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46F2C" w:rsidRPr="00B372FB" w:rsidP="00F06866" w14:paraId="213A9DCB" w14:textId="77777777">
      <w:pPr>
        <w:pStyle w:val="Heading2"/>
        <w:tabs>
          <w:tab w:val="left" w:pos="900"/>
        </w:tabs>
        <w:ind w:right="-180"/>
        <w:rPr>
          <w:rFonts w:ascii="Arial" w:hAnsi="Arial" w:cs="Arial"/>
          <w:b/>
          <w:sz w:val="24"/>
          <w:szCs w:val="24"/>
        </w:rPr>
      </w:pPr>
      <w:r w:rsidRPr="00B372FB">
        <w:rPr>
          <w:rFonts w:ascii="Arial" w:hAnsi="Arial" w:cs="Arial"/>
          <w:b/>
          <w:sz w:val="24"/>
          <w:szCs w:val="24"/>
        </w:rPr>
        <w:t xml:space="preserve">Request for </w:t>
      </w:r>
      <w:r w:rsidR="00F45E35">
        <w:rPr>
          <w:rFonts w:ascii="Arial" w:hAnsi="Arial" w:cs="Arial"/>
          <w:b/>
          <w:sz w:val="24"/>
          <w:szCs w:val="24"/>
        </w:rPr>
        <w:t xml:space="preserve">genIC </w:t>
      </w:r>
      <w:r w:rsidRPr="00B372FB">
        <w:rPr>
          <w:rFonts w:ascii="Arial" w:hAnsi="Arial" w:cs="Arial"/>
          <w:b/>
          <w:sz w:val="24"/>
          <w:szCs w:val="24"/>
        </w:rPr>
        <w:t xml:space="preserve">Approval </w:t>
      </w:r>
    </w:p>
    <w:p w:rsidR="00EA2C4C" w:rsidRPr="00B372FB" w:rsidP="00EA2C4C" w14:paraId="60C43003" w14:textId="77777777">
      <w:pPr>
        <w:ind w:left="187"/>
        <w:jc w:val="center"/>
        <w:rPr>
          <w:rFonts w:ascii="Arial" w:hAnsi="Arial" w:cs="Arial"/>
          <w:b/>
          <w:sz w:val="24"/>
          <w:szCs w:val="24"/>
        </w:rPr>
      </w:pPr>
      <w:r w:rsidRPr="00B372FB">
        <w:rPr>
          <w:rFonts w:ascii="Arial" w:hAnsi="Arial" w:cs="Arial"/>
          <w:b/>
          <w:sz w:val="24"/>
          <w:szCs w:val="24"/>
        </w:rPr>
        <w:t xml:space="preserve">CDC/ATSDR Formative Research and Tool Development </w:t>
      </w:r>
    </w:p>
    <w:p w:rsidR="00EA2C4C" w:rsidRPr="00B372FB" w:rsidP="00EA2C4C" w14:paraId="6172D6ED" w14:textId="77777777">
      <w:pPr>
        <w:jc w:val="center"/>
        <w:rPr>
          <w:rFonts w:ascii="Arial" w:hAnsi="Arial" w:cs="Arial"/>
          <w:b/>
          <w:sz w:val="24"/>
          <w:szCs w:val="24"/>
        </w:rPr>
      </w:pPr>
      <w:r w:rsidRPr="00B372FB">
        <w:rPr>
          <w:rFonts w:ascii="Arial" w:hAnsi="Arial" w:cs="Arial"/>
          <w:b/>
          <w:sz w:val="24"/>
          <w:szCs w:val="24"/>
        </w:rPr>
        <w:t>0920-</w:t>
      </w:r>
      <w:r w:rsidR="004976FA">
        <w:rPr>
          <w:rFonts w:ascii="Arial" w:hAnsi="Arial" w:cs="Arial"/>
          <w:b/>
          <w:sz w:val="24"/>
          <w:szCs w:val="24"/>
        </w:rPr>
        <w:t>1154</w:t>
      </w:r>
    </w:p>
    <w:p w:rsidR="00B372FB" w:rsidP="00434E33" w14:paraId="0DAC3B43" w14:textId="0D4B2E1B">
      <w:pPr>
        <w:rPr>
          <w:rFonts w:ascii="Arial" w:hAnsi="Arial"/>
          <w:b/>
        </w:rPr>
      </w:pPr>
      <w:r w:rsidRPr="00B372FB">
        <w:rPr>
          <w:rFonts w:ascii="Arial" w:hAnsi="Arial"/>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9525" r="9525" b="9525"/>
                <wp:wrapNone/>
                <wp:docPr id="2" name="Line 3" descr="Underlining of Title" title="Title Underline"/>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5" alt="Title: Title Underline - Description: Underlining of Title" style="mso-height-percent:0;mso-height-relative:page;mso-width-percent:0;mso-width-relative:page;mso-wrap-distance-bottom:0;mso-wrap-distance-left:9pt;mso-wrap-distance-right:9pt;mso-wrap-distance-top:0;mso-wrap-style:square;position:absolute;visibility:visible;z-index:251659264" from="0,0" to="468pt,0" o:allowincell="f" strokeweight="1.5pt"/>
            </w:pict>
          </mc:Fallback>
        </mc:AlternateContent>
      </w:r>
      <w:r>
        <w:rPr>
          <w:rFonts w:ascii="Arial" w:hAnsi="Arial"/>
          <w:b/>
        </w:rPr>
        <w:t>CIO:</w:t>
      </w:r>
      <w:r w:rsidR="009212C9">
        <w:rPr>
          <w:rFonts w:ascii="Arial" w:hAnsi="Arial"/>
          <w:b/>
        </w:rPr>
        <w:t xml:space="preserve"> </w:t>
      </w:r>
      <w:r w:rsidRPr="009212C9" w:rsidR="009212C9">
        <w:rPr>
          <w:rFonts w:ascii="Arial" w:hAnsi="Arial"/>
          <w:bCs/>
        </w:rPr>
        <w:t>OPHDST</w:t>
      </w:r>
    </w:p>
    <w:p w:rsidR="00B46F2C" w:rsidRPr="00B372FB" w:rsidP="00434E33" w14:paraId="236A21CE" w14:textId="16AD734C">
      <w:pPr>
        <w:rPr>
          <w:rFonts w:ascii="Arial" w:hAnsi="Arial"/>
          <w:b/>
        </w:rPr>
      </w:pPr>
      <w:r>
        <w:rPr>
          <w:rFonts w:ascii="Arial" w:hAnsi="Arial"/>
          <w:b/>
        </w:rPr>
        <w:t>PROJECT TITLE:</w:t>
      </w:r>
      <w:r w:rsidRPr="00B372FB">
        <w:rPr>
          <w:rFonts w:ascii="Arial" w:hAnsi="Arial"/>
        </w:rPr>
        <w:t xml:space="preserve"> </w:t>
      </w:r>
      <w:r w:rsidRPr="009212C9" w:rsidR="009212C9">
        <w:rPr>
          <w:rFonts w:ascii="Arial" w:hAnsi="Arial"/>
        </w:rPr>
        <w:t xml:space="preserve">Foundational </w:t>
      </w:r>
      <w:r w:rsidR="004C1C2D">
        <w:rPr>
          <w:rFonts w:ascii="Arial" w:hAnsi="Arial"/>
        </w:rPr>
        <w:t>User Interviews with the Public</w:t>
      </w:r>
    </w:p>
    <w:p w:rsidR="00B46F2C" w:rsidRPr="00B372FB" w:rsidP="00840FCA" w14:paraId="399F929C" w14:textId="77777777">
      <w:pPr>
        <w:rPr>
          <w:rFonts w:ascii="Arial" w:hAnsi="Arial"/>
          <w:b/>
        </w:rPr>
      </w:pPr>
      <w:r w:rsidRPr="00B372FB">
        <w:rPr>
          <w:rFonts w:ascii="Arial" w:hAnsi="Arial"/>
          <w:b/>
        </w:rPr>
        <w:t>PURPOSE</w:t>
      </w:r>
      <w:r w:rsidR="00A13253">
        <w:rPr>
          <w:rFonts w:ascii="Arial" w:hAnsi="Arial"/>
          <w:b/>
        </w:rPr>
        <w:t xml:space="preserve"> AND USE OF COLLECTION</w:t>
      </w:r>
      <w:r w:rsidRPr="00B372FB">
        <w:rPr>
          <w:rFonts w:ascii="Arial" w:hAnsi="Arial"/>
          <w:b/>
        </w:rPr>
        <w:t>:</w:t>
      </w:r>
    </w:p>
    <w:p w:rsidR="00B46F2C" w:rsidRPr="00B372FB" w:rsidP="00434E33" w14:paraId="39C83C0B" w14:textId="1222C2B6">
      <w:pPr>
        <w:pStyle w:val="Header"/>
        <w:tabs>
          <w:tab w:val="clear" w:pos="4320"/>
          <w:tab w:val="clear" w:pos="8640"/>
        </w:tabs>
        <w:rPr>
          <w:rFonts w:ascii="Arial" w:hAnsi="Arial"/>
          <w:b/>
        </w:rPr>
      </w:pPr>
      <w:r w:rsidRPr="00EF3848">
        <w:rPr>
          <w:rFonts w:ascii="Times New Roman" w:eastAsia="Calibri" w:hAnsi="Times New Roman" w:cs="Times New Roman"/>
          <w:sz w:val="24"/>
          <w:szCs w:val="24"/>
        </w:rPr>
        <w:t xml:space="preserve">To ensure that Data Channel and SAPHIRE </w:t>
      </w:r>
      <w:r w:rsidR="00961A54">
        <w:rPr>
          <w:rFonts w:ascii="Times New Roman" w:eastAsia="Calibri" w:hAnsi="Times New Roman" w:cs="Times New Roman"/>
          <w:sz w:val="24"/>
          <w:szCs w:val="24"/>
        </w:rPr>
        <w:t>(</w:t>
      </w:r>
      <w:r w:rsidRPr="00961A54" w:rsidR="00961A54">
        <w:rPr>
          <w:rFonts w:ascii="Times New Roman" w:eastAsia="Calibri" w:hAnsi="Times New Roman" w:cs="Times New Roman"/>
          <w:sz w:val="24"/>
          <w:szCs w:val="24"/>
        </w:rPr>
        <w:t>Sharing Actionable Public Health Information</w:t>
      </w:r>
      <w:r w:rsidR="00961A54">
        <w:rPr>
          <w:rFonts w:ascii="Times New Roman" w:eastAsia="Calibri" w:hAnsi="Times New Roman" w:cs="Times New Roman"/>
          <w:sz w:val="24"/>
          <w:szCs w:val="24"/>
        </w:rPr>
        <w:t xml:space="preserve">) </w:t>
      </w:r>
      <w:r w:rsidRPr="00EF3848">
        <w:rPr>
          <w:rFonts w:ascii="Times New Roman" w:eastAsia="Calibri" w:hAnsi="Times New Roman" w:cs="Times New Roman"/>
          <w:sz w:val="24"/>
          <w:szCs w:val="24"/>
        </w:rPr>
        <w:t xml:space="preserve">content is useful, actionable, and accessible to the public, the design team within the </w:t>
      </w:r>
      <w:r w:rsidR="007556AA">
        <w:rPr>
          <w:rFonts w:ascii="Times New Roman" w:eastAsia="Calibri" w:hAnsi="Times New Roman" w:cs="Times New Roman"/>
          <w:sz w:val="24"/>
          <w:szCs w:val="24"/>
        </w:rPr>
        <w:t xml:space="preserve">CDC </w:t>
      </w:r>
      <w:r w:rsidRPr="00EF3848">
        <w:rPr>
          <w:rFonts w:ascii="Times New Roman" w:eastAsia="Calibri" w:hAnsi="Times New Roman" w:cs="Times New Roman"/>
          <w:sz w:val="24"/>
          <w:szCs w:val="24"/>
        </w:rPr>
        <w:t xml:space="preserve">Office of Public Health Data, Surveillance, and Technology, </w:t>
      </w:r>
      <w:r w:rsidR="007556AA">
        <w:rPr>
          <w:rFonts w:ascii="Times New Roman" w:eastAsia="Calibri" w:hAnsi="Times New Roman" w:cs="Times New Roman"/>
          <w:sz w:val="24"/>
          <w:szCs w:val="24"/>
        </w:rPr>
        <w:t xml:space="preserve">Inform and Disseminate Division </w:t>
      </w:r>
      <w:r w:rsidRPr="00EF3848">
        <w:rPr>
          <w:rFonts w:ascii="Times New Roman" w:eastAsia="Calibri" w:hAnsi="Times New Roman" w:cs="Times New Roman"/>
          <w:sz w:val="24"/>
          <w:szCs w:val="24"/>
        </w:rPr>
        <w:t>will conduct foundational user interviews with the public to understand the full-spectrum experience of accessing, reviewing, and interpreting public health content with a focus on discovering the components of trust and experiences that lead to action.</w:t>
      </w:r>
    </w:p>
    <w:p w:rsidR="00B46F2C" w:rsidRPr="00B372FB" w:rsidP="00434E33" w14:paraId="51B455E0" w14:textId="77777777">
      <w:pPr>
        <w:pStyle w:val="Header"/>
        <w:tabs>
          <w:tab w:val="clear" w:pos="4320"/>
          <w:tab w:val="clear" w:pos="8640"/>
        </w:tabs>
        <w:rPr>
          <w:rFonts w:ascii="Arial" w:hAnsi="Arial"/>
          <w:b/>
        </w:rPr>
      </w:pPr>
    </w:p>
    <w:p w:rsidR="00840FCA" w:rsidRPr="00B372FB" w:rsidP="00840FCA" w14:paraId="0E4F5116" w14:textId="19B1608A">
      <w:pPr>
        <w:pStyle w:val="Header"/>
        <w:tabs>
          <w:tab w:val="clear" w:pos="4320"/>
          <w:tab w:val="clear" w:pos="8640"/>
        </w:tabs>
        <w:rPr>
          <w:rFonts w:ascii="Arial" w:hAnsi="Arial"/>
        </w:rPr>
      </w:pPr>
      <w:r w:rsidRPr="00B372FB">
        <w:rPr>
          <w:rFonts w:ascii="Arial" w:hAnsi="Arial"/>
          <w:b/>
        </w:rPr>
        <w:t>DESCRIPTION OF RESPONDENTS</w:t>
      </w:r>
      <w:r w:rsidRPr="00B372FB">
        <w:rPr>
          <w:rFonts w:ascii="Arial" w:hAnsi="Arial"/>
        </w:rPr>
        <w:t>:</w:t>
      </w:r>
      <w:r w:rsidR="007018F7">
        <w:rPr>
          <w:rFonts w:ascii="Arial" w:hAnsi="Arial"/>
        </w:rPr>
        <w:br/>
      </w:r>
      <w:r w:rsidRPr="001D0C16" w:rsidR="007018F7">
        <w:rPr>
          <w:rFonts w:ascii="Times New Roman" w:hAnsi="Times New Roman" w:cs="Times New Roman"/>
          <w:sz w:val="24"/>
          <w:szCs w:val="24"/>
        </w:rPr>
        <w:t xml:space="preserve">Interview participants will fall into the </w:t>
      </w:r>
      <w:r w:rsidR="007018F7">
        <w:rPr>
          <w:rFonts w:ascii="Times New Roman" w:hAnsi="Times New Roman" w:cs="Times New Roman"/>
          <w:sz w:val="24"/>
          <w:szCs w:val="24"/>
        </w:rPr>
        <w:t>following</w:t>
      </w:r>
      <w:r w:rsidRPr="001D0C16" w:rsidR="007018F7">
        <w:rPr>
          <w:rFonts w:ascii="Times New Roman" w:hAnsi="Times New Roman" w:cs="Times New Roman"/>
          <w:sz w:val="24"/>
          <w:szCs w:val="24"/>
        </w:rPr>
        <w:t xml:space="preserve"> categories: Data enthusiasts/appreciators (individuals with positive beliefs in the role of data and seek data to inform decision making), Data ambivalent (individuals who do not have strong beliefs around the role of data and rarely seek data to inform decision making), Caretakers/adult children of older adults, Caretakers/Parents of young children, People with physical</w:t>
      </w:r>
      <w:r w:rsidR="007018F7">
        <w:rPr>
          <w:rFonts w:ascii="Times New Roman" w:hAnsi="Times New Roman" w:cs="Times New Roman"/>
          <w:sz w:val="24"/>
          <w:szCs w:val="24"/>
        </w:rPr>
        <w:t xml:space="preserve"> and/or cognitive</w:t>
      </w:r>
      <w:r w:rsidRPr="001D0C16" w:rsidR="007018F7">
        <w:rPr>
          <w:rFonts w:ascii="Times New Roman" w:hAnsi="Times New Roman" w:cs="Times New Roman"/>
          <w:sz w:val="24"/>
          <w:szCs w:val="24"/>
        </w:rPr>
        <w:t xml:space="preserve"> disabilities such as visual impairments</w:t>
      </w:r>
      <w:r w:rsidR="007018F7">
        <w:rPr>
          <w:rFonts w:ascii="Times New Roman" w:hAnsi="Times New Roman" w:cs="Times New Roman"/>
          <w:sz w:val="24"/>
          <w:szCs w:val="24"/>
        </w:rPr>
        <w:t xml:space="preserve">, </w:t>
      </w:r>
      <w:r w:rsidRPr="001D0C16" w:rsidR="007018F7">
        <w:rPr>
          <w:rFonts w:ascii="Times New Roman" w:hAnsi="Times New Roman" w:cs="Times New Roman"/>
          <w:sz w:val="24"/>
          <w:szCs w:val="24"/>
        </w:rPr>
        <w:t>Dyslexia</w:t>
      </w:r>
      <w:r w:rsidR="007018F7">
        <w:rPr>
          <w:rFonts w:ascii="Times New Roman" w:hAnsi="Times New Roman" w:cs="Times New Roman"/>
          <w:sz w:val="24"/>
          <w:szCs w:val="24"/>
        </w:rPr>
        <w:t>, etc.</w:t>
      </w:r>
      <w:r w:rsidRPr="001D0C16" w:rsidR="007018F7">
        <w:rPr>
          <w:rFonts w:ascii="Times New Roman" w:hAnsi="Times New Roman" w:cs="Times New Roman"/>
          <w:sz w:val="24"/>
          <w:szCs w:val="24"/>
        </w:rPr>
        <w:t xml:space="preserve"> who may encounter challenges accessing, reviewing, and understanding data channel content.</w:t>
      </w:r>
    </w:p>
    <w:p w:rsidR="00B46F2C" w:rsidRPr="00B372FB" w14:paraId="13E68340" w14:textId="77777777">
      <w:pPr>
        <w:rPr>
          <w:rFonts w:ascii="Arial" w:hAnsi="Arial"/>
          <w:b/>
        </w:rPr>
      </w:pPr>
    </w:p>
    <w:p w:rsidR="002F2EF9" w:rsidP="008101A5" w14:paraId="0D45E1F4" w14:textId="77777777">
      <w:pPr>
        <w:rPr>
          <w:rFonts w:ascii="Arial" w:hAnsi="Arial"/>
          <w:b/>
        </w:rPr>
      </w:pPr>
      <w:r w:rsidRPr="00B372FB">
        <w:rPr>
          <w:rFonts w:ascii="Arial" w:hAnsi="Arial"/>
          <w:b/>
        </w:rPr>
        <w:t>CERTIFICATION:</w:t>
      </w:r>
      <w:r>
        <w:rPr>
          <w:rFonts w:ascii="Arial" w:hAnsi="Arial"/>
          <w:b/>
        </w:rPr>
        <w:t xml:space="preserve"> </w:t>
      </w:r>
    </w:p>
    <w:p w:rsidR="00B46F2C" w:rsidRPr="00B372FB" w:rsidP="008101A5" w14:paraId="4CFA0DDB" w14:textId="77777777">
      <w:pPr>
        <w:rPr>
          <w:rFonts w:ascii="Arial" w:hAnsi="Arial"/>
        </w:rPr>
      </w:pPr>
      <w:r w:rsidRPr="00B372FB">
        <w:rPr>
          <w:rFonts w:ascii="Arial" w:hAnsi="Arial"/>
        </w:rPr>
        <w:t xml:space="preserve">I certify the following to be true: </w:t>
      </w:r>
    </w:p>
    <w:p w:rsidR="00B46F2C" w:rsidRPr="00B372FB" w:rsidP="008101A5" w14:paraId="2FF25796" w14:textId="77777777">
      <w:pPr>
        <w:pStyle w:val="ListParagraph"/>
        <w:numPr>
          <w:ilvl w:val="0"/>
          <w:numId w:val="14"/>
        </w:numPr>
        <w:rPr>
          <w:rFonts w:ascii="Arial" w:hAnsi="Arial"/>
        </w:rPr>
      </w:pPr>
      <w:r w:rsidRPr="00B372FB">
        <w:rPr>
          <w:rFonts w:ascii="Arial" w:hAnsi="Arial"/>
        </w:rPr>
        <w:t xml:space="preserve">The collection is voluntary. </w:t>
      </w:r>
    </w:p>
    <w:p w:rsidR="00B46F2C" w:rsidRPr="00B372FB" w:rsidP="008101A5" w14:paraId="7F16E4D6" w14:textId="77777777">
      <w:pPr>
        <w:pStyle w:val="ListParagraph"/>
        <w:numPr>
          <w:ilvl w:val="0"/>
          <w:numId w:val="14"/>
        </w:numPr>
        <w:rPr>
          <w:rFonts w:ascii="Arial" w:hAnsi="Arial"/>
        </w:rPr>
      </w:pPr>
      <w:r w:rsidRPr="00B372FB">
        <w:rPr>
          <w:rFonts w:ascii="Arial" w:hAnsi="Arial"/>
        </w:rPr>
        <w:t>The collection is low-burden for respondents and low-cost for the Federal Government.</w:t>
      </w:r>
    </w:p>
    <w:p w:rsidR="00B46F2C" w:rsidRPr="00846B36" w:rsidP="00A07294" w14:paraId="2C55F3A8" w14:textId="77777777">
      <w:pPr>
        <w:pStyle w:val="ListParagraph"/>
        <w:numPr>
          <w:ilvl w:val="0"/>
          <w:numId w:val="14"/>
        </w:numPr>
        <w:rPr>
          <w:rFonts w:ascii="Arial" w:hAnsi="Arial"/>
        </w:rPr>
      </w:pPr>
      <w:r w:rsidRPr="00846B36">
        <w:rPr>
          <w:rFonts w:ascii="Arial" w:hAnsi="Arial"/>
        </w:rPr>
        <w:t xml:space="preserve">The collection is non-controversial and does </w:t>
      </w:r>
      <w:r w:rsidRPr="00846B36">
        <w:rPr>
          <w:rFonts w:ascii="Arial" w:hAnsi="Arial"/>
          <w:u w:val="single"/>
        </w:rPr>
        <w:t>not</w:t>
      </w:r>
      <w:r w:rsidRPr="00846B36">
        <w:rPr>
          <w:rFonts w:ascii="Arial" w:hAnsi="Arial"/>
        </w:rPr>
        <w:t xml:space="preserve"> raise issues of concern to other federal agencies.</w:t>
      </w:r>
    </w:p>
    <w:p w:rsidR="00B46F2C" w:rsidRPr="00B372FB" w:rsidP="008101A5" w14:paraId="78714F11" w14:textId="77777777">
      <w:pPr>
        <w:pStyle w:val="ListParagraph"/>
        <w:numPr>
          <w:ilvl w:val="0"/>
          <w:numId w:val="14"/>
        </w:numPr>
        <w:rPr>
          <w:rFonts w:ascii="Arial" w:hAnsi="Arial"/>
        </w:rPr>
      </w:pPr>
      <w:r w:rsidRPr="00B372FB">
        <w:rPr>
          <w:rFonts w:ascii="Arial" w:hAnsi="Arial"/>
        </w:rPr>
        <w:t xml:space="preserve">Information gathered will not be used </w:t>
      </w:r>
      <w:r w:rsidR="00B372FB">
        <w:rPr>
          <w:rFonts w:ascii="Arial" w:hAnsi="Arial"/>
        </w:rPr>
        <w:t>to</w:t>
      </w:r>
      <w:r w:rsidRPr="00B372FB">
        <w:rPr>
          <w:rFonts w:ascii="Arial" w:hAnsi="Arial"/>
        </w:rPr>
        <w:t xml:space="preserve"> </w:t>
      </w:r>
      <w:r w:rsidRPr="002F2EF9">
        <w:rPr>
          <w:rFonts w:ascii="Arial" w:hAnsi="Arial"/>
        </w:rPr>
        <w:t>substantially inform influential</w:t>
      </w:r>
      <w:r w:rsidRPr="002F2EF9" w:rsidR="00B372FB">
        <w:rPr>
          <w:rFonts w:ascii="Arial" w:hAnsi="Arial"/>
        </w:rPr>
        <w:t xml:space="preserve"> </w:t>
      </w:r>
      <w:r w:rsidRPr="002F2EF9">
        <w:rPr>
          <w:rFonts w:ascii="Arial" w:hAnsi="Arial"/>
        </w:rPr>
        <w:t>policy d</w:t>
      </w:r>
      <w:r w:rsidRPr="00B372FB">
        <w:rPr>
          <w:rFonts w:ascii="Arial" w:hAnsi="Arial"/>
        </w:rPr>
        <w:t xml:space="preserve">ecisions. </w:t>
      </w:r>
    </w:p>
    <w:p w:rsidR="00B46F2C" w:rsidRPr="00B372FB" w:rsidP="008101A5" w14:paraId="2DF3339E" w14:textId="77777777">
      <w:pPr>
        <w:pStyle w:val="ListParagraph"/>
        <w:numPr>
          <w:ilvl w:val="0"/>
          <w:numId w:val="14"/>
        </w:numPr>
        <w:rPr>
          <w:rFonts w:ascii="Arial" w:hAnsi="Arial"/>
        </w:rPr>
      </w:pPr>
      <w:r>
        <w:rPr>
          <w:rFonts w:ascii="Arial" w:hAnsi="Arial"/>
        </w:rPr>
        <w:t xml:space="preserve">The study is not intended to produce results that can be generalized beyond </w:t>
      </w:r>
      <w:r w:rsidR="002F2EF9">
        <w:rPr>
          <w:rFonts w:ascii="Arial" w:hAnsi="Arial"/>
        </w:rPr>
        <w:t xml:space="preserve">its </w:t>
      </w:r>
      <w:r>
        <w:rPr>
          <w:rFonts w:ascii="Arial" w:hAnsi="Arial"/>
        </w:rPr>
        <w:t>scope</w:t>
      </w:r>
      <w:r w:rsidR="002F2EF9">
        <w:rPr>
          <w:rFonts w:ascii="Arial" w:hAnsi="Arial"/>
        </w:rPr>
        <w:t>.</w:t>
      </w:r>
    </w:p>
    <w:p w:rsidR="00B46F2C" w:rsidRPr="00B372FB" w:rsidP="009C13B9" w14:paraId="660FF25D" w14:textId="060E18EC">
      <w:pPr>
        <w:rPr>
          <w:rFonts w:ascii="Arial" w:hAnsi="Arial"/>
        </w:rPr>
      </w:pPr>
      <w:r w:rsidRPr="00B372FB">
        <w:rPr>
          <w:rFonts w:ascii="Arial" w:hAnsi="Arial"/>
        </w:rPr>
        <w:t>Name:</w:t>
      </w:r>
      <w:r w:rsidR="00B32078">
        <w:rPr>
          <w:rFonts w:ascii="Arial" w:hAnsi="Arial"/>
        </w:rPr>
        <w:t xml:space="preserve"> </w:t>
      </w:r>
      <w:r w:rsidRPr="00B372FB">
        <w:rPr>
          <w:rFonts w:ascii="Arial" w:hAnsi="Arial"/>
        </w:rPr>
        <w:t>____</w:t>
      </w:r>
      <w:r w:rsidR="00B61D08">
        <w:rPr>
          <w:rFonts w:ascii="Arial" w:hAnsi="Arial"/>
        </w:rPr>
        <w:t>Alanté Fields</w:t>
      </w:r>
      <w:r w:rsidRPr="00B372FB">
        <w:rPr>
          <w:rFonts w:ascii="Arial" w:hAnsi="Arial"/>
        </w:rPr>
        <w:t>______</w:t>
      </w:r>
    </w:p>
    <w:p w:rsidR="00B46F2C" w:rsidRPr="00B372FB" w:rsidP="009C13B9" w14:paraId="0CD1BBF2" w14:textId="77777777">
      <w:pPr>
        <w:rPr>
          <w:rFonts w:ascii="Arial" w:hAnsi="Arial"/>
        </w:rPr>
      </w:pPr>
      <w:r w:rsidRPr="00B372FB">
        <w:rPr>
          <w:rFonts w:ascii="Arial" w:hAnsi="Arial"/>
        </w:rPr>
        <w:t>To assist review, please answer the following question</w:t>
      </w:r>
      <w:r w:rsidR="00E55CAE">
        <w:rPr>
          <w:rFonts w:ascii="Arial" w:hAnsi="Arial"/>
        </w:rPr>
        <w:t>s</w:t>
      </w:r>
      <w:r w:rsidRPr="00B372FB">
        <w:rPr>
          <w:rFonts w:ascii="Arial" w:hAnsi="Arial"/>
        </w:rPr>
        <w:t>:</w:t>
      </w:r>
    </w:p>
    <w:p w:rsidR="00B46F2C" w:rsidRPr="00B372FB" w:rsidP="00C86E91" w14:paraId="6523E471" w14:textId="77777777">
      <w:pPr>
        <w:rPr>
          <w:rFonts w:ascii="Arial" w:hAnsi="Arial"/>
          <w:b/>
        </w:rPr>
      </w:pPr>
      <w:r w:rsidRPr="00B372FB">
        <w:rPr>
          <w:rFonts w:ascii="Arial" w:hAnsi="Arial"/>
          <w:b/>
        </w:rPr>
        <w:t>Personally Identifiable Information:</w:t>
      </w:r>
    </w:p>
    <w:p w:rsidR="00B46F2C" w:rsidRPr="00B372FB" w:rsidP="00C86E91" w14:paraId="2CFF9F5D" w14:textId="648B9994">
      <w:pPr>
        <w:pStyle w:val="ListParagraph"/>
        <w:numPr>
          <w:ilvl w:val="0"/>
          <w:numId w:val="18"/>
        </w:numPr>
        <w:rPr>
          <w:rFonts w:ascii="Arial" w:hAnsi="Arial"/>
        </w:rPr>
      </w:pPr>
      <w:r w:rsidRPr="00B372FB">
        <w:rPr>
          <w:rFonts w:ascii="Arial" w:hAnsi="Arial"/>
        </w:rPr>
        <w:t xml:space="preserve">Is personally identifiable information (PII) collected?  [  ] Yes  [ </w:t>
      </w:r>
      <w:r w:rsidR="00EF4B48">
        <w:rPr>
          <w:rFonts w:ascii="Arial" w:hAnsi="Arial"/>
        </w:rPr>
        <w:t>X</w:t>
      </w:r>
      <w:r w:rsidR="00303F23">
        <w:rPr>
          <w:rFonts w:ascii="Arial" w:hAnsi="Arial"/>
        </w:rPr>
        <w:t xml:space="preserve"> </w:t>
      </w:r>
      <w:r w:rsidRPr="00B372FB">
        <w:rPr>
          <w:rFonts w:ascii="Arial" w:hAnsi="Arial"/>
        </w:rPr>
        <w:t xml:space="preserve">]  No </w:t>
      </w:r>
    </w:p>
    <w:p w:rsidR="00B46F2C" w:rsidRPr="00B372FB" w:rsidP="00C86E91" w14:paraId="6591843B" w14:textId="4DE5CC9D">
      <w:pPr>
        <w:pStyle w:val="ListParagraph"/>
        <w:numPr>
          <w:ilvl w:val="0"/>
          <w:numId w:val="18"/>
        </w:numPr>
        <w:rPr>
          <w:rFonts w:ascii="Arial" w:hAnsi="Arial"/>
        </w:rPr>
      </w:pPr>
      <w:r w:rsidRPr="00B372FB">
        <w:rPr>
          <w:rFonts w:ascii="Arial" w:hAnsi="Arial"/>
        </w:rPr>
        <w:t xml:space="preserve">If Yes, is the information that will be collected included in records that are subject to the Privacy Act of 1974?   [  ] Yes [ </w:t>
      </w:r>
      <w:r w:rsidR="00EF4B48">
        <w:rPr>
          <w:rFonts w:ascii="Arial" w:hAnsi="Arial"/>
        </w:rPr>
        <w:t>X</w:t>
      </w:r>
      <w:r w:rsidRPr="00B372FB">
        <w:rPr>
          <w:rFonts w:ascii="Arial" w:hAnsi="Arial"/>
        </w:rPr>
        <w:t xml:space="preserve"> ] No  </w:t>
      </w:r>
    </w:p>
    <w:p w:rsidR="00B46F2C" w:rsidRPr="00B372FB" w:rsidP="00C86E91" w14:paraId="1A8AB649" w14:textId="03E78951">
      <w:pPr>
        <w:pStyle w:val="ListParagraph"/>
        <w:numPr>
          <w:ilvl w:val="0"/>
          <w:numId w:val="18"/>
        </w:numPr>
        <w:rPr>
          <w:rFonts w:ascii="Arial" w:hAnsi="Arial"/>
        </w:rPr>
      </w:pPr>
      <w:r w:rsidRPr="00B372FB">
        <w:rPr>
          <w:rFonts w:ascii="Arial" w:hAnsi="Arial"/>
        </w:rPr>
        <w:t xml:space="preserve">If Applicable, has a System or Records Notice been published?  [  ] Yes  [  </w:t>
      </w:r>
      <w:r w:rsidR="00EF4B48">
        <w:rPr>
          <w:rFonts w:ascii="Arial" w:hAnsi="Arial"/>
        </w:rPr>
        <w:t>X</w:t>
      </w:r>
      <w:r w:rsidRPr="00B372FB">
        <w:rPr>
          <w:rFonts w:ascii="Arial" w:hAnsi="Arial"/>
        </w:rPr>
        <w:t>] No</w:t>
      </w:r>
    </w:p>
    <w:p w:rsidR="00E55CAE" w:rsidP="00C86E91" w14:paraId="567FC2BE" w14:textId="77777777">
      <w:pPr>
        <w:pStyle w:val="ListParagraph"/>
        <w:ind w:left="0"/>
        <w:rPr>
          <w:rFonts w:ascii="Arial" w:hAnsi="Arial"/>
          <w:b/>
        </w:rPr>
      </w:pPr>
    </w:p>
    <w:p w:rsidR="00B46F2C" w:rsidRPr="00B372FB" w:rsidP="00C86E91" w14:paraId="7E5EE403" w14:textId="77777777">
      <w:pPr>
        <w:pStyle w:val="ListParagraph"/>
        <w:ind w:left="0"/>
        <w:rPr>
          <w:rFonts w:ascii="Arial" w:hAnsi="Arial"/>
          <w:b/>
        </w:rPr>
      </w:pPr>
      <w:r w:rsidRPr="00B372FB">
        <w:rPr>
          <w:rFonts w:ascii="Arial" w:hAnsi="Arial"/>
          <w:b/>
        </w:rPr>
        <w:t>Gifts or Payments:</w:t>
      </w:r>
    </w:p>
    <w:p w:rsidR="001D0776" w:rsidRPr="00B372FB" w14:paraId="195E43FF" w14:textId="688A7805">
      <w:pPr>
        <w:rPr>
          <w:rFonts w:ascii="Arial" w:hAnsi="Arial"/>
        </w:rPr>
        <w:sectPr w:rsidSect="00194AC6">
          <w:headerReference w:type="default" r:id="rId7"/>
          <w:footerReference w:type="default" r:id="rId8"/>
          <w:pgSz w:w="12240" w:h="15840"/>
          <w:pgMar w:top="720" w:right="1440" w:bottom="1440" w:left="1440" w:header="720" w:footer="720" w:gutter="0"/>
          <w:cols w:space="720"/>
          <w:docGrid w:linePitch="360"/>
        </w:sectPr>
      </w:pPr>
      <w:r w:rsidRPr="00B372FB">
        <w:rPr>
          <w:rFonts w:ascii="Arial" w:hAnsi="Arial"/>
        </w:rPr>
        <w:t>Is an incentive (e.g., money or reimbursement of expenses, token of appreciation) provided to participants?  [</w:t>
      </w:r>
      <w:r w:rsidR="00244D87">
        <w:rPr>
          <w:rFonts w:ascii="Arial" w:hAnsi="Arial"/>
        </w:rPr>
        <w:t>X</w:t>
      </w:r>
      <w:r w:rsidRPr="00B372FB">
        <w:rPr>
          <w:rFonts w:ascii="Arial" w:hAnsi="Arial"/>
        </w:rPr>
        <w:t xml:space="preserve">  ] Yes [  ] No</w:t>
      </w:r>
      <w:r w:rsidR="00D014F0">
        <w:rPr>
          <w:rFonts w:ascii="Arial" w:hAnsi="Arial"/>
        </w:rPr>
        <w:br/>
      </w:r>
      <w:r w:rsidRPr="00D014F0" w:rsidR="00D014F0">
        <w:rPr>
          <w:rFonts w:ascii="Times New Roman" w:hAnsi="Times New Roman" w:cs="Times New Roman"/>
          <w:sz w:val="24"/>
          <w:szCs w:val="24"/>
        </w:rPr>
        <w:t>To incentivize participation, interview participants will be offered a $100 incentive for their time, in line with market research recruitment standards for this audience.</w:t>
      </w:r>
    </w:p>
    <w:p w:rsidR="00B46F2C" w:rsidRPr="00B372FB" w:rsidP="00C86E91" w14:paraId="50635FAF" w14:textId="77777777">
      <w:pPr>
        <w:rPr>
          <w:rFonts w:ascii="Arial" w:hAnsi="Arial"/>
          <w:i/>
        </w:rPr>
      </w:pPr>
      <w:r w:rsidRPr="00B372FB">
        <w:rPr>
          <w:rFonts w:ascii="Arial" w:hAnsi="Arial"/>
          <w:b/>
        </w:rPr>
        <w:t>BURDEN HOURS</w:t>
      </w:r>
      <w:r w:rsidRPr="00B372FB">
        <w:rPr>
          <w:rFonts w:ascii="Arial" w:hAnsi="Arial"/>
        </w:rPr>
        <w:t xml:space="preserve"> </w:t>
      </w:r>
    </w:p>
    <w:p w:rsidR="004C47E7" w:rsidP="00CF061D" w14:paraId="19316518" w14:textId="77777777">
      <w:pPr>
        <w:pStyle w:val="BodyText1"/>
        <w:spacing w:after="0"/>
        <w:jc w:val="both"/>
        <w:rPr>
          <w:lang w:val="en-US"/>
        </w:rPr>
      </w:pPr>
    </w:p>
    <w:p w:rsidR="004C47E7" w:rsidP="00CF061D" w14:paraId="786FD880" w14:textId="77777777">
      <w:pPr>
        <w:pStyle w:val="BodyText1"/>
        <w:spacing w:after="0"/>
        <w:jc w:val="both"/>
        <w:rPr>
          <w:i/>
        </w:rPr>
      </w:pPr>
    </w:p>
    <w:p w:rsidR="004F6BCC" w:rsidRPr="00E32A39" w:rsidP="004F6BCC" w14:paraId="6680B50D" w14:textId="77777777">
      <w:pPr>
        <w:pStyle w:val="BodyText1"/>
        <w:spacing w:after="0"/>
        <w:jc w:val="both"/>
        <w:rPr>
          <w:lang w:val="en-US"/>
        </w:rPr>
      </w:pPr>
      <w:r w:rsidRPr="00E32A39">
        <w:rPr>
          <w:lang w:val="en-US"/>
        </w:rPr>
        <w:t>The total estimated burden is 65 hours.</w:t>
      </w:r>
      <w:r w:rsidRPr="00E32A39">
        <w:t xml:space="preserve"> Table 1 below describes the burden associated with the information collection.</w:t>
      </w:r>
    </w:p>
    <w:p w:rsidR="004F6BCC" w:rsidRPr="00E32A39" w:rsidP="004F6BCC" w14:paraId="72AEB366" w14:textId="77777777">
      <w:pPr>
        <w:pStyle w:val="BodyText1"/>
        <w:spacing w:after="0"/>
        <w:jc w:val="both"/>
        <w:rPr>
          <w:lang w:val="en-US"/>
        </w:rPr>
      </w:pPr>
    </w:p>
    <w:p w:rsidR="004F6BCC" w:rsidRPr="00E32A39" w:rsidP="004F6BCC" w14:paraId="33253DAD" w14:textId="77777777">
      <w:pPr>
        <w:pStyle w:val="BodyText1"/>
        <w:spacing w:after="0"/>
        <w:jc w:val="both"/>
        <w:rPr>
          <w:lang w:val="en-US"/>
        </w:rPr>
      </w:pPr>
      <w:r w:rsidRPr="00E32A39">
        <w:rPr>
          <w:lang w:val="en-US"/>
        </w:rPr>
        <w:t xml:space="preserve">The burden table assumes screening will take 5 minutes per person for those 60 individuals who are successfully recruited. Interviews last 60 minutes. </w:t>
      </w:r>
    </w:p>
    <w:p w:rsidR="004F6BCC" w:rsidRPr="00E32A39" w:rsidP="004F6BCC" w14:paraId="36BBE5CC" w14:textId="77777777">
      <w:pPr>
        <w:pStyle w:val="BodyText1"/>
        <w:spacing w:after="0"/>
        <w:jc w:val="both"/>
      </w:pPr>
    </w:p>
    <w:p w:rsidR="004F6BCC" w:rsidRPr="00E32A39" w:rsidP="004F6BCC" w14:paraId="616B95AE" w14:textId="77777777">
      <w:pPr>
        <w:pStyle w:val="BodyText1"/>
        <w:spacing w:after="0"/>
        <w:jc w:val="both"/>
        <w:rPr>
          <w:lang w:val="en-US"/>
        </w:rPr>
      </w:pPr>
      <w:r w:rsidRPr="00E32A39">
        <w:t>Table 1. Annualized Burden</w:t>
      </w:r>
      <w:r w:rsidRPr="00E32A39">
        <w:rPr>
          <w:lang w:val="en-US"/>
        </w:rPr>
        <w:t xml:space="preserve"> (total burden hours rounded)</w:t>
      </w:r>
    </w:p>
    <w:p w:rsidR="004F6BCC" w:rsidRPr="00E32A39" w:rsidP="004F6BCC" w14:paraId="775A147E" w14:textId="77777777">
      <w:pPr>
        <w:pStyle w:val="BodyText"/>
        <w:rPr>
          <w:i w:val="0"/>
          <w:iCs w:val="0"/>
          <w:lang w:eastAsia="x-none"/>
        </w:rPr>
      </w:pPr>
    </w:p>
    <w:tbl>
      <w:tblPr>
        <w:tblStyle w:val="TableGrid1"/>
        <w:tblW w:w="9496" w:type="dxa"/>
        <w:tblLook w:val="04A0"/>
      </w:tblPr>
      <w:tblGrid>
        <w:gridCol w:w="1483"/>
        <w:gridCol w:w="2443"/>
        <w:gridCol w:w="1523"/>
        <w:gridCol w:w="1430"/>
        <w:gridCol w:w="1322"/>
        <w:gridCol w:w="1295"/>
      </w:tblGrid>
      <w:tr w14:paraId="416D6EDC" w14:textId="77777777" w:rsidTr="00375899">
        <w:tblPrEx>
          <w:tblW w:w="9496" w:type="dxa"/>
          <w:tblLook w:val="04A0"/>
        </w:tblPrEx>
        <w:trPr>
          <w:trHeight w:val="20"/>
        </w:trPr>
        <w:tc>
          <w:tcPr>
            <w:tcW w:w="1418" w:type="dxa"/>
            <w:vAlign w:val="center"/>
          </w:tcPr>
          <w:p w:rsidR="004F6BCC" w:rsidRPr="00E32A39" w:rsidP="00375899" w14:paraId="55D10F45" w14:textId="77777777">
            <w:pPr>
              <w:rPr>
                <w:rFonts w:ascii="Times New Roman" w:eastAsia="Times New Roman" w:hAnsi="Times New Roman"/>
                <w:sz w:val="24"/>
                <w:szCs w:val="24"/>
              </w:rPr>
            </w:pPr>
            <w:bookmarkStart w:id="0" w:name="_Hlk150796946"/>
            <w:r w:rsidRPr="00E32A39">
              <w:rPr>
                <w:rFonts w:ascii="Times New Roman" w:eastAsia="Times New Roman" w:hAnsi="Times New Roman"/>
                <w:b/>
                <w:sz w:val="24"/>
              </w:rPr>
              <w:t>Form Name</w:t>
            </w:r>
          </w:p>
        </w:tc>
        <w:tc>
          <w:tcPr>
            <w:tcW w:w="2530" w:type="dxa"/>
            <w:vAlign w:val="center"/>
          </w:tcPr>
          <w:p w:rsidR="004F6BCC" w:rsidRPr="00E32A39" w:rsidP="00375899" w14:paraId="5043C0AD" w14:textId="77777777">
            <w:pPr>
              <w:rPr>
                <w:rFonts w:ascii="Times New Roman" w:eastAsia="Times New Roman" w:hAnsi="Times New Roman"/>
                <w:b/>
                <w:bCs/>
                <w:sz w:val="24"/>
                <w:szCs w:val="24"/>
              </w:rPr>
            </w:pPr>
            <w:r w:rsidRPr="00E32A39">
              <w:rPr>
                <w:rFonts w:ascii="Times New Roman" w:eastAsia="Times New Roman" w:hAnsi="Times New Roman"/>
                <w:b/>
                <w:bCs/>
                <w:sz w:val="24"/>
              </w:rPr>
              <w:t xml:space="preserve">Type of Respondent </w:t>
            </w:r>
          </w:p>
        </w:tc>
        <w:tc>
          <w:tcPr>
            <w:tcW w:w="1470" w:type="dxa"/>
            <w:vAlign w:val="center"/>
          </w:tcPr>
          <w:p w:rsidR="004F6BCC" w:rsidRPr="00E32A39" w:rsidP="00375899" w14:paraId="52439B4B" w14:textId="77777777">
            <w:pPr>
              <w:jc w:val="center"/>
              <w:rPr>
                <w:rFonts w:ascii="Times New Roman" w:eastAsia="Times New Roman" w:hAnsi="Times New Roman"/>
                <w:sz w:val="24"/>
                <w:szCs w:val="24"/>
              </w:rPr>
            </w:pPr>
            <w:r w:rsidRPr="00E32A39">
              <w:rPr>
                <w:rFonts w:ascii="Times New Roman" w:eastAsia="Times New Roman" w:hAnsi="Times New Roman"/>
                <w:b/>
                <w:sz w:val="24"/>
              </w:rPr>
              <w:t>No. of Respondents</w:t>
            </w:r>
          </w:p>
        </w:tc>
        <w:tc>
          <w:tcPr>
            <w:tcW w:w="1422" w:type="dxa"/>
            <w:vAlign w:val="center"/>
          </w:tcPr>
          <w:p w:rsidR="004F6BCC" w:rsidRPr="00E32A39" w:rsidP="00375899" w14:paraId="06A95C0C" w14:textId="77777777">
            <w:pPr>
              <w:jc w:val="center"/>
              <w:rPr>
                <w:rFonts w:ascii="Times New Roman" w:eastAsia="Times New Roman" w:hAnsi="Times New Roman"/>
                <w:sz w:val="24"/>
                <w:szCs w:val="24"/>
              </w:rPr>
            </w:pPr>
            <w:r w:rsidRPr="00E32A39">
              <w:rPr>
                <w:rFonts w:ascii="Times New Roman" w:eastAsia="Times New Roman" w:hAnsi="Times New Roman"/>
                <w:b/>
                <w:sz w:val="24"/>
              </w:rPr>
              <w:t>No. of Responses per Respondent</w:t>
            </w:r>
          </w:p>
        </w:tc>
        <w:tc>
          <w:tcPr>
            <w:tcW w:w="1335" w:type="dxa"/>
            <w:vAlign w:val="center"/>
          </w:tcPr>
          <w:p w:rsidR="004F6BCC" w:rsidRPr="00E32A39" w:rsidP="00375899" w14:paraId="2A3CFCFF" w14:textId="77777777">
            <w:pPr>
              <w:jc w:val="center"/>
              <w:rPr>
                <w:rFonts w:ascii="Times New Roman" w:eastAsia="Times New Roman" w:hAnsi="Times New Roman"/>
                <w:sz w:val="24"/>
                <w:szCs w:val="24"/>
              </w:rPr>
            </w:pPr>
            <w:r w:rsidRPr="00E32A39">
              <w:rPr>
                <w:rFonts w:ascii="Times New Roman" w:eastAsia="Times New Roman" w:hAnsi="Times New Roman"/>
                <w:b/>
                <w:sz w:val="24"/>
              </w:rPr>
              <w:t>Average Burden Per Response (hours)</w:t>
            </w:r>
          </w:p>
        </w:tc>
        <w:tc>
          <w:tcPr>
            <w:tcW w:w="1321" w:type="dxa"/>
            <w:vAlign w:val="center"/>
          </w:tcPr>
          <w:p w:rsidR="004F6BCC" w:rsidRPr="00E32A39" w:rsidP="00375899" w14:paraId="00C284CD" w14:textId="77777777">
            <w:pPr>
              <w:jc w:val="center"/>
              <w:rPr>
                <w:rFonts w:ascii="Times New Roman" w:eastAsia="Times New Roman" w:hAnsi="Times New Roman"/>
                <w:sz w:val="24"/>
                <w:szCs w:val="24"/>
              </w:rPr>
            </w:pPr>
            <w:r w:rsidRPr="00E32A39">
              <w:rPr>
                <w:rFonts w:ascii="Times New Roman" w:eastAsia="Times New Roman" w:hAnsi="Times New Roman"/>
                <w:b/>
                <w:sz w:val="24"/>
              </w:rPr>
              <w:t>Total Burden Hours</w:t>
            </w:r>
          </w:p>
        </w:tc>
      </w:tr>
      <w:tr w14:paraId="39C36E28" w14:textId="77777777" w:rsidTr="00375899">
        <w:tblPrEx>
          <w:tblW w:w="9496" w:type="dxa"/>
          <w:tblLook w:val="04A0"/>
        </w:tblPrEx>
        <w:trPr>
          <w:trHeight w:val="20"/>
        </w:trPr>
        <w:tc>
          <w:tcPr>
            <w:tcW w:w="1418" w:type="dxa"/>
            <w:vAlign w:val="center"/>
          </w:tcPr>
          <w:p w:rsidR="004F6BCC" w:rsidRPr="00E32A39" w:rsidP="00375899" w14:paraId="1E42C538" w14:textId="3DC3CD14">
            <w:pPr>
              <w:rPr>
                <w:rFonts w:ascii="Times New Roman" w:eastAsia="Calibri" w:hAnsi="Times New Roman"/>
                <w:sz w:val="24"/>
                <w:szCs w:val="24"/>
              </w:rPr>
            </w:pPr>
            <w:r w:rsidRPr="00E32A39">
              <w:rPr>
                <w:rFonts w:ascii="Times New Roman" w:eastAsia="Calibri" w:hAnsi="Times New Roman"/>
                <w:sz w:val="24"/>
              </w:rPr>
              <w:t xml:space="preserve">Screener for </w:t>
            </w:r>
            <w:r>
              <w:rPr>
                <w:rFonts w:ascii="Times New Roman" w:eastAsia="Calibri" w:hAnsi="Times New Roman"/>
                <w:sz w:val="24"/>
              </w:rPr>
              <w:t>Foundational</w:t>
            </w:r>
            <w:r w:rsidRPr="00E32A39">
              <w:rPr>
                <w:rFonts w:ascii="Times New Roman" w:eastAsia="Calibri" w:hAnsi="Times New Roman"/>
                <w:sz w:val="24"/>
              </w:rPr>
              <w:t xml:space="preserve"> Interviews (Attachment 1)</w:t>
            </w:r>
          </w:p>
        </w:tc>
        <w:tc>
          <w:tcPr>
            <w:tcW w:w="2530" w:type="dxa"/>
            <w:vAlign w:val="center"/>
          </w:tcPr>
          <w:p w:rsidR="004F6BCC" w:rsidRPr="00E32A39" w:rsidP="00375899" w14:paraId="0294A560" w14:textId="77777777">
            <w:pPr>
              <w:rPr>
                <w:rFonts w:ascii="Times New Roman" w:eastAsia="Calibri" w:hAnsi="Times New Roman"/>
                <w:sz w:val="24"/>
                <w:szCs w:val="24"/>
              </w:rPr>
            </w:pPr>
            <w:r w:rsidRPr="00E32A39">
              <w:rPr>
                <w:rFonts w:ascii="Times New Roman" w:eastAsia="Calibri" w:hAnsi="Times New Roman"/>
                <w:sz w:val="24"/>
              </w:rPr>
              <w:t>General Public</w:t>
            </w:r>
          </w:p>
        </w:tc>
        <w:tc>
          <w:tcPr>
            <w:tcW w:w="1470" w:type="dxa"/>
            <w:shd w:val="clear" w:color="auto" w:fill="auto"/>
            <w:vAlign w:val="center"/>
          </w:tcPr>
          <w:p w:rsidR="004F6BCC" w:rsidRPr="00E32A39" w:rsidP="00375899" w14:paraId="1B9917EA" w14:textId="77777777">
            <w:pPr>
              <w:jc w:val="center"/>
              <w:rPr>
                <w:rFonts w:ascii="Times New Roman" w:eastAsia="Calibri" w:hAnsi="Times New Roman"/>
                <w:sz w:val="24"/>
                <w:szCs w:val="24"/>
              </w:rPr>
            </w:pPr>
            <w:r w:rsidRPr="00E32A39">
              <w:rPr>
                <w:rFonts w:ascii="Times New Roman" w:eastAsia="Calibri" w:hAnsi="Times New Roman"/>
                <w:sz w:val="24"/>
              </w:rPr>
              <w:t>60</w:t>
            </w:r>
          </w:p>
        </w:tc>
        <w:tc>
          <w:tcPr>
            <w:tcW w:w="1422" w:type="dxa"/>
            <w:vAlign w:val="center"/>
          </w:tcPr>
          <w:p w:rsidR="004F6BCC" w:rsidRPr="00E32A39" w:rsidP="00375899" w14:paraId="5B371CCA" w14:textId="77777777">
            <w:pPr>
              <w:jc w:val="center"/>
              <w:rPr>
                <w:rFonts w:ascii="Times New Roman" w:eastAsia="Calibri" w:hAnsi="Times New Roman"/>
                <w:sz w:val="24"/>
                <w:szCs w:val="24"/>
              </w:rPr>
            </w:pPr>
            <w:r w:rsidRPr="00E32A39">
              <w:rPr>
                <w:rFonts w:ascii="Times New Roman" w:eastAsia="Calibri" w:hAnsi="Times New Roman"/>
                <w:sz w:val="24"/>
              </w:rPr>
              <w:t>1</w:t>
            </w:r>
          </w:p>
        </w:tc>
        <w:tc>
          <w:tcPr>
            <w:tcW w:w="1335" w:type="dxa"/>
            <w:vAlign w:val="center"/>
          </w:tcPr>
          <w:p w:rsidR="004F6BCC" w:rsidRPr="00E32A39" w:rsidP="00375899" w14:paraId="6C584560" w14:textId="77777777">
            <w:pPr>
              <w:jc w:val="center"/>
              <w:rPr>
                <w:rFonts w:ascii="Times New Roman" w:eastAsia="Calibri" w:hAnsi="Times New Roman"/>
                <w:sz w:val="24"/>
                <w:szCs w:val="24"/>
              </w:rPr>
            </w:pPr>
            <w:r w:rsidRPr="00E32A39">
              <w:rPr>
                <w:rFonts w:ascii="Times New Roman" w:eastAsia="Calibri" w:hAnsi="Times New Roman"/>
                <w:sz w:val="24"/>
              </w:rPr>
              <w:t>5/60</w:t>
            </w:r>
          </w:p>
        </w:tc>
        <w:tc>
          <w:tcPr>
            <w:tcW w:w="1321" w:type="dxa"/>
            <w:vAlign w:val="center"/>
          </w:tcPr>
          <w:p w:rsidR="004F6BCC" w:rsidRPr="00E32A39" w:rsidP="00375899" w14:paraId="116A6578" w14:textId="77777777">
            <w:pPr>
              <w:jc w:val="center"/>
              <w:rPr>
                <w:rFonts w:ascii="Times New Roman" w:eastAsia="Calibri" w:hAnsi="Times New Roman"/>
                <w:sz w:val="24"/>
                <w:szCs w:val="24"/>
              </w:rPr>
            </w:pPr>
            <w:r w:rsidRPr="00E32A39">
              <w:rPr>
                <w:rFonts w:ascii="Times New Roman" w:eastAsia="Calibri" w:hAnsi="Times New Roman"/>
                <w:sz w:val="24"/>
                <w:szCs w:val="24"/>
              </w:rPr>
              <w:t>5</w:t>
            </w:r>
          </w:p>
        </w:tc>
      </w:tr>
      <w:tr w14:paraId="7000F584" w14:textId="77777777" w:rsidTr="00375899">
        <w:tblPrEx>
          <w:tblW w:w="9496" w:type="dxa"/>
          <w:tblLook w:val="04A0"/>
        </w:tblPrEx>
        <w:trPr>
          <w:trHeight w:val="20"/>
        </w:trPr>
        <w:tc>
          <w:tcPr>
            <w:tcW w:w="1418" w:type="dxa"/>
            <w:vAlign w:val="center"/>
          </w:tcPr>
          <w:p w:rsidR="003E3C86" w:rsidRPr="00E32A39" w:rsidP="003E3C86" w14:paraId="7803890F" w14:textId="77777777">
            <w:pPr>
              <w:rPr>
                <w:rFonts w:ascii="Times New Roman" w:eastAsia="Calibri" w:hAnsi="Times New Roman"/>
                <w:sz w:val="24"/>
              </w:rPr>
            </w:pPr>
            <w:r>
              <w:rPr>
                <w:rFonts w:ascii="Times New Roman" w:eastAsia="Calibri" w:hAnsi="Times New Roman"/>
                <w:sz w:val="24"/>
              </w:rPr>
              <w:t>Interview Script</w:t>
            </w:r>
            <w:r w:rsidRPr="00E32A39">
              <w:rPr>
                <w:rFonts w:ascii="Times New Roman" w:eastAsia="Calibri" w:hAnsi="Times New Roman"/>
                <w:sz w:val="24"/>
              </w:rPr>
              <w:t xml:space="preserve"> </w:t>
            </w:r>
            <w:r>
              <w:rPr>
                <w:rFonts w:ascii="Times New Roman" w:eastAsia="Calibri" w:hAnsi="Times New Roman"/>
                <w:sz w:val="24"/>
              </w:rPr>
              <w:t>Foundational</w:t>
            </w:r>
            <w:r w:rsidRPr="00E32A39">
              <w:rPr>
                <w:rFonts w:ascii="Times New Roman" w:eastAsia="Calibri" w:hAnsi="Times New Roman"/>
                <w:sz w:val="24"/>
              </w:rPr>
              <w:t xml:space="preserve"> Interviews</w:t>
            </w:r>
          </w:p>
          <w:p w:rsidR="004F6BCC" w:rsidRPr="00E32A39" w:rsidP="003E3C86" w14:paraId="714C0873" w14:textId="3AAE0DB8">
            <w:pPr>
              <w:rPr>
                <w:rFonts w:ascii="Times New Roman" w:eastAsia="Calibri" w:hAnsi="Times New Roman"/>
                <w:sz w:val="24"/>
                <w:szCs w:val="24"/>
              </w:rPr>
            </w:pPr>
            <w:r w:rsidRPr="00E32A39">
              <w:rPr>
                <w:rFonts w:ascii="Times New Roman" w:eastAsia="Calibri" w:hAnsi="Times New Roman"/>
                <w:sz w:val="24"/>
              </w:rPr>
              <w:t>(Attachment 3)</w:t>
            </w:r>
          </w:p>
        </w:tc>
        <w:tc>
          <w:tcPr>
            <w:tcW w:w="2530" w:type="dxa"/>
            <w:vAlign w:val="center"/>
          </w:tcPr>
          <w:p w:rsidR="004F6BCC" w:rsidRPr="00E32A39" w:rsidP="00375899" w14:paraId="0CED1213" w14:textId="77777777">
            <w:pPr>
              <w:rPr>
                <w:rFonts w:ascii="Times New Roman" w:eastAsia="Calibri" w:hAnsi="Times New Roman"/>
                <w:sz w:val="24"/>
                <w:szCs w:val="24"/>
              </w:rPr>
            </w:pPr>
            <w:r w:rsidRPr="00E32A39">
              <w:rPr>
                <w:rFonts w:ascii="Times New Roman" w:eastAsia="Calibri" w:hAnsi="Times New Roman"/>
                <w:sz w:val="24"/>
              </w:rPr>
              <w:t>General Public</w:t>
            </w:r>
          </w:p>
        </w:tc>
        <w:tc>
          <w:tcPr>
            <w:tcW w:w="1470" w:type="dxa"/>
            <w:vAlign w:val="center"/>
          </w:tcPr>
          <w:p w:rsidR="004F6BCC" w:rsidRPr="00E32A39" w:rsidP="00375899" w14:paraId="7DDB24C3" w14:textId="77777777">
            <w:pPr>
              <w:jc w:val="center"/>
              <w:rPr>
                <w:rFonts w:ascii="Times New Roman" w:eastAsia="Calibri" w:hAnsi="Times New Roman"/>
                <w:sz w:val="24"/>
                <w:szCs w:val="24"/>
              </w:rPr>
            </w:pPr>
            <w:r w:rsidRPr="00E32A39">
              <w:rPr>
                <w:rFonts w:ascii="Times New Roman" w:eastAsia="Calibri" w:hAnsi="Times New Roman"/>
                <w:sz w:val="24"/>
              </w:rPr>
              <w:t>60</w:t>
            </w:r>
          </w:p>
        </w:tc>
        <w:tc>
          <w:tcPr>
            <w:tcW w:w="1422" w:type="dxa"/>
            <w:vAlign w:val="center"/>
          </w:tcPr>
          <w:p w:rsidR="004F6BCC" w:rsidRPr="00E32A39" w:rsidP="00375899" w14:paraId="5B1E4014" w14:textId="77777777">
            <w:pPr>
              <w:jc w:val="center"/>
              <w:rPr>
                <w:rFonts w:ascii="Times New Roman" w:eastAsia="Calibri" w:hAnsi="Times New Roman"/>
                <w:sz w:val="24"/>
                <w:szCs w:val="24"/>
              </w:rPr>
            </w:pPr>
            <w:r w:rsidRPr="00E32A39">
              <w:rPr>
                <w:rFonts w:ascii="Times New Roman" w:eastAsia="Calibri" w:hAnsi="Times New Roman"/>
                <w:sz w:val="24"/>
              </w:rPr>
              <w:t>1</w:t>
            </w:r>
          </w:p>
        </w:tc>
        <w:tc>
          <w:tcPr>
            <w:tcW w:w="1335" w:type="dxa"/>
            <w:vAlign w:val="center"/>
          </w:tcPr>
          <w:p w:rsidR="004F6BCC" w:rsidRPr="00E32A39" w:rsidP="00375899" w14:paraId="328D2731" w14:textId="77777777">
            <w:pPr>
              <w:jc w:val="center"/>
              <w:rPr>
                <w:rFonts w:ascii="Times New Roman" w:eastAsia="Calibri" w:hAnsi="Times New Roman"/>
                <w:sz w:val="24"/>
                <w:szCs w:val="24"/>
              </w:rPr>
            </w:pPr>
            <w:r w:rsidRPr="00E32A39">
              <w:rPr>
                <w:rFonts w:ascii="Times New Roman" w:eastAsia="Calibri" w:hAnsi="Times New Roman"/>
                <w:sz w:val="24"/>
              </w:rPr>
              <w:t>1</w:t>
            </w:r>
          </w:p>
        </w:tc>
        <w:tc>
          <w:tcPr>
            <w:tcW w:w="1321" w:type="dxa"/>
            <w:vAlign w:val="center"/>
          </w:tcPr>
          <w:p w:rsidR="004F6BCC" w:rsidRPr="00E32A39" w:rsidP="00375899" w14:paraId="6C255A2A" w14:textId="77777777">
            <w:pPr>
              <w:jc w:val="center"/>
              <w:rPr>
                <w:rFonts w:ascii="Times New Roman" w:eastAsia="Calibri" w:hAnsi="Times New Roman"/>
                <w:sz w:val="24"/>
                <w:szCs w:val="24"/>
              </w:rPr>
            </w:pPr>
            <w:r w:rsidRPr="00E32A39">
              <w:rPr>
                <w:rFonts w:ascii="Times New Roman" w:eastAsia="Calibri" w:hAnsi="Times New Roman"/>
                <w:sz w:val="24"/>
                <w:szCs w:val="24"/>
              </w:rPr>
              <w:t>60</w:t>
            </w:r>
          </w:p>
        </w:tc>
      </w:tr>
      <w:tr w14:paraId="23DA22E3" w14:textId="77777777" w:rsidTr="00375899">
        <w:tblPrEx>
          <w:tblW w:w="9496" w:type="dxa"/>
          <w:tblLook w:val="04A0"/>
        </w:tblPrEx>
        <w:trPr>
          <w:trHeight w:val="20"/>
        </w:trPr>
        <w:tc>
          <w:tcPr>
            <w:tcW w:w="1418" w:type="dxa"/>
          </w:tcPr>
          <w:p w:rsidR="004F6BCC" w:rsidRPr="00E32A39" w:rsidP="00375899" w14:paraId="6FD7B752" w14:textId="77777777">
            <w:pPr>
              <w:rPr>
                <w:rFonts w:ascii="Times New Roman" w:eastAsia="Calibri" w:hAnsi="Times New Roman"/>
                <w:sz w:val="24"/>
                <w:szCs w:val="24"/>
              </w:rPr>
            </w:pPr>
            <w:r w:rsidRPr="00E32A39">
              <w:rPr>
                <w:rFonts w:ascii="Times New Roman" w:eastAsia="Calibri" w:hAnsi="Times New Roman"/>
                <w:sz w:val="24"/>
              </w:rPr>
              <w:t>Total</w:t>
            </w:r>
          </w:p>
        </w:tc>
        <w:tc>
          <w:tcPr>
            <w:tcW w:w="6757" w:type="dxa"/>
            <w:gridSpan w:val="4"/>
            <w:vAlign w:val="center"/>
          </w:tcPr>
          <w:p w:rsidR="004F6BCC" w:rsidRPr="00E32A39" w:rsidP="00375899" w14:paraId="41A0B40F" w14:textId="77777777">
            <w:pPr>
              <w:jc w:val="center"/>
              <w:rPr>
                <w:rFonts w:ascii="Times New Roman" w:eastAsia="Calibri" w:hAnsi="Times New Roman"/>
                <w:sz w:val="24"/>
                <w:szCs w:val="24"/>
              </w:rPr>
            </w:pPr>
          </w:p>
        </w:tc>
        <w:tc>
          <w:tcPr>
            <w:tcW w:w="1321" w:type="dxa"/>
            <w:vAlign w:val="center"/>
          </w:tcPr>
          <w:p w:rsidR="004F6BCC" w:rsidRPr="00E32A39" w:rsidP="00375899" w14:paraId="4D28733F" w14:textId="77777777">
            <w:pPr>
              <w:jc w:val="center"/>
              <w:rPr>
                <w:rFonts w:ascii="Times New Roman" w:eastAsia="Calibri" w:hAnsi="Times New Roman"/>
                <w:sz w:val="24"/>
                <w:szCs w:val="24"/>
              </w:rPr>
            </w:pPr>
            <w:r w:rsidRPr="00E32A39">
              <w:rPr>
                <w:rFonts w:ascii="Times New Roman" w:eastAsia="Calibri" w:hAnsi="Times New Roman"/>
                <w:sz w:val="24"/>
              </w:rPr>
              <w:t>65</w:t>
            </w:r>
          </w:p>
        </w:tc>
      </w:tr>
      <w:bookmarkEnd w:id="0"/>
    </w:tbl>
    <w:p w:rsidR="005A3991" w:rsidP="005A3991" w14:paraId="297E2DAB" w14:textId="77777777">
      <w:pPr>
        <w:spacing w:after="0" w:line="240" w:lineRule="auto"/>
        <w:jc w:val="both"/>
        <w:rPr>
          <w:rFonts w:ascii="Arial" w:hAnsi="Arial"/>
        </w:rPr>
      </w:pPr>
    </w:p>
    <w:p w:rsidR="005A3991" w:rsidRPr="00B372FB" w:rsidP="00F3170F" w14:paraId="4457B4AE" w14:textId="77777777">
      <w:pPr>
        <w:rPr>
          <w:rFonts w:ascii="Arial" w:hAnsi="Arial"/>
        </w:rPr>
      </w:pPr>
    </w:p>
    <w:p w:rsidR="00B46F2C" w:rsidRPr="00B372FB" w14:paraId="0D34812F" w14:textId="026BCFF1">
      <w:pPr>
        <w:rPr>
          <w:rFonts w:ascii="Arial" w:hAnsi="Arial"/>
          <w:b/>
        </w:rPr>
      </w:pPr>
      <w:r w:rsidRPr="00AB1B39">
        <w:rPr>
          <w:rFonts w:ascii="Arial" w:hAnsi="Arial"/>
          <w:b/>
        </w:rPr>
        <w:t xml:space="preserve">FEDERAL COST:  </w:t>
      </w:r>
      <w:r w:rsidRPr="00AB1B39">
        <w:rPr>
          <w:rFonts w:ascii="Arial" w:hAnsi="Arial"/>
        </w:rPr>
        <w:t>The estimated annual cost to the Federal government is</w:t>
      </w:r>
      <w:r w:rsidRPr="00AB1B39" w:rsidR="00303F23">
        <w:rPr>
          <w:rFonts w:ascii="Arial" w:hAnsi="Arial"/>
        </w:rPr>
        <w:t xml:space="preserve"> </w:t>
      </w:r>
      <w:r w:rsidRPr="00AB1B39">
        <w:rPr>
          <w:rFonts w:ascii="Arial" w:hAnsi="Arial"/>
        </w:rPr>
        <w:t xml:space="preserve">  </w:t>
      </w:r>
      <w:r w:rsidRPr="00AB1B39" w:rsidR="00AB1B39">
        <w:rPr>
          <w:rFonts w:ascii="Times New Roman" w:eastAsia="Calibri" w:hAnsi="Times New Roman" w:cs="Times New Roman"/>
          <w:sz w:val="24"/>
        </w:rPr>
        <w:t>$</w:t>
      </w:r>
      <w:r w:rsidRPr="00E32A39" w:rsidR="000A13B5">
        <w:rPr>
          <w:rFonts w:ascii="Times New Roman" w:eastAsia="Calibri" w:hAnsi="Times New Roman" w:cs="Times New Roman"/>
          <w:sz w:val="24"/>
        </w:rPr>
        <w:t>1,</w:t>
      </w:r>
      <w:r w:rsidR="000A13B5">
        <w:rPr>
          <w:rFonts w:ascii="Times New Roman" w:eastAsia="Calibri" w:hAnsi="Times New Roman" w:cs="Times New Roman"/>
          <w:sz w:val="24"/>
        </w:rPr>
        <w:t>502</w:t>
      </w:r>
      <w:r w:rsidRPr="00E32A39" w:rsidR="000A13B5">
        <w:rPr>
          <w:rFonts w:ascii="Times New Roman" w:eastAsia="Calibri" w:hAnsi="Times New Roman" w:cs="Times New Roman"/>
          <w:sz w:val="24"/>
        </w:rPr>
        <w:t>.</w:t>
      </w:r>
      <w:r w:rsidR="000A13B5">
        <w:rPr>
          <w:rFonts w:ascii="Times New Roman" w:eastAsia="Calibri" w:hAnsi="Times New Roman" w:cs="Times New Roman"/>
          <w:sz w:val="24"/>
        </w:rPr>
        <w:t>15</w:t>
      </w:r>
      <w:r w:rsidRPr="00E32A39" w:rsidR="000A13B5">
        <w:rPr>
          <w:rFonts w:ascii="Times New Roman" w:eastAsia="Calibri" w:hAnsi="Times New Roman" w:cs="Times New Roman"/>
          <w:sz w:val="24"/>
        </w:rPr>
        <w:t xml:space="preserve">  </w:t>
      </w:r>
    </w:p>
    <w:p w:rsidR="00B46F2C" w:rsidRPr="00B372FB" w14:paraId="324CA54B" w14:textId="77777777">
      <w:pPr>
        <w:rPr>
          <w:rFonts w:ascii="Arial" w:hAnsi="Arial"/>
          <w:b/>
          <w:bCs/>
          <w:u w:val="single"/>
        </w:rPr>
      </w:pPr>
    </w:p>
    <w:p w:rsidR="00B46F2C" w:rsidRPr="00846B36" w:rsidP="00F06866" w14:paraId="416DF115" w14:textId="77777777">
      <w:pPr>
        <w:rPr>
          <w:rFonts w:ascii="Arial" w:hAnsi="Arial"/>
          <w:b/>
        </w:rPr>
      </w:pPr>
      <w:r w:rsidRPr="00846B36">
        <w:rPr>
          <w:rFonts w:ascii="Arial" w:hAnsi="Arial"/>
          <w:b/>
          <w:bCs/>
        </w:rPr>
        <w:t>If you are conducting a focus group, survey, or plan to employ statistical methods, please provide answers to the following questions:</w:t>
      </w:r>
    </w:p>
    <w:p w:rsidR="00B46F2C" w:rsidRPr="00B372FB" w:rsidP="00F06866" w14:paraId="31C68D5E" w14:textId="77777777">
      <w:pPr>
        <w:rPr>
          <w:rFonts w:ascii="Arial" w:hAnsi="Arial"/>
          <w:b/>
        </w:rPr>
      </w:pPr>
      <w:r w:rsidRPr="00B372FB">
        <w:rPr>
          <w:rFonts w:ascii="Arial" w:hAnsi="Arial"/>
          <w:b/>
        </w:rPr>
        <w:t>The selection of your targeted respondents</w:t>
      </w:r>
    </w:p>
    <w:p w:rsidR="00B46F2C" w:rsidRPr="00B372FB" w:rsidP="0069403B" w14:paraId="292A27B7" w14:textId="5017D35A">
      <w:pPr>
        <w:pStyle w:val="ListParagraph"/>
        <w:numPr>
          <w:ilvl w:val="0"/>
          <w:numId w:val="15"/>
        </w:numPr>
        <w:rPr>
          <w:rFonts w:ascii="Arial" w:hAnsi="Arial"/>
        </w:rPr>
      </w:pPr>
      <w:r w:rsidRPr="00B372FB">
        <w:rPr>
          <w:rFonts w:ascii="Arial" w:hAnsi="Arial"/>
        </w:rPr>
        <w:t>Do you have a customer list or something similar that defines the universe of potential respondents and do you have a sampling plan for selecting from this universe?</w:t>
      </w:r>
      <w:r w:rsidRPr="00B372FB">
        <w:rPr>
          <w:rFonts w:ascii="Arial" w:hAnsi="Arial"/>
        </w:rPr>
        <w:tab/>
        <w:t xml:space="preserve">[ </w:t>
      </w:r>
      <w:r w:rsidR="009801AC">
        <w:rPr>
          <w:rFonts w:ascii="Arial" w:hAnsi="Arial"/>
        </w:rPr>
        <w:t>X</w:t>
      </w:r>
      <w:r w:rsidRPr="00B372FB">
        <w:rPr>
          <w:rFonts w:ascii="Arial" w:hAnsi="Arial"/>
        </w:rPr>
        <w:t>] Yes</w:t>
      </w:r>
      <w:r w:rsidRPr="00B372FB">
        <w:rPr>
          <w:rFonts w:ascii="Arial" w:hAnsi="Arial"/>
        </w:rPr>
        <w:tab/>
        <w:t>[ ] No</w:t>
      </w:r>
    </w:p>
    <w:p w:rsidR="00B46F2C" w:rsidRPr="00B372FB" w:rsidP="00636621" w14:paraId="514265C8" w14:textId="77777777">
      <w:pPr>
        <w:pStyle w:val="ListParagraph"/>
        <w:rPr>
          <w:rFonts w:ascii="Arial" w:hAnsi="Arial"/>
        </w:rPr>
      </w:pPr>
    </w:p>
    <w:p w:rsidR="00A45B72" w:rsidRPr="00A45B72" w:rsidP="00A45B72" w14:paraId="3BC36EB0" w14:textId="6F5FD8A7">
      <w:pPr>
        <w:rPr>
          <w:rFonts w:ascii="Arial" w:hAnsi="Arial"/>
        </w:rPr>
      </w:pPr>
      <w:r w:rsidRPr="00B372FB">
        <w:rPr>
          <w:rFonts w:ascii="Arial" w:hAnsi="Arial"/>
        </w:rPr>
        <w:t xml:space="preserve">If the answer is yes, please provide a description of both below (or attach the sampling plan)?   If the answer is no, please provide a description of how you plan to identify your potential group of </w:t>
      </w:r>
      <w:r w:rsidRPr="00B372FB">
        <w:rPr>
          <w:rFonts w:ascii="Arial" w:hAnsi="Arial"/>
        </w:rPr>
        <w:t>respondents and how you will select them?</w:t>
      </w:r>
      <w:r>
        <w:rPr>
          <w:rFonts w:ascii="Arial" w:hAnsi="Arial"/>
        </w:rPr>
        <w:br/>
      </w:r>
      <w:r w:rsidR="00F92A2D">
        <w:rPr>
          <w:rFonts w:ascii="Arial" w:hAnsi="Arial"/>
        </w:rPr>
        <w:br/>
      </w:r>
      <w:r>
        <w:rPr>
          <w:rFonts w:ascii="Arial" w:hAnsi="Arial"/>
        </w:rPr>
        <w:t>Potential participants are drawn from a national panel of individuals who have opted in to participate in interviews on various topics. The contractor Kaptivate will direct a vendor panel provider to distribute an invitation to screen for the interviews to members of its panel, starting with those individuals whose panel profiles suggest they are most likely to qualify (</w:t>
      </w:r>
      <w:r w:rsidRPr="001A2D63">
        <w:rPr>
          <w:rFonts w:ascii="Arial" w:hAnsi="Arial"/>
          <w:bCs/>
        </w:rPr>
        <w:t>Data enthusiasts/ appreciators</w:t>
      </w:r>
      <w:r>
        <w:rPr>
          <w:rFonts w:ascii="Arial" w:hAnsi="Arial"/>
          <w:bCs/>
        </w:rPr>
        <w:t xml:space="preserve">, </w:t>
      </w:r>
      <w:r w:rsidRPr="001A2D63">
        <w:rPr>
          <w:rFonts w:ascii="Arial" w:hAnsi="Arial"/>
          <w:bCs/>
        </w:rPr>
        <w:t>Data ambivalent</w:t>
      </w:r>
      <w:r>
        <w:rPr>
          <w:rFonts w:ascii="Arial" w:hAnsi="Arial"/>
          <w:bCs/>
        </w:rPr>
        <w:t xml:space="preserve">, </w:t>
      </w:r>
      <w:r w:rsidRPr="001A2D63">
        <w:rPr>
          <w:rFonts w:ascii="Arial" w:hAnsi="Arial"/>
          <w:bCs/>
        </w:rPr>
        <w:t>Caretakers/adult children of older adults</w:t>
      </w:r>
      <w:r>
        <w:rPr>
          <w:rFonts w:ascii="Arial" w:hAnsi="Arial"/>
          <w:bCs/>
        </w:rPr>
        <w:t xml:space="preserve">, </w:t>
      </w:r>
      <w:r w:rsidRPr="001A2D63">
        <w:rPr>
          <w:rFonts w:ascii="Arial" w:hAnsi="Arial"/>
          <w:bCs/>
        </w:rPr>
        <w:t>Caretakers/Parents of young children</w:t>
      </w:r>
      <w:r>
        <w:rPr>
          <w:rFonts w:ascii="Arial" w:hAnsi="Arial"/>
          <w:bCs/>
        </w:rPr>
        <w:t xml:space="preserve">, </w:t>
      </w:r>
      <w:r w:rsidRPr="001A2D63">
        <w:rPr>
          <w:rFonts w:ascii="Arial" w:hAnsi="Arial"/>
          <w:bCs/>
        </w:rPr>
        <w:t>People with physical</w:t>
      </w:r>
      <w:r>
        <w:rPr>
          <w:rFonts w:ascii="Arial" w:hAnsi="Arial"/>
          <w:bCs/>
        </w:rPr>
        <w:t xml:space="preserve"> </w:t>
      </w:r>
      <w:r w:rsidRPr="001A2D63">
        <w:rPr>
          <w:rFonts w:ascii="Arial" w:hAnsi="Arial"/>
          <w:bCs/>
        </w:rPr>
        <w:t>and/or cognitive disabilities</w:t>
      </w:r>
      <w:r>
        <w:rPr>
          <w:rFonts w:ascii="Arial" w:hAnsi="Arial"/>
          <w:bCs/>
        </w:rPr>
        <w:t xml:space="preserve">). </w:t>
      </w:r>
      <w:r>
        <w:rPr>
          <w:rFonts w:ascii="Arial" w:hAnsi="Arial"/>
        </w:rPr>
        <w:t>When an individual receives the invitation to screen, they will complete a screening questionnaire online (</w:t>
      </w:r>
      <w:r w:rsidRPr="008318AB">
        <w:rPr>
          <w:rFonts w:ascii="Arial" w:hAnsi="Arial"/>
        </w:rPr>
        <w:t>Attachment 1).</w:t>
      </w:r>
      <w:r>
        <w:rPr>
          <w:rFonts w:ascii="Arial" w:hAnsi="Arial"/>
        </w:rPr>
        <w:t xml:space="preserve"> Individuals must pass the screening questionnaire without being disqualified based on their answers or due to quotas reached on certain characteristics. Sixty participants will be purposively selected from this pool of eligible participants for a total of 60 interviews. </w:t>
      </w:r>
    </w:p>
    <w:p w:rsidR="00F92A2D" w:rsidRPr="007D7B53" w:rsidP="00A403BB" w14:paraId="0E376702" w14:textId="537A3C97">
      <w:pPr>
        <w:rPr>
          <w:rFonts w:ascii="Arial" w:hAnsi="Arial"/>
          <w:bCs/>
        </w:rPr>
      </w:pPr>
    </w:p>
    <w:p w:rsidR="00B46F2C" w:rsidRPr="00B372FB" w:rsidP="00A403BB" w14:paraId="39AC21B1" w14:textId="77777777">
      <w:pPr>
        <w:rPr>
          <w:rFonts w:ascii="Arial" w:hAnsi="Arial"/>
          <w:b/>
        </w:rPr>
      </w:pPr>
      <w:r w:rsidRPr="00B372FB">
        <w:rPr>
          <w:rFonts w:ascii="Arial" w:hAnsi="Arial"/>
          <w:b/>
        </w:rPr>
        <w:t>Administration of the Instrument</w:t>
      </w:r>
    </w:p>
    <w:p w:rsidR="00B46F2C" w:rsidRPr="00B372FB" w:rsidP="00A403BB" w14:paraId="1B954BB9" w14:textId="77777777">
      <w:pPr>
        <w:pStyle w:val="ListParagraph"/>
        <w:numPr>
          <w:ilvl w:val="0"/>
          <w:numId w:val="17"/>
        </w:numPr>
        <w:rPr>
          <w:rFonts w:ascii="Arial" w:hAnsi="Arial"/>
        </w:rPr>
      </w:pPr>
      <w:r w:rsidRPr="00B372FB">
        <w:rPr>
          <w:rFonts w:ascii="Arial" w:hAnsi="Arial"/>
        </w:rPr>
        <w:t>How will you collect the information? (Check all that apply)</w:t>
      </w:r>
    </w:p>
    <w:p w:rsidR="00B46F2C" w:rsidRPr="00B372FB" w:rsidP="001B0AAA" w14:paraId="4986ADDB" w14:textId="3D1410A5">
      <w:pPr>
        <w:ind w:left="720"/>
        <w:rPr>
          <w:rFonts w:ascii="Arial" w:hAnsi="Arial"/>
        </w:rPr>
      </w:pPr>
      <w:r w:rsidRPr="00B372FB">
        <w:rPr>
          <w:rFonts w:ascii="Arial" w:hAnsi="Arial"/>
        </w:rPr>
        <w:t xml:space="preserve">[ </w:t>
      </w:r>
      <w:r w:rsidR="009801AC">
        <w:rPr>
          <w:rFonts w:ascii="Arial" w:hAnsi="Arial"/>
        </w:rPr>
        <w:t>X</w:t>
      </w:r>
      <w:r w:rsidRPr="00B372FB">
        <w:rPr>
          <w:rFonts w:ascii="Arial" w:hAnsi="Arial"/>
        </w:rPr>
        <w:t xml:space="preserve"> ] Web-based or other forms of Social Media </w:t>
      </w:r>
    </w:p>
    <w:p w:rsidR="00B46F2C" w:rsidRPr="00B372FB" w:rsidP="001B0AAA" w14:paraId="4EC8867F" w14:textId="77777777">
      <w:pPr>
        <w:ind w:left="720"/>
        <w:rPr>
          <w:rFonts w:ascii="Arial" w:hAnsi="Arial"/>
        </w:rPr>
      </w:pPr>
      <w:r w:rsidRPr="00B372FB">
        <w:rPr>
          <w:rFonts w:ascii="Arial" w:hAnsi="Arial"/>
        </w:rPr>
        <w:t>[  ] Telephone</w:t>
      </w:r>
      <w:r w:rsidRPr="00B372FB">
        <w:rPr>
          <w:rFonts w:ascii="Arial" w:hAnsi="Arial"/>
        </w:rPr>
        <w:tab/>
      </w:r>
    </w:p>
    <w:p w:rsidR="00B46F2C" w:rsidRPr="00B372FB" w:rsidP="001B0AAA" w14:paraId="7DDC8B1A" w14:textId="77777777">
      <w:pPr>
        <w:ind w:left="720"/>
        <w:rPr>
          <w:rFonts w:ascii="Arial" w:hAnsi="Arial"/>
        </w:rPr>
      </w:pPr>
      <w:r w:rsidRPr="00B372FB">
        <w:rPr>
          <w:rFonts w:ascii="Arial" w:hAnsi="Arial"/>
        </w:rPr>
        <w:t>[  ] In-person</w:t>
      </w:r>
      <w:r w:rsidRPr="00B372FB">
        <w:rPr>
          <w:rFonts w:ascii="Arial" w:hAnsi="Arial"/>
        </w:rPr>
        <w:tab/>
      </w:r>
    </w:p>
    <w:p w:rsidR="00B46F2C" w:rsidRPr="00B372FB" w:rsidP="001B0AAA" w14:paraId="10D163E7" w14:textId="77777777">
      <w:pPr>
        <w:ind w:left="720"/>
        <w:rPr>
          <w:rFonts w:ascii="Arial" w:hAnsi="Arial"/>
        </w:rPr>
      </w:pPr>
      <w:r w:rsidRPr="00B372FB">
        <w:rPr>
          <w:rFonts w:ascii="Arial" w:hAnsi="Arial"/>
        </w:rPr>
        <w:t xml:space="preserve">[  ] Mail </w:t>
      </w:r>
    </w:p>
    <w:p w:rsidR="00B46F2C" w:rsidRPr="00B372FB" w:rsidP="001B0AAA" w14:paraId="4BF24758" w14:textId="77777777">
      <w:pPr>
        <w:ind w:left="720"/>
        <w:rPr>
          <w:rFonts w:ascii="Arial" w:hAnsi="Arial"/>
        </w:rPr>
      </w:pPr>
      <w:r w:rsidRPr="00B372FB">
        <w:rPr>
          <w:rFonts w:ascii="Arial" w:hAnsi="Arial"/>
        </w:rPr>
        <w:t>[  ] Other, Explain</w:t>
      </w:r>
    </w:p>
    <w:p w:rsidR="00B46F2C" w:rsidRPr="00B372FB" w:rsidP="00F24CFC" w14:paraId="28A7DE2D" w14:textId="1104176B">
      <w:pPr>
        <w:pStyle w:val="ListParagraph"/>
        <w:numPr>
          <w:ilvl w:val="0"/>
          <w:numId w:val="17"/>
        </w:numPr>
        <w:rPr>
          <w:rFonts w:ascii="Arial" w:hAnsi="Arial"/>
        </w:rPr>
      </w:pPr>
      <w:r w:rsidRPr="00B372FB">
        <w:rPr>
          <w:rFonts w:ascii="Arial" w:hAnsi="Arial"/>
        </w:rPr>
        <w:t xml:space="preserve">Will interviewers or facilitators be used?  [ </w:t>
      </w:r>
      <w:r w:rsidR="009801AC">
        <w:rPr>
          <w:rFonts w:ascii="Arial" w:hAnsi="Arial"/>
        </w:rPr>
        <w:t>X</w:t>
      </w:r>
      <w:r w:rsidRPr="00B372FB">
        <w:rPr>
          <w:rFonts w:ascii="Arial" w:hAnsi="Arial"/>
        </w:rPr>
        <w:t xml:space="preserve"> ] Yes [  ] No</w:t>
      </w:r>
    </w:p>
    <w:p w:rsidR="00B46F2C" w:rsidRPr="00B372FB" w:rsidP="00F24CFC" w14:paraId="4B032AB4" w14:textId="77777777">
      <w:pPr>
        <w:pStyle w:val="ListParagraph"/>
        <w:ind w:left="360"/>
        <w:rPr>
          <w:rFonts w:ascii="Arial" w:hAnsi="Arial"/>
        </w:rPr>
      </w:pPr>
      <w:r w:rsidRPr="00B372FB">
        <w:rPr>
          <w:rFonts w:ascii="Arial" w:hAnsi="Arial"/>
        </w:rPr>
        <w:t xml:space="preserve"> </w:t>
      </w:r>
    </w:p>
    <w:p w:rsidR="00B46F2C" w:rsidRPr="00B372FB" w:rsidP="0024521E" w14:paraId="538A2ABC" w14:textId="77777777">
      <w:pPr>
        <w:rPr>
          <w:rFonts w:ascii="Arial" w:hAnsi="Arial"/>
          <w:b/>
        </w:rPr>
      </w:pPr>
      <w:r w:rsidRPr="00B372FB">
        <w:rPr>
          <w:rFonts w:ascii="Arial" w:hAnsi="Arial"/>
          <w:b/>
        </w:rPr>
        <w:t xml:space="preserve">Please </w:t>
      </w:r>
      <w:r w:rsidR="00B85006">
        <w:rPr>
          <w:rFonts w:ascii="Arial" w:hAnsi="Arial"/>
          <w:b/>
        </w:rPr>
        <w:t>make</w:t>
      </w:r>
      <w:r w:rsidRPr="00B372FB">
        <w:rPr>
          <w:rFonts w:ascii="Arial" w:hAnsi="Arial"/>
          <w:b/>
        </w:rPr>
        <w:t xml:space="preserve"> sure all instruments, instructions, and scripts are submitted with the request.</w:t>
      </w:r>
    </w:p>
    <w:p w:rsidR="00A13253" w:rsidP="00F24CFC" w14:paraId="769644FC" w14:textId="77777777">
      <w:pPr>
        <w:pStyle w:val="Heading2"/>
        <w:tabs>
          <w:tab w:val="left" w:pos="900"/>
        </w:tabs>
        <w:ind w:right="-180"/>
        <w:rPr>
          <w:rFonts w:ascii="Arial" w:hAnsi="Arial"/>
          <w:sz w:val="28"/>
        </w:rPr>
      </w:pPr>
      <w:r w:rsidRPr="00B372FB">
        <w:rPr>
          <w:rFonts w:ascii="Arial" w:hAnsi="Arial"/>
          <w:sz w:val="28"/>
        </w:rPr>
        <w:t xml:space="preserve">Instructions for completing </w:t>
      </w:r>
      <w:r w:rsidR="005D46C6">
        <w:rPr>
          <w:rFonts w:ascii="Arial" w:hAnsi="Arial"/>
          <w:sz w:val="28"/>
        </w:rPr>
        <w:t>ge</w:t>
      </w:r>
      <w:r w:rsidR="001E5F40">
        <w:rPr>
          <w:rFonts w:ascii="Arial" w:hAnsi="Arial"/>
          <w:sz w:val="28"/>
        </w:rPr>
        <w:t xml:space="preserve">nIC </w:t>
      </w:r>
      <w:r w:rsidRPr="00B372FB">
        <w:rPr>
          <w:rFonts w:ascii="Arial" w:hAnsi="Arial"/>
          <w:sz w:val="28"/>
        </w:rPr>
        <w:t xml:space="preserve">Request for Approval </w:t>
      </w:r>
      <w:r>
        <w:rPr>
          <w:rFonts w:ascii="Arial" w:hAnsi="Arial"/>
          <w:sz w:val="28"/>
        </w:rPr>
        <w:t>for</w:t>
      </w:r>
      <w:r w:rsidR="001E5F40">
        <w:rPr>
          <w:rFonts w:ascii="Arial" w:hAnsi="Arial"/>
          <w:sz w:val="28"/>
        </w:rPr>
        <w:t xml:space="preserve"> </w:t>
      </w:r>
    </w:p>
    <w:p w:rsidR="00B46F2C" w:rsidRPr="00B372FB" w:rsidP="00F24CFC" w14:paraId="7DE17DD1" w14:textId="77777777">
      <w:pPr>
        <w:pStyle w:val="Heading2"/>
        <w:tabs>
          <w:tab w:val="left" w:pos="900"/>
        </w:tabs>
        <w:ind w:right="-180"/>
        <w:rPr>
          <w:rFonts w:ascii="Arial" w:hAnsi="Arial"/>
        </w:rPr>
      </w:pPr>
      <w:r>
        <w:rPr>
          <w:rFonts w:ascii="Arial" w:hAnsi="Arial"/>
          <w:sz w:val="28"/>
        </w:rPr>
        <w:t>CDC/ATSDR Formative Research and Tool Development</w:t>
      </w:r>
      <w:r w:rsidRPr="00B372FB">
        <w:rPr>
          <w:rFonts w:ascii="Arial" w:hAnsi="Arial"/>
          <w:sz w:val="28"/>
        </w:rPr>
        <w:t xml:space="preserve"> </w:t>
      </w:r>
    </w:p>
    <w:p w:rsidR="00B85006" w:rsidP="00F24CFC" w14:paraId="4EA4A7F2" w14:textId="77777777">
      <w:pPr>
        <w:rPr>
          <w:rFonts w:ascii="Arial" w:hAnsi="Arial"/>
          <w:b/>
        </w:rPr>
      </w:pPr>
    </w:p>
    <w:p w:rsidR="00B46F2C" w:rsidRPr="00B372FB" w:rsidP="00F24CFC" w14:paraId="1DCBD3D8" w14:textId="77777777">
      <w:pPr>
        <w:rPr>
          <w:rFonts w:ascii="Arial" w:hAnsi="Arial"/>
        </w:rPr>
      </w:pPr>
      <w:r w:rsidRPr="00B372FB">
        <w:rPr>
          <w:rFonts w:ascii="Arial" w:hAnsi="Arial"/>
          <w:noProof/>
        </w:rPr>
        <mc:AlternateContent>
          <mc:Choice Requires="wps">
            <w:drawing>
              <wp:anchor distT="0" distB="0" distL="114300" distR="114300" simplePos="0" relativeHeight="251660288" behindDoc="0" locked="0" layoutInCell="0" allowOverlap="1">
                <wp:simplePos x="0" y="0"/>
                <wp:positionH relativeFrom="column">
                  <wp:posOffset>0</wp:posOffset>
                </wp:positionH>
                <wp:positionV relativeFrom="paragraph">
                  <wp:posOffset>0</wp:posOffset>
                </wp:positionV>
                <wp:extent cx="5943600" cy="0"/>
                <wp:effectExtent l="9525" t="9525" r="9525" b="9525"/>
                <wp:wrapNone/>
                <wp:docPr id="1" name="Line 4" descr="Underline of Tilte - Page 3" title="Title Underline"/>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alt="Title: Title Underline - Description: Underline of Tilte - Page 3" style="mso-height-percent:0;mso-height-relative:page;mso-width-percent:0;mso-width-relative:page;mso-wrap-distance-bottom:0;mso-wrap-distance-left:9pt;mso-wrap-distance-right:9pt;mso-wrap-distance-top:0;mso-wrap-style:square;position:absolute;visibility:visible;z-index:251661312" from="0,0" to="468pt,0" o:allowincell="f" strokeweight="1.5pt"/>
            </w:pict>
          </mc:Fallback>
        </mc:AlternateContent>
      </w:r>
      <w:r w:rsidRPr="00B372FB">
        <w:rPr>
          <w:rFonts w:ascii="Arial" w:hAnsi="Arial"/>
          <w:b/>
        </w:rPr>
        <w:t>TITLE OF INFORMATION COLLECTION:</w:t>
      </w:r>
      <w:r w:rsidRPr="00B372FB">
        <w:rPr>
          <w:rFonts w:ascii="Arial" w:hAnsi="Arial"/>
        </w:rPr>
        <w:t xml:space="preserve">  Provide the name of the collection that is request</w:t>
      </w:r>
      <w:r w:rsidR="00C1435C">
        <w:rPr>
          <w:rFonts w:ascii="Arial" w:hAnsi="Arial"/>
        </w:rPr>
        <w:t>ed</w:t>
      </w:r>
      <w:r w:rsidRPr="00B372FB">
        <w:rPr>
          <w:rFonts w:ascii="Arial" w:hAnsi="Arial"/>
        </w:rPr>
        <w:t xml:space="preserve">. </w:t>
      </w:r>
    </w:p>
    <w:p w:rsidR="00B46F2C" w:rsidRPr="00B372FB" w:rsidP="00F24CFC" w14:paraId="2F8AD2A5" w14:textId="77777777">
      <w:pPr>
        <w:rPr>
          <w:rFonts w:ascii="Arial" w:hAnsi="Arial"/>
          <w:b/>
        </w:rPr>
      </w:pPr>
      <w:r w:rsidRPr="00B372FB">
        <w:rPr>
          <w:rFonts w:ascii="Arial" w:hAnsi="Arial"/>
          <w:b/>
        </w:rPr>
        <w:t>PURPOSE</w:t>
      </w:r>
      <w:r w:rsidR="001E5F40">
        <w:rPr>
          <w:rFonts w:ascii="Arial" w:hAnsi="Arial"/>
          <w:b/>
        </w:rPr>
        <w:t xml:space="preserve"> and USE</w:t>
      </w:r>
      <w:r w:rsidRPr="00B372FB">
        <w:rPr>
          <w:rFonts w:ascii="Arial" w:hAnsi="Arial"/>
          <w:b/>
        </w:rPr>
        <w:t xml:space="preserve">:  </w:t>
      </w:r>
      <w:r w:rsidRPr="00B372FB">
        <w:rPr>
          <w:rFonts w:ascii="Arial" w:hAnsi="Arial"/>
        </w:rPr>
        <w:t>Provide a brief description of the purpose of this collection and how it will be used.  If this is part of a larger study or effort, please include this in your explanation.</w:t>
      </w:r>
    </w:p>
    <w:p w:rsidR="00B46F2C" w:rsidRPr="00B372FB" w:rsidP="001E5F40" w14:paraId="7BBFE139" w14:textId="77777777">
      <w:pPr>
        <w:pStyle w:val="Header"/>
        <w:tabs>
          <w:tab w:val="clear" w:pos="4320"/>
          <w:tab w:val="clear" w:pos="8640"/>
        </w:tabs>
        <w:rPr>
          <w:rFonts w:ascii="Arial" w:hAnsi="Arial"/>
          <w:b/>
        </w:rPr>
      </w:pPr>
      <w:r w:rsidRPr="00B372FB">
        <w:rPr>
          <w:rFonts w:ascii="Arial" w:hAnsi="Arial"/>
          <w:b/>
        </w:rPr>
        <w:t>DESCRIPTION OF RESPONDENTS</w:t>
      </w:r>
      <w:r w:rsidRPr="00B372FB">
        <w:rPr>
          <w:rFonts w:ascii="Arial" w:hAnsi="Arial"/>
        </w:rPr>
        <w:t xml:space="preserve">: </w:t>
      </w:r>
      <w:r w:rsidR="00C1435C">
        <w:rPr>
          <w:rFonts w:ascii="Arial" w:hAnsi="Arial"/>
        </w:rPr>
        <w:t>Briefly</w:t>
      </w:r>
      <w:r w:rsidRPr="00B372FB">
        <w:rPr>
          <w:rFonts w:ascii="Arial" w:hAnsi="Arial"/>
        </w:rPr>
        <w:t xml:space="preserve"> descri</w:t>
      </w:r>
      <w:r w:rsidR="00C1435C">
        <w:rPr>
          <w:rFonts w:ascii="Arial" w:hAnsi="Arial"/>
        </w:rPr>
        <w:t xml:space="preserve">be </w:t>
      </w:r>
      <w:r w:rsidRPr="00B372FB">
        <w:rPr>
          <w:rFonts w:ascii="Arial" w:hAnsi="Arial"/>
        </w:rPr>
        <w:t>the targeted group</w:t>
      </w:r>
      <w:r w:rsidR="00C1435C">
        <w:rPr>
          <w:rFonts w:ascii="Arial" w:hAnsi="Arial"/>
        </w:rPr>
        <w:t>/</w:t>
      </w:r>
      <w:r w:rsidRPr="00B372FB">
        <w:rPr>
          <w:rFonts w:ascii="Arial" w:hAnsi="Arial"/>
        </w:rPr>
        <w:t>groups for this collection</w:t>
      </w:r>
      <w:r w:rsidR="00C1435C">
        <w:rPr>
          <w:rFonts w:ascii="Arial" w:hAnsi="Arial"/>
        </w:rPr>
        <w:t>.</w:t>
      </w:r>
      <w:r w:rsidRPr="00B372FB">
        <w:rPr>
          <w:rFonts w:ascii="Arial" w:hAnsi="Arial"/>
        </w:rPr>
        <w:t xml:space="preserve">  </w:t>
      </w:r>
    </w:p>
    <w:p w:rsidR="00B46F2C" w:rsidRPr="00B372FB" w:rsidP="00F24CFC" w14:paraId="0B304D62" w14:textId="77777777">
      <w:pPr>
        <w:rPr>
          <w:rFonts w:ascii="Arial" w:hAnsi="Arial"/>
        </w:rPr>
      </w:pPr>
      <w:r w:rsidRPr="00B372FB">
        <w:rPr>
          <w:rFonts w:ascii="Arial" w:hAnsi="Arial"/>
          <w:b/>
        </w:rPr>
        <w:t xml:space="preserve">CERTIFICATION:  </w:t>
      </w:r>
      <w:r w:rsidRPr="00B372FB">
        <w:rPr>
          <w:rFonts w:ascii="Arial" w:hAnsi="Arial"/>
        </w:rPr>
        <w:t>Please read the certification carefully.  If you incorrectly certify, the collection will be returned as improperly submitted or it will be disapproved.</w:t>
      </w:r>
    </w:p>
    <w:p w:rsidR="00B46F2C" w:rsidRPr="00B372FB" w:rsidP="00F24CFC" w14:paraId="57155DE0" w14:textId="77777777">
      <w:pPr>
        <w:rPr>
          <w:rFonts w:ascii="Arial" w:hAnsi="Arial"/>
        </w:rPr>
      </w:pPr>
      <w:r w:rsidRPr="00B372FB">
        <w:rPr>
          <w:rFonts w:ascii="Arial" w:hAnsi="Arial"/>
          <w:b/>
        </w:rPr>
        <w:t xml:space="preserve">Personally Identifiable Information:  </w:t>
      </w:r>
      <w:r w:rsidRPr="00B372FB">
        <w:rPr>
          <w:rFonts w:ascii="Arial" w:hAnsi="Arial"/>
        </w:rPr>
        <w:t xml:space="preserve">Provide answers to the questions. </w:t>
      </w:r>
    </w:p>
    <w:p w:rsidR="00B46F2C" w:rsidRPr="00B372FB" w:rsidP="008F50D4" w14:paraId="69BF39D5" w14:textId="77777777">
      <w:pPr>
        <w:pStyle w:val="ListParagraph"/>
        <w:ind w:left="0"/>
        <w:rPr>
          <w:rFonts w:ascii="Arial" w:hAnsi="Arial"/>
          <w:b/>
        </w:rPr>
      </w:pPr>
      <w:r w:rsidRPr="00B372FB">
        <w:rPr>
          <w:rFonts w:ascii="Arial" w:hAnsi="Arial"/>
          <w:b/>
        </w:rPr>
        <w:t xml:space="preserve">Gifts or Payments:  </w:t>
      </w:r>
      <w:r w:rsidRPr="00B372FB">
        <w:rPr>
          <w:rFonts w:ascii="Arial" w:hAnsi="Arial"/>
        </w:rPr>
        <w:t>If you answer yes to the question, please describe the incentive and provide a justification for the amount.</w:t>
      </w:r>
    </w:p>
    <w:p w:rsidR="00B46F2C" w:rsidRPr="00B372FB" w:rsidP="00F24CFC" w14:paraId="681A89F3" w14:textId="77777777">
      <w:pPr>
        <w:rPr>
          <w:rFonts w:ascii="Arial" w:hAnsi="Arial"/>
          <w:b/>
        </w:rPr>
      </w:pPr>
    </w:p>
    <w:p w:rsidR="00B46F2C" w:rsidRPr="00B372FB" w:rsidP="00F24CFC" w14:paraId="5D2B2CDB" w14:textId="77777777">
      <w:pPr>
        <w:rPr>
          <w:rFonts w:ascii="Arial" w:hAnsi="Arial"/>
          <w:b/>
        </w:rPr>
      </w:pPr>
      <w:r w:rsidRPr="00B372FB">
        <w:rPr>
          <w:rFonts w:ascii="Arial" w:hAnsi="Arial"/>
          <w:b/>
        </w:rPr>
        <w:t>BURDEN HOURS:</w:t>
      </w:r>
    </w:p>
    <w:p w:rsidR="00B46F2C" w:rsidRPr="00B372FB" w:rsidP="00F24CFC" w14:paraId="5C64B7E1" w14:textId="77777777">
      <w:pPr>
        <w:rPr>
          <w:rFonts w:ascii="Arial" w:hAnsi="Arial"/>
        </w:rPr>
      </w:pPr>
      <w:r w:rsidRPr="00B372FB">
        <w:rPr>
          <w:rFonts w:ascii="Arial" w:hAnsi="Arial"/>
          <w:b/>
        </w:rPr>
        <w:t xml:space="preserve">Category of Respondents:  </w:t>
      </w:r>
      <w:r w:rsidRPr="00B372FB">
        <w:rPr>
          <w:rFonts w:ascii="Arial" w:hAnsi="Arial"/>
        </w:rPr>
        <w:t>Identify who you expect the respondents to be in terms of the following categories: (1) Individuals or Households;</w:t>
      </w:r>
      <w:r w:rsidR="001F135F">
        <w:rPr>
          <w:rFonts w:ascii="Arial" w:hAnsi="Arial"/>
        </w:rPr>
        <w:t xml:space="preserve"> </w:t>
      </w:r>
      <w:r w:rsidRPr="00B372FB">
        <w:rPr>
          <w:rFonts w:ascii="Arial" w:hAnsi="Arial"/>
        </w:rPr>
        <w:t xml:space="preserve">(2) Private Sector; (3) State, local, or tribal governments; or (4) Federal Government.  Only one type of respondent can be selected. </w:t>
      </w:r>
    </w:p>
    <w:p w:rsidR="001E5F40" w:rsidP="00F24CFC" w14:paraId="1EEF2947" w14:textId="77777777">
      <w:pPr>
        <w:rPr>
          <w:rFonts w:ascii="Arial" w:hAnsi="Arial"/>
        </w:rPr>
      </w:pPr>
      <w:r>
        <w:rPr>
          <w:rFonts w:ascii="Arial" w:hAnsi="Arial"/>
          <w:b/>
        </w:rPr>
        <w:t xml:space="preserve">Form: </w:t>
      </w:r>
      <w:r>
        <w:rPr>
          <w:rFonts w:ascii="Arial" w:hAnsi="Arial"/>
        </w:rPr>
        <w:t>Provide the title of the information collection form.</w:t>
      </w:r>
    </w:p>
    <w:p w:rsidR="00B46F2C" w:rsidRPr="00B372FB" w:rsidP="00F24CFC" w14:paraId="580F49E8" w14:textId="77777777">
      <w:pPr>
        <w:rPr>
          <w:rFonts w:ascii="Arial" w:hAnsi="Arial"/>
        </w:rPr>
      </w:pPr>
      <w:r w:rsidRPr="00B372FB">
        <w:rPr>
          <w:rFonts w:ascii="Arial" w:hAnsi="Arial"/>
          <w:b/>
        </w:rPr>
        <w:t>No. of Respondents:</w:t>
      </w:r>
      <w:r w:rsidRPr="00B372FB">
        <w:rPr>
          <w:rFonts w:ascii="Arial" w:hAnsi="Arial"/>
        </w:rPr>
        <w:t xml:space="preserve">  Provide an estimate of the Number of respondents.</w:t>
      </w:r>
    </w:p>
    <w:p w:rsidR="00B46F2C" w:rsidRPr="00B372FB" w:rsidP="00F24CFC" w14:paraId="5D931D33" w14:textId="77777777">
      <w:pPr>
        <w:rPr>
          <w:rFonts w:ascii="Arial" w:hAnsi="Arial"/>
        </w:rPr>
      </w:pPr>
      <w:r w:rsidRPr="00B372FB">
        <w:rPr>
          <w:rFonts w:ascii="Arial" w:hAnsi="Arial"/>
          <w:b/>
        </w:rPr>
        <w:t xml:space="preserve">Participation Time:  </w:t>
      </w:r>
      <w:r w:rsidRPr="00B372FB">
        <w:rPr>
          <w:rFonts w:ascii="Arial" w:hAnsi="Arial"/>
        </w:rPr>
        <w:t>Provide an estimate of the amount of time required for a respondent to participate (e.g. fill out a survey or participate in a focus group)</w:t>
      </w:r>
      <w:r w:rsidR="00846B36">
        <w:rPr>
          <w:rFonts w:ascii="Arial" w:hAnsi="Arial"/>
        </w:rPr>
        <w:t>.</w:t>
      </w:r>
    </w:p>
    <w:p w:rsidR="00B46F2C" w:rsidRPr="00B372FB" w:rsidP="00F24CFC" w14:paraId="6FD41826" w14:textId="77777777">
      <w:pPr>
        <w:rPr>
          <w:rFonts w:ascii="Arial" w:hAnsi="Arial"/>
        </w:rPr>
      </w:pPr>
      <w:r w:rsidRPr="00B372FB">
        <w:rPr>
          <w:rFonts w:ascii="Arial" w:hAnsi="Arial"/>
          <w:b/>
        </w:rPr>
        <w:t>Burden</w:t>
      </w:r>
      <w:r w:rsidR="00C1435C">
        <w:rPr>
          <w:rFonts w:ascii="Arial" w:hAnsi="Arial"/>
          <w:b/>
        </w:rPr>
        <w:t xml:space="preserve"> in </w:t>
      </w:r>
      <w:r w:rsidR="00846B36">
        <w:rPr>
          <w:rFonts w:ascii="Arial" w:hAnsi="Arial"/>
          <w:b/>
        </w:rPr>
        <w:t>Minutes</w:t>
      </w:r>
      <w:r w:rsidRPr="00B372FB">
        <w:rPr>
          <w:rFonts w:ascii="Arial" w:hAnsi="Arial"/>
          <w:b/>
        </w:rPr>
        <w:t>:</w:t>
      </w:r>
      <w:r w:rsidRPr="00B372FB">
        <w:rPr>
          <w:rFonts w:ascii="Arial" w:hAnsi="Arial"/>
        </w:rPr>
        <w:t xml:space="preserve">  Multiply the Number of responses and the participation time</w:t>
      </w:r>
      <w:r w:rsidR="00846B36">
        <w:rPr>
          <w:rFonts w:ascii="Arial" w:hAnsi="Arial"/>
        </w:rPr>
        <w:t xml:space="preserve"> and divide by 60.</w:t>
      </w:r>
    </w:p>
    <w:p w:rsidR="00B46F2C" w:rsidRPr="00B372FB" w:rsidP="00F24CFC" w14:paraId="36AF55DA" w14:textId="77777777">
      <w:pPr>
        <w:rPr>
          <w:rFonts w:ascii="Arial" w:hAnsi="Arial"/>
          <w:b/>
        </w:rPr>
      </w:pPr>
      <w:r w:rsidRPr="00B372FB">
        <w:rPr>
          <w:rFonts w:ascii="Arial" w:hAnsi="Arial"/>
          <w:b/>
        </w:rPr>
        <w:t xml:space="preserve">FEDERAL COST: </w:t>
      </w:r>
      <w:r w:rsidRPr="00C1435C" w:rsidR="00C1435C">
        <w:rPr>
          <w:rFonts w:ascii="Arial" w:hAnsi="Arial"/>
        </w:rPr>
        <w:t>E</w:t>
      </w:r>
      <w:r w:rsidRPr="00B372FB">
        <w:rPr>
          <w:rFonts w:ascii="Arial" w:hAnsi="Arial"/>
        </w:rPr>
        <w:t>stimate the annual cost to the Federal government</w:t>
      </w:r>
      <w:r w:rsidR="001E5F40">
        <w:rPr>
          <w:rFonts w:ascii="Arial" w:hAnsi="Arial"/>
        </w:rPr>
        <w:t xml:space="preserve"> for this collection</w:t>
      </w:r>
      <w:r w:rsidRPr="00B372FB">
        <w:rPr>
          <w:rFonts w:ascii="Arial" w:hAnsi="Arial"/>
        </w:rPr>
        <w:t>.</w:t>
      </w:r>
    </w:p>
    <w:p w:rsidR="00B46F2C" w:rsidRPr="00B372FB" w:rsidP="00F24CFC" w14:paraId="7F7D6355" w14:textId="77777777">
      <w:pPr>
        <w:rPr>
          <w:rFonts w:ascii="Arial" w:hAnsi="Arial"/>
          <w:b/>
        </w:rPr>
      </w:pPr>
      <w:r w:rsidRPr="00B372FB">
        <w:rPr>
          <w:rFonts w:ascii="Arial" w:hAnsi="Arial"/>
          <w:b/>
          <w:bCs/>
          <w:u w:val="single"/>
        </w:rPr>
        <w:t>If you are conducting a focus group, survey, or plan to employ statistical methods, please provide answers to the following questions:</w:t>
      </w:r>
    </w:p>
    <w:p w:rsidR="00B46F2C" w:rsidRPr="00B372FB" w:rsidP="00F24CFC" w14:paraId="0858BD9A" w14:textId="77777777">
      <w:pPr>
        <w:rPr>
          <w:rFonts w:ascii="Arial" w:hAnsi="Arial"/>
        </w:rPr>
      </w:pPr>
      <w:r w:rsidRPr="00B372FB">
        <w:rPr>
          <w:rFonts w:ascii="Arial" w:hAnsi="Arial"/>
          <w:b/>
        </w:rPr>
        <w:t>The selection of your targeted respondents.</w:t>
      </w:r>
      <w:r w:rsidRPr="00B372FB">
        <w:rPr>
          <w:rFonts w:ascii="Arial" w:hAnsi="Arial"/>
        </w:rPr>
        <w:t xml:space="preserve">  Please provide a description of how you plan to identify your potential group of respondents and how you will select them.  If the answer is yes, to the first question, you may provide the sampling plan in an attachment.</w:t>
      </w:r>
    </w:p>
    <w:p w:rsidR="00B46F2C" w:rsidRPr="00B372FB" w:rsidP="00F24CFC" w14:paraId="4F6E6B07" w14:textId="77777777">
      <w:pPr>
        <w:rPr>
          <w:rFonts w:ascii="Arial" w:hAnsi="Arial"/>
        </w:rPr>
      </w:pPr>
      <w:r w:rsidRPr="00B372FB">
        <w:rPr>
          <w:rFonts w:ascii="Arial" w:hAnsi="Arial"/>
          <w:b/>
        </w:rPr>
        <w:t xml:space="preserve">Administration of the Instrument:  </w:t>
      </w:r>
      <w:r w:rsidRPr="00B372FB">
        <w:rPr>
          <w:rFonts w:ascii="Arial" w:hAnsi="Arial"/>
        </w:rPr>
        <w:t>Identify how the information will be collected.  More than one box may be checked.  Indicate whether there will be interviewers (e.g. for surveys) or facilitators (e.g., for focus groups) used.</w:t>
      </w:r>
    </w:p>
    <w:sectPr w:rsidSect="00194AC6">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E5F40" w14:paraId="5B8D45E6" w14:textId="77777777">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C52AE6">
      <w:rPr>
        <w:rStyle w:val="PageNumber"/>
        <w:noProof/>
        <w:sz w:val="20"/>
        <w:szCs w:val="20"/>
      </w:rPr>
      <w:t>1</w:t>
    </w:r>
    <w:r>
      <w:rPr>
        <w:rStyle w:val="PageNumber"/>
        <w:sz w:val="20"/>
        <w:szCs w:val="20"/>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E5F40" w14:paraId="6FC4753F"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5509A"/>
    <w:multiLevelType w:val="hybridMultilevel"/>
    <w:tmpl w:val="F558EBA2"/>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5">
    <w:nsid w:val="16766936"/>
    <w:multiLevelType w:val="hybridMultilevel"/>
    <w:tmpl w:val="E1947F58"/>
    <w:lvl w:ilvl="0">
      <w:start w:val="1"/>
      <w:numFmt w:val="decimal"/>
      <w:lvlText w:val="%1."/>
      <w:lvlJc w:val="left"/>
      <w:pPr>
        <w:ind w:left="360" w:hanging="360"/>
      </w:pPr>
      <w:rPr>
        <w:rFonts w:cs="Times New Roman" w:hint="default"/>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6">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8">
    <w:nsid w:val="2C544873"/>
    <w:multiLevelType w:val="hybridMultilevel"/>
    <w:tmpl w:val="36A00A2E"/>
    <w:lvl w:ilvl="0">
      <w:start w:val="1"/>
      <w:numFmt w:val="decimal"/>
      <w:lvlText w:val="%1."/>
      <w:lvlJc w:val="left"/>
      <w:pPr>
        <w:ind w:left="540" w:hanging="360"/>
      </w:pPr>
    </w:lvl>
    <w:lvl w:ilvl="1" w:tentative="1">
      <w:start w:val="1"/>
      <w:numFmt w:val="lowerLetter"/>
      <w:lvlText w:val="%2."/>
      <w:lvlJc w:val="left"/>
      <w:pPr>
        <w:ind w:left="1260" w:hanging="360"/>
      </w:pPr>
    </w:lvl>
    <w:lvl w:ilvl="2" w:tentative="1">
      <w:start w:val="1"/>
      <w:numFmt w:val="lowerRoman"/>
      <w:lvlText w:val="%3."/>
      <w:lvlJc w:val="right"/>
      <w:pPr>
        <w:ind w:left="1980" w:hanging="180"/>
      </w:pPr>
    </w:lvl>
    <w:lvl w:ilvl="3" w:tentative="1">
      <w:start w:val="1"/>
      <w:numFmt w:val="decimal"/>
      <w:lvlText w:val="%4."/>
      <w:lvlJc w:val="left"/>
      <w:pPr>
        <w:ind w:left="2700" w:hanging="360"/>
      </w:pPr>
    </w:lvl>
    <w:lvl w:ilvl="4" w:tentative="1">
      <w:start w:val="1"/>
      <w:numFmt w:val="lowerLetter"/>
      <w:lvlText w:val="%5."/>
      <w:lvlJc w:val="left"/>
      <w:pPr>
        <w:ind w:left="3420" w:hanging="360"/>
      </w:pPr>
    </w:lvl>
    <w:lvl w:ilvl="5" w:tentative="1">
      <w:start w:val="1"/>
      <w:numFmt w:val="lowerRoman"/>
      <w:lvlText w:val="%6."/>
      <w:lvlJc w:val="right"/>
      <w:pPr>
        <w:ind w:left="4140" w:hanging="180"/>
      </w:pPr>
    </w:lvl>
    <w:lvl w:ilvl="6" w:tentative="1">
      <w:start w:val="1"/>
      <w:numFmt w:val="decimal"/>
      <w:lvlText w:val="%7."/>
      <w:lvlJc w:val="left"/>
      <w:pPr>
        <w:ind w:left="4860" w:hanging="360"/>
      </w:pPr>
    </w:lvl>
    <w:lvl w:ilvl="7" w:tentative="1">
      <w:start w:val="1"/>
      <w:numFmt w:val="lowerLetter"/>
      <w:lvlText w:val="%8."/>
      <w:lvlJc w:val="left"/>
      <w:pPr>
        <w:ind w:left="5580" w:hanging="360"/>
      </w:pPr>
    </w:lvl>
    <w:lvl w:ilvl="8" w:tentative="1">
      <w:start w:val="1"/>
      <w:numFmt w:val="lowerRoman"/>
      <w:lvlText w:val="%9."/>
      <w:lvlJc w:val="right"/>
      <w:pPr>
        <w:ind w:left="6300" w:hanging="180"/>
      </w:pPr>
    </w:lvl>
  </w:abstractNum>
  <w:abstractNum w:abstractNumId="9">
    <w:nsid w:val="36FE6309"/>
    <w:multiLevelType w:val="hybridMultilevel"/>
    <w:tmpl w:val="1E0875CC"/>
    <w:lvl w:ilvl="0">
      <w:start w:val="1"/>
      <w:numFmt w:val="bullet"/>
      <w:lvlText w:val=""/>
      <w:lvlJc w:val="left"/>
      <w:pPr>
        <w:ind w:left="780" w:hanging="360"/>
      </w:pPr>
      <w:rPr>
        <w:rFonts w:ascii="Symbol" w:hAnsi="Symbol"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10">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11">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4DA04643"/>
    <w:multiLevelType w:val="hybridMultilevel"/>
    <w:tmpl w:val="F90CDD8A"/>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4">
    <w:nsid w:val="63DB0D13"/>
    <w:multiLevelType w:val="hybridMultilevel"/>
    <w:tmpl w:val="71CC3B96"/>
    <w:lvl w:ilvl="0">
      <w:start w:val="1"/>
      <w:numFmt w:val="decimal"/>
      <w:lvlText w:val="%1."/>
      <w:lvlJc w:val="left"/>
      <w:pPr>
        <w:ind w:left="360" w:hanging="360"/>
      </w:pPr>
      <w:rPr>
        <w:rFonts w:cs="Times New Roman" w:hint="default"/>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15">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16">
    <w:nsid w:val="746221AE"/>
    <w:multiLevelType w:val="hybridMultilevel"/>
    <w:tmpl w:val="9FA4EFC0"/>
    <w:lvl w:ilvl="0">
      <w:start w:val="1"/>
      <w:numFmt w:val="decimal"/>
      <w:lvlText w:val="%1."/>
      <w:lvlJc w:val="left"/>
      <w:pPr>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7">
    <w:nsid w:val="78385B3C"/>
    <w:multiLevelType w:val="singleLevel"/>
    <w:tmpl w:val="A5BA7554"/>
    <w:lvl w:ilvl="0">
      <w:start w:val="5"/>
      <w:numFmt w:val="lowerLetter"/>
      <w:lvlText w:val="%1."/>
      <w:lvlJc w:val="left"/>
      <w:pPr>
        <w:tabs>
          <w:tab w:val="num" w:pos="1434"/>
        </w:tabs>
        <w:ind w:left="1434" w:hanging="570"/>
      </w:pPr>
      <w:rPr>
        <w:rFonts w:cs="Times New Roman" w:hint="default"/>
      </w:rPr>
    </w:lvl>
  </w:abstractNum>
  <w:abstractNum w:abstractNumId="18">
    <w:nsid w:val="7B2E5C31"/>
    <w:multiLevelType w:val="hybridMultilevel"/>
    <w:tmpl w:val="25D267E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7B8A28C0"/>
    <w:multiLevelType w:val="singleLevel"/>
    <w:tmpl w:val="2A22CF7E"/>
    <w:lvl w:ilvl="0">
      <w:start w:val="1"/>
      <w:numFmt w:val="lowerLetter"/>
      <w:lvlText w:val="%1."/>
      <w:lvlJc w:val="left"/>
      <w:pPr>
        <w:tabs>
          <w:tab w:val="num" w:pos="1446"/>
        </w:tabs>
        <w:ind w:left="1446" w:hanging="570"/>
      </w:pPr>
      <w:rPr>
        <w:rFonts w:cs="Times New Roman" w:hint="default"/>
      </w:rPr>
    </w:lvl>
  </w:abstractNum>
  <w:abstractNum w:abstractNumId="20">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866143458">
    <w:abstractNumId w:val="12"/>
  </w:num>
  <w:num w:numId="2" w16cid:durableId="2140956197">
    <w:abstractNumId w:val="19"/>
  </w:num>
  <w:num w:numId="3" w16cid:durableId="1128662329">
    <w:abstractNumId w:val="17"/>
  </w:num>
  <w:num w:numId="4" w16cid:durableId="1835564331">
    <w:abstractNumId w:val="20"/>
  </w:num>
  <w:num w:numId="5" w16cid:durableId="994067194">
    <w:abstractNumId w:val="3"/>
  </w:num>
  <w:num w:numId="6" w16cid:durableId="1406220723">
    <w:abstractNumId w:val="1"/>
  </w:num>
  <w:num w:numId="7" w16cid:durableId="369301733">
    <w:abstractNumId w:val="10"/>
  </w:num>
  <w:num w:numId="8" w16cid:durableId="100808402">
    <w:abstractNumId w:val="15"/>
  </w:num>
  <w:num w:numId="9" w16cid:durableId="2140802457">
    <w:abstractNumId w:val="11"/>
  </w:num>
  <w:num w:numId="10" w16cid:durableId="2018190492">
    <w:abstractNumId w:val="2"/>
  </w:num>
  <w:num w:numId="11" w16cid:durableId="1073351355">
    <w:abstractNumId w:val="6"/>
  </w:num>
  <w:num w:numId="12" w16cid:durableId="1615018459">
    <w:abstractNumId w:val="7"/>
  </w:num>
  <w:num w:numId="13" w16cid:durableId="1130123809">
    <w:abstractNumId w:val="0"/>
  </w:num>
  <w:num w:numId="14" w16cid:durableId="1546018072">
    <w:abstractNumId w:val="16"/>
  </w:num>
  <w:num w:numId="15" w16cid:durableId="739451159">
    <w:abstractNumId w:val="14"/>
  </w:num>
  <w:num w:numId="16" w16cid:durableId="1478377548">
    <w:abstractNumId w:val="13"/>
  </w:num>
  <w:num w:numId="17" w16cid:durableId="47732431">
    <w:abstractNumId w:val="4"/>
  </w:num>
  <w:num w:numId="18" w16cid:durableId="1952934964">
    <w:abstractNumId w:val="5"/>
  </w:num>
  <w:num w:numId="19" w16cid:durableId="677582770">
    <w:abstractNumId w:val="8"/>
  </w:num>
  <w:num w:numId="20" w16cid:durableId="1664160077">
    <w:abstractNumId w:val="18"/>
  </w:num>
  <w:num w:numId="21" w16cid:durableId="15390484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83F"/>
    <w:rsid w:val="00023A57"/>
    <w:rsid w:val="00035E7C"/>
    <w:rsid w:val="00047A64"/>
    <w:rsid w:val="00060AD6"/>
    <w:rsid w:val="00067329"/>
    <w:rsid w:val="00071EE3"/>
    <w:rsid w:val="000A13B5"/>
    <w:rsid w:val="000B2838"/>
    <w:rsid w:val="000D44CA"/>
    <w:rsid w:val="000E200B"/>
    <w:rsid w:val="000E2A50"/>
    <w:rsid w:val="000F68BE"/>
    <w:rsid w:val="00115E64"/>
    <w:rsid w:val="00154A11"/>
    <w:rsid w:val="001927A4"/>
    <w:rsid w:val="00194AC6"/>
    <w:rsid w:val="001A23B0"/>
    <w:rsid w:val="001A25CC"/>
    <w:rsid w:val="001A2D63"/>
    <w:rsid w:val="001B0AAA"/>
    <w:rsid w:val="001B0E4A"/>
    <w:rsid w:val="001C39F7"/>
    <w:rsid w:val="001D0776"/>
    <w:rsid w:val="001D0C16"/>
    <w:rsid w:val="001D2EEC"/>
    <w:rsid w:val="001E5F40"/>
    <w:rsid w:val="001F135F"/>
    <w:rsid w:val="0022651E"/>
    <w:rsid w:val="00231040"/>
    <w:rsid w:val="00237B48"/>
    <w:rsid w:val="00244D87"/>
    <w:rsid w:val="0024521E"/>
    <w:rsid w:val="00263C3D"/>
    <w:rsid w:val="00274D0B"/>
    <w:rsid w:val="002821FF"/>
    <w:rsid w:val="002B3C95"/>
    <w:rsid w:val="002D0B92"/>
    <w:rsid w:val="002F2EF9"/>
    <w:rsid w:val="00303F23"/>
    <w:rsid w:val="00311625"/>
    <w:rsid w:val="00312F34"/>
    <w:rsid w:val="003675DB"/>
    <w:rsid w:val="00375899"/>
    <w:rsid w:val="003802AA"/>
    <w:rsid w:val="003937AA"/>
    <w:rsid w:val="003B3F3F"/>
    <w:rsid w:val="003C0B83"/>
    <w:rsid w:val="003D2AA8"/>
    <w:rsid w:val="003D5BBE"/>
    <w:rsid w:val="003E3C61"/>
    <w:rsid w:val="003E3C86"/>
    <w:rsid w:val="003F1C5B"/>
    <w:rsid w:val="0041337D"/>
    <w:rsid w:val="00434E33"/>
    <w:rsid w:val="00441434"/>
    <w:rsid w:val="00441471"/>
    <w:rsid w:val="0045264C"/>
    <w:rsid w:val="004876EC"/>
    <w:rsid w:val="004976FA"/>
    <w:rsid w:val="004A75D8"/>
    <w:rsid w:val="004B2A71"/>
    <w:rsid w:val="004B5A79"/>
    <w:rsid w:val="004C1C2D"/>
    <w:rsid w:val="004C47E7"/>
    <w:rsid w:val="004D6E14"/>
    <w:rsid w:val="004F6BCC"/>
    <w:rsid w:val="005009B0"/>
    <w:rsid w:val="00512CA7"/>
    <w:rsid w:val="00512F6D"/>
    <w:rsid w:val="00525A60"/>
    <w:rsid w:val="005310F4"/>
    <w:rsid w:val="005436CA"/>
    <w:rsid w:val="005723FD"/>
    <w:rsid w:val="005770C3"/>
    <w:rsid w:val="005A1006"/>
    <w:rsid w:val="005A3991"/>
    <w:rsid w:val="005D46C6"/>
    <w:rsid w:val="005E714A"/>
    <w:rsid w:val="0061384D"/>
    <w:rsid w:val="006140A0"/>
    <w:rsid w:val="00636621"/>
    <w:rsid w:val="0064227E"/>
    <w:rsid w:val="00642B49"/>
    <w:rsid w:val="00643AB7"/>
    <w:rsid w:val="00646794"/>
    <w:rsid w:val="00651A54"/>
    <w:rsid w:val="006673CD"/>
    <w:rsid w:val="006832D9"/>
    <w:rsid w:val="0069403B"/>
    <w:rsid w:val="006A1A16"/>
    <w:rsid w:val="006E12B5"/>
    <w:rsid w:val="006F3DDE"/>
    <w:rsid w:val="007018F7"/>
    <w:rsid w:val="00704678"/>
    <w:rsid w:val="007425E7"/>
    <w:rsid w:val="007556AA"/>
    <w:rsid w:val="007D7B53"/>
    <w:rsid w:val="00802607"/>
    <w:rsid w:val="008101A5"/>
    <w:rsid w:val="00812A1E"/>
    <w:rsid w:val="008144F8"/>
    <w:rsid w:val="00822664"/>
    <w:rsid w:val="008311AE"/>
    <w:rsid w:val="008318AB"/>
    <w:rsid w:val="00832CA5"/>
    <w:rsid w:val="00840FCA"/>
    <w:rsid w:val="00843796"/>
    <w:rsid w:val="00846B36"/>
    <w:rsid w:val="00847256"/>
    <w:rsid w:val="00884067"/>
    <w:rsid w:val="00895229"/>
    <w:rsid w:val="008F0203"/>
    <w:rsid w:val="008F11DE"/>
    <w:rsid w:val="008F50D4"/>
    <w:rsid w:val="009212C9"/>
    <w:rsid w:val="009239AA"/>
    <w:rsid w:val="00935ADA"/>
    <w:rsid w:val="00946B6C"/>
    <w:rsid w:val="009479CA"/>
    <w:rsid w:val="00955A71"/>
    <w:rsid w:val="0096108F"/>
    <w:rsid w:val="00961A54"/>
    <w:rsid w:val="009801AC"/>
    <w:rsid w:val="009A1BD4"/>
    <w:rsid w:val="009C13B9"/>
    <w:rsid w:val="009D01A2"/>
    <w:rsid w:val="009F5923"/>
    <w:rsid w:val="009F7CE9"/>
    <w:rsid w:val="00A07294"/>
    <w:rsid w:val="00A13253"/>
    <w:rsid w:val="00A20A53"/>
    <w:rsid w:val="00A254DB"/>
    <w:rsid w:val="00A34652"/>
    <w:rsid w:val="00A403BB"/>
    <w:rsid w:val="00A45B72"/>
    <w:rsid w:val="00A64549"/>
    <w:rsid w:val="00A674DF"/>
    <w:rsid w:val="00A83AA6"/>
    <w:rsid w:val="00AB1B39"/>
    <w:rsid w:val="00AB6615"/>
    <w:rsid w:val="00AD6288"/>
    <w:rsid w:val="00AE1809"/>
    <w:rsid w:val="00AF31AD"/>
    <w:rsid w:val="00B32078"/>
    <w:rsid w:val="00B36340"/>
    <w:rsid w:val="00B36DAD"/>
    <w:rsid w:val="00B372FB"/>
    <w:rsid w:val="00B46F2C"/>
    <w:rsid w:val="00B479E3"/>
    <w:rsid w:val="00B61D08"/>
    <w:rsid w:val="00B73E9D"/>
    <w:rsid w:val="00B80D76"/>
    <w:rsid w:val="00B85006"/>
    <w:rsid w:val="00BA2105"/>
    <w:rsid w:val="00BA7E06"/>
    <w:rsid w:val="00BB43B5"/>
    <w:rsid w:val="00BB6219"/>
    <w:rsid w:val="00BD290F"/>
    <w:rsid w:val="00BE7E02"/>
    <w:rsid w:val="00C1435C"/>
    <w:rsid w:val="00C14CC4"/>
    <w:rsid w:val="00C33C52"/>
    <w:rsid w:val="00C40D8B"/>
    <w:rsid w:val="00C42DF7"/>
    <w:rsid w:val="00C52AE6"/>
    <w:rsid w:val="00C65F0A"/>
    <w:rsid w:val="00C8407A"/>
    <w:rsid w:val="00C8488C"/>
    <w:rsid w:val="00C86E91"/>
    <w:rsid w:val="00CA2650"/>
    <w:rsid w:val="00CB1078"/>
    <w:rsid w:val="00CC6FAF"/>
    <w:rsid w:val="00CF061D"/>
    <w:rsid w:val="00CF76E4"/>
    <w:rsid w:val="00D014F0"/>
    <w:rsid w:val="00D24698"/>
    <w:rsid w:val="00D6383F"/>
    <w:rsid w:val="00D71221"/>
    <w:rsid w:val="00D97184"/>
    <w:rsid w:val="00D9741B"/>
    <w:rsid w:val="00D97DB9"/>
    <w:rsid w:val="00DB073B"/>
    <w:rsid w:val="00DB344C"/>
    <w:rsid w:val="00DB59D0"/>
    <w:rsid w:val="00DC33D3"/>
    <w:rsid w:val="00DC3E7F"/>
    <w:rsid w:val="00DC5785"/>
    <w:rsid w:val="00E17595"/>
    <w:rsid w:val="00E23E23"/>
    <w:rsid w:val="00E2594A"/>
    <w:rsid w:val="00E25FA9"/>
    <w:rsid w:val="00E26329"/>
    <w:rsid w:val="00E32A39"/>
    <w:rsid w:val="00E33230"/>
    <w:rsid w:val="00E40B50"/>
    <w:rsid w:val="00E50293"/>
    <w:rsid w:val="00E55CAE"/>
    <w:rsid w:val="00E55E1E"/>
    <w:rsid w:val="00E65FFC"/>
    <w:rsid w:val="00E749EA"/>
    <w:rsid w:val="00E755C6"/>
    <w:rsid w:val="00E80951"/>
    <w:rsid w:val="00E854FE"/>
    <w:rsid w:val="00E86CC6"/>
    <w:rsid w:val="00EA2C4C"/>
    <w:rsid w:val="00EB1629"/>
    <w:rsid w:val="00EB56B3"/>
    <w:rsid w:val="00EC1936"/>
    <w:rsid w:val="00ED6492"/>
    <w:rsid w:val="00EE4E51"/>
    <w:rsid w:val="00EF2095"/>
    <w:rsid w:val="00EF3848"/>
    <w:rsid w:val="00EF4B48"/>
    <w:rsid w:val="00F06866"/>
    <w:rsid w:val="00F15956"/>
    <w:rsid w:val="00F24CFC"/>
    <w:rsid w:val="00F3170F"/>
    <w:rsid w:val="00F3498F"/>
    <w:rsid w:val="00F4017B"/>
    <w:rsid w:val="00F45E35"/>
    <w:rsid w:val="00F67ACE"/>
    <w:rsid w:val="00F87372"/>
    <w:rsid w:val="00F92A2D"/>
    <w:rsid w:val="00F976B0"/>
    <w:rsid w:val="00FA6DE7"/>
    <w:rsid w:val="00FC0A8E"/>
    <w:rsid w:val="00FC6CE4"/>
    <w:rsid w:val="00FE2FA6"/>
    <w:rsid w:val="00FE3DF2"/>
    <w:rsid w:val="00FF1F2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7031B8E1"/>
  <w15:docId w15:val="{16354BBC-E7E7-4FD0-864B-FA97F2875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en-US" w:eastAsia="en-US" w:bidi="ar-SA"/>
      </w:rPr>
    </w:rPrDefault>
    <w:pPrDefault>
      <w:pPr>
        <w:spacing w:after="160" w:line="300" w:lineRule="auto"/>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A2C4C"/>
  </w:style>
  <w:style w:type="paragraph" w:styleId="Heading1">
    <w:name w:val="heading 1"/>
    <w:basedOn w:val="Normal"/>
    <w:next w:val="Normal"/>
    <w:link w:val="Heading1Char"/>
    <w:uiPriority w:val="9"/>
    <w:qFormat/>
    <w:rsid w:val="00EA2C4C"/>
    <w:pPr>
      <w:keepNext/>
      <w:keepLines/>
      <w:spacing w:before="320" w:after="80" w:line="240" w:lineRule="auto"/>
      <w:jc w:val="center"/>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unhideWhenUsed/>
    <w:qFormat/>
    <w:rsid w:val="00EA2C4C"/>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unhideWhenUsed/>
    <w:qFormat/>
    <w:rsid w:val="00EA2C4C"/>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unhideWhenUsed/>
    <w:qFormat/>
    <w:rsid w:val="00EA2C4C"/>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unhideWhenUsed/>
    <w:qFormat/>
    <w:rsid w:val="00EA2C4C"/>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locked/>
    <w:rsid w:val="00EA2C4C"/>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locked/>
    <w:rsid w:val="00EA2C4C"/>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locked/>
    <w:rsid w:val="00EA2C4C"/>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locked/>
    <w:rsid w:val="00EA2C4C"/>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2C4C"/>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rsid w:val="00EA2C4C"/>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rsid w:val="00EA2C4C"/>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rsid w:val="00EA2C4C"/>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rsid w:val="00EA2C4C"/>
    <w:rPr>
      <w:rFonts w:asciiTheme="majorHAnsi" w:eastAsiaTheme="majorEastAsia" w:hAnsiTheme="majorHAnsi" w:cstheme="majorBidi"/>
      <w:sz w:val="28"/>
      <w:szCs w:val="28"/>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semiHidden/>
    <w:rsid w:val="006C4EE1"/>
    <w:rPr>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rsid w:val="006C4EE1"/>
    <w:rPr>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semiHidden/>
    <w:rsid w:val="006C4EE1"/>
    <w:rPr>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rsid w:val="006C4EE1"/>
    <w:rPr>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rsid w:val="006C4EE1"/>
    <w:rPr>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rsid w:val="006C4EE1"/>
  </w:style>
  <w:style w:type="table" w:styleId="TableGrid">
    <w:name w:val="Table Grid"/>
    <w:basedOn w:val="TableNormal"/>
    <w:uiPriority w:val="99"/>
    <w:rsid w:val="006832D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rFonts w:cs="Times New Roman"/>
      <w:b/>
      <w:bCs/>
    </w:rPr>
  </w:style>
  <w:style w:type="paragraph" w:styleId="ListParagraph">
    <w:name w:val="List Paragraph"/>
    <w:aliases w:val="Bullet Level 2"/>
    <w:basedOn w:val="Normal"/>
    <w:link w:val="ListParagraphChar"/>
    <w:uiPriority w:val="34"/>
    <w:qFormat/>
    <w:rsid w:val="00C14CC4"/>
    <w:pPr>
      <w:ind w:left="720"/>
      <w:contextualSpacing/>
    </w:pPr>
  </w:style>
  <w:style w:type="character" w:customStyle="1" w:styleId="Heading6Char">
    <w:name w:val="Heading 6 Char"/>
    <w:basedOn w:val="DefaultParagraphFont"/>
    <w:link w:val="Heading6"/>
    <w:uiPriority w:val="9"/>
    <w:semiHidden/>
    <w:rsid w:val="00EA2C4C"/>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EA2C4C"/>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EA2C4C"/>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EA2C4C"/>
    <w:rPr>
      <w:b/>
      <w:bCs/>
      <w:i/>
      <w:iCs/>
    </w:rPr>
  </w:style>
  <w:style w:type="paragraph" w:styleId="Caption">
    <w:name w:val="caption"/>
    <w:basedOn w:val="Normal"/>
    <w:next w:val="Normal"/>
    <w:uiPriority w:val="35"/>
    <w:semiHidden/>
    <w:unhideWhenUsed/>
    <w:qFormat/>
    <w:locked/>
    <w:rsid w:val="00EA2C4C"/>
    <w:pPr>
      <w:spacing w:line="240" w:lineRule="auto"/>
    </w:pPr>
    <w:rPr>
      <w:b/>
      <w:bCs/>
      <w:color w:val="404040" w:themeColor="text1" w:themeTint="BF"/>
      <w:sz w:val="16"/>
      <w:szCs w:val="16"/>
    </w:rPr>
  </w:style>
  <w:style w:type="paragraph" w:styleId="Title">
    <w:name w:val="Title"/>
    <w:basedOn w:val="Normal"/>
    <w:next w:val="Normal"/>
    <w:link w:val="TitleChar"/>
    <w:uiPriority w:val="10"/>
    <w:qFormat/>
    <w:locked/>
    <w:rsid w:val="00EA2C4C"/>
    <w:pPr>
      <w:pBdr>
        <w:top w:val="single" w:sz="6" w:space="8" w:color="9BBB59" w:themeColor="accent3"/>
        <w:bottom w:val="single" w:sz="6" w:space="8" w:color="9BBB59" w:themeColor="accent3"/>
      </w:pBdr>
      <w:spacing w:after="400" w:line="240" w:lineRule="auto"/>
      <w:contextualSpacing/>
      <w:jc w:val="center"/>
    </w:pPr>
    <w:rPr>
      <w:rFonts w:asciiTheme="majorHAnsi" w:eastAsiaTheme="majorEastAsia" w:hAnsiTheme="majorHAnsi" w:cstheme="majorBidi"/>
      <w:caps/>
      <w:color w:val="1F497D" w:themeColor="text2"/>
      <w:spacing w:val="30"/>
      <w:sz w:val="72"/>
      <w:szCs w:val="72"/>
    </w:rPr>
  </w:style>
  <w:style w:type="character" w:customStyle="1" w:styleId="TitleChar">
    <w:name w:val="Title Char"/>
    <w:basedOn w:val="DefaultParagraphFont"/>
    <w:link w:val="Title"/>
    <w:uiPriority w:val="10"/>
    <w:rsid w:val="00EA2C4C"/>
    <w:rPr>
      <w:rFonts w:asciiTheme="majorHAnsi" w:eastAsiaTheme="majorEastAsia" w:hAnsiTheme="majorHAnsi" w:cstheme="majorBidi"/>
      <w:caps/>
      <w:color w:val="1F497D" w:themeColor="text2"/>
      <w:spacing w:val="30"/>
      <w:sz w:val="72"/>
      <w:szCs w:val="72"/>
    </w:rPr>
  </w:style>
  <w:style w:type="paragraph" w:styleId="Subtitle">
    <w:name w:val="Subtitle"/>
    <w:basedOn w:val="Normal"/>
    <w:next w:val="Normal"/>
    <w:link w:val="SubtitleChar"/>
    <w:uiPriority w:val="11"/>
    <w:qFormat/>
    <w:locked/>
    <w:rsid w:val="00EA2C4C"/>
    <w:pPr>
      <w:numPr>
        <w:ilvl w:val="1"/>
      </w:numPr>
      <w:jc w:val="center"/>
    </w:pPr>
    <w:rPr>
      <w:color w:val="1F497D" w:themeColor="text2"/>
      <w:sz w:val="28"/>
      <w:szCs w:val="28"/>
    </w:rPr>
  </w:style>
  <w:style w:type="character" w:customStyle="1" w:styleId="SubtitleChar">
    <w:name w:val="Subtitle Char"/>
    <w:basedOn w:val="DefaultParagraphFont"/>
    <w:link w:val="Subtitle"/>
    <w:uiPriority w:val="11"/>
    <w:rsid w:val="00EA2C4C"/>
    <w:rPr>
      <w:color w:val="1F497D" w:themeColor="text2"/>
      <w:sz w:val="28"/>
      <w:szCs w:val="28"/>
    </w:rPr>
  </w:style>
  <w:style w:type="character" w:styleId="Strong">
    <w:name w:val="Strong"/>
    <w:basedOn w:val="DefaultParagraphFont"/>
    <w:uiPriority w:val="22"/>
    <w:qFormat/>
    <w:locked/>
    <w:rsid w:val="00EA2C4C"/>
    <w:rPr>
      <w:b/>
      <w:bCs/>
    </w:rPr>
  </w:style>
  <w:style w:type="character" w:styleId="Emphasis">
    <w:name w:val="Emphasis"/>
    <w:basedOn w:val="DefaultParagraphFont"/>
    <w:uiPriority w:val="20"/>
    <w:qFormat/>
    <w:locked/>
    <w:rsid w:val="00EA2C4C"/>
    <w:rPr>
      <w:i/>
      <w:iCs/>
      <w:color w:val="000000" w:themeColor="text1"/>
    </w:rPr>
  </w:style>
  <w:style w:type="paragraph" w:styleId="NoSpacing">
    <w:name w:val="No Spacing"/>
    <w:uiPriority w:val="1"/>
    <w:qFormat/>
    <w:rsid w:val="00EA2C4C"/>
    <w:pPr>
      <w:spacing w:after="0" w:line="240" w:lineRule="auto"/>
    </w:pPr>
  </w:style>
  <w:style w:type="paragraph" w:styleId="Quote">
    <w:name w:val="Quote"/>
    <w:basedOn w:val="Normal"/>
    <w:next w:val="Normal"/>
    <w:link w:val="QuoteChar"/>
    <w:uiPriority w:val="29"/>
    <w:qFormat/>
    <w:rsid w:val="00EA2C4C"/>
    <w:pPr>
      <w:spacing w:before="160"/>
      <w:ind w:left="720" w:right="720"/>
      <w:jc w:val="center"/>
    </w:pPr>
    <w:rPr>
      <w:i/>
      <w:iCs/>
      <w:color w:val="76923C" w:themeColor="accent3" w:themeShade="BF"/>
      <w:sz w:val="24"/>
      <w:szCs w:val="24"/>
    </w:rPr>
  </w:style>
  <w:style w:type="character" w:customStyle="1" w:styleId="QuoteChar">
    <w:name w:val="Quote Char"/>
    <w:basedOn w:val="DefaultParagraphFont"/>
    <w:link w:val="Quote"/>
    <w:uiPriority w:val="29"/>
    <w:rsid w:val="00EA2C4C"/>
    <w:rPr>
      <w:i/>
      <w:iCs/>
      <w:color w:val="76923C" w:themeColor="accent3" w:themeShade="BF"/>
      <w:sz w:val="24"/>
      <w:szCs w:val="24"/>
    </w:rPr>
  </w:style>
  <w:style w:type="paragraph" w:styleId="IntenseQuote">
    <w:name w:val="Intense Quote"/>
    <w:basedOn w:val="Normal"/>
    <w:next w:val="Normal"/>
    <w:link w:val="IntenseQuoteChar"/>
    <w:uiPriority w:val="30"/>
    <w:qFormat/>
    <w:rsid w:val="00EA2C4C"/>
    <w:pPr>
      <w:spacing w:before="160" w:line="276" w:lineRule="auto"/>
      <w:ind w:left="936" w:right="936"/>
      <w:jc w:val="center"/>
    </w:pPr>
    <w:rPr>
      <w:rFonts w:asciiTheme="majorHAnsi" w:eastAsiaTheme="majorEastAsia" w:hAnsiTheme="majorHAnsi" w:cstheme="majorBidi"/>
      <w:caps/>
      <w:color w:val="365F91" w:themeColor="accent1" w:themeShade="BF"/>
      <w:sz w:val="28"/>
      <w:szCs w:val="28"/>
    </w:rPr>
  </w:style>
  <w:style w:type="character" w:customStyle="1" w:styleId="IntenseQuoteChar">
    <w:name w:val="Intense Quote Char"/>
    <w:basedOn w:val="DefaultParagraphFont"/>
    <w:link w:val="IntenseQuote"/>
    <w:uiPriority w:val="30"/>
    <w:rsid w:val="00EA2C4C"/>
    <w:rPr>
      <w:rFonts w:asciiTheme="majorHAnsi" w:eastAsiaTheme="majorEastAsia" w:hAnsiTheme="majorHAnsi" w:cstheme="majorBidi"/>
      <w:caps/>
      <w:color w:val="365F91" w:themeColor="accent1" w:themeShade="BF"/>
      <w:sz w:val="28"/>
      <w:szCs w:val="28"/>
    </w:rPr>
  </w:style>
  <w:style w:type="character" w:styleId="SubtleEmphasis">
    <w:name w:val="Subtle Emphasis"/>
    <w:basedOn w:val="DefaultParagraphFont"/>
    <w:uiPriority w:val="19"/>
    <w:qFormat/>
    <w:rsid w:val="00EA2C4C"/>
    <w:rPr>
      <w:i/>
      <w:iCs/>
      <w:color w:val="595959" w:themeColor="text1" w:themeTint="A6"/>
    </w:rPr>
  </w:style>
  <w:style w:type="character" w:styleId="IntenseEmphasis">
    <w:name w:val="Intense Emphasis"/>
    <w:basedOn w:val="DefaultParagraphFont"/>
    <w:uiPriority w:val="21"/>
    <w:qFormat/>
    <w:rsid w:val="00EA2C4C"/>
    <w:rPr>
      <w:b/>
      <w:bCs/>
      <w:i/>
      <w:iCs/>
      <w:color w:val="auto"/>
    </w:rPr>
  </w:style>
  <w:style w:type="character" w:styleId="SubtleReference">
    <w:name w:val="Subtle Reference"/>
    <w:basedOn w:val="DefaultParagraphFont"/>
    <w:uiPriority w:val="31"/>
    <w:qFormat/>
    <w:rsid w:val="00EA2C4C"/>
    <w:rPr>
      <w:caps w:val="0"/>
      <w:smallCaps/>
      <w:color w:val="404040" w:themeColor="text1" w:themeTint="BF"/>
      <w:spacing w:val="0"/>
      <w:u w:val="single" w:color="7F7F7F"/>
    </w:rPr>
  </w:style>
  <w:style w:type="character" w:styleId="IntenseReference">
    <w:name w:val="Intense Reference"/>
    <w:basedOn w:val="DefaultParagraphFont"/>
    <w:uiPriority w:val="32"/>
    <w:qFormat/>
    <w:rsid w:val="00EA2C4C"/>
    <w:rPr>
      <w:b/>
      <w:bCs/>
      <w:caps w:val="0"/>
      <w:smallCaps/>
      <w:color w:val="auto"/>
      <w:spacing w:val="0"/>
      <w:u w:val="single"/>
    </w:rPr>
  </w:style>
  <w:style w:type="character" w:styleId="BookTitle">
    <w:name w:val="Book Title"/>
    <w:basedOn w:val="DefaultParagraphFont"/>
    <w:uiPriority w:val="33"/>
    <w:qFormat/>
    <w:rsid w:val="00EA2C4C"/>
    <w:rPr>
      <w:b/>
      <w:bCs/>
      <w:caps w:val="0"/>
      <w:smallCaps/>
      <w:spacing w:val="0"/>
    </w:rPr>
  </w:style>
  <w:style w:type="paragraph" w:styleId="TOCHeading">
    <w:name w:val="TOC Heading"/>
    <w:basedOn w:val="Heading1"/>
    <w:next w:val="Normal"/>
    <w:uiPriority w:val="39"/>
    <w:semiHidden/>
    <w:unhideWhenUsed/>
    <w:qFormat/>
    <w:rsid w:val="00EA2C4C"/>
    <w:pPr>
      <w:outlineLvl w:val="9"/>
    </w:pPr>
  </w:style>
  <w:style w:type="paragraph" w:customStyle="1" w:styleId="BodyText1">
    <w:name w:val="Body Text1"/>
    <w:basedOn w:val="Normal"/>
    <w:next w:val="BodyText"/>
    <w:link w:val="bodytextChar0"/>
    <w:qFormat/>
    <w:rsid w:val="004C47E7"/>
    <w:pPr>
      <w:spacing w:after="200" w:line="240" w:lineRule="auto"/>
    </w:pPr>
    <w:rPr>
      <w:rFonts w:ascii="Times New Roman" w:eastAsia="Calibri" w:hAnsi="Times New Roman"/>
      <w:sz w:val="24"/>
      <w:szCs w:val="22"/>
      <w:lang w:val="x-none" w:eastAsia="x-none"/>
    </w:rPr>
  </w:style>
  <w:style w:type="character" w:customStyle="1" w:styleId="bodytextChar0">
    <w:name w:val="body text Char"/>
    <w:link w:val="BodyText1"/>
    <w:rsid w:val="004C47E7"/>
    <w:rPr>
      <w:rFonts w:ascii="Times New Roman" w:eastAsia="Calibri" w:hAnsi="Times New Roman"/>
      <w:sz w:val="24"/>
      <w:szCs w:val="22"/>
      <w:lang w:val="x-none" w:eastAsia="x-none"/>
    </w:rPr>
  </w:style>
  <w:style w:type="character" w:customStyle="1" w:styleId="ListParagraphChar">
    <w:name w:val="List Paragraph Char"/>
    <w:aliases w:val="Bullet Level 2 Char"/>
    <w:link w:val="ListParagraph"/>
    <w:uiPriority w:val="34"/>
    <w:locked/>
    <w:rsid w:val="005A3991"/>
  </w:style>
  <w:style w:type="paragraph" w:styleId="Revision">
    <w:name w:val="Revision"/>
    <w:hidden/>
    <w:uiPriority w:val="99"/>
    <w:semiHidden/>
    <w:rsid w:val="00EB1629"/>
    <w:pPr>
      <w:spacing w:after="0" w:line="240" w:lineRule="auto"/>
    </w:pPr>
  </w:style>
  <w:style w:type="table" w:customStyle="1" w:styleId="TableGrid1">
    <w:name w:val="Table Grid1"/>
    <w:basedOn w:val="TableNormal"/>
    <w:next w:val="TableGrid"/>
    <w:uiPriority w:val="59"/>
    <w:rsid w:val="009479CA"/>
    <w:pPr>
      <w:spacing w:after="0" w:line="240" w:lineRule="auto"/>
    </w:pPr>
    <w:rPr>
      <w:rFonts w:ascii="Calibri" w:hAnsi="Calibri" w:eastAsiaTheme="minorHAns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4F6BCC"/>
    <w:pPr>
      <w:spacing w:after="0" w:line="240" w:lineRule="auto"/>
    </w:pPr>
    <w:rPr>
      <w:rFonts w:ascii="Calibri" w:hAnsi="Calibri" w:eastAsiaTheme="minorHAnsi" w:cs="Times New Roman"/>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1E448729D13834FB0CBCBAE90968B51" ma:contentTypeVersion="4" ma:contentTypeDescription="Create a new document." ma:contentTypeScope="" ma:versionID="6c4ae48b103f1d2f717f326a8789b3f9">
  <xsd:schema xmlns:xsd="http://www.w3.org/2001/XMLSchema" xmlns:xs="http://www.w3.org/2001/XMLSchema" xmlns:p="http://schemas.microsoft.com/office/2006/metadata/properties" xmlns:ns2="682669ce-e6ee-4ae6-821f-3724ab55fe16" targetNamespace="http://schemas.microsoft.com/office/2006/metadata/properties" ma:root="true" ma:fieldsID="0214923ba06a01b5cfe19d11bd4e2b5e" ns2:_="">
    <xsd:import namespace="682669ce-e6ee-4ae6-821f-3724ab55fe1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2669ce-e6ee-4ae6-821f-3724ab55fe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29FD90-D9F0-4DE4-9E21-73FDC030B08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BAC4D36-76FD-4206-85B6-6E77F7A0336D}">
  <ds:schemaRefs>
    <ds:schemaRef ds:uri="http://schemas.microsoft.com/sharepoint/v3/contenttype/forms"/>
  </ds:schemaRefs>
</ds:datastoreItem>
</file>

<file path=customXml/itemProps3.xml><?xml version="1.0" encoding="utf-8"?>
<ds:datastoreItem xmlns:ds="http://schemas.openxmlformats.org/officeDocument/2006/customXml" ds:itemID="{645A0FF3-D950-419E-9926-8AC22B71C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2669ce-e6ee-4ae6-821f-3724ab55fe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1136</Words>
  <Characters>6307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7429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Gadsden-Knowles, Kim (CDC/IOD/OPHDST)</cp:lastModifiedBy>
  <cp:revision>3</cp:revision>
  <cp:lastPrinted>2012-08-06T16:52:00Z</cp:lastPrinted>
  <dcterms:created xsi:type="dcterms:W3CDTF">2024-10-02T13:40:00Z</dcterms:created>
  <dcterms:modified xsi:type="dcterms:W3CDTF">2024-10-02T16:13:00Z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0x01010071E448729D13834FB0CBCBAE90968B51</vt:lpwstr>
  </property>
  <property fmtid="{D5CDD505-2E9C-101B-9397-08002B2CF9AE}" pid="3" name="MSIP_Label_7b94a7b8-f06c-4dfe-bdcc-9b548fd58c31_ActionId">
    <vt:lpwstr>7892c8bd-5b33-48f8-aeb5-ceeeb50ad692</vt:lpwstr>
  </property>
  <property fmtid="{D5CDD505-2E9C-101B-9397-08002B2CF9AE}" pid="4" name="MSIP_Label_7b94a7b8-f06c-4dfe-bdcc-9b548fd58c31_ContentBits">
    <vt:lpwstr>0</vt:lpwstr>
  </property>
  <property fmtid="{D5CDD505-2E9C-101B-9397-08002B2CF9AE}" pid="5" name="MSIP_Label_7b94a7b8-f06c-4dfe-bdcc-9b548fd58c31_Enabled">
    <vt:lpwstr>true</vt:lpwstr>
  </property>
  <property fmtid="{D5CDD505-2E9C-101B-9397-08002B2CF9AE}" pid="6" name="MSIP_Label_7b94a7b8-f06c-4dfe-bdcc-9b548fd58c31_Method">
    <vt:lpwstr>Privileged</vt:lpwstr>
  </property>
  <property fmtid="{D5CDD505-2E9C-101B-9397-08002B2CF9AE}" pid="7" name="MSIP_Label_7b94a7b8-f06c-4dfe-bdcc-9b548fd58c31_Name">
    <vt:lpwstr>7b94a7b8-f06c-4dfe-bdcc-9b548fd58c31</vt:lpwstr>
  </property>
  <property fmtid="{D5CDD505-2E9C-101B-9397-08002B2CF9AE}" pid="8" name="MSIP_Label_7b94a7b8-f06c-4dfe-bdcc-9b548fd58c31_SetDate">
    <vt:lpwstr>2024-09-26T21:48:58Z</vt:lpwstr>
  </property>
  <property fmtid="{D5CDD505-2E9C-101B-9397-08002B2CF9AE}" pid="9" name="MSIP_Label_7b94a7b8-f06c-4dfe-bdcc-9b548fd58c31_SiteId">
    <vt:lpwstr>9ce70869-60db-44fd-abe8-d2767077fc8f</vt:lpwstr>
  </property>
  <property fmtid="{D5CDD505-2E9C-101B-9397-08002B2CF9AE}" pid="10" name="_NewReviewCycle">
    <vt:lpwstr/>
  </property>
</Properties>
</file>