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83710" w:rsidR="004A0C48" w:rsidP="004A0C48" w:rsidRDefault="004A0C48" w14:paraId="1D75B6AD" w14:textId="594E737E">
      <w:pPr>
        <w:pStyle w:val="01NarrativeText"/>
        <w:spacing w:before="200"/>
        <w:jc w:val="center"/>
        <w:rPr>
          <w:rStyle w:val="02aNarrativeTextBold"/>
          <w:sz w:val="24"/>
          <w:szCs w:val="24"/>
        </w:rPr>
      </w:pPr>
      <w:r w:rsidRPr="00583710">
        <w:rPr>
          <w:rStyle w:val="02aNarrativeTextBold"/>
          <w:sz w:val="24"/>
          <w:szCs w:val="24"/>
        </w:rPr>
        <w:t>Legislation Authorizing the Work of CDC’s NCIPC Division of Violence Prevention</w:t>
      </w:r>
    </w:p>
    <w:p w:rsidR="00583710" w:rsidP="00B11F8A" w:rsidRDefault="00583710" w14:paraId="21C80DD3" w14:textId="77777777">
      <w:pPr>
        <w:pStyle w:val="01NarrativeText"/>
        <w:spacing w:before="200"/>
      </w:pPr>
    </w:p>
    <w:p w:rsidR="00B11F8A" w:rsidP="00B11F8A" w:rsidRDefault="00B11F8A" w14:paraId="7FD43386" w14:textId="72E04BC7">
      <w:pPr>
        <w:pStyle w:val="01NarrativeText"/>
        <w:spacing w:before="200"/>
        <w:rPr>
          <w:rFonts w:ascii="Calibri" w:hAnsi="Calibri" w:cs="Calibri"/>
        </w:rPr>
      </w:pPr>
      <w:r>
        <w:t>PHSA § 214, PHSA § 301, PHSA § 304, PHSA § 307, PHSA § 308, PHSA § 310, PHSA § 311, PHSA § 317, PHSA § 317N, PHSA § 319, PHSA § 319D*, PHSA § 327, PHSA § 352, PHSA § 391, PHSA § 392, PHSA § 392A, PHSA § 393, PHSA § 393A*, PHSA § 393B, PHSA § 393C, PHSA § 393D, PHSA § 394, PHSA § 394A*, PHSA § 399O, PHSA § 399P*, PHSA § 1102, PHSA § 1706*, Bayh-Dole Act of 1980 (PUB. L. 96-517), Family Violence Prevention and Services Act § 303* and 314*, National Narcotics Leadership Act of 1988 (chapter 2), Substance Use-Disorder Prevention that Promotes Opioid Recovery and Treatment for Patients and Communities (SUPPORT) Act § 7011 and § 7131 (PUB. L. 115-271), Comprehensive Addiction and Recovery (CARA) Act of 2016 § 102 (PUB. L. 115.271), Violence Against Women and Department of Justice Reauthorization Act of 2005 § 402* (PUB. L. 113-4)</w:t>
      </w:r>
    </w:p>
    <w:p w:rsidR="00A16449" w:rsidRDefault="00A16449" w14:paraId="043A3E97" w14:textId="77777777"/>
    <w:sectPr w:rsidR="00A16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023C6" w14:textId="77777777" w:rsidR="00B11F8A" w:rsidRDefault="00B11F8A" w:rsidP="00B11F8A">
      <w:pPr>
        <w:spacing w:after="0" w:line="240" w:lineRule="auto"/>
      </w:pPr>
      <w:r>
        <w:separator/>
      </w:r>
    </w:p>
  </w:endnote>
  <w:endnote w:type="continuationSeparator" w:id="0">
    <w:p w14:paraId="5C7C5970" w14:textId="77777777" w:rsidR="00B11F8A" w:rsidRDefault="00B11F8A" w:rsidP="00B1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03EF6" w14:textId="77777777" w:rsidR="000960C4" w:rsidRDefault="00096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A859F" w14:textId="77777777" w:rsidR="000960C4" w:rsidRDefault="00096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EE319" w14:textId="77777777" w:rsidR="000960C4" w:rsidRDefault="00096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7A8F6" w14:textId="77777777" w:rsidR="00B11F8A" w:rsidRDefault="00B11F8A" w:rsidP="00B11F8A">
      <w:pPr>
        <w:spacing w:after="0" w:line="240" w:lineRule="auto"/>
      </w:pPr>
      <w:r>
        <w:separator/>
      </w:r>
    </w:p>
  </w:footnote>
  <w:footnote w:type="continuationSeparator" w:id="0">
    <w:p w14:paraId="78AFE01D" w14:textId="77777777" w:rsidR="00B11F8A" w:rsidRDefault="00B11F8A" w:rsidP="00B1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16743" w14:textId="77777777" w:rsidR="000960C4" w:rsidRDefault="00096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DC9B6" w14:textId="281C817C" w:rsidR="004A0C48" w:rsidRPr="000960C4" w:rsidRDefault="004A0C48">
    <w:pPr>
      <w:pStyle w:val="Header"/>
      <w:rPr>
        <w:i/>
        <w:iCs/>
      </w:rPr>
    </w:pPr>
    <w:r w:rsidRPr="000960C4">
      <w:rPr>
        <w:rFonts w:cstheme="minorHAnsi"/>
        <w:i/>
        <w:iCs/>
        <w:sz w:val="20"/>
        <w:szCs w:val="20"/>
      </w:rPr>
      <w:t>NSFG</w:t>
    </w:r>
    <w:r w:rsidRPr="000960C4">
      <w:rPr>
        <w:rFonts w:cstheme="minorHAnsi"/>
        <w:i/>
        <w:iCs/>
        <w:sz w:val="20"/>
        <w:szCs w:val="20"/>
      </w:rPr>
      <w:ptab w:relativeTo="margin" w:alignment="center" w:leader="none"/>
    </w:r>
    <w:r w:rsidRPr="000960C4">
      <w:rPr>
        <w:rFonts w:cstheme="minorHAnsi"/>
        <w:i/>
        <w:iCs/>
        <w:sz w:val="20"/>
        <w:szCs w:val="20"/>
      </w:rPr>
      <w:t>OMB Attachment A10</w:t>
    </w:r>
    <w:r w:rsidRPr="000960C4">
      <w:rPr>
        <w:rFonts w:cstheme="minorHAnsi"/>
        <w:i/>
        <w:iCs/>
        <w:sz w:val="20"/>
        <w:szCs w:val="20"/>
      </w:rPr>
      <w:ptab w:relativeTo="margin" w:alignment="right" w:leader="none"/>
    </w:r>
    <w:r w:rsidRPr="000960C4">
      <w:rPr>
        <w:rFonts w:cstheme="minorHAnsi"/>
        <w:i/>
        <w:iCs/>
        <w:sz w:val="20"/>
        <w:szCs w:val="20"/>
      </w:rPr>
      <w:t>OMB</w:t>
    </w:r>
    <w:r w:rsidRPr="000960C4">
      <w:rPr>
        <w:rFonts w:ascii="Calibri" w:hAnsi="Calibri" w:cs="Calibri"/>
        <w:i/>
        <w:iCs/>
        <w:sz w:val="20"/>
        <w:szCs w:val="20"/>
      </w:rPr>
      <w:t xml:space="preserve"> No. </w:t>
    </w:r>
    <w:r w:rsidRPr="000960C4">
      <w:rPr>
        <w:rFonts w:ascii="Calibri" w:hAnsi="Calibri" w:cs="Calibri"/>
        <w:bCs/>
        <w:i/>
        <w:iCs/>
        <w:sz w:val="20"/>
        <w:szCs w:val="20"/>
      </w:rPr>
      <w:t>0920-0314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0C0D3" w14:textId="77777777" w:rsidR="000960C4" w:rsidRDefault="000960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8A"/>
    <w:rsid w:val="000960C4"/>
    <w:rsid w:val="004A0C48"/>
    <w:rsid w:val="00583710"/>
    <w:rsid w:val="00A16449"/>
    <w:rsid w:val="00B1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257D4"/>
  <w15:chartTrackingRefBased/>
  <w15:docId w15:val="{6B10CD86-09D8-43BC-9D46-C1C61D3A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1NarrativeTextChar">
    <w:name w:val="01. Narrative Text Char"/>
    <w:basedOn w:val="DefaultParagraphFont"/>
    <w:link w:val="01NarrativeText"/>
    <w:locked/>
    <w:rsid w:val="00B11F8A"/>
  </w:style>
  <w:style w:type="paragraph" w:customStyle="1" w:styleId="01NarrativeText">
    <w:name w:val="01. Narrative Text"/>
    <w:basedOn w:val="Normal"/>
    <w:link w:val="01NarrativeTextChar"/>
    <w:rsid w:val="00B11F8A"/>
    <w:pPr>
      <w:spacing w:after="200" w:line="240" w:lineRule="auto"/>
    </w:pPr>
  </w:style>
  <w:style w:type="character" w:customStyle="1" w:styleId="02aNarrativeTextBold">
    <w:name w:val="02a. Narrative Text Bold"/>
    <w:basedOn w:val="DefaultParagraphFont"/>
    <w:uiPriority w:val="1"/>
    <w:rsid w:val="00B11F8A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4A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8"/>
  </w:style>
  <w:style w:type="paragraph" w:styleId="Footer">
    <w:name w:val="footer"/>
    <w:basedOn w:val="Normal"/>
    <w:link w:val="FooterChar"/>
    <w:uiPriority w:val="99"/>
    <w:unhideWhenUsed/>
    <w:rsid w:val="004A0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Kimberly (CDC/DDPHSS/NCHS/DVS)</dc:creator>
  <cp:keywords/>
  <dc:description/>
  <cp:lastModifiedBy>Chandra, Anjani (CDC/DDPHSS/NCHS/DVS)</cp:lastModifiedBy>
  <cp:revision>4</cp:revision>
  <dcterms:created xsi:type="dcterms:W3CDTF">2021-04-05T15:53:00Z</dcterms:created>
  <dcterms:modified xsi:type="dcterms:W3CDTF">2021-04-11T21:54:00Z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2021-04-05T15:53:26Z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65e3272e-3c50-409d-9064-b323db93c5f0</vt:lpwstr>
  </property>
  <property fmtid="{D5CDD505-2E9C-101B-9397-08002B2CF9AE}" pid="8" name="MSIP_Label_7b94a7b8-f06c-4dfe-bdcc-9b548fd58c31_ContentBits">
    <vt:lpwstr>0</vt:lpwstr>
  </property>
</Properties>
</file>