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10795" w:type="dxa"/>
        <w:tblLook w:val="04A0"/>
      </w:tblPr>
      <w:tblGrid>
        <w:gridCol w:w="1362"/>
        <w:gridCol w:w="3763"/>
        <w:gridCol w:w="5670"/>
      </w:tblGrid>
      <w:tr w14:paraId="6E8044D2" w14:textId="77777777" w:rsidTr="00495D9F">
        <w:tblPrEx>
          <w:tblW w:w="10795" w:type="dxa"/>
          <w:tblLook w:val="04A0"/>
        </w:tblPrEx>
        <w:tc>
          <w:tcPr>
            <w:tcW w:w="1362" w:type="dxa"/>
          </w:tcPr>
          <w:p w:rsidR="00E134BA" w:rsidRPr="00495D9F" w:rsidP="00C029FB" w14:paraId="7F282A98" w14:textId="0AF5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9F">
              <w:rPr>
                <w:rFonts w:ascii="Times New Roman" w:hAnsi="Times New Roman" w:cs="Times New Roman"/>
                <w:sz w:val="24"/>
                <w:szCs w:val="24"/>
              </w:rPr>
              <w:t>Commenter</w:t>
            </w:r>
          </w:p>
        </w:tc>
        <w:tc>
          <w:tcPr>
            <w:tcW w:w="3763" w:type="dxa"/>
          </w:tcPr>
          <w:p w:rsidR="00E134BA" w:rsidRPr="00495D9F" w:rsidP="00C029FB" w14:paraId="42F70F6A" w14:textId="450A8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9F">
              <w:rPr>
                <w:rFonts w:ascii="Times New Roman" w:hAnsi="Times New Roman" w:cs="Times New Roman"/>
                <w:sz w:val="24"/>
                <w:szCs w:val="24"/>
              </w:rPr>
              <w:t>Summary of Comment</w:t>
            </w:r>
          </w:p>
        </w:tc>
        <w:tc>
          <w:tcPr>
            <w:tcW w:w="5670" w:type="dxa"/>
          </w:tcPr>
          <w:p w:rsidR="00E134BA" w:rsidRPr="00495D9F" w:rsidP="00C029FB" w14:paraId="1B173BA3" w14:textId="2581F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9F">
              <w:rPr>
                <w:rFonts w:ascii="Times New Roman" w:hAnsi="Times New Roman" w:cs="Times New Roman"/>
                <w:sz w:val="24"/>
                <w:szCs w:val="24"/>
              </w:rPr>
              <w:t>Proposed Response</w:t>
            </w:r>
          </w:p>
        </w:tc>
      </w:tr>
      <w:tr w14:paraId="345E15D9" w14:textId="77777777" w:rsidTr="00495D9F">
        <w:tblPrEx>
          <w:tblW w:w="10795" w:type="dxa"/>
          <w:tblLook w:val="04A0"/>
        </w:tblPrEx>
        <w:tc>
          <w:tcPr>
            <w:tcW w:w="1362" w:type="dxa"/>
          </w:tcPr>
          <w:p w:rsidR="00ED4A1A" w:rsidRPr="00495D9F" w:rsidP="00C029FB" w14:paraId="51A70786" w14:textId="0C66A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UCARE</w:t>
            </w:r>
          </w:p>
        </w:tc>
        <w:tc>
          <w:tcPr>
            <w:tcW w:w="3763" w:type="dxa"/>
          </w:tcPr>
          <w:p w:rsidR="00ED4A1A" w:rsidP="00C029FB" w14:paraId="4B273B50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UCARE requested adding language to align with NCQA that the appeal timeframe apples to both standard and expedited request.</w:t>
            </w:r>
          </w:p>
          <w:p w:rsidR="00ED4A1A" w:rsidRPr="00495D9F" w:rsidP="00C029FB" w14:paraId="0FD87926" w14:textId="0CA8C0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UCARE noted that the document references a 60-day timeframe for filing appeals when the timeframe is 65 calendar days. </w:t>
            </w:r>
          </w:p>
        </w:tc>
        <w:tc>
          <w:tcPr>
            <w:tcW w:w="5670" w:type="dxa"/>
          </w:tcPr>
          <w:p w:rsidR="00ED4A1A" w:rsidP="007958B0" w14:paraId="721372F9" w14:textId="6FCF241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5D9F">
              <w:rPr>
                <w:rFonts w:ascii="Times New Roman" w:hAnsi="Times New Roman" w:cs="Times New Roman"/>
                <w:sz w:val="24"/>
                <w:szCs w:val="24"/>
              </w:rPr>
              <w:t>We thank the commenter for their suggestion and have made modifications in line with this suggestion.</w:t>
            </w:r>
            <w:r w:rsidR="00C71A9F">
              <w:rPr>
                <w:rFonts w:ascii="Times New Roman" w:hAnsi="Times New Roman" w:cs="Times New Roman"/>
                <w:sz w:val="24"/>
                <w:szCs w:val="24"/>
              </w:rPr>
              <w:t xml:space="preserve"> Page two paragraph four of the Coverage Decision Letter now reads </w:t>
            </w:r>
            <w:r w:rsidRPr="00C71A9F" w:rsidR="00C71A9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71A9F" w:rsidR="00C71A9F">
              <w:rPr>
                <w:rFonts w:ascii="Times New Roman" w:hAnsi="Times New Roman" w:cs="Times New Roman"/>
                <w:bCs/>
                <w:sz w:val="24"/>
                <w:szCs w:val="24"/>
              </w:rPr>
              <w:t>This date applies if you request a standard or a fast appeal</w:t>
            </w:r>
            <w:r w:rsidRPr="00C71A9F" w:rsidR="00C71A9F">
              <w:rPr>
                <w:rFonts w:ascii="Times New Roman" w:hAnsi="Times New Roman" w:cs="Times New Roman"/>
                <w:bCs/>
                <w:sz w:val="24"/>
                <w:szCs w:val="24"/>
              </w:rPr>
              <w:t>”.</w:t>
            </w:r>
          </w:p>
          <w:p w:rsidR="00A16A69" w:rsidRPr="00495D9F" w:rsidP="007958B0" w14:paraId="7EAC55A2" w14:textId="04FB8F7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thank the commenter for their comment but there is no change required.  The timeframe is already 65 calendar days.</w:t>
            </w:r>
          </w:p>
        </w:tc>
      </w:tr>
      <w:tr w14:paraId="7C9960AD" w14:textId="77777777" w:rsidTr="00495D9F">
        <w:tblPrEx>
          <w:tblW w:w="10795" w:type="dxa"/>
          <w:tblLook w:val="04A0"/>
        </w:tblPrEx>
        <w:tc>
          <w:tcPr>
            <w:tcW w:w="1362" w:type="dxa"/>
          </w:tcPr>
          <w:p w:rsidR="00ED4A1A" w:rsidP="00C029FB" w14:paraId="7C23E7B9" w14:textId="09FAF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Centene</w:t>
            </w:r>
          </w:p>
        </w:tc>
        <w:tc>
          <w:tcPr>
            <w:tcW w:w="3763" w:type="dxa"/>
          </w:tcPr>
          <w:p w:rsidR="00ED4A1A" w:rsidP="00ED4A1A" w14:paraId="087D93A1" w14:textId="3856751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Centene requested having the option to use both medical service/item “and” Part B drug in their responses</w:t>
            </w:r>
            <w:r w:rsidR="006A0EBB">
              <w:rPr>
                <w:rFonts w:ascii="Times New Roman" w:hAnsi="Times New Roman" w:cs="Times New Roman"/>
                <w:sz w:val="24"/>
                <w:szCs w:val="24"/>
              </w:rPr>
              <w:t xml:space="preserve"> as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hey feel that both may apply to a coverage decision.</w:t>
            </w:r>
          </w:p>
        </w:tc>
        <w:tc>
          <w:tcPr>
            <w:tcW w:w="5670" w:type="dxa"/>
          </w:tcPr>
          <w:p w:rsidR="00ED4A1A" w:rsidRPr="00495D9F" w:rsidP="00965F3D" w14:paraId="54953EDC" w14:textId="133A95B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5D9F">
              <w:rPr>
                <w:rFonts w:ascii="Times New Roman" w:hAnsi="Times New Roman" w:cs="Times New Roman"/>
                <w:sz w:val="24"/>
                <w:szCs w:val="24"/>
              </w:rPr>
              <w:t xml:space="preserve">We thank the </w:t>
            </w:r>
            <w:r w:rsidRPr="00495D9F">
              <w:rPr>
                <w:rFonts w:ascii="Times New Roman" w:hAnsi="Times New Roman" w:cs="Times New Roman"/>
                <w:sz w:val="24"/>
                <w:szCs w:val="24"/>
              </w:rPr>
              <w:t>commenter</w:t>
            </w:r>
            <w:r w:rsidRPr="00495D9F">
              <w:rPr>
                <w:rFonts w:ascii="Times New Roman" w:hAnsi="Times New Roman" w:cs="Times New Roman"/>
                <w:sz w:val="24"/>
                <w:szCs w:val="24"/>
              </w:rPr>
              <w:t xml:space="preserve"> for their suggestion and have made modifications in line with this suggestion</w:t>
            </w:r>
            <w:r w:rsidR="00C71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6B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5F3D">
              <w:rPr>
                <w:rFonts w:ascii="Times New Roman" w:hAnsi="Times New Roman" w:cs="Times New Roman"/>
                <w:sz w:val="24"/>
                <w:szCs w:val="24"/>
              </w:rPr>
              <w:t>Throughout the Coverage Decision Letter in relevant sections, we have modified the language to read “and/or” where referencing medical service/it</w:t>
            </w:r>
            <w:r w:rsidR="009512C5">
              <w:rPr>
                <w:rFonts w:ascii="Times New Roman" w:hAnsi="Times New Roman" w:cs="Times New Roman"/>
                <w:sz w:val="24"/>
                <w:szCs w:val="24"/>
              </w:rPr>
              <w:t>ems</w:t>
            </w:r>
            <w:r w:rsidR="00965F3D">
              <w:rPr>
                <w:rFonts w:ascii="Times New Roman" w:hAnsi="Times New Roman" w:cs="Times New Roman"/>
                <w:sz w:val="24"/>
                <w:szCs w:val="24"/>
              </w:rPr>
              <w:t xml:space="preserve"> and Part B Drugs.  </w:t>
            </w:r>
          </w:p>
        </w:tc>
      </w:tr>
    </w:tbl>
    <w:p w:rsidR="0005608B" w:rsidRPr="00495D9F" w:rsidP="00C029FB" w14:paraId="2A1C9D3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336F35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95D9F" w:rsidRPr="00495D9F" w14:paraId="775291BC" w14:textId="40E037C5">
    <w:pPr>
      <w:pStyle w:val="Header"/>
      <w:rPr>
        <w:rFonts w:ascii="Times New Roman" w:hAnsi="Times New Roman" w:cs="Times New Roman"/>
        <w:b/>
        <w:bCs/>
        <w:sz w:val="28"/>
        <w:szCs w:val="28"/>
      </w:rPr>
    </w:pPr>
    <w:r w:rsidRPr="00495D9F">
      <w:rPr>
        <w:rFonts w:ascii="Times New Roman" w:hAnsi="Times New Roman" w:cs="Times New Roman"/>
        <w:b/>
        <w:bCs/>
        <w:sz w:val="28"/>
        <w:szCs w:val="28"/>
      </w:rPr>
      <w:t>CMS-</w:t>
    </w:r>
    <w:r w:rsidR="006A0EBB">
      <w:rPr>
        <w:rFonts w:ascii="Times New Roman" w:hAnsi="Times New Roman" w:cs="Times New Roman"/>
        <w:b/>
        <w:bCs/>
        <w:sz w:val="28"/>
        <w:szCs w:val="28"/>
      </w:rPr>
      <w:t>10716</w:t>
    </w:r>
    <w:r w:rsidRPr="00495D9F">
      <w:rPr>
        <w:rFonts w:ascii="Times New Roman" w:hAnsi="Times New Roman" w:cs="Times New Roman"/>
        <w:b/>
        <w:bCs/>
        <w:sz w:val="28"/>
        <w:szCs w:val="28"/>
      </w:rPr>
      <w:t xml:space="preserve"> PRA Response to 60-day Comments</w:t>
    </w:r>
  </w:p>
  <w:p w:rsidR="00495D9F" w14:paraId="0D97BA9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183089"/>
    <w:multiLevelType w:val="hybridMultilevel"/>
    <w:tmpl w:val="01461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560FE0"/>
    <w:multiLevelType w:val="hybridMultilevel"/>
    <w:tmpl w:val="B5A4CF16"/>
    <w:lvl w:ilvl="0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50" w:hanging="360"/>
      </w:pPr>
    </w:lvl>
    <w:lvl w:ilvl="2" w:tentative="1">
      <w:start w:val="1"/>
      <w:numFmt w:val="lowerRoman"/>
      <w:lvlText w:val="%3."/>
      <w:lvlJc w:val="right"/>
      <w:pPr>
        <w:ind w:left="1170" w:hanging="180"/>
      </w:pPr>
    </w:lvl>
    <w:lvl w:ilvl="3" w:tentative="1">
      <w:start w:val="1"/>
      <w:numFmt w:val="decimal"/>
      <w:lvlText w:val="%4."/>
      <w:lvlJc w:val="left"/>
      <w:pPr>
        <w:ind w:left="1890" w:hanging="360"/>
      </w:pPr>
    </w:lvl>
    <w:lvl w:ilvl="4" w:tentative="1">
      <w:start w:val="1"/>
      <w:numFmt w:val="lowerLetter"/>
      <w:lvlText w:val="%5."/>
      <w:lvlJc w:val="left"/>
      <w:pPr>
        <w:ind w:left="2610" w:hanging="360"/>
      </w:pPr>
    </w:lvl>
    <w:lvl w:ilvl="5" w:tentative="1">
      <w:start w:val="1"/>
      <w:numFmt w:val="lowerRoman"/>
      <w:lvlText w:val="%6."/>
      <w:lvlJc w:val="right"/>
      <w:pPr>
        <w:ind w:left="3330" w:hanging="180"/>
      </w:pPr>
    </w:lvl>
    <w:lvl w:ilvl="6" w:tentative="1">
      <w:start w:val="1"/>
      <w:numFmt w:val="decimal"/>
      <w:lvlText w:val="%7."/>
      <w:lvlJc w:val="left"/>
      <w:pPr>
        <w:ind w:left="4050" w:hanging="360"/>
      </w:pPr>
    </w:lvl>
    <w:lvl w:ilvl="7" w:tentative="1">
      <w:start w:val="1"/>
      <w:numFmt w:val="lowerLetter"/>
      <w:lvlText w:val="%8."/>
      <w:lvlJc w:val="left"/>
      <w:pPr>
        <w:ind w:left="4770" w:hanging="360"/>
      </w:pPr>
    </w:lvl>
    <w:lvl w:ilvl="8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>
    <w:nsid w:val="1D44622D"/>
    <w:multiLevelType w:val="hybridMultilevel"/>
    <w:tmpl w:val="6C046D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349AB"/>
    <w:multiLevelType w:val="hybridMultilevel"/>
    <w:tmpl w:val="A462B57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4461B6"/>
    <w:multiLevelType w:val="hybridMultilevel"/>
    <w:tmpl w:val="E12E2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D53F8"/>
    <w:multiLevelType w:val="hybridMultilevel"/>
    <w:tmpl w:val="E12E2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805D4"/>
    <w:multiLevelType w:val="hybridMultilevel"/>
    <w:tmpl w:val="E6D29A5A"/>
    <w:lvl w:ilvl="0">
      <w:start w:val="1"/>
      <w:numFmt w:val="bullet"/>
      <w:lvlText w:val="-"/>
      <w:lvlJc w:val="left"/>
      <w:pPr>
        <w:ind w:left="720" w:hanging="360"/>
      </w:pPr>
      <w:rPr>
        <w:rFonts w:ascii="Aptos" w:hAnsi="Aptos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E10C3"/>
    <w:multiLevelType w:val="hybridMultilevel"/>
    <w:tmpl w:val="01461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B93AED"/>
    <w:multiLevelType w:val="hybridMultilevel"/>
    <w:tmpl w:val="01461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8E10B7"/>
    <w:multiLevelType w:val="hybridMultilevel"/>
    <w:tmpl w:val="EA14C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453294">
    <w:abstractNumId w:val="8"/>
  </w:num>
  <w:num w:numId="2" w16cid:durableId="878323111">
    <w:abstractNumId w:val="3"/>
  </w:num>
  <w:num w:numId="3" w16cid:durableId="479658856">
    <w:abstractNumId w:val="6"/>
  </w:num>
  <w:num w:numId="4" w16cid:durableId="1860239564">
    <w:abstractNumId w:val="2"/>
  </w:num>
  <w:num w:numId="5" w16cid:durableId="273173401">
    <w:abstractNumId w:val="9"/>
  </w:num>
  <w:num w:numId="6" w16cid:durableId="1024984119">
    <w:abstractNumId w:val="1"/>
  </w:num>
  <w:num w:numId="7" w16cid:durableId="1926524053">
    <w:abstractNumId w:val="5"/>
  </w:num>
  <w:num w:numId="8" w16cid:durableId="1253318309">
    <w:abstractNumId w:val="7"/>
  </w:num>
  <w:num w:numId="9" w16cid:durableId="1358120307">
    <w:abstractNumId w:val="4"/>
  </w:num>
  <w:num w:numId="10" w16cid:durableId="60982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FB"/>
    <w:rsid w:val="0005608B"/>
    <w:rsid w:val="00073E4F"/>
    <w:rsid w:val="000A3DA1"/>
    <w:rsid w:val="000B75B4"/>
    <w:rsid w:val="000D6731"/>
    <w:rsid w:val="000F017A"/>
    <w:rsid w:val="000F65E2"/>
    <w:rsid w:val="00102696"/>
    <w:rsid w:val="00141085"/>
    <w:rsid w:val="00161687"/>
    <w:rsid w:val="0018777A"/>
    <w:rsid w:val="001B5218"/>
    <w:rsid w:val="001C14CD"/>
    <w:rsid w:val="001D1BD9"/>
    <w:rsid w:val="002B302D"/>
    <w:rsid w:val="002B5E09"/>
    <w:rsid w:val="003159D8"/>
    <w:rsid w:val="00326BA2"/>
    <w:rsid w:val="00336F35"/>
    <w:rsid w:val="003E7777"/>
    <w:rsid w:val="00402FD2"/>
    <w:rsid w:val="00453D7A"/>
    <w:rsid w:val="004607CC"/>
    <w:rsid w:val="00495D9F"/>
    <w:rsid w:val="004E7DAB"/>
    <w:rsid w:val="00531316"/>
    <w:rsid w:val="00534B3E"/>
    <w:rsid w:val="00567319"/>
    <w:rsid w:val="0057359D"/>
    <w:rsid w:val="005A6CB9"/>
    <w:rsid w:val="005B5368"/>
    <w:rsid w:val="005C5723"/>
    <w:rsid w:val="00616E03"/>
    <w:rsid w:val="006A0EBB"/>
    <w:rsid w:val="0074411D"/>
    <w:rsid w:val="00786D8C"/>
    <w:rsid w:val="007958B0"/>
    <w:rsid w:val="007A052E"/>
    <w:rsid w:val="007C6BE8"/>
    <w:rsid w:val="007E775A"/>
    <w:rsid w:val="007F008B"/>
    <w:rsid w:val="00803EBF"/>
    <w:rsid w:val="00867293"/>
    <w:rsid w:val="008721C1"/>
    <w:rsid w:val="009512C5"/>
    <w:rsid w:val="00965F3D"/>
    <w:rsid w:val="00991624"/>
    <w:rsid w:val="00A16A69"/>
    <w:rsid w:val="00A46BFD"/>
    <w:rsid w:val="00AB39E1"/>
    <w:rsid w:val="00B0389B"/>
    <w:rsid w:val="00B76D7C"/>
    <w:rsid w:val="00B86DB3"/>
    <w:rsid w:val="00BC1130"/>
    <w:rsid w:val="00BC455C"/>
    <w:rsid w:val="00BD4C6B"/>
    <w:rsid w:val="00BD5B57"/>
    <w:rsid w:val="00C029FB"/>
    <w:rsid w:val="00C471C1"/>
    <w:rsid w:val="00C56BBC"/>
    <w:rsid w:val="00C71A9F"/>
    <w:rsid w:val="00CB02FF"/>
    <w:rsid w:val="00CE364D"/>
    <w:rsid w:val="00D11831"/>
    <w:rsid w:val="00DD39E6"/>
    <w:rsid w:val="00DF6301"/>
    <w:rsid w:val="00E0755A"/>
    <w:rsid w:val="00E134BA"/>
    <w:rsid w:val="00E236C1"/>
    <w:rsid w:val="00EB415C"/>
    <w:rsid w:val="00ED4A1A"/>
    <w:rsid w:val="00F42E68"/>
    <w:rsid w:val="00F44E3F"/>
    <w:rsid w:val="00F5777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9CBA4C"/>
  <w15:chartTrackingRefBased/>
  <w15:docId w15:val="{918D69E2-7166-4F2A-AD8E-7998EF8E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9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9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9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9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9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9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2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29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29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29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9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9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2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5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D9F"/>
  </w:style>
  <w:style w:type="paragraph" w:styleId="Footer">
    <w:name w:val="footer"/>
    <w:basedOn w:val="Normal"/>
    <w:link w:val="FooterChar"/>
    <w:uiPriority w:val="99"/>
    <w:unhideWhenUsed/>
    <w:rsid w:val="00495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Status xmlns="3935f982-d2dc-4d24-875a-0d8a29e5bb99">New</DocStatus>
    <lf4e879360834b32a0ce60c3bef10998 xmlns="3935f982-d2dc-4d24-875a-0d8a29e5bb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6.2: Records Related to Health Plans</TermName>
          <TermId xmlns="http://schemas.microsoft.com/office/infopath/2007/PartnerControls">c554166c-1fcf-4c2a-a08a-1497289c80ee</TermId>
        </TermInfo>
      </Terms>
    </lf4e879360834b32a0ce60c3bef10998>
    <TaxCatchAll xmlns="3935f982-d2dc-4d24-875a-0d8a29e5bb99">
      <Value>10</Value>
      <Value>4</Value>
    </TaxCatchAll>
    <lf414c47304d4c15a4cdd593deb02f5f xmlns="3935f982-d2dc-4d24-875a-0d8a29e5bb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FCHCO</TermName>
          <TermId xmlns="http://schemas.microsoft.com/office/infopath/2007/PartnerControls">fa5636ef-0296-4b51-9550-350254e9db36</TermId>
        </TermInfo>
      </Terms>
    </lf414c47304d4c15a4cdd593deb02f5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86a8e296-5f29-4af2-954b-0de0d1e1f8bc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71742472EE342BE56DD06E67B9389" ma:contentTypeVersion="16" ma:contentTypeDescription="Create a new document." ma:contentTypeScope="" ma:versionID="375b7e0d2c67f07d1431c147f5bd0ab8">
  <xsd:schema xmlns:xsd="http://www.w3.org/2001/XMLSchema" xmlns:xs="http://www.w3.org/2001/XMLSchema" xmlns:p="http://schemas.microsoft.com/office/2006/metadata/properties" xmlns:ns2="44ee38e4-cac6-415a-987c-834772f54a40" xmlns:ns3="3935f982-d2dc-4d24-875a-0d8a29e5bb99" targetNamespace="http://schemas.microsoft.com/office/2006/metadata/properties" ma:root="true" ma:fieldsID="d6da1a2db27c01b204cc2bc0bdfd29df" ns2:_="" ns3:_="">
    <xsd:import namespace="44ee38e4-cac6-415a-987c-834772f54a40"/>
    <xsd:import namespace="3935f982-d2dc-4d24-875a-0d8a29e5bb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lf414c47304d4c15a4cdd593deb02f5f" minOccurs="0"/>
                <xsd:element ref="ns3:TaxCatchAll" minOccurs="0"/>
                <xsd:element ref="ns3:DocStatus" minOccurs="0"/>
                <xsd:element ref="ns3:lf4e879360834b32a0ce60c3bef1099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38e4-cac6-415a-987c-834772f54a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5f982-d2dc-4d24-875a-0d8a29e5bb99" elementFormDefault="qualified">
    <xsd:import namespace="http://schemas.microsoft.com/office/2006/documentManagement/types"/>
    <xsd:import namespace="http://schemas.microsoft.com/office/infopath/2007/PartnerControls"/>
    <xsd:element name="lf414c47304d4c15a4cdd593deb02f5f" ma:index="10" nillable="true" ma:taxonomy="true" ma:internalName="lf414c47304d4c15a4cdd593deb02f5f" ma:taxonomyFieldName="Component" ma:displayName="Component" ma:readOnly="false" ma:default="4;#FCHCO|fa5636ef-0296-4b51-9550-350254e9db36" ma:fieldId="{5f414c47-304d-4c15-a4cd-d593deb02f5f}" ma:sspId="86a8e296-5f29-4af2-954b-0de0d1e1f8bc" ma:termSetId="b3be5a4f-9a50-427b-8854-08d5df7f0e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971e0af2-c0f4-4cb4-9ff9-b2a7186ae498}" ma:internalName="TaxCatchAll" ma:showField="CatchAllData" ma:web="44ee38e4-cac6-415a-987c-834772f54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Status" ma:index="12" nillable="true" ma:displayName="DocStatus" ma:default="New" ma:description="Document Status Indicator for GRM" ma:format="Dropdown" ma:internalName="DocStatus" ma:readOnly="false">
      <xsd:simpleType>
        <xsd:restriction base="dms:Choice">
          <xsd:enumeration value="New"/>
          <xsd:enumeration value="In progress"/>
          <xsd:enumeration value="In Review"/>
          <xsd:enumeration value="Final"/>
          <xsd:enumeration value="Archive"/>
        </xsd:restriction>
      </xsd:simpleType>
    </xsd:element>
    <xsd:element name="lf4e879360834b32a0ce60c3bef10998" ma:index="14" nillable="true" ma:taxonomy="true" ma:internalName="lf4e879360834b32a0ce60c3bef10998" ma:taxonomyFieldName="CMS_x0020_GRS_x0020_Bucket_x0020_Series" ma:displayName="CMS GRS Bucket Series" ma:readOnly="false" ma:fieldId="{5f4e8793-6083-4b32-a0ce-60c3bef10998}" ma:sspId="86a8e296-5f29-4af2-954b-0de0d1e1f8bc" ma:termSetId="44e6e3a6-b8d9-4d02-916d-b4f94f4c451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2D91F2-8710-4753-BC77-D1303B0101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4B08C1-F8C1-4E74-83B7-9CF97B6A0380}">
  <ds:schemaRefs>
    <ds:schemaRef ds:uri="http://schemas.microsoft.com/office/2006/metadata/properties"/>
    <ds:schemaRef ds:uri="http://schemas.microsoft.com/office/infopath/2007/PartnerControls"/>
    <ds:schemaRef ds:uri="3935f982-d2dc-4d24-875a-0d8a29e5bb99"/>
  </ds:schemaRefs>
</ds:datastoreItem>
</file>

<file path=customXml/itemProps3.xml><?xml version="1.0" encoding="utf-8"?>
<ds:datastoreItem xmlns:ds="http://schemas.openxmlformats.org/officeDocument/2006/customXml" ds:itemID="{368F4D4E-3471-4CF0-860B-289407534D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18B47B-6AE4-4FF2-BBB1-A27039240F1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F97A521-EED1-4125-BB6A-328E7DCBA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38e4-cac6-415a-987c-834772f54a40"/>
    <ds:schemaRef ds:uri="3935f982-d2dc-4d24-875a-0d8a29e5b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de9faa6-9fe1-49b3-9a08-227a296b54a6}" enabled="1" method="Privileged" siteId="{d5fe813e-0caa-432a-b2ac-d555aa91bd1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Klotz, Sara (CMS/FCHCO)</dc:creator>
  <cp:lastModifiedBy>MMCO</cp:lastModifiedBy>
  <cp:revision>5</cp:revision>
  <dcterms:created xsi:type="dcterms:W3CDTF">2025-07-23T14:42:00Z</dcterms:created>
  <dcterms:modified xsi:type="dcterms:W3CDTF">2025-07-23T17:03:00Z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S GRS Bucket Series">
    <vt:lpwstr>10;#6.2: Records Related to Health Plans|c554166c-1fcf-4c2a-a08a-1497289c80ee</vt:lpwstr>
  </property>
  <property fmtid="{D5CDD505-2E9C-101B-9397-08002B2CF9AE}" pid="3" name="Component">
    <vt:lpwstr>4;#FCHCO|fa5636ef-0296-4b51-9550-350254e9db36</vt:lpwstr>
  </property>
  <property fmtid="{D5CDD505-2E9C-101B-9397-08002B2CF9AE}" pid="4" name="ContentTypeId">
    <vt:lpwstr>0x010100E6171742472EE342BE56DD06E67B9389</vt:lpwstr>
  </property>
  <property fmtid="{D5CDD505-2E9C-101B-9397-08002B2CF9AE}" pid="5" name="RLPreviousUrl">
    <vt:lpwstr>/office/FCHCO/DSNP Workgroup/SMAC/SNP Applications/PRA Renewal/CY2026/60-day clearance/Comments Received/SMAC comment summaries.docx</vt:lpwstr>
  </property>
</Properties>
</file>