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43B7" w:rsidRPr="001638E4" w:rsidP="001638E4" w14:paraId="42911A24" w14:textId="0FD2EDCD">
      <w:pPr>
        <w:pStyle w:val="Heading1"/>
        <w:spacing w:after="240"/>
        <w:ind w:right="0"/>
      </w:pPr>
      <w:bookmarkStart w:id="0" w:name="Supporting_Statement_Part_A"/>
      <w:bookmarkEnd w:id="0"/>
      <w:r w:rsidRPr="001638E4">
        <w:t>Supporting Statement Part A</w:t>
      </w:r>
      <w:bookmarkStart w:id="1" w:name="Pre-Claim_Review_Demonstration_for_Inpat"/>
      <w:bookmarkEnd w:id="1"/>
      <w:r w:rsidRPr="001638E4" w:rsidR="001638E4">
        <w:t xml:space="preserve"> </w:t>
      </w:r>
      <w:r w:rsidR="001638E4">
        <w:br/>
      </w:r>
      <w:r w:rsidRPr="001638E4">
        <w:t>Pre-Claim Review Demonstration for Inpatient Rehabilitation</w:t>
      </w:r>
      <w:r w:rsidRPr="001638E4" w:rsidR="001638E4">
        <w:t xml:space="preserve"> </w:t>
      </w:r>
      <w:r w:rsidRPr="001638E4">
        <w:t xml:space="preserve">Facility </w:t>
      </w:r>
      <w:bookmarkStart w:id="2" w:name="(CMS-10765/OMB_control_number:_0938-New)"/>
      <w:bookmarkEnd w:id="2"/>
      <w:r w:rsidRPr="001638E4">
        <w:t>Services</w:t>
      </w:r>
      <w:r w:rsidRPr="001638E4" w:rsidR="001638E4">
        <w:t xml:space="preserve"> </w:t>
      </w:r>
      <w:r w:rsidR="001638E4">
        <w:br/>
      </w:r>
      <w:r w:rsidRPr="001638E4">
        <w:t>(CMS-10765/OMB control number: 0938-</w:t>
      </w:r>
      <w:r w:rsidRPr="001638E4" w:rsidR="006E0BD1">
        <w:t>1420</w:t>
      </w:r>
      <w:r w:rsidRPr="001638E4">
        <w:t>)</w:t>
      </w:r>
    </w:p>
    <w:p w:rsidR="000D43B7" w:rsidRPr="001638E4" w:rsidP="001638E4" w14:paraId="53A4AEAB" w14:textId="77777777">
      <w:pPr>
        <w:pStyle w:val="Heading2"/>
      </w:pPr>
      <w:bookmarkStart w:id="3" w:name="BACKGROUND"/>
      <w:bookmarkEnd w:id="3"/>
      <w:r w:rsidRPr="001638E4">
        <w:t>BACKGROUND</w:t>
      </w:r>
    </w:p>
    <w:p w:rsidR="000D43B7" w:rsidP="001638E4" w14:paraId="6FCDBCEC" w14:textId="77777777">
      <w:pPr>
        <w:pStyle w:val="BodyText"/>
        <w:spacing w:before="240"/>
        <w:ind w:left="115" w:right="202"/>
      </w:pPr>
      <w:r>
        <w:rPr>
          <w:spacing w:val="-2"/>
        </w:rPr>
        <w:t>The</w:t>
      </w:r>
      <w:r>
        <w:rPr>
          <w:spacing w:val="-13"/>
        </w:rPr>
        <w:t xml:space="preserve"> </w:t>
      </w:r>
      <w:r>
        <w:rPr>
          <w:spacing w:val="-2"/>
        </w:rPr>
        <w:t>Centers</w:t>
      </w:r>
      <w:r>
        <w:rPr>
          <w:spacing w:val="-12"/>
        </w:rPr>
        <w:t xml:space="preserve"> </w:t>
      </w:r>
      <w:r>
        <w:rPr>
          <w:spacing w:val="-2"/>
        </w:rPr>
        <w:t>for</w:t>
      </w:r>
      <w:r>
        <w:rPr>
          <w:spacing w:val="-11"/>
        </w:rPr>
        <w:t xml:space="preserve"> </w:t>
      </w:r>
      <w:r>
        <w:rPr>
          <w:spacing w:val="-2"/>
        </w:rPr>
        <w:t>Medicare</w:t>
      </w:r>
      <w:r>
        <w:rPr>
          <w:spacing w:val="-9"/>
        </w:rPr>
        <w:t xml:space="preserve"> </w:t>
      </w:r>
      <w:r>
        <w:rPr>
          <w:spacing w:val="-2"/>
        </w:rPr>
        <w:t>&amp;</w:t>
      </w:r>
      <w:r>
        <w:rPr>
          <w:spacing w:val="-7"/>
        </w:rPr>
        <w:t xml:space="preserve"> </w:t>
      </w:r>
      <w:r>
        <w:rPr>
          <w:spacing w:val="-2"/>
        </w:rPr>
        <w:t>Medicaid</w:t>
      </w:r>
      <w:r>
        <w:rPr>
          <w:spacing w:val="-13"/>
        </w:rPr>
        <w:t xml:space="preserve"> </w:t>
      </w:r>
      <w:r>
        <w:rPr>
          <w:spacing w:val="-2"/>
        </w:rPr>
        <w:t>Services</w:t>
      </w:r>
      <w:r>
        <w:rPr>
          <w:spacing w:val="-10"/>
        </w:rPr>
        <w:t xml:space="preserve"> </w:t>
      </w:r>
      <w:r>
        <w:rPr>
          <w:spacing w:val="-2"/>
        </w:rPr>
        <w:t>(CMS)</w:t>
      </w:r>
      <w:r>
        <w:rPr>
          <w:spacing w:val="-13"/>
        </w:rPr>
        <w:t xml:space="preserve"> </w:t>
      </w:r>
      <w:r>
        <w:rPr>
          <w:spacing w:val="-2"/>
        </w:rPr>
        <w:t>is</w:t>
      </w:r>
      <w:r>
        <w:rPr>
          <w:spacing w:val="-19"/>
        </w:rPr>
        <w:t xml:space="preserve"> </w:t>
      </w:r>
      <w:r>
        <w:rPr>
          <w:spacing w:val="-2"/>
        </w:rPr>
        <w:t>requesting</w:t>
      </w:r>
      <w:r>
        <w:rPr>
          <w:spacing w:val="-13"/>
        </w:rPr>
        <w:t xml:space="preserve"> </w:t>
      </w:r>
      <w:r>
        <w:rPr>
          <w:spacing w:val="-2"/>
        </w:rPr>
        <w:t>the</w:t>
      </w:r>
      <w:r>
        <w:rPr>
          <w:spacing w:val="-13"/>
        </w:rPr>
        <w:t xml:space="preserve"> </w:t>
      </w:r>
      <w:r>
        <w:rPr>
          <w:spacing w:val="-2"/>
        </w:rPr>
        <w:t>Office</w:t>
      </w:r>
      <w:r>
        <w:rPr>
          <w:spacing w:val="-6"/>
        </w:rPr>
        <w:t xml:space="preserve"> </w:t>
      </w:r>
      <w:r>
        <w:rPr>
          <w:spacing w:val="-2"/>
        </w:rPr>
        <w:t>of</w:t>
      </w:r>
      <w:r>
        <w:rPr>
          <w:spacing w:val="-6"/>
        </w:rPr>
        <w:t xml:space="preserve"> </w:t>
      </w:r>
      <w:r>
        <w:rPr>
          <w:spacing w:val="-2"/>
        </w:rPr>
        <w:t>Management</w:t>
      </w:r>
      <w:r>
        <w:rPr>
          <w:spacing w:val="-7"/>
        </w:rPr>
        <w:t xml:space="preserve"> </w:t>
      </w:r>
      <w:r>
        <w:rPr>
          <w:spacing w:val="-2"/>
        </w:rPr>
        <w:t>and Budget</w:t>
      </w:r>
      <w:r>
        <w:rPr>
          <w:spacing w:val="-12"/>
        </w:rPr>
        <w:t xml:space="preserve"> </w:t>
      </w:r>
      <w:r>
        <w:rPr>
          <w:spacing w:val="-2"/>
        </w:rPr>
        <w:t>(OMB)</w:t>
      </w:r>
      <w:r>
        <w:rPr>
          <w:spacing w:val="-11"/>
        </w:rPr>
        <w:t xml:space="preserve"> </w:t>
      </w:r>
      <w:r>
        <w:rPr>
          <w:spacing w:val="-2"/>
        </w:rPr>
        <w:t>approval</w:t>
      </w:r>
      <w:r>
        <w:rPr>
          <w:spacing w:val="17"/>
        </w:rPr>
        <w:t xml:space="preserve"> </w:t>
      </w:r>
      <w:r>
        <w:rPr>
          <w:spacing w:val="-2"/>
        </w:rPr>
        <w:t>for</w:t>
      </w:r>
      <w:r>
        <w:rPr>
          <w:spacing w:val="-9"/>
        </w:rPr>
        <w:t xml:space="preserve"> </w:t>
      </w:r>
      <w:r>
        <w:rPr>
          <w:spacing w:val="-2"/>
        </w:rPr>
        <w:t>the</w:t>
      </w:r>
      <w:r>
        <w:rPr>
          <w:spacing w:val="-13"/>
        </w:rPr>
        <w:t xml:space="preserve"> </w:t>
      </w:r>
      <w:r>
        <w:rPr>
          <w:spacing w:val="-2"/>
        </w:rPr>
        <w:t>Review</w:t>
      </w:r>
      <w:r>
        <w:rPr>
          <w:spacing w:val="-13"/>
        </w:rPr>
        <w:t xml:space="preserve"> </w:t>
      </w:r>
      <w:r>
        <w:rPr>
          <w:spacing w:val="-2"/>
        </w:rPr>
        <w:t>Choice</w:t>
      </w:r>
      <w:r>
        <w:rPr>
          <w:spacing w:val="-13"/>
        </w:rPr>
        <w:t xml:space="preserve"> </w:t>
      </w:r>
      <w:r>
        <w:rPr>
          <w:spacing w:val="-2"/>
        </w:rPr>
        <w:t>Demonstration</w:t>
      </w:r>
      <w:r>
        <w:rPr>
          <w:spacing w:val="-13"/>
        </w:rPr>
        <w:t xml:space="preserve"> </w:t>
      </w:r>
      <w:r>
        <w:rPr>
          <w:spacing w:val="-2"/>
        </w:rPr>
        <w:t>for</w:t>
      </w:r>
      <w:r>
        <w:rPr>
          <w:spacing w:val="-13"/>
        </w:rPr>
        <w:t xml:space="preserve"> </w:t>
      </w:r>
      <w:r>
        <w:rPr>
          <w:spacing w:val="-2"/>
        </w:rPr>
        <w:t>Inpatient</w:t>
      </w:r>
      <w:r>
        <w:rPr>
          <w:spacing w:val="-13"/>
        </w:rPr>
        <w:t xml:space="preserve"> </w:t>
      </w:r>
      <w:r>
        <w:rPr>
          <w:spacing w:val="-2"/>
        </w:rPr>
        <w:t>Rehabilitation</w:t>
      </w:r>
      <w:r>
        <w:rPr>
          <w:spacing w:val="-13"/>
        </w:rPr>
        <w:t xml:space="preserve"> </w:t>
      </w:r>
      <w:r>
        <w:rPr>
          <w:spacing w:val="-2"/>
        </w:rPr>
        <w:t xml:space="preserve">Facility </w:t>
      </w:r>
      <w:r>
        <w:t>(IRF)</w:t>
      </w:r>
      <w:r>
        <w:rPr>
          <w:spacing w:val="-10"/>
        </w:rPr>
        <w:t xml:space="preserve"> </w:t>
      </w:r>
      <w:r>
        <w:t>Services. This demonstration would help assist in developing</w:t>
      </w:r>
      <w:r>
        <w:rPr>
          <w:spacing w:val="-2"/>
        </w:rPr>
        <w:t xml:space="preserve"> </w:t>
      </w:r>
      <w:r>
        <w:t>improved procedures for the identification, investigation, and prosecution of potential Medicare fraud. By ensuring that payments for IRF services are appropriate through either pre-claim or postpayment review, this demonstration also works toward the</w:t>
      </w:r>
      <w:r>
        <w:rPr>
          <w:spacing w:val="-2"/>
        </w:rPr>
        <w:t xml:space="preserve"> </w:t>
      </w:r>
      <w:r>
        <w:t>prevention and identification of potential fraud, waste, and abuse, as well as protecting the Medicare Trust Funds from improper payments while reducing Medicare appeals.</w:t>
      </w:r>
    </w:p>
    <w:p w:rsidR="000D43B7" w:rsidP="001638E4" w14:paraId="155BE22F" w14:textId="711B5C50">
      <w:pPr>
        <w:pStyle w:val="BodyText"/>
        <w:spacing w:before="240"/>
        <w:ind w:left="115" w:right="202"/>
      </w:pPr>
      <w:r>
        <w:t>As</w:t>
      </w:r>
      <w:r>
        <w:rPr>
          <w:spacing w:val="-3"/>
        </w:rPr>
        <w:t xml:space="preserve"> </w:t>
      </w:r>
      <w:r>
        <w:t>part</w:t>
      </w:r>
      <w:r>
        <w:rPr>
          <w:spacing w:val="-3"/>
        </w:rPr>
        <w:t xml:space="preserve"> </w:t>
      </w:r>
      <w:r>
        <w:t>of</w:t>
      </w:r>
      <w:r>
        <w:rPr>
          <w:spacing w:val="-3"/>
        </w:rPr>
        <w:t xml:space="preserve"> </w:t>
      </w:r>
      <w:r>
        <w:t>this</w:t>
      </w:r>
      <w:r>
        <w:rPr>
          <w:spacing w:val="-3"/>
        </w:rPr>
        <w:t xml:space="preserve"> </w:t>
      </w:r>
      <w:r>
        <w:t>demonstration,</w:t>
      </w:r>
      <w:r>
        <w:rPr>
          <w:spacing w:val="-3"/>
        </w:rPr>
        <w:t xml:space="preserve"> </w:t>
      </w:r>
      <w:r>
        <w:t>IRFs</w:t>
      </w:r>
      <w:r>
        <w:rPr>
          <w:spacing w:val="-3"/>
        </w:rPr>
        <w:t xml:space="preserve"> </w:t>
      </w:r>
      <w:r>
        <w:t>have</w:t>
      </w:r>
      <w:r>
        <w:rPr>
          <w:spacing w:val="-3"/>
        </w:rPr>
        <w:t xml:space="preserve"> </w:t>
      </w:r>
      <w:r>
        <w:t>the</w:t>
      </w:r>
      <w:r>
        <w:rPr>
          <w:spacing w:val="-3"/>
        </w:rPr>
        <w:t xml:space="preserve"> </w:t>
      </w:r>
      <w:r>
        <w:t>option</w:t>
      </w:r>
      <w:r>
        <w:rPr>
          <w:spacing w:val="-3"/>
        </w:rPr>
        <w:t xml:space="preserve"> </w:t>
      </w:r>
      <w:r>
        <w:t>of</w:t>
      </w:r>
      <w:r>
        <w:rPr>
          <w:spacing w:val="-3"/>
        </w:rPr>
        <w:t xml:space="preserve"> </w:t>
      </w:r>
      <w:r>
        <w:t>two</w:t>
      </w:r>
      <w:r>
        <w:rPr>
          <w:spacing w:val="-3"/>
        </w:rPr>
        <w:t xml:space="preserve"> </w:t>
      </w:r>
      <w:r>
        <w:t>choices</w:t>
      </w:r>
      <w:r>
        <w:rPr>
          <w:spacing w:val="-3"/>
        </w:rPr>
        <w:t xml:space="preserve"> </w:t>
      </w:r>
      <w:r>
        <w:t>–</w:t>
      </w:r>
      <w:r>
        <w:rPr>
          <w:spacing w:val="-3"/>
        </w:rPr>
        <w:t xml:space="preserve"> </w:t>
      </w:r>
      <w:r>
        <w:t xml:space="preserve">pre-claim review or postpayment review of every IRF service. A provider’s compliance with Medicare billing, coding, and coverage requirements determines that provider’s next steps under the </w:t>
      </w:r>
      <w:r>
        <w:rPr>
          <w:spacing w:val="-2"/>
        </w:rPr>
        <w:t>demonstration.</w:t>
      </w:r>
    </w:p>
    <w:p w:rsidR="000D43B7" w:rsidP="001638E4" w14:paraId="1BC4E543" w14:textId="47B5708E">
      <w:pPr>
        <w:pStyle w:val="BodyText"/>
        <w:spacing w:before="240"/>
        <w:ind w:left="115"/>
      </w:pPr>
      <w:r>
        <w:t>This</w:t>
      </w:r>
      <w:r>
        <w:rPr>
          <w:spacing w:val="-4"/>
        </w:rPr>
        <w:t xml:space="preserve"> </w:t>
      </w:r>
      <w:r>
        <w:t>demonstration</w:t>
      </w:r>
      <w:r>
        <w:rPr>
          <w:spacing w:val="-4"/>
        </w:rPr>
        <w:t xml:space="preserve"> </w:t>
      </w:r>
      <w:r>
        <w:rPr>
          <w:rFonts w:eastAsia="MS Mincho"/>
        </w:rPr>
        <w:t>continues to</w:t>
      </w:r>
      <w:r>
        <w:rPr>
          <w:spacing w:val="-4"/>
        </w:rPr>
        <w:t xml:space="preserve"> </w:t>
      </w:r>
      <w:r>
        <w:t>follow</w:t>
      </w:r>
      <w:r>
        <w:rPr>
          <w:spacing w:val="-5"/>
        </w:rPr>
        <w:t xml:space="preserve"> </w:t>
      </w:r>
      <w:r>
        <w:t>and</w:t>
      </w:r>
      <w:r>
        <w:rPr>
          <w:spacing w:val="-4"/>
        </w:rPr>
        <w:t xml:space="preserve"> </w:t>
      </w:r>
      <w:r>
        <w:t>adopt</w:t>
      </w:r>
      <w:r>
        <w:rPr>
          <w:spacing w:val="-4"/>
        </w:rPr>
        <w:t xml:space="preserve"> </w:t>
      </w:r>
      <w:r>
        <w:t>the</w:t>
      </w:r>
      <w:r>
        <w:rPr>
          <w:spacing w:val="-5"/>
        </w:rPr>
        <w:t xml:space="preserve"> </w:t>
      </w:r>
      <w:r>
        <w:t>pre-claim</w:t>
      </w:r>
      <w:r>
        <w:rPr>
          <w:spacing w:val="-4"/>
        </w:rPr>
        <w:t xml:space="preserve"> </w:t>
      </w:r>
      <w:r>
        <w:t>review</w:t>
      </w:r>
      <w:r>
        <w:rPr>
          <w:spacing w:val="-5"/>
        </w:rPr>
        <w:t xml:space="preserve"> </w:t>
      </w:r>
      <w:r>
        <w:t>processes</w:t>
      </w:r>
      <w:r>
        <w:rPr>
          <w:spacing w:val="-2"/>
        </w:rPr>
        <w:t xml:space="preserve"> </w:t>
      </w:r>
      <w:r w:rsidRPr="00C61653">
        <w:rPr>
          <w:rFonts w:eastAsia="MS Mincho"/>
        </w:rPr>
        <w:t xml:space="preserve">that </w:t>
      </w:r>
      <w:r>
        <w:rPr>
          <w:rFonts w:eastAsia="MS Mincho"/>
        </w:rPr>
        <w:t xml:space="preserve">currently </w:t>
      </w:r>
      <w:r w:rsidRPr="00C61653">
        <w:rPr>
          <w:rFonts w:eastAsia="MS Mincho"/>
          <w:spacing w:val="-1"/>
        </w:rPr>
        <w:t>e</w:t>
      </w:r>
      <w:r w:rsidRPr="00C61653">
        <w:rPr>
          <w:rFonts w:eastAsia="MS Mincho"/>
          <w:spacing w:val="2"/>
        </w:rPr>
        <w:t>x</w:t>
      </w:r>
      <w:r w:rsidRPr="00C61653">
        <w:rPr>
          <w:rFonts w:eastAsia="MS Mincho"/>
        </w:rPr>
        <w:t>ist</w:t>
      </w:r>
      <w:r w:rsidRPr="00C61653">
        <w:rPr>
          <w:rFonts w:eastAsia="MS Mincho"/>
          <w:bCs/>
        </w:rPr>
        <w:t xml:space="preserve"> in the </w:t>
      </w:r>
      <w:r>
        <w:rPr>
          <w:rFonts w:eastAsia="MS Mincho"/>
          <w:bCs/>
        </w:rPr>
        <w:t>Review Choice Demonstration for IRF Services</w:t>
      </w:r>
      <w:r>
        <w:t>. The postpayment review options will follow the process outlined in Chapter 3 of the Program Integrity Manual;</w:t>
      </w:r>
      <w:r>
        <w:rPr>
          <w:rStyle w:val="FootnoteReference"/>
        </w:rPr>
        <w:footnoteReference w:id="2"/>
      </w:r>
      <w:r>
        <w:t xml:space="preserve"> however, providers could submit documentation at the same time as or immediately after the claim submission.</w:t>
      </w:r>
    </w:p>
    <w:p w:rsidR="000D43B7" w:rsidP="001638E4" w14:paraId="5C55D4DC" w14:textId="16ABE030">
      <w:pPr>
        <w:pStyle w:val="BodyText"/>
        <w:spacing w:before="240"/>
        <w:ind w:left="120"/>
      </w:pPr>
      <w:bookmarkStart w:id="4" w:name="Demonstration_Design"/>
      <w:bookmarkEnd w:id="4"/>
      <w:r>
        <w:rPr>
          <w:u w:val="single"/>
        </w:rPr>
        <w:t>Demonstration</w:t>
      </w:r>
      <w:r>
        <w:rPr>
          <w:spacing w:val="-4"/>
          <w:u w:val="single"/>
        </w:rPr>
        <w:t xml:space="preserve"> </w:t>
      </w:r>
      <w:r>
        <w:rPr>
          <w:spacing w:val="-2"/>
          <w:u w:val="single"/>
        </w:rPr>
        <w:t>Design</w:t>
      </w:r>
    </w:p>
    <w:p w:rsidR="000D43B7" w:rsidP="001638E4" w14:paraId="527CD756" w14:textId="14757584">
      <w:pPr>
        <w:pStyle w:val="BodyText"/>
        <w:spacing w:before="240"/>
        <w:ind w:left="115" w:right="360"/>
      </w:pPr>
      <w:r>
        <w:t>CMS</w:t>
      </w:r>
      <w:r>
        <w:rPr>
          <w:spacing w:val="-4"/>
        </w:rPr>
        <w:t xml:space="preserve"> </w:t>
      </w:r>
      <w:r w:rsidR="006E0BD1">
        <w:rPr>
          <w:spacing w:val="-4"/>
        </w:rPr>
        <w:t xml:space="preserve">implemented </w:t>
      </w:r>
      <w:r w:rsidR="006E0BD1">
        <w:t>the</w:t>
      </w:r>
      <w:r w:rsidR="006E0BD1">
        <w:rPr>
          <w:spacing w:val="-5"/>
        </w:rPr>
        <w:t xml:space="preserve"> </w:t>
      </w:r>
      <w:r w:rsidR="006E0BD1">
        <w:t>demonstration</w:t>
      </w:r>
      <w:r w:rsidR="006E0BD1">
        <w:rPr>
          <w:spacing w:val="-4"/>
        </w:rPr>
        <w:t xml:space="preserve"> </w:t>
      </w:r>
      <w:r w:rsidR="006E0BD1">
        <w:t>in</w:t>
      </w:r>
      <w:r w:rsidR="006E0BD1">
        <w:rPr>
          <w:spacing w:val="-4"/>
        </w:rPr>
        <w:t xml:space="preserve"> </w:t>
      </w:r>
      <w:r w:rsidR="006E0BD1">
        <w:t>Alabama</w:t>
      </w:r>
      <w:r w:rsidRPr="004A6520" w:rsidR="006E0BD1">
        <w:rPr>
          <w:rFonts w:eastAsia="MS Mincho"/>
        </w:rPr>
        <w:t xml:space="preserve"> </w:t>
      </w:r>
      <w:r w:rsidR="006E0BD1">
        <w:rPr>
          <w:rFonts w:eastAsia="MS Mincho"/>
        </w:rPr>
        <w:t>beginning August 21,2023 and expanded to</w:t>
      </w:r>
      <w:r w:rsidR="006E0BD1">
        <w:rPr>
          <w:spacing w:val="-2"/>
        </w:rPr>
        <w:t xml:space="preserve"> </w:t>
      </w:r>
      <w:r w:rsidR="006E0BD1">
        <w:t>Pennsylvania</w:t>
      </w:r>
      <w:r w:rsidRPr="004A6520" w:rsidR="006E0BD1">
        <w:rPr>
          <w:rFonts w:eastAsia="MS Mincho"/>
        </w:rPr>
        <w:t xml:space="preserve"> </w:t>
      </w:r>
      <w:r w:rsidR="006E0BD1">
        <w:rPr>
          <w:rFonts w:eastAsia="MS Mincho"/>
        </w:rPr>
        <w:t>June 17, 2024.</w:t>
      </w:r>
      <w:r w:rsidR="006E0BD1">
        <w:rPr>
          <w:spacing w:val="-4"/>
        </w:rPr>
        <w:t xml:space="preserve"> </w:t>
      </w:r>
      <w:r w:rsidR="006E0BD1">
        <w:rPr>
          <w:rFonts w:eastAsia="MS Mincho"/>
        </w:rPr>
        <w:t xml:space="preserve">CMS plans to conduct the demonstration in </w:t>
      </w:r>
      <w:r w:rsidR="006E0BD1">
        <w:t>Texas</w:t>
      </w:r>
      <w:r w:rsidR="006E0BD1">
        <w:rPr>
          <w:spacing w:val="-4"/>
        </w:rPr>
        <w:t xml:space="preserve"> </w:t>
      </w:r>
      <w:r w:rsidR="006E0BD1">
        <w:t>and</w:t>
      </w:r>
      <w:r w:rsidR="006E0BD1">
        <w:rPr>
          <w:spacing w:val="-4"/>
        </w:rPr>
        <w:t xml:space="preserve"> </w:t>
      </w:r>
      <w:r w:rsidR="006E0BD1">
        <w:t>California,</w:t>
      </w:r>
      <w:r w:rsidR="006E0BD1">
        <w:rPr>
          <w:spacing w:val="-4"/>
        </w:rPr>
        <w:t xml:space="preserve"> </w:t>
      </w:r>
      <w:r w:rsidR="006E0BD1">
        <w:t>as</w:t>
      </w:r>
      <w:r w:rsidR="006E0BD1">
        <w:rPr>
          <w:spacing w:val="-4"/>
        </w:rPr>
        <w:t xml:space="preserve"> </w:t>
      </w:r>
      <w:r w:rsidR="006E0BD1">
        <w:t>well</w:t>
      </w:r>
      <w:r w:rsidR="006E0BD1">
        <w:rPr>
          <w:spacing w:val="-4"/>
        </w:rPr>
        <w:t xml:space="preserve"> </w:t>
      </w:r>
      <w:r w:rsidR="006E0BD1">
        <w:t>as IRFs</w:t>
      </w:r>
      <w:r w:rsidR="006E0BD1">
        <w:rPr>
          <w:spacing w:val="-1"/>
        </w:rPr>
        <w:t xml:space="preserve"> </w:t>
      </w:r>
      <w:r w:rsidR="006E0BD1">
        <w:t>located</w:t>
      </w:r>
      <w:r w:rsidR="006E0BD1">
        <w:rPr>
          <w:spacing w:val="-1"/>
        </w:rPr>
        <w:t xml:space="preserve"> </w:t>
      </w:r>
      <w:r w:rsidR="006E0BD1">
        <w:t>in</w:t>
      </w:r>
      <w:r w:rsidR="006E0BD1">
        <w:rPr>
          <w:spacing w:val="-1"/>
        </w:rPr>
        <w:t xml:space="preserve"> </w:t>
      </w:r>
      <w:r w:rsidR="006E0BD1">
        <w:t>any</w:t>
      </w:r>
      <w:r w:rsidR="006E0BD1">
        <w:rPr>
          <w:spacing w:val="-6"/>
        </w:rPr>
        <w:t xml:space="preserve"> </w:t>
      </w:r>
      <w:r w:rsidR="006E0BD1">
        <w:t>state that</w:t>
      </w:r>
      <w:r w:rsidR="006E0BD1">
        <w:rPr>
          <w:spacing w:val="-1"/>
        </w:rPr>
        <w:t xml:space="preserve"> </w:t>
      </w:r>
      <w:r w:rsidR="006E0BD1">
        <w:t>bill</w:t>
      </w:r>
      <w:r w:rsidR="006E0BD1">
        <w:rPr>
          <w:spacing w:val="-1"/>
        </w:rPr>
        <w:t xml:space="preserve"> </w:t>
      </w:r>
      <w:r w:rsidR="006E0BD1">
        <w:t>to</w:t>
      </w:r>
      <w:r w:rsidR="006E0BD1">
        <w:rPr>
          <w:spacing w:val="-1"/>
        </w:rPr>
        <w:t xml:space="preserve"> </w:t>
      </w:r>
      <w:r w:rsidR="006E0BD1">
        <w:t>the</w:t>
      </w:r>
      <w:r w:rsidR="006E0BD1">
        <w:rPr>
          <w:spacing w:val="-2"/>
        </w:rPr>
        <w:t xml:space="preserve"> </w:t>
      </w:r>
      <w:r w:rsidR="006E0BD1">
        <w:t>Medicare Administrative</w:t>
      </w:r>
      <w:r w:rsidR="006E0BD1">
        <w:rPr>
          <w:spacing w:val="-2"/>
        </w:rPr>
        <w:t xml:space="preserve"> </w:t>
      </w:r>
      <w:r w:rsidR="006E0BD1">
        <w:t>Contractor</w:t>
      </w:r>
      <w:r w:rsidR="006E0BD1">
        <w:rPr>
          <w:spacing w:val="-2"/>
        </w:rPr>
        <w:t xml:space="preserve"> </w:t>
      </w:r>
      <w:r w:rsidR="006E0BD1">
        <w:t>(MAC)</w:t>
      </w:r>
      <w:r w:rsidR="006E0BD1">
        <w:rPr>
          <w:spacing w:val="-2"/>
        </w:rPr>
        <w:t xml:space="preserve"> </w:t>
      </w:r>
      <w:r w:rsidR="006E0BD1">
        <w:t xml:space="preserve">jurisdictions JJ </w:t>
      </w:r>
      <w:r w:rsidR="006E0BD1">
        <w:rPr>
          <w:rFonts w:eastAsia="MS Mincho"/>
        </w:rPr>
        <w:t>(</w:t>
      </w:r>
      <w:r w:rsidRPr="008159A0" w:rsidR="006E0BD1">
        <w:t>Alabama, Tennessee, and Georgia</w:t>
      </w:r>
      <w:r w:rsidR="006E0BD1">
        <w:rPr>
          <w:rFonts w:ascii="Calibri" w:eastAsia="Calibri" w:hAnsi="Calibri"/>
          <w:sz w:val="22"/>
          <w:szCs w:val="22"/>
        </w:rPr>
        <w:t>)</w:t>
      </w:r>
      <w:r w:rsidR="006E0BD1">
        <w:t xml:space="preserve">, JL </w:t>
      </w:r>
      <w:r w:rsidR="006E0BD1">
        <w:rPr>
          <w:rFonts w:eastAsia="MS Mincho"/>
        </w:rPr>
        <w:t>(</w:t>
      </w:r>
      <w:r w:rsidR="006E0BD1">
        <w:t xml:space="preserve">Pennsylvania, New Jersey, Delaware, Maryland, and the District of Columbia), JH </w:t>
      </w:r>
      <w:r w:rsidR="006E0BD1">
        <w:rPr>
          <w:rFonts w:eastAsia="MS Mincho"/>
        </w:rPr>
        <w:t>(</w:t>
      </w:r>
      <w:r w:rsidRPr="008159A0" w:rsidR="006E0BD1">
        <w:rPr>
          <w:rFonts w:eastAsia="MS Mincho"/>
        </w:rPr>
        <w:t>Texas, New Mexico, Colorado, Oklahoma, Arkansas, Louisiana, and Mississippi</w:t>
      </w:r>
      <w:r w:rsidR="006E0BD1">
        <w:rPr>
          <w:rFonts w:eastAsia="MS Mincho"/>
        </w:rPr>
        <w:t>)</w:t>
      </w:r>
      <w:r w:rsidR="006E0BD1">
        <w:t xml:space="preserve">, and JE </w:t>
      </w:r>
      <w:r w:rsidR="006E0BD1">
        <w:rPr>
          <w:rFonts w:eastAsia="MS Mincho"/>
        </w:rPr>
        <w:t>(</w:t>
      </w:r>
      <w:r w:rsidRPr="008159A0" w:rsidR="006E0BD1">
        <w:rPr>
          <w:rFonts w:eastAsia="MS Mincho"/>
        </w:rPr>
        <w:t>California, Hawaii, and Nevada</w:t>
      </w:r>
      <w:r w:rsidR="006E0BD1">
        <w:rPr>
          <w:rFonts w:eastAsia="MS Mincho"/>
        </w:rPr>
        <w:t>)</w:t>
      </w:r>
      <w:r w:rsidR="006E0BD1">
        <w:t>. The goal of this five-year demonstration is to develop improved methods for the investigation and prosecution of fraud in the provision of care or services, as well as protecting the Medicare Trust Funds from improper payments while also reducing Medicare appeals. This project is being</w:t>
      </w:r>
      <w:r w:rsidR="006E0BD1">
        <w:rPr>
          <w:spacing w:val="-2"/>
        </w:rPr>
        <w:t xml:space="preserve"> </w:t>
      </w:r>
      <w:r w:rsidR="006E0BD1">
        <w:t xml:space="preserve">proposed to, in the end, better enable CMS to detect and deter such </w:t>
      </w:r>
      <w:r w:rsidR="006E0BD1">
        <w:rPr>
          <w:spacing w:val="-2"/>
        </w:rPr>
        <w:t>conduct.</w:t>
      </w:r>
    </w:p>
    <w:p w:rsidR="003032D5" w:rsidP="001638E4" w14:paraId="1DCB0283" w14:textId="15DB166D">
      <w:pPr>
        <w:pStyle w:val="BodyText"/>
        <w:spacing w:before="240"/>
        <w:ind w:left="115" w:right="202"/>
      </w:pPr>
      <w:r>
        <w:t>Under this demonstration, CMS offer</w:t>
      </w:r>
      <w:r w:rsidR="006E0BD1">
        <w:t>s</w:t>
      </w:r>
      <w:r>
        <w:t xml:space="preserve"> choices for providers to demonstrate their compliance</w:t>
      </w:r>
      <w:r>
        <w:rPr>
          <w:spacing w:val="-1"/>
        </w:rPr>
        <w:t xml:space="preserve"> </w:t>
      </w:r>
      <w:r>
        <w:t>with CMS’ IRF</w:t>
      </w:r>
      <w:r>
        <w:rPr>
          <w:spacing w:val="-2"/>
        </w:rPr>
        <w:t xml:space="preserve"> </w:t>
      </w:r>
      <w:r>
        <w:t>policies. Providers in the</w:t>
      </w:r>
      <w:r>
        <w:rPr>
          <w:spacing w:val="-1"/>
        </w:rPr>
        <w:t xml:space="preserve"> </w:t>
      </w:r>
      <w:r>
        <w:t>demonstration states may</w:t>
      </w:r>
      <w:r>
        <w:rPr>
          <w:spacing w:val="-5"/>
        </w:rPr>
        <w:t xml:space="preserve"> </w:t>
      </w:r>
      <w:r>
        <w:t>participate</w:t>
      </w:r>
      <w:r>
        <w:rPr>
          <w:spacing w:val="-1"/>
        </w:rPr>
        <w:t xml:space="preserve"> </w:t>
      </w:r>
      <w:r>
        <w:t>in either 100 percent pre-claim review or 100 percent postpayment review. Every</w:t>
      </w:r>
      <w:r>
        <w:rPr>
          <w:spacing w:val="-3"/>
        </w:rPr>
        <w:t xml:space="preserve"> </w:t>
      </w:r>
      <w:r>
        <w:t>six months,</w:t>
      </w:r>
      <w:r>
        <w:rPr>
          <w:spacing w:val="-1"/>
        </w:rPr>
        <w:t xml:space="preserve"> </w:t>
      </w:r>
      <w:r>
        <w:t>the provider’s pre-claim</w:t>
      </w:r>
      <w:r>
        <w:rPr>
          <w:spacing w:val="-4"/>
        </w:rPr>
        <w:t xml:space="preserve"> </w:t>
      </w:r>
      <w:r>
        <w:t>review</w:t>
      </w:r>
      <w:r>
        <w:rPr>
          <w:spacing w:val="-3"/>
        </w:rPr>
        <w:t xml:space="preserve"> </w:t>
      </w:r>
      <w:r>
        <w:t>affirmation</w:t>
      </w:r>
      <w:r>
        <w:rPr>
          <w:spacing w:val="-4"/>
        </w:rPr>
        <w:t xml:space="preserve"> </w:t>
      </w:r>
      <w:r>
        <w:t>rate</w:t>
      </w:r>
      <w:r>
        <w:rPr>
          <w:spacing w:val="-4"/>
        </w:rPr>
        <w:t xml:space="preserve"> </w:t>
      </w:r>
      <w:r>
        <w:t>or</w:t>
      </w:r>
      <w:r>
        <w:rPr>
          <w:spacing w:val="-4"/>
        </w:rPr>
        <w:t xml:space="preserve"> </w:t>
      </w:r>
      <w:r>
        <w:t>postpayment</w:t>
      </w:r>
      <w:r>
        <w:rPr>
          <w:spacing w:val="-2"/>
        </w:rPr>
        <w:t xml:space="preserve"> </w:t>
      </w:r>
      <w:r>
        <w:t>review</w:t>
      </w:r>
      <w:r>
        <w:rPr>
          <w:spacing w:val="-4"/>
        </w:rPr>
        <w:t xml:space="preserve"> </w:t>
      </w:r>
      <w:r>
        <w:t>approval</w:t>
      </w:r>
      <w:r>
        <w:rPr>
          <w:spacing w:val="-4"/>
        </w:rPr>
        <w:t xml:space="preserve"> </w:t>
      </w:r>
      <w:r>
        <w:t>rate</w:t>
      </w:r>
      <w:r>
        <w:rPr>
          <w:spacing w:val="-4"/>
        </w:rPr>
        <w:t xml:space="preserve"> </w:t>
      </w:r>
      <w:r>
        <w:t>will</w:t>
      </w:r>
      <w:r>
        <w:rPr>
          <w:spacing w:val="-4"/>
        </w:rPr>
        <w:t xml:space="preserve"> </w:t>
      </w:r>
      <w:r>
        <w:t>be</w:t>
      </w:r>
      <w:r>
        <w:rPr>
          <w:spacing w:val="-4"/>
        </w:rPr>
        <w:t xml:space="preserve"> </w:t>
      </w:r>
      <w:r>
        <w:t>calculated.</w:t>
      </w:r>
      <w:r>
        <w:rPr>
          <w:spacing w:val="-2"/>
        </w:rPr>
        <w:t xml:space="preserve"> </w:t>
      </w:r>
      <w:r>
        <w:t>If</w:t>
      </w:r>
      <w:r>
        <w:rPr>
          <w:spacing w:val="-4"/>
        </w:rPr>
        <w:t xml:space="preserve"> </w:t>
      </w:r>
      <w:r>
        <w:t>the</w:t>
      </w:r>
      <w:r>
        <w:rPr>
          <w:spacing w:val="-1"/>
        </w:rPr>
        <w:t xml:space="preserve"> </w:t>
      </w:r>
      <w:r>
        <w:t>IRF provider reaches the target pre-claim review affirmation or post-payment review claim approval rate,</w:t>
      </w:r>
      <w:r>
        <w:rPr>
          <w:spacing w:val="-1"/>
        </w:rPr>
        <w:t xml:space="preserve"> </w:t>
      </w:r>
      <w:r>
        <w:t>they</w:t>
      </w:r>
      <w:r>
        <w:rPr>
          <w:spacing w:val="-6"/>
        </w:rPr>
        <w:t xml:space="preserve"> </w:t>
      </w:r>
      <w:r>
        <w:t>may</w:t>
      </w:r>
      <w:r>
        <w:rPr>
          <w:spacing w:val="-4"/>
        </w:rPr>
        <w:t xml:space="preserve"> </w:t>
      </w:r>
      <w:r>
        <w:t xml:space="preserve">elect to opt out of future claim reviews, except for a spot check of five percent of their claims to ensure continued compliance. </w:t>
      </w:r>
      <w:r w:rsidRPr="00EC60EF">
        <w:rPr>
          <w:rFonts w:eastAsia="MS Mincho"/>
        </w:rPr>
        <w:t xml:space="preserve">An IRF’s target affirmation rate is based on the following sliding scale from the time an IRF starts the demonstration: first review cycle: 80% affirmation rate, second review cycle: 85% affirmation rate, or third review cycle: 90% affirmation rate. Any new IRFs will be subject to the target affirmation rate review cycle that their state has in process at that </w:t>
      </w:r>
      <w:r w:rsidRPr="00EC60EF">
        <w:rPr>
          <w:rFonts w:eastAsia="MS Mincho"/>
        </w:rPr>
        <w:t xml:space="preserve">time. </w:t>
      </w:r>
      <w:r>
        <w:t xml:space="preserve">The IRF provider may also instead choose to </w:t>
      </w:r>
      <w:r>
        <w:t xml:space="preserve">either </w:t>
      </w:r>
      <w:r>
        <w:t>continue or start participating</w:t>
      </w:r>
      <w:r>
        <w:t xml:space="preserve"> in</w:t>
      </w:r>
      <w:r>
        <w:rPr>
          <w:spacing w:val="-3"/>
        </w:rPr>
        <w:t xml:space="preserve"> </w:t>
      </w:r>
      <w:r>
        <w:t>pre-claim</w:t>
      </w:r>
      <w:r>
        <w:rPr>
          <w:spacing w:val="-3"/>
        </w:rPr>
        <w:t xml:space="preserve"> </w:t>
      </w:r>
      <w:r>
        <w:t>review</w:t>
      </w:r>
      <w:r>
        <w:rPr>
          <w:spacing w:val="-3"/>
        </w:rPr>
        <w:t xml:space="preserve"> </w:t>
      </w:r>
      <w:r>
        <w:t>or</w:t>
      </w:r>
      <w:r>
        <w:rPr>
          <w:spacing w:val="-2"/>
        </w:rPr>
        <w:t xml:space="preserve"> </w:t>
      </w:r>
      <w:r>
        <w:t>choose</w:t>
      </w:r>
      <w:r>
        <w:rPr>
          <w:spacing w:val="-4"/>
        </w:rPr>
        <w:t xml:space="preserve"> </w:t>
      </w:r>
      <w:r>
        <w:t>to</w:t>
      </w:r>
      <w:r>
        <w:rPr>
          <w:spacing w:val="-4"/>
        </w:rPr>
        <w:t xml:space="preserve"> </w:t>
      </w:r>
      <w:r>
        <w:t>participate</w:t>
      </w:r>
      <w:r>
        <w:rPr>
          <w:spacing w:val="-4"/>
        </w:rPr>
        <w:t xml:space="preserve"> </w:t>
      </w:r>
      <w:r>
        <w:t>in</w:t>
      </w:r>
      <w:r>
        <w:rPr>
          <w:spacing w:val="-3"/>
        </w:rPr>
        <w:t xml:space="preserve"> </w:t>
      </w:r>
      <w:r>
        <w:t>selective</w:t>
      </w:r>
      <w:r>
        <w:rPr>
          <w:spacing w:val="-4"/>
        </w:rPr>
        <w:t xml:space="preserve"> </w:t>
      </w:r>
      <w:r>
        <w:t>post-payment</w:t>
      </w:r>
      <w:r>
        <w:rPr>
          <w:spacing w:val="-3"/>
        </w:rPr>
        <w:t xml:space="preserve"> </w:t>
      </w:r>
      <w:r>
        <w:t>review</w:t>
      </w:r>
      <w:r>
        <w:rPr>
          <w:spacing w:val="-4"/>
        </w:rPr>
        <w:t xml:space="preserve"> </w:t>
      </w:r>
      <w:r>
        <w:t>based</w:t>
      </w:r>
      <w:r>
        <w:rPr>
          <w:spacing w:val="-3"/>
        </w:rPr>
        <w:t xml:space="preserve"> </w:t>
      </w:r>
      <w:r>
        <w:t>on</w:t>
      </w:r>
      <w:r>
        <w:rPr>
          <w:spacing w:val="-1"/>
        </w:rPr>
        <w:t xml:space="preserve"> </w:t>
      </w:r>
      <w:r>
        <w:t>a statistically valid random sample.</w:t>
      </w:r>
    </w:p>
    <w:p w:rsidR="003032D5" w:rsidP="001638E4" w14:paraId="24BEEC22" w14:textId="157453D0">
      <w:pPr>
        <w:pStyle w:val="BodyText"/>
        <w:spacing w:before="240"/>
        <w:ind w:left="115" w:right="130"/>
      </w:pPr>
      <w:r>
        <w:t>If an IRF chooses to participate in pre-claim review, the IRF initiates the pre-claim review process by</w:t>
      </w:r>
      <w:r>
        <w:rPr>
          <w:spacing w:val="-7"/>
        </w:rPr>
        <w:t xml:space="preserve"> </w:t>
      </w:r>
      <w:r>
        <w:t>submitting</w:t>
      </w:r>
      <w:r>
        <w:rPr>
          <w:spacing w:val="-5"/>
        </w:rPr>
        <w:t xml:space="preserve"> </w:t>
      </w:r>
      <w:r>
        <w:t>a</w:t>
      </w:r>
      <w:r>
        <w:rPr>
          <w:spacing w:val="-3"/>
        </w:rPr>
        <w:t xml:space="preserve"> </w:t>
      </w:r>
      <w:r>
        <w:t>pre-claim</w:t>
      </w:r>
      <w:r>
        <w:rPr>
          <w:spacing w:val="-2"/>
        </w:rPr>
        <w:t xml:space="preserve"> </w:t>
      </w:r>
      <w:r>
        <w:t>review</w:t>
      </w:r>
      <w:r>
        <w:rPr>
          <w:spacing w:val="-3"/>
        </w:rPr>
        <w:t xml:space="preserve"> </w:t>
      </w:r>
      <w:r>
        <w:t>request</w:t>
      </w:r>
      <w:r>
        <w:rPr>
          <w:spacing w:val="-2"/>
        </w:rPr>
        <w:t xml:space="preserve"> </w:t>
      </w:r>
      <w:r>
        <w:t>to</w:t>
      </w:r>
      <w:r>
        <w:rPr>
          <w:spacing w:val="-2"/>
        </w:rPr>
        <w:t xml:space="preserve"> </w:t>
      </w:r>
      <w:r>
        <w:t>the</w:t>
      </w:r>
      <w:r>
        <w:rPr>
          <w:spacing w:val="-1"/>
        </w:rPr>
        <w:t xml:space="preserve"> </w:t>
      </w:r>
      <w:r>
        <w:t>MAC.</w:t>
      </w:r>
      <w:r>
        <w:rPr>
          <w:spacing w:val="-2"/>
        </w:rPr>
        <w:t xml:space="preserve"> </w:t>
      </w:r>
      <w:r>
        <w:t>The</w:t>
      </w:r>
      <w:r>
        <w:rPr>
          <w:spacing w:val="-3"/>
        </w:rPr>
        <w:t xml:space="preserve"> </w:t>
      </w:r>
      <w:r>
        <w:t>MAC</w:t>
      </w:r>
      <w:r>
        <w:rPr>
          <w:spacing w:val="-2"/>
        </w:rPr>
        <w:t xml:space="preserve"> </w:t>
      </w:r>
      <w:r>
        <w:t>will</w:t>
      </w:r>
      <w:r>
        <w:rPr>
          <w:spacing w:val="-2"/>
        </w:rPr>
        <w:t xml:space="preserve"> </w:t>
      </w:r>
      <w:r>
        <w:t>examine</w:t>
      </w:r>
      <w:r>
        <w:rPr>
          <w:spacing w:val="-3"/>
        </w:rPr>
        <w:t xml:space="preserve"> </w:t>
      </w:r>
      <w:r>
        <w:t>the</w:t>
      </w:r>
      <w:r>
        <w:rPr>
          <w:spacing w:val="-3"/>
        </w:rPr>
        <w:t xml:space="preserve"> </w:t>
      </w:r>
      <w:r>
        <w:t>pre-claim</w:t>
      </w:r>
      <w:r>
        <w:rPr>
          <w:spacing w:val="-2"/>
        </w:rPr>
        <w:t xml:space="preserve"> </w:t>
      </w:r>
      <w:r>
        <w:t>review request to determine whether the inpatient rehabilitation service for the beneficiary complies with applicable Medicare coverage and clinical documentation requirements. The MAC will communicate a decision that provisionally affirms or non-affirms the request for approval for the services</w:t>
      </w:r>
      <w:r>
        <w:rPr>
          <w:spacing w:val="-1"/>
        </w:rPr>
        <w:t xml:space="preserve"> </w:t>
      </w:r>
      <w:r>
        <w:t>to</w:t>
      </w:r>
      <w:r>
        <w:rPr>
          <w:spacing w:val="-1"/>
        </w:rPr>
        <w:t xml:space="preserve"> </w:t>
      </w:r>
      <w:r>
        <w:t>both</w:t>
      </w:r>
      <w:r>
        <w:rPr>
          <w:spacing w:val="-1"/>
        </w:rPr>
        <w:t xml:space="preserve"> </w:t>
      </w:r>
      <w:r>
        <w:t>the IRF</w:t>
      </w:r>
      <w:r>
        <w:rPr>
          <w:spacing w:val="-1"/>
        </w:rPr>
        <w:t xml:space="preserve"> </w:t>
      </w:r>
      <w:r>
        <w:t>provider</w:t>
      </w:r>
      <w:r>
        <w:rPr>
          <w:spacing w:val="-2"/>
        </w:rPr>
        <w:t xml:space="preserve"> </w:t>
      </w:r>
      <w:r>
        <w:t>and</w:t>
      </w:r>
      <w:r>
        <w:rPr>
          <w:spacing w:val="-1"/>
        </w:rPr>
        <w:t xml:space="preserve"> </w:t>
      </w:r>
      <w:r>
        <w:t>the</w:t>
      </w:r>
      <w:r>
        <w:rPr>
          <w:spacing w:val="-2"/>
        </w:rPr>
        <w:t xml:space="preserve"> </w:t>
      </w:r>
      <w:r>
        <w:t>beneficiary.</w:t>
      </w:r>
      <w:r>
        <w:rPr>
          <w:spacing w:val="-1"/>
        </w:rPr>
        <w:t xml:space="preserve"> </w:t>
      </w:r>
      <w:r>
        <w:t>An IRF</w:t>
      </w:r>
      <w:r>
        <w:rPr>
          <w:spacing w:val="-3"/>
        </w:rPr>
        <w:t xml:space="preserve"> </w:t>
      </w:r>
      <w:r>
        <w:t>may</w:t>
      </w:r>
      <w:r>
        <w:rPr>
          <w:spacing w:val="-6"/>
        </w:rPr>
        <w:t xml:space="preserve"> </w:t>
      </w:r>
      <w:r>
        <w:t>begin</w:t>
      </w:r>
      <w:r>
        <w:rPr>
          <w:spacing w:val="-1"/>
        </w:rPr>
        <w:t xml:space="preserve"> </w:t>
      </w:r>
      <w:r>
        <w:t>providing</w:t>
      </w:r>
      <w:r>
        <w:rPr>
          <w:spacing w:val="-4"/>
        </w:rPr>
        <w:t xml:space="preserve"> </w:t>
      </w:r>
      <w:r>
        <w:t>services</w:t>
      </w:r>
      <w:r>
        <w:rPr>
          <w:spacing w:val="-1"/>
        </w:rPr>
        <w:t xml:space="preserve"> </w:t>
      </w:r>
      <w:r>
        <w:t>prior</w:t>
      </w:r>
      <w:r>
        <w:rPr>
          <w:spacing w:val="-2"/>
        </w:rPr>
        <w:t xml:space="preserve"> </w:t>
      </w:r>
      <w:r>
        <w:t>to submitting the pre-claim review request and may continue to do so while waiting for a decision. In that</w:t>
      </w:r>
      <w:r>
        <w:rPr>
          <w:spacing w:val="-2"/>
        </w:rPr>
        <w:t xml:space="preserve"> </w:t>
      </w:r>
      <w:r>
        <w:t>way,</w:t>
      </w:r>
      <w:r>
        <w:rPr>
          <w:spacing w:val="-2"/>
        </w:rPr>
        <w:t xml:space="preserve"> </w:t>
      </w:r>
      <w:r>
        <w:t>beneficiary</w:t>
      </w:r>
      <w:r>
        <w:rPr>
          <w:spacing w:val="-5"/>
        </w:rPr>
        <w:t xml:space="preserve"> </w:t>
      </w:r>
      <w:r>
        <w:t>access</w:t>
      </w:r>
      <w:r>
        <w:rPr>
          <w:spacing w:val="-2"/>
        </w:rPr>
        <w:t xml:space="preserve"> </w:t>
      </w:r>
      <w:r>
        <w:t>to</w:t>
      </w:r>
      <w:r>
        <w:rPr>
          <w:spacing w:val="-2"/>
        </w:rPr>
        <w:t xml:space="preserve"> </w:t>
      </w:r>
      <w:r>
        <w:t>treatment</w:t>
      </w:r>
      <w:r>
        <w:rPr>
          <w:spacing w:val="-2"/>
        </w:rPr>
        <w:t xml:space="preserve"> </w:t>
      </w:r>
      <w:r>
        <w:t>will</w:t>
      </w:r>
      <w:r>
        <w:rPr>
          <w:spacing w:val="-2"/>
        </w:rPr>
        <w:t xml:space="preserve"> </w:t>
      </w:r>
      <w:r>
        <w:t>not</w:t>
      </w:r>
      <w:r>
        <w:rPr>
          <w:spacing w:val="-2"/>
        </w:rPr>
        <w:t xml:space="preserve"> </w:t>
      </w:r>
      <w:r>
        <w:t>be</w:t>
      </w:r>
      <w:r>
        <w:rPr>
          <w:spacing w:val="-3"/>
        </w:rPr>
        <w:t xml:space="preserve"> </w:t>
      </w:r>
      <w:r>
        <w:t>delayed. If</w:t>
      </w:r>
      <w:r>
        <w:rPr>
          <w:spacing w:val="-3"/>
        </w:rPr>
        <w:t xml:space="preserve"> </w:t>
      </w:r>
      <w:r>
        <w:t>a</w:t>
      </w:r>
      <w:r>
        <w:rPr>
          <w:spacing w:val="-3"/>
        </w:rPr>
        <w:t xml:space="preserve"> </w:t>
      </w:r>
      <w:r>
        <w:t>non-affirmed</w:t>
      </w:r>
      <w:r>
        <w:rPr>
          <w:spacing w:val="-2"/>
        </w:rPr>
        <w:t xml:space="preserve"> </w:t>
      </w:r>
      <w:r>
        <w:t>decision</w:t>
      </w:r>
      <w:r>
        <w:rPr>
          <w:spacing w:val="-2"/>
        </w:rPr>
        <w:t xml:space="preserve"> </w:t>
      </w:r>
      <w:r>
        <w:t>is</w:t>
      </w:r>
      <w:r>
        <w:rPr>
          <w:spacing w:val="-2"/>
        </w:rPr>
        <w:t xml:space="preserve"> </w:t>
      </w:r>
      <w:r>
        <w:t>received, the IRF has an unlimited number of resubmissions for the pre-claim review request in order to</w:t>
      </w:r>
      <w:r>
        <w:rPr>
          <w:spacing w:val="40"/>
        </w:rPr>
        <w:t xml:space="preserve"> </w:t>
      </w:r>
      <w:r>
        <w:t>make any needed changes to receive a provisional affirmed decision.</w:t>
      </w:r>
    </w:p>
    <w:p w:rsidR="003032D5" w:rsidP="001638E4" w14:paraId="794A0644" w14:textId="118631C4">
      <w:pPr>
        <w:pStyle w:val="BodyText"/>
        <w:spacing w:before="240"/>
        <w:ind w:left="115" w:right="144"/>
      </w:pPr>
      <w:r>
        <w:t>IRFs may send documentation to the MAC via regular mail, fax, or electronically (e.g.- portals, standards based application programming interfaces (APIs), or other electronic means). This includes any documentation from the patient’s medical record that supports medical necessity and demonstrates</w:t>
      </w:r>
      <w:r>
        <w:rPr>
          <w:spacing w:val="-3"/>
        </w:rPr>
        <w:t xml:space="preserve"> </w:t>
      </w:r>
      <w:r>
        <w:t>that</w:t>
      </w:r>
      <w:r>
        <w:rPr>
          <w:spacing w:val="-3"/>
        </w:rPr>
        <w:t xml:space="preserve"> </w:t>
      </w:r>
      <w:r>
        <w:t>the</w:t>
      </w:r>
      <w:r>
        <w:rPr>
          <w:spacing w:val="-4"/>
        </w:rPr>
        <w:t xml:space="preserve"> </w:t>
      </w:r>
      <w:r>
        <w:t>Medicare IRF</w:t>
      </w:r>
      <w:r>
        <w:rPr>
          <w:spacing w:val="-5"/>
        </w:rPr>
        <w:t xml:space="preserve"> </w:t>
      </w:r>
      <w:r>
        <w:t>coverage</w:t>
      </w:r>
      <w:r>
        <w:rPr>
          <w:spacing w:val="-4"/>
        </w:rPr>
        <w:t xml:space="preserve"> </w:t>
      </w:r>
      <w:r>
        <w:t>requirements</w:t>
      </w:r>
      <w:r>
        <w:rPr>
          <w:spacing w:val="-3"/>
        </w:rPr>
        <w:t xml:space="preserve"> </w:t>
      </w:r>
      <w:r>
        <w:t>are</w:t>
      </w:r>
      <w:r>
        <w:rPr>
          <w:spacing w:val="-4"/>
        </w:rPr>
        <w:t xml:space="preserve"> </w:t>
      </w:r>
      <w:r>
        <w:t>met.</w:t>
      </w:r>
      <w:r>
        <w:rPr>
          <w:spacing w:val="-3"/>
        </w:rPr>
        <w:t xml:space="preserve"> </w:t>
      </w:r>
      <w:r>
        <w:t>When</w:t>
      </w:r>
      <w:r>
        <w:rPr>
          <w:spacing w:val="-3"/>
        </w:rPr>
        <w:t xml:space="preserve"> </w:t>
      </w:r>
      <w:r>
        <w:t>an IRF</w:t>
      </w:r>
      <w:r>
        <w:rPr>
          <w:spacing w:val="-5"/>
        </w:rPr>
        <w:t xml:space="preserve"> </w:t>
      </w:r>
      <w:r>
        <w:t>submits</w:t>
      </w:r>
      <w:r>
        <w:rPr>
          <w:spacing w:val="-3"/>
        </w:rPr>
        <w:t xml:space="preserve"> </w:t>
      </w:r>
      <w:r>
        <w:t>an</w:t>
      </w:r>
      <w:r>
        <w:rPr>
          <w:spacing w:val="-3"/>
        </w:rPr>
        <w:t xml:space="preserve"> </w:t>
      </w:r>
      <w:r>
        <w:t>initial pre-claim review request, the MAC will have two business days to inform the provider that their pre-claim review has been given an “affirmative” or “non-affirmative” decision. An “affirmative” decision means that the documentation submitted has proved medical necessity, and as long as all other requirements have been met, the claim will likely be paid. If the IRF receives a “non- affirmative” decision, the MAC will provide a detailed letter showing the exact reasons why the non-affirmative decision was given, and what, if any</w:t>
      </w:r>
      <w:r>
        <w:rPr>
          <w:spacing w:val="-3"/>
        </w:rPr>
        <w:t xml:space="preserve"> </w:t>
      </w:r>
      <w:r>
        <w:t>documentation needs to be submitted in order to receive an “affirmative decision.” The IRF may resubmit a pre-claim review request as many times as they wish prior to submitting the final claim for payment. The MACs will have two</w:t>
      </w:r>
      <w:r>
        <w:rPr>
          <w:spacing w:val="40"/>
        </w:rPr>
        <w:t xml:space="preserve"> </w:t>
      </w:r>
      <w:r>
        <w:t>business days to provide a decision for any subsequent pre-claim review requests.</w:t>
      </w:r>
    </w:p>
    <w:p w:rsidR="003032D5" w:rsidP="001638E4" w14:paraId="4084EDCD" w14:textId="642FEFF0">
      <w:pPr>
        <w:pStyle w:val="BodyText"/>
        <w:spacing w:before="240"/>
        <w:ind w:left="120"/>
      </w:pPr>
      <w:r>
        <w:t>The</w:t>
      </w:r>
      <w:r>
        <w:rPr>
          <w:spacing w:val="-3"/>
        </w:rPr>
        <w:t xml:space="preserve"> </w:t>
      </w:r>
      <w:r>
        <w:t>following</w:t>
      </w:r>
      <w:r>
        <w:rPr>
          <w:spacing w:val="-2"/>
        </w:rPr>
        <w:t xml:space="preserve"> </w:t>
      </w:r>
      <w:r>
        <w:t>explains</w:t>
      </w:r>
      <w:r>
        <w:rPr>
          <w:spacing w:val="-1"/>
        </w:rPr>
        <w:t xml:space="preserve"> </w:t>
      </w:r>
      <w:r>
        <w:t>the</w:t>
      </w:r>
      <w:r>
        <w:rPr>
          <w:spacing w:val="-3"/>
        </w:rPr>
        <w:t xml:space="preserve"> </w:t>
      </w:r>
      <w:r>
        <w:t>various</w:t>
      </w:r>
      <w:r>
        <w:rPr>
          <w:spacing w:val="-1"/>
        </w:rPr>
        <w:t xml:space="preserve"> </w:t>
      </w:r>
      <w:r>
        <w:t>pre-claim</w:t>
      </w:r>
      <w:r>
        <w:rPr>
          <w:spacing w:val="-2"/>
        </w:rPr>
        <w:t xml:space="preserve"> </w:t>
      </w:r>
      <w:r>
        <w:t>review</w:t>
      </w:r>
      <w:r>
        <w:rPr>
          <w:spacing w:val="-2"/>
        </w:rPr>
        <w:t xml:space="preserve"> scenarios:</w:t>
      </w:r>
    </w:p>
    <w:p w:rsidR="000D43B7" w:rsidP="001638E4" w14:paraId="054876FA" w14:textId="6F739BB2">
      <w:pPr>
        <w:pStyle w:val="BodyText"/>
        <w:spacing w:before="240"/>
        <w:ind w:left="119" w:right="137"/>
      </w:pPr>
      <w:r>
        <w:t>When a submitter submits a pre-claim review request to the MAC with appropriate documentation and all relevant Medicare coverage and clinical documentation requirements are met, a provisional affirmative pre-claim review decision is sent to the IRF and the Medicare beneficiary. When the IRF submits the claim to the MAC after delivering the inpatient rehabilitation service(s), the claim is</w:t>
      </w:r>
      <w:r>
        <w:rPr>
          <w:spacing w:val="-3"/>
        </w:rPr>
        <w:t xml:space="preserve"> </w:t>
      </w:r>
      <w:r>
        <w:t>then</w:t>
      </w:r>
      <w:r>
        <w:rPr>
          <w:spacing w:val="-3"/>
        </w:rPr>
        <w:t xml:space="preserve"> </w:t>
      </w:r>
      <w:r>
        <w:t>linked</w:t>
      </w:r>
      <w:r>
        <w:rPr>
          <w:spacing w:val="-3"/>
        </w:rPr>
        <w:t xml:space="preserve"> </w:t>
      </w:r>
      <w:r>
        <w:t>to</w:t>
      </w:r>
      <w:r>
        <w:rPr>
          <w:spacing w:val="-3"/>
        </w:rPr>
        <w:t xml:space="preserve"> </w:t>
      </w:r>
      <w:r>
        <w:t>the</w:t>
      </w:r>
      <w:r>
        <w:rPr>
          <w:spacing w:val="-4"/>
        </w:rPr>
        <w:t xml:space="preserve"> </w:t>
      </w:r>
      <w:r>
        <w:t>affirmed</w:t>
      </w:r>
      <w:r>
        <w:rPr>
          <w:spacing w:val="-3"/>
        </w:rPr>
        <w:t xml:space="preserve"> </w:t>
      </w:r>
      <w:r>
        <w:t>pre-claim</w:t>
      </w:r>
      <w:r>
        <w:rPr>
          <w:spacing w:val="-3"/>
        </w:rPr>
        <w:t xml:space="preserve"> </w:t>
      </w:r>
      <w:r>
        <w:t>review</w:t>
      </w:r>
      <w:r>
        <w:rPr>
          <w:spacing w:val="-4"/>
        </w:rPr>
        <w:t xml:space="preserve"> </w:t>
      </w:r>
      <w:r>
        <w:t>through</w:t>
      </w:r>
      <w:r>
        <w:rPr>
          <w:spacing w:val="-3"/>
        </w:rPr>
        <w:t xml:space="preserve"> </w:t>
      </w:r>
      <w:r>
        <w:t>a</w:t>
      </w:r>
      <w:r>
        <w:rPr>
          <w:spacing w:val="-2"/>
        </w:rPr>
        <w:t xml:space="preserve"> </w:t>
      </w:r>
      <w:r>
        <w:t>Unique</w:t>
      </w:r>
      <w:r>
        <w:rPr>
          <w:spacing w:val="-4"/>
        </w:rPr>
        <w:t xml:space="preserve"> </w:t>
      </w:r>
      <w:r>
        <w:t>Tracking</w:t>
      </w:r>
      <w:r>
        <w:rPr>
          <w:spacing w:val="-3"/>
        </w:rPr>
        <w:t xml:space="preserve"> </w:t>
      </w:r>
      <w:r>
        <w:t>Number</w:t>
      </w:r>
      <w:r>
        <w:rPr>
          <w:spacing w:val="-4"/>
        </w:rPr>
        <w:t xml:space="preserve"> </w:t>
      </w:r>
      <w:r>
        <w:t>(UTN).</w:t>
      </w:r>
      <w:r>
        <w:rPr>
          <w:spacing w:val="-3"/>
        </w:rPr>
        <w:t xml:space="preserve"> </w:t>
      </w:r>
      <w:r>
        <w:t>As</w:t>
      </w:r>
      <w:r>
        <w:rPr>
          <w:spacing w:val="-3"/>
        </w:rPr>
        <w:t xml:space="preserve"> </w:t>
      </w:r>
      <w:r>
        <w:t xml:space="preserve">long as all requirements are met, the claim will be paid. When a submitter submits a pre-claim review request with complete </w:t>
      </w:r>
      <w:r w:rsidR="00425D28">
        <w:t>documentation,</w:t>
      </w:r>
      <w:r>
        <w:t xml:space="preserve"> but all relevant Medicare coverage requirements are not met for the inpatient rehabilitation service, a non- affirmed pre-claim decision will be sent to the IRF and</w:t>
      </w:r>
      <w:r>
        <w:rPr>
          <w:spacing w:val="-2"/>
        </w:rPr>
        <w:t xml:space="preserve"> </w:t>
      </w:r>
      <w:r>
        <w:t>the</w:t>
      </w:r>
      <w:r>
        <w:rPr>
          <w:spacing w:val="-3"/>
        </w:rPr>
        <w:t xml:space="preserve"> </w:t>
      </w:r>
      <w:r>
        <w:t>Medicare</w:t>
      </w:r>
      <w:r>
        <w:rPr>
          <w:spacing w:val="-3"/>
        </w:rPr>
        <w:t xml:space="preserve"> </w:t>
      </w:r>
      <w:r>
        <w:t>beneficiary</w:t>
      </w:r>
      <w:r>
        <w:rPr>
          <w:spacing w:val="-4"/>
        </w:rPr>
        <w:t xml:space="preserve"> </w:t>
      </w:r>
      <w:r>
        <w:t>advising</w:t>
      </w:r>
      <w:r>
        <w:rPr>
          <w:spacing w:val="-5"/>
        </w:rPr>
        <w:t xml:space="preserve"> </w:t>
      </w:r>
      <w:r>
        <w:t>them</w:t>
      </w:r>
      <w:r>
        <w:rPr>
          <w:spacing w:val="-2"/>
        </w:rPr>
        <w:t xml:space="preserve"> </w:t>
      </w:r>
      <w:r>
        <w:t>that</w:t>
      </w:r>
      <w:r>
        <w:rPr>
          <w:spacing w:val="-2"/>
        </w:rPr>
        <w:t xml:space="preserve"> </w:t>
      </w:r>
      <w:r>
        <w:t>Medicare</w:t>
      </w:r>
      <w:r>
        <w:rPr>
          <w:spacing w:val="-3"/>
        </w:rPr>
        <w:t xml:space="preserve"> </w:t>
      </w:r>
      <w:r>
        <w:t>will</w:t>
      </w:r>
      <w:r>
        <w:rPr>
          <w:spacing w:val="-2"/>
        </w:rPr>
        <w:t xml:space="preserve"> </w:t>
      </w:r>
      <w:r>
        <w:t>not</w:t>
      </w:r>
      <w:r>
        <w:rPr>
          <w:spacing w:val="-2"/>
        </w:rPr>
        <w:t xml:space="preserve"> </w:t>
      </w:r>
      <w:r>
        <w:t>pay</w:t>
      </w:r>
      <w:r>
        <w:rPr>
          <w:spacing w:val="-4"/>
        </w:rPr>
        <w:t xml:space="preserve"> </w:t>
      </w:r>
      <w:r>
        <w:t>for</w:t>
      </w:r>
      <w:r>
        <w:rPr>
          <w:spacing w:val="-1"/>
        </w:rPr>
        <w:t xml:space="preserve"> </w:t>
      </w:r>
      <w:r>
        <w:t>the</w:t>
      </w:r>
      <w:r>
        <w:rPr>
          <w:spacing w:val="-3"/>
        </w:rPr>
        <w:t xml:space="preserve"> </w:t>
      </w:r>
      <w:r>
        <w:t>services. If</w:t>
      </w:r>
      <w:r>
        <w:rPr>
          <w:spacing w:val="-3"/>
        </w:rPr>
        <w:t xml:space="preserve"> </w:t>
      </w:r>
      <w:r>
        <w:t>the</w:t>
      </w:r>
      <w:r>
        <w:rPr>
          <w:spacing w:val="-3"/>
        </w:rPr>
        <w:t xml:space="preserve"> </w:t>
      </w:r>
      <w:r>
        <w:t>claim is still submitted by the IRF to the MAC for payment, it will be denied. The IRF and/or the beneficiary can appeal the claim denial.</w:t>
      </w:r>
    </w:p>
    <w:p w:rsidR="000D43B7" w:rsidP="001638E4" w14:paraId="1AF826A8" w14:textId="4128F5A6">
      <w:pPr>
        <w:pStyle w:val="BodyText"/>
        <w:spacing w:before="240"/>
        <w:ind w:left="115"/>
      </w:pPr>
      <w:r>
        <w:t>In</w:t>
      </w:r>
      <w:r>
        <w:rPr>
          <w:spacing w:val="-2"/>
        </w:rPr>
        <w:t xml:space="preserve"> </w:t>
      </w:r>
      <w:r>
        <w:t>cases</w:t>
      </w:r>
      <w:r>
        <w:rPr>
          <w:spacing w:val="-2"/>
        </w:rPr>
        <w:t xml:space="preserve"> </w:t>
      </w:r>
      <w:r>
        <w:t>where</w:t>
      </w:r>
      <w:r>
        <w:rPr>
          <w:spacing w:val="-4"/>
        </w:rPr>
        <w:t xml:space="preserve"> </w:t>
      </w:r>
      <w:r>
        <w:t>documentation</w:t>
      </w:r>
      <w:r>
        <w:rPr>
          <w:spacing w:val="-3"/>
        </w:rPr>
        <w:t xml:space="preserve"> </w:t>
      </w:r>
      <w:r>
        <w:t>is</w:t>
      </w:r>
      <w:r>
        <w:rPr>
          <w:spacing w:val="-3"/>
        </w:rPr>
        <w:t xml:space="preserve"> </w:t>
      </w:r>
      <w:r>
        <w:t>submitted</w:t>
      </w:r>
      <w:r>
        <w:rPr>
          <w:spacing w:val="-3"/>
        </w:rPr>
        <w:t xml:space="preserve"> </w:t>
      </w:r>
      <w:r>
        <w:t>but</w:t>
      </w:r>
      <w:r>
        <w:rPr>
          <w:spacing w:val="-3"/>
        </w:rPr>
        <w:t xml:space="preserve"> </w:t>
      </w:r>
      <w:r>
        <w:t>is</w:t>
      </w:r>
      <w:r>
        <w:rPr>
          <w:spacing w:val="-5"/>
        </w:rPr>
        <w:t xml:space="preserve"> </w:t>
      </w:r>
      <w:r>
        <w:t>incomplete,</w:t>
      </w:r>
      <w:r>
        <w:rPr>
          <w:spacing w:val="-3"/>
        </w:rPr>
        <w:t xml:space="preserve"> </w:t>
      </w:r>
      <w:r>
        <w:t>the</w:t>
      </w:r>
      <w:r>
        <w:rPr>
          <w:spacing w:val="-4"/>
        </w:rPr>
        <w:t xml:space="preserve"> </w:t>
      </w:r>
      <w:r>
        <w:t>pre-claim</w:t>
      </w:r>
      <w:r>
        <w:rPr>
          <w:spacing w:val="-2"/>
        </w:rPr>
        <w:t xml:space="preserve"> </w:t>
      </w:r>
      <w:r>
        <w:t>review</w:t>
      </w:r>
      <w:r>
        <w:rPr>
          <w:spacing w:val="-4"/>
        </w:rPr>
        <w:t xml:space="preserve"> </w:t>
      </w:r>
      <w:r>
        <w:t>request</w:t>
      </w:r>
      <w:r>
        <w:rPr>
          <w:spacing w:val="-3"/>
        </w:rPr>
        <w:t xml:space="preserve"> </w:t>
      </w:r>
      <w:r>
        <w:t>is</w:t>
      </w:r>
      <w:r>
        <w:rPr>
          <w:spacing w:val="-3"/>
        </w:rPr>
        <w:t xml:space="preserve"> </w:t>
      </w:r>
      <w:r>
        <w:t>sent back to the submitter for resubmission and the IRF and the Medicare beneficiary are notified.</w:t>
      </w:r>
    </w:p>
    <w:p w:rsidR="004154DE" w:rsidP="001638E4" w14:paraId="66A90FB4" w14:textId="5B64B00E">
      <w:pPr>
        <w:pStyle w:val="BodyText"/>
        <w:spacing w:before="240"/>
        <w:ind w:left="115"/>
      </w:pPr>
      <w:r>
        <w:t>When</w:t>
      </w:r>
      <w:r>
        <w:rPr>
          <w:spacing w:val="-3"/>
        </w:rPr>
        <w:t xml:space="preserve"> </w:t>
      </w:r>
      <w:r>
        <w:t>the</w:t>
      </w:r>
      <w:r>
        <w:rPr>
          <w:spacing w:val="-2"/>
        </w:rPr>
        <w:t xml:space="preserve"> </w:t>
      </w:r>
      <w:r>
        <w:t>IRF</w:t>
      </w:r>
      <w:r>
        <w:rPr>
          <w:spacing w:val="-5"/>
        </w:rPr>
        <w:t xml:space="preserve"> </w:t>
      </w:r>
      <w:r>
        <w:t>submits</w:t>
      </w:r>
      <w:r>
        <w:rPr>
          <w:spacing w:val="-3"/>
        </w:rPr>
        <w:t xml:space="preserve"> </w:t>
      </w:r>
      <w:r>
        <w:t>a</w:t>
      </w:r>
      <w:r>
        <w:rPr>
          <w:spacing w:val="-4"/>
        </w:rPr>
        <w:t xml:space="preserve"> </w:t>
      </w:r>
      <w:r>
        <w:t>claim</w:t>
      </w:r>
      <w:r>
        <w:rPr>
          <w:spacing w:val="-3"/>
        </w:rPr>
        <w:t xml:space="preserve"> </w:t>
      </w:r>
      <w:r>
        <w:t>to</w:t>
      </w:r>
      <w:r>
        <w:rPr>
          <w:spacing w:val="-3"/>
        </w:rPr>
        <w:t xml:space="preserve"> </w:t>
      </w:r>
      <w:r>
        <w:t>the</w:t>
      </w:r>
      <w:r>
        <w:rPr>
          <w:spacing w:val="-4"/>
        </w:rPr>
        <w:t xml:space="preserve"> </w:t>
      </w:r>
      <w:r>
        <w:t>MAC</w:t>
      </w:r>
      <w:r>
        <w:rPr>
          <w:spacing w:val="-3"/>
        </w:rPr>
        <w:t xml:space="preserve"> </w:t>
      </w:r>
      <w:r>
        <w:t>for</w:t>
      </w:r>
      <w:r>
        <w:rPr>
          <w:spacing w:val="-4"/>
        </w:rPr>
        <w:t xml:space="preserve"> </w:t>
      </w:r>
      <w:r>
        <w:t>payment</w:t>
      </w:r>
      <w:r>
        <w:rPr>
          <w:spacing w:val="-3"/>
        </w:rPr>
        <w:t xml:space="preserve"> </w:t>
      </w:r>
      <w:r>
        <w:t>without</w:t>
      </w:r>
      <w:r>
        <w:rPr>
          <w:spacing w:val="-3"/>
        </w:rPr>
        <w:t xml:space="preserve"> </w:t>
      </w:r>
      <w:r>
        <w:t>submitting</w:t>
      </w:r>
      <w:r>
        <w:rPr>
          <w:spacing w:val="-5"/>
        </w:rPr>
        <w:t xml:space="preserve"> </w:t>
      </w:r>
      <w:r>
        <w:t>a</w:t>
      </w:r>
      <w:r>
        <w:rPr>
          <w:spacing w:val="-4"/>
        </w:rPr>
        <w:t xml:space="preserve"> </w:t>
      </w:r>
      <w:r>
        <w:t>pre-claim</w:t>
      </w:r>
      <w:r>
        <w:rPr>
          <w:spacing w:val="-3"/>
        </w:rPr>
        <w:t xml:space="preserve"> </w:t>
      </w:r>
      <w:r>
        <w:t>review request, the inpatient rehabilitation claim(s) will be subjected to prepayment medical review.</w:t>
      </w:r>
    </w:p>
    <w:p w:rsidR="004154DE" w:rsidP="001638E4" w14:paraId="12FA6DF7" w14:textId="6B670027">
      <w:pPr>
        <w:pStyle w:val="BodyText"/>
        <w:spacing w:before="240"/>
        <w:ind w:left="115"/>
      </w:pPr>
      <w:r>
        <w:t>If the IRF chooses postpayment review of all of their claims, the IRF will follow its standard intake, service, and billing procedures, and the claims will be paid according to normal claim processes.</w:t>
      </w:r>
      <w:r>
        <w:rPr>
          <w:spacing w:val="-2"/>
        </w:rPr>
        <w:t xml:space="preserve"> </w:t>
      </w:r>
      <w:r>
        <w:t>The</w:t>
      </w:r>
      <w:r>
        <w:rPr>
          <w:spacing w:val="-3"/>
        </w:rPr>
        <w:t xml:space="preserve"> </w:t>
      </w:r>
      <w:r>
        <w:t>MAC</w:t>
      </w:r>
      <w:r>
        <w:rPr>
          <w:spacing w:val="-2"/>
        </w:rPr>
        <w:t xml:space="preserve"> </w:t>
      </w:r>
      <w:r>
        <w:t>will</w:t>
      </w:r>
      <w:r>
        <w:rPr>
          <w:spacing w:val="-2"/>
        </w:rPr>
        <w:t xml:space="preserve"> </w:t>
      </w:r>
      <w:r>
        <w:t>conduct</w:t>
      </w:r>
      <w:r>
        <w:rPr>
          <w:spacing w:val="-2"/>
        </w:rPr>
        <w:t xml:space="preserve"> </w:t>
      </w:r>
      <w:r>
        <w:t>a</w:t>
      </w:r>
      <w:r>
        <w:rPr>
          <w:spacing w:val="-3"/>
        </w:rPr>
        <w:t xml:space="preserve"> </w:t>
      </w:r>
      <w:r>
        <w:t>complex medical</w:t>
      </w:r>
      <w:r>
        <w:rPr>
          <w:spacing w:val="-2"/>
        </w:rPr>
        <w:t xml:space="preserve"> </w:t>
      </w:r>
      <w:r>
        <w:t>review</w:t>
      </w:r>
      <w:r>
        <w:rPr>
          <w:spacing w:val="-3"/>
        </w:rPr>
        <w:t xml:space="preserve"> </w:t>
      </w:r>
      <w:r>
        <w:t>on</w:t>
      </w:r>
      <w:r>
        <w:rPr>
          <w:spacing w:val="-2"/>
        </w:rPr>
        <w:t xml:space="preserve"> </w:t>
      </w:r>
      <w:r>
        <w:t>the</w:t>
      </w:r>
      <w:r>
        <w:rPr>
          <w:spacing w:val="-3"/>
        </w:rPr>
        <w:t xml:space="preserve"> </w:t>
      </w:r>
      <w:r>
        <w:t>claims submitted</w:t>
      </w:r>
      <w:r>
        <w:rPr>
          <w:spacing w:val="-2"/>
        </w:rPr>
        <w:t xml:space="preserve"> </w:t>
      </w:r>
      <w:r>
        <w:t>during</w:t>
      </w:r>
      <w:r>
        <w:rPr>
          <w:spacing w:val="-5"/>
        </w:rPr>
        <w:t xml:space="preserve"> </w:t>
      </w:r>
      <w:r>
        <w:t>a</w:t>
      </w:r>
      <w:r>
        <w:rPr>
          <w:spacing w:val="-3"/>
        </w:rPr>
        <w:t xml:space="preserve"> </w:t>
      </w:r>
      <w:r>
        <w:t xml:space="preserve">six- month interval. This will determine whether the </w:t>
      </w:r>
      <w:r w:rsidR="00122152">
        <w:t>IRF</w:t>
      </w:r>
      <w:r>
        <w:t xml:space="preserve"> service(s) for the beneficiary</w:t>
      </w:r>
      <w:r>
        <w:rPr>
          <w:spacing w:val="-9"/>
        </w:rPr>
        <w:t xml:space="preserve"> </w:t>
      </w:r>
      <w:r>
        <w:t>complied</w:t>
      </w:r>
      <w:r>
        <w:rPr>
          <w:spacing w:val="-4"/>
        </w:rPr>
        <w:t xml:space="preserve"> </w:t>
      </w:r>
      <w:r>
        <w:t>with</w:t>
      </w:r>
      <w:r>
        <w:rPr>
          <w:spacing w:val="-5"/>
        </w:rPr>
        <w:t xml:space="preserve"> </w:t>
      </w:r>
      <w:r>
        <w:t>applicable</w:t>
      </w:r>
      <w:r>
        <w:rPr>
          <w:spacing w:val="-5"/>
        </w:rPr>
        <w:t xml:space="preserve"> </w:t>
      </w:r>
      <w:r>
        <w:t>Medicare</w:t>
      </w:r>
      <w:r>
        <w:rPr>
          <w:spacing w:val="-3"/>
        </w:rPr>
        <w:t xml:space="preserve"> </w:t>
      </w:r>
      <w:r>
        <w:t>coverage</w:t>
      </w:r>
      <w:r>
        <w:rPr>
          <w:spacing w:val="-3"/>
        </w:rPr>
        <w:t xml:space="preserve"> </w:t>
      </w:r>
      <w:r>
        <w:t>and</w:t>
      </w:r>
      <w:r>
        <w:rPr>
          <w:spacing w:val="-4"/>
        </w:rPr>
        <w:t xml:space="preserve"> </w:t>
      </w:r>
      <w:r>
        <w:t>clinical</w:t>
      </w:r>
      <w:r>
        <w:rPr>
          <w:spacing w:val="-4"/>
        </w:rPr>
        <w:t xml:space="preserve"> </w:t>
      </w:r>
      <w:r>
        <w:t>documentation</w:t>
      </w:r>
      <w:r>
        <w:rPr>
          <w:spacing w:val="-4"/>
        </w:rPr>
        <w:t xml:space="preserve"> </w:t>
      </w:r>
      <w:r>
        <w:t>requirements. The</w:t>
      </w:r>
      <w:r>
        <w:rPr>
          <w:spacing w:val="-4"/>
        </w:rPr>
        <w:t xml:space="preserve"> </w:t>
      </w:r>
      <w:r>
        <w:t>MAC</w:t>
      </w:r>
      <w:r>
        <w:rPr>
          <w:spacing w:val="-3"/>
        </w:rPr>
        <w:t xml:space="preserve"> </w:t>
      </w:r>
      <w:r>
        <w:t>will</w:t>
      </w:r>
      <w:r>
        <w:rPr>
          <w:spacing w:val="-3"/>
        </w:rPr>
        <w:t xml:space="preserve"> </w:t>
      </w:r>
      <w:r>
        <w:t>send</w:t>
      </w:r>
      <w:r>
        <w:rPr>
          <w:spacing w:val="-3"/>
        </w:rPr>
        <w:t xml:space="preserve"> </w:t>
      </w:r>
      <w:r>
        <w:t>the</w:t>
      </w:r>
      <w:r>
        <w:rPr>
          <w:spacing w:val="-2"/>
        </w:rPr>
        <w:t xml:space="preserve"> </w:t>
      </w:r>
      <w:r>
        <w:t>IRF</w:t>
      </w:r>
      <w:r>
        <w:rPr>
          <w:spacing w:val="-5"/>
        </w:rPr>
        <w:t xml:space="preserve"> </w:t>
      </w:r>
      <w:r>
        <w:t>an</w:t>
      </w:r>
      <w:r>
        <w:rPr>
          <w:spacing w:val="-3"/>
        </w:rPr>
        <w:t xml:space="preserve"> </w:t>
      </w:r>
      <w:r>
        <w:t>additional</w:t>
      </w:r>
      <w:r>
        <w:rPr>
          <w:spacing w:val="-3"/>
        </w:rPr>
        <w:t xml:space="preserve"> </w:t>
      </w:r>
      <w:r>
        <w:t>documentation</w:t>
      </w:r>
      <w:r>
        <w:rPr>
          <w:spacing w:val="-3"/>
        </w:rPr>
        <w:t xml:space="preserve"> </w:t>
      </w:r>
      <w:r>
        <w:t>request</w:t>
      </w:r>
      <w:r>
        <w:rPr>
          <w:spacing w:val="-3"/>
        </w:rPr>
        <w:t xml:space="preserve"> </w:t>
      </w:r>
      <w:r>
        <w:t>(ADR)</w:t>
      </w:r>
      <w:r>
        <w:rPr>
          <w:spacing w:val="-4"/>
        </w:rPr>
        <w:t xml:space="preserve"> </w:t>
      </w:r>
      <w:r>
        <w:t>letter</w:t>
      </w:r>
      <w:r>
        <w:rPr>
          <w:spacing w:val="-4"/>
        </w:rPr>
        <w:t xml:space="preserve"> </w:t>
      </w:r>
      <w:r>
        <w:t>following</w:t>
      </w:r>
      <w:r>
        <w:rPr>
          <w:spacing w:val="-3"/>
        </w:rPr>
        <w:t xml:space="preserve"> </w:t>
      </w:r>
      <w:r>
        <w:t>receipt</w:t>
      </w:r>
      <w:r>
        <w:rPr>
          <w:spacing w:val="-3"/>
        </w:rPr>
        <w:t xml:space="preserve"> </w:t>
      </w:r>
      <w:r>
        <w:t>of the claim for payment.</w:t>
      </w:r>
    </w:p>
    <w:p w:rsidR="004154DE" w:rsidRPr="001638E4" w:rsidP="002F5890" w14:paraId="7B8EBA18" w14:textId="0F67CC52">
      <w:pPr>
        <w:pStyle w:val="Heading2"/>
        <w:spacing w:before="240" w:after="240"/>
        <w:ind w:left="115"/>
      </w:pPr>
      <w:r w:rsidRPr="001638E4">
        <w:t>JUSTIFICATION</w:t>
      </w:r>
    </w:p>
    <w:p w:rsidR="004154DE" w:rsidRPr="001638E4" w:rsidP="001638E4" w14:paraId="0B805BA5" w14:textId="51CF12E2">
      <w:pPr>
        <w:pStyle w:val="ListParagraph"/>
        <w:numPr>
          <w:ilvl w:val="0"/>
          <w:numId w:val="1"/>
        </w:numPr>
        <w:tabs>
          <w:tab w:val="left" w:pos="571"/>
        </w:tabs>
        <w:spacing w:after="240"/>
        <w:ind w:hanging="451"/>
        <w:rPr>
          <w:sz w:val="24"/>
          <w:u w:val="none"/>
        </w:rPr>
      </w:pPr>
      <w:r>
        <w:rPr>
          <w:sz w:val="24"/>
        </w:rPr>
        <w:t>Need</w:t>
      </w:r>
      <w:r>
        <w:rPr>
          <w:spacing w:val="10"/>
          <w:sz w:val="24"/>
        </w:rPr>
        <w:t xml:space="preserve"> </w:t>
      </w:r>
      <w:r>
        <w:rPr>
          <w:sz w:val="24"/>
        </w:rPr>
        <w:t>and</w:t>
      </w:r>
      <w:r>
        <w:rPr>
          <w:spacing w:val="3"/>
          <w:sz w:val="24"/>
        </w:rPr>
        <w:t xml:space="preserve"> </w:t>
      </w:r>
      <w:r>
        <w:rPr>
          <w:sz w:val="24"/>
        </w:rPr>
        <w:t>Legal</w:t>
      </w:r>
      <w:r>
        <w:rPr>
          <w:spacing w:val="1"/>
          <w:sz w:val="24"/>
        </w:rPr>
        <w:t xml:space="preserve"> </w:t>
      </w:r>
      <w:r>
        <w:rPr>
          <w:spacing w:val="-4"/>
          <w:sz w:val="24"/>
        </w:rPr>
        <w:t>Basis</w:t>
      </w:r>
    </w:p>
    <w:p w:rsidR="004154DE" w:rsidP="001638E4" w14:paraId="36F0BA00" w14:textId="10145187">
      <w:pPr>
        <w:pStyle w:val="BodyText"/>
        <w:spacing w:after="240"/>
        <w:ind w:left="120" w:right="376"/>
      </w:pPr>
      <w:r>
        <w:t>Section 402(a)(1)(J) of the Social Security Amendments of 1967 (42 U.S.C. 1395b-1(a)(1)(J)) authorizes the Secretary to “develop or demonstrate improved methods for the investigation and prosecution</w:t>
      </w:r>
      <w:r>
        <w:rPr>
          <w:spacing w:val="-2"/>
        </w:rPr>
        <w:t xml:space="preserve"> </w:t>
      </w:r>
      <w:r>
        <w:t>of</w:t>
      </w:r>
      <w:r>
        <w:rPr>
          <w:spacing w:val="-3"/>
        </w:rPr>
        <w:t xml:space="preserve"> </w:t>
      </w:r>
      <w:r>
        <w:t>fraud</w:t>
      </w:r>
      <w:r>
        <w:rPr>
          <w:spacing w:val="-2"/>
        </w:rPr>
        <w:t xml:space="preserve"> </w:t>
      </w:r>
      <w:r>
        <w:t>in</w:t>
      </w:r>
      <w:r>
        <w:rPr>
          <w:spacing w:val="-2"/>
        </w:rPr>
        <w:t xml:space="preserve"> </w:t>
      </w:r>
      <w:r>
        <w:t>the</w:t>
      </w:r>
      <w:r>
        <w:rPr>
          <w:spacing w:val="-3"/>
        </w:rPr>
        <w:t xml:space="preserve"> </w:t>
      </w:r>
      <w:r>
        <w:t>provision</w:t>
      </w:r>
      <w:r>
        <w:rPr>
          <w:spacing w:val="-2"/>
        </w:rPr>
        <w:t xml:space="preserve"> </w:t>
      </w:r>
      <w:r>
        <w:t>of</w:t>
      </w:r>
      <w:r>
        <w:rPr>
          <w:spacing w:val="-3"/>
        </w:rPr>
        <w:t xml:space="preserve"> </w:t>
      </w:r>
      <w:r>
        <w:t>care</w:t>
      </w:r>
      <w:r>
        <w:rPr>
          <w:spacing w:val="-3"/>
        </w:rPr>
        <w:t xml:space="preserve"> </w:t>
      </w:r>
      <w:r>
        <w:t>or</w:t>
      </w:r>
      <w:r>
        <w:rPr>
          <w:spacing w:val="-3"/>
        </w:rPr>
        <w:t xml:space="preserve"> </w:t>
      </w:r>
      <w:r>
        <w:t>services</w:t>
      </w:r>
      <w:r>
        <w:rPr>
          <w:spacing w:val="-2"/>
        </w:rPr>
        <w:t xml:space="preserve"> </w:t>
      </w:r>
      <w:r>
        <w:t>under</w:t>
      </w:r>
      <w:r>
        <w:rPr>
          <w:spacing w:val="-3"/>
        </w:rPr>
        <w:t xml:space="preserve"> </w:t>
      </w:r>
      <w:r>
        <w:t>the</w:t>
      </w:r>
      <w:r>
        <w:rPr>
          <w:spacing w:val="-3"/>
        </w:rPr>
        <w:t xml:space="preserve"> </w:t>
      </w:r>
      <w:r>
        <w:t>health</w:t>
      </w:r>
      <w:r>
        <w:rPr>
          <w:spacing w:val="-2"/>
        </w:rPr>
        <w:t xml:space="preserve"> </w:t>
      </w:r>
      <w:r>
        <w:t>programs</w:t>
      </w:r>
      <w:r>
        <w:rPr>
          <w:spacing w:val="-2"/>
        </w:rPr>
        <w:t xml:space="preserve"> </w:t>
      </w:r>
      <w:r>
        <w:t>established</w:t>
      </w:r>
      <w:r>
        <w:rPr>
          <w:spacing w:val="-2"/>
        </w:rPr>
        <w:t xml:space="preserve"> </w:t>
      </w:r>
      <w:r>
        <w:t>by the Social Security Act (the Act).” Pursuant to this authority, the CMS seeks to develop and implement a revised Medicare demonstration project, which CMS believes will help assist in developing improved procedures for the identification, investigation, and prosecution of Medicare fraud occurring among IRFs providing services to Medicare beneficiaries.</w:t>
      </w:r>
    </w:p>
    <w:p w:rsidR="001C248E" w:rsidP="001638E4" w14:paraId="381E8197" w14:textId="4CCB734D">
      <w:pPr>
        <w:pStyle w:val="BodyText"/>
        <w:spacing w:after="240"/>
        <w:ind w:left="115" w:right="144"/>
      </w:pPr>
      <w:r>
        <w:t>Based on previous CMS experience, Department of Health and Human Services (HHS) Office of Inspector General (OIG) reports, Government Accountability Office (GAO) reports, there is evidence of fraud and abuse in the Medicare IRF benefit. Additionally, a high improper payment rate is seen for IRF services. A 2018 OIG report analyzed Medicare claims data from the calendar year 2013 and estimated that Medicare paid IRFs nationwide $5.7 billion for care to beneficiaries that was not reasonable and necessary. The OIG also noted that the IRF payment system did not align cost with payments, which may have provided IRFs with a financial incentive to admit patients inappropriately.</w:t>
      </w:r>
      <w:r>
        <w:rPr>
          <w:rStyle w:val="FootnoteReference"/>
        </w:rPr>
        <w:footnoteReference w:id="3"/>
      </w:r>
      <w:r>
        <w:rPr>
          <w:spacing w:val="-9"/>
        </w:rPr>
        <w:t xml:space="preserve"> </w:t>
      </w:r>
      <w:r>
        <w:t xml:space="preserve">A recent MedPAC analysis showed IRFs’ marginal profits were </w:t>
      </w:r>
      <w:r w:rsidR="00122152">
        <w:t>18</w:t>
      </w:r>
      <w:r>
        <w:t xml:space="preserve"> percent</w:t>
      </w:r>
      <w:r>
        <w:rPr>
          <w:spacing w:val="-1"/>
        </w:rPr>
        <w:t xml:space="preserve"> </w:t>
      </w:r>
      <w:r>
        <w:t>for</w:t>
      </w:r>
      <w:r>
        <w:rPr>
          <w:spacing w:val="-4"/>
        </w:rPr>
        <w:t xml:space="preserve"> </w:t>
      </w:r>
      <w:r>
        <w:t>hospital-based</w:t>
      </w:r>
      <w:r>
        <w:rPr>
          <w:spacing w:val="-1"/>
        </w:rPr>
        <w:t xml:space="preserve"> </w:t>
      </w:r>
      <w:r>
        <w:t>IRFs</w:t>
      </w:r>
      <w:r>
        <w:rPr>
          <w:spacing w:val="-3"/>
        </w:rPr>
        <w:t xml:space="preserve"> </w:t>
      </w:r>
      <w:r>
        <w:t>and</w:t>
      </w:r>
      <w:r>
        <w:rPr>
          <w:spacing w:val="-3"/>
        </w:rPr>
        <w:t xml:space="preserve"> </w:t>
      </w:r>
      <w:r>
        <w:t>3</w:t>
      </w:r>
      <w:r w:rsidR="00122152">
        <w:t>9</w:t>
      </w:r>
      <w:r>
        <w:rPr>
          <w:spacing w:val="-3"/>
        </w:rPr>
        <w:t xml:space="preserve"> </w:t>
      </w:r>
      <w:r>
        <w:t>percent</w:t>
      </w:r>
      <w:r>
        <w:rPr>
          <w:spacing w:val="-1"/>
        </w:rPr>
        <w:t xml:space="preserve"> </w:t>
      </w:r>
      <w:r>
        <w:t>for</w:t>
      </w:r>
      <w:r>
        <w:rPr>
          <w:spacing w:val="-4"/>
        </w:rPr>
        <w:t xml:space="preserve"> </w:t>
      </w:r>
      <w:r>
        <w:t>freestanding</w:t>
      </w:r>
      <w:r>
        <w:rPr>
          <w:spacing w:val="-3"/>
        </w:rPr>
        <w:t xml:space="preserve"> </w:t>
      </w:r>
      <w:r>
        <w:t>IRFs.</w:t>
      </w:r>
      <w:r>
        <w:rPr>
          <w:rStyle w:val="FootnoteReference"/>
        </w:rPr>
        <w:footnoteReference w:id="4"/>
      </w:r>
      <w:r>
        <w:rPr>
          <w:spacing w:val="-2"/>
        </w:rPr>
        <w:t xml:space="preserve"> </w:t>
      </w:r>
      <w:r w:rsidRPr="00095351" w:rsidR="00122152">
        <w:rPr>
          <w:rFonts w:eastAsia="MS Mincho"/>
        </w:rPr>
        <w:t xml:space="preserve">MedPAC has previously raised concerns that high profit margins may give IRFs a financial </w:t>
      </w:r>
      <w:bookmarkStart w:id="5" w:name="_Hlk182933124"/>
      <w:r w:rsidRPr="00095351" w:rsidR="00122152">
        <w:rPr>
          <w:rFonts w:eastAsia="MS Mincho"/>
        </w:rPr>
        <w:t>incentive to admit patient unnecessarily.</w:t>
      </w:r>
      <w:r>
        <w:rPr>
          <w:rStyle w:val="FootnoteReference"/>
          <w:color w:val="000000"/>
        </w:rPr>
        <w:footnoteReference w:id="5"/>
      </w:r>
      <w:r w:rsidRPr="00095351" w:rsidR="00122152">
        <w:rPr>
          <w:color w:val="000000"/>
          <w:vertAlign w:val="superscript"/>
        </w:rPr>
        <w:t xml:space="preserve"> </w:t>
      </w:r>
      <w:bookmarkEnd w:id="5"/>
      <w:r>
        <w:t>Also,</w:t>
      </w:r>
      <w:r>
        <w:rPr>
          <w:spacing w:val="-3"/>
        </w:rPr>
        <w:t xml:space="preserve"> </w:t>
      </w:r>
      <w:r>
        <w:t>over</w:t>
      </w:r>
      <w:r>
        <w:rPr>
          <w:spacing w:val="-4"/>
        </w:rPr>
        <w:t xml:space="preserve"> </w:t>
      </w:r>
      <w:r>
        <w:t>the</w:t>
      </w:r>
      <w:r>
        <w:rPr>
          <w:spacing w:val="-4"/>
        </w:rPr>
        <w:t xml:space="preserve"> </w:t>
      </w:r>
      <w:r>
        <w:t>past</w:t>
      </w:r>
      <w:r>
        <w:rPr>
          <w:spacing w:val="-3"/>
        </w:rPr>
        <w:t xml:space="preserve"> </w:t>
      </w:r>
      <w:r>
        <w:t>several years, CMS’ Comprehensive Error Rate Testing (CERT) program has continuously estimated significantly high improper payment rates for IRF services</w:t>
      </w:r>
      <w:r w:rsidR="00122152">
        <w:t xml:space="preserve">. </w:t>
      </w:r>
      <w:r w:rsidR="00122152">
        <w:rPr>
          <w:rFonts w:eastAsia="MS Mincho"/>
        </w:rPr>
        <w:t>In 2023, the CERT program reported that IRFs were one of the main drivers of the Medicare Fee for Service improper payment rate at 27.3%, with a projected $1.9 billion in improper payments</w:t>
      </w:r>
      <w:r w:rsidR="00122152">
        <w:t>.</w:t>
      </w:r>
      <w:r>
        <w:rPr>
          <w:rStyle w:val="FootnoteReference"/>
        </w:rPr>
        <w:footnoteReference w:id="6"/>
      </w:r>
      <w:r>
        <w:t xml:space="preserve"> </w:t>
      </w:r>
    </w:p>
    <w:p w:rsidR="004154DE" w:rsidRPr="001638E4" w:rsidP="001638E4" w14:paraId="244F11FD" w14:textId="4BAFA378">
      <w:pPr>
        <w:pStyle w:val="ListParagraph"/>
        <w:numPr>
          <w:ilvl w:val="0"/>
          <w:numId w:val="1"/>
        </w:numPr>
        <w:tabs>
          <w:tab w:val="left" w:pos="571"/>
        </w:tabs>
        <w:ind w:hanging="451"/>
        <w:rPr>
          <w:sz w:val="24"/>
          <w:u w:val="none"/>
        </w:rPr>
      </w:pPr>
      <w:r>
        <w:rPr>
          <w:spacing w:val="-2"/>
          <w:sz w:val="24"/>
        </w:rPr>
        <w:t>Information</w:t>
      </w:r>
      <w:r>
        <w:rPr>
          <w:spacing w:val="-13"/>
          <w:sz w:val="24"/>
        </w:rPr>
        <w:t xml:space="preserve"> </w:t>
      </w:r>
      <w:r>
        <w:rPr>
          <w:spacing w:val="-2"/>
          <w:sz w:val="24"/>
        </w:rPr>
        <w:t>Users</w:t>
      </w:r>
      <w:r>
        <w:rPr>
          <w:spacing w:val="-13"/>
          <w:sz w:val="24"/>
        </w:rPr>
        <w:t xml:space="preserve"> </w:t>
      </w:r>
      <w:r>
        <w:rPr>
          <w:spacing w:val="-2"/>
          <w:sz w:val="24"/>
        </w:rPr>
        <w:t>and</w:t>
      </w:r>
      <w:r>
        <w:rPr>
          <w:spacing w:val="-13"/>
          <w:sz w:val="24"/>
        </w:rPr>
        <w:t xml:space="preserve"> </w:t>
      </w:r>
      <w:r>
        <w:rPr>
          <w:spacing w:val="-5"/>
          <w:sz w:val="24"/>
        </w:rPr>
        <w:t>Use</w:t>
      </w:r>
    </w:p>
    <w:p w:rsidR="001C248E" w:rsidP="001638E4" w14:paraId="07E961F7" w14:textId="7F74D0C2">
      <w:pPr>
        <w:pStyle w:val="BodyText"/>
        <w:spacing w:before="240"/>
        <w:ind w:left="115" w:right="576"/>
      </w:pPr>
      <w:r>
        <w:t>The information required under this collection is used to determine proper payment or if there is</w:t>
      </w:r>
      <w:r>
        <w:rPr>
          <w:spacing w:val="-3"/>
        </w:rPr>
        <w:t xml:space="preserve"> </w:t>
      </w:r>
      <w:r>
        <w:t>a</w:t>
      </w:r>
      <w:r>
        <w:rPr>
          <w:spacing w:val="-4"/>
        </w:rPr>
        <w:t xml:space="preserve"> </w:t>
      </w:r>
      <w:r>
        <w:t>suspicion</w:t>
      </w:r>
      <w:r>
        <w:rPr>
          <w:spacing w:val="-3"/>
        </w:rPr>
        <w:t xml:space="preserve"> </w:t>
      </w:r>
      <w:r>
        <w:t>of</w:t>
      </w:r>
      <w:r>
        <w:rPr>
          <w:spacing w:val="-4"/>
        </w:rPr>
        <w:t xml:space="preserve"> </w:t>
      </w:r>
      <w:r>
        <w:t>fraud.</w:t>
      </w:r>
      <w:r>
        <w:rPr>
          <w:spacing w:val="-3"/>
        </w:rPr>
        <w:t xml:space="preserve"> </w:t>
      </w:r>
      <w:r>
        <w:t>The</w:t>
      </w:r>
      <w:r>
        <w:rPr>
          <w:spacing w:val="-4"/>
        </w:rPr>
        <w:t xml:space="preserve"> </w:t>
      </w:r>
      <w:r>
        <w:t>information</w:t>
      </w:r>
      <w:r>
        <w:rPr>
          <w:spacing w:val="-3"/>
        </w:rPr>
        <w:t xml:space="preserve"> </w:t>
      </w:r>
      <w:r>
        <w:t>requested</w:t>
      </w:r>
      <w:r>
        <w:rPr>
          <w:spacing w:val="-1"/>
        </w:rPr>
        <w:t xml:space="preserve"> </w:t>
      </w:r>
      <w:r>
        <w:t>includes</w:t>
      </w:r>
      <w:r>
        <w:rPr>
          <w:spacing w:val="-3"/>
        </w:rPr>
        <w:t xml:space="preserve"> </w:t>
      </w:r>
      <w:r>
        <w:t>all</w:t>
      </w:r>
      <w:r>
        <w:rPr>
          <w:spacing w:val="-3"/>
        </w:rPr>
        <w:t xml:space="preserve"> </w:t>
      </w:r>
      <w:r>
        <w:t>documents</w:t>
      </w:r>
      <w:r>
        <w:rPr>
          <w:spacing w:val="-3"/>
        </w:rPr>
        <w:t xml:space="preserve"> </w:t>
      </w:r>
      <w:r>
        <w:t>and</w:t>
      </w:r>
      <w:r>
        <w:rPr>
          <w:spacing w:val="-3"/>
        </w:rPr>
        <w:t xml:space="preserve"> </w:t>
      </w:r>
      <w:r>
        <w:t>information</w:t>
      </w:r>
      <w:r>
        <w:rPr>
          <w:spacing w:val="-3"/>
        </w:rPr>
        <w:t xml:space="preserve"> </w:t>
      </w:r>
      <w:r>
        <w:t>that show the number and level of services requested are reasonable and necessary for the beneficiary. For the pre-claim review option, the MAC will review the information from IRF providers in advance of their claim submission to determine appropriate payment. For the postpayment review option, providers may submit the documentation at the time they submit</w:t>
      </w:r>
      <w:r>
        <w:t xml:space="preserve"> </w:t>
      </w:r>
      <w:r w:rsidRPr="001C248E">
        <w:t>the claim. If they do not, the MAC will send the provider an ADR asking for the documentation.</w:t>
      </w:r>
      <w:bookmarkStart w:id="6" w:name="_bookmark0"/>
      <w:bookmarkEnd w:id="6"/>
    </w:p>
    <w:p w:rsidR="001C248E" w:rsidP="001638E4" w14:paraId="65F8BF6A" w14:textId="149D1482">
      <w:pPr>
        <w:pStyle w:val="BodyText"/>
        <w:spacing w:before="240"/>
        <w:ind w:left="115" w:right="576"/>
        <w:rPr>
          <w:rFonts w:eastAsiaTheme="minorHAnsi"/>
        </w:rPr>
      </w:pPr>
      <w:r w:rsidRPr="001C248E">
        <w:rPr>
          <w:rFonts w:eastAsiaTheme="minorHAnsi"/>
        </w:rPr>
        <w:t>The documentation will be reviewed by</w:t>
      </w:r>
      <w:r w:rsidRPr="001C248E">
        <w:rPr>
          <w:rFonts w:eastAsiaTheme="minorHAnsi"/>
          <w:spacing w:val="-3"/>
        </w:rPr>
        <w:t xml:space="preserve"> </w:t>
      </w:r>
      <w:r w:rsidRPr="001C248E">
        <w:rPr>
          <w:rFonts w:eastAsiaTheme="minorHAnsi"/>
        </w:rPr>
        <w:t>trained nurse reviewers. They</w:t>
      </w:r>
      <w:r w:rsidRPr="001C248E">
        <w:rPr>
          <w:rFonts w:eastAsiaTheme="minorHAnsi"/>
          <w:spacing w:val="-3"/>
        </w:rPr>
        <w:t xml:space="preserve"> </w:t>
      </w:r>
      <w:r w:rsidRPr="001C248E">
        <w:rPr>
          <w:rFonts w:eastAsiaTheme="minorHAnsi"/>
        </w:rPr>
        <w:t>will use the documentation to determine if the beneficiary</w:t>
      </w:r>
      <w:r w:rsidRPr="001C248E">
        <w:rPr>
          <w:rFonts w:eastAsiaTheme="minorHAnsi"/>
          <w:spacing w:val="-3"/>
        </w:rPr>
        <w:t xml:space="preserve"> </w:t>
      </w:r>
      <w:r w:rsidRPr="001C248E">
        <w:rPr>
          <w:rFonts w:eastAsiaTheme="minorHAnsi"/>
        </w:rPr>
        <w:t>qualifies for IRF services.</w:t>
      </w:r>
    </w:p>
    <w:p w:rsidR="001C248E" w:rsidP="00BE708E" w14:paraId="4B4C884D" w14:textId="72E47707">
      <w:pPr>
        <w:pStyle w:val="BodyText"/>
        <w:numPr>
          <w:ilvl w:val="0"/>
          <w:numId w:val="1"/>
        </w:numPr>
        <w:spacing w:before="240"/>
        <w:ind w:left="561" w:right="576" w:hanging="446"/>
        <w:rPr>
          <w:rFonts w:eastAsiaTheme="minorHAnsi"/>
          <w:u w:val="single"/>
        </w:rPr>
      </w:pPr>
      <w:r w:rsidRPr="001C248E">
        <w:rPr>
          <w:rFonts w:eastAsiaTheme="minorHAnsi"/>
          <w:u w:val="single"/>
        </w:rPr>
        <w:t>Improved</w:t>
      </w:r>
      <w:r w:rsidRPr="001C248E">
        <w:rPr>
          <w:rFonts w:eastAsiaTheme="minorHAnsi"/>
          <w:spacing w:val="-1"/>
          <w:u w:val="single"/>
        </w:rPr>
        <w:t xml:space="preserve"> </w:t>
      </w:r>
      <w:r w:rsidRPr="001C248E">
        <w:rPr>
          <w:rFonts w:eastAsiaTheme="minorHAnsi"/>
          <w:u w:val="single"/>
        </w:rPr>
        <w:t>Information</w:t>
      </w:r>
      <w:r w:rsidRPr="001C248E">
        <w:rPr>
          <w:rFonts w:eastAsiaTheme="minorHAnsi"/>
          <w:spacing w:val="-15"/>
          <w:u w:val="single"/>
        </w:rPr>
        <w:t xml:space="preserve"> </w:t>
      </w:r>
      <w:r w:rsidRPr="001C248E">
        <w:rPr>
          <w:rFonts w:eastAsiaTheme="minorHAnsi"/>
          <w:u w:val="single"/>
        </w:rPr>
        <w:t>Techniques</w:t>
      </w:r>
    </w:p>
    <w:p w:rsidR="001C248E" w:rsidRPr="001C248E" w:rsidP="001638E4" w14:paraId="5273448D" w14:textId="4EDCE8D5">
      <w:pPr>
        <w:pStyle w:val="BodyText"/>
        <w:spacing w:before="240"/>
        <w:ind w:left="119" w:right="576"/>
        <w:rPr>
          <w:rFonts w:eastAsiaTheme="minorHAnsi"/>
          <w:u w:val="single"/>
        </w:rPr>
      </w:pPr>
      <w:r w:rsidRPr="001C248E">
        <w:rPr>
          <w:rFonts w:eastAsiaTheme="minorHAnsi"/>
          <w:spacing w:val="-2"/>
        </w:rPr>
        <w:t>Some</w:t>
      </w:r>
      <w:r w:rsidRPr="001C248E">
        <w:rPr>
          <w:rFonts w:eastAsiaTheme="minorHAnsi"/>
          <w:spacing w:val="-6"/>
        </w:rPr>
        <w:t xml:space="preserve"> </w:t>
      </w:r>
      <w:r w:rsidRPr="001C248E">
        <w:rPr>
          <w:rFonts w:eastAsiaTheme="minorHAnsi"/>
          <w:spacing w:val="-2"/>
        </w:rPr>
        <w:t>of</w:t>
      </w:r>
      <w:r w:rsidRPr="001C248E">
        <w:rPr>
          <w:rFonts w:eastAsiaTheme="minorHAnsi"/>
          <w:spacing w:val="-5"/>
        </w:rPr>
        <w:t xml:space="preserve"> </w:t>
      </w:r>
      <w:r w:rsidRPr="001C248E">
        <w:rPr>
          <w:rFonts w:eastAsiaTheme="minorHAnsi"/>
          <w:spacing w:val="-2"/>
        </w:rPr>
        <w:t>this</w:t>
      </w:r>
      <w:r w:rsidRPr="001C248E">
        <w:rPr>
          <w:rFonts w:eastAsiaTheme="minorHAnsi"/>
          <w:spacing w:val="25"/>
        </w:rPr>
        <w:t xml:space="preserve"> </w:t>
      </w:r>
      <w:r w:rsidRPr="001C248E">
        <w:rPr>
          <w:rFonts w:eastAsiaTheme="minorHAnsi"/>
          <w:spacing w:val="-2"/>
        </w:rPr>
        <w:t>collection</w:t>
      </w:r>
      <w:r w:rsidRPr="001C248E">
        <w:rPr>
          <w:rFonts w:eastAsiaTheme="minorHAnsi"/>
          <w:spacing w:val="31"/>
        </w:rPr>
        <w:t xml:space="preserve"> </w:t>
      </w:r>
      <w:r w:rsidRPr="001C248E">
        <w:rPr>
          <w:rFonts w:eastAsiaTheme="minorHAnsi"/>
          <w:spacing w:val="-2"/>
        </w:rPr>
        <w:t>of</w:t>
      </w:r>
      <w:r w:rsidRPr="001C248E">
        <w:rPr>
          <w:rFonts w:eastAsiaTheme="minorHAnsi"/>
          <w:spacing w:val="11"/>
        </w:rPr>
        <w:t xml:space="preserve"> </w:t>
      </w:r>
      <w:r w:rsidRPr="001C248E">
        <w:rPr>
          <w:rFonts w:eastAsiaTheme="minorHAnsi"/>
          <w:spacing w:val="-2"/>
        </w:rPr>
        <w:t>information could</w:t>
      </w:r>
      <w:r w:rsidRPr="001C248E">
        <w:rPr>
          <w:rFonts w:eastAsiaTheme="minorHAnsi"/>
          <w:spacing w:val="18"/>
        </w:rPr>
        <w:t xml:space="preserve"> </w:t>
      </w:r>
      <w:r w:rsidRPr="001C248E">
        <w:rPr>
          <w:rFonts w:eastAsiaTheme="minorHAnsi"/>
          <w:spacing w:val="-2"/>
        </w:rPr>
        <w:t>involve</w:t>
      </w:r>
      <w:r w:rsidRPr="001C248E">
        <w:rPr>
          <w:rFonts w:eastAsiaTheme="minorHAnsi"/>
          <w:spacing w:val="10"/>
        </w:rPr>
        <w:t xml:space="preserve"> </w:t>
      </w:r>
      <w:r w:rsidRPr="001C248E">
        <w:rPr>
          <w:rFonts w:eastAsiaTheme="minorHAnsi"/>
          <w:spacing w:val="-2"/>
        </w:rPr>
        <w:t>the use of</w:t>
      </w:r>
      <w:r w:rsidRPr="001C248E">
        <w:rPr>
          <w:rFonts w:eastAsiaTheme="minorHAnsi"/>
          <w:spacing w:val="-3"/>
        </w:rPr>
        <w:t xml:space="preserve"> </w:t>
      </w:r>
      <w:r w:rsidRPr="001C248E">
        <w:rPr>
          <w:rFonts w:eastAsiaTheme="minorHAnsi"/>
          <w:spacing w:val="-2"/>
        </w:rPr>
        <w:t>electronic</w:t>
      </w:r>
      <w:r w:rsidRPr="001C248E">
        <w:rPr>
          <w:rFonts w:eastAsiaTheme="minorHAnsi"/>
          <w:spacing w:val="-13"/>
        </w:rPr>
        <w:t xml:space="preserve"> </w:t>
      </w:r>
      <w:r w:rsidRPr="001C248E">
        <w:rPr>
          <w:rFonts w:eastAsiaTheme="minorHAnsi"/>
          <w:spacing w:val="-2"/>
        </w:rPr>
        <w:t>data</w:t>
      </w:r>
      <w:r w:rsidRPr="001C248E">
        <w:rPr>
          <w:rFonts w:eastAsiaTheme="minorHAnsi"/>
          <w:spacing w:val="32"/>
        </w:rPr>
        <w:t xml:space="preserve"> </w:t>
      </w:r>
      <w:r w:rsidRPr="001C248E">
        <w:rPr>
          <w:rFonts w:eastAsiaTheme="minorHAnsi"/>
          <w:spacing w:val="-2"/>
        </w:rPr>
        <w:t>or</w:t>
      </w:r>
      <w:r w:rsidRPr="001C248E">
        <w:rPr>
          <w:rFonts w:eastAsiaTheme="minorHAnsi"/>
          <w:spacing w:val="-5"/>
        </w:rPr>
        <w:t xml:space="preserve"> </w:t>
      </w:r>
      <w:r w:rsidRPr="001C248E">
        <w:rPr>
          <w:rFonts w:eastAsiaTheme="minorHAnsi"/>
          <w:spacing w:val="-2"/>
        </w:rPr>
        <w:t>other</w:t>
      </w:r>
      <w:r w:rsidRPr="001C248E">
        <w:rPr>
          <w:rFonts w:eastAsiaTheme="minorHAnsi"/>
          <w:spacing w:val="11"/>
        </w:rPr>
        <w:t xml:space="preserve"> </w:t>
      </w:r>
      <w:r w:rsidRPr="001C248E">
        <w:rPr>
          <w:rFonts w:eastAsiaTheme="minorHAnsi"/>
          <w:spacing w:val="-2"/>
        </w:rPr>
        <w:t>forms</w:t>
      </w:r>
      <w:r w:rsidRPr="001C248E">
        <w:rPr>
          <w:rFonts w:eastAsiaTheme="minorHAnsi"/>
          <w:spacing w:val="-3"/>
        </w:rPr>
        <w:t xml:space="preserve"> </w:t>
      </w:r>
      <w:r w:rsidRPr="001C248E">
        <w:rPr>
          <w:rFonts w:eastAsiaTheme="minorHAnsi"/>
          <w:spacing w:val="-2"/>
        </w:rPr>
        <w:t>of</w:t>
      </w:r>
      <w:r w:rsidRPr="001C248E">
        <w:rPr>
          <w:rFonts w:eastAsiaTheme="minorHAnsi"/>
          <w:spacing w:val="-7"/>
        </w:rPr>
        <w:t xml:space="preserve"> </w:t>
      </w:r>
      <w:r w:rsidRPr="001C248E">
        <w:rPr>
          <w:rFonts w:eastAsiaTheme="minorHAnsi"/>
          <w:spacing w:val="-2"/>
        </w:rPr>
        <w:t>information</w:t>
      </w:r>
      <w:r w:rsidRPr="001C248E">
        <w:rPr>
          <w:rFonts w:eastAsiaTheme="minorHAnsi"/>
          <w:spacing w:val="-15"/>
        </w:rPr>
        <w:t xml:space="preserve"> </w:t>
      </w:r>
      <w:r w:rsidRPr="001C248E">
        <w:rPr>
          <w:rFonts w:eastAsiaTheme="minorHAnsi"/>
          <w:spacing w:val="-2"/>
        </w:rPr>
        <w:t>technology</w:t>
      </w:r>
      <w:r w:rsidRPr="001C248E">
        <w:rPr>
          <w:rFonts w:eastAsiaTheme="minorHAnsi"/>
          <w:spacing w:val="-17"/>
        </w:rPr>
        <w:t xml:space="preserve"> </w:t>
      </w:r>
      <w:r w:rsidRPr="001C248E">
        <w:rPr>
          <w:rFonts w:eastAsiaTheme="minorHAnsi"/>
          <w:spacing w:val="-2"/>
        </w:rPr>
        <w:t>at the</w:t>
      </w:r>
      <w:r w:rsidRPr="001C248E">
        <w:rPr>
          <w:rFonts w:eastAsiaTheme="minorHAnsi"/>
          <w:spacing w:val="-13"/>
        </w:rPr>
        <w:t xml:space="preserve"> </w:t>
      </w:r>
      <w:r w:rsidRPr="001C248E">
        <w:rPr>
          <w:rFonts w:eastAsiaTheme="minorHAnsi"/>
          <w:spacing w:val="-2"/>
        </w:rPr>
        <w:t>discretion</w:t>
      </w:r>
      <w:r w:rsidRPr="001C248E">
        <w:rPr>
          <w:rFonts w:eastAsiaTheme="minorHAnsi"/>
          <w:spacing w:val="-13"/>
        </w:rPr>
        <w:t xml:space="preserve"> </w:t>
      </w:r>
      <w:r w:rsidRPr="001C248E">
        <w:rPr>
          <w:rFonts w:eastAsiaTheme="minorHAnsi"/>
          <w:spacing w:val="-2"/>
        </w:rPr>
        <w:t>of</w:t>
      </w:r>
      <w:r w:rsidRPr="001C248E">
        <w:rPr>
          <w:rFonts w:eastAsiaTheme="minorHAnsi"/>
          <w:spacing w:val="-13"/>
        </w:rPr>
        <w:t xml:space="preserve"> </w:t>
      </w:r>
      <w:r w:rsidRPr="001C248E">
        <w:rPr>
          <w:rFonts w:eastAsiaTheme="minorHAnsi"/>
          <w:spacing w:val="-2"/>
        </w:rPr>
        <w:t>the</w:t>
      </w:r>
      <w:r w:rsidRPr="001C248E">
        <w:rPr>
          <w:rFonts w:eastAsiaTheme="minorHAnsi"/>
          <w:spacing w:val="-13"/>
        </w:rPr>
        <w:t xml:space="preserve"> </w:t>
      </w:r>
      <w:r w:rsidRPr="001C248E">
        <w:rPr>
          <w:rFonts w:eastAsiaTheme="minorHAnsi"/>
          <w:spacing w:val="-2"/>
        </w:rPr>
        <w:t>submitter.</w:t>
      </w:r>
      <w:r w:rsidRPr="001C248E">
        <w:rPr>
          <w:rFonts w:eastAsiaTheme="minorHAnsi"/>
          <w:spacing w:val="-13"/>
        </w:rPr>
        <w:t xml:space="preserve"> </w:t>
      </w:r>
      <w:r w:rsidRPr="001C248E">
        <w:rPr>
          <w:rFonts w:eastAsiaTheme="minorHAnsi"/>
          <w:spacing w:val="-2"/>
        </w:rPr>
        <w:t>Where available, providers</w:t>
      </w:r>
      <w:r w:rsidRPr="001C248E">
        <w:rPr>
          <w:rFonts w:eastAsiaTheme="minorHAnsi"/>
          <w:spacing w:val="-13"/>
        </w:rPr>
        <w:t xml:space="preserve"> </w:t>
      </w:r>
      <w:r w:rsidRPr="001C248E">
        <w:rPr>
          <w:rFonts w:eastAsiaTheme="minorHAnsi"/>
          <w:spacing w:val="-2"/>
        </w:rPr>
        <w:t>may</w:t>
      </w:r>
      <w:r w:rsidRPr="001C248E">
        <w:rPr>
          <w:rFonts w:eastAsiaTheme="minorHAnsi"/>
          <w:spacing w:val="-13"/>
        </w:rPr>
        <w:t xml:space="preserve"> </w:t>
      </w:r>
      <w:r w:rsidRPr="001C248E">
        <w:rPr>
          <w:rFonts w:eastAsiaTheme="minorHAnsi"/>
          <w:spacing w:val="-2"/>
        </w:rPr>
        <w:t>submit</w:t>
      </w:r>
      <w:r w:rsidRPr="001C248E">
        <w:rPr>
          <w:rFonts w:eastAsiaTheme="minorHAnsi"/>
          <w:spacing w:val="-9"/>
        </w:rPr>
        <w:t xml:space="preserve"> </w:t>
      </w:r>
      <w:r w:rsidRPr="001C248E">
        <w:rPr>
          <w:rFonts w:eastAsiaTheme="minorHAnsi"/>
          <w:spacing w:val="-2"/>
        </w:rPr>
        <w:t>their</w:t>
      </w:r>
      <w:r w:rsidRPr="001C248E">
        <w:rPr>
          <w:rFonts w:eastAsiaTheme="minorHAnsi"/>
          <w:spacing w:val="-12"/>
        </w:rPr>
        <w:t xml:space="preserve"> </w:t>
      </w:r>
      <w:r w:rsidRPr="001C248E">
        <w:rPr>
          <w:rFonts w:eastAsiaTheme="minorHAnsi"/>
          <w:spacing w:val="-2"/>
        </w:rPr>
        <w:t>pre-claim</w:t>
      </w:r>
      <w:r w:rsidRPr="001C248E">
        <w:rPr>
          <w:rFonts w:eastAsiaTheme="minorHAnsi"/>
          <w:spacing w:val="-11"/>
        </w:rPr>
        <w:t xml:space="preserve"> </w:t>
      </w:r>
      <w:r w:rsidRPr="001C248E">
        <w:rPr>
          <w:rFonts w:eastAsiaTheme="minorHAnsi"/>
          <w:spacing w:val="-2"/>
        </w:rPr>
        <w:t>review</w:t>
      </w:r>
      <w:r w:rsidRPr="001C248E">
        <w:rPr>
          <w:rFonts w:eastAsiaTheme="minorHAnsi"/>
          <w:spacing w:val="-12"/>
        </w:rPr>
        <w:t xml:space="preserve"> </w:t>
      </w:r>
      <w:r w:rsidRPr="001C248E">
        <w:rPr>
          <w:rFonts w:eastAsiaTheme="minorHAnsi"/>
          <w:spacing w:val="-2"/>
        </w:rPr>
        <w:t>requests</w:t>
      </w:r>
      <w:r w:rsidRPr="001C248E">
        <w:rPr>
          <w:rFonts w:eastAsiaTheme="minorHAnsi"/>
          <w:spacing w:val="-11"/>
        </w:rPr>
        <w:t xml:space="preserve"> </w:t>
      </w:r>
      <w:r w:rsidRPr="001C248E">
        <w:rPr>
          <w:rFonts w:eastAsiaTheme="minorHAnsi"/>
          <w:spacing w:val="-2"/>
        </w:rPr>
        <w:t>and/or</w:t>
      </w:r>
      <w:r w:rsidRPr="001C248E">
        <w:rPr>
          <w:rFonts w:eastAsiaTheme="minorHAnsi"/>
          <w:spacing w:val="-13"/>
        </w:rPr>
        <w:t xml:space="preserve"> </w:t>
      </w:r>
      <w:r w:rsidRPr="001C248E">
        <w:rPr>
          <w:rFonts w:eastAsiaTheme="minorHAnsi"/>
          <w:spacing w:val="-2"/>
        </w:rPr>
        <w:t>other</w:t>
      </w:r>
      <w:r w:rsidRPr="001C248E">
        <w:rPr>
          <w:rFonts w:eastAsiaTheme="minorHAnsi"/>
          <w:spacing w:val="-12"/>
        </w:rPr>
        <w:t xml:space="preserve"> </w:t>
      </w:r>
      <w:r w:rsidRPr="001C248E">
        <w:rPr>
          <w:rFonts w:eastAsiaTheme="minorHAnsi"/>
          <w:spacing w:val="-2"/>
        </w:rPr>
        <w:t>documentation</w:t>
      </w:r>
      <w:r w:rsidRPr="001C248E">
        <w:rPr>
          <w:rFonts w:eastAsiaTheme="minorHAnsi"/>
          <w:spacing w:val="-12"/>
        </w:rPr>
        <w:t xml:space="preserve"> </w:t>
      </w:r>
      <w:r w:rsidRPr="001C248E">
        <w:rPr>
          <w:rFonts w:eastAsiaTheme="minorHAnsi"/>
          <w:spacing w:val="-2"/>
        </w:rPr>
        <w:t>through</w:t>
      </w:r>
      <w:r w:rsidRPr="001C248E">
        <w:rPr>
          <w:rFonts w:eastAsiaTheme="minorHAnsi"/>
          <w:spacing w:val="32"/>
        </w:rPr>
        <w:t xml:space="preserve"> </w:t>
      </w:r>
      <w:r w:rsidRPr="001C248E">
        <w:rPr>
          <w:rFonts w:eastAsiaTheme="minorHAnsi"/>
          <w:spacing w:val="-2"/>
        </w:rPr>
        <w:t>electronic</w:t>
      </w:r>
      <w:r w:rsidRPr="001C248E">
        <w:rPr>
          <w:rFonts w:eastAsiaTheme="minorHAnsi"/>
          <w:spacing w:val="14"/>
        </w:rPr>
        <w:t xml:space="preserve"> </w:t>
      </w:r>
      <w:r w:rsidRPr="001C248E">
        <w:rPr>
          <w:rFonts w:eastAsiaTheme="minorHAnsi"/>
          <w:spacing w:val="-2"/>
        </w:rPr>
        <w:t>means.</w:t>
      </w:r>
      <w:r w:rsidRPr="001C248E">
        <w:rPr>
          <w:rFonts w:eastAsiaTheme="minorHAnsi"/>
          <w:spacing w:val="-4"/>
        </w:rPr>
        <w:t xml:space="preserve"> </w:t>
      </w:r>
      <w:r w:rsidRPr="001C248E">
        <w:rPr>
          <w:rFonts w:eastAsiaTheme="minorHAnsi"/>
          <w:spacing w:val="-2"/>
        </w:rPr>
        <w:t>CMS</w:t>
      </w:r>
      <w:r w:rsidRPr="001C248E">
        <w:rPr>
          <w:rFonts w:eastAsiaTheme="minorHAnsi"/>
          <w:spacing w:val="-4"/>
        </w:rPr>
        <w:t xml:space="preserve"> </w:t>
      </w:r>
      <w:r w:rsidRPr="001C248E">
        <w:rPr>
          <w:rFonts w:eastAsiaTheme="minorHAnsi"/>
          <w:spacing w:val="-2"/>
        </w:rPr>
        <w:t>offers</w:t>
      </w:r>
      <w:r w:rsidRPr="001C248E">
        <w:rPr>
          <w:rFonts w:eastAsiaTheme="minorHAnsi"/>
          <w:spacing w:val="-11"/>
        </w:rPr>
        <w:t xml:space="preserve"> </w:t>
      </w:r>
      <w:r w:rsidRPr="001C248E">
        <w:rPr>
          <w:rFonts w:eastAsiaTheme="minorHAnsi"/>
          <w:spacing w:val="-2"/>
        </w:rPr>
        <w:t>electronic</w:t>
      </w:r>
      <w:r w:rsidRPr="001C248E">
        <w:rPr>
          <w:rFonts w:eastAsiaTheme="minorHAnsi"/>
          <w:spacing w:val="-13"/>
        </w:rPr>
        <w:t xml:space="preserve"> </w:t>
      </w:r>
      <w:r w:rsidRPr="001C248E">
        <w:rPr>
          <w:rFonts w:eastAsiaTheme="minorHAnsi"/>
          <w:spacing w:val="-2"/>
        </w:rPr>
        <w:t>submission of</w:t>
      </w:r>
      <w:r w:rsidRPr="001C248E">
        <w:rPr>
          <w:rFonts w:eastAsiaTheme="minorHAnsi"/>
          <w:spacing w:val="-3"/>
        </w:rPr>
        <w:t xml:space="preserve"> </w:t>
      </w:r>
      <w:r w:rsidRPr="001C248E">
        <w:rPr>
          <w:rFonts w:eastAsiaTheme="minorHAnsi"/>
          <w:spacing w:val="-2"/>
        </w:rPr>
        <w:t>medical</w:t>
      </w:r>
      <w:r w:rsidRPr="001C248E">
        <w:rPr>
          <w:rFonts w:eastAsiaTheme="minorHAnsi"/>
          <w:spacing w:val="10"/>
        </w:rPr>
        <w:t xml:space="preserve"> </w:t>
      </w:r>
      <w:r w:rsidRPr="001C248E">
        <w:rPr>
          <w:rFonts w:eastAsiaTheme="minorHAnsi"/>
          <w:spacing w:val="-2"/>
        </w:rPr>
        <w:t>documentation</w:t>
      </w:r>
      <w:r w:rsidRPr="001C248E">
        <w:rPr>
          <w:rFonts w:eastAsiaTheme="minorHAnsi"/>
          <w:spacing w:val="-3"/>
        </w:rPr>
        <w:t xml:space="preserve"> </w:t>
      </w:r>
      <w:r w:rsidRPr="001C248E">
        <w:rPr>
          <w:rFonts w:eastAsiaTheme="minorHAnsi"/>
          <w:spacing w:val="-2"/>
        </w:rPr>
        <w:t>(esMD)</w:t>
      </w:r>
      <w:r>
        <w:rPr>
          <w:rStyle w:val="FootnoteReference"/>
          <w:rFonts w:eastAsiaTheme="minorHAnsi"/>
          <w:spacing w:val="-2"/>
        </w:rPr>
        <w:footnoteReference w:id="7"/>
      </w:r>
      <w:r w:rsidRPr="001C248E">
        <w:rPr>
          <w:rFonts w:eastAsiaTheme="minorHAnsi"/>
          <w:spacing w:val="-2"/>
        </w:rPr>
        <w:t xml:space="preserve"> and</w:t>
      </w:r>
      <w:r w:rsidRPr="001C248E">
        <w:rPr>
          <w:rFonts w:eastAsiaTheme="minorHAnsi"/>
        </w:rPr>
        <w:t xml:space="preserve"> </w:t>
      </w:r>
      <w:r w:rsidRPr="001C248E">
        <w:rPr>
          <w:rFonts w:eastAsiaTheme="minorHAnsi"/>
          <w:spacing w:val="-2"/>
        </w:rPr>
        <w:t>the</w:t>
      </w:r>
      <w:r w:rsidRPr="001C248E">
        <w:rPr>
          <w:rFonts w:eastAsiaTheme="minorHAnsi"/>
          <w:spacing w:val="-13"/>
        </w:rPr>
        <w:t xml:space="preserve"> </w:t>
      </w:r>
      <w:r w:rsidRPr="001C248E">
        <w:rPr>
          <w:rFonts w:eastAsiaTheme="minorHAnsi"/>
          <w:spacing w:val="-2"/>
        </w:rPr>
        <w:t>MAC</w:t>
      </w:r>
      <w:r w:rsidR="00D25623">
        <w:rPr>
          <w:rFonts w:eastAsiaTheme="minorHAnsi"/>
          <w:spacing w:val="-2"/>
        </w:rPr>
        <w:t>s</w:t>
      </w:r>
      <w:r w:rsidRPr="001C248E">
        <w:rPr>
          <w:rFonts w:eastAsiaTheme="minorHAnsi"/>
          <w:spacing w:val="-13"/>
        </w:rPr>
        <w:t xml:space="preserve"> </w:t>
      </w:r>
      <w:r w:rsidRPr="001C248E" w:rsidR="00BE708E">
        <w:rPr>
          <w:rFonts w:eastAsiaTheme="minorHAnsi"/>
          <w:spacing w:val="-2"/>
        </w:rPr>
        <w:t>provide</w:t>
      </w:r>
      <w:r w:rsidRPr="001C248E">
        <w:rPr>
          <w:rFonts w:eastAsiaTheme="minorHAnsi"/>
          <w:spacing w:val="-9"/>
        </w:rPr>
        <w:t xml:space="preserve"> </w:t>
      </w:r>
      <w:r w:rsidRPr="001C248E">
        <w:rPr>
          <w:rFonts w:eastAsiaTheme="minorHAnsi"/>
          <w:spacing w:val="-2"/>
        </w:rPr>
        <w:t>electronic</w:t>
      </w:r>
      <w:r w:rsidRPr="001C248E">
        <w:rPr>
          <w:rFonts w:eastAsiaTheme="minorHAnsi"/>
          <w:spacing w:val="-13"/>
        </w:rPr>
        <w:t xml:space="preserve"> </w:t>
      </w:r>
      <w:r w:rsidRPr="001C248E">
        <w:rPr>
          <w:rFonts w:eastAsiaTheme="minorHAnsi"/>
          <w:spacing w:val="-2"/>
        </w:rPr>
        <w:t>portal</w:t>
      </w:r>
      <w:r w:rsidR="00D25623">
        <w:rPr>
          <w:rFonts w:eastAsiaTheme="minorHAnsi"/>
          <w:spacing w:val="-2"/>
        </w:rPr>
        <w:t>s</w:t>
      </w:r>
      <w:r w:rsidRPr="001C248E">
        <w:rPr>
          <w:rFonts w:eastAsiaTheme="minorHAnsi"/>
          <w:spacing w:val="-11"/>
        </w:rPr>
        <w:t xml:space="preserve"> </w:t>
      </w:r>
      <w:r w:rsidRPr="001C248E">
        <w:rPr>
          <w:rFonts w:eastAsiaTheme="minorHAnsi"/>
          <w:spacing w:val="-2"/>
        </w:rPr>
        <w:t>for</w:t>
      </w:r>
      <w:r w:rsidRPr="001C248E">
        <w:rPr>
          <w:rFonts w:eastAsiaTheme="minorHAnsi"/>
          <w:spacing w:val="-12"/>
        </w:rPr>
        <w:t xml:space="preserve"> </w:t>
      </w:r>
      <w:r w:rsidRPr="001C248E">
        <w:rPr>
          <w:rFonts w:eastAsiaTheme="minorHAnsi"/>
          <w:spacing w:val="-2"/>
        </w:rPr>
        <w:t>providers</w:t>
      </w:r>
      <w:r w:rsidRPr="001C248E">
        <w:rPr>
          <w:rFonts w:eastAsiaTheme="minorHAnsi"/>
          <w:spacing w:val="-13"/>
        </w:rPr>
        <w:t xml:space="preserve"> </w:t>
      </w:r>
      <w:r w:rsidRPr="001C248E">
        <w:rPr>
          <w:rFonts w:eastAsiaTheme="minorHAnsi"/>
          <w:spacing w:val="-2"/>
        </w:rPr>
        <w:t>to</w:t>
      </w:r>
      <w:r w:rsidRPr="001C248E">
        <w:rPr>
          <w:rFonts w:eastAsiaTheme="minorHAnsi"/>
          <w:spacing w:val="-13"/>
        </w:rPr>
        <w:t xml:space="preserve"> </w:t>
      </w:r>
      <w:r w:rsidRPr="001C248E">
        <w:rPr>
          <w:rFonts w:eastAsiaTheme="minorHAnsi"/>
          <w:spacing w:val="-2"/>
        </w:rPr>
        <w:t>submit</w:t>
      </w:r>
      <w:r w:rsidRPr="001C248E">
        <w:rPr>
          <w:rFonts w:eastAsiaTheme="minorHAnsi"/>
          <w:spacing w:val="-11"/>
        </w:rPr>
        <w:t xml:space="preserve"> </w:t>
      </w:r>
      <w:r w:rsidRPr="001C248E">
        <w:rPr>
          <w:rFonts w:eastAsiaTheme="minorHAnsi"/>
          <w:spacing w:val="-2"/>
        </w:rPr>
        <w:t>their</w:t>
      </w:r>
      <w:r w:rsidRPr="001C248E">
        <w:rPr>
          <w:rFonts w:eastAsiaTheme="minorHAnsi"/>
          <w:spacing w:val="-13"/>
        </w:rPr>
        <w:t xml:space="preserve"> </w:t>
      </w:r>
      <w:r w:rsidRPr="001C248E">
        <w:rPr>
          <w:rFonts w:eastAsiaTheme="minorHAnsi"/>
          <w:spacing w:val="-2"/>
        </w:rPr>
        <w:t>documentation.</w:t>
      </w:r>
      <w:r w:rsidRPr="001C248E">
        <w:rPr>
          <w:rFonts w:eastAsiaTheme="minorHAnsi"/>
          <w:spacing w:val="-11"/>
        </w:rPr>
        <w:t xml:space="preserve"> </w:t>
      </w:r>
      <w:r w:rsidRPr="001C248E">
        <w:rPr>
          <w:rFonts w:eastAsiaTheme="minorHAnsi"/>
          <w:spacing w:val="-2"/>
        </w:rPr>
        <w:t>Other</w:t>
      </w:r>
      <w:r w:rsidRPr="001C248E">
        <w:rPr>
          <w:rFonts w:eastAsiaTheme="minorHAnsi"/>
          <w:spacing w:val="-12"/>
        </w:rPr>
        <w:t xml:space="preserve"> </w:t>
      </w:r>
      <w:r w:rsidRPr="001C248E">
        <w:rPr>
          <w:rFonts w:eastAsiaTheme="minorHAnsi"/>
          <w:spacing w:val="-2"/>
        </w:rPr>
        <w:t>electronic</w:t>
      </w:r>
      <w:r w:rsidRPr="001C248E">
        <w:rPr>
          <w:rFonts w:eastAsiaTheme="minorHAnsi"/>
          <w:spacing w:val="-13"/>
        </w:rPr>
        <w:t xml:space="preserve"> </w:t>
      </w:r>
      <w:r w:rsidRPr="001C248E">
        <w:rPr>
          <w:rFonts w:eastAsiaTheme="minorHAnsi"/>
          <w:spacing w:val="-2"/>
        </w:rPr>
        <w:t>means</w:t>
      </w:r>
      <w:r w:rsidRPr="001C248E">
        <w:rPr>
          <w:rFonts w:eastAsiaTheme="minorHAnsi"/>
          <w:spacing w:val="-11"/>
        </w:rPr>
        <w:t xml:space="preserve"> </w:t>
      </w:r>
      <w:r w:rsidRPr="001C248E">
        <w:rPr>
          <w:rFonts w:eastAsiaTheme="minorHAnsi"/>
          <w:spacing w:val="-2"/>
        </w:rPr>
        <w:t>may</w:t>
      </w:r>
      <w:r w:rsidRPr="001C248E">
        <w:rPr>
          <w:rFonts w:eastAsiaTheme="minorHAnsi"/>
          <w:spacing w:val="-13"/>
        </w:rPr>
        <w:t xml:space="preserve"> </w:t>
      </w:r>
      <w:r w:rsidRPr="001C248E">
        <w:rPr>
          <w:rFonts w:eastAsiaTheme="minorHAnsi"/>
          <w:spacing w:val="-2"/>
        </w:rPr>
        <w:t>include</w:t>
      </w:r>
      <w:r w:rsidRPr="001C248E">
        <w:rPr>
          <w:rFonts w:eastAsiaTheme="minorHAnsi"/>
          <w:spacing w:val="-4"/>
        </w:rPr>
        <w:t xml:space="preserve"> </w:t>
      </w:r>
      <w:r w:rsidRPr="001C248E">
        <w:rPr>
          <w:rFonts w:eastAsiaTheme="minorHAnsi"/>
          <w:spacing w:val="-2"/>
        </w:rPr>
        <w:t>standards</w:t>
      </w:r>
      <w:r w:rsidRPr="001C248E">
        <w:rPr>
          <w:rFonts w:eastAsiaTheme="minorHAnsi"/>
          <w:spacing w:val="-4"/>
        </w:rPr>
        <w:t xml:space="preserve"> </w:t>
      </w:r>
      <w:r w:rsidRPr="001C248E">
        <w:rPr>
          <w:rFonts w:eastAsiaTheme="minorHAnsi"/>
          <w:spacing w:val="-2"/>
        </w:rPr>
        <w:t>based</w:t>
      </w:r>
      <w:r w:rsidRPr="001C248E">
        <w:rPr>
          <w:rFonts w:eastAsiaTheme="minorHAnsi"/>
          <w:spacing w:val="-3"/>
        </w:rPr>
        <w:t xml:space="preserve"> </w:t>
      </w:r>
      <w:r w:rsidRPr="001C248E">
        <w:rPr>
          <w:rFonts w:eastAsiaTheme="minorHAnsi"/>
          <w:spacing w:val="-2"/>
        </w:rPr>
        <w:t>application</w:t>
      </w:r>
      <w:r w:rsidRPr="001C248E">
        <w:rPr>
          <w:rFonts w:eastAsiaTheme="minorHAnsi"/>
          <w:spacing w:val="-4"/>
        </w:rPr>
        <w:t xml:space="preserve"> </w:t>
      </w:r>
      <w:r w:rsidRPr="001C248E">
        <w:rPr>
          <w:rFonts w:eastAsiaTheme="minorHAnsi"/>
          <w:spacing w:val="-2"/>
        </w:rPr>
        <w:t>programming</w:t>
      </w:r>
      <w:r w:rsidRPr="001C248E">
        <w:rPr>
          <w:rFonts w:eastAsiaTheme="minorHAnsi"/>
          <w:spacing w:val="-7"/>
        </w:rPr>
        <w:t xml:space="preserve"> </w:t>
      </w:r>
      <w:r w:rsidRPr="001C248E">
        <w:rPr>
          <w:rFonts w:eastAsiaTheme="minorHAnsi"/>
          <w:spacing w:val="-2"/>
        </w:rPr>
        <w:t>interfaces</w:t>
      </w:r>
      <w:r w:rsidRPr="001C248E">
        <w:rPr>
          <w:rFonts w:eastAsiaTheme="minorHAnsi"/>
          <w:spacing w:val="-4"/>
        </w:rPr>
        <w:t xml:space="preserve"> </w:t>
      </w:r>
      <w:r w:rsidRPr="001C248E">
        <w:rPr>
          <w:rFonts w:eastAsiaTheme="minorHAnsi"/>
          <w:spacing w:val="-2"/>
        </w:rPr>
        <w:t>(APIs)</w:t>
      </w:r>
      <w:r w:rsidRPr="001C248E">
        <w:rPr>
          <w:rFonts w:eastAsiaTheme="minorHAnsi"/>
          <w:spacing w:val="-5"/>
        </w:rPr>
        <w:t xml:space="preserve"> </w:t>
      </w:r>
      <w:r w:rsidRPr="001C248E">
        <w:rPr>
          <w:rFonts w:eastAsiaTheme="minorHAnsi"/>
          <w:spacing w:val="-2"/>
        </w:rPr>
        <w:t>such</w:t>
      </w:r>
      <w:r w:rsidRPr="001C248E">
        <w:rPr>
          <w:rFonts w:eastAsiaTheme="minorHAnsi"/>
          <w:spacing w:val="-3"/>
        </w:rPr>
        <w:t xml:space="preserve"> </w:t>
      </w:r>
      <w:r w:rsidRPr="001C248E">
        <w:rPr>
          <w:rFonts w:eastAsiaTheme="minorHAnsi"/>
          <w:spacing w:val="-2"/>
        </w:rPr>
        <w:t>as</w:t>
      </w:r>
      <w:r w:rsidRPr="001C248E">
        <w:rPr>
          <w:rFonts w:eastAsiaTheme="minorHAnsi"/>
          <w:spacing w:val="-4"/>
        </w:rPr>
        <w:t xml:space="preserve"> </w:t>
      </w:r>
      <w:r w:rsidRPr="001C248E">
        <w:rPr>
          <w:rFonts w:eastAsiaTheme="minorHAnsi"/>
          <w:spacing w:val="-2"/>
        </w:rPr>
        <w:t>Fast</w:t>
      </w:r>
      <w:r w:rsidRPr="001C248E">
        <w:rPr>
          <w:rFonts w:eastAsiaTheme="minorHAnsi"/>
          <w:spacing w:val="-4"/>
        </w:rPr>
        <w:t xml:space="preserve"> </w:t>
      </w:r>
      <w:r w:rsidRPr="001C248E">
        <w:rPr>
          <w:rFonts w:eastAsiaTheme="minorHAnsi"/>
          <w:spacing w:val="-2"/>
        </w:rPr>
        <w:t>Healthcare</w:t>
      </w:r>
      <w:r w:rsidRPr="001C248E">
        <w:rPr>
          <w:rFonts w:eastAsiaTheme="minorHAnsi"/>
          <w:spacing w:val="-4"/>
        </w:rPr>
        <w:t xml:space="preserve"> </w:t>
      </w:r>
      <w:r w:rsidRPr="001C248E">
        <w:rPr>
          <w:rFonts w:eastAsiaTheme="minorHAnsi"/>
          <w:spacing w:val="-2"/>
        </w:rPr>
        <w:t>Interoperability</w:t>
      </w:r>
      <w:r w:rsidRPr="001C248E">
        <w:rPr>
          <w:rFonts w:eastAsiaTheme="minorHAnsi"/>
          <w:spacing w:val="-9"/>
        </w:rPr>
        <w:t xml:space="preserve"> </w:t>
      </w:r>
      <w:r w:rsidRPr="001C248E">
        <w:rPr>
          <w:rFonts w:eastAsiaTheme="minorHAnsi"/>
          <w:spacing w:val="-2"/>
        </w:rPr>
        <w:t>Resources</w:t>
      </w:r>
      <w:r w:rsidRPr="001C248E">
        <w:rPr>
          <w:rFonts w:eastAsiaTheme="minorHAnsi"/>
          <w:spacing w:val="-4"/>
        </w:rPr>
        <w:t xml:space="preserve"> </w:t>
      </w:r>
      <w:r w:rsidRPr="001C248E">
        <w:rPr>
          <w:rFonts w:eastAsiaTheme="minorHAnsi"/>
          <w:spacing w:val="-2"/>
        </w:rPr>
        <w:t>(FHIR),</w:t>
      </w:r>
      <w:r w:rsidRPr="001C248E">
        <w:rPr>
          <w:rFonts w:eastAsiaTheme="minorHAnsi"/>
          <w:spacing w:val="-4"/>
        </w:rPr>
        <w:t xml:space="preserve"> </w:t>
      </w:r>
      <w:r w:rsidRPr="001C248E">
        <w:rPr>
          <w:rFonts w:eastAsiaTheme="minorHAnsi"/>
          <w:spacing w:val="-2"/>
        </w:rPr>
        <w:t>or</w:t>
      </w:r>
      <w:r w:rsidRPr="001C248E">
        <w:rPr>
          <w:rFonts w:eastAsiaTheme="minorHAnsi"/>
          <w:spacing w:val="-5"/>
        </w:rPr>
        <w:t xml:space="preserve"> </w:t>
      </w:r>
      <w:r w:rsidRPr="001C248E">
        <w:rPr>
          <w:rFonts w:eastAsiaTheme="minorHAnsi"/>
          <w:spacing w:val="-2"/>
        </w:rPr>
        <w:t>other</w:t>
      </w:r>
      <w:r w:rsidRPr="001C248E">
        <w:rPr>
          <w:rFonts w:eastAsiaTheme="minorHAnsi"/>
          <w:spacing w:val="-5"/>
        </w:rPr>
        <w:t xml:space="preserve"> </w:t>
      </w:r>
      <w:r w:rsidRPr="001C248E">
        <w:rPr>
          <w:rFonts w:eastAsiaTheme="minorHAnsi"/>
          <w:spacing w:val="-2"/>
        </w:rPr>
        <w:t>interoperable</w:t>
      </w:r>
      <w:r w:rsidRPr="001C248E">
        <w:rPr>
          <w:rFonts w:eastAsiaTheme="minorHAnsi"/>
          <w:spacing w:val="-5"/>
        </w:rPr>
        <w:t xml:space="preserve"> </w:t>
      </w:r>
      <w:r w:rsidRPr="001C248E">
        <w:rPr>
          <w:rFonts w:eastAsiaTheme="minorHAnsi"/>
          <w:spacing w:val="-2"/>
        </w:rPr>
        <w:t>technologies.</w:t>
      </w:r>
    </w:p>
    <w:p w:rsidR="001C248E" w:rsidRPr="00BE708E" w:rsidP="00BE708E" w14:paraId="14AE1B5B" w14:textId="040A6060">
      <w:pPr>
        <w:pStyle w:val="BodyText"/>
        <w:numPr>
          <w:ilvl w:val="0"/>
          <w:numId w:val="1"/>
        </w:numPr>
        <w:spacing w:before="240"/>
        <w:ind w:left="561" w:right="576" w:hanging="446"/>
        <w:rPr>
          <w:rFonts w:eastAsiaTheme="minorHAnsi"/>
          <w:u w:val="single"/>
        </w:rPr>
      </w:pPr>
      <w:r>
        <w:rPr>
          <w:rFonts w:eastAsiaTheme="minorHAnsi"/>
          <w:u w:val="single"/>
        </w:rPr>
        <w:t>Duplication and Similar Information</w:t>
      </w:r>
    </w:p>
    <w:p w:rsidR="001C248E" w:rsidP="001638E4" w14:paraId="4A82CEA3" w14:textId="1D1195B2">
      <w:pPr>
        <w:widowControl/>
        <w:kinsoku w:val="0"/>
        <w:overflowPunct w:val="0"/>
        <w:adjustRightInd w:val="0"/>
        <w:spacing w:before="240"/>
        <w:ind w:left="43" w:right="99"/>
        <w:rPr>
          <w:rFonts w:eastAsiaTheme="minorHAnsi"/>
          <w:spacing w:val="-4"/>
          <w:sz w:val="24"/>
          <w:szCs w:val="24"/>
        </w:rPr>
      </w:pPr>
      <w:r w:rsidRPr="001C248E">
        <w:rPr>
          <w:rFonts w:eastAsiaTheme="minorHAnsi"/>
          <w:spacing w:val="-4"/>
          <w:sz w:val="24"/>
          <w:szCs w:val="24"/>
        </w:rPr>
        <w:t>CMS</w:t>
      </w:r>
      <w:r w:rsidRPr="001C248E">
        <w:rPr>
          <w:rFonts w:eastAsiaTheme="minorHAnsi"/>
          <w:spacing w:val="-5"/>
          <w:sz w:val="24"/>
          <w:szCs w:val="24"/>
        </w:rPr>
        <w:t xml:space="preserve"> </w:t>
      </w:r>
      <w:r w:rsidRPr="001C248E">
        <w:rPr>
          <w:rFonts w:eastAsiaTheme="minorHAnsi"/>
          <w:spacing w:val="-4"/>
          <w:sz w:val="24"/>
          <w:szCs w:val="24"/>
        </w:rPr>
        <w:t>as a</w:t>
      </w:r>
      <w:r w:rsidRPr="001C248E">
        <w:rPr>
          <w:rFonts w:eastAsiaTheme="minorHAnsi"/>
          <w:spacing w:val="-5"/>
          <w:sz w:val="24"/>
          <w:szCs w:val="24"/>
        </w:rPr>
        <w:t xml:space="preserve"> </w:t>
      </w:r>
      <w:r w:rsidRPr="001C248E">
        <w:rPr>
          <w:rFonts w:eastAsiaTheme="minorHAnsi"/>
          <w:spacing w:val="-4"/>
          <w:sz w:val="24"/>
          <w:szCs w:val="24"/>
        </w:rPr>
        <w:t>whole</w:t>
      </w:r>
      <w:r w:rsidRPr="001C248E">
        <w:rPr>
          <w:rFonts w:eastAsiaTheme="minorHAnsi"/>
          <w:spacing w:val="-5"/>
          <w:sz w:val="24"/>
          <w:szCs w:val="24"/>
        </w:rPr>
        <w:t xml:space="preserve"> </w:t>
      </w:r>
      <w:r w:rsidRPr="001C248E">
        <w:rPr>
          <w:rFonts w:eastAsiaTheme="minorHAnsi"/>
          <w:spacing w:val="-4"/>
          <w:sz w:val="24"/>
          <w:szCs w:val="24"/>
        </w:rPr>
        <w:t>does not collect all of the</w:t>
      </w:r>
      <w:r w:rsidRPr="001C248E">
        <w:rPr>
          <w:rFonts w:eastAsiaTheme="minorHAnsi"/>
          <w:spacing w:val="-7"/>
          <w:sz w:val="24"/>
          <w:szCs w:val="24"/>
        </w:rPr>
        <w:t xml:space="preserve"> </w:t>
      </w:r>
      <w:r w:rsidRPr="001C248E">
        <w:rPr>
          <w:rFonts w:eastAsiaTheme="minorHAnsi"/>
          <w:spacing w:val="-4"/>
          <w:sz w:val="24"/>
          <w:szCs w:val="24"/>
        </w:rPr>
        <w:t>information</w:t>
      </w:r>
      <w:r w:rsidRPr="001C248E">
        <w:rPr>
          <w:rFonts w:eastAsiaTheme="minorHAnsi"/>
          <w:spacing w:val="-6"/>
          <w:sz w:val="24"/>
          <w:szCs w:val="24"/>
        </w:rPr>
        <w:t xml:space="preserve"> </w:t>
      </w:r>
      <w:r w:rsidRPr="001C248E">
        <w:rPr>
          <w:rFonts w:eastAsiaTheme="minorHAnsi"/>
          <w:spacing w:val="-4"/>
          <w:sz w:val="24"/>
          <w:szCs w:val="24"/>
        </w:rPr>
        <w:t>in any</w:t>
      </w:r>
      <w:r w:rsidRPr="001C248E">
        <w:rPr>
          <w:rFonts w:eastAsiaTheme="minorHAnsi"/>
          <w:spacing w:val="-8"/>
          <w:sz w:val="24"/>
          <w:szCs w:val="24"/>
        </w:rPr>
        <w:t xml:space="preserve"> </w:t>
      </w:r>
      <w:r w:rsidRPr="001C248E">
        <w:rPr>
          <w:rFonts w:eastAsiaTheme="minorHAnsi"/>
          <w:spacing w:val="-4"/>
          <w:sz w:val="24"/>
          <w:szCs w:val="24"/>
        </w:rPr>
        <w:t>existing</w:t>
      </w:r>
      <w:r w:rsidRPr="001C248E">
        <w:rPr>
          <w:rFonts w:eastAsiaTheme="minorHAnsi"/>
          <w:spacing w:val="-6"/>
          <w:sz w:val="24"/>
          <w:szCs w:val="24"/>
        </w:rPr>
        <w:t xml:space="preserve"> </w:t>
      </w:r>
      <w:r w:rsidRPr="001C248E">
        <w:rPr>
          <w:rFonts w:eastAsiaTheme="minorHAnsi"/>
          <w:spacing w:val="-4"/>
          <w:sz w:val="24"/>
          <w:szCs w:val="24"/>
        </w:rPr>
        <w:t>format. With</w:t>
      </w:r>
      <w:r w:rsidRPr="001C248E">
        <w:rPr>
          <w:rFonts w:eastAsiaTheme="minorHAnsi"/>
          <w:spacing w:val="-6"/>
          <w:sz w:val="24"/>
          <w:szCs w:val="24"/>
        </w:rPr>
        <w:t xml:space="preserve"> </w:t>
      </w:r>
      <w:r w:rsidRPr="001C248E">
        <w:rPr>
          <w:rFonts w:eastAsiaTheme="minorHAnsi"/>
          <w:spacing w:val="-4"/>
          <w:sz w:val="24"/>
          <w:szCs w:val="24"/>
        </w:rPr>
        <w:t>the exception</w:t>
      </w:r>
      <w:r w:rsidRPr="001C248E">
        <w:rPr>
          <w:rFonts w:eastAsiaTheme="minorHAnsi"/>
          <w:sz w:val="24"/>
          <w:szCs w:val="24"/>
        </w:rPr>
        <w:t xml:space="preserve"> </w:t>
      </w:r>
      <w:r w:rsidRPr="001C248E">
        <w:rPr>
          <w:rFonts w:eastAsiaTheme="minorHAnsi"/>
          <w:spacing w:val="-4"/>
          <w:sz w:val="24"/>
          <w:szCs w:val="24"/>
        </w:rPr>
        <w:t>of basic</w:t>
      </w:r>
      <w:r w:rsidRPr="001C248E">
        <w:rPr>
          <w:rFonts w:eastAsiaTheme="minorHAnsi"/>
          <w:spacing w:val="-5"/>
          <w:sz w:val="24"/>
          <w:szCs w:val="24"/>
        </w:rPr>
        <w:t xml:space="preserve"> </w:t>
      </w:r>
      <w:r w:rsidRPr="001C248E">
        <w:rPr>
          <w:rFonts w:eastAsiaTheme="minorHAnsi"/>
          <w:spacing w:val="-4"/>
          <w:sz w:val="24"/>
          <w:szCs w:val="24"/>
        </w:rPr>
        <w:t>identifying</w:t>
      </w:r>
      <w:r w:rsidRPr="001C248E">
        <w:rPr>
          <w:rFonts w:eastAsiaTheme="minorHAnsi"/>
          <w:spacing w:val="-6"/>
          <w:sz w:val="24"/>
          <w:szCs w:val="24"/>
        </w:rPr>
        <w:t xml:space="preserve"> </w:t>
      </w:r>
      <w:r w:rsidRPr="001C248E">
        <w:rPr>
          <w:rFonts w:eastAsiaTheme="minorHAnsi"/>
          <w:spacing w:val="-4"/>
          <w:sz w:val="24"/>
          <w:szCs w:val="24"/>
        </w:rPr>
        <w:t>information</w:t>
      </w:r>
      <w:r w:rsidRPr="001C248E">
        <w:rPr>
          <w:rFonts w:eastAsiaTheme="minorHAnsi"/>
          <w:spacing w:val="-6"/>
          <w:sz w:val="24"/>
          <w:szCs w:val="24"/>
        </w:rPr>
        <w:t xml:space="preserve"> </w:t>
      </w:r>
      <w:r w:rsidRPr="001C248E">
        <w:rPr>
          <w:rFonts w:eastAsiaTheme="minorHAnsi"/>
          <w:spacing w:val="-4"/>
          <w:sz w:val="24"/>
          <w:szCs w:val="24"/>
        </w:rPr>
        <w:t>such a</w:t>
      </w:r>
      <w:r w:rsidRPr="001C248E">
        <w:rPr>
          <w:rFonts w:eastAsiaTheme="minorHAnsi"/>
          <w:spacing w:val="-7"/>
          <w:sz w:val="24"/>
          <w:szCs w:val="24"/>
        </w:rPr>
        <w:t xml:space="preserve"> </w:t>
      </w:r>
      <w:r w:rsidRPr="001C248E">
        <w:rPr>
          <w:rFonts w:eastAsiaTheme="minorHAnsi"/>
          <w:spacing w:val="-4"/>
          <w:sz w:val="24"/>
          <w:szCs w:val="24"/>
        </w:rPr>
        <w:t>beneficiary</w:t>
      </w:r>
      <w:r w:rsidRPr="001C248E">
        <w:rPr>
          <w:rFonts w:eastAsiaTheme="minorHAnsi"/>
          <w:spacing w:val="-6"/>
          <w:sz w:val="24"/>
          <w:szCs w:val="24"/>
        </w:rPr>
        <w:t xml:space="preserve"> </w:t>
      </w:r>
      <w:r w:rsidRPr="001C248E">
        <w:rPr>
          <w:rFonts w:eastAsiaTheme="minorHAnsi"/>
          <w:spacing w:val="-4"/>
          <w:sz w:val="24"/>
          <w:szCs w:val="24"/>
        </w:rPr>
        <w:t>name, address, etc.,</w:t>
      </w:r>
      <w:r w:rsidRPr="001C248E">
        <w:rPr>
          <w:rFonts w:eastAsiaTheme="minorHAnsi"/>
          <w:spacing w:val="-6"/>
          <w:sz w:val="24"/>
          <w:szCs w:val="24"/>
        </w:rPr>
        <w:t xml:space="preserve"> </w:t>
      </w:r>
      <w:r w:rsidRPr="001C248E">
        <w:rPr>
          <w:rFonts w:eastAsiaTheme="minorHAnsi"/>
          <w:spacing w:val="-4"/>
          <w:sz w:val="24"/>
          <w:szCs w:val="24"/>
        </w:rPr>
        <w:t>there</w:t>
      </w:r>
      <w:r w:rsidRPr="001C248E">
        <w:rPr>
          <w:rFonts w:eastAsiaTheme="minorHAnsi"/>
          <w:spacing w:val="-7"/>
          <w:sz w:val="24"/>
          <w:szCs w:val="24"/>
        </w:rPr>
        <w:t xml:space="preserve"> </w:t>
      </w:r>
      <w:r w:rsidRPr="001C248E">
        <w:rPr>
          <w:rFonts w:eastAsiaTheme="minorHAnsi"/>
          <w:spacing w:val="-4"/>
          <w:sz w:val="24"/>
          <w:szCs w:val="24"/>
        </w:rPr>
        <w:t>is</w:t>
      </w:r>
      <w:r w:rsidRPr="001C248E">
        <w:rPr>
          <w:rFonts w:eastAsiaTheme="minorHAnsi"/>
          <w:spacing w:val="-6"/>
          <w:sz w:val="24"/>
          <w:szCs w:val="24"/>
        </w:rPr>
        <w:t xml:space="preserve"> </w:t>
      </w:r>
      <w:r w:rsidRPr="001C248E">
        <w:rPr>
          <w:rFonts w:eastAsiaTheme="minorHAnsi"/>
          <w:spacing w:val="-4"/>
          <w:sz w:val="24"/>
          <w:szCs w:val="24"/>
        </w:rPr>
        <w:t>no standard form or location where</w:t>
      </w:r>
      <w:r w:rsidRPr="001C248E">
        <w:rPr>
          <w:rFonts w:eastAsiaTheme="minorHAnsi"/>
          <w:spacing w:val="-5"/>
          <w:sz w:val="24"/>
          <w:szCs w:val="24"/>
        </w:rPr>
        <w:t xml:space="preserve"> </w:t>
      </w:r>
      <w:r w:rsidRPr="001C248E">
        <w:rPr>
          <w:rFonts w:eastAsiaTheme="minorHAnsi"/>
          <w:spacing w:val="-4"/>
          <w:sz w:val="24"/>
          <w:szCs w:val="24"/>
        </w:rPr>
        <w:t>this information can</w:t>
      </w:r>
      <w:r w:rsidRPr="001C248E">
        <w:rPr>
          <w:rFonts w:eastAsiaTheme="minorHAnsi"/>
          <w:spacing w:val="-6"/>
          <w:sz w:val="24"/>
          <w:szCs w:val="24"/>
        </w:rPr>
        <w:t xml:space="preserve"> </w:t>
      </w:r>
      <w:r w:rsidRPr="001C248E">
        <w:rPr>
          <w:rFonts w:eastAsiaTheme="minorHAnsi"/>
          <w:spacing w:val="-4"/>
          <w:sz w:val="24"/>
          <w:szCs w:val="24"/>
        </w:rPr>
        <w:t>be</w:t>
      </w:r>
      <w:r w:rsidRPr="001C248E">
        <w:rPr>
          <w:rFonts w:eastAsiaTheme="minorHAnsi"/>
          <w:spacing w:val="-5"/>
          <w:sz w:val="24"/>
          <w:szCs w:val="24"/>
        </w:rPr>
        <w:t xml:space="preserve"> </w:t>
      </w:r>
      <w:r w:rsidRPr="001C248E">
        <w:rPr>
          <w:rFonts w:eastAsiaTheme="minorHAnsi"/>
          <w:spacing w:val="-4"/>
          <w:sz w:val="24"/>
          <w:szCs w:val="24"/>
        </w:rPr>
        <w:t>gathered.</w:t>
      </w:r>
      <w:r w:rsidRPr="001C248E">
        <w:rPr>
          <w:rFonts w:eastAsiaTheme="minorHAnsi"/>
          <w:spacing w:val="-6"/>
          <w:sz w:val="24"/>
          <w:szCs w:val="24"/>
        </w:rPr>
        <w:t xml:space="preserve"> </w:t>
      </w:r>
      <w:r w:rsidRPr="001C248E">
        <w:rPr>
          <w:rFonts w:eastAsiaTheme="minorHAnsi"/>
          <w:spacing w:val="-4"/>
          <w:sz w:val="24"/>
          <w:szCs w:val="24"/>
        </w:rPr>
        <w:t>CMS</w:t>
      </w:r>
      <w:r w:rsidRPr="001C248E">
        <w:rPr>
          <w:rFonts w:eastAsiaTheme="minorHAnsi"/>
          <w:spacing w:val="-5"/>
          <w:sz w:val="24"/>
          <w:szCs w:val="24"/>
        </w:rPr>
        <w:t xml:space="preserve"> </w:t>
      </w:r>
      <w:r w:rsidRPr="001C248E">
        <w:rPr>
          <w:rFonts w:eastAsiaTheme="minorHAnsi"/>
          <w:spacing w:val="-4"/>
          <w:sz w:val="24"/>
          <w:szCs w:val="24"/>
        </w:rPr>
        <w:t>will use</w:t>
      </w:r>
      <w:r w:rsidRPr="001C248E">
        <w:rPr>
          <w:rFonts w:eastAsiaTheme="minorHAnsi"/>
          <w:spacing w:val="-5"/>
          <w:sz w:val="24"/>
          <w:szCs w:val="24"/>
        </w:rPr>
        <w:t xml:space="preserve"> </w:t>
      </w:r>
      <w:r w:rsidRPr="001C248E">
        <w:rPr>
          <w:rFonts w:eastAsiaTheme="minorHAnsi"/>
          <w:spacing w:val="-4"/>
          <w:sz w:val="24"/>
          <w:szCs w:val="24"/>
        </w:rPr>
        <w:t>readily</w:t>
      </w:r>
      <w:r w:rsidRPr="001C248E">
        <w:rPr>
          <w:rFonts w:eastAsiaTheme="minorHAnsi"/>
          <w:spacing w:val="-9"/>
          <w:sz w:val="24"/>
          <w:szCs w:val="24"/>
        </w:rPr>
        <w:t xml:space="preserve"> </w:t>
      </w:r>
      <w:r w:rsidRPr="001C248E">
        <w:rPr>
          <w:rFonts w:eastAsiaTheme="minorHAnsi"/>
          <w:spacing w:val="-4"/>
          <w:sz w:val="24"/>
          <w:szCs w:val="24"/>
        </w:rPr>
        <w:t>available</w:t>
      </w:r>
      <w:r w:rsidRPr="001C248E">
        <w:rPr>
          <w:rFonts w:eastAsiaTheme="minorHAnsi"/>
          <w:spacing w:val="-7"/>
          <w:sz w:val="24"/>
          <w:szCs w:val="24"/>
        </w:rPr>
        <w:t xml:space="preserve"> </w:t>
      </w:r>
      <w:r w:rsidRPr="001C248E">
        <w:rPr>
          <w:rFonts w:eastAsiaTheme="minorHAnsi"/>
          <w:spacing w:val="-4"/>
          <w:sz w:val="24"/>
          <w:szCs w:val="24"/>
        </w:rPr>
        <w:t>data</w:t>
      </w:r>
      <w:r w:rsidRPr="001C248E">
        <w:rPr>
          <w:rFonts w:eastAsiaTheme="minorHAnsi"/>
          <w:spacing w:val="-7"/>
          <w:sz w:val="24"/>
          <w:szCs w:val="24"/>
        </w:rPr>
        <w:t xml:space="preserve"> </w:t>
      </w:r>
      <w:r w:rsidRPr="001C248E">
        <w:rPr>
          <w:rFonts w:eastAsiaTheme="minorHAnsi"/>
          <w:spacing w:val="-4"/>
          <w:sz w:val="24"/>
          <w:szCs w:val="24"/>
        </w:rPr>
        <w:t>to</w:t>
      </w:r>
      <w:r w:rsidRPr="001C248E">
        <w:rPr>
          <w:rFonts w:eastAsiaTheme="minorHAnsi"/>
          <w:spacing w:val="-6"/>
          <w:sz w:val="24"/>
          <w:szCs w:val="24"/>
        </w:rPr>
        <w:t xml:space="preserve"> </w:t>
      </w:r>
      <w:r w:rsidRPr="001C248E">
        <w:rPr>
          <w:rFonts w:eastAsiaTheme="minorHAnsi"/>
          <w:spacing w:val="-4"/>
          <w:sz w:val="24"/>
          <w:szCs w:val="24"/>
        </w:rPr>
        <w:t>make</w:t>
      </w:r>
      <w:r w:rsidRPr="001C248E">
        <w:rPr>
          <w:rFonts w:eastAsiaTheme="minorHAnsi"/>
          <w:sz w:val="24"/>
          <w:szCs w:val="24"/>
        </w:rPr>
        <w:t xml:space="preserve"> </w:t>
      </w:r>
      <w:r w:rsidRPr="001C248E">
        <w:rPr>
          <w:rFonts w:eastAsiaTheme="minorHAnsi"/>
          <w:spacing w:val="-4"/>
          <w:sz w:val="24"/>
          <w:szCs w:val="24"/>
        </w:rPr>
        <w:t>informed review</w:t>
      </w:r>
      <w:r w:rsidRPr="001C248E">
        <w:rPr>
          <w:rFonts w:eastAsiaTheme="minorHAnsi"/>
          <w:spacing w:val="-6"/>
          <w:sz w:val="24"/>
          <w:szCs w:val="24"/>
        </w:rPr>
        <w:t xml:space="preserve"> </w:t>
      </w:r>
      <w:r w:rsidRPr="001C248E">
        <w:rPr>
          <w:rFonts w:eastAsiaTheme="minorHAnsi"/>
          <w:spacing w:val="-4"/>
          <w:sz w:val="24"/>
          <w:szCs w:val="24"/>
        </w:rPr>
        <w:t>decisions when possible, such as</w:t>
      </w:r>
      <w:r w:rsidRPr="001C248E">
        <w:rPr>
          <w:rFonts w:eastAsiaTheme="minorHAnsi"/>
          <w:spacing w:val="-6"/>
          <w:sz w:val="24"/>
          <w:szCs w:val="24"/>
        </w:rPr>
        <w:t xml:space="preserve"> </w:t>
      </w:r>
      <w:r w:rsidRPr="001C248E">
        <w:rPr>
          <w:rFonts w:eastAsiaTheme="minorHAnsi"/>
          <w:spacing w:val="-4"/>
          <w:sz w:val="24"/>
          <w:szCs w:val="24"/>
        </w:rPr>
        <w:t>data</w:t>
      </w:r>
      <w:r w:rsidRPr="001C248E">
        <w:rPr>
          <w:rFonts w:eastAsiaTheme="minorHAnsi"/>
          <w:spacing w:val="-7"/>
          <w:sz w:val="24"/>
          <w:szCs w:val="24"/>
        </w:rPr>
        <w:t xml:space="preserve"> </w:t>
      </w:r>
      <w:r w:rsidRPr="001C248E">
        <w:rPr>
          <w:rFonts w:eastAsiaTheme="minorHAnsi"/>
          <w:spacing w:val="-4"/>
          <w:sz w:val="24"/>
          <w:szCs w:val="24"/>
        </w:rPr>
        <w:t>submitted</w:t>
      </w:r>
      <w:r w:rsidRPr="001C248E">
        <w:rPr>
          <w:rFonts w:eastAsiaTheme="minorHAnsi"/>
          <w:spacing w:val="-6"/>
          <w:sz w:val="24"/>
          <w:szCs w:val="24"/>
        </w:rPr>
        <w:t xml:space="preserve"> </w:t>
      </w:r>
      <w:r w:rsidRPr="001C248E">
        <w:rPr>
          <w:rFonts w:eastAsiaTheme="minorHAnsi"/>
          <w:spacing w:val="-4"/>
          <w:sz w:val="24"/>
          <w:szCs w:val="24"/>
        </w:rPr>
        <w:t>through the IRF</w:t>
      </w:r>
      <w:r w:rsidRPr="001C248E">
        <w:rPr>
          <w:rFonts w:eastAsiaTheme="minorHAnsi"/>
          <w:spacing w:val="-8"/>
          <w:sz w:val="24"/>
          <w:szCs w:val="24"/>
        </w:rPr>
        <w:t xml:space="preserve"> </w:t>
      </w:r>
      <w:r w:rsidRPr="001C248E">
        <w:rPr>
          <w:rFonts w:eastAsiaTheme="minorHAnsi"/>
          <w:spacing w:val="-4"/>
          <w:sz w:val="24"/>
          <w:szCs w:val="24"/>
        </w:rPr>
        <w:t>Patient</w:t>
      </w:r>
      <w:r w:rsidRPr="001C248E">
        <w:rPr>
          <w:rFonts w:eastAsiaTheme="minorHAnsi"/>
          <w:sz w:val="24"/>
          <w:szCs w:val="24"/>
        </w:rPr>
        <w:t xml:space="preserve"> </w:t>
      </w:r>
      <w:r w:rsidRPr="001C248E">
        <w:rPr>
          <w:rFonts w:eastAsiaTheme="minorHAnsi"/>
          <w:spacing w:val="-4"/>
          <w:sz w:val="24"/>
          <w:szCs w:val="24"/>
        </w:rPr>
        <w:t>Assessment Instrument (IRF</w:t>
      </w:r>
      <w:r w:rsidRPr="001C248E">
        <w:rPr>
          <w:rFonts w:eastAsiaTheme="minorHAnsi"/>
          <w:spacing w:val="-8"/>
          <w:sz w:val="24"/>
          <w:szCs w:val="24"/>
        </w:rPr>
        <w:t xml:space="preserve"> </w:t>
      </w:r>
      <w:r w:rsidRPr="001C248E">
        <w:rPr>
          <w:rFonts w:eastAsiaTheme="minorHAnsi"/>
          <w:spacing w:val="-4"/>
          <w:sz w:val="24"/>
          <w:szCs w:val="24"/>
        </w:rPr>
        <w:t>PAI</w:t>
      </w:r>
      <w:r w:rsidRPr="001C248E">
        <w:rPr>
          <w:rFonts w:eastAsiaTheme="minorHAnsi"/>
          <w:spacing w:val="-7"/>
          <w:sz w:val="24"/>
          <w:szCs w:val="24"/>
        </w:rPr>
        <w:t xml:space="preserve"> </w:t>
      </w:r>
      <w:r w:rsidRPr="001C248E">
        <w:rPr>
          <w:rFonts w:eastAsiaTheme="minorHAnsi"/>
          <w:spacing w:val="-4"/>
          <w:sz w:val="24"/>
          <w:szCs w:val="24"/>
        </w:rPr>
        <w:t>).</w:t>
      </w:r>
    </w:p>
    <w:p w:rsidR="006F1B15" w:rsidP="006F1B15" w14:paraId="1C1DB253" w14:textId="19F536F0">
      <w:pPr>
        <w:pStyle w:val="BodyText"/>
        <w:numPr>
          <w:ilvl w:val="0"/>
          <w:numId w:val="1"/>
        </w:numPr>
        <w:spacing w:before="240"/>
        <w:ind w:right="576"/>
        <w:rPr>
          <w:rFonts w:eastAsiaTheme="minorHAnsi"/>
          <w:u w:val="single"/>
        </w:rPr>
      </w:pPr>
      <w:r>
        <w:rPr>
          <w:rFonts w:eastAsiaTheme="minorHAnsi"/>
          <w:u w:val="single"/>
        </w:rPr>
        <w:t>Small Businesses</w:t>
      </w:r>
    </w:p>
    <w:p w:rsidR="006F1B15" w:rsidP="006F1B15" w14:paraId="52404D4A" w14:textId="77777777">
      <w:pPr>
        <w:widowControl/>
        <w:kinsoku w:val="0"/>
        <w:overflowPunct w:val="0"/>
        <w:adjustRightInd w:val="0"/>
        <w:spacing w:before="240"/>
        <w:ind w:left="43" w:right="198"/>
        <w:rPr>
          <w:rFonts w:eastAsiaTheme="minorHAnsi"/>
          <w:spacing w:val="-4"/>
          <w:sz w:val="24"/>
          <w:szCs w:val="24"/>
        </w:rPr>
      </w:pPr>
      <w:r w:rsidRPr="001C248E">
        <w:rPr>
          <w:rFonts w:eastAsiaTheme="minorHAnsi"/>
          <w:spacing w:val="-4"/>
          <w:sz w:val="24"/>
          <w:szCs w:val="24"/>
        </w:rPr>
        <w:t>This collection will impact</w:t>
      </w:r>
      <w:r w:rsidRPr="001C248E">
        <w:rPr>
          <w:rFonts w:eastAsiaTheme="minorHAnsi"/>
          <w:spacing w:val="-7"/>
          <w:sz w:val="24"/>
          <w:szCs w:val="24"/>
        </w:rPr>
        <w:t xml:space="preserve"> </w:t>
      </w:r>
      <w:r w:rsidRPr="001C248E">
        <w:rPr>
          <w:rFonts w:eastAsiaTheme="minorHAnsi"/>
          <w:spacing w:val="-4"/>
          <w:sz w:val="24"/>
          <w:szCs w:val="24"/>
        </w:rPr>
        <w:t>small</w:t>
      </w:r>
      <w:r w:rsidRPr="001C248E">
        <w:rPr>
          <w:rFonts w:eastAsiaTheme="minorHAnsi"/>
          <w:spacing w:val="-7"/>
          <w:sz w:val="24"/>
          <w:szCs w:val="24"/>
        </w:rPr>
        <w:t xml:space="preserve"> </w:t>
      </w:r>
      <w:r w:rsidRPr="001C248E">
        <w:rPr>
          <w:rFonts w:eastAsiaTheme="minorHAnsi"/>
          <w:spacing w:val="-4"/>
          <w:sz w:val="24"/>
          <w:szCs w:val="24"/>
        </w:rPr>
        <w:t>businesses</w:t>
      </w:r>
      <w:r w:rsidRPr="001C248E">
        <w:rPr>
          <w:rFonts w:eastAsiaTheme="minorHAnsi"/>
          <w:spacing w:val="-7"/>
          <w:sz w:val="24"/>
          <w:szCs w:val="24"/>
        </w:rPr>
        <w:t xml:space="preserve"> </w:t>
      </w:r>
      <w:r w:rsidRPr="001C248E">
        <w:rPr>
          <w:rFonts w:eastAsiaTheme="minorHAnsi"/>
          <w:spacing w:val="-4"/>
          <w:sz w:val="24"/>
          <w:szCs w:val="24"/>
        </w:rPr>
        <w:t>or other entities</w:t>
      </w:r>
      <w:r w:rsidRPr="001C248E">
        <w:rPr>
          <w:rFonts w:eastAsiaTheme="minorHAnsi"/>
          <w:spacing w:val="-7"/>
          <w:sz w:val="24"/>
          <w:szCs w:val="24"/>
        </w:rPr>
        <w:t xml:space="preserve"> </w:t>
      </w:r>
      <w:r w:rsidRPr="001C248E">
        <w:rPr>
          <w:rFonts w:eastAsiaTheme="minorHAnsi"/>
          <w:spacing w:val="-4"/>
          <w:sz w:val="24"/>
          <w:szCs w:val="24"/>
        </w:rPr>
        <w:t>to</w:t>
      </w:r>
      <w:r w:rsidRPr="001C248E">
        <w:rPr>
          <w:rFonts w:eastAsiaTheme="minorHAnsi"/>
          <w:spacing w:val="-7"/>
          <w:sz w:val="24"/>
          <w:szCs w:val="24"/>
        </w:rPr>
        <w:t xml:space="preserve"> </w:t>
      </w:r>
      <w:r w:rsidRPr="001C248E">
        <w:rPr>
          <w:rFonts w:eastAsiaTheme="minorHAnsi"/>
          <w:spacing w:val="-4"/>
          <w:sz w:val="24"/>
          <w:szCs w:val="24"/>
        </w:rPr>
        <w:t>the extent</w:t>
      </w:r>
      <w:r w:rsidRPr="001C248E">
        <w:rPr>
          <w:rFonts w:eastAsiaTheme="minorHAnsi"/>
          <w:spacing w:val="-7"/>
          <w:sz w:val="24"/>
          <w:szCs w:val="24"/>
        </w:rPr>
        <w:t xml:space="preserve"> </w:t>
      </w:r>
      <w:r w:rsidRPr="001C248E">
        <w:rPr>
          <w:rFonts w:eastAsiaTheme="minorHAnsi"/>
          <w:spacing w:val="-4"/>
          <w:sz w:val="24"/>
          <w:szCs w:val="24"/>
        </w:rPr>
        <w:t>that those</w:t>
      </w:r>
      <w:r w:rsidRPr="001C248E">
        <w:rPr>
          <w:rFonts w:eastAsiaTheme="minorHAnsi"/>
          <w:spacing w:val="-8"/>
          <w:sz w:val="24"/>
          <w:szCs w:val="24"/>
        </w:rPr>
        <w:t xml:space="preserve"> </w:t>
      </w:r>
      <w:r w:rsidRPr="001C248E">
        <w:rPr>
          <w:rFonts w:eastAsiaTheme="minorHAnsi"/>
          <w:spacing w:val="-4"/>
          <w:sz w:val="24"/>
          <w:szCs w:val="24"/>
        </w:rPr>
        <w:t>small</w:t>
      </w:r>
      <w:r w:rsidRPr="001C248E">
        <w:rPr>
          <w:rFonts w:eastAsiaTheme="minorHAnsi"/>
          <w:spacing w:val="4"/>
          <w:sz w:val="24"/>
          <w:szCs w:val="24"/>
        </w:rPr>
        <w:t xml:space="preserve"> </w:t>
      </w:r>
      <w:r w:rsidRPr="001C248E">
        <w:rPr>
          <w:rFonts w:eastAsiaTheme="minorHAnsi"/>
          <w:spacing w:val="-4"/>
          <w:sz w:val="24"/>
          <w:szCs w:val="24"/>
        </w:rPr>
        <w:t>businesses</w:t>
      </w:r>
      <w:r w:rsidRPr="001C248E">
        <w:rPr>
          <w:rFonts w:eastAsiaTheme="minorHAnsi"/>
          <w:spacing w:val="-7"/>
          <w:sz w:val="24"/>
          <w:szCs w:val="24"/>
        </w:rPr>
        <w:t xml:space="preserve"> </w:t>
      </w:r>
      <w:r w:rsidRPr="001C248E">
        <w:rPr>
          <w:rFonts w:eastAsiaTheme="minorHAnsi"/>
          <w:spacing w:val="-4"/>
          <w:sz w:val="24"/>
          <w:szCs w:val="24"/>
        </w:rPr>
        <w:t>bill</w:t>
      </w:r>
      <w:r w:rsidRPr="001C248E">
        <w:rPr>
          <w:rFonts w:eastAsiaTheme="minorHAnsi"/>
          <w:spacing w:val="-7"/>
          <w:sz w:val="24"/>
          <w:szCs w:val="24"/>
        </w:rPr>
        <w:t xml:space="preserve"> </w:t>
      </w:r>
      <w:r w:rsidRPr="001C248E">
        <w:rPr>
          <w:rFonts w:eastAsiaTheme="minorHAnsi"/>
          <w:spacing w:val="-4"/>
          <w:sz w:val="24"/>
          <w:szCs w:val="24"/>
        </w:rPr>
        <w:t>Medicare</w:t>
      </w:r>
      <w:r w:rsidRPr="001C248E">
        <w:rPr>
          <w:rFonts w:eastAsiaTheme="minorHAnsi"/>
          <w:spacing w:val="-6"/>
          <w:sz w:val="24"/>
          <w:szCs w:val="24"/>
        </w:rPr>
        <w:t xml:space="preserve"> </w:t>
      </w:r>
      <w:r w:rsidRPr="001C248E">
        <w:rPr>
          <w:rFonts w:eastAsiaTheme="minorHAnsi"/>
          <w:spacing w:val="-4"/>
          <w:sz w:val="24"/>
          <w:szCs w:val="24"/>
        </w:rPr>
        <w:t>in</w:t>
      </w:r>
      <w:r w:rsidRPr="001C248E">
        <w:rPr>
          <w:rFonts w:eastAsiaTheme="minorHAnsi"/>
          <w:spacing w:val="-7"/>
          <w:sz w:val="24"/>
          <w:szCs w:val="24"/>
        </w:rPr>
        <w:t xml:space="preserve"> </w:t>
      </w:r>
      <w:r w:rsidRPr="001C248E">
        <w:rPr>
          <w:rFonts w:eastAsiaTheme="minorHAnsi"/>
          <w:spacing w:val="-4"/>
          <w:sz w:val="24"/>
          <w:szCs w:val="24"/>
        </w:rPr>
        <w:t>a</w:t>
      </w:r>
      <w:r w:rsidRPr="001C248E">
        <w:rPr>
          <w:rFonts w:eastAsiaTheme="minorHAnsi"/>
          <w:spacing w:val="-6"/>
          <w:sz w:val="24"/>
          <w:szCs w:val="24"/>
        </w:rPr>
        <w:t xml:space="preserve"> </w:t>
      </w:r>
      <w:r w:rsidRPr="001C248E">
        <w:rPr>
          <w:rFonts w:eastAsiaTheme="minorHAnsi"/>
          <w:spacing w:val="-4"/>
          <w:sz w:val="24"/>
          <w:szCs w:val="24"/>
        </w:rPr>
        <w:t>manner</w:t>
      </w:r>
      <w:r w:rsidRPr="001C248E">
        <w:rPr>
          <w:rFonts w:eastAsiaTheme="minorHAnsi"/>
          <w:spacing w:val="-8"/>
          <w:sz w:val="24"/>
          <w:szCs w:val="24"/>
        </w:rPr>
        <w:t xml:space="preserve"> </w:t>
      </w:r>
      <w:r w:rsidRPr="001C248E">
        <w:rPr>
          <w:rFonts w:eastAsiaTheme="minorHAnsi"/>
          <w:spacing w:val="-4"/>
          <w:sz w:val="24"/>
          <w:szCs w:val="24"/>
        </w:rPr>
        <w:t>that triggers review</w:t>
      </w:r>
      <w:r w:rsidRPr="001C248E">
        <w:rPr>
          <w:rFonts w:eastAsiaTheme="minorHAnsi"/>
          <w:spacing w:val="-7"/>
          <w:sz w:val="24"/>
          <w:szCs w:val="24"/>
        </w:rPr>
        <w:t xml:space="preserve"> </w:t>
      </w:r>
      <w:r w:rsidRPr="001C248E">
        <w:rPr>
          <w:rFonts w:eastAsiaTheme="minorHAnsi"/>
          <w:spacing w:val="-4"/>
          <w:sz w:val="24"/>
          <w:szCs w:val="24"/>
        </w:rPr>
        <w:t>under one</w:t>
      </w:r>
      <w:r w:rsidRPr="001C248E">
        <w:rPr>
          <w:rFonts w:eastAsiaTheme="minorHAnsi"/>
          <w:spacing w:val="-6"/>
          <w:sz w:val="24"/>
          <w:szCs w:val="24"/>
        </w:rPr>
        <w:t xml:space="preserve"> </w:t>
      </w:r>
      <w:r w:rsidRPr="001C248E">
        <w:rPr>
          <w:rFonts w:eastAsiaTheme="minorHAnsi"/>
          <w:spacing w:val="-4"/>
          <w:sz w:val="24"/>
          <w:szCs w:val="24"/>
        </w:rPr>
        <w:t>of the</w:t>
      </w:r>
      <w:r w:rsidRPr="001C248E">
        <w:rPr>
          <w:rFonts w:eastAsiaTheme="minorHAnsi"/>
          <w:spacing w:val="-6"/>
          <w:sz w:val="24"/>
          <w:szCs w:val="24"/>
        </w:rPr>
        <w:t xml:space="preserve"> </w:t>
      </w:r>
      <w:r w:rsidRPr="001C248E">
        <w:rPr>
          <w:rFonts w:eastAsiaTheme="minorHAnsi"/>
          <w:spacing w:val="-4"/>
          <w:sz w:val="24"/>
          <w:szCs w:val="24"/>
        </w:rPr>
        <w:t>review choice</w:t>
      </w:r>
      <w:r w:rsidRPr="001C248E">
        <w:rPr>
          <w:rFonts w:eastAsiaTheme="minorHAnsi"/>
          <w:spacing w:val="-8"/>
          <w:sz w:val="24"/>
          <w:szCs w:val="24"/>
        </w:rPr>
        <w:t xml:space="preserve"> </w:t>
      </w:r>
      <w:r w:rsidRPr="001C248E">
        <w:rPr>
          <w:rFonts w:eastAsiaTheme="minorHAnsi"/>
          <w:spacing w:val="-4"/>
          <w:sz w:val="24"/>
          <w:szCs w:val="24"/>
        </w:rPr>
        <w:t>options.</w:t>
      </w:r>
      <w:r w:rsidRPr="001C248E">
        <w:rPr>
          <w:rFonts w:eastAsiaTheme="minorHAnsi"/>
          <w:spacing w:val="4"/>
          <w:sz w:val="24"/>
          <w:szCs w:val="24"/>
        </w:rPr>
        <w:t xml:space="preserve"> </w:t>
      </w:r>
      <w:r w:rsidRPr="001C248E">
        <w:rPr>
          <w:rFonts w:eastAsiaTheme="minorHAnsi"/>
          <w:spacing w:val="-4"/>
          <w:sz w:val="24"/>
          <w:szCs w:val="24"/>
        </w:rPr>
        <w:t>Consistent with our estimates</w:t>
      </w:r>
      <w:r w:rsidRPr="001C248E">
        <w:rPr>
          <w:rFonts w:eastAsiaTheme="minorHAnsi"/>
          <w:spacing w:val="-7"/>
          <w:sz w:val="24"/>
          <w:szCs w:val="24"/>
        </w:rPr>
        <w:t xml:space="preserve"> </w:t>
      </w:r>
      <w:r w:rsidRPr="001C248E">
        <w:rPr>
          <w:rFonts w:eastAsiaTheme="minorHAnsi"/>
          <w:spacing w:val="-4"/>
          <w:sz w:val="24"/>
          <w:szCs w:val="24"/>
        </w:rPr>
        <w:t>below,</w:t>
      </w:r>
      <w:r w:rsidRPr="001C248E">
        <w:rPr>
          <w:rFonts w:eastAsiaTheme="minorHAnsi"/>
          <w:spacing w:val="-7"/>
          <w:sz w:val="24"/>
          <w:szCs w:val="24"/>
        </w:rPr>
        <w:t xml:space="preserve"> </w:t>
      </w:r>
      <w:r w:rsidRPr="001C248E">
        <w:rPr>
          <w:rFonts w:eastAsiaTheme="minorHAnsi"/>
          <w:spacing w:val="-4"/>
          <w:sz w:val="24"/>
          <w:szCs w:val="24"/>
        </w:rPr>
        <w:t>we</w:t>
      </w:r>
      <w:r w:rsidRPr="001C248E">
        <w:rPr>
          <w:rFonts w:eastAsiaTheme="minorHAnsi"/>
          <w:spacing w:val="-6"/>
          <w:sz w:val="24"/>
          <w:szCs w:val="24"/>
        </w:rPr>
        <w:t xml:space="preserve"> </w:t>
      </w:r>
      <w:r w:rsidRPr="001C248E">
        <w:rPr>
          <w:rFonts w:eastAsiaTheme="minorHAnsi"/>
          <w:spacing w:val="-4"/>
          <w:sz w:val="24"/>
          <w:szCs w:val="24"/>
        </w:rPr>
        <w:t>believe</w:t>
      </w:r>
      <w:r w:rsidRPr="001C248E">
        <w:rPr>
          <w:rFonts w:eastAsiaTheme="minorHAnsi"/>
          <w:spacing w:val="-8"/>
          <w:sz w:val="24"/>
          <w:szCs w:val="24"/>
        </w:rPr>
        <w:t xml:space="preserve"> </w:t>
      </w:r>
      <w:r w:rsidRPr="001C248E">
        <w:rPr>
          <w:rFonts w:eastAsiaTheme="minorHAnsi"/>
          <w:spacing w:val="-4"/>
          <w:sz w:val="24"/>
          <w:szCs w:val="24"/>
        </w:rPr>
        <w:t>that</w:t>
      </w:r>
      <w:r w:rsidRPr="001C248E">
        <w:rPr>
          <w:rFonts w:eastAsiaTheme="minorHAnsi"/>
          <w:spacing w:val="-6"/>
          <w:sz w:val="24"/>
          <w:szCs w:val="24"/>
        </w:rPr>
        <w:t xml:space="preserve"> </w:t>
      </w:r>
      <w:r w:rsidRPr="001C248E">
        <w:rPr>
          <w:rFonts w:eastAsiaTheme="minorHAnsi"/>
          <w:spacing w:val="-4"/>
          <w:sz w:val="24"/>
          <w:szCs w:val="24"/>
        </w:rPr>
        <w:t>the</w:t>
      </w:r>
      <w:r w:rsidRPr="001C248E">
        <w:rPr>
          <w:rFonts w:eastAsiaTheme="minorHAnsi"/>
          <w:spacing w:val="-8"/>
          <w:sz w:val="24"/>
          <w:szCs w:val="24"/>
        </w:rPr>
        <w:t xml:space="preserve"> </w:t>
      </w:r>
      <w:r w:rsidRPr="001C248E">
        <w:rPr>
          <w:rFonts w:eastAsiaTheme="minorHAnsi"/>
          <w:spacing w:val="-4"/>
          <w:sz w:val="24"/>
          <w:szCs w:val="24"/>
        </w:rPr>
        <w:t>total claims</w:t>
      </w:r>
      <w:r w:rsidRPr="001C248E">
        <w:rPr>
          <w:rFonts w:eastAsiaTheme="minorHAnsi"/>
          <w:spacing w:val="-7"/>
          <w:sz w:val="24"/>
          <w:szCs w:val="24"/>
        </w:rPr>
        <w:t xml:space="preserve"> </w:t>
      </w:r>
      <w:r w:rsidRPr="001C248E">
        <w:rPr>
          <w:rFonts w:eastAsiaTheme="minorHAnsi"/>
          <w:spacing w:val="-4"/>
          <w:sz w:val="24"/>
          <w:szCs w:val="24"/>
        </w:rPr>
        <w:t>impact on</w:t>
      </w:r>
      <w:r w:rsidRPr="001C248E">
        <w:rPr>
          <w:rFonts w:eastAsiaTheme="minorHAnsi"/>
          <w:spacing w:val="-7"/>
          <w:sz w:val="24"/>
          <w:szCs w:val="24"/>
        </w:rPr>
        <w:t xml:space="preserve"> </w:t>
      </w:r>
      <w:r w:rsidRPr="001C248E">
        <w:rPr>
          <w:rFonts w:eastAsiaTheme="minorHAnsi"/>
          <w:spacing w:val="-4"/>
          <w:sz w:val="24"/>
          <w:szCs w:val="24"/>
        </w:rPr>
        <w:t>all</w:t>
      </w:r>
      <w:r w:rsidRPr="001C248E">
        <w:rPr>
          <w:rFonts w:eastAsiaTheme="minorHAnsi"/>
          <w:spacing w:val="-6"/>
          <w:sz w:val="24"/>
          <w:szCs w:val="24"/>
        </w:rPr>
        <w:t xml:space="preserve"> </w:t>
      </w:r>
      <w:r w:rsidRPr="001C248E">
        <w:rPr>
          <w:rFonts w:eastAsiaTheme="minorHAnsi"/>
          <w:spacing w:val="-4"/>
          <w:sz w:val="24"/>
          <w:szCs w:val="24"/>
        </w:rPr>
        <w:t>businesses</w:t>
      </w:r>
      <w:r w:rsidRPr="001C248E">
        <w:rPr>
          <w:rFonts w:eastAsiaTheme="minorHAnsi"/>
          <w:spacing w:val="-7"/>
          <w:sz w:val="24"/>
          <w:szCs w:val="24"/>
        </w:rPr>
        <w:t xml:space="preserve"> </w:t>
      </w:r>
      <w:r w:rsidRPr="001C248E">
        <w:rPr>
          <w:rFonts w:eastAsiaTheme="minorHAnsi"/>
          <w:spacing w:val="-4"/>
          <w:sz w:val="24"/>
          <w:szCs w:val="24"/>
        </w:rPr>
        <w:t>is less than one-tenth of</w:t>
      </w:r>
      <w:r w:rsidRPr="001C248E">
        <w:rPr>
          <w:rFonts w:eastAsiaTheme="minorHAnsi"/>
          <w:spacing w:val="-8"/>
          <w:sz w:val="24"/>
          <w:szCs w:val="24"/>
        </w:rPr>
        <w:t xml:space="preserve"> </w:t>
      </w:r>
      <w:r w:rsidRPr="001C248E">
        <w:rPr>
          <w:rFonts w:eastAsiaTheme="minorHAnsi"/>
          <w:spacing w:val="-4"/>
          <w:sz w:val="24"/>
          <w:szCs w:val="24"/>
        </w:rPr>
        <w:t>one percent</w:t>
      </w:r>
      <w:r w:rsidRPr="001C248E">
        <w:rPr>
          <w:rFonts w:eastAsiaTheme="minorHAnsi"/>
          <w:spacing w:val="-6"/>
          <w:sz w:val="24"/>
          <w:szCs w:val="24"/>
        </w:rPr>
        <w:t xml:space="preserve"> </w:t>
      </w:r>
      <w:r w:rsidRPr="001C248E">
        <w:rPr>
          <w:rFonts w:eastAsiaTheme="minorHAnsi"/>
          <w:spacing w:val="-4"/>
          <w:sz w:val="24"/>
          <w:szCs w:val="24"/>
        </w:rPr>
        <w:t>of claims submitted.</w:t>
      </w:r>
      <w:r w:rsidRPr="001C248E">
        <w:rPr>
          <w:rFonts w:eastAsiaTheme="minorHAnsi"/>
          <w:spacing w:val="-7"/>
          <w:sz w:val="24"/>
          <w:szCs w:val="24"/>
        </w:rPr>
        <w:t xml:space="preserve"> </w:t>
      </w:r>
      <w:r w:rsidRPr="001C248E">
        <w:rPr>
          <w:rFonts w:eastAsiaTheme="minorHAnsi"/>
          <w:spacing w:val="-4"/>
          <w:sz w:val="24"/>
          <w:szCs w:val="24"/>
        </w:rPr>
        <w:t>We</w:t>
      </w:r>
      <w:r w:rsidRPr="001C248E">
        <w:rPr>
          <w:rFonts w:eastAsiaTheme="minorHAnsi"/>
          <w:spacing w:val="-6"/>
          <w:sz w:val="24"/>
          <w:szCs w:val="24"/>
        </w:rPr>
        <w:t xml:space="preserve"> </w:t>
      </w:r>
      <w:r w:rsidRPr="001C248E">
        <w:rPr>
          <w:rFonts w:eastAsiaTheme="minorHAnsi"/>
          <w:spacing w:val="-4"/>
          <w:sz w:val="24"/>
          <w:szCs w:val="24"/>
        </w:rPr>
        <w:t>do not</w:t>
      </w:r>
      <w:r w:rsidRPr="001C248E">
        <w:rPr>
          <w:rFonts w:eastAsiaTheme="minorHAnsi"/>
          <w:spacing w:val="-7"/>
          <w:sz w:val="24"/>
          <w:szCs w:val="24"/>
        </w:rPr>
        <w:t xml:space="preserve"> </w:t>
      </w:r>
      <w:r w:rsidRPr="001C248E">
        <w:rPr>
          <w:rFonts w:eastAsiaTheme="minorHAnsi"/>
          <w:spacing w:val="-4"/>
          <w:sz w:val="24"/>
          <w:szCs w:val="24"/>
        </w:rPr>
        <w:t>have</w:t>
      </w:r>
      <w:r w:rsidRPr="001C248E">
        <w:rPr>
          <w:rFonts w:eastAsiaTheme="minorHAnsi"/>
          <w:spacing w:val="-6"/>
          <w:sz w:val="24"/>
          <w:szCs w:val="24"/>
        </w:rPr>
        <w:t xml:space="preserve"> </w:t>
      </w:r>
      <w:r w:rsidRPr="001C248E">
        <w:rPr>
          <w:rFonts w:eastAsiaTheme="minorHAnsi"/>
          <w:spacing w:val="-4"/>
          <w:sz w:val="24"/>
          <w:szCs w:val="24"/>
        </w:rPr>
        <w:t>the</w:t>
      </w:r>
      <w:r w:rsidRPr="001C248E">
        <w:rPr>
          <w:rFonts w:eastAsiaTheme="minorHAnsi"/>
          <w:spacing w:val="-8"/>
          <w:sz w:val="24"/>
          <w:szCs w:val="24"/>
        </w:rPr>
        <w:t xml:space="preserve"> </w:t>
      </w:r>
      <w:r w:rsidRPr="001C248E">
        <w:rPr>
          <w:rFonts w:eastAsiaTheme="minorHAnsi"/>
          <w:spacing w:val="-4"/>
          <w:sz w:val="24"/>
          <w:szCs w:val="24"/>
        </w:rPr>
        <w:t>number</w:t>
      </w:r>
      <w:r w:rsidRPr="001C248E">
        <w:rPr>
          <w:rFonts w:eastAsiaTheme="minorHAnsi"/>
          <w:spacing w:val="-8"/>
          <w:sz w:val="24"/>
          <w:szCs w:val="24"/>
        </w:rPr>
        <w:t xml:space="preserve"> </w:t>
      </w:r>
      <w:r w:rsidRPr="001C248E">
        <w:rPr>
          <w:rFonts w:eastAsiaTheme="minorHAnsi"/>
          <w:spacing w:val="-4"/>
          <w:sz w:val="24"/>
          <w:szCs w:val="24"/>
        </w:rPr>
        <w:t xml:space="preserve">of small </w:t>
      </w:r>
      <w:r w:rsidRPr="001C248E" w:rsidR="00BE708E">
        <w:rPr>
          <w:rFonts w:eastAsiaTheme="minorHAnsi"/>
          <w:spacing w:val="-4"/>
          <w:sz w:val="24"/>
          <w:szCs w:val="24"/>
        </w:rPr>
        <w:t>businesses</w:t>
      </w:r>
      <w:r w:rsidRPr="001C248E">
        <w:rPr>
          <w:rFonts w:eastAsiaTheme="minorHAnsi"/>
          <w:spacing w:val="-7"/>
          <w:sz w:val="24"/>
          <w:szCs w:val="24"/>
        </w:rPr>
        <w:t xml:space="preserve"> </w:t>
      </w:r>
      <w:r w:rsidRPr="001C248E">
        <w:rPr>
          <w:rFonts w:eastAsiaTheme="minorHAnsi"/>
          <w:spacing w:val="-4"/>
          <w:sz w:val="24"/>
          <w:szCs w:val="24"/>
        </w:rPr>
        <w:t>that will be</w:t>
      </w:r>
      <w:r w:rsidRPr="001C248E">
        <w:rPr>
          <w:rFonts w:eastAsiaTheme="minorHAnsi"/>
          <w:spacing w:val="-8"/>
          <w:sz w:val="24"/>
          <w:szCs w:val="24"/>
        </w:rPr>
        <w:t xml:space="preserve"> </w:t>
      </w:r>
      <w:r w:rsidRPr="001C248E">
        <w:rPr>
          <w:rFonts w:eastAsiaTheme="minorHAnsi"/>
          <w:spacing w:val="-4"/>
          <w:sz w:val="24"/>
          <w:szCs w:val="24"/>
        </w:rPr>
        <w:t>impacted. This collection will only</w:t>
      </w:r>
      <w:r w:rsidRPr="001C248E">
        <w:rPr>
          <w:rFonts w:eastAsiaTheme="minorHAnsi"/>
          <w:spacing w:val="-12"/>
          <w:sz w:val="24"/>
          <w:szCs w:val="24"/>
        </w:rPr>
        <w:t xml:space="preserve"> </w:t>
      </w:r>
      <w:r w:rsidRPr="001C248E">
        <w:rPr>
          <w:rFonts w:eastAsiaTheme="minorHAnsi"/>
          <w:spacing w:val="-4"/>
          <w:sz w:val="24"/>
          <w:szCs w:val="24"/>
        </w:rPr>
        <w:t>impact small business and all respondents</w:t>
      </w:r>
      <w:r w:rsidRPr="001C248E">
        <w:rPr>
          <w:rFonts w:eastAsiaTheme="minorHAnsi"/>
          <w:spacing w:val="4"/>
          <w:sz w:val="24"/>
          <w:szCs w:val="24"/>
        </w:rPr>
        <w:t xml:space="preserve"> </w:t>
      </w:r>
      <w:r w:rsidRPr="001C248E">
        <w:rPr>
          <w:rFonts w:eastAsiaTheme="minorHAnsi"/>
          <w:spacing w:val="-4"/>
          <w:sz w:val="24"/>
          <w:szCs w:val="24"/>
        </w:rPr>
        <w:t>in</w:t>
      </w:r>
      <w:r w:rsidRPr="001C248E">
        <w:rPr>
          <w:rFonts w:eastAsiaTheme="minorHAnsi"/>
          <w:spacing w:val="-7"/>
          <w:sz w:val="24"/>
          <w:szCs w:val="24"/>
        </w:rPr>
        <w:t xml:space="preserve"> </w:t>
      </w:r>
      <w:r w:rsidRPr="001C248E">
        <w:rPr>
          <w:rFonts w:eastAsiaTheme="minorHAnsi"/>
          <w:spacing w:val="-4"/>
          <w:sz w:val="24"/>
          <w:szCs w:val="24"/>
        </w:rPr>
        <w:t>that they</w:t>
      </w:r>
      <w:r w:rsidRPr="001C248E">
        <w:rPr>
          <w:rFonts w:eastAsiaTheme="minorHAnsi"/>
          <w:spacing w:val="-12"/>
          <w:sz w:val="24"/>
          <w:szCs w:val="24"/>
        </w:rPr>
        <w:t xml:space="preserve"> </w:t>
      </w:r>
      <w:r w:rsidRPr="001C248E">
        <w:rPr>
          <w:rFonts w:eastAsiaTheme="minorHAnsi"/>
          <w:spacing w:val="-4"/>
          <w:sz w:val="24"/>
          <w:szCs w:val="24"/>
        </w:rPr>
        <w:t>must work with</w:t>
      </w:r>
      <w:r w:rsidRPr="001C248E">
        <w:rPr>
          <w:rFonts w:eastAsiaTheme="minorHAnsi"/>
          <w:spacing w:val="-7"/>
          <w:sz w:val="24"/>
          <w:szCs w:val="24"/>
        </w:rPr>
        <w:t xml:space="preserve"> </w:t>
      </w:r>
      <w:r w:rsidRPr="001C248E">
        <w:rPr>
          <w:rFonts w:eastAsiaTheme="minorHAnsi"/>
          <w:spacing w:val="-4"/>
          <w:sz w:val="24"/>
          <w:szCs w:val="24"/>
        </w:rPr>
        <w:t>providers to obtain the</w:t>
      </w:r>
      <w:r w:rsidRPr="001C248E">
        <w:rPr>
          <w:rFonts w:eastAsiaTheme="minorHAnsi"/>
          <w:spacing w:val="-6"/>
          <w:sz w:val="24"/>
          <w:szCs w:val="24"/>
        </w:rPr>
        <w:t xml:space="preserve"> </w:t>
      </w:r>
      <w:r w:rsidRPr="001C248E">
        <w:rPr>
          <w:rFonts w:eastAsiaTheme="minorHAnsi"/>
          <w:spacing w:val="-4"/>
          <w:sz w:val="24"/>
          <w:szCs w:val="24"/>
        </w:rPr>
        <w:t>necessary</w:t>
      </w:r>
      <w:r w:rsidRPr="001C248E">
        <w:rPr>
          <w:rFonts w:eastAsiaTheme="minorHAnsi"/>
          <w:spacing w:val="-9"/>
          <w:sz w:val="24"/>
          <w:szCs w:val="24"/>
        </w:rPr>
        <w:t xml:space="preserve"> </w:t>
      </w:r>
      <w:r w:rsidRPr="001C248E">
        <w:rPr>
          <w:rFonts w:eastAsiaTheme="minorHAnsi"/>
          <w:spacing w:val="-4"/>
          <w:sz w:val="24"/>
          <w:szCs w:val="24"/>
        </w:rPr>
        <w:t>medical</w:t>
      </w:r>
      <w:r w:rsidRPr="001C248E">
        <w:rPr>
          <w:rFonts w:eastAsiaTheme="minorHAnsi"/>
          <w:spacing w:val="-6"/>
          <w:sz w:val="24"/>
          <w:szCs w:val="24"/>
        </w:rPr>
        <w:t xml:space="preserve"> </w:t>
      </w:r>
      <w:r w:rsidRPr="001C248E">
        <w:rPr>
          <w:rFonts w:eastAsiaTheme="minorHAnsi"/>
          <w:spacing w:val="-4"/>
          <w:sz w:val="24"/>
          <w:szCs w:val="24"/>
        </w:rPr>
        <w:t>documentation to</w:t>
      </w:r>
      <w:r w:rsidRPr="001C248E">
        <w:rPr>
          <w:rFonts w:eastAsiaTheme="minorHAnsi"/>
          <w:spacing w:val="-7"/>
          <w:sz w:val="24"/>
          <w:szCs w:val="24"/>
        </w:rPr>
        <w:t xml:space="preserve"> </w:t>
      </w:r>
      <w:r w:rsidRPr="001C248E">
        <w:rPr>
          <w:rFonts w:eastAsiaTheme="minorHAnsi"/>
          <w:spacing w:val="-4"/>
          <w:sz w:val="24"/>
          <w:szCs w:val="24"/>
        </w:rPr>
        <w:t>support</w:t>
      </w:r>
      <w:r w:rsidRPr="001C248E">
        <w:rPr>
          <w:rFonts w:eastAsiaTheme="minorHAnsi"/>
          <w:spacing w:val="4"/>
          <w:sz w:val="24"/>
          <w:szCs w:val="24"/>
        </w:rPr>
        <w:t xml:space="preserve"> </w:t>
      </w:r>
      <w:r w:rsidRPr="001C248E">
        <w:rPr>
          <w:rFonts w:eastAsiaTheme="minorHAnsi"/>
          <w:spacing w:val="-4"/>
          <w:sz w:val="24"/>
          <w:szCs w:val="24"/>
        </w:rPr>
        <w:t>their claims.</w:t>
      </w:r>
    </w:p>
    <w:p w:rsidR="006F1B15" w:rsidP="006F1B15" w14:paraId="4D173F03" w14:textId="46F1425C">
      <w:pPr>
        <w:pStyle w:val="BodyText"/>
        <w:numPr>
          <w:ilvl w:val="0"/>
          <w:numId w:val="1"/>
        </w:numPr>
        <w:spacing w:before="240"/>
        <w:ind w:right="576"/>
        <w:rPr>
          <w:rFonts w:eastAsiaTheme="minorHAnsi"/>
          <w:u w:val="single"/>
        </w:rPr>
      </w:pPr>
      <w:r>
        <w:rPr>
          <w:rFonts w:eastAsiaTheme="minorHAnsi"/>
          <w:u w:val="single"/>
        </w:rPr>
        <w:t>Less Frequent Collections</w:t>
      </w:r>
    </w:p>
    <w:p w:rsidR="00546F39" w:rsidRPr="001638E4" w:rsidP="001638E4" w14:paraId="6140892B" w14:textId="1AF8D26F">
      <w:pPr>
        <w:widowControl/>
        <w:kinsoku w:val="0"/>
        <w:overflowPunct w:val="0"/>
        <w:adjustRightInd w:val="0"/>
        <w:spacing w:before="240"/>
        <w:ind w:left="43" w:right="183" w:hanging="3"/>
        <w:rPr>
          <w:rFonts w:eastAsiaTheme="minorHAnsi"/>
          <w:spacing w:val="-4"/>
          <w:sz w:val="24"/>
          <w:szCs w:val="24"/>
        </w:rPr>
      </w:pPr>
      <w:r w:rsidRPr="001C248E">
        <w:rPr>
          <w:rFonts w:eastAsiaTheme="minorHAnsi"/>
          <w:spacing w:val="-4"/>
          <w:sz w:val="24"/>
          <w:szCs w:val="24"/>
        </w:rPr>
        <w:t>Under</w:t>
      </w:r>
      <w:r w:rsidRPr="001C248E">
        <w:rPr>
          <w:rFonts w:eastAsiaTheme="minorHAnsi"/>
          <w:spacing w:val="-8"/>
          <w:sz w:val="24"/>
          <w:szCs w:val="24"/>
        </w:rPr>
        <w:t xml:space="preserve"> </w:t>
      </w:r>
      <w:r w:rsidRPr="001C248E">
        <w:rPr>
          <w:rFonts w:eastAsiaTheme="minorHAnsi"/>
          <w:spacing w:val="-4"/>
          <w:sz w:val="24"/>
          <w:szCs w:val="24"/>
        </w:rPr>
        <w:t>the</w:t>
      </w:r>
      <w:r w:rsidRPr="001C248E">
        <w:rPr>
          <w:rFonts w:eastAsiaTheme="minorHAnsi"/>
          <w:spacing w:val="-6"/>
          <w:sz w:val="24"/>
          <w:szCs w:val="24"/>
        </w:rPr>
        <w:t xml:space="preserve"> </w:t>
      </w:r>
      <w:r w:rsidRPr="001C248E">
        <w:rPr>
          <w:rFonts w:eastAsiaTheme="minorHAnsi"/>
          <w:spacing w:val="-4"/>
          <w:sz w:val="24"/>
          <w:szCs w:val="24"/>
        </w:rPr>
        <w:t>pre-claim review</w:t>
      </w:r>
      <w:r w:rsidRPr="001C248E">
        <w:rPr>
          <w:rFonts w:eastAsiaTheme="minorHAnsi"/>
          <w:spacing w:val="-8"/>
          <w:sz w:val="24"/>
          <w:szCs w:val="24"/>
        </w:rPr>
        <w:t xml:space="preserve"> </w:t>
      </w:r>
      <w:r w:rsidRPr="001C248E">
        <w:rPr>
          <w:rFonts w:eastAsiaTheme="minorHAnsi"/>
          <w:spacing w:val="-4"/>
          <w:sz w:val="24"/>
          <w:szCs w:val="24"/>
        </w:rPr>
        <w:t>option,</w:t>
      </w:r>
      <w:r w:rsidRPr="001C248E">
        <w:rPr>
          <w:rFonts w:eastAsiaTheme="minorHAnsi"/>
          <w:spacing w:val="-5"/>
          <w:sz w:val="24"/>
          <w:szCs w:val="24"/>
        </w:rPr>
        <w:t xml:space="preserve"> </w:t>
      </w:r>
      <w:r w:rsidRPr="001C248E">
        <w:rPr>
          <w:rFonts w:eastAsiaTheme="minorHAnsi"/>
          <w:spacing w:val="-4"/>
          <w:sz w:val="24"/>
          <w:szCs w:val="24"/>
        </w:rPr>
        <w:t>a</w:t>
      </w:r>
      <w:r w:rsidRPr="001C248E">
        <w:rPr>
          <w:rFonts w:eastAsiaTheme="minorHAnsi"/>
          <w:spacing w:val="-6"/>
          <w:sz w:val="24"/>
          <w:szCs w:val="24"/>
        </w:rPr>
        <w:t xml:space="preserve"> </w:t>
      </w:r>
      <w:r w:rsidRPr="001C248E">
        <w:rPr>
          <w:rFonts w:eastAsiaTheme="minorHAnsi"/>
          <w:spacing w:val="-4"/>
          <w:sz w:val="24"/>
          <w:szCs w:val="24"/>
        </w:rPr>
        <w:t>pre-claim review</w:t>
      </w:r>
      <w:r w:rsidRPr="001C248E">
        <w:rPr>
          <w:rFonts w:eastAsiaTheme="minorHAnsi"/>
          <w:spacing w:val="-5"/>
          <w:sz w:val="24"/>
          <w:szCs w:val="24"/>
        </w:rPr>
        <w:t xml:space="preserve"> </w:t>
      </w:r>
      <w:r w:rsidRPr="001C248E">
        <w:rPr>
          <w:rFonts w:eastAsiaTheme="minorHAnsi"/>
          <w:spacing w:val="-4"/>
          <w:sz w:val="24"/>
          <w:szCs w:val="24"/>
        </w:rPr>
        <w:t>request</w:t>
      </w:r>
      <w:r w:rsidRPr="001C248E">
        <w:rPr>
          <w:rFonts w:eastAsiaTheme="minorHAnsi"/>
          <w:spacing w:val="-6"/>
          <w:sz w:val="24"/>
          <w:szCs w:val="24"/>
        </w:rPr>
        <w:t xml:space="preserve"> </w:t>
      </w:r>
      <w:r w:rsidRPr="001C248E">
        <w:rPr>
          <w:rFonts w:eastAsiaTheme="minorHAnsi"/>
          <w:spacing w:val="-4"/>
          <w:sz w:val="24"/>
          <w:szCs w:val="24"/>
        </w:rPr>
        <w:t>is submitted</w:t>
      </w:r>
      <w:r w:rsidRPr="001C248E">
        <w:rPr>
          <w:rFonts w:eastAsiaTheme="minorHAnsi"/>
          <w:spacing w:val="-5"/>
          <w:sz w:val="24"/>
          <w:szCs w:val="24"/>
        </w:rPr>
        <w:t xml:space="preserve"> </w:t>
      </w:r>
      <w:r w:rsidRPr="001C248E">
        <w:rPr>
          <w:rFonts w:eastAsiaTheme="minorHAnsi"/>
          <w:spacing w:val="-4"/>
          <w:sz w:val="24"/>
          <w:szCs w:val="24"/>
        </w:rPr>
        <w:t>for</w:t>
      </w:r>
      <w:r w:rsidRPr="001C248E">
        <w:rPr>
          <w:rFonts w:eastAsiaTheme="minorHAnsi"/>
          <w:spacing w:val="-5"/>
          <w:sz w:val="24"/>
          <w:szCs w:val="24"/>
        </w:rPr>
        <w:t xml:space="preserve"> </w:t>
      </w:r>
      <w:r w:rsidRPr="001C248E">
        <w:rPr>
          <w:rFonts w:eastAsiaTheme="minorHAnsi"/>
          <w:spacing w:val="-4"/>
          <w:sz w:val="24"/>
          <w:szCs w:val="24"/>
        </w:rPr>
        <w:t>each IRF</w:t>
      </w:r>
      <w:r w:rsidRPr="001C248E">
        <w:rPr>
          <w:rFonts w:eastAsiaTheme="minorHAnsi"/>
          <w:sz w:val="24"/>
          <w:szCs w:val="24"/>
        </w:rPr>
        <w:t xml:space="preserve"> </w:t>
      </w:r>
      <w:r w:rsidRPr="001C248E">
        <w:rPr>
          <w:rFonts w:eastAsiaTheme="minorHAnsi"/>
          <w:spacing w:val="-4"/>
          <w:sz w:val="24"/>
          <w:szCs w:val="24"/>
        </w:rPr>
        <w:t>admission.</w:t>
      </w:r>
      <w:r w:rsidRPr="001C248E">
        <w:rPr>
          <w:rFonts w:eastAsiaTheme="minorHAnsi"/>
          <w:spacing w:val="-5"/>
          <w:sz w:val="24"/>
          <w:szCs w:val="24"/>
        </w:rPr>
        <w:t xml:space="preserve"> </w:t>
      </w:r>
      <w:r w:rsidRPr="001C248E">
        <w:rPr>
          <w:rFonts w:eastAsiaTheme="minorHAnsi"/>
          <w:spacing w:val="-4"/>
          <w:sz w:val="24"/>
          <w:szCs w:val="24"/>
        </w:rPr>
        <w:t>For</w:t>
      </w:r>
      <w:r w:rsidRPr="001C248E">
        <w:rPr>
          <w:rFonts w:eastAsiaTheme="minorHAnsi"/>
          <w:spacing w:val="-5"/>
          <w:sz w:val="24"/>
          <w:szCs w:val="24"/>
        </w:rPr>
        <w:t xml:space="preserve"> </w:t>
      </w:r>
      <w:r w:rsidRPr="001C248E">
        <w:rPr>
          <w:rFonts w:eastAsiaTheme="minorHAnsi"/>
          <w:spacing w:val="-4"/>
          <w:sz w:val="24"/>
          <w:szCs w:val="24"/>
        </w:rPr>
        <w:t>the</w:t>
      </w:r>
      <w:r w:rsidRPr="001C248E">
        <w:rPr>
          <w:rFonts w:eastAsiaTheme="minorHAnsi"/>
          <w:spacing w:val="-8"/>
          <w:sz w:val="24"/>
          <w:szCs w:val="24"/>
        </w:rPr>
        <w:t xml:space="preserve"> </w:t>
      </w:r>
      <w:r w:rsidRPr="001C248E">
        <w:rPr>
          <w:rFonts w:eastAsiaTheme="minorHAnsi"/>
          <w:spacing w:val="-4"/>
          <w:sz w:val="24"/>
          <w:szCs w:val="24"/>
        </w:rPr>
        <w:t>100%</w:t>
      </w:r>
      <w:r w:rsidRPr="001C248E">
        <w:rPr>
          <w:rFonts w:eastAsiaTheme="minorHAnsi"/>
          <w:spacing w:val="-5"/>
          <w:sz w:val="24"/>
          <w:szCs w:val="24"/>
        </w:rPr>
        <w:t xml:space="preserve"> </w:t>
      </w:r>
      <w:r w:rsidRPr="001C248E">
        <w:rPr>
          <w:rFonts w:eastAsiaTheme="minorHAnsi"/>
          <w:spacing w:val="-4"/>
          <w:sz w:val="24"/>
          <w:szCs w:val="24"/>
        </w:rPr>
        <w:t>postpayment review</w:t>
      </w:r>
      <w:r w:rsidRPr="001C248E">
        <w:rPr>
          <w:rFonts w:eastAsiaTheme="minorHAnsi"/>
          <w:spacing w:val="-5"/>
          <w:sz w:val="24"/>
          <w:szCs w:val="24"/>
        </w:rPr>
        <w:t xml:space="preserve"> </w:t>
      </w:r>
      <w:r w:rsidRPr="001C248E">
        <w:rPr>
          <w:rFonts w:eastAsiaTheme="minorHAnsi"/>
          <w:spacing w:val="-4"/>
          <w:sz w:val="24"/>
          <w:szCs w:val="24"/>
        </w:rPr>
        <w:t>option,</w:t>
      </w:r>
      <w:r w:rsidRPr="001C248E">
        <w:rPr>
          <w:rFonts w:eastAsiaTheme="minorHAnsi"/>
          <w:spacing w:val="-7"/>
          <w:sz w:val="24"/>
          <w:szCs w:val="24"/>
        </w:rPr>
        <w:t xml:space="preserve"> </w:t>
      </w:r>
      <w:r w:rsidRPr="001C248E">
        <w:rPr>
          <w:rFonts w:eastAsiaTheme="minorHAnsi"/>
          <w:spacing w:val="-4"/>
          <w:sz w:val="24"/>
          <w:szCs w:val="24"/>
        </w:rPr>
        <w:t>providers will submit</w:t>
      </w:r>
      <w:r w:rsidRPr="001C248E">
        <w:rPr>
          <w:rFonts w:eastAsiaTheme="minorHAnsi"/>
          <w:spacing w:val="-7"/>
          <w:sz w:val="24"/>
          <w:szCs w:val="24"/>
        </w:rPr>
        <w:t xml:space="preserve"> </w:t>
      </w:r>
      <w:r w:rsidRPr="001C248E">
        <w:rPr>
          <w:rFonts w:eastAsiaTheme="minorHAnsi"/>
          <w:spacing w:val="-4"/>
          <w:sz w:val="24"/>
          <w:szCs w:val="24"/>
        </w:rPr>
        <w:t>documentation</w:t>
      </w:r>
      <w:r w:rsidRPr="001C248E">
        <w:rPr>
          <w:rFonts w:eastAsiaTheme="minorHAnsi"/>
          <w:spacing w:val="-5"/>
          <w:sz w:val="24"/>
          <w:szCs w:val="24"/>
        </w:rPr>
        <w:t xml:space="preserve"> </w:t>
      </w:r>
      <w:r w:rsidRPr="001C248E">
        <w:rPr>
          <w:rFonts w:eastAsiaTheme="minorHAnsi"/>
          <w:spacing w:val="-4"/>
          <w:sz w:val="24"/>
          <w:szCs w:val="24"/>
        </w:rPr>
        <w:t>for</w:t>
      </w:r>
      <w:r w:rsidRPr="001C248E">
        <w:rPr>
          <w:rFonts w:eastAsiaTheme="minorHAnsi"/>
          <w:sz w:val="24"/>
          <w:szCs w:val="24"/>
        </w:rPr>
        <w:t xml:space="preserve"> </w:t>
      </w:r>
      <w:r w:rsidRPr="001C248E">
        <w:rPr>
          <w:rFonts w:eastAsiaTheme="minorHAnsi"/>
          <w:spacing w:val="-4"/>
          <w:sz w:val="24"/>
          <w:szCs w:val="24"/>
        </w:rPr>
        <w:t>each</w:t>
      </w:r>
      <w:r w:rsidRPr="001C248E">
        <w:rPr>
          <w:rFonts w:eastAsiaTheme="minorHAnsi"/>
          <w:spacing w:val="-5"/>
          <w:sz w:val="24"/>
          <w:szCs w:val="24"/>
        </w:rPr>
        <w:t xml:space="preserve"> </w:t>
      </w:r>
      <w:r w:rsidRPr="001C248E">
        <w:rPr>
          <w:rFonts w:eastAsiaTheme="minorHAnsi"/>
          <w:spacing w:val="-4"/>
          <w:sz w:val="24"/>
          <w:szCs w:val="24"/>
        </w:rPr>
        <w:t>claim</w:t>
      </w:r>
      <w:r w:rsidRPr="001C248E">
        <w:rPr>
          <w:rFonts w:eastAsiaTheme="minorHAnsi"/>
          <w:spacing w:val="-7"/>
          <w:sz w:val="24"/>
          <w:szCs w:val="24"/>
        </w:rPr>
        <w:t xml:space="preserve"> </w:t>
      </w:r>
      <w:r w:rsidRPr="001C248E">
        <w:rPr>
          <w:rFonts w:eastAsiaTheme="minorHAnsi"/>
          <w:spacing w:val="-4"/>
          <w:sz w:val="24"/>
          <w:szCs w:val="24"/>
        </w:rPr>
        <w:t>they</w:t>
      </w:r>
      <w:r w:rsidRPr="001C248E">
        <w:rPr>
          <w:rFonts w:eastAsiaTheme="minorHAnsi"/>
          <w:spacing w:val="-9"/>
          <w:sz w:val="24"/>
          <w:szCs w:val="24"/>
        </w:rPr>
        <w:t xml:space="preserve"> </w:t>
      </w:r>
      <w:r w:rsidRPr="001C248E">
        <w:rPr>
          <w:rFonts w:eastAsiaTheme="minorHAnsi"/>
          <w:spacing w:val="-4"/>
          <w:sz w:val="24"/>
          <w:szCs w:val="24"/>
        </w:rPr>
        <w:t>submit after</w:t>
      </w:r>
      <w:r w:rsidRPr="001C248E">
        <w:rPr>
          <w:rFonts w:eastAsiaTheme="minorHAnsi"/>
          <w:spacing w:val="-5"/>
          <w:sz w:val="24"/>
          <w:szCs w:val="24"/>
        </w:rPr>
        <w:t xml:space="preserve"> </w:t>
      </w:r>
      <w:r w:rsidRPr="001C248E">
        <w:rPr>
          <w:rFonts w:eastAsiaTheme="minorHAnsi"/>
          <w:spacing w:val="-4"/>
          <w:sz w:val="24"/>
          <w:szCs w:val="24"/>
        </w:rPr>
        <w:t>receiving</w:t>
      </w:r>
      <w:r w:rsidRPr="001C248E">
        <w:rPr>
          <w:rFonts w:eastAsiaTheme="minorHAnsi"/>
          <w:spacing w:val="-5"/>
          <w:sz w:val="24"/>
          <w:szCs w:val="24"/>
        </w:rPr>
        <w:t xml:space="preserve"> </w:t>
      </w:r>
      <w:r w:rsidRPr="001C248E">
        <w:rPr>
          <w:rFonts w:eastAsiaTheme="minorHAnsi"/>
          <w:spacing w:val="-4"/>
          <w:sz w:val="24"/>
          <w:szCs w:val="24"/>
        </w:rPr>
        <w:t>an</w:t>
      </w:r>
      <w:r w:rsidRPr="001C248E">
        <w:rPr>
          <w:rFonts w:eastAsiaTheme="minorHAnsi"/>
          <w:spacing w:val="-5"/>
          <w:sz w:val="24"/>
          <w:szCs w:val="24"/>
        </w:rPr>
        <w:t xml:space="preserve"> </w:t>
      </w:r>
      <w:r w:rsidRPr="001C248E">
        <w:rPr>
          <w:rFonts w:eastAsiaTheme="minorHAnsi"/>
          <w:spacing w:val="-4"/>
          <w:sz w:val="24"/>
          <w:szCs w:val="24"/>
        </w:rPr>
        <w:t>ADR from the</w:t>
      </w:r>
      <w:r w:rsidRPr="001C248E">
        <w:rPr>
          <w:rFonts w:eastAsiaTheme="minorHAnsi"/>
          <w:spacing w:val="-8"/>
          <w:sz w:val="24"/>
          <w:szCs w:val="24"/>
        </w:rPr>
        <w:t xml:space="preserve"> </w:t>
      </w:r>
      <w:r w:rsidRPr="001C248E">
        <w:rPr>
          <w:rFonts w:eastAsiaTheme="minorHAnsi"/>
          <w:spacing w:val="-4"/>
          <w:sz w:val="24"/>
          <w:szCs w:val="24"/>
        </w:rPr>
        <w:t>MAC.</w:t>
      </w:r>
      <w:r w:rsidRPr="001C248E">
        <w:rPr>
          <w:rFonts w:eastAsiaTheme="minorHAnsi"/>
          <w:spacing w:val="-5"/>
          <w:sz w:val="24"/>
          <w:szCs w:val="24"/>
        </w:rPr>
        <w:t xml:space="preserve"> </w:t>
      </w:r>
      <w:r w:rsidRPr="001C248E">
        <w:rPr>
          <w:rFonts w:eastAsiaTheme="minorHAnsi"/>
          <w:spacing w:val="-4"/>
          <w:sz w:val="24"/>
          <w:szCs w:val="24"/>
        </w:rPr>
        <w:t>Under</w:t>
      </w:r>
      <w:r w:rsidRPr="001C248E">
        <w:rPr>
          <w:rFonts w:eastAsiaTheme="minorHAnsi"/>
          <w:spacing w:val="-8"/>
          <w:sz w:val="24"/>
          <w:szCs w:val="24"/>
        </w:rPr>
        <w:t xml:space="preserve"> </w:t>
      </w:r>
      <w:r w:rsidRPr="001C248E">
        <w:rPr>
          <w:rFonts w:eastAsiaTheme="minorHAnsi"/>
          <w:spacing w:val="-4"/>
          <w:sz w:val="24"/>
          <w:szCs w:val="24"/>
        </w:rPr>
        <w:t>the</w:t>
      </w:r>
      <w:r w:rsidRPr="001C248E">
        <w:rPr>
          <w:rFonts w:eastAsiaTheme="minorHAnsi"/>
          <w:spacing w:val="-6"/>
          <w:sz w:val="24"/>
          <w:szCs w:val="24"/>
        </w:rPr>
        <w:t xml:space="preserve"> </w:t>
      </w:r>
      <w:r w:rsidRPr="001C248E">
        <w:rPr>
          <w:rFonts w:eastAsiaTheme="minorHAnsi"/>
          <w:spacing w:val="-4"/>
          <w:sz w:val="24"/>
          <w:szCs w:val="24"/>
        </w:rPr>
        <w:t>subsequent review</w:t>
      </w:r>
      <w:r w:rsidRPr="001C248E">
        <w:rPr>
          <w:rFonts w:eastAsiaTheme="minorHAnsi"/>
          <w:sz w:val="24"/>
          <w:szCs w:val="24"/>
        </w:rPr>
        <w:t xml:space="preserve"> </w:t>
      </w:r>
      <w:r w:rsidRPr="001C248E">
        <w:rPr>
          <w:rFonts w:eastAsiaTheme="minorHAnsi"/>
          <w:spacing w:val="-4"/>
          <w:sz w:val="24"/>
          <w:szCs w:val="24"/>
        </w:rPr>
        <w:t>options,</w:t>
      </w:r>
      <w:r w:rsidRPr="001C248E">
        <w:rPr>
          <w:rFonts w:eastAsiaTheme="minorHAnsi"/>
          <w:spacing w:val="-5"/>
          <w:sz w:val="24"/>
          <w:szCs w:val="24"/>
        </w:rPr>
        <w:t xml:space="preserve"> </w:t>
      </w:r>
      <w:r w:rsidRPr="001C248E">
        <w:rPr>
          <w:rFonts w:eastAsiaTheme="minorHAnsi"/>
          <w:spacing w:val="-4"/>
          <w:sz w:val="24"/>
          <w:szCs w:val="24"/>
        </w:rPr>
        <w:t>the</w:t>
      </w:r>
      <w:r w:rsidRPr="001C248E">
        <w:rPr>
          <w:rFonts w:eastAsiaTheme="minorHAnsi"/>
          <w:spacing w:val="-8"/>
          <w:sz w:val="24"/>
          <w:szCs w:val="24"/>
        </w:rPr>
        <w:t xml:space="preserve"> </w:t>
      </w:r>
      <w:r w:rsidRPr="001C248E">
        <w:rPr>
          <w:rFonts w:eastAsiaTheme="minorHAnsi"/>
          <w:spacing w:val="-4"/>
          <w:sz w:val="24"/>
          <w:szCs w:val="24"/>
        </w:rPr>
        <w:t>provider</w:t>
      </w:r>
      <w:r w:rsidRPr="001C248E">
        <w:rPr>
          <w:rFonts w:eastAsiaTheme="minorHAnsi"/>
          <w:spacing w:val="-5"/>
          <w:sz w:val="24"/>
          <w:szCs w:val="24"/>
        </w:rPr>
        <w:t xml:space="preserve"> </w:t>
      </w:r>
      <w:r w:rsidRPr="001C248E">
        <w:rPr>
          <w:rFonts w:eastAsiaTheme="minorHAnsi"/>
          <w:spacing w:val="-4"/>
          <w:sz w:val="24"/>
          <w:szCs w:val="24"/>
        </w:rPr>
        <w:t>will submit the</w:t>
      </w:r>
      <w:r w:rsidRPr="001C248E">
        <w:rPr>
          <w:rFonts w:eastAsiaTheme="minorHAnsi"/>
          <w:spacing w:val="-8"/>
          <w:sz w:val="24"/>
          <w:szCs w:val="24"/>
        </w:rPr>
        <w:t xml:space="preserve"> </w:t>
      </w:r>
      <w:r w:rsidRPr="001C248E">
        <w:rPr>
          <w:rFonts w:eastAsiaTheme="minorHAnsi"/>
          <w:spacing w:val="-4"/>
          <w:sz w:val="24"/>
          <w:szCs w:val="24"/>
        </w:rPr>
        <w:t>documentation</w:t>
      </w:r>
      <w:r w:rsidRPr="001C248E">
        <w:rPr>
          <w:rFonts w:eastAsiaTheme="minorHAnsi"/>
          <w:spacing w:val="-5"/>
          <w:sz w:val="24"/>
          <w:szCs w:val="24"/>
        </w:rPr>
        <w:t xml:space="preserve"> </w:t>
      </w:r>
      <w:r w:rsidRPr="001C248E">
        <w:rPr>
          <w:rFonts w:eastAsiaTheme="minorHAnsi"/>
          <w:spacing w:val="-4"/>
          <w:sz w:val="24"/>
          <w:szCs w:val="24"/>
        </w:rPr>
        <w:t>following</w:t>
      </w:r>
      <w:r w:rsidRPr="001C248E">
        <w:rPr>
          <w:rFonts w:eastAsiaTheme="minorHAnsi"/>
          <w:spacing w:val="-7"/>
          <w:sz w:val="24"/>
          <w:szCs w:val="24"/>
        </w:rPr>
        <w:t xml:space="preserve"> </w:t>
      </w:r>
      <w:r w:rsidRPr="001C248E">
        <w:rPr>
          <w:rFonts w:eastAsiaTheme="minorHAnsi"/>
          <w:spacing w:val="-4"/>
          <w:sz w:val="24"/>
          <w:szCs w:val="24"/>
        </w:rPr>
        <w:t>receipt</w:t>
      </w:r>
      <w:r w:rsidRPr="001C248E">
        <w:rPr>
          <w:rFonts w:eastAsiaTheme="minorHAnsi"/>
          <w:spacing w:val="-7"/>
          <w:sz w:val="24"/>
          <w:szCs w:val="24"/>
        </w:rPr>
        <w:t xml:space="preserve"> </w:t>
      </w:r>
      <w:r w:rsidRPr="001C248E">
        <w:rPr>
          <w:rFonts w:eastAsiaTheme="minorHAnsi"/>
          <w:spacing w:val="-4"/>
          <w:sz w:val="24"/>
          <w:szCs w:val="24"/>
        </w:rPr>
        <w:t>of</w:t>
      </w:r>
      <w:r w:rsidRPr="001C248E">
        <w:rPr>
          <w:rFonts w:eastAsiaTheme="minorHAnsi"/>
          <w:spacing w:val="-5"/>
          <w:sz w:val="24"/>
          <w:szCs w:val="24"/>
        </w:rPr>
        <w:t xml:space="preserve"> </w:t>
      </w:r>
      <w:r w:rsidRPr="001C248E">
        <w:rPr>
          <w:rFonts w:eastAsiaTheme="minorHAnsi"/>
          <w:spacing w:val="-4"/>
          <w:sz w:val="24"/>
          <w:szCs w:val="24"/>
        </w:rPr>
        <w:t>an</w:t>
      </w:r>
      <w:r w:rsidRPr="001C248E">
        <w:rPr>
          <w:rFonts w:eastAsiaTheme="minorHAnsi"/>
          <w:spacing w:val="-5"/>
          <w:sz w:val="24"/>
          <w:szCs w:val="24"/>
        </w:rPr>
        <w:t xml:space="preserve"> </w:t>
      </w:r>
      <w:r w:rsidRPr="001C248E">
        <w:rPr>
          <w:rFonts w:eastAsiaTheme="minorHAnsi"/>
          <w:spacing w:val="-4"/>
          <w:sz w:val="24"/>
          <w:szCs w:val="24"/>
        </w:rPr>
        <w:t>ADR.</w:t>
      </w:r>
      <w:r w:rsidRPr="001C248E">
        <w:rPr>
          <w:rFonts w:eastAsiaTheme="minorHAnsi"/>
          <w:spacing w:val="-7"/>
          <w:sz w:val="24"/>
          <w:szCs w:val="24"/>
        </w:rPr>
        <w:t xml:space="preserve"> </w:t>
      </w:r>
      <w:r w:rsidRPr="001C248E">
        <w:rPr>
          <w:rFonts w:eastAsiaTheme="minorHAnsi"/>
          <w:spacing w:val="-4"/>
          <w:sz w:val="24"/>
          <w:szCs w:val="24"/>
        </w:rPr>
        <w:t>Since IRF</w:t>
      </w:r>
      <w:r w:rsidRPr="001C248E">
        <w:rPr>
          <w:rFonts w:eastAsiaTheme="minorHAnsi"/>
          <w:sz w:val="24"/>
          <w:szCs w:val="24"/>
        </w:rPr>
        <w:t xml:space="preserve"> </w:t>
      </w:r>
      <w:r w:rsidR="00D25623">
        <w:rPr>
          <w:rFonts w:eastAsiaTheme="minorHAnsi"/>
          <w:sz w:val="24"/>
          <w:szCs w:val="24"/>
        </w:rPr>
        <w:t xml:space="preserve">services </w:t>
      </w:r>
      <w:r w:rsidRPr="001C248E">
        <w:rPr>
          <w:rFonts w:eastAsiaTheme="minorHAnsi"/>
          <w:spacing w:val="-4"/>
          <w:sz w:val="24"/>
          <w:szCs w:val="24"/>
        </w:rPr>
        <w:t>represents an</w:t>
      </w:r>
      <w:r w:rsidRPr="001C248E">
        <w:rPr>
          <w:rFonts w:eastAsiaTheme="minorHAnsi"/>
          <w:spacing w:val="-5"/>
          <w:sz w:val="24"/>
          <w:szCs w:val="24"/>
        </w:rPr>
        <w:t xml:space="preserve"> </w:t>
      </w:r>
      <w:r w:rsidRPr="001C248E">
        <w:rPr>
          <w:rFonts w:eastAsiaTheme="minorHAnsi"/>
          <w:spacing w:val="-4"/>
          <w:sz w:val="24"/>
          <w:szCs w:val="24"/>
        </w:rPr>
        <w:t>area</w:t>
      </w:r>
      <w:r w:rsidRPr="001C248E">
        <w:rPr>
          <w:rFonts w:eastAsiaTheme="minorHAnsi"/>
          <w:spacing w:val="-6"/>
          <w:sz w:val="24"/>
          <w:szCs w:val="24"/>
        </w:rPr>
        <w:t xml:space="preserve"> </w:t>
      </w:r>
      <w:r w:rsidRPr="001C248E">
        <w:rPr>
          <w:rFonts w:eastAsiaTheme="minorHAnsi"/>
          <w:spacing w:val="-4"/>
          <w:sz w:val="24"/>
          <w:szCs w:val="24"/>
        </w:rPr>
        <w:t>where</w:t>
      </w:r>
      <w:r w:rsidRPr="001C248E">
        <w:rPr>
          <w:rFonts w:eastAsiaTheme="minorHAnsi"/>
          <w:spacing w:val="-6"/>
          <w:sz w:val="24"/>
          <w:szCs w:val="24"/>
        </w:rPr>
        <w:t xml:space="preserve"> </w:t>
      </w:r>
      <w:r w:rsidRPr="001C248E">
        <w:rPr>
          <w:rFonts w:eastAsiaTheme="minorHAnsi"/>
          <w:spacing w:val="-4"/>
          <w:sz w:val="24"/>
          <w:szCs w:val="24"/>
        </w:rPr>
        <w:t>a</w:t>
      </w:r>
      <w:r w:rsidRPr="001C248E">
        <w:rPr>
          <w:rFonts w:eastAsiaTheme="minorHAnsi"/>
          <w:spacing w:val="-5"/>
          <w:sz w:val="24"/>
          <w:szCs w:val="24"/>
        </w:rPr>
        <w:t xml:space="preserve"> </w:t>
      </w:r>
      <w:r w:rsidRPr="001C248E">
        <w:rPr>
          <w:rFonts w:eastAsiaTheme="minorHAnsi"/>
          <w:spacing w:val="-4"/>
          <w:sz w:val="24"/>
          <w:szCs w:val="24"/>
        </w:rPr>
        <w:t>history</w:t>
      </w:r>
      <w:r w:rsidRPr="001C248E">
        <w:rPr>
          <w:rFonts w:eastAsiaTheme="minorHAnsi"/>
          <w:spacing w:val="-9"/>
          <w:sz w:val="24"/>
          <w:szCs w:val="24"/>
        </w:rPr>
        <w:t xml:space="preserve"> </w:t>
      </w:r>
      <w:r w:rsidRPr="001C248E">
        <w:rPr>
          <w:rFonts w:eastAsiaTheme="minorHAnsi"/>
          <w:spacing w:val="-4"/>
          <w:sz w:val="24"/>
          <w:szCs w:val="24"/>
        </w:rPr>
        <w:t>of</w:t>
      </w:r>
      <w:r w:rsidRPr="001C248E">
        <w:rPr>
          <w:rFonts w:eastAsiaTheme="minorHAnsi"/>
          <w:spacing w:val="-8"/>
          <w:sz w:val="24"/>
          <w:szCs w:val="24"/>
        </w:rPr>
        <w:t xml:space="preserve"> </w:t>
      </w:r>
      <w:r w:rsidRPr="001C248E">
        <w:rPr>
          <w:rFonts w:eastAsiaTheme="minorHAnsi"/>
          <w:spacing w:val="-4"/>
          <w:sz w:val="24"/>
          <w:szCs w:val="24"/>
        </w:rPr>
        <w:t>program history</w:t>
      </w:r>
      <w:r w:rsidRPr="001C248E">
        <w:rPr>
          <w:rFonts w:eastAsiaTheme="minorHAnsi"/>
          <w:spacing w:val="-7"/>
          <w:sz w:val="24"/>
          <w:szCs w:val="24"/>
        </w:rPr>
        <w:t xml:space="preserve"> </w:t>
      </w:r>
      <w:r w:rsidRPr="001C248E">
        <w:rPr>
          <w:rFonts w:eastAsiaTheme="minorHAnsi"/>
          <w:spacing w:val="-4"/>
          <w:sz w:val="24"/>
          <w:szCs w:val="24"/>
        </w:rPr>
        <w:t>vulnerabilities exists,</w:t>
      </w:r>
      <w:r w:rsidRPr="001C248E">
        <w:rPr>
          <w:rFonts w:eastAsiaTheme="minorHAnsi"/>
          <w:spacing w:val="-5"/>
          <w:sz w:val="24"/>
          <w:szCs w:val="24"/>
        </w:rPr>
        <w:t xml:space="preserve"> </w:t>
      </w:r>
      <w:r w:rsidRPr="001C248E">
        <w:rPr>
          <w:rFonts w:eastAsiaTheme="minorHAnsi"/>
          <w:spacing w:val="-4"/>
          <w:sz w:val="24"/>
          <w:szCs w:val="24"/>
        </w:rPr>
        <w:t>less</w:t>
      </w:r>
      <w:r w:rsidRPr="001C248E">
        <w:rPr>
          <w:rFonts w:eastAsiaTheme="minorHAnsi"/>
          <w:spacing w:val="-7"/>
          <w:sz w:val="24"/>
          <w:szCs w:val="24"/>
        </w:rPr>
        <w:t xml:space="preserve"> </w:t>
      </w:r>
      <w:r w:rsidRPr="001C248E">
        <w:rPr>
          <w:rFonts w:eastAsiaTheme="minorHAnsi"/>
          <w:spacing w:val="-4"/>
          <w:sz w:val="24"/>
          <w:szCs w:val="24"/>
        </w:rPr>
        <w:t>frequent collection of</w:t>
      </w:r>
      <w:r w:rsidRPr="001C248E">
        <w:rPr>
          <w:rFonts w:eastAsiaTheme="minorHAnsi"/>
          <w:spacing w:val="-8"/>
          <w:sz w:val="24"/>
          <w:szCs w:val="24"/>
        </w:rPr>
        <w:t xml:space="preserve"> </w:t>
      </w:r>
      <w:r w:rsidRPr="001C248E">
        <w:rPr>
          <w:rFonts w:eastAsiaTheme="minorHAnsi"/>
          <w:spacing w:val="-4"/>
          <w:sz w:val="24"/>
          <w:szCs w:val="24"/>
        </w:rPr>
        <w:t>information on</w:t>
      </w:r>
      <w:r w:rsidRPr="001C248E">
        <w:rPr>
          <w:rFonts w:eastAsiaTheme="minorHAnsi"/>
          <w:spacing w:val="-5"/>
          <w:sz w:val="24"/>
          <w:szCs w:val="24"/>
        </w:rPr>
        <w:t xml:space="preserve"> </w:t>
      </w:r>
      <w:r w:rsidRPr="001C248E">
        <w:rPr>
          <w:rFonts w:eastAsiaTheme="minorHAnsi"/>
          <w:spacing w:val="-4"/>
          <w:sz w:val="24"/>
          <w:szCs w:val="24"/>
        </w:rPr>
        <w:t>these</w:t>
      </w:r>
      <w:r w:rsidRPr="001C248E">
        <w:rPr>
          <w:rFonts w:eastAsiaTheme="minorHAnsi"/>
          <w:spacing w:val="-8"/>
          <w:sz w:val="24"/>
          <w:szCs w:val="24"/>
        </w:rPr>
        <w:t xml:space="preserve"> </w:t>
      </w:r>
      <w:r w:rsidRPr="001C248E">
        <w:rPr>
          <w:rFonts w:eastAsiaTheme="minorHAnsi"/>
          <w:spacing w:val="-4"/>
          <w:sz w:val="24"/>
          <w:szCs w:val="24"/>
        </w:rPr>
        <w:t>items</w:t>
      </w:r>
      <w:r w:rsidRPr="001C248E">
        <w:rPr>
          <w:rFonts w:eastAsiaTheme="minorHAnsi"/>
          <w:spacing w:val="-7"/>
          <w:sz w:val="24"/>
          <w:szCs w:val="24"/>
        </w:rPr>
        <w:t xml:space="preserve"> </w:t>
      </w:r>
      <w:r w:rsidRPr="001C248E">
        <w:rPr>
          <w:rFonts w:eastAsiaTheme="minorHAnsi"/>
          <w:spacing w:val="-4"/>
          <w:sz w:val="24"/>
          <w:szCs w:val="24"/>
        </w:rPr>
        <w:t>under</w:t>
      </w:r>
      <w:r w:rsidRPr="001C248E">
        <w:rPr>
          <w:rFonts w:eastAsiaTheme="minorHAnsi"/>
          <w:spacing w:val="-5"/>
          <w:sz w:val="24"/>
          <w:szCs w:val="24"/>
        </w:rPr>
        <w:t xml:space="preserve"> </w:t>
      </w:r>
      <w:r w:rsidRPr="001C248E">
        <w:rPr>
          <w:rFonts w:eastAsiaTheme="minorHAnsi"/>
          <w:spacing w:val="-4"/>
          <w:sz w:val="24"/>
          <w:szCs w:val="24"/>
        </w:rPr>
        <w:t>the</w:t>
      </w:r>
      <w:r w:rsidRPr="001C248E">
        <w:rPr>
          <w:rFonts w:eastAsiaTheme="minorHAnsi"/>
          <w:spacing w:val="-8"/>
          <w:sz w:val="24"/>
          <w:szCs w:val="24"/>
        </w:rPr>
        <w:t xml:space="preserve"> </w:t>
      </w:r>
      <w:r w:rsidRPr="001C248E">
        <w:rPr>
          <w:rFonts w:eastAsiaTheme="minorHAnsi"/>
          <w:spacing w:val="-4"/>
          <w:sz w:val="24"/>
          <w:szCs w:val="24"/>
        </w:rPr>
        <w:t>initial review</w:t>
      </w:r>
      <w:r w:rsidRPr="001C248E">
        <w:rPr>
          <w:rFonts w:eastAsiaTheme="minorHAnsi"/>
          <w:spacing w:val="-8"/>
          <w:sz w:val="24"/>
          <w:szCs w:val="24"/>
        </w:rPr>
        <w:t xml:space="preserve"> </w:t>
      </w:r>
      <w:r w:rsidRPr="001C248E">
        <w:rPr>
          <w:rFonts w:eastAsiaTheme="minorHAnsi"/>
          <w:spacing w:val="-4"/>
          <w:sz w:val="24"/>
          <w:szCs w:val="24"/>
        </w:rPr>
        <w:t>options would</w:t>
      </w:r>
      <w:r w:rsidRPr="001C248E">
        <w:rPr>
          <w:rFonts w:eastAsiaTheme="minorHAnsi"/>
          <w:spacing w:val="-7"/>
          <w:sz w:val="24"/>
          <w:szCs w:val="24"/>
        </w:rPr>
        <w:t xml:space="preserve"> </w:t>
      </w:r>
      <w:r w:rsidRPr="001C248E">
        <w:rPr>
          <w:rFonts w:eastAsiaTheme="minorHAnsi"/>
          <w:spacing w:val="-4"/>
          <w:sz w:val="24"/>
          <w:szCs w:val="24"/>
        </w:rPr>
        <w:t>be</w:t>
      </w:r>
      <w:r w:rsidRPr="001C248E">
        <w:rPr>
          <w:rFonts w:eastAsiaTheme="minorHAnsi"/>
          <w:spacing w:val="-6"/>
          <w:sz w:val="24"/>
          <w:szCs w:val="24"/>
        </w:rPr>
        <w:t xml:space="preserve"> </w:t>
      </w:r>
      <w:r w:rsidRPr="001C248E">
        <w:rPr>
          <w:rFonts w:eastAsiaTheme="minorHAnsi"/>
          <w:spacing w:val="-4"/>
          <w:sz w:val="24"/>
          <w:szCs w:val="24"/>
        </w:rPr>
        <w:t>imprudent and</w:t>
      </w:r>
      <w:r w:rsidRPr="001C248E">
        <w:rPr>
          <w:rFonts w:eastAsiaTheme="minorHAnsi"/>
          <w:spacing w:val="-5"/>
          <w:sz w:val="24"/>
          <w:szCs w:val="24"/>
        </w:rPr>
        <w:t xml:space="preserve"> </w:t>
      </w:r>
      <w:r w:rsidRPr="001C248E">
        <w:rPr>
          <w:rFonts w:eastAsiaTheme="minorHAnsi"/>
          <w:spacing w:val="-4"/>
          <w:sz w:val="24"/>
          <w:szCs w:val="24"/>
        </w:rPr>
        <w:t>undermine</w:t>
      </w:r>
      <w:r>
        <w:rPr>
          <w:rFonts w:eastAsiaTheme="minorHAnsi"/>
          <w:spacing w:val="-4"/>
          <w:sz w:val="24"/>
          <w:szCs w:val="24"/>
        </w:rPr>
        <w:t xml:space="preserve"> the </w:t>
      </w:r>
      <w:r w:rsidRPr="00546F39">
        <w:rPr>
          <w:rFonts w:eastAsiaTheme="minorHAnsi"/>
          <w:spacing w:val="-4"/>
          <w:sz w:val="24"/>
          <w:szCs w:val="24"/>
        </w:rPr>
        <w:t>demonstration. However, providers who have demonstrated compliance with Medicare rules can choose one of the subsequent review options, which would allow for a less frequent collection of information for those providers.</w:t>
      </w:r>
    </w:p>
    <w:p w:rsidR="00546F39" w:rsidRPr="001638E4" w:rsidP="001638E4" w14:paraId="0A631EE2" w14:textId="60DF9518">
      <w:pPr>
        <w:pStyle w:val="ListParagraph"/>
        <w:numPr>
          <w:ilvl w:val="0"/>
          <w:numId w:val="3"/>
        </w:numPr>
        <w:tabs>
          <w:tab w:val="left" w:pos="587"/>
        </w:tabs>
        <w:spacing w:before="240"/>
        <w:rPr>
          <w:sz w:val="24"/>
          <w:u w:val="none"/>
        </w:rPr>
      </w:pPr>
      <w:r>
        <w:rPr>
          <w:sz w:val="24"/>
        </w:rPr>
        <w:t>Special</w:t>
      </w:r>
      <w:r>
        <w:rPr>
          <w:spacing w:val="7"/>
          <w:sz w:val="24"/>
        </w:rPr>
        <w:t xml:space="preserve"> </w:t>
      </w:r>
      <w:r>
        <w:rPr>
          <w:spacing w:val="-2"/>
          <w:sz w:val="24"/>
        </w:rPr>
        <w:t>Circumstances</w:t>
      </w:r>
    </w:p>
    <w:p w:rsidR="00546F39" w:rsidP="001638E4" w14:paraId="1A0B0BC5" w14:textId="7C679162">
      <w:pPr>
        <w:pStyle w:val="BodyText"/>
        <w:spacing w:before="240"/>
        <w:ind w:left="120"/>
      </w:pPr>
      <w:r>
        <w:rPr>
          <w:spacing w:val="-4"/>
        </w:rPr>
        <w:t>There</w:t>
      </w:r>
      <w:r>
        <w:rPr>
          <w:spacing w:val="-8"/>
        </w:rPr>
        <w:t xml:space="preserve"> </w:t>
      </w:r>
      <w:r>
        <w:rPr>
          <w:spacing w:val="-4"/>
        </w:rPr>
        <w:t>are</w:t>
      </w:r>
      <w:r>
        <w:rPr>
          <w:spacing w:val="-7"/>
        </w:rPr>
        <w:t xml:space="preserve"> </w:t>
      </w:r>
      <w:r>
        <w:rPr>
          <w:spacing w:val="-4"/>
        </w:rPr>
        <w:t>no</w:t>
      </w:r>
      <w:r>
        <w:rPr>
          <w:spacing w:val="-6"/>
        </w:rPr>
        <w:t xml:space="preserve"> </w:t>
      </w:r>
      <w:r>
        <w:rPr>
          <w:spacing w:val="-4"/>
        </w:rPr>
        <w:t>special</w:t>
      </w:r>
      <w:r>
        <w:rPr>
          <w:spacing w:val="-5"/>
        </w:rPr>
        <w:t xml:space="preserve"> </w:t>
      </w:r>
      <w:r>
        <w:rPr>
          <w:spacing w:val="-4"/>
        </w:rPr>
        <w:t>circumstances.</w:t>
      </w:r>
    </w:p>
    <w:p w:rsidR="00546F39" w:rsidP="001638E4" w14:paraId="34CF46BB" w14:textId="77777777">
      <w:pPr>
        <w:pStyle w:val="ListParagraph"/>
        <w:numPr>
          <w:ilvl w:val="0"/>
          <w:numId w:val="3"/>
        </w:numPr>
        <w:tabs>
          <w:tab w:val="left" w:pos="607"/>
        </w:tabs>
        <w:spacing w:before="240"/>
        <w:ind w:left="561" w:hanging="446"/>
        <w:rPr>
          <w:sz w:val="24"/>
          <w:u w:val="none"/>
        </w:rPr>
      </w:pPr>
      <w:r>
        <w:rPr>
          <w:sz w:val="24"/>
        </w:rPr>
        <w:t>Federal</w:t>
      </w:r>
      <w:r>
        <w:rPr>
          <w:spacing w:val="-4"/>
          <w:sz w:val="24"/>
        </w:rPr>
        <w:t xml:space="preserve"> </w:t>
      </w:r>
      <w:r>
        <w:rPr>
          <w:sz w:val="24"/>
        </w:rPr>
        <w:t>Register</w:t>
      </w:r>
      <w:r>
        <w:rPr>
          <w:spacing w:val="-11"/>
          <w:sz w:val="24"/>
        </w:rPr>
        <w:t xml:space="preserve"> </w:t>
      </w:r>
      <w:r>
        <w:rPr>
          <w:spacing w:val="-2"/>
          <w:sz w:val="24"/>
        </w:rPr>
        <w:t>Notice</w:t>
      </w:r>
    </w:p>
    <w:p w:rsidR="00546F39" w:rsidP="00EB0604" w14:paraId="0ED93653" w14:textId="3AFADCDF">
      <w:pPr>
        <w:pStyle w:val="BodyText"/>
        <w:spacing w:before="240" w:line="260" w:lineRule="exact"/>
        <w:ind w:left="115" w:right="-2016"/>
      </w:pPr>
      <w:r>
        <w:rPr>
          <w:spacing w:val="-4"/>
        </w:rPr>
        <w:t xml:space="preserve">A 60-day notice published in the Federal Register on December 17, 2024 (89 FR 102149).  </w:t>
      </w:r>
      <w:r w:rsidR="008133C8">
        <w:rPr>
          <w:spacing w:val="-4"/>
        </w:rPr>
        <w:t xml:space="preserve">Responses to comments received </w:t>
      </w:r>
      <w:r w:rsidR="008133C8">
        <w:rPr>
          <w:spacing w:val="-4"/>
        </w:rPr>
        <w:t xml:space="preserve">are summarized in </w:t>
      </w:r>
      <w:r>
        <w:rPr>
          <w:spacing w:val="-4"/>
        </w:rPr>
        <w:t>A</w:t>
      </w:r>
      <w:r w:rsidR="00DB5EE9">
        <w:rPr>
          <w:spacing w:val="-4"/>
        </w:rPr>
        <w:t>ppendix 1</w:t>
      </w:r>
      <w:r w:rsidR="008133C8">
        <w:rPr>
          <w:spacing w:val="-4"/>
        </w:rPr>
        <w:t xml:space="preserve">. </w:t>
      </w:r>
      <w:r>
        <w:rPr>
          <w:spacing w:val="-4"/>
        </w:rPr>
        <w:t xml:space="preserve"> A 30-day notice published June 27, 2025 (90 FR 27539).  </w:t>
      </w:r>
      <w:r>
        <w:rPr>
          <w:spacing w:val="-4"/>
        </w:rPr>
        <w:t xml:space="preserve"> </w:t>
      </w:r>
      <w:r>
        <w:t>No</w:t>
      </w:r>
      <w:r>
        <w:rPr>
          <w:spacing w:val="-9"/>
        </w:rPr>
        <w:t xml:space="preserve"> </w:t>
      </w:r>
      <w:r>
        <w:t>additional</w:t>
      </w:r>
      <w:r>
        <w:rPr>
          <w:spacing w:val="-8"/>
        </w:rPr>
        <w:t xml:space="preserve"> </w:t>
      </w:r>
      <w:r>
        <w:t>outside</w:t>
      </w:r>
      <w:r>
        <w:rPr>
          <w:spacing w:val="-10"/>
        </w:rPr>
        <w:t xml:space="preserve"> </w:t>
      </w:r>
      <w:r>
        <w:t>consultation</w:t>
      </w:r>
      <w:r>
        <w:rPr>
          <w:spacing w:val="-9"/>
        </w:rPr>
        <w:t xml:space="preserve"> </w:t>
      </w:r>
      <w:r>
        <w:t>was</w:t>
      </w:r>
      <w:r>
        <w:rPr>
          <w:spacing w:val="-8"/>
        </w:rPr>
        <w:t xml:space="preserve"> </w:t>
      </w:r>
      <w:r>
        <w:t>sought.</w:t>
      </w:r>
    </w:p>
    <w:p w:rsidR="00546F39" w:rsidRPr="001638E4" w:rsidP="001638E4" w14:paraId="7D80538E" w14:textId="5DEC9586">
      <w:pPr>
        <w:pStyle w:val="ListParagraph"/>
        <w:numPr>
          <w:ilvl w:val="0"/>
          <w:numId w:val="3"/>
        </w:numPr>
        <w:tabs>
          <w:tab w:val="left" w:pos="544"/>
        </w:tabs>
        <w:spacing w:before="240"/>
        <w:ind w:left="561" w:hanging="446"/>
        <w:rPr>
          <w:sz w:val="24"/>
          <w:u w:val="none"/>
        </w:rPr>
      </w:pPr>
      <w:r>
        <w:rPr>
          <w:spacing w:val="-2"/>
          <w:sz w:val="24"/>
        </w:rPr>
        <w:t>Payments</w:t>
      </w:r>
      <w:r>
        <w:rPr>
          <w:spacing w:val="-7"/>
          <w:sz w:val="24"/>
        </w:rPr>
        <w:t xml:space="preserve"> </w:t>
      </w:r>
      <w:r>
        <w:rPr>
          <w:spacing w:val="-2"/>
          <w:sz w:val="24"/>
        </w:rPr>
        <w:t>or</w:t>
      </w:r>
      <w:r>
        <w:rPr>
          <w:spacing w:val="-16"/>
          <w:sz w:val="24"/>
        </w:rPr>
        <w:t xml:space="preserve"> </w:t>
      </w:r>
      <w:r>
        <w:rPr>
          <w:spacing w:val="-2"/>
          <w:sz w:val="24"/>
        </w:rPr>
        <w:t>Gifts</w:t>
      </w:r>
      <w:r>
        <w:rPr>
          <w:spacing w:val="-17"/>
          <w:sz w:val="24"/>
        </w:rPr>
        <w:t xml:space="preserve"> </w:t>
      </w:r>
      <w:r>
        <w:rPr>
          <w:spacing w:val="-2"/>
          <w:sz w:val="24"/>
        </w:rPr>
        <w:t>to respondents</w:t>
      </w:r>
    </w:p>
    <w:p w:rsidR="00546F39" w:rsidP="001638E4" w14:paraId="3F126100" w14:textId="77777777">
      <w:pPr>
        <w:pStyle w:val="BodyText"/>
        <w:spacing w:before="240"/>
        <w:ind w:left="115"/>
      </w:pPr>
      <w:r>
        <w:rPr>
          <w:spacing w:val="-4"/>
        </w:rPr>
        <w:t>No</w:t>
      </w:r>
      <w:r>
        <w:rPr>
          <w:spacing w:val="-7"/>
        </w:rPr>
        <w:t xml:space="preserve"> </w:t>
      </w:r>
      <w:r>
        <w:rPr>
          <w:spacing w:val="-4"/>
        </w:rPr>
        <w:t>payments</w:t>
      </w:r>
      <w:r>
        <w:rPr>
          <w:spacing w:val="-5"/>
        </w:rPr>
        <w:t xml:space="preserve"> </w:t>
      </w:r>
      <w:r>
        <w:rPr>
          <w:spacing w:val="-4"/>
        </w:rPr>
        <w:t>or gifts</w:t>
      </w:r>
      <w:r>
        <w:rPr>
          <w:spacing w:val="-5"/>
        </w:rPr>
        <w:t xml:space="preserve"> </w:t>
      </w:r>
      <w:r>
        <w:rPr>
          <w:spacing w:val="-4"/>
        </w:rPr>
        <w:t>will</w:t>
      </w:r>
      <w:r>
        <w:rPr>
          <w:spacing w:val="-5"/>
        </w:rPr>
        <w:t xml:space="preserve"> </w:t>
      </w:r>
      <w:r>
        <w:rPr>
          <w:spacing w:val="-4"/>
        </w:rPr>
        <w:t>be</w:t>
      </w:r>
      <w:r>
        <w:rPr>
          <w:spacing w:val="-8"/>
        </w:rPr>
        <w:t xml:space="preserve"> </w:t>
      </w:r>
      <w:r>
        <w:rPr>
          <w:spacing w:val="-4"/>
        </w:rPr>
        <w:t>given</w:t>
      </w:r>
      <w:r>
        <w:rPr>
          <w:spacing w:val="-7"/>
        </w:rPr>
        <w:t xml:space="preserve"> </w:t>
      </w:r>
      <w:r>
        <w:rPr>
          <w:spacing w:val="-4"/>
        </w:rPr>
        <w:t>to</w:t>
      </w:r>
      <w:r>
        <w:rPr>
          <w:spacing w:val="-7"/>
        </w:rPr>
        <w:t xml:space="preserve"> </w:t>
      </w:r>
      <w:r>
        <w:rPr>
          <w:spacing w:val="-4"/>
        </w:rPr>
        <w:t>respondents</w:t>
      </w:r>
      <w:r>
        <w:rPr>
          <w:spacing w:val="-9"/>
        </w:rPr>
        <w:t xml:space="preserve"> </w:t>
      </w:r>
      <w:r>
        <w:rPr>
          <w:spacing w:val="-4"/>
        </w:rPr>
        <w:t>to</w:t>
      </w:r>
      <w:r>
        <w:rPr>
          <w:spacing w:val="-7"/>
        </w:rPr>
        <w:t xml:space="preserve"> </w:t>
      </w:r>
      <w:r>
        <w:rPr>
          <w:spacing w:val="-4"/>
        </w:rPr>
        <w:t>encourage</w:t>
      </w:r>
      <w:r>
        <w:rPr>
          <w:spacing w:val="-8"/>
        </w:rPr>
        <w:t xml:space="preserve"> </w:t>
      </w:r>
      <w:r>
        <w:rPr>
          <w:spacing w:val="-4"/>
        </w:rPr>
        <w:t>their</w:t>
      </w:r>
      <w:r>
        <w:rPr>
          <w:spacing w:val="-7"/>
        </w:rPr>
        <w:t xml:space="preserve"> </w:t>
      </w:r>
      <w:r>
        <w:rPr>
          <w:spacing w:val="-4"/>
        </w:rPr>
        <w:t>response to</w:t>
      </w:r>
      <w:r>
        <w:rPr>
          <w:spacing w:val="-7"/>
        </w:rPr>
        <w:t xml:space="preserve"> </w:t>
      </w:r>
      <w:r>
        <w:rPr>
          <w:spacing w:val="-4"/>
        </w:rPr>
        <w:t>any</w:t>
      </w:r>
      <w:r>
        <w:rPr>
          <w:spacing w:val="-12"/>
        </w:rPr>
        <w:t xml:space="preserve"> </w:t>
      </w:r>
      <w:r>
        <w:rPr>
          <w:spacing w:val="-4"/>
        </w:rPr>
        <w:t>request</w:t>
      </w:r>
      <w:r>
        <w:rPr>
          <w:spacing w:val="-5"/>
        </w:rPr>
        <w:t xml:space="preserve"> </w:t>
      </w:r>
      <w:r>
        <w:rPr>
          <w:spacing w:val="-4"/>
        </w:rPr>
        <w:t xml:space="preserve">for </w:t>
      </w:r>
      <w:r>
        <w:t>information</w:t>
      </w:r>
      <w:r>
        <w:rPr>
          <w:spacing w:val="-3"/>
        </w:rPr>
        <w:t xml:space="preserve"> </w:t>
      </w:r>
      <w:r>
        <w:t>under</w:t>
      </w:r>
      <w:r>
        <w:rPr>
          <w:spacing w:val="-4"/>
        </w:rPr>
        <w:t xml:space="preserve"> </w:t>
      </w:r>
      <w:r>
        <w:t>this control number.</w:t>
      </w:r>
    </w:p>
    <w:p w:rsidR="00546F39" w:rsidRPr="001638E4" w:rsidP="001638E4" w14:paraId="4F356F77" w14:textId="44D9410C">
      <w:pPr>
        <w:pStyle w:val="ListParagraph"/>
        <w:numPr>
          <w:ilvl w:val="0"/>
          <w:numId w:val="3"/>
        </w:numPr>
        <w:tabs>
          <w:tab w:val="left" w:pos="655"/>
        </w:tabs>
        <w:spacing w:before="240"/>
        <w:ind w:left="561" w:hanging="446"/>
        <w:rPr>
          <w:sz w:val="24"/>
          <w:u w:val="none"/>
        </w:rPr>
      </w:pPr>
      <w:r>
        <w:rPr>
          <w:spacing w:val="-2"/>
          <w:sz w:val="24"/>
        </w:rPr>
        <w:t>Confidentiality</w:t>
      </w:r>
    </w:p>
    <w:p w:rsidR="00546F39" w:rsidP="001638E4" w14:paraId="5001FA20" w14:textId="77777777">
      <w:pPr>
        <w:pStyle w:val="BodyText"/>
        <w:spacing w:before="240"/>
        <w:ind w:left="115" w:right="677"/>
      </w:pPr>
      <w:r>
        <w:rPr>
          <w:spacing w:val="-2"/>
        </w:rPr>
        <w:t>Medicare</w:t>
      </w:r>
      <w:r>
        <w:rPr>
          <w:spacing w:val="-10"/>
        </w:rPr>
        <w:t xml:space="preserve"> </w:t>
      </w:r>
      <w:r>
        <w:rPr>
          <w:spacing w:val="-2"/>
        </w:rPr>
        <w:t>contractors</w:t>
      </w:r>
      <w:r>
        <w:rPr>
          <w:spacing w:val="-11"/>
        </w:rPr>
        <w:t xml:space="preserve"> </w:t>
      </w:r>
      <w:r>
        <w:rPr>
          <w:spacing w:val="-2"/>
        </w:rPr>
        <w:t>have</w:t>
      </w:r>
      <w:r>
        <w:rPr>
          <w:spacing w:val="-10"/>
        </w:rPr>
        <w:t xml:space="preserve"> </w:t>
      </w:r>
      <w:r>
        <w:rPr>
          <w:spacing w:val="-2"/>
        </w:rPr>
        <w:t>procedures</w:t>
      </w:r>
      <w:r>
        <w:rPr>
          <w:spacing w:val="-8"/>
        </w:rPr>
        <w:t xml:space="preserve"> </w:t>
      </w:r>
      <w:r>
        <w:rPr>
          <w:spacing w:val="-2"/>
        </w:rPr>
        <w:t>in</w:t>
      </w:r>
      <w:r>
        <w:rPr>
          <w:spacing w:val="-9"/>
        </w:rPr>
        <w:t xml:space="preserve"> </w:t>
      </w:r>
      <w:r>
        <w:rPr>
          <w:spacing w:val="-2"/>
        </w:rPr>
        <w:t>place</w:t>
      </w:r>
      <w:r>
        <w:rPr>
          <w:spacing w:val="-9"/>
        </w:rPr>
        <w:t xml:space="preserve"> </w:t>
      </w:r>
      <w:r>
        <w:rPr>
          <w:spacing w:val="-2"/>
        </w:rPr>
        <w:t>to</w:t>
      </w:r>
      <w:r>
        <w:rPr>
          <w:spacing w:val="-9"/>
        </w:rPr>
        <w:t xml:space="preserve"> </w:t>
      </w:r>
      <w:r>
        <w:rPr>
          <w:spacing w:val="-2"/>
        </w:rPr>
        <w:t>ensure</w:t>
      </w:r>
      <w:r>
        <w:rPr>
          <w:spacing w:val="-12"/>
        </w:rPr>
        <w:t xml:space="preserve"> </w:t>
      </w:r>
      <w:r>
        <w:rPr>
          <w:spacing w:val="-2"/>
        </w:rPr>
        <w:t>the</w:t>
      </w:r>
      <w:r>
        <w:rPr>
          <w:spacing w:val="-10"/>
        </w:rPr>
        <w:t xml:space="preserve"> </w:t>
      </w:r>
      <w:r>
        <w:rPr>
          <w:spacing w:val="-2"/>
        </w:rPr>
        <w:t>protection</w:t>
      </w:r>
      <w:r>
        <w:rPr>
          <w:spacing w:val="-9"/>
        </w:rPr>
        <w:t xml:space="preserve"> </w:t>
      </w:r>
      <w:r>
        <w:rPr>
          <w:spacing w:val="-2"/>
        </w:rPr>
        <w:t>of</w:t>
      </w:r>
      <w:r>
        <w:rPr>
          <w:spacing w:val="-12"/>
        </w:rPr>
        <w:t xml:space="preserve"> </w:t>
      </w:r>
      <w:r>
        <w:rPr>
          <w:spacing w:val="-2"/>
        </w:rPr>
        <w:t>the</w:t>
      </w:r>
      <w:r>
        <w:rPr>
          <w:spacing w:val="-10"/>
        </w:rPr>
        <w:t xml:space="preserve"> </w:t>
      </w:r>
      <w:r>
        <w:rPr>
          <w:spacing w:val="-2"/>
        </w:rPr>
        <w:t>health</w:t>
      </w:r>
      <w:r>
        <w:rPr>
          <w:spacing w:val="-11"/>
        </w:rPr>
        <w:t xml:space="preserve"> </w:t>
      </w:r>
      <w:r>
        <w:rPr>
          <w:spacing w:val="-2"/>
        </w:rPr>
        <w:t xml:space="preserve">information </w:t>
      </w:r>
      <w:r>
        <w:rPr>
          <w:spacing w:val="-4"/>
        </w:rPr>
        <w:t>provided.</w:t>
      </w:r>
      <w:r>
        <w:rPr>
          <w:spacing w:val="-8"/>
        </w:rPr>
        <w:t xml:space="preserve"> </w:t>
      </w:r>
      <w:r>
        <w:rPr>
          <w:spacing w:val="-4"/>
        </w:rPr>
        <w:t>The</w:t>
      </w:r>
      <w:r>
        <w:rPr>
          <w:spacing w:val="-7"/>
        </w:rPr>
        <w:t xml:space="preserve"> </w:t>
      </w:r>
      <w:r>
        <w:rPr>
          <w:spacing w:val="-4"/>
        </w:rPr>
        <w:t>Health Insurance</w:t>
      </w:r>
      <w:r>
        <w:rPr>
          <w:spacing w:val="-9"/>
        </w:rPr>
        <w:t xml:space="preserve"> </w:t>
      </w:r>
      <w:r>
        <w:rPr>
          <w:spacing w:val="-4"/>
        </w:rPr>
        <w:t>Portability</w:t>
      </w:r>
      <w:r>
        <w:rPr>
          <w:spacing w:val="-10"/>
        </w:rPr>
        <w:t xml:space="preserve"> </w:t>
      </w:r>
      <w:r>
        <w:rPr>
          <w:spacing w:val="-4"/>
        </w:rPr>
        <w:t>and</w:t>
      </w:r>
      <w:r>
        <w:rPr>
          <w:spacing w:val="-6"/>
        </w:rPr>
        <w:t xml:space="preserve"> </w:t>
      </w:r>
      <w:r>
        <w:rPr>
          <w:spacing w:val="-4"/>
        </w:rPr>
        <w:t>Accountability</w:t>
      </w:r>
      <w:r>
        <w:rPr>
          <w:spacing w:val="-10"/>
        </w:rPr>
        <w:t xml:space="preserve"> </w:t>
      </w:r>
      <w:r>
        <w:rPr>
          <w:spacing w:val="-4"/>
        </w:rPr>
        <w:t>Act</w:t>
      </w:r>
      <w:r>
        <w:rPr>
          <w:spacing w:val="-5"/>
        </w:rPr>
        <w:t xml:space="preserve"> </w:t>
      </w:r>
      <w:r>
        <w:rPr>
          <w:spacing w:val="-4"/>
        </w:rPr>
        <w:t>(HIPAA)</w:t>
      </w:r>
      <w:r>
        <w:rPr>
          <w:spacing w:val="-6"/>
        </w:rPr>
        <w:t xml:space="preserve"> </w:t>
      </w:r>
      <w:r>
        <w:rPr>
          <w:spacing w:val="-4"/>
        </w:rPr>
        <w:t>Privacy</w:t>
      </w:r>
      <w:r>
        <w:rPr>
          <w:spacing w:val="-10"/>
        </w:rPr>
        <w:t xml:space="preserve"> </w:t>
      </w:r>
      <w:r>
        <w:rPr>
          <w:spacing w:val="-4"/>
        </w:rPr>
        <w:t>Rule</w:t>
      </w:r>
      <w:r>
        <w:rPr>
          <w:spacing w:val="-7"/>
        </w:rPr>
        <w:t xml:space="preserve"> </w:t>
      </w:r>
      <w:r>
        <w:rPr>
          <w:spacing w:val="-4"/>
        </w:rPr>
        <w:t xml:space="preserve">allows </w:t>
      </w:r>
      <w:r>
        <w:rPr>
          <w:spacing w:val="-2"/>
        </w:rPr>
        <w:t>for</w:t>
      </w:r>
      <w:r>
        <w:rPr>
          <w:spacing w:val="-13"/>
        </w:rPr>
        <w:t xml:space="preserve"> </w:t>
      </w:r>
      <w:r>
        <w:rPr>
          <w:spacing w:val="-2"/>
        </w:rPr>
        <w:t>the</w:t>
      </w:r>
      <w:r>
        <w:rPr>
          <w:spacing w:val="-11"/>
        </w:rPr>
        <w:t xml:space="preserve"> </w:t>
      </w:r>
      <w:r>
        <w:rPr>
          <w:spacing w:val="-2"/>
        </w:rPr>
        <w:t>disclosure</w:t>
      </w:r>
      <w:r>
        <w:rPr>
          <w:spacing w:val="-11"/>
        </w:rPr>
        <w:t xml:space="preserve"> </w:t>
      </w:r>
      <w:r>
        <w:rPr>
          <w:spacing w:val="-2"/>
        </w:rPr>
        <w:t>of</w:t>
      </w:r>
      <w:r>
        <w:rPr>
          <w:spacing w:val="-13"/>
        </w:rPr>
        <w:t xml:space="preserve"> </w:t>
      </w:r>
      <w:r>
        <w:rPr>
          <w:spacing w:val="-2"/>
        </w:rPr>
        <w:t>health</w:t>
      </w:r>
      <w:r>
        <w:rPr>
          <w:spacing w:val="-12"/>
        </w:rPr>
        <w:t xml:space="preserve"> </w:t>
      </w:r>
      <w:r>
        <w:rPr>
          <w:spacing w:val="-2"/>
        </w:rPr>
        <w:t>records</w:t>
      </w:r>
      <w:r>
        <w:rPr>
          <w:spacing w:val="-9"/>
        </w:rPr>
        <w:t xml:space="preserve"> </w:t>
      </w:r>
      <w:r>
        <w:rPr>
          <w:spacing w:val="-2"/>
        </w:rPr>
        <w:t>for</w:t>
      </w:r>
      <w:r>
        <w:rPr>
          <w:spacing w:val="-10"/>
        </w:rPr>
        <w:t xml:space="preserve"> </w:t>
      </w:r>
      <w:r>
        <w:rPr>
          <w:spacing w:val="-2"/>
        </w:rPr>
        <w:t>payment</w:t>
      </w:r>
      <w:r>
        <w:rPr>
          <w:spacing w:val="-9"/>
        </w:rPr>
        <w:t xml:space="preserve"> </w:t>
      </w:r>
      <w:r>
        <w:rPr>
          <w:spacing w:val="-2"/>
        </w:rPr>
        <w:t>purposes.</w:t>
      </w:r>
      <w:r>
        <w:rPr>
          <w:spacing w:val="-10"/>
        </w:rPr>
        <w:t xml:space="preserve"> </w:t>
      </w:r>
      <w:r>
        <w:rPr>
          <w:spacing w:val="-2"/>
        </w:rPr>
        <w:t>The</w:t>
      </w:r>
      <w:r>
        <w:rPr>
          <w:spacing w:val="-11"/>
        </w:rPr>
        <w:t xml:space="preserve"> </w:t>
      </w:r>
      <w:r>
        <w:rPr>
          <w:spacing w:val="-2"/>
        </w:rPr>
        <w:t>MAC</w:t>
      </w:r>
      <w:r>
        <w:rPr>
          <w:spacing w:val="-9"/>
        </w:rPr>
        <w:t xml:space="preserve"> </w:t>
      </w:r>
      <w:r>
        <w:rPr>
          <w:spacing w:val="-2"/>
        </w:rPr>
        <w:t>will</w:t>
      </w:r>
      <w:r>
        <w:rPr>
          <w:spacing w:val="-9"/>
        </w:rPr>
        <w:t xml:space="preserve"> </w:t>
      </w:r>
      <w:r>
        <w:rPr>
          <w:spacing w:val="-2"/>
        </w:rPr>
        <w:t>safeguard</w:t>
      </w:r>
      <w:r>
        <w:rPr>
          <w:spacing w:val="-10"/>
        </w:rPr>
        <w:t xml:space="preserve"> </w:t>
      </w:r>
      <w:r>
        <w:rPr>
          <w:spacing w:val="-2"/>
        </w:rPr>
        <w:t>all</w:t>
      </w:r>
      <w:r>
        <w:rPr>
          <w:spacing w:val="-12"/>
        </w:rPr>
        <w:t xml:space="preserve"> </w:t>
      </w:r>
      <w:r>
        <w:rPr>
          <w:spacing w:val="-2"/>
        </w:rPr>
        <w:t xml:space="preserve">protected </w:t>
      </w:r>
      <w:r>
        <w:rPr>
          <w:spacing w:val="-4"/>
        </w:rPr>
        <w:t>health information collected in accordance with HIPAA and</w:t>
      </w:r>
      <w:r>
        <w:rPr>
          <w:spacing w:val="-5"/>
        </w:rPr>
        <w:t xml:space="preserve"> </w:t>
      </w:r>
      <w:r>
        <w:rPr>
          <w:spacing w:val="-4"/>
        </w:rPr>
        <w:t>Privacy</w:t>
      </w:r>
      <w:r>
        <w:rPr>
          <w:spacing w:val="-7"/>
        </w:rPr>
        <w:t xml:space="preserve"> </w:t>
      </w:r>
      <w:r>
        <w:rPr>
          <w:spacing w:val="-4"/>
        </w:rPr>
        <w:t>Act</w:t>
      </w:r>
      <w:r>
        <w:rPr>
          <w:spacing w:val="-5"/>
        </w:rPr>
        <w:t xml:space="preserve"> </w:t>
      </w:r>
      <w:r>
        <w:rPr>
          <w:spacing w:val="-4"/>
        </w:rPr>
        <w:t>standards as applicable.</w:t>
      </w:r>
    </w:p>
    <w:p w:rsidR="00546F39" w:rsidRPr="001638E4" w:rsidP="001638E4" w14:paraId="5F359E98" w14:textId="52F9F805">
      <w:pPr>
        <w:pStyle w:val="ListParagraph"/>
        <w:numPr>
          <w:ilvl w:val="0"/>
          <w:numId w:val="3"/>
        </w:numPr>
        <w:tabs>
          <w:tab w:val="left" w:pos="655"/>
        </w:tabs>
        <w:spacing w:before="240"/>
        <w:ind w:left="561" w:hanging="446"/>
        <w:rPr>
          <w:sz w:val="24"/>
          <w:u w:val="none"/>
        </w:rPr>
      </w:pPr>
      <w:r>
        <w:rPr>
          <w:spacing w:val="-8"/>
          <w:sz w:val="24"/>
        </w:rPr>
        <w:t>Sensitive</w:t>
      </w:r>
      <w:r>
        <w:rPr>
          <w:spacing w:val="2"/>
          <w:sz w:val="24"/>
        </w:rPr>
        <w:t xml:space="preserve"> </w:t>
      </w:r>
      <w:r>
        <w:rPr>
          <w:spacing w:val="-2"/>
          <w:sz w:val="24"/>
        </w:rPr>
        <w:t>Questions</w:t>
      </w:r>
    </w:p>
    <w:p w:rsidR="00546F39" w:rsidP="001638E4" w14:paraId="7D76F026" w14:textId="0C328E25">
      <w:pPr>
        <w:pStyle w:val="BodyText"/>
        <w:spacing w:before="240"/>
        <w:ind w:left="115"/>
      </w:pPr>
      <w:r>
        <w:rPr>
          <w:spacing w:val="-4"/>
        </w:rPr>
        <w:t>There</w:t>
      </w:r>
      <w:r>
        <w:rPr>
          <w:spacing w:val="-9"/>
        </w:rPr>
        <w:t xml:space="preserve"> </w:t>
      </w:r>
      <w:r>
        <w:rPr>
          <w:spacing w:val="-4"/>
        </w:rPr>
        <w:t>are</w:t>
      </w:r>
      <w:r>
        <w:rPr>
          <w:spacing w:val="-6"/>
        </w:rPr>
        <w:t xml:space="preserve"> </w:t>
      </w:r>
      <w:r>
        <w:rPr>
          <w:spacing w:val="-4"/>
        </w:rPr>
        <w:t>no</w:t>
      </w:r>
      <w:r>
        <w:rPr>
          <w:spacing w:val="-6"/>
        </w:rPr>
        <w:t xml:space="preserve"> </w:t>
      </w:r>
      <w:r>
        <w:rPr>
          <w:spacing w:val="-4"/>
        </w:rPr>
        <w:t>questions</w:t>
      </w:r>
      <w:r>
        <w:rPr>
          <w:spacing w:val="-5"/>
        </w:rPr>
        <w:t xml:space="preserve"> </w:t>
      </w:r>
      <w:r>
        <w:rPr>
          <w:spacing w:val="-4"/>
        </w:rPr>
        <w:t>of</w:t>
      </w:r>
      <w:r>
        <w:rPr>
          <w:spacing w:val="-6"/>
        </w:rPr>
        <w:t xml:space="preserve"> </w:t>
      </w:r>
      <w:r>
        <w:rPr>
          <w:spacing w:val="-4"/>
        </w:rPr>
        <w:t>a</w:t>
      </w:r>
      <w:r>
        <w:rPr>
          <w:spacing w:val="-8"/>
        </w:rPr>
        <w:t xml:space="preserve"> </w:t>
      </w:r>
      <w:r>
        <w:rPr>
          <w:spacing w:val="-4"/>
        </w:rPr>
        <w:t>sensitive</w:t>
      </w:r>
      <w:r>
        <w:rPr>
          <w:spacing w:val="-7"/>
        </w:rPr>
        <w:t xml:space="preserve"> </w:t>
      </w:r>
      <w:r>
        <w:rPr>
          <w:spacing w:val="-4"/>
        </w:rPr>
        <w:t>nature</w:t>
      </w:r>
      <w:r>
        <w:rPr>
          <w:spacing w:val="-7"/>
        </w:rPr>
        <w:t xml:space="preserve"> </w:t>
      </w:r>
      <w:r>
        <w:rPr>
          <w:spacing w:val="-4"/>
        </w:rPr>
        <w:t>associated</w:t>
      </w:r>
      <w:r>
        <w:rPr>
          <w:spacing w:val="-5"/>
        </w:rPr>
        <w:t xml:space="preserve"> </w:t>
      </w:r>
      <w:r>
        <w:rPr>
          <w:spacing w:val="-4"/>
        </w:rPr>
        <w:t>with</w:t>
      </w:r>
      <w:r>
        <w:rPr>
          <w:spacing w:val="-8"/>
        </w:rPr>
        <w:t xml:space="preserve"> </w:t>
      </w:r>
      <w:r>
        <w:rPr>
          <w:spacing w:val="-4"/>
        </w:rPr>
        <w:t>this</w:t>
      </w:r>
      <w:r>
        <w:rPr>
          <w:spacing w:val="-8"/>
        </w:rPr>
        <w:t xml:space="preserve"> </w:t>
      </w:r>
      <w:r>
        <w:rPr>
          <w:spacing w:val="-4"/>
        </w:rPr>
        <w:t>information</w:t>
      </w:r>
      <w:r>
        <w:rPr>
          <w:spacing w:val="-5"/>
        </w:rPr>
        <w:t xml:space="preserve"> </w:t>
      </w:r>
      <w:r>
        <w:rPr>
          <w:spacing w:val="-4"/>
        </w:rPr>
        <w:t>collection.</w:t>
      </w:r>
    </w:p>
    <w:p w:rsidR="00546F39" w:rsidRPr="001638E4" w:rsidP="001638E4" w14:paraId="0C14ED7F" w14:textId="50B9FB2F">
      <w:pPr>
        <w:pStyle w:val="ListParagraph"/>
        <w:numPr>
          <w:ilvl w:val="0"/>
          <w:numId w:val="3"/>
        </w:numPr>
        <w:tabs>
          <w:tab w:val="left" w:pos="655"/>
        </w:tabs>
        <w:spacing w:before="240"/>
        <w:ind w:left="561" w:hanging="446"/>
        <w:rPr>
          <w:sz w:val="24"/>
          <w:u w:val="none"/>
        </w:rPr>
      </w:pPr>
      <w:r>
        <w:rPr>
          <w:spacing w:val="-6"/>
          <w:sz w:val="24"/>
        </w:rPr>
        <w:t>Burden</w:t>
      </w:r>
      <w:r>
        <w:rPr>
          <w:spacing w:val="-22"/>
          <w:sz w:val="24"/>
        </w:rPr>
        <w:t xml:space="preserve"> </w:t>
      </w:r>
      <w:r>
        <w:rPr>
          <w:spacing w:val="-2"/>
          <w:sz w:val="24"/>
        </w:rPr>
        <w:t>Estimate</w:t>
      </w:r>
    </w:p>
    <w:p w:rsidR="00546F39" w:rsidP="001638E4" w14:paraId="2A31FD19" w14:textId="77777777">
      <w:pPr>
        <w:pStyle w:val="BodyText"/>
        <w:spacing w:before="240"/>
        <w:ind w:left="115"/>
      </w:pPr>
      <w:r>
        <w:rPr>
          <w:spacing w:val="-4"/>
        </w:rPr>
        <w:t>Wage</w:t>
      </w:r>
      <w:r>
        <w:rPr>
          <w:spacing w:val="-8"/>
        </w:rPr>
        <w:t xml:space="preserve"> </w:t>
      </w:r>
      <w:r>
        <w:rPr>
          <w:spacing w:val="-2"/>
        </w:rPr>
        <w:t>Estimates:</w:t>
      </w:r>
    </w:p>
    <w:p w:rsidR="00546F39" w:rsidRPr="001638E4" w:rsidP="001638E4" w14:paraId="31BC18D3" w14:textId="4F57EEDC">
      <w:pPr>
        <w:pStyle w:val="BodyText"/>
        <w:spacing w:after="240"/>
        <w:ind w:left="115" w:right="576"/>
      </w:pPr>
      <w:r>
        <w:t>To</w:t>
      </w:r>
      <w:r>
        <w:rPr>
          <w:spacing w:val="-15"/>
        </w:rPr>
        <w:t xml:space="preserve"> </w:t>
      </w:r>
      <w:r>
        <w:t>derive</w:t>
      </w:r>
      <w:r>
        <w:rPr>
          <w:spacing w:val="-15"/>
        </w:rPr>
        <w:t xml:space="preserve"> </w:t>
      </w:r>
      <w:r>
        <w:t>average</w:t>
      </w:r>
      <w:r>
        <w:rPr>
          <w:spacing w:val="-15"/>
        </w:rPr>
        <w:t xml:space="preserve"> </w:t>
      </w:r>
      <w:r>
        <w:t>costs,</w:t>
      </w:r>
      <w:r>
        <w:rPr>
          <w:spacing w:val="-15"/>
        </w:rPr>
        <w:t xml:space="preserve"> </w:t>
      </w:r>
      <w:r>
        <w:t>we</w:t>
      </w:r>
      <w:r>
        <w:rPr>
          <w:spacing w:val="-15"/>
        </w:rPr>
        <w:t xml:space="preserve"> </w:t>
      </w:r>
      <w:r>
        <w:t>used</w:t>
      </w:r>
      <w:r>
        <w:rPr>
          <w:spacing w:val="-15"/>
        </w:rPr>
        <w:t xml:space="preserve"> </w:t>
      </w:r>
      <w:r>
        <w:t>data</w:t>
      </w:r>
      <w:r>
        <w:rPr>
          <w:spacing w:val="-15"/>
        </w:rPr>
        <w:t xml:space="preserve"> </w:t>
      </w:r>
      <w:r>
        <w:t>from</w:t>
      </w:r>
      <w:r>
        <w:rPr>
          <w:spacing w:val="-15"/>
        </w:rPr>
        <w:t xml:space="preserve"> </w:t>
      </w:r>
      <w:r>
        <w:t>the</w:t>
      </w:r>
      <w:r>
        <w:rPr>
          <w:spacing w:val="-15"/>
        </w:rPr>
        <w:t xml:space="preserve"> </w:t>
      </w:r>
      <w:r>
        <w:t>U.S.</w:t>
      </w:r>
      <w:r>
        <w:rPr>
          <w:spacing w:val="-15"/>
        </w:rPr>
        <w:t xml:space="preserve"> </w:t>
      </w:r>
      <w:r>
        <w:t>Bureau</w:t>
      </w:r>
      <w:r>
        <w:rPr>
          <w:spacing w:val="-15"/>
        </w:rPr>
        <w:t xml:space="preserve"> </w:t>
      </w:r>
      <w:r>
        <w:t>of</w:t>
      </w:r>
      <w:r>
        <w:rPr>
          <w:spacing w:val="-15"/>
        </w:rPr>
        <w:t xml:space="preserve"> </w:t>
      </w:r>
      <w:r>
        <w:t>Labor</w:t>
      </w:r>
      <w:r>
        <w:rPr>
          <w:spacing w:val="-15"/>
        </w:rPr>
        <w:t xml:space="preserve"> </w:t>
      </w:r>
      <w:r>
        <w:t>Statistics’</w:t>
      </w:r>
      <w:r>
        <w:rPr>
          <w:spacing w:val="-15"/>
        </w:rPr>
        <w:t xml:space="preserve"> </w:t>
      </w:r>
      <w:r>
        <w:t>(</w:t>
      </w:r>
      <w:r w:rsidRPr="00D25623" w:rsidR="00D25623">
        <w:t>May 2023 Occupational Employment Statistics report</w:t>
      </w:r>
      <w:r>
        <w:rPr>
          <w:spacing w:val="-2"/>
        </w:rPr>
        <w:t>).</w:t>
      </w:r>
      <w:r>
        <w:rPr>
          <w:spacing w:val="-13"/>
        </w:rPr>
        <w:t xml:space="preserve"> </w:t>
      </w:r>
      <w:r>
        <w:rPr>
          <w:spacing w:val="-2"/>
        </w:rPr>
        <w:t>In</w:t>
      </w:r>
      <w:r>
        <w:rPr>
          <w:spacing w:val="-13"/>
        </w:rPr>
        <w:t xml:space="preserve"> </w:t>
      </w:r>
      <w:r>
        <w:rPr>
          <w:spacing w:val="-2"/>
        </w:rPr>
        <w:t>this</w:t>
      </w:r>
      <w:r>
        <w:rPr>
          <w:spacing w:val="-13"/>
        </w:rPr>
        <w:t xml:space="preserve"> </w:t>
      </w:r>
      <w:r>
        <w:rPr>
          <w:spacing w:val="-2"/>
        </w:rPr>
        <w:t>regard,</w:t>
      </w:r>
      <w:r>
        <w:rPr>
          <w:spacing w:val="-13"/>
        </w:rPr>
        <w:t xml:space="preserve"> </w:t>
      </w:r>
      <w:r>
        <w:rPr>
          <w:spacing w:val="-2"/>
        </w:rPr>
        <w:t>the</w:t>
      </w:r>
      <w:r>
        <w:rPr>
          <w:spacing w:val="-13"/>
        </w:rPr>
        <w:t xml:space="preserve"> </w:t>
      </w:r>
      <w:r>
        <w:rPr>
          <w:spacing w:val="-2"/>
        </w:rPr>
        <w:t>following</w:t>
      </w:r>
      <w:r>
        <w:rPr>
          <w:spacing w:val="-13"/>
        </w:rPr>
        <w:t xml:space="preserve"> </w:t>
      </w:r>
      <w:r>
        <w:rPr>
          <w:spacing w:val="-2"/>
        </w:rPr>
        <w:t>table</w:t>
      </w:r>
      <w:r>
        <w:rPr>
          <w:spacing w:val="-13"/>
        </w:rPr>
        <w:t xml:space="preserve"> </w:t>
      </w:r>
      <w:r>
        <w:rPr>
          <w:spacing w:val="-2"/>
        </w:rPr>
        <w:t>presents</w:t>
      </w:r>
      <w:r>
        <w:rPr>
          <w:spacing w:val="-13"/>
        </w:rPr>
        <w:t xml:space="preserve"> </w:t>
      </w:r>
      <w:r>
        <w:rPr>
          <w:spacing w:val="-2"/>
        </w:rPr>
        <w:t>the</w:t>
      </w:r>
      <w:r>
        <w:rPr>
          <w:spacing w:val="-13"/>
        </w:rPr>
        <w:t xml:space="preserve"> </w:t>
      </w:r>
      <w:r>
        <w:rPr>
          <w:spacing w:val="-2"/>
        </w:rPr>
        <w:t xml:space="preserve">mean </w:t>
      </w:r>
      <w:r>
        <w:rPr>
          <w:spacing w:val="-4"/>
        </w:rPr>
        <w:t>hourly</w:t>
      </w:r>
      <w:r>
        <w:rPr>
          <w:spacing w:val="-10"/>
        </w:rPr>
        <w:t xml:space="preserve"> </w:t>
      </w:r>
      <w:r>
        <w:rPr>
          <w:spacing w:val="-4"/>
        </w:rPr>
        <w:t>wage,</w:t>
      </w:r>
      <w:r>
        <w:rPr>
          <w:spacing w:val="-6"/>
        </w:rPr>
        <w:t xml:space="preserve"> </w:t>
      </w:r>
      <w:r>
        <w:rPr>
          <w:spacing w:val="-4"/>
        </w:rPr>
        <w:t>the</w:t>
      </w:r>
      <w:r>
        <w:rPr>
          <w:spacing w:val="-7"/>
        </w:rPr>
        <w:t xml:space="preserve"> </w:t>
      </w:r>
      <w:r>
        <w:rPr>
          <w:spacing w:val="-4"/>
        </w:rPr>
        <w:t>cost</w:t>
      </w:r>
      <w:r>
        <w:rPr>
          <w:spacing w:val="-5"/>
        </w:rPr>
        <w:t xml:space="preserve"> </w:t>
      </w:r>
      <w:r>
        <w:rPr>
          <w:spacing w:val="-4"/>
        </w:rPr>
        <w:t>of</w:t>
      </w:r>
      <w:r>
        <w:rPr>
          <w:spacing w:val="-6"/>
        </w:rPr>
        <w:t xml:space="preserve"> </w:t>
      </w:r>
      <w:r>
        <w:rPr>
          <w:spacing w:val="-4"/>
        </w:rPr>
        <w:t>fringe</w:t>
      </w:r>
      <w:r>
        <w:rPr>
          <w:spacing w:val="-9"/>
        </w:rPr>
        <w:t xml:space="preserve"> </w:t>
      </w:r>
      <w:r>
        <w:rPr>
          <w:spacing w:val="-4"/>
        </w:rPr>
        <w:t>benefits</w:t>
      </w:r>
      <w:r>
        <w:rPr>
          <w:spacing w:val="-5"/>
        </w:rPr>
        <w:t xml:space="preserve"> </w:t>
      </w:r>
      <w:r>
        <w:rPr>
          <w:spacing w:val="-4"/>
        </w:rPr>
        <w:t>and</w:t>
      </w:r>
      <w:r>
        <w:rPr>
          <w:spacing w:val="-6"/>
        </w:rPr>
        <w:t xml:space="preserve"> </w:t>
      </w:r>
      <w:r>
        <w:rPr>
          <w:spacing w:val="-4"/>
        </w:rPr>
        <w:t>overhead</w:t>
      </w:r>
      <w:r>
        <w:rPr>
          <w:spacing w:val="-8"/>
        </w:rPr>
        <w:t xml:space="preserve"> </w:t>
      </w:r>
      <w:r>
        <w:rPr>
          <w:spacing w:val="-4"/>
        </w:rPr>
        <w:t>(calculated</w:t>
      </w:r>
      <w:r>
        <w:rPr>
          <w:spacing w:val="-6"/>
        </w:rPr>
        <w:t xml:space="preserve"> </w:t>
      </w:r>
      <w:r>
        <w:rPr>
          <w:spacing w:val="-4"/>
        </w:rPr>
        <w:t>at</w:t>
      </w:r>
      <w:r>
        <w:rPr>
          <w:spacing w:val="-5"/>
        </w:rPr>
        <w:t xml:space="preserve"> </w:t>
      </w:r>
      <w:r>
        <w:rPr>
          <w:spacing w:val="-4"/>
        </w:rPr>
        <w:t>100</w:t>
      </w:r>
      <w:r>
        <w:rPr>
          <w:spacing w:val="-6"/>
        </w:rPr>
        <w:t xml:space="preserve"> </w:t>
      </w:r>
      <w:r>
        <w:rPr>
          <w:spacing w:val="-4"/>
        </w:rPr>
        <w:t>percent</w:t>
      </w:r>
      <w:r>
        <w:rPr>
          <w:spacing w:val="-8"/>
        </w:rPr>
        <w:t xml:space="preserve"> </w:t>
      </w:r>
      <w:r>
        <w:rPr>
          <w:spacing w:val="-4"/>
        </w:rPr>
        <w:t>of</w:t>
      </w:r>
      <w:r>
        <w:rPr>
          <w:spacing w:val="-9"/>
        </w:rPr>
        <w:t xml:space="preserve"> </w:t>
      </w:r>
      <w:r>
        <w:rPr>
          <w:spacing w:val="-4"/>
        </w:rPr>
        <w:t>salary),</w:t>
      </w:r>
      <w:r>
        <w:rPr>
          <w:spacing w:val="-6"/>
        </w:rPr>
        <w:t xml:space="preserve"> </w:t>
      </w:r>
      <w:r>
        <w:rPr>
          <w:spacing w:val="-4"/>
        </w:rPr>
        <w:t>and</w:t>
      </w:r>
      <w:r>
        <w:rPr>
          <w:spacing w:val="-8"/>
        </w:rPr>
        <w:t xml:space="preserve"> </w:t>
      </w:r>
      <w:r>
        <w:rPr>
          <w:spacing w:val="-4"/>
        </w:rPr>
        <w:t xml:space="preserve">the </w:t>
      </w:r>
      <w:r>
        <w:rPr>
          <w:spacing w:val="-2"/>
        </w:rPr>
        <w:t>adjusted</w:t>
      </w:r>
      <w:r>
        <w:rPr>
          <w:spacing w:val="-7"/>
        </w:rPr>
        <w:t xml:space="preserve"> </w:t>
      </w:r>
      <w:r>
        <w:rPr>
          <w:spacing w:val="-2"/>
        </w:rPr>
        <w:t>hourly</w:t>
      </w:r>
      <w:r>
        <w:rPr>
          <w:spacing w:val="-11"/>
        </w:rPr>
        <w:t xml:space="preserve"> </w:t>
      </w:r>
      <w:r>
        <w:rPr>
          <w:spacing w:val="-2"/>
        </w:rPr>
        <w:t>wage.</w:t>
      </w:r>
      <w:r>
        <w:rPr>
          <w:spacing w:val="-4"/>
        </w:rPr>
        <w:t xml:space="preserve"> </w:t>
      </w:r>
      <w:r>
        <w:rPr>
          <w:spacing w:val="-2"/>
        </w:rPr>
        <w:t>Based</w:t>
      </w:r>
      <w:r>
        <w:rPr>
          <w:spacing w:val="-7"/>
        </w:rPr>
        <w:t xml:space="preserve"> </w:t>
      </w:r>
      <w:r>
        <w:rPr>
          <w:spacing w:val="-2"/>
        </w:rPr>
        <w:t>on</w:t>
      </w:r>
      <w:r>
        <w:rPr>
          <w:spacing w:val="-7"/>
        </w:rPr>
        <w:t xml:space="preserve"> </w:t>
      </w:r>
      <w:r w:rsidR="00BE708E">
        <w:rPr>
          <w:spacing w:val="-2"/>
        </w:rPr>
        <w:t>the Bureau</w:t>
      </w:r>
      <w:r>
        <w:rPr>
          <w:spacing w:val="-7"/>
        </w:rPr>
        <w:t xml:space="preserve"> </w:t>
      </w:r>
      <w:r>
        <w:rPr>
          <w:spacing w:val="-2"/>
        </w:rPr>
        <w:t>of</w:t>
      </w:r>
      <w:r>
        <w:rPr>
          <w:spacing w:val="-7"/>
        </w:rPr>
        <w:t xml:space="preserve"> </w:t>
      </w:r>
      <w:r>
        <w:rPr>
          <w:spacing w:val="-2"/>
        </w:rPr>
        <w:t>Labor</w:t>
      </w:r>
      <w:r>
        <w:rPr>
          <w:spacing w:val="-7"/>
        </w:rPr>
        <w:t xml:space="preserve"> </w:t>
      </w:r>
      <w:r>
        <w:rPr>
          <w:spacing w:val="-2"/>
        </w:rPr>
        <w:t>Statistics</w:t>
      </w:r>
      <w:r>
        <w:rPr>
          <w:spacing w:val="-6"/>
        </w:rPr>
        <w:t xml:space="preserve"> </w:t>
      </w:r>
      <w:r>
        <w:rPr>
          <w:spacing w:val="-2"/>
        </w:rPr>
        <w:t>report</w:t>
      </w:r>
      <w:r>
        <w:rPr>
          <w:spacing w:val="-6"/>
        </w:rPr>
        <w:t xml:space="preserve"> </w:t>
      </w:r>
      <w:r>
        <w:rPr>
          <w:spacing w:val="-2"/>
        </w:rPr>
        <w:t>(Miscellaneous</w:t>
      </w:r>
      <w:r>
        <w:rPr>
          <w:spacing w:val="-9"/>
        </w:rPr>
        <w:t xml:space="preserve"> </w:t>
      </w:r>
      <w:r>
        <w:rPr>
          <w:spacing w:val="-2"/>
        </w:rPr>
        <w:t>Health</w:t>
      </w:r>
      <w:r>
        <w:rPr>
          <w:spacing w:val="-7"/>
        </w:rPr>
        <w:t xml:space="preserve"> </w:t>
      </w:r>
      <w:r>
        <w:rPr>
          <w:spacing w:val="-2"/>
        </w:rPr>
        <w:t>care support</w:t>
      </w:r>
      <w:r>
        <w:rPr>
          <w:spacing w:val="-5"/>
        </w:rPr>
        <w:t xml:space="preserve"> </w:t>
      </w:r>
      <w:r>
        <w:rPr>
          <w:spacing w:val="-2"/>
        </w:rPr>
        <w:t>occupations),</w:t>
      </w:r>
      <w:r>
        <w:rPr>
          <w:spacing w:val="-6"/>
        </w:rPr>
        <w:t xml:space="preserve"> </w:t>
      </w:r>
      <w:r>
        <w:rPr>
          <w:spacing w:val="-2"/>
        </w:rPr>
        <w:t>we</w:t>
      </w:r>
      <w:r>
        <w:rPr>
          <w:spacing w:val="-7"/>
        </w:rPr>
        <w:t xml:space="preserve"> </w:t>
      </w:r>
      <w:r>
        <w:rPr>
          <w:spacing w:val="-2"/>
        </w:rPr>
        <w:t>estimate</w:t>
      </w:r>
      <w:r>
        <w:rPr>
          <w:spacing w:val="-7"/>
        </w:rPr>
        <w:t xml:space="preserve"> </w:t>
      </w:r>
      <w:r>
        <w:rPr>
          <w:spacing w:val="-2"/>
        </w:rPr>
        <w:t>an</w:t>
      </w:r>
      <w:r>
        <w:rPr>
          <w:spacing w:val="-6"/>
        </w:rPr>
        <w:t xml:space="preserve"> </w:t>
      </w:r>
      <w:r>
        <w:rPr>
          <w:spacing w:val="-2"/>
        </w:rPr>
        <w:t>average</w:t>
      </w:r>
      <w:r>
        <w:rPr>
          <w:spacing w:val="-7"/>
        </w:rPr>
        <w:t xml:space="preserve"> </w:t>
      </w:r>
      <w:r>
        <w:rPr>
          <w:spacing w:val="-2"/>
        </w:rPr>
        <w:t>hourly</w:t>
      </w:r>
      <w:r>
        <w:rPr>
          <w:spacing w:val="-8"/>
        </w:rPr>
        <w:t xml:space="preserve"> </w:t>
      </w:r>
      <w:r>
        <w:rPr>
          <w:spacing w:val="-2"/>
        </w:rPr>
        <w:t>rate</w:t>
      </w:r>
      <w:r>
        <w:rPr>
          <w:spacing w:val="-7"/>
        </w:rPr>
        <w:t xml:space="preserve"> </w:t>
      </w:r>
      <w:r>
        <w:rPr>
          <w:spacing w:val="-2"/>
        </w:rPr>
        <w:t>of</w:t>
      </w:r>
      <w:r>
        <w:rPr>
          <w:spacing w:val="-6"/>
        </w:rPr>
        <w:t xml:space="preserve"> </w:t>
      </w:r>
      <w:r>
        <w:rPr>
          <w:spacing w:val="-2"/>
        </w:rPr>
        <w:t>$</w:t>
      </w:r>
      <w:r w:rsidR="006B0996">
        <w:rPr>
          <w:spacing w:val="-4"/>
        </w:rPr>
        <w:t>20.62</w:t>
      </w:r>
      <w:r>
        <w:rPr>
          <w:spacing w:val="-8"/>
        </w:rPr>
        <w:t xml:space="preserve"> </w:t>
      </w:r>
      <w:r>
        <w:rPr>
          <w:spacing w:val="-2"/>
        </w:rPr>
        <w:t>with</w:t>
      </w:r>
      <w:r>
        <w:rPr>
          <w:spacing w:val="-6"/>
        </w:rPr>
        <w:t xml:space="preserve"> </w:t>
      </w:r>
      <w:r>
        <w:rPr>
          <w:spacing w:val="-2"/>
        </w:rPr>
        <w:t>a</w:t>
      </w:r>
      <w:r>
        <w:rPr>
          <w:spacing w:val="-7"/>
        </w:rPr>
        <w:t xml:space="preserve"> </w:t>
      </w:r>
      <w:r>
        <w:rPr>
          <w:spacing w:val="-2"/>
        </w:rPr>
        <w:t>loaded</w:t>
      </w:r>
      <w:r>
        <w:rPr>
          <w:spacing w:val="-6"/>
        </w:rPr>
        <w:t xml:space="preserve"> </w:t>
      </w:r>
      <w:r>
        <w:rPr>
          <w:spacing w:val="-2"/>
        </w:rPr>
        <w:t>rate</w:t>
      </w:r>
      <w:r>
        <w:rPr>
          <w:spacing w:val="-7"/>
        </w:rPr>
        <w:t xml:space="preserve"> </w:t>
      </w:r>
      <w:r>
        <w:rPr>
          <w:spacing w:val="-2"/>
        </w:rPr>
        <w:t>of</w:t>
      </w:r>
      <w:r>
        <w:rPr>
          <w:spacing w:val="-6"/>
        </w:rPr>
        <w:t xml:space="preserve"> </w:t>
      </w:r>
      <w:r>
        <w:rPr>
          <w:spacing w:val="-2"/>
        </w:rPr>
        <w:t>$</w:t>
      </w:r>
      <w:r w:rsidR="006B0996">
        <w:rPr>
          <w:spacing w:val="-4"/>
        </w:rPr>
        <w:t>41.20</w:t>
      </w:r>
      <w:r>
        <w:rPr>
          <w:spacing w:val="-2"/>
        </w:rPr>
        <w: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4"/>
        <w:gridCol w:w="3111"/>
        <w:gridCol w:w="3111"/>
      </w:tblGrid>
      <w:tr w14:paraId="775B4D1F" w14:textId="77777777" w:rsidTr="000C21D3">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92"/>
        </w:trPr>
        <w:tc>
          <w:tcPr>
            <w:tcW w:w="3114" w:type="dxa"/>
          </w:tcPr>
          <w:p w:rsidR="00D25623" w:rsidP="00F340F1" w14:paraId="59AA90F2" w14:textId="77777777">
            <w:pPr>
              <w:pStyle w:val="TableParagraph"/>
              <w:ind w:left="106"/>
              <w:rPr>
                <w:sz w:val="24"/>
              </w:rPr>
            </w:pPr>
            <w:r>
              <w:rPr>
                <w:sz w:val="24"/>
              </w:rPr>
              <w:t>Mean</w:t>
            </w:r>
            <w:r>
              <w:rPr>
                <w:spacing w:val="-15"/>
                <w:sz w:val="24"/>
              </w:rPr>
              <w:t xml:space="preserve"> </w:t>
            </w:r>
            <w:r>
              <w:rPr>
                <w:sz w:val="24"/>
              </w:rPr>
              <w:t>Hourly Wage (p/hr)</w:t>
            </w:r>
          </w:p>
        </w:tc>
        <w:tc>
          <w:tcPr>
            <w:tcW w:w="3111" w:type="dxa"/>
          </w:tcPr>
          <w:p w:rsidR="005F2FB1" w:rsidP="005F2FB1" w14:paraId="50FDDB85" w14:textId="77777777">
            <w:pPr>
              <w:pStyle w:val="TableParagraph"/>
              <w:ind w:left="106" w:right="590"/>
              <w:rPr>
                <w:spacing w:val="-2"/>
                <w:sz w:val="24"/>
              </w:rPr>
            </w:pPr>
            <w:r>
              <w:rPr>
                <w:spacing w:val="-2"/>
                <w:sz w:val="24"/>
              </w:rPr>
              <w:t xml:space="preserve">Fringe </w:t>
            </w:r>
            <w:r>
              <w:rPr>
                <w:sz w:val="24"/>
              </w:rPr>
              <w:t>Benefits</w:t>
            </w:r>
            <w:r>
              <w:rPr>
                <w:spacing w:val="-15"/>
                <w:sz w:val="24"/>
              </w:rPr>
              <w:t xml:space="preserve"> </w:t>
            </w:r>
            <w:r>
              <w:rPr>
                <w:sz w:val="24"/>
              </w:rPr>
              <w:t xml:space="preserve">and </w:t>
            </w:r>
            <w:r>
              <w:rPr>
                <w:spacing w:val="-2"/>
                <w:sz w:val="24"/>
              </w:rPr>
              <w:t>Overhead</w:t>
            </w:r>
            <w:r>
              <w:rPr>
                <w:spacing w:val="-2"/>
                <w:sz w:val="24"/>
              </w:rPr>
              <w:t xml:space="preserve"> </w:t>
            </w:r>
          </w:p>
          <w:p w:rsidR="00D25623" w:rsidP="005F2FB1" w14:paraId="0AB26978" w14:textId="1A29CF2E">
            <w:pPr>
              <w:pStyle w:val="TableParagraph"/>
              <w:ind w:left="106" w:right="590"/>
              <w:rPr>
                <w:sz w:val="24"/>
              </w:rPr>
            </w:pPr>
            <w:r>
              <w:rPr>
                <w:spacing w:val="-2"/>
                <w:sz w:val="24"/>
              </w:rPr>
              <w:t>($/hr)</w:t>
            </w:r>
          </w:p>
        </w:tc>
        <w:tc>
          <w:tcPr>
            <w:tcW w:w="3111" w:type="dxa"/>
          </w:tcPr>
          <w:p w:rsidR="00D25623" w:rsidP="00F340F1" w14:paraId="7984D138" w14:textId="77777777">
            <w:pPr>
              <w:pStyle w:val="TableParagraph"/>
              <w:ind w:left="106" w:right="497"/>
              <w:rPr>
                <w:sz w:val="24"/>
              </w:rPr>
            </w:pPr>
            <w:r>
              <w:rPr>
                <w:spacing w:val="-2"/>
                <w:sz w:val="24"/>
              </w:rPr>
              <w:t xml:space="preserve">Adjusted </w:t>
            </w:r>
            <w:r>
              <w:rPr>
                <w:sz w:val="24"/>
              </w:rPr>
              <w:t>Hourly</w:t>
            </w:r>
            <w:r>
              <w:rPr>
                <w:spacing w:val="-15"/>
                <w:sz w:val="24"/>
              </w:rPr>
              <w:t xml:space="preserve"> </w:t>
            </w:r>
            <w:r>
              <w:rPr>
                <w:sz w:val="24"/>
              </w:rPr>
              <w:t xml:space="preserve">Wage </w:t>
            </w:r>
            <w:r>
              <w:rPr>
                <w:spacing w:val="-2"/>
                <w:sz w:val="24"/>
              </w:rPr>
              <w:t>($/hr)</w:t>
            </w:r>
          </w:p>
        </w:tc>
      </w:tr>
      <w:tr w14:paraId="1C944D2D" w14:textId="77777777" w:rsidTr="00D25623">
        <w:tblPrEx>
          <w:tblW w:w="0" w:type="auto"/>
          <w:tblInd w:w="130" w:type="dxa"/>
          <w:tblLayout w:type="fixed"/>
          <w:tblCellMar>
            <w:left w:w="0" w:type="dxa"/>
            <w:right w:w="0" w:type="dxa"/>
          </w:tblCellMar>
          <w:tblLook w:val="01E0"/>
        </w:tblPrEx>
        <w:trPr>
          <w:trHeight w:val="285"/>
        </w:trPr>
        <w:tc>
          <w:tcPr>
            <w:tcW w:w="3114" w:type="dxa"/>
          </w:tcPr>
          <w:p w:rsidR="00D25623" w:rsidP="00F340F1" w14:paraId="067B973F" w14:textId="1116E3B8">
            <w:pPr>
              <w:pStyle w:val="TableParagraph"/>
              <w:spacing w:line="256" w:lineRule="exact"/>
              <w:ind w:left="106"/>
              <w:rPr>
                <w:sz w:val="24"/>
              </w:rPr>
            </w:pPr>
            <w:r>
              <w:rPr>
                <w:spacing w:val="-2"/>
                <w:sz w:val="24"/>
              </w:rPr>
              <w:t>$</w:t>
            </w:r>
            <w:r w:rsidR="006B0996">
              <w:rPr>
                <w:spacing w:val="-2"/>
                <w:sz w:val="24"/>
              </w:rPr>
              <w:t>20.62</w:t>
            </w:r>
          </w:p>
        </w:tc>
        <w:tc>
          <w:tcPr>
            <w:tcW w:w="3111" w:type="dxa"/>
          </w:tcPr>
          <w:p w:rsidR="00D25623" w:rsidP="00F340F1" w14:paraId="4E65FD1D" w14:textId="362AD273">
            <w:pPr>
              <w:pStyle w:val="TableParagraph"/>
              <w:spacing w:line="256" w:lineRule="exact"/>
              <w:ind w:left="106"/>
              <w:rPr>
                <w:sz w:val="24"/>
              </w:rPr>
            </w:pPr>
            <w:r>
              <w:rPr>
                <w:spacing w:val="-2"/>
                <w:sz w:val="24"/>
              </w:rPr>
              <w:t>$</w:t>
            </w:r>
            <w:r w:rsidR="006B0996">
              <w:rPr>
                <w:spacing w:val="-2"/>
                <w:sz w:val="24"/>
              </w:rPr>
              <w:t>20.62</w:t>
            </w:r>
          </w:p>
        </w:tc>
        <w:tc>
          <w:tcPr>
            <w:tcW w:w="3111" w:type="dxa"/>
          </w:tcPr>
          <w:p w:rsidR="00D25623" w:rsidP="00F340F1" w14:paraId="39AC2856" w14:textId="23D85FFE">
            <w:pPr>
              <w:pStyle w:val="TableParagraph"/>
              <w:spacing w:line="256" w:lineRule="exact"/>
              <w:ind w:left="106"/>
              <w:rPr>
                <w:sz w:val="24"/>
              </w:rPr>
            </w:pPr>
            <w:r>
              <w:rPr>
                <w:spacing w:val="-2"/>
                <w:sz w:val="24"/>
              </w:rPr>
              <w:t>$</w:t>
            </w:r>
            <w:r w:rsidR="006B0996">
              <w:rPr>
                <w:spacing w:val="-2"/>
                <w:sz w:val="24"/>
              </w:rPr>
              <w:t>41.20</w:t>
            </w:r>
          </w:p>
        </w:tc>
      </w:tr>
    </w:tbl>
    <w:p w:rsidR="00546F39" w:rsidP="001638E4" w14:paraId="6B27645B" w14:textId="7500635D">
      <w:pPr>
        <w:pStyle w:val="BodyText"/>
        <w:spacing w:before="240"/>
        <w:ind w:left="115" w:right="360"/>
      </w:pPr>
      <w:r>
        <w:rPr>
          <w:spacing w:val="-2"/>
        </w:rPr>
        <w:t>CMS</w:t>
      </w:r>
      <w:r>
        <w:rPr>
          <w:spacing w:val="-7"/>
        </w:rPr>
        <w:t xml:space="preserve"> </w:t>
      </w:r>
      <w:r>
        <w:rPr>
          <w:spacing w:val="-2"/>
        </w:rPr>
        <w:t>anticipates</w:t>
      </w:r>
      <w:r>
        <w:rPr>
          <w:spacing w:val="-8"/>
        </w:rPr>
        <w:t xml:space="preserve"> </w:t>
      </w:r>
      <w:r>
        <w:rPr>
          <w:spacing w:val="-2"/>
        </w:rPr>
        <w:t>that</w:t>
      </w:r>
      <w:r>
        <w:rPr>
          <w:spacing w:val="-8"/>
        </w:rPr>
        <w:t xml:space="preserve"> </w:t>
      </w:r>
      <w:r>
        <w:rPr>
          <w:spacing w:val="-2"/>
        </w:rPr>
        <w:t>most</w:t>
      </w:r>
      <w:r>
        <w:rPr>
          <w:spacing w:val="-5"/>
        </w:rPr>
        <w:t xml:space="preserve"> </w:t>
      </w:r>
      <w:r>
        <w:rPr>
          <w:spacing w:val="-2"/>
        </w:rPr>
        <w:t>submissions</w:t>
      </w:r>
      <w:r>
        <w:rPr>
          <w:spacing w:val="-5"/>
        </w:rPr>
        <w:t xml:space="preserve"> </w:t>
      </w:r>
      <w:r>
        <w:rPr>
          <w:spacing w:val="-2"/>
        </w:rPr>
        <w:t>will</w:t>
      </w:r>
      <w:r>
        <w:rPr>
          <w:spacing w:val="-5"/>
        </w:rPr>
        <w:t xml:space="preserve"> </w:t>
      </w:r>
      <w:r>
        <w:rPr>
          <w:spacing w:val="-2"/>
        </w:rPr>
        <w:t>be</w:t>
      </w:r>
      <w:r>
        <w:rPr>
          <w:spacing w:val="-9"/>
        </w:rPr>
        <w:t xml:space="preserve"> </w:t>
      </w:r>
      <w:r>
        <w:rPr>
          <w:spacing w:val="-2"/>
        </w:rPr>
        <w:t>sent</w:t>
      </w:r>
      <w:r>
        <w:rPr>
          <w:spacing w:val="-5"/>
        </w:rPr>
        <w:t xml:space="preserve"> </w:t>
      </w:r>
      <w:r>
        <w:rPr>
          <w:spacing w:val="-2"/>
        </w:rPr>
        <w:t>through</w:t>
      </w:r>
      <w:r>
        <w:rPr>
          <w:spacing w:val="-6"/>
        </w:rPr>
        <w:t xml:space="preserve"> </w:t>
      </w:r>
      <w:r>
        <w:rPr>
          <w:spacing w:val="-2"/>
        </w:rPr>
        <w:t>electronic</w:t>
      </w:r>
      <w:r>
        <w:rPr>
          <w:spacing w:val="-7"/>
        </w:rPr>
        <w:t xml:space="preserve"> </w:t>
      </w:r>
      <w:r>
        <w:rPr>
          <w:spacing w:val="-2"/>
        </w:rPr>
        <w:t>means.</w:t>
      </w:r>
      <w:r>
        <w:rPr>
          <w:spacing w:val="-6"/>
        </w:rPr>
        <w:t xml:space="preserve"> </w:t>
      </w:r>
      <w:r>
        <w:rPr>
          <w:spacing w:val="-2"/>
        </w:rPr>
        <w:t>The</w:t>
      </w:r>
      <w:r>
        <w:rPr>
          <w:spacing w:val="-7"/>
        </w:rPr>
        <w:t xml:space="preserve"> </w:t>
      </w:r>
      <w:r>
        <w:rPr>
          <w:spacing w:val="-2"/>
        </w:rPr>
        <w:t>burden associated</w:t>
      </w:r>
      <w:r>
        <w:rPr>
          <w:spacing w:val="-6"/>
        </w:rPr>
        <w:t xml:space="preserve"> </w:t>
      </w:r>
      <w:r>
        <w:rPr>
          <w:spacing w:val="-2"/>
        </w:rPr>
        <w:t>with</w:t>
      </w:r>
      <w:r>
        <w:rPr>
          <w:spacing w:val="-8"/>
        </w:rPr>
        <w:t xml:space="preserve"> </w:t>
      </w:r>
      <w:r>
        <w:rPr>
          <w:spacing w:val="-2"/>
        </w:rPr>
        <w:t>this</w:t>
      </w:r>
      <w:r>
        <w:rPr>
          <w:spacing w:val="-5"/>
        </w:rPr>
        <w:t xml:space="preserve"> </w:t>
      </w:r>
      <w:r>
        <w:rPr>
          <w:spacing w:val="-2"/>
        </w:rPr>
        <w:t>demonstration</w:t>
      </w:r>
      <w:r>
        <w:rPr>
          <w:spacing w:val="-8"/>
        </w:rPr>
        <w:t xml:space="preserve"> </w:t>
      </w:r>
      <w:r>
        <w:rPr>
          <w:spacing w:val="-2"/>
        </w:rPr>
        <w:t>is</w:t>
      </w:r>
      <w:r>
        <w:rPr>
          <w:spacing w:val="-8"/>
        </w:rPr>
        <w:t xml:space="preserve"> </w:t>
      </w:r>
      <w:r>
        <w:rPr>
          <w:spacing w:val="-2"/>
        </w:rPr>
        <w:t>the</w:t>
      </w:r>
      <w:r>
        <w:rPr>
          <w:spacing w:val="-7"/>
        </w:rPr>
        <w:t xml:space="preserve"> </w:t>
      </w:r>
      <w:r>
        <w:rPr>
          <w:spacing w:val="-2"/>
        </w:rPr>
        <w:t>time</w:t>
      </w:r>
      <w:r>
        <w:rPr>
          <w:spacing w:val="-7"/>
        </w:rPr>
        <w:t xml:space="preserve"> </w:t>
      </w:r>
      <w:r>
        <w:rPr>
          <w:spacing w:val="-2"/>
        </w:rPr>
        <w:t>and</w:t>
      </w:r>
      <w:r>
        <w:rPr>
          <w:spacing w:val="-6"/>
        </w:rPr>
        <w:t xml:space="preserve"> </w:t>
      </w:r>
      <w:r>
        <w:rPr>
          <w:spacing w:val="-2"/>
        </w:rPr>
        <w:t>effort</w:t>
      </w:r>
      <w:r>
        <w:rPr>
          <w:spacing w:val="-8"/>
        </w:rPr>
        <w:t xml:space="preserve"> </w:t>
      </w:r>
      <w:r>
        <w:rPr>
          <w:spacing w:val="-2"/>
        </w:rPr>
        <w:t>necessary</w:t>
      </w:r>
      <w:r>
        <w:rPr>
          <w:spacing w:val="-10"/>
        </w:rPr>
        <w:t xml:space="preserve"> </w:t>
      </w:r>
      <w:r>
        <w:rPr>
          <w:spacing w:val="-2"/>
        </w:rPr>
        <w:t>for</w:t>
      </w:r>
      <w:r>
        <w:rPr>
          <w:spacing w:val="-9"/>
        </w:rPr>
        <w:t xml:space="preserve"> </w:t>
      </w:r>
      <w:r>
        <w:rPr>
          <w:spacing w:val="-2"/>
        </w:rPr>
        <w:t>the</w:t>
      </w:r>
      <w:r>
        <w:rPr>
          <w:spacing w:val="-7"/>
        </w:rPr>
        <w:t xml:space="preserve"> </w:t>
      </w:r>
      <w:r>
        <w:rPr>
          <w:spacing w:val="-2"/>
        </w:rPr>
        <w:t>submitter</w:t>
      </w:r>
      <w:r>
        <w:rPr>
          <w:spacing w:val="-9"/>
        </w:rPr>
        <w:t xml:space="preserve"> </w:t>
      </w:r>
      <w:r>
        <w:rPr>
          <w:spacing w:val="-2"/>
        </w:rPr>
        <w:t>to</w:t>
      </w:r>
      <w:r>
        <w:rPr>
          <w:spacing w:val="-8"/>
        </w:rPr>
        <w:t xml:space="preserve"> </w:t>
      </w:r>
      <w:r>
        <w:rPr>
          <w:spacing w:val="-2"/>
        </w:rPr>
        <w:t>locate</w:t>
      </w:r>
      <w:r>
        <w:rPr>
          <w:spacing w:val="-7"/>
        </w:rPr>
        <w:t xml:space="preserve"> </w:t>
      </w:r>
      <w:r>
        <w:rPr>
          <w:spacing w:val="-2"/>
        </w:rPr>
        <w:t>and obtain</w:t>
      </w:r>
      <w:r>
        <w:rPr>
          <w:spacing w:val="-8"/>
        </w:rPr>
        <w:t xml:space="preserve"> </w:t>
      </w:r>
      <w:r>
        <w:rPr>
          <w:spacing w:val="-2"/>
        </w:rPr>
        <w:t>the</w:t>
      </w:r>
      <w:r>
        <w:rPr>
          <w:spacing w:val="-7"/>
        </w:rPr>
        <w:t xml:space="preserve"> </w:t>
      </w:r>
      <w:r>
        <w:rPr>
          <w:spacing w:val="-2"/>
        </w:rPr>
        <w:t>supporting</w:t>
      </w:r>
      <w:r>
        <w:rPr>
          <w:spacing w:val="-8"/>
        </w:rPr>
        <w:t xml:space="preserve"> </w:t>
      </w:r>
      <w:r>
        <w:rPr>
          <w:spacing w:val="-2"/>
        </w:rPr>
        <w:t>documentation</w:t>
      </w:r>
      <w:r>
        <w:rPr>
          <w:spacing w:val="-6"/>
        </w:rPr>
        <w:t xml:space="preserve"> </w:t>
      </w:r>
      <w:r>
        <w:rPr>
          <w:spacing w:val="-2"/>
        </w:rPr>
        <w:t>for</w:t>
      </w:r>
      <w:r>
        <w:rPr>
          <w:spacing w:val="-6"/>
        </w:rPr>
        <w:t xml:space="preserve"> </w:t>
      </w:r>
      <w:r>
        <w:rPr>
          <w:spacing w:val="-2"/>
        </w:rPr>
        <w:t>the</w:t>
      </w:r>
      <w:r>
        <w:rPr>
          <w:spacing w:val="-9"/>
        </w:rPr>
        <w:t xml:space="preserve"> </w:t>
      </w:r>
      <w:r>
        <w:rPr>
          <w:spacing w:val="-2"/>
        </w:rPr>
        <w:t>Medicare</w:t>
      </w:r>
      <w:r>
        <w:rPr>
          <w:spacing w:val="-7"/>
        </w:rPr>
        <w:t xml:space="preserve"> </w:t>
      </w:r>
      <w:r>
        <w:rPr>
          <w:spacing w:val="-2"/>
        </w:rPr>
        <w:t>claim</w:t>
      </w:r>
      <w:r>
        <w:rPr>
          <w:spacing w:val="-3"/>
        </w:rPr>
        <w:t xml:space="preserve"> </w:t>
      </w:r>
      <w:r>
        <w:rPr>
          <w:spacing w:val="-2"/>
        </w:rPr>
        <w:t>and</w:t>
      </w:r>
      <w:r>
        <w:rPr>
          <w:spacing w:val="-6"/>
        </w:rPr>
        <w:t xml:space="preserve"> </w:t>
      </w:r>
      <w:r>
        <w:rPr>
          <w:spacing w:val="-2"/>
        </w:rPr>
        <w:t>to</w:t>
      </w:r>
      <w:r>
        <w:rPr>
          <w:spacing w:val="-6"/>
        </w:rPr>
        <w:t xml:space="preserve"> </w:t>
      </w:r>
      <w:r>
        <w:rPr>
          <w:spacing w:val="-2"/>
        </w:rPr>
        <w:t>forward</w:t>
      </w:r>
      <w:r>
        <w:rPr>
          <w:spacing w:val="-6"/>
        </w:rPr>
        <w:t xml:space="preserve"> </w:t>
      </w:r>
      <w:r>
        <w:rPr>
          <w:spacing w:val="-2"/>
        </w:rPr>
        <w:t>the</w:t>
      </w:r>
      <w:r>
        <w:rPr>
          <w:spacing w:val="-9"/>
        </w:rPr>
        <w:t xml:space="preserve"> </w:t>
      </w:r>
      <w:r>
        <w:rPr>
          <w:spacing w:val="-2"/>
        </w:rPr>
        <w:t>materials</w:t>
      </w:r>
      <w:r>
        <w:rPr>
          <w:spacing w:val="-8"/>
        </w:rPr>
        <w:t xml:space="preserve"> </w:t>
      </w:r>
      <w:r>
        <w:rPr>
          <w:spacing w:val="-2"/>
        </w:rPr>
        <w:t>to</w:t>
      </w:r>
      <w:r>
        <w:rPr>
          <w:spacing w:val="-6"/>
        </w:rPr>
        <w:t xml:space="preserve"> </w:t>
      </w:r>
      <w:r>
        <w:rPr>
          <w:spacing w:val="-2"/>
        </w:rPr>
        <w:t xml:space="preserve">the </w:t>
      </w:r>
      <w:r>
        <w:rPr>
          <w:spacing w:val="-4"/>
        </w:rPr>
        <w:t>MAC</w:t>
      </w:r>
      <w:r>
        <w:rPr>
          <w:spacing w:val="-5"/>
        </w:rPr>
        <w:t xml:space="preserve"> </w:t>
      </w:r>
      <w:r>
        <w:rPr>
          <w:spacing w:val="-4"/>
        </w:rPr>
        <w:t>for</w:t>
      </w:r>
      <w:r>
        <w:rPr>
          <w:spacing w:val="-6"/>
        </w:rPr>
        <w:t xml:space="preserve"> </w:t>
      </w:r>
      <w:r>
        <w:rPr>
          <w:spacing w:val="-4"/>
        </w:rPr>
        <w:t>review.</w:t>
      </w:r>
      <w:r>
        <w:rPr>
          <w:spacing w:val="-8"/>
        </w:rPr>
        <w:t xml:space="preserve"> </w:t>
      </w:r>
      <w:r>
        <w:rPr>
          <w:spacing w:val="-4"/>
        </w:rPr>
        <w:t>CMS</w:t>
      </w:r>
      <w:r>
        <w:rPr>
          <w:spacing w:val="-5"/>
        </w:rPr>
        <w:t xml:space="preserve"> </w:t>
      </w:r>
      <w:r>
        <w:rPr>
          <w:spacing w:val="-4"/>
        </w:rPr>
        <w:t>expects</w:t>
      </w:r>
      <w:r>
        <w:rPr>
          <w:spacing w:val="-5"/>
        </w:rPr>
        <w:t xml:space="preserve"> </w:t>
      </w:r>
      <w:r>
        <w:rPr>
          <w:spacing w:val="-4"/>
        </w:rPr>
        <w:t>that</w:t>
      </w:r>
      <w:r>
        <w:rPr>
          <w:spacing w:val="-8"/>
        </w:rPr>
        <w:t xml:space="preserve"> </w:t>
      </w:r>
      <w:r>
        <w:rPr>
          <w:spacing w:val="-4"/>
        </w:rPr>
        <w:t>this</w:t>
      </w:r>
      <w:r>
        <w:rPr>
          <w:spacing w:val="-8"/>
        </w:rPr>
        <w:t xml:space="preserve"> </w:t>
      </w:r>
      <w:r>
        <w:rPr>
          <w:spacing w:val="-4"/>
        </w:rPr>
        <w:t>information</w:t>
      </w:r>
      <w:r>
        <w:rPr>
          <w:spacing w:val="-6"/>
        </w:rPr>
        <w:t xml:space="preserve"> </w:t>
      </w:r>
      <w:r>
        <w:rPr>
          <w:spacing w:val="-4"/>
        </w:rPr>
        <w:t>will generally</w:t>
      </w:r>
      <w:r>
        <w:rPr>
          <w:spacing w:val="-10"/>
        </w:rPr>
        <w:t xml:space="preserve"> </w:t>
      </w:r>
      <w:r>
        <w:rPr>
          <w:spacing w:val="-4"/>
        </w:rPr>
        <w:t>be</w:t>
      </w:r>
      <w:r>
        <w:rPr>
          <w:spacing w:val="-9"/>
        </w:rPr>
        <w:t xml:space="preserve"> </w:t>
      </w:r>
      <w:r>
        <w:rPr>
          <w:spacing w:val="-4"/>
        </w:rPr>
        <w:t>maintained</w:t>
      </w:r>
      <w:r>
        <w:rPr>
          <w:spacing w:val="-6"/>
        </w:rPr>
        <w:t xml:space="preserve"> </w:t>
      </w:r>
      <w:r>
        <w:rPr>
          <w:spacing w:val="-4"/>
        </w:rPr>
        <w:t>by</w:t>
      </w:r>
      <w:r>
        <w:rPr>
          <w:spacing w:val="-10"/>
        </w:rPr>
        <w:t xml:space="preserve"> </w:t>
      </w:r>
      <w:r>
        <w:rPr>
          <w:spacing w:val="-4"/>
        </w:rPr>
        <w:t>providers as</w:t>
      </w:r>
      <w:r>
        <w:rPr>
          <w:spacing w:val="-5"/>
        </w:rPr>
        <w:t xml:space="preserve"> </w:t>
      </w:r>
      <w:r>
        <w:rPr>
          <w:spacing w:val="-4"/>
        </w:rPr>
        <w:t xml:space="preserve">a </w:t>
      </w:r>
      <w:r>
        <w:t>normal</w:t>
      </w:r>
      <w:r>
        <w:rPr>
          <w:spacing w:val="-15"/>
        </w:rPr>
        <w:t xml:space="preserve"> </w:t>
      </w:r>
      <w:r>
        <w:t>course</w:t>
      </w:r>
      <w:r>
        <w:rPr>
          <w:spacing w:val="-15"/>
        </w:rPr>
        <w:t xml:space="preserve"> </w:t>
      </w:r>
      <w:r>
        <w:t>of</w:t>
      </w:r>
      <w:r>
        <w:rPr>
          <w:spacing w:val="-15"/>
        </w:rPr>
        <w:t xml:space="preserve"> </w:t>
      </w:r>
      <w:r>
        <w:t>business</w:t>
      </w:r>
      <w:r>
        <w:rPr>
          <w:spacing w:val="-15"/>
        </w:rPr>
        <w:t xml:space="preserve"> </w:t>
      </w:r>
      <w:r>
        <w:t>and</w:t>
      </w:r>
      <w:r>
        <w:rPr>
          <w:spacing w:val="-15"/>
        </w:rPr>
        <w:t xml:space="preserve"> </w:t>
      </w:r>
      <w:r>
        <w:t>that</w:t>
      </w:r>
      <w:r>
        <w:rPr>
          <w:spacing w:val="-15"/>
        </w:rPr>
        <w:t xml:space="preserve"> </w:t>
      </w:r>
      <w:r>
        <w:t>this</w:t>
      </w:r>
      <w:r>
        <w:rPr>
          <w:spacing w:val="-15"/>
        </w:rPr>
        <w:t xml:space="preserve"> </w:t>
      </w:r>
      <w:r>
        <w:t>information</w:t>
      </w:r>
      <w:r>
        <w:rPr>
          <w:spacing w:val="-15"/>
        </w:rPr>
        <w:t xml:space="preserve"> </w:t>
      </w:r>
      <w:r>
        <w:t>will</w:t>
      </w:r>
      <w:r>
        <w:rPr>
          <w:spacing w:val="-15"/>
        </w:rPr>
        <w:t xml:space="preserve"> </w:t>
      </w:r>
      <w:r>
        <w:t>be</w:t>
      </w:r>
      <w:r>
        <w:rPr>
          <w:spacing w:val="-15"/>
        </w:rPr>
        <w:t xml:space="preserve"> </w:t>
      </w:r>
      <w:r>
        <w:t>readily</w:t>
      </w:r>
      <w:r>
        <w:rPr>
          <w:spacing w:val="-15"/>
        </w:rPr>
        <w:t xml:space="preserve"> </w:t>
      </w:r>
      <w:r>
        <w:t>available.</w:t>
      </w:r>
    </w:p>
    <w:p w:rsidR="00546F39" w:rsidP="001638E4" w14:paraId="3913E9F8" w14:textId="349539FC">
      <w:pPr>
        <w:pStyle w:val="BodyText"/>
        <w:spacing w:before="240"/>
        <w:ind w:left="115" w:right="1152"/>
      </w:pPr>
      <w:r>
        <w:rPr>
          <w:spacing w:val="-2"/>
        </w:rPr>
        <w:t>The</w:t>
      </w:r>
      <w:r>
        <w:rPr>
          <w:spacing w:val="-6"/>
        </w:rPr>
        <w:t xml:space="preserve"> </w:t>
      </w:r>
      <w:r>
        <w:rPr>
          <w:spacing w:val="-2"/>
        </w:rPr>
        <w:t>documentation</w:t>
      </w:r>
      <w:r>
        <w:rPr>
          <w:spacing w:val="-5"/>
        </w:rPr>
        <w:t xml:space="preserve"> </w:t>
      </w:r>
      <w:r>
        <w:rPr>
          <w:spacing w:val="-2"/>
        </w:rPr>
        <w:t>submitted</w:t>
      </w:r>
      <w:r>
        <w:rPr>
          <w:spacing w:val="-5"/>
        </w:rPr>
        <w:t xml:space="preserve"> </w:t>
      </w:r>
      <w:r>
        <w:rPr>
          <w:spacing w:val="-2"/>
        </w:rPr>
        <w:t>is</w:t>
      </w:r>
      <w:r>
        <w:rPr>
          <w:spacing w:val="-8"/>
        </w:rPr>
        <w:t xml:space="preserve"> </w:t>
      </w:r>
      <w:r>
        <w:rPr>
          <w:spacing w:val="-2"/>
        </w:rPr>
        <w:t>the</w:t>
      </w:r>
      <w:r>
        <w:rPr>
          <w:spacing w:val="-9"/>
        </w:rPr>
        <w:t xml:space="preserve"> </w:t>
      </w:r>
      <w:r>
        <w:rPr>
          <w:spacing w:val="-2"/>
        </w:rPr>
        <w:t>documentation</w:t>
      </w:r>
      <w:r>
        <w:rPr>
          <w:spacing w:val="-8"/>
        </w:rPr>
        <w:t xml:space="preserve"> </w:t>
      </w:r>
      <w:r>
        <w:rPr>
          <w:spacing w:val="-2"/>
        </w:rPr>
        <w:t>from</w:t>
      </w:r>
      <w:r>
        <w:rPr>
          <w:spacing w:val="-4"/>
        </w:rPr>
        <w:t xml:space="preserve"> </w:t>
      </w:r>
      <w:r>
        <w:rPr>
          <w:spacing w:val="-2"/>
        </w:rPr>
        <w:t>the</w:t>
      </w:r>
      <w:r>
        <w:rPr>
          <w:spacing w:val="-9"/>
        </w:rPr>
        <w:t xml:space="preserve"> </w:t>
      </w:r>
      <w:r>
        <w:rPr>
          <w:spacing w:val="-2"/>
        </w:rPr>
        <w:t>medical</w:t>
      </w:r>
      <w:r>
        <w:rPr>
          <w:spacing w:val="-4"/>
        </w:rPr>
        <w:t xml:space="preserve"> </w:t>
      </w:r>
      <w:r>
        <w:rPr>
          <w:spacing w:val="-2"/>
        </w:rPr>
        <w:t>record</w:t>
      </w:r>
      <w:r>
        <w:rPr>
          <w:spacing w:val="-8"/>
        </w:rPr>
        <w:t xml:space="preserve"> </w:t>
      </w:r>
      <w:r>
        <w:rPr>
          <w:spacing w:val="-2"/>
        </w:rPr>
        <w:t>that</w:t>
      </w:r>
      <w:r>
        <w:rPr>
          <w:spacing w:val="-8"/>
        </w:rPr>
        <w:t xml:space="preserve"> </w:t>
      </w:r>
      <w:r>
        <w:rPr>
          <w:spacing w:val="-2"/>
        </w:rPr>
        <w:t>supports</w:t>
      </w:r>
      <w:r w:rsidR="002F5890">
        <w:rPr>
          <w:spacing w:val="-2"/>
        </w:rPr>
        <w:t xml:space="preserve"> </w:t>
      </w:r>
      <w:r>
        <w:rPr>
          <w:spacing w:val="-2"/>
        </w:rPr>
        <w:t>medical</w:t>
      </w:r>
      <w:r>
        <w:rPr>
          <w:spacing w:val="-5"/>
        </w:rPr>
        <w:t xml:space="preserve"> </w:t>
      </w:r>
      <w:r>
        <w:rPr>
          <w:spacing w:val="-2"/>
        </w:rPr>
        <w:t>necessity,</w:t>
      </w:r>
      <w:r>
        <w:rPr>
          <w:spacing w:val="-3"/>
        </w:rPr>
        <w:t xml:space="preserve"> </w:t>
      </w:r>
      <w:r>
        <w:rPr>
          <w:spacing w:val="-2"/>
        </w:rPr>
        <w:t>the</w:t>
      </w:r>
      <w:r>
        <w:rPr>
          <w:spacing w:val="-9"/>
        </w:rPr>
        <w:t xml:space="preserve"> </w:t>
      </w:r>
      <w:r>
        <w:rPr>
          <w:spacing w:val="-2"/>
        </w:rPr>
        <w:t>level</w:t>
      </w:r>
      <w:r>
        <w:rPr>
          <w:spacing w:val="-5"/>
        </w:rPr>
        <w:t xml:space="preserve"> </w:t>
      </w:r>
      <w:r>
        <w:rPr>
          <w:spacing w:val="-2"/>
        </w:rPr>
        <w:t>of</w:t>
      </w:r>
      <w:r>
        <w:rPr>
          <w:spacing w:val="-6"/>
        </w:rPr>
        <w:t xml:space="preserve"> </w:t>
      </w:r>
      <w:r>
        <w:rPr>
          <w:spacing w:val="-2"/>
        </w:rPr>
        <w:t>care</w:t>
      </w:r>
      <w:r>
        <w:rPr>
          <w:spacing w:val="-7"/>
        </w:rPr>
        <w:t xml:space="preserve"> </w:t>
      </w:r>
      <w:r>
        <w:rPr>
          <w:spacing w:val="-2"/>
        </w:rPr>
        <w:t>requested,</w:t>
      </w:r>
      <w:r>
        <w:rPr>
          <w:spacing w:val="-6"/>
        </w:rPr>
        <w:t xml:space="preserve"> </w:t>
      </w:r>
      <w:r>
        <w:rPr>
          <w:spacing w:val="-2"/>
        </w:rPr>
        <w:t>and</w:t>
      </w:r>
      <w:r>
        <w:rPr>
          <w:spacing w:val="-6"/>
        </w:rPr>
        <w:t xml:space="preserve"> </w:t>
      </w:r>
      <w:r>
        <w:rPr>
          <w:spacing w:val="-2"/>
        </w:rPr>
        <w:t>demonstrates</w:t>
      </w:r>
      <w:r>
        <w:rPr>
          <w:spacing w:val="-5"/>
        </w:rPr>
        <w:t xml:space="preserve"> </w:t>
      </w:r>
      <w:r>
        <w:rPr>
          <w:spacing w:val="-2"/>
        </w:rPr>
        <w:t>that</w:t>
      </w:r>
      <w:r>
        <w:rPr>
          <w:spacing w:val="-8"/>
        </w:rPr>
        <w:t xml:space="preserve"> </w:t>
      </w:r>
      <w:r>
        <w:rPr>
          <w:spacing w:val="-2"/>
        </w:rPr>
        <w:t>the</w:t>
      </w:r>
      <w:r>
        <w:rPr>
          <w:spacing w:val="-7"/>
        </w:rPr>
        <w:t xml:space="preserve"> </w:t>
      </w:r>
      <w:r>
        <w:rPr>
          <w:spacing w:val="-2"/>
        </w:rPr>
        <w:t>Medicare</w:t>
      </w:r>
      <w:r>
        <w:rPr>
          <w:spacing w:val="-4"/>
        </w:rPr>
        <w:t xml:space="preserve"> </w:t>
      </w:r>
      <w:r>
        <w:rPr>
          <w:spacing w:val="-2"/>
        </w:rPr>
        <w:t xml:space="preserve">IRF </w:t>
      </w:r>
      <w:r>
        <w:t>coverage</w:t>
      </w:r>
      <w:r>
        <w:rPr>
          <w:spacing w:val="-15"/>
        </w:rPr>
        <w:t xml:space="preserve"> </w:t>
      </w:r>
      <w:r>
        <w:t>requirements</w:t>
      </w:r>
      <w:r>
        <w:rPr>
          <w:spacing w:val="-15"/>
        </w:rPr>
        <w:t xml:space="preserve"> </w:t>
      </w:r>
      <w:r>
        <w:t>are</w:t>
      </w:r>
      <w:r>
        <w:rPr>
          <w:spacing w:val="-15"/>
        </w:rPr>
        <w:t xml:space="preserve"> </w:t>
      </w:r>
      <w:r>
        <w:t>met.</w:t>
      </w:r>
      <w:r>
        <w:rPr>
          <w:spacing w:val="-15"/>
        </w:rPr>
        <w:t xml:space="preserve"> </w:t>
      </w:r>
      <w:r>
        <w:t>IRFs</w:t>
      </w:r>
      <w:r>
        <w:rPr>
          <w:spacing w:val="-15"/>
        </w:rPr>
        <w:t xml:space="preserve"> </w:t>
      </w:r>
      <w:r>
        <w:t>are</w:t>
      </w:r>
      <w:r>
        <w:rPr>
          <w:spacing w:val="-15"/>
        </w:rPr>
        <w:t xml:space="preserve"> </w:t>
      </w:r>
      <w:r>
        <w:t>required</w:t>
      </w:r>
      <w:r>
        <w:rPr>
          <w:spacing w:val="-15"/>
        </w:rPr>
        <w:t xml:space="preserve"> </w:t>
      </w:r>
      <w:r>
        <w:t>to</w:t>
      </w:r>
      <w:r>
        <w:rPr>
          <w:spacing w:val="-15"/>
        </w:rPr>
        <w:t xml:space="preserve"> </w:t>
      </w:r>
      <w:r>
        <w:t>have</w:t>
      </w:r>
      <w:r>
        <w:rPr>
          <w:spacing w:val="-15"/>
        </w:rPr>
        <w:t xml:space="preserve"> </w:t>
      </w:r>
      <w:r>
        <w:t>this</w:t>
      </w:r>
      <w:r>
        <w:rPr>
          <w:spacing w:val="-15"/>
        </w:rPr>
        <w:t xml:space="preserve"> </w:t>
      </w:r>
      <w:r>
        <w:t>information</w:t>
      </w:r>
      <w:r>
        <w:rPr>
          <w:spacing w:val="-15"/>
        </w:rPr>
        <w:t xml:space="preserve"> </w:t>
      </w:r>
      <w:r>
        <w:t>on</w:t>
      </w:r>
      <w:r>
        <w:rPr>
          <w:spacing w:val="-15"/>
        </w:rPr>
        <w:t xml:space="preserve"> </w:t>
      </w:r>
      <w:r>
        <w:t>file.</w:t>
      </w:r>
      <w:r>
        <w:rPr>
          <w:spacing w:val="-15"/>
        </w:rPr>
        <w:t xml:space="preserve"> </w:t>
      </w:r>
      <w:r>
        <w:t xml:space="preserve">CMS </w:t>
      </w:r>
      <w:r>
        <w:rPr>
          <w:spacing w:val="-2"/>
        </w:rPr>
        <w:t>anticipates</w:t>
      </w:r>
      <w:r>
        <w:rPr>
          <w:spacing w:val="-9"/>
        </w:rPr>
        <w:t xml:space="preserve"> </w:t>
      </w:r>
      <w:r>
        <w:rPr>
          <w:spacing w:val="-2"/>
        </w:rPr>
        <w:t>clerical</w:t>
      </w:r>
      <w:r>
        <w:rPr>
          <w:spacing w:val="-12"/>
        </w:rPr>
        <w:t xml:space="preserve"> </w:t>
      </w:r>
      <w:r>
        <w:rPr>
          <w:spacing w:val="-2"/>
        </w:rPr>
        <w:t>staff</w:t>
      </w:r>
      <w:r>
        <w:rPr>
          <w:spacing w:val="-10"/>
        </w:rPr>
        <w:t xml:space="preserve"> </w:t>
      </w:r>
      <w:r>
        <w:rPr>
          <w:spacing w:val="-2"/>
        </w:rPr>
        <w:t>will</w:t>
      </w:r>
      <w:r>
        <w:rPr>
          <w:spacing w:val="-12"/>
        </w:rPr>
        <w:t xml:space="preserve"> </w:t>
      </w:r>
      <w:r>
        <w:rPr>
          <w:spacing w:val="-2"/>
        </w:rPr>
        <w:t>collect</w:t>
      </w:r>
      <w:r>
        <w:rPr>
          <w:spacing w:val="-12"/>
        </w:rPr>
        <w:t xml:space="preserve"> </w:t>
      </w:r>
      <w:r>
        <w:rPr>
          <w:spacing w:val="-2"/>
        </w:rPr>
        <w:t>the</w:t>
      </w:r>
      <w:r>
        <w:rPr>
          <w:spacing w:val="-11"/>
        </w:rPr>
        <w:t xml:space="preserve"> </w:t>
      </w:r>
      <w:r>
        <w:rPr>
          <w:spacing w:val="-2"/>
        </w:rPr>
        <w:t>information</w:t>
      </w:r>
      <w:r>
        <w:rPr>
          <w:spacing w:val="-7"/>
        </w:rPr>
        <w:t xml:space="preserve"> </w:t>
      </w:r>
      <w:r>
        <w:rPr>
          <w:spacing w:val="-2"/>
        </w:rPr>
        <w:t>from</w:t>
      </w:r>
      <w:r>
        <w:rPr>
          <w:spacing w:val="-12"/>
        </w:rPr>
        <w:t xml:space="preserve"> </w:t>
      </w:r>
      <w:r>
        <w:rPr>
          <w:spacing w:val="-2"/>
        </w:rPr>
        <w:t>the</w:t>
      </w:r>
      <w:r>
        <w:rPr>
          <w:spacing w:val="-11"/>
        </w:rPr>
        <w:t xml:space="preserve"> </w:t>
      </w:r>
      <w:r>
        <w:rPr>
          <w:spacing w:val="-2"/>
        </w:rPr>
        <w:t>medical</w:t>
      </w:r>
      <w:r>
        <w:rPr>
          <w:spacing w:val="-9"/>
        </w:rPr>
        <w:t xml:space="preserve"> </w:t>
      </w:r>
      <w:r>
        <w:rPr>
          <w:spacing w:val="-2"/>
        </w:rPr>
        <w:t>record</w:t>
      </w:r>
      <w:r>
        <w:rPr>
          <w:spacing w:val="-10"/>
        </w:rPr>
        <w:t xml:space="preserve"> </w:t>
      </w:r>
      <w:r>
        <w:rPr>
          <w:spacing w:val="-2"/>
        </w:rPr>
        <w:t>and</w:t>
      </w:r>
      <w:r>
        <w:rPr>
          <w:spacing w:val="-12"/>
        </w:rPr>
        <w:t xml:space="preserve"> </w:t>
      </w:r>
      <w:r>
        <w:rPr>
          <w:spacing w:val="-2"/>
        </w:rPr>
        <w:t>prepare</w:t>
      </w:r>
      <w:r>
        <w:rPr>
          <w:spacing w:val="-9"/>
        </w:rPr>
        <w:t xml:space="preserve"> </w:t>
      </w:r>
      <w:r>
        <w:rPr>
          <w:spacing w:val="-2"/>
        </w:rPr>
        <w:t>it</w:t>
      </w:r>
      <w:r w:rsidR="002F5890">
        <w:rPr>
          <w:spacing w:val="-2"/>
        </w:rPr>
        <w:t xml:space="preserve"> </w:t>
      </w:r>
      <w:r>
        <w:rPr>
          <w:spacing w:val="-4"/>
        </w:rPr>
        <w:t>to</w:t>
      </w:r>
      <w:r>
        <w:rPr>
          <w:spacing w:val="-8"/>
        </w:rPr>
        <w:t xml:space="preserve"> </w:t>
      </w:r>
      <w:r>
        <w:rPr>
          <w:spacing w:val="-4"/>
        </w:rPr>
        <w:t>be</w:t>
      </w:r>
      <w:r>
        <w:rPr>
          <w:spacing w:val="-9"/>
        </w:rPr>
        <w:t xml:space="preserve"> </w:t>
      </w:r>
      <w:r>
        <w:rPr>
          <w:spacing w:val="-4"/>
        </w:rPr>
        <w:t>submitted</w:t>
      </w:r>
      <w:r>
        <w:rPr>
          <w:spacing w:val="-6"/>
        </w:rPr>
        <w:t xml:space="preserve"> </w:t>
      </w:r>
      <w:r>
        <w:rPr>
          <w:spacing w:val="-4"/>
        </w:rPr>
        <w:t>for</w:t>
      </w:r>
      <w:r>
        <w:rPr>
          <w:spacing w:val="-6"/>
        </w:rPr>
        <w:t xml:space="preserve"> </w:t>
      </w:r>
      <w:r>
        <w:rPr>
          <w:spacing w:val="-4"/>
        </w:rPr>
        <w:t>review.</w:t>
      </w:r>
      <w:r>
        <w:rPr>
          <w:spacing w:val="-8"/>
        </w:rPr>
        <w:t xml:space="preserve"> </w:t>
      </w:r>
      <w:r>
        <w:rPr>
          <w:spacing w:val="-4"/>
        </w:rPr>
        <w:t>CMS</w:t>
      </w:r>
      <w:r>
        <w:rPr>
          <w:spacing w:val="-5"/>
        </w:rPr>
        <w:t xml:space="preserve"> </w:t>
      </w:r>
      <w:r>
        <w:rPr>
          <w:spacing w:val="-4"/>
        </w:rPr>
        <w:t>estimates</w:t>
      </w:r>
      <w:r>
        <w:rPr>
          <w:spacing w:val="-5"/>
        </w:rPr>
        <w:t xml:space="preserve"> </w:t>
      </w:r>
      <w:r>
        <w:rPr>
          <w:spacing w:val="-4"/>
        </w:rPr>
        <w:t>that</w:t>
      </w:r>
      <w:r>
        <w:rPr>
          <w:spacing w:val="-8"/>
        </w:rPr>
        <w:t xml:space="preserve"> </w:t>
      </w:r>
      <w:r>
        <w:rPr>
          <w:spacing w:val="-4"/>
        </w:rPr>
        <w:t>the</w:t>
      </w:r>
      <w:r>
        <w:rPr>
          <w:spacing w:val="-7"/>
        </w:rPr>
        <w:t xml:space="preserve"> </w:t>
      </w:r>
      <w:r>
        <w:rPr>
          <w:spacing w:val="-4"/>
        </w:rPr>
        <w:t>average</w:t>
      </w:r>
      <w:r>
        <w:rPr>
          <w:spacing w:val="-7"/>
        </w:rPr>
        <w:t xml:space="preserve"> </w:t>
      </w:r>
      <w:r>
        <w:rPr>
          <w:spacing w:val="-4"/>
        </w:rPr>
        <w:t>time</w:t>
      </w:r>
      <w:r>
        <w:rPr>
          <w:spacing w:val="-7"/>
        </w:rPr>
        <w:t xml:space="preserve"> </w:t>
      </w:r>
      <w:r>
        <w:rPr>
          <w:spacing w:val="-4"/>
        </w:rPr>
        <w:t>for</w:t>
      </w:r>
      <w:r>
        <w:rPr>
          <w:spacing w:val="-6"/>
        </w:rPr>
        <w:t xml:space="preserve"> </w:t>
      </w:r>
      <w:r>
        <w:rPr>
          <w:spacing w:val="-4"/>
        </w:rPr>
        <w:t>office</w:t>
      </w:r>
      <w:r>
        <w:rPr>
          <w:spacing w:val="-7"/>
        </w:rPr>
        <w:t xml:space="preserve"> </w:t>
      </w:r>
      <w:r>
        <w:rPr>
          <w:spacing w:val="-4"/>
        </w:rPr>
        <w:t>clerical</w:t>
      </w:r>
      <w:r>
        <w:rPr>
          <w:spacing w:val="-5"/>
        </w:rPr>
        <w:t xml:space="preserve"> </w:t>
      </w:r>
      <w:r>
        <w:rPr>
          <w:spacing w:val="-4"/>
        </w:rPr>
        <w:t xml:space="preserve">activities </w:t>
      </w:r>
      <w:r>
        <w:t>associated</w:t>
      </w:r>
      <w:r>
        <w:rPr>
          <w:spacing w:val="-15"/>
        </w:rPr>
        <w:t xml:space="preserve"> </w:t>
      </w:r>
      <w:r>
        <w:t>with</w:t>
      </w:r>
      <w:r>
        <w:rPr>
          <w:spacing w:val="-15"/>
        </w:rPr>
        <w:t xml:space="preserve"> </w:t>
      </w:r>
      <w:r>
        <w:t>this</w:t>
      </w:r>
      <w:r>
        <w:rPr>
          <w:spacing w:val="-15"/>
        </w:rPr>
        <w:t xml:space="preserve"> </w:t>
      </w:r>
      <w:r>
        <w:t>task</w:t>
      </w:r>
      <w:r>
        <w:rPr>
          <w:spacing w:val="-15"/>
        </w:rPr>
        <w:t xml:space="preserve"> </w:t>
      </w:r>
      <w:r>
        <w:t>to</w:t>
      </w:r>
      <w:r>
        <w:rPr>
          <w:spacing w:val="-15"/>
        </w:rPr>
        <w:t xml:space="preserve"> </w:t>
      </w:r>
      <w:r>
        <w:t>be</w:t>
      </w:r>
      <w:r>
        <w:rPr>
          <w:spacing w:val="-15"/>
        </w:rPr>
        <w:t xml:space="preserve"> </w:t>
      </w:r>
      <w:r>
        <w:t>30</w:t>
      </w:r>
      <w:r>
        <w:rPr>
          <w:spacing w:val="-15"/>
        </w:rPr>
        <w:t xml:space="preserve"> </w:t>
      </w:r>
      <w:r>
        <w:t>minutes,</w:t>
      </w:r>
      <w:r>
        <w:rPr>
          <w:spacing w:val="-15"/>
        </w:rPr>
        <w:t xml:space="preserve"> </w:t>
      </w:r>
      <w:r>
        <w:t>equivalent</w:t>
      </w:r>
      <w:r>
        <w:rPr>
          <w:spacing w:val="-15"/>
        </w:rPr>
        <w:t xml:space="preserve"> </w:t>
      </w:r>
      <w:r>
        <w:t>to</w:t>
      </w:r>
      <w:r>
        <w:rPr>
          <w:spacing w:val="-15"/>
        </w:rPr>
        <w:t xml:space="preserve"> </w:t>
      </w:r>
      <w:r>
        <w:t>that</w:t>
      </w:r>
      <w:r>
        <w:rPr>
          <w:spacing w:val="-15"/>
        </w:rPr>
        <w:t xml:space="preserve"> </w:t>
      </w:r>
      <w:r>
        <w:t>for</w:t>
      </w:r>
      <w:r>
        <w:rPr>
          <w:spacing w:val="-15"/>
        </w:rPr>
        <w:t xml:space="preserve"> </w:t>
      </w:r>
      <w:r>
        <w:t>prepayment</w:t>
      </w:r>
      <w:r>
        <w:rPr>
          <w:spacing w:val="-15"/>
        </w:rPr>
        <w:t xml:space="preserve"> </w:t>
      </w:r>
      <w:r>
        <w:t>review.</w:t>
      </w:r>
      <w:r>
        <w:rPr>
          <w:spacing w:val="-15"/>
        </w:rPr>
        <w:t xml:space="preserve"> </w:t>
      </w:r>
      <w:r>
        <w:t>An additional</w:t>
      </w:r>
      <w:r>
        <w:rPr>
          <w:spacing w:val="-15"/>
        </w:rPr>
        <w:t xml:space="preserve"> </w:t>
      </w:r>
      <w:r>
        <w:t>three</w:t>
      </w:r>
      <w:r>
        <w:rPr>
          <w:spacing w:val="-15"/>
        </w:rPr>
        <w:t xml:space="preserve"> </w:t>
      </w:r>
      <w:r>
        <w:t>hours</w:t>
      </w:r>
      <w:r>
        <w:rPr>
          <w:spacing w:val="-15"/>
        </w:rPr>
        <w:t xml:space="preserve"> </w:t>
      </w:r>
      <w:r>
        <w:t>of</w:t>
      </w:r>
      <w:r>
        <w:rPr>
          <w:spacing w:val="-15"/>
        </w:rPr>
        <w:t xml:space="preserve"> </w:t>
      </w:r>
      <w:r>
        <w:t>time</w:t>
      </w:r>
      <w:r>
        <w:rPr>
          <w:spacing w:val="-15"/>
        </w:rPr>
        <w:t xml:space="preserve"> </w:t>
      </w:r>
      <w:r>
        <w:t>is</w:t>
      </w:r>
      <w:r>
        <w:rPr>
          <w:spacing w:val="-15"/>
        </w:rPr>
        <w:t xml:space="preserve"> </w:t>
      </w:r>
      <w:r>
        <w:t>estimated</w:t>
      </w:r>
      <w:r>
        <w:rPr>
          <w:spacing w:val="-15"/>
        </w:rPr>
        <w:t xml:space="preserve"> </w:t>
      </w:r>
      <w:r>
        <w:t>for</w:t>
      </w:r>
      <w:r>
        <w:rPr>
          <w:spacing w:val="-15"/>
        </w:rPr>
        <w:t xml:space="preserve"> </w:t>
      </w:r>
      <w:r>
        <w:t>attending</w:t>
      </w:r>
      <w:r>
        <w:rPr>
          <w:spacing w:val="-15"/>
        </w:rPr>
        <w:t xml:space="preserve"> </w:t>
      </w:r>
      <w:r>
        <w:t>educational</w:t>
      </w:r>
      <w:r>
        <w:rPr>
          <w:spacing w:val="-15"/>
        </w:rPr>
        <w:t xml:space="preserve"> </w:t>
      </w:r>
      <w:r>
        <w:t>meetings</w:t>
      </w:r>
      <w:r>
        <w:rPr>
          <w:spacing w:val="-15"/>
        </w:rPr>
        <w:t xml:space="preserve"> </w:t>
      </w:r>
      <w:r>
        <w:t>and reviewing</w:t>
      </w:r>
      <w:r>
        <w:rPr>
          <w:spacing w:val="-15"/>
        </w:rPr>
        <w:t xml:space="preserve"> </w:t>
      </w:r>
      <w:r>
        <w:t>training</w:t>
      </w:r>
      <w:r>
        <w:rPr>
          <w:spacing w:val="-15"/>
        </w:rPr>
        <w:t xml:space="preserve"> </w:t>
      </w:r>
      <w:r>
        <w:t>documents</w:t>
      </w:r>
      <w:r>
        <w:rPr>
          <w:spacing w:val="-13"/>
        </w:rPr>
        <w:t xml:space="preserve"> </w:t>
      </w:r>
      <w:r>
        <w:t>about</w:t>
      </w:r>
      <w:r>
        <w:rPr>
          <w:spacing w:val="-15"/>
        </w:rPr>
        <w:t xml:space="preserve"> </w:t>
      </w:r>
      <w:r>
        <w:t>the</w:t>
      </w:r>
      <w:r>
        <w:rPr>
          <w:spacing w:val="-13"/>
        </w:rPr>
        <w:t xml:space="preserve"> </w:t>
      </w:r>
      <w:r>
        <w:t>demonstration.</w:t>
      </w:r>
    </w:p>
    <w:p w:rsidR="005642AA" w:rsidP="001638E4" w14:paraId="20C917D2" w14:textId="448B07DF">
      <w:pPr>
        <w:pStyle w:val="BodyText"/>
        <w:spacing w:before="240"/>
        <w:ind w:left="115" w:right="1152"/>
      </w:pPr>
      <w:r>
        <w:t>The</w:t>
      </w:r>
      <w:r>
        <w:rPr>
          <w:spacing w:val="-14"/>
        </w:rPr>
        <w:t xml:space="preserve"> </w:t>
      </w:r>
      <w:r>
        <w:t>estimate</w:t>
      </w:r>
      <w:r>
        <w:rPr>
          <w:spacing w:val="-15"/>
        </w:rPr>
        <w:t xml:space="preserve"> </w:t>
      </w:r>
      <w:r>
        <w:t>below</w:t>
      </w:r>
      <w:r>
        <w:rPr>
          <w:spacing w:val="-13"/>
        </w:rPr>
        <w:t xml:space="preserve"> </w:t>
      </w:r>
      <w:r>
        <w:t>is</w:t>
      </w:r>
      <w:r>
        <w:rPr>
          <w:spacing w:val="-13"/>
        </w:rPr>
        <w:t xml:space="preserve"> </w:t>
      </w:r>
      <w:r>
        <w:t>based</w:t>
      </w:r>
      <w:r>
        <w:rPr>
          <w:spacing w:val="-13"/>
        </w:rPr>
        <w:t xml:space="preserve"> </w:t>
      </w:r>
      <w:r>
        <w:t>on</w:t>
      </w:r>
      <w:r>
        <w:rPr>
          <w:spacing w:val="-13"/>
        </w:rPr>
        <w:t xml:space="preserve"> </w:t>
      </w:r>
      <w:r w:rsidR="009F2DAA">
        <w:t xml:space="preserve">full implementation </w:t>
      </w:r>
      <w:r>
        <w:t>of</w:t>
      </w:r>
      <w:r>
        <w:rPr>
          <w:spacing w:val="-15"/>
        </w:rPr>
        <w:t xml:space="preserve"> </w:t>
      </w:r>
      <w:r>
        <w:t>the</w:t>
      </w:r>
      <w:r>
        <w:rPr>
          <w:spacing w:val="-14"/>
        </w:rPr>
        <w:t xml:space="preserve"> </w:t>
      </w:r>
      <w:r>
        <w:t>demonstration.</w:t>
      </w:r>
      <w:r>
        <w:rPr>
          <w:spacing w:val="-13"/>
        </w:rPr>
        <w:t xml:space="preserve"> </w:t>
      </w:r>
      <w:r>
        <w:t>Due</w:t>
      </w:r>
      <w:r>
        <w:rPr>
          <w:spacing w:val="-15"/>
        </w:rPr>
        <w:t xml:space="preserve"> </w:t>
      </w:r>
      <w:r>
        <w:t>to</w:t>
      </w:r>
      <w:r>
        <w:rPr>
          <w:spacing w:val="-13"/>
        </w:rPr>
        <w:t xml:space="preserve"> </w:t>
      </w:r>
      <w:r w:rsidR="009F2DAA">
        <w:rPr>
          <w:spacing w:val="-4"/>
        </w:rPr>
        <w:t xml:space="preserve">the </w:t>
      </w:r>
      <w:r w:rsidR="009F2DAA">
        <w:rPr>
          <w:spacing w:val="-4"/>
        </w:rPr>
        <w:t xml:space="preserve">COVID-19 and </w:t>
      </w:r>
      <w:r>
        <w:t>a staggered</w:t>
      </w:r>
      <w:r>
        <w:rPr>
          <w:spacing w:val="-15"/>
        </w:rPr>
        <w:t xml:space="preserve"> </w:t>
      </w:r>
      <w:r>
        <w:t>start</w:t>
      </w:r>
      <w:r>
        <w:rPr>
          <w:spacing w:val="-15"/>
        </w:rPr>
        <w:t xml:space="preserve"> </w:t>
      </w:r>
      <w:r>
        <w:t>for</w:t>
      </w:r>
      <w:r>
        <w:rPr>
          <w:spacing w:val="-15"/>
        </w:rPr>
        <w:t xml:space="preserve"> </w:t>
      </w:r>
      <w:r>
        <w:t>the</w:t>
      </w:r>
      <w:r>
        <w:rPr>
          <w:spacing w:val="-15"/>
        </w:rPr>
        <w:t xml:space="preserve"> </w:t>
      </w:r>
      <w:r>
        <w:t>states,</w:t>
      </w:r>
      <w:r>
        <w:rPr>
          <w:spacing w:val="-15"/>
        </w:rPr>
        <w:t xml:space="preserve"> </w:t>
      </w:r>
      <w:r w:rsidR="009F2DAA">
        <w:rPr>
          <w:spacing w:val="-4"/>
        </w:rPr>
        <w:t>we have not currently expanded to all states in the demonstration as expected</w:t>
      </w:r>
      <w:r>
        <w:t>.</w:t>
      </w:r>
      <w:r>
        <w:rPr>
          <w:spacing w:val="-15"/>
        </w:rPr>
        <w:t xml:space="preserve"> </w:t>
      </w:r>
      <w:r>
        <w:t>Since</w:t>
      </w:r>
      <w:r>
        <w:rPr>
          <w:spacing w:val="-15"/>
        </w:rPr>
        <w:t xml:space="preserve"> </w:t>
      </w:r>
      <w:r>
        <w:t>the</w:t>
      </w:r>
      <w:r>
        <w:rPr>
          <w:spacing w:val="-15"/>
        </w:rPr>
        <w:t xml:space="preserve"> </w:t>
      </w:r>
      <w:r>
        <w:t xml:space="preserve">demonstration </w:t>
      </w:r>
      <w:r>
        <w:rPr>
          <w:spacing w:val="-4"/>
        </w:rPr>
        <w:t>must</w:t>
      </w:r>
      <w:r>
        <w:rPr>
          <w:spacing w:val="-6"/>
        </w:rPr>
        <w:t xml:space="preserve"> </w:t>
      </w:r>
      <w:r>
        <w:rPr>
          <w:spacing w:val="-4"/>
        </w:rPr>
        <w:t>ramp</w:t>
      </w:r>
      <w:r>
        <w:rPr>
          <w:spacing w:val="-7"/>
        </w:rPr>
        <w:t xml:space="preserve"> </w:t>
      </w:r>
      <w:r>
        <w:rPr>
          <w:spacing w:val="-4"/>
        </w:rPr>
        <w:t xml:space="preserve">up, </w:t>
      </w:r>
      <w:r w:rsidR="009F2DAA">
        <w:rPr>
          <w:spacing w:val="-4"/>
        </w:rPr>
        <w:t xml:space="preserve">the first several years </w:t>
      </w:r>
      <w:r>
        <w:rPr>
          <w:spacing w:val="-4"/>
        </w:rPr>
        <w:t>numbers</w:t>
      </w:r>
      <w:r>
        <w:rPr>
          <w:spacing w:val="-6"/>
        </w:rPr>
        <w:t xml:space="preserve"> </w:t>
      </w:r>
      <w:r w:rsidR="009F2DAA">
        <w:rPr>
          <w:spacing w:val="-4"/>
        </w:rPr>
        <w:t xml:space="preserve">will </w:t>
      </w:r>
      <w:r>
        <w:rPr>
          <w:spacing w:val="-4"/>
        </w:rPr>
        <w:t>be</w:t>
      </w:r>
      <w:r>
        <w:rPr>
          <w:spacing w:val="-8"/>
        </w:rPr>
        <w:t xml:space="preserve"> </w:t>
      </w:r>
      <w:r>
        <w:rPr>
          <w:spacing w:val="-4"/>
        </w:rPr>
        <w:t>lower</w:t>
      </w:r>
      <w:r>
        <w:rPr>
          <w:spacing w:val="-10"/>
        </w:rPr>
        <w:t xml:space="preserve"> </w:t>
      </w:r>
      <w:r>
        <w:rPr>
          <w:spacing w:val="-4"/>
        </w:rPr>
        <w:t>than</w:t>
      </w:r>
      <w:r>
        <w:rPr>
          <w:spacing w:val="-9"/>
        </w:rPr>
        <w:t xml:space="preserve"> </w:t>
      </w:r>
      <w:r>
        <w:rPr>
          <w:spacing w:val="-4"/>
        </w:rPr>
        <w:t>the</w:t>
      </w:r>
      <w:r>
        <w:rPr>
          <w:spacing w:val="-8"/>
        </w:rPr>
        <w:t xml:space="preserve"> </w:t>
      </w:r>
      <w:r>
        <w:rPr>
          <w:spacing w:val="-4"/>
        </w:rPr>
        <w:t xml:space="preserve">remaining </w:t>
      </w:r>
      <w:r>
        <w:t>years;</w:t>
      </w:r>
      <w:r>
        <w:rPr>
          <w:spacing w:val="-15"/>
        </w:rPr>
        <w:t xml:space="preserve"> </w:t>
      </w:r>
      <w:r>
        <w:t>however,</w:t>
      </w:r>
      <w:r>
        <w:rPr>
          <w:spacing w:val="-15"/>
        </w:rPr>
        <w:t xml:space="preserve"> </w:t>
      </w:r>
      <w:r>
        <w:t>we</w:t>
      </w:r>
      <w:r>
        <w:rPr>
          <w:spacing w:val="-15"/>
        </w:rPr>
        <w:t xml:space="preserve"> </w:t>
      </w:r>
      <w:r>
        <w:t>assumed</w:t>
      </w:r>
      <w:r>
        <w:rPr>
          <w:spacing w:val="-15"/>
        </w:rPr>
        <w:t xml:space="preserve"> </w:t>
      </w:r>
      <w:r w:rsidR="009F2DAA">
        <w:rPr>
          <w:spacing w:val="-4"/>
        </w:rPr>
        <w:t>full implementation</w:t>
      </w:r>
      <w:r w:rsidRPr="003222EE" w:rsidR="009F2DAA">
        <w:rPr>
          <w:spacing w:val="-4"/>
        </w:rPr>
        <w:t xml:space="preserve"> </w:t>
      </w:r>
      <w:r>
        <w:t>numbers</w:t>
      </w:r>
      <w:r>
        <w:rPr>
          <w:spacing w:val="-15"/>
        </w:rPr>
        <w:t xml:space="preserve"> </w:t>
      </w:r>
      <w:r>
        <w:t>for</w:t>
      </w:r>
      <w:r>
        <w:rPr>
          <w:spacing w:val="-15"/>
        </w:rPr>
        <w:t xml:space="preserve"> </w:t>
      </w:r>
      <w:r>
        <w:t>the</w:t>
      </w:r>
      <w:r>
        <w:rPr>
          <w:spacing w:val="-15"/>
        </w:rPr>
        <w:t xml:space="preserve"> </w:t>
      </w:r>
      <w:r>
        <w:t>purposes</w:t>
      </w:r>
      <w:r>
        <w:rPr>
          <w:spacing w:val="-15"/>
        </w:rPr>
        <w:t xml:space="preserve"> </w:t>
      </w:r>
      <w:r>
        <w:t>of</w:t>
      </w:r>
      <w:r>
        <w:rPr>
          <w:spacing w:val="-15"/>
        </w:rPr>
        <w:t xml:space="preserve"> </w:t>
      </w:r>
      <w:r>
        <w:t>estimating.</w:t>
      </w:r>
    </w:p>
    <w:p w:rsidR="005642AA" w:rsidP="001638E4" w14:paraId="5DA38BB5" w14:textId="3BF0E7BB">
      <w:pPr>
        <w:pStyle w:val="BodyText"/>
        <w:spacing w:before="360" w:after="6"/>
        <w:ind w:left="216"/>
      </w:pPr>
      <w:r>
        <w:t>IRF</w:t>
      </w:r>
      <w:r>
        <w:rPr>
          <w:spacing w:val="-4"/>
        </w:rPr>
        <w:t xml:space="preserve"> </w:t>
      </w:r>
      <w:r>
        <w:t>DEMONSTRATION-</w:t>
      </w:r>
      <w:r>
        <w:rPr>
          <w:spacing w:val="-3"/>
        </w:rPr>
        <w:t xml:space="preserve"> </w:t>
      </w:r>
      <w:r>
        <w:t>Year</w:t>
      </w:r>
      <w:r>
        <w:rPr>
          <w:spacing w:val="-2"/>
        </w:rPr>
        <w:t xml:space="preserve"> </w:t>
      </w:r>
      <w:r>
        <w:t>Three-</w:t>
      </w:r>
      <w:r>
        <w:rPr>
          <w:spacing w:val="-1"/>
        </w:rPr>
        <w:t xml:space="preserve"> </w:t>
      </w:r>
      <w:r w:rsidR="009F2DAA">
        <w:t xml:space="preserve">Full Implementation of </w:t>
      </w:r>
      <w:r>
        <w:t>All</w:t>
      </w:r>
      <w:r>
        <w:rPr>
          <w:spacing w:val="-1"/>
        </w:rPr>
        <w:t xml:space="preserve"> </w:t>
      </w:r>
      <w:r>
        <w:t>Providers</w:t>
      </w:r>
      <w:r>
        <w:rPr>
          <w:spacing w:val="-2"/>
        </w:rPr>
        <w:t xml:space="preserve"> </w:t>
      </w:r>
      <w:r>
        <w:t>That Bill</w:t>
      </w:r>
      <w:r>
        <w:rPr>
          <w:spacing w:val="-1"/>
        </w:rPr>
        <w:t xml:space="preserve"> </w:t>
      </w:r>
      <w:r>
        <w:t>to</w:t>
      </w:r>
      <w:r>
        <w:rPr>
          <w:spacing w:val="-2"/>
        </w:rPr>
        <w:t xml:space="preserve"> </w:t>
      </w:r>
      <w:r>
        <w:t>Jurisdictions:</w:t>
      </w:r>
      <w:r>
        <w:rPr>
          <w:spacing w:val="-3"/>
        </w:rPr>
        <w:t xml:space="preserve"> </w:t>
      </w:r>
      <w:r>
        <w:t>JJ,</w:t>
      </w:r>
      <w:r>
        <w:rPr>
          <w:spacing w:val="-5"/>
        </w:rPr>
        <w:t xml:space="preserve"> </w:t>
      </w:r>
      <w:r>
        <w:t>JL,</w:t>
      </w:r>
      <w:r>
        <w:rPr>
          <w:spacing w:val="-1"/>
        </w:rPr>
        <w:t xml:space="preserve"> </w:t>
      </w:r>
      <w:r>
        <w:t>JH,</w:t>
      </w:r>
      <w:r>
        <w:rPr>
          <w:spacing w:val="-2"/>
        </w:rPr>
        <w:t xml:space="preserve"> </w:t>
      </w:r>
      <w:r>
        <w:t>and</w:t>
      </w:r>
      <w:r>
        <w:rPr>
          <w:spacing w:val="-1"/>
        </w:rPr>
        <w:t xml:space="preserve"> </w:t>
      </w:r>
      <w:r>
        <w:rPr>
          <w:spacing w:val="-5"/>
        </w:rPr>
        <w:t>JE</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11"/>
        <w:gridCol w:w="2515"/>
        <w:gridCol w:w="1257"/>
        <w:gridCol w:w="1867"/>
        <w:gridCol w:w="1889"/>
      </w:tblGrid>
      <w:tr w14:paraId="1EFB4C69" w14:textId="77777777" w:rsidTr="00F340F1">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06"/>
        </w:trPr>
        <w:tc>
          <w:tcPr>
            <w:tcW w:w="2011" w:type="dxa"/>
          </w:tcPr>
          <w:p w:rsidR="005642AA" w:rsidP="00F340F1" w14:paraId="66339656" w14:textId="77777777">
            <w:pPr>
              <w:pStyle w:val="TableParagraph"/>
              <w:spacing w:line="265" w:lineRule="exact"/>
              <w:ind w:left="107"/>
              <w:rPr>
                <w:sz w:val="24"/>
              </w:rPr>
            </w:pPr>
            <w:r>
              <w:rPr>
                <w:spacing w:val="-2"/>
                <w:sz w:val="24"/>
              </w:rPr>
              <w:t>Activity</w:t>
            </w:r>
          </w:p>
        </w:tc>
        <w:tc>
          <w:tcPr>
            <w:tcW w:w="2515" w:type="dxa"/>
          </w:tcPr>
          <w:p w:rsidR="005642AA" w:rsidP="00F340F1" w14:paraId="641B5D8C" w14:textId="3E6A6E85">
            <w:pPr>
              <w:pStyle w:val="TableParagraph"/>
              <w:ind w:left="108" w:right="154"/>
              <w:rPr>
                <w:sz w:val="24"/>
              </w:rPr>
            </w:pPr>
            <w:r>
              <w:rPr>
                <w:sz w:val="24"/>
              </w:rPr>
              <w:t>Responses</w:t>
            </w:r>
            <w:r>
              <w:rPr>
                <w:spacing w:val="-15"/>
                <w:sz w:val="24"/>
              </w:rPr>
              <w:t xml:space="preserve"> </w:t>
            </w:r>
            <w:r>
              <w:rPr>
                <w:sz w:val="24"/>
              </w:rPr>
              <w:t>Per</w:t>
            </w:r>
            <w:r>
              <w:rPr>
                <w:spacing w:val="-15"/>
                <w:sz w:val="24"/>
              </w:rPr>
              <w:t xml:space="preserve"> </w:t>
            </w:r>
            <w:r>
              <w:rPr>
                <w:sz w:val="24"/>
              </w:rPr>
              <w:t xml:space="preserve">Year (i.e. number of </w:t>
            </w:r>
            <w:r w:rsidR="00126E3D">
              <w:rPr>
                <w:sz w:val="24"/>
                <w:szCs w:val="24"/>
              </w:rPr>
              <w:t xml:space="preserve">pre-claim review request </w:t>
            </w:r>
            <w:r>
              <w:rPr>
                <w:sz w:val="24"/>
              </w:rPr>
              <w:t>reviewed)</w:t>
            </w:r>
          </w:p>
        </w:tc>
        <w:tc>
          <w:tcPr>
            <w:tcW w:w="1257" w:type="dxa"/>
          </w:tcPr>
          <w:p w:rsidR="005642AA" w:rsidP="00F340F1" w14:paraId="08E0AAD1" w14:textId="77777777">
            <w:pPr>
              <w:pStyle w:val="TableParagraph"/>
              <w:ind w:left="108" w:right="20"/>
              <w:rPr>
                <w:sz w:val="24"/>
              </w:rPr>
            </w:pPr>
            <w:r>
              <w:rPr>
                <w:sz w:val="24"/>
              </w:rPr>
              <w:t xml:space="preserve">Time Per </w:t>
            </w:r>
            <w:r>
              <w:rPr>
                <w:spacing w:val="-2"/>
                <w:sz w:val="24"/>
              </w:rPr>
              <w:t xml:space="preserve">Response </w:t>
            </w:r>
            <w:r>
              <w:rPr>
                <w:sz w:val="24"/>
              </w:rPr>
              <w:t>(hours) or Dollar</w:t>
            </w:r>
            <w:r>
              <w:rPr>
                <w:spacing w:val="-15"/>
                <w:sz w:val="24"/>
              </w:rPr>
              <w:t xml:space="preserve"> </w:t>
            </w:r>
            <w:r>
              <w:rPr>
                <w:sz w:val="24"/>
              </w:rPr>
              <w:t>Cost</w:t>
            </w:r>
          </w:p>
        </w:tc>
        <w:tc>
          <w:tcPr>
            <w:tcW w:w="1867" w:type="dxa"/>
          </w:tcPr>
          <w:p w:rsidR="005642AA" w:rsidP="00F340F1" w14:paraId="2E05B712" w14:textId="77777777">
            <w:pPr>
              <w:pStyle w:val="TableParagraph"/>
              <w:ind w:left="108" w:right="471"/>
              <w:rPr>
                <w:sz w:val="24"/>
              </w:rPr>
            </w:pPr>
            <w:r>
              <w:rPr>
                <w:sz w:val="24"/>
              </w:rPr>
              <w:t>Total</w:t>
            </w:r>
            <w:r>
              <w:rPr>
                <w:spacing w:val="-15"/>
                <w:sz w:val="24"/>
              </w:rPr>
              <w:t xml:space="preserve"> </w:t>
            </w:r>
            <w:r>
              <w:rPr>
                <w:sz w:val="24"/>
              </w:rPr>
              <w:t xml:space="preserve">Burden Per Year </w:t>
            </w:r>
            <w:r>
              <w:rPr>
                <w:spacing w:val="-2"/>
                <w:sz w:val="24"/>
              </w:rPr>
              <w:t>(hours)</w:t>
            </w:r>
          </w:p>
        </w:tc>
        <w:tc>
          <w:tcPr>
            <w:tcW w:w="1889" w:type="dxa"/>
          </w:tcPr>
          <w:p w:rsidR="005642AA" w:rsidP="005F2FB1" w14:paraId="1D77FB95" w14:textId="6038D418">
            <w:pPr>
              <w:pStyle w:val="TableParagraph"/>
              <w:spacing w:line="232" w:lineRule="auto"/>
              <w:ind w:left="108" w:right="493"/>
              <w:rPr>
                <w:sz w:val="24"/>
              </w:rPr>
            </w:pPr>
            <w:r>
              <w:rPr>
                <w:sz w:val="24"/>
              </w:rPr>
              <w:t>Total</w:t>
            </w:r>
            <w:r>
              <w:rPr>
                <w:spacing w:val="-15"/>
                <w:sz w:val="24"/>
              </w:rPr>
              <w:t xml:space="preserve"> </w:t>
            </w:r>
            <w:r>
              <w:rPr>
                <w:sz w:val="24"/>
              </w:rPr>
              <w:t xml:space="preserve">Burden </w:t>
            </w:r>
            <w:r>
              <w:rPr>
                <w:spacing w:val="-2"/>
                <w:sz w:val="24"/>
              </w:rPr>
              <w:t>Costs</w:t>
            </w:r>
            <w:r w:rsidR="005F2FB1">
              <w:rPr>
                <w:sz w:val="24"/>
              </w:rPr>
              <w:t xml:space="preserve"> </w:t>
            </w:r>
            <w:r>
              <w:rPr>
                <w:sz w:val="24"/>
              </w:rPr>
              <w:t>Per</w:t>
            </w:r>
            <w:r>
              <w:rPr>
                <w:spacing w:val="-15"/>
                <w:sz w:val="24"/>
              </w:rPr>
              <w:t xml:space="preserve"> </w:t>
            </w:r>
            <w:r>
              <w:rPr>
                <w:sz w:val="24"/>
              </w:rPr>
              <w:t>Year</w:t>
            </w:r>
            <w:r>
              <w:rPr>
                <w:spacing w:val="-15"/>
                <w:sz w:val="24"/>
              </w:rPr>
              <w:t xml:space="preserve"> </w:t>
            </w:r>
            <w:r>
              <w:rPr>
                <w:sz w:val="24"/>
              </w:rPr>
              <w:t>Using Loaded Rate</w:t>
            </w:r>
          </w:p>
        </w:tc>
      </w:tr>
      <w:tr w14:paraId="557C202E" w14:textId="77777777" w:rsidTr="005642AA">
        <w:tblPrEx>
          <w:tblW w:w="0" w:type="auto"/>
          <w:tblInd w:w="125" w:type="dxa"/>
          <w:tblLayout w:type="fixed"/>
          <w:tblCellMar>
            <w:left w:w="0" w:type="dxa"/>
            <w:right w:w="0" w:type="dxa"/>
          </w:tblCellMar>
          <w:tblLook w:val="01E0"/>
        </w:tblPrEx>
        <w:trPr>
          <w:trHeight w:val="1333"/>
        </w:trPr>
        <w:tc>
          <w:tcPr>
            <w:tcW w:w="2011" w:type="dxa"/>
          </w:tcPr>
          <w:p w:rsidR="005642AA" w:rsidP="00F340F1" w14:paraId="29AF2459" w14:textId="13DFDECC">
            <w:pPr>
              <w:pStyle w:val="TableParagraph"/>
              <w:spacing w:line="232" w:lineRule="auto"/>
              <w:ind w:left="107" w:right="29"/>
              <w:rPr>
                <w:sz w:val="24"/>
              </w:rPr>
            </w:pPr>
            <w:r>
              <w:rPr>
                <w:sz w:val="24"/>
              </w:rPr>
              <w:t xml:space="preserve">Fax and Electronic </w:t>
            </w:r>
            <w:r>
              <w:rPr>
                <w:spacing w:val="-2"/>
                <w:sz w:val="24"/>
              </w:rPr>
              <w:t>Submitted</w:t>
            </w:r>
            <w:r>
              <w:rPr>
                <w:spacing w:val="40"/>
                <w:sz w:val="24"/>
              </w:rPr>
              <w:t xml:space="preserve"> </w:t>
            </w:r>
            <w:r>
              <w:rPr>
                <w:spacing w:val="-2"/>
                <w:sz w:val="24"/>
              </w:rPr>
              <w:t>Requests</w:t>
            </w:r>
          </w:p>
        </w:tc>
        <w:tc>
          <w:tcPr>
            <w:tcW w:w="2515" w:type="dxa"/>
          </w:tcPr>
          <w:p w:rsidR="005642AA" w:rsidP="00F340F1" w14:paraId="3F1239C2" w14:textId="0E72FDDF">
            <w:pPr>
              <w:pStyle w:val="TableParagraph"/>
              <w:tabs>
                <w:tab w:val="left" w:pos="1641"/>
              </w:tabs>
              <w:spacing w:line="265" w:lineRule="exact"/>
              <w:ind w:left="4"/>
              <w:rPr>
                <w:sz w:val="24"/>
              </w:rPr>
            </w:pPr>
            <w:r>
              <w:rPr>
                <w:spacing w:val="-2"/>
                <w:sz w:val="24"/>
              </w:rPr>
              <w:t>Submissions</w:t>
            </w:r>
            <w:r>
              <w:rPr>
                <w:sz w:val="24"/>
              </w:rPr>
              <w:tab/>
            </w:r>
            <w:r w:rsidR="0009713A">
              <w:rPr>
                <w:sz w:val="24"/>
                <w:szCs w:val="24"/>
              </w:rPr>
              <w:t>181,458</w:t>
            </w:r>
          </w:p>
          <w:p w:rsidR="005642AA" w:rsidP="00F340F1" w14:paraId="393E8FA2" w14:textId="77777777">
            <w:pPr>
              <w:pStyle w:val="TableParagraph"/>
              <w:spacing w:before="249"/>
              <w:rPr>
                <w:sz w:val="24"/>
              </w:rPr>
            </w:pPr>
          </w:p>
          <w:p w:rsidR="005642AA" w:rsidP="00F340F1" w14:paraId="3019109F" w14:textId="6C820B9B">
            <w:pPr>
              <w:pStyle w:val="TableParagraph"/>
              <w:tabs>
                <w:tab w:val="left" w:pos="1747"/>
              </w:tabs>
              <w:ind w:left="4"/>
              <w:rPr>
                <w:sz w:val="24"/>
              </w:rPr>
            </w:pPr>
            <w:r>
              <w:rPr>
                <w:spacing w:val="-2"/>
                <w:sz w:val="24"/>
              </w:rPr>
              <w:t>Resubmissions</w:t>
            </w:r>
            <w:r>
              <w:rPr>
                <w:sz w:val="24"/>
              </w:rPr>
              <w:tab/>
            </w:r>
            <w:r w:rsidR="0009713A">
              <w:rPr>
                <w:sz w:val="24"/>
                <w:szCs w:val="24"/>
              </w:rPr>
              <w:t>53,587</w:t>
            </w:r>
          </w:p>
        </w:tc>
        <w:tc>
          <w:tcPr>
            <w:tcW w:w="1257" w:type="dxa"/>
          </w:tcPr>
          <w:p w:rsidR="005642AA" w:rsidP="00F340F1" w14:paraId="4C9F6446" w14:textId="77777777">
            <w:pPr>
              <w:pStyle w:val="TableParagraph"/>
              <w:spacing w:line="265" w:lineRule="exact"/>
              <w:ind w:left="540"/>
              <w:rPr>
                <w:sz w:val="24"/>
              </w:rPr>
            </w:pPr>
            <w:r>
              <w:rPr>
                <w:spacing w:val="-5"/>
                <w:sz w:val="24"/>
              </w:rPr>
              <w:t>0.5</w:t>
            </w:r>
          </w:p>
          <w:p w:rsidR="005642AA" w:rsidP="00F340F1" w14:paraId="19D6BA55" w14:textId="77777777">
            <w:pPr>
              <w:pStyle w:val="TableParagraph"/>
              <w:spacing w:before="249"/>
              <w:rPr>
                <w:sz w:val="24"/>
              </w:rPr>
            </w:pPr>
          </w:p>
          <w:p w:rsidR="005642AA" w:rsidP="00F340F1" w14:paraId="5DB70DBE" w14:textId="77777777">
            <w:pPr>
              <w:pStyle w:val="TableParagraph"/>
              <w:ind w:left="540"/>
              <w:rPr>
                <w:sz w:val="24"/>
              </w:rPr>
            </w:pPr>
            <w:r>
              <w:rPr>
                <w:spacing w:val="-5"/>
                <w:sz w:val="24"/>
              </w:rPr>
              <w:t>0.5</w:t>
            </w:r>
          </w:p>
        </w:tc>
        <w:tc>
          <w:tcPr>
            <w:tcW w:w="1867" w:type="dxa"/>
          </w:tcPr>
          <w:p w:rsidR="0009713A" w:rsidP="0009713A" w14:paraId="0BB1197A" w14:textId="77777777">
            <w:pPr>
              <w:spacing w:line="267" w:lineRule="exact"/>
              <w:ind w:right="-20"/>
              <w:jc w:val="center"/>
              <w:rPr>
                <w:sz w:val="24"/>
                <w:szCs w:val="24"/>
              </w:rPr>
            </w:pPr>
            <w:r>
              <w:rPr>
                <w:sz w:val="24"/>
                <w:szCs w:val="24"/>
              </w:rPr>
              <w:t>90,729</w:t>
            </w:r>
          </w:p>
          <w:p w:rsidR="005642AA" w:rsidP="00F340F1" w14:paraId="09F674B5" w14:textId="77777777">
            <w:pPr>
              <w:pStyle w:val="TableParagraph"/>
              <w:spacing w:before="249"/>
              <w:rPr>
                <w:sz w:val="24"/>
              </w:rPr>
            </w:pPr>
          </w:p>
          <w:p w:rsidR="005642AA" w:rsidP="002F5890" w14:paraId="4EE7FE33" w14:textId="0D916CA3">
            <w:pPr>
              <w:spacing w:line="267" w:lineRule="exact"/>
              <w:ind w:right="-20"/>
              <w:jc w:val="center"/>
              <w:rPr>
                <w:sz w:val="24"/>
              </w:rPr>
            </w:pPr>
            <w:r>
              <w:rPr>
                <w:sz w:val="24"/>
                <w:szCs w:val="24"/>
              </w:rPr>
              <w:t>26,793</w:t>
            </w:r>
          </w:p>
        </w:tc>
        <w:tc>
          <w:tcPr>
            <w:tcW w:w="1889" w:type="dxa"/>
          </w:tcPr>
          <w:p w:rsidR="0009713A" w:rsidP="0009713A" w14:paraId="0E114D37" w14:textId="2424DA95">
            <w:pPr>
              <w:tabs>
                <w:tab w:val="left" w:pos="580"/>
              </w:tabs>
              <w:spacing w:line="267" w:lineRule="exact"/>
              <w:ind w:left="162" w:right="-20"/>
              <w:rPr>
                <w:sz w:val="24"/>
                <w:szCs w:val="24"/>
              </w:rPr>
            </w:pPr>
            <w:r w:rsidRPr="00B96486">
              <w:rPr>
                <w:sz w:val="24"/>
                <w:szCs w:val="24"/>
              </w:rPr>
              <w:t>$</w:t>
            </w:r>
            <w:r>
              <w:rPr>
                <w:sz w:val="24"/>
                <w:szCs w:val="24"/>
              </w:rPr>
              <w:t>3,7</w:t>
            </w:r>
            <w:r w:rsidR="006B0996">
              <w:rPr>
                <w:sz w:val="24"/>
                <w:szCs w:val="24"/>
              </w:rPr>
              <w:t>38,037</w:t>
            </w:r>
          </w:p>
          <w:p w:rsidR="005642AA" w:rsidP="00F340F1" w14:paraId="3715B108" w14:textId="77777777">
            <w:pPr>
              <w:pStyle w:val="TableParagraph"/>
              <w:spacing w:before="249"/>
              <w:rPr>
                <w:sz w:val="24"/>
              </w:rPr>
            </w:pPr>
          </w:p>
          <w:p w:rsidR="005642AA" w:rsidP="002F5890" w14:paraId="56354A9C" w14:textId="0103E5BE">
            <w:pPr>
              <w:tabs>
                <w:tab w:val="left" w:pos="580"/>
              </w:tabs>
              <w:spacing w:line="267" w:lineRule="exact"/>
              <w:ind w:left="162" w:right="-20"/>
              <w:rPr>
                <w:sz w:val="24"/>
              </w:rPr>
            </w:pPr>
            <w:r w:rsidRPr="00B96486">
              <w:rPr>
                <w:sz w:val="24"/>
                <w:szCs w:val="24"/>
              </w:rPr>
              <w:t>$</w:t>
            </w:r>
            <w:r>
              <w:rPr>
                <w:sz w:val="24"/>
                <w:szCs w:val="24"/>
              </w:rPr>
              <w:t>1,</w:t>
            </w:r>
            <w:r w:rsidR="006B0996">
              <w:rPr>
                <w:sz w:val="24"/>
                <w:szCs w:val="24"/>
              </w:rPr>
              <w:t>103.88</w:t>
            </w:r>
          </w:p>
        </w:tc>
      </w:tr>
      <w:tr w14:paraId="07286CEA" w14:textId="77777777" w:rsidTr="00B1796E">
        <w:tblPrEx>
          <w:tblW w:w="0" w:type="auto"/>
          <w:tblInd w:w="125" w:type="dxa"/>
          <w:tblLayout w:type="fixed"/>
          <w:tblCellMar>
            <w:left w:w="0" w:type="dxa"/>
            <w:right w:w="0" w:type="dxa"/>
          </w:tblCellMar>
          <w:tblLook w:val="01E0"/>
        </w:tblPrEx>
        <w:trPr>
          <w:trHeight w:val="1702"/>
        </w:trPr>
        <w:tc>
          <w:tcPr>
            <w:tcW w:w="2011" w:type="dxa"/>
          </w:tcPr>
          <w:p w:rsidR="005642AA" w:rsidP="002F5890" w14:paraId="38C983BB" w14:textId="104EC2D3">
            <w:pPr>
              <w:pStyle w:val="TableParagraph"/>
              <w:ind w:left="107" w:right="136"/>
              <w:rPr>
                <w:sz w:val="24"/>
              </w:rPr>
            </w:pPr>
            <w:r>
              <w:rPr>
                <w:sz w:val="24"/>
              </w:rPr>
              <w:t xml:space="preserve">Mailed </w:t>
            </w:r>
            <w:r>
              <w:rPr>
                <w:spacing w:val="-2"/>
                <w:sz w:val="24"/>
              </w:rPr>
              <w:t>Requests</w:t>
            </w:r>
          </w:p>
        </w:tc>
        <w:tc>
          <w:tcPr>
            <w:tcW w:w="2515" w:type="dxa"/>
          </w:tcPr>
          <w:p w:rsidR="005642AA" w:rsidP="00F340F1" w14:paraId="25CF5CB3" w14:textId="4EBC6457">
            <w:pPr>
              <w:pStyle w:val="TableParagraph"/>
              <w:tabs>
                <w:tab w:val="left" w:pos="1881"/>
              </w:tabs>
              <w:spacing w:line="265" w:lineRule="exact"/>
              <w:ind w:left="4"/>
              <w:rPr>
                <w:sz w:val="24"/>
              </w:rPr>
            </w:pPr>
            <w:r>
              <w:rPr>
                <w:spacing w:val="-2"/>
                <w:sz w:val="24"/>
              </w:rPr>
              <w:t>Submissions</w:t>
            </w:r>
            <w:r>
              <w:rPr>
                <w:sz w:val="24"/>
              </w:rPr>
              <w:tab/>
            </w:r>
            <w:r>
              <w:rPr>
                <w:spacing w:val="-2"/>
                <w:sz w:val="24"/>
              </w:rPr>
              <w:t>1,</w:t>
            </w:r>
            <w:r w:rsidR="001350AD">
              <w:rPr>
                <w:spacing w:val="-2"/>
                <w:sz w:val="24"/>
              </w:rPr>
              <w:t>833</w:t>
            </w:r>
          </w:p>
          <w:p w:rsidR="005642AA" w:rsidP="002F5890" w14:paraId="597A36E7" w14:textId="20370AE2">
            <w:pPr>
              <w:pStyle w:val="TableParagraph"/>
              <w:tabs>
                <w:tab w:val="right" w:pos="2407"/>
              </w:tabs>
              <w:spacing w:before="525"/>
              <w:ind w:left="4"/>
              <w:rPr>
                <w:sz w:val="24"/>
              </w:rPr>
            </w:pPr>
            <w:r>
              <w:rPr>
                <w:spacing w:val="-2"/>
                <w:sz w:val="24"/>
              </w:rPr>
              <w:t>Resubmissions</w:t>
            </w:r>
            <w:r>
              <w:rPr>
                <w:sz w:val="24"/>
              </w:rPr>
              <w:tab/>
            </w:r>
            <w:r w:rsidR="001350AD">
              <w:rPr>
                <w:spacing w:val="-5"/>
                <w:sz w:val="24"/>
              </w:rPr>
              <w:t>541</w:t>
            </w:r>
          </w:p>
        </w:tc>
        <w:tc>
          <w:tcPr>
            <w:tcW w:w="1257" w:type="dxa"/>
          </w:tcPr>
          <w:p w:rsidR="005642AA" w:rsidP="00F340F1" w14:paraId="40992BF0" w14:textId="77777777">
            <w:pPr>
              <w:pStyle w:val="TableParagraph"/>
              <w:spacing w:line="265" w:lineRule="exact"/>
              <w:ind w:left="540"/>
              <w:rPr>
                <w:sz w:val="24"/>
              </w:rPr>
            </w:pPr>
            <w:r>
              <w:rPr>
                <w:spacing w:val="-5"/>
                <w:sz w:val="24"/>
              </w:rPr>
              <w:t>0.5</w:t>
            </w:r>
          </w:p>
          <w:p w:rsidR="005642AA" w:rsidP="00F340F1" w14:paraId="4F375EDE" w14:textId="77777777">
            <w:pPr>
              <w:pStyle w:val="TableParagraph"/>
              <w:spacing w:before="249"/>
              <w:rPr>
                <w:sz w:val="24"/>
              </w:rPr>
            </w:pPr>
          </w:p>
          <w:p w:rsidR="005642AA" w:rsidP="002F5890" w14:paraId="6849254D" w14:textId="7AA93FDD">
            <w:pPr>
              <w:pStyle w:val="TableParagraph"/>
              <w:ind w:left="540"/>
              <w:rPr>
                <w:sz w:val="24"/>
              </w:rPr>
            </w:pPr>
            <w:r>
              <w:rPr>
                <w:spacing w:val="-5"/>
                <w:sz w:val="24"/>
              </w:rPr>
              <w:t>0.5</w:t>
            </w:r>
          </w:p>
        </w:tc>
        <w:tc>
          <w:tcPr>
            <w:tcW w:w="1867" w:type="dxa"/>
          </w:tcPr>
          <w:p w:rsidR="005642AA" w:rsidP="00F340F1" w14:paraId="5928EDE9" w14:textId="6F745B75">
            <w:pPr>
              <w:pStyle w:val="TableParagraph"/>
              <w:spacing w:line="265" w:lineRule="exact"/>
              <w:ind w:left="31"/>
              <w:jc w:val="center"/>
              <w:rPr>
                <w:sz w:val="24"/>
              </w:rPr>
            </w:pPr>
            <w:r>
              <w:rPr>
                <w:spacing w:val="-5"/>
                <w:sz w:val="24"/>
              </w:rPr>
              <w:t>916</w:t>
            </w:r>
          </w:p>
          <w:p w:rsidR="005642AA" w:rsidP="00F340F1" w14:paraId="123BF5EA" w14:textId="77777777">
            <w:pPr>
              <w:pStyle w:val="TableParagraph"/>
              <w:spacing w:before="249"/>
              <w:rPr>
                <w:sz w:val="24"/>
              </w:rPr>
            </w:pPr>
          </w:p>
          <w:p w:rsidR="005642AA" w:rsidP="002F5890" w14:paraId="06C39121" w14:textId="4A03F13A">
            <w:pPr>
              <w:pStyle w:val="TableParagraph"/>
              <w:ind w:left="31"/>
              <w:jc w:val="center"/>
              <w:rPr>
                <w:sz w:val="24"/>
              </w:rPr>
            </w:pPr>
            <w:r>
              <w:rPr>
                <w:spacing w:val="-5"/>
                <w:sz w:val="24"/>
              </w:rPr>
              <w:t>271</w:t>
            </w:r>
          </w:p>
        </w:tc>
        <w:tc>
          <w:tcPr>
            <w:tcW w:w="1889" w:type="dxa"/>
          </w:tcPr>
          <w:p w:rsidR="001350AD" w:rsidP="001350AD" w14:paraId="1658A3B0" w14:textId="6F3621CF">
            <w:pPr>
              <w:tabs>
                <w:tab w:val="left" w:pos="580"/>
              </w:tabs>
              <w:spacing w:line="267" w:lineRule="exact"/>
              <w:ind w:left="162" w:right="-20"/>
              <w:rPr>
                <w:sz w:val="24"/>
                <w:szCs w:val="24"/>
              </w:rPr>
            </w:pPr>
            <w:r w:rsidRPr="00B96486">
              <w:rPr>
                <w:sz w:val="24"/>
                <w:szCs w:val="24"/>
              </w:rPr>
              <w:t>$</w:t>
            </w:r>
            <w:r>
              <w:rPr>
                <w:sz w:val="24"/>
                <w:szCs w:val="24"/>
              </w:rPr>
              <w:t>37,</w:t>
            </w:r>
            <w:r w:rsidR="006B0996">
              <w:rPr>
                <w:sz w:val="24"/>
                <w:szCs w:val="24"/>
              </w:rPr>
              <w:t>758</w:t>
            </w:r>
          </w:p>
          <w:p w:rsidR="005642AA" w:rsidP="00F340F1" w14:paraId="6DF6040A" w14:textId="77777777">
            <w:pPr>
              <w:pStyle w:val="TableParagraph"/>
              <w:spacing w:before="249"/>
              <w:rPr>
                <w:sz w:val="24"/>
              </w:rPr>
            </w:pPr>
          </w:p>
          <w:p w:rsidR="005642AA" w:rsidP="002F5890" w14:paraId="003EE01D" w14:textId="144A264C">
            <w:pPr>
              <w:tabs>
                <w:tab w:val="left" w:pos="580"/>
              </w:tabs>
              <w:spacing w:line="267" w:lineRule="exact"/>
              <w:ind w:left="162" w:right="-20"/>
              <w:rPr>
                <w:sz w:val="24"/>
              </w:rPr>
            </w:pPr>
            <w:r w:rsidRPr="00C1585C">
              <w:rPr>
                <w:sz w:val="24"/>
                <w:szCs w:val="24"/>
              </w:rPr>
              <w:t>$</w:t>
            </w:r>
            <w:r>
              <w:rPr>
                <w:color w:val="000000"/>
                <w:sz w:val="24"/>
                <w:szCs w:val="24"/>
              </w:rPr>
              <w:t>11,</w:t>
            </w:r>
            <w:r w:rsidR="006B0996">
              <w:rPr>
                <w:color w:val="000000"/>
                <w:sz w:val="24"/>
                <w:szCs w:val="24"/>
              </w:rPr>
              <w:t>150</w:t>
            </w:r>
          </w:p>
        </w:tc>
      </w:tr>
      <w:tr w14:paraId="1D6D8655" w14:textId="77777777" w:rsidTr="005642AA">
        <w:tblPrEx>
          <w:tblW w:w="0" w:type="auto"/>
          <w:tblInd w:w="125" w:type="dxa"/>
          <w:tblLayout w:type="fixed"/>
          <w:tblCellMar>
            <w:left w:w="0" w:type="dxa"/>
            <w:right w:w="0" w:type="dxa"/>
          </w:tblCellMar>
          <w:tblLook w:val="01E0"/>
        </w:tblPrEx>
        <w:trPr>
          <w:trHeight w:val="1008"/>
        </w:trPr>
        <w:tc>
          <w:tcPr>
            <w:tcW w:w="2011" w:type="dxa"/>
          </w:tcPr>
          <w:p w:rsidR="001350AD" w:rsidP="00F340F1" w14:paraId="11235434" w14:textId="3FBC4368">
            <w:pPr>
              <w:pStyle w:val="TableParagraph"/>
              <w:spacing w:line="263" w:lineRule="exact"/>
              <w:ind w:left="107"/>
              <w:rPr>
                <w:sz w:val="24"/>
              </w:rPr>
            </w:pPr>
            <w:r>
              <w:rPr>
                <w:sz w:val="24"/>
              </w:rPr>
              <w:t>Mailing</w:t>
            </w:r>
            <w:r>
              <w:rPr>
                <w:spacing w:val="-4"/>
                <w:sz w:val="24"/>
              </w:rPr>
              <w:t xml:space="preserve"> </w:t>
            </w:r>
            <w:r>
              <w:rPr>
                <w:spacing w:val="-2"/>
                <w:sz w:val="24"/>
              </w:rPr>
              <w:t>Costs</w:t>
            </w:r>
          </w:p>
        </w:tc>
        <w:tc>
          <w:tcPr>
            <w:tcW w:w="2515" w:type="dxa"/>
          </w:tcPr>
          <w:p w:rsidR="002F5890" w:rsidRPr="002F5890" w:rsidP="002F5890" w14:paraId="13621673" w14:textId="6EE69D8D">
            <w:pPr>
              <w:pStyle w:val="TableParagraph"/>
              <w:tabs>
                <w:tab w:val="left" w:pos="1881"/>
              </w:tabs>
              <w:spacing w:line="265" w:lineRule="exact"/>
              <w:ind w:left="4"/>
            </w:pPr>
            <w:r>
              <w:rPr>
                <w:sz w:val="24"/>
              </w:rPr>
              <w:t>Total</w:t>
            </w:r>
            <w:r>
              <w:rPr>
                <w:spacing w:val="-1"/>
                <w:sz w:val="24"/>
              </w:rPr>
              <w:t xml:space="preserve"> </w:t>
            </w:r>
            <w:r>
              <w:rPr>
                <w:sz w:val="24"/>
              </w:rPr>
              <w:t>Submissions</w:t>
            </w:r>
            <w:r>
              <w:rPr>
                <w:spacing w:val="59"/>
                <w:sz w:val="24"/>
              </w:rPr>
              <w:t xml:space="preserve"> </w:t>
            </w:r>
            <w:r>
              <w:rPr>
                <w:spacing w:val="-2"/>
                <w:sz w:val="24"/>
              </w:rPr>
              <w:t>2,374</w:t>
            </w:r>
          </w:p>
        </w:tc>
        <w:tc>
          <w:tcPr>
            <w:tcW w:w="1257" w:type="dxa"/>
          </w:tcPr>
          <w:p w:rsidR="001350AD" w:rsidP="00F340F1" w14:paraId="3503FF29" w14:textId="72284AE0">
            <w:pPr>
              <w:pStyle w:val="TableParagraph"/>
              <w:spacing w:line="265" w:lineRule="exact"/>
              <w:ind w:left="540"/>
              <w:rPr>
                <w:spacing w:val="-10"/>
                <w:sz w:val="24"/>
              </w:rPr>
            </w:pPr>
            <w:r>
              <w:rPr>
                <w:spacing w:val="-5"/>
                <w:sz w:val="24"/>
              </w:rPr>
              <w:t>$5</w:t>
            </w:r>
          </w:p>
        </w:tc>
        <w:tc>
          <w:tcPr>
            <w:tcW w:w="1867" w:type="dxa"/>
          </w:tcPr>
          <w:p w:rsidR="001350AD" w:rsidP="00F340F1" w14:paraId="7560A960" w14:textId="6D2F727C">
            <w:pPr>
              <w:pStyle w:val="TableParagraph"/>
              <w:spacing w:line="265" w:lineRule="exact"/>
              <w:ind w:left="31"/>
              <w:jc w:val="center"/>
              <w:rPr>
                <w:spacing w:val="-2"/>
                <w:sz w:val="24"/>
              </w:rPr>
            </w:pPr>
            <w:r>
              <w:rPr>
                <w:spacing w:val="-5"/>
                <w:sz w:val="24"/>
              </w:rPr>
              <w:t>n/a</w:t>
            </w:r>
          </w:p>
        </w:tc>
        <w:tc>
          <w:tcPr>
            <w:tcW w:w="1889" w:type="dxa"/>
          </w:tcPr>
          <w:p w:rsidR="001350AD" w:rsidP="00F340F1" w14:paraId="184EADC8" w14:textId="48B355A9">
            <w:pPr>
              <w:pStyle w:val="TableParagraph"/>
              <w:spacing w:line="265" w:lineRule="exact"/>
              <w:ind w:left="168"/>
              <w:rPr>
                <w:spacing w:val="-2"/>
                <w:sz w:val="24"/>
              </w:rPr>
            </w:pPr>
            <w:r w:rsidRPr="00C1585C">
              <w:rPr>
                <w:sz w:val="24"/>
                <w:szCs w:val="24"/>
              </w:rPr>
              <w:t>$</w:t>
            </w:r>
            <w:r>
              <w:rPr>
                <w:color w:val="000000"/>
                <w:sz w:val="24"/>
                <w:szCs w:val="24"/>
              </w:rPr>
              <w:t>11,871</w:t>
            </w:r>
          </w:p>
        </w:tc>
      </w:tr>
      <w:tr w14:paraId="65458C8E" w14:textId="77777777" w:rsidTr="005642AA">
        <w:tblPrEx>
          <w:tblW w:w="0" w:type="auto"/>
          <w:tblInd w:w="125" w:type="dxa"/>
          <w:tblLayout w:type="fixed"/>
          <w:tblCellMar>
            <w:left w:w="0" w:type="dxa"/>
            <w:right w:w="0" w:type="dxa"/>
          </w:tblCellMar>
          <w:tblLook w:val="01E0"/>
        </w:tblPrEx>
        <w:trPr>
          <w:trHeight w:val="1008"/>
        </w:trPr>
        <w:tc>
          <w:tcPr>
            <w:tcW w:w="2011" w:type="dxa"/>
          </w:tcPr>
          <w:p w:rsidR="005642AA" w:rsidP="00F340F1" w14:paraId="34E6FF36" w14:textId="4EE68BA1">
            <w:pPr>
              <w:pStyle w:val="TableParagraph"/>
              <w:spacing w:line="263" w:lineRule="exact"/>
              <w:ind w:left="107"/>
              <w:rPr>
                <w:spacing w:val="-5"/>
                <w:sz w:val="24"/>
              </w:rPr>
            </w:pPr>
            <w:r>
              <w:rPr>
                <w:sz w:val="24"/>
              </w:rPr>
              <w:t xml:space="preserve">Provider </w:t>
            </w:r>
            <w:r>
              <w:rPr>
                <w:spacing w:val="-2"/>
                <w:sz w:val="24"/>
              </w:rPr>
              <w:t>Education</w:t>
            </w:r>
          </w:p>
        </w:tc>
        <w:tc>
          <w:tcPr>
            <w:tcW w:w="2515" w:type="dxa"/>
          </w:tcPr>
          <w:p w:rsidR="005642AA" w:rsidP="00F340F1" w14:paraId="1CD9974C" w14:textId="7D877700">
            <w:pPr>
              <w:pStyle w:val="TableParagraph"/>
              <w:tabs>
                <w:tab w:val="left" w:pos="1881"/>
              </w:tabs>
              <w:spacing w:line="265" w:lineRule="exact"/>
              <w:ind w:left="4"/>
              <w:rPr>
                <w:spacing w:val="-2"/>
                <w:sz w:val="24"/>
              </w:rPr>
            </w:pPr>
            <w:r>
              <w:rPr>
                <w:sz w:val="24"/>
              </w:rPr>
              <w:t>IRF</w:t>
            </w:r>
            <w:r>
              <w:rPr>
                <w:spacing w:val="-3"/>
                <w:sz w:val="24"/>
              </w:rPr>
              <w:t xml:space="preserve"> </w:t>
            </w:r>
            <w:r>
              <w:rPr>
                <w:spacing w:val="-2"/>
                <w:sz w:val="24"/>
              </w:rPr>
              <w:t>Providers</w:t>
            </w:r>
            <w:r>
              <w:rPr>
                <w:sz w:val="24"/>
              </w:rPr>
              <w:tab/>
            </w:r>
            <w:r>
              <w:rPr>
                <w:spacing w:val="-5"/>
                <w:sz w:val="24"/>
              </w:rPr>
              <w:t>5</w:t>
            </w:r>
            <w:r w:rsidR="004F7137">
              <w:rPr>
                <w:spacing w:val="-5"/>
                <w:sz w:val="24"/>
              </w:rPr>
              <w:t>3</w:t>
            </w:r>
            <w:r>
              <w:rPr>
                <w:spacing w:val="-5"/>
                <w:sz w:val="24"/>
              </w:rPr>
              <w:t>6</w:t>
            </w:r>
          </w:p>
        </w:tc>
        <w:tc>
          <w:tcPr>
            <w:tcW w:w="1257" w:type="dxa"/>
          </w:tcPr>
          <w:p w:rsidR="005642AA" w:rsidP="00F340F1" w14:paraId="628DFD49" w14:textId="77777777">
            <w:pPr>
              <w:pStyle w:val="TableParagraph"/>
              <w:spacing w:line="265" w:lineRule="exact"/>
              <w:ind w:left="540"/>
              <w:rPr>
                <w:spacing w:val="-5"/>
                <w:sz w:val="24"/>
              </w:rPr>
            </w:pPr>
            <w:r>
              <w:rPr>
                <w:spacing w:val="-10"/>
                <w:sz w:val="24"/>
              </w:rPr>
              <w:t>3</w:t>
            </w:r>
          </w:p>
        </w:tc>
        <w:tc>
          <w:tcPr>
            <w:tcW w:w="1867" w:type="dxa"/>
          </w:tcPr>
          <w:p w:rsidR="005642AA" w:rsidP="00F340F1" w14:paraId="7C3AC454" w14:textId="50ED4132">
            <w:pPr>
              <w:pStyle w:val="TableParagraph"/>
              <w:spacing w:line="265" w:lineRule="exact"/>
              <w:ind w:left="31"/>
              <w:jc w:val="center"/>
              <w:rPr>
                <w:spacing w:val="-5"/>
                <w:sz w:val="24"/>
              </w:rPr>
            </w:pPr>
            <w:r>
              <w:rPr>
                <w:spacing w:val="-2"/>
                <w:sz w:val="24"/>
              </w:rPr>
              <w:t>1,</w:t>
            </w:r>
            <w:r w:rsidR="004F7137">
              <w:rPr>
                <w:spacing w:val="-2"/>
                <w:sz w:val="24"/>
              </w:rPr>
              <w:t>60</w:t>
            </w:r>
            <w:r>
              <w:rPr>
                <w:spacing w:val="-2"/>
                <w:sz w:val="24"/>
              </w:rPr>
              <w:t>8</w:t>
            </w:r>
          </w:p>
        </w:tc>
        <w:tc>
          <w:tcPr>
            <w:tcW w:w="1889" w:type="dxa"/>
          </w:tcPr>
          <w:p w:rsidR="005642AA" w:rsidP="00F340F1" w14:paraId="758AB4C3" w14:textId="38EB014B">
            <w:pPr>
              <w:pStyle w:val="TableParagraph"/>
              <w:spacing w:line="265" w:lineRule="exact"/>
              <w:ind w:left="168"/>
              <w:rPr>
                <w:spacing w:val="-2"/>
                <w:sz w:val="24"/>
              </w:rPr>
            </w:pPr>
            <w:r>
              <w:rPr>
                <w:spacing w:val="-2"/>
                <w:sz w:val="24"/>
              </w:rPr>
              <w:t>$</w:t>
            </w:r>
            <w:r w:rsidR="004F7137">
              <w:rPr>
                <w:sz w:val="24"/>
                <w:szCs w:val="24"/>
              </w:rPr>
              <w:t>6</w:t>
            </w:r>
            <w:r w:rsidR="006B0996">
              <w:rPr>
                <w:sz w:val="24"/>
                <w:szCs w:val="24"/>
              </w:rPr>
              <w:t>6,250</w:t>
            </w:r>
          </w:p>
        </w:tc>
      </w:tr>
      <w:tr w14:paraId="7C806F3E" w14:textId="77777777" w:rsidTr="005642AA">
        <w:tblPrEx>
          <w:tblW w:w="0" w:type="auto"/>
          <w:tblInd w:w="125" w:type="dxa"/>
          <w:tblLayout w:type="fixed"/>
          <w:tblCellMar>
            <w:left w:w="0" w:type="dxa"/>
            <w:right w:w="0" w:type="dxa"/>
          </w:tblCellMar>
          <w:tblLook w:val="01E0"/>
        </w:tblPrEx>
        <w:trPr>
          <w:trHeight w:val="864"/>
        </w:trPr>
        <w:tc>
          <w:tcPr>
            <w:tcW w:w="2011" w:type="dxa"/>
          </w:tcPr>
          <w:p w:rsidR="005642AA" w:rsidP="00F340F1" w14:paraId="382E1D32" w14:textId="77777777">
            <w:pPr>
              <w:pStyle w:val="TableParagraph"/>
              <w:spacing w:line="263" w:lineRule="exact"/>
              <w:ind w:left="107"/>
              <w:rPr>
                <w:spacing w:val="-5"/>
                <w:sz w:val="24"/>
              </w:rPr>
            </w:pPr>
            <w:r>
              <w:rPr>
                <w:sz w:val="24"/>
              </w:rPr>
              <w:t>IRF</w:t>
            </w:r>
            <w:r>
              <w:rPr>
                <w:spacing w:val="-15"/>
                <w:sz w:val="24"/>
              </w:rPr>
              <w:t xml:space="preserve"> </w:t>
            </w:r>
            <w:r>
              <w:rPr>
                <w:sz w:val="24"/>
              </w:rPr>
              <w:t xml:space="preserve">Demonstration </w:t>
            </w:r>
            <w:r>
              <w:rPr>
                <w:spacing w:val="-2"/>
                <w:sz w:val="24"/>
              </w:rPr>
              <w:t>Total</w:t>
            </w:r>
          </w:p>
        </w:tc>
        <w:tc>
          <w:tcPr>
            <w:tcW w:w="2515" w:type="dxa"/>
          </w:tcPr>
          <w:p w:rsidR="005642AA" w:rsidP="002F5890" w14:paraId="5C22D96F" w14:textId="77777777">
            <w:pPr>
              <w:pStyle w:val="TableParagraph"/>
              <w:tabs>
                <w:tab w:val="left" w:pos="1881"/>
              </w:tabs>
              <w:spacing w:line="265" w:lineRule="exact"/>
              <w:ind w:left="4"/>
              <w:jc w:val="center"/>
              <w:rPr>
                <w:spacing w:val="-2"/>
                <w:sz w:val="24"/>
              </w:rPr>
            </w:pPr>
          </w:p>
        </w:tc>
        <w:tc>
          <w:tcPr>
            <w:tcW w:w="1257" w:type="dxa"/>
          </w:tcPr>
          <w:p w:rsidR="005642AA" w:rsidP="00F340F1" w14:paraId="3FFC6219" w14:textId="77777777">
            <w:pPr>
              <w:pStyle w:val="TableParagraph"/>
              <w:spacing w:line="265" w:lineRule="exact"/>
              <w:ind w:left="540"/>
              <w:rPr>
                <w:spacing w:val="-5"/>
                <w:sz w:val="24"/>
              </w:rPr>
            </w:pPr>
          </w:p>
        </w:tc>
        <w:tc>
          <w:tcPr>
            <w:tcW w:w="1867" w:type="dxa"/>
          </w:tcPr>
          <w:p w:rsidR="005642AA" w:rsidP="00F340F1" w14:paraId="504C2CB4" w14:textId="77777777">
            <w:pPr>
              <w:pStyle w:val="TableParagraph"/>
              <w:spacing w:line="265" w:lineRule="exact"/>
              <w:ind w:left="31"/>
              <w:jc w:val="center"/>
              <w:rPr>
                <w:spacing w:val="-5"/>
                <w:sz w:val="24"/>
              </w:rPr>
            </w:pPr>
          </w:p>
        </w:tc>
        <w:tc>
          <w:tcPr>
            <w:tcW w:w="1889" w:type="dxa"/>
          </w:tcPr>
          <w:p w:rsidR="005642AA" w:rsidP="002F5890" w14:paraId="155BC425" w14:textId="4380419F">
            <w:pPr>
              <w:tabs>
                <w:tab w:val="left" w:pos="580"/>
              </w:tabs>
              <w:spacing w:line="267" w:lineRule="exact"/>
              <w:ind w:left="162" w:right="-20"/>
              <w:rPr>
                <w:spacing w:val="-2"/>
                <w:sz w:val="24"/>
              </w:rPr>
            </w:pPr>
            <w:r w:rsidRPr="00C1585C">
              <w:rPr>
                <w:sz w:val="24"/>
                <w:szCs w:val="24"/>
              </w:rPr>
              <w:t>$</w:t>
            </w:r>
            <w:r>
              <w:rPr>
                <w:color w:val="000000"/>
                <w:sz w:val="24"/>
                <w:szCs w:val="24"/>
              </w:rPr>
              <w:t>4,9</w:t>
            </w:r>
            <w:r w:rsidR="006B0996">
              <w:rPr>
                <w:color w:val="000000"/>
                <w:sz w:val="24"/>
                <w:szCs w:val="24"/>
              </w:rPr>
              <w:t>68,954</w:t>
            </w:r>
          </w:p>
        </w:tc>
      </w:tr>
    </w:tbl>
    <w:p w:rsidR="00E14BD2" w:rsidP="001638E4" w14:paraId="22D5CF7B" w14:textId="0EA34313">
      <w:pPr>
        <w:pStyle w:val="BodyText"/>
        <w:spacing w:before="240"/>
        <w:ind w:right="778"/>
      </w:pPr>
      <w:r>
        <w:t>CMS</w:t>
      </w:r>
      <w:r>
        <w:rPr>
          <w:spacing w:val="-15"/>
        </w:rPr>
        <w:t xml:space="preserve"> </w:t>
      </w:r>
      <w:r>
        <w:t>estimates</w:t>
      </w:r>
      <w:r>
        <w:rPr>
          <w:spacing w:val="-15"/>
        </w:rPr>
        <w:t xml:space="preserve"> </w:t>
      </w:r>
      <w:r>
        <w:t>the</w:t>
      </w:r>
      <w:r>
        <w:rPr>
          <w:spacing w:val="-15"/>
        </w:rPr>
        <w:t xml:space="preserve"> </w:t>
      </w:r>
      <w:r>
        <w:t>cost</w:t>
      </w:r>
      <w:r>
        <w:rPr>
          <w:spacing w:val="-15"/>
        </w:rPr>
        <w:t xml:space="preserve"> </w:t>
      </w:r>
      <w:r>
        <w:t>of</w:t>
      </w:r>
      <w:r>
        <w:rPr>
          <w:spacing w:val="-15"/>
        </w:rPr>
        <w:t xml:space="preserve"> </w:t>
      </w:r>
      <w:r>
        <w:t>mailing</w:t>
      </w:r>
      <w:r>
        <w:rPr>
          <w:spacing w:val="-15"/>
        </w:rPr>
        <w:t xml:space="preserve"> </w:t>
      </w:r>
      <w:r>
        <w:t>medical</w:t>
      </w:r>
      <w:r>
        <w:rPr>
          <w:spacing w:val="-15"/>
        </w:rPr>
        <w:t xml:space="preserve"> </w:t>
      </w:r>
      <w:r>
        <w:t>records</w:t>
      </w:r>
      <w:r>
        <w:rPr>
          <w:spacing w:val="-14"/>
        </w:rPr>
        <w:t xml:space="preserve"> </w:t>
      </w:r>
      <w:r>
        <w:t>to</w:t>
      </w:r>
      <w:r>
        <w:rPr>
          <w:spacing w:val="-15"/>
        </w:rPr>
        <w:t xml:space="preserve"> </w:t>
      </w:r>
      <w:r>
        <w:t>be</w:t>
      </w:r>
      <w:r>
        <w:rPr>
          <w:spacing w:val="-15"/>
        </w:rPr>
        <w:t xml:space="preserve"> </w:t>
      </w:r>
      <w:r>
        <w:t>$5.</w:t>
      </w:r>
      <w:r>
        <w:rPr>
          <w:spacing w:val="-15"/>
        </w:rPr>
        <w:t xml:space="preserve"> </w:t>
      </w:r>
      <w:r>
        <w:t>CMS</w:t>
      </w:r>
      <w:r>
        <w:rPr>
          <w:spacing w:val="-15"/>
        </w:rPr>
        <w:t xml:space="preserve"> </w:t>
      </w:r>
      <w:r>
        <w:t>offers</w:t>
      </w:r>
      <w:r>
        <w:rPr>
          <w:spacing w:val="-14"/>
        </w:rPr>
        <w:t xml:space="preserve"> </w:t>
      </w:r>
      <w:r>
        <w:t>the</w:t>
      </w:r>
      <w:r>
        <w:rPr>
          <w:spacing w:val="-15"/>
        </w:rPr>
        <w:t xml:space="preserve"> </w:t>
      </w:r>
      <w:r>
        <w:t>electronic submission</w:t>
      </w:r>
      <w:r>
        <w:rPr>
          <w:spacing w:val="-15"/>
        </w:rPr>
        <w:t xml:space="preserve"> </w:t>
      </w:r>
      <w:r>
        <w:t>of</w:t>
      </w:r>
      <w:r>
        <w:rPr>
          <w:spacing w:val="-15"/>
        </w:rPr>
        <w:t xml:space="preserve"> </w:t>
      </w:r>
      <w:r>
        <w:t>medical</w:t>
      </w:r>
      <w:r>
        <w:rPr>
          <w:spacing w:val="-15"/>
        </w:rPr>
        <w:t xml:space="preserve"> </w:t>
      </w:r>
      <w:r>
        <w:t>documentation</w:t>
      </w:r>
      <w:r>
        <w:rPr>
          <w:spacing w:val="-15"/>
        </w:rPr>
        <w:t xml:space="preserve"> </w:t>
      </w:r>
      <w:r>
        <w:t>(esMD)</w:t>
      </w:r>
      <w:r>
        <w:rPr>
          <w:spacing w:val="-15"/>
        </w:rPr>
        <w:t xml:space="preserve"> </w:t>
      </w:r>
      <w:r>
        <w:t>system</w:t>
      </w:r>
      <w:r>
        <w:rPr>
          <w:spacing w:val="-15"/>
        </w:rPr>
        <w:t xml:space="preserve"> </w:t>
      </w:r>
      <w:r>
        <w:t>to</w:t>
      </w:r>
      <w:r>
        <w:rPr>
          <w:spacing w:val="-15"/>
        </w:rPr>
        <w:t xml:space="preserve"> </w:t>
      </w:r>
      <w:r>
        <w:t>providers</w:t>
      </w:r>
      <w:r>
        <w:rPr>
          <w:spacing w:val="-15"/>
        </w:rPr>
        <w:t xml:space="preserve"> </w:t>
      </w:r>
      <w:r>
        <w:t>who</w:t>
      </w:r>
      <w:r>
        <w:rPr>
          <w:spacing w:val="-15"/>
        </w:rPr>
        <w:t xml:space="preserve"> </w:t>
      </w:r>
      <w:r>
        <w:t>wish</w:t>
      </w:r>
      <w:r>
        <w:rPr>
          <w:spacing w:val="-15"/>
        </w:rPr>
        <w:t xml:space="preserve"> </w:t>
      </w:r>
      <w:r>
        <w:t>to</w:t>
      </w:r>
      <w:r>
        <w:rPr>
          <w:spacing w:val="-15"/>
        </w:rPr>
        <w:t xml:space="preserve"> </w:t>
      </w:r>
      <w:r>
        <w:t>use</w:t>
      </w:r>
      <w:r>
        <w:rPr>
          <w:spacing w:val="-15"/>
        </w:rPr>
        <w:t xml:space="preserve"> </w:t>
      </w:r>
      <w:r>
        <w:t xml:space="preserve">an </w:t>
      </w:r>
      <w:r>
        <w:rPr>
          <w:spacing w:val="-2"/>
        </w:rPr>
        <w:t>electronic</w:t>
      </w:r>
      <w:r>
        <w:rPr>
          <w:spacing w:val="-7"/>
        </w:rPr>
        <w:t xml:space="preserve"> </w:t>
      </w:r>
      <w:r>
        <w:rPr>
          <w:spacing w:val="-2"/>
        </w:rPr>
        <w:t>alternative</w:t>
      </w:r>
      <w:r>
        <w:rPr>
          <w:spacing w:val="-8"/>
        </w:rPr>
        <w:t xml:space="preserve"> </w:t>
      </w:r>
      <w:r>
        <w:rPr>
          <w:spacing w:val="-2"/>
        </w:rPr>
        <w:t>for</w:t>
      </w:r>
      <w:r>
        <w:rPr>
          <w:spacing w:val="-10"/>
        </w:rPr>
        <w:t xml:space="preserve"> </w:t>
      </w:r>
      <w:r>
        <w:rPr>
          <w:spacing w:val="-2"/>
        </w:rPr>
        <w:t>sending</w:t>
      </w:r>
      <w:r>
        <w:rPr>
          <w:spacing w:val="-9"/>
        </w:rPr>
        <w:t xml:space="preserve"> </w:t>
      </w:r>
      <w:r>
        <w:rPr>
          <w:spacing w:val="-2"/>
        </w:rPr>
        <w:t>in</w:t>
      </w:r>
      <w:r>
        <w:rPr>
          <w:spacing w:val="-9"/>
        </w:rPr>
        <w:t xml:space="preserve"> </w:t>
      </w:r>
      <w:r>
        <w:rPr>
          <w:spacing w:val="-2"/>
        </w:rPr>
        <w:t>medical</w:t>
      </w:r>
      <w:r>
        <w:rPr>
          <w:spacing w:val="-6"/>
        </w:rPr>
        <w:t xml:space="preserve"> </w:t>
      </w:r>
      <w:r>
        <w:rPr>
          <w:spacing w:val="-2"/>
        </w:rPr>
        <w:t>documents.</w:t>
      </w:r>
      <w:r>
        <w:rPr>
          <w:spacing w:val="-6"/>
        </w:rPr>
        <w:t xml:space="preserve"> </w:t>
      </w:r>
      <w:r>
        <w:rPr>
          <w:spacing w:val="-2"/>
        </w:rPr>
        <w:t>Additional</w:t>
      </w:r>
      <w:r>
        <w:rPr>
          <w:spacing w:val="-6"/>
        </w:rPr>
        <w:t xml:space="preserve"> </w:t>
      </w:r>
      <w:r>
        <w:rPr>
          <w:spacing w:val="-2"/>
        </w:rPr>
        <w:t>information</w:t>
      </w:r>
      <w:r>
        <w:rPr>
          <w:spacing w:val="-9"/>
        </w:rPr>
        <w:t xml:space="preserve"> </w:t>
      </w:r>
      <w:r>
        <w:rPr>
          <w:spacing w:val="-2"/>
        </w:rPr>
        <w:t>on</w:t>
      </w:r>
      <w:r>
        <w:rPr>
          <w:spacing w:val="-7"/>
        </w:rPr>
        <w:t xml:space="preserve"> </w:t>
      </w:r>
      <w:r>
        <w:rPr>
          <w:spacing w:val="-2"/>
        </w:rPr>
        <w:t>esMD</w:t>
      </w:r>
      <w:r>
        <w:rPr>
          <w:spacing w:val="-5"/>
        </w:rPr>
        <w:t xml:space="preserve"> </w:t>
      </w:r>
      <w:r>
        <w:rPr>
          <w:spacing w:val="-2"/>
        </w:rPr>
        <w:t>can be</w:t>
      </w:r>
      <w:r>
        <w:rPr>
          <w:spacing w:val="-12"/>
        </w:rPr>
        <w:t xml:space="preserve"> </w:t>
      </w:r>
      <w:r>
        <w:rPr>
          <w:spacing w:val="-2"/>
        </w:rPr>
        <w:t>found</w:t>
      </w:r>
      <w:r>
        <w:rPr>
          <w:spacing w:val="-12"/>
        </w:rPr>
        <w:t xml:space="preserve"> </w:t>
      </w:r>
      <w:r>
        <w:rPr>
          <w:spacing w:val="-2"/>
        </w:rPr>
        <w:t>a</w:t>
      </w:r>
      <w:hyperlink r:id="rId6">
        <w:r>
          <w:rPr>
            <w:spacing w:val="-2"/>
          </w:rPr>
          <w:t>t</w:t>
        </w:r>
      </w:hyperlink>
      <w:r>
        <w:rPr>
          <w:spacing w:val="-13"/>
        </w:rPr>
        <w:t xml:space="preserve"> </w:t>
      </w:r>
      <w:hyperlink r:id="rId6">
        <w:r>
          <w:rPr>
            <w:spacing w:val="-2"/>
          </w:rPr>
          <w:t>www.cms.gov/esMD.</w:t>
        </w:r>
      </w:hyperlink>
      <w:r>
        <w:rPr>
          <w:spacing w:val="-12"/>
        </w:rPr>
        <w:t xml:space="preserve"> </w:t>
      </w:r>
      <w:r>
        <w:rPr>
          <w:spacing w:val="-2"/>
        </w:rPr>
        <w:t>The</w:t>
      </w:r>
      <w:r>
        <w:rPr>
          <w:spacing w:val="-12"/>
        </w:rPr>
        <w:t xml:space="preserve"> </w:t>
      </w:r>
      <w:r>
        <w:rPr>
          <w:spacing w:val="-2"/>
        </w:rPr>
        <w:t>MAC</w:t>
      </w:r>
      <w:r w:rsidR="008C40D3">
        <w:rPr>
          <w:spacing w:val="-2"/>
        </w:rPr>
        <w:t>s</w:t>
      </w:r>
      <w:r>
        <w:rPr>
          <w:spacing w:val="-11"/>
        </w:rPr>
        <w:t xml:space="preserve"> </w:t>
      </w:r>
      <w:r>
        <w:rPr>
          <w:spacing w:val="-2"/>
        </w:rPr>
        <w:t>also</w:t>
      </w:r>
      <w:r>
        <w:rPr>
          <w:spacing w:val="-12"/>
        </w:rPr>
        <w:t xml:space="preserve"> </w:t>
      </w:r>
      <w:r>
        <w:rPr>
          <w:spacing w:val="-2"/>
        </w:rPr>
        <w:t>provide</w:t>
      </w:r>
      <w:r>
        <w:rPr>
          <w:spacing w:val="-11"/>
        </w:rPr>
        <w:t xml:space="preserve"> </w:t>
      </w:r>
      <w:r>
        <w:rPr>
          <w:spacing w:val="-2"/>
        </w:rPr>
        <w:t>an</w:t>
      </w:r>
      <w:r>
        <w:rPr>
          <w:spacing w:val="-12"/>
        </w:rPr>
        <w:t xml:space="preserve"> </w:t>
      </w:r>
      <w:r>
        <w:rPr>
          <w:spacing w:val="-2"/>
        </w:rPr>
        <w:t>electronic</w:t>
      </w:r>
      <w:r>
        <w:rPr>
          <w:spacing w:val="-12"/>
        </w:rPr>
        <w:t xml:space="preserve"> </w:t>
      </w:r>
      <w:r>
        <w:rPr>
          <w:spacing w:val="-2"/>
        </w:rPr>
        <w:t>portal</w:t>
      </w:r>
      <w:r>
        <w:rPr>
          <w:spacing w:val="-11"/>
        </w:rPr>
        <w:t xml:space="preserve"> </w:t>
      </w:r>
      <w:r>
        <w:rPr>
          <w:spacing w:val="-2"/>
        </w:rPr>
        <w:t>for</w:t>
      </w:r>
      <w:r>
        <w:rPr>
          <w:spacing w:val="-12"/>
        </w:rPr>
        <w:t xml:space="preserve"> </w:t>
      </w:r>
      <w:r>
        <w:rPr>
          <w:spacing w:val="-2"/>
        </w:rPr>
        <w:t>providers</w:t>
      </w:r>
      <w:r>
        <w:rPr>
          <w:spacing w:val="-13"/>
        </w:rPr>
        <w:t xml:space="preserve"> </w:t>
      </w:r>
      <w:r>
        <w:rPr>
          <w:spacing w:val="-2"/>
        </w:rPr>
        <w:t xml:space="preserve">to </w:t>
      </w:r>
      <w:r>
        <w:t>submit</w:t>
      </w:r>
      <w:r>
        <w:rPr>
          <w:spacing w:val="-15"/>
        </w:rPr>
        <w:t xml:space="preserve"> </w:t>
      </w:r>
      <w:r>
        <w:t>their</w:t>
      </w:r>
      <w:r>
        <w:rPr>
          <w:spacing w:val="-15"/>
        </w:rPr>
        <w:t xml:space="preserve"> </w:t>
      </w:r>
      <w:r>
        <w:t>documentation</w:t>
      </w:r>
      <w:r>
        <w:rPr>
          <w:spacing w:val="-15"/>
        </w:rPr>
        <w:t xml:space="preserve"> </w:t>
      </w:r>
      <w:r>
        <w:t>if</w:t>
      </w:r>
      <w:r>
        <w:rPr>
          <w:spacing w:val="-15"/>
        </w:rPr>
        <w:t xml:space="preserve"> </w:t>
      </w:r>
      <w:r>
        <w:t>they</w:t>
      </w:r>
      <w:r>
        <w:rPr>
          <w:spacing w:val="-15"/>
        </w:rPr>
        <w:t xml:space="preserve"> </w:t>
      </w:r>
      <w:r>
        <w:t>wish</w:t>
      </w:r>
      <w:r>
        <w:rPr>
          <w:spacing w:val="-15"/>
        </w:rPr>
        <w:t xml:space="preserve"> </w:t>
      </w:r>
      <w:r>
        <w:t>to</w:t>
      </w:r>
      <w:r>
        <w:rPr>
          <w:spacing w:val="-15"/>
        </w:rPr>
        <w:t xml:space="preserve"> </w:t>
      </w:r>
      <w:r>
        <w:t>use</w:t>
      </w:r>
      <w:r>
        <w:rPr>
          <w:spacing w:val="-15"/>
        </w:rPr>
        <w:t xml:space="preserve"> </w:t>
      </w:r>
      <w:r>
        <w:t>it.</w:t>
      </w:r>
      <w:r>
        <w:rPr>
          <w:spacing w:val="23"/>
        </w:rPr>
        <w:t xml:space="preserve"> </w:t>
      </w:r>
      <w:r>
        <w:t>Based</w:t>
      </w:r>
      <w:r>
        <w:rPr>
          <w:spacing w:val="-14"/>
        </w:rPr>
        <w:t xml:space="preserve"> </w:t>
      </w:r>
      <w:r>
        <w:t>on</w:t>
      </w:r>
      <w:r>
        <w:rPr>
          <w:spacing w:val="-15"/>
        </w:rPr>
        <w:t xml:space="preserve"> </w:t>
      </w:r>
      <w:r>
        <w:t>calendar</w:t>
      </w:r>
      <w:r>
        <w:rPr>
          <w:spacing w:val="-13"/>
        </w:rPr>
        <w:t xml:space="preserve"> </w:t>
      </w:r>
      <w:r>
        <w:t>year</w:t>
      </w:r>
      <w:r>
        <w:rPr>
          <w:spacing w:val="-15"/>
        </w:rPr>
        <w:t xml:space="preserve"> </w:t>
      </w:r>
      <w:r>
        <w:t>20</w:t>
      </w:r>
      <w:r w:rsidR="008C40D3">
        <w:t>23</w:t>
      </w:r>
      <w:r>
        <w:rPr>
          <w:spacing w:val="-15"/>
        </w:rPr>
        <w:t xml:space="preserve"> </w:t>
      </w:r>
      <w:r>
        <w:t>data,</w:t>
      </w:r>
      <w:r>
        <w:rPr>
          <w:spacing w:val="-15"/>
        </w:rPr>
        <w:t xml:space="preserve"> </w:t>
      </w:r>
      <w:r>
        <w:t xml:space="preserve">CMS </w:t>
      </w:r>
      <w:r>
        <w:rPr>
          <w:spacing w:val="-2"/>
        </w:rPr>
        <w:t>estimates</w:t>
      </w:r>
      <w:r>
        <w:rPr>
          <w:spacing w:val="-5"/>
        </w:rPr>
        <w:t xml:space="preserve"> </w:t>
      </w:r>
      <w:r>
        <w:rPr>
          <w:spacing w:val="-2"/>
        </w:rPr>
        <w:t>that</w:t>
      </w:r>
      <w:r>
        <w:rPr>
          <w:spacing w:val="-7"/>
        </w:rPr>
        <w:t xml:space="preserve"> </w:t>
      </w:r>
      <w:r>
        <w:rPr>
          <w:spacing w:val="-2"/>
        </w:rPr>
        <w:t>under</w:t>
      </w:r>
      <w:r>
        <w:rPr>
          <w:spacing w:val="-6"/>
        </w:rPr>
        <w:t xml:space="preserve"> </w:t>
      </w:r>
      <w:r>
        <w:rPr>
          <w:spacing w:val="-2"/>
        </w:rPr>
        <w:t>this</w:t>
      </w:r>
      <w:r>
        <w:rPr>
          <w:spacing w:val="-8"/>
        </w:rPr>
        <w:t xml:space="preserve"> </w:t>
      </w:r>
      <w:r>
        <w:rPr>
          <w:spacing w:val="-2"/>
        </w:rPr>
        <w:t>demonstration,</w:t>
      </w:r>
      <w:r>
        <w:rPr>
          <w:spacing w:val="-3"/>
        </w:rPr>
        <w:t xml:space="preserve"> </w:t>
      </w:r>
      <w:r>
        <w:rPr>
          <w:spacing w:val="-2"/>
        </w:rPr>
        <w:t>at</w:t>
      </w:r>
      <w:r>
        <w:rPr>
          <w:spacing w:val="-5"/>
        </w:rPr>
        <w:t xml:space="preserve"> </w:t>
      </w:r>
      <w:r>
        <w:rPr>
          <w:spacing w:val="-2"/>
        </w:rPr>
        <w:t>a</w:t>
      </w:r>
      <w:r>
        <w:rPr>
          <w:spacing w:val="-9"/>
        </w:rPr>
        <w:t xml:space="preserve"> </w:t>
      </w:r>
      <w:r>
        <w:rPr>
          <w:spacing w:val="-2"/>
        </w:rPr>
        <w:t>minimum</w:t>
      </w:r>
      <w:r>
        <w:rPr>
          <w:spacing w:val="-8"/>
        </w:rPr>
        <w:t xml:space="preserve"> </w:t>
      </w:r>
      <w:r>
        <w:rPr>
          <w:spacing w:val="-2"/>
        </w:rPr>
        <w:t>there</w:t>
      </w:r>
      <w:r>
        <w:rPr>
          <w:spacing w:val="-7"/>
        </w:rPr>
        <w:t xml:space="preserve"> </w:t>
      </w:r>
      <w:r>
        <w:rPr>
          <w:spacing w:val="-2"/>
        </w:rPr>
        <w:t>will</w:t>
      </w:r>
      <w:r>
        <w:rPr>
          <w:spacing w:val="-5"/>
        </w:rPr>
        <w:t xml:space="preserve"> </w:t>
      </w:r>
      <w:r>
        <w:rPr>
          <w:spacing w:val="-2"/>
        </w:rPr>
        <w:t>be</w:t>
      </w:r>
      <w:r>
        <w:rPr>
          <w:spacing w:val="-9"/>
        </w:rPr>
        <w:t xml:space="preserve"> </w:t>
      </w:r>
      <w:r>
        <w:rPr>
          <w:spacing w:val="-2"/>
        </w:rPr>
        <w:t>1,</w:t>
      </w:r>
      <w:r w:rsidR="008C40D3">
        <w:rPr>
          <w:spacing w:val="-2"/>
        </w:rPr>
        <w:t>833</w:t>
      </w:r>
      <w:r>
        <w:rPr>
          <w:spacing w:val="-8"/>
        </w:rPr>
        <w:t xml:space="preserve"> </w:t>
      </w:r>
      <w:r>
        <w:rPr>
          <w:spacing w:val="-2"/>
        </w:rPr>
        <w:t>initial</w:t>
      </w:r>
      <w:r>
        <w:rPr>
          <w:spacing w:val="-5"/>
        </w:rPr>
        <w:t xml:space="preserve"> </w:t>
      </w:r>
      <w:r>
        <w:rPr>
          <w:spacing w:val="-2"/>
        </w:rPr>
        <w:t xml:space="preserve">pre-claim </w:t>
      </w:r>
      <w:r>
        <w:rPr>
          <w:spacing w:val="-4"/>
        </w:rPr>
        <w:t>review</w:t>
      </w:r>
      <w:r>
        <w:rPr>
          <w:spacing w:val="-6"/>
        </w:rPr>
        <w:t xml:space="preserve"> </w:t>
      </w:r>
      <w:r>
        <w:rPr>
          <w:spacing w:val="-4"/>
        </w:rPr>
        <w:t>requests</w:t>
      </w:r>
      <w:r>
        <w:rPr>
          <w:spacing w:val="-5"/>
        </w:rPr>
        <w:t xml:space="preserve"> </w:t>
      </w:r>
      <w:r>
        <w:rPr>
          <w:spacing w:val="-4"/>
        </w:rPr>
        <w:t>and</w:t>
      </w:r>
      <w:r>
        <w:rPr>
          <w:spacing w:val="-6"/>
        </w:rPr>
        <w:t xml:space="preserve"> </w:t>
      </w:r>
      <w:r>
        <w:rPr>
          <w:spacing w:val="-4"/>
        </w:rPr>
        <w:t>responses</w:t>
      </w:r>
      <w:r>
        <w:rPr>
          <w:spacing w:val="-8"/>
        </w:rPr>
        <w:t xml:space="preserve"> </w:t>
      </w:r>
      <w:r>
        <w:rPr>
          <w:spacing w:val="-4"/>
        </w:rPr>
        <w:t>to</w:t>
      </w:r>
      <w:r>
        <w:rPr>
          <w:spacing w:val="-6"/>
        </w:rPr>
        <w:t xml:space="preserve"> </w:t>
      </w:r>
      <w:r>
        <w:rPr>
          <w:spacing w:val="-4"/>
        </w:rPr>
        <w:t>ADRs</w:t>
      </w:r>
      <w:r>
        <w:rPr>
          <w:spacing w:val="-5"/>
        </w:rPr>
        <w:t xml:space="preserve"> </w:t>
      </w:r>
      <w:r>
        <w:rPr>
          <w:spacing w:val="-4"/>
        </w:rPr>
        <w:t>mailed</w:t>
      </w:r>
      <w:r>
        <w:rPr>
          <w:spacing w:val="-8"/>
        </w:rPr>
        <w:t xml:space="preserve"> </w:t>
      </w:r>
      <w:r>
        <w:rPr>
          <w:spacing w:val="-4"/>
        </w:rPr>
        <w:t>during</w:t>
      </w:r>
      <w:r>
        <w:rPr>
          <w:spacing w:val="-10"/>
        </w:rPr>
        <w:t xml:space="preserve"> </w:t>
      </w:r>
      <w:r>
        <w:rPr>
          <w:spacing w:val="-4"/>
        </w:rPr>
        <w:t>the</w:t>
      </w:r>
      <w:r>
        <w:rPr>
          <w:spacing w:val="-7"/>
        </w:rPr>
        <w:t xml:space="preserve"> </w:t>
      </w:r>
      <w:r>
        <w:rPr>
          <w:spacing w:val="-4"/>
        </w:rPr>
        <w:t>third year</w:t>
      </w:r>
      <w:r>
        <w:rPr>
          <w:spacing w:val="-6"/>
        </w:rPr>
        <w:t xml:space="preserve"> </w:t>
      </w:r>
      <w:r>
        <w:rPr>
          <w:spacing w:val="-4"/>
        </w:rPr>
        <w:t>the</w:t>
      </w:r>
      <w:r>
        <w:rPr>
          <w:spacing w:val="-7"/>
        </w:rPr>
        <w:t xml:space="preserve"> </w:t>
      </w:r>
      <w:r>
        <w:rPr>
          <w:spacing w:val="-4"/>
        </w:rPr>
        <w:t>jurisdictions</w:t>
      </w:r>
      <w:r>
        <w:rPr>
          <w:spacing w:val="-8"/>
        </w:rPr>
        <w:t xml:space="preserve"> </w:t>
      </w:r>
      <w:r>
        <w:rPr>
          <w:spacing w:val="-4"/>
        </w:rPr>
        <w:t>JJ,</w:t>
      </w:r>
      <w:r>
        <w:rPr>
          <w:spacing w:val="-8"/>
        </w:rPr>
        <w:t xml:space="preserve"> </w:t>
      </w:r>
      <w:r>
        <w:rPr>
          <w:spacing w:val="-4"/>
        </w:rPr>
        <w:t>JL,</w:t>
      </w:r>
      <w:r>
        <w:rPr>
          <w:spacing w:val="-8"/>
        </w:rPr>
        <w:t xml:space="preserve"> </w:t>
      </w:r>
      <w:r>
        <w:rPr>
          <w:spacing w:val="-4"/>
        </w:rPr>
        <w:t xml:space="preserve">JH, </w:t>
      </w:r>
      <w:r>
        <w:t>and</w:t>
      </w:r>
      <w:r>
        <w:rPr>
          <w:spacing w:val="-15"/>
        </w:rPr>
        <w:t xml:space="preserve"> </w:t>
      </w:r>
      <w:r>
        <w:t>JE.</w:t>
      </w:r>
      <w:r>
        <w:rPr>
          <w:spacing w:val="-15"/>
        </w:rPr>
        <w:t xml:space="preserve"> </w:t>
      </w:r>
      <w:r>
        <w:t>In</w:t>
      </w:r>
      <w:r>
        <w:rPr>
          <w:spacing w:val="-15"/>
        </w:rPr>
        <w:t xml:space="preserve"> </w:t>
      </w:r>
      <w:r>
        <w:t>addition,</w:t>
      </w:r>
      <w:r>
        <w:rPr>
          <w:spacing w:val="-15"/>
        </w:rPr>
        <w:t xml:space="preserve"> </w:t>
      </w:r>
      <w:r>
        <w:t>CMS</w:t>
      </w:r>
      <w:r>
        <w:rPr>
          <w:spacing w:val="-15"/>
        </w:rPr>
        <w:t xml:space="preserve"> </w:t>
      </w:r>
      <w:r>
        <w:t>estimates</w:t>
      </w:r>
      <w:r>
        <w:rPr>
          <w:spacing w:val="-15"/>
        </w:rPr>
        <w:t xml:space="preserve"> </w:t>
      </w:r>
      <w:r>
        <w:t>there</w:t>
      </w:r>
      <w:r>
        <w:rPr>
          <w:spacing w:val="-15"/>
        </w:rPr>
        <w:t xml:space="preserve"> </w:t>
      </w:r>
      <w:r>
        <w:t>will</w:t>
      </w:r>
      <w:r>
        <w:rPr>
          <w:spacing w:val="-15"/>
        </w:rPr>
        <w:t xml:space="preserve"> </w:t>
      </w:r>
      <w:r>
        <w:t>be</w:t>
      </w:r>
      <w:r>
        <w:rPr>
          <w:spacing w:val="-15"/>
        </w:rPr>
        <w:t xml:space="preserve"> </w:t>
      </w:r>
      <w:r w:rsidR="008C40D3">
        <w:t>541</w:t>
      </w:r>
      <w:r w:rsidR="008C40D3">
        <w:rPr>
          <w:spacing w:val="-15"/>
        </w:rPr>
        <w:t xml:space="preserve"> </w:t>
      </w:r>
      <w:r>
        <w:t>resubmissions</w:t>
      </w:r>
      <w:r>
        <w:rPr>
          <w:spacing w:val="-15"/>
        </w:rPr>
        <w:t xml:space="preserve"> </w:t>
      </w:r>
      <w:r>
        <w:t>of</w:t>
      </w:r>
      <w:r>
        <w:rPr>
          <w:spacing w:val="-15"/>
        </w:rPr>
        <w:t xml:space="preserve"> </w:t>
      </w:r>
      <w:r>
        <w:t>a</w:t>
      </w:r>
      <w:r>
        <w:rPr>
          <w:spacing w:val="-15"/>
        </w:rPr>
        <w:t xml:space="preserve"> </w:t>
      </w:r>
      <w:r>
        <w:t>request</w:t>
      </w:r>
      <w:r>
        <w:rPr>
          <w:spacing w:val="-15"/>
        </w:rPr>
        <w:t xml:space="preserve"> </w:t>
      </w:r>
      <w:r>
        <w:t xml:space="preserve">mailed </w:t>
      </w:r>
      <w:r>
        <w:rPr>
          <w:spacing w:val="-4"/>
        </w:rPr>
        <w:t>following</w:t>
      </w:r>
      <w:r>
        <w:rPr>
          <w:spacing w:val="-8"/>
        </w:rPr>
        <w:t xml:space="preserve"> </w:t>
      </w:r>
      <w:r>
        <w:rPr>
          <w:spacing w:val="-4"/>
        </w:rPr>
        <w:t>a</w:t>
      </w:r>
      <w:r>
        <w:rPr>
          <w:spacing w:val="-7"/>
        </w:rPr>
        <w:t xml:space="preserve"> </w:t>
      </w:r>
      <w:r>
        <w:rPr>
          <w:spacing w:val="-4"/>
        </w:rPr>
        <w:t>non-affirmed</w:t>
      </w:r>
      <w:r>
        <w:rPr>
          <w:spacing w:val="-6"/>
        </w:rPr>
        <w:t xml:space="preserve"> </w:t>
      </w:r>
      <w:r>
        <w:rPr>
          <w:spacing w:val="-4"/>
        </w:rPr>
        <w:t>decision.</w:t>
      </w:r>
      <w:r>
        <w:rPr>
          <w:spacing w:val="-6"/>
        </w:rPr>
        <w:t xml:space="preserve"> </w:t>
      </w:r>
      <w:r>
        <w:rPr>
          <w:spacing w:val="-4"/>
        </w:rPr>
        <w:t>Therefore,</w:t>
      </w:r>
      <w:r>
        <w:rPr>
          <w:spacing w:val="-6"/>
        </w:rPr>
        <w:t xml:space="preserve"> </w:t>
      </w:r>
      <w:r>
        <w:rPr>
          <w:spacing w:val="-4"/>
        </w:rPr>
        <w:t>the</w:t>
      </w:r>
      <w:r>
        <w:rPr>
          <w:spacing w:val="-9"/>
        </w:rPr>
        <w:t xml:space="preserve"> </w:t>
      </w:r>
      <w:r>
        <w:rPr>
          <w:spacing w:val="-4"/>
        </w:rPr>
        <w:t>total</w:t>
      </w:r>
      <w:r>
        <w:rPr>
          <w:spacing w:val="-8"/>
        </w:rPr>
        <w:t xml:space="preserve"> </w:t>
      </w:r>
      <w:r>
        <w:rPr>
          <w:spacing w:val="-4"/>
        </w:rPr>
        <w:t>mailing</w:t>
      </w:r>
      <w:r>
        <w:rPr>
          <w:spacing w:val="-8"/>
        </w:rPr>
        <w:t xml:space="preserve"> </w:t>
      </w:r>
      <w:r>
        <w:rPr>
          <w:spacing w:val="-4"/>
        </w:rPr>
        <w:t>cost</w:t>
      </w:r>
      <w:r>
        <w:rPr>
          <w:spacing w:val="-8"/>
        </w:rPr>
        <w:t xml:space="preserve"> </w:t>
      </w:r>
      <w:r w:rsidR="008C40D3">
        <w:rPr>
          <w:spacing w:val="-4"/>
        </w:rPr>
        <w:t xml:space="preserve">when all the states in the MAC jurisdictions are implemented </w:t>
      </w:r>
      <w:r>
        <w:rPr>
          <w:spacing w:val="-4"/>
        </w:rPr>
        <w:t>is estimated</w:t>
      </w:r>
      <w:r>
        <w:rPr>
          <w:spacing w:val="-8"/>
        </w:rPr>
        <w:t xml:space="preserve"> </w:t>
      </w:r>
      <w:r>
        <w:rPr>
          <w:spacing w:val="-4"/>
        </w:rPr>
        <w:t xml:space="preserve">to </w:t>
      </w:r>
      <w:r>
        <w:t>be</w:t>
      </w:r>
      <w:r>
        <w:rPr>
          <w:spacing w:val="-15"/>
        </w:rPr>
        <w:t xml:space="preserve"> </w:t>
      </w:r>
      <w:r>
        <w:t>approximately</w:t>
      </w:r>
      <w:r>
        <w:rPr>
          <w:spacing w:val="-15"/>
        </w:rPr>
        <w:t xml:space="preserve"> </w:t>
      </w:r>
      <w:r>
        <w:t>$</w:t>
      </w:r>
      <w:r w:rsidR="008C40D3">
        <w:t>11.</w:t>
      </w:r>
      <w:r>
        <w:t>9</w:t>
      </w:r>
      <w:r>
        <w:rPr>
          <w:spacing w:val="-15"/>
        </w:rPr>
        <w:t xml:space="preserve"> </w:t>
      </w:r>
      <w:r>
        <w:t>thousand.</w:t>
      </w:r>
      <w:r>
        <w:rPr>
          <w:spacing w:val="-15"/>
        </w:rPr>
        <w:t xml:space="preserve"> </w:t>
      </w:r>
      <w:r>
        <w:t>We</w:t>
      </w:r>
      <w:r>
        <w:rPr>
          <w:spacing w:val="-15"/>
        </w:rPr>
        <w:t xml:space="preserve"> </w:t>
      </w:r>
      <w:r>
        <w:t>estimate</w:t>
      </w:r>
      <w:r>
        <w:rPr>
          <w:spacing w:val="-15"/>
        </w:rPr>
        <w:t xml:space="preserve"> </w:t>
      </w:r>
      <w:r>
        <w:t>the</w:t>
      </w:r>
      <w:r>
        <w:rPr>
          <w:spacing w:val="-15"/>
        </w:rPr>
        <w:t xml:space="preserve"> </w:t>
      </w:r>
      <w:r>
        <w:t>total</w:t>
      </w:r>
      <w:r>
        <w:rPr>
          <w:spacing w:val="-15"/>
        </w:rPr>
        <w:t xml:space="preserve"> </w:t>
      </w:r>
      <w:r>
        <w:t>cost</w:t>
      </w:r>
      <w:r>
        <w:rPr>
          <w:spacing w:val="-15"/>
        </w:rPr>
        <w:t xml:space="preserve"> </w:t>
      </w:r>
      <w:r>
        <w:t>for</w:t>
      </w:r>
      <w:r>
        <w:rPr>
          <w:spacing w:val="-11"/>
        </w:rPr>
        <w:t xml:space="preserve"> </w:t>
      </w:r>
      <w:r>
        <w:t>year</w:t>
      </w:r>
      <w:r>
        <w:rPr>
          <w:spacing w:val="-14"/>
        </w:rPr>
        <w:t xml:space="preserve"> </w:t>
      </w:r>
      <w:r>
        <w:t>three</w:t>
      </w:r>
      <w:r>
        <w:rPr>
          <w:spacing w:val="-15"/>
        </w:rPr>
        <w:t xml:space="preserve"> </w:t>
      </w:r>
      <w:r>
        <w:t>would</w:t>
      </w:r>
      <w:r>
        <w:rPr>
          <w:spacing w:val="-14"/>
        </w:rPr>
        <w:t xml:space="preserve"> </w:t>
      </w:r>
      <w:r>
        <w:t xml:space="preserve">be </w:t>
      </w:r>
      <w:r>
        <w:rPr>
          <w:spacing w:val="-2"/>
        </w:rPr>
        <w:t>approximately</w:t>
      </w:r>
      <w:r>
        <w:rPr>
          <w:spacing w:val="-10"/>
        </w:rPr>
        <w:t xml:space="preserve"> </w:t>
      </w:r>
      <w:r>
        <w:rPr>
          <w:spacing w:val="-2"/>
        </w:rPr>
        <w:t>$</w:t>
      </w:r>
      <w:r w:rsidR="008C40D3">
        <w:rPr>
          <w:spacing w:val="-2"/>
        </w:rPr>
        <w:t>4.9</w:t>
      </w:r>
      <w:r>
        <w:rPr>
          <w:spacing w:val="-8"/>
        </w:rPr>
        <w:t xml:space="preserve"> </w:t>
      </w:r>
      <w:r>
        <w:rPr>
          <w:spacing w:val="-2"/>
        </w:rPr>
        <w:t>million.</w:t>
      </w:r>
      <w:r>
        <w:rPr>
          <w:spacing w:val="-8"/>
        </w:rPr>
        <w:t xml:space="preserve"> </w:t>
      </w:r>
      <w:r>
        <w:rPr>
          <w:spacing w:val="-2"/>
        </w:rPr>
        <w:t>This</w:t>
      </w:r>
      <w:r>
        <w:rPr>
          <w:spacing w:val="-4"/>
        </w:rPr>
        <w:t xml:space="preserve"> </w:t>
      </w:r>
      <w:r>
        <w:rPr>
          <w:spacing w:val="-2"/>
        </w:rPr>
        <w:t>impact</w:t>
      </w:r>
      <w:r>
        <w:rPr>
          <w:spacing w:val="-8"/>
        </w:rPr>
        <w:t xml:space="preserve"> </w:t>
      </w:r>
      <w:r>
        <w:rPr>
          <w:spacing w:val="-2"/>
        </w:rPr>
        <w:t>is</w:t>
      </w:r>
      <w:r>
        <w:rPr>
          <w:spacing w:val="-4"/>
        </w:rPr>
        <w:t xml:space="preserve"> </w:t>
      </w:r>
      <w:r>
        <w:rPr>
          <w:spacing w:val="-2"/>
        </w:rPr>
        <w:t>allocated</w:t>
      </w:r>
      <w:r>
        <w:rPr>
          <w:spacing w:val="-5"/>
        </w:rPr>
        <w:t xml:space="preserve"> </w:t>
      </w:r>
      <w:r>
        <w:rPr>
          <w:spacing w:val="-2"/>
        </w:rPr>
        <w:t>across</w:t>
      </w:r>
      <w:r>
        <w:rPr>
          <w:spacing w:val="-4"/>
        </w:rPr>
        <w:t xml:space="preserve"> </w:t>
      </w:r>
      <w:r>
        <w:rPr>
          <w:spacing w:val="-2"/>
        </w:rPr>
        <w:t>providers</w:t>
      </w:r>
      <w:r>
        <w:rPr>
          <w:spacing w:val="-4"/>
        </w:rPr>
        <w:t xml:space="preserve"> </w:t>
      </w:r>
      <w:r>
        <w:rPr>
          <w:spacing w:val="-2"/>
        </w:rPr>
        <w:t>and</w:t>
      </w:r>
      <w:r>
        <w:rPr>
          <w:spacing w:val="-8"/>
        </w:rPr>
        <w:t xml:space="preserve"> </w:t>
      </w:r>
      <w:r>
        <w:rPr>
          <w:spacing w:val="-2"/>
        </w:rPr>
        <w:t>the</w:t>
      </w:r>
      <w:r>
        <w:rPr>
          <w:spacing w:val="-7"/>
        </w:rPr>
        <w:t xml:space="preserve"> </w:t>
      </w:r>
      <w:r>
        <w:rPr>
          <w:spacing w:val="-2"/>
        </w:rPr>
        <w:t xml:space="preserve">applicable </w:t>
      </w:r>
      <w:r>
        <w:t>jurisdictions</w:t>
      </w:r>
      <w:r>
        <w:rPr>
          <w:spacing w:val="-1"/>
        </w:rPr>
        <w:t xml:space="preserve"> </w:t>
      </w:r>
      <w:r>
        <w:t>states.</w:t>
      </w:r>
    </w:p>
    <w:p w:rsidR="00E14BD2" w:rsidRPr="001638E4" w:rsidP="001638E4" w14:paraId="4D341CE9" w14:textId="3D28D4E8">
      <w:pPr>
        <w:pStyle w:val="BodyText"/>
        <w:numPr>
          <w:ilvl w:val="0"/>
          <w:numId w:val="3"/>
        </w:numPr>
        <w:spacing w:before="240"/>
        <w:ind w:right="772"/>
        <w:rPr>
          <w:u w:val="single"/>
        </w:rPr>
      </w:pPr>
      <w:r w:rsidRPr="00E14BD2">
        <w:rPr>
          <w:spacing w:val="-8"/>
          <w:u w:val="single"/>
        </w:rPr>
        <w:t>Capital</w:t>
      </w:r>
      <w:r w:rsidRPr="00E14BD2">
        <w:rPr>
          <w:spacing w:val="-9"/>
          <w:u w:val="single"/>
        </w:rPr>
        <w:t xml:space="preserve"> </w:t>
      </w:r>
      <w:r w:rsidRPr="00E14BD2">
        <w:rPr>
          <w:spacing w:val="-2"/>
          <w:u w:val="single"/>
        </w:rPr>
        <w:t>Costs</w:t>
      </w:r>
    </w:p>
    <w:p w:rsidR="00E14BD2" w:rsidP="001638E4" w14:paraId="0FD3B7F1" w14:textId="627C9049">
      <w:pPr>
        <w:pStyle w:val="BodyText"/>
        <w:spacing w:before="240"/>
        <w:ind w:left="120"/>
      </w:pPr>
      <w:r>
        <w:rPr>
          <w:spacing w:val="-4"/>
        </w:rPr>
        <w:t>There</w:t>
      </w:r>
      <w:r>
        <w:rPr>
          <w:spacing w:val="-9"/>
        </w:rPr>
        <w:t xml:space="preserve"> </w:t>
      </w:r>
      <w:r>
        <w:rPr>
          <w:spacing w:val="-4"/>
        </w:rPr>
        <w:t>is</w:t>
      </w:r>
      <w:r>
        <w:rPr>
          <w:spacing w:val="-8"/>
        </w:rPr>
        <w:t xml:space="preserve"> </w:t>
      </w:r>
      <w:r>
        <w:rPr>
          <w:spacing w:val="-4"/>
        </w:rPr>
        <w:t>no</w:t>
      </w:r>
      <w:r>
        <w:rPr>
          <w:spacing w:val="-5"/>
        </w:rPr>
        <w:t xml:space="preserve"> </w:t>
      </w:r>
      <w:r>
        <w:rPr>
          <w:spacing w:val="-4"/>
        </w:rPr>
        <w:t>capital</w:t>
      </w:r>
      <w:r>
        <w:rPr>
          <w:spacing w:val="-5"/>
        </w:rPr>
        <w:t xml:space="preserve"> </w:t>
      </w:r>
      <w:r>
        <w:rPr>
          <w:spacing w:val="-4"/>
        </w:rPr>
        <w:t>cost associated</w:t>
      </w:r>
      <w:r>
        <w:rPr>
          <w:spacing w:val="-5"/>
        </w:rPr>
        <w:t xml:space="preserve"> </w:t>
      </w:r>
      <w:r>
        <w:rPr>
          <w:spacing w:val="-4"/>
        </w:rPr>
        <w:t>with</w:t>
      </w:r>
      <w:r>
        <w:rPr>
          <w:spacing w:val="-8"/>
        </w:rPr>
        <w:t xml:space="preserve"> </w:t>
      </w:r>
      <w:r>
        <w:rPr>
          <w:spacing w:val="-4"/>
        </w:rPr>
        <w:t>this collection.</w:t>
      </w:r>
    </w:p>
    <w:p w:rsidR="00E14BD2" w:rsidRPr="001638E4" w:rsidP="001638E4" w14:paraId="01925E49" w14:textId="221E4741">
      <w:pPr>
        <w:pStyle w:val="ListParagraph"/>
        <w:numPr>
          <w:ilvl w:val="0"/>
          <w:numId w:val="3"/>
        </w:numPr>
        <w:tabs>
          <w:tab w:val="left" w:pos="655"/>
        </w:tabs>
        <w:spacing w:before="240"/>
        <w:rPr>
          <w:sz w:val="24"/>
          <w:u w:val="none"/>
        </w:rPr>
      </w:pPr>
      <w:r>
        <w:rPr>
          <w:sz w:val="24"/>
        </w:rPr>
        <w:t>Costs</w:t>
      </w:r>
      <w:r>
        <w:rPr>
          <w:spacing w:val="-13"/>
          <w:sz w:val="24"/>
        </w:rPr>
        <w:t xml:space="preserve"> </w:t>
      </w:r>
      <w:r>
        <w:rPr>
          <w:sz w:val="24"/>
        </w:rPr>
        <w:t>to</w:t>
      </w:r>
      <w:r>
        <w:rPr>
          <w:spacing w:val="-1"/>
          <w:sz w:val="24"/>
        </w:rPr>
        <w:t xml:space="preserve"> </w:t>
      </w:r>
      <w:r>
        <w:rPr>
          <w:sz w:val="24"/>
        </w:rPr>
        <w:t>Federal</w:t>
      </w:r>
      <w:r>
        <w:rPr>
          <w:spacing w:val="-15"/>
          <w:sz w:val="24"/>
        </w:rPr>
        <w:t xml:space="preserve"> </w:t>
      </w:r>
      <w:r>
        <w:rPr>
          <w:spacing w:val="-2"/>
          <w:sz w:val="24"/>
        </w:rPr>
        <w:t>Government</w:t>
      </w:r>
    </w:p>
    <w:p w:rsidR="00E14BD2" w:rsidP="001638E4" w14:paraId="6110DB89" w14:textId="7EA03E09">
      <w:pPr>
        <w:pStyle w:val="BodyText"/>
        <w:spacing w:before="240"/>
        <w:ind w:left="119"/>
      </w:pPr>
      <w:r>
        <w:rPr>
          <w:spacing w:val="-4"/>
        </w:rPr>
        <w:t>CMS</w:t>
      </w:r>
      <w:r>
        <w:rPr>
          <w:spacing w:val="-8"/>
        </w:rPr>
        <w:t xml:space="preserve"> </w:t>
      </w:r>
      <w:r>
        <w:rPr>
          <w:spacing w:val="-4"/>
        </w:rPr>
        <w:t>estimates</w:t>
      </w:r>
      <w:r>
        <w:rPr>
          <w:spacing w:val="-9"/>
        </w:rPr>
        <w:t xml:space="preserve"> </w:t>
      </w:r>
      <w:r>
        <w:rPr>
          <w:spacing w:val="-4"/>
        </w:rPr>
        <w:t>that</w:t>
      </w:r>
      <w:r>
        <w:rPr>
          <w:spacing w:val="-6"/>
        </w:rPr>
        <w:t xml:space="preserve"> </w:t>
      </w:r>
      <w:r>
        <w:rPr>
          <w:spacing w:val="-4"/>
        </w:rPr>
        <w:t>the</w:t>
      </w:r>
      <w:r>
        <w:rPr>
          <w:spacing w:val="-7"/>
        </w:rPr>
        <w:t xml:space="preserve"> </w:t>
      </w:r>
      <w:r>
        <w:rPr>
          <w:spacing w:val="-4"/>
        </w:rPr>
        <w:t>costs</w:t>
      </w:r>
      <w:r>
        <w:rPr>
          <w:spacing w:val="-6"/>
        </w:rPr>
        <w:t xml:space="preserve"> </w:t>
      </w:r>
      <w:r>
        <w:rPr>
          <w:spacing w:val="-4"/>
        </w:rPr>
        <w:t>associated</w:t>
      </w:r>
      <w:r>
        <w:rPr>
          <w:spacing w:val="-7"/>
        </w:rPr>
        <w:t xml:space="preserve"> </w:t>
      </w:r>
      <w:r>
        <w:rPr>
          <w:spacing w:val="-4"/>
        </w:rPr>
        <w:t>with</w:t>
      </w:r>
      <w:r>
        <w:rPr>
          <w:spacing w:val="-9"/>
        </w:rPr>
        <w:t xml:space="preserve"> </w:t>
      </w:r>
      <w:r>
        <w:rPr>
          <w:spacing w:val="-4"/>
        </w:rPr>
        <w:t>performing</w:t>
      </w:r>
      <w:r>
        <w:rPr>
          <w:spacing w:val="-11"/>
        </w:rPr>
        <w:t xml:space="preserve"> </w:t>
      </w:r>
      <w:r>
        <w:rPr>
          <w:spacing w:val="-4"/>
        </w:rPr>
        <w:t>the</w:t>
      </w:r>
      <w:r>
        <w:rPr>
          <w:spacing w:val="-7"/>
        </w:rPr>
        <w:t xml:space="preserve"> </w:t>
      </w:r>
      <w:r>
        <w:rPr>
          <w:spacing w:val="-4"/>
        </w:rPr>
        <w:t>reviews</w:t>
      </w:r>
      <w:r>
        <w:rPr>
          <w:spacing w:val="-6"/>
        </w:rPr>
        <w:t xml:space="preserve"> </w:t>
      </w:r>
      <w:r>
        <w:rPr>
          <w:spacing w:val="-4"/>
        </w:rPr>
        <w:t>for</w:t>
      </w:r>
      <w:r>
        <w:rPr>
          <w:spacing w:val="-5"/>
        </w:rPr>
        <w:t xml:space="preserve"> </w:t>
      </w:r>
      <w:r>
        <w:rPr>
          <w:spacing w:val="-4"/>
        </w:rPr>
        <w:t>IRF</w:t>
      </w:r>
      <w:r>
        <w:rPr>
          <w:spacing w:val="-8"/>
        </w:rPr>
        <w:t xml:space="preserve"> </w:t>
      </w:r>
      <w:r>
        <w:rPr>
          <w:spacing w:val="-4"/>
        </w:rPr>
        <w:t>services</w:t>
      </w:r>
      <w:r>
        <w:rPr>
          <w:spacing w:val="-9"/>
        </w:rPr>
        <w:t xml:space="preserve"> </w:t>
      </w:r>
      <w:r>
        <w:rPr>
          <w:spacing w:val="-4"/>
        </w:rPr>
        <w:t>under</w:t>
      </w:r>
      <w:r>
        <w:rPr>
          <w:spacing w:val="-7"/>
        </w:rPr>
        <w:t xml:space="preserve"> </w:t>
      </w:r>
      <w:r>
        <w:rPr>
          <w:spacing w:val="-4"/>
        </w:rPr>
        <w:t xml:space="preserve">the </w:t>
      </w:r>
      <w:r>
        <w:rPr>
          <w:spacing w:val="-2"/>
        </w:rPr>
        <w:t>demonstration</w:t>
      </w:r>
      <w:r>
        <w:rPr>
          <w:spacing w:val="-8"/>
        </w:rPr>
        <w:t xml:space="preserve"> </w:t>
      </w:r>
      <w:r>
        <w:rPr>
          <w:spacing w:val="-2"/>
        </w:rPr>
        <w:t>would</w:t>
      </w:r>
      <w:r>
        <w:rPr>
          <w:spacing w:val="-8"/>
        </w:rPr>
        <w:t xml:space="preserve"> </w:t>
      </w:r>
      <w:r>
        <w:rPr>
          <w:spacing w:val="-2"/>
        </w:rPr>
        <w:t>be</w:t>
      </w:r>
      <w:r>
        <w:rPr>
          <w:spacing w:val="-7"/>
        </w:rPr>
        <w:t xml:space="preserve"> </w:t>
      </w:r>
      <w:r>
        <w:rPr>
          <w:spacing w:val="-2"/>
        </w:rPr>
        <w:t>approximately</w:t>
      </w:r>
      <w:r>
        <w:rPr>
          <w:spacing w:val="-10"/>
        </w:rPr>
        <w:t xml:space="preserve"> </w:t>
      </w:r>
      <w:r>
        <w:rPr>
          <w:spacing w:val="-2"/>
        </w:rPr>
        <w:t>$</w:t>
      </w:r>
      <w:r w:rsidR="007328C0">
        <w:rPr>
          <w:spacing w:val="-2"/>
        </w:rPr>
        <w:t>.9</w:t>
      </w:r>
      <w:r w:rsidR="007328C0">
        <w:rPr>
          <w:spacing w:val="-8"/>
        </w:rPr>
        <w:t xml:space="preserve"> </w:t>
      </w:r>
      <w:r>
        <w:rPr>
          <w:spacing w:val="-2"/>
        </w:rPr>
        <w:t>million</w:t>
      </w:r>
      <w:r>
        <w:rPr>
          <w:spacing w:val="-8"/>
        </w:rPr>
        <w:t xml:space="preserve"> </w:t>
      </w:r>
      <w:r>
        <w:rPr>
          <w:spacing w:val="-2"/>
        </w:rPr>
        <w:t>over</w:t>
      </w:r>
      <w:r>
        <w:rPr>
          <w:spacing w:val="-9"/>
        </w:rPr>
        <w:t xml:space="preserve"> </w:t>
      </w:r>
      <w:r>
        <w:rPr>
          <w:spacing w:val="-2"/>
        </w:rPr>
        <w:t>the</w:t>
      </w:r>
      <w:r>
        <w:rPr>
          <w:spacing w:val="-7"/>
        </w:rPr>
        <w:t xml:space="preserve"> </w:t>
      </w:r>
      <w:r>
        <w:rPr>
          <w:spacing w:val="-2"/>
        </w:rPr>
        <w:t>five-year</w:t>
      </w:r>
      <w:r>
        <w:rPr>
          <w:spacing w:val="-6"/>
        </w:rPr>
        <w:t xml:space="preserve"> </w:t>
      </w:r>
      <w:r>
        <w:rPr>
          <w:spacing w:val="-2"/>
        </w:rPr>
        <w:t>demonstration</w:t>
      </w:r>
      <w:r>
        <w:rPr>
          <w:spacing w:val="-6"/>
        </w:rPr>
        <w:t xml:space="preserve"> </w:t>
      </w:r>
      <w:r>
        <w:rPr>
          <w:spacing w:val="-2"/>
        </w:rPr>
        <w:t>period.</w:t>
      </w:r>
    </w:p>
    <w:p w:rsidR="00E14BD2" w:rsidRPr="001638E4" w:rsidP="001638E4" w14:paraId="782DBB7D" w14:textId="77FE2E2E">
      <w:pPr>
        <w:pStyle w:val="ListParagraph"/>
        <w:numPr>
          <w:ilvl w:val="0"/>
          <w:numId w:val="3"/>
        </w:numPr>
        <w:tabs>
          <w:tab w:val="left" w:pos="655"/>
        </w:tabs>
        <w:spacing w:before="240"/>
        <w:rPr>
          <w:sz w:val="24"/>
          <w:u w:val="none"/>
        </w:rPr>
      </w:pPr>
      <w:r>
        <w:rPr>
          <w:spacing w:val="-6"/>
          <w:sz w:val="24"/>
        </w:rPr>
        <w:t>Changes</w:t>
      </w:r>
      <w:r>
        <w:rPr>
          <w:spacing w:val="-9"/>
          <w:sz w:val="24"/>
        </w:rPr>
        <w:t xml:space="preserve"> </w:t>
      </w:r>
      <w:r>
        <w:rPr>
          <w:spacing w:val="-6"/>
          <w:sz w:val="24"/>
        </w:rPr>
        <w:t>in Burden</w:t>
      </w:r>
    </w:p>
    <w:p w:rsidR="00E14BD2" w:rsidP="001638E4" w14:paraId="4B56698B" w14:textId="23EEBCAC">
      <w:pPr>
        <w:pStyle w:val="BodyText"/>
        <w:spacing w:before="240"/>
        <w:ind w:left="120"/>
      </w:pPr>
      <w:bookmarkStart w:id="7" w:name="_Hlk157418041"/>
      <w:r>
        <w:rPr>
          <w:spacing w:val="-4"/>
        </w:rPr>
        <w:t xml:space="preserve">Burden hours have increased due to the change in the number of IRFs which increased from </w:t>
      </w:r>
      <w:r w:rsidR="009944DC">
        <w:rPr>
          <w:spacing w:val="-4"/>
        </w:rPr>
        <w:t>526 to 536</w:t>
      </w:r>
      <w:bookmarkEnd w:id="7"/>
      <w:r>
        <w:rPr>
          <w:spacing w:val="-4"/>
        </w:rPr>
        <w:t>.  Ov</w:t>
      </w:r>
      <w:r w:rsidR="009944DC">
        <w:rPr>
          <w:spacing w:val="-4"/>
        </w:rPr>
        <w:t xml:space="preserve">erall </w:t>
      </w:r>
      <w:r w:rsidRPr="008D2ECF" w:rsidR="009944DC">
        <w:rPr>
          <w:spacing w:val="-4"/>
        </w:rPr>
        <w:t xml:space="preserve">burden </w:t>
      </w:r>
      <w:r>
        <w:rPr>
          <w:spacing w:val="-4"/>
        </w:rPr>
        <w:t xml:space="preserve">hours </w:t>
      </w:r>
      <w:r w:rsidRPr="008D2ECF" w:rsidR="009944DC">
        <w:rPr>
          <w:spacing w:val="-4"/>
        </w:rPr>
        <w:t xml:space="preserve">increased </w:t>
      </w:r>
      <w:r>
        <w:rPr>
          <w:spacing w:val="-4"/>
        </w:rPr>
        <w:t xml:space="preserve">from 91,533 to 120,317 hours.  Costs have also increased </w:t>
      </w:r>
      <w:r w:rsidR="009944DC">
        <w:rPr>
          <w:spacing w:val="-4"/>
        </w:rPr>
        <w:t xml:space="preserve">as a result of the change in IRFs </w:t>
      </w:r>
      <w:r w:rsidRPr="008D2ECF" w:rsidR="009944DC">
        <w:rPr>
          <w:spacing w:val="-4"/>
        </w:rPr>
        <w:t>from $</w:t>
      </w:r>
      <w:r w:rsidR="009944DC">
        <w:rPr>
          <w:spacing w:val="-4"/>
        </w:rPr>
        <w:t>3,144,909</w:t>
      </w:r>
      <w:r w:rsidRPr="008D2ECF" w:rsidR="009944DC">
        <w:rPr>
          <w:spacing w:val="-4"/>
        </w:rPr>
        <w:t xml:space="preserve"> to $</w:t>
      </w:r>
      <w:r w:rsidR="009944DC">
        <w:rPr>
          <w:spacing w:val="-4"/>
        </w:rPr>
        <w:t>4,922,031</w:t>
      </w:r>
      <w:r w:rsidRPr="008D2ECF" w:rsidR="009944DC">
        <w:rPr>
          <w:spacing w:val="-4"/>
        </w:rPr>
        <w:t xml:space="preserve"> </w:t>
      </w:r>
      <w:r w:rsidR="009944DC">
        <w:rPr>
          <w:spacing w:val="-4"/>
        </w:rPr>
        <w:t>for all states in the demonstration.</w:t>
      </w:r>
    </w:p>
    <w:p w:rsidR="00E14BD2" w:rsidRPr="001638E4" w:rsidP="001638E4" w14:paraId="7ACD15E7" w14:textId="3ED433D1">
      <w:pPr>
        <w:pStyle w:val="ListParagraph"/>
        <w:numPr>
          <w:ilvl w:val="0"/>
          <w:numId w:val="3"/>
        </w:numPr>
        <w:tabs>
          <w:tab w:val="left" w:pos="671"/>
        </w:tabs>
        <w:spacing w:before="240"/>
        <w:rPr>
          <w:sz w:val="24"/>
          <w:u w:val="none"/>
        </w:rPr>
      </w:pPr>
      <w:r>
        <w:rPr>
          <w:spacing w:val="-6"/>
          <w:sz w:val="24"/>
        </w:rPr>
        <w:t>Publication</w:t>
      </w:r>
      <w:r>
        <w:rPr>
          <w:spacing w:val="-15"/>
          <w:sz w:val="24"/>
        </w:rPr>
        <w:t xml:space="preserve"> </w:t>
      </w:r>
      <w:r>
        <w:rPr>
          <w:spacing w:val="-6"/>
          <w:sz w:val="24"/>
        </w:rPr>
        <w:t>or</w:t>
      </w:r>
      <w:r>
        <w:rPr>
          <w:spacing w:val="18"/>
          <w:sz w:val="24"/>
        </w:rPr>
        <w:t xml:space="preserve"> </w:t>
      </w:r>
      <w:r>
        <w:rPr>
          <w:spacing w:val="-6"/>
          <w:sz w:val="24"/>
        </w:rPr>
        <w:t>Tabulation</w:t>
      </w:r>
    </w:p>
    <w:p w:rsidR="00E14BD2" w:rsidP="001638E4" w14:paraId="1E683786" w14:textId="6DD4BDDA">
      <w:pPr>
        <w:pStyle w:val="BodyText"/>
        <w:spacing w:before="240"/>
        <w:ind w:left="119" w:right="1149"/>
        <w:rPr>
          <w:spacing w:val="-4"/>
        </w:rPr>
      </w:pPr>
      <w:r w:rsidRPr="00B251DF">
        <w:t>There are no plans to publish or tabulate the information collected due to this information being confidential.</w:t>
      </w:r>
      <w:r>
        <w:t xml:space="preserve"> </w:t>
      </w:r>
      <w:r w:rsidRPr="004E0E09">
        <w:t xml:space="preserve">CMS will </w:t>
      </w:r>
      <w:r>
        <w:t xml:space="preserve">periodically </w:t>
      </w:r>
      <w:r w:rsidRPr="004E0E09">
        <w:t>publish summary level information on the demonstration such as the number</w:t>
      </w:r>
      <w:r>
        <w:t xml:space="preserve"> of</w:t>
      </w:r>
      <w:r w:rsidRPr="004E0E09">
        <w:t xml:space="preserve"> requests submitted, </w:t>
      </w:r>
      <w:r>
        <w:t xml:space="preserve">number of requests </w:t>
      </w:r>
      <w:r w:rsidRPr="004E0E09">
        <w:t xml:space="preserve">affirmed, </w:t>
      </w:r>
      <w:r>
        <w:t xml:space="preserve">number of requests </w:t>
      </w:r>
      <w:r w:rsidRPr="004E0E09">
        <w:t>non-affirmed, etc</w:t>
      </w:r>
      <w:r>
        <w:rPr>
          <w:spacing w:val="-4"/>
        </w:rPr>
        <w:t>.</w:t>
      </w:r>
    </w:p>
    <w:p w:rsidR="00E14BD2" w:rsidRPr="001638E4" w:rsidP="001638E4" w14:paraId="53E47600" w14:textId="3B69D1EB">
      <w:pPr>
        <w:pStyle w:val="BodyText"/>
        <w:numPr>
          <w:ilvl w:val="0"/>
          <w:numId w:val="3"/>
        </w:numPr>
        <w:spacing w:before="240"/>
        <w:ind w:right="1149"/>
        <w:rPr>
          <w:u w:val="single"/>
        </w:rPr>
      </w:pPr>
      <w:r w:rsidRPr="00E14BD2">
        <w:rPr>
          <w:u w:val="single"/>
        </w:rPr>
        <w:t>Expiration Date</w:t>
      </w:r>
    </w:p>
    <w:p w:rsidR="00E14BD2" w:rsidP="001638E4" w14:paraId="6CE269E0" w14:textId="33AC9F88">
      <w:pPr>
        <w:pStyle w:val="BodyText"/>
        <w:spacing w:before="240"/>
        <w:ind w:left="120" w:right="196"/>
        <w:rPr>
          <w:spacing w:val="-2"/>
        </w:rPr>
      </w:pPr>
      <w:r>
        <w:rPr>
          <w:spacing w:val="-4"/>
        </w:rPr>
        <w:t>Each</w:t>
      </w:r>
      <w:r>
        <w:rPr>
          <w:spacing w:val="-7"/>
        </w:rPr>
        <w:t xml:space="preserve"> </w:t>
      </w:r>
      <w:r>
        <w:rPr>
          <w:spacing w:val="-4"/>
        </w:rPr>
        <w:t>instrument</w:t>
      </w:r>
      <w:r>
        <w:rPr>
          <w:spacing w:val="-9"/>
        </w:rPr>
        <w:t xml:space="preserve"> </w:t>
      </w:r>
      <w:r>
        <w:rPr>
          <w:spacing w:val="-4"/>
        </w:rPr>
        <w:t>displays</w:t>
      </w:r>
      <w:r>
        <w:rPr>
          <w:spacing w:val="-6"/>
        </w:rPr>
        <w:t xml:space="preserve"> </w:t>
      </w:r>
      <w:r>
        <w:rPr>
          <w:spacing w:val="-4"/>
        </w:rPr>
        <w:t>the</w:t>
      </w:r>
      <w:r>
        <w:rPr>
          <w:spacing w:val="-8"/>
        </w:rPr>
        <w:t xml:space="preserve"> </w:t>
      </w:r>
      <w:r>
        <w:rPr>
          <w:spacing w:val="-4"/>
        </w:rPr>
        <w:t>expiration</w:t>
      </w:r>
      <w:r>
        <w:rPr>
          <w:spacing w:val="-7"/>
        </w:rPr>
        <w:t xml:space="preserve"> </w:t>
      </w:r>
      <w:r>
        <w:rPr>
          <w:spacing w:val="-4"/>
        </w:rPr>
        <w:t>date</w:t>
      </w:r>
      <w:r>
        <w:rPr>
          <w:spacing w:val="-8"/>
        </w:rPr>
        <w:t xml:space="preserve"> </w:t>
      </w:r>
      <w:r>
        <w:rPr>
          <w:spacing w:val="-4"/>
        </w:rPr>
        <w:t>and</w:t>
      </w:r>
      <w:r>
        <w:rPr>
          <w:spacing w:val="-7"/>
        </w:rPr>
        <w:t xml:space="preserve"> </w:t>
      </w:r>
      <w:r>
        <w:rPr>
          <w:spacing w:val="-4"/>
        </w:rPr>
        <w:t>OMB</w:t>
      </w:r>
      <w:r>
        <w:rPr>
          <w:spacing w:val="-8"/>
        </w:rPr>
        <w:t xml:space="preserve"> </w:t>
      </w:r>
      <w:r>
        <w:rPr>
          <w:spacing w:val="-4"/>
        </w:rPr>
        <w:t>control</w:t>
      </w:r>
      <w:r>
        <w:rPr>
          <w:spacing w:val="-6"/>
        </w:rPr>
        <w:t xml:space="preserve"> </w:t>
      </w:r>
      <w:r>
        <w:rPr>
          <w:spacing w:val="-4"/>
        </w:rPr>
        <w:t>number</w:t>
      </w:r>
      <w:r>
        <w:rPr>
          <w:spacing w:val="-7"/>
        </w:rPr>
        <w:t xml:space="preserve"> </w:t>
      </w:r>
      <w:r>
        <w:rPr>
          <w:spacing w:val="-4"/>
        </w:rPr>
        <w:t>on</w:t>
      </w:r>
      <w:r>
        <w:rPr>
          <w:spacing w:val="-7"/>
        </w:rPr>
        <w:t xml:space="preserve"> </w:t>
      </w:r>
      <w:r>
        <w:rPr>
          <w:spacing w:val="-4"/>
        </w:rPr>
        <w:t>the</w:t>
      </w:r>
      <w:r>
        <w:rPr>
          <w:spacing w:val="-8"/>
        </w:rPr>
        <w:t xml:space="preserve"> </w:t>
      </w:r>
      <w:r>
        <w:rPr>
          <w:spacing w:val="-4"/>
        </w:rPr>
        <w:t>first</w:t>
      </w:r>
      <w:r>
        <w:rPr>
          <w:spacing w:val="-9"/>
        </w:rPr>
        <w:t xml:space="preserve"> </w:t>
      </w:r>
      <w:r>
        <w:rPr>
          <w:spacing w:val="-4"/>
        </w:rPr>
        <w:t>page,</w:t>
      </w:r>
      <w:r>
        <w:rPr>
          <w:spacing w:val="-9"/>
        </w:rPr>
        <w:t xml:space="preserve"> </w:t>
      </w:r>
      <w:r>
        <w:rPr>
          <w:spacing w:val="-4"/>
        </w:rPr>
        <w:t>top</w:t>
      </w:r>
      <w:r>
        <w:rPr>
          <w:spacing w:val="-7"/>
        </w:rPr>
        <w:t xml:space="preserve"> </w:t>
      </w:r>
      <w:r>
        <w:rPr>
          <w:spacing w:val="-4"/>
        </w:rPr>
        <w:t xml:space="preserve">right </w:t>
      </w:r>
      <w:r>
        <w:rPr>
          <w:spacing w:val="-2"/>
        </w:rPr>
        <w:t>corner.</w:t>
      </w:r>
    </w:p>
    <w:p w:rsidR="00702496" w:rsidP="001638E4" w14:paraId="6FF97859" w14:textId="77777777">
      <w:pPr>
        <w:pStyle w:val="BodyText"/>
        <w:spacing w:before="240"/>
        <w:ind w:left="120" w:right="196"/>
        <w:rPr>
          <w:spacing w:val="-2"/>
        </w:rPr>
      </w:pPr>
    </w:p>
    <w:p w:rsidR="00702496" w:rsidP="00702496" w14:paraId="08D312C0" w14:textId="156922BA">
      <w:pPr>
        <w:pStyle w:val="BodyText"/>
        <w:numPr>
          <w:ilvl w:val="0"/>
          <w:numId w:val="3"/>
        </w:numPr>
        <w:spacing w:before="240"/>
        <w:ind w:right="196"/>
        <w:rPr>
          <w:spacing w:val="-2"/>
          <w:u w:val="single"/>
        </w:rPr>
      </w:pPr>
      <w:r w:rsidRPr="00702496">
        <w:rPr>
          <w:spacing w:val="-2"/>
          <w:u w:val="single"/>
        </w:rPr>
        <w:t>Certification</w:t>
      </w:r>
      <w:r>
        <w:rPr>
          <w:spacing w:val="-2"/>
          <w:u w:val="single"/>
        </w:rPr>
        <w:t xml:space="preserve"> Statement</w:t>
      </w:r>
    </w:p>
    <w:p w:rsidR="00702496" w:rsidRPr="00702496" w:rsidP="00702496" w14:paraId="7AB78911" w14:textId="7B5D9074">
      <w:pPr>
        <w:pStyle w:val="BodyText"/>
        <w:spacing w:before="240"/>
        <w:ind w:right="196"/>
        <w:rPr>
          <w:spacing w:val="-2"/>
        </w:rPr>
      </w:pPr>
      <w:r w:rsidRPr="00702496">
        <w:rPr>
          <w:spacing w:val="-2"/>
        </w:rPr>
        <w:t xml:space="preserve">There are no objections to the certification statement. </w:t>
      </w:r>
    </w:p>
    <w:sectPr w:rsidSect="004154DE">
      <w:footerReference w:type="default" r:id="rId7"/>
      <w:pgSz w:w="12240" w:h="15840"/>
      <w:pgMar w:top="1240" w:right="1200" w:bottom="1240" w:left="1200" w:header="0" w:footer="104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43B7" w14:paraId="434B2C79"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6825995</wp:posOffset>
              </wp:positionH>
              <wp:positionV relativeFrom="page">
                <wp:posOffset>9233407</wp:posOffset>
              </wp:positionV>
              <wp:extent cx="16002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735"/>
                      </a:xfrm>
                      <a:prstGeom prst="rect">
                        <a:avLst/>
                      </a:prstGeom>
                    </wps:spPr>
                    <wps:txbx>
                      <w:txbxContent>
                        <w:p w:rsidR="000D43B7" w14:textId="7777777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6pt;height:13.05pt;margin-top:727.05pt;margin-left:537.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D43B7" w14:paraId="20837EA7" w14:textId="7777777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595B" w14:paraId="35026166" w14:textId="77777777">
      <w:r>
        <w:separator/>
      </w:r>
    </w:p>
  </w:footnote>
  <w:footnote w:type="continuationSeparator" w:id="1">
    <w:p w:rsidR="0022595B" w14:paraId="61AC5D53" w14:textId="77777777">
      <w:r>
        <w:continuationSeparator/>
      </w:r>
    </w:p>
  </w:footnote>
  <w:footnote w:id="2">
    <w:p w:rsidR="003E2F06" w14:paraId="7F64B585" w14:textId="10228CDC">
      <w:pPr>
        <w:pStyle w:val="FootnoteText"/>
      </w:pPr>
      <w:r>
        <w:rPr>
          <w:rStyle w:val="FootnoteReference"/>
        </w:rPr>
        <w:footnoteRef/>
      </w:r>
      <w:r>
        <w:t xml:space="preserve"> </w:t>
      </w:r>
      <w:hyperlink r:id="rId1">
        <w:r>
          <w:rPr>
            <w:color w:val="0000FF"/>
            <w:spacing w:val="-2"/>
            <w:u w:val="single" w:color="0000FF"/>
          </w:rPr>
          <w:t>https://www.cms.gov/Regulations-and-Guidance/Guidance/Manuals/downloads/pim83c03.pdf</w:t>
        </w:r>
      </w:hyperlink>
    </w:p>
  </w:footnote>
  <w:footnote w:id="3">
    <w:p w:rsidR="004154DE" w14:paraId="077C8AA6" w14:textId="7557EC9D">
      <w:pPr>
        <w:pStyle w:val="FootnoteText"/>
      </w:pPr>
      <w:r>
        <w:rPr>
          <w:rStyle w:val="FootnoteReference"/>
        </w:rPr>
        <w:footnoteRef/>
      </w:r>
      <w:r>
        <w:t xml:space="preserve"> </w:t>
      </w:r>
      <w:hyperlink r:id="rId2" w:history="1">
        <w:r w:rsidRPr="009520D8">
          <w:rPr>
            <w:rStyle w:val="Hyperlink"/>
          </w:rPr>
          <w:t>https://oig.hhs.gov/oas/reports/region1/11500500.pdf</w:t>
        </w:r>
      </w:hyperlink>
    </w:p>
  </w:footnote>
  <w:footnote w:id="4">
    <w:p w:rsidR="00B675B7" w14:paraId="29C9AAB9" w14:textId="726B29B6">
      <w:pPr>
        <w:pStyle w:val="FootnoteText"/>
      </w:pPr>
      <w:r>
        <w:rPr>
          <w:rStyle w:val="FootnoteReference"/>
        </w:rPr>
        <w:footnoteRef/>
      </w:r>
      <w:r>
        <w:t xml:space="preserve"> </w:t>
      </w:r>
      <w:hyperlink r:id="rId3" w:history="1">
        <w:r w:rsidRPr="004D3F4C">
          <w:rPr>
            <w:rStyle w:val="Hyperlink"/>
          </w:rPr>
          <w:t>http://www.medpac.gov/docs/default-source/reports/mar19_medpac_entirereport_sec.pdf?sfvrsn=0</w:t>
        </w:r>
      </w:hyperlink>
    </w:p>
  </w:footnote>
  <w:footnote w:id="5">
    <w:p w:rsidR="00122152" w:rsidRPr="00465D6E" w:rsidP="00122152" w14:paraId="6E7FDF1E" w14:textId="77777777">
      <w:pPr>
        <w:pStyle w:val="FootnoteText"/>
      </w:pPr>
      <w:r>
        <w:rPr>
          <w:rStyle w:val="FootnoteReference"/>
        </w:rPr>
        <w:footnoteRef/>
      </w:r>
      <w:r>
        <w:t xml:space="preserve"> </w:t>
      </w:r>
      <w:hyperlink r:id="rId4" w:history="1">
        <w:r w:rsidRPr="00B83182">
          <w:rPr>
            <w:rStyle w:val="Hyperlink"/>
          </w:rPr>
          <w:t>https://www.medpac.gov/wp-content/uploads/2022/03/Mar22_MedPAC_ReportToCongress_v3_SEC.pdf</w:t>
        </w:r>
      </w:hyperlink>
      <w:r w:rsidRPr="00B83182">
        <w:t xml:space="preserve">   </w:t>
      </w:r>
    </w:p>
  </w:footnote>
  <w:footnote w:id="6">
    <w:p w:rsidR="00126223" w14:paraId="352C26E2" w14:textId="30BD47FE">
      <w:pPr>
        <w:pStyle w:val="FootnoteText"/>
      </w:pPr>
      <w:r>
        <w:rPr>
          <w:rStyle w:val="FootnoteReference"/>
        </w:rPr>
        <w:footnoteRef/>
      </w:r>
      <w:r>
        <w:t xml:space="preserve"> </w:t>
      </w:r>
      <w:hyperlink r:id="rId5" w:history="1">
        <w:r w:rsidRPr="004D3F4C">
          <w:rPr>
            <w:rStyle w:val="Hyperlink"/>
          </w:rPr>
          <w:t>https://www.cms.gov/files/document/2023medicarefee-servicesupplementalimproperpaymentdatapdf.pdf</w:t>
        </w:r>
      </w:hyperlink>
    </w:p>
  </w:footnote>
  <w:footnote w:id="7">
    <w:p w:rsidR="001C248E" w14:paraId="79D621A1" w14:textId="26D52602">
      <w:pPr>
        <w:pStyle w:val="FootnoteText"/>
      </w:pPr>
      <w:r>
        <w:rPr>
          <w:rStyle w:val="FootnoteReference"/>
        </w:rPr>
        <w:footnoteRef/>
      </w:r>
      <w:r>
        <w:t xml:space="preserve"> </w:t>
      </w:r>
      <w:r w:rsidRPr="001C248E">
        <w:t xml:space="preserve">www.cms.gov/esMD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360938"/>
    <w:multiLevelType w:val="hybridMultilevel"/>
    <w:tmpl w:val="BAB44126"/>
    <w:lvl w:ilvl="0">
      <w:start w:val="1"/>
      <w:numFmt w:val="decimal"/>
      <w:lvlText w:val="%1."/>
      <w:lvlJc w:val="left"/>
      <w:pPr>
        <w:ind w:left="571" w:hanging="452"/>
      </w:pPr>
      <w:rPr>
        <w:rFonts w:ascii="Times New Roman" w:eastAsia="Times New Roman" w:hAnsi="Times New Roman" w:cs="Times New Roman" w:hint="default"/>
        <w:b w:val="0"/>
        <w:bCs w:val="0"/>
        <w:i w:val="0"/>
        <w:iCs w:val="0"/>
        <w:spacing w:val="-8"/>
        <w:w w:val="100"/>
        <w:sz w:val="24"/>
        <w:szCs w:val="24"/>
        <w:lang w:val="en-US" w:eastAsia="en-US" w:bidi="ar-SA"/>
      </w:rPr>
    </w:lvl>
    <w:lvl w:ilvl="1">
      <w:start w:val="0"/>
      <w:numFmt w:val="bullet"/>
      <w:lvlText w:val="•"/>
      <w:lvlJc w:val="left"/>
      <w:pPr>
        <w:ind w:left="1506" w:hanging="452"/>
      </w:pPr>
      <w:rPr>
        <w:rFonts w:hint="default"/>
        <w:lang w:val="en-US" w:eastAsia="en-US" w:bidi="ar-SA"/>
      </w:rPr>
    </w:lvl>
    <w:lvl w:ilvl="2">
      <w:start w:val="0"/>
      <w:numFmt w:val="bullet"/>
      <w:lvlText w:val="•"/>
      <w:lvlJc w:val="left"/>
      <w:pPr>
        <w:ind w:left="2432" w:hanging="452"/>
      </w:pPr>
      <w:rPr>
        <w:rFonts w:hint="default"/>
        <w:lang w:val="en-US" w:eastAsia="en-US" w:bidi="ar-SA"/>
      </w:rPr>
    </w:lvl>
    <w:lvl w:ilvl="3">
      <w:start w:val="0"/>
      <w:numFmt w:val="bullet"/>
      <w:lvlText w:val="•"/>
      <w:lvlJc w:val="left"/>
      <w:pPr>
        <w:ind w:left="3358" w:hanging="452"/>
      </w:pPr>
      <w:rPr>
        <w:rFonts w:hint="default"/>
        <w:lang w:val="en-US" w:eastAsia="en-US" w:bidi="ar-SA"/>
      </w:rPr>
    </w:lvl>
    <w:lvl w:ilvl="4">
      <w:start w:val="0"/>
      <w:numFmt w:val="bullet"/>
      <w:lvlText w:val="•"/>
      <w:lvlJc w:val="left"/>
      <w:pPr>
        <w:ind w:left="4284" w:hanging="452"/>
      </w:pPr>
      <w:rPr>
        <w:rFonts w:hint="default"/>
        <w:lang w:val="en-US" w:eastAsia="en-US" w:bidi="ar-SA"/>
      </w:rPr>
    </w:lvl>
    <w:lvl w:ilvl="5">
      <w:start w:val="0"/>
      <w:numFmt w:val="bullet"/>
      <w:lvlText w:val="•"/>
      <w:lvlJc w:val="left"/>
      <w:pPr>
        <w:ind w:left="5210" w:hanging="452"/>
      </w:pPr>
      <w:rPr>
        <w:rFonts w:hint="default"/>
        <w:lang w:val="en-US" w:eastAsia="en-US" w:bidi="ar-SA"/>
      </w:rPr>
    </w:lvl>
    <w:lvl w:ilvl="6">
      <w:start w:val="0"/>
      <w:numFmt w:val="bullet"/>
      <w:lvlText w:val="•"/>
      <w:lvlJc w:val="left"/>
      <w:pPr>
        <w:ind w:left="6136" w:hanging="452"/>
      </w:pPr>
      <w:rPr>
        <w:rFonts w:hint="default"/>
        <w:lang w:val="en-US" w:eastAsia="en-US" w:bidi="ar-SA"/>
      </w:rPr>
    </w:lvl>
    <w:lvl w:ilvl="7">
      <w:start w:val="0"/>
      <w:numFmt w:val="bullet"/>
      <w:lvlText w:val="•"/>
      <w:lvlJc w:val="left"/>
      <w:pPr>
        <w:ind w:left="7062" w:hanging="452"/>
      </w:pPr>
      <w:rPr>
        <w:rFonts w:hint="default"/>
        <w:lang w:val="en-US" w:eastAsia="en-US" w:bidi="ar-SA"/>
      </w:rPr>
    </w:lvl>
    <w:lvl w:ilvl="8">
      <w:start w:val="0"/>
      <w:numFmt w:val="bullet"/>
      <w:lvlText w:val="•"/>
      <w:lvlJc w:val="left"/>
      <w:pPr>
        <w:ind w:left="7988" w:hanging="452"/>
      </w:pPr>
      <w:rPr>
        <w:rFonts w:hint="default"/>
        <w:lang w:val="en-US" w:eastAsia="en-US" w:bidi="ar-SA"/>
      </w:rPr>
    </w:lvl>
  </w:abstractNum>
  <w:abstractNum w:abstractNumId="1">
    <w:nsid w:val="50A769C4"/>
    <w:multiLevelType w:val="hybridMultilevel"/>
    <w:tmpl w:val="11AE7C16"/>
    <w:lvl w:ilvl="0">
      <w:start w:val="1"/>
      <w:numFmt w:val="decimal"/>
      <w:lvlText w:val="%1."/>
      <w:lvlJc w:val="left"/>
      <w:pPr>
        <w:ind w:left="571" w:hanging="452"/>
      </w:pPr>
      <w:rPr>
        <w:rFonts w:ascii="Times New Roman" w:eastAsia="Times New Roman" w:hAnsi="Times New Roman" w:cs="Times New Roman" w:hint="default"/>
        <w:b w:val="0"/>
        <w:bCs w:val="0"/>
        <w:i w:val="0"/>
        <w:iCs w:val="0"/>
        <w:spacing w:val="-8"/>
        <w:w w:val="100"/>
        <w:sz w:val="24"/>
        <w:szCs w:val="24"/>
        <w:lang w:val="en-US" w:eastAsia="en-US" w:bidi="ar-SA"/>
      </w:rPr>
    </w:lvl>
    <w:lvl w:ilvl="1">
      <w:start w:val="0"/>
      <w:numFmt w:val="bullet"/>
      <w:lvlText w:val="•"/>
      <w:lvlJc w:val="left"/>
      <w:pPr>
        <w:ind w:left="1506" w:hanging="452"/>
      </w:pPr>
      <w:rPr>
        <w:rFonts w:hint="default"/>
        <w:lang w:val="en-US" w:eastAsia="en-US" w:bidi="ar-SA"/>
      </w:rPr>
    </w:lvl>
    <w:lvl w:ilvl="2">
      <w:start w:val="0"/>
      <w:numFmt w:val="bullet"/>
      <w:lvlText w:val="•"/>
      <w:lvlJc w:val="left"/>
      <w:pPr>
        <w:ind w:left="2432" w:hanging="452"/>
      </w:pPr>
      <w:rPr>
        <w:rFonts w:hint="default"/>
        <w:lang w:val="en-US" w:eastAsia="en-US" w:bidi="ar-SA"/>
      </w:rPr>
    </w:lvl>
    <w:lvl w:ilvl="3">
      <w:start w:val="0"/>
      <w:numFmt w:val="bullet"/>
      <w:lvlText w:val="•"/>
      <w:lvlJc w:val="left"/>
      <w:pPr>
        <w:ind w:left="3358" w:hanging="452"/>
      </w:pPr>
      <w:rPr>
        <w:rFonts w:hint="default"/>
        <w:lang w:val="en-US" w:eastAsia="en-US" w:bidi="ar-SA"/>
      </w:rPr>
    </w:lvl>
    <w:lvl w:ilvl="4">
      <w:start w:val="0"/>
      <w:numFmt w:val="bullet"/>
      <w:lvlText w:val="•"/>
      <w:lvlJc w:val="left"/>
      <w:pPr>
        <w:ind w:left="4284" w:hanging="452"/>
      </w:pPr>
      <w:rPr>
        <w:rFonts w:hint="default"/>
        <w:lang w:val="en-US" w:eastAsia="en-US" w:bidi="ar-SA"/>
      </w:rPr>
    </w:lvl>
    <w:lvl w:ilvl="5">
      <w:start w:val="0"/>
      <w:numFmt w:val="bullet"/>
      <w:lvlText w:val="•"/>
      <w:lvlJc w:val="left"/>
      <w:pPr>
        <w:ind w:left="5210" w:hanging="452"/>
      </w:pPr>
      <w:rPr>
        <w:rFonts w:hint="default"/>
        <w:lang w:val="en-US" w:eastAsia="en-US" w:bidi="ar-SA"/>
      </w:rPr>
    </w:lvl>
    <w:lvl w:ilvl="6">
      <w:start w:val="0"/>
      <w:numFmt w:val="bullet"/>
      <w:lvlText w:val="•"/>
      <w:lvlJc w:val="left"/>
      <w:pPr>
        <w:ind w:left="6136" w:hanging="452"/>
      </w:pPr>
      <w:rPr>
        <w:rFonts w:hint="default"/>
        <w:lang w:val="en-US" w:eastAsia="en-US" w:bidi="ar-SA"/>
      </w:rPr>
    </w:lvl>
    <w:lvl w:ilvl="7">
      <w:start w:val="0"/>
      <w:numFmt w:val="bullet"/>
      <w:lvlText w:val="•"/>
      <w:lvlJc w:val="left"/>
      <w:pPr>
        <w:ind w:left="7062" w:hanging="452"/>
      </w:pPr>
      <w:rPr>
        <w:rFonts w:hint="default"/>
        <w:lang w:val="en-US" w:eastAsia="en-US" w:bidi="ar-SA"/>
      </w:rPr>
    </w:lvl>
    <w:lvl w:ilvl="8">
      <w:start w:val="0"/>
      <w:numFmt w:val="bullet"/>
      <w:lvlText w:val="•"/>
      <w:lvlJc w:val="left"/>
      <w:pPr>
        <w:ind w:left="7988" w:hanging="452"/>
      </w:pPr>
      <w:rPr>
        <w:rFonts w:hint="default"/>
        <w:lang w:val="en-US" w:eastAsia="en-US" w:bidi="ar-SA"/>
      </w:rPr>
    </w:lvl>
  </w:abstractNum>
  <w:abstractNum w:abstractNumId="2">
    <w:nsid w:val="65096382"/>
    <w:multiLevelType w:val="hybridMultilevel"/>
    <w:tmpl w:val="6F489556"/>
    <w:lvl w:ilvl="0">
      <w:start w:val="1"/>
      <w:numFmt w:val="decimal"/>
      <w:lvlText w:val="%1."/>
      <w:lvlJc w:val="left"/>
      <w:pPr>
        <w:ind w:left="571" w:hanging="452"/>
      </w:pPr>
      <w:rPr>
        <w:rFonts w:ascii="Times New Roman" w:eastAsia="Times New Roman" w:hAnsi="Times New Roman" w:cs="Times New Roman" w:hint="default"/>
        <w:b w:val="0"/>
        <w:bCs w:val="0"/>
        <w:i w:val="0"/>
        <w:iCs w:val="0"/>
        <w:spacing w:val="-8"/>
        <w:w w:val="100"/>
        <w:sz w:val="24"/>
        <w:szCs w:val="24"/>
        <w:lang w:val="en-US" w:eastAsia="en-US" w:bidi="ar-SA"/>
      </w:rPr>
    </w:lvl>
    <w:lvl w:ilvl="1">
      <w:start w:val="0"/>
      <w:numFmt w:val="bullet"/>
      <w:lvlText w:val="•"/>
      <w:lvlJc w:val="left"/>
      <w:pPr>
        <w:ind w:left="1506" w:hanging="452"/>
      </w:pPr>
      <w:rPr>
        <w:rFonts w:hint="default"/>
        <w:lang w:val="en-US" w:eastAsia="en-US" w:bidi="ar-SA"/>
      </w:rPr>
    </w:lvl>
    <w:lvl w:ilvl="2">
      <w:start w:val="0"/>
      <w:numFmt w:val="bullet"/>
      <w:lvlText w:val="•"/>
      <w:lvlJc w:val="left"/>
      <w:pPr>
        <w:ind w:left="2432" w:hanging="452"/>
      </w:pPr>
      <w:rPr>
        <w:rFonts w:hint="default"/>
        <w:lang w:val="en-US" w:eastAsia="en-US" w:bidi="ar-SA"/>
      </w:rPr>
    </w:lvl>
    <w:lvl w:ilvl="3">
      <w:start w:val="0"/>
      <w:numFmt w:val="bullet"/>
      <w:lvlText w:val="•"/>
      <w:lvlJc w:val="left"/>
      <w:pPr>
        <w:ind w:left="3358" w:hanging="452"/>
      </w:pPr>
      <w:rPr>
        <w:rFonts w:hint="default"/>
        <w:lang w:val="en-US" w:eastAsia="en-US" w:bidi="ar-SA"/>
      </w:rPr>
    </w:lvl>
    <w:lvl w:ilvl="4">
      <w:start w:val="0"/>
      <w:numFmt w:val="bullet"/>
      <w:lvlText w:val="•"/>
      <w:lvlJc w:val="left"/>
      <w:pPr>
        <w:ind w:left="4284" w:hanging="452"/>
      </w:pPr>
      <w:rPr>
        <w:rFonts w:hint="default"/>
        <w:lang w:val="en-US" w:eastAsia="en-US" w:bidi="ar-SA"/>
      </w:rPr>
    </w:lvl>
    <w:lvl w:ilvl="5">
      <w:start w:val="0"/>
      <w:numFmt w:val="bullet"/>
      <w:lvlText w:val="•"/>
      <w:lvlJc w:val="left"/>
      <w:pPr>
        <w:ind w:left="5210" w:hanging="452"/>
      </w:pPr>
      <w:rPr>
        <w:rFonts w:hint="default"/>
        <w:lang w:val="en-US" w:eastAsia="en-US" w:bidi="ar-SA"/>
      </w:rPr>
    </w:lvl>
    <w:lvl w:ilvl="6">
      <w:start w:val="0"/>
      <w:numFmt w:val="bullet"/>
      <w:lvlText w:val="•"/>
      <w:lvlJc w:val="left"/>
      <w:pPr>
        <w:ind w:left="6136" w:hanging="452"/>
      </w:pPr>
      <w:rPr>
        <w:rFonts w:hint="default"/>
        <w:lang w:val="en-US" w:eastAsia="en-US" w:bidi="ar-SA"/>
      </w:rPr>
    </w:lvl>
    <w:lvl w:ilvl="7">
      <w:start w:val="0"/>
      <w:numFmt w:val="bullet"/>
      <w:lvlText w:val="•"/>
      <w:lvlJc w:val="left"/>
      <w:pPr>
        <w:ind w:left="7062" w:hanging="452"/>
      </w:pPr>
      <w:rPr>
        <w:rFonts w:hint="default"/>
        <w:lang w:val="en-US" w:eastAsia="en-US" w:bidi="ar-SA"/>
      </w:rPr>
    </w:lvl>
    <w:lvl w:ilvl="8">
      <w:start w:val="0"/>
      <w:numFmt w:val="bullet"/>
      <w:lvlText w:val="•"/>
      <w:lvlJc w:val="left"/>
      <w:pPr>
        <w:ind w:left="7988" w:hanging="452"/>
      </w:pPr>
      <w:rPr>
        <w:rFonts w:hint="default"/>
        <w:lang w:val="en-US" w:eastAsia="en-US" w:bidi="ar-SA"/>
      </w:rPr>
    </w:lvl>
  </w:abstractNum>
  <w:abstractNum w:abstractNumId="3">
    <w:nsid w:val="680F4A3D"/>
    <w:multiLevelType w:val="hybridMultilevel"/>
    <w:tmpl w:val="57D8745A"/>
    <w:lvl w:ilvl="0">
      <w:start w:val="7"/>
      <w:numFmt w:val="decimal"/>
      <w:lvlText w:val="%1."/>
      <w:lvlJc w:val="left"/>
      <w:pPr>
        <w:ind w:left="571" w:hanging="452"/>
      </w:pPr>
      <w:rPr>
        <w:rFonts w:ascii="Times New Roman" w:eastAsia="Times New Roman" w:hAnsi="Times New Roman" w:cs="Times New Roman" w:hint="default"/>
        <w:b w:val="0"/>
        <w:bCs w:val="0"/>
        <w:i w:val="0"/>
        <w:iCs w:val="0"/>
        <w:spacing w:val="-8"/>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486902"/>
    <w:multiLevelType w:val="hybridMultilevel"/>
    <w:tmpl w:val="BA0A8D3C"/>
    <w:lvl w:ilvl="0">
      <w:start w:val="1"/>
      <w:numFmt w:val="decimal"/>
      <w:lvlText w:val="%1."/>
      <w:lvlJc w:val="left"/>
      <w:pPr>
        <w:ind w:left="571" w:hanging="452"/>
      </w:pPr>
      <w:rPr>
        <w:rFonts w:ascii="Times New Roman" w:eastAsia="Times New Roman" w:hAnsi="Times New Roman" w:cs="Times New Roman" w:hint="default"/>
        <w:b w:val="0"/>
        <w:bCs w:val="0"/>
        <w:i w:val="0"/>
        <w:iCs w:val="0"/>
        <w:spacing w:val="-8"/>
        <w:w w:val="100"/>
        <w:sz w:val="24"/>
        <w:szCs w:val="24"/>
        <w:lang w:val="en-US" w:eastAsia="en-US" w:bidi="ar-SA"/>
      </w:rPr>
    </w:lvl>
    <w:lvl w:ilvl="1">
      <w:start w:val="0"/>
      <w:numFmt w:val="bullet"/>
      <w:lvlText w:val="•"/>
      <w:lvlJc w:val="left"/>
      <w:pPr>
        <w:ind w:left="1506" w:hanging="452"/>
      </w:pPr>
      <w:rPr>
        <w:rFonts w:hint="default"/>
        <w:lang w:val="en-US" w:eastAsia="en-US" w:bidi="ar-SA"/>
      </w:rPr>
    </w:lvl>
    <w:lvl w:ilvl="2">
      <w:start w:val="0"/>
      <w:numFmt w:val="bullet"/>
      <w:lvlText w:val="•"/>
      <w:lvlJc w:val="left"/>
      <w:pPr>
        <w:ind w:left="2432" w:hanging="452"/>
      </w:pPr>
      <w:rPr>
        <w:rFonts w:hint="default"/>
        <w:lang w:val="en-US" w:eastAsia="en-US" w:bidi="ar-SA"/>
      </w:rPr>
    </w:lvl>
    <w:lvl w:ilvl="3">
      <w:start w:val="0"/>
      <w:numFmt w:val="bullet"/>
      <w:lvlText w:val="•"/>
      <w:lvlJc w:val="left"/>
      <w:pPr>
        <w:ind w:left="3358" w:hanging="452"/>
      </w:pPr>
      <w:rPr>
        <w:rFonts w:hint="default"/>
        <w:lang w:val="en-US" w:eastAsia="en-US" w:bidi="ar-SA"/>
      </w:rPr>
    </w:lvl>
    <w:lvl w:ilvl="4">
      <w:start w:val="0"/>
      <w:numFmt w:val="bullet"/>
      <w:lvlText w:val="•"/>
      <w:lvlJc w:val="left"/>
      <w:pPr>
        <w:ind w:left="4284" w:hanging="452"/>
      </w:pPr>
      <w:rPr>
        <w:rFonts w:hint="default"/>
        <w:lang w:val="en-US" w:eastAsia="en-US" w:bidi="ar-SA"/>
      </w:rPr>
    </w:lvl>
    <w:lvl w:ilvl="5">
      <w:start w:val="0"/>
      <w:numFmt w:val="bullet"/>
      <w:lvlText w:val="•"/>
      <w:lvlJc w:val="left"/>
      <w:pPr>
        <w:ind w:left="5210" w:hanging="452"/>
      </w:pPr>
      <w:rPr>
        <w:rFonts w:hint="default"/>
        <w:lang w:val="en-US" w:eastAsia="en-US" w:bidi="ar-SA"/>
      </w:rPr>
    </w:lvl>
    <w:lvl w:ilvl="6">
      <w:start w:val="0"/>
      <w:numFmt w:val="bullet"/>
      <w:lvlText w:val="•"/>
      <w:lvlJc w:val="left"/>
      <w:pPr>
        <w:ind w:left="6136" w:hanging="452"/>
      </w:pPr>
      <w:rPr>
        <w:rFonts w:hint="default"/>
        <w:lang w:val="en-US" w:eastAsia="en-US" w:bidi="ar-SA"/>
      </w:rPr>
    </w:lvl>
    <w:lvl w:ilvl="7">
      <w:start w:val="0"/>
      <w:numFmt w:val="bullet"/>
      <w:lvlText w:val="•"/>
      <w:lvlJc w:val="left"/>
      <w:pPr>
        <w:ind w:left="7062" w:hanging="452"/>
      </w:pPr>
      <w:rPr>
        <w:rFonts w:hint="default"/>
        <w:lang w:val="en-US" w:eastAsia="en-US" w:bidi="ar-SA"/>
      </w:rPr>
    </w:lvl>
    <w:lvl w:ilvl="8">
      <w:start w:val="0"/>
      <w:numFmt w:val="bullet"/>
      <w:lvlText w:val="•"/>
      <w:lvlJc w:val="left"/>
      <w:pPr>
        <w:ind w:left="7988" w:hanging="452"/>
      </w:pPr>
      <w:rPr>
        <w:rFonts w:hint="default"/>
        <w:lang w:val="en-US" w:eastAsia="en-US" w:bidi="ar-SA"/>
      </w:rPr>
    </w:lvl>
  </w:abstractNum>
  <w:num w:numId="1" w16cid:durableId="101726959">
    <w:abstractNumId w:val="0"/>
  </w:num>
  <w:num w:numId="2" w16cid:durableId="645279775">
    <w:abstractNumId w:val="2"/>
  </w:num>
  <w:num w:numId="3" w16cid:durableId="585043323">
    <w:abstractNumId w:val="3"/>
  </w:num>
  <w:num w:numId="4" w16cid:durableId="820734024">
    <w:abstractNumId w:val="4"/>
  </w:num>
  <w:num w:numId="5" w16cid:durableId="1239366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B7"/>
    <w:rsid w:val="00033FF1"/>
    <w:rsid w:val="00056DE5"/>
    <w:rsid w:val="0006187C"/>
    <w:rsid w:val="00092B00"/>
    <w:rsid w:val="00095351"/>
    <w:rsid w:val="0009713A"/>
    <w:rsid w:val="000A6D84"/>
    <w:rsid w:val="000C21D3"/>
    <w:rsid w:val="000C6D10"/>
    <w:rsid w:val="000D43B7"/>
    <w:rsid w:val="00122152"/>
    <w:rsid w:val="00126223"/>
    <w:rsid w:val="00126E3D"/>
    <w:rsid w:val="001350AD"/>
    <w:rsid w:val="001577AC"/>
    <w:rsid w:val="001638E4"/>
    <w:rsid w:val="001C248E"/>
    <w:rsid w:val="0022595B"/>
    <w:rsid w:val="002F5890"/>
    <w:rsid w:val="003032D5"/>
    <w:rsid w:val="003222EE"/>
    <w:rsid w:val="003325B3"/>
    <w:rsid w:val="003E2F06"/>
    <w:rsid w:val="004154DE"/>
    <w:rsid w:val="00425D28"/>
    <w:rsid w:val="00465D6E"/>
    <w:rsid w:val="004A6520"/>
    <w:rsid w:val="004D3F4C"/>
    <w:rsid w:val="004E0E09"/>
    <w:rsid w:val="004F7137"/>
    <w:rsid w:val="00532E21"/>
    <w:rsid w:val="00546F39"/>
    <w:rsid w:val="005642AA"/>
    <w:rsid w:val="005F2FB1"/>
    <w:rsid w:val="005F5E31"/>
    <w:rsid w:val="006813FA"/>
    <w:rsid w:val="006B0996"/>
    <w:rsid w:val="006E0BD1"/>
    <w:rsid w:val="006F1B15"/>
    <w:rsid w:val="00702496"/>
    <w:rsid w:val="007328C0"/>
    <w:rsid w:val="008133C8"/>
    <w:rsid w:val="008159A0"/>
    <w:rsid w:val="008322F5"/>
    <w:rsid w:val="00895DF2"/>
    <w:rsid w:val="008C40D3"/>
    <w:rsid w:val="008D2ECF"/>
    <w:rsid w:val="008E263C"/>
    <w:rsid w:val="009520D8"/>
    <w:rsid w:val="00972FE2"/>
    <w:rsid w:val="00985A84"/>
    <w:rsid w:val="009944DC"/>
    <w:rsid w:val="009F2DAA"/>
    <w:rsid w:val="00A85C8F"/>
    <w:rsid w:val="00AA31AC"/>
    <w:rsid w:val="00AD6E2E"/>
    <w:rsid w:val="00AF11E7"/>
    <w:rsid w:val="00B1796E"/>
    <w:rsid w:val="00B251DF"/>
    <w:rsid w:val="00B675B7"/>
    <w:rsid w:val="00B83182"/>
    <w:rsid w:val="00B96486"/>
    <w:rsid w:val="00BA4443"/>
    <w:rsid w:val="00BE708E"/>
    <w:rsid w:val="00C10299"/>
    <w:rsid w:val="00C1585C"/>
    <w:rsid w:val="00C51BD3"/>
    <w:rsid w:val="00C61653"/>
    <w:rsid w:val="00D25623"/>
    <w:rsid w:val="00DB5EE9"/>
    <w:rsid w:val="00E14BD2"/>
    <w:rsid w:val="00EB0604"/>
    <w:rsid w:val="00EC60EF"/>
    <w:rsid w:val="00F23ED2"/>
    <w:rsid w:val="00F340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7088C8"/>
  <w15:docId w15:val="{B67D2E82-ADC3-4615-A9B7-4A8C9C75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1638E4"/>
    <w:pPr>
      <w:spacing w:before="79"/>
      <w:ind w:right="2"/>
      <w:jc w:val="center"/>
      <w:outlineLvl w:val="0"/>
    </w:pPr>
    <w:rPr>
      <w:b/>
      <w:spacing w:val="-2"/>
      <w:sz w:val="24"/>
    </w:rPr>
  </w:style>
  <w:style w:type="paragraph" w:styleId="Heading2">
    <w:name w:val="heading 2"/>
    <w:basedOn w:val="Normal"/>
    <w:next w:val="Normal"/>
    <w:link w:val="Heading2Char"/>
    <w:uiPriority w:val="9"/>
    <w:unhideWhenUsed/>
    <w:qFormat/>
    <w:rsid w:val="001638E4"/>
    <w:pPr>
      <w:ind w:left="120"/>
      <w:outlineLvl w:val="1"/>
    </w:pPr>
    <w:rPr>
      <w:b/>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655" w:hanging="535"/>
    </w:pPr>
    <w:rPr>
      <w:u w:val="single" w:color="000000"/>
    </w:rPr>
  </w:style>
  <w:style w:type="paragraph" w:customStyle="1" w:styleId="TableParagraph">
    <w:name w:val="Table Paragraph"/>
    <w:basedOn w:val="Normal"/>
    <w:uiPriority w:val="1"/>
    <w:qFormat/>
  </w:style>
  <w:style w:type="paragraph" w:styleId="Revision">
    <w:name w:val="Revision"/>
    <w:hidden/>
    <w:uiPriority w:val="99"/>
    <w:semiHidden/>
    <w:rsid w:val="006E0BD1"/>
    <w:pPr>
      <w:widowControl/>
      <w:autoSpaceDE/>
      <w:autoSpaceDN/>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3E2F06"/>
    <w:rPr>
      <w:sz w:val="20"/>
      <w:szCs w:val="20"/>
    </w:rPr>
  </w:style>
  <w:style w:type="character" w:customStyle="1" w:styleId="EndnoteTextChar">
    <w:name w:val="Endnote Text Char"/>
    <w:basedOn w:val="DefaultParagraphFont"/>
    <w:link w:val="EndnoteText"/>
    <w:uiPriority w:val="99"/>
    <w:semiHidden/>
    <w:rsid w:val="003E2F0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2F06"/>
    <w:rPr>
      <w:vertAlign w:val="superscript"/>
    </w:rPr>
  </w:style>
  <w:style w:type="paragraph" w:styleId="FootnoteText">
    <w:name w:val="footnote text"/>
    <w:basedOn w:val="Normal"/>
    <w:link w:val="FootnoteTextChar"/>
    <w:uiPriority w:val="99"/>
    <w:unhideWhenUsed/>
    <w:rsid w:val="003E2F06"/>
    <w:rPr>
      <w:sz w:val="20"/>
      <w:szCs w:val="20"/>
    </w:rPr>
  </w:style>
  <w:style w:type="character" w:customStyle="1" w:styleId="FootnoteTextChar">
    <w:name w:val="Footnote Text Char"/>
    <w:basedOn w:val="DefaultParagraphFont"/>
    <w:link w:val="FootnoteText"/>
    <w:uiPriority w:val="99"/>
    <w:rsid w:val="003E2F0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3E2F06"/>
    <w:rPr>
      <w:vertAlign w:val="superscript"/>
    </w:rPr>
  </w:style>
  <w:style w:type="character" w:styleId="Hyperlink">
    <w:name w:val="Hyperlink"/>
    <w:basedOn w:val="DefaultParagraphFont"/>
    <w:uiPriority w:val="99"/>
    <w:unhideWhenUsed/>
    <w:rsid w:val="004154DE"/>
    <w:rPr>
      <w:color w:val="0000FF" w:themeColor="hyperlink"/>
      <w:u w:val="single"/>
    </w:rPr>
  </w:style>
  <w:style w:type="character" w:styleId="UnresolvedMention">
    <w:name w:val="Unresolved Mention"/>
    <w:basedOn w:val="DefaultParagraphFont"/>
    <w:uiPriority w:val="99"/>
    <w:semiHidden/>
    <w:unhideWhenUsed/>
    <w:rsid w:val="00B675B7"/>
    <w:rPr>
      <w:color w:val="605E5C"/>
      <w:shd w:val="clear" w:color="auto" w:fill="E1DFDD"/>
    </w:rPr>
  </w:style>
  <w:style w:type="character" w:styleId="CommentReference">
    <w:name w:val="annotation reference"/>
    <w:basedOn w:val="DefaultParagraphFont"/>
    <w:uiPriority w:val="99"/>
    <w:semiHidden/>
    <w:unhideWhenUsed/>
    <w:rsid w:val="009F2DAA"/>
    <w:rPr>
      <w:sz w:val="16"/>
      <w:szCs w:val="16"/>
    </w:rPr>
  </w:style>
  <w:style w:type="paragraph" w:styleId="CommentText">
    <w:name w:val="annotation text"/>
    <w:basedOn w:val="Normal"/>
    <w:link w:val="CommentTextChar"/>
    <w:uiPriority w:val="99"/>
    <w:unhideWhenUsed/>
    <w:rsid w:val="009F2DAA"/>
    <w:pPr>
      <w:autoSpaceDE/>
      <w:autoSpaceDN/>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F2DAA"/>
    <w:rPr>
      <w:sz w:val="20"/>
      <w:szCs w:val="20"/>
    </w:rPr>
  </w:style>
  <w:style w:type="character" w:customStyle="1" w:styleId="Heading1Char">
    <w:name w:val="Heading 1 Char"/>
    <w:basedOn w:val="DefaultParagraphFont"/>
    <w:link w:val="Heading1"/>
    <w:uiPriority w:val="9"/>
    <w:rsid w:val="001638E4"/>
    <w:rPr>
      <w:rFonts w:ascii="Times New Roman" w:eastAsia="Times New Roman" w:hAnsi="Times New Roman" w:cs="Times New Roman"/>
      <w:b/>
      <w:spacing w:val="-2"/>
      <w:sz w:val="24"/>
    </w:rPr>
  </w:style>
  <w:style w:type="character" w:customStyle="1" w:styleId="Heading2Char">
    <w:name w:val="Heading 2 Char"/>
    <w:basedOn w:val="DefaultParagraphFont"/>
    <w:link w:val="Heading2"/>
    <w:uiPriority w:val="9"/>
    <w:rsid w:val="001638E4"/>
    <w:rPr>
      <w:rFonts w:ascii="Times New Roman" w:eastAsia="Times New Roman" w:hAnsi="Times New Roman" w:cs="Times New Roman"/>
      <w:b/>
      <w:spacing w:val="-2"/>
      <w:sz w:val="24"/>
    </w:rPr>
  </w:style>
  <w:style w:type="character" w:customStyle="1" w:styleId="BodyTextChar">
    <w:name w:val="Body Text Char"/>
    <w:basedOn w:val="DefaultParagraphFont"/>
    <w:link w:val="BodyText"/>
    <w:uiPriority w:val="1"/>
    <w:rsid w:val="006F1B1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cms.gov/esMD"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Regulations-and-Guidance/Guidance/Manuals/downloads/pim83c03.pdf" TargetMode="External" /><Relationship Id="rId2" Type="http://schemas.openxmlformats.org/officeDocument/2006/relationships/hyperlink" Target="https://oig.hhs.gov/oas/reports/region1/11500500.pdf" TargetMode="External" /><Relationship Id="rId3" Type="http://schemas.openxmlformats.org/officeDocument/2006/relationships/hyperlink" Target="http://www.medpac.gov/docs/default-source/reports/mar19_medpac_entirereport_sec.pdf?sfvrsn=0" TargetMode="External" /><Relationship Id="rId4" Type="http://schemas.openxmlformats.org/officeDocument/2006/relationships/hyperlink" Target="https://www.medpac.gov/wp-content/uploads/2022/03/Mar22_MedPAC_ReportToCongress_v3_SEC.pdf" TargetMode="External" /><Relationship Id="rId5" Type="http://schemas.openxmlformats.org/officeDocument/2006/relationships/hyperlink" Target="https://www.cms.gov/files/document/2023medicarefee-servicesupplementalimproperpaymentdatapdf.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9A53-6284-4034-AC14-93C35ED2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2871</Words>
  <Characters>16368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Part A Pre-Claim Review Demonstration for Inpatient Rehabilitation Facility Services</vt:lpstr>
    </vt:vector>
  </TitlesOfParts>
  <Company>CMS</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Pre-Claim Review Demonstration for Inpatient Rehabilitation Facility Services</dc:title>
  <dc:creator>Kristal Vines</dc:creator>
  <cp:lastModifiedBy>Hill, Jamaa (CMS/OSORA)</cp:lastModifiedBy>
  <cp:revision>12</cp:revision>
  <dcterms:created xsi:type="dcterms:W3CDTF">2025-05-19T16:55:00Z</dcterms:created>
  <dcterms:modified xsi:type="dcterms:W3CDTF">2025-07-31T18:16:00Z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Acrobat PDFMaker 17 for Word</vt:lpwstr>
  </property>
  <property fmtid="{D5CDD505-2E9C-101B-9397-08002B2CF9AE}" pid="4" name="LastSaved">
    <vt:filetime>2024-11-19T00:00:00Z</vt:filetime>
  </property>
  <property fmtid="{D5CDD505-2E9C-101B-9397-08002B2CF9AE}" pid="5" name="Producer">
    <vt:lpwstr>Adobe PDF Library 15.0</vt:lpwstr>
  </property>
  <property fmtid="{D5CDD505-2E9C-101B-9397-08002B2CF9AE}" pid="6" name="SourceModified">
    <vt:lpwstr>D:20201110210536</vt:lpwstr>
  </property>
  <property fmtid="{D5CDD505-2E9C-101B-9397-08002B2CF9AE}" pid="7" name="_NewReviewCycle">
    <vt:lpwstr/>
  </property>
</Properties>
</file>