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04ADD" w:rsidRPr="00504ADD" w:rsidP="00504ADD" w14:paraId="045B25E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 xml:space="preserve">Supporting Statement for Form </w:t>
      </w:r>
      <w:r w:rsidRPr="00504ADD">
        <w:rPr>
          <w:rFonts w:ascii="Times New Roman" w:hAnsi="Times New Roman"/>
          <w:b/>
          <w:bCs/>
        </w:rPr>
        <w:t>SSA-4547</w:t>
      </w:r>
    </w:p>
    <w:p w:rsidR="00504ADD" w:rsidRPr="00504ADD" w:rsidP="00504ADD" w14:paraId="37CABE87" w14:textId="654C7C5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504ADD">
        <w:rPr>
          <w:rFonts w:ascii="Times New Roman" w:hAnsi="Times New Roman"/>
          <w:b/>
        </w:rPr>
        <w:t>Advance Designation of Representative Payee</w:t>
      </w:r>
    </w:p>
    <w:p w:rsidR="00504ADD" w:rsidRPr="00504ADD" w:rsidP="00504ADD" w14:paraId="77FC1B2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504ADD">
        <w:rPr>
          <w:rFonts w:ascii="Times New Roman" w:hAnsi="Times New Roman"/>
          <w:b/>
          <w:bCs/>
        </w:rPr>
        <w:t>OMB No. 0960-0814</w:t>
      </w:r>
    </w:p>
    <w:p w:rsidR="00BF0AFD" w:rsidP="00504ADD" w14:paraId="5C1858B0" w14:textId="1DABA142">
      <w:pPr>
        <w:autoSpaceDE w:val="0"/>
        <w:autoSpaceDN w:val="0"/>
        <w:adjustRightInd w:val="0"/>
        <w:ind w:right="-720"/>
        <w:jc w:val="center"/>
      </w:pPr>
    </w:p>
    <w:p w:rsidR="00752C83" w:rsidRPr="009775DF" w:rsidP="00752C83" w14:paraId="5ED2BCFF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752C83" w:rsidP="00752C83" w14:paraId="55A9689D" w14:textId="77777777">
      <w:pPr>
        <w:rPr>
          <w:rFonts w:ascii="Times New Roman" w:hAnsi="Times New Roman"/>
        </w:rPr>
      </w:pPr>
    </w:p>
    <w:p w:rsidR="00752C83" w:rsidRPr="00C3639C" w:rsidP="00C3639C" w14:paraId="7468B622" w14:textId="78502F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201 of the </w:t>
      </w:r>
      <w:r>
        <w:rPr>
          <w:rFonts w:ascii="Times New Roman" w:hAnsi="Times New Roman"/>
          <w:i/>
          <w:iCs/>
        </w:rPr>
        <w:t>Strengthening Protections for Social Security Beneficiaries Act of 2018</w:t>
      </w:r>
      <w:r>
        <w:rPr>
          <w:rFonts w:ascii="Times New Roman" w:hAnsi="Times New Roman"/>
        </w:rPr>
        <w:t xml:space="preserve"> requires that the Social Security Administration (SSA) offer</w:t>
      </w:r>
      <w:r w:rsidRPr="00760EF6">
        <w:rPr>
          <w:rFonts w:ascii="Times New Roman" w:hAnsi="Times New Roman"/>
        </w:rPr>
        <w:t xml:space="preserve"> capable adults and emancipated minors who are applying for or receiving Social Security benefits, Supplemental Security Income, or Special Veterans Benefits</w:t>
      </w:r>
      <w:r>
        <w:rPr>
          <w:rFonts w:ascii="Times New Roman" w:hAnsi="Times New Roman"/>
        </w:rPr>
        <w:t xml:space="preserve"> the option to advance designate a representative payee (payee).  </w:t>
      </w:r>
      <w:r w:rsidR="009476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SSA uses the form SSA-4547 Advance Designation of Representative Payee (OMB No. 0960-0814) to offer individuals the option to advance designate.  SSA maintains a paper version and Internet version of the form.  Accordingly, individuals may submit their advance designations by mailing or submitting a completed paper form SSA-4547, over the phone by calling their local field office or SSA’s 800 </w:t>
      </w:r>
      <w:r w:rsidR="009476B0">
        <w:rPr>
          <w:rFonts w:ascii="Times New Roman" w:hAnsi="Times New Roman"/>
        </w:rPr>
        <w:t>number or</w:t>
      </w:r>
      <w:r>
        <w:rPr>
          <w:rFonts w:ascii="Times New Roman" w:hAnsi="Times New Roman"/>
        </w:rPr>
        <w:t xml:space="preserve"> electronically using </w:t>
      </w:r>
      <w:r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A96704">
        <w:rPr>
          <w:rFonts w:ascii="Georgia" w:hAnsi="Georgia"/>
          <w:i/>
          <w:iCs/>
          <w:color w:val="CC0000"/>
          <w:spacing w:val="3"/>
        </w:rPr>
        <w:t>my</w:t>
      </w:r>
      <w:r w:rsidRPr="00A96704">
        <w:rPr>
          <w:rFonts w:ascii="Roboto" w:hAnsi="Roboto"/>
          <w:color w:val="212121"/>
          <w:spacing w:val="3"/>
        </w:rPr>
        <w:t> </w:t>
      </w:r>
      <w:r w:rsidRPr="00A96704">
        <w:rPr>
          <w:rFonts w:ascii="Georgia" w:hAnsi="Georgia"/>
          <w:color w:val="336699"/>
          <w:spacing w:val="3"/>
        </w:rPr>
        <w:t>Social Security</w:t>
      </w:r>
      <w:r>
        <w:rPr>
          <w:rFonts w:ascii="Times New Roman" w:hAnsi="Times New Roman"/>
        </w:rPr>
        <w:t xml:space="preserve"> account or when filing a claim via </w:t>
      </w:r>
      <w:r>
        <w:rPr>
          <w:rFonts w:ascii="Times New Roman" w:hAnsi="Times New Roman"/>
        </w:rPr>
        <w:t>iClaim</w:t>
      </w:r>
      <w:r>
        <w:rPr>
          <w:rFonts w:ascii="Times New Roman" w:hAnsi="Times New Roman"/>
        </w:rPr>
        <w:t>.</w:t>
      </w:r>
      <w:r w:rsidR="00244F8D">
        <w:rPr>
          <w:rFonts w:ascii="Times New Roman" w:hAnsi="Times New Roman"/>
        </w:rPr>
        <w:t xml:space="preserve"> </w:t>
      </w:r>
      <w:r w:rsidR="009476B0">
        <w:rPr>
          <w:rFonts w:ascii="Times New Roman" w:hAnsi="Times New Roman"/>
        </w:rPr>
        <w:t xml:space="preserve"> </w:t>
      </w:r>
      <w:r w:rsidR="0073000F">
        <w:rPr>
          <w:rFonts w:ascii="Times New Roman" w:hAnsi="Times New Roman"/>
        </w:rPr>
        <w:t xml:space="preserve">SSA </w:t>
      </w:r>
      <w:r w:rsidR="009476B0">
        <w:rPr>
          <w:rFonts w:ascii="Times New Roman" w:hAnsi="Times New Roman"/>
        </w:rPr>
        <w:t xml:space="preserve">currently </w:t>
      </w:r>
      <w:r w:rsidR="0073000F">
        <w:rPr>
          <w:rFonts w:ascii="Times New Roman" w:hAnsi="Times New Roman"/>
        </w:rPr>
        <w:t xml:space="preserve">contracts with a vendor to centrally print and mail </w:t>
      </w:r>
      <w:r w:rsidR="00EA1F59">
        <w:rPr>
          <w:rFonts w:ascii="Times New Roman" w:hAnsi="Times New Roman"/>
        </w:rPr>
        <w:t xml:space="preserve">transactional receipts to individuals who </w:t>
      </w:r>
      <w:r w:rsidR="00244F8D">
        <w:rPr>
          <w:rFonts w:ascii="Times New Roman" w:hAnsi="Times New Roman"/>
        </w:rPr>
        <w:t>advance designate</w:t>
      </w:r>
      <w:r w:rsidR="00A20DBE">
        <w:rPr>
          <w:rFonts w:ascii="Times New Roman" w:hAnsi="Times New Roman"/>
        </w:rPr>
        <w:t xml:space="preserve"> </w:t>
      </w:r>
      <w:r w:rsidR="00284536">
        <w:rPr>
          <w:rFonts w:ascii="Times New Roman" w:hAnsi="Times New Roman"/>
        </w:rPr>
        <w:t>in person, by telephone, or by mail</w:t>
      </w:r>
      <w:r w:rsidR="00EA1F59">
        <w:rPr>
          <w:rFonts w:ascii="Times New Roman" w:hAnsi="Times New Roman"/>
        </w:rPr>
        <w:t xml:space="preserve">. </w:t>
      </w:r>
    </w:p>
    <w:p w:rsidR="00470782" w:rsidRPr="00ED5E9D" w:rsidP="00DB435B" w14:paraId="2D0F42B6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3D7F13BD" w14:textId="26D037EB">
      <w:pPr>
        <w:pStyle w:val="Heading7"/>
      </w:pPr>
      <w:r w:rsidRPr="00ED5E9D">
        <w:t>Minor Revisions to the Collection Instrument</w:t>
      </w:r>
      <w:r w:rsidR="00504ADD">
        <w:t>s</w:t>
      </w:r>
    </w:p>
    <w:p w:rsidR="00470782" w:rsidRPr="00ED5E9D" w:rsidP="00470782" w14:paraId="4F250869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5AC07A50" w14:textId="614AB2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the </w:t>
      </w: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2521248F" w14:textId="77777777">
      <w:pPr>
        <w:rPr>
          <w:rFonts w:ascii="Times New Roman" w:hAnsi="Times New Roman"/>
        </w:rPr>
      </w:pPr>
    </w:p>
    <w:p w:rsidR="00865E56" w:rsidP="00865E56" w14:paraId="03843F18" w14:textId="152A1301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D20F60" w:rsidR="00D20F60">
        <w:rPr>
          <w:rFonts w:ascii="Times New Roman" w:hAnsi="Times New Roman"/>
        </w:rPr>
        <w:t xml:space="preserve">We are removing the </w:t>
      </w:r>
      <w:r w:rsidR="00487B40">
        <w:rPr>
          <w:rFonts w:ascii="Times New Roman" w:hAnsi="Times New Roman"/>
        </w:rPr>
        <w:t>Advance Designation of Representative Payee</w:t>
      </w:r>
      <w:r w:rsidR="00D20F60">
        <w:rPr>
          <w:rFonts w:ascii="Times New Roman" w:hAnsi="Times New Roman"/>
        </w:rPr>
        <w:t xml:space="preserve"> r</w:t>
      </w:r>
      <w:r w:rsidRPr="00D20F60" w:rsidR="00D20F60">
        <w:rPr>
          <w:rFonts w:ascii="Times New Roman" w:hAnsi="Times New Roman"/>
        </w:rPr>
        <w:t>eceipts from the OMB No. 0960-0814 package.</w:t>
      </w:r>
    </w:p>
    <w:p w:rsidR="00865E56" w:rsidP="00865E56" w14:paraId="03753797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7FCAD8E2" w14:textId="61A66641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D20F60" w:rsidR="00D20F60">
        <w:rPr>
          <w:rFonts w:ascii="Times New Roman" w:hAnsi="Times New Roman"/>
        </w:rPr>
        <w:t>SSA</w:t>
      </w:r>
      <w:r w:rsidR="0083694F">
        <w:rPr>
          <w:rFonts w:ascii="Times New Roman" w:hAnsi="Times New Roman"/>
        </w:rPr>
        <w:t>’s contracted vendor</w:t>
      </w:r>
      <w:r w:rsidRPr="00D20F60" w:rsidR="00D20F60">
        <w:rPr>
          <w:rFonts w:ascii="Times New Roman" w:hAnsi="Times New Roman"/>
        </w:rPr>
        <w:t xml:space="preserve"> will cease the printing and mailing of Advanced Designation of Representative Payee receipts to all customers</w:t>
      </w:r>
      <w:r w:rsidR="009476B0">
        <w:rPr>
          <w:rFonts w:ascii="Times New Roman" w:hAnsi="Times New Roman"/>
        </w:rPr>
        <w:t xml:space="preserve">, as customers can view their Advance Designation lists from their </w:t>
      </w:r>
      <w:r w:rsidRPr="00A96704" w:rsidR="009476B0">
        <w:rPr>
          <w:rFonts w:ascii="Georgia" w:hAnsi="Georgia"/>
          <w:i/>
          <w:iCs/>
          <w:color w:val="CC0000"/>
          <w:spacing w:val="3"/>
        </w:rPr>
        <w:t>my</w:t>
      </w:r>
      <w:r w:rsidRPr="00A96704" w:rsidR="009476B0">
        <w:rPr>
          <w:rFonts w:ascii="Roboto" w:hAnsi="Roboto"/>
          <w:color w:val="212121"/>
          <w:spacing w:val="3"/>
        </w:rPr>
        <w:t> </w:t>
      </w:r>
      <w:r w:rsidRPr="00A96704" w:rsidR="009476B0">
        <w:rPr>
          <w:rFonts w:ascii="Georgia" w:hAnsi="Georgia"/>
          <w:color w:val="336699"/>
          <w:spacing w:val="3"/>
        </w:rPr>
        <w:t>Social Security</w:t>
      </w:r>
      <w:r w:rsidR="009476B0">
        <w:rPr>
          <w:rFonts w:ascii="Times New Roman" w:hAnsi="Times New Roman"/>
        </w:rPr>
        <w:t xml:space="preserve"> account</w:t>
      </w:r>
      <w:r w:rsidRPr="00D20F60" w:rsidR="00D20F60">
        <w:rPr>
          <w:rFonts w:ascii="Times New Roman" w:hAnsi="Times New Roman"/>
        </w:rPr>
        <w:t>.</w:t>
      </w:r>
      <w:r w:rsidR="00D911A4">
        <w:rPr>
          <w:rFonts w:ascii="Times New Roman" w:hAnsi="Times New Roman"/>
        </w:rPr>
        <w:t xml:space="preserve"> </w:t>
      </w:r>
      <w:r w:rsidR="009476B0">
        <w:rPr>
          <w:rFonts w:ascii="Times New Roman" w:hAnsi="Times New Roman"/>
        </w:rPr>
        <w:t xml:space="preserve"> </w:t>
      </w:r>
      <w:r w:rsidR="00D911A4">
        <w:rPr>
          <w:rFonts w:ascii="Times New Roman" w:hAnsi="Times New Roman"/>
        </w:rPr>
        <w:t>We estimate that t</w:t>
      </w:r>
      <w:r w:rsidR="009476B0">
        <w:rPr>
          <w:rFonts w:ascii="Times New Roman" w:hAnsi="Times New Roman"/>
        </w:rPr>
        <w:t>h</w:t>
      </w:r>
      <w:r w:rsidR="00D911A4">
        <w:rPr>
          <w:rFonts w:ascii="Times New Roman" w:hAnsi="Times New Roman"/>
        </w:rPr>
        <w:t>is change will save up to $2.8 million in fiscal years 2025 and 2026.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14445913">
    <w:abstractNumId w:val="1"/>
  </w:num>
  <w:num w:numId="2" w16cid:durableId="161271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24A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4C87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4F8D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36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87B4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1842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ADD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00F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2C83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0EF6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94F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6B0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DBE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704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C18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39C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0F60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1A4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BB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1F59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3FEE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F921E5"/>
  <w15:chartTrackingRefBased/>
  <w15:docId w15:val="{5963516E-6D8D-43D5-811E-3B0B033F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1461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2026-03-20T18:14:00Z</dcterms:created>
  <dcterms:modified xsi:type="dcterms:W3CDTF">2026-03-20T18:14:00Z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-1175281334</vt:i4>
  </property>
  <property fmtid="{D5CDD505-2E9C-101B-9397-08002B2CF9AE}" pid="3" name="_AuthorEmail">
    <vt:lpwstr>Luis.A.Flores@ssa.gov</vt:lpwstr>
  </property>
  <property fmtid="{D5CDD505-2E9C-101B-9397-08002B2CF9AE}" pid="4" name="_AuthorEmailDisplayName">
    <vt:lpwstr>Flores, Luis A.</vt:lpwstr>
  </property>
  <property fmtid="{D5CDD505-2E9C-101B-9397-08002B2CF9AE}" pid="5" name="_EmailSubject">
    <vt:lpwstr>Luis- Due ORPDP 5/15/25  Please Assign: OMB Expiration Notice:  0960-0814	SSA-4547</vt:lpwstr>
  </property>
  <property fmtid="{D5CDD505-2E9C-101B-9397-08002B2CF9AE}" pid="6" name="_NewReviewCycle">
    <vt:lpwstr/>
  </property>
  <property fmtid="{D5CDD505-2E9C-101B-9397-08002B2CF9AE}" pid="7" name="_PreviousAdHocReviewCycleID">
    <vt:i4>-506919006</vt:i4>
  </property>
  <property fmtid="{D5CDD505-2E9C-101B-9397-08002B2CF9AE}" pid="8" name="_ReviewingToolsShownOnce">
    <vt:lpwstr/>
  </property>
</Properties>
</file>