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1E84" w:rsidP="00EF595B" w14:paraId="6850B3E4" w14:textId="26695DB4">
      <w:pPr>
        <w:spacing w:after="0" w:line="240" w:lineRule="auto"/>
        <w:jc w:val="center"/>
        <w:rPr>
          <w:rFonts w:ascii="Times New Roman" w:hAnsi="Times New Roman" w:cs="Times New Roman"/>
          <w:b/>
          <w:bCs/>
          <w:sz w:val="24"/>
          <w:szCs w:val="24"/>
        </w:rPr>
      </w:pPr>
      <w:r w:rsidRPr="00606890">
        <w:rPr>
          <w:rFonts w:ascii="Times New Roman" w:hAnsi="Times New Roman" w:cs="Times New Roman"/>
          <w:b/>
          <w:bCs/>
          <w:sz w:val="24"/>
          <w:szCs w:val="24"/>
        </w:rPr>
        <w:t xml:space="preserve">Supporting Statement for </w:t>
      </w:r>
      <w:r w:rsidRPr="00606890" w:rsidR="00916796">
        <w:rPr>
          <w:rFonts w:ascii="Times New Roman" w:hAnsi="Times New Roman" w:cs="Times New Roman"/>
          <w:b/>
          <w:bCs/>
          <w:sz w:val="24"/>
          <w:szCs w:val="24"/>
        </w:rPr>
        <w:t>the Enter</w:t>
      </w:r>
      <w:r w:rsidRPr="00606890" w:rsidR="0049585B">
        <w:rPr>
          <w:rFonts w:ascii="Times New Roman" w:hAnsi="Times New Roman" w:cs="Times New Roman"/>
          <w:b/>
          <w:bCs/>
          <w:sz w:val="24"/>
          <w:szCs w:val="24"/>
        </w:rPr>
        <w:t>prise Scheduling System (</w:t>
      </w:r>
      <w:r w:rsidR="00DB1DCE">
        <w:rPr>
          <w:rFonts w:ascii="Times New Roman" w:hAnsi="Times New Roman" w:cs="Times New Roman"/>
          <w:b/>
          <w:bCs/>
          <w:sz w:val="24"/>
          <w:szCs w:val="24"/>
        </w:rPr>
        <w:t>E</w:t>
      </w:r>
      <w:r w:rsidRPr="00606890" w:rsidR="0049585B">
        <w:rPr>
          <w:rFonts w:ascii="Times New Roman" w:hAnsi="Times New Roman" w:cs="Times New Roman"/>
          <w:b/>
          <w:bCs/>
          <w:sz w:val="24"/>
          <w:szCs w:val="24"/>
        </w:rPr>
        <w:t>SS)</w:t>
      </w:r>
      <w:r w:rsidR="00F7575C">
        <w:rPr>
          <w:rFonts w:ascii="Times New Roman" w:hAnsi="Times New Roman" w:cs="Times New Roman"/>
          <w:b/>
          <w:bCs/>
          <w:sz w:val="24"/>
          <w:szCs w:val="24"/>
        </w:rPr>
        <w:t xml:space="preserve"> and the National Appointment and Scheduling Calendar (NASC)</w:t>
      </w:r>
    </w:p>
    <w:p w:rsidR="0049585B" w:rsidRPr="00606890" w:rsidP="00EF595B" w14:paraId="1B12423F" w14:textId="0C59B415">
      <w:pPr>
        <w:spacing w:after="0" w:line="240" w:lineRule="auto"/>
        <w:jc w:val="center"/>
        <w:rPr>
          <w:rFonts w:ascii="Times New Roman" w:hAnsi="Times New Roman" w:cs="Times New Roman"/>
          <w:b/>
          <w:bCs/>
          <w:sz w:val="24"/>
          <w:szCs w:val="24"/>
        </w:rPr>
      </w:pPr>
      <w:r w:rsidRPr="00606890">
        <w:rPr>
          <w:rFonts w:ascii="Times New Roman" w:hAnsi="Times New Roman" w:cs="Times New Roman"/>
          <w:b/>
          <w:bCs/>
          <w:sz w:val="24"/>
          <w:szCs w:val="24"/>
        </w:rPr>
        <w:t>OMB No. 0960</w:t>
      </w:r>
      <w:r w:rsidR="00EF595B">
        <w:rPr>
          <w:rFonts w:ascii="Times New Roman" w:hAnsi="Times New Roman" w:cs="Times New Roman"/>
          <w:b/>
          <w:bCs/>
          <w:sz w:val="24"/>
          <w:szCs w:val="24"/>
        </w:rPr>
        <w:t>-</w:t>
      </w:r>
      <w:r w:rsidR="00A21415">
        <w:rPr>
          <w:rFonts w:ascii="Times New Roman" w:hAnsi="Times New Roman" w:cs="Times New Roman"/>
          <w:b/>
          <w:bCs/>
          <w:sz w:val="24"/>
          <w:szCs w:val="24"/>
        </w:rPr>
        <w:t>0828</w:t>
      </w:r>
    </w:p>
    <w:p w:rsidR="00606890" w:rsidRPr="00606890" w:rsidP="00EF595B" w14:paraId="71FA1682" w14:textId="223E78AF">
      <w:pPr>
        <w:spacing w:after="0" w:line="240" w:lineRule="auto"/>
        <w:rPr>
          <w:rFonts w:ascii="Times New Roman" w:hAnsi="Times New Roman" w:cs="Times New Roman"/>
          <w:b/>
          <w:bCs/>
          <w:sz w:val="24"/>
          <w:szCs w:val="24"/>
        </w:rPr>
      </w:pPr>
    </w:p>
    <w:p w:rsidR="00606890" w:rsidRPr="007C1A8F" w:rsidP="00EF595B" w14:paraId="51A88400" w14:textId="09C69713">
      <w:pPr>
        <w:pStyle w:val="ListParagraph"/>
        <w:numPr>
          <w:ilvl w:val="0"/>
          <w:numId w:val="1"/>
        </w:numPr>
        <w:spacing w:after="0" w:line="240" w:lineRule="auto"/>
        <w:ind w:hanging="540"/>
        <w:rPr>
          <w:rFonts w:ascii="Times New Roman" w:hAnsi="Times New Roman" w:cs="Times New Roman"/>
          <w:b/>
          <w:bCs/>
          <w:sz w:val="24"/>
          <w:szCs w:val="24"/>
          <w:u w:val="single"/>
        </w:rPr>
      </w:pPr>
      <w:r w:rsidRPr="00606890">
        <w:rPr>
          <w:rFonts w:ascii="Times New Roman" w:hAnsi="Times New Roman" w:cs="Times New Roman"/>
          <w:b/>
          <w:bCs/>
          <w:sz w:val="24"/>
          <w:szCs w:val="24"/>
          <w:u w:val="single"/>
        </w:rPr>
        <w:t>Justification</w:t>
      </w:r>
    </w:p>
    <w:p w:rsidR="007C1A8F" w:rsidP="00EF595B" w14:paraId="229E6150" w14:textId="59E7273E">
      <w:pPr>
        <w:spacing w:after="0" w:line="240" w:lineRule="auto"/>
        <w:ind w:left="1440" w:hanging="720"/>
        <w:rPr>
          <w:rFonts w:ascii="Times New Roman" w:hAnsi="Times New Roman" w:cs="Times New Roman"/>
          <w:b/>
          <w:bCs/>
          <w:sz w:val="24"/>
          <w:szCs w:val="24"/>
          <w:u w:val="single"/>
        </w:rPr>
      </w:pPr>
    </w:p>
    <w:p w:rsidR="007C1A8F" w:rsidP="00EF595B" w14:paraId="13D96A31" w14:textId="6127716B">
      <w:pPr>
        <w:pStyle w:val="ListParagraph"/>
        <w:numPr>
          <w:ilvl w:val="0"/>
          <w:numId w:val="2"/>
        </w:numPr>
        <w:spacing w:after="0" w:line="240" w:lineRule="auto"/>
        <w:ind w:left="1440" w:hanging="720"/>
        <w:rPr>
          <w:rFonts w:ascii="Times New Roman" w:hAnsi="Times New Roman" w:cs="Times New Roman"/>
          <w:b/>
          <w:bCs/>
          <w:sz w:val="24"/>
          <w:szCs w:val="24"/>
        </w:rPr>
      </w:pPr>
      <w:r w:rsidRPr="007C1A8F">
        <w:rPr>
          <w:rFonts w:ascii="Times New Roman" w:hAnsi="Times New Roman" w:cs="Times New Roman"/>
          <w:b/>
          <w:bCs/>
          <w:sz w:val="24"/>
          <w:szCs w:val="24"/>
        </w:rPr>
        <w:t>Introduction/Authoring Laws and Regulations</w:t>
      </w:r>
    </w:p>
    <w:p w:rsidR="0073662F" w:rsidP="00EF595B" w14:paraId="0A119712" w14:textId="754A7AFF">
      <w:pPr>
        <w:spacing w:after="0" w:line="240" w:lineRule="auto"/>
        <w:ind w:left="1440"/>
        <w:rPr>
          <w:rFonts w:ascii="Times New Roman" w:hAnsi="Times New Roman" w:cs="Times New Roman"/>
          <w:bCs/>
          <w:sz w:val="24"/>
          <w:szCs w:val="24"/>
        </w:rPr>
      </w:pPr>
      <w:r w:rsidRPr="00F07A92">
        <w:rPr>
          <w:rFonts w:ascii="Times New Roman" w:hAnsi="Times New Roman" w:cs="Times New Roman"/>
          <w:bCs/>
          <w:sz w:val="24"/>
          <w:szCs w:val="24"/>
        </w:rPr>
        <w:t xml:space="preserve">The </w:t>
      </w:r>
      <w:r w:rsidR="00F07A92">
        <w:rPr>
          <w:rFonts w:ascii="Times New Roman" w:hAnsi="Times New Roman" w:cs="Times New Roman"/>
          <w:bCs/>
          <w:sz w:val="24"/>
          <w:szCs w:val="24"/>
        </w:rPr>
        <w:t xml:space="preserve">Social Security Administration’s (SSA) </w:t>
      </w:r>
      <w:r w:rsidRPr="00F07A92">
        <w:rPr>
          <w:rFonts w:ascii="Times New Roman" w:hAnsi="Times New Roman" w:cs="Times New Roman"/>
          <w:bCs/>
          <w:sz w:val="24"/>
          <w:szCs w:val="24"/>
        </w:rPr>
        <w:t xml:space="preserve">existing scheduling process is </w:t>
      </w:r>
      <w:r w:rsidRPr="00F07A92" w:rsidR="00450763">
        <w:rPr>
          <w:rFonts w:ascii="Times New Roman" w:hAnsi="Times New Roman" w:cs="Times New Roman"/>
          <w:bCs/>
          <w:sz w:val="24"/>
          <w:szCs w:val="24"/>
        </w:rPr>
        <w:t>split</w:t>
      </w:r>
      <w:r w:rsidRPr="00F07A92">
        <w:rPr>
          <w:rFonts w:ascii="Times New Roman" w:hAnsi="Times New Roman" w:cs="Times New Roman"/>
          <w:bCs/>
          <w:sz w:val="24"/>
          <w:szCs w:val="24"/>
        </w:rPr>
        <w:t xml:space="preserve"> across multiple systems.  </w:t>
      </w:r>
      <w:r w:rsidR="00050314">
        <w:rPr>
          <w:rFonts w:ascii="Times New Roman" w:hAnsi="Times New Roman" w:cs="Times New Roman"/>
          <w:bCs/>
          <w:sz w:val="24"/>
          <w:szCs w:val="24"/>
        </w:rPr>
        <w:t xml:space="preserve">Currently </w:t>
      </w:r>
      <w:r w:rsidR="004339AF">
        <w:rPr>
          <w:rFonts w:ascii="Times New Roman" w:hAnsi="Times New Roman" w:cs="Times New Roman"/>
          <w:bCs/>
          <w:sz w:val="24"/>
          <w:szCs w:val="24"/>
        </w:rPr>
        <w:t xml:space="preserve">members of the public (i.e., </w:t>
      </w:r>
      <w:r w:rsidR="00050314">
        <w:rPr>
          <w:rFonts w:ascii="Times New Roman" w:hAnsi="Times New Roman" w:cs="Times New Roman"/>
          <w:bCs/>
          <w:sz w:val="24"/>
          <w:szCs w:val="24"/>
        </w:rPr>
        <w:t>customers</w:t>
      </w:r>
      <w:r w:rsidR="004339AF">
        <w:rPr>
          <w:rFonts w:ascii="Times New Roman" w:hAnsi="Times New Roman" w:cs="Times New Roman"/>
          <w:bCs/>
          <w:sz w:val="24"/>
          <w:szCs w:val="24"/>
        </w:rPr>
        <w:t>)</w:t>
      </w:r>
      <w:r w:rsidR="00050314">
        <w:rPr>
          <w:rFonts w:ascii="Times New Roman" w:hAnsi="Times New Roman" w:cs="Times New Roman"/>
          <w:bCs/>
          <w:sz w:val="24"/>
          <w:szCs w:val="24"/>
        </w:rPr>
        <w:t xml:space="preserve"> use the Enterprise Scheduling System (ESS) for enumeration appointments; the Internet Appointment (</w:t>
      </w:r>
      <w:r w:rsidR="00050314">
        <w:rPr>
          <w:rFonts w:ascii="Times New Roman" w:hAnsi="Times New Roman" w:cs="Times New Roman"/>
          <w:bCs/>
          <w:sz w:val="24"/>
          <w:szCs w:val="24"/>
        </w:rPr>
        <w:t>iAppointment</w:t>
      </w:r>
      <w:r w:rsidR="00050314">
        <w:rPr>
          <w:rFonts w:ascii="Times New Roman" w:hAnsi="Times New Roman" w:cs="Times New Roman"/>
          <w:bCs/>
          <w:sz w:val="24"/>
          <w:szCs w:val="24"/>
        </w:rPr>
        <w:t xml:space="preserve">, OMB No. 0960-0822) tool for </w:t>
      </w:r>
      <w:r w:rsidR="00485DBB">
        <w:rPr>
          <w:rFonts w:ascii="Times New Roman" w:hAnsi="Times New Roman" w:cs="Times New Roman"/>
          <w:bCs/>
          <w:sz w:val="24"/>
          <w:szCs w:val="24"/>
        </w:rPr>
        <w:t>initial benefit claims appointments</w:t>
      </w:r>
      <w:r w:rsidR="00124418">
        <w:rPr>
          <w:rFonts w:ascii="Times New Roman" w:hAnsi="Times New Roman" w:cs="Times New Roman"/>
          <w:bCs/>
          <w:sz w:val="24"/>
          <w:szCs w:val="24"/>
        </w:rPr>
        <w:t xml:space="preserve"> via the </w:t>
      </w:r>
      <w:r w:rsidR="00124418">
        <w:rPr>
          <w:rFonts w:ascii="Times New Roman" w:hAnsi="Times New Roman" w:cs="Times New Roman"/>
          <w:bCs/>
          <w:sz w:val="24"/>
          <w:szCs w:val="24"/>
        </w:rPr>
        <w:t>iClaim</w:t>
      </w:r>
      <w:r w:rsidR="00124418">
        <w:rPr>
          <w:rFonts w:ascii="Times New Roman" w:hAnsi="Times New Roman" w:cs="Times New Roman"/>
          <w:bCs/>
          <w:sz w:val="24"/>
          <w:szCs w:val="24"/>
        </w:rPr>
        <w:t xml:space="preserve"> appli</w:t>
      </w:r>
      <w:r w:rsidR="00050314">
        <w:rPr>
          <w:rFonts w:ascii="Times New Roman" w:hAnsi="Times New Roman" w:cs="Times New Roman"/>
          <w:bCs/>
          <w:sz w:val="24"/>
          <w:szCs w:val="24"/>
        </w:rPr>
        <w:t xml:space="preserve">cation; and the </w:t>
      </w:r>
      <w:r w:rsidRPr="007F6CBC" w:rsidR="00050314">
        <w:rPr>
          <w:rFonts w:ascii="Times New Roman" w:hAnsi="Times New Roman" w:cs="Times New Roman"/>
          <w:bCs/>
          <w:sz w:val="24"/>
          <w:szCs w:val="24"/>
        </w:rPr>
        <w:t>Enhanced Leads and Appointments System (</w:t>
      </w:r>
      <w:r w:rsidRPr="007F6CBC" w:rsidR="00050314">
        <w:rPr>
          <w:rFonts w:ascii="Times New Roman" w:hAnsi="Times New Roman" w:cs="Times New Roman"/>
          <w:bCs/>
          <w:sz w:val="24"/>
          <w:szCs w:val="24"/>
        </w:rPr>
        <w:t>eLAS</w:t>
      </w:r>
      <w:r w:rsidR="00050314">
        <w:rPr>
          <w:rFonts w:ascii="Times New Roman" w:hAnsi="Times New Roman" w:cs="Times New Roman"/>
          <w:bCs/>
          <w:sz w:val="24"/>
          <w:szCs w:val="24"/>
        </w:rPr>
        <w:t>, OMB No. 0960-0822</w:t>
      </w:r>
      <w:r w:rsidRPr="007F6CBC" w:rsidR="00050314">
        <w:rPr>
          <w:rFonts w:ascii="Times New Roman" w:hAnsi="Times New Roman" w:cs="Times New Roman"/>
          <w:bCs/>
          <w:sz w:val="24"/>
          <w:szCs w:val="24"/>
        </w:rPr>
        <w:t>)</w:t>
      </w:r>
      <w:r w:rsidR="00050314">
        <w:rPr>
          <w:rFonts w:ascii="Times New Roman" w:hAnsi="Times New Roman" w:cs="Times New Roman"/>
          <w:bCs/>
          <w:sz w:val="24"/>
          <w:szCs w:val="24"/>
        </w:rPr>
        <w:t xml:space="preserve"> to request a technician</w:t>
      </w:r>
      <w:r w:rsidR="00134E41">
        <w:rPr>
          <w:rFonts w:ascii="Times New Roman" w:hAnsi="Times New Roman" w:cs="Times New Roman"/>
          <w:bCs/>
          <w:sz w:val="24"/>
          <w:szCs w:val="24"/>
        </w:rPr>
        <w:noBreakHyphen/>
      </w:r>
      <w:r w:rsidR="00050314">
        <w:rPr>
          <w:rFonts w:ascii="Times New Roman" w:hAnsi="Times New Roman" w:cs="Times New Roman"/>
          <w:bCs/>
          <w:sz w:val="24"/>
          <w:szCs w:val="24"/>
        </w:rPr>
        <w:t xml:space="preserve">assisted method to record and set </w:t>
      </w:r>
      <w:r w:rsidR="00F7575C">
        <w:rPr>
          <w:rFonts w:ascii="Times New Roman" w:hAnsi="Times New Roman" w:cs="Times New Roman"/>
          <w:bCs/>
          <w:sz w:val="24"/>
          <w:szCs w:val="24"/>
        </w:rPr>
        <w:t xml:space="preserve">initial claim (IC) </w:t>
      </w:r>
      <w:r w:rsidR="00050314">
        <w:rPr>
          <w:rFonts w:ascii="Times New Roman" w:hAnsi="Times New Roman" w:cs="Times New Roman"/>
          <w:bCs/>
          <w:sz w:val="24"/>
          <w:szCs w:val="24"/>
        </w:rPr>
        <w:t>appointments</w:t>
      </w:r>
      <w:r w:rsidRPr="00F07A92">
        <w:rPr>
          <w:rFonts w:ascii="Times New Roman" w:hAnsi="Times New Roman" w:cs="Times New Roman"/>
          <w:bCs/>
          <w:sz w:val="24"/>
          <w:szCs w:val="24"/>
        </w:rPr>
        <w:t xml:space="preserve">. </w:t>
      </w:r>
      <w:r w:rsidR="00BD0A7A">
        <w:rPr>
          <w:rFonts w:ascii="Times New Roman" w:hAnsi="Times New Roman" w:cs="Times New Roman"/>
          <w:bCs/>
          <w:sz w:val="24"/>
          <w:szCs w:val="24"/>
        </w:rPr>
        <w:t xml:space="preserve"> </w:t>
      </w:r>
      <w:r w:rsidR="00E4738F">
        <w:rPr>
          <w:rFonts w:ascii="Times New Roman" w:hAnsi="Times New Roman" w:cs="Times New Roman"/>
          <w:bCs/>
          <w:sz w:val="24"/>
          <w:szCs w:val="24"/>
        </w:rPr>
        <w:t xml:space="preserve">Technicians can also use </w:t>
      </w:r>
      <w:r w:rsidRPr="007F6CBC" w:rsidR="007F6CBC">
        <w:rPr>
          <w:rFonts w:ascii="Times New Roman" w:hAnsi="Times New Roman" w:cs="Times New Roman"/>
          <w:bCs/>
          <w:sz w:val="24"/>
          <w:szCs w:val="24"/>
        </w:rPr>
        <w:t>local solutions such as Excel spreadsheets, Outlook calendars, and shared repositories</w:t>
      </w:r>
      <w:r w:rsidR="007F6CBC">
        <w:rPr>
          <w:rFonts w:ascii="Times New Roman" w:hAnsi="Times New Roman" w:cs="Times New Roman"/>
          <w:bCs/>
          <w:sz w:val="24"/>
          <w:szCs w:val="24"/>
        </w:rPr>
        <w:t xml:space="preserve">. </w:t>
      </w:r>
      <w:r w:rsidR="00BD0A7A">
        <w:rPr>
          <w:rFonts w:ascii="Times New Roman" w:hAnsi="Times New Roman" w:cs="Times New Roman"/>
          <w:bCs/>
          <w:sz w:val="24"/>
          <w:szCs w:val="24"/>
        </w:rPr>
        <w:t xml:space="preserve"> </w:t>
      </w:r>
      <w:r w:rsidR="00050314">
        <w:rPr>
          <w:rFonts w:ascii="Times New Roman" w:hAnsi="Times New Roman" w:cs="Times New Roman"/>
          <w:bCs/>
          <w:sz w:val="24"/>
          <w:szCs w:val="24"/>
        </w:rPr>
        <w:t>T</w:t>
      </w:r>
      <w:r w:rsidR="00987194">
        <w:rPr>
          <w:rFonts w:ascii="Times New Roman" w:hAnsi="Times New Roman" w:cs="Times New Roman"/>
          <w:bCs/>
          <w:sz w:val="24"/>
          <w:szCs w:val="24"/>
        </w:rPr>
        <w:t>he</w:t>
      </w:r>
      <w:r w:rsidR="006B4AE7">
        <w:rPr>
          <w:rFonts w:ascii="Times New Roman" w:hAnsi="Times New Roman" w:cs="Times New Roman"/>
          <w:bCs/>
          <w:sz w:val="24"/>
          <w:szCs w:val="24"/>
        </w:rPr>
        <w:t xml:space="preserve"> </w:t>
      </w:r>
      <w:r w:rsidR="00B00193">
        <w:rPr>
          <w:rFonts w:ascii="Times New Roman" w:hAnsi="Times New Roman" w:cs="Times New Roman"/>
          <w:bCs/>
          <w:sz w:val="24"/>
          <w:szCs w:val="24"/>
        </w:rPr>
        <w:t>E</w:t>
      </w:r>
      <w:r w:rsidRPr="00F07A92" w:rsidR="007F6CBC">
        <w:rPr>
          <w:rFonts w:ascii="Times New Roman" w:hAnsi="Times New Roman" w:cs="Times New Roman"/>
          <w:bCs/>
          <w:sz w:val="24"/>
          <w:szCs w:val="24"/>
        </w:rPr>
        <w:t>SS provide</w:t>
      </w:r>
      <w:r w:rsidR="00050314">
        <w:rPr>
          <w:rFonts w:ascii="Times New Roman" w:hAnsi="Times New Roman" w:cs="Times New Roman"/>
          <w:bCs/>
          <w:sz w:val="24"/>
          <w:szCs w:val="24"/>
        </w:rPr>
        <w:t>s</w:t>
      </w:r>
      <w:r w:rsidRPr="00F07A92" w:rsidR="007F6CBC">
        <w:rPr>
          <w:rFonts w:ascii="Times New Roman" w:hAnsi="Times New Roman" w:cs="Times New Roman"/>
          <w:bCs/>
          <w:sz w:val="24"/>
          <w:szCs w:val="24"/>
        </w:rPr>
        <w:t xml:space="preserve"> a better </w:t>
      </w:r>
      <w:r w:rsidRPr="00F07A92" w:rsidR="00987194">
        <w:rPr>
          <w:rFonts w:ascii="Times New Roman" w:hAnsi="Times New Roman" w:cs="Times New Roman"/>
          <w:bCs/>
          <w:sz w:val="24"/>
          <w:szCs w:val="24"/>
        </w:rPr>
        <w:t xml:space="preserve">customer and </w:t>
      </w:r>
      <w:r w:rsidRPr="00F07A92" w:rsidR="007F6CBC">
        <w:rPr>
          <w:rFonts w:ascii="Times New Roman" w:hAnsi="Times New Roman" w:cs="Times New Roman"/>
          <w:bCs/>
          <w:sz w:val="24"/>
          <w:szCs w:val="24"/>
        </w:rPr>
        <w:t>employee experience</w:t>
      </w:r>
      <w:r w:rsidR="00050314">
        <w:rPr>
          <w:rFonts w:ascii="Times New Roman" w:hAnsi="Times New Roman" w:cs="Times New Roman"/>
          <w:bCs/>
          <w:sz w:val="24"/>
          <w:szCs w:val="24"/>
        </w:rPr>
        <w:t>, which allows for both customer self-scheduling and technician</w:t>
      </w:r>
      <w:r w:rsidR="00134E41">
        <w:rPr>
          <w:rFonts w:ascii="Times New Roman" w:hAnsi="Times New Roman" w:cs="Times New Roman"/>
          <w:bCs/>
          <w:sz w:val="24"/>
          <w:szCs w:val="24"/>
        </w:rPr>
        <w:noBreakHyphen/>
      </w:r>
      <w:r w:rsidR="00050314">
        <w:rPr>
          <w:rFonts w:ascii="Times New Roman" w:hAnsi="Times New Roman" w:cs="Times New Roman"/>
          <w:bCs/>
          <w:sz w:val="24"/>
          <w:szCs w:val="24"/>
        </w:rPr>
        <w:t>assisted scheduling</w:t>
      </w:r>
      <w:r w:rsidRPr="00F07A92" w:rsidR="007F6CBC">
        <w:rPr>
          <w:rFonts w:ascii="Times New Roman" w:hAnsi="Times New Roman" w:cs="Times New Roman"/>
          <w:bCs/>
          <w:sz w:val="24"/>
          <w:szCs w:val="24"/>
        </w:rPr>
        <w:t>.</w:t>
      </w:r>
      <w:r w:rsidR="00485DBB">
        <w:rPr>
          <w:rFonts w:ascii="Times New Roman" w:hAnsi="Times New Roman" w:cs="Times New Roman"/>
          <w:bCs/>
          <w:sz w:val="24"/>
          <w:szCs w:val="24"/>
        </w:rPr>
        <w:t xml:space="preserve"> </w:t>
      </w:r>
      <w:r w:rsidR="00BD0A7A">
        <w:rPr>
          <w:rFonts w:ascii="Times New Roman" w:hAnsi="Times New Roman" w:cs="Times New Roman"/>
          <w:bCs/>
          <w:sz w:val="24"/>
          <w:szCs w:val="24"/>
        </w:rPr>
        <w:t xml:space="preserve"> </w:t>
      </w:r>
    </w:p>
    <w:p w:rsidR="0073662F" w:rsidP="00EF595B" w14:paraId="47BA951D" w14:textId="77777777">
      <w:pPr>
        <w:spacing w:after="0" w:line="240" w:lineRule="auto"/>
        <w:ind w:left="1440"/>
        <w:rPr>
          <w:rFonts w:ascii="Times New Roman" w:hAnsi="Times New Roman" w:cs="Times New Roman"/>
          <w:bCs/>
          <w:sz w:val="24"/>
          <w:szCs w:val="24"/>
        </w:rPr>
      </w:pPr>
    </w:p>
    <w:p w:rsidR="00F7575C" w:rsidRPr="00F07A92" w:rsidP="00F7575C" w14:paraId="3A32814E" w14:textId="3E97702B">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The first ESS release </w:t>
      </w:r>
      <w:r w:rsidR="00050314">
        <w:rPr>
          <w:rFonts w:ascii="Times New Roman" w:hAnsi="Times New Roman" w:cs="Times New Roman"/>
          <w:bCs/>
          <w:sz w:val="24"/>
          <w:szCs w:val="24"/>
        </w:rPr>
        <w:t>s</w:t>
      </w:r>
      <w:r>
        <w:rPr>
          <w:rFonts w:ascii="Times New Roman" w:hAnsi="Times New Roman" w:cs="Times New Roman"/>
          <w:bCs/>
          <w:sz w:val="24"/>
          <w:szCs w:val="24"/>
        </w:rPr>
        <w:t>pecific</w:t>
      </w:r>
      <w:r w:rsidR="00050314">
        <w:rPr>
          <w:rFonts w:ascii="Times New Roman" w:hAnsi="Times New Roman" w:cs="Times New Roman"/>
          <w:bCs/>
          <w:sz w:val="24"/>
          <w:szCs w:val="24"/>
        </w:rPr>
        <w:t>ally</w:t>
      </w:r>
      <w:r>
        <w:rPr>
          <w:rFonts w:ascii="Times New Roman" w:hAnsi="Times New Roman" w:cs="Times New Roman"/>
          <w:bCs/>
          <w:sz w:val="24"/>
          <w:szCs w:val="24"/>
        </w:rPr>
        <w:t xml:space="preserve"> allow</w:t>
      </w:r>
      <w:r w:rsidR="00050314">
        <w:rPr>
          <w:rFonts w:ascii="Times New Roman" w:hAnsi="Times New Roman" w:cs="Times New Roman"/>
          <w:bCs/>
          <w:sz w:val="24"/>
          <w:szCs w:val="24"/>
        </w:rPr>
        <w:t>ed</w:t>
      </w:r>
      <w:r>
        <w:rPr>
          <w:rFonts w:ascii="Times New Roman" w:hAnsi="Times New Roman" w:cs="Times New Roman"/>
          <w:bCs/>
          <w:sz w:val="24"/>
          <w:szCs w:val="24"/>
        </w:rPr>
        <w:t xml:space="preserve"> self-scheduling for enumeration services. </w:t>
      </w:r>
      <w:r w:rsidR="00BD0A7A">
        <w:rPr>
          <w:rFonts w:ascii="Times New Roman" w:hAnsi="Times New Roman" w:cs="Times New Roman"/>
          <w:bCs/>
          <w:sz w:val="24"/>
          <w:szCs w:val="24"/>
        </w:rPr>
        <w:t xml:space="preserve"> </w:t>
      </w:r>
      <w:r w:rsidR="0073662F">
        <w:rPr>
          <w:rFonts w:ascii="Times New Roman" w:hAnsi="Times New Roman" w:cs="Times New Roman"/>
          <w:bCs/>
          <w:sz w:val="24"/>
          <w:szCs w:val="24"/>
        </w:rPr>
        <w:t>However,</w:t>
      </w:r>
      <w:r w:rsidR="00050314">
        <w:rPr>
          <w:rFonts w:ascii="Times New Roman" w:hAnsi="Times New Roman" w:cs="Times New Roman"/>
          <w:bCs/>
          <w:sz w:val="24"/>
          <w:szCs w:val="24"/>
        </w:rPr>
        <w:t xml:space="preserve"> we are now</w:t>
      </w:r>
      <w:r>
        <w:rPr>
          <w:rFonts w:ascii="Times New Roman" w:hAnsi="Times New Roman" w:cs="Times New Roman"/>
          <w:bCs/>
          <w:sz w:val="24"/>
          <w:szCs w:val="24"/>
        </w:rPr>
        <w:t xml:space="preserve"> </w:t>
      </w:r>
      <w:r w:rsidR="0073662F">
        <w:rPr>
          <w:rFonts w:ascii="Times New Roman" w:hAnsi="Times New Roman" w:cs="Times New Roman"/>
          <w:bCs/>
          <w:sz w:val="24"/>
          <w:szCs w:val="24"/>
        </w:rPr>
        <w:t xml:space="preserve">extending its current functionality, enabling customers and technicians </w:t>
      </w:r>
      <w:r w:rsidR="0073662F">
        <w:rPr>
          <w:rFonts w:ascii="Times New Roman" w:hAnsi="Times New Roman" w:cs="Times New Roman"/>
          <w:bCs/>
          <w:sz w:val="24"/>
          <w:szCs w:val="24"/>
        </w:rPr>
        <w:t>to:</w:t>
      </w:r>
      <w:r w:rsidR="0073662F">
        <w:rPr>
          <w:rFonts w:ascii="Times New Roman" w:hAnsi="Times New Roman" w:cs="Times New Roman"/>
          <w:bCs/>
          <w:sz w:val="24"/>
          <w:szCs w:val="24"/>
        </w:rPr>
        <w:t xml:space="preserve">  schedule</w:t>
      </w:r>
      <w:r w:rsidR="009451AB">
        <w:rPr>
          <w:rFonts w:ascii="Times New Roman" w:hAnsi="Times New Roman" w:cs="Times New Roman"/>
          <w:bCs/>
          <w:sz w:val="24"/>
          <w:szCs w:val="24"/>
        </w:rPr>
        <w:t>, reschedule, or cancel</w:t>
      </w:r>
      <w:r w:rsidR="0073662F">
        <w:rPr>
          <w:rFonts w:ascii="Times New Roman" w:hAnsi="Times New Roman" w:cs="Times New Roman"/>
          <w:bCs/>
          <w:sz w:val="24"/>
          <w:szCs w:val="24"/>
        </w:rPr>
        <w:t xml:space="preserve"> enumeration appointments for new or replacement Social Security cards; and </w:t>
      </w:r>
      <w:r w:rsidR="009451AB">
        <w:rPr>
          <w:rFonts w:ascii="Times New Roman" w:hAnsi="Times New Roman" w:cs="Times New Roman"/>
          <w:sz w:val="24"/>
          <w:szCs w:val="24"/>
        </w:rPr>
        <w:t>complete</w:t>
      </w:r>
      <w:r w:rsidRPr="000A4C03" w:rsidR="0073662F">
        <w:rPr>
          <w:rFonts w:ascii="Times New Roman" w:hAnsi="Times New Roman" w:cs="Times New Roman"/>
          <w:bCs/>
          <w:sz w:val="24"/>
          <w:szCs w:val="24"/>
        </w:rPr>
        <w:t xml:space="preserve"> Post</w:t>
      </w:r>
      <w:r w:rsidR="009451AB">
        <w:rPr>
          <w:rFonts w:ascii="Times New Roman" w:hAnsi="Times New Roman" w:cs="Times New Roman"/>
          <w:bCs/>
          <w:sz w:val="24"/>
          <w:szCs w:val="24"/>
        </w:rPr>
        <w:noBreakHyphen/>
      </w:r>
      <w:r w:rsidRPr="000A4C03" w:rsidR="0073662F">
        <w:rPr>
          <w:rFonts w:ascii="Times New Roman" w:hAnsi="Times New Roman" w:cs="Times New Roman"/>
          <w:bCs/>
          <w:sz w:val="24"/>
          <w:szCs w:val="24"/>
        </w:rPr>
        <w:t xml:space="preserve">Entitlement (PE) actions, such as </w:t>
      </w:r>
      <w:r w:rsidR="0073662F">
        <w:rPr>
          <w:rFonts w:ascii="Times New Roman" w:hAnsi="Times New Roman" w:cs="Times New Roman"/>
          <w:bCs/>
          <w:sz w:val="24"/>
          <w:szCs w:val="24"/>
        </w:rPr>
        <w:t>changing</w:t>
      </w:r>
      <w:r w:rsidRPr="000A4C03" w:rsidR="0073662F">
        <w:rPr>
          <w:rFonts w:ascii="Times New Roman" w:hAnsi="Times New Roman" w:cs="Times New Roman"/>
          <w:bCs/>
          <w:sz w:val="24"/>
          <w:szCs w:val="24"/>
        </w:rPr>
        <w:t xml:space="preserve"> a Representative Payee, process</w:t>
      </w:r>
      <w:r w:rsidR="0073662F">
        <w:rPr>
          <w:rFonts w:ascii="Times New Roman" w:hAnsi="Times New Roman" w:cs="Times New Roman"/>
          <w:bCs/>
          <w:sz w:val="24"/>
          <w:szCs w:val="24"/>
        </w:rPr>
        <w:t>ing</w:t>
      </w:r>
      <w:r w:rsidRPr="000A4C03" w:rsidR="0073662F">
        <w:rPr>
          <w:rFonts w:ascii="Times New Roman" w:hAnsi="Times New Roman" w:cs="Times New Roman"/>
          <w:bCs/>
          <w:sz w:val="24"/>
          <w:szCs w:val="24"/>
        </w:rPr>
        <w:t xml:space="preserve"> non-receipt of payment, updat</w:t>
      </w:r>
      <w:r w:rsidR="0073662F">
        <w:rPr>
          <w:rFonts w:ascii="Times New Roman" w:hAnsi="Times New Roman" w:cs="Times New Roman"/>
          <w:bCs/>
          <w:sz w:val="24"/>
          <w:szCs w:val="24"/>
        </w:rPr>
        <w:t>ing</w:t>
      </w:r>
      <w:r w:rsidRPr="000A4C03" w:rsidR="0073662F">
        <w:rPr>
          <w:rFonts w:ascii="Times New Roman" w:hAnsi="Times New Roman" w:cs="Times New Roman"/>
          <w:bCs/>
          <w:sz w:val="24"/>
          <w:szCs w:val="24"/>
        </w:rPr>
        <w:t xml:space="preserve"> an SSI record, </w:t>
      </w:r>
      <w:r w:rsidR="0073662F">
        <w:rPr>
          <w:rFonts w:ascii="Times New Roman" w:hAnsi="Times New Roman" w:cs="Times New Roman"/>
          <w:bCs/>
          <w:sz w:val="24"/>
          <w:szCs w:val="24"/>
        </w:rPr>
        <w:t>or</w:t>
      </w:r>
      <w:r w:rsidRPr="000A4C03" w:rsidR="0073662F">
        <w:rPr>
          <w:rFonts w:ascii="Times New Roman" w:hAnsi="Times New Roman" w:cs="Times New Roman"/>
          <w:bCs/>
          <w:sz w:val="24"/>
          <w:szCs w:val="24"/>
        </w:rPr>
        <w:t xml:space="preserve"> submit</w:t>
      </w:r>
      <w:r w:rsidR="0073662F">
        <w:rPr>
          <w:rFonts w:ascii="Times New Roman" w:hAnsi="Times New Roman" w:cs="Times New Roman"/>
          <w:bCs/>
          <w:sz w:val="24"/>
          <w:szCs w:val="24"/>
        </w:rPr>
        <w:t>ting</w:t>
      </w:r>
      <w:r w:rsidRPr="000A4C03" w:rsidR="0073662F">
        <w:rPr>
          <w:rFonts w:ascii="Times New Roman" w:hAnsi="Times New Roman" w:cs="Times New Roman"/>
          <w:bCs/>
          <w:sz w:val="24"/>
          <w:szCs w:val="24"/>
        </w:rPr>
        <w:t xml:space="preserve"> evidence</w:t>
      </w:r>
      <w:r w:rsidR="0073662F">
        <w:rPr>
          <w:rFonts w:ascii="Times New Roman" w:hAnsi="Times New Roman" w:cs="Times New Roman"/>
          <w:bCs/>
          <w:sz w:val="24"/>
          <w:szCs w:val="24"/>
        </w:rPr>
        <w:t>.</w:t>
      </w:r>
      <w:r w:rsidRPr="000A4C03" w:rsidR="0073662F">
        <w:rPr>
          <w:rFonts w:ascii="Times New Roman" w:hAnsi="Times New Roman" w:cs="Times New Roman"/>
          <w:bCs/>
          <w:sz w:val="24"/>
          <w:szCs w:val="24"/>
        </w:rPr>
        <w:t xml:space="preserve"> </w:t>
      </w:r>
      <w:r w:rsidR="0073662F">
        <w:rPr>
          <w:rFonts w:ascii="Times New Roman" w:hAnsi="Times New Roman" w:cs="Times New Roman"/>
          <w:bCs/>
          <w:sz w:val="24"/>
          <w:szCs w:val="24"/>
        </w:rPr>
        <w:t xml:space="preserve"> In addition, </w:t>
      </w:r>
      <w:r>
        <w:rPr>
          <w:rFonts w:ascii="Times New Roman" w:hAnsi="Times New Roman" w:cs="Times New Roman"/>
          <w:bCs/>
          <w:sz w:val="24"/>
          <w:szCs w:val="24"/>
        </w:rPr>
        <w:t xml:space="preserve">we are including the National Appointment and Scheduling Calendar (NASC) specifically for IC appointment scheduling.  </w:t>
      </w:r>
      <w:r w:rsidR="0073662F">
        <w:rPr>
          <w:rFonts w:ascii="Times New Roman" w:hAnsi="Times New Roman" w:cs="Times New Roman"/>
          <w:bCs/>
          <w:sz w:val="24"/>
          <w:szCs w:val="24"/>
        </w:rPr>
        <w:t>ESS will allow t</w:t>
      </w:r>
      <w:r w:rsidRPr="000A4C03" w:rsidR="0073662F">
        <w:rPr>
          <w:rFonts w:ascii="Times New Roman" w:hAnsi="Times New Roman" w:cs="Times New Roman"/>
          <w:bCs/>
          <w:sz w:val="24"/>
          <w:szCs w:val="24"/>
        </w:rPr>
        <w:t>e</w:t>
      </w:r>
      <w:r w:rsidR="0073662F">
        <w:rPr>
          <w:rFonts w:ascii="Times New Roman" w:hAnsi="Times New Roman" w:cs="Times New Roman"/>
          <w:bCs/>
          <w:sz w:val="24"/>
          <w:szCs w:val="24"/>
        </w:rPr>
        <w:t>chnicians the ability to schedule</w:t>
      </w:r>
      <w:r w:rsidRPr="56AA6A72" w:rsidR="0073662F">
        <w:rPr>
          <w:rFonts w:ascii="Times New Roman" w:hAnsi="Times New Roman" w:cs="Times New Roman"/>
          <w:sz w:val="24"/>
          <w:szCs w:val="24"/>
        </w:rPr>
        <w:t>,</w:t>
      </w:r>
      <w:r w:rsidRPr="000A4C03" w:rsidR="0073662F">
        <w:rPr>
          <w:rFonts w:ascii="Times New Roman" w:hAnsi="Times New Roman" w:cs="Times New Roman"/>
          <w:bCs/>
          <w:sz w:val="24"/>
          <w:szCs w:val="24"/>
        </w:rPr>
        <w:t xml:space="preserve"> </w:t>
      </w:r>
      <w:r w:rsidRPr="3E02652F" w:rsidR="0073662F">
        <w:rPr>
          <w:rFonts w:ascii="Times New Roman" w:hAnsi="Times New Roman" w:cs="Times New Roman"/>
          <w:sz w:val="24"/>
          <w:szCs w:val="24"/>
        </w:rPr>
        <w:t xml:space="preserve">reschedule </w:t>
      </w:r>
      <w:r w:rsidRPr="3C92BE1A" w:rsidR="0073662F">
        <w:rPr>
          <w:rFonts w:ascii="Times New Roman" w:hAnsi="Times New Roman" w:cs="Times New Roman"/>
          <w:sz w:val="24"/>
          <w:szCs w:val="24"/>
        </w:rPr>
        <w:t>or cancel</w:t>
      </w:r>
      <w:r w:rsidRPr="7813F330" w:rsidR="0073662F">
        <w:rPr>
          <w:rFonts w:ascii="Times New Roman" w:hAnsi="Times New Roman" w:cs="Times New Roman"/>
          <w:sz w:val="24"/>
          <w:szCs w:val="24"/>
        </w:rPr>
        <w:t xml:space="preserve"> </w:t>
      </w:r>
      <w:r w:rsidRPr="000A4C03" w:rsidR="0073662F">
        <w:rPr>
          <w:rFonts w:ascii="Times New Roman" w:hAnsi="Times New Roman" w:cs="Times New Roman"/>
          <w:bCs/>
          <w:sz w:val="24"/>
          <w:szCs w:val="24"/>
        </w:rPr>
        <w:t>PE appointments</w:t>
      </w:r>
      <w:r>
        <w:rPr>
          <w:rFonts w:ascii="Times New Roman" w:hAnsi="Times New Roman" w:cs="Times New Roman"/>
          <w:bCs/>
          <w:sz w:val="24"/>
          <w:szCs w:val="24"/>
        </w:rPr>
        <w:t>, and NASC will allow technicians the ability to schedule, reschedule, or cancel IC appointments</w:t>
      </w:r>
      <w:r w:rsidR="0073662F">
        <w:rPr>
          <w:rFonts w:ascii="Times New Roman" w:hAnsi="Times New Roman" w:cs="Times New Roman"/>
          <w:bCs/>
          <w:sz w:val="24"/>
          <w:szCs w:val="24"/>
        </w:rPr>
        <w:t xml:space="preserve"> on behalf of customers</w:t>
      </w:r>
      <w:r w:rsidRPr="000A4C03" w:rsidR="0073662F">
        <w:rPr>
          <w:rFonts w:ascii="Times New Roman" w:hAnsi="Times New Roman" w:cs="Times New Roman"/>
          <w:bCs/>
          <w:sz w:val="24"/>
          <w:szCs w:val="24"/>
        </w:rPr>
        <w:t>.</w:t>
      </w:r>
      <w:r>
        <w:rPr>
          <w:rFonts w:ascii="Times New Roman" w:hAnsi="Times New Roman" w:cs="Times New Roman"/>
          <w:bCs/>
          <w:sz w:val="24"/>
          <w:szCs w:val="24"/>
        </w:rPr>
        <w:t xml:space="preserve">  We expect to continue to expand our scheduling capabilities moving forward, and eventually we will use NASC to incorporate all scheduling systems (see Addendum for more details).</w:t>
      </w:r>
    </w:p>
    <w:p w:rsidR="005F0741" w:rsidP="00EF595B" w14:paraId="1076462A" w14:textId="77777777">
      <w:pPr>
        <w:spacing w:after="0" w:line="240" w:lineRule="auto"/>
        <w:ind w:left="1440"/>
        <w:rPr>
          <w:rFonts w:ascii="Times New Roman" w:hAnsi="Times New Roman" w:cs="Times New Roman"/>
          <w:sz w:val="24"/>
          <w:szCs w:val="24"/>
        </w:rPr>
      </w:pPr>
    </w:p>
    <w:p w:rsidR="005F0741" w:rsidP="00EF595B" w14:paraId="7BD81622" w14:textId="751637D8">
      <w:pPr>
        <w:pStyle w:val="ListParagraph"/>
        <w:numPr>
          <w:ilvl w:val="0"/>
          <w:numId w:val="2"/>
        </w:numPr>
        <w:spacing w:after="0" w:line="240" w:lineRule="auto"/>
        <w:ind w:left="1440" w:hanging="720"/>
        <w:rPr>
          <w:rFonts w:ascii="Times New Roman" w:hAnsi="Times New Roman" w:cs="Times New Roman"/>
          <w:b/>
          <w:bCs/>
          <w:sz w:val="24"/>
          <w:szCs w:val="24"/>
        </w:rPr>
      </w:pPr>
      <w:r w:rsidRPr="005D1B5C">
        <w:rPr>
          <w:rFonts w:ascii="Times New Roman" w:hAnsi="Times New Roman" w:cs="Times New Roman"/>
          <w:b/>
          <w:bCs/>
          <w:sz w:val="24"/>
          <w:szCs w:val="24"/>
        </w:rPr>
        <w:t>Description of Collection</w:t>
      </w:r>
    </w:p>
    <w:p w:rsidR="004339AF" w:rsidRPr="008140C4" w:rsidP="008140C4" w14:paraId="58104853" w14:textId="0358EF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Customers use ESS </w:t>
      </w:r>
      <w:r w:rsidRPr="10CD94EF">
        <w:rPr>
          <w:rFonts w:ascii="Times New Roman" w:hAnsi="Times New Roman" w:cs="Times New Roman"/>
          <w:sz w:val="24"/>
          <w:szCs w:val="24"/>
        </w:rPr>
        <w:t>to</w:t>
      </w:r>
      <w:r>
        <w:rPr>
          <w:rFonts w:ascii="Times New Roman" w:hAnsi="Times New Roman" w:cs="Times New Roman"/>
          <w:sz w:val="24"/>
          <w:szCs w:val="24"/>
        </w:rPr>
        <w:t xml:space="preserve"> schedule an appointment to obtain a new SSN or a replacement Social Security card</w:t>
      </w:r>
      <w:r w:rsidRPr="1E22ACBD">
        <w:rPr>
          <w:rFonts w:ascii="Times New Roman" w:hAnsi="Times New Roman" w:cs="Times New Roman"/>
          <w:sz w:val="24"/>
          <w:szCs w:val="24"/>
        </w:rPr>
        <w:t xml:space="preserve"> or</w:t>
      </w:r>
      <w:r>
        <w:rPr>
          <w:rFonts w:ascii="Times New Roman" w:hAnsi="Times New Roman" w:cs="Times New Roman"/>
          <w:sz w:val="24"/>
          <w:szCs w:val="24"/>
        </w:rPr>
        <w:t xml:space="preserve"> </w:t>
      </w:r>
      <w:r w:rsidR="009451AB">
        <w:rPr>
          <w:rFonts w:ascii="Times New Roman" w:hAnsi="Times New Roman" w:cs="Times New Roman"/>
          <w:sz w:val="24"/>
          <w:szCs w:val="24"/>
        </w:rPr>
        <w:t xml:space="preserve">for assistance with </w:t>
      </w:r>
      <w:r w:rsidRPr="008140C4">
        <w:rPr>
          <w:rFonts w:ascii="Times New Roman" w:hAnsi="Times New Roman" w:cs="Times New Roman"/>
          <w:sz w:val="24"/>
          <w:szCs w:val="24"/>
        </w:rPr>
        <w:t>a PE action</w:t>
      </w:r>
      <w:r w:rsidR="00F7575C">
        <w:rPr>
          <w:rFonts w:ascii="Times New Roman" w:hAnsi="Times New Roman" w:cs="Times New Roman"/>
          <w:sz w:val="24"/>
          <w:szCs w:val="24"/>
        </w:rPr>
        <w:t>, and NASC to schedule a technician-assisted IC appointment</w:t>
      </w:r>
      <w:r w:rsidRPr="008140C4">
        <w:rPr>
          <w:rFonts w:ascii="Times New Roman" w:hAnsi="Times New Roman" w:cs="Times New Roman"/>
          <w:sz w:val="24"/>
          <w:szCs w:val="24"/>
        </w:rPr>
        <w:t>.  ESS</w:t>
      </w:r>
      <w:r w:rsidR="00F7575C">
        <w:rPr>
          <w:rFonts w:ascii="Times New Roman" w:hAnsi="Times New Roman" w:cs="Times New Roman"/>
          <w:sz w:val="24"/>
          <w:szCs w:val="24"/>
        </w:rPr>
        <w:t xml:space="preserve"> and NASC</w:t>
      </w:r>
      <w:r w:rsidRPr="008140C4">
        <w:rPr>
          <w:rFonts w:ascii="Times New Roman" w:hAnsi="Times New Roman" w:cs="Times New Roman"/>
          <w:sz w:val="24"/>
          <w:szCs w:val="24"/>
        </w:rPr>
        <w:t xml:space="preserve"> offer customers the following services:</w:t>
      </w:r>
    </w:p>
    <w:p w:rsidR="004339AF" w:rsidP="004339AF" w14:paraId="1020E1DB" w14:textId="77777777">
      <w:pPr>
        <w:pStyle w:val="ListParagraph"/>
        <w:spacing w:after="0" w:line="240" w:lineRule="auto"/>
        <w:ind w:left="1440"/>
        <w:rPr>
          <w:rFonts w:ascii="Times New Roman" w:hAnsi="Times New Roman" w:cs="Times New Roman"/>
          <w:sz w:val="24"/>
          <w:szCs w:val="24"/>
        </w:rPr>
      </w:pPr>
    </w:p>
    <w:p w:rsidR="004339AF" w:rsidRPr="004339AF" w:rsidP="004339AF" w14:paraId="7B7A24FA" w14:textId="4C89A874">
      <w:pPr>
        <w:pStyle w:val="ListParagraph"/>
        <w:numPr>
          <w:ilvl w:val="0"/>
          <w:numId w:val="3"/>
        </w:numPr>
        <w:spacing w:after="0" w:line="240" w:lineRule="auto"/>
        <w:rPr>
          <w:rFonts w:ascii="Times New Roman" w:hAnsi="Times New Roman" w:cs="Times New Roman"/>
          <w:sz w:val="24"/>
          <w:szCs w:val="24"/>
        </w:rPr>
      </w:pPr>
      <w:r w:rsidRPr="004339AF">
        <w:rPr>
          <w:rFonts w:ascii="Times New Roman" w:hAnsi="Times New Roman" w:cs="Times New Roman"/>
          <w:sz w:val="24"/>
          <w:szCs w:val="24"/>
        </w:rPr>
        <w:t>Appointment scheduling</w:t>
      </w:r>
    </w:p>
    <w:p w:rsidR="004339AF" w:rsidP="004339AF" w14:paraId="17E98987"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Electronic communication</w:t>
      </w:r>
    </w:p>
    <w:p w:rsidR="004339AF" w:rsidP="004339AF" w14:paraId="754DB983"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Workload evaluation/planning/management</w:t>
      </w:r>
    </w:p>
    <w:p w:rsidR="004339AF" w:rsidP="004339AF" w14:paraId="41D2BCA4" w14:textId="777777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Research</w:t>
      </w:r>
    </w:p>
    <w:p w:rsidR="004339AF" w:rsidP="004339AF" w14:paraId="0501D309" w14:textId="77777777">
      <w:pPr>
        <w:widowControl w:val="0"/>
        <w:numPr>
          <w:ilvl w:val="0"/>
          <w:numId w:val="3"/>
        </w:numPr>
        <w:spacing w:after="0" w:line="240" w:lineRule="auto"/>
        <w:rPr>
          <w:rFonts w:ascii="Times New Roman" w:hAnsi="Times New Roman"/>
          <w:sz w:val="24"/>
          <w:szCs w:val="24"/>
        </w:rPr>
      </w:pPr>
      <w:r w:rsidRPr="005D1B5C">
        <w:rPr>
          <w:rFonts w:ascii="Times New Roman" w:hAnsi="Times New Roman"/>
          <w:sz w:val="24"/>
          <w:szCs w:val="24"/>
        </w:rPr>
        <w:t>Regulatory Mandated/Compliance</w:t>
      </w:r>
    </w:p>
    <w:p w:rsidR="004339AF" w:rsidRPr="004339AF" w:rsidP="004339AF" w14:paraId="6F85CF99" w14:textId="141F04A4">
      <w:pPr>
        <w:widowControl w:val="0"/>
        <w:numPr>
          <w:ilvl w:val="0"/>
          <w:numId w:val="3"/>
        </w:numPr>
        <w:spacing w:after="0" w:line="240" w:lineRule="auto"/>
        <w:rPr>
          <w:rFonts w:ascii="Times New Roman" w:hAnsi="Times New Roman"/>
          <w:sz w:val="24"/>
          <w:szCs w:val="24"/>
        </w:rPr>
      </w:pPr>
      <w:r w:rsidRPr="004339AF">
        <w:rPr>
          <w:rFonts w:ascii="Times New Roman" w:hAnsi="Times New Roman" w:cs="Times New Roman"/>
          <w:sz w:val="24"/>
          <w:szCs w:val="24"/>
        </w:rPr>
        <w:t>General purpose statistics</w:t>
      </w:r>
    </w:p>
    <w:p w:rsidR="004339AF" w:rsidP="00BD0A7A" w14:paraId="751FF0E5" w14:textId="77777777">
      <w:pPr>
        <w:pStyle w:val="ListParagraph"/>
        <w:spacing w:after="0" w:line="240" w:lineRule="auto"/>
        <w:ind w:left="1440"/>
        <w:rPr>
          <w:rFonts w:ascii="Times New Roman" w:hAnsi="Times New Roman" w:cs="Times New Roman"/>
          <w:sz w:val="24"/>
          <w:szCs w:val="24"/>
        </w:rPr>
      </w:pPr>
    </w:p>
    <w:p w:rsidR="004339AF" w:rsidP="004339AF" w14:paraId="38E87DD0" w14:textId="225B2226">
      <w:pPr>
        <w:pStyle w:val="ListParagraph"/>
        <w:spacing w:after="0" w:line="240" w:lineRule="auto"/>
        <w:ind w:left="1440"/>
        <w:rPr>
          <w:rFonts w:ascii="Times New Roman" w:eastAsia="SimSun" w:hAnsi="Times New Roman" w:cs="Times New Roman"/>
          <w:bCs/>
          <w:sz w:val="24"/>
          <w:szCs w:val="24"/>
          <w:lang w:eastAsia="zh-CN"/>
        </w:rPr>
      </w:pPr>
      <w:r>
        <w:rPr>
          <w:rFonts w:ascii="Times New Roman" w:hAnsi="Times New Roman" w:cs="Times New Roman"/>
          <w:sz w:val="24"/>
          <w:szCs w:val="24"/>
        </w:rPr>
        <w:t xml:space="preserve">As mentioned above, </w:t>
      </w:r>
      <w:r w:rsidRPr="00EB0A5C" w:rsidR="0073662F">
        <w:rPr>
          <w:rFonts w:ascii="Times New Roman" w:hAnsi="Times New Roman" w:cs="Times New Roman"/>
          <w:sz w:val="24"/>
          <w:szCs w:val="24"/>
        </w:rPr>
        <w:t>ESS</w:t>
      </w:r>
      <w:r>
        <w:rPr>
          <w:rFonts w:ascii="Times New Roman" w:hAnsi="Times New Roman" w:cs="Times New Roman"/>
          <w:sz w:val="24"/>
          <w:szCs w:val="24"/>
        </w:rPr>
        <w:t xml:space="preserve"> and NASC</w:t>
      </w:r>
      <w:r w:rsidR="0073662F">
        <w:rPr>
          <w:rFonts w:ascii="Times New Roman" w:hAnsi="Times New Roman" w:cs="Times New Roman"/>
          <w:sz w:val="24"/>
          <w:szCs w:val="24"/>
        </w:rPr>
        <w:t xml:space="preserve"> facilitate</w:t>
      </w:r>
      <w:r w:rsidRPr="00EB0A5C" w:rsidR="0073662F">
        <w:rPr>
          <w:rFonts w:ascii="Times New Roman" w:hAnsi="Times New Roman" w:cs="Times New Roman"/>
          <w:sz w:val="24"/>
          <w:szCs w:val="24"/>
        </w:rPr>
        <w:t xml:space="preserve"> both customer self-scheduling and technician scheduling</w:t>
      </w:r>
      <w:r w:rsidR="0073662F">
        <w:rPr>
          <w:rFonts w:ascii="Times New Roman" w:hAnsi="Times New Roman" w:cs="Times New Roman"/>
          <w:sz w:val="24"/>
          <w:szCs w:val="24"/>
        </w:rPr>
        <w:t>,</w:t>
      </w:r>
      <w:r w:rsidRPr="00EB0A5C" w:rsidR="0073662F">
        <w:rPr>
          <w:rFonts w:ascii="Times New Roman" w:hAnsi="Times New Roman" w:cs="Times New Roman"/>
          <w:sz w:val="24"/>
          <w:szCs w:val="24"/>
        </w:rPr>
        <w:t xml:space="preserve"> </w:t>
      </w:r>
      <w:r w:rsidR="0073662F">
        <w:rPr>
          <w:rFonts w:ascii="Times New Roman" w:hAnsi="Times New Roman" w:cs="Times New Roman"/>
          <w:sz w:val="24"/>
          <w:szCs w:val="24"/>
        </w:rPr>
        <w:t>allowing</w:t>
      </w:r>
      <w:r w:rsidRPr="00EB0A5C" w:rsidR="0073662F">
        <w:rPr>
          <w:rFonts w:ascii="Times New Roman" w:hAnsi="Times New Roman" w:cs="Times New Roman"/>
          <w:sz w:val="24"/>
          <w:szCs w:val="24"/>
        </w:rPr>
        <w:t xml:space="preserve"> SSA to collect </w:t>
      </w:r>
      <w:r w:rsidR="0073662F">
        <w:rPr>
          <w:rFonts w:ascii="Times New Roman" w:hAnsi="Times New Roman" w:cs="Times New Roman"/>
          <w:sz w:val="24"/>
          <w:szCs w:val="24"/>
        </w:rPr>
        <w:t>essential</w:t>
      </w:r>
      <w:r w:rsidRPr="00EB0A5C" w:rsidR="0073662F">
        <w:rPr>
          <w:rFonts w:ascii="Times New Roman" w:hAnsi="Times New Roman" w:cs="Times New Roman"/>
          <w:sz w:val="24"/>
          <w:szCs w:val="24"/>
        </w:rPr>
        <w:t xml:space="preserve"> information from customers, including their name, Social Security number, zip code, telephone number, and email address. </w:t>
      </w:r>
      <w:r w:rsidR="007275FB">
        <w:rPr>
          <w:rFonts w:ascii="Times New Roman" w:hAnsi="Times New Roman" w:cs="Times New Roman"/>
          <w:sz w:val="24"/>
          <w:szCs w:val="24"/>
        </w:rPr>
        <w:t xml:space="preserve"> </w:t>
      </w:r>
      <w:r w:rsidRPr="00EB0A5C" w:rsidR="0073662F">
        <w:rPr>
          <w:rFonts w:ascii="Times New Roman" w:hAnsi="Times New Roman" w:cs="Times New Roman"/>
          <w:sz w:val="24"/>
          <w:szCs w:val="24"/>
        </w:rPr>
        <w:t xml:space="preserve">Additionally, customers </w:t>
      </w:r>
      <w:r w:rsidR="0073662F">
        <w:rPr>
          <w:rFonts w:ascii="Times New Roman" w:hAnsi="Times New Roman" w:cs="Times New Roman"/>
          <w:sz w:val="24"/>
          <w:szCs w:val="24"/>
        </w:rPr>
        <w:t>have the option to</w:t>
      </w:r>
      <w:r w:rsidRPr="00EB0A5C" w:rsidR="0073662F">
        <w:rPr>
          <w:rFonts w:ascii="Times New Roman" w:hAnsi="Times New Roman" w:cs="Times New Roman"/>
          <w:sz w:val="24"/>
          <w:szCs w:val="24"/>
        </w:rPr>
        <w:t xml:space="preserve"> consent to electronic messaging or to opt out, as well as </w:t>
      </w:r>
      <w:r w:rsidR="0073662F">
        <w:rPr>
          <w:rFonts w:ascii="Times New Roman" w:hAnsi="Times New Roman" w:cs="Times New Roman"/>
          <w:sz w:val="24"/>
          <w:szCs w:val="24"/>
        </w:rPr>
        <w:t>specify</w:t>
      </w:r>
      <w:r w:rsidRPr="00EB0A5C" w:rsidR="0073662F">
        <w:rPr>
          <w:rFonts w:ascii="Times New Roman" w:hAnsi="Times New Roman" w:cs="Times New Roman"/>
          <w:sz w:val="24"/>
          <w:szCs w:val="24"/>
        </w:rPr>
        <w:t xml:space="preserve"> their preferred method of communication (email or text), language preference, preferred service office, and appointment day and time preferences.</w:t>
      </w:r>
      <w:r w:rsidR="007275FB">
        <w:rPr>
          <w:rFonts w:ascii="Times New Roman" w:hAnsi="Times New Roman" w:cs="Times New Roman"/>
          <w:sz w:val="24"/>
          <w:szCs w:val="24"/>
        </w:rPr>
        <w:t xml:space="preserve"> </w:t>
      </w:r>
      <w:r w:rsidR="00402124">
        <w:rPr>
          <w:rFonts w:ascii="Times New Roman" w:hAnsi="Times New Roman" w:cs="Times New Roman"/>
          <w:sz w:val="24"/>
          <w:szCs w:val="24"/>
        </w:rPr>
        <w:t xml:space="preserve"> </w:t>
      </w:r>
      <w:r w:rsidR="007275FB">
        <w:rPr>
          <w:rFonts w:ascii="Times New Roman" w:hAnsi="Times New Roman" w:cs="Times New Roman"/>
          <w:sz w:val="24"/>
          <w:szCs w:val="24"/>
        </w:rPr>
        <w:t>SSA uses t</w:t>
      </w:r>
      <w:r w:rsidRPr="00EB0A5C" w:rsidR="0073662F">
        <w:rPr>
          <w:rFonts w:ascii="Times New Roman" w:hAnsi="Times New Roman" w:cs="Times New Roman"/>
          <w:sz w:val="24"/>
          <w:szCs w:val="24"/>
        </w:rPr>
        <w:t>his information to schedule in</w:t>
      </w:r>
      <w:r>
        <w:rPr>
          <w:rFonts w:ascii="Times New Roman" w:hAnsi="Times New Roman" w:cs="Times New Roman"/>
          <w:sz w:val="24"/>
          <w:szCs w:val="24"/>
        </w:rPr>
        <w:noBreakHyphen/>
      </w:r>
      <w:r w:rsidRPr="00EB0A5C" w:rsidR="0073662F">
        <w:rPr>
          <w:rFonts w:ascii="Times New Roman" w:hAnsi="Times New Roman" w:cs="Times New Roman"/>
          <w:sz w:val="24"/>
          <w:szCs w:val="24"/>
        </w:rPr>
        <w:t xml:space="preserve">office, phone, or video appointments for processing </w:t>
      </w:r>
      <w:r>
        <w:rPr>
          <w:rFonts w:ascii="Times New Roman" w:hAnsi="Times New Roman" w:cs="Times New Roman"/>
          <w:sz w:val="24"/>
          <w:szCs w:val="24"/>
        </w:rPr>
        <w:t>enumeration</w:t>
      </w:r>
      <w:r>
        <w:rPr>
          <w:rFonts w:ascii="Times New Roman" w:hAnsi="Times New Roman" w:cs="Times New Roman"/>
          <w:sz w:val="24"/>
          <w:szCs w:val="24"/>
        </w:rPr>
        <w:t xml:space="preserve">, </w:t>
      </w:r>
      <w:r w:rsidRPr="00EB0A5C" w:rsidR="0073662F">
        <w:rPr>
          <w:rFonts w:ascii="Times New Roman" w:hAnsi="Times New Roman" w:cs="Times New Roman"/>
          <w:sz w:val="24"/>
          <w:szCs w:val="24"/>
        </w:rPr>
        <w:t>PE actions</w:t>
      </w:r>
      <w:r>
        <w:rPr>
          <w:rFonts w:ascii="Times New Roman" w:hAnsi="Times New Roman" w:cs="Times New Roman"/>
          <w:sz w:val="24"/>
          <w:szCs w:val="24"/>
        </w:rPr>
        <w:t>, or IC requests</w:t>
      </w:r>
      <w:r w:rsidRPr="00EB0A5C" w:rsidR="007366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0A5C" w:rsidR="0073662F">
        <w:rPr>
          <w:rFonts w:ascii="Times New Roman" w:hAnsi="Times New Roman" w:cs="Times New Roman"/>
          <w:sz w:val="24"/>
          <w:szCs w:val="24"/>
        </w:rPr>
        <w:t>Customers schedul</w:t>
      </w:r>
      <w:r w:rsidR="0073662F">
        <w:rPr>
          <w:rFonts w:ascii="Times New Roman" w:hAnsi="Times New Roman" w:cs="Times New Roman"/>
          <w:sz w:val="24"/>
          <w:szCs w:val="24"/>
        </w:rPr>
        <w:t>ing</w:t>
      </w:r>
      <w:r w:rsidRPr="00EB0A5C" w:rsidR="0073662F">
        <w:rPr>
          <w:rFonts w:ascii="Times New Roman" w:hAnsi="Times New Roman" w:cs="Times New Roman"/>
          <w:sz w:val="24"/>
          <w:szCs w:val="24"/>
        </w:rPr>
        <w:t xml:space="preserve"> their PE </w:t>
      </w:r>
      <w:r>
        <w:rPr>
          <w:rFonts w:ascii="Times New Roman" w:hAnsi="Times New Roman" w:cs="Times New Roman"/>
          <w:sz w:val="24"/>
          <w:szCs w:val="24"/>
        </w:rPr>
        <w:t xml:space="preserve">or IC </w:t>
      </w:r>
      <w:r w:rsidRPr="00EB0A5C" w:rsidR="0073662F">
        <w:rPr>
          <w:rFonts w:ascii="Times New Roman" w:hAnsi="Times New Roman" w:cs="Times New Roman"/>
          <w:sz w:val="24"/>
          <w:szCs w:val="24"/>
        </w:rPr>
        <w:t xml:space="preserve">appointments through a technician have the option to create a one-time passcode, </w:t>
      </w:r>
      <w:r w:rsidR="0073662F">
        <w:rPr>
          <w:rFonts w:ascii="Times New Roman" w:hAnsi="Times New Roman" w:cs="Times New Roman"/>
          <w:sz w:val="24"/>
          <w:szCs w:val="24"/>
        </w:rPr>
        <w:t>enabling</w:t>
      </w:r>
      <w:r w:rsidRPr="00EB0A5C" w:rsidR="0073662F">
        <w:rPr>
          <w:rFonts w:ascii="Times New Roman" w:hAnsi="Times New Roman" w:cs="Times New Roman"/>
          <w:sz w:val="24"/>
          <w:szCs w:val="24"/>
        </w:rPr>
        <w:t xml:space="preserve"> them to securely update their appointment online. </w:t>
      </w:r>
      <w:r>
        <w:rPr>
          <w:rFonts w:ascii="Times New Roman" w:hAnsi="Times New Roman" w:cs="Times New Roman"/>
          <w:sz w:val="24"/>
          <w:szCs w:val="24"/>
        </w:rPr>
        <w:t xml:space="preserve"> </w:t>
      </w:r>
      <w:r w:rsidRPr="00EB0A5C" w:rsidR="0073662F">
        <w:rPr>
          <w:rFonts w:ascii="Times New Roman" w:hAnsi="Times New Roman" w:cs="Times New Roman"/>
          <w:sz w:val="24"/>
          <w:szCs w:val="24"/>
        </w:rPr>
        <w:t>The technician document</w:t>
      </w:r>
      <w:r>
        <w:rPr>
          <w:rFonts w:ascii="Times New Roman" w:hAnsi="Times New Roman" w:cs="Times New Roman"/>
          <w:sz w:val="24"/>
          <w:szCs w:val="24"/>
        </w:rPr>
        <w:t>s</w:t>
      </w:r>
      <w:r w:rsidRPr="00EB0A5C" w:rsidR="0073662F">
        <w:rPr>
          <w:rFonts w:ascii="Times New Roman" w:hAnsi="Times New Roman" w:cs="Times New Roman"/>
          <w:sz w:val="24"/>
          <w:szCs w:val="24"/>
        </w:rPr>
        <w:t xml:space="preserve"> this one</w:t>
      </w:r>
      <w:r>
        <w:rPr>
          <w:rFonts w:ascii="Times New Roman" w:hAnsi="Times New Roman" w:cs="Times New Roman"/>
          <w:sz w:val="24"/>
          <w:szCs w:val="24"/>
        </w:rPr>
        <w:noBreakHyphen/>
      </w:r>
      <w:r w:rsidRPr="00EB0A5C" w:rsidR="0073662F">
        <w:rPr>
          <w:rFonts w:ascii="Times New Roman" w:hAnsi="Times New Roman" w:cs="Times New Roman"/>
          <w:sz w:val="24"/>
          <w:szCs w:val="24"/>
        </w:rPr>
        <w:t>time passcode along with the customer's other appointment preferences</w:t>
      </w:r>
      <w:r w:rsidRPr="00BD0A7A" w:rsidR="00BD0A7A">
        <w:rPr>
          <w:rFonts w:ascii="Times New Roman" w:eastAsia="SimSun" w:hAnsi="Times New Roman" w:cs="Times New Roman"/>
          <w:bCs/>
          <w:sz w:val="24"/>
          <w:szCs w:val="24"/>
          <w:lang w:eastAsia="zh-CN"/>
        </w:rPr>
        <w:t xml:space="preserve">.  </w:t>
      </w:r>
    </w:p>
    <w:p w:rsidR="004339AF" w:rsidP="004339AF" w14:paraId="16976F05" w14:textId="77777777">
      <w:pPr>
        <w:pStyle w:val="ListParagraph"/>
        <w:spacing w:after="0" w:line="240" w:lineRule="auto"/>
        <w:ind w:left="1440"/>
        <w:rPr>
          <w:rFonts w:ascii="Times New Roman" w:hAnsi="Times New Roman" w:cs="Times New Roman"/>
          <w:sz w:val="24"/>
          <w:szCs w:val="24"/>
        </w:rPr>
      </w:pPr>
    </w:p>
    <w:p w:rsidR="004339AF" w:rsidP="004339AF" w14:paraId="4B216FCE" w14:textId="75714D88">
      <w:pPr>
        <w:pStyle w:val="ListParagraph"/>
        <w:spacing w:after="0" w:line="240" w:lineRule="auto"/>
        <w:ind w:left="1440"/>
        <w:rPr>
          <w:rFonts w:ascii="Times New Roman" w:hAnsi="Times New Roman" w:cs="Times New Roman"/>
          <w:sz w:val="24"/>
          <w:szCs w:val="24"/>
        </w:rPr>
      </w:pPr>
      <w:bookmarkStart w:id="0" w:name="_Hlk197089919"/>
      <w:r>
        <w:rPr>
          <w:rFonts w:ascii="Times New Roman" w:hAnsi="Times New Roman" w:cs="Times New Roman"/>
          <w:sz w:val="24"/>
          <w:szCs w:val="24"/>
        </w:rPr>
        <w:t>Customers begin the process by accessing SSA.gov and engaging an online questionnaire to determine the nature of their business.  If applications are available for customers to self-serve, the system routes them to those applications to complete their business.  If not, customers are given the option to self</w:t>
      </w:r>
      <w:r>
        <w:rPr>
          <w:rFonts w:ascii="Times New Roman" w:hAnsi="Times New Roman" w:cs="Times New Roman"/>
          <w:sz w:val="24"/>
          <w:szCs w:val="24"/>
        </w:rPr>
        <w:noBreakHyphen/>
        <w:t>schedule an appointment through ESS.  If the customer moves forward, the system directs them to</w:t>
      </w:r>
      <w:r w:rsidR="003A4BAD">
        <w:rPr>
          <w:rFonts w:ascii="Times New Roman" w:hAnsi="Times New Roman" w:cs="Times New Roman"/>
          <w:sz w:val="24"/>
          <w:szCs w:val="24"/>
        </w:rPr>
        <w:t xml:space="preserve"> log in using Login.gov or </w:t>
      </w:r>
      <w:r w:rsidR="003A4BAD">
        <w:rPr>
          <w:rFonts w:ascii="Times New Roman" w:hAnsi="Times New Roman" w:cs="Times New Roman"/>
          <w:sz w:val="24"/>
          <w:szCs w:val="24"/>
        </w:rPr>
        <w:t>ID.me, or</w:t>
      </w:r>
      <w:r>
        <w:rPr>
          <w:rFonts w:ascii="Times New Roman" w:hAnsi="Times New Roman" w:cs="Times New Roman"/>
          <w:sz w:val="24"/>
          <w:szCs w:val="24"/>
        </w:rPr>
        <w:t xml:space="preserve"> create a credential using Login.gov or ID.me.  Once they complete credentialing, customers access ESS to complete required screens and fields to select a date and time for an appointment with an SSA field office (FO) to provide the proofs necessary to obtain a replacement or original SSN card or complete a PE action.  Upon completing the required screens and fields, the system presents customers with a screen to review and submit all of the data they input regarding the requested appointment.  If the customer enters everything</w:t>
      </w:r>
      <w:r w:rsidRPr="769FF4F4">
        <w:rPr>
          <w:rFonts w:ascii="Times New Roman" w:hAnsi="Times New Roman" w:cs="Times New Roman"/>
          <w:sz w:val="24"/>
          <w:szCs w:val="24"/>
        </w:rPr>
        <w:t xml:space="preserve"> </w:t>
      </w:r>
      <w:r w:rsidRPr="571E9697">
        <w:rPr>
          <w:rFonts w:ascii="Times New Roman" w:hAnsi="Times New Roman" w:cs="Times New Roman"/>
          <w:sz w:val="24"/>
          <w:szCs w:val="24"/>
        </w:rPr>
        <w:t>accurately</w:t>
      </w:r>
      <w:r>
        <w:rPr>
          <w:rFonts w:ascii="Times New Roman" w:hAnsi="Times New Roman" w:cs="Times New Roman"/>
          <w:sz w:val="24"/>
          <w:szCs w:val="24"/>
        </w:rPr>
        <w:t>, the system allows the customer to confirm their information and schedules their appointment.</w:t>
      </w:r>
      <w:bookmarkEnd w:id="0"/>
      <w:r>
        <w:rPr>
          <w:rFonts w:ascii="Times New Roman" w:hAnsi="Times New Roman" w:cs="Times New Roman"/>
          <w:sz w:val="24"/>
          <w:szCs w:val="24"/>
        </w:rPr>
        <w:t xml:space="preserve">  </w:t>
      </w:r>
    </w:p>
    <w:p w:rsidR="004339AF" w:rsidP="004339AF" w14:paraId="7790FABA" w14:textId="77777777">
      <w:pPr>
        <w:pStyle w:val="ListParagraph"/>
        <w:spacing w:after="0" w:line="240" w:lineRule="auto"/>
        <w:ind w:left="1440"/>
        <w:rPr>
          <w:rFonts w:ascii="Times New Roman" w:hAnsi="Times New Roman" w:cs="Times New Roman"/>
          <w:sz w:val="24"/>
          <w:szCs w:val="24"/>
        </w:rPr>
      </w:pPr>
    </w:p>
    <w:p w:rsidR="004339AF" w:rsidP="004339AF" w14:paraId="6DF7D9C2" w14:textId="41BAB61D">
      <w:pPr>
        <w:pStyle w:val="ListParagraph"/>
        <w:spacing w:after="0" w:line="240" w:lineRule="auto"/>
        <w:ind w:left="1440"/>
        <w:rPr>
          <w:rFonts w:ascii="Times New Roman" w:hAnsi="Times New Roman" w:cs="Times New Roman"/>
          <w:sz w:val="24"/>
          <w:szCs w:val="24"/>
        </w:rPr>
      </w:pPr>
      <w:bookmarkStart w:id="1" w:name="_Hlk197089943"/>
      <w:r>
        <w:rPr>
          <w:rFonts w:ascii="Times New Roman" w:hAnsi="Times New Roman" w:cs="Times New Roman"/>
          <w:sz w:val="24"/>
          <w:szCs w:val="24"/>
        </w:rPr>
        <w:t xml:space="preserve">If customers encounter issues with ESS, </w:t>
      </w:r>
      <w:r w:rsidR="003A4BAD">
        <w:rPr>
          <w:rFonts w:ascii="Times New Roman" w:hAnsi="Times New Roman" w:cs="Times New Roman"/>
          <w:sz w:val="24"/>
          <w:szCs w:val="24"/>
        </w:rPr>
        <w:t xml:space="preserve">or they need to request an appointment type which requires technician assistance (e.g., scheduling, rescheduling, or cancelling PE or IC appointments), </w:t>
      </w:r>
      <w:r>
        <w:rPr>
          <w:rFonts w:ascii="Times New Roman" w:hAnsi="Times New Roman" w:cs="Times New Roman"/>
          <w:sz w:val="24"/>
          <w:szCs w:val="24"/>
        </w:rPr>
        <w:t>they may contact SSA by phone to have a</w:t>
      </w:r>
      <w:r w:rsidR="00134E41">
        <w:rPr>
          <w:rFonts w:ascii="Times New Roman" w:hAnsi="Times New Roman" w:cs="Times New Roman"/>
          <w:sz w:val="24"/>
          <w:szCs w:val="24"/>
        </w:rPr>
        <w:t xml:space="preserve">n FO or Telephone Service Center (TSC) </w:t>
      </w:r>
      <w:r>
        <w:rPr>
          <w:rFonts w:ascii="Times New Roman" w:hAnsi="Times New Roman" w:cs="Times New Roman"/>
          <w:sz w:val="24"/>
          <w:szCs w:val="24"/>
        </w:rPr>
        <w:t xml:space="preserve">technician schedule their appointment.  Technicians follow existing processes </w:t>
      </w:r>
      <w:r w:rsidR="00466CEF">
        <w:rPr>
          <w:rFonts w:ascii="Times New Roman" w:hAnsi="Times New Roman" w:cs="Times New Roman"/>
          <w:sz w:val="24"/>
          <w:szCs w:val="24"/>
        </w:rPr>
        <w:t xml:space="preserve">and policies </w:t>
      </w:r>
      <w:r>
        <w:rPr>
          <w:rFonts w:ascii="Times New Roman" w:hAnsi="Times New Roman" w:cs="Times New Roman"/>
          <w:sz w:val="24"/>
          <w:szCs w:val="24"/>
        </w:rPr>
        <w:t xml:space="preserve">to identify the caller as </w:t>
      </w:r>
      <w:r w:rsidR="00466CEF">
        <w:rPr>
          <w:rFonts w:ascii="Times New Roman" w:hAnsi="Times New Roman" w:cs="Times New Roman"/>
          <w:sz w:val="24"/>
          <w:szCs w:val="24"/>
        </w:rPr>
        <w:t>a legitimate customer</w:t>
      </w:r>
      <w:r>
        <w:rPr>
          <w:rFonts w:ascii="Times New Roman" w:hAnsi="Times New Roman" w:cs="Times New Roman"/>
          <w:sz w:val="24"/>
          <w:szCs w:val="24"/>
        </w:rPr>
        <w:t xml:space="preserve">, and </w:t>
      </w:r>
      <w:r w:rsidRPr="52C5A634">
        <w:rPr>
          <w:rFonts w:ascii="Times New Roman" w:hAnsi="Times New Roman" w:cs="Times New Roman"/>
          <w:sz w:val="24"/>
          <w:szCs w:val="24"/>
        </w:rPr>
        <w:t>converse</w:t>
      </w:r>
      <w:r>
        <w:rPr>
          <w:rFonts w:ascii="Times New Roman" w:hAnsi="Times New Roman" w:cs="Times New Roman"/>
          <w:sz w:val="24"/>
          <w:szCs w:val="24"/>
        </w:rPr>
        <w:t xml:space="preserve"> with the customer to determine the nature of their business and if they require an appointment.  If the technician determines the customer needs an appointment, the technician accesses ESS </w:t>
      </w:r>
      <w:r w:rsidR="003A4BAD">
        <w:rPr>
          <w:rFonts w:ascii="Times New Roman" w:hAnsi="Times New Roman" w:cs="Times New Roman"/>
          <w:sz w:val="24"/>
          <w:szCs w:val="24"/>
        </w:rPr>
        <w:t>to</w:t>
      </w:r>
      <w:r>
        <w:rPr>
          <w:rFonts w:ascii="Times New Roman" w:hAnsi="Times New Roman" w:cs="Times New Roman"/>
          <w:sz w:val="24"/>
          <w:szCs w:val="24"/>
        </w:rPr>
        <w:t xml:space="preserve"> complete the required screens and fields for </w:t>
      </w:r>
      <w:r w:rsidRPr="33B156A2">
        <w:rPr>
          <w:rFonts w:ascii="Times New Roman" w:hAnsi="Times New Roman" w:cs="Times New Roman"/>
          <w:sz w:val="24"/>
          <w:szCs w:val="24"/>
        </w:rPr>
        <w:t>the enumeration</w:t>
      </w:r>
      <w:r w:rsidRPr="4B5B3E23">
        <w:rPr>
          <w:rFonts w:ascii="Times New Roman" w:hAnsi="Times New Roman" w:cs="Times New Roman"/>
          <w:sz w:val="24"/>
          <w:szCs w:val="24"/>
        </w:rPr>
        <w:t xml:space="preserve"> or </w:t>
      </w:r>
      <w:r w:rsidRPr="042F499A">
        <w:rPr>
          <w:rFonts w:ascii="Times New Roman" w:hAnsi="Times New Roman" w:cs="Times New Roman"/>
          <w:sz w:val="24"/>
          <w:szCs w:val="24"/>
        </w:rPr>
        <w:t>PE appointment</w:t>
      </w:r>
      <w:r w:rsidR="003A4BAD">
        <w:rPr>
          <w:rFonts w:ascii="Times New Roman" w:hAnsi="Times New Roman" w:cs="Times New Roman"/>
          <w:sz w:val="24"/>
          <w:szCs w:val="24"/>
        </w:rPr>
        <w:t>, or NASC to complete required screens for an IC appointment</w:t>
      </w:r>
      <w:r w:rsidRPr="042F499A">
        <w:rPr>
          <w:rFonts w:ascii="Times New Roman" w:hAnsi="Times New Roman" w:cs="Times New Roman"/>
          <w:sz w:val="24"/>
          <w:szCs w:val="24"/>
        </w:rPr>
        <w:t>.</w:t>
      </w:r>
      <w:r w:rsidR="00AC5870">
        <w:rPr>
          <w:rFonts w:ascii="Times New Roman" w:hAnsi="Times New Roman" w:cs="Times New Roman"/>
          <w:sz w:val="24"/>
          <w:szCs w:val="24"/>
        </w:rPr>
        <w:t xml:space="preserve">  </w:t>
      </w:r>
      <w:r>
        <w:rPr>
          <w:rFonts w:ascii="Times New Roman" w:hAnsi="Times New Roman" w:cs="Times New Roman"/>
          <w:sz w:val="24"/>
          <w:szCs w:val="24"/>
        </w:rPr>
        <w:t>Once the technician completes the ESS</w:t>
      </w:r>
      <w:r w:rsidR="003A4BAD">
        <w:rPr>
          <w:rFonts w:ascii="Times New Roman" w:hAnsi="Times New Roman" w:cs="Times New Roman"/>
          <w:sz w:val="24"/>
          <w:szCs w:val="24"/>
        </w:rPr>
        <w:t xml:space="preserve"> or NASC</w:t>
      </w:r>
      <w:r>
        <w:rPr>
          <w:rFonts w:ascii="Times New Roman" w:hAnsi="Times New Roman" w:cs="Times New Roman"/>
          <w:sz w:val="24"/>
          <w:szCs w:val="24"/>
        </w:rPr>
        <w:t xml:space="preserve"> </w:t>
      </w:r>
      <w:r w:rsidRPr="47B62A58">
        <w:rPr>
          <w:rFonts w:ascii="Times New Roman" w:hAnsi="Times New Roman" w:cs="Times New Roman"/>
          <w:sz w:val="24"/>
          <w:szCs w:val="24"/>
        </w:rPr>
        <w:t>screens</w:t>
      </w:r>
      <w:r>
        <w:rPr>
          <w:rFonts w:ascii="Times New Roman" w:hAnsi="Times New Roman" w:cs="Times New Roman"/>
          <w:sz w:val="24"/>
          <w:szCs w:val="24"/>
        </w:rPr>
        <w:t>, the technician can review all of the information the customer provided with the customer.  If the customer indicates it is correct the technician submits and schedules the appointment.</w:t>
      </w:r>
      <w:bookmarkEnd w:id="1"/>
    </w:p>
    <w:p w:rsidR="004339AF" w:rsidP="004339AF" w14:paraId="6EED325B" w14:textId="77777777">
      <w:pPr>
        <w:pStyle w:val="ListParagraph"/>
        <w:spacing w:after="0" w:line="240" w:lineRule="auto"/>
        <w:ind w:left="1440"/>
        <w:rPr>
          <w:rFonts w:ascii="Times New Roman" w:hAnsi="Times New Roman" w:cs="Times New Roman"/>
          <w:sz w:val="24"/>
          <w:szCs w:val="24"/>
        </w:rPr>
      </w:pPr>
    </w:p>
    <w:p w:rsidR="004339AF" w:rsidP="004339AF" w14:paraId="56F9BB30" w14:textId="0ACD2B6F">
      <w:pPr>
        <w:pStyle w:val="ListParagraph"/>
        <w:spacing w:after="0" w:line="240" w:lineRule="auto"/>
        <w:ind w:left="1440"/>
        <w:rPr>
          <w:rFonts w:ascii="Times New Roman" w:eastAsia="Times New Roman" w:hAnsi="Times New Roman" w:cs="Times New Roman"/>
          <w:sz w:val="24"/>
          <w:szCs w:val="24"/>
        </w:rPr>
      </w:pPr>
      <w:bookmarkStart w:id="2" w:name="_Hlk197089960"/>
      <w:r>
        <w:rPr>
          <w:rFonts w:ascii="Times New Roman" w:hAnsi="Times New Roman" w:cs="Times New Roman"/>
          <w:sz w:val="24"/>
          <w:szCs w:val="24"/>
        </w:rPr>
        <w:t>We conduct this information collection each time a customer accesses the online tool or contacts SSA by phone to schedule an appointment</w:t>
      </w:r>
      <w:r w:rsidRPr="590A3A79">
        <w:rPr>
          <w:rFonts w:ascii="Times New Roman" w:hAnsi="Times New Roman" w:cs="Times New Roman"/>
          <w:sz w:val="24"/>
          <w:szCs w:val="24"/>
        </w:rPr>
        <w:t>.</w:t>
      </w:r>
      <w:bookmarkEnd w:id="2"/>
      <w:r>
        <w:rPr>
          <w:rFonts w:ascii="Times New Roman" w:hAnsi="Times New Roman" w:cs="Times New Roman"/>
          <w:sz w:val="24"/>
          <w:szCs w:val="24"/>
        </w:rPr>
        <w:t xml:space="preserve"> </w:t>
      </w:r>
      <w:r w:rsidR="00FC5F6C">
        <w:rPr>
          <w:rFonts w:ascii="Times New Roman" w:hAnsi="Times New Roman" w:cs="Times New Roman"/>
          <w:sz w:val="24"/>
          <w:szCs w:val="24"/>
        </w:rPr>
        <w:t xml:space="preserve"> </w:t>
      </w:r>
      <w:r w:rsidRPr="00331632">
        <w:rPr>
          <w:rFonts w:ascii="Times New Roman" w:eastAsia="Times New Roman" w:hAnsi="Times New Roman" w:cs="Times New Roman"/>
          <w:sz w:val="24"/>
          <w:szCs w:val="24"/>
        </w:rPr>
        <w:t>ESS</w:t>
      </w:r>
      <w:r w:rsidR="003A4BAD">
        <w:rPr>
          <w:rFonts w:ascii="Times New Roman" w:eastAsia="Times New Roman" w:hAnsi="Times New Roman" w:cs="Times New Roman"/>
          <w:sz w:val="24"/>
          <w:szCs w:val="24"/>
        </w:rPr>
        <w:t xml:space="preserve"> and NASC are</w:t>
      </w:r>
      <w:r w:rsidRPr="00331632">
        <w:rPr>
          <w:rFonts w:ascii="Times New Roman" w:eastAsia="Times New Roman" w:hAnsi="Times New Roman" w:cs="Times New Roman"/>
          <w:sz w:val="24"/>
          <w:szCs w:val="24"/>
        </w:rPr>
        <w:t xml:space="preserve"> integrated with</w:t>
      </w:r>
      <w:r w:rsidR="00FC5F6C">
        <w:rPr>
          <w:rFonts w:ascii="Times New Roman" w:eastAsia="Times New Roman" w:hAnsi="Times New Roman" w:cs="Times New Roman"/>
          <w:sz w:val="24"/>
          <w:szCs w:val="24"/>
        </w:rPr>
        <w:t xml:space="preserve"> SSA’s</w:t>
      </w:r>
      <w:r w:rsidRPr="00331632">
        <w:rPr>
          <w:rFonts w:ascii="Times New Roman" w:eastAsia="Times New Roman" w:hAnsi="Times New Roman" w:cs="Times New Roman"/>
          <w:sz w:val="24"/>
          <w:szCs w:val="24"/>
        </w:rPr>
        <w:t xml:space="preserve"> </w:t>
      </w:r>
      <w:r w:rsidRPr="00331632">
        <w:rPr>
          <w:rFonts w:ascii="Times New Roman" w:eastAsia="Times New Roman" w:hAnsi="Times New Roman" w:cs="Times New Roman"/>
          <w:sz w:val="24"/>
          <w:szCs w:val="24"/>
        </w:rPr>
        <w:t>VIPr</w:t>
      </w:r>
      <w:r w:rsidRPr="00331632">
        <w:rPr>
          <w:rFonts w:ascii="Times New Roman" w:eastAsia="Times New Roman" w:hAnsi="Times New Roman" w:cs="Times New Roman"/>
          <w:sz w:val="24"/>
          <w:szCs w:val="24"/>
        </w:rPr>
        <w:t xml:space="preserve"> Mobile check-in functions, so ESS </w:t>
      </w:r>
      <w:r w:rsidR="003A4BAD">
        <w:rPr>
          <w:rFonts w:ascii="Times New Roman" w:eastAsia="Times New Roman" w:hAnsi="Times New Roman" w:cs="Times New Roman"/>
          <w:sz w:val="24"/>
          <w:szCs w:val="24"/>
        </w:rPr>
        <w:t xml:space="preserve">and NASC </w:t>
      </w:r>
      <w:r>
        <w:rPr>
          <w:rFonts w:ascii="Times New Roman" w:eastAsia="Times New Roman" w:hAnsi="Times New Roman" w:cs="Times New Roman"/>
          <w:sz w:val="24"/>
          <w:szCs w:val="24"/>
        </w:rPr>
        <w:t>customer</w:t>
      </w:r>
      <w:r w:rsidRPr="00331632">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have the option to</w:t>
      </w:r>
      <w:r w:rsidRPr="00331632">
        <w:rPr>
          <w:rFonts w:ascii="Times New Roman" w:eastAsia="Times New Roman" w:hAnsi="Times New Roman" w:cs="Times New Roman"/>
          <w:sz w:val="24"/>
          <w:szCs w:val="24"/>
        </w:rPr>
        <w:t xml:space="preserve"> check</w:t>
      </w:r>
      <w:r w:rsidR="003A4BAD">
        <w:rPr>
          <w:rFonts w:ascii="Times New Roman" w:eastAsia="Times New Roman" w:hAnsi="Times New Roman" w:cs="Times New Roman"/>
          <w:sz w:val="24"/>
          <w:szCs w:val="24"/>
        </w:rPr>
        <w:t xml:space="preserve"> </w:t>
      </w:r>
      <w:r w:rsidRPr="00331632">
        <w:rPr>
          <w:rFonts w:ascii="Times New Roman" w:eastAsia="Times New Roman" w:hAnsi="Times New Roman" w:cs="Times New Roman"/>
          <w:sz w:val="24"/>
          <w:szCs w:val="24"/>
        </w:rPr>
        <w:t xml:space="preserve">in for their appointment using Mobile </w:t>
      </w:r>
      <w:r w:rsidRPr="00331632">
        <w:rPr>
          <w:rFonts w:ascii="Times New Roman" w:eastAsia="Times New Roman" w:hAnsi="Times New Roman" w:cs="Times New Roman"/>
          <w:sz w:val="24"/>
          <w:szCs w:val="24"/>
        </w:rPr>
        <w:t>check</w:t>
      </w:r>
      <w:r w:rsidR="003A4BAD">
        <w:rPr>
          <w:rFonts w:ascii="Times New Roman" w:eastAsia="Times New Roman" w:hAnsi="Times New Roman" w:cs="Times New Roman"/>
          <w:sz w:val="24"/>
          <w:szCs w:val="24"/>
        </w:rPr>
        <w:noBreakHyphen/>
      </w:r>
      <w:r w:rsidRPr="00331632">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on their personal device</w:t>
      </w:r>
      <w:r w:rsidRPr="003316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instead of checking in at</w:t>
      </w:r>
      <w:r w:rsidRPr="00331632">
        <w:rPr>
          <w:rFonts w:ascii="Times New Roman" w:eastAsia="Times New Roman" w:hAnsi="Times New Roman" w:cs="Times New Roman"/>
          <w:sz w:val="24"/>
          <w:szCs w:val="24"/>
        </w:rPr>
        <w:t xml:space="preserve"> </w:t>
      </w:r>
      <w:r w:rsidR="003A4BAD">
        <w:rPr>
          <w:rFonts w:ascii="Times New Roman" w:eastAsia="Times New Roman" w:hAnsi="Times New Roman" w:cs="Times New Roman"/>
          <w:sz w:val="24"/>
          <w:szCs w:val="24"/>
        </w:rPr>
        <w:t>a field office</w:t>
      </w:r>
      <w:r w:rsidRPr="00331632">
        <w:rPr>
          <w:rFonts w:ascii="Times New Roman" w:eastAsia="Times New Roman" w:hAnsi="Times New Roman" w:cs="Times New Roman"/>
          <w:sz w:val="24"/>
          <w:szCs w:val="24"/>
        </w:rPr>
        <w:t xml:space="preserve"> kiosk. </w:t>
      </w:r>
      <w:r>
        <w:rPr>
          <w:rFonts w:ascii="Times New Roman" w:eastAsia="Times New Roman" w:hAnsi="Times New Roman" w:cs="Times New Roman"/>
          <w:sz w:val="24"/>
          <w:szCs w:val="24"/>
        </w:rPr>
        <w:t xml:space="preserve"> </w:t>
      </w:r>
      <w:r w:rsidR="00FC5F6C">
        <w:rPr>
          <w:rFonts w:ascii="Times New Roman" w:eastAsia="Times New Roman" w:hAnsi="Times New Roman" w:cs="Times New Roman"/>
          <w:sz w:val="24"/>
          <w:szCs w:val="24"/>
        </w:rPr>
        <w:t xml:space="preserve">In addition, </w:t>
      </w:r>
      <w:r w:rsidRPr="00331632">
        <w:rPr>
          <w:rFonts w:ascii="Times New Roman" w:eastAsia="Times New Roman" w:hAnsi="Times New Roman" w:cs="Times New Roman"/>
          <w:sz w:val="24"/>
          <w:szCs w:val="24"/>
        </w:rPr>
        <w:t xml:space="preserve">SSA employees </w:t>
      </w:r>
      <w:r>
        <w:rPr>
          <w:rFonts w:ascii="Times New Roman" w:eastAsia="Times New Roman" w:hAnsi="Times New Roman" w:cs="Times New Roman"/>
          <w:sz w:val="24"/>
          <w:szCs w:val="24"/>
        </w:rPr>
        <w:t>can</w:t>
      </w:r>
      <w:r w:rsidRPr="00331632">
        <w:rPr>
          <w:rFonts w:ascii="Times New Roman" w:eastAsia="Times New Roman" w:hAnsi="Times New Roman" w:cs="Times New Roman"/>
          <w:sz w:val="24"/>
          <w:szCs w:val="24"/>
        </w:rPr>
        <w:t xml:space="preserve"> summon walk-in visitors and individuals with</w:t>
      </w:r>
      <w:r w:rsidR="003A4BAD">
        <w:rPr>
          <w:rFonts w:ascii="Times New Roman" w:eastAsia="Times New Roman" w:hAnsi="Times New Roman" w:cs="Times New Roman"/>
          <w:sz w:val="24"/>
          <w:szCs w:val="24"/>
        </w:rPr>
        <w:t xml:space="preserve"> ESS- or NASC-scheduled</w:t>
      </w:r>
      <w:r w:rsidRPr="00331632">
        <w:rPr>
          <w:rFonts w:ascii="Times New Roman" w:eastAsia="Times New Roman" w:hAnsi="Times New Roman" w:cs="Times New Roman"/>
          <w:sz w:val="24"/>
          <w:szCs w:val="24"/>
        </w:rPr>
        <w:t xml:space="preserve"> appointments using </w:t>
      </w:r>
      <w:r w:rsidRPr="00331632">
        <w:rPr>
          <w:rFonts w:ascii="Times New Roman" w:eastAsia="Times New Roman" w:hAnsi="Times New Roman" w:cs="Times New Roman"/>
          <w:sz w:val="24"/>
          <w:szCs w:val="24"/>
        </w:rPr>
        <w:t>VIPr</w:t>
      </w:r>
      <w:r>
        <w:rPr>
          <w:rFonts w:ascii="Times New Roman" w:eastAsia="Times New Roman" w:hAnsi="Times New Roman" w:cs="Times New Roman"/>
          <w:sz w:val="24"/>
          <w:szCs w:val="24"/>
        </w:rPr>
        <w:t>.</w:t>
      </w:r>
    </w:p>
    <w:p w:rsidR="00AC5870" w:rsidP="004339AF" w14:paraId="60D63784" w14:textId="77777777">
      <w:pPr>
        <w:pStyle w:val="ListParagraph"/>
        <w:spacing w:after="0" w:line="240" w:lineRule="auto"/>
        <w:ind w:left="1440"/>
        <w:rPr>
          <w:rFonts w:ascii="Times New Roman" w:eastAsia="Times New Roman" w:hAnsi="Times New Roman" w:cs="Times New Roman"/>
          <w:sz w:val="24"/>
          <w:szCs w:val="24"/>
        </w:rPr>
      </w:pPr>
    </w:p>
    <w:p w:rsidR="00AC5870" w:rsidRPr="00AC5870" w:rsidP="00AC5870" w14:paraId="6621EFC2" w14:textId="198AB269">
      <w:pPr>
        <w:pStyle w:val="ListParagraph"/>
        <w:ind w:left="1440"/>
        <w:contextualSpacing w:val="0"/>
        <w:rPr>
          <w:rFonts w:ascii="Times New Roman" w:hAnsi="Times New Roman"/>
          <w:color w:val="000000"/>
        </w:rPr>
      </w:pPr>
      <w:r>
        <w:rPr>
          <w:rFonts w:ascii="Times New Roman" w:hAnsi="Times New Roman"/>
          <w:color w:val="000000"/>
        </w:rPr>
        <w:t>We identified the following psychological costs based on the requirements for this information collection:</w:t>
      </w:r>
    </w:p>
    <w:p w:rsidR="00AC5870" w:rsidP="00AC5870" w14:paraId="3EF7E010" w14:textId="0F289267">
      <w:pPr>
        <w:pStyle w:val="ListParagraph"/>
        <w:numPr>
          <w:ilvl w:val="0"/>
          <w:numId w:val="17"/>
        </w:numPr>
        <w:spacing w:after="0" w:line="240" w:lineRule="auto"/>
        <w:contextualSpacing w:val="0"/>
        <w:rPr>
          <w:rFonts w:ascii="Times New Roman" w:hAnsi="Times New Roman"/>
          <w:b/>
          <w:bCs/>
          <w:color w:val="000000"/>
        </w:rPr>
      </w:pPr>
      <w:r w:rsidRPr="00AC5870">
        <w:rPr>
          <w:rFonts w:ascii="Times New Roman" w:hAnsi="Times New Roman"/>
          <w:b/>
          <w:bCs/>
          <w:color w:val="000000"/>
        </w:rPr>
        <w:t>Psychological Cos</w:t>
      </w:r>
      <w:r>
        <w:rPr>
          <w:rFonts w:ascii="Times New Roman" w:hAnsi="Times New Roman"/>
          <w:b/>
          <w:bCs/>
          <w:color w:val="000000"/>
        </w:rPr>
        <w:t>t</w:t>
      </w:r>
      <w:r w:rsidR="00E21000">
        <w:rPr>
          <w:rFonts w:ascii="Times New Roman" w:hAnsi="Times New Roman"/>
          <w:b/>
          <w:bCs/>
          <w:color w:val="000000"/>
        </w:rPr>
        <w:t>s</w:t>
      </w:r>
      <w:r w:rsidRPr="00AC5870">
        <w:rPr>
          <w:rFonts w:ascii="Times New Roman" w:hAnsi="Times New Roman"/>
          <w:b/>
          <w:bCs/>
          <w:color w:val="000000"/>
        </w:rPr>
        <w:t xml:space="preserve">:  </w:t>
      </w:r>
    </w:p>
    <w:p w:rsidR="00E21000" w:rsidRPr="00AC5870" w:rsidP="00E21000" w14:paraId="3A10C040" w14:textId="77777777">
      <w:pPr>
        <w:pStyle w:val="ListParagraph"/>
        <w:spacing w:after="0" w:line="240" w:lineRule="auto"/>
        <w:ind w:left="1800"/>
        <w:contextualSpacing w:val="0"/>
        <w:rPr>
          <w:rFonts w:ascii="Times New Roman" w:hAnsi="Times New Roman"/>
          <w:b/>
          <w:bCs/>
          <w:color w:val="000000"/>
        </w:rPr>
      </w:pPr>
    </w:p>
    <w:p w:rsidR="00E21000" w:rsidRPr="00E21000" w:rsidP="00AC5870" w14:paraId="0DA3264D" w14:textId="77777777">
      <w:pPr>
        <w:pStyle w:val="ListParagraph"/>
        <w:numPr>
          <w:ilvl w:val="1"/>
          <w:numId w:val="17"/>
        </w:numPr>
        <w:spacing w:after="0" w:line="240" w:lineRule="auto"/>
        <w:contextualSpacing w:val="0"/>
        <w:rPr>
          <w:rFonts w:ascii="Times New Roman" w:hAnsi="Times New Roman"/>
          <w:b/>
          <w:bCs/>
          <w:color w:val="000000"/>
        </w:rPr>
      </w:pPr>
      <w:r w:rsidRPr="00E21000">
        <w:rPr>
          <w:rFonts w:ascii="Times New Roman" w:hAnsi="Times New Roman"/>
          <w:b/>
          <w:bCs/>
          <w:color w:val="000000"/>
        </w:rPr>
        <w:t>Psychological Cost #1:</w:t>
      </w:r>
    </w:p>
    <w:p w:rsidR="00AC5870" w:rsidP="00E21000" w14:paraId="465B9696" w14:textId="083FEB0A">
      <w:pPr>
        <w:pStyle w:val="ListParagraph"/>
        <w:numPr>
          <w:ilvl w:val="2"/>
          <w:numId w:val="17"/>
        </w:numPr>
        <w:spacing w:after="0" w:line="240" w:lineRule="auto"/>
        <w:contextualSpacing w:val="0"/>
        <w:rPr>
          <w:rFonts w:ascii="Times New Roman" w:hAnsi="Times New Roman"/>
          <w:color w:val="000000"/>
        </w:rPr>
      </w:pPr>
      <w:r>
        <w:rPr>
          <w:rFonts w:ascii="Times New Roman" w:hAnsi="Times New Roman"/>
          <w:color w:val="000000"/>
        </w:rPr>
        <w:t xml:space="preserve">Requirement for the Program:  Respondents may become discouraged that they need to </w:t>
      </w:r>
      <w:r w:rsidR="00E21000">
        <w:rPr>
          <w:rFonts w:ascii="Times New Roman" w:hAnsi="Times New Roman"/>
          <w:color w:val="000000"/>
        </w:rPr>
        <w:t>create a Login.gov or ID.me credential before they can access ESS</w:t>
      </w:r>
      <w:r w:rsidR="003A4BAD">
        <w:rPr>
          <w:rFonts w:ascii="Times New Roman" w:hAnsi="Times New Roman"/>
          <w:color w:val="000000"/>
        </w:rPr>
        <w:t xml:space="preserve"> or NASC</w:t>
      </w:r>
      <w:r w:rsidR="00E21000">
        <w:rPr>
          <w:rFonts w:ascii="Times New Roman" w:hAnsi="Times New Roman"/>
          <w:color w:val="000000"/>
        </w:rPr>
        <w:t>.</w:t>
      </w:r>
    </w:p>
    <w:p w:rsidR="00E21000" w:rsidP="00E21000" w14:paraId="54DF2202" w14:textId="77777777">
      <w:pPr>
        <w:pStyle w:val="ListParagraph"/>
        <w:spacing w:after="0" w:line="240" w:lineRule="auto"/>
        <w:ind w:left="2520"/>
        <w:contextualSpacing w:val="0"/>
        <w:rPr>
          <w:rFonts w:ascii="Times New Roman" w:hAnsi="Times New Roman"/>
          <w:color w:val="000000"/>
        </w:rPr>
      </w:pPr>
    </w:p>
    <w:p w:rsidR="00AC5870" w:rsidP="00E21000" w14:paraId="42ACCAFD" w14:textId="3B349ADD">
      <w:pPr>
        <w:pStyle w:val="ListParagraph"/>
        <w:numPr>
          <w:ilvl w:val="2"/>
          <w:numId w:val="17"/>
        </w:numPr>
        <w:spacing w:after="0" w:line="240" w:lineRule="auto"/>
        <w:contextualSpacing w:val="0"/>
        <w:rPr>
          <w:rFonts w:ascii="Times New Roman" w:hAnsi="Times New Roman"/>
          <w:color w:val="000000"/>
        </w:rPr>
      </w:pPr>
      <w:r>
        <w:rPr>
          <w:rFonts w:ascii="Times New Roman" w:hAnsi="Times New Roman"/>
          <w:color w:val="000000"/>
        </w:rPr>
        <w:t>Psychological Cost:</w:t>
      </w:r>
      <w:r w:rsidR="00E21000">
        <w:rPr>
          <w:rFonts w:ascii="Times New Roman" w:hAnsi="Times New Roman"/>
          <w:color w:val="000000"/>
        </w:rPr>
        <w:t xml:space="preserve">  The respondent may feel this extra step shows the agency’s distrust, which may cause them to either call in to speak with an SSA technician, or they may abandon the process altogether.</w:t>
      </w:r>
    </w:p>
    <w:p w:rsidR="00E21000" w:rsidRPr="00E21000" w:rsidP="00E21000" w14:paraId="0BCF7494" w14:textId="77777777">
      <w:pPr>
        <w:pStyle w:val="ListParagraph"/>
        <w:rPr>
          <w:rFonts w:ascii="Times New Roman" w:hAnsi="Times New Roman"/>
          <w:color w:val="000000"/>
        </w:rPr>
      </w:pPr>
    </w:p>
    <w:p w:rsidR="00E21000" w:rsidRPr="00E21000" w:rsidP="00E21000" w14:paraId="7C110D6B" w14:textId="3AE94180">
      <w:pPr>
        <w:pStyle w:val="ListParagraph"/>
        <w:numPr>
          <w:ilvl w:val="1"/>
          <w:numId w:val="17"/>
        </w:numPr>
        <w:spacing w:after="0" w:line="240" w:lineRule="auto"/>
        <w:contextualSpacing w:val="0"/>
        <w:rPr>
          <w:rFonts w:ascii="Times New Roman" w:hAnsi="Times New Roman"/>
          <w:b/>
          <w:bCs/>
          <w:color w:val="000000"/>
        </w:rPr>
      </w:pPr>
      <w:r w:rsidRPr="00E21000">
        <w:rPr>
          <w:rFonts w:ascii="Times New Roman" w:hAnsi="Times New Roman"/>
          <w:b/>
          <w:bCs/>
          <w:color w:val="000000"/>
        </w:rPr>
        <w:t>Psychological Cost #2:</w:t>
      </w:r>
    </w:p>
    <w:p w:rsidR="00E21000" w:rsidP="00E21000" w14:paraId="0588C665" w14:textId="4938BA36">
      <w:pPr>
        <w:pStyle w:val="ListParagraph"/>
        <w:numPr>
          <w:ilvl w:val="2"/>
          <w:numId w:val="17"/>
        </w:numPr>
        <w:spacing w:after="0" w:line="240" w:lineRule="auto"/>
        <w:contextualSpacing w:val="0"/>
        <w:rPr>
          <w:rFonts w:ascii="Times New Roman" w:hAnsi="Times New Roman"/>
          <w:color w:val="000000"/>
        </w:rPr>
      </w:pPr>
      <w:r>
        <w:rPr>
          <w:rFonts w:ascii="Times New Roman" w:hAnsi="Times New Roman"/>
          <w:color w:val="000000"/>
        </w:rPr>
        <w:t>Requirement for the Program:  Respondents may become discouraged if they encounter issues with ESS and need to call a technician.</w:t>
      </w:r>
    </w:p>
    <w:p w:rsidR="00E21000" w:rsidP="00E21000" w14:paraId="6B2FBA33" w14:textId="77777777">
      <w:pPr>
        <w:pStyle w:val="ListParagraph"/>
        <w:spacing w:after="0" w:line="240" w:lineRule="auto"/>
        <w:ind w:left="2520"/>
        <w:contextualSpacing w:val="0"/>
        <w:rPr>
          <w:rFonts w:ascii="Times New Roman" w:hAnsi="Times New Roman"/>
          <w:color w:val="000000"/>
        </w:rPr>
      </w:pPr>
    </w:p>
    <w:p w:rsidR="00E21000" w:rsidP="00E21000" w14:paraId="2107287F" w14:textId="0137D8EC">
      <w:pPr>
        <w:pStyle w:val="ListParagraph"/>
        <w:numPr>
          <w:ilvl w:val="2"/>
          <w:numId w:val="17"/>
        </w:numPr>
        <w:spacing w:after="0" w:line="240" w:lineRule="auto"/>
        <w:contextualSpacing w:val="0"/>
        <w:rPr>
          <w:rFonts w:ascii="Times New Roman" w:hAnsi="Times New Roman"/>
          <w:color w:val="000000"/>
        </w:rPr>
      </w:pPr>
      <w:r>
        <w:rPr>
          <w:rFonts w:ascii="Times New Roman" w:hAnsi="Times New Roman"/>
          <w:color w:val="000000"/>
        </w:rPr>
        <w:t>Psychological Cost:  The respondent may feel that the call is too tedious or bothersome, or they may be uncomfortable over the phone, causing them to discontinue the process without creating an appointment.</w:t>
      </w:r>
    </w:p>
    <w:p w:rsidR="00AC5870" w:rsidRPr="004339AF" w:rsidP="004339AF" w14:paraId="06A95E8F" w14:textId="77777777">
      <w:pPr>
        <w:pStyle w:val="ListParagraph"/>
        <w:spacing w:after="0" w:line="240" w:lineRule="auto"/>
        <w:ind w:left="1440"/>
        <w:rPr>
          <w:rFonts w:ascii="Times New Roman" w:eastAsia="SimSun" w:hAnsi="Times New Roman" w:cs="Times New Roman"/>
          <w:bCs/>
          <w:sz w:val="24"/>
          <w:szCs w:val="24"/>
          <w:lang w:eastAsia="zh-CN"/>
        </w:rPr>
      </w:pPr>
    </w:p>
    <w:p w:rsidR="0073662F" w:rsidP="00E21000" w14:paraId="41320875" w14:textId="063455C9">
      <w:pPr>
        <w:spacing w:after="0" w:line="240" w:lineRule="auto"/>
        <w:ind w:left="1440"/>
        <w:rPr>
          <w:rFonts w:ascii="Times New Roman" w:hAnsi="Times New Roman"/>
          <w:color w:val="000000"/>
        </w:rPr>
      </w:pPr>
      <w:r>
        <w:rPr>
          <w:rFonts w:ascii="Times New Roman" w:hAnsi="Times New Roman"/>
          <w:color w:val="000000"/>
        </w:rPr>
        <w:t>We understand these psychological costs may cause respondents to delay their scheduling of an appointment or cause them to abandon the appointment entirely.  However, we require full completion of this collection to schedule an appointment at a field office.  Therefore, we have taken this potential psychological cost into account when calculating our burden in #12 below.</w:t>
      </w:r>
      <w:r w:rsidR="00E47402">
        <w:rPr>
          <w:rFonts w:ascii="Times New Roman" w:hAnsi="Times New Roman"/>
          <w:color w:val="000000"/>
        </w:rPr>
        <w:t xml:space="preserve">  We also note that respondents who call in may request a callback number rather than waiting for a technician.  In addition, the Login.gov and ID.me authentications are similar to other online credentialing processes, which should be familiar with respondents who normally do business online.</w:t>
      </w:r>
    </w:p>
    <w:p w:rsidR="00E21000" w:rsidRPr="00FC5F6C" w:rsidP="00E21000" w14:paraId="18A52B48" w14:textId="77777777">
      <w:pPr>
        <w:spacing w:after="0" w:line="240" w:lineRule="auto"/>
        <w:ind w:left="1440"/>
        <w:rPr>
          <w:rFonts w:ascii="Times New Roman" w:eastAsia="SimSun" w:hAnsi="Times New Roman" w:cs="Times New Roman"/>
          <w:bCs/>
          <w:sz w:val="24"/>
          <w:szCs w:val="24"/>
          <w:lang w:eastAsia="zh-CN"/>
        </w:rPr>
      </w:pPr>
    </w:p>
    <w:p w:rsidR="00BD0A7A" w:rsidP="00BD0A7A" w14:paraId="706947D6" w14:textId="25A8E74D">
      <w:pPr>
        <w:pStyle w:val="ListParagraph"/>
        <w:spacing w:after="0" w:line="240" w:lineRule="auto"/>
        <w:ind w:left="1440"/>
        <w:rPr>
          <w:rFonts w:ascii="Times New Roman" w:hAnsi="Times New Roman" w:cs="Times New Roman"/>
          <w:b/>
          <w:bCs/>
          <w:sz w:val="24"/>
          <w:szCs w:val="24"/>
        </w:rPr>
      </w:pPr>
      <w:bookmarkStart w:id="3" w:name="_Hlk197089973"/>
      <w:r w:rsidRPr="00BD0A7A">
        <w:rPr>
          <w:rFonts w:ascii="Times New Roman" w:eastAsia="SimSun" w:hAnsi="Times New Roman" w:cs="Times New Roman"/>
          <w:bCs/>
          <w:sz w:val="24"/>
          <w:szCs w:val="24"/>
          <w:lang w:eastAsia="zh-CN"/>
        </w:rPr>
        <w:t>The respondents are individuals looking to schedule their own SSA visit</w:t>
      </w:r>
      <w:r w:rsidR="003A4BAD">
        <w:rPr>
          <w:rFonts w:ascii="Times New Roman" w:eastAsia="SimSun" w:hAnsi="Times New Roman" w:cs="Times New Roman"/>
          <w:bCs/>
          <w:sz w:val="24"/>
          <w:szCs w:val="24"/>
          <w:lang w:eastAsia="zh-CN"/>
        </w:rPr>
        <w:t xml:space="preserve"> either through self-scheduling or technician assisted modalities</w:t>
      </w:r>
      <w:r w:rsidRPr="00BD0A7A">
        <w:rPr>
          <w:rFonts w:ascii="Times New Roman" w:eastAsia="SimSun" w:hAnsi="Times New Roman" w:cs="Times New Roman"/>
          <w:bCs/>
          <w:sz w:val="24"/>
          <w:szCs w:val="24"/>
          <w:lang w:eastAsia="zh-CN"/>
        </w:rPr>
        <w:t xml:space="preserve"> using ESS</w:t>
      </w:r>
      <w:bookmarkEnd w:id="3"/>
      <w:r w:rsidR="003A4BAD">
        <w:rPr>
          <w:rFonts w:ascii="Times New Roman" w:eastAsia="SimSun" w:hAnsi="Times New Roman" w:cs="Times New Roman"/>
          <w:bCs/>
          <w:sz w:val="24"/>
          <w:szCs w:val="24"/>
          <w:lang w:eastAsia="zh-CN"/>
        </w:rPr>
        <w:t xml:space="preserve"> and NASC</w:t>
      </w:r>
      <w:r>
        <w:rPr>
          <w:rFonts w:ascii="Times New Roman" w:eastAsia="SimSun" w:hAnsi="Times New Roman" w:cs="Times New Roman"/>
          <w:bCs/>
          <w:sz w:val="24"/>
          <w:szCs w:val="24"/>
          <w:lang w:eastAsia="zh-CN"/>
        </w:rPr>
        <w:t>.</w:t>
      </w:r>
    </w:p>
    <w:p w:rsidR="00AB5D9A" w:rsidP="00EF595B" w14:paraId="12DC2DE6" w14:textId="23D98C46">
      <w:pPr>
        <w:spacing w:after="0" w:line="240" w:lineRule="auto"/>
        <w:ind w:left="1440"/>
        <w:rPr>
          <w:rFonts w:ascii="Times New Roman" w:hAnsi="Times New Roman" w:cs="Times New Roman"/>
          <w:sz w:val="24"/>
          <w:szCs w:val="24"/>
        </w:rPr>
      </w:pPr>
    </w:p>
    <w:p w:rsidR="00AB5D9A" w:rsidRPr="00AB5D9A" w:rsidP="00EF595B" w14:paraId="68C9B4C4" w14:textId="14A25C66">
      <w:pPr>
        <w:pStyle w:val="ListParagraph"/>
        <w:numPr>
          <w:ilvl w:val="0"/>
          <w:numId w:val="2"/>
        </w:numPr>
        <w:spacing w:after="0" w:line="240" w:lineRule="auto"/>
        <w:ind w:left="1440" w:hanging="720"/>
        <w:rPr>
          <w:rFonts w:ascii="Times New Roman" w:hAnsi="Times New Roman" w:cs="Times New Roman"/>
          <w:b/>
          <w:bCs/>
          <w:sz w:val="24"/>
          <w:szCs w:val="24"/>
        </w:rPr>
      </w:pPr>
      <w:r w:rsidRPr="00F10358">
        <w:rPr>
          <w:rFonts w:ascii="Times New Roman" w:hAnsi="Times New Roman" w:cs="Times New Roman"/>
          <w:b/>
          <w:bCs/>
          <w:sz w:val="24"/>
          <w:szCs w:val="24"/>
        </w:rPr>
        <w:t>Use of the Information Technology to Collect the</w:t>
      </w:r>
      <w:r w:rsidRPr="00AB5D9A">
        <w:rPr>
          <w:rFonts w:ascii="Times New Roman" w:hAnsi="Times New Roman" w:cs="Times New Roman"/>
          <w:b/>
          <w:bCs/>
          <w:sz w:val="24"/>
          <w:szCs w:val="24"/>
        </w:rPr>
        <w:t xml:space="preserve"> Information</w:t>
      </w:r>
    </w:p>
    <w:p w:rsidR="00AB5D9A" w:rsidRPr="005E2985" w:rsidP="00EF595B" w14:paraId="33BF7CD6" w14:textId="2F6EC360">
      <w:pPr>
        <w:spacing w:after="0" w:line="240" w:lineRule="auto"/>
        <w:ind w:left="1440"/>
        <w:rPr>
          <w:rFonts w:ascii="Times New Roman" w:hAnsi="Times New Roman" w:cs="Times New Roman"/>
          <w:color w:val="000000" w:themeColor="text1"/>
          <w:sz w:val="24"/>
          <w:szCs w:val="24"/>
        </w:rPr>
      </w:pPr>
      <w:bookmarkStart w:id="4" w:name="_Hlk204086860"/>
      <w:r w:rsidRPr="005E2985">
        <w:rPr>
          <w:rFonts w:ascii="Times New Roman" w:hAnsi="Times New Roman"/>
          <w:iCs/>
          <w:color w:val="000000" w:themeColor="text1"/>
          <w:sz w:val="24"/>
          <w:szCs w:val="24"/>
        </w:rPr>
        <w:t>In accordance with the agency’s Government Paperwork Elimination Act plan, SSA created this Internet-based scheduling tool.  We estimate approximately 95% of customers who are able to self-schedule under this OMB number use the electronic version</w:t>
      </w:r>
      <w:r w:rsidRPr="005E2985">
        <w:rPr>
          <w:rFonts w:ascii="Times New Roman" w:hAnsi="Times New Roman"/>
          <w:i/>
          <w:iCs/>
          <w:color w:val="000000" w:themeColor="text1"/>
          <w:sz w:val="24"/>
          <w:szCs w:val="24"/>
        </w:rPr>
        <w:t xml:space="preserve">.  </w:t>
      </w:r>
      <w:r w:rsidRPr="005E2985">
        <w:rPr>
          <w:rFonts w:ascii="Times New Roman" w:hAnsi="Times New Roman"/>
          <w:iCs/>
          <w:color w:val="000000" w:themeColor="text1"/>
          <w:sz w:val="24"/>
          <w:szCs w:val="24"/>
        </w:rPr>
        <w:t>However, if customers need assistance completing ESS, or they need to schedule an IC appointment through NASC, they can call and schedule appointments via telephone with SSA frontline FO or TSC staff.  In addition, customers can set up subsequent appointments during in-office interviews if they need any follow-up in</w:t>
      </w:r>
      <w:r w:rsidRPr="005E2985">
        <w:rPr>
          <w:rFonts w:ascii="Times New Roman" w:hAnsi="Times New Roman"/>
          <w:iCs/>
          <w:color w:val="000000" w:themeColor="text1"/>
          <w:sz w:val="24"/>
          <w:szCs w:val="24"/>
        </w:rPr>
        <w:noBreakHyphen/>
        <w:t xml:space="preserve">office appointments.  SSA FO or TSC </w:t>
      </w:r>
      <w:r w:rsidRPr="005E2985">
        <w:rPr>
          <w:rFonts w:ascii="Times New Roman" w:hAnsi="Times New Roman"/>
          <w:iCs/>
          <w:color w:val="000000" w:themeColor="text1"/>
          <w:sz w:val="24"/>
          <w:szCs w:val="24"/>
        </w:rPr>
        <w:t>employees enter the information directly into ESS or NASC.  Based on our current data, approximately 29% of all ESS respondents are able to use the self</w:t>
      </w:r>
      <w:r>
        <w:rPr>
          <w:rFonts w:ascii="Times New Roman" w:hAnsi="Times New Roman"/>
          <w:iCs/>
          <w:color w:val="000000" w:themeColor="text1"/>
          <w:sz w:val="24"/>
          <w:szCs w:val="24"/>
        </w:rPr>
        <w:noBreakHyphen/>
      </w:r>
      <w:r w:rsidRPr="005E2985">
        <w:rPr>
          <w:rFonts w:ascii="Times New Roman" w:hAnsi="Times New Roman"/>
          <w:iCs/>
          <w:color w:val="000000" w:themeColor="text1"/>
          <w:sz w:val="24"/>
          <w:szCs w:val="24"/>
        </w:rPr>
        <w:t>scheduling option, while 71% of all respondents use the technician-assisted option.  As we move forward with our future plans to expand self-scheduling options, we expect the number of customers who self-schedule to increase</w:t>
      </w:r>
      <w:r w:rsidRPr="005E2985">
        <w:rPr>
          <w:rFonts w:ascii="Times New Roman" w:hAnsi="Times New Roman" w:cs="Times New Roman"/>
          <w:color w:val="000000" w:themeColor="text1"/>
          <w:sz w:val="24"/>
          <w:szCs w:val="24"/>
        </w:rPr>
        <w:t>.</w:t>
      </w:r>
    </w:p>
    <w:bookmarkEnd w:id="4"/>
    <w:p w:rsidR="000250AE" w:rsidP="00EF595B" w14:paraId="6179430D" w14:textId="040E31CD">
      <w:pPr>
        <w:spacing w:after="0" w:line="240" w:lineRule="auto"/>
        <w:ind w:left="1440"/>
        <w:rPr>
          <w:rFonts w:ascii="Times New Roman" w:hAnsi="Times New Roman" w:cs="Times New Roman"/>
          <w:sz w:val="24"/>
          <w:szCs w:val="24"/>
        </w:rPr>
      </w:pPr>
    </w:p>
    <w:p w:rsidR="000250AE" w:rsidRPr="000250AE" w:rsidP="00EF595B" w14:paraId="25E2602A" w14:textId="6A2F5B75">
      <w:pPr>
        <w:pStyle w:val="ListParagraph"/>
        <w:widowControl w:val="0"/>
        <w:numPr>
          <w:ilvl w:val="0"/>
          <w:numId w:val="2"/>
        </w:numPr>
        <w:spacing w:after="0" w:line="240" w:lineRule="auto"/>
        <w:ind w:left="1440" w:hanging="720"/>
        <w:rPr>
          <w:rFonts w:ascii="Times New Roman" w:hAnsi="Times New Roman"/>
          <w:b/>
          <w:sz w:val="24"/>
          <w:szCs w:val="24"/>
        </w:rPr>
      </w:pPr>
      <w:r w:rsidRPr="000250AE">
        <w:rPr>
          <w:rFonts w:ascii="Times New Roman" w:hAnsi="Times New Roman"/>
          <w:b/>
          <w:sz w:val="24"/>
          <w:szCs w:val="24"/>
        </w:rPr>
        <w:t>Why We Cannot Use Duplicate Information</w:t>
      </w:r>
    </w:p>
    <w:p w:rsidR="000250AE" w:rsidP="00EA6D4F" w14:paraId="35D496BC" w14:textId="02491954">
      <w:pPr>
        <w:spacing w:after="0" w:line="240" w:lineRule="auto"/>
        <w:ind w:left="1440"/>
        <w:rPr>
          <w:rFonts w:ascii="Times New Roman" w:hAnsi="Times New Roman"/>
          <w:iCs/>
          <w:sz w:val="24"/>
          <w:szCs w:val="24"/>
        </w:rPr>
      </w:pPr>
      <w:r w:rsidRPr="000250AE">
        <w:rPr>
          <w:rFonts w:ascii="Times New Roman" w:hAnsi="Times New Roman"/>
          <w:iCs/>
          <w:sz w:val="24"/>
          <w:szCs w:val="24"/>
        </w:rPr>
        <w:t>The nature of the information we collect and the manner in which we collect it precludes duplication.</w:t>
      </w:r>
      <w:r w:rsidR="00F10358">
        <w:rPr>
          <w:rFonts w:ascii="Times New Roman" w:hAnsi="Times New Roman"/>
          <w:iCs/>
          <w:sz w:val="24"/>
          <w:szCs w:val="24"/>
        </w:rPr>
        <w:t xml:space="preserve">  </w:t>
      </w:r>
      <w:r w:rsidR="00FC5F6C">
        <w:rPr>
          <w:rFonts w:ascii="Times New Roman" w:eastAsia="Times New Roman" w:hAnsi="Times New Roman" w:cs="Times New Roman"/>
          <w:sz w:val="24"/>
          <w:szCs w:val="24"/>
        </w:rPr>
        <w:t>As mentioned above, t</w:t>
      </w:r>
      <w:r w:rsidRPr="00331632" w:rsidR="00FC5F6C">
        <w:rPr>
          <w:rFonts w:ascii="Times New Roman" w:eastAsia="Times New Roman" w:hAnsi="Times New Roman" w:cs="Times New Roman"/>
          <w:sz w:val="24"/>
          <w:szCs w:val="24"/>
        </w:rPr>
        <w:t xml:space="preserve">he information ESS </w:t>
      </w:r>
      <w:r w:rsidR="00835772">
        <w:rPr>
          <w:rFonts w:ascii="Times New Roman" w:eastAsia="Times New Roman" w:hAnsi="Times New Roman" w:cs="Times New Roman"/>
          <w:sz w:val="24"/>
          <w:szCs w:val="24"/>
        </w:rPr>
        <w:t xml:space="preserve">and NASC </w:t>
      </w:r>
      <w:r w:rsidRPr="00331632" w:rsidR="00FC5F6C">
        <w:rPr>
          <w:rFonts w:ascii="Times New Roman" w:eastAsia="Times New Roman" w:hAnsi="Times New Roman" w:cs="Times New Roman"/>
          <w:sz w:val="24"/>
          <w:szCs w:val="24"/>
        </w:rPr>
        <w:t xml:space="preserve">collect </w:t>
      </w:r>
      <w:r w:rsidR="00FC5F6C">
        <w:rPr>
          <w:rFonts w:ascii="Times New Roman" w:eastAsia="Times New Roman" w:hAnsi="Times New Roman" w:cs="Times New Roman"/>
          <w:sz w:val="24"/>
          <w:szCs w:val="24"/>
        </w:rPr>
        <w:t>is similar to other existing SSA application</w:t>
      </w:r>
      <w:r w:rsidR="00EA6D4F">
        <w:rPr>
          <w:rFonts w:ascii="Times New Roman" w:eastAsia="Times New Roman" w:hAnsi="Times New Roman" w:cs="Times New Roman"/>
          <w:sz w:val="24"/>
          <w:szCs w:val="24"/>
        </w:rPr>
        <w:t>s</w:t>
      </w:r>
      <w:r w:rsidR="00FC5F6C">
        <w:rPr>
          <w:rFonts w:ascii="Times New Roman" w:eastAsia="Times New Roman" w:hAnsi="Times New Roman" w:cs="Times New Roman"/>
          <w:sz w:val="24"/>
          <w:szCs w:val="24"/>
        </w:rPr>
        <w:t xml:space="preserve"> such as </w:t>
      </w:r>
      <w:r w:rsidR="00F10358">
        <w:rPr>
          <w:rFonts w:ascii="Times New Roman" w:eastAsia="Times New Roman" w:hAnsi="Times New Roman" w:cs="Times New Roman"/>
          <w:sz w:val="24"/>
          <w:szCs w:val="24"/>
        </w:rPr>
        <w:t>iAppointment</w:t>
      </w:r>
      <w:r w:rsidR="00F10358">
        <w:rPr>
          <w:rFonts w:ascii="Times New Roman" w:eastAsia="Times New Roman" w:hAnsi="Times New Roman" w:cs="Times New Roman"/>
          <w:sz w:val="24"/>
          <w:szCs w:val="24"/>
        </w:rPr>
        <w:t xml:space="preserve"> which also</w:t>
      </w:r>
      <w:r w:rsidR="00FC5F6C">
        <w:rPr>
          <w:rFonts w:ascii="Times New Roman" w:eastAsia="Times New Roman" w:hAnsi="Times New Roman" w:cs="Times New Roman"/>
          <w:sz w:val="24"/>
          <w:szCs w:val="24"/>
        </w:rPr>
        <w:t xml:space="preserve"> pass</w:t>
      </w:r>
      <w:r w:rsidR="00835772">
        <w:rPr>
          <w:rFonts w:ascii="Times New Roman" w:eastAsia="Times New Roman" w:hAnsi="Times New Roman" w:cs="Times New Roman"/>
          <w:sz w:val="24"/>
          <w:szCs w:val="24"/>
        </w:rPr>
        <w:t>es</w:t>
      </w:r>
      <w:r w:rsidR="00FC5F6C">
        <w:rPr>
          <w:rFonts w:ascii="Times New Roman" w:eastAsia="Times New Roman" w:hAnsi="Times New Roman" w:cs="Times New Roman"/>
          <w:sz w:val="24"/>
          <w:szCs w:val="24"/>
        </w:rPr>
        <w:t xml:space="preserve"> the information </w:t>
      </w:r>
      <w:r w:rsidRPr="00331632" w:rsidR="00FC5F6C">
        <w:rPr>
          <w:rFonts w:ascii="Times New Roman" w:eastAsia="Times New Roman" w:hAnsi="Times New Roman" w:cs="Times New Roman"/>
          <w:sz w:val="24"/>
          <w:szCs w:val="24"/>
        </w:rPr>
        <w:t xml:space="preserve">to the </w:t>
      </w:r>
      <w:r w:rsidRPr="00331632" w:rsidR="00FC5F6C">
        <w:rPr>
          <w:rFonts w:ascii="Times New Roman" w:eastAsia="Times New Roman" w:hAnsi="Times New Roman" w:cs="Times New Roman"/>
          <w:sz w:val="24"/>
          <w:szCs w:val="24"/>
        </w:rPr>
        <w:t>VIPr</w:t>
      </w:r>
      <w:r w:rsidRPr="00331632" w:rsidR="00FC5F6C">
        <w:rPr>
          <w:rFonts w:ascii="Times New Roman" w:eastAsia="Times New Roman" w:hAnsi="Times New Roman" w:cs="Times New Roman"/>
          <w:sz w:val="24"/>
          <w:szCs w:val="24"/>
        </w:rPr>
        <w:t xml:space="preserve"> Contact Board</w:t>
      </w:r>
      <w:r w:rsidR="00F10358">
        <w:rPr>
          <w:rFonts w:ascii="Times New Roman" w:eastAsia="Times New Roman" w:hAnsi="Times New Roman" w:cs="Times New Roman"/>
          <w:sz w:val="24"/>
          <w:szCs w:val="24"/>
        </w:rPr>
        <w:t xml:space="preserve">.  However, as we do not use </w:t>
      </w:r>
      <w:r w:rsidR="00F10358">
        <w:rPr>
          <w:rFonts w:ascii="Times New Roman" w:eastAsia="Times New Roman" w:hAnsi="Times New Roman" w:cs="Times New Roman"/>
          <w:sz w:val="24"/>
          <w:szCs w:val="24"/>
        </w:rPr>
        <w:t>iAppointment</w:t>
      </w:r>
      <w:r w:rsidR="00F10358">
        <w:rPr>
          <w:rFonts w:ascii="Times New Roman" w:eastAsia="Times New Roman" w:hAnsi="Times New Roman" w:cs="Times New Roman"/>
          <w:sz w:val="24"/>
          <w:szCs w:val="24"/>
        </w:rPr>
        <w:t xml:space="preserve"> for enumeration</w:t>
      </w:r>
      <w:r w:rsidR="00835772">
        <w:rPr>
          <w:rFonts w:ascii="Times New Roman" w:eastAsia="Times New Roman" w:hAnsi="Times New Roman" w:cs="Times New Roman"/>
          <w:sz w:val="24"/>
          <w:szCs w:val="24"/>
        </w:rPr>
        <w:t xml:space="preserve"> or PE appointments</w:t>
      </w:r>
      <w:r w:rsidR="00F10358">
        <w:rPr>
          <w:rFonts w:ascii="Times New Roman" w:eastAsia="Times New Roman" w:hAnsi="Times New Roman" w:cs="Times New Roman"/>
          <w:sz w:val="24"/>
          <w:szCs w:val="24"/>
        </w:rPr>
        <w:t xml:space="preserve">, </w:t>
      </w:r>
      <w:r w:rsidR="00F10358">
        <w:rPr>
          <w:rFonts w:ascii="Times New Roman" w:hAnsi="Times New Roman"/>
          <w:iCs/>
          <w:sz w:val="24"/>
          <w:szCs w:val="24"/>
        </w:rPr>
        <w:t xml:space="preserve">we do not have another </w:t>
      </w:r>
      <w:r w:rsidRPr="000250AE" w:rsidR="00F10358">
        <w:rPr>
          <w:rFonts w:ascii="Times New Roman" w:hAnsi="Times New Roman"/>
          <w:iCs/>
          <w:sz w:val="24"/>
          <w:szCs w:val="24"/>
        </w:rPr>
        <w:t xml:space="preserve">collection instrument </w:t>
      </w:r>
      <w:r w:rsidR="00F10358">
        <w:rPr>
          <w:rFonts w:ascii="Times New Roman" w:hAnsi="Times New Roman"/>
          <w:iCs/>
          <w:sz w:val="24"/>
          <w:szCs w:val="24"/>
        </w:rPr>
        <w:t>which</w:t>
      </w:r>
      <w:r w:rsidRPr="000250AE" w:rsidR="00F10358">
        <w:rPr>
          <w:rFonts w:ascii="Times New Roman" w:hAnsi="Times New Roman"/>
          <w:iCs/>
          <w:sz w:val="24"/>
          <w:szCs w:val="24"/>
        </w:rPr>
        <w:t xml:space="preserve"> obtain</w:t>
      </w:r>
      <w:r w:rsidR="00F10358">
        <w:rPr>
          <w:rFonts w:ascii="Times New Roman" w:hAnsi="Times New Roman"/>
          <w:iCs/>
          <w:sz w:val="24"/>
          <w:szCs w:val="24"/>
        </w:rPr>
        <w:t>s</w:t>
      </w:r>
      <w:r w:rsidRPr="000250AE" w:rsidR="00F10358">
        <w:rPr>
          <w:rFonts w:ascii="Times New Roman" w:hAnsi="Times New Roman"/>
          <w:iCs/>
          <w:sz w:val="24"/>
          <w:szCs w:val="24"/>
        </w:rPr>
        <w:t xml:space="preserve"> similar data.</w:t>
      </w:r>
    </w:p>
    <w:p w:rsidR="00835772" w:rsidRPr="00EA6D4F" w:rsidP="00EA6D4F" w14:paraId="722926A9" w14:textId="77777777">
      <w:pPr>
        <w:spacing w:after="0" w:line="240" w:lineRule="auto"/>
        <w:ind w:left="1440"/>
        <w:rPr>
          <w:rFonts w:ascii="Times New Roman" w:hAnsi="Times New Roman"/>
          <w:iCs/>
          <w:sz w:val="24"/>
          <w:szCs w:val="24"/>
        </w:rPr>
      </w:pPr>
    </w:p>
    <w:p w:rsidR="000250AE" w:rsidRPr="000250AE" w:rsidP="00EF595B" w14:paraId="15EB41DF" w14:textId="2CA70272">
      <w:pPr>
        <w:pStyle w:val="ListParagraph"/>
        <w:widowControl w:val="0"/>
        <w:numPr>
          <w:ilvl w:val="0"/>
          <w:numId w:val="2"/>
        </w:numPr>
        <w:spacing w:after="0" w:line="240" w:lineRule="auto"/>
        <w:ind w:left="1440" w:hanging="720"/>
        <w:rPr>
          <w:rFonts w:ascii="Times New Roman" w:hAnsi="Times New Roman"/>
          <w:bCs/>
          <w:sz w:val="24"/>
          <w:szCs w:val="24"/>
        </w:rPr>
      </w:pPr>
      <w:r>
        <w:rPr>
          <w:rFonts w:ascii="Times New Roman" w:hAnsi="Times New Roman"/>
          <w:b/>
          <w:sz w:val="24"/>
          <w:szCs w:val="24"/>
        </w:rPr>
        <w:t>Minimizing Burden on Small Respondents</w:t>
      </w:r>
    </w:p>
    <w:p w:rsidR="00F10358" w:rsidP="00EA6D4F" w14:paraId="7E58CDCB" w14:textId="2C346D7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collection does not affect small businesses or other small entities.</w:t>
      </w:r>
    </w:p>
    <w:p w:rsidR="00F10358" w:rsidP="00EF595B" w14:paraId="2152B6F5" w14:textId="77777777">
      <w:pPr>
        <w:spacing w:after="0" w:line="240" w:lineRule="auto"/>
        <w:ind w:left="1440"/>
        <w:rPr>
          <w:rFonts w:ascii="Times New Roman" w:hAnsi="Times New Roman" w:cs="Times New Roman"/>
          <w:sz w:val="24"/>
          <w:szCs w:val="24"/>
        </w:rPr>
      </w:pPr>
    </w:p>
    <w:p w:rsidR="000250AE" w:rsidP="00EF595B" w14:paraId="270E54FD" w14:textId="66587EFB">
      <w:pPr>
        <w:pStyle w:val="ListParagraph"/>
        <w:numPr>
          <w:ilvl w:val="0"/>
          <w:numId w:val="2"/>
        </w:numPr>
        <w:spacing w:after="0" w:line="240" w:lineRule="auto"/>
        <w:ind w:left="1440" w:hanging="720"/>
        <w:rPr>
          <w:rFonts w:ascii="Times New Roman" w:hAnsi="Times New Roman" w:cs="Times New Roman"/>
          <w:b/>
          <w:bCs/>
          <w:sz w:val="24"/>
          <w:szCs w:val="24"/>
        </w:rPr>
      </w:pPr>
      <w:r w:rsidRPr="000250AE">
        <w:rPr>
          <w:rFonts w:ascii="Times New Roman" w:hAnsi="Times New Roman" w:cs="Times New Roman"/>
          <w:b/>
          <w:bCs/>
          <w:sz w:val="24"/>
          <w:szCs w:val="24"/>
        </w:rPr>
        <w:t>Consequences of Not Collecting Information or Collecting It Less Frequently</w:t>
      </w:r>
    </w:p>
    <w:p w:rsidR="006719B5" w:rsidP="00EF595B" w14:paraId="6C0C438A" w14:textId="2389C81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If we </w:t>
      </w:r>
      <w:r w:rsidR="00B00193">
        <w:rPr>
          <w:rFonts w:ascii="Times New Roman" w:hAnsi="Times New Roman" w:cs="Times New Roman"/>
          <w:sz w:val="24"/>
          <w:szCs w:val="24"/>
        </w:rPr>
        <w:t>d</w:t>
      </w:r>
      <w:r w:rsidR="00592922">
        <w:rPr>
          <w:rFonts w:ascii="Times New Roman" w:hAnsi="Times New Roman" w:cs="Times New Roman"/>
          <w:sz w:val="24"/>
          <w:szCs w:val="24"/>
        </w:rPr>
        <w:t>id</w:t>
      </w:r>
      <w:r>
        <w:rPr>
          <w:rFonts w:ascii="Times New Roman" w:hAnsi="Times New Roman" w:cs="Times New Roman"/>
          <w:sz w:val="24"/>
          <w:szCs w:val="24"/>
        </w:rPr>
        <w:t xml:space="preserve"> not use </w:t>
      </w:r>
      <w:r w:rsidR="009B77D4">
        <w:rPr>
          <w:rFonts w:ascii="Times New Roman" w:hAnsi="Times New Roman" w:cs="Times New Roman"/>
          <w:sz w:val="24"/>
          <w:szCs w:val="24"/>
        </w:rPr>
        <w:t>ESS</w:t>
      </w:r>
      <w:r>
        <w:rPr>
          <w:rFonts w:ascii="Times New Roman" w:hAnsi="Times New Roman" w:cs="Times New Roman"/>
          <w:sz w:val="24"/>
          <w:szCs w:val="24"/>
        </w:rPr>
        <w:t xml:space="preserve">, the public </w:t>
      </w:r>
      <w:r w:rsidR="00B00193">
        <w:rPr>
          <w:rFonts w:ascii="Times New Roman" w:hAnsi="Times New Roman" w:cs="Times New Roman"/>
          <w:sz w:val="24"/>
          <w:szCs w:val="24"/>
        </w:rPr>
        <w:t>w</w:t>
      </w:r>
      <w:r w:rsidR="00592922">
        <w:rPr>
          <w:rFonts w:ascii="Times New Roman" w:hAnsi="Times New Roman" w:cs="Times New Roman"/>
          <w:sz w:val="24"/>
          <w:szCs w:val="24"/>
        </w:rPr>
        <w:t>ould</w:t>
      </w:r>
      <w:r>
        <w:rPr>
          <w:rFonts w:ascii="Times New Roman" w:hAnsi="Times New Roman" w:cs="Times New Roman"/>
          <w:sz w:val="24"/>
          <w:szCs w:val="24"/>
        </w:rPr>
        <w:t xml:space="preserve"> have no way to self-schedule appointments to </w:t>
      </w:r>
      <w:r w:rsidR="00F10358">
        <w:rPr>
          <w:rFonts w:ascii="Times New Roman" w:hAnsi="Times New Roman" w:cs="Times New Roman"/>
          <w:sz w:val="24"/>
          <w:szCs w:val="24"/>
        </w:rPr>
        <w:t xml:space="preserve">set up PE appointments or </w:t>
      </w:r>
      <w:r>
        <w:rPr>
          <w:rFonts w:ascii="Times New Roman" w:hAnsi="Times New Roman" w:cs="Times New Roman"/>
          <w:sz w:val="24"/>
          <w:szCs w:val="24"/>
        </w:rPr>
        <w:t xml:space="preserve">obtain Social Security cards, </w:t>
      </w:r>
      <w:r w:rsidR="00835772">
        <w:rPr>
          <w:rFonts w:ascii="Times New Roman" w:hAnsi="Times New Roman" w:cs="Times New Roman"/>
          <w:sz w:val="24"/>
          <w:szCs w:val="24"/>
        </w:rPr>
        <w:t xml:space="preserve">and if we did not use NASC, the public would not be able to schedule initial claims appointments via telephone, both of </w:t>
      </w:r>
      <w:r w:rsidR="00D2300F">
        <w:rPr>
          <w:rFonts w:ascii="Times New Roman" w:hAnsi="Times New Roman" w:cs="Times New Roman"/>
          <w:sz w:val="24"/>
          <w:szCs w:val="24"/>
        </w:rPr>
        <w:t>which</w:t>
      </w:r>
      <w:r>
        <w:rPr>
          <w:rFonts w:ascii="Times New Roman" w:hAnsi="Times New Roman" w:cs="Times New Roman"/>
          <w:sz w:val="24"/>
          <w:szCs w:val="24"/>
        </w:rPr>
        <w:t xml:space="preserve"> allow SSA to </w:t>
      </w:r>
      <w:r w:rsidR="00592922">
        <w:rPr>
          <w:rFonts w:ascii="Times New Roman" w:hAnsi="Times New Roman" w:cs="Times New Roman"/>
          <w:sz w:val="24"/>
          <w:szCs w:val="24"/>
        </w:rPr>
        <w:t xml:space="preserve">manage </w:t>
      </w:r>
      <w:r w:rsidR="00651D7E">
        <w:rPr>
          <w:rFonts w:ascii="Times New Roman" w:hAnsi="Times New Roman" w:cs="Times New Roman"/>
          <w:sz w:val="24"/>
          <w:szCs w:val="24"/>
        </w:rPr>
        <w:t xml:space="preserve">appointments for </w:t>
      </w:r>
      <w:r w:rsidR="00835772">
        <w:rPr>
          <w:rFonts w:ascii="Times New Roman" w:hAnsi="Times New Roman" w:cs="Times New Roman"/>
          <w:sz w:val="24"/>
          <w:szCs w:val="24"/>
        </w:rPr>
        <w:t xml:space="preserve">some of </w:t>
      </w:r>
      <w:r w:rsidR="00F10358">
        <w:rPr>
          <w:rFonts w:ascii="Times New Roman" w:hAnsi="Times New Roman" w:cs="Times New Roman"/>
          <w:sz w:val="24"/>
          <w:szCs w:val="24"/>
        </w:rPr>
        <w:t>the largest w</w:t>
      </w:r>
      <w:r w:rsidR="00592922">
        <w:rPr>
          <w:rFonts w:ascii="Times New Roman" w:hAnsi="Times New Roman" w:cs="Times New Roman"/>
          <w:sz w:val="24"/>
          <w:szCs w:val="24"/>
        </w:rPr>
        <w:t>orkload</w:t>
      </w:r>
      <w:r w:rsidR="00F10358">
        <w:rPr>
          <w:rFonts w:ascii="Times New Roman" w:hAnsi="Times New Roman" w:cs="Times New Roman"/>
          <w:sz w:val="24"/>
          <w:szCs w:val="24"/>
        </w:rPr>
        <w:t>s</w:t>
      </w:r>
      <w:r w:rsidR="00592922">
        <w:rPr>
          <w:rFonts w:ascii="Times New Roman" w:hAnsi="Times New Roman" w:cs="Times New Roman"/>
          <w:sz w:val="24"/>
          <w:szCs w:val="24"/>
        </w:rPr>
        <w:t xml:space="preserve"> for FOs efficiently and effectively</w:t>
      </w:r>
      <w:r>
        <w:rPr>
          <w:rFonts w:ascii="Times New Roman" w:hAnsi="Times New Roman" w:cs="Times New Roman"/>
          <w:sz w:val="24"/>
          <w:szCs w:val="24"/>
        </w:rPr>
        <w:t xml:space="preserve">.  </w:t>
      </w:r>
      <w:r w:rsidRPr="00592922" w:rsidR="00592922">
        <w:rPr>
          <w:rFonts w:ascii="Times New Roman" w:eastAsia="Times New Roman" w:hAnsi="Times New Roman" w:cs="Times New Roman"/>
          <w:sz w:val="24"/>
          <w:szCs w:val="20"/>
        </w:rPr>
        <w:t>Because we collect this information on an as needed basis, we cannot collect it less frequently.  There are no technical or legal obstacles to burden reduction</w:t>
      </w:r>
      <w:r>
        <w:rPr>
          <w:rFonts w:ascii="Times New Roman" w:hAnsi="Times New Roman" w:cs="Times New Roman"/>
          <w:sz w:val="24"/>
          <w:szCs w:val="24"/>
        </w:rPr>
        <w:t>.</w:t>
      </w:r>
    </w:p>
    <w:p w:rsidR="00D55113" w:rsidP="00EF595B" w14:paraId="570286E1" w14:textId="77777777">
      <w:pPr>
        <w:spacing w:after="0" w:line="240" w:lineRule="auto"/>
        <w:ind w:left="1440"/>
        <w:rPr>
          <w:rFonts w:ascii="Times New Roman" w:hAnsi="Times New Roman" w:cs="Times New Roman"/>
          <w:sz w:val="24"/>
          <w:szCs w:val="24"/>
        </w:rPr>
      </w:pPr>
    </w:p>
    <w:p w:rsidR="006719B5" w:rsidP="00EF595B" w14:paraId="0624188C" w14:textId="05BE6283">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Special Circumstances</w:t>
      </w:r>
    </w:p>
    <w:p w:rsidR="00B12A90" w:rsidP="00EF595B" w14:paraId="73D5EE63" w14:textId="5BBAD706">
      <w:pPr>
        <w:spacing w:after="0" w:line="240" w:lineRule="auto"/>
        <w:ind w:left="1440"/>
        <w:rPr>
          <w:rFonts w:ascii="Times New Roman" w:hAnsi="Times New Roman" w:cs="Times New Roman"/>
          <w:sz w:val="24"/>
          <w:szCs w:val="24"/>
        </w:rPr>
      </w:pPr>
      <w:r w:rsidRPr="005E20D5">
        <w:rPr>
          <w:rFonts w:ascii="Times New Roman" w:eastAsia="Times New Roman" w:hAnsi="Times New Roman" w:cs="Times New Roman"/>
          <w:sz w:val="24"/>
          <w:szCs w:val="20"/>
        </w:rPr>
        <w:t xml:space="preserve">There are no special circumstances that would cause SSA to conduct this information collection in a manner inconsistent with </w:t>
      </w:r>
      <w:r w:rsidRPr="005E20D5">
        <w:rPr>
          <w:rFonts w:ascii="Times New Roman" w:eastAsia="Times New Roman" w:hAnsi="Times New Roman" w:cs="Times New Roman"/>
          <w:i/>
          <w:sz w:val="24"/>
          <w:szCs w:val="20"/>
        </w:rPr>
        <w:t>5 CFR 1320.5</w:t>
      </w:r>
      <w:r>
        <w:rPr>
          <w:rFonts w:ascii="Times New Roman" w:hAnsi="Times New Roman" w:cs="Times New Roman"/>
          <w:sz w:val="24"/>
          <w:szCs w:val="24"/>
        </w:rPr>
        <w:t>.</w:t>
      </w:r>
    </w:p>
    <w:p w:rsidR="0030522E" w:rsidP="00F10358" w14:paraId="39B046C8" w14:textId="77777777">
      <w:pPr>
        <w:spacing w:after="0" w:line="240" w:lineRule="auto"/>
        <w:rPr>
          <w:rFonts w:ascii="Times New Roman" w:hAnsi="Times New Roman" w:cs="Times New Roman"/>
          <w:sz w:val="24"/>
          <w:szCs w:val="24"/>
        </w:rPr>
      </w:pPr>
    </w:p>
    <w:p w:rsidR="00B12A90" w:rsidRPr="00B12A90" w:rsidP="00EF595B" w14:paraId="0904CAE7" w14:textId="45DAD14D">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Solicitation of Public Comment and Other Consultations with the Public</w:t>
      </w:r>
    </w:p>
    <w:p w:rsidR="00B12A90" w:rsidP="00EF595B" w14:paraId="611F2DC0" w14:textId="15867D2E">
      <w:pPr>
        <w:spacing w:after="0" w:line="240" w:lineRule="auto"/>
        <w:ind w:left="1440"/>
        <w:rPr>
          <w:rFonts w:ascii="Times New Roman" w:hAnsi="Times New Roman" w:cs="Times New Roman"/>
          <w:sz w:val="24"/>
          <w:szCs w:val="24"/>
        </w:rPr>
      </w:pPr>
      <w:r w:rsidRPr="00733F85">
        <w:rPr>
          <w:rFonts w:ascii="Times New Roman" w:eastAsia="Times New Roman" w:hAnsi="Times New Roman"/>
          <w:noProof/>
          <w:sz w:val="24"/>
          <w:szCs w:val="24"/>
          <w:lang w:eastAsia="zh-CN" w:bidi="en-US"/>
        </w:rPr>
        <w:t>The 60-day advance Federal Register Notice published on</w:t>
      </w:r>
      <w:r w:rsidR="008140C4">
        <w:rPr>
          <w:rFonts w:ascii="Times New Roman" w:eastAsia="Times New Roman" w:hAnsi="Times New Roman"/>
          <w:noProof/>
          <w:sz w:val="24"/>
          <w:szCs w:val="24"/>
          <w:lang w:eastAsia="zh-CN" w:bidi="en-US"/>
        </w:rPr>
        <w:t xml:space="preserve"> May 21, 205</w:t>
      </w:r>
      <w:r>
        <w:rPr>
          <w:rFonts w:ascii="Times New Roman" w:eastAsia="Times New Roman" w:hAnsi="Times New Roman"/>
          <w:noProof/>
          <w:sz w:val="24"/>
          <w:szCs w:val="24"/>
          <w:lang w:eastAsia="zh-CN" w:bidi="en-US"/>
        </w:rPr>
        <w:t>,</w:t>
      </w:r>
      <w:r w:rsidRPr="00733F85">
        <w:rPr>
          <w:rFonts w:ascii="Times New Roman" w:eastAsia="Times New Roman" w:hAnsi="Times New Roman"/>
          <w:noProof/>
          <w:sz w:val="24"/>
          <w:szCs w:val="24"/>
          <w:lang w:eastAsia="zh-CN" w:bidi="en-US"/>
        </w:rPr>
        <w:t xml:space="preserve"> at </w:t>
      </w:r>
      <w:r>
        <w:rPr>
          <w:rFonts w:ascii="Times New Roman" w:eastAsia="Times New Roman" w:hAnsi="Times New Roman"/>
          <w:noProof/>
          <w:sz w:val="24"/>
          <w:szCs w:val="24"/>
          <w:lang w:eastAsia="zh-CN" w:bidi="en-US"/>
        </w:rPr>
        <w:t>90</w:t>
      </w:r>
      <w:r w:rsidRPr="00733F85">
        <w:rPr>
          <w:rFonts w:ascii="Times New Roman" w:eastAsia="Times New Roman" w:hAnsi="Times New Roman"/>
          <w:noProof/>
          <w:sz w:val="24"/>
          <w:szCs w:val="24"/>
          <w:lang w:eastAsia="zh-CN" w:bidi="en-US"/>
        </w:rPr>
        <w:t> FR </w:t>
      </w:r>
      <w:r w:rsidR="008140C4">
        <w:rPr>
          <w:rFonts w:ascii="Times New Roman" w:eastAsia="Times New Roman" w:hAnsi="Times New Roman"/>
          <w:noProof/>
          <w:sz w:val="24"/>
          <w:szCs w:val="24"/>
          <w:lang w:eastAsia="zh-CN" w:bidi="en-US"/>
        </w:rPr>
        <w:t>21817</w:t>
      </w:r>
      <w:r w:rsidRPr="00733F85">
        <w:rPr>
          <w:rFonts w:ascii="Times New Roman" w:eastAsia="Times New Roman" w:hAnsi="Times New Roman"/>
          <w:noProof/>
          <w:sz w:val="24"/>
          <w:szCs w:val="24"/>
          <w:lang w:eastAsia="zh-CN" w:bidi="en-US"/>
        </w:rPr>
        <w:t xml:space="preserve">, and we received no public comments.  The 30-day FRN published on </w:t>
      </w:r>
      <w:r w:rsidR="00835772">
        <w:rPr>
          <w:rFonts w:ascii="Times New Roman" w:eastAsia="Times New Roman" w:hAnsi="Times New Roman"/>
          <w:noProof/>
          <w:sz w:val="24"/>
          <w:szCs w:val="24"/>
          <w:lang w:eastAsia="zh-CN" w:bidi="en-US"/>
        </w:rPr>
        <w:t>July 21, 2025</w:t>
      </w:r>
      <w:r w:rsidRPr="00733F85">
        <w:rPr>
          <w:rFonts w:ascii="Times New Roman" w:eastAsia="Times New Roman" w:hAnsi="Times New Roman"/>
          <w:noProof/>
          <w:sz w:val="24"/>
          <w:szCs w:val="24"/>
          <w:lang w:eastAsia="zh-CN" w:bidi="en-US"/>
        </w:rPr>
        <w:t xml:space="preserve"> at </w:t>
      </w:r>
      <w:r>
        <w:rPr>
          <w:rFonts w:ascii="Times New Roman" w:eastAsia="Times New Roman" w:hAnsi="Times New Roman"/>
          <w:noProof/>
          <w:sz w:val="24"/>
          <w:szCs w:val="24"/>
          <w:lang w:eastAsia="zh-CN" w:bidi="en-US"/>
        </w:rPr>
        <w:t>90</w:t>
      </w:r>
      <w:r w:rsidRPr="00733F85">
        <w:rPr>
          <w:rFonts w:ascii="Times New Roman" w:eastAsia="Times New Roman" w:hAnsi="Times New Roman"/>
          <w:noProof/>
          <w:sz w:val="24"/>
          <w:szCs w:val="24"/>
          <w:lang w:eastAsia="zh-CN" w:bidi="en-US"/>
        </w:rPr>
        <w:t xml:space="preserve"> FR </w:t>
      </w:r>
      <w:r w:rsidR="00835772">
        <w:rPr>
          <w:rFonts w:ascii="Times New Roman" w:eastAsia="Times New Roman" w:hAnsi="Times New Roman"/>
          <w:noProof/>
          <w:sz w:val="24"/>
          <w:szCs w:val="24"/>
          <w:lang w:eastAsia="zh-CN" w:bidi="en-US"/>
        </w:rPr>
        <w:t>34327</w:t>
      </w:r>
      <w:r w:rsidRPr="00733F85">
        <w:rPr>
          <w:rFonts w:ascii="Times New Roman" w:eastAsia="Times New Roman" w:hAnsi="Times New Roman"/>
          <w:noProof/>
          <w:sz w:val="24"/>
          <w:szCs w:val="24"/>
          <w:lang w:eastAsia="zh-CN" w:bidi="en-US"/>
        </w:rPr>
        <w:t>.  If we receive any comments in response to this Notice, we will forward them to OMB</w:t>
      </w:r>
      <w:r w:rsidRPr="005E20D5" w:rsidR="005E20D5">
        <w:rPr>
          <w:rFonts w:ascii="Times New Roman" w:hAnsi="Times New Roman" w:cs="Times New Roman"/>
          <w:sz w:val="24"/>
          <w:szCs w:val="24"/>
        </w:rPr>
        <w:t>.</w:t>
      </w:r>
    </w:p>
    <w:p w:rsidR="00F57F54" w:rsidP="00EF595B" w14:paraId="6648C05C" w14:textId="77777777">
      <w:pPr>
        <w:spacing w:after="0" w:line="240" w:lineRule="auto"/>
        <w:ind w:left="1440"/>
        <w:rPr>
          <w:rFonts w:ascii="Times New Roman" w:hAnsi="Times New Roman" w:cs="Times New Roman"/>
          <w:sz w:val="24"/>
          <w:szCs w:val="24"/>
        </w:rPr>
      </w:pPr>
    </w:p>
    <w:p w:rsidR="00B12A90" w:rsidP="00EF595B" w14:paraId="0313420D" w14:textId="7426DA1A">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Payment or Gifts to Respondents</w:t>
      </w:r>
    </w:p>
    <w:p w:rsidR="00B12A90" w:rsidP="00EF595B" w14:paraId="1189FC01" w14:textId="26021FD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SSA does not provide payments or gifts to respondents.</w:t>
      </w:r>
    </w:p>
    <w:p w:rsidR="00B12A90" w:rsidP="00EF595B" w14:paraId="3A8D666F" w14:textId="5D9F818C">
      <w:pPr>
        <w:spacing w:after="0" w:line="240" w:lineRule="auto"/>
        <w:ind w:left="1440"/>
        <w:rPr>
          <w:rFonts w:ascii="Times New Roman" w:hAnsi="Times New Roman" w:cs="Times New Roman"/>
          <w:sz w:val="24"/>
          <w:szCs w:val="24"/>
        </w:rPr>
      </w:pPr>
    </w:p>
    <w:p w:rsidR="00B12A90" w:rsidRPr="00B12A90" w:rsidP="00EF595B" w14:paraId="4B39ADCD" w14:textId="0C3F76E0">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Assurances of Confidentiality</w:t>
      </w:r>
    </w:p>
    <w:p w:rsidR="00707149" w:rsidRPr="00484DB8" w:rsidP="00232B1B" w14:paraId="7358BD3E" w14:textId="752CE0B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SSA protects and holds confidential the information it collects in accordance with </w:t>
      </w:r>
      <w:r w:rsidRPr="00996CB6">
        <w:rPr>
          <w:rFonts w:ascii="Times New Roman" w:hAnsi="Times New Roman" w:cs="Times New Roman"/>
          <w:i/>
          <w:iCs/>
          <w:sz w:val="24"/>
          <w:szCs w:val="24"/>
        </w:rPr>
        <w:t>42 U.S.C. 1306, 20 CFR 401</w:t>
      </w:r>
      <w:r>
        <w:rPr>
          <w:rFonts w:ascii="Times New Roman" w:hAnsi="Times New Roman" w:cs="Times New Roman"/>
          <w:sz w:val="24"/>
          <w:szCs w:val="24"/>
        </w:rPr>
        <w:t xml:space="preserve"> and </w:t>
      </w:r>
      <w:r w:rsidRPr="00996CB6">
        <w:rPr>
          <w:rFonts w:ascii="Times New Roman" w:hAnsi="Times New Roman" w:cs="Times New Roman"/>
          <w:i/>
          <w:iCs/>
          <w:sz w:val="24"/>
          <w:szCs w:val="24"/>
        </w:rPr>
        <w:t>402, 5 U.S.C. 552</w:t>
      </w:r>
      <w:r>
        <w:rPr>
          <w:rFonts w:ascii="Times New Roman" w:hAnsi="Times New Roman" w:cs="Times New Roman"/>
          <w:sz w:val="24"/>
          <w:szCs w:val="24"/>
        </w:rPr>
        <w:t xml:space="preserve"> (Freedom of Information Act), </w:t>
      </w:r>
      <w:r w:rsidRPr="00996CB6">
        <w:rPr>
          <w:rFonts w:ascii="Times New Roman" w:hAnsi="Times New Roman" w:cs="Times New Roman"/>
          <w:i/>
          <w:iCs/>
          <w:sz w:val="24"/>
          <w:szCs w:val="24"/>
        </w:rPr>
        <w:t>5 U.S.C. 552a</w:t>
      </w:r>
      <w:r>
        <w:rPr>
          <w:rFonts w:ascii="Times New Roman" w:hAnsi="Times New Roman" w:cs="Times New Roman"/>
          <w:sz w:val="24"/>
          <w:szCs w:val="24"/>
        </w:rPr>
        <w:t xml:space="preserve"> (Privacy Act of 1974), and OMB Circular No. A-130.</w:t>
      </w:r>
    </w:p>
    <w:p w:rsidR="00B12A90" w:rsidP="00EF595B" w14:paraId="4CF23010" w14:textId="022AA790">
      <w:pPr>
        <w:spacing w:after="0" w:line="240" w:lineRule="auto"/>
        <w:ind w:left="1440"/>
        <w:rPr>
          <w:rFonts w:ascii="Times New Roman" w:hAnsi="Times New Roman" w:cs="Times New Roman"/>
          <w:sz w:val="24"/>
          <w:szCs w:val="24"/>
        </w:rPr>
      </w:pPr>
    </w:p>
    <w:p w:rsidR="00B12A90" w:rsidRPr="00B12A90" w:rsidP="00EF595B" w14:paraId="396AF94F" w14:textId="59536582">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Justification for Sensitive Questions</w:t>
      </w:r>
    </w:p>
    <w:p w:rsidR="00B12A90" w:rsidRPr="00651D7E" w:rsidP="005E2985" w14:paraId="7615092F" w14:textId="474A0FD1">
      <w:pPr>
        <w:spacing w:after="0" w:line="240" w:lineRule="auto"/>
        <w:ind w:left="1440"/>
        <w:rPr>
          <w:rFonts w:ascii="Times New Roman" w:hAnsi="Times New Roman" w:cs="Times New Roman"/>
          <w:sz w:val="24"/>
          <w:szCs w:val="24"/>
        </w:rPr>
      </w:pPr>
      <w:r w:rsidRPr="00651D7E">
        <w:rPr>
          <w:rFonts w:ascii="Times New Roman" w:hAnsi="Times New Roman" w:cs="Times New Roman"/>
          <w:sz w:val="24"/>
          <w:szCs w:val="24"/>
        </w:rPr>
        <w:t>The information collection does not contain any questions of a sensitive nature.</w:t>
      </w:r>
    </w:p>
    <w:p w:rsidR="00B12A90" w:rsidRPr="00651D7E" w:rsidP="00EF595B" w14:paraId="5DE8BF9C" w14:textId="5B38DFC5">
      <w:pPr>
        <w:pStyle w:val="ListParagraph"/>
        <w:numPr>
          <w:ilvl w:val="0"/>
          <w:numId w:val="2"/>
        </w:numPr>
        <w:spacing w:after="0" w:line="240" w:lineRule="auto"/>
        <w:ind w:left="1440" w:hanging="720"/>
        <w:rPr>
          <w:rFonts w:ascii="Times New Roman" w:hAnsi="Times New Roman" w:cs="Times New Roman"/>
          <w:b/>
          <w:bCs/>
          <w:sz w:val="24"/>
          <w:szCs w:val="24"/>
        </w:rPr>
      </w:pPr>
      <w:r w:rsidRPr="00651D7E">
        <w:rPr>
          <w:rFonts w:ascii="Times New Roman" w:hAnsi="Times New Roman" w:cs="Times New Roman"/>
          <w:b/>
          <w:bCs/>
          <w:sz w:val="24"/>
          <w:szCs w:val="24"/>
        </w:rPr>
        <w:t>Estimates of Public Reporting Burden</w:t>
      </w:r>
    </w:p>
    <w:p w:rsidR="00AF4BBB" w:rsidRPr="00232B1B" w:rsidP="00EF595B" w14:paraId="6CEBC9C7" w14:textId="23211971">
      <w:pPr>
        <w:spacing w:after="0" w:line="240" w:lineRule="auto"/>
        <w:ind w:left="1440"/>
        <w:rPr>
          <w:rFonts w:ascii="Times New Roman" w:hAnsi="Times New Roman"/>
          <w:iCs/>
          <w:sz w:val="24"/>
          <w:szCs w:val="24"/>
        </w:rPr>
      </w:pPr>
      <w:r w:rsidRPr="00232B1B">
        <w:rPr>
          <w:rFonts w:ascii="Times New Roman" w:hAnsi="Times New Roman"/>
          <w:iCs/>
          <w:sz w:val="24"/>
          <w:szCs w:val="24"/>
        </w:rPr>
        <w:t>Please see the burden chart below:</w:t>
      </w:r>
    </w:p>
    <w:p w:rsidR="002923F2" w:rsidRPr="00232B1B" w:rsidP="00EF595B" w14:paraId="47D9D652" w14:textId="0AFFF291">
      <w:pPr>
        <w:spacing w:after="0" w:line="240" w:lineRule="auto"/>
        <w:ind w:left="1440"/>
        <w:rPr>
          <w:rFonts w:ascii="Times New Roman" w:hAnsi="Times New Roman"/>
          <w:iCs/>
          <w:sz w:val="24"/>
          <w:szCs w:val="24"/>
        </w:rPr>
      </w:pPr>
    </w:p>
    <w:tbl>
      <w:tblPr>
        <w:tblW w:w="1182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1523"/>
        <w:gridCol w:w="1310"/>
        <w:gridCol w:w="1190"/>
        <w:gridCol w:w="1256"/>
        <w:gridCol w:w="1421"/>
        <w:gridCol w:w="1547"/>
        <w:gridCol w:w="1920"/>
      </w:tblGrid>
      <w:tr w14:paraId="6AE72456" w14:textId="77777777" w:rsidTr="00835772">
        <w:tblPrEx>
          <w:tblW w:w="1182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84"/>
        </w:trPr>
        <w:tc>
          <w:tcPr>
            <w:tcW w:w="1657" w:type="dxa"/>
            <w:shd w:val="clear" w:color="auto" w:fill="auto"/>
          </w:tcPr>
          <w:p w:rsidR="002923F2" w:rsidRPr="002923F2" w:rsidP="002923F2" w14:paraId="2B73A505"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Modality of Completion</w:t>
            </w:r>
          </w:p>
        </w:tc>
        <w:tc>
          <w:tcPr>
            <w:tcW w:w="1523" w:type="dxa"/>
            <w:shd w:val="clear" w:color="auto" w:fill="auto"/>
          </w:tcPr>
          <w:p w:rsidR="002923F2" w:rsidRPr="002923F2" w:rsidP="002923F2" w14:paraId="0E8E83C4"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Number of Respondents</w:t>
            </w:r>
          </w:p>
        </w:tc>
        <w:tc>
          <w:tcPr>
            <w:tcW w:w="1310" w:type="dxa"/>
            <w:shd w:val="clear" w:color="auto" w:fill="auto"/>
          </w:tcPr>
          <w:p w:rsidR="002923F2" w:rsidRPr="002923F2" w:rsidP="002923F2" w14:paraId="0C61AC9B"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Frequency of Response</w:t>
            </w:r>
          </w:p>
        </w:tc>
        <w:tc>
          <w:tcPr>
            <w:tcW w:w="1190" w:type="dxa"/>
            <w:shd w:val="clear" w:color="auto" w:fill="auto"/>
          </w:tcPr>
          <w:p w:rsidR="002923F2" w:rsidRPr="002923F2" w:rsidP="002923F2" w14:paraId="1A2764D7"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Average Burden Per Response (minutes)</w:t>
            </w:r>
          </w:p>
        </w:tc>
        <w:tc>
          <w:tcPr>
            <w:tcW w:w="1256" w:type="dxa"/>
            <w:shd w:val="clear" w:color="auto" w:fill="auto"/>
          </w:tcPr>
          <w:p w:rsidR="002923F2" w:rsidRPr="002923F2" w:rsidP="002923F2" w14:paraId="74545E39"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Estimated Total Annual Burden (hours)</w:t>
            </w:r>
          </w:p>
        </w:tc>
        <w:tc>
          <w:tcPr>
            <w:tcW w:w="1421" w:type="dxa"/>
            <w:shd w:val="clear" w:color="auto" w:fill="auto"/>
          </w:tcPr>
          <w:p w:rsidR="002923F2" w:rsidRPr="002923F2" w:rsidP="002923F2" w14:paraId="63AFB3E8"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Average Theoretical Hourly Cost Amount (dollars)*</w:t>
            </w:r>
          </w:p>
        </w:tc>
        <w:tc>
          <w:tcPr>
            <w:tcW w:w="1547" w:type="dxa"/>
            <w:shd w:val="clear" w:color="auto" w:fill="auto"/>
          </w:tcPr>
          <w:p w:rsidR="002923F2" w:rsidRPr="002923F2" w:rsidP="002923F2" w14:paraId="6695A737" w14:textId="77777777">
            <w:pPr>
              <w:suppressAutoHyphens/>
              <w:autoSpaceDE w:val="0"/>
              <w:autoSpaceDN w:val="0"/>
              <w:adjustRightInd w:val="0"/>
              <w:spacing w:after="0" w:line="240" w:lineRule="auto"/>
              <w:rPr>
                <w:rFonts w:ascii="Times New Roman" w:eastAsia="Calibri" w:hAnsi="Times New Roman" w:cs="Times New Roman"/>
                <w:b/>
                <w:sz w:val="24"/>
                <w:szCs w:val="24"/>
                <w:lang w:eastAsia="ar-SA"/>
              </w:rPr>
            </w:pPr>
            <w:r w:rsidRPr="002923F2">
              <w:rPr>
                <w:rFonts w:ascii="Times New Roman" w:eastAsia="Calibri" w:hAnsi="Times New Roman" w:cs="Times New Roman"/>
                <w:b/>
                <w:sz w:val="24"/>
                <w:szCs w:val="24"/>
                <w:lang w:eastAsia="ar-SA"/>
              </w:rPr>
              <w:t xml:space="preserve">Average Wait Time for Teleservice Centers </w:t>
            </w:r>
          </w:p>
          <w:p w:rsidR="002923F2" w:rsidRPr="002923F2" w:rsidP="002923F2" w14:paraId="163CE451"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Calibri" w:hAnsi="Times New Roman" w:cs="Times New Roman"/>
                <w:b/>
                <w:sz w:val="24"/>
                <w:szCs w:val="24"/>
                <w:lang w:val="x-none" w:eastAsia="ar-SA"/>
              </w:rPr>
              <w:t>(minutes) **</w:t>
            </w:r>
          </w:p>
        </w:tc>
        <w:tc>
          <w:tcPr>
            <w:tcW w:w="1920" w:type="dxa"/>
            <w:shd w:val="clear" w:color="auto" w:fill="auto"/>
          </w:tcPr>
          <w:p w:rsidR="002923F2" w:rsidRPr="002923F2" w:rsidP="002923F2" w14:paraId="390FAA27" w14:textId="77777777">
            <w:pPr>
              <w:suppressAutoHyphens/>
              <w:autoSpaceDE w:val="0"/>
              <w:autoSpaceDN w:val="0"/>
              <w:adjustRightInd w:val="0"/>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ar-SA"/>
              </w:rPr>
              <w:t>Total Annual Opportunity Cost</w:t>
            </w:r>
          </w:p>
          <w:p w:rsidR="002923F2" w:rsidRPr="002923F2" w:rsidP="002923F2" w14:paraId="28FF72E3"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ar-SA"/>
              </w:rPr>
              <w:t>(dollars) ***</w:t>
            </w:r>
          </w:p>
        </w:tc>
      </w:tr>
      <w:tr w14:paraId="41D4E87C" w14:textId="77777777" w:rsidTr="00835772">
        <w:tblPrEx>
          <w:tblW w:w="11824" w:type="dxa"/>
          <w:tblInd w:w="-1175" w:type="dxa"/>
          <w:tblLook w:val="01E0"/>
        </w:tblPrEx>
        <w:trPr>
          <w:trHeight w:val="252"/>
        </w:trPr>
        <w:tc>
          <w:tcPr>
            <w:tcW w:w="1657" w:type="dxa"/>
          </w:tcPr>
          <w:p w:rsidR="002923F2" w:rsidRPr="002923F2" w:rsidP="002923F2" w14:paraId="4069E816" w14:textId="77777777">
            <w:pPr>
              <w:suppressAutoHyphens/>
              <w:spacing w:after="0" w:line="240" w:lineRule="auto"/>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ESS - Internet</w:t>
            </w:r>
          </w:p>
        </w:tc>
        <w:tc>
          <w:tcPr>
            <w:tcW w:w="1523" w:type="dxa"/>
          </w:tcPr>
          <w:p w:rsidR="002923F2" w:rsidRPr="002923F2" w:rsidP="002923F2" w14:paraId="39F95CC0"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3,000,000</w:t>
            </w:r>
          </w:p>
        </w:tc>
        <w:tc>
          <w:tcPr>
            <w:tcW w:w="1310" w:type="dxa"/>
          </w:tcPr>
          <w:p w:rsidR="002923F2" w:rsidRPr="002923F2" w:rsidP="002923F2" w14:paraId="2E67F38A"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1</w:t>
            </w:r>
          </w:p>
        </w:tc>
        <w:tc>
          <w:tcPr>
            <w:tcW w:w="1190" w:type="dxa"/>
          </w:tcPr>
          <w:p w:rsidR="002923F2" w:rsidRPr="002923F2" w:rsidP="002923F2" w14:paraId="64F6BB0A" w14:textId="2FB5B8BE">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zh-CN"/>
              </w:rPr>
              <w:t>5</w:t>
            </w:r>
          </w:p>
        </w:tc>
        <w:tc>
          <w:tcPr>
            <w:tcW w:w="1256" w:type="dxa"/>
            <w:shd w:val="clear" w:color="auto" w:fill="auto"/>
          </w:tcPr>
          <w:p w:rsidR="002923F2" w:rsidRPr="002923F2" w:rsidP="002923F2" w14:paraId="68725A87" w14:textId="6BEC82B1">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w:t>
            </w:r>
            <w:r w:rsidRPr="002923F2">
              <w:rPr>
                <w:rFonts w:ascii="Times New Roman" w:eastAsia="SimSun" w:hAnsi="Times New Roman" w:cs="Times New Roman"/>
                <w:sz w:val="24"/>
                <w:szCs w:val="24"/>
                <w:lang w:eastAsia="ar-SA"/>
              </w:rPr>
              <w:t>50,000</w:t>
            </w:r>
          </w:p>
        </w:tc>
        <w:tc>
          <w:tcPr>
            <w:tcW w:w="1421" w:type="dxa"/>
            <w:shd w:val="clear" w:color="auto" w:fill="auto"/>
          </w:tcPr>
          <w:p w:rsidR="002923F2" w:rsidRPr="002923F2" w:rsidP="002923F2" w14:paraId="0607DC77" w14:textId="56D54B9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sidR="003673E8">
              <w:rPr>
                <w:rFonts w:ascii="Times New Roman" w:eastAsia="SimSun" w:hAnsi="Times New Roman" w:cs="Times New Roman"/>
                <w:sz w:val="24"/>
                <w:szCs w:val="24"/>
                <w:lang w:eastAsia="ar-SA"/>
              </w:rPr>
              <w:t>22.98</w:t>
            </w:r>
            <w:r w:rsidRPr="002923F2">
              <w:rPr>
                <w:rFonts w:ascii="Times New Roman" w:eastAsia="SimSun" w:hAnsi="Times New Roman" w:cs="Times New Roman"/>
                <w:sz w:val="24"/>
                <w:szCs w:val="24"/>
                <w:lang w:eastAsia="ar-SA"/>
              </w:rPr>
              <w:t>*</w:t>
            </w:r>
          </w:p>
        </w:tc>
        <w:tc>
          <w:tcPr>
            <w:tcW w:w="1547" w:type="dxa"/>
            <w:shd w:val="clear" w:color="auto" w:fill="auto"/>
          </w:tcPr>
          <w:p w:rsidR="002923F2" w:rsidRPr="002923F2" w:rsidP="002923F2" w14:paraId="76A17886" w14:textId="77777777">
            <w:pPr>
              <w:suppressAutoHyphens/>
              <w:spacing w:after="0" w:line="240" w:lineRule="auto"/>
              <w:jc w:val="right"/>
              <w:rPr>
                <w:rFonts w:ascii="Times New Roman" w:eastAsia="SimSun" w:hAnsi="Times New Roman" w:cs="Times New Roman"/>
                <w:sz w:val="24"/>
                <w:szCs w:val="24"/>
                <w:lang w:eastAsia="ar-SA"/>
              </w:rPr>
            </w:pPr>
          </w:p>
        </w:tc>
        <w:tc>
          <w:tcPr>
            <w:tcW w:w="1920" w:type="dxa"/>
            <w:shd w:val="clear" w:color="auto" w:fill="auto"/>
          </w:tcPr>
          <w:p w:rsidR="002923F2" w:rsidRPr="002923F2" w:rsidP="002923F2" w14:paraId="2B99AED5" w14:textId="5CD50A12">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sidR="00EA6D4F">
              <w:rPr>
                <w:rFonts w:ascii="Times New Roman" w:eastAsia="SimSun" w:hAnsi="Times New Roman" w:cs="Times New Roman"/>
                <w:sz w:val="24"/>
                <w:szCs w:val="24"/>
                <w:lang w:eastAsia="ar-SA"/>
              </w:rPr>
              <w:t>5,745</w:t>
            </w:r>
            <w:r w:rsidR="003673E8">
              <w:rPr>
                <w:rFonts w:ascii="Times New Roman" w:eastAsia="SimSun" w:hAnsi="Times New Roman" w:cs="Times New Roman"/>
                <w:sz w:val="24"/>
                <w:szCs w:val="24"/>
                <w:lang w:eastAsia="ar-SA"/>
              </w:rPr>
              <w:t>,000</w:t>
            </w:r>
            <w:r w:rsidRPr="002923F2">
              <w:rPr>
                <w:rFonts w:ascii="Times New Roman" w:eastAsia="SimSun" w:hAnsi="Times New Roman" w:cs="Times New Roman"/>
                <w:sz w:val="24"/>
                <w:szCs w:val="24"/>
                <w:lang w:eastAsia="ar-SA"/>
              </w:rPr>
              <w:t>***</w:t>
            </w:r>
          </w:p>
        </w:tc>
      </w:tr>
      <w:tr w14:paraId="77A96788" w14:textId="77777777" w:rsidTr="00835772">
        <w:tblPrEx>
          <w:tblW w:w="11824" w:type="dxa"/>
          <w:tblInd w:w="-1175" w:type="dxa"/>
          <w:tblLook w:val="01E0"/>
        </w:tblPrEx>
        <w:trPr>
          <w:trHeight w:val="252"/>
        </w:trPr>
        <w:tc>
          <w:tcPr>
            <w:tcW w:w="1657" w:type="dxa"/>
          </w:tcPr>
          <w:p w:rsidR="002923F2" w:rsidP="002923F2" w14:paraId="4EAEB415" w14:textId="5DD4E465">
            <w:pPr>
              <w:suppressAutoHyphens/>
              <w:spacing w:after="0" w:line="240" w:lineRule="auto"/>
              <w:rPr>
                <w:rFonts w:ascii="Times New Roman" w:eastAsia="SimSun" w:hAnsi="Times New Roman" w:cs="Times New Roman"/>
                <w:sz w:val="24"/>
                <w:szCs w:val="24"/>
                <w:lang w:eastAsia="zh-CN"/>
              </w:rPr>
            </w:pPr>
            <w:r w:rsidRPr="002923F2">
              <w:rPr>
                <w:rFonts w:ascii="Times New Roman" w:eastAsia="SimSun" w:hAnsi="Times New Roman" w:cs="Times New Roman"/>
                <w:sz w:val="24"/>
                <w:szCs w:val="24"/>
                <w:lang w:eastAsia="zh-CN"/>
              </w:rPr>
              <w:t xml:space="preserve">ESS </w:t>
            </w:r>
            <w:r w:rsidR="00835772">
              <w:rPr>
                <w:rFonts w:ascii="Times New Roman" w:eastAsia="SimSun" w:hAnsi="Times New Roman" w:cs="Times New Roman"/>
                <w:sz w:val="24"/>
                <w:szCs w:val="24"/>
                <w:lang w:eastAsia="zh-CN"/>
              </w:rPr>
              <w:t>–</w:t>
            </w:r>
            <w:r w:rsidRPr="002923F2">
              <w:rPr>
                <w:rFonts w:ascii="Times New Roman" w:eastAsia="SimSun" w:hAnsi="Times New Roman" w:cs="Times New Roman"/>
                <w:sz w:val="24"/>
                <w:szCs w:val="24"/>
                <w:lang w:eastAsia="zh-CN"/>
              </w:rPr>
              <w:t xml:space="preserve"> Technician</w:t>
            </w:r>
          </w:p>
          <w:p w:rsidR="00835772" w:rsidRPr="002923F2" w:rsidP="002923F2" w14:paraId="1FE7C559" w14:textId="11DFE3D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zh-CN"/>
              </w:rPr>
              <w:t>(PE Appointments)</w:t>
            </w:r>
          </w:p>
        </w:tc>
        <w:tc>
          <w:tcPr>
            <w:tcW w:w="1523" w:type="dxa"/>
          </w:tcPr>
          <w:p w:rsidR="002923F2" w:rsidRPr="002923F2" w:rsidP="002923F2" w14:paraId="198ABB2E"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150,000</w:t>
            </w:r>
          </w:p>
        </w:tc>
        <w:tc>
          <w:tcPr>
            <w:tcW w:w="1310" w:type="dxa"/>
          </w:tcPr>
          <w:p w:rsidR="002923F2" w:rsidRPr="002923F2" w:rsidP="002923F2" w14:paraId="7A3B9100"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1</w:t>
            </w:r>
          </w:p>
        </w:tc>
        <w:tc>
          <w:tcPr>
            <w:tcW w:w="1190" w:type="dxa"/>
          </w:tcPr>
          <w:p w:rsidR="002923F2" w:rsidRPr="002923F2" w:rsidP="002923F2" w14:paraId="5A369D2B"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3</w:t>
            </w:r>
          </w:p>
        </w:tc>
        <w:tc>
          <w:tcPr>
            <w:tcW w:w="1256" w:type="dxa"/>
            <w:shd w:val="clear" w:color="auto" w:fill="auto"/>
          </w:tcPr>
          <w:p w:rsidR="002923F2" w:rsidRPr="002923F2" w:rsidP="002923F2" w14:paraId="7C38514F"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7,500</w:t>
            </w:r>
          </w:p>
        </w:tc>
        <w:tc>
          <w:tcPr>
            <w:tcW w:w="1421" w:type="dxa"/>
            <w:shd w:val="clear" w:color="auto" w:fill="auto"/>
          </w:tcPr>
          <w:p w:rsidR="002923F2" w:rsidRPr="002923F2" w:rsidP="002923F2" w14:paraId="179449F9" w14:textId="154A559C">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sidR="003673E8">
              <w:rPr>
                <w:rFonts w:ascii="Times New Roman" w:eastAsia="SimSun" w:hAnsi="Times New Roman" w:cs="Times New Roman"/>
                <w:sz w:val="24"/>
                <w:szCs w:val="24"/>
                <w:lang w:eastAsia="ar-SA"/>
              </w:rPr>
              <w:t>22.98</w:t>
            </w:r>
            <w:r w:rsidRPr="002923F2">
              <w:rPr>
                <w:rFonts w:ascii="Times New Roman" w:eastAsia="SimSun" w:hAnsi="Times New Roman" w:cs="Times New Roman"/>
                <w:sz w:val="24"/>
                <w:szCs w:val="24"/>
                <w:lang w:eastAsia="ar-SA"/>
              </w:rPr>
              <w:t>*</w:t>
            </w:r>
          </w:p>
        </w:tc>
        <w:tc>
          <w:tcPr>
            <w:tcW w:w="1547" w:type="dxa"/>
            <w:shd w:val="clear" w:color="auto" w:fill="auto"/>
          </w:tcPr>
          <w:p w:rsidR="002923F2" w:rsidRPr="002923F2" w:rsidP="002923F2" w14:paraId="2EE69C1E" w14:textId="02C74DC9">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102</w:t>
            </w:r>
            <w:r w:rsidRPr="002923F2">
              <w:rPr>
                <w:rFonts w:ascii="Times New Roman" w:eastAsia="SimSun" w:hAnsi="Times New Roman" w:cs="Times New Roman"/>
                <w:sz w:val="24"/>
                <w:szCs w:val="24"/>
                <w:lang w:eastAsia="ar-SA"/>
              </w:rPr>
              <w:t>**</w:t>
            </w:r>
          </w:p>
        </w:tc>
        <w:tc>
          <w:tcPr>
            <w:tcW w:w="1920" w:type="dxa"/>
            <w:shd w:val="clear" w:color="auto" w:fill="auto"/>
          </w:tcPr>
          <w:p w:rsidR="002923F2" w:rsidRPr="002923F2" w:rsidP="002923F2" w14:paraId="5FFFE963" w14:textId="6901128B">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sidR="008140C4">
              <w:rPr>
                <w:rFonts w:ascii="Times New Roman" w:eastAsia="SimSun" w:hAnsi="Times New Roman" w:cs="Times New Roman"/>
                <w:sz w:val="24"/>
                <w:szCs w:val="24"/>
                <w:lang w:eastAsia="ar-SA"/>
              </w:rPr>
              <w:t>6,033,250</w:t>
            </w:r>
            <w:r w:rsidRPr="002923F2">
              <w:rPr>
                <w:rFonts w:ascii="Times New Roman" w:eastAsia="SimSun" w:hAnsi="Times New Roman" w:cs="Times New Roman"/>
                <w:sz w:val="24"/>
                <w:szCs w:val="24"/>
                <w:lang w:eastAsia="ar-SA"/>
              </w:rPr>
              <w:t>***</w:t>
            </w:r>
          </w:p>
        </w:tc>
      </w:tr>
      <w:tr w14:paraId="7C0FF0FB" w14:textId="77777777" w:rsidTr="00835772">
        <w:tblPrEx>
          <w:tblW w:w="11824" w:type="dxa"/>
          <w:tblInd w:w="-1175" w:type="dxa"/>
          <w:tblLook w:val="01E0"/>
        </w:tblPrEx>
        <w:trPr>
          <w:trHeight w:val="252"/>
        </w:trPr>
        <w:tc>
          <w:tcPr>
            <w:tcW w:w="1657" w:type="dxa"/>
          </w:tcPr>
          <w:p w:rsidR="00835772" w:rsidRPr="00835772" w:rsidP="00835772" w14:paraId="6B21A21D" w14:textId="5289A1E5">
            <w:pPr>
              <w:suppressAutoHyphens/>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NASC – Technician (Initial Claim Appointments)</w:t>
            </w:r>
          </w:p>
        </w:tc>
        <w:tc>
          <w:tcPr>
            <w:tcW w:w="1523" w:type="dxa"/>
          </w:tcPr>
          <w:p w:rsidR="00835772" w:rsidRPr="00835772" w:rsidP="00835772" w14:paraId="04552B2C" w14:textId="4AB7D2E6">
            <w:pPr>
              <w:suppressAutoHyphens/>
              <w:spacing w:after="0" w:line="240" w:lineRule="auto"/>
              <w:jc w:val="right"/>
              <w:rPr>
                <w:rFonts w:ascii="Times New Roman" w:eastAsia="SimSun" w:hAnsi="Times New Roman" w:cs="Times New Roman"/>
                <w:bCs/>
                <w:sz w:val="24"/>
                <w:szCs w:val="24"/>
                <w:lang w:eastAsia="zh-CN"/>
              </w:rPr>
            </w:pPr>
            <w:r w:rsidRPr="00835772">
              <w:rPr>
                <w:rFonts w:ascii="Times New Roman" w:eastAsia="SimSun" w:hAnsi="Times New Roman" w:cs="Times New Roman"/>
                <w:bCs/>
                <w:sz w:val="24"/>
                <w:szCs w:val="24"/>
                <w:lang w:eastAsia="zh-CN"/>
              </w:rPr>
              <w:t>7,270,161</w:t>
            </w:r>
          </w:p>
        </w:tc>
        <w:tc>
          <w:tcPr>
            <w:tcW w:w="1310" w:type="dxa"/>
            <w:shd w:val="clear" w:color="auto" w:fill="auto"/>
          </w:tcPr>
          <w:p w:rsidR="00835772" w:rsidRPr="00835772" w:rsidP="00835772" w14:paraId="5265FB8B" w14:textId="296E18B0">
            <w:pPr>
              <w:suppressAutoHyphens/>
              <w:spacing w:after="0" w:line="240" w:lineRule="auto"/>
              <w:jc w:val="right"/>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1</w:t>
            </w:r>
          </w:p>
        </w:tc>
        <w:tc>
          <w:tcPr>
            <w:tcW w:w="1190" w:type="dxa"/>
            <w:shd w:val="clear" w:color="auto" w:fill="auto"/>
          </w:tcPr>
          <w:p w:rsidR="00835772" w:rsidRPr="00835772" w:rsidP="00835772" w14:paraId="2D6FE50E" w14:textId="7EF59466">
            <w:pPr>
              <w:suppressAutoHyphens/>
              <w:spacing w:after="0" w:line="240" w:lineRule="auto"/>
              <w:jc w:val="right"/>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10</w:t>
            </w:r>
          </w:p>
        </w:tc>
        <w:tc>
          <w:tcPr>
            <w:tcW w:w="1256" w:type="dxa"/>
            <w:shd w:val="clear" w:color="auto" w:fill="auto"/>
          </w:tcPr>
          <w:p w:rsidR="00835772" w:rsidRPr="00835772" w:rsidP="00835772" w14:paraId="38B31098" w14:textId="7E9B6B22">
            <w:pPr>
              <w:suppressAutoHyphens/>
              <w:spacing w:after="0" w:line="240" w:lineRule="auto"/>
              <w:jc w:val="right"/>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1,211,694</w:t>
            </w:r>
          </w:p>
        </w:tc>
        <w:tc>
          <w:tcPr>
            <w:tcW w:w="1421" w:type="dxa"/>
            <w:shd w:val="clear" w:color="auto" w:fill="auto"/>
          </w:tcPr>
          <w:p w:rsidR="00835772" w:rsidRPr="00835772" w:rsidP="00835772" w14:paraId="48906E23" w14:textId="04CF0624">
            <w:pPr>
              <w:suppressAutoHyphens/>
              <w:spacing w:after="0" w:line="240" w:lineRule="auto"/>
              <w:jc w:val="right"/>
              <w:rPr>
                <w:rFonts w:ascii="Times New Roman" w:eastAsia="SimSun" w:hAnsi="Times New Roman" w:cs="Times New Roman"/>
                <w:bCs/>
                <w:sz w:val="24"/>
                <w:szCs w:val="24"/>
                <w:lang w:eastAsia="ar-SA"/>
              </w:rPr>
            </w:pPr>
            <w:r w:rsidRPr="002923F2">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22.98</w:t>
            </w:r>
            <w:r w:rsidRPr="002923F2">
              <w:rPr>
                <w:rFonts w:ascii="Times New Roman" w:eastAsia="SimSun" w:hAnsi="Times New Roman" w:cs="Times New Roman"/>
                <w:sz w:val="24"/>
                <w:szCs w:val="24"/>
                <w:lang w:eastAsia="ar-SA"/>
              </w:rPr>
              <w:t>*</w:t>
            </w:r>
          </w:p>
        </w:tc>
        <w:tc>
          <w:tcPr>
            <w:tcW w:w="1547" w:type="dxa"/>
            <w:shd w:val="clear" w:color="auto" w:fill="auto"/>
          </w:tcPr>
          <w:p w:rsidR="00835772" w:rsidRPr="00835772" w:rsidP="00835772" w14:paraId="67DE032A" w14:textId="152B474E">
            <w:pPr>
              <w:suppressAutoHyphens/>
              <w:spacing w:after="0" w:line="240" w:lineRule="auto"/>
              <w:jc w:val="right"/>
              <w:rPr>
                <w:rFonts w:ascii="Times New Roman" w:eastAsia="SimSun" w:hAnsi="Times New Roman" w:cs="Times New Roman"/>
                <w:bCs/>
                <w:sz w:val="24"/>
                <w:szCs w:val="24"/>
                <w:lang w:eastAsia="ar-SA"/>
              </w:rPr>
            </w:pPr>
            <w:r>
              <w:rPr>
                <w:rFonts w:ascii="Times New Roman" w:eastAsia="SimSun" w:hAnsi="Times New Roman" w:cs="Times New Roman"/>
                <w:sz w:val="24"/>
                <w:szCs w:val="24"/>
                <w:lang w:eastAsia="ar-SA"/>
              </w:rPr>
              <w:t>102</w:t>
            </w:r>
            <w:r w:rsidRPr="002923F2">
              <w:rPr>
                <w:rFonts w:ascii="Times New Roman" w:eastAsia="SimSun" w:hAnsi="Times New Roman" w:cs="Times New Roman"/>
                <w:sz w:val="24"/>
                <w:szCs w:val="24"/>
                <w:lang w:eastAsia="ar-SA"/>
              </w:rPr>
              <w:t>**</w:t>
            </w:r>
          </w:p>
        </w:tc>
        <w:tc>
          <w:tcPr>
            <w:tcW w:w="1920" w:type="dxa"/>
            <w:shd w:val="clear" w:color="auto" w:fill="auto"/>
          </w:tcPr>
          <w:p w:rsidR="00835772" w:rsidRPr="00835772" w:rsidP="00835772" w14:paraId="4B2C42EA" w14:textId="6D855182">
            <w:pPr>
              <w:suppressAutoHyphens/>
              <w:spacing w:after="0" w:line="240" w:lineRule="auto"/>
              <w:jc w:val="right"/>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$311,860,845***</w:t>
            </w:r>
          </w:p>
        </w:tc>
      </w:tr>
      <w:tr w14:paraId="4826BC1D" w14:textId="77777777" w:rsidTr="00835772">
        <w:tblPrEx>
          <w:tblW w:w="11824" w:type="dxa"/>
          <w:tblInd w:w="-1175" w:type="dxa"/>
          <w:tblLook w:val="01E0"/>
        </w:tblPrEx>
        <w:trPr>
          <w:trHeight w:val="252"/>
        </w:trPr>
        <w:tc>
          <w:tcPr>
            <w:tcW w:w="1657" w:type="dxa"/>
          </w:tcPr>
          <w:p w:rsidR="002923F2" w:rsidRPr="002923F2" w:rsidP="002923F2" w14:paraId="38F5D42D"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zh-CN"/>
              </w:rPr>
              <w:t>Totals</w:t>
            </w:r>
          </w:p>
        </w:tc>
        <w:tc>
          <w:tcPr>
            <w:tcW w:w="1523" w:type="dxa"/>
          </w:tcPr>
          <w:p w:rsidR="002923F2" w:rsidRPr="002923F2" w:rsidP="002923F2" w14:paraId="49D9A148" w14:textId="72CA1D94">
            <w:pPr>
              <w:suppressAutoHyphens/>
              <w:spacing w:after="0" w:line="240" w:lineRule="auto"/>
              <w:jc w:val="right"/>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zh-CN"/>
              </w:rPr>
              <w:t>10,420,161</w:t>
            </w:r>
          </w:p>
        </w:tc>
        <w:tc>
          <w:tcPr>
            <w:tcW w:w="1310" w:type="dxa"/>
            <w:shd w:val="clear" w:color="auto" w:fill="auto"/>
          </w:tcPr>
          <w:p w:rsidR="002923F2" w:rsidRPr="002923F2" w:rsidP="002923F2" w14:paraId="3D0D2651" w14:textId="77777777">
            <w:pPr>
              <w:suppressAutoHyphens/>
              <w:spacing w:after="0" w:line="240" w:lineRule="auto"/>
              <w:jc w:val="right"/>
              <w:rPr>
                <w:rFonts w:ascii="Times New Roman" w:eastAsia="SimSun" w:hAnsi="Times New Roman" w:cs="Times New Roman"/>
                <w:b/>
                <w:sz w:val="24"/>
                <w:szCs w:val="24"/>
                <w:lang w:eastAsia="ar-SA"/>
              </w:rPr>
            </w:pPr>
          </w:p>
        </w:tc>
        <w:tc>
          <w:tcPr>
            <w:tcW w:w="1190" w:type="dxa"/>
            <w:shd w:val="clear" w:color="auto" w:fill="auto"/>
          </w:tcPr>
          <w:p w:rsidR="002923F2" w:rsidRPr="002923F2" w:rsidP="002923F2" w14:paraId="3C83BF21" w14:textId="77777777">
            <w:pPr>
              <w:suppressAutoHyphens/>
              <w:spacing w:after="0" w:line="240" w:lineRule="auto"/>
              <w:jc w:val="right"/>
              <w:rPr>
                <w:rFonts w:ascii="Times New Roman" w:eastAsia="SimSun" w:hAnsi="Times New Roman" w:cs="Times New Roman"/>
                <w:b/>
                <w:sz w:val="24"/>
                <w:szCs w:val="24"/>
                <w:lang w:eastAsia="ar-SA"/>
              </w:rPr>
            </w:pPr>
          </w:p>
        </w:tc>
        <w:tc>
          <w:tcPr>
            <w:tcW w:w="1256" w:type="dxa"/>
            <w:shd w:val="clear" w:color="auto" w:fill="auto"/>
          </w:tcPr>
          <w:p w:rsidR="002923F2" w:rsidRPr="002923F2" w:rsidP="002923F2" w14:paraId="25481654" w14:textId="28CD453F">
            <w:pPr>
              <w:suppressAutoHyphens/>
              <w:spacing w:after="0" w:line="240" w:lineRule="auto"/>
              <w:jc w:val="right"/>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1,469,194</w:t>
            </w:r>
          </w:p>
        </w:tc>
        <w:tc>
          <w:tcPr>
            <w:tcW w:w="1421" w:type="dxa"/>
            <w:shd w:val="clear" w:color="auto" w:fill="auto"/>
          </w:tcPr>
          <w:p w:rsidR="002923F2" w:rsidRPr="002923F2" w:rsidP="002923F2" w14:paraId="598D56FA" w14:textId="77777777">
            <w:pPr>
              <w:suppressAutoHyphens/>
              <w:spacing w:after="0" w:line="240" w:lineRule="auto"/>
              <w:jc w:val="right"/>
              <w:rPr>
                <w:rFonts w:ascii="Times New Roman" w:eastAsia="SimSun" w:hAnsi="Times New Roman" w:cs="Times New Roman"/>
                <w:b/>
                <w:sz w:val="24"/>
                <w:szCs w:val="24"/>
                <w:lang w:eastAsia="ar-SA"/>
              </w:rPr>
            </w:pPr>
          </w:p>
        </w:tc>
        <w:tc>
          <w:tcPr>
            <w:tcW w:w="1547" w:type="dxa"/>
            <w:shd w:val="clear" w:color="auto" w:fill="auto"/>
          </w:tcPr>
          <w:p w:rsidR="002923F2" w:rsidRPr="002923F2" w:rsidP="002923F2" w14:paraId="1E4E9315" w14:textId="77777777">
            <w:pPr>
              <w:suppressAutoHyphens/>
              <w:spacing w:after="0" w:line="240" w:lineRule="auto"/>
              <w:jc w:val="right"/>
              <w:rPr>
                <w:rFonts w:ascii="Times New Roman" w:eastAsia="SimSun" w:hAnsi="Times New Roman" w:cs="Times New Roman"/>
                <w:b/>
                <w:sz w:val="24"/>
                <w:szCs w:val="24"/>
                <w:lang w:eastAsia="ar-SA"/>
              </w:rPr>
            </w:pPr>
          </w:p>
        </w:tc>
        <w:tc>
          <w:tcPr>
            <w:tcW w:w="1920" w:type="dxa"/>
            <w:shd w:val="clear" w:color="auto" w:fill="auto"/>
          </w:tcPr>
          <w:p w:rsidR="002923F2" w:rsidRPr="002923F2" w:rsidP="002923F2" w14:paraId="476D5370" w14:textId="671F25D9">
            <w:pPr>
              <w:suppressAutoHyphens/>
              <w:spacing w:after="0" w:line="240" w:lineRule="auto"/>
              <w:jc w:val="right"/>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ar-SA"/>
              </w:rPr>
              <w:t>$</w:t>
            </w:r>
            <w:r w:rsidR="00835772">
              <w:rPr>
                <w:rFonts w:ascii="Times New Roman" w:eastAsia="SimSun" w:hAnsi="Times New Roman" w:cs="Times New Roman"/>
                <w:b/>
                <w:sz w:val="24"/>
                <w:szCs w:val="24"/>
                <w:lang w:eastAsia="ar-SA"/>
              </w:rPr>
              <w:t>323,639,095</w:t>
            </w:r>
            <w:r w:rsidRPr="002923F2">
              <w:rPr>
                <w:rFonts w:ascii="Times New Roman" w:eastAsia="SimSun" w:hAnsi="Times New Roman" w:cs="Times New Roman"/>
                <w:b/>
                <w:sz w:val="24"/>
                <w:szCs w:val="24"/>
                <w:lang w:eastAsia="ar-SA"/>
              </w:rPr>
              <w:t>***</w:t>
            </w:r>
          </w:p>
        </w:tc>
      </w:tr>
    </w:tbl>
    <w:p w:rsidR="002923F2" w:rsidP="00767ACC" w14:paraId="15891CA4" w14:textId="5A5B998E">
      <w:pPr>
        <w:spacing w:after="0" w:line="240" w:lineRule="auto"/>
        <w:ind w:left="1440"/>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 xml:space="preserve">* </w:t>
      </w:r>
      <w:bookmarkStart w:id="5" w:name="_Hlk197090029"/>
      <w:r w:rsidRPr="002923F2">
        <w:rPr>
          <w:rFonts w:ascii="Times New Roman" w:eastAsia="SimSun" w:hAnsi="Times New Roman" w:cs="Times New Roman"/>
          <w:sz w:val="24"/>
          <w:szCs w:val="24"/>
          <w:lang w:eastAsia="ar-SA"/>
        </w:rPr>
        <w:t>We based this figure by averaging both the average DI payments based on SSA's current FY 202</w:t>
      </w:r>
      <w:r w:rsidR="00EA6D4F">
        <w:rPr>
          <w:rFonts w:ascii="Times New Roman" w:eastAsia="SimSun" w:hAnsi="Times New Roman" w:cs="Times New Roman"/>
          <w:sz w:val="24"/>
          <w:szCs w:val="24"/>
          <w:lang w:eastAsia="ar-SA"/>
        </w:rPr>
        <w:t>5</w:t>
      </w:r>
      <w:r w:rsidRPr="002923F2">
        <w:rPr>
          <w:rFonts w:ascii="Times New Roman" w:eastAsia="SimSun" w:hAnsi="Times New Roman" w:cs="Times New Roman"/>
          <w:sz w:val="24"/>
          <w:szCs w:val="24"/>
          <w:lang w:eastAsia="ar-SA"/>
        </w:rPr>
        <w:t xml:space="preserve"> data (</w:t>
      </w:r>
      <w:hyperlink r:id="rId5" w:history="1">
        <w:r w:rsidR="00EA6D4F">
          <w:rPr>
            <w:rStyle w:val="Hyperlink"/>
            <w:rFonts w:ascii="Times New Roman" w:hAnsi="Times New Roman" w:cs="Times New Roman"/>
            <w:sz w:val="24"/>
            <w:szCs w:val="24"/>
          </w:rPr>
          <w:t>https://www.ssa.gov/legislation/2024FactSheet.pdf</w:t>
        </w:r>
      </w:hyperlink>
      <w:r w:rsidRPr="002923F2">
        <w:rPr>
          <w:rFonts w:ascii="Times New Roman" w:eastAsia="SimSun" w:hAnsi="Times New Roman" w:cs="Times New Roman"/>
          <w:sz w:val="24"/>
          <w:szCs w:val="24"/>
          <w:lang w:eastAsia="ar-SA"/>
        </w:rPr>
        <w:t>), and the average U.S. worker’s hourly wages, as reported by Bureau of Labor Statistics data (</w:t>
      </w:r>
      <w:hyperlink r:id="rId6" w:anchor="/industry/000000" w:history="1">
        <w:r w:rsidRPr="006C7EB5" w:rsidR="00EA6D4F">
          <w:rPr>
            <w:rStyle w:val="Hyperlink"/>
            <w:rFonts w:ascii="Times New Roman" w:hAnsi="Times New Roman" w:cs="Times New Roman"/>
            <w:sz w:val="24"/>
            <w:szCs w:val="24"/>
          </w:rPr>
          <w:t>Occupational Employment and Wage Statistics</w:t>
        </w:r>
      </w:hyperlink>
      <w:r w:rsidRPr="002923F2">
        <w:rPr>
          <w:rFonts w:ascii="Times New Roman" w:eastAsia="SimSun" w:hAnsi="Times New Roman" w:cs="Times New Roman"/>
          <w:sz w:val="24"/>
          <w:szCs w:val="24"/>
          <w:lang w:eastAsia="ar-SA"/>
        </w:rPr>
        <w:t>)</w:t>
      </w:r>
      <w:bookmarkEnd w:id="5"/>
      <w:r w:rsidRPr="002923F2">
        <w:rPr>
          <w:rFonts w:ascii="Times New Roman" w:eastAsia="SimSun" w:hAnsi="Times New Roman" w:cs="Times New Roman"/>
          <w:sz w:val="24"/>
          <w:szCs w:val="24"/>
          <w:lang w:eastAsia="ar-SA"/>
        </w:rPr>
        <w:t>.</w:t>
      </w:r>
    </w:p>
    <w:p w:rsidR="002923F2" w:rsidRPr="002923F2" w:rsidP="00767ACC" w14:paraId="7B6F7CE7" w14:textId="77777777">
      <w:pPr>
        <w:spacing w:after="0" w:line="240" w:lineRule="auto"/>
        <w:ind w:left="1440"/>
        <w:rPr>
          <w:rFonts w:ascii="Times New Roman" w:eastAsia="SimSun" w:hAnsi="Times New Roman" w:cs="Times New Roman"/>
          <w:snapToGrid w:val="0"/>
          <w:color w:val="0000FF"/>
          <w:sz w:val="24"/>
          <w:szCs w:val="24"/>
          <w:u w:val="single"/>
        </w:rPr>
      </w:pPr>
    </w:p>
    <w:p w:rsidR="002923F2" w:rsidP="00767ACC" w14:paraId="481C7AFF" w14:textId="691435A8">
      <w:pPr>
        <w:suppressAutoHyphens/>
        <w:autoSpaceDE w:val="0"/>
        <w:autoSpaceDN w:val="0"/>
        <w:adjustRightInd w:val="0"/>
        <w:spacing w:after="0" w:line="240" w:lineRule="auto"/>
        <w:ind w:left="1440"/>
        <w:rPr>
          <w:rFonts w:ascii="Times New Roman" w:eastAsia="SimSun" w:hAnsi="Times New Roman" w:cs="Times New Roman"/>
          <w:sz w:val="24"/>
          <w:szCs w:val="24"/>
          <w:lang w:eastAsia="ar-SA"/>
        </w:rPr>
      </w:pPr>
      <w:bookmarkStart w:id="6" w:name="_Hlk86390431"/>
      <w:r w:rsidRPr="007D6C21">
        <w:rPr>
          <w:rFonts w:ascii="Times New Roman" w:eastAsia="SimSun" w:hAnsi="Times New Roman" w:cs="Times New Roman"/>
          <w:sz w:val="24"/>
          <w:szCs w:val="24"/>
          <w:lang w:eastAsia="ar-SA"/>
        </w:rPr>
        <w:t xml:space="preserve">** </w:t>
      </w:r>
      <w:bookmarkStart w:id="7" w:name="_Hlk197090045"/>
      <w:r w:rsidRPr="007D6C21">
        <w:rPr>
          <w:rFonts w:ascii="Times New Roman" w:eastAsia="SimSun" w:hAnsi="Times New Roman" w:cs="Times New Roman"/>
          <w:sz w:val="24"/>
          <w:szCs w:val="24"/>
          <w:lang w:eastAsia="ar-SA"/>
        </w:rPr>
        <w:t>We based this figure by averaging the average FY 202</w:t>
      </w:r>
      <w:r w:rsidR="00AF1FD2">
        <w:rPr>
          <w:rFonts w:ascii="Times New Roman" w:eastAsia="SimSun" w:hAnsi="Times New Roman" w:cs="Times New Roman"/>
          <w:sz w:val="24"/>
          <w:szCs w:val="24"/>
          <w:lang w:eastAsia="ar-SA"/>
        </w:rPr>
        <w:t>5</w:t>
      </w:r>
      <w:r w:rsidRPr="007D6C21">
        <w:rPr>
          <w:rFonts w:ascii="Times New Roman" w:eastAsia="SimSun" w:hAnsi="Times New Roman" w:cs="Times New Roman"/>
          <w:sz w:val="24"/>
          <w:szCs w:val="24"/>
          <w:lang w:eastAsia="ar-SA"/>
        </w:rPr>
        <w:t xml:space="preserve"> wait times for field offices and teleservice centers, based on SSA’s current management information data</w:t>
      </w:r>
      <w:bookmarkEnd w:id="7"/>
      <w:r w:rsidRPr="002923F2">
        <w:rPr>
          <w:rFonts w:ascii="Times New Roman" w:eastAsia="SimSun" w:hAnsi="Times New Roman" w:cs="Times New Roman"/>
          <w:sz w:val="24"/>
          <w:szCs w:val="24"/>
          <w:lang w:eastAsia="ar-SA"/>
        </w:rPr>
        <w:t>.</w:t>
      </w:r>
    </w:p>
    <w:p w:rsidR="002923F2" w:rsidRPr="002923F2" w:rsidP="00767ACC" w14:paraId="486ACA14" w14:textId="77777777">
      <w:pPr>
        <w:suppressAutoHyphens/>
        <w:autoSpaceDE w:val="0"/>
        <w:autoSpaceDN w:val="0"/>
        <w:adjustRightInd w:val="0"/>
        <w:spacing w:after="0" w:line="240" w:lineRule="auto"/>
        <w:ind w:left="1440"/>
        <w:rPr>
          <w:rFonts w:ascii="Times New Roman" w:eastAsia="SimSun" w:hAnsi="Times New Roman" w:cs="Times New Roman"/>
          <w:sz w:val="24"/>
          <w:szCs w:val="24"/>
          <w:lang w:eastAsia="ar-SA"/>
        </w:rPr>
      </w:pPr>
    </w:p>
    <w:p w:rsidR="002923F2" w:rsidP="00767ACC" w14:paraId="07A7640E" w14:textId="3951D6EF">
      <w:pPr>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eastAsia="SimSun" w:hAnsi="Times New Roman" w:cs="Times New Roman"/>
          <w:b/>
          <w:bCs/>
          <w:sz w:val="24"/>
          <w:szCs w:val="24"/>
          <w:lang w:eastAsia="ar-SA"/>
        </w:rPr>
      </w:pPr>
      <w:r w:rsidRPr="002923F2">
        <w:rPr>
          <w:rFonts w:ascii="Times New Roman" w:eastAsia="SimSun" w:hAnsi="Times New Roman" w:cs="Times New Roman"/>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923F2">
        <w:rPr>
          <w:rFonts w:ascii="Times New Roman" w:eastAsia="SimSun" w:hAnsi="Times New Roman" w:cs="Times New Roman"/>
          <w:b/>
          <w:bCs/>
          <w:sz w:val="24"/>
          <w:szCs w:val="24"/>
          <w:u w:val="single"/>
          <w:lang w:eastAsia="ar-SA"/>
        </w:rPr>
        <w:t>There is no actual charge to respondents to complete the application</w:t>
      </w:r>
      <w:bookmarkEnd w:id="6"/>
      <w:r w:rsidRPr="002923F2">
        <w:rPr>
          <w:rFonts w:ascii="Times New Roman" w:eastAsia="SimSun" w:hAnsi="Times New Roman" w:cs="Times New Roman"/>
          <w:b/>
          <w:bCs/>
          <w:sz w:val="24"/>
          <w:szCs w:val="24"/>
          <w:lang w:eastAsia="ar-SA"/>
        </w:rPr>
        <w:t>.</w:t>
      </w:r>
    </w:p>
    <w:p w:rsidR="003673E8" w:rsidP="00767ACC" w14:paraId="4BF7E790" w14:textId="77777777">
      <w:pPr>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eastAsia="SimSun" w:hAnsi="Times New Roman" w:cs="Times New Roman"/>
          <w:b/>
          <w:bCs/>
          <w:sz w:val="24"/>
          <w:szCs w:val="24"/>
          <w:lang w:eastAsia="ar-SA"/>
        </w:rPr>
      </w:pPr>
    </w:p>
    <w:p w:rsidR="003673E8" w:rsidP="003673E8" w14:paraId="1C84257B" w14:textId="7CF081FE">
      <w:pPr>
        <w:suppressAutoHyphens/>
        <w:autoSpaceDE w:val="0"/>
        <w:autoSpaceDN w:val="0"/>
        <w:adjustRightInd w:val="0"/>
        <w:spacing w:after="0" w:line="240" w:lineRule="auto"/>
        <w:ind w:left="1440"/>
        <w:rPr>
          <w:rFonts w:ascii="Times New Roman" w:eastAsia="SimSun" w:hAnsi="Times New Roman" w:cs="Times New Roman"/>
          <w:sz w:val="24"/>
          <w:szCs w:val="24"/>
          <w:lang w:eastAsia="ar-SA"/>
        </w:rPr>
      </w:pPr>
      <w:r w:rsidRPr="003673E8">
        <w:rPr>
          <w:rFonts w:ascii="Times New Roman" w:eastAsia="SimSun" w:hAnsi="Times New Roman" w:cs="Times New Roman"/>
          <w:b/>
          <w:bCs/>
          <w:sz w:val="24"/>
          <w:szCs w:val="24"/>
          <w:lang w:eastAsia="ar-SA"/>
        </w:rPr>
        <w:t>Note:</w:t>
      </w:r>
      <w:r>
        <w:rPr>
          <w:rFonts w:ascii="Times New Roman" w:eastAsia="SimSun" w:hAnsi="Times New Roman" w:cs="Times New Roman"/>
          <w:sz w:val="24"/>
          <w:szCs w:val="24"/>
          <w:lang w:eastAsia="ar-SA"/>
        </w:rPr>
        <w:t xml:space="preserve">  We do not have management information (MI) data showing the number of respondents who utilize the technician-assisted ESS </w:t>
      </w:r>
      <w:r w:rsidR="003A3431">
        <w:rPr>
          <w:rFonts w:ascii="Times New Roman" w:eastAsia="SimSun" w:hAnsi="Times New Roman" w:cs="Times New Roman"/>
          <w:sz w:val="24"/>
          <w:szCs w:val="24"/>
          <w:lang w:eastAsia="ar-SA"/>
        </w:rPr>
        <w:t xml:space="preserve">and NASC </w:t>
      </w:r>
      <w:r>
        <w:rPr>
          <w:rFonts w:ascii="Times New Roman" w:eastAsia="SimSun" w:hAnsi="Times New Roman" w:cs="Times New Roman"/>
          <w:sz w:val="24"/>
          <w:szCs w:val="24"/>
          <w:lang w:eastAsia="ar-SA"/>
        </w:rPr>
        <w:t>in a field office rather than via telephone.  However, we believe it is a small percentage.  Therefore, we did not calculate a separate travel time burden for these respondents.</w:t>
      </w:r>
    </w:p>
    <w:p w:rsidR="00767ACC" w:rsidP="00EE6259" w14:paraId="13AF6299" w14:textId="4A663DE8">
      <w:pPr>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bCs/>
          <w:sz w:val="24"/>
          <w:szCs w:val="24"/>
          <w:lang w:eastAsia="ar-SA"/>
        </w:rPr>
      </w:pPr>
    </w:p>
    <w:p w:rsidR="00767ACC" w:rsidRPr="00767ACC" w:rsidP="00767ACC" w14:paraId="03C55415" w14:textId="47EC6B54">
      <w:pPr>
        <w:spacing w:after="0" w:line="240" w:lineRule="auto"/>
        <w:ind w:left="1440"/>
        <w:rPr>
          <w:rFonts w:ascii="Times New Roman" w:eastAsia="Calibri" w:hAnsi="Times New Roman" w:cs="Times New Roman"/>
          <w:sz w:val="24"/>
          <w:szCs w:val="24"/>
        </w:rPr>
      </w:pPr>
      <w:r w:rsidRPr="00767ACC">
        <w:rPr>
          <w:rFonts w:ascii="Times New Roman" w:eastAsia="Calibri" w:hAnsi="Times New Roman" w:cs="Times New Roman"/>
          <w:color w:val="000000"/>
          <w:sz w:val="24"/>
          <w:szCs w:val="24"/>
        </w:rPr>
        <w:t>We base</w:t>
      </w:r>
      <w:r>
        <w:rPr>
          <w:rFonts w:ascii="Times New Roman" w:eastAsia="Calibri" w:hAnsi="Times New Roman" w:cs="Times New Roman"/>
          <w:color w:val="000000"/>
          <w:sz w:val="24"/>
          <w:szCs w:val="24"/>
        </w:rPr>
        <w:t>d</w:t>
      </w:r>
      <w:r w:rsidRPr="00767ACC">
        <w:rPr>
          <w:rFonts w:ascii="Times New Roman" w:eastAsia="Calibri" w:hAnsi="Times New Roman" w:cs="Times New Roman"/>
          <w:color w:val="000000"/>
          <w:sz w:val="24"/>
          <w:szCs w:val="24"/>
        </w:rPr>
        <w:t xml:space="preserve"> our burden estimates </w:t>
      </w:r>
      <w:r>
        <w:rPr>
          <w:rFonts w:ascii="Times New Roman" w:eastAsia="Calibri" w:hAnsi="Times New Roman" w:cs="Times New Roman"/>
          <w:color w:val="000000"/>
          <w:sz w:val="24"/>
          <w:szCs w:val="24"/>
        </w:rPr>
        <w:t xml:space="preserve">per </w:t>
      </w:r>
      <w:r w:rsidR="00A5618A">
        <w:rPr>
          <w:rFonts w:ascii="Times New Roman" w:eastAsia="Calibri" w:hAnsi="Times New Roman" w:cs="Times New Roman"/>
          <w:color w:val="000000"/>
          <w:sz w:val="24"/>
          <w:szCs w:val="24"/>
        </w:rPr>
        <w:t xml:space="preserve">our </w:t>
      </w:r>
      <w:r w:rsidRPr="00A5618A" w:rsidR="00A5618A">
        <w:rPr>
          <w:rFonts w:ascii="Times New Roman" w:eastAsia="Calibri" w:hAnsi="Times New Roman" w:cs="Times New Roman"/>
          <w:color w:val="000000"/>
          <w:sz w:val="24"/>
          <w:szCs w:val="24"/>
        </w:rPr>
        <w:t>usability testing data</w:t>
      </w:r>
      <w:r w:rsidRPr="00767ACC">
        <w:rPr>
          <w:rFonts w:ascii="Times New Roman" w:eastAsia="Calibri" w:hAnsi="Times New Roman" w:cs="Times New Roman"/>
          <w:color w:val="000000"/>
          <w:sz w:val="24"/>
          <w:szCs w:val="24"/>
        </w:rPr>
        <w:t xml:space="preserve">.  </w:t>
      </w:r>
      <w:r w:rsidRPr="00A5618A" w:rsidR="00A5618A">
        <w:rPr>
          <w:rFonts w:ascii="Times New Roman" w:eastAsia="Calibri" w:hAnsi="Times New Roman" w:cs="Times New Roman"/>
          <w:color w:val="000000"/>
          <w:sz w:val="24"/>
          <w:szCs w:val="24"/>
        </w:rPr>
        <w:t>Per our usability testing data</w:t>
      </w:r>
      <w:r w:rsidRPr="00767ACC">
        <w:rPr>
          <w:rFonts w:ascii="Times New Roman" w:eastAsia="Calibri" w:hAnsi="Times New Roman" w:cs="Times New Roman"/>
          <w:color w:val="000000"/>
          <w:sz w:val="24"/>
          <w:szCs w:val="24"/>
        </w:rPr>
        <w:t xml:space="preserve">, we believe that </w:t>
      </w:r>
      <w:r w:rsidRPr="003A3431" w:rsidR="003A3431">
        <w:rPr>
          <w:rFonts w:ascii="Times New Roman" w:eastAsia="Calibri" w:hAnsi="Times New Roman" w:cs="Times New Roman"/>
          <w:b/>
          <w:bCs/>
          <w:color w:val="000000"/>
          <w:sz w:val="24"/>
          <w:szCs w:val="24"/>
        </w:rPr>
        <w:t>5</w:t>
      </w:r>
      <w:r w:rsidR="003A3431">
        <w:rPr>
          <w:rFonts w:ascii="Times New Roman" w:eastAsia="Calibri" w:hAnsi="Times New Roman" w:cs="Times New Roman"/>
          <w:color w:val="000000"/>
          <w:sz w:val="24"/>
          <w:szCs w:val="24"/>
        </w:rPr>
        <w:t xml:space="preserve"> minutes for self-scheduling,  </w:t>
      </w:r>
      <w:r w:rsidRPr="00767ACC">
        <w:rPr>
          <w:rFonts w:ascii="Times New Roman" w:eastAsia="Calibri" w:hAnsi="Times New Roman" w:cs="Times New Roman"/>
          <w:b/>
          <w:bCs/>
          <w:color w:val="000000"/>
          <w:sz w:val="24"/>
          <w:szCs w:val="24"/>
        </w:rPr>
        <w:t>3</w:t>
      </w:r>
      <w:r w:rsidRPr="00767ACC">
        <w:rPr>
          <w:rFonts w:ascii="Times New Roman" w:eastAsia="Calibri" w:hAnsi="Times New Roman" w:cs="Times New Roman"/>
          <w:color w:val="000000"/>
          <w:sz w:val="24"/>
          <w:szCs w:val="24"/>
        </w:rPr>
        <w:t xml:space="preserve"> minutes</w:t>
      </w:r>
      <w:r w:rsidR="003A3431">
        <w:rPr>
          <w:rFonts w:ascii="Times New Roman" w:eastAsia="Calibri" w:hAnsi="Times New Roman" w:cs="Times New Roman"/>
          <w:color w:val="000000"/>
          <w:sz w:val="24"/>
          <w:szCs w:val="24"/>
        </w:rPr>
        <w:t xml:space="preserve"> for ESS and </w:t>
      </w:r>
      <w:r w:rsidRPr="003A3431" w:rsidR="003A3431">
        <w:rPr>
          <w:rFonts w:ascii="Times New Roman" w:eastAsia="Calibri" w:hAnsi="Times New Roman" w:cs="Times New Roman"/>
          <w:b/>
          <w:bCs/>
          <w:color w:val="000000"/>
          <w:sz w:val="24"/>
          <w:szCs w:val="24"/>
        </w:rPr>
        <w:t>10</w:t>
      </w:r>
      <w:r w:rsidR="003A3431">
        <w:rPr>
          <w:rFonts w:ascii="Times New Roman" w:eastAsia="Calibri" w:hAnsi="Times New Roman" w:cs="Times New Roman"/>
          <w:color w:val="000000"/>
          <w:sz w:val="24"/>
          <w:szCs w:val="24"/>
        </w:rPr>
        <w:t xml:space="preserve"> minutes for NASC technician-assisted scheduling</w:t>
      </w:r>
      <w:r w:rsidRPr="00767ACC">
        <w:rPr>
          <w:rFonts w:ascii="Times New Roman" w:eastAsia="Calibri" w:hAnsi="Times New Roman" w:cs="Times New Roman"/>
          <w:color w:val="000000"/>
          <w:sz w:val="24"/>
          <w:szCs w:val="24"/>
        </w:rPr>
        <w:t xml:space="preserve"> accurately shows the average burden per response for reading the </w:t>
      </w:r>
      <w:r w:rsidRPr="00767ACC">
        <w:rPr>
          <w:rFonts w:ascii="Times New Roman" w:eastAsia="Calibri" w:hAnsi="Times New Roman" w:cs="Times New Roman"/>
          <w:sz w:val="24"/>
          <w:szCs w:val="24"/>
        </w:rPr>
        <w:t>instructions, gathering the facts, and answering the questions</w:t>
      </w:r>
      <w:r w:rsidRPr="00767ACC">
        <w:rPr>
          <w:rFonts w:ascii="Times New Roman" w:eastAsia="Calibri" w:hAnsi="Times New Roman" w:cs="Times New Roman"/>
          <w:color w:val="000000"/>
          <w:sz w:val="24"/>
          <w:szCs w:val="24"/>
        </w:rPr>
        <w:t xml:space="preserve">.  Based on our </w:t>
      </w:r>
      <w:r w:rsidRPr="00A5618A" w:rsidR="0090682F">
        <w:rPr>
          <w:rFonts w:ascii="Times New Roman" w:eastAsia="Calibri" w:hAnsi="Times New Roman" w:cs="Times New Roman"/>
          <w:color w:val="000000"/>
          <w:sz w:val="24"/>
          <w:szCs w:val="24"/>
        </w:rPr>
        <w:t>usability testing data</w:t>
      </w:r>
      <w:r w:rsidRPr="00767ACC">
        <w:rPr>
          <w:rFonts w:ascii="Times New Roman" w:eastAsia="Calibri" w:hAnsi="Times New Roman" w:cs="Times New Roman"/>
          <w:color w:val="000000"/>
          <w:sz w:val="24"/>
          <w:szCs w:val="24"/>
        </w:rPr>
        <w:t>,</w:t>
      </w:r>
      <w:r w:rsidR="003A3431">
        <w:rPr>
          <w:rFonts w:ascii="Times New Roman" w:eastAsia="Calibri" w:hAnsi="Times New Roman" w:cs="Times New Roman"/>
          <w:color w:val="000000"/>
          <w:sz w:val="24"/>
          <w:szCs w:val="24"/>
        </w:rPr>
        <w:t xml:space="preserve"> and current MI data,</w:t>
      </w:r>
      <w:r w:rsidRPr="00767ACC">
        <w:rPr>
          <w:rFonts w:ascii="Times New Roman" w:eastAsia="Calibri" w:hAnsi="Times New Roman" w:cs="Times New Roman"/>
          <w:color w:val="000000"/>
          <w:sz w:val="24"/>
          <w:szCs w:val="24"/>
        </w:rPr>
        <w:t xml:space="preserve"> the current burden information we provided is accurate.  </w:t>
      </w:r>
      <w:r w:rsidRPr="00767ACC">
        <w:rPr>
          <w:rFonts w:ascii="Times New Roman" w:eastAsia="Calibri" w:hAnsi="Times New Roman" w:cs="Times New Roman"/>
          <w:sz w:val="24"/>
          <w:szCs w:val="24"/>
        </w:rPr>
        <w:t xml:space="preserve">The total burden for this </w:t>
      </w:r>
      <w:r w:rsidRPr="00767ACC">
        <w:rPr>
          <w:rFonts w:ascii="Times New Roman" w:eastAsia="Calibri" w:hAnsi="Times New Roman" w:cs="Times New Roman"/>
          <w:sz w:val="24"/>
          <w:szCs w:val="24"/>
        </w:rPr>
        <w:t xml:space="preserve">collection instrument is </w:t>
      </w:r>
      <w:r w:rsidR="003A3431">
        <w:rPr>
          <w:rFonts w:ascii="Times New Roman" w:eastAsia="SimSun" w:hAnsi="Times New Roman" w:cs="Times New Roman"/>
          <w:b/>
          <w:sz w:val="24"/>
          <w:szCs w:val="24"/>
          <w:lang w:eastAsia="ar-SA"/>
        </w:rPr>
        <w:t>1,469,194</w:t>
      </w:r>
      <w:r w:rsidRPr="00767ACC">
        <w:rPr>
          <w:rFonts w:ascii="Times New Roman" w:eastAsia="Times New Roman" w:hAnsi="Times New Roman" w:cs="Times New Roman"/>
          <w:b/>
          <w:sz w:val="24"/>
          <w:szCs w:val="24"/>
        </w:rPr>
        <w:t xml:space="preserve"> </w:t>
      </w:r>
      <w:r w:rsidRPr="00767ACC">
        <w:rPr>
          <w:rFonts w:ascii="Times New Roman" w:eastAsia="Calibri" w:hAnsi="Times New Roman" w:cs="Times New Roman"/>
          <w:sz w:val="24"/>
          <w:szCs w:val="24"/>
        </w:rPr>
        <w:t xml:space="preserve">burden hours (reflecting SSA </w:t>
      </w:r>
      <w:r w:rsidR="003A3431">
        <w:rPr>
          <w:rFonts w:ascii="Times New Roman" w:eastAsia="Calibri" w:hAnsi="Times New Roman" w:cs="Times New Roman"/>
          <w:sz w:val="24"/>
          <w:szCs w:val="24"/>
        </w:rPr>
        <w:t>MI</w:t>
      </w:r>
      <w:r w:rsidRPr="00767ACC">
        <w:rPr>
          <w:rFonts w:ascii="Times New Roman" w:eastAsia="Calibri" w:hAnsi="Times New Roman" w:cs="Times New Roman"/>
          <w:sz w:val="24"/>
          <w:szCs w:val="24"/>
        </w:rPr>
        <w:t xml:space="preserve"> data), which results in an associated theoretical (not actual) opportunity cost financial burden of </w:t>
      </w:r>
      <w:r w:rsidRPr="00767ACC">
        <w:rPr>
          <w:rFonts w:ascii="Times New Roman" w:eastAsia="Calibri" w:hAnsi="Times New Roman" w:cs="Times New Roman"/>
          <w:b/>
          <w:bCs/>
          <w:color w:val="000000"/>
          <w:sz w:val="24"/>
          <w:szCs w:val="24"/>
        </w:rPr>
        <w:t>$</w:t>
      </w:r>
      <w:r w:rsidR="003A3431">
        <w:rPr>
          <w:rFonts w:ascii="Times New Roman" w:eastAsia="SimSun" w:hAnsi="Times New Roman" w:cs="Times New Roman"/>
          <w:b/>
          <w:sz w:val="24"/>
          <w:szCs w:val="24"/>
          <w:lang w:eastAsia="ar-SA"/>
        </w:rPr>
        <w:t>323,639,095</w:t>
      </w:r>
      <w:r w:rsidRPr="00767ACC">
        <w:rPr>
          <w:rFonts w:ascii="Times New Roman" w:eastAsia="Calibri" w:hAnsi="Times New Roman" w:cs="Times New Roman"/>
          <w:sz w:val="24"/>
          <w:szCs w:val="24"/>
        </w:rPr>
        <w:t>.  SSA does not charge respondents to complete our applications.</w:t>
      </w:r>
    </w:p>
    <w:p w:rsidR="000C0D27" w:rsidP="00767ACC" w14:paraId="36915E0F" w14:textId="77777777">
      <w:pPr>
        <w:pStyle w:val="ListParagraph"/>
        <w:spacing w:after="0" w:line="240" w:lineRule="auto"/>
        <w:ind w:left="1440"/>
        <w:rPr>
          <w:rFonts w:ascii="Times New Roman" w:hAnsi="Times New Roman"/>
          <w:b/>
          <w:bCs/>
          <w:iCs/>
          <w:sz w:val="24"/>
          <w:szCs w:val="24"/>
        </w:rPr>
      </w:pPr>
    </w:p>
    <w:p w:rsidR="008B013C" w:rsidRPr="005F6675" w:rsidP="00767ACC" w14:paraId="28124006" w14:textId="627ED3D4">
      <w:pPr>
        <w:pStyle w:val="ListParagraph"/>
        <w:numPr>
          <w:ilvl w:val="0"/>
          <w:numId w:val="2"/>
        </w:numPr>
        <w:spacing w:after="0" w:line="240" w:lineRule="auto"/>
        <w:ind w:left="1440" w:hanging="720"/>
        <w:rPr>
          <w:rFonts w:ascii="Times New Roman" w:hAnsi="Times New Roman"/>
          <w:b/>
          <w:bCs/>
          <w:iCs/>
          <w:sz w:val="24"/>
          <w:szCs w:val="24"/>
        </w:rPr>
      </w:pPr>
      <w:r w:rsidRPr="005F6675">
        <w:rPr>
          <w:rFonts w:ascii="Times New Roman" w:hAnsi="Times New Roman"/>
          <w:b/>
          <w:bCs/>
          <w:iCs/>
          <w:sz w:val="24"/>
          <w:szCs w:val="24"/>
        </w:rPr>
        <w:t>Annual Cost to the Respondents (Other)</w:t>
      </w:r>
    </w:p>
    <w:p w:rsidR="005F6675" w:rsidP="00767ACC" w14:paraId="15F7D0F3" w14:textId="16FD59F4">
      <w:pPr>
        <w:spacing w:after="0" w:line="240" w:lineRule="auto"/>
        <w:ind w:left="1440"/>
        <w:rPr>
          <w:rFonts w:ascii="Times New Roman" w:hAnsi="Times New Roman"/>
          <w:iCs/>
          <w:sz w:val="24"/>
          <w:szCs w:val="24"/>
        </w:rPr>
      </w:pPr>
      <w:r>
        <w:rPr>
          <w:rFonts w:ascii="Times New Roman" w:hAnsi="Times New Roman"/>
          <w:iCs/>
          <w:sz w:val="24"/>
          <w:szCs w:val="24"/>
        </w:rPr>
        <w:t>This collection does not impose a known cost burden on the respondents.</w:t>
      </w:r>
    </w:p>
    <w:p w:rsidR="00D55113" w:rsidRPr="005F6675" w:rsidP="00857A6A" w14:paraId="3D22D051" w14:textId="77777777">
      <w:pPr>
        <w:spacing w:after="0" w:line="240" w:lineRule="auto"/>
        <w:ind w:left="1440"/>
        <w:rPr>
          <w:rFonts w:ascii="Times New Roman" w:hAnsi="Times New Roman"/>
          <w:iCs/>
          <w:sz w:val="24"/>
          <w:szCs w:val="24"/>
        </w:rPr>
      </w:pPr>
    </w:p>
    <w:p w:rsidR="005F6675" w:rsidRPr="00B012E9" w:rsidP="009A1516" w14:paraId="427E061B" w14:textId="2D92D3A4">
      <w:pPr>
        <w:pStyle w:val="ListParagraph"/>
        <w:numPr>
          <w:ilvl w:val="0"/>
          <w:numId w:val="2"/>
        </w:numPr>
        <w:spacing w:after="0" w:line="240" w:lineRule="auto"/>
        <w:ind w:left="1440" w:hanging="720"/>
        <w:rPr>
          <w:rFonts w:ascii="Times New Roman" w:hAnsi="Times New Roman" w:cs="Times New Roman"/>
          <w:b/>
          <w:bCs/>
          <w:sz w:val="24"/>
          <w:szCs w:val="24"/>
        </w:rPr>
      </w:pPr>
      <w:r w:rsidRPr="00B012E9">
        <w:rPr>
          <w:rFonts w:ascii="Times New Roman" w:hAnsi="Times New Roman" w:cs="Times New Roman"/>
          <w:b/>
          <w:bCs/>
          <w:sz w:val="24"/>
          <w:szCs w:val="24"/>
        </w:rPr>
        <w:t xml:space="preserve">Annual Cost to Federal Government </w:t>
      </w:r>
    </w:p>
    <w:p w:rsidR="00B012E9" w:rsidP="00B012E9" w14:paraId="164E63A5" w14:textId="6A9E7536">
      <w:pPr>
        <w:pStyle w:val="ListParagraph"/>
        <w:ind w:left="1440"/>
        <w:rPr>
          <w:rFonts w:ascii="Times New Roman" w:hAnsi="Times New Roman"/>
          <w:color w:val="000000"/>
          <w:sz w:val="24"/>
          <w:szCs w:val="24"/>
        </w:rPr>
      </w:pPr>
      <w:r w:rsidRPr="00B012E9">
        <w:rPr>
          <w:rFonts w:ascii="Times New Roman" w:hAnsi="Times New Roman"/>
          <w:color w:val="000000"/>
          <w:sz w:val="24"/>
          <w:szCs w:val="24"/>
        </w:rPr>
        <w:t xml:space="preserve">The annual cost to the Federal Government is approximately </w:t>
      </w:r>
      <w:r w:rsidRPr="00B012E9">
        <w:rPr>
          <w:rFonts w:ascii="Times New Roman" w:hAnsi="Times New Roman"/>
          <w:b/>
          <w:bCs/>
          <w:color w:val="000000"/>
          <w:sz w:val="24"/>
          <w:szCs w:val="24"/>
        </w:rPr>
        <w:t>$</w:t>
      </w:r>
      <w:r>
        <w:rPr>
          <w:rFonts w:ascii="Times New Roman" w:hAnsi="Times New Roman"/>
          <w:b/>
          <w:bCs/>
          <w:color w:val="000000"/>
          <w:sz w:val="24"/>
          <w:szCs w:val="24"/>
        </w:rPr>
        <w:t>10,499,000</w:t>
      </w:r>
      <w:r w:rsidRPr="00B012E9">
        <w:rPr>
          <w:rFonts w:ascii="Times New Roman" w:hAnsi="Times New Roman"/>
          <w:color w:val="000000"/>
          <w:sz w:val="24"/>
          <w:szCs w:val="24"/>
        </w:rPr>
        <w:t>.  This estimate accounts for costs from the following areas:</w:t>
      </w:r>
    </w:p>
    <w:p w:rsidR="00B012E9" w:rsidRPr="00B012E9" w:rsidP="00B012E9" w14:paraId="69D0177A" w14:textId="77777777">
      <w:pPr>
        <w:pStyle w:val="ListParagraph"/>
        <w:ind w:left="1440"/>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14:paraId="68B33974" w14:textId="77777777" w:rsidTr="00FB3C2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0"/>
        </w:trPr>
        <w:tc>
          <w:tcPr>
            <w:tcW w:w="3116" w:type="dxa"/>
            <w:shd w:val="clear" w:color="auto" w:fill="auto"/>
          </w:tcPr>
          <w:p w:rsidR="00A577D4" w:rsidRPr="00B012E9" w:rsidP="00857A6A" w14:paraId="63ABCD34"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Description of Cost Factor</w:t>
            </w:r>
          </w:p>
        </w:tc>
        <w:tc>
          <w:tcPr>
            <w:tcW w:w="3117" w:type="dxa"/>
            <w:shd w:val="clear" w:color="auto" w:fill="auto"/>
          </w:tcPr>
          <w:p w:rsidR="00A577D4" w:rsidRPr="00B012E9" w:rsidP="00857A6A" w14:paraId="50EC2FB6"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Methodology for Estimating Cost</w:t>
            </w:r>
          </w:p>
        </w:tc>
        <w:tc>
          <w:tcPr>
            <w:tcW w:w="3117" w:type="dxa"/>
            <w:shd w:val="clear" w:color="auto" w:fill="auto"/>
          </w:tcPr>
          <w:p w:rsidR="00A577D4" w:rsidRPr="00B012E9" w:rsidP="00857A6A" w14:paraId="0FEF4192"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Cost in Dollars*</w:t>
            </w:r>
          </w:p>
        </w:tc>
      </w:tr>
      <w:tr w14:paraId="44A50494" w14:textId="77777777" w:rsidTr="00FB3C2A">
        <w:tblPrEx>
          <w:tblW w:w="0" w:type="auto"/>
          <w:tblLook w:val="04A0"/>
        </w:tblPrEx>
        <w:tc>
          <w:tcPr>
            <w:tcW w:w="3116" w:type="dxa"/>
            <w:shd w:val="clear" w:color="auto" w:fill="auto"/>
          </w:tcPr>
          <w:p w:rsidR="00A577D4" w:rsidRPr="00B012E9" w:rsidP="00857A6A" w14:paraId="3EB018EB" w14:textId="553A0FC0">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 xml:space="preserve">Designing </w:t>
            </w:r>
            <w:r w:rsidRPr="00B012E9" w:rsidR="0006715A">
              <w:rPr>
                <w:rFonts w:ascii="Times New Roman" w:hAnsi="Times New Roman"/>
                <w:color w:val="000000"/>
                <w:sz w:val="24"/>
                <w:szCs w:val="24"/>
              </w:rPr>
              <w:t>User Interfaces</w:t>
            </w:r>
          </w:p>
        </w:tc>
        <w:tc>
          <w:tcPr>
            <w:tcW w:w="3117" w:type="dxa"/>
            <w:shd w:val="clear" w:color="auto" w:fill="auto"/>
          </w:tcPr>
          <w:p w:rsidR="00A577D4" w:rsidRPr="00B012E9" w:rsidP="00857A6A" w14:paraId="04B8B9EE" w14:textId="02A08F5A">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Design Cost</w:t>
            </w:r>
          </w:p>
        </w:tc>
        <w:tc>
          <w:tcPr>
            <w:tcW w:w="3117" w:type="dxa"/>
            <w:shd w:val="clear" w:color="auto" w:fill="auto"/>
          </w:tcPr>
          <w:p w:rsidR="00A577D4" w:rsidRPr="00B012E9" w:rsidP="00B012E9" w14:paraId="3DC188AC" w14:textId="3BE1EFF7">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$196,000</w:t>
            </w:r>
          </w:p>
        </w:tc>
      </w:tr>
      <w:tr w14:paraId="5161B450" w14:textId="77777777" w:rsidTr="00FB3C2A">
        <w:tblPrEx>
          <w:tblW w:w="0" w:type="auto"/>
          <w:tblLook w:val="04A0"/>
        </w:tblPrEx>
        <w:tc>
          <w:tcPr>
            <w:tcW w:w="3116" w:type="dxa"/>
            <w:shd w:val="clear" w:color="auto" w:fill="auto"/>
          </w:tcPr>
          <w:p w:rsidR="00FB3C2A" w:rsidRPr="00B012E9" w:rsidP="00857A6A" w14:paraId="57A87852"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Distributing, Shipping, and Material Costs for the Form</w:t>
            </w:r>
          </w:p>
        </w:tc>
        <w:tc>
          <w:tcPr>
            <w:tcW w:w="3117" w:type="dxa"/>
            <w:shd w:val="clear" w:color="auto" w:fill="auto"/>
          </w:tcPr>
          <w:p w:rsidR="00FB3C2A" w:rsidRPr="00B012E9" w:rsidP="00857A6A" w14:paraId="751CB82E"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Distribution + Shipping + Material Cost</w:t>
            </w:r>
          </w:p>
        </w:tc>
        <w:tc>
          <w:tcPr>
            <w:tcW w:w="3117" w:type="dxa"/>
            <w:shd w:val="clear" w:color="auto" w:fill="auto"/>
          </w:tcPr>
          <w:p w:rsidR="00FB3C2A" w:rsidRPr="00B012E9" w:rsidP="00B012E9" w14:paraId="69D2A71B" w14:textId="21D14489">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$0</w:t>
            </w:r>
            <w:r w:rsidRPr="00B012E9" w:rsidR="00B012E9">
              <w:rPr>
                <w:rFonts w:ascii="Times New Roman" w:hAnsi="Times New Roman"/>
                <w:color w:val="000000"/>
                <w:sz w:val="24"/>
                <w:szCs w:val="24"/>
              </w:rPr>
              <w:t>*</w:t>
            </w:r>
          </w:p>
        </w:tc>
      </w:tr>
      <w:tr w14:paraId="089126BC" w14:textId="77777777" w:rsidTr="00FB3C2A">
        <w:tblPrEx>
          <w:tblW w:w="0" w:type="auto"/>
          <w:tblLook w:val="04A0"/>
        </w:tblPrEx>
        <w:tc>
          <w:tcPr>
            <w:tcW w:w="3116" w:type="dxa"/>
            <w:shd w:val="clear" w:color="auto" w:fill="auto"/>
          </w:tcPr>
          <w:p w:rsidR="00A577D4" w:rsidRPr="00B012E9" w:rsidP="00857A6A" w14:paraId="33B28C86"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SSA Employee (e.g., field office, 800 number, DDS staff) Information Collection and Processing Time</w:t>
            </w:r>
          </w:p>
        </w:tc>
        <w:tc>
          <w:tcPr>
            <w:tcW w:w="3117" w:type="dxa"/>
            <w:shd w:val="clear" w:color="auto" w:fill="auto"/>
          </w:tcPr>
          <w:p w:rsidR="00A577D4" w:rsidRPr="00B012E9" w:rsidP="00857A6A" w14:paraId="63C5C0A0"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GS-9 employee x # of responses x processing time</w:t>
            </w:r>
          </w:p>
        </w:tc>
        <w:tc>
          <w:tcPr>
            <w:tcW w:w="3117" w:type="dxa"/>
            <w:shd w:val="clear" w:color="auto" w:fill="auto"/>
          </w:tcPr>
          <w:p w:rsidR="00A577D4" w:rsidRPr="00B012E9" w:rsidP="00B012E9" w14:paraId="347BB30F" w14:textId="36559D93">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$199,000</w:t>
            </w:r>
          </w:p>
        </w:tc>
      </w:tr>
      <w:tr w14:paraId="5B15CAD8" w14:textId="77777777" w:rsidTr="00FB3C2A">
        <w:tblPrEx>
          <w:tblW w:w="0" w:type="auto"/>
          <w:tblLook w:val="04A0"/>
        </w:tblPrEx>
        <w:tc>
          <w:tcPr>
            <w:tcW w:w="3116" w:type="dxa"/>
            <w:shd w:val="clear" w:color="auto" w:fill="auto"/>
          </w:tcPr>
          <w:p w:rsidR="00A577D4" w:rsidRPr="00B012E9" w:rsidP="00857A6A" w14:paraId="4387BD6F"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Full-Time Equivalent Costs</w:t>
            </w:r>
          </w:p>
        </w:tc>
        <w:tc>
          <w:tcPr>
            <w:tcW w:w="3117" w:type="dxa"/>
            <w:shd w:val="clear" w:color="auto" w:fill="auto"/>
          </w:tcPr>
          <w:p w:rsidR="00A577D4" w:rsidRPr="00B012E9" w:rsidP="00857A6A" w14:paraId="497B1B92"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Out of pocket costs + Other expenses for providing this service</w:t>
            </w:r>
          </w:p>
        </w:tc>
        <w:tc>
          <w:tcPr>
            <w:tcW w:w="3117" w:type="dxa"/>
            <w:shd w:val="clear" w:color="auto" w:fill="auto"/>
          </w:tcPr>
          <w:p w:rsidR="00A577D4" w:rsidRPr="00B012E9" w:rsidP="00B012E9" w14:paraId="12DD9E7D" w14:textId="743EFA42">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$0</w:t>
            </w:r>
            <w:r w:rsidRPr="00B012E9" w:rsidR="00B012E9">
              <w:rPr>
                <w:rFonts w:ascii="Times New Roman" w:hAnsi="Times New Roman"/>
                <w:color w:val="000000"/>
                <w:sz w:val="24"/>
                <w:szCs w:val="24"/>
              </w:rPr>
              <w:t>*</w:t>
            </w:r>
          </w:p>
        </w:tc>
      </w:tr>
      <w:tr w14:paraId="23809573" w14:textId="77777777" w:rsidTr="00FB3C2A">
        <w:tblPrEx>
          <w:tblW w:w="0" w:type="auto"/>
          <w:tblLook w:val="04A0"/>
        </w:tblPrEx>
        <w:tc>
          <w:tcPr>
            <w:tcW w:w="3116" w:type="dxa"/>
            <w:shd w:val="clear" w:color="auto" w:fill="auto"/>
          </w:tcPr>
          <w:p w:rsidR="00A577D4" w:rsidRPr="00B012E9" w:rsidP="00857A6A" w14:paraId="6E13AB77"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Systems Development, Updating, and Maintenance</w:t>
            </w:r>
          </w:p>
        </w:tc>
        <w:tc>
          <w:tcPr>
            <w:tcW w:w="3117" w:type="dxa"/>
            <w:shd w:val="clear" w:color="auto" w:fill="auto"/>
          </w:tcPr>
          <w:p w:rsidR="00A577D4" w:rsidRPr="00B012E9" w:rsidP="00857A6A" w14:paraId="03A5DCC2"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GS-9 employee x man hours for development, updating, maintenance</w:t>
            </w:r>
          </w:p>
        </w:tc>
        <w:tc>
          <w:tcPr>
            <w:tcW w:w="3117" w:type="dxa"/>
            <w:shd w:val="clear" w:color="auto" w:fill="auto"/>
          </w:tcPr>
          <w:p w:rsidR="00A577D4" w:rsidRPr="00B012E9" w:rsidP="00B012E9" w14:paraId="0D12C0F1" w14:textId="225E0028">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$10,099,010</w:t>
            </w:r>
          </w:p>
        </w:tc>
      </w:tr>
      <w:tr w14:paraId="2A16292F" w14:textId="77777777" w:rsidTr="00FB3C2A">
        <w:tblPrEx>
          <w:tblW w:w="0" w:type="auto"/>
          <w:tblLook w:val="04A0"/>
        </w:tblPrEx>
        <w:tc>
          <w:tcPr>
            <w:tcW w:w="3116" w:type="dxa"/>
            <w:shd w:val="clear" w:color="auto" w:fill="auto"/>
          </w:tcPr>
          <w:p w:rsidR="00A577D4" w:rsidRPr="00B012E9" w:rsidP="00857A6A" w14:paraId="16F22396"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Quantifiable IT Costs</w:t>
            </w:r>
          </w:p>
        </w:tc>
        <w:tc>
          <w:tcPr>
            <w:tcW w:w="3117" w:type="dxa"/>
            <w:shd w:val="clear" w:color="auto" w:fill="auto"/>
          </w:tcPr>
          <w:p w:rsidR="00A577D4" w:rsidRPr="00B012E9" w:rsidP="00857A6A" w14:paraId="624BFDEB"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Any additional IT costs</w:t>
            </w:r>
          </w:p>
        </w:tc>
        <w:tc>
          <w:tcPr>
            <w:tcW w:w="3117" w:type="dxa"/>
            <w:shd w:val="clear" w:color="auto" w:fill="auto"/>
          </w:tcPr>
          <w:p w:rsidR="00A577D4" w:rsidRPr="00B012E9" w:rsidP="00B012E9" w14:paraId="185904B4" w14:textId="2F13A28D">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$0</w:t>
            </w:r>
            <w:r w:rsidRPr="00B012E9" w:rsidR="00B012E9">
              <w:rPr>
                <w:rFonts w:ascii="Times New Roman" w:hAnsi="Times New Roman"/>
                <w:color w:val="000000"/>
                <w:sz w:val="24"/>
                <w:szCs w:val="24"/>
              </w:rPr>
              <w:t>*</w:t>
            </w:r>
          </w:p>
        </w:tc>
      </w:tr>
      <w:tr w14:paraId="1E1BD7E7" w14:textId="77777777" w:rsidTr="00FB3C2A">
        <w:tblPrEx>
          <w:tblW w:w="0" w:type="auto"/>
          <w:tblLook w:val="04A0"/>
        </w:tblPrEx>
        <w:tc>
          <w:tcPr>
            <w:tcW w:w="3116" w:type="dxa"/>
            <w:shd w:val="clear" w:color="auto" w:fill="auto"/>
          </w:tcPr>
          <w:p w:rsidR="001B3310" w:rsidRPr="00B012E9" w:rsidP="00857A6A" w14:paraId="2F36C7F7" w14:textId="0BF17CAE">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Use</w:t>
            </w:r>
            <w:r w:rsidR="00B012E9">
              <w:rPr>
                <w:rFonts w:ascii="Times New Roman" w:hAnsi="Times New Roman"/>
                <w:color w:val="000000"/>
                <w:sz w:val="24"/>
                <w:szCs w:val="24"/>
              </w:rPr>
              <w:t>r</w:t>
            </w:r>
            <w:r w:rsidRPr="00B012E9">
              <w:rPr>
                <w:rFonts w:ascii="Times New Roman" w:hAnsi="Times New Roman"/>
                <w:color w:val="000000"/>
                <w:sz w:val="24"/>
                <w:szCs w:val="24"/>
              </w:rPr>
              <w:t xml:space="preserve"> Experience Group (</w:t>
            </w:r>
            <w:r w:rsidRPr="00B012E9">
              <w:rPr>
                <w:rFonts w:ascii="Times New Roman" w:hAnsi="Times New Roman"/>
                <w:color w:val="000000"/>
                <w:sz w:val="24"/>
                <w:szCs w:val="24"/>
              </w:rPr>
              <w:t>UXG</w:t>
            </w:r>
            <w:r w:rsidRPr="00B012E9">
              <w:rPr>
                <w:rFonts w:ascii="Times New Roman" w:hAnsi="Times New Roman"/>
                <w:color w:val="000000"/>
                <w:sz w:val="24"/>
                <w:szCs w:val="24"/>
              </w:rPr>
              <w:t>)</w:t>
            </w:r>
            <w:r w:rsidRPr="00B012E9">
              <w:rPr>
                <w:rFonts w:ascii="Times New Roman" w:hAnsi="Times New Roman"/>
                <w:color w:val="000000"/>
                <w:sz w:val="24"/>
                <w:szCs w:val="24"/>
              </w:rPr>
              <w:t xml:space="preserve"> Testing</w:t>
            </w:r>
          </w:p>
        </w:tc>
        <w:tc>
          <w:tcPr>
            <w:tcW w:w="3117" w:type="dxa"/>
            <w:shd w:val="clear" w:color="auto" w:fill="auto"/>
          </w:tcPr>
          <w:p w:rsidR="001B3310" w:rsidRPr="00B012E9" w:rsidP="00857A6A" w14:paraId="63A22B0A" w14:textId="09A8114C">
            <w:pPr>
              <w:pStyle w:val="ListParagraph"/>
              <w:spacing w:after="0" w:line="240" w:lineRule="auto"/>
              <w:ind w:left="0"/>
              <w:rPr>
                <w:rFonts w:ascii="Times New Roman" w:hAnsi="Times New Roman"/>
                <w:color w:val="000000"/>
                <w:sz w:val="24"/>
                <w:szCs w:val="24"/>
              </w:rPr>
            </w:pPr>
          </w:p>
        </w:tc>
        <w:tc>
          <w:tcPr>
            <w:tcW w:w="3117" w:type="dxa"/>
            <w:shd w:val="clear" w:color="auto" w:fill="auto"/>
          </w:tcPr>
          <w:p w:rsidR="001B3310" w:rsidRPr="00B012E9" w:rsidP="00B012E9" w14:paraId="5F5A1671" w14:textId="7A859636">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$4,990</w:t>
            </w:r>
          </w:p>
        </w:tc>
      </w:tr>
      <w:tr w14:paraId="71266399" w14:textId="77777777" w:rsidTr="00FB3C2A">
        <w:tblPrEx>
          <w:tblW w:w="0" w:type="auto"/>
          <w:tblLook w:val="04A0"/>
        </w:tblPrEx>
        <w:tc>
          <w:tcPr>
            <w:tcW w:w="3116" w:type="dxa"/>
            <w:shd w:val="clear" w:color="auto" w:fill="auto"/>
          </w:tcPr>
          <w:p w:rsidR="001B3310" w:rsidRPr="00B012E9" w:rsidP="00857A6A" w14:paraId="2D366D25"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Total</w:t>
            </w:r>
          </w:p>
        </w:tc>
        <w:tc>
          <w:tcPr>
            <w:tcW w:w="3117" w:type="dxa"/>
            <w:shd w:val="clear" w:color="auto" w:fill="auto"/>
          </w:tcPr>
          <w:p w:rsidR="001B3310" w:rsidRPr="00B012E9" w:rsidP="00857A6A" w14:paraId="1C05EF13" w14:textId="77777777">
            <w:pPr>
              <w:pStyle w:val="ListParagraph"/>
              <w:spacing w:after="0" w:line="240" w:lineRule="auto"/>
              <w:ind w:left="0"/>
              <w:rPr>
                <w:rFonts w:ascii="Times New Roman" w:hAnsi="Times New Roman"/>
                <w:b/>
                <w:bCs/>
                <w:color w:val="000000"/>
                <w:sz w:val="24"/>
                <w:szCs w:val="24"/>
              </w:rPr>
            </w:pPr>
          </w:p>
        </w:tc>
        <w:tc>
          <w:tcPr>
            <w:tcW w:w="3117" w:type="dxa"/>
            <w:shd w:val="clear" w:color="auto" w:fill="auto"/>
          </w:tcPr>
          <w:p w:rsidR="001B3310" w:rsidRPr="00B012E9" w:rsidP="00B012E9" w14:paraId="2AB15C15" w14:textId="5C0376CD">
            <w:pPr>
              <w:pStyle w:val="ListParagraph"/>
              <w:spacing w:after="0" w:line="240" w:lineRule="auto"/>
              <w:ind w:left="0"/>
              <w:jc w:val="right"/>
              <w:rPr>
                <w:rFonts w:ascii="Times New Roman" w:hAnsi="Times New Roman"/>
                <w:b/>
                <w:bCs/>
                <w:color w:val="000000"/>
                <w:sz w:val="24"/>
                <w:szCs w:val="24"/>
              </w:rPr>
            </w:pPr>
            <w:r>
              <w:rPr>
                <w:rFonts w:ascii="Times New Roman" w:hAnsi="Times New Roman"/>
                <w:b/>
                <w:bCs/>
                <w:color w:val="000000"/>
                <w:sz w:val="24"/>
                <w:szCs w:val="24"/>
              </w:rPr>
              <w:t>$</w:t>
            </w:r>
            <w:r w:rsidRPr="00B012E9">
              <w:rPr>
                <w:rFonts w:ascii="Times New Roman" w:hAnsi="Times New Roman"/>
                <w:b/>
                <w:bCs/>
                <w:color w:val="000000"/>
                <w:sz w:val="24"/>
                <w:szCs w:val="24"/>
              </w:rPr>
              <w:t>10,499,000</w:t>
            </w:r>
          </w:p>
        </w:tc>
      </w:tr>
    </w:tbl>
    <w:p w:rsidR="00B012E9" w:rsidRPr="00B012E9" w:rsidP="00B012E9" w14:paraId="57CF53A9" w14:textId="77777777">
      <w:pPr>
        <w:spacing w:after="0" w:line="240" w:lineRule="auto"/>
        <w:ind w:left="1440"/>
        <w:contextualSpacing/>
        <w:rPr>
          <w:rFonts w:ascii="Times New Roman" w:eastAsia="Calibri" w:hAnsi="Times New Roman" w:cs="Times New Roman"/>
          <w:color w:val="000000"/>
          <w:sz w:val="24"/>
          <w:szCs w:val="24"/>
        </w:rPr>
      </w:pPr>
      <w:r w:rsidRPr="00B012E9">
        <w:rPr>
          <w:rFonts w:ascii="Times New Roman" w:eastAsia="Calibri" w:hAnsi="Times New Roman" w:cs="Times New Roman"/>
          <w:color w:val="000000"/>
          <w:sz w:val="24"/>
          <w:szCs w:val="24"/>
        </w:rPr>
        <w:t>* We have inserted a $0 amount for cost factors that do not apply to this collection.</w:t>
      </w:r>
    </w:p>
    <w:p w:rsidR="00B012E9" w:rsidRPr="00B012E9" w:rsidP="00B012E9" w14:paraId="47C95A87" w14:textId="77777777">
      <w:pPr>
        <w:spacing w:after="0" w:line="240" w:lineRule="auto"/>
        <w:ind w:left="1440"/>
        <w:contextualSpacing/>
        <w:rPr>
          <w:rFonts w:ascii="Times New Roman" w:eastAsia="Calibri" w:hAnsi="Times New Roman" w:cs="Times New Roman"/>
          <w:color w:val="000000"/>
          <w:sz w:val="24"/>
          <w:szCs w:val="24"/>
        </w:rPr>
      </w:pPr>
    </w:p>
    <w:p w:rsidR="00B012E9" w:rsidRPr="00B012E9" w:rsidP="00B012E9" w14:paraId="12A2C89C" w14:textId="024F27A5">
      <w:pPr>
        <w:spacing w:after="0" w:line="240" w:lineRule="auto"/>
        <w:ind w:left="1440"/>
        <w:contextualSpacing/>
        <w:rPr>
          <w:rFonts w:ascii="Times New Roman" w:eastAsia="Calibri" w:hAnsi="Times New Roman" w:cs="Times New Roman"/>
          <w:color w:val="000000"/>
          <w:sz w:val="24"/>
          <w:szCs w:val="24"/>
        </w:rPr>
      </w:pPr>
      <w:r w:rsidRPr="00B012E9">
        <w:rPr>
          <w:rFonts w:ascii="Times New Roman" w:eastAsia="Times New Roman" w:hAnsi="Times New Roman" w:cs="Times New Roman"/>
          <w:snapToGrid w:val="0"/>
          <w:color w:val="000000"/>
          <w:sz w:val="24"/>
          <w:szCs w:val="24"/>
        </w:rPr>
        <w:t>SSA is unable to break down the costs to the Federal government further than we already have</w:t>
      </w:r>
      <w:r w:rsidR="0067421D">
        <w:rPr>
          <w:rFonts w:ascii="Times New Roman" w:eastAsia="Times New Roman" w:hAnsi="Times New Roman" w:cs="Times New Roman"/>
          <w:snapToGrid w:val="0"/>
          <w:color w:val="000000"/>
          <w:sz w:val="24"/>
          <w:szCs w:val="24"/>
        </w:rPr>
        <w:t>, as field office and TSC staff often help respondents with several tasks at a time, and the time it takes to do so can vary greatly per respondent</w:t>
      </w:r>
      <w:r w:rsidRPr="00B012E9">
        <w:rPr>
          <w:rFonts w:ascii="Times New Roman" w:eastAsia="Times New Roman" w:hAnsi="Times New Roman" w:cs="Times New Roman"/>
          <w:snapToGrid w:val="0"/>
          <w:color w:val="000000"/>
          <w:sz w:val="24"/>
          <w:szCs w:val="24"/>
        </w:rPr>
        <w: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Pr="00B012E9">
        <w:rPr>
          <w:rFonts w:ascii="Times New Roman" w:eastAsia="Calibri" w:hAnsi="Times New Roman" w:cs="Times New Roman"/>
          <w:color w:val="000000"/>
          <w:sz w:val="24"/>
          <w:szCs w:val="24"/>
        </w:rPr>
        <w:t>.</w:t>
      </w:r>
    </w:p>
    <w:p w:rsidR="008144FB" w:rsidP="00B012E9" w14:paraId="5E3A9BDF" w14:textId="77777777">
      <w:pPr>
        <w:spacing w:after="0" w:line="240" w:lineRule="auto"/>
        <w:rPr>
          <w:rFonts w:ascii="Times New Roman" w:hAnsi="Times New Roman" w:cs="Times New Roman"/>
          <w:sz w:val="24"/>
          <w:szCs w:val="24"/>
        </w:rPr>
      </w:pPr>
    </w:p>
    <w:p w:rsidR="005C329C" w:rsidRPr="001C2742" w:rsidP="00B012E9" w14:paraId="1971C816" w14:textId="077BEC69">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Program Changes or Adjustments to the Information Collection Request</w:t>
      </w:r>
    </w:p>
    <w:p w:rsidR="005C329C" w:rsidP="00B012E9" w14:paraId="38293B82" w14:textId="4732A4D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When we last obtained OMB approval for this information collection, the burden was 312,500; however, we are currently reporting a burden of </w:t>
      </w:r>
      <w:r w:rsidRPr="00F85B5B">
        <w:rPr>
          <w:rFonts w:ascii="Times New Roman" w:eastAsia="SimSun" w:hAnsi="Times New Roman" w:cs="Times New Roman"/>
          <w:bCs/>
          <w:sz w:val="24"/>
          <w:szCs w:val="24"/>
          <w:lang w:eastAsia="ar-SA"/>
        </w:rPr>
        <w:t>1,469,194</w:t>
      </w:r>
      <w:r w:rsidRPr="00DB1DCE">
        <w:rPr>
          <w:rFonts w:ascii="Times New Roman" w:hAnsi="Times New Roman" w:cs="Times New Roman"/>
          <w:sz w:val="24"/>
          <w:szCs w:val="24"/>
        </w:rPr>
        <w:t>.</w:t>
      </w:r>
      <w:r>
        <w:rPr>
          <w:rFonts w:ascii="Times New Roman" w:hAnsi="Times New Roman" w:cs="Times New Roman"/>
          <w:sz w:val="24"/>
          <w:szCs w:val="24"/>
        </w:rPr>
        <w:t xml:space="preserve">  This </w:t>
      </w:r>
      <w:r>
        <w:rPr>
          <w:rFonts w:ascii="Times New Roman" w:hAnsi="Times New Roman" w:cs="Times New Roman"/>
          <w:sz w:val="24"/>
          <w:szCs w:val="24"/>
        </w:rPr>
        <w:t>reflects the additional respondents requesting technician-assisted appointment scheduling for initial claims (see Addendum)</w:t>
      </w:r>
      <w:r w:rsidRPr="00DB1DCE" w:rsidR="001C2742">
        <w:rPr>
          <w:rFonts w:ascii="Times New Roman" w:hAnsi="Times New Roman" w:cs="Times New Roman"/>
          <w:sz w:val="24"/>
          <w:szCs w:val="24"/>
        </w:rPr>
        <w:t>.</w:t>
      </w:r>
    </w:p>
    <w:p w:rsidR="001B1B91" w:rsidP="00B012E9" w14:paraId="7648A9DD" w14:textId="5CA96E82">
      <w:pPr>
        <w:spacing w:after="0" w:line="240" w:lineRule="auto"/>
        <w:ind w:left="1440"/>
        <w:rPr>
          <w:rFonts w:ascii="Times New Roman" w:hAnsi="Times New Roman" w:cs="Times New Roman"/>
          <w:sz w:val="24"/>
          <w:szCs w:val="24"/>
        </w:rPr>
      </w:pPr>
    </w:p>
    <w:p w:rsidR="001B1B91" w:rsidP="00B012E9" w14:paraId="6B01485E" w14:textId="5DE2FB56">
      <w:pPr>
        <w:spacing w:after="0" w:line="240" w:lineRule="auto"/>
        <w:ind w:left="1440"/>
        <w:rPr>
          <w:rFonts w:ascii="Times New Roman" w:hAnsi="Times New Roman" w:cs="Times New Roman"/>
          <w:sz w:val="24"/>
          <w:szCs w:val="24"/>
        </w:rPr>
      </w:pPr>
      <w:r w:rsidRPr="001B1B91">
        <w:rPr>
          <w:rFonts w:ascii="Times New Roman" w:hAnsi="Times New Roman" w:cs="Times New Roman"/>
          <w:sz w:val="24"/>
          <w:szCs w:val="24"/>
        </w:rPr>
        <w:t xml:space="preserve">Note: </w:t>
      </w:r>
      <w:r>
        <w:rPr>
          <w:rFonts w:ascii="Times New Roman" w:hAnsi="Times New Roman" w:cs="Times New Roman"/>
          <w:sz w:val="24"/>
          <w:szCs w:val="24"/>
        </w:rPr>
        <w:t xml:space="preserve"> </w:t>
      </w:r>
      <w:r w:rsidRPr="001B1B91">
        <w:rPr>
          <w:rFonts w:ascii="Times New Roman" w:hAnsi="Times New Roman" w:cs="Times New Roman"/>
          <w:sz w:val="24"/>
          <w:szCs w:val="24"/>
        </w:rPr>
        <w:t xml:space="preserve">The total burden reflected in ROCIS is </w:t>
      </w:r>
      <w:r w:rsidR="0067421D">
        <w:rPr>
          <w:rFonts w:ascii="Times New Roman" w:hAnsi="Times New Roman" w:cs="Times New Roman"/>
          <w:b/>
          <w:bCs/>
          <w:sz w:val="24"/>
          <w:szCs w:val="24"/>
        </w:rPr>
        <w:t>14,083,467</w:t>
      </w:r>
      <w:r w:rsidRPr="001B1B91">
        <w:rPr>
          <w:rFonts w:ascii="Times New Roman" w:hAnsi="Times New Roman" w:cs="Times New Roman"/>
          <w:sz w:val="24"/>
          <w:szCs w:val="24"/>
        </w:rPr>
        <w:t xml:space="preserve">, while the burden cited in #12 of the Supporting Statement is </w:t>
      </w:r>
      <w:r w:rsidR="0067421D">
        <w:rPr>
          <w:rFonts w:ascii="Times New Roman" w:eastAsia="SimSun" w:hAnsi="Times New Roman" w:cs="Times New Roman"/>
          <w:b/>
          <w:sz w:val="24"/>
          <w:szCs w:val="24"/>
          <w:lang w:eastAsia="ar-SA"/>
        </w:rPr>
        <w:t>1,469,194</w:t>
      </w:r>
      <w:r w:rsidRPr="001B1B91">
        <w:rPr>
          <w:rFonts w:ascii="Times New Roman" w:hAnsi="Times New Roman" w:cs="Times New Roman"/>
          <w:sz w:val="24"/>
          <w:szCs w:val="24"/>
        </w:rPr>
        <w:t xml:space="preserve">.  This discrepancy is because the ROCIS burden reflects the following component:  </w:t>
      </w:r>
      <w:r>
        <w:rPr>
          <w:rFonts w:ascii="Times New Roman" w:hAnsi="Times New Roman" w:cs="Times New Roman"/>
          <w:sz w:val="24"/>
          <w:szCs w:val="24"/>
        </w:rPr>
        <w:t>teleservice center</w:t>
      </w:r>
      <w:r w:rsidRPr="001B1B91">
        <w:rPr>
          <w:rFonts w:ascii="Times New Roman" w:hAnsi="Times New Roman" w:cs="Times New Roman"/>
          <w:sz w:val="24"/>
          <w:szCs w:val="24"/>
        </w:rPr>
        <w:t xml:space="preserve"> waiting time.  In contrast, the chart in #12 of the Supporting Statement reflects actual burden.</w:t>
      </w:r>
    </w:p>
    <w:p w:rsidR="001C2742" w:rsidP="00B012E9" w14:paraId="5B4B1E7B" w14:textId="6BDD3890">
      <w:pPr>
        <w:spacing w:after="0" w:line="240" w:lineRule="auto"/>
        <w:ind w:left="1440"/>
        <w:rPr>
          <w:rFonts w:ascii="Times New Roman" w:hAnsi="Times New Roman" w:cs="Times New Roman"/>
          <w:sz w:val="24"/>
          <w:szCs w:val="24"/>
        </w:rPr>
      </w:pPr>
    </w:p>
    <w:p w:rsidR="001C2742" w:rsidRPr="001C2742" w:rsidP="00B012E9" w14:paraId="20CFCB06" w14:textId="3A977E37">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Plans for Publication Information Collection Results</w:t>
      </w:r>
    </w:p>
    <w:p w:rsidR="001C2742" w:rsidP="00B012E9" w14:paraId="60D1D521" w14:textId="4EB4A2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SSA will not publish the results of the information collection.</w:t>
      </w:r>
    </w:p>
    <w:p w:rsidR="00043109" w:rsidP="00B012E9" w14:paraId="3458BC45" w14:textId="77777777">
      <w:pPr>
        <w:spacing w:after="0" w:line="240" w:lineRule="auto"/>
        <w:ind w:left="1440"/>
        <w:rPr>
          <w:rFonts w:ascii="Times New Roman" w:hAnsi="Times New Roman" w:cs="Times New Roman"/>
          <w:sz w:val="24"/>
          <w:szCs w:val="24"/>
        </w:rPr>
      </w:pPr>
    </w:p>
    <w:p w:rsidR="001C2742" w:rsidRPr="001C2742" w:rsidP="00B012E9" w14:paraId="4129C9CD" w14:textId="172E366D">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Displaying the OMB Approval Expiration Date</w:t>
      </w:r>
    </w:p>
    <w:p w:rsidR="001C2742" w:rsidP="00B012E9" w14:paraId="62EAB9CE" w14:textId="5B758C36">
      <w:pPr>
        <w:spacing w:after="0" w:line="240" w:lineRule="auto"/>
        <w:ind w:left="1440"/>
        <w:rPr>
          <w:rFonts w:ascii="Times New Roman" w:hAnsi="Times New Roman" w:cs="Times New Roman"/>
          <w:bCs/>
          <w:vanish/>
          <w:sz w:val="24"/>
          <w:szCs w:val="24"/>
        </w:rPr>
      </w:pPr>
      <w:r w:rsidRPr="001C2742">
        <w:rPr>
          <w:rFonts w:ascii="Times New Roman" w:hAnsi="Times New Roman" w:cs="Times New Roman"/>
          <w:bCs/>
          <w:sz w:val="24"/>
          <w:szCs w:val="24"/>
        </w:rPr>
        <w:t xml:space="preserve">SSA is not requesting an exception to the requirement to display the OMB approval expiration </w:t>
      </w:r>
      <w:bookmarkStart w:id="8" w:name="_msoanchor_2"/>
      <w:bookmarkEnd w:id="8"/>
      <w:r w:rsidRPr="001C2742">
        <w:rPr>
          <w:rFonts w:ascii="Times New Roman" w:hAnsi="Times New Roman" w:cs="Times New Roman"/>
          <w:bCs/>
          <w:sz w:val="24"/>
          <w:szCs w:val="24"/>
        </w:rPr>
        <w:t>date</w:t>
      </w:r>
      <w:r w:rsidR="00F0349F">
        <w:rPr>
          <w:rFonts w:ascii="Times New Roman" w:hAnsi="Times New Roman" w:cs="Times New Roman"/>
          <w:bCs/>
          <w:vanish/>
          <w:sz w:val="24"/>
          <w:szCs w:val="24"/>
        </w:rPr>
        <w:t>.</w:t>
      </w:r>
    </w:p>
    <w:p w:rsidR="009A1516" w:rsidP="00B012E9" w14:paraId="5067BD53" w14:textId="77777777">
      <w:pPr>
        <w:spacing w:after="0" w:line="240" w:lineRule="auto"/>
        <w:ind w:left="1440"/>
        <w:rPr>
          <w:rFonts w:ascii="Times New Roman" w:hAnsi="Times New Roman" w:cs="Times New Roman"/>
          <w:bCs/>
          <w:sz w:val="24"/>
          <w:szCs w:val="24"/>
        </w:rPr>
      </w:pPr>
    </w:p>
    <w:p w:rsidR="001C2742" w:rsidRPr="001C2742" w:rsidP="00B012E9" w14:paraId="0D394211" w14:textId="39726DA6">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Exceptions to Certification Statement</w:t>
      </w:r>
    </w:p>
    <w:p w:rsidR="001C2742" w:rsidP="00B012E9" w14:paraId="3ECE1FB5" w14:textId="09E2101B">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9A1516">
        <w:rPr>
          <w:rFonts w:ascii="Times New Roman" w:hAnsi="Times New Roman"/>
          <w:b w:val="0"/>
          <w:bCs w:val="0"/>
          <w:i w:val="0"/>
          <w:iCs w:val="0"/>
          <w:snapToGrid/>
          <w:szCs w:val="20"/>
        </w:rPr>
        <w:t xml:space="preserve">SSA is not requesting an exception to the certification requirements at </w:t>
      </w:r>
      <w:r w:rsidRPr="009A1516">
        <w:rPr>
          <w:rFonts w:ascii="Times New Roman" w:hAnsi="Times New Roman"/>
          <w:b w:val="0"/>
          <w:bCs w:val="0"/>
          <w:iCs w:val="0"/>
          <w:snapToGrid/>
          <w:szCs w:val="20"/>
        </w:rPr>
        <w:t>5 CFR 1320.9</w:t>
      </w:r>
      <w:r w:rsidRPr="009A1516">
        <w:rPr>
          <w:rFonts w:ascii="Times New Roman" w:hAnsi="Times New Roman"/>
          <w:b w:val="0"/>
          <w:bCs w:val="0"/>
          <w:i w:val="0"/>
          <w:iCs w:val="0"/>
          <w:snapToGrid/>
          <w:szCs w:val="20"/>
        </w:rPr>
        <w:t xml:space="preserve"> and related provisions at </w:t>
      </w:r>
      <w:r w:rsidRPr="009A1516">
        <w:rPr>
          <w:rFonts w:ascii="Times New Roman" w:hAnsi="Times New Roman"/>
          <w:b w:val="0"/>
          <w:bCs w:val="0"/>
          <w:iCs w:val="0"/>
          <w:snapToGrid/>
          <w:szCs w:val="20"/>
        </w:rPr>
        <w:t>5 CFR 1320.8(b)(3)</w:t>
      </w:r>
      <w:r>
        <w:rPr>
          <w:rFonts w:ascii="Times New Roman" w:hAnsi="Times New Roman"/>
          <w:b w:val="0"/>
          <w:bCs w:val="0"/>
          <w:i w:val="0"/>
          <w:snapToGrid/>
          <w:szCs w:val="20"/>
        </w:rPr>
        <w:t>.</w:t>
      </w:r>
      <w:r w:rsidRPr="001C2742">
        <w:rPr>
          <w:rFonts w:ascii="Times New Roman" w:hAnsi="Times New Roman"/>
          <w:b w:val="0"/>
          <w:i w:val="0"/>
          <w:iCs w:val="0"/>
        </w:rPr>
        <w:t xml:space="preserve"> </w:t>
      </w:r>
    </w:p>
    <w:p w:rsidR="00857A6A" w:rsidP="00B012E9" w14:paraId="18CE962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p>
    <w:p w:rsidR="009B77D4" w:rsidP="00B012E9" w14:paraId="420A6389" w14:textId="273C15B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hanging="540"/>
        <w:rPr>
          <w:rFonts w:ascii="Times New Roman" w:hAnsi="Times New Roman"/>
          <w:b w:val="0"/>
          <w:i w:val="0"/>
          <w:iCs w:val="0"/>
        </w:rPr>
      </w:pPr>
      <w:r w:rsidRPr="009A1516">
        <w:rPr>
          <w:rFonts w:ascii="Times New Roman" w:hAnsi="Times New Roman"/>
          <w:bCs w:val="0"/>
          <w:i w:val="0"/>
          <w:iCs w:val="0"/>
          <w:snapToGrid/>
          <w:szCs w:val="20"/>
        </w:rPr>
        <w:t>B.</w:t>
      </w:r>
      <w:r w:rsidRPr="009A1516">
        <w:rPr>
          <w:rFonts w:ascii="Times New Roman" w:hAnsi="Times New Roman"/>
          <w:bCs w:val="0"/>
          <w:i w:val="0"/>
          <w:iCs w:val="0"/>
          <w:snapToGrid/>
          <w:szCs w:val="20"/>
        </w:rPr>
        <w:tab/>
      </w:r>
      <w:r w:rsidRPr="00857A6A" w:rsidR="00857A6A">
        <w:rPr>
          <w:rFonts w:ascii="Times New Roman" w:hAnsi="Times New Roman"/>
          <w:bCs w:val="0"/>
          <w:i w:val="0"/>
          <w:iCs w:val="0"/>
          <w:snapToGrid/>
          <w:szCs w:val="20"/>
          <w:u w:val="single"/>
        </w:rPr>
        <w:t>Collections of Information Employing Statistical Methods</w:t>
      </w:r>
    </w:p>
    <w:p w:rsidR="00306FA6" w:rsidP="00B012E9" w14:paraId="3760648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iCs w:val="0"/>
        </w:rPr>
      </w:pPr>
      <w:r>
        <w:rPr>
          <w:rFonts w:ascii="Times New Roman" w:hAnsi="Times New Roman"/>
          <w:b w:val="0"/>
          <w:i w:val="0"/>
          <w:iCs w:val="0"/>
        </w:rPr>
        <w:tab/>
      </w:r>
    </w:p>
    <w:p w:rsidR="001C2742" w:rsidRPr="00690734" w:rsidP="00690734" w14:paraId="75E53B50" w14:textId="179D8CD0">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857A6A">
        <w:rPr>
          <w:rFonts w:ascii="Times New Roman" w:hAnsi="Times New Roman"/>
          <w:b w:val="0"/>
          <w:i w:val="0"/>
          <w:iCs w:val="0"/>
        </w:rPr>
        <w:t xml:space="preserve">SSA does not use statistical methods for this information collection. </w:t>
      </w:r>
    </w:p>
    <w:sectPr w:rsidSect="00EE6259">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4262427"/>
      <w:docPartObj>
        <w:docPartGallery w:val="Page Numbers (Bottom of Page)"/>
        <w:docPartUnique/>
      </w:docPartObj>
    </w:sdtPr>
    <w:sdtEndPr>
      <w:rPr>
        <w:noProof/>
      </w:rPr>
    </w:sdtEndPr>
    <w:sdtContent>
      <w:p w:rsidR="00EE6259" w14:paraId="3CB99241" w14:textId="4A974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6259" w14:paraId="7C2D899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7678BB"/>
    <w:multiLevelType w:val="hybridMultilevel"/>
    <w:tmpl w:val="8E3E8D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7030D10"/>
    <w:multiLevelType w:val="hybridMultilevel"/>
    <w:tmpl w:val="F52E7BA6"/>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AF765F"/>
    <w:multiLevelType w:val="hybridMultilevel"/>
    <w:tmpl w:val="F59AA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D67E28"/>
    <w:multiLevelType w:val="hybridMultilevel"/>
    <w:tmpl w:val="7D2EB97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AA17916"/>
    <w:multiLevelType w:val="hybridMultilevel"/>
    <w:tmpl w:val="396EB8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0C33D13"/>
    <w:multiLevelType w:val="hybridMultilevel"/>
    <w:tmpl w:val="6D9438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8A33D74"/>
    <w:multiLevelType w:val="hybridMultilevel"/>
    <w:tmpl w:val="2F64623A"/>
    <w:lvl w:ilvl="0">
      <w:start w:val="1"/>
      <w:numFmt w:val="upperLetter"/>
      <w:lvlText w:val="%1."/>
      <w:lvlJc w:val="left"/>
      <w:pPr>
        <w:ind w:left="720" w:hanging="360"/>
      </w:pPr>
      <w:rPr>
        <w:rFonts w:hint="default"/>
        <w:b/>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866410B"/>
    <w:multiLevelType w:val="singleLevel"/>
    <w:tmpl w:val="59849592"/>
    <w:lvl w:ilvl="0">
      <w:start w:val="2"/>
      <w:numFmt w:val="decimal"/>
      <w:lvlText w:val="%1."/>
      <w:lvlJc w:val="left"/>
      <w:pPr>
        <w:tabs>
          <w:tab w:val="num" w:pos="720"/>
        </w:tabs>
        <w:ind w:left="720" w:hanging="720"/>
      </w:pPr>
      <w:rPr>
        <w:rFonts w:hint="default"/>
        <w:b/>
      </w:rPr>
    </w:lvl>
  </w:abstractNum>
  <w:num w:numId="1" w16cid:durableId="1675297302">
    <w:abstractNumId w:val="1"/>
  </w:num>
  <w:num w:numId="2" w16cid:durableId="2088532380">
    <w:abstractNumId w:val="3"/>
  </w:num>
  <w:num w:numId="3" w16cid:durableId="1999651204">
    <w:abstractNumId w:val="6"/>
  </w:num>
  <w:num w:numId="4" w16cid:durableId="1319260325">
    <w:abstractNumId w:val="8"/>
  </w:num>
  <w:num w:numId="5" w16cid:durableId="1370371280">
    <w:abstractNumId w:val="16"/>
  </w:num>
  <w:num w:numId="6" w16cid:durableId="397898457">
    <w:abstractNumId w:val="13"/>
  </w:num>
  <w:num w:numId="7" w16cid:durableId="688604147">
    <w:abstractNumId w:val="14"/>
  </w:num>
  <w:num w:numId="8" w16cid:durableId="1935284448">
    <w:abstractNumId w:val="2"/>
  </w:num>
  <w:num w:numId="9" w16cid:durableId="1690256573">
    <w:abstractNumId w:val="0"/>
  </w:num>
  <w:num w:numId="10" w16cid:durableId="452285144">
    <w:abstractNumId w:val="7"/>
  </w:num>
  <w:num w:numId="11" w16cid:durableId="105664999">
    <w:abstractNumId w:val="10"/>
  </w:num>
  <w:num w:numId="12" w16cid:durableId="985813815">
    <w:abstractNumId w:val="5"/>
  </w:num>
  <w:num w:numId="13" w16cid:durableId="1855343670">
    <w:abstractNumId w:val="15"/>
  </w:num>
  <w:num w:numId="14" w16cid:durableId="535119358">
    <w:abstractNumId w:val="12"/>
  </w:num>
  <w:num w:numId="15" w16cid:durableId="1388184479">
    <w:abstractNumId w:val="9"/>
  </w:num>
  <w:num w:numId="16" w16cid:durableId="68232905">
    <w:abstractNumId w:val="4"/>
  </w:num>
  <w:num w:numId="17" w16cid:durableId="1191920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6B"/>
    <w:rsid w:val="00000B6B"/>
    <w:rsid w:val="000012BB"/>
    <w:rsid w:val="000250AE"/>
    <w:rsid w:val="000306A6"/>
    <w:rsid w:val="00043109"/>
    <w:rsid w:val="00050314"/>
    <w:rsid w:val="00051E84"/>
    <w:rsid w:val="0006715A"/>
    <w:rsid w:val="00071A35"/>
    <w:rsid w:val="000A4C03"/>
    <w:rsid w:val="000C05A6"/>
    <w:rsid w:val="000C0D27"/>
    <w:rsid w:val="000C1DAB"/>
    <w:rsid w:val="000C53DB"/>
    <w:rsid w:val="000F0C36"/>
    <w:rsid w:val="000F0CF3"/>
    <w:rsid w:val="000F20F3"/>
    <w:rsid w:val="00101575"/>
    <w:rsid w:val="00117DC2"/>
    <w:rsid w:val="00124418"/>
    <w:rsid w:val="00132EF1"/>
    <w:rsid w:val="00134E41"/>
    <w:rsid w:val="00141D5C"/>
    <w:rsid w:val="00165498"/>
    <w:rsid w:val="001B1B91"/>
    <w:rsid w:val="001B3310"/>
    <w:rsid w:val="001C2742"/>
    <w:rsid w:val="001E0051"/>
    <w:rsid w:val="001F5334"/>
    <w:rsid w:val="001F70A6"/>
    <w:rsid w:val="002014AB"/>
    <w:rsid w:val="0020429B"/>
    <w:rsid w:val="00232B1B"/>
    <w:rsid w:val="002405F0"/>
    <w:rsid w:val="002416F7"/>
    <w:rsid w:val="00253A3B"/>
    <w:rsid w:val="00277F60"/>
    <w:rsid w:val="0029198F"/>
    <w:rsid w:val="002923F2"/>
    <w:rsid w:val="002A0A87"/>
    <w:rsid w:val="002A2E8C"/>
    <w:rsid w:val="002F5B01"/>
    <w:rsid w:val="002F7015"/>
    <w:rsid w:val="0030226B"/>
    <w:rsid w:val="0030522E"/>
    <w:rsid w:val="00306FA6"/>
    <w:rsid w:val="00331632"/>
    <w:rsid w:val="00333814"/>
    <w:rsid w:val="0033631C"/>
    <w:rsid w:val="003673E8"/>
    <w:rsid w:val="003A3431"/>
    <w:rsid w:val="003A4BAD"/>
    <w:rsid w:val="003A69C4"/>
    <w:rsid w:val="003C759C"/>
    <w:rsid w:val="00402124"/>
    <w:rsid w:val="00417DF1"/>
    <w:rsid w:val="00425B06"/>
    <w:rsid w:val="0043198E"/>
    <w:rsid w:val="004339AF"/>
    <w:rsid w:val="00436EE5"/>
    <w:rsid w:val="00444A30"/>
    <w:rsid w:val="00450763"/>
    <w:rsid w:val="00466CEF"/>
    <w:rsid w:val="00474611"/>
    <w:rsid w:val="00484DB8"/>
    <w:rsid w:val="00485DBB"/>
    <w:rsid w:val="0049585B"/>
    <w:rsid w:val="004A3468"/>
    <w:rsid w:val="004A6CDB"/>
    <w:rsid w:val="004B54F5"/>
    <w:rsid w:val="004E4124"/>
    <w:rsid w:val="00530F6A"/>
    <w:rsid w:val="005452A0"/>
    <w:rsid w:val="00592922"/>
    <w:rsid w:val="00592E78"/>
    <w:rsid w:val="005C329C"/>
    <w:rsid w:val="005D1B5C"/>
    <w:rsid w:val="005E20D5"/>
    <w:rsid w:val="005E2985"/>
    <w:rsid w:val="005F0741"/>
    <w:rsid w:val="005F0B66"/>
    <w:rsid w:val="005F6675"/>
    <w:rsid w:val="005F789A"/>
    <w:rsid w:val="006063E4"/>
    <w:rsid w:val="00606890"/>
    <w:rsid w:val="00610882"/>
    <w:rsid w:val="00632BE9"/>
    <w:rsid w:val="0064522D"/>
    <w:rsid w:val="00651D7E"/>
    <w:rsid w:val="00666D1A"/>
    <w:rsid w:val="006719B5"/>
    <w:rsid w:val="0067421D"/>
    <w:rsid w:val="00690734"/>
    <w:rsid w:val="00697F4D"/>
    <w:rsid w:val="006A2BB8"/>
    <w:rsid w:val="006B4AE7"/>
    <w:rsid w:val="006C7EB5"/>
    <w:rsid w:val="006E16A8"/>
    <w:rsid w:val="006F10E6"/>
    <w:rsid w:val="0070210D"/>
    <w:rsid w:val="00707149"/>
    <w:rsid w:val="0071739B"/>
    <w:rsid w:val="0072366C"/>
    <w:rsid w:val="00723B8A"/>
    <w:rsid w:val="007251DA"/>
    <w:rsid w:val="007275FB"/>
    <w:rsid w:val="00733F55"/>
    <w:rsid w:val="00733F85"/>
    <w:rsid w:val="0073662F"/>
    <w:rsid w:val="00762CBA"/>
    <w:rsid w:val="00764144"/>
    <w:rsid w:val="00767ACC"/>
    <w:rsid w:val="007714FF"/>
    <w:rsid w:val="007825BC"/>
    <w:rsid w:val="00783543"/>
    <w:rsid w:val="00792837"/>
    <w:rsid w:val="007B3128"/>
    <w:rsid w:val="007C1A8F"/>
    <w:rsid w:val="007D12D3"/>
    <w:rsid w:val="007D6C21"/>
    <w:rsid w:val="007E2A79"/>
    <w:rsid w:val="007F1346"/>
    <w:rsid w:val="007F6CBC"/>
    <w:rsid w:val="00810CD2"/>
    <w:rsid w:val="00812279"/>
    <w:rsid w:val="008137E7"/>
    <w:rsid w:val="008140C4"/>
    <w:rsid w:val="008144FB"/>
    <w:rsid w:val="00816851"/>
    <w:rsid w:val="00835772"/>
    <w:rsid w:val="00842D43"/>
    <w:rsid w:val="00854C61"/>
    <w:rsid w:val="00857A6A"/>
    <w:rsid w:val="0086666C"/>
    <w:rsid w:val="008678B7"/>
    <w:rsid w:val="008738AA"/>
    <w:rsid w:val="00887C50"/>
    <w:rsid w:val="008B013C"/>
    <w:rsid w:val="00904FF7"/>
    <w:rsid w:val="0090682F"/>
    <w:rsid w:val="0091439E"/>
    <w:rsid w:val="00916796"/>
    <w:rsid w:val="00932720"/>
    <w:rsid w:val="009451AB"/>
    <w:rsid w:val="00987194"/>
    <w:rsid w:val="009953EC"/>
    <w:rsid w:val="00996CB6"/>
    <w:rsid w:val="009A1516"/>
    <w:rsid w:val="009A59F9"/>
    <w:rsid w:val="009B77D4"/>
    <w:rsid w:val="009C7488"/>
    <w:rsid w:val="009D7FFC"/>
    <w:rsid w:val="00A21415"/>
    <w:rsid w:val="00A4435A"/>
    <w:rsid w:val="00A443BD"/>
    <w:rsid w:val="00A52D16"/>
    <w:rsid w:val="00A5618A"/>
    <w:rsid w:val="00A577D4"/>
    <w:rsid w:val="00A974FD"/>
    <w:rsid w:val="00AB0C46"/>
    <w:rsid w:val="00AB5D9A"/>
    <w:rsid w:val="00AC002C"/>
    <w:rsid w:val="00AC5870"/>
    <w:rsid w:val="00AE7B71"/>
    <w:rsid w:val="00AF1FD2"/>
    <w:rsid w:val="00AF4BBB"/>
    <w:rsid w:val="00B00193"/>
    <w:rsid w:val="00B012E9"/>
    <w:rsid w:val="00B05E4F"/>
    <w:rsid w:val="00B12A90"/>
    <w:rsid w:val="00B34D2A"/>
    <w:rsid w:val="00B377EE"/>
    <w:rsid w:val="00B703FE"/>
    <w:rsid w:val="00B860E6"/>
    <w:rsid w:val="00B87689"/>
    <w:rsid w:val="00BA3D08"/>
    <w:rsid w:val="00BD0A7A"/>
    <w:rsid w:val="00BE1E97"/>
    <w:rsid w:val="00BE69A6"/>
    <w:rsid w:val="00C05BED"/>
    <w:rsid w:val="00C07788"/>
    <w:rsid w:val="00C110E9"/>
    <w:rsid w:val="00C25B6B"/>
    <w:rsid w:val="00C32908"/>
    <w:rsid w:val="00C60DD8"/>
    <w:rsid w:val="00C76A8B"/>
    <w:rsid w:val="00C83A4A"/>
    <w:rsid w:val="00CC0483"/>
    <w:rsid w:val="00CD2A82"/>
    <w:rsid w:val="00CD2E8E"/>
    <w:rsid w:val="00D22AE7"/>
    <w:rsid w:val="00D2300F"/>
    <w:rsid w:val="00D47B93"/>
    <w:rsid w:val="00D55113"/>
    <w:rsid w:val="00D571A9"/>
    <w:rsid w:val="00D63E9B"/>
    <w:rsid w:val="00D71716"/>
    <w:rsid w:val="00D923B8"/>
    <w:rsid w:val="00DB1DCE"/>
    <w:rsid w:val="00DB29E0"/>
    <w:rsid w:val="00DC190B"/>
    <w:rsid w:val="00E02875"/>
    <w:rsid w:val="00E1351C"/>
    <w:rsid w:val="00E21000"/>
    <w:rsid w:val="00E24605"/>
    <w:rsid w:val="00E4738F"/>
    <w:rsid w:val="00E47402"/>
    <w:rsid w:val="00E617A9"/>
    <w:rsid w:val="00E817BB"/>
    <w:rsid w:val="00E86BD3"/>
    <w:rsid w:val="00E9784C"/>
    <w:rsid w:val="00EA2107"/>
    <w:rsid w:val="00EA637D"/>
    <w:rsid w:val="00EA6D4F"/>
    <w:rsid w:val="00EB0A5C"/>
    <w:rsid w:val="00EB463E"/>
    <w:rsid w:val="00ED2A49"/>
    <w:rsid w:val="00ED5D4D"/>
    <w:rsid w:val="00ED7709"/>
    <w:rsid w:val="00EE6259"/>
    <w:rsid w:val="00EF595B"/>
    <w:rsid w:val="00F0349F"/>
    <w:rsid w:val="00F07A92"/>
    <w:rsid w:val="00F10358"/>
    <w:rsid w:val="00F11F50"/>
    <w:rsid w:val="00F40081"/>
    <w:rsid w:val="00F41761"/>
    <w:rsid w:val="00F57F54"/>
    <w:rsid w:val="00F63EF3"/>
    <w:rsid w:val="00F71595"/>
    <w:rsid w:val="00F7575C"/>
    <w:rsid w:val="00F85B5B"/>
    <w:rsid w:val="00F8629E"/>
    <w:rsid w:val="00FA3838"/>
    <w:rsid w:val="00FB3C2A"/>
    <w:rsid w:val="00FC5F6C"/>
    <w:rsid w:val="00FC7022"/>
    <w:rsid w:val="042F499A"/>
    <w:rsid w:val="10CD94EF"/>
    <w:rsid w:val="1E22ACBD"/>
    <w:rsid w:val="33B156A2"/>
    <w:rsid w:val="3C92BE1A"/>
    <w:rsid w:val="3E02652F"/>
    <w:rsid w:val="47B62A58"/>
    <w:rsid w:val="4B5B3E23"/>
    <w:rsid w:val="52C5A634"/>
    <w:rsid w:val="56AA6A72"/>
    <w:rsid w:val="571E9697"/>
    <w:rsid w:val="590A3A79"/>
    <w:rsid w:val="769FF4F4"/>
    <w:rsid w:val="7813F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81767C"/>
  <w15:chartTrackingRefBased/>
  <w15:docId w15:val="{2D1DCEC0-8337-4C29-B275-6FA33C4A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0"/>
    <w:pPr>
      <w:ind w:left="720"/>
      <w:contextualSpacing/>
    </w:pPr>
  </w:style>
  <w:style w:type="paragraph" w:styleId="CommentText">
    <w:name w:val="annotation text"/>
    <w:basedOn w:val="Normal"/>
    <w:link w:val="CommentTextChar"/>
    <w:uiPriority w:val="99"/>
    <w:semiHidden/>
    <w:rsid w:val="007C1A8F"/>
    <w:pPr>
      <w:spacing w:after="0" w:line="240" w:lineRule="auto"/>
    </w:pPr>
    <w:rPr>
      <w:rFonts w:ascii="Arial" w:eastAsia="Times New Roman" w:hAnsi="Arial" w:cs="Times New Roman"/>
      <w:b/>
      <w:i/>
      <w:color w:val="FF0000"/>
      <w:sz w:val="20"/>
      <w:szCs w:val="20"/>
    </w:rPr>
  </w:style>
  <w:style w:type="character" w:customStyle="1" w:styleId="CommentTextChar">
    <w:name w:val="Comment Text Char"/>
    <w:basedOn w:val="DefaultParagraphFont"/>
    <w:link w:val="CommentText"/>
    <w:uiPriority w:val="99"/>
    <w:semiHidden/>
    <w:rsid w:val="007C1A8F"/>
    <w:rPr>
      <w:rFonts w:ascii="Arial" w:eastAsia="Times New Roman" w:hAnsi="Arial" w:cs="Times New Roman"/>
      <w:b/>
      <w:i/>
      <w:color w:val="FF0000"/>
      <w:sz w:val="20"/>
      <w:szCs w:val="20"/>
    </w:rPr>
  </w:style>
  <w:style w:type="character" w:styleId="CommentReference">
    <w:name w:val="annotation reference"/>
    <w:semiHidden/>
    <w:rsid w:val="007C1A8F"/>
    <w:rPr>
      <w:sz w:val="16"/>
      <w:szCs w:val="16"/>
    </w:rPr>
  </w:style>
  <w:style w:type="paragraph" w:styleId="BodyText2">
    <w:name w:val="Body Text 2"/>
    <w:basedOn w:val="Normal"/>
    <w:link w:val="BodyText2Char"/>
    <w:rsid w:val="001C27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cs="Times New Roman"/>
      <w:b/>
      <w:bCs/>
      <w:i/>
      <w:iCs/>
      <w:snapToGrid w:val="0"/>
      <w:sz w:val="24"/>
      <w:szCs w:val="24"/>
    </w:rPr>
  </w:style>
  <w:style w:type="character" w:customStyle="1" w:styleId="BodyText2Char">
    <w:name w:val="Body Text 2 Char"/>
    <w:basedOn w:val="DefaultParagraphFont"/>
    <w:link w:val="BodyText2"/>
    <w:rsid w:val="001C2742"/>
    <w:rPr>
      <w:rFonts w:ascii="Courier" w:eastAsia="Times New Roman" w:hAnsi="Courier" w:cs="Times New Roman"/>
      <w:b/>
      <w:bCs/>
      <w:i/>
      <w:iCs/>
      <w:snapToGrid w:val="0"/>
      <w:sz w:val="24"/>
      <w:szCs w:val="24"/>
    </w:rPr>
  </w:style>
  <w:style w:type="paragraph" w:styleId="Header">
    <w:name w:val="header"/>
    <w:basedOn w:val="Normal"/>
    <w:link w:val="HeaderChar"/>
    <w:rsid w:val="009B77D4"/>
    <w:pPr>
      <w:widowControl w:val="0"/>
      <w:tabs>
        <w:tab w:val="center" w:pos="4320"/>
        <w:tab w:val="right" w:pos="8640"/>
      </w:tabs>
      <w:spacing w:after="0" w:line="240" w:lineRule="auto"/>
    </w:pPr>
    <w:rPr>
      <w:rFonts w:ascii="Courier" w:eastAsia="Times New Roman" w:hAnsi="Courier" w:cs="Times New Roman"/>
      <w:snapToGrid w:val="0"/>
      <w:sz w:val="24"/>
      <w:szCs w:val="24"/>
    </w:rPr>
  </w:style>
  <w:style w:type="character" w:customStyle="1" w:styleId="HeaderChar">
    <w:name w:val="Header Char"/>
    <w:basedOn w:val="DefaultParagraphFont"/>
    <w:link w:val="Header"/>
    <w:rsid w:val="009B77D4"/>
    <w:rPr>
      <w:rFonts w:ascii="Courier" w:eastAsia="Times New Roman" w:hAnsi="Courier" w:cs="Times New Roman"/>
      <w:snapToGrid w:val="0"/>
      <w:sz w:val="24"/>
      <w:szCs w:val="24"/>
    </w:rPr>
  </w:style>
  <w:style w:type="paragraph" w:styleId="Footer">
    <w:name w:val="footer"/>
    <w:basedOn w:val="Normal"/>
    <w:link w:val="FooterChar"/>
    <w:uiPriority w:val="99"/>
    <w:unhideWhenUsed/>
    <w:rsid w:val="006F1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6"/>
  </w:style>
  <w:style w:type="paragraph" w:styleId="CommentSubject">
    <w:name w:val="annotation subject"/>
    <w:basedOn w:val="CommentText"/>
    <w:next w:val="CommentText"/>
    <w:link w:val="CommentSubjectChar"/>
    <w:uiPriority w:val="99"/>
    <w:semiHidden/>
    <w:unhideWhenUsed/>
    <w:rsid w:val="00842D43"/>
    <w:pPr>
      <w:spacing w:after="160"/>
    </w:pPr>
    <w:rPr>
      <w:rFonts w:asciiTheme="minorHAnsi" w:eastAsiaTheme="minorHAnsi" w:hAnsiTheme="minorHAnsi" w:cstheme="minorBidi"/>
      <w:bCs/>
      <w:i w:val="0"/>
      <w:color w:val="auto"/>
    </w:rPr>
  </w:style>
  <w:style w:type="character" w:customStyle="1" w:styleId="CommentSubjectChar">
    <w:name w:val="Comment Subject Char"/>
    <w:basedOn w:val="CommentTextChar"/>
    <w:link w:val="CommentSubject"/>
    <w:uiPriority w:val="99"/>
    <w:semiHidden/>
    <w:rsid w:val="00842D43"/>
    <w:rPr>
      <w:rFonts w:ascii="Arial" w:eastAsia="Times New Roman" w:hAnsi="Arial" w:cs="Times New Roman"/>
      <w:b/>
      <w:bCs/>
      <w:i w:val="0"/>
      <w:color w:val="FF0000"/>
      <w:sz w:val="20"/>
      <w:szCs w:val="20"/>
    </w:rPr>
  </w:style>
  <w:style w:type="paragraph" w:styleId="Revision">
    <w:name w:val="Revision"/>
    <w:hidden/>
    <w:uiPriority w:val="99"/>
    <w:semiHidden/>
    <w:rsid w:val="00484DB8"/>
    <w:pPr>
      <w:spacing w:after="0" w:line="240" w:lineRule="auto"/>
    </w:pPr>
  </w:style>
  <w:style w:type="character" w:styleId="Hyperlink">
    <w:name w:val="Hyperlink"/>
    <w:basedOn w:val="DefaultParagraphFont"/>
    <w:uiPriority w:val="99"/>
    <w:unhideWhenUsed/>
    <w:rsid w:val="00EA6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4FactSheet.pdf" TargetMode="External" /><Relationship Id="rId6" Type="http://schemas.openxmlformats.org/officeDocument/2006/relationships/hyperlink" Target="https://data.bls.gov/oe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53B8-5B79-4ED3-B460-E4E8526E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Seabrook, Ifara</dc:creator>
  <cp:lastModifiedBy>Naomi Sipple</cp:lastModifiedBy>
  <cp:revision>2</cp:revision>
  <dcterms:created xsi:type="dcterms:W3CDTF">2025-07-22T18:56:00Z</dcterms:created>
  <dcterms:modified xsi:type="dcterms:W3CDTF">2025-07-22T18:56:00Z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945483121</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ESS Clearance Package</vt:lpwstr>
  </property>
  <property fmtid="{D5CDD505-2E9C-101B-9397-08002B2CF9AE}" pid="6" name="_NewReviewCycle">
    <vt:lpwstr/>
  </property>
  <property fmtid="{D5CDD505-2E9C-101B-9397-08002B2CF9AE}" pid="7" name="_PreviousAdHocReviewCycleID">
    <vt:i4>-720365890</vt:i4>
  </property>
  <property fmtid="{D5CDD505-2E9C-101B-9397-08002B2CF9AE}" pid="8" name="_ReviewingToolsShownOnce">
    <vt:lpwstr/>
  </property>
</Properties>
</file>