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RPr="002E3631" w:rsidP="00790697" w14:paraId="458F1DEA" w14:textId="10B66892">
      <w:pPr>
        <w:jc w:val="center"/>
        <w:rPr>
          <w:rFonts w:ascii="Times New Roman" w:hAnsi="Times New Roman"/>
          <w:b/>
        </w:rPr>
      </w:pPr>
      <w:r w:rsidRPr="002E3631">
        <w:rPr>
          <w:rFonts w:ascii="Times New Roman" w:hAnsi="Times New Roman"/>
          <w:b/>
        </w:rPr>
        <w:t>Justification for Non-Substantive Changes</w:t>
      </w:r>
      <w:r w:rsidRPr="002E3631" w:rsidR="00855A2B">
        <w:rPr>
          <w:rFonts w:ascii="Times New Roman" w:hAnsi="Times New Roman"/>
          <w:b/>
        </w:rPr>
        <w:t xml:space="preserve"> for </w:t>
      </w:r>
    </w:p>
    <w:p w:rsidR="002E3631" w:rsidRPr="002E3631" w:rsidP="00790697" w14:paraId="297BCE40" w14:textId="77777777">
      <w:pPr>
        <w:pStyle w:val="Heading1"/>
        <w:spacing w:before="0" w:after="0"/>
        <w:jc w:val="center"/>
        <w:rPr>
          <w:rFonts w:ascii="Times New Roman" w:hAnsi="Times New Roman"/>
          <w:sz w:val="24"/>
          <w:szCs w:val="24"/>
        </w:rPr>
      </w:pPr>
      <w:r w:rsidRPr="002E3631">
        <w:rPr>
          <w:rFonts w:ascii="Times New Roman" w:hAnsi="Times New Roman"/>
          <w:i/>
          <w:iCs/>
          <w:color w:val="E01F25"/>
          <w:sz w:val="24"/>
          <w:szCs w:val="24"/>
        </w:rPr>
        <w:t>my</w:t>
      </w:r>
      <w:r w:rsidRPr="002E3631">
        <w:rPr>
          <w:rFonts w:ascii="Times New Roman" w:hAnsi="Times New Roman"/>
          <w:sz w:val="24"/>
          <w:szCs w:val="24"/>
        </w:rPr>
        <w:t xml:space="preserve"> </w:t>
      </w:r>
      <w:r w:rsidRPr="002E3631">
        <w:rPr>
          <w:rFonts w:ascii="Times New Roman" w:hAnsi="Times New Roman"/>
          <w:color w:val="0060A0"/>
          <w:sz w:val="24"/>
          <w:szCs w:val="24"/>
        </w:rPr>
        <w:t>Social Security</w:t>
      </w:r>
      <w:r w:rsidRPr="002E3631">
        <w:rPr>
          <w:rFonts w:ascii="Times New Roman" w:hAnsi="Times New Roman"/>
          <w:sz w:val="24"/>
          <w:szCs w:val="24"/>
        </w:rPr>
        <w:t xml:space="preserve"> – Security Authentication PIN (SAP) </w:t>
      </w:r>
    </w:p>
    <w:p w:rsidR="002E3631" w:rsidRPr="002E3631" w:rsidP="00790697" w14:paraId="0DA430EA" w14:textId="77777777">
      <w:pPr>
        <w:keepNext/>
        <w:widowControl/>
        <w:jc w:val="center"/>
        <w:outlineLvl w:val="2"/>
        <w:rPr>
          <w:rFonts w:ascii="Times New Roman" w:hAnsi="Times New Roman"/>
          <w:b/>
        </w:rPr>
      </w:pPr>
      <w:r w:rsidRPr="002E3631">
        <w:rPr>
          <w:rFonts w:ascii="Times New Roman" w:hAnsi="Times New Roman"/>
          <w:b/>
        </w:rPr>
        <w:t>20 CFR 401.45</w:t>
      </w:r>
    </w:p>
    <w:p w:rsidR="002E3631" w:rsidRPr="002E3631" w:rsidP="00790697" w14:paraId="6EF5354E" w14:textId="0D5CF711">
      <w:pPr>
        <w:pStyle w:val="Heading1"/>
        <w:spacing w:before="0" w:after="0"/>
        <w:jc w:val="center"/>
        <w:rPr>
          <w:rFonts w:ascii="Times New Roman" w:hAnsi="Times New Roman"/>
          <w:sz w:val="24"/>
          <w:szCs w:val="24"/>
        </w:rPr>
      </w:pPr>
      <w:r w:rsidRPr="002E3631">
        <w:rPr>
          <w:rFonts w:ascii="Times New Roman" w:hAnsi="Times New Roman"/>
          <w:sz w:val="24"/>
          <w:szCs w:val="24"/>
        </w:rPr>
        <w:t>OMB No. 0960</w:t>
      </w:r>
      <w:r>
        <w:rPr>
          <w:rFonts w:ascii="Times New Roman" w:hAnsi="Times New Roman"/>
          <w:sz w:val="24"/>
          <w:szCs w:val="24"/>
        </w:rPr>
        <w:t>-0846</w:t>
      </w:r>
      <w:r w:rsidRPr="002E3631">
        <w:rPr>
          <w:rFonts w:ascii="Times New Roman" w:hAnsi="Times New Roman"/>
          <w:sz w:val="24"/>
          <w:szCs w:val="24"/>
        </w:rPr>
        <w:t xml:space="preserve"> </w:t>
      </w:r>
    </w:p>
    <w:p w:rsidR="00855A2B" w:rsidP="00790697" w14:paraId="1162EF21" w14:textId="44D48EEC">
      <w:pPr>
        <w:jc w:val="center"/>
        <w:rPr>
          <w:rFonts w:ascii="Times New Roman" w:hAnsi="Times New Roman"/>
          <w:b/>
        </w:rPr>
      </w:pPr>
    </w:p>
    <w:p w:rsidR="00C03EDF" w:rsidRPr="006B0FE9" w:rsidP="00790697" w14:paraId="1B7C783E" w14:textId="77777777">
      <w:pPr>
        <w:rPr>
          <w:rFonts w:ascii="Times New Roman" w:hAnsi="Times New Roman"/>
          <w:color w:val="002060"/>
        </w:rPr>
      </w:pPr>
    </w:p>
    <w:p w:rsidR="00B13AB4" w:rsidRPr="006B0FE9" w:rsidP="00790697" w14:paraId="0618DD2A" w14:textId="05950532">
      <w:pPr>
        <w:rPr>
          <w:rFonts w:ascii="Times New Roman" w:hAnsi="Times New Roman"/>
          <w:b/>
          <w:snapToGrid w:val="0"/>
          <w:color w:val="002060"/>
        </w:rPr>
      </w:pPr>
      <w:r w:rsidRPr="00FB16AA">
        <w:rPr>
          <w:rFonts w:ascii="Times New Roman" w:hAnsi="Times New Roman"/>
          <w:b/>
          <w:snapToGrid w:val="0"/>
          <w:color w:val="002060"/>
          <w:highlight w:val="cyan"/>
          <w:u w:val="single"/>
        </w:rPr>
        <w:t>Note:</w:t>
      </w:r>
      <w:r w:rsidRPr="006B0FE9">
        <w:rPr>
          <w:rFonts w:ascii="Times New Roman" w:hAnsi="Times New Roman"/>
          <w:bCs/>
          <w:snapToGrid w:val="0"/>
          <w:color w:val="002060"/>
        </w:rPr>
        <w:t xml:space="preserve">  </w:t>
      </w:r>
      <w:r w:rsidRPr="006B0FE9" w:rsidR="004E4D40">
        <w:rPr>
          <w:rFonts w:ascii="Times New Roman" w:hAnsi="Times New Roman"/>
          <w:bCs/>
          <w:snapToGrid w:val="0"/>
          <w:color w:val="002060"/>
        </w:rPr>
        <w:t xml:space="preserve">This </w:t>
      </w:r>
      <w:r w:rsidRPr="006B0FE9" w:rsidR="00690DCE">
        <w:rPr>
          <w:rFonts w:ascii="Times New Roman" w:hAnsi="Times New Roman"/>
          <w:bCs/>
          <w:snapToGrid w:val="0"/>
          <w:color w:val="002060"/>
        </w:rPr>
        <w:t xml:space="preserve">document </w:t>
      </w:r>
      <w:r w:rsidRPr="006B0FE9" w:rsidR="004E4D40">
        <w:rPr>
          <w:rFonts w:ascii="Times New Roman" w:hAnsi="Times New Roman"/>
          <w:bCs/>
          <w:snapToGrid w:val="0"/>
          <w:color w:val="002060"/>
        </w:rPr>
        <w:t xml:space="preserve">is a non-substantive change request </w:t>
      </w:r>
      <w:r w:rsidRPr="006B0FE9" w:rsidR="00690DCE">
        <w:rPr>
          <w:rFonts w:ascii="Times New Roman" w:hAnsi="Times New Roman"/>
          <w:bCs/>
          <w:snapToGrid w:val="0"/>
          <w:color w:val="002060"/>
        </w:rPr>
        <w:t>modifying an</w:t>
      </w:r>
      <w:r w:rsidRPr="006B0FE9" w:rsidR="004E4D40">
        <w:rPr>
          <w:rFonts w:ascii="Times New Roman" w:hAnsi="Times New Roman"/>
          <w:bCs/>
          <w:snapToGrid w:val="0"/>
          <w:color w:val="002060"/>
        </w:rPr>
        <w:t xml:space="preserve"> emergency </w:t>
      </w:r>
      <w:r w:rsidRPr="006B0FE9" w:rsidR="00690DCE">
        <w:rPr>
          <w:rFonts w:ascii="Times New Roman" w:hAnsi="Times New Roman"/>
          <w:bCs/>
          <w:snapToGrid w:val="0"/>
          <w:color w:val="002060"/>
        </w:rPr>
        <w:t xml:space="preserve">Paperwork Reduction Act (PRA) </w:t>
      </w:r>
      <w:r w:rsidRPr="006B0FE9" w:rsidR="004E4D40">
        <w:rPr>
          <w:rFonts w:ascii="Times New Roman" w:hAnsi="Times New Roman"/>
          <w:bCs/>
          <w:snapToGrid w:val="0"/>
          <w:color w:val="002060"/>
        </w:rPr>
        <w:t>clearance that was first approved and release</w:t>
      </w:r>
      <w:r w:rsidRPr="006B0FE9" w:rsidR="00690DCE">
        <w:rPr>
          <w:rFonts w:ascii="Times New Roman" w:hAnsi="Times New Roman"/>
          <w:bCs/>
          <w:snapToGrid w:val="0"/>
          <w:color w:val="002060"/>
        </w:rPr>
        <w:t>d</w:t>
      </w:r>
      <w:r w:rsidRPr="006B0FE9" w:rsidR="004E4D40">
        <w:rPr>
          <w:rFonts w:ascii="Times New Roman" w:hAnsi="Times New Roman"/>
          <w:bCs/>
          <w:snapToGrid w:val="0"/>
          <w:color w:val="002060"/>
        </w:rPr>
        <w:t xml:space="preserve"> in April 2025.  </w:t>
      </w:r>
      <w:r w:rsidRPr="006B0FE9">
        <w:rPr>
          <w:rFonts w:ascii="Times New Roman" w:hAnsi="Times New Roman"/>
          <w:bCs/>
          <w:snapToGrid w:val="0"/>
          <w:color w:val="002060"/>
        </w:rPr>
        <w:t xml:space="preserve">On July 18, 2025, </w:t>
      </w:r>
      <w:r w:rsidR="00790697">
        <w:rPr>
          <w:rFonts w:ascii="Times New Roman" w:hAnsi="Times New Roman"/>
          <w:bCs/>
          <w:snapToGrid w:val="0"/>
          <w:color w:val="002060"/>
        </w:rPr>
        <w:t>the Social Security Administration (SSA)</w:t>
      </w:r>
      <w:r w:rsidRPr="006B0FE9">
        <w:rPr>
          <w:rFonts w:ascii="Times New Roman" w:hAnsi="Times New Roman"/>
          <w:bCs/>
          <w:snapToGrid w:val="0"/>
          <w:color w:val="002060"/>
        </w:rPr>
        <w:t xml:space="preserve"> submitted an earlier version of this non-substantive change request to OMB.  This earlier draft erroneousl</w:t>
      </w:r>
      <w:r w:rsidRPr="006B0FE9" w:rsidR="004E4D40">
        <w:rPr>
          <w:rFonts w:ascii="Times New Roman" w:hAnsi="Times New Roman"/>
          <w:bCs/>
          <w:snapToGrid w:val="0"/>
          <w:color w:val="002060"/>
        </w:rPr>
        <w:t xml:space="preserve">y implied that features from the April 2025 </w:t>
      </w:r>
      <w:r w:rsidRPr="006B0FE9" w:rsidR="00690DCE">
        <w:rPr>
          <w:rFonts w:ascii="Times New Roman" w:hAnsi="Times New Roman"/>
          <w:bCs/>
          <w:snapToGrid w:val="0"/>
          <w:color w:val="002060"/>
        </w:rPr>
        <w:t xml:space="preserve">emergency release </w:t>
      </w:r>
      <w:r w:rsidRPr="006B0FE9" w:rsidR="004E4D40">
        <w:rPr>
          <w:rFonts w:ascii="Times New Roman" w:hAnsi="Times New Roman"/>
          <w:bCs/>
          <w:snapToGrid w:val="0"/>
          <w:color w:val="002060"/>
        </w:rPr>
        <w:t>that have since been rolled back – namely</w:t>
      </w:r>
      <w:r w:rsidR="00183023">
        <w:rPr>
          <w:rFonts w:ascii="Times New Roman" w:hAnsi="Times New Roman"/>
          <w:bCs/>
          <w:snapToGrid w:val="0"/>
          <w:color w:val="002060"/>
        </w:rPr>
        <w:t xml:space="preserve">: 1) the requirement to use this new SAP method and 2) the </w:t>
      </w:r>
      <w:r w:rsidRPr="006B0FE9" w:rsidR="004E4D40">
        <w:rPr>
          <w:rFonts w:ascii="Times New Roman" w:hAnsi="Times New Roman"/>
          <w:bCs/>
          <w:snapToGrid w:val="0"/>
          <w:color w:val="002060"/>
        </w:rPr>
        <w:t xml:space="preserve">requirement for members of the public to visit a field office in certain circumstances – were being redeployed in this change request.  </w:t>
      </w:r>
      <w:r w:rsidRPr="006B0FE9" w:rsidR="004E4D40">
        <w:rPr>
          <w:rFonts w:ascii="Times New Roman" w:hAnsi="Times New Roman"/>
          <w:bCs/>
          <w:snapToGrid w:val="0"/>
          <w:color w:val="002060"/>
          <w:u w:val="single"/>
        </w:rPr>
        <w:t>In fact, this is not the case.</w:t>
      </w:r>
      <w:r w:rsidRPr="006B0FE9" w:rsidR="004E4D40">
        <w:rPr>
          <w:rFonts w:ascii="Times New Roman" w:hAnsi="Times New Roman"/>
          <w:bCs/>
          <w:snapToGrid w:val="0"/>
          <w:color w:val="002060"/>
        </w:rPr>
        <w:t xml:space="preserve">  This </w:t>
      </w:r>
      <w:r w:rsidRPr="006B0FE9" w:rsidR="00690DCE">
        <w:rPr>
          <w:rFonts w:ascii="Times New Roman" w:hAnsi="Times New Roman"/>
          <w:bCs/>
          <w:snapToGrid w:val="0"/>
          <w:color w:val="002060"/>
        </w:rPr>
        <w:t xml:space="preserve">non-substantive change request is to expand the use of the SAP authentication method to other applications besides the original April 2025 one (Direct Deposit), but it is </w:t>
      </w:r>
      <w:r w:rsidRPr="006B0FE9" w:rsidR="00690DCE">
        <w:rPr>
          <w:rFonts w:ascii="Times New Roman" w:hAnsi="Times New Roman"/>
          <w:bCs/>
          <w:i/>
          <w:iCs/>
          <w:snapToGrid w:val="0"/>
          <w:color w:val="002060"/>
        </w:rPr>
        <w:t xml:space="preserve">not </w:t>
      </w:r>
      <w:r w:rsidRPr="006B0FE9" w:rsidR="00690DCE">
        <w:rPr>
          <w:rFonts w:ascii="Times New Roman" w:hAnsi="Times New Roman"/>
          <w:bCs/>
          <w:snapToGrid w:val="0"/>
          <w:color w:val="002060"/>
        </w:rPr>
        <w:t xml:space="preserve">reinstating the April 2025 features that we had already withdrawn. SSA regrets any confusion and concern the documentation error may have caused. </w:t>
      </w:r>
    </w:p>
    <w:p w:rsidR="00B13AB4" w:rsidP="00790697" w14:paraId="4B1B6157" w14:textId="77777777">
      <w:pPr>
        <w:rPr>
          <w:rFonts w:ascii="Times New Roman" w:hAnsi="Times New Roman"/>
          <w:b/>
          <w:snapToGrid w:val="0"/>
          <w:u w:val="single"/>
        </w:rPr>
      </w:pPr>
    </w:p>
    <w:p w:rsidR="00775920" w:rsidP="00790697" w14:paraId="0FA339C0" w14:textId="3A303FDA">
      <w:pPr>
        <w:rPr>
          <w:rFonts w:ascii="Times New Roman" w:hAnsi="Times New Roman"/>
          <w:bCs/>
          <w:snapToGrid w:val="0"/>
        </w:rPr>
      </w:pPr>
      <w:r w:rsidRPr="00FB16AA">
        <w:rPr>
          <w:rFonts w:ascii="Times New Roman" w:hAnsi="Times New Roman"/>
          <w:b/>
          <w:snapToGrid w:val="0"/>
          <w:highlight w:val="yellow"/>
          <w:u w:val="single"/>
        </w:rPr>
        <w:t>High-Level Overview</w:t>
      </w:r>
      <w:r w:rsidRPr="00FB16AA" w:rsidR="006B0FE9">
        <w:rPr>
          <w:rFonts w:ascii="Times New Roman" w:hAnsi="Times New Roman"/>
          <w:b/>
          <w:snapToGrid w:val="0"/>
          <w:highlight w:val="yellow"/>
          <w:u w:val="single"/>
        </w:rPr>
        <w:t xml:space="preserve"> of this Non-Substantive Change Request</w:t>
      </w:r>
    </w:p>
    <w:p w:rsidR="00775920" w:rsidP="00790697" w14:paraId="6E3200D7" w14:textId="373AF4C4">
      <w:pPr>
        <w:rPr>
          <w:rFonts w:ascii="Times New Roman" w:hAnsi="Times New Roman"/>
          <w:bCs/>
          <w:snapToGrid w:val="0"/>
        </w:rPr>
      </w:pPr>
      <w:r>
        <w:rPr>
          <w:rFonts w:ascii="Times New Roman" w:hAnsi="Times New Roman"/>
          <w:bCs/>
          <w:snapToGrid w:val="0"/>
        </w:rPr>
        <w:t>This non-substantive change request expands the use of SAP as a telephone authentication option from its current use, Direct Deposit only, to four additional services:</w:t>
      </w:r>
    </w:p>
    <w:p w:rsidR="00775920" w:rsidP="00790697" w14:paraId="36600847" w14:textId="663268CD">
      <w:pPr>
        <w:numPr>
          <w:ilvl w:val="0"/>
          <w:numId w:val="5"/>
        </w:numPr>
        <w:rPr>
          <w:rFonts w:ascii="Times New Roman" w:hAnsi="Times New Roman"/>
        </w:rPr>
      </w:pPr>
      <w:r>
        <w:rPr>
          <w:rFonts w:ascii="Times New Roman" w:hAnsi="Times New Roman"/>
        </w:rPr>
        <w:t>Generating a Benefit Verification Letter</w:t>
      </w:r>
      <w:r w:rsidR="001D4A52">
        <w:rPr>
          <w:rFonts w:ascii="Times New Roman" w:hAnsi="Times New Roman"/>
        </w:rPr>
        <w:t>;</w:t>
      </w:r>
    </w:p>
    <w:p w:rsidR="00775920" w:rsidP="00790697" w14:paraId="1D2A518E" w14:textId="7620EFFD">
      <w:pPr>
        <w:numPr>
          <w:ilvl w:val="0"/>
          <w:numId w:val="5"/>
        </w:numPr>
        <w:rPr>
          <w:rFonts w:ascii="Times New Roman" w:hAnsi="Times New Roman"/>
        </w:rPr>
      </w:pPr>
      <w:r>
        <w:rPr>
          <w:rFonts w:ascii="Times New Roman" w:hAnsi="Times New Roman"/>
        </w:rPr>
        <w:t>Obtaining a Tax Statement or replacement Form 1099</w:t>
      </w:r>
      <w:r w:rsidR="001D4A52">
        <w:rPr>
          <w:rFonts w:ascii="Times New Roman" w:hAnsi="Times New Roman"/>
        </w:rPr>
        <w:t>;</w:t>
      </w:r>
    </w:p>
    <w:p w:rsidR="00775920" w:rsidP="00790697" w14:paraId="7B876C2E" w14:textId="01FF03A7">
      <w:pPr>
        <w:numPr>
          <w:ilvl w:val="0"/>
          <w:numId w:val="5"/>
        </w:numPr>
        <w:rPr>
          <w:rFonts w:ascii="Times New Roman" w:hAnsi="Times New Roman"/>
        </w:rPr>
      </w:pPr>
      <w:r>
        <w:rPr>
          <w:rFonts w:ascii="Times New Roman" w:hAnsi="Times New Roman"/>
        </w:rPr>
        <w:t>Change of Address</w:t>
      </w:r>
      <w:r w:rsidR="001D4A52">
        <w:rPr>
          <w:rFonts w:ascii="Times New Roman" w:hAnsi="Times New Roman"/>
        </w:rPr>
        <w:t xml:space="preserve">; and </w:t>
      </w:r>
    </w:p>
    <w:p w:rsidR="00775920" w:rsidP="00790697" w14:paraId="154E1860" w14:textId="7009D17F">
      <w:pPr>
        <w:numPr>
          <w:ilvl w:val="0"/>
          <w:numId w:val="5"/>
        </w:numPr>
        <w:rPr>
          <w:rFonts w:ascii="Times New Roman" w:hAnsi="Times New Roman"/>
        </w:rPr>
      </w:pPr>
      <w:r>
        <w:rPr>
          <w:rFonts w:ascii="Times New Roman" w:hAnsi="Times New Roman"/>
        </w:rPr>
        <w:t>Request for Claims Status.</w:t>
      </w:r>
    </w:p>
    <w:p w:rsidR="00775920" w:rsidP="00790697" w14:paraId="599362F2" w14:textId="77777777">
      <w:pPr>
        <w:rPr>
          <w:rFonts w:ascii="Times New Roman" w:hAnsi="Times New Roman"/>
        </w:rPr>
      </w:pPr>
    </w:p>
    <w:p w:rsidR="00775920" w:rsidP="00790697" w14:paraId="6227AC47" w14:textId="746954A0">
      <w:pPr>
        <w:rPr>
          <w:rFonts w:ascii="Times New Roman" w:hAnsi="Times New Roman"/>
        </w:rPr>
      </w:pPr>
      <w:r>
        <w:rPr>
          <w:rFonts w:ascii="Times New Roman" w:hAnsi="Times New Roman"/>
        </w:rPr>
        <w:t xml:space="preserve">As well, in this document we clarify how the SAP method works, since </w:t>
      </w:r>
      <w:r w:rsidR="006B0FE9">
        <w:rPr>
          <w:rFonts w:ascii="Times New Roman" w:hAnsi="Times New Roman"/>
        </w:rPr>
        <w:t xml:space="preserve">(as noted above) </w:t>
      </w:r>
      <w:r>
        <w:rPr>
          <w:rFonts w:ascii="Times New Roman" w:hAnsi="Times New Roman"/>
        </w:rPr>
        <w:t>that has changed since the original April 2025 emergency clearance.</w:t>
      </w:r>
    </w:p>
    <w:p w:rsidR="00775920" w:rsidRPr="00775920" w:rsidP="00790697" w14:paraId="2A07262D" w14:textId="77777777">
      <w:pPr>
        <w:pStyle w:val="ListParagraph"/>
        <w:rPr>
          <w:rFonts w:ascii="Times New Roman" w:hAnsi="Times New Roman"/>
          <w:bCs/>
          <w:snapToGrid w:val="0"/>
        </w:rPr>
      </w:pPr>
    </w:p>
    <w:p w:rsidR="00775920" w:rsidP="00790697" w14:paraId="350E7209" w14:textId="7E8122EF">
      <w:pPr>
        <w:rPr>
          <w:rFonts w:ascii="Times New Roman" w:hAnsi="Times New Roman"/>
          <w:bCs/>
          <w:snapToGrid w:val="0"/>
        </w:rPr>
      </w:pPr>
      <w:r w:rsidRPr="00FB16AA">
        <w:rPr>
          <w:rFonts w:ascii="Times New Roman" w:hAnsi="Times New Roman"/>
          <w:b/>
          <w:snapToGrid w:val="0"/>
          <w:highlight w:val="yellow"/>
          <w:u w:val="single"/>
        </w:rPr>
        <w:t>SAP Background</w:t>
      </w:r>
    </w:p>
    <w:p w:rsidR="006B0FE9" w:rsidRPr="00790697" w:rsidP="00790697" w14:paraId="5D06B7B5" w14:textId="375B3BED">
      <w:pPr>
        <w:pStyle w:val="ListParagraph"/>
        <w:numPr>
          <w:ilvl w:val="0"/>
          <w:numId w:val="6"/>
        </w:numPr>
        <w:rPr>
          <w:rFonts w:ascii="Times New Roman" w:hAnsi="Times New Roman"/>
          <w:bCs/>
          <w:snapToGrid w:val="0"/>
        </w:rPr>
      </w:pPr>
      <w:r w:rsidRPr="00790697">
        <w:rPr>
          <w:rFonts w:ascii="Times New Roman" w:hAnsi="Times New Roman"/>
          <w:bCs/>
          <w:snapToGrid w:val="0"/>
        </w:rPr>
        <w:t>SAP, or the Security Authentication PIN,</w:t>
      </w:r>
      <w:r w:rsidRPr="00790697" w:rsidR="00790697">
        <w:rPr>
          <w:rFonts w:ascii="Times New Roman" w:hAnsi="Times New Roman"/>
          <w:bCs/>
          <w:snapToGrid w:val="0"/>
        </w:rPr>
        <w:t xml:space="preserve"> is an Internet-based authentication method that enables a higher level of security for Social Security customers who want to use the telephone to conduct business with SSA.</w:t>
      </w:r>
    </w:p>
    <w:p w:rsidR="00790697" w:rsidP="00790697" w14:paraId="70A6B5A1" w14:textId="77777777">
      <w:pPr>
        <w:rPr>
          <w:rFonts w:ascii="Times New Roman" w:hAnsi="Times New Roman"/>
          <w:bCs/>
          <w:snapToGrid w:val="0"/>
        </w:rPr>
      </w:pPr>
    </w:p>
    <w:p w:rsidR="00790697" w:rsidRPr="00640E91" w:rsidP="00790697" w14:paraId="06E015F3" w14:textId="2A385CF8">
      <w:pPr>
        <w:pStyle w:val="ListParagraph"/>
        <w:numPr>
          <w:ilvl w:val="0"/>
          <w:numId w:val="6"/>
        </w:numPr>
        <w:rPr>
          <w:rFonts w:ascii="Times New Roman" w:hAnsi="Times New Roman"/>
          <w:bCs/>
          <w:snapToGrid w:val="0"/>
        </w:rPr>
      </w:pPr>
      <w:r w:rsidRPr="00790697">
        <w:rPr>
          <w:rFonts w:ascii="Times New Roman" w:hAnsi="Times New Roman"/>
          <w:bCs/>
          <w:snapToGrid w:val="0"/>
        </w:rPr>
        <w:t xml:space="preserve">In </w:t>
      </w:r>
      <w:r>
        <w:rPr>
          <w:rFonts w:ascii="Times New Roman" w:hAnsi="Times New Roman"/>
          <w:bCs/>
          <w:snapToGrid w:val="0"/>
        </w:rPr>
        <w:t>April 2025</w:t>
      </w:r>
      <w:r w:rsidR="00640E91">
        <w:rPr>
          <w:rFonts w:ascii="Times New Roman" w:hAnsi="Times New Roman"/>
          <w:bCs/>
          <w:snapToGrid w:val="0"/>
        </w:rPr>
        <w:t xml:space="preserve">, we first sought and obtained emergency OMB approval for an earlier iteration of SAP, which would be used only for making changes to one’s Direct Deposit information on file with SSA.  As explained in that emergency clearance, this new authentication method would require members of the public who wanted to make Direct Deposit changes over the phone to establish an (or use an existing) </w:t>
      </w:r>
      <w:r w:rsidRPr="009518E9" w:rsidR="00640E91">
        <w:rPr>
          <w:rFonts w:ascii="Times New Roman" w:hAnsi="Times New Roman"/>
          <w:i/>
          <w:iCs/>
          <w:color w:val="E01F25"/>
        </w:rPr>
        <w:t>my</w:t>
      </w:r>
      <w:r w:rsidRPr="009518E9" w:rsidR="00640E91">
        <w:rPr>
          <w:rFonts w:ascii="Times New Roman" w:hAnsi="Times New Roman"/>
        </w:rPr>
        <w:t xml:space="preserve"> </w:t>
      </w:r>
      <w:r w:rsidRPr="009518E9" w:rsidR="00640E91">
        <w:rPr>
          <w:rFonts w:ascii="Times New Roman" w:hAnsi="Times New Roman"/>
          <w:color w:val="0060A0"/>
        </w:rPr>
        <w:t>Social Security</w:t>
      </w:r>
      <w:r w:rsidR="00640E91">
        <w:rPr>
          <w:rFonts w:ascii="Times New Roman" w:hAnsi="Times New Roman"/>
        </w:rPr>
        <w:t xml:space="preserve"> account to generate a one-time passcode, the SAP.  The caller would then provide this SAP as verification to the SSA technician with whom they are speaking.   </w:t>
      </w:r>
    </w:p>
    <w:p w:rsidR="00640E91" w:rsidRPr="00640E91" w:rsidP="00640E91" w14:paraId="02046163" w14:textId="77777777">
      <w:pPr>
        <w:pStyle w:val="ListParagraph"/>
        <w:rPr>
          <w:rFonts w:ascii="Times New Roman" w:hAnsi="Times New Roman"/>
          <w:bCs/>
          <w:snapToGrid w:val="0"/>
        </w:rPr>
      </w:pPr>
    </w:p>
    <w:p w:rsidR="001D4A52" w:rsidP="00790697" w14:paraId="3AAAC582" w14:textId="77777777">
      <w:pPr>
        <w:pStyle w:val="ListParagraph"/>
        <w:numPr>
          <w:ilvl w:val="0"/>
          <w:numId w:val="6"/>
        </w:numPr>
        <w:rPr>
          <w:rFonts w:ascii="Times New Roman" w:hAnsi="Times New Roman"/>
          <w:bCs/>
          <w:snapToGrid w:val="0"/>
        </w:rPr>
      </w:pPr>
      <w:r>
        <w:rPr>
          <w:rFonts w:ascii="Times New Roman" w:hAnsi="Times New Roman"/>
          <w:bCs/>
          <w:snapToGrid w:val="0"/>
        </w:rPr>
        <w:t>Initially, we also proposed</w:t>
      </w:r>
      <w:r w:rsidR="00183023">
        <w:rPr>
          <w:rFonts w:ascii="Times New Roman" w:hAnsi="Times New Roman"/>
          <w:bCs/>
          <w:snapToGrid w:val="0"/>
        </w:rPr>
        <w:t xml:space="preserve">: 1) that callers would be required to use SAP and 2) </w:t>
      </w:r>
      <w:r w:rsidR="00183023">
        <w:rPr>
          <w:rFonts w:ascii="Times New Roman" w:hAnsi="Times New Roman"/>
          <w:bCs/>
          <w:snapToGrid w:val="0"/>
        </w:rPr>
        <w:t xml:space="preserve">that </w:t>
      </w:r>
      <w:r>
        <w:rPr>
          <w:rFonts w:ascii="Times New Roman" w:hAnsi="Times New Roman"/>
          <w:bCs/>
          <w:snapToGrid w:val="0"/>
        </w:rPr>
        <w:t xml:space="preserve">those callers who were unable to complete the SAP validation process for any reason would need to visit a field office to make the desired Direct Deposit changes.  However, in response to public feedback, we subsequently removed </w:t>
      </w:r>
      <w:r w:rsidR="00183023">
        <w:rPr>
          <w:rFonts w:ascii="Times New Roman" w:hAnsi="Times New Roman"/>
          <w:bCs/>
          <w:snapToGrid w:val="0"/>
        </w:rPr>
        <w:t>both</w:t>
      </w:r>
      <w:r>
        <w:rPr>
          <w:rFonts w:ascii="Times New Roman" w:hAnsi="Times New Roman"/>
          <w:bCs/>
          <w:snapToGrid w:val="0"/>
        </w:rPr>
        <w:t xml:space="preserve"> the</w:t>
      </w:r>
      <w:r w:rsidR="00183023">
        <w:rPr>
          <w:rFonts w:ascii="Times New Roman" w:hAnsi="Times New Roman"/>
          <w:bCs/>
          <w:snapToGrid w:val="0"/>
        </w:rPr>
        <w:t xml:space="preserve"> obligation to use SAP and </w:t>
      </w:r>
      <w:r>
        <w:rPr>
          <w:rFonts w:ascii="Times New Roman" w:hAnsi="Times New Roman"/>
          <w:bCs/>
          <w:snapToGrid w:val="0"/>
        </w:rPr>
        <w:t xml:space="preserve">the requirement for anyone to visit a field office if SAP did not work.  </w:t>
      </w:r>
    </w:p>
    <w:p w:rsidR="001D4A52" w:rsidRPr="001D4A52" w:rsidP="001D4A52" w14:paraId="4467F042" w14:textId="77777777">
      <w:pPr>
        <w:pStyle w:val="ListParagraph"/>
        <w:rPr>
          <w:rFonts w:ascii="Times New Roman" w:hAnsi="Times New Roman"/>
          <w:bCs/>
          <w:snapToGrid w:val="0"/>
        </w:rPr>
      </w:pPr>
    </w:p>
    <w:p w:rsidR="00640E91" w:rsidRPr="00790697" w:rsidP="00790697" w14:paraId="4E111FF9" w14:textId="5003BE5D">
      <w:pPr>
        <w:pStyle w:val="ListParagraph"/>
        <w:numPr>
          <w:ilvl w:val="0"/>
          <w:numId w:val="6"/>
        </w:numPr>
        <w:rPr>
          <w:rFonts w:ascii="Times New Roman" w:hAnsi="Times New Roman"/>
          <w:bCs/>
          <w:snapToGrid w:val="0"/>
        </w:rPr>
      </w:pPr>
      <w:r>
        <w:rPr>
          <w:rFonts w:ascii="Times New Roman" w:hAnsi="Times New Roman"/>
          <w:bCs/>
          <w:snapToGrid w:val="0"/>
        </w:rPr>
        <w:t xml:space="preserve">Instead, we </w:t>
      </w:r>
      <w:r w:rsidR="00FB16AA">
        <w:rPr>
          <w:rFonts w:ascii="Times New Roman" w:hAnsi="Times New Roman"/>
          <w:bCs/>
          <w:snapToGrid w:val="0"/>
        </w:rPr>
        <w:t xml:space="preserve">allowed for the use of a different, </w:t>
      </w:r>
      <w:r w:rsidR="001D4A52">
        <w:rPr>
          <w:rFonts w:ascii="Times New Roman" w:hAnsi="Times New Roman"/>
          <w:bCs/>
          <w:snapToGrid w:val="0"/>
        </w:rPr>
        <w:t>older</w:t>
      </w:r>
      <w:r w:rsidR="00FB16AA">
        <w:rPr>
          <w:rFonts w:ascii="Times New Roman" w:hAnsi="Times New Roman"/>
          <w:bCs/>
          <w:snapToGrid w:val="0"/>
        </w:rPr>
        <w:t xml:space="preserve"> (but not in-person) method, Knowledge-Based Authentication</w:t>
      </w:r>
      <w:r w:rsidR="007C6384">
        <w:rPr>
          <w:rFonts w:ascii="Times New Roman" w:hAnsi="Times New Roman"/>
          <w:bCs/>
          <w:snapToGrid w:val="0"/>
        </w:rPr>
        <w:t xml:space="preserve"> (KBA</w:t>
      </w:r>
      <w:r w:rsidR="00183023">
        <w:rPr>
          <w:rFonts w:ascii="Times New Roman" w:hAnsi="Times New Roman"/>
          <w:bCs/>
          <w:snapToGrid w:val="0"/>
        </w:rPr>
        <w:t xml:space="preserve">; approved under OMB No. 0960-0596, </w:t>
      </w:r>
      <w:r w:rsidRPr="004229E6" w:rsidR="00183023">
        <w:rPr>
          <w:rFonts w:ascii="Times New Roman" w:hAnsi="Times New Roman"/>
        </w:rPr>
        <w:t>Request for Internet Services-Authentication</w:t>
      </w:r>
      <w:r w:rsidR="00183023">
        <w:rPr>
          <w:rFonts w:ascii="Times New Roman" w:hAnsi="Times New Roman"/>
        </w:rPr>
        <w:t>, which uses six knowledge-based questions</w:t>
      </w:r>
      <w:r w:rsidR="007C6384">
        <w:rPr>
          <w:rFonts w:ascii="Times New Roman" w:hAnsi="Times New Roman"/>
          <w:bCs/>
          <w:snapToGrid w:val="0"/>
        </w:rPr>
        <w:t>)</w:t>
      </w:r>
      <w:r w:rsidR="00FB16AA">
        <w:rPr>
          <w:rFonts w:ascii="Times New Roman" w:hAnsi="Times New Roman"/>
          <w:bCs/>
          <w:snapToGrid w:val="0"/>
        </w:rPr>
        <w:t>, for those cases where SAP was not working even after the caller worked with one of our technicians multiple times to obtain the requisite PIN.</w:t>
      </w:r>
    </w:p>
    <w:p w:rsidR="00790697" w:rsidP="00790697" w14:paraId="0CCF0AB4" w14:textId="77777777">
      <w:pPr>
        <w:rPr>
          <w:rFonts w:ascii="Times New Roman" w:hAnsi="Times New Roman"/>
          <w:bCs/>
          <w:snapToGrid w:val="0"/>
        </w:rPr>
      </w:pPr>
    </w:p>
    <w:p w:rsidR="00FB16AA" w:rsidP="00790697" w14:paraId="39B8D46A" w14:textId="02139702">
      <w:pPr>
        <w:rPr>
          <w:rFonts w:ascii="Times New Roman" w:hAnsi="Times New Roman"/>
          <w:b/>
          <w:snapToGrid w:val="0"/>
        </w:rPr>
      </w:pPr>
      <w:r w:rsidRPr="00183023">
        <w:rPr>
          <w:rFonts w:ascii="Times New Roman" w:hAnsi="Times New Roman"/>
          <w:b/>
          <w:snapToGrid w:val="0"/>
          <w:highlight w:val="yellow"/>
          <w:u w:val="single"/>
        </w:rPr>
        <w:t>Current Proposed Non-Substantive Changes</w:t>
      </w:r>
    </w:p>
    <w:p w:rsidR="00FB16AA" w:rsidRPr="00183023" w:rsidP="00183023" w14:paraId="673BBE4B" w14:textId="1B61AEAE">
      <w:pPr>
        <w:pStyle w:val="ListParagraph"/>
        <w:numPr>
          <w:ilvl w:val="0"/>
          <w:numId w:val="8"/>
        </w:numPr>
        <w:rPr>
          <w:rFonts w:ascii="Times New Roman" w:hAnsi="Times New Roman"/>
          <w:bCs/>
          <w:snapToGrid w:val="0"/>
        </w:rPr>
      </w:pPr>
      <w:r w:rsidRPr="00183023">
        <w:rPr>
          <w:rFonts w:ascii="Times New Roman" w:hAnsi="Times New Roman"/>
          <w:bCs/>
          <w:snapToGrid w:val="0"/>
        </w:rPr>
        <w:t>In this non-substantive change request, we are now proposing to expand the use of SAP from Direct Deposit changes only to the following additional functions:</w:t>
      </w:r>
    </w:p>
    <w:p w:rsidR="00FB16AA" w:rsidRPr="00183023" w:rsidP="00183023" w14:paraId="28B1BEA5" w14:textId="49446F47">
      <w:pPr>
        <w:pStyle w:val="ListParagraph"/>
        <w:numPr>
          <w:ilvl w:val="1"/>
          <w:numId w:val="8"/>
        </w:numPr>
        <w:rPr>
          <w:rFonts w:ascii="Times New Roman" w:hAnsi="Times New Roman"/>
          <w:bCs/>
          <w:snapToGrid w:val="0"/>
        </w:rPr>
      </w:pPr>
      <w:r>
        <w:rPr>
          <w:rFonts w:ascii="Times New Roman" w:hAnsi="Times New Roman"/>
          <w:bCs/>
          <w:snapToGrid w:val="0"/>
        </w:rPr>
        <w:t xml:space="preserve">1) </w:t>
      </w:r>
      <w:r w:rsidRPr="00183023">
        <w:rPr>
          <w:rFonts w:ascii="Times New Roman" w:hAnsi="Times New Roman"/>
          <w:bCs/>
          <w:snapToGrid w:val="0"/>
        </w:rPr>
        <w:t>Generating a Benefit Verification Letter;</w:t>
      </w:r>
    </w:p>
    <w:p w:rsidR="00FB16AA" w:rsidRPr="00183023" w:rsidP="00183023" w14:paraId="3FF3384F" w14:textId="669D4413">
      <w:pPr>
        <w:pStyle w:val="ListParagraph"/>
        <w:numPr>
          <w:ilvl w:val="1"/>
          <w:numId w:val="8"/>
        </w:numPr>
        <w:rPr>
          <w:rFonts w:ascii="Times New Roman" w:hAnsi="Times New Roman"/>
          <w:bCs/>
          <w:snapToGrid w:val="0"/>
        </w:rPr>
      </w:pPr>
      <w:r>
        <w:rPr>
          <w:rFonts w:ascii="Times New Roman" w:hAnsi="Times New Roman"/>
          <w:bCs/>
          <w:snapToGrid w:val="0"/>
        </w:rPr>
        <w:t xml:space="preserve">2) </w:t>
      </w:r>
      <w:r w:rsidRPr="00183023">
        <w:rPr>
          <w:rFonts w:ascii="Times New Roman" w:hAnsi="Times New Roman"/>
          <w:bCs/>
          <w:snapToGrid w:val="0"/>
        </w:rPr>
        <w:t>Obtaining a Tax Statement or Replacement Form 1099;</w:t>
      </w:r>
    </w:p>
    <w:p w:rsidR="00FB16AA" w:rsidRPr="00183023" w:rsidP="00183023" w14:paraId="71D08493" w14:textId="643F3F1A">
      <w:pPr>
        <w:pStyle w:val="ListParagraph"/>
        <w:numPr>
          <w:ilvl w:val="1"/>
          <w:numId w:val="8"/>
        </w:numPr>
        <w:rPr>
          <w:rFonts w:ascii="Times New Roman" w:hAnsi="Times New Roman"/>
          <w:bCs/>
          <w:snapToGrid w:val="0"/>
        </w:rPr>
      </w:pPr>
      <w:r>
        <w:rPr>
          <w:rFonts w:ascii="Times New Roman" w:hAnsi="Times New Roman"/>
          <w:bCs/>
          <w:snapToGrid w:val="0"/>
        </w:rPr>
        <w:t xml:space="preserve">3) </w:t>
      </w:r>
      <w:r w:rsidRPr="00183023">
        <w:rPr>
          <w:rFonts w:ascii="Times New Roman" w:hAnsi="Times New Roman"/>
          <w:bCs/>
          <w:snapToGrid w:val="0"/>
        </w:rPr>
        <w:t>Change of Address; and</w:t>
      </w:r>
    </w:p>
    <w:p w:rsidR="00FB16AA" w:rsidRPr="00183023" w:rsidP="00183023" w14:paraId="7931ECA4" w14:textId="180D654F">
      <w:pPr>
        <w:pStyle w:val="ListParagraph"/>
        <w:numPr>
          <w:ilvl w:val="1"/>
          <w:numId w:val="8"/>
        </w:numPr>
        <w:rPr>
          <w:rFonts w:ascii="Times New Roman" w:hAnsi="Times New Roman"/>
          <w:bCs/>
          <w:snapToGrid w:val="0"/>
        </w:rPr>
      </w:pPr>
      <w:r>
        <w:rPr>
          <w:rFonts w:ascii="Times New Roman" w:hAnsi="Times New Roman"/>
          <w:bCs/>
          <w:snapToGrid w:val="0"/>
        </w:rPr>
        <w:t xml:space="preserve">4) </w:t>
      </w:r>
      <w:r w:rsidRPr="00183023">
        <w:rPr>
          <w:rFonts w:ascii="Times New Roman" w:hAnsi="Times New Roman"/>
          <w:bCs/>
          <w:snapToGrid w:val="0"/>
        </w:rPr>
        <w:t>Request for Claims Status.</w:t>
      </w:r>
    </w:p>
    <w:p w:rsidR="007C6384" w:rsidRPr="00183023" w:rsidP="00183023" w14:paraId="200E7DC6" w14:textId="77777777">
      <w:pPr>
        <w:pStyle w:val="ListParagraph"/>
        <w:rPr>
          <w:rFonts w:ascii="Times New Roman" w:hAnsi="Times New Roman"/>
          <w:bCs/>
          <w:snapToGrid w:val="0"/>
        </w:rPr>
      </w:pPr>
    </w:p>
    <w:p w:rsidR="007C6384" w:rsidRPr="00183023" w:rsidP="00183023" w14:paraId="45EBCC96" w14:textId="1EF5BE73">
      <w:pPr>
        <w:pStyle w:val="ListParagraph"/>
        <w:numPr>
          <w:ilvl w:val="0"/>
          <w:numId w:val="8"/>
        </w:numPr>
        <w:rPr>
          <w:rFonts w:ascii="Times New Roman" w:hAnsi="Times New Roman"/>
          <w:b/>
          <w:snapToGrid w:val="0"/>
        </w:rPr>
      </w:pPr>
      <w:r w:rsidRPr="00183023">
        <w:rPr>
          <w:rFonts w:ascii="Times New Roman" w:hAnsi="Times New Roman"/>
          <w:b/>
          <w:snapToGrid w:val="0"/>
        </w:rPr>
        <w:t>SAP works as follows:</w:t>
      </w:r>
    </w:p>
    <w:p w:rsidR="00183023" w:rsidRPr="00183023" w:rsidP="00183023" w14:paraId="781162AB" w14:textId="180CFFB5">
      <w:pPr>
        <w:pStyle w:val="ListParagraph"/>
        <w:numPr>
          <w:ilvl w:val="1"/>
          <w:numId w:val="8"/>
        </w:numPr>
        <w:rPr>
          <w:rFonts w:ascii="Times New Roman" w:hAnsi="Times New Roman"/>
          <w:b/>
          <w:bCs/>
          <w:u w:val="single"/>
        </w:rPr>
      </w:pPr>
      <w:r>
        <w:rPr>
          <w:rFonts w:ascii="Times New Roman" w:hAnsi="Times New Roman"/>
        </w:rPr>
        <w:t xml:space="preserve">1) </w:t>
      </w:r>
      <w:r w:rsidRPr="00183023">
        <w:rPr>
          <w:rFonts w:ascii="Times New Roman" w:hAnsi="Times New Roman"/>
        </w:rPr>
        <w:t xml:space="preserve">The automated telephone system will ask callers if they have a </w:t>
      </w:r>
      <w:r w:rsidRPr="00183023">
        <w:rPr>
          <w:rFonts w:ascii="Times New Roman" w:hAnsi="Times New Roman"/>
          <w:i/>
          <w:iCs/>
          <w:color w:val="E01F25"/>
        </w:rPr>
        <w:t>my</w:t>
      </w:r>
      <w:r w:rsidRPr="00183023">
        <w:rPr>
          <w:rFonts w:ascii="Times New Roman" w:hAnsi="Times New Roman"/>
        </w:rPr>
        <w:t xml:space="preserve"> </w:t>
      </w:r>
      <w:r w:rsidRPr="00183023">
        <w:rPr>
          <w:rFonts w:ascii="Times New Roman" w:hAnsi="Times New Roman"/>
          <w:color w:val="0060A0"/>
        </w:rPr>
        <w:t>Social Security</w:t>
      </w:r>
      <w:r w:rsidRPr="00183023">
        <w:rPr>
          <w:rFonts w:ascii="Times New Roman" w:hAnsi="Times New Roman"/>
        </w:rPr>
        <w:t xml:space="preserve"> account.  If they do, they will be asked if they want to generate a SAP code.</w:t>
      </w:r>
    </w:p>
    <w:p w:rsidR="00183023" w:rsidRPr="00183023" w:rsidP="00183023" w14:paraId="4E032A97" w14:textId="77777777">
      <w:pPr>
        <w:pStyle w:val="ListParagraph"/>
        <w:ind w:left="1080"/>
        <w:rPr>
          <w:rFonts w:ascii="Times New Roman" w:hAnsi="Times New Roman"/>
          <w:b/>
          <w:bCs/>
          <w:u w:val="single"/>
        </w:rPr>
      </w:pPr>
      <w:r w:rsidRPr="00183023">
        <w:rPr>
          <w:rFonts w:ascii="Times New Roman" w:hAnsi="Times New Roman"/>
        </w:rPr>
        <w:t xml:space="preserve">    </w:t>
      </w:r>
    </w:p>
    <w:p w:rsidR="00183023" w:rsidRPr="00183023" w:rsidP="00183023" w14:paraId="6A85AF0E" w14:textId="77B96CA8">
      <w:pPr>
        <w:pStyle w:val="ListParagraph"/>
        <w:numPr>
          <w:ilvl w:val="1"/>
          <w:numId w:val="8"/>
        </w:numPr>
        <w:rPr>
          <w:rFonts w:ascii="Times New Roman" w:hAnsi="Times New Roman"/>
          <w:b/>
          <w:bCs/>
          <w:u w:val="single"/>
        </w:rPr>
      </w:pPr>
      <w:r>
        <w:rPr>
          <w:rFonts w:ascii="Times New Roman" w:hAnsi="Times New Roman"/>
        </w:rPr>
        <w:t xml:space="preserve">2) </w:t>
      </w:r>
      <w:r w:rsidRPr="00183023">
        <w:rPr>
          <w:rFonts w:ascii="Times New Roman" w:hAnsi="Times New Roman"/>
        </w:rPr>
        <w:t xml:space="preserve">If the respondents choose to use the SAP process, the system will provide them with a direct link to the SAP screen using a vanity (uniquely, one-time generated) URL, and this URL will ask them to log into their </w:t>
      </w:r>
      <w:r w:rsidRPr="00183023">
        <w:rPr>
          <w:rFonts w:ascii="Times New Roman" w:hAnsi="Times New Roman"/>
          <w:i/>
          <w:iCs/>
          <w:color w:val="E01F25"/>
        </w:rPr>
        <w:t>my</w:t>
      </w:r>
      <w:r w:rsidRPr="00183023">
        <w:rPr>
          <w:rFonts w:ascii="Times New Roman" w:hAnsi="Times New Roman"/>
        </w:rPr>
        <w:t xml:space="preserve"> </w:t>
      </w:r>
      <w:r w:rsidRPr="00183023">
        <w:rPr>
          <w:rFonts w:ascii="Times New Roman" w:hAnsi="Times New Roman"/>
          <w:color w:val="0060A0"/>
        </w:rPr>
        <w:t>Social Security</w:t>
      </w:r>
      <w:r w:rsidRPr="00183023">
        <w:rPr>
          <w:rFonts w:ascii="Times New Roman" w:hAnsi="Times New Roman"/>
        </w:rPr>
        <w:t xml:space="preserve"> account.</w:t>
      </w:r>
    </w:p>
    <w:p w:rsidR="00183023" w:rsidRPr="00183023" w:rsidP="00183023" w14:paraId="2599A1E0" w14:textId="77777777">
      <w:pPr>
        <w:pStyle w:val="ListParagraph"/>
        <w:rPr>
          <w:rFonts w:ascii="Times New Roman" w:hAnsi="Times New Roman"/>
        </w:rPr>
      </w:pPr>
    </w:p>
    <w:p w:rsidR="00183023" w:rsidRPr="00183023" w:rsidP="00183023" w14:paraId="11E3D689" w14:textId="3F67A347">
      <w:pPr>
        <w:pStyle w:val="ListParagraph"/>
        <w:numPr>
          <w:ilvl w:val="1"/>
          <w:numId w:val="8"/>
        </w:numPr>
        <w:rPr>
          <w:rFonts w:ascii="Times New Roman" w:hAnsi="Times New Roman"/>
        </w:rPr>
      </w:pPr>
      <w:r>
        <w:rPr>
          <w:rFonts w:ascii="Times New Roman" w:hAnsi="Times New Roman"/>
        </w:rPr>
        <w:t xml:space="preserve">3) </w:t>
      </w:r>
      <w:r w:rsidRPr="00183023">
        <w:rPr>
          <w:rFonts w:ascii="Times New Roman" w:hAnsi="Times New Roman"/>
        </w:rPr>
        <w:t xml:space="preserve">Once in their </w:t>
      </w:r>
      <w:r w:rsidRPr="00183023">
        <w:rPr>
          <w:rFonts w:ascii="Times New Roman" w:hAnsi="Times New Roman"/>
          <w:i/>
          <w:iCs/>
          <w:color w:val="E01F25"/>
        </w:rPr>
        <w:t>my</w:t>
      </w:r>
      <w:r w:rsidRPr="00183023">
        <w:rPr>
          <w:rFonts w:ascii="Times New Roman" w:hAnsi="Times New Roman"/>
        </w:rPr>
        <w:t xml:space="preserve"> </w:t>
      </w:r>
      <w:r w:rsidRPr="00183023">
        <w:rPr>
          <w:rFonts w:ascii="Times New Roman" w:hAnsi="Times New Roman"/>
          <w:color w:val="0060A0"/>
        </w:rPr>
        <w:t>Social Security</w:t>
      </w:r>
      <w:r w:rsidRPr="00183023">
        <w:rPr>
          <w:rFonts w:ascii="Times New Roman" w:hAnsi="Times New Roman"/>
        </w:rPr>
        <w:t xml:space="preserve"> account, the system will generate a SAP code (using the “Generate PIN” button on the secured web page).  This code is valid for three hours, so if they are disconnected, callers can </w:t>
      </w:r>
      <w:r>
        <w:rPr>
          <w:rFonts w:ascii="Times New Roman" w:hAnsi="Times New Roman"/>
        </w:rPr>
        <w:t xml:space="preserve">still </w:t>
      </w:r>
      <w:r w:rsidRPr="00183023">
        <w:rPr>
          <w:rFonts w:ascii="Times New Roman" w:hAnsi="Times New Roman"/>
        </w:rPr>
        <w:t xml:space="preserve">use this SAP if they are within the three-hour period.  </w:t>
      </w:r>
    </w:p>
    <w:p w:rsidR="00183023" w:rsidRPr="00183023" w:rsidP="00183023" w14:paraId="6CA9F62C" w14:textId="77777777">
      <w:pPr>
        <w:pStyle w:val="ListParagraph"/>
        <w:rPr>
          <w:rFonts w:ascii="Times New Roman" w:hAnsi="Times New Roman"/>
        </w:rPr>
      </w:pPr>
    </w:p>
    <w:p w:rsidR="00183023" w:rsidRPr="00183023" w:rsidP="00183023" w14:paraId="4F55DCDC" w14:textId="6F1D8B2E">
      <w:pPr>
        <w:pStyle w:val="ListParagraph"/>
        <w:numPr>
          <w:ilvl w:val="1"/>
          <w:numId w:val="8"/>
        </w:numPr>
        <w:rPr>
          <w:rFonts w:ascii="Times New Roman" w:hAnsi="Times New Roman"/>
        </w:rPr>
      </w:pPr>
      <w:r>
        <w:rPr>
          <w:rFonts w:ascii="Times New Roman" w:hAnsi="Times New Roman"/>
        </w:rPr>
        <w:t xml:space="preserve">4) </w:t>
      </w:r>
      <w:r w:rsidRPr="00183023">
        <w:rPr>
          <w:rFonts w:ascii="Times New Roman" w:hAnsi="Times New Roman"/>
        </w:rPr>
        <w:t>Callers will be asked to input both their Social Security Numbers and the SAP code</w:t>
      </w:r>
      <w:r>
        <w:rPr>
          <w:rFonts w:ascii="Times New Roman" w:hAnsi="Times New Roman"/>
        </w:rPr>
        <w:t>.</w:t>
      </w:r>
    </w:p>
    <w:p w:rsidR="00183023" w:rsidRPr="00183023" w:rsidP="00183023" w14:paraId="2C06CCE6" w14:textId="77777777">
      <w:pPr>
        <w:pStyle w:val="ListParagraph"/>
        <w:rPr>
          <w:rFonts w:ascii="Times New Roman" w:hAnsi="Times New Roman"/>
        </w:rPr>
      </w:pPr>
    </w:p>
    <w:p w:rsidR="00183023" w:rsidRPr="00183023" w:rsidP="00183023" w14:paraId="1BEF5964" w14:textId="77777777">
      <w:pPr>
        <w:pStyle w:val="ListParagraph"/>
        <w:numPr>
          <w:ilvl w:val="2"/>
          <w:numId w:val="8"/>
        </w:numPr>
        <w:rPr>
          <w:rFonts w:ascii="Times New Roman" w:hAnsi="Times New Roman"/>
        </w:rPr>
      </w:pPr>
      <w:r w:rsidRPr="00183023">
        <w:rPr>
          <w:rFonts w:ascii="Times New Roman" w:hAnsi="Times New Roman"/>
        </w:rPr>
        <w:t>If the SSN and SAP match the information in our systems, the automated system will allow the callers to continue to the requested service.</w:t>
      </w:r>
    </w:p>
    <w:p w:rsidR="00183023" w:rsidRPr="00183023" w:rsidP="00183023" w14:paraId="48450FE5" w14:textId="77777777">
      <w:pPr>
        <w:pStyle w:val="ListParagraph"/>
        <w:ind w:left="1800"/>
        <w:rPr>
          <w:rFonts w:ascii="Times New Roman" w:hAnsi="Times New Roman"/>
        </w:rPr>
      </w:pPr>
    </w:p>
    <w:p w:rsidR="00183023" w:rsidRPr="00183023" w:rsidP="00183023" w14:paraId="1C7F915F" w14:textId="77777777">
      <w:pPr>
        <w:pStyle w:val="ListParagraph"/>
        <w:numPr>
          <w:ilvl w:val="2"/>
          <w:numId w:val="8"/>
        </w:numPr>
        <w:rPr>
          <w:rFonts w:ascii="Times New Roman" w:hAnsi="Times New Roman"/>
        </w:rPr>
      </w:pPr>
      <w:r w:rsidRPr="00183023">
        <w:rPr>
          <w:rFonts w:ascii="Times New Roman" w:hAnsi="Times New Roman"/>
        </w:rPr>
        <w:t>If the information does not match, the system will allow the callers to generate a new SAP, or it will offer to ask the KBA questions so the callers can continue to the requested service.</w:t>
      </w:r>
    </w:p>
    <w:p w:rsidR="00183023" w:rsidRPr="00183023" w:rsidP="00183023" w14:paraId="64F8A06F" w14:textId="77777777">
      <w:pPr>
        <w:pStyle w:val="ListParagraph"/>
        <w:rPr>
          <w:rFonts w:ascii="Times New Roman" w:hAnsi="Times New Roman"/>
        </w:rPr>
      </w:pPr>
    </w:p>
    <w:p w:rsidR="00183023" w:rsidRPr="00183023" w:rsidP="00183023" w14:paraId="312FA1A2" w14:textId="07B12568">
      <w:pPr>
        <w:pStyle w:val="ListParagraph"/>
        <w:numPr>
          <w:ilvl w:val="2"/>
          <w:numId w:val="8"/>
        </w:numPr>
        <w:rPr>
          <w:rFonts w:ascii="Times New Roman" w:hAnsi="Times New Roman"/>
        </w:rPr>
      </w:pPr>
      <w:r w:rsidRPr="00183023">
        <w:rPr>
          <w:rFonts w:ascii="Times New Roman" w:hAnsi="Times New Roman"/>
          <w:b/>
          <w:bCs/>
        </w:rPr>
        <w:t>Note:</w:t>
      </w:r>
      <w:r w:rsidRPr="00183023">
        <w:rPr>
          <w:rFonts w:ascii="Times New Roman" w:hAnsi="Times New Roman"/>
        </w:rPr>
        <w:t xml:space="preserve"> at any time, callers may drop out of the </w:t>
      </w:r>
      <w:r w:rsidR="00012DB8">
        <w:rPr>
          <w:rFonts w:ascii="Times New Roman" w:hAnsi="Times New Roman"/>
        </w:rPr>
        <w:t>automated</w:t>
      </w:r>
      <w:r w:rsidRPr="00183023">
        <w:rPr>
          <w:rFonts w:ascii="Times New Roman" w:hAnsi="Times New Roman"/>
        </w:rPr>
        <w:t xml:space="preserve"> system to speak with an SSA technician.</w:t>
      </w:r>
    </w:p>
    <w:p w:rsidR="00183023" w:rsidRPr="00183023" w:rsidP="00183023" w14:paraId="0B589F7E" w14:textId="77777777">
      <w:pPr>
        <w:pStyle w:val="ListParagraph"/>
        <w:rPr>
          <w:rFonts w:ascii="Times New Roman" w:hAnsi="Times New Roman"/>
        </w:rPr>
      </w:pPr>
    </w:p>
    <w:p w:rsidR="008045D1" w:rsidP="00373988" w14:paraId="5E3D1C53" w14:textId="2437D1EF">
      <w:pPr>
        <w:pStyle w:val="ListParagraph"/>
        <w:numPr>
          <w:ilvl w:val="1"/>
          <w:numId w:val="8"/>
        </w:numPr>
        <w:rPr>
          <w:rFonts w:ascii="Times New Roman" w:hAnsi="Times New Roman"/>
        </w:rPr>
      </w:pPr>
      <w:r w:rsidRPr="008045D1">
        <w:rPr>
          <w:rFonts w:ascii="Times New Roman" w:hAnsi="Times New Roman"/>
        </w:rPr>
        <w:t xml:space="preserve">In this release, if SAP does not work with the automated system, callers are automatically sent to a technician for assistance.  Since the technician will not have </w:t>
      </w:r>
      <w:r w:rsidR="00012DB8">
        <w:rPr>
          <w:rFonts w:ascii="Times New Roman" w:hAnsi="Times New Roman"/>
        </w:rPr>
        <w:t xml:space="preserve">access to </w:t>
      </w:r>
      <w:r w:rsidRPr="008045D1">
        <w:rPr>
          <w:rFonts w:ascii="Times New Roman" w:hAnsi="Times New Roman"/>
        </w:rPr>
        <w:t>any information the caller previously input in the system, the technician will need to start authentication from scratch</w:t>
      </w:r>
      <w:r>
        <w:rPr>
          <w:rFonts w:ascii="Times New Roman" w:hAnsi="Times New Roman"/>
        </w:rPr>
        <w:t>.</w:t>
      </w:r>
    </w:p>
    <w:p w:rsidR="008045D1" w:rsidRPr="008045D1" w:rsidP="008045D1" w14:paraId="35496E44" w14:textId="77777777">
      <w:pPr>
        <w:pStyle w:val="ListParagraph"/>
        <w:ind w:left="1440"/>
        <w:rPr>
          <w:rFonts w:ascii="Times New Roman" w:hAnsi="Times New Roman"/>
        </w:rPr>
      </w:pPr>
    </w:p>
    <w:p w:rsidR="00183023" w:rsidP="00183023" w14:paraId="61EB5DDE" w14:textId="362AE0B2">
      <w:pPr>
        <w:pStyle w:val="ListParagraph"/>
        <w:numPr>
          <w:ilvl w:val="1"/>
          <w:numId w:val="8"/>
        </w:numPr>
        <w:rPr>
          <w:rFonts w:ascii="Times New Roman" w:hAnsi="Times New Roman"/>
        </w:rPr>
      </w:pPr>
      <w:r w:rsidRPr="00183023">
        <w:rPr>
          <w:rFonts w:ascii="Times New Roman" w:hAnsi="Times New Roman"/>
        </w:rPr>
        <w:t>Of note, if respondents choose from the outset not to use the SAP process, they will instead be routed to our standard KBA authentication method.</w:t>
      </w:r>
    </w:p>
    <w:p w:rsidR="00183023" w:rsidP="00183023" w14:paraId="3021A7BB" w14:textId="77777777">
      <w:pPr>
        <w:pStyle w:val="ListParagraph"/>
        <w:rPr>
          <w:rFonts w:ascii="Times New Roman" w:hAnsi="Times New Roman"/>
        </w:rPr>
      </w:pPr>
    </w:p>
    <w:p w:rsidR="008045D1" w:rsidP="008045D1" w14:paraId="4BB0D1CA" w14:textId="77777777">
      <w:pPr>
        <w:pStyle w:val="ListParagraph"/>
        <w:numPr>
          <w:ilvl w:val="0"/>
          <w:numId w:val="8"/>
        </w:numPr>
        <w:rPr>
          <w:rFonts w:ascii="Times New Roman" w:hAnsi="Times New Roman"/>
        </w:rPr>
      </w:pPr>
      <w:r>
        <w:rPr>
          <w:rFonts w:ascii="Times New Roman" w:hAnsi="Times New Roman"/>
        </w:rPr>
        <w:t>We anticipate</w:t>
      </w:r>
      <w:r>
        <w:rPr>
          <w:rFonts w:ascii="Times New Roman" w:hAnsi="Times New Roman"/>
        </w:rPr>
        <w:t xml:space="preserve"> implementing this expansion of SAP in early- to mid-August 2025.</w:t>
      </w:r>
    </w:p>
    <w:p w:rsidR="008045D1" w:rsidP="008045D1" w14:paraId="2CC97E31" w14:textId="77777777">
      <w:pPr>
        <w:rPr>
          <w:rFonts w:ascii="Times New Roman" w:hAnsi="Times New Roman"/>
          <w:b/>
          <w:snapToGrid w:val="0"/>
          <w:highlight w:val="yellow"/>
          <w:u w:val="single"/>
        </w:rPr>
      </w:pPr>
    </w:p>
    <w:p w:rsidR="00B13AB4" w:rsidRPr="00AC0709" w:rsidP="00790697" w14:paraId="006FF3AE" w14:textId="06C40492">
      <w:pPr>
        <w:rPr>
          <w:rFonts w:ascii="Times New Roman" w:hAnsi="Times New Roman"/>
          <w:b/>
          <w:snapToGrid w:val="0"/>
          <w:u w:val="single"/>
        </w:rPr>
      </w:pPr>
      <w:r w:rsidRPr="00AC0709">
        <w:rPr>
          <w:rFonts w:ascii="Times New Roman" w:hAnsi="Times New Roman"/>
          <w:b/>
          <w:snapToGrid w:val="0"/>
          <w:highlight w:val="yellow"/>
          <w:u w:val="single"/>
        </w:rPr>
        <w:t>Anticipated Burden Changes Associated with this Change Request</w:t>
      </w:r>
    </w:p>
    <w:p w:rsidR="003F04CF" w:rsidP="00790697" w14:paraId="160A416B" w14:textId="77777777">
      <w:pPr>
        <w:rPr>
          <w:rFonts w:ascii="Times New Roman" w:hAnsi="Times New Roman"/>
          <w:snapToGrid w:val="0"/>
        </w:rPr>
      </w:pPr>
    </w:p>
    <w:tbl>
      <w:tblPr>
        <w:tblStyle w:val="TableGrid"/>
        <w:tblW w:w="11700" w:type="dxa"/>
        <w:tblInd w:w="-1422" w:type="dxa"/>
        <w:tblLook w:val="04A0"/>
      </w:tblPr>
      <w:tblGrid>
        <w:gridCol w:w="1530"/>
        <w:gridCol w:w="1530"/>
        <w:gridCol w:w="1440"/>
        <w:gridCol w:w="1274"/>
        <w:gridCol w:w="1256"/>
        <w:gridCol w:w="1389"/>
        <w:gridCol w:w="1505"/>
        <w:gridCol w:w="1776"/>
      </w:tblGrid>
      <w:tr w14:paraId="6E52847E" w14:textId="77777777" w:rsidTr="003F04CF">
        <w:tblPrEx>
          <w:tblW w:w="11700" w:type="dxa"/>
          <w:tblInd w:w="-1422" w:type="dxa"/>
          <w:tblLook w:val="04A0"/>
        </w:tblPrEx>
        <w:tc>
          <w:tcPr>
            <w:tcW w:w="1530" w:type="dxa"/>
          </w:tcPr>
          <w:p w:rsidR="003F04CF" w:rsidRPr="003F04CF" w:rsidP="00790697" w14:paraId="0D70857E" w14:textId="7D2A4BD2">
            <w:pPr>
              <w:rPr>
                <w:rFonts w:ascii="Times New Roman" w:hAnsi="Times New Roman"/>
              </w:rPr>
            </w:pPr>
            <w:r w:rsidRPr="003F04CF">
              <w:rPr>
                <w:rFonts w:ascii="Times New Roman" w:hAnsi="Times New Roman"/>
                <w:b/>
              </w:rPr>
              <w:t>Modality of Completion</w:t>
            </w:r>
          </w:p>
        </w:tc>
        <w:tc>
          <w:tcPr>
            <w:tcW w:w="1530" w:type="dxa"/>
          </w:tcPr>
          <w:p w:rsidR="003F04CF" w:rsidRPr="003F04CF" w:rsidP="00790697" w14:paraId="30BDFB01" w14:textId="5AABBE9C">
            <w:pPr>
              <w:rPr>
                <w:rFonts w:ascii="Times New Roman" w:hAnsi="Times New Roman"/>
              </w:rPr>
            </w:pPr>
            <w:r w:rsidRPr="003F04CF">
              <w:rPr>
                <w:rFonts w:ascii="Times New Roman" w:hAnsi="Times New Roman"/>
                <w:b/>
              </w:rPr>
              <w:t>Number of Respondents</w:t>
            </w:r>
          </w:p>
        </w:tc>
        <w:tc>
          <w:tcPr>
            <w:tcW w:w="1440" w:type="dxa"/>
          </w:tcPr>
          <w:p w:rsidR="003F04CF" w:rsidRPr="003F04CF" w:rsidP="00790697" w14:paraId="0353331A" w14:textId="09BC4250">
            <w:pPr>
              <w:rPr>
                <w:rFonts w:ascii="Times New Roman" w:hAnsi="Times New Roman"/>
              </w:rPr>
            </w:pPr>
            <w:r w:rsidRPr="003F04CF">
              <w:rPr>
                <w:rFonts w:ascii="Times New Roman" w:hAnsi="Times New Roman"/>
                <w:b/>
              </w:rPr>
              <w:t>Frequency of Response</w:t>
            </w:r>
          </w:p>
        </w:tc>
        <w:tc>
          <w:tcPr>
            <w:tcW w:w="1274" w:type="dxa"/>
          </w:tcPr>
          <w:p w:rsidR="003F04CF" w:rsidRPr="003F04CF" w:rsidP="00790697" w14:paraId="29DC28D7" w14:textId="1648B029">
            <w:pPr>
              <w:rPr>
                <w:rFonts w:ascii="Times New Roman" w:hAnsi="Times New Roman"/>
              </w:rPr>
            </w:pPr>
            <w:r w:rsidRPr="003F04CF">
              <w:rPr>
                <w:rFonts w:ascii="Times New Roman" w:hAnsi="Times New Roman"/>
                <w:b/>
              </w:rPr>
              <w:t>Average Burden per Response (minutes)</w:t>
            </w:r>
          </w:p>
        </w:tc>
        <w:tc>
          <w:tcPr>
            <w:tcW w:w="1256" w:type="dxa"/>
          </w:tcPr>
          <w:p w:rsidR="003F04CF" w:rsidRPr="003F04CF" w:rsidP="00790697" w14:paraId="7E178304" w14:textId="7D9AD81A">
            <w:pPr>
              <w:rPr>
                <w:rFonts w:ascii="Times New Roman" w:hAnsi="Times New Roman"/>
              </w:rPr>
            </w:pPr>
            <w:r w:rsidRPr="003F04CF">
              <w:rPr>
                <w:rFonts w:ascii="Times New Roman" w:hAnsi="Times New Roman"/>
                <w:b/>
              </w:rPr>
              <w:t>Estimated Total Annual Burden (hours)</w:t>
            </w:r>
          </w:p>
        </w:tc>
        <w:tc>
          <w:tcPr>
            <w:tcW w:w="1389" w:type="dxa"/>
          </w:tcPr>
          <w:p w:rsidR="003F04CF" w:rsidRPr="003F04CF" w:rsidP="00790697" w14:paraId="670A2929" w14:textId="38615B07">
            <w:pPr>
              <w:rPr>
                <w:rFonts w:ascii="Times New Roman" w:hAnsi="Times New Roman"/>
              </w:rPr>
            </w:pPr>
            <w:r w:rsidRPr="003F04CF">
              <w:rPr>
                <w:rFonts w:ascii="Times New Roman" w:hAnsi="Times New Roman"/>
                <w:b/>
              </w:rPr>
              <w:t>Average Theoretical Hourly Cost Amount (dollars)*</w:t>
            </w:r>
          </w:p>
        </w:tc>
        <w:tc>
          <w:tcPr>
            <w:tcW w:w="1505" w:type="dxa"/>
          </w:tcPr>
          <w:p w:rsidR="003F04CF" w:rsidRPr="003F04CF" w:rsidP="00790697" w14:paraId="0BD9FBB7" w14:textId="70667A51">
            <w:pPr>
              <w:rPr>
                <w:rFonts w:ascii="Times New Roman" w:hAnsi="Times New Roman"/>
              </w:rPr>
            </w:pPr>
            <w:r w:rsidRPr="003F04CF">
              <w:rPr>
                <w:rFonts w:ascii="Times New Roman" w:hAnsi="Times New Roman"/>
                <w:b/>
                <w:bCs/>
              </w:rPr>
              <w:t xml:space="preserve">Average Combined Wait Time for Teleservice Center in the Dedicated </w:t>
            </w:r>
            <w:r>
              <w:rPr>
                <w:rFonts w:ascii="Times New Roman" w:hAnsi="Times New Roman"/>
                <w:b/>
                <w:bCs/>
              </w:rPr>
              <w:t>SAP</w:t>
            </w:r>
            <w:r w:rsidRPr="003F04CF">
              <w:rPr>
                <w:rFonts w:ascii="Times New Roman" w:hAnsi="Times New Roman"/>
                <w:b/>
                <w:bCs/>
              </w:rPr>
              <w:t xml:space="preserve"> Queue (minutes)**</w:t>
            </w:r>
          </w:p>
        </w:tc>
        <w:tc>
          <w:tcPr>
            <w:tcW w:w="1776" w:type="dxa"/>
          </w:tcPr>
          <w:p w:rsidR="003F04CF" w:rsidRPr="003F04CF" w:rsidP="00790697" w14:paraId="449A4B96" w14:textId="05A4280A">
            <w:pPr>
              <w:rPr>
                <w:rFonts w:ascii="Times New Roman" w:hAnsi="Times New Roman"/>
              </w:rPr>
            </w:pPr>
            <w:r w:rsidRPr="003F04CF">
              <w:rPr>
                <w:rFonts w:ascii="Times New Roman" w:hAnsi="Times New Roman"/>
                <w:b/>
              </w:rPr>
              <w:t>Total Annual Opportunity Cost (dollars)***</w:t>
            </w:r>
          </w:p>
        </w:tc>
      </w:tr>
      <w:tr w14:paraId="14665735" w14:textId="77777777" w:rsidTr="003F04CF">
        <w:tblPrEx>
          <w:tblW w:w="11700" w:type="dxa"/>
          <w:tblInd w:w="-1422" w:type="dxa"/>
          <w:tblLook w:val="04A0"/>
        </w:tblPrEx>
        <w:tc>
          <w:tcPr>
            <w:tcW w:w="1530" w:type="dxa"/>
          </w:tcPr>
          <w:p w:rsidR="003F04CF" w:rsidP="00790697" w14:paraId="01D8AB85" w14:textId="77777777">
            <w:pPr>
              <w:rPr>
                <w:rFonts w:ascii="Times New Roman" w:hAnsi="Times New Roman"/>
              </w:rPr>
            </w:pPr>
            <w:r w:rsidRPr="003F04CF">
              <w:rPr>
                <w:rFonts w:ascii="Times New Roman" w:hAnsi="Times New Roman"/>
              </w:rPr>
              <w:t>Respondents requesting phone-based assistance changes</w:t>
            </w:r>
            <w:r w:rsidR="008061AD">
              <w:rPr>
                <w:rFonts w:ascii="Times New Roman" w:hAnsi="Times New Roman"/>
              </w:rPr>
              <w:t xml:space="preserve"> for sensitive services</w:t>
            </w:r>
            <w:r w:rsidRPr="003F04CF">
              <w:rPr>
                <w:rFonts w:ascii="Times New Roman" w:hAnsi="Times New Roman"/>
              </w:rPr>
              <w:t xml:space="preserve"> using the SAP Process</w:t>
            </w:r>
          </w:p>
          <w:p w:rsidR="00E87509" w:rsidRPr="003F04CF" w:rsidP="00790697" w14:paraId="6EB1CF28" w14:textId="1D9971DD">
            <w:pPr>
              <w:rPr>
                <w:rFonts w:ascii="Times New Roman" w:hAnsi="Times New Roman"/>
              </w:rPr>
            </w:pPr>
          </w:p>
        </w:tc>
        <w:tc>
          <w:tcPr>
            <w:tcW w:w="1530" w:type="dxa"/>
          </w:tcPr>
          <w:p w:rsidR="003F04CF" w:rsidRPr="003F04CF" w:rsidP="00790697" w14:paraId="36651543" w14:textId="587E3650">
            <w:pPr>
              <w:jc w:val="right"/>
              <w:rPr>
                <w:rFonts w:ascii="Times New Roman" w:hAnsi="Times New Roman"/>
              </w:rPr>
            </w:pPr>
            <w:r>
              <w:rPr>
                <w:rFonts w:ascii="Times New Roman" w:hAnsi="Times New Roman"/>
              </w:rPr>
              <w:t>3,446,050</w:t>
            </w:r>
          </w:p>
        </w:tc>
        <w:tc>
          <w:tcPr>
            <w:tcW w:w="1440" w:type="dxa"/>
          </w:tcPr>
          <w:p w:rsidR="003F04CF" w:rsidRPr="003F04CF" w:rsidP="00790697" w14:paraId="5EED7C30" w14:textId="771E69F5">
            <w:pPr>
              <w:jc w:val="right"/>
              <w:rPr>
                <w:rFonts w:ascii="Times New Roman" w:hAnsi="Times New Roman"/>
              </w:rPr>
            </w:pPr>
            <w:r w:rsidRPr="003F04CF">
              <w:rPr>
                <w:rFonts w:ascii="Times New Roman" w:hAnsi="Times New Roman"/>
                <w:bCs/>
              </w:rPr>
              <w:t>1</w:t>
            </w:r>
          </w:p>
        </w:tc>
        <w:tc>
          <w:tcPr>
            <w:tcW w:w="1274" w:type="dxa"/>
          </w:tcPr>
          <w:p w:rsidR="003F04CF" w:rsidRPr="003F04CF" w:rsidP="00790697" w14:paraId="57C216E7" w14:textId="28EFF962">
            <w:pPr>
              <w:jc w:val="right"/>
              <w:rPr>
                <w:rFonts w:ascii="Times New Roman" w:hAnsi="Times New Roman"/>
              </w:rPr>
            </w:pPr>
            <w:r w:rsidRPr="003F04CF">
              <w:rPr>
                <w:rFonts w:ascii="Times New Roman" w:hAnsi="Times New Roman"/>
              </w:rPr>
              <w:t>8</w:t>
            </w:r>
          </w:p>
        </w:tc>
        <w:tc>
          <w:tcPr>
            <w:tcW w:w="1256" w:type="dxa"/>
          </w:tcPr>
          <w:p w:rsidR="003F04CF" w:rsidRPr="003F04CF" w:rsidP="00790697" w14:paraId="4BF5711C" w14:textId="5C8261F0">
            <w:pPr>
              <w:jc w:val="right"/>
              <w:rPr>
                <w:rFonts w:ascii="Times New Roman" w:hAnsi="Times New Roman"/>
              </w:rPr>
            </w:pPr>
            <w:r>
              <w:rPr>
                <w:rFonts w:ascii="Times New Roman" w:hAnsi="Times New Roman"/>
                <w:bCs/>
              </w:rPr>
              <w:t>459,473</w:t>
            </w:r>
          </w:p>
        </w:tc>
        <w:tc>
          <w:tcPr>
            <w:tcW w:w="1389" w:type="dxa"/>
          </w:tcPr>
          <w:p w:rsidR="003F04CF" w:rsidRPr="003F04CF" w:rsidP="00790697" w14:paraId="5E530EA3" w14:textId="77777777">
            <w:pPr>
              <w:pStyle w:val="ListParagraph"/>
              <w:ind w:left="0"/>
              <w:jc w:val="right"/>
              <w:rPr>
                <w:rFonts w:ascii="Times New Roman" w:hAnsi="Times New Roman"/>
                <w:bCs/>
              </w:rPr>
            </w:pPr>
            <w:r w:rsidRPr="003F04CF">
              <w:rPr>
                <w:rFonts w:ascii="Times New Roman" w:hAnsi="Times New Roman"/>
              </w:rPr>
              <w:t>$32.66*</w:t>
            </w:r>
          </w:p>
          <w:p w:rsidR="003F04CF" w:rsidRPr="003F04CF" w:rsidP="00790697" w14:paraId="22012D2B" w14:textId="33657DE0">
            <w:pPr>
              <w:jc w:val="right"/>
              <w:rPr>
                <w:rFonts w:ascii="Times New Roman" w:hAnsi="Times New Roman"/>
              </w:rPr>
            </w:pPr>
            <w:r w:rsidRPr="003F04CF">
              <w:rPr>
                <w:rFonts w:ascii="Times New Roman" w:hAnsi="Times New Roman"/>
              </w:rPr>
              <w:tab/>
            </w:r>
          </w:p>
        </w:tc>
        <w:tc>
          <w:tcPr>
            <w:tcW w:w="1505" w:type="dxa"/>
          </w:tcPr>
          <w:p w:rsidR="003F04CF" w:rsidRPr="003F04CF" w:rsidP="00790697" w14:paraId="222E96FA" w14:textId="579ABB1D">
            <w:pPr>
              <w:jc w:val="right"/>
              <w:rPr>
                <w:rFonts w:ascii="Times New Roman" w:hAnsi="Times New Roman"/>
              </w:rPr>
            </w:pPr>
            <w:r w:rsidRPr="003F04CF">
              <w:rPr>
                <w:rFonts w:ascii="Times New Roman" w:hAnsi="Times New Roman"/>
                <w:bCs/>
              </w:rPr>
              <w:t>6</w:t>
            </w:r>
          </w:p>
        </w:tc>
        <w:tc>
          <w:tcPr>
            <w:tcW w:w="1776" w:type="dxa"/>
          </w:tcPr>
          <w:p w:rsidR="003F04CF" w:rsidRPr="003F04CF" w:rsidP="00790697" w14:paraId="7062ABD1" w14:textId="2CEA3FBD">
            <w:pPr>
              <w:jc w:val="right"/>
              <w:rPr>
                <w:rFonts w:ascii="Times New Roman" w:hAnsi="Times New Roman"/>
              </w:rPr>
            </w:pPr>
            <w:r w:rsidRPr="003F04CF">
              <w:rPr>
                <w:rFonts w:ascii="Times New Roman" w:hAnsi="Times New Roman"/>
              </w:rPr>
              <w:t>$</w:t>
            </w:r>
            <w:r w:rsidR="008061AD">
              <w:rPr>
                <w:rFonts w:ascii="Times New Roman" w:hAnsi="Times New Roman"/>
              </w:rPr>
              <w:t>26,261,187</w:t>
            </w:r>
            <w:r w:rsidRPr="003F04CF">
              <w:rPr>
                <w:rFonts w:ascii="Times New Roman" w:hAnsi="Times New Roman"/>
              </w:rPr>
              <w:t>***</w:t>
            </w:r>
          </w:p>
        </w:tc>
      </w:tr>
      <w:tr w14:paraId="5D715FE4" w14:textId="77777777" w:rsidTr="003F04CF">
        <w:tblPrEx>
          <w:tblW w:w="11700" w:type="dxa"/>
          <w:tblInd w:w="-1422" w:type="dxa"/>
          <w:tblLook w:val="04A0"/>
        </w:tblPrEx>
        <w:tc>
          <w:tcPr>
            <w:tcW w:w="1530" w:type="dxa"/>
          </w:tcPr>
          <w:p w:rsidR="003F04CF" w:rsidRPr="003F04CF" w:rsidP="00790697" w14:paraId="352C3D7C" w14:textId="64E4B5F2">
            <w:pPr>
              <w:rPr>
                <w:rFonts w:ascii="Times New Roman" w:hAnsi="Times New Roman"/>
              </w:rPr>
            </w:pPr>
            <w:r w:rsidRPr="003F04CF">
              <w:rPr>
                <w:rFonts w:ascii="Times New Roman" w:hAnsi="Times New Roman"/>
              </w:rPr>
              <w:t xml:space="preserve">Respondents requesting changes </w:t>
            </w:r>
            <w:r w:rsidR="008061AD">
              <w:rPr>
                <w:rFonts w:ascii="Times New Roman" w:hAnsi="Times New Roman"/>
              </w:rPr>
              <w:t xml:space="preserve">for sensitive services </w:t>
            </w:r>
            <w:r w:rsidRPr="003F04CF">
              <w:rPr>
                <w:rFonts w:ascii="Times New Roman" w:hAnsi="Times New Roman"/>
              </w:rPr>
              <w:t>who failed SAP over the phone</w:t>
            </w:r>
          </w:p>
        </w:tc>
        <w:tc>
          <w:tcPr>
            <w:tcW w:w="1530" w:type="dxa"/>
          </w:tcPr>
          <w:p w:rsidR="003F04CF" w:rsidRPr="003F04CF" w:rsidP="00790697" w14:paraId="7D3F7E7B" w14:textId="0FCE4037">
            <w:pPr>
              <w:jc w:val="right"/>
              <w:rPr>
                <w:rFonts w:ascii="Times New Roman" w:hAnsi="Times New Roman"/>
              </w:rPr>
            </w:pPr>
            <w:r>
              <w:rPr>
                <w:rFonts w:ascii="Times New Roman" w:hAnsi="Times New Roman"/>
              </w:rPr>
              <w:t>206,763</w:t>
            </w:r>
          </w:p>
        </w:tc>
        <w:tc>
          <w:tcPr>
            <w:tcW w:w="1440" w:type="dxa"/>
          </w:tcPr>
          <w:p w:rsidR="003F04CF" w:rsidRPr="003F04CF" w:rsidP="00790697" w14:paraId="07E43CFB" w14:textId="0F03DBFD">
            <w:pPr>
              <w:jc w:val="right"/>
              <w:rPr>
                <w:rFonts w:ascii="Times New Roman" w:hAnsi="Times New Roman"/>
              </w:rPr>
            </w:pPr>
            <w:r w:rsidRPr="003F04CF">
              <w:rPr>
                <w:rFonts w:ascii="Times New Roman" w:hAnsi="Times New Roman"/>
                <w:bCs/>
              </w:rPr>
              <w:t>1</w:t>
            </w:r>
          </w:p>
        </w:tc>
        <w:tc>
          <w:tcPr>
            <w:tcW w:w="1274" w:type="dxa"/>
          </w:tcPr>
          <w:p w:rsidR="003F04CF" w:rsidRPr="003F04CF" w:rsidP="00790697" w14:paraId="5A042C3E" w14:textId="221B4244">
            <w:pPr>
              <w:jc w:val="right"/>
              <w:rPr>
                <w:rFonts w:ascii="Times New Roman" w:hAnsi="Times New Roman"/>
              </w:rPr>
            </w:pPr>
            <w:r w:rsidRPr="003F04CF">
              <w:rPr>
                <w:rFonts w:ascii="Times New Roman" w:hAnsi="Times New Roman"/>
                <w:bCs/>
              </w:rPr>
              <w:t>4</w:t>
            </w:r>
          </w:p>
        </w:tc>
        <w:tc>
          <w:tcPr>
            <w:tcW w:w="1256" w:type="dxa"/>
          </w:tcPr>
          <w:p w:rsidR="003F04CF" w:rsidRPr="003F04CF" w:rsidP="00790697" w14:paraId="6D22362A" w14:textId="3760934B">
            <w:pPr>
              <w:jc w:val="right"/>
              <w:rPr>
                <w:rFonts w:ascii="Times New Roman" w:hAnsi="Times New Roman"/>
              </w:rPr>
            </w:pPr>
            <w:r>
              <w:rPr>
                <w:rFonts w:ascii="Times New Roman" w:hAnsi="Times New Roman"/>
                <w:bCs/>
              </w:rPr>
              <w:t>13,784</w:t>
            </w:r>
          </w:p>
        </w:tc>
        <w:tc>
          <w:tcPr>
            <w:tcW w:w="1389" w:type="dxa"/>
          </w:tcPr>
          <w:p w:rsidR="003F04CF" w:rsidRPr="003F04CF" w:rsidP="00790697" w14:paraId="5484DBD2" w14:textId="021D45AF">
            <w:pPr>
              <w:jc w:val="right"/>
              <w:rPr>
                <w:rFonts w:ascii="Times New Roman" w:hAnsi="Times New Roman"/>
              </w:rPr>
            </w:pPr>
            <w:r w:rsidRPr="003F04CF">
              <w:rPr>
                <w:rFonts w:ascii="Times New Roman" w:hAnsi="Times New Roman"/>
              </w:rPr>
              <w:t>$32.66*</w:t>
            </w:r>
          </w:p>
        </w:tc>
        <w:tc>
          <w:tcPr>
            <w:tcW w:w="1505" w:type="dxa"/>
          </w:tcPr>
          <w:p w:rsidR="003F04CF" w:rsidRPr="003F04CF" w:rsidP="00790697" w14:paraId="07F1FD28" w14:textId="3806ECBE">
            <w:pPr>
              <w:jc w:val="right"/>
              <w:rPr>
                <w:rFonts w:ascii="Times New Roman" w:hAnsi="Times New Roman"/>
              </w:rPr>
            </w:pPr>
            <w:r w:rsidRPr="003F04CF">
              <w:rPr>
                <w:rFonts w:ascii="Times New Roman" w:hAnsi="Times New Roman"/>
                <w:bCs/>
              </w:rPr>
              <w:t>6</w:t>
            </w:r>
          </w:p>
        </w:tc>
        <w:tc>
          <w:tcPr>
            <w:tcW w:w="1776" w:type="dxa"/>
          </w:tcPr>
          <w:p w:rsidR="003F04CF" w:rsidRPr="003F04CF" w:rsidP="00790697" w14:paraId="6989904A" w14:textId="1F467899">
            <w:pPr>
              <w:jc w:val="right"/>
              <w:rPr>
                <w:rFonts w:ascii="Times New Roman" w:hAnsi="Times New Roman"/>
              </w:rPr>
            </w:pPr>
            <w:r w:rsidRPr="003F04CF">
              <w:rPr>
                <w:rFonts w:ascii="Times New Roman" w:hAnsi="Times New Roman"/>
              </w:rPr>
              <w:t>$</w:t>
            </w:r>
            <w:r w:rsidR="000B163C">
              <w:rPr>
                <w:rFonts w:ascii="Times New Roman" w:hAnsi="Times New Roman"/>
              </w:rPr>
              <w:t>1,125,464</w:t>
            </w:r>
            <w:r w:rsidRPr="003F04CF">
              <w:rPr>
                <w:rFonts w:ascii="Times New Roman" w:hAnsi="Times New Roman"/>
              </w:rPr>
              <w:t>***</w:t>
            </w:r>
          </w:p>
        </w:tc>
      </w:tr>
      <w:tr w14:paraId="55B80CDA" w14:textId="77777777" w:rsidTr="003F04CF">
        <w:tblPrEx>
          <w:tblW w:w="11700" w:type="dxa"/>
          <w:tblInd w:w="-1422" w:type="dxa"/>
          <w:tblLook w:val="04A0"/>
        </w:tblPrEx>
        <w:tc>
          <w:tcPr>
            <w:tcW w:w="1530" w:type="dxa"/>
          </w:tcPr>
          <w:p w:rsidR="003F04CF" w:rsidRPr="003F04CF" w:rsidP="00790697" w14:paraId="61789514" w14:textId="3D8EBA6F">
            <w:pPr>
              <w:rPr>
                <w:rFonts w:ascii="Times New Roman" w:hAnsi="Times New Roman"/>
              </w:rPr>
            </w:pPr>
            <w:r w:rsidRPr="003F04CF">
              <w:rPr>
                <w:rFonts w:ascii="Times New Roman" w:hAnsi="Times New Roman"/>
              </w:rPr>
              <w:t xml:space="preserve">Respondents requesting </w:t>
            </w:r>
            <w:r w:rsidR="008061AD">
              <w:rPr>
                <w:rFonts w:ascii="Times New Roman" w:hAnsi="Times New Roman"/>
              </w:rPr>
              <w:t xml:space="preserve">sensitive </w:t>
            </w:r>
            <w:r w:rsidR="008061AD">
              <w:rPr>
                <w:rFonts w:ascii="Times New Roman" w:hAnsi="Times New Roman"/>
              </w:rPr>
              <w:t>services</w:t>
            </w:r>
            <w:r w:rsidR="00E87509">
              <w:rPr>
                <w:rFonts w:ascii="Times New Roman" w:hAnsi="Times New Roman"/>
              </w:rPr>
              <w:t xml:space="preserve"> who chose to visit</w:t>
            </w:r>
            <w:r w:rsidRPr="003F04CF">
              <w:rPr>
                <w:rFonts w:ascii="Times New Roman" w:hAnsi="Times New Roman"/>
              </w:rPr>
              <w:t xml:space="preserve"> a field office who need identity proofing via SAP </w:t>
            </w:r>
          </w:p>
        </w:tc>
        <w:tc>
          <w:tcPr>
            <w:tcW w:w="1530" w:type="dxa"/>
          </w:tcPr>
          <w:p w:rsidR="003F04CF" w:rsidRPr="003F04CF" w:rsidP="00790697" w14:paraId="69FC05A4" w14:textId="30637DF0">
            <w:pPr>
              <w:jc w:val="right"/>
              <w:rPr>
                <w:rFonts w:ascii="Times New Roman" w:hAnsi="Times New Roman"/>
              </w:rPr>
            </w:pPr>
            <w:r>
              <w:rPr>
                <w:rFonts w:ascii="Times New Roman" w:hAnsi="Times New Roman"/>
              </w:rPr>
              <w:t>344,605</w:t>
            </w:r>
          </w:p>
        </w:tc>
        <w:tc>
          <w:tcPr>
            <w:tcW w:w="1440" w:type="dxa"/>
          </w:tcPr>
          <w:p w:rsidR="003F04CF" w:rsidRPr="003F04CF" w:rsidP="00790697" w14:paraId="04715B91" w14:textId="71B27860">
            <w:pPr>
              <w:jc w:val="right"/>
              <w:rPr>
                <w:rFonts w:ascii="Times New Roman" w:hAnsi="Times New Roman"/>
              </w:rPr>
            </w:pPr>
            <w:r w:rsidRPr="003F04CF">
              <w:rPr>
                <w:rFonts w:ascii="Times New Roman" w:hAnsi="Times New Roman"/>
                <w:bCs/>
              </w:rPr>
              <w:t>1</w:t>
            </w:r>
          </w:p>
        </w:tc>
        <w:tc>
          <w:tcPr>
            <w:tcW w:w="1274" w:type="dxa"/>
          </w:tcPr>
          <w:p w:rsidR="003F04CF" w:rsidRPr="003F04CF" w:rsidP="00790697" w14:paraId="66C0EBCA" w14:textId="7038C489">
            <w:pPr>
              <w:pStyle w:val="ListParagraph"/>
              <w:ind w:left="0"/>
              <w:jc w:val="right"/>
              <w:rPr>
                <w:rFonts w:ascii="Times New Roman" w:hAnsi="Times New Roman"/>
              </w:rPr>
            </w:pPr>
            <w:r w:rsidRPr="003F04CF">
              <w:rPr>
                <w:rFonts w:ascii="Times New Roman" w:hAnsi="Times New Roman"/>
              </w:rPr>
              <w:t>10</w:t>
            </w:r>
          </w:p>
          <w:p w:rsidR="003F04CF" w:rsidRPr="003F04CF" w:rsidP="00790697" w14:paraId="0BD28E3D" w14:textId="77777777">
            <w:pPr>
              <w:jc w:val="right"/>
              <w:rPr>
                <w:rFonts w:ascii="Times New Roman" w:hAnsi="Times New Roman"/>
              </w:rPr>
            </w:pPr>
          </w:p>
        </w:tc>
        <w:tc>
          <w:tcPr>
            <w:tcW w:w="1256" w:type="dxa"/>
          </w:tcPr>
          <w:p w:rsidR="003F04CF" w:rsidRPr="003F04CF" w:rsidP="00790697" w14:paraId="27A7755B" w14:textId="05BAC7E7">
            <w:pPr>
              <w:jc w:val="right"/>
              <w:rPr>
                <w:rFonts w:ascii="Times New Roman" w:hAnsi="Times New Roman"/>
              </w:rPr>
            </w:pPr>
            <w:r>
              <w:rPr>
                <w:rFonts w:ascii="Times New Roman" w:hAnsi="Times New Roman"/>
                <w:bCs/>
              </w:rPr>
              <w:t>57,434</w:t>
            </w:r>
          </w:p>
        </w:tc>
        <w:tc>
          <w:tcPr>
            <w:tcW w:w="1389" w:type="dxa"/>
          </w:tcPr>
          <w:p w:rsidR="003F04CF" w:rsidRPr="003F04CF" w:rsidP="00790697" w14:paraId="5E4DEA91" w14:textId="5489F1C0">
            <w:pPr>
              <w:jc w:val="right"/>
              <w:rPr>
                <w:rFonts w:ascii="Times New Roman" w:hAnsi="Times New Roman"/>
              </w:rPr>
            </w:pPr>
            <w:r w:rsidRPr="003F04CF">
              <w:rPr>
                <w:rFonts w:ascii="Times New Roman" w:hAnsi="Times New Roman"/>
              </w:rPr>
              <w:t>$32.66*</w:t>
            </w:r>
          </w:p>
        </w:tc>
        <w:tc>
          <w:tcPr>
            <w:tcW w:w="1505" w:type="dxa"/>
          </w:tcPr>
          <w:p w:rsidR="003F04CF" w:rsidRPr="003F04CF" w:rsidP="00790697" w14:paraId="6E2C9397" w14:textId="4B0C4384">
            <w:pPr>
              <w:jc w:val="right"/>
              <w:rPr>
                <w:rFonts w:ascii="Times New Roman" w:hAnsi="Times New Roman"/>
              </w:rPr>
            </w:pPr>
            <w:r w:rsidRPr="003F04CF">
              <w:rPr>
                <w:rFonts w:ascii="Times New Roman" w:hAnsi="Times New Roman"/>
                <w:bCs/>
              </w:rPr>
              <w:t>23</w:t>
            </w:r>
          </w:p>
        </w:tc>
        <w:tc>
          <w:tcPr>
            <w:tcW w:w="1776" w:type="dxa"/>
          </w:tcPr>
          <w:p w:rsidR="003F04CF" w:rsidRPr="003F04CF" w:rsidP="00790697" w14:paraId="3F26FCAB" w14:textId="70EBACB7">
            <w:pPr>
              <w:jc w:val="right"/>
              <w:rPr>
                <w:rFonts w:ascii="Times New Roman" w:hAnsi="Times New Roman"/>
              </w:rPr>
            </w:pPr>
            <w:r w:rsidRPr="003F04CF">
              <w:rPr>
                <w:rFonts w:ascii="Times New Roman" w:hAnsi="Times New Roman"/>
              </w:rPr>
              <w:t>$</w:t>
            </w:r>
            <w:r w:rsidR="000B163C">
              <w:rPr>
                <w:rFonts w:ascii="Times New Roman" w:hAnsi="Times New Roman"/>
              </w:rPr>
              <w:t>6,190,148</w:t>
            </w:r>
            <w:r w:rsidRPr="003F04CF">
              <w:rPr>
                <w:rFonts w:ascii="Times New Roman" w:hAnsi="Times New Roman"/>
              </w:rPr>
              <w:t>***</w:t>
            </w:r>
          </w:p>
        </w:tc>
      </w:tr>
      <w:tr w14:paraId="2F92C988" w14:textId="77777777" w:rsidTr="003F04CF">
        <w:tblPrEx>
          <w:tblW w:w="11700" w:type="dxa"/>
          <w:tblInd w:w="-1422" w:type="dxa"/>
          <w:tblLook w:val="04A0"/>
        </w:tblPrEx>
        <w:tc>
          <w:tcPr>
            <w:tcW w:w="1530" w:type="dxa"/>
          </w:tcPr>
          <w:p w:rsidR="003F04CF" w:rsidRPr="003F04CF" w:rsidP="00790697" w14:paraId="10D1F425" w14:textId="3A91F332">
            <w:pPr>
              <w:rPr>
                <w:rFonts w:ascii="Times New Roman" w:hAnsi="Times New Roman"/>
              </w:rPr>
            </w:pPr>
            <w:r w:rsidRPr="003F04CF">
              <w:rPr>
                <w:rFonts w:ascii="Times New Roman" w:hAnsi="Times New Roman"/>
              </w:rPr>
              <w:t xml:space="preserve">Respondents who decline to use SAP and </w:t>
            </w:r>
            <w:r w:rsidR="00E87509">
              <w:rPr>
                <w:rFonts w:ascii="Times New Roman" w:hAnsi="Times New Roman"/>
              </w:rPr>
              <w:t>instead use KBA</w:t>
            </w:r>
          </w:p>
        </w:tc>
        <w:tc>
          <w:tcPr>
            <w:tcW w:w="1530" w:type="dxa"/>
          </w:tcPr>
          <w:p w:rsidR="003F04CF" w:rsidRPr="003F04CF" w:rsidP="00790697" w14:paraId="618FE6F6" w14:textId="30737041">
            <w:pPr>
              <w:jc w:val="right"/>
              <w:rPr>
                <w:rFonts w:ascii="Times New Roman" w:hAnsi="Times New Roman"/>
              </w:rPr>
            </w:pPr>
            <w:r>
              <w:rPr>
                <w:rFonts w:ascii="Times New Roman" w:hAnsi="Times New Roman"/>
              </w:rPr>
              <w:t>3,445,360</w:t>
            </w:r>
          </w:p>
        </w:tc>
        <w:tc>
          <w:tcPr>
            <w:tcW w:w="1440" w:type="dxa"/>
          </w:tcPr>
          <w:p w:rsidR="003F04CF" w:rsidRPr="003F04CF" w:rsidP="00790697" w14:paraId="689C5C0F" w14:textId="3DD6E5E3">
            <w:pPr>
              <w:jc w:val="right"/>
              <w:rPr>
                <w:rFonts w:ascii="Times New Roman" w:hAnsi="Times New Roman"/>
              </w:rPr>
            </w:pPr>
            <w:r w:rsidRPr="003F04CF">
              <w:rPr>
                <w:rFonts w:ascii="Times New Roman" w:hAnsi="Times New Roman"/>
                <w:bCs/>
              </w:rPr>
              <w:t>1</w:t>
            </w:r>
          </w:p>
        </w:tc>
        <w:tc>
          <w:tcPr>
            <w:tcW w:w="1274" w:type="dxa"/>
          </w:tcPr>
          <w:p w:rsidR="003F04CF" w:rsidRPr="003F04CF" w:rsidP="00790697" w14:paraId="51848C7B" w14:textId="783E1A2A">
            <w:pPr>
              <w:jc w:val="right"/>
              <w:rPr>
                <w:rFonts w:ascii="Times New Roman" w:hAnsi="Times New Roman"/>
              </w:rPr>
            </w:pPr>
            <w:r w:rsidRPr="003F04CF">
              <w:rPr>
                <w:rFonts w:ascii="Times New Roman" w:hAnsi="Times New Roman"/>
              </w:rPr>
              <w:t>8</w:t>
            </w:r>
          </w:p>
        </w:tc>
        <w:tc>
          <w:tcPr>
            <w:tcW w:w="1256" w:type="dxa"/>
          </w:tcPr>
          <w:p w:rsidR="003F04CF" w:rsidRPr="003F04CF" w:rsidP="00790697" w14:paraId="650E2D23" w14:textId="1752299D">
            <w:pPr>
              <w:jc w:val="right"/>
              <w:rPr>
                <w:rFonts w:ascii="Times New Roman" w:hAnsi="Times New Roman"/>
              </w:rPr>
            </w:pPr>
            <w:r>
              <w:rPr>
                <w:rFonts w:ascii="Times New Roman" w:hAnsi="Times New Roman"/>
              </w:rPr>
              <w:t>459,381</w:t>
            </w:r>
          </w:p>
        </w:tc>
        <w:tc>
          <w:tcPr>
            <w:tcW w:w="1389" w:type="dxa"/>
          </w:tcPr>
          <w:p w:rsidR="003F04CF" w:rsidRPr="003F04CF" w:rsidP="00790697" w14:paraId="6BE68B7A" w14:textId="76EF2156">
            <w:pPr>
              <w:jc w:val="right"/>
              <w:rPr>
                <w:rFonts w:ascii="Times New Roman" w:hAnsi="Times New Roman"/>
              </w:rPr>
            </w:pPr>
            <w:r w:rsidRPr="003F04CF">
              <w:rPr>
                <w:rFonts w:ascii="Times New Roman" w:hAnsi="Times New Roman"/>
              </w:rPr>
              <w:t>$32.66*</w:t>
            </w:r>
          </w:p>
        </w:tc>
        <w:tc>
          <w:tcPr>
            <w:tcW w:w="1505" w:type="dxa"/>
          </w:tcPr>
          <w:p w:rsidR="003F04CF" w:rsidRPr="003F04CF" w:rsidP="00790697" w14:paraId="0681B984" w14:textId="4EDEC565">
            <w:pPr>
              <w:jc w:val="right"/>
              <w:rPr>
                <w:rFonts w:ascii="Times New Roman" w:hAnsi="Times New Roman"/>
              </w:rPr>
            </w:pPr>
            <w:r w:rsidRPr="003F04CF">
              <w:rPr>
                <w:rFonts w:ascii="Times New Roman" w:hAnsi="Times New Roman"/>
                <w:bCs/>
              </w:rPr>
              <w:t>23</w:t>
            </w:r>
          </w:p>
        </w:tc>
        <w:tc>
          <w:tcPr>
            <w:tcW w:w="1776" w:type="dxa"/>
          </w:tcPr>
          <w:p w:rsidR="003F04CF" w:rsidRPr="003F04CF" w:rsidP="00790697" w14:paraId="39B6A989" w14:textId="087C3CB0">
            <w:pPr>
              <w:jc w:val="right"/>
              <w:rPr>
                <w:rFonts w:ascii="Times New Roman" w:hAnsi="Times New Roman"/>
              </w:rPr>
            </w:pPr>
            <w:r w:rsidRPr="003F04CF">
              <w:rPr>
                <w:rFonts w:ascii="Times New Roman" w:hAnsi="Times New Roman"/>
              </w:rPr>
              <w:t>$</w:t>
            </w:r>
            <w:r w:rsidR="0052475C">
              <w:rPr>
                <w:rFonts w:ascii="Times New Roman" w:hAnsi="Times New Roman"/>
              </w:rPr>
              <w:t>58,138,131</w:t>
            </w:r>
            <w:r w:rsidRPr="003F04CF">
              <w:rPr>
                <w:rFonts w:ascii="Times New Roman" w:hAnsi="Times New Roman"/>
              </w:rPr>
              <w:t>***</w:t>
            </w:r>
          </w:p>
        </w:tc>
      </w:tr>
      <w:tr w14:paraId="6CD87A47" w14:textId="77777777" w:rsidTr="003F04CF">
        <w:tblPrEx>
          <w:tblW w:w="11700" w:type="dxa"/>
          <w:tblInd w:w="-1422" w:type="dxa"/>
          <w:tblLook w:val="04A0"/>
        </w:tblPrEx>
        <w:tc>
          <w:tcPr>
            <w:tcW w:w="1530" w:type="dxa"/>
          </w:tcPr>
          <w:p w:rsidR="003F04CF" w:rsidRPr="0052475C" w:rsidP="00790697" w14:paraId="0875D8F0" w14:textId="4FFB1DF2">
            <w:pPr>
              <w:rPr>
                <w:rFonts w:ascii="Times New Roman" w:hAnsi="Times New Roman"/>
              </w:rPr>
            </w:pPr>
            <w:r w:rsidRPr="0052475C">
              <w:rPr>
                <w:rFonts w:ascii="Times New Roman" w:hAnsi="Times New Roman"/>
                <w:b/>
                <w:bCs/>
              </w:rPr>
              <w:t>Totals</w:t>
            </w:r>
          </w:p>
        </w:tc>
        <w:tc>
          <w:tcPr>
            <w:tcW w:w="1530" w:type="dxa"/>
          </w:tcPr>
          <w:p w:rsidR="003F04CF" w:rsidRPr="0052475C" w:rsidP="00790697" w14:paraId="2C101600" w14:textId="48FA7B57">
            <w:pPr>
              <w:jc w:val="right"/>
              <w:rPr>
                <w:rFonts w:ascii="Times New Roman" w:hAnsi="Times New Roman"/>
              </w:rPr>
            </w:pPr>
            <w:r w:rsidRPr="0052475C">
              <w:rPr>
                <w:rFonts w:ascii="Times New Roman" w:hAnsi="Times New Roman"/>
                <w:b/>
                <w:bCs/>
              </w:rPr>
              <w:t>7,442,778</w:t>
            </w:r>
          </w:p>
        </w:tc>
        <w:tc>
          <w:tcPr>
            <w:tcW w:w="1440" w:type="dxa"/>
          </w:tcPr>
          <w:p w:rsidR="003F04CF" w:rsidRPr="0052475C" w:rsidP="00790697" w14:paraId="0028DB4A" w14:textId="77777777">
            <w:pPr>
              <w:jc w:val="right"/>
              <w:rPr>
                <w:rFonts w:ascii="Times New Roman" w:hAnsi="Times New Roman"/>
              </w:rPr>
            </w:pPr>
          </w:p>
        </w:tc>
        <w:tc>
          <w:tcPr>
            <w:tcW w:w="1274" w:type="dxa"/>
          </w:tcPr>
          <w:p w:rsidR="003F04CF" w:rsidRPr="0052475C" w:rsidP="00790697" w14:paraId="3A715ED4" w14:textId="77777777">
            <w:pPr>
              <w:jc w:val="right"/>
              <w:rPr>
                <w:rFonts w:ascii="Times New Roman" w:hAnsi="Times New Roman"/>
              </w:rPr>
            </w:pPr>
          </w:p>
        </w:tc>
        <w:tc>
          <w:tcPr>
            <w:tcW w:w="1256" w:type="dxa"/>
          </w:tcPr>
          <w:p w:rsidR="003F04CF" w:rsidRPr="00456D82" w:rsidP="00790697" w14:paraId="2A4FC6A8" w14:textId="18DE86E1">
            <w:pPr>
              <w:jc w:val="right"/>
              <w:rPr>
                <w:rFonts w:ascii="Times New Roman" w:hAnsi="Times New Roman"/>
                <w:b/>
                <w:bCs/>
              </w:rPr>
            </w:pPr>
            <w:r w:rsidRPr="00456D82">
              <w:rPr>
                <w:rFonts w:ascii="Times New Roman" w:hAnsi="Times New Roman"/>
                <w:b/>
                <w:bCs/>
              </w:rPr>
              <w:t>990,072</w:t>
            </w:r>
          </w:p>
        </w:tc>
        <w:tc>
          <w:tcPr>
            <w:tcW w:w="1389" w:type="dxa"/>
          </w:tcPr>
          <w:p w:rsidR="003F04CF" w:rsidRPr="0052475C" w:rsidP="00790697" w14:paraId="5184E283" w14:textId="77777777">
            <w:pPr>
              <w:jc w:val="right"/>
              <w:rPr>
                <w:rFonts w:ascii="Times New Roman" w:hAnsi="Times New Roman"/>
              </w:rPr>
            </w:pPr>
          </w:p>
        </w:tc>
        <w:tc>
          <w:tcPr>
            <w:tcW w:w="1505" w:type="dxa"/>
          </w:tcPr>
          <w:p w:rsidR="003F04CF" w:rsidRPr="0052475C" w:rsidP="00790697" w14:paraId="71F2A05E" w14:textId="77777777">
            <w:pPr>
              <w:jc w:val="right"/>
              <w:rPr>
                <w:rFonts w:ascii="Times New Roman" w:hAnsi="Times New Roman"/>
              </w:rPr>
            </w:pPr>
          </w:p>
        </w:tc>
        <w:tc>
          <w:tcPr>
            <w:tcW w:w="1776" w:type="dxa"/>
          </w:tcPr>
          <w:p w:rsidR="003F04CF" w:rsidRPr="0052475C" w:rsidP="00790697" w14:paraId="03FF1BC1" w14:textId="7D26E89E">
            <w:pPr>
              <w:jc w:val="right"/>
              <w:rPr>
                <w:rFonts w:ascii="Times New Roman" w:hAnsi="Times New Roman"/>
              </w:rPr>
            </w:pPr>
            <w:r w:rsidRPr="0052475C">
              <w:rPr>
                <w:rFonts w:ascii="Times New Roman" w:hAnsi="Times New Roman"/>
                <w:b/>
                <w:bCs/>
              </w:rPr>
              <w:t>$</w:t>
            </w:r>
            <w:r w:rsidRPr="0052475C" w:rsidR="0052475C">
              <w:rPr>
                <w:rFonts w:ascii="Times New Roman" w:hAnsi="Times New Roman"/>
                <w:b/>
                <w:bCs/>
              </w:rPr>
              <w:t>91,714,930</w:t>
            </w:r>
            <w:r w:rsidRPr="0052475C">
              <w:rPr>
                <w:rFonts w:ascii="Times New Roman" w:hAnsi="Times New Roman"/>
                <w:b/>
                <w:bCs/>
              </w:rPr>
              <w:t>***</w:t>
            </w:r>
          </w:p>
        </w:tc>
      </w:tr>
    </w:tbl>
    <w:p w:rsidR="0052475C" w:rsidRPr="0052475C" w:rsidP="00790697" w14:paraId="1088A7AD" w14:textId="71577CBA">
      <w:pPr>
        <w:rPr>
          <w:rFonts w:ascii="Times New Roman" w:hAnsi="Times New Roman"/>
        </w:rPr>
      </w:pPr>
      <w:r w:rsidRPr="0052475C">
        <w:rPr>
          <w:rFonts w:ascii="Times New Roman" w:eastAsia="Calibri" w:hAnsi="Times New Roman"/>
        </w:rPr>
        <w:t>* We based this figure on the average U.S. worker’s hourly wages, as reported by Bureau of Labor Statistics data (</w:t>
      </w:r>
      <w:hyperlink r:id="rId4" w:anchor="/industry/000000" w:history="1">
        <w:r w:rsidRPr="0052475C">
          <w:rPr>
            <w:rStyle w:val="Hyperlink"/>
            <w:rFonts w:ascii="Times New Roman" w:eastAsia="Calibri" w:hAnsi="Times New Roman"/>
          </w:rPr>
          <w:t>Occupational Employment and Wage Statistics</w:t>
        </w:r>
      </w:hyperlink>
      <w:r w:rsidRPr="0052475C">
        <w:rPr>
          <w:rFonts w:ascii="Times New Roman" w:eastAsia="Calibri" w:hAnsi="Times New Roman"/>
        </w:rPr>
        <w:t>)</w:t>
      </w:r>
      <w:r w:rsidRPr="0052475C">
        <w:rPr>
          <w:rFonts w:ascii="Times New Roman" w:hAnsi="Times New Roman"/>
        </w:rPr>
        <w:t>.</w:t>
      </w:r>
    </w:p>
    <w:p w:rsidR="0052475C" w:rsidRPr="0052475C" w:rsidP="00790697" w14:paraId="2D1D8BD6" w14:textId="77777777">
      <w:pPr>
        <w:rPr>
          <w:rFonts w:ascii="Times New Roman" w:hAnsi="Times New Roman"/>
        </w:rPr>
      </w:pPr>
    </w:p>
    <w:p w:rsidR="0052475C" w:rsidRPr="0052475C" w:rsidP="00790697" w14:paraId="125F01C6" w14:textId="3934DBAA">
      <w:pPr>
        <w:rPr>
          <w:rFonts w:ascii="Times New Roman" w:hAnsi="Times New Roman"/>
        </w:rPr>
      </w:pPr>
      <w:r w:rsidRPr="0052475C">
        <w:rPr>
          <w:rFonts w:ascii="Times New Roman" w:hAnsi="Times New Roman"/>
        </w:rPr>
        <w:t>** We based this figure on the average FY 2025 wait times for the teleservice centers and dedicated direct deposit queue, based on SSA’s current management information data.</w:t>
      </w:r>
    </w:p>
    <w:p w:rsidR="0052475C" w:rsidRPr="0052475C" w:rsidP="00790697" w14:paraId="42865C64" w14:textId="77777777">
      <w:pPr>
        <w:rPr>
          <w:rFonts w:ascii="Times New Roman" w:hAnsi="Times New Roman"/>
        </w:rPr>
      </w:pPr>
    </w:p>
    <w:p w:rsidR="0052475C" w:rsidRPr="0052475C" w:rsidP="00790697" w14:paraId="29CB215C" w14:textId="63A4069B">
      <w:pPr>
        <w:rPr>
          <w:rFonts w:ascii="Times New Roman" w:hAnsi="Times New Roman"/>
          <w:bCs/>
        </w:rPr>
      </w:pPr>
      <w:r w:rsidRPr="0052475C">
        <w:rPr>
          <w:rFonts w:ascii="Times New Roman" w:hAnsi="Times New Roman"/>
        </w:rPr>
        <w:t>**</w:t>
      </w:r>
      <w:bookmarkStart w:id="0" w:name="_Hlk95396147"/>
      <w:r w:rsidRPr="0052475C">
        <w:rPr>
          <w:rFonts w:ascii="Times New Roman" w:hAnsi="Times New Roman"/>
        </w:rPr>
        <w:t xml:space="preserve">*This figure does not represent actual costs that SSA is imposing on recipients of Social Security payments to complete this online tool; rather, these are theoretical opportunity costs for the additional time respondents will spend to complete the tool. </w:t>
      </w:r>
      <w:r w:rsidRPr="0052475C">
        <w:rPr>
          <w:rFonts w:ascii="Times New Roman" w:hAnsi="Times New Roman"/>
          <w:b/>
          <w:u w:val="single"/>
        </w:rPr>
        <w:t>There is no actual charge to respondents to complete the online tool</w:t>
      </w:r>
      <w:bookmarkEnd w:id="0"/>
      <w:r w:rsidRPr="0052475C">
        <w:rPr>
          <w:rFonts w:ascii="Times New Roman" w:hAnsi="Times New Roman"/>
          <w:bCs/>
        </w:rPr>
        <w:t>.</w:t>
      </w:r>
    </w:p>
    <w:p w:rsidR="00262B15" w:rsidP="00790697" w14:paraId="77FA3588" w14:textId="0BC1CBE4">
      <w:pPr>
        <w:ind w:left="360"/>
        <w:rPr>
          <w:rFonts w:ascii="Times New Roman" w:hAnsi="Times New Roman"/>
          <w:snapToGrid w:val="0"/>
        </w:rPr>
      </w:pPr>
    </w:p>
    <w:p w:rsidR="00262B15" w:rsidP="00790697" w14:paraId="54E4A3BB" w14:textId="77777777">
      <w:pPr>
        <w:pStyle w:val="ListParagraph"/>
        <w:ind w:left="0"/>
        <w:rPr>
          <w:rFonts w:ascii="Times New Roman" w:hAnsi="Times New Roman"/>
          <w:snapToGrid w:val="0"/>
        </w:rPr>
      </w:pPr>
    </w:p>
    <w:p w:rsidR="0052475C" w:rsidP="00790697" w14:paraId="1931ED8C" w14:textId="77777777">
      <w:pPr>
        <w:rPr>
          <w:rFonts w:ascii="Times New Roman" w:hAnsi="Times New Roman"/>
          <w:b/>
          <w:bCs/>
          <w:snapToGrid w:val="0"/>
          <w:u w:val="single"/>
        </w:rPr>
      </w:pPr>
    </w:p>
    <w:sectPr>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023" w:rsidRPr="00183023" w:rsidP="00183023" w14:paraId="3340DEBF" w14:textId="293F7D2F">
    <w:pPr>
      <w:pStyle w:val="Footer"/>
      <w:jc w:val="right"/>
      <w:rPr>
        <w:rFonts w:ascii="Times New Roman" w:hAnsi="Times New Roman"/>
        <w:sz w:val="22"/>
        <w:szCs w:val="22"/>
      </w:rPr>
    </w:pPr>
    <w:r w:rsidRPr="00183023">
      <w:rPr>
        <w:rFonts w:ascii="Times New Roman" w:hAnsi="Times New Roman"/>
        <w:sz w:val="22"/>
        <w:szCs w:val="22"/>
      </w:rPr>
      <w:t>SAP Change Request OMB No. 0960-0846</w:t>
    </w:r>
  </w:p>
  <w:p w:rsidR="00183023" w:rsidRPr="00183023" w:rsidP="00183023" w14:paraId="68F10C5C" w14:textId="6304056B">
    <w:pPr>
      <w:pStyle w:val="Footer"/>
      <w:jc w:val="right"/>
      <w:rPr>
        <w:rFonts w:ascii="Times New Roman" w:hAnsi="Times New Roman"/>
        <w:sz w:val="22"/>
        <w:szCs w:val="22"/>
      </w:rPr>
    </w:pPr>
    <w:r w:rsidRPr="00183023">
      <w:rPr>
        <w:rFonts w:ascii="Times New Roman" w:hAnsi="Times New Roman"/>
        <w:sz w:val="22"/>
        <w:szCs w:val="22"/>
      </w:rPr>
      <w:t xml:space="preserve">Page </w:t>
    </w:r>
    <w:r w:rsidRPr="00183023">
      <w:rPr>
        <w:rFonts w:ascii="Times New Roman" w:hAnsi="Times New Roman"/>
        <w:sz w:val="22"/>
        <w:szCs w:val="22"/>
      </w:rPr>
      <w:fldChar w:fldCharType="begin"/>
    </w:r>
    <w:r w:rsidRPr="00183023">
      <w:rPr>
        <w:rFonts w:ascii="Times New Roman" w:hAnsi="Times New Roman"/>
        <w:sz w:val="22"/>
        <w:szCs w:val="22"/>
      </w:rPr>
      <w:instrText xml:space="preserve"> PAGE   \* MERGEFORMAT </w:instrText>
    </w:r>
    <w:r w:rsidRPr="00183023">
      <w:rPr>
        <w:rFonts w:ascii="Times New Roman" w:hAnsi="Times New Roman"/>
        <w:sz w:val="22"/>
        <w:szCs w:val="22"/>
      </w:rPr>
      <w:fldChar w:fldCharType="separate"/>
    </w:r>
    <w:r w:rsidRPr="00183023">
      <w:rPr>
        <w:rFonts w:ascii="Times New Roman" w:hAnsi="Times New Roman"/>
        <w:noProof/>
        <w:sz w:val="22"/>
        <w:szCs w:val="22"/>
      </w:rPr>
      <w:t>1</w:t>
    </w:r>
    <w:r w:rsidRPr="00183023">
      <w:rPr>
        <w:rFonts w:ascii="Times New Roman" w:hAnsi="Times New Roman"/>
        <w:noProof/>
        <w:sz w:val="22"/>
        <w:szCs w:val="22"/>
      </w:rPr>
      <w:fldChar w:fldCharType="end"/>
    </w:r>
  </w:p>
  <w:p w:rsidR="00183023" w14:paraId="112DD1D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15E16"/>
    <w:multiLevelType w:val="hybridMultilevel"/>
    <w:tmpl w:val="FD44C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340B76"/>
    <w:multiLevelType w:val="hybridMultilevel"/>
    <w:tmpl w:val="352E889E"/>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9721964"/>
    <w:multiLevelType w:val="hybridMultilevel"/>
    <w:tmpl w:val="DA3A754C"/>
    <w:lvl w:ilvl="0">
      <w:start w:val="1"/>
      <w:numFmt w:val="decimal"/>
      <w:lvlText w:val="%1."/>
      <w:lvlJc w:val="left"/>
      <w:pPr>
        <w:ind w:left="1080" w:hanging="360"/>
      </w:pPr>
      <w:rPr>
        <w:b w:val="0"/>
        <w:bCs w:val="0"/>
      </w:rPr>
    </w:lvl>
    <w:lvl w:ilvl="1">
      <w:start w:val="1"/>
      <w:numFmt w:val="bullet"/>
      <w:lvlText w:val=""/>
      <w:lvlJc w:val="left"/>
      <w:pPr>
        <w:ind w:left="1800" w:hanging="360"/>
      </w:pPr>
      <w:rPr>
        <w:rFonts w:ascii="Wingdings" w:hAnsi="Wingding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DA477F0"/>
    <w:multiLevelType w:val="hybridMultilevel"/>
    <w:tmpl w:val="21C267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7D03B3"/>
    <w:multiLevelType w:val="hybridMultilevel"/>
    <w:tmpl w:val="14C29B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BB4529"/>
    <w:multiLevelType w:val="hybridMultilevel"/>
    <w:tmpl w:val="F5C64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906748"/>
    <w:multiLevelType w:val="hybridMultilevel"/>
    <w:tmpl w:val="21D68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083298"/>
    <w:multiLevelType w:val="hybridMultilevel"/>
    <w:tmpl w:val="10DE96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23185288">
    <w:abstractNumId w:val="8"/>
  </w:num>
  <w:num w:numId="2" w16cid:durableId="1160734941">
    <w:abstractNumId w:val="2"/>
  </w:num>
  <w:num w:numId="3" w16cid:durableId="1697341599">
    <w:abstractNumId w:val="6"/>
  </w:num>
  <w:num w:numId="4" w16cid:durableId="416097755">
    <w:abstractNumId w:val="3"/>
  </w:num>
  <w:num w:numId="5" w16cid:durableId="2070375560">
    <w:abstractNumId w:val="4"/>
  </w:num>
  <w:num w:numId="6" w16cid:durableId="134764075">
    <w:abstractNumId w:val="0"/>
  </w:num>
  <w:num w:numId="7" w16cid:durableId="118961235">
    <w:abstractNumId w:val="1"/>
  </w:num>
  <w:num w:numId="8" w16cid:durableId="2073691959">
    <w:abstractNumId w:val="5"/>
  </w:num>
  <w:num w:numId="9" w16cid:durableId="885024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2DB8"/>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63C"/>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023"/>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A52"/>
    <w:rsid w:val="001D4E4C"/>
    <w:rsid w:val="001D5165"/>
    <w:rsid w:val="001E0A5B"/>
    <w:rsid w:val="001E35CA"/>
    <w:rsid w:val="001E3D0E"/>
    <w:rsid w:val="001E4EA1"/>
    <w:rsid w:val="001E641A"/>
    <w:rsid w:val="001E690F"/>
    <w:rsid w:val="001E6D83"/>
    <w:rsid w:val="001F014E"/>
    <w:rsid w:val="001F0E7F"/>
    <w:rsid w:val="001F2ADB"/>
    <w:rsid w:val="001F4432"/>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1225"/>
    <w:rsid w:val="002E3631"/>
    <w:rsid w:val="002E676D"/>
    <w:rsid w:val="002E6D36"/>
    <w:rsid w:val="002F5CE6"/>
    <w:rsid w:val="00300366"/>
    <w:rsid w:val="00300EA9"/>
    <w:rsid w:val="00303EA6"/>
    <w:rsid w:val="00303F9E"/>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73988"/>
    <w:rsid w:val="003815DA"/>
    <w:rsid w:val="0038195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04CF"/>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9E6"/>
    <w:rsid w:val="00422A98"/>
    <w:rsid w:val="004246A8"/>
    <w:rsid w:val="00424AE3"/>
    <w:rsid w:val="0042513C"/>
    <w:rsid w:val="00425A2B"/>
    <w:rsid w:val="00435966"/>
    <w:rsid w:val="00435E2E"/>
    <w:rsid w:val="0043688D"/>
    <w:rsid w:val="00437390"/>
    <w:rsid w:val="004378C3"/>
    <w:rsid w:val="00441630"/>
    <w:rsid w:val="00441B8F"/>
    <w:rsid w:val="00441BC2"/>
    <w:rsid w:val="0044264E"/>
    <w:rsid w:val="00447287"/>
    <w:rsid w:val="0045516E"/>
    <w:rsid w:val="0045524C"/>
    <w:rsid w:val="004559D3"/>
    <w:rsid w:val="00456221"/>
    <w:rsid w:val="0045675C"/>
    <w:rsid w:val="00456D82"/>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4D40"/>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75C"/>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1903"/>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CFD"/>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6BBD"/>
    <w:rsid w:val="006378E8"/>
    <w:rsid w:val="006405D2"/>
    <w:rsid w:val="006407FF"/>
    <w:rsid w:val="00640E91"/>
    <w:rsid w:val="00641BB8"/>
    <w:rsid w:val="00641E92"/>
    <w:rsid w:val="006422C5"/>
    <w:rsid w:val="0064262E"/>
    <w:rsid w:val="00642F0C"/>
    <w:rsid w:val="0064525F"/>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65DF"/>
    <w:rsid w:val="00686A71"/>
    <w:rsid w:val="00686AC5"/>
    <w:rsid w:val="00690691"/>
    <w:rsid w:val="00690DCE"/>
    <w:rsid w:val="00691D2C"/>
    <w:rsid w:val="00694431"/>
    <w:rsid w:val="00694FED"/>
    <w:rsid w:val="00696962"/>
    <w:rsid w:val="00696BBC"/>
    <w:rsid w:val="00696FAD"/>
    <w:rsid w:val="006A1AB0"/>
    <w:rsid w:val="006A2367"/>
    <w:rsid w:val="006A2EA1"/>
    <w:rsid w:val="006A3616"/>
    <w:rsid w:val="006A593B"/>
    <w:rsid w:val="006A7D35"/>
    <w:rsid w:val="006B0FE9"/>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E753A"/>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75920"/>
    <w:rsid w:val="007839DB"/>
    <w:rsid w:val="00783A7F"/>
    <w:rsid w:val="00783C02"/>
    <w:rsid w:val="007871AA"/>
    <w:rsid w:val="00787638"/>
    <w:rsid w:val="00790697"/>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C6384"/>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5D1"/>
    <w:rsid w:val="008047C2"/>
    <w:rsid w:val="00806043"/>
    <w:rsid w:val="008061AD"/>
    <w:rsid w:val="00815C7C"/>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0123"/>
    <w:rsid w:val="008912EE"/>
    <w:rsid w:val="0089474B"/>
    <w:rsid w:val="00897376"/>
    <w:rsid w:val="008975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B52"/>
    <w:rsid w:val="00950C77"/>
    <w:rsid w:val="009518E9"/>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0709"/>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3AB4"/>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001A"/>
    <w:rsid w:val="00C828B5"/>
    <w:rsid w:val="00C85AB3"/>
    <w:rsid w:val="00C85F5A"/>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21EB"/>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C6DFD"/>
    <w:rsid w:val="00DD35DB"/>
    <w:rsid w:val="00DD3A3E"/>
    <w:rsid w:val="00DD55EE"/>
    <w:rsid w:val="00DD7945"/>
    <w:rsid w:val="00DE2695"/>
    <w:rsid w:val="00DE609D"/>
    <w:rsid w:val="00DF21AB"/>
    <w:rsid w:val="00DF4321"/>
    <w:rsid w:val="00E00545"/>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509"/>
    <w:rsid w:val="00E87C0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16AA"/>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4C0169"/>
  <w15:chartTrackingRefBased/>
  <w15:docId w15:val="{A9B55E74-2025-4DDA-8DC3-4B323CDB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262B15"/>
    <w:pPr>
      <w:ind w:left="720"/>
    </w:pPr>
  </w:style>
  <w:style w:type="table" w:styleId="TableGrid">
    <w:name w:val="Table Grid"/>
    <w:basedOn w:val="TableNormal"/>
    <w:rsid w:val="003F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F04CF"/>
    <w:rPr>
      <w:rFonts w:ascii="Courier" w:hAnsi="Courier"/>
      <w:sz w:val="24"/>
      <w:szCs w:val="24"/>
    </w:rPr>
  </w:style>
  <w:style w:type="character" w:styleId="Hyperlink">
    <w:name w:val="Hyperlink"/>
    <w:rsid w:val="0052475C"/>
    <w:rPr>
      <w:color w:val="0000FF"/>
      <w:u w:val="single"/>
    </w:rPr>
  </w:style>
  <w:style w:type="paragraph" w:styleId="Revision">
    <w:name w:val="Revision"/>
    <w:hidden/>
    <w:uiPriority w:val="99"/>
    <w:semiHidden/>
    <w:rsid w:val="00950B52"/>
    <w:rPr>
      <w:rFonts w:ascii="Courier" w:hAnsi="Courier"/>
      <w:sz w:val="24"/>
      <w:szCs w:val="24"/>
    </w:rPr>
  </w:style>
  <w:style w:type="character" w:styleId="CommentReference">
    <w:name w:val="annotation reference"/>
    <w:basedOn w:val="DefaultParagraphFont"/>
    <w:rsid w:val="00890123"/>
    <w:rPr>
      <w:sz w:val="16"/>
      <w:szCs w:val="16"/>
    </w:rPr>
  </w:style>
  <w:style w:type="paragraph" w:styleId="CommentText">
    <w:name w:val="annotation text"/>
    <w:basedOn w:val="Normal"/>
    <w:link w:val="CommentTextChar"/>
    <w:rsid w:val="00890123"/>
    <w:rPr>
      <w:sz w:val="20"/>
      <w:szCs w:val="20"/>
    </w:rPr>
  </w:style>
  <w:style w:type="character" w:customStyle="1" w:styleId="CommentTextChar">
    <w:name w:val="Comment Text Char"/>
    <w:basedOn w:val="DefaultParagraphFont"/>
    <w:link w:val="CommentText"/>
    <w:rsid w:val="00890123"/>
    <w:rPr>
      <w:rFonts w:ascii="Courier" w:hAnsi="Courier"/>
    </w:rPr>
  </w:style>
  <w:style w:type="paragraph" w:styleId="CommentSubject">
    <w:name w:val="annotation subject"/>
    <w:basedOn w:val="CommentText"/>
    <w:next w:val="CommentText"/>
    <w:link w:val="CommentSubjectChar"/>
    <w:rsid w:val="00890123"/>
    <w:rPr>
      <w:b/>
      <w:bCs/>
    </w:rPr>
  </w:style>
  <w:style w:type="character" w:customStyle="1" w:styleId="CommentSubjectChar">
    <w:name w:val="Comment Subject Char"/>
    <w:basedOn w:val="CommentTextChar"/>
    <w:link w:val="CommentSubject"/>
    <w:rsid w:val="00890123"/>
    <w:rPr>
      <w:rFonts w:ascii="Courier" w:hAnsi="Courier"/>
      <w:b/>
      <w:bCs/>
    </w:rPr>
  </w:style>
  <w:style w:type="paragraph" w:styleId="Header">
    <w:name w:val="header"/>
    <w:basedOn w:val="Normal"/>
    <w:link w:val="HeaderChar"/>
    <w:rsid w:val="00183023"/>
    <w:pPr>
      <w:tabs>
        <w:tab w:val="center" w:pos="4680"/>
        <w:tab w:val="right" w:pos="9360"/>
      </w:tabs>
    </w:pPr>
  </w:style>
  <w:style w:type="character" w:customStyle="1" w:styleId="HeaderChar">
    <w:name w:val="Header Char"/>
    <w:basedOn w:val="DefaultParagraphFont"/>
    <w:link w:val="Header"/>
    <w:rsid w:val="00183023"/>
    <w:rPr>
      <w:rFonts w:ascii="Courier" w:hAnsi="Courier"/>
      <w:sz w:val="24"/>
      <w:szCs w:val="24"/>
    </w:rPr>
  </w:style>
  <w:style w:type="paragraph" w:styleId="Footer">
    <w:name w:val="footer"/>
    <w:basedOn w:val="Normal"/>
    <w:link w:val="FooterChar"/>
    <w:uiPriority w:val="99"/>
    <w:rsid w:val="00183023"/>
    <w:pPr>
      <w:tabs>
        <w:tab w:val="center" w:pos="4680"/>
        <w:tab w:val="right" w:pos="9360"/>
      </w:tabs>
    </w:pPr>
  </w:style>
  <w:style w:type="character" w:customStyle="1" w:styleId="FooterChar">
    <w:name w:val="Footer Char"/>
    <w:basedOn w:val="DefaultParagraphFont"/>
    <w:link w:val="Footer"/>
    <w:uiPriority w:val="99"/>
    <w:rsid w:val="0018302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2025-07-31T20:31:00Z</dcterms:created>
  <dcterms:modified xsi:type="dcterms:W3CDTF">2025-07-31T20:31:00Z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