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26D6" w:rsidRPr="008E436B" w:rsidP="00FF063B" w14:paraId="3565599B" w14:textId="22A97E55">
      <w:pPr>
        <w:widowControl/>
        <w:autoSpaceDE w:val="0"/>
        <w:autoSpaceDN w:val="0"/>
        <w:adjustRightInd w:val="0"/>
        <w:ind w:left="360"/>
        <w:jc w:val="center"/>
        <w:rPr>
          <w:rFonts w:ascii="Arial" w:hAnsi="Arial" w:cs="Arial"/>
          <w:b/>
          <w:bCs/>
          <w:snapToGrid/>
          <w:sz w:val="40"/>
          <w:szCs w:val="40"/>
        </w:rPr>
      </w:pPr>
      <w:r w:rsidRPr="008E436B">
        <w:rPr>
          <w:rFonts w:ascii="Arial" w:hAnsi="Arial" w:cs="Arial"/>
          <w:b/>
          <w:bCs/>
          <w:snapToGrid/>
          <w:sz w:val="40"/>
          <w:szCs w:val="40"/>
        </w:rPr>
        <w:t>Plan for Foster Care</w:t>
      </w:r>
      <w:r w:rsidRPr="008E436B" w:rsidR="00BD7319">
        <w:rPr>
          <w:rFonts w:ascii="Arial" w:hAnsi="Arial" w:cs="Arial"/>
          <w:b/>
          <w:bCs/>
          <w:snapToGrid/>
          <w:sz w:val="40"/>
          <w:szCs w:val="40"/>
        </w:rPr>
        <w:t xml:space="preserve"> and Adoption Assistance</w:t>
      </w:r>
      <w:r w:rsidRPr="008E436B">
        <w:rPr>
          <w:rFonts w:ascii="Arial" w:hAnsi="Arial" w:cs="Arial"/>
          <w:b/>
          <w:bCs/>
          <w:snapToGrid/>
          <w:sz w:val="40"/>
          <w:szCs w:val="40"/>
        </w:rPr>
        <w:t>—Title IV–E</w:t>
      </w:r>
    </w:p>
    <w:p w:rsidR="00A01083" w:rsidP="00FF063B" w14:paraId="39F7E440" w14:textId="77777777">
      <w:pPr>
        <w:widowControl/>
        <w:autoSpaceDE w:val="0"/>
        <w:autoSpaceDN w:val="0"/>
        <w:adjustRightInd w:val="0"/>
        <w:ind w:left="360"/>
        <w:jc w:val="center"/>
        <w:rPr>
          <w:rFonts w:ascii="Times New Roman" w:hAnsi="Times New Roman"/>
          <w:bCs/>
          <w:snapToGrid/>
          <w:sz w:val="24"/>
          <w:szCs w:val="24"/>
        </w:rPr>
      </w:pPr>
    </w:p>
    <w:p w:rsidR="00A01083" w:rsidP="00FF063B" w14:paraId="685B2764" w14:textId="77777777">
      <w:pPr>
        <w:widowControl/>
        <w:autoSpaceDE w:val="0"/>
        <w:autoSpaceDN w:val="0"/>
        <w:adjustRightInd w:val="0"/>
        <w:ind w:left="360"/>
        <w:jc w:val="center"/>
        <w:rPr>
          <w:rFonts w:ascii="Times New Roman" w:hAnsi="Times New Roman"/>
          <w:bCs/>
          <w:snapToGrid/>
          <w:sz w:val="24"/>
          <w:szCs w:val="24"/>
        </w:rPr>
      </w:pPr>
    </w:p>
    <w:p w:rsidR="00A01083" w:rsidP="00FF063B" w14:paraId="60C86203" w14:textId="77777777">
      <w:pPr>
        <w:widowControl/>
        <w:autoSpaceDE w:val="0"/>
        <w:autoSpaceDN w:val="0"/>
        <w:adjustRightInd w:val="0"/>
        <w:ind w:left="360"/>
        <w:jc w:val="center"/>
        <w:rPr>
          <w:rFonts w:ascii="Times New Roman" w:hAnsi="Times New Roman"/>
          <w:bCs/>
          <w:snapToGrid/>
          <w:sz w:val="24"/>
          <w:szCs w:val="24"/>
        </w:rPr>
      </w:pPr>
    </w:p>
    <w:p w:rsidR="00A01083" w:rsidP="00FF063B" w14:paraId="010AA6B9" w14:textId="77777777">
      <w:pPr>
        <w:widowControl/>
        <w:autoSpaceDE w:val="0"/>
        <w:autoSpaceDN w:val="0"/>
        <w:adjustRightInd w:val="0"/>
        <w:ind w:left="360"/>
        <w:jc w:val="center"/>
        <w:rPr>
          <w:rFonts w:ascii="Times New Roman" w:hAnsi="Times New Roman"/>
          <w:bCs/>
          <w:snapToGrid/>
          <w:sz w:val="24"/>
          <w:szCs w:val="24"/>
        </w:rPr>
      </w:pPr>
    </w:p>
    <w:p w:rsidR="002926D6" w:rsidRPr="0024626D" w:rsidP="00FF063B" w14:paraId="0C2B4F9A" w14:textId="7B0EC78F">
      <w:pPr>
        <w:widowControl/>
        <w:autoSpaceDE w:val="0"/>
        <w:autoSpaceDN w:val="0"/>
        <w:adjustRightInd w:val="0"/>
        <w:ind w:left="360"/>
        <w:jc w:val="center"/>
        <w:rPr>
          <w:rFonts w:ascii="Arial" w:hAnsi="Arial" w:cs="Arial"/>
          <w:b/>
          <w:snapToGrid/>
          <w:sz w:val="32"/>
          <w:szCs w:val="32"/>
        </w:rPr>
      </w:pPr>
      <w:r w:rsidRPr="0024626D">
        <w:rPr>
          <w:rFonts w:ascii="Arial" w:hAnsi="Arial" w:cs="Arial"/>
          <w:b/>
          <w:snapToGrid/>
          <w:sz w:val="32"/>
          <w:szCs w:val="32"/>
        </w:rPr>
        <w:t>OMB Information Collection Request</w:t>
      </w:r>
    </w:p>
    <w:p w:rsidR="007F68F9" w:rsidP="00FF063B" w14:paraId="5B5980A9" w14:textId="77777777">
      <w:pPr>
        <w:widowControl/>
        <w:autoSpaceDE w:val="0"/>
        <w:autoSpaceDN w:val="0"/>
        <w:adjustRightInd w:val="0"/>
        <w:ind w:left="360"/>
        <w:jc w:val="center"/>
        <w:rPr>
          <w:rFonts w:ascii="Arial" w:hAnsi="Arial" w:cs="Arial"/>
          <w:b/>
          <w:snapToGrid/>
          <w:sz w:val="32"/>
          <w:szCs w:val="32"/>
        </w:rPr>
      </w:pPr>
    </w:p>
    <w:p w:rsidR="002926D6" w:rsidRPr="0024626D" w:rsidP="00FF063B" w14:paraId="74997493" w14:textId="4AEF59EC">
      <w:pPr>
        <w:widowControl/>
        <w:autoSpaceDE w:val="0"/>
        <w:autoSpaceDN w:val="0"/>
        <w:adjustRightInd w:val="0"/>
        <w:ind w:left="360"/>
        <w:jc w:val="center"/>
        <w:rPr>
          <w:rFonts w:ascii="Arial" w:hAnsi="Arial" w:cs="Arial"/>
          <w:b/>
          <w:sz w:val="32"/>
          <w:szCs w:val="32"/>
        </w:rPr>
      </w:pPr>
      <w:r w:rsidRPr="0024626D">
        <w:rPr>
          <w:rFonts w:ascii="Arial" w:hAnsi="Arial" w:cs="Arial"/>
          <w:b/>
          <w:snapToGrid/>
          <w:sz w:val="32"/>
          <w:szCs w:val="32"/>
        </w:rPr>
        <w:t>0970-0433</w:t>
      </w:r>
    </w:p>
    <w:p w:rsidR="002926D6" w:rsidRPr="0024626D" w:rsidP="00FF063B" w14:paraId="3E1A1CFE" w14:textId="1409B1FA">
      <w:pPr>
        <w:tabs>
          <w:tab w:val="left" w:pos="-720"/>
          <w:tab w:val="left" w:pos="0"/>
          <w:tab w:val="left" w:pos="720"/>
        </w:tabs>
        <w:suppressAutoHyphens/>
        <w:ind w:left="360"/>
        <w:jc w:val="center"/>
        <w:rPr>
          <w:rFonts w:ascii="Arial" w:hAnsi="Arial" w:cs="Arial"/>
          <w:sz w:val="32"/>
          <w:szCs w:val="32"/>
        </w:rPr>
      </w:pPr>
    </w:p>
    <w:p w:rsidR="00A01083" w:rsidRPr="00BD7319" w:rsidP="00FF063B" w14:paraId="52FD80BC" w14:textId="77777777">
      <w:pPr>
        <w:tabs>
          <w:tab w:val="left" w:pos="-720"/>
          <w:tab w:val="left" w:pos="0"/>
          <w:tab w:val="left" w:pos="720"/>
        </w:tabs>
        <w:suppressAutoHyphens/>
        <w:ind w:left="360"/>
        <w:jc w:val="center"/>
        <w:rPr>
          <w:rFonts w:ascii="Times New Roman" w:hAnsi="Times New Roman"/>
          <w:b/>
          <w:bCs/>
          <w:sz w:val="40"/>
          <w:szCs w:val="40"/>
        </w:rPr>
      </w:pPr>
    </w:p>
    <w:p w:rsidR="00BD7319" w:rsidRPr="00EA5C0F" w:rsidP="00FF063B" w14:paraId="18D9A6D9" w14:textId="77777777">
      <w:pPr>
        <w:tabs>
          <w:tab w:val="left" w:pos="-720"/>
          <w:tab w:val="left" w:pos="0"/>
          <w:tab w:val="left" w:pos="720"/>
        </w:tabs>
        <w:suppressAutoHyphens/>
        <w:ind w:left="360"/>
        <w:jc w:val="center"/>
        <w:rPr>
          <w:rFonts w:ascii="Arial" w:hAnsi="Arial" w:cs="Arial"/>
          <w:b/>
          <w:bCs/>
          <w:sz w:val="48"/>
          <w:szCs w:val="48"/>
        </w:rPr>
      </w:pPr>
      <w:r w:rsidRPr="00EA5C0F">
        <w:rPr>
          <w:rFonts w:ascii="Arial" w:hAnsi="Arial" w:cs="Arial"/>
          <w:b/>
          <w:bCs/>
          <w:sz w:val="48"/>
          <w:szCs w:val="48"/>
        </w:rPr>
        <w:t>Supporting Statement</w:t>
      </w:r>
      <w:r w:rsidRPr="00EA5C0F" w:rsidR="00193BDA">
        <w:rPr>
          <w:rFonts w:ascii="Arial" w:hAnsi="Arial" w:cs="Arial"/>
          <w:b/>
          <w:bCs/>
          <w:sz w:val="48"/>
          <w:szCs w:val="48"/>
        </w:rPr>
        <w:t xml:space="preserve"> Part A – </w:t>
      </w:r>
    </w:p>
    <w:p w:rsidR="002926D6" w:rsidRPr="00EA5C0F" w:rsidP="00FF063B" w14:paraId="0AD72434" w14:textId="70E287E1">
      <w:pPr>
        <w:tabs>
          <w:tab w:val="left" w:pos="-720"/>
          <w:tab w:val="left" w:pos="0"/>
          <w:tab w:val="left" w:pos="720"/>
        </w:tabs>
        <w:suppressAutoHyphens/>
        <w:ind w:left="360"/>
        <w:jc w:val="center"/>
        <w:rPr>
          <w:rFonts w:ascii="Arial" w:hAnsi="Arial" w:cs="Arial"/>
          <w:b/>
          <w:bCs/>
          <w:sz w:val="48"/>
          <w:szCs w:val="48"/>
        </w:rPr>
      </w:pPr>
      <w:r w:rsidRPr="00EA5C0F">
        <w:rPr>
          <w:rFonts w:ascii="Arial" w:hAnsi="Arial" w:cs="Arial"/>
          <w:b/>
          <w:bCs/>
          <w:sz w:val="48"/>
          <w:szCs w:val="48"/>
        </w:rPr>
        <w:t>Justification</w:t>
      </w:r>
    </w:p>
    <w:p w:rsidR="00BD7319" w:rsidRPr="00BD2C5D" w:rsidP="00E960AD" w14:paraId="2FEA0746" w14:textId="77777777">
      <w:pPr>
        <w:tabs>
          <w:tab w:val="left" w:pos="-720"/>
          <w:tab w:val="left" w:pos="0"/>
          <w:tab w:val="left" w:pos="720"/>
        </w:tabs>
        <w:suppressAutoHyphens/>
        <w:rPr>
          <w:rFonts w:ascii="Times New Roman" w:hAnsi="Times New Roman"/>
          <w:sz w:val="28"/>
          <w:szCs w:val="24"/>
        </w:rPr>
      </w:pPr>
    </w:p>
    <w:p w:rsidR="00193BDA" w:rsidRPr="00EA5C0F" w:rsidP="00FF063B" w14:paraId="7A948FE4" w14:textId="78FC6803">
      <w:pPr>
        <w:tabs>
          <w:tab w:val="left" w:pos="-720"/>
          <w:tab w:val="left" w:pos="0"/>
          <w:tab w:val="left" w:pos="720"/>
        </w:tabs>
        <w:suppressAutoHyphens/>
        <w:ind w:left="360"/>
        <w:jc w:val="center"/>
        <w:rPr>
          <w:rFonts w:ascii="Arial" w:hAnsi="Arial" w:cs="Arial"/>
          <w:b/>
          <w:bCs/>
          <w:sz w:val="24"/>
          <w:szCs w:val="22"/>
        </w:rPr>
      </w:pPr>
      <w:r w:rsidRPr="00EA5C0F">
        <w:rPr>
          <w:rFonts w:ascii="Arial" w:hAnsi="Arial" w:cs="Arial"/>
          <w:b/>
          <w:bCs/>
          <w:sz w:val="24"/>
          <w:szCs w:val="22"/>
        </w:rPr>
        <w:t>July 2025</w:t>
      </w:r>
    </w:p>
    <w:p w:rsidR="00193BDA" w:rsidP="00FF063B" w14:paraId="30611617"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4B5899C8"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0B84FA27" w14:textId="77777777">
      <w:pPr>
        <w:tabs>
          <w:tab w:val="left" w:pos="-720"/>
          <w:tab w:val="left" w:pos="0"/>
          <w:tab w:val="left" w:pos="720"/>
        </w:tabs>
        <w:suppressAutoHyphens/>
        <w:ind w:left="360"/>
        <w:jc w:val="center"/>
        <w:rPr>
          <w:rFonts w:ascii="Times New Roman" w:hAnsi="Times New Roman"/>
          <w:sz w:val="24"/>
          <w:szCs w:val="24"/>
        </w:rPr>
      </w:pPr>
    </w:p>
    <w:p w:rsidR="00E960AD" w:rsidP="00E960AD" w14:paraId="11EE7188" w14:textId="7C302FCF">
      <w:pPr>
        <w:jc w:val="center"/>
        <w:rPr>
          <w:rFonts w:ascii="Arial" w:hAnsi="Arial" w:cs="Arial"/>
          <w:b/>
          <w:bCs/>
          <w:sz w:val="32"/>
          <w:szCs w:val="32"/>
        </w:rPr>
      </w:pPr>
      <w:r w:rsidRPr="7B0E0B3A">
        <w:rPr>
          <w:rFonts w:ascii="Arial" w:hAnsi="Arial" w:cs="Arial"/>
          <w:b/>
          <w:bCs/>
          <w:sz w:val="32"/>
          <w:szCs w:val="32"/>
        </w:rPr>
        <w:t xml:space="preserve">Type of Request: </w:t>
      </w:r>
      <w:r w:rsidRPr="7B0E0B3A">
        <w:rPr>
          <w:rFonts w:ascii="Arial" w:hAnsi="Arial" w:cs="Arial"/>
          <w:sz w:val="32"/>
          <w:szCs w:val="32"/>
        </w:rPr>
        <w:t>Revision</w:t>
      </w:r>
      <w:r w:rsidR="0024626D">
        <w:rPr>
          <w:rFonts w:ascii="Arial" w:hAnsi="Arial" w:cs="Arial"/>
          <w:sz w:val="32"/>
          <w:szCs w:val="32"/>
        </w:rPr>
        <w:t xml:space="preserve"> </w:t>
      </w:r>
    </w:p>
    <w:p w:rsidR="00A01083" w:rsidP="00FF063B" w14:paraId="6DD7C79F"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366CFDC4"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30FACB68"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3B152577"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1D878ACF"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3054F19D"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5155694F"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622C3A01"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582665B2"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3F1EECA8"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15B327AF"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28DD997A"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6B497299" w14:textId="77777777">
      <w:pPr>
        <w:tabs>
          <w:tab w:val="left" w:pos="-720"/>
          <w:tab w:val="left" w:pos="0"/>
          <w:tab w:val="left" w:pos="720"/>
        </w:tabs>
        <w:suppressAutoHyphens/>
        <w:ind w:left="360"/>
        <w:jc w:val="center"/>
        <w:rPr>
          <w:rFonts w:ascii="Times New Roman" w:hAnsi="Times New Roman"/>
          <w:sz w:val="24"/>
          <w:szCs w:val="24"/>
        </w:rPr>
      </w:pPr>
    </w:p>
    <w:p w:rsidR="00A01083" w:rsidP="00FF063B" w14:paraId="4F5A55DA" w14:textId="77777777">
      <w:pPr>
        <w:tabs>
          <w:tab w:val="left" w:pos="-720"/>
          <w:tab w:val="left" w:pos="0"/>
          <w:tab w:val="left" w:pos="720"/>
        </w:tabs>
        <w:suppressAutoHyphens/>
        <w:ind w:left="360"/>
        <w:jc w:val="center"/>
        <w:rPr>
          <w:rFonts w:ascii="Times New Roman" w:hAnsi="Times New Roman"/>
          <w:sz w:val="24"/>
          <w:szCs w:val="24"/>
        </w:rPr>
      </w:pPr>
    </w:p>
    <w:p w:rsidR="000163AB" w:rsidP="00FF063B" w14:paraId="00A64366" w14:textId="77777777">
      <w:pPr>
        <w:tabs>
          <w:tab w:val="left" w:pos="-720"/>
          <w:tab w:val="left" w:pos="0"/>
          <w:tab w:val="left" w:pos="720"/>
        </w:tabs>
        <w:suppressAutoHyphens/>
        <w:ind w:left="360"/>
        <w:jc w:val="center"/>
        <w:rPr>
          <w:rFonts w:ascii="Times New Roman" w:hAnsi="Times New Roman"/>
          <w:sz w:val="24"/>
          <w:szCs w:val="24"/>
        </w:rPr>
      </w:pPr>
    </w:p>
    <w:p w:rsidR="000163AB" w:rsidP="00FF063B" w14:paraId="6D4040AD" w14:textId="77777777">
      <w:pPr>
        <w:tabs>
          <w:tab w:val="left" w:pos="-720"/>
          <w:tab w:val="left" w:pos="0"/>
          <w:tab w:val="left" w:pos="720"/>
        </w:tabs>
        <w:suppressAutoHyphens/>
        <w:ind w:left="360"/>
        <w:jc w:val="center"/>
        <w:rPr>
          <w:rFonts w:ascii="Times New Roman" w:hAnsi="Times New Roman"/>
          <w:sz w:val="24"/>
          <w:szCs w:val="24"/>
        </w:rPr>
      </w:pPr>
    </w:p>
    <w:p w:rsidR="000163AB" w:rsidP="00FF063B" w14:paraId="0CD1C98B" w14:textId="77777777">
      <w:pPr>
        <w:tabs>
          <w:tab w:val="left" w:pos="-720"/>
          <w:tab w:val="left" w:pos="0"/>
          <w:tab w:val="left" w:pos="720"/>
        </w:tabs>
        <w:suppressAutoHyphens/>
        <w:ind w:left="360"/>
        <w:jc w:val="center"/>
        <w:rPr>
          <w:rFonts w:ascii="Times New Roman" w:hAnsi="Times New Roman"/>
          <w:sz w:val="24"/>
          <w:szCs w:val="24"/>
        </w:rPr>
      </w:pPr>
    </w:p>
    <w:p w:rsidR="00633E8A" w:rsidRPr="00860285" w:rsidP="00633E8A" w14:paraId="1EC580DD" w14:textId="77777777">
      <w:pPr>
        <w:tabs>
          <w:tab w:val="left" w:pos="-720"/>
          <w:tab w:val="left" w:pos="0"/>
          <w:tab w:val="left" w:pos="720"/>
          <w:tab w:val="left" w:pos="4225"/>
        </w:tabs>
        <w:suppressAutoHyphens/>
        <w:ind w:left="360"/>
        <w:rPr>
          <w:rFonts w:ascii="Arial" w:hAnsi="Arial" w:cs="Arial"/>
        </w:rPr>
      </w:pPr>
      <w:r>
        <w:rPr>
          <w:rFonts w:ascii="Times New Roman" w:hAnsi="Times New Roman"/>
          <w:sz w:val="24"/>
          <w:szCs w:val="24"/>
        </w:rPr>
        <w:tab/>
      </w:r>
      <w:r>
        <w:rPr>
          <w:rFonts w:ascii="Times New Roman" w:hAnsi="Times New Roman"/>
          <w:sz w:val="24"/>
          <w:szCs w:val="24"/>
        </w:rPr>
        <w:tab/>
      </w:r>
      <w:r w:rsidRPr="00860285">
        <w:rPr>
          <w:rFonts w:ascii="Arial" w:hAnsi="Arial" w:cs="Arial"/>
        </w:rPr>
        <w:t>Submitted by</w:t>
      </w:r>
    </w:p>
    <w:p w:rsidR="00633E8A" w:rsidRPr="00860285" w:rsidP="00633E8A" w14:paraId="19ED6193" w14:textId="77777777">
      <w:pPr>
        <w:tabs>
          <w:tab w:val="left" w:pos="-720"/>
          <w:tab w:val="left" w:pos="0"/>
          <w:tab w:val="left" w:pos="720"/>
          <w:tab w:val="left" w:pos="4225"/>
        </w:tabs>
        <w:suppressAutoHyphens/>
        <w:ind w:left="360"/>
        <w:jc w:val="center"/>
        <w:rPr>
          <w:rFonts w:ascii="Arial" w:hAnsi="Arial" w:cs="Arial"/>
        </w:rPr>
      </w:pPr>
      <w:r w:rsidRPr="00860285">
        <w:rPr>
          <w:rFonts w:ascii="Arial" w:hAnsi="Arial" w:cs="Arial"/>
        </w:rPr>
        <w:t>Children’s Bureau</w:t>
      </w:r>
    </w:p>
    <w:p w:rsidR="00633E8A" w:rsidRPr="00860285" w:rsidP="00633E8A" w14:paraId="42C4FC39" w14:textId="77777777">
      <w:pPr>
        <w:tabs>
          <w:tab w:val="left" w:pos="-720"/>
          <w:tab w:val="left" w:pos="0"/>
          <w:tab w:val="left" w:pos="720"/>
          <w:tab w:val="left" w:pos="4225"/>
        </w:tabs>
        <w:suppressAutoHyphens/>
        <w:ind w:left="360"/>
        <w:jc w:val="center"/>
        <w:rPr>
          <w:rFonts w:ascii="Arial" w:hAnsi="Arial" w:cs="Arial"/>
        </w:rPr>
      </w:pPr>
      <w:r w:rsidRPr="00860285">
        <w:rPr>
          <w:rFonts w:ascii="Arial" w:hAnsi="Arial" w:cs="Arial"/>
        </w:rPr>
        <w:t>Administration for Children and Families</w:t>
      </w:r>
    </w:p>
    <w:p w:rsidR="00390F5A" w:rsidP="000163AB" w14:paraId="07F2939B" w14:textId="71F2D5F6">
      <w:pPr>
        <w:tabs>
          <w:tab w:val="left" w:pos="-720"/>
          <w:tab w:val="left" w:pos="0"/>
          <w:tab w:val="left" w:pos="720"/>
          <w:tab w:val="left" w:pos="4225"/>
        </w:tabs>
        <w:suppressAutoHyphens/>
        <w:ind w:left="360"/>
        <w:jc w:val="center"/>
        <w:rPr>
          <w:rFonts w:ascii="Arial" w:hAnsi="Arial" w:cs="Arial"/>
        </w:rPr>
      </w:pPr>
      <w:r w:rsidRPr="00860285">
        <w:rPr>
          <w:rFonts w:ascii="Arial" w:hAnsi="Arial" w:cs="Arial"/>
        </w:rPr>
        <w:t>U.S. Department of Health and Human Services</w:t>
      </w:r>
    </w:p>
    <w:p w:rsidR="00751D98" w:rsidP="000163AB" w14:paraId="50C83CF1" w14:textId="77777777">
      <w:pPr>
        <w:tabs>
          <w:tab w:val="left" w:pos="-720"/>
          <w:tab w:val="left" w:pos="0"/>
          <w:tab w:val="left" w:pos="720"/>
          <w:tab w:val="left" w:pos="4225"/>
        </w:tabs>
        <w:suppressAutoHyphens/>
        <w:ind w:left="360"/>
        <w:jc w:val="center"/>
        <w:rPr>
          <w:rFonts w:ascii="Arial" w:hAnsi="Arial" w:cs="Arial"/>
        </w:rPr>
      </w:pPr>
    </w:p>
    <w:p w:rsidR="00751D98" w:rsidRPr="000163AB" w:rsidP="000163AB" w14:paraId="4AE4B7FC" w14:textId="77777777">
      <w:pPr>
        <w:tabs>
          <w:tab w:val="left" w:pos="-720"/>
          <w:tab w:val="left" w:pos="0"/>
          <w:tab w:val="left" w:pos="720"/>
          <w:tab w:val="left" w:pos="4225"/>
        </w:tabs>
        <w:suppressAutoHyphens/>
        <w:ind w:left="360"/>
        <w:jc w:val="center"/>
        <w:rPr>
          <w:rFonts w:ascii="Arial" w:hAnsi="Arial" w:cs="Arial"/>
        </w:rPr>
      </w:pPr>
    </w:p>
    <w:p w:rsidR="00BF3676" w:rsidRPr="00AD33C2" w:rsidP="007C6474" w14:paraId="07231C81" w14:textId="0F90EFD0">
      <w:pPr>
        <w:pStyle w:val="ListParagraph"/>
        <w:widowControl/>
        <w:numPr>
          <w:ilvl w:val="0"/>
          <w:numId w:val="19"/>
        </w:numPr>
        <w:spacing w:after="120"/>
        <w:rPr>
          <w:rFonts w:ascii="Times New Roman" w:hAnsi="Times New Roman"/>
          <w:b/>
          <w:snapToGrid/>
          <w:sz w:val="24"/>
          <w:szCs w:val="24"/>
        </w:rPr>
      </w:pPr>
      <w:r w:rsidRPr="00AD33C2">
        <w:rPr>
          <w:rFonts w:ascii="Times New Roman" w:hAnsi="Times New Roman"/>
          <w:b/>
          <w:snapToGrid/>
          <w:sz w:val="24"/>
          <w:szCs w:val="24"/>
        </w:rPr>
        <w:t xml:space="preserve">Circumstances Making the Collection of Information Necessary </w:t>
      </w:r>
    </w:p>
    <w:p w:rsidR="002C1996" w:rsidRPr="00AD33C2" w:rsidP="00B033A5" w14:paraId="040E9B0B" w14:textId="0D66C34B">
      <w:pPr>
        <w:pStyle w:val="BodyTextIndent"/>
        <w:tabs>
          <w:tab w:val="clear" w:pos="0"/>
          <w:tab w:val="left" w:pos="360"/>
          <w:tab w:val="left" w:pos="810"/>
        </w:tabs>
        <w:ind w:left="360" w:firstLine="0"/>
        <w:rPr>
          <w:rFonts w:ascii="Times New Roman" w:hAnsi="Times New Roman"/>
          <w:szCs w:val="24"/>
        </w:rPr>
      </w:pPr>
      <w:r w:rsidRPr="00AD33C2">
        <w:rPr>
          <w:rFonts w:ascii="Times New Roman" w:hAnsi="Times New Roman"/>
          <w:szCs w:val="24"/>
        </w:rPr>
        <w:t>Section 471 under title IV-E of the Social Security Act (the Act) authorize</w:t>
      </w:r>
      <w:r w:rsidRPr="00AD33C2" w:rsidR="00787C4C">
        <w:rPr>
          <w:rFonts w:ascii="Times New Roman" w:hAnsi="Times New Roman"/>
          <w:szCs w:val="24"/>
        </w:rPr>
        <w:t>s</w:t>
      </w:r>
      <w:r w:rsidRPr="00AD33C2">
        <w:rPr>
          <w:rFonts w:ascii="Times New Roman" w:hAnsi="Times New Roman"/>
          <w:szCs w:val="24"/>
        </w:rPr>
        <w:t xml:space="preserve"> collection of information through the </w:t>
      </w:r>
      <w:r w:rsidRPr="00AD33C2" w:rsidR="00096A10">
        <w:rPr>
          <w:rFonts w:ascii="Times New Roman" w:hAnsi="Times New Roman"/>
          <w:szCs w:val="24"/>
        </w:rPr>
        <w:t>t</w:t>
      </w:r>
      <w:r w:rsidRPr="00AD33C2" w:rsidR="00E94292">
        <w:rPr>
          <w:rFonts w:ascii="Times New Roman" w:hAnsi="Times New Roman"/>
          <w:szCs w:val="24"/>
        </w:rPr>
        <w:t>itle IV-E</w:t>
      </w:r>
      <w:r w:rsidRPr="00AD33C2">
        <w:rPr>
          <w:rFonts w:ascii="Times New Roman" w:hAnsi="Times New Roman"/>
          <w:szCs w:val="24"/>
        </w:rPr>
        <w:t xml:space="preserve"> plan</w:t>
      </w:r>
      <w:r w:rsidRPr="00AD33C2" w:rsidR="00787C4C">
        <w:rPr>
          <w:rFonts w:ascii="Times New Roman" w:hAnsi="Times New Roman"/>
          <w:szCs w:val="24"/>
        </w:rPr>
        <w:t xml:space="preserve"> (</w:t>
      </w:r>
      <w:r w:rsidRPr="00AD33C2" w:rsidR="00751D98">
        <w:rPr>
          <w:rFonts w:ascii="Times New Roman" w:hAnsi="Times New Roman"/>
          <w:szCs w:val="24"/>
        </w:rPr>
        <w:t>Plan for Foster Care and Adoption Assistance</w:t>
      </w:r>
      <w:r w:rsidRPr="00AD33C2" w:rsidR="00787C4C">
        <w:rPr>
          <w:rFonts w:ascii="Times New Roman" w:hAnsi="Times New Roman"/>
          <w:szCs w:val="24"/>
        </w:rPr>
        <w:t>).</w:t>
      </w:r>
      <w:r w:rsidRPr="00AD33C2" w:rsidR="00AE3880">
        <w:rPr>
          <w:rFonts w:ascii="Times New Roman" w:hAnsi="Times New Roman"/>
          <w:szCs w:val="24"/>
        </w:rPr>
        <w:t xml:space="preserve"> </w:t>
      </w:r>
      <w:r w:rsidRPr="00AD33C2" w:rsidR="00BF6FE1">
        <w:rPr>
          <w:rFonts w:ascii="Times New Roman" w:hAnsi="Times New Roman"/>
          <w:szCs w:val="24"/>
        </w:rPr>
        <w:t xml:space="preserve">A title IV–E plan is required from each state, territorial and tribal child welfare agency requesting Federal funding for the title IV-E foster care, adoption assistance and </w:t>
      </w:r>
      <w:r w:rsidRPr="00AD33C2" w:rsidR="00CB0C42">
        <w:rPr>
          <w:rFonts w:ascii="Times New Roman" w:hAnsi="Times New Roman"/>
          <w:szCs w:val="24"/>
        </w:rPr>
        <w:t>as well as for the optional guardianship assistance, kinship navigator and prevention services programs. Section 479B of the Act provides for an Indian tribe, tribal organization or tribal consortium (tribe) to operate a title IV–E program in the same manner as a state with minimal exceptions. The tribe must have an approved title IV–E Plan.</w:t>
      </w:r>
      <w:r w:rsidRPr="00AD33C2">
        <w:rPr>
          <w:rFonts w:ascii="Times New Roman" w:hAnsi="Times New Roman"/>
          <w:szCs w:val="24"/>
        </w:rPr>
        <w:t xml:space="preserve"> The plan also includes information required for participation in the optional programs authorized by Public Law 115–123, the Family First Prevention Services Act (FFPSA).</w:t>
      </w:r>
    </w:p>
    <w:p w:rsidR="002C1996" w:rsidRPr="00AD33C2" w:rsidP="00DB3558" w14:paraId="3F5EA9F9" w14:textId="77777777">
      <w:pPr>
        <w:pStyle w:val="BodyTextIndent"/>
        <w:tabs>
          <w:tab w:val="clear" w:pos="0"/>
          <w:tab w:val="left" w:pos="360"/>
          <w:tab w:val="left" w:pos="810"/>
        </w:tabs>
        <w:ind w:left="360" w:firstLine="0"/>
        <w:rPr>
          <w:rFonts w:ascii="Times New Roman" w:hAnsi="Times New Roman"/>
          <w:szCs w:val="24"/>
        </w:rPr>
      </w:pPr>
    </w:p>
    <w:p w:rsidR="002C1996" w:rsidRPr="00AD33C2" w:rsidP="00B033A5" w14:paraId="2DAB790B" w14:textId="77777777">
      <w:pPr>
        <w:tabs>
          <w:tab w:val="left" w:pos="360"/>
        </w:tabs>
        <w:ind w:left="360"/>
        <w:rPr>
          <w:rFonts w:ascii="Times New Roman" w:hAnsi="Times New Roman"/>
          <w:sz w:val="24"/>
          <w:szCs w:val="24"/>
        </w:rPr>
      </w:pPr>
      <w:r w:rsidRPr="00AD33C2">
        <w:rPr>
          <w:rFonts w:ascii="Times New Roman" w:hAnsi="Times New Roman"/>
          <w:sz w:val="24"/>
          <w:szCs w:val="24"/>
        </w:rPr>
        <w:t xml:space="preserve">The FFPSA authorized optional title IV–E funding for time-limited (one year) prevention services for mental health/substance abuse and in-home parent skill-based programs for: (1) A child who is a candidate for foster care (as defined in section 475(13) of the Act), (2) pregnant/parenting foster youth, and (3) the parents/kin caregivers of those children and youth (sections 471(e), 474(a)(6), and 475(13) of the Act). A state or tribal title IV–E agency electing to participate in the program must submit a five-year title IV–E prevention program plan that meets the statutory requirements. See Program Instructions </w:t>
      </w:r>
      <w:hyperlink r:id="rId11" w:history="1">
        <w:r w:rsidRPr="00AD33C2">
          <w:rPr>
            <w:rStyle w:val="Hyperlink"/>
            <w:rFonts w:ascii="Times New Roman" w:hAnsi="Times New Roman"/>
            <w:sz w:val="24"/>
            <w:szCs w:val="24"/>
          </w:rPr>
          <w:t>ACYF–CB–PI–18–09</w:t>
        </w:r>
      </w:hyperlink>
      <w:r w:rsidRPr="00AD33C2">
        <w:rPr>
          <w:rFonts w:ascii="Times New Roman" w:hAnsi="Times New Roman"/>
          <w:sz w:val="24"/>
          <w:szCs w:val="24"/>
        </w:rPr>
        <w:t xml:space="preserve"> and </w:t>
      </w:r>
      <w:hyperlink r:id="rId12" w:history="1">
        <w:r w:rsidRPr="00AD33C2">
          <w:rPr>
            <w:rStyle w:val="Hyperlink"/>
            <w:rFonts w:ascii="Times New Roman" w:hAnsi="Times New Roman"/>
            <w:sz w:val="24"/>
            <w:szCs w:val="24"/>
          </w:rPr>
          <w:t>ACYF–CB–PI–18–10</w:t>
        </w:r>
      </w:hyperlink>
      <w:r w:rsidRPr="00AD33C2">
        <w:rPr>
          <w:rFonts w:ascii="Times New Roman" w:hAnsi="Times New Roman"/>
          <w:sz w:val="24"/>
          <w:szCs w:val="24"/>
        </w:rPr>
        <w:t xml:space="preserve"> for more information.) </w:t>
      </w:r>
    </w:p>
    <w:p w:rsidR="002C1996" w:rsidRPr="00AD33C2" w:rsidP="00B033A5" w14:paraId="264F6EB1" w14:textId="77777777">
      <w:pPr>
        <w:pStyle w:val="BodyTextIndent"/>
        <w:tabs>
          <w:tab w:val="clear" w:pos="0"/>
          <w:tab w:val="left" w:pos="360"/>
          <w:tab w:val="clear" w:pos="720"/>
          <w:tab w:val="left" w:pos="3230"/>
        </w:tabs>
        <w:ind w:left="360" w:firstLine="0"/>
        <w:rPr>
          <w:rFonts w:ascii="Times New Roman" w:hAnsi="Times New Roman"/>
          <w:szCs w:val="24"/>
        </w:rPr>
      </w:pPr>
      <w:r w:rsidRPr="00AD33C2">
        <w:rPr>
          <w:rFonts w:ascii="Times New Roman" w:hAnsi="Times New Roman"/>
          <w:szCs w:val="24"/>
        </w:rPr>
        <w:tab/>
      </w:r>
    </w:p>
    <w:p w:rsidR="002C1996" w:rsidRPr="00AD33C2" w:rsidP="00B033A5" w14:paraId="50565205" w14:textId="77777777">
      <w:pPr>
        <w:tabs>
          <w:tab w:val="left" w:pos="360"/>
        </w:tabs>
        <w:ind w:left="360"/>
        <w:rPr>
          <w:rFonts w:ascii="Times New Roman" w:hAnsi="Times New Roman"/>
          <w:sz w:val="24"/>
          <w:szCs w:val="24"/>
        </w:rPr>
      </w:pPr>
      <w:r w:rsidRPr="00AD33C2">
        <w:rPr>
          <w:rFonts w:ascii="Times New Roman" w:hAnsi="Times New Roman"/>
          <w:sz w:val="24"/>
          <w:szCs w:val="24"/>
        </w:rPr>
        <w:t xml:space="preserve">The FFPSA also amended Section 474(a)(7) of the Act to reimburse state and tribal IV–E agencies for a portion of the costs of operating kinship navigator programs that meet certain criteria. To qualify for funding under the title IV– E Kinship Navigator program, the program must meet the requirements of a kinship navigator program described in section 427(a)(1) of the Act. The kinship navigator program must also meet practice criteria of promising, supported, or well-supported in accordance with HHS criteria and be approved by HHS (section 471(e)(4)(C) of the Act). To begin participation in the title IV–E Kinship Navigator Program, a title IV–E agency must submit an attachment to its title IV–E plan that specifies the Kinship Navigator model it has chosen to implement, the date on which the provision of program services began or will begin, and that provides an assurance that the model meets the requirements of section 427(a)(1) of the Act as well as a brief narrative describing how the program will be operated. (Please see Program Instruction </w:t>
      </w:r>
      <w:hyperlink r:id="rId13" w:history="1">
        <w:r w:rsidRPr="00AD33C2">
          <w:rPr>
            <w:rStyle w:val="Hyperlink"/>
            <w:rFonts w:ascii="Times New Roman" w:hAnsi="Times New Roman"/>
            <w:sz w:val="24"/>
            <w:szCs w:val="24"/>
          </w:rPr>
          <w:t>ACYF–CB–PI–18–11</w:t>
        </w:r>
      </w:hyperlink>
      <w:r w:rsidRPr="00AD33C2">
        <w:rPr>
          <w:rFonts w:ascii="Times New Roman" w:hAnsi="Times New Roman"/>
          <w:sz w:val="24"/>
          <w:szCs w:val="24"/>
        </w:rPr>
        <w:t xml:space="preserve"> for additional information.)</w:t>
      </w:r>
    </w:p>
    <w:p w:rsidR="002C1996" w:rsidRPr="00AD33C2" w:rsidP="00B033A5" w14:paraId="1A955BDE" w14:textId="77777777">
      <w:pPr>
        <w:tabs>
          <w:tab w:val="left" w:pos="360"/>
        </w:tabs>
        <w:ind w:left="360"/>
        <w:rPr>
          <w:rFonts w:ascii="Times New Roman" w:hAnsi="Times New Roman"/>
          <w:sz w:val="24"/>
          <w:szCs w:val="24"/>
        </w:rPr>
      </w:pPr>
    </w:p>
    <w:p w:rsidR="002C1996" w:rsidRPr="00AD33C2" w:rsidP="00B033A5" w14:paraId="6EF20327" w14:textId="3C62D407">
      <w:pPr>
        <w:ind w:left="360"/>
        <w:rPr>
          <w:rFonts w:ascii="Times New Roman" w:hAnsi="Times New Roman"/>
          <w:sz w:val="24"/>
          <w:szCs w:val="24"/>
        </w:rPr>
      </w:pPr>
      <w:r w:rsidRPr="00AD33C2">
        <w:rPr>
          <w:rFonts w:ascii="Times New Roman" w:hAnsi="Times New Roman"/>
          <w:sz w:val="24"/>
          <w:szCs w:val="24"/>
        </w:rPr>
        <w:t>This request is necessary to extend approval of the title IV-E plan</w:t>
      </w:r>
      <w:r w:rsidRPr="00AD33C2" w:rsidR="00751D98">
        <w:rPr>
          <w:rFonts w:ascii="Times New Roman" w:hAnsi="Times New Roman"/>
          <w:sz w:val="24"/>
          <w:szCs w:val="24"/>
        </w:rPr>
        <w:t xml:space="preserve"> and incorporate necessary changes to reflect recent changes in statutory, regulatory and policy requirements or options and to remove outdated information.  Additional information is provided in section A15. </w:t>
      </w:r>
    </w:p>
    <w:p w:rsidR="004963B2" w:rsidRPr="00AD33C2" w:rsidP="00DB3558" w14:paraId="7A55A78C" w14:textId="27F6009C">
      <w:pPr>
        <w:tabs>
          <w:tab w:val="left" w:pos="360"/>
        </w:tabs>
        <w:ind w:left="360"/>
        <w:rPr>
          <w:rFonts w:ascii="Times New Roman" w:hAnsi="Times New Roman"/>
          <w:sz w:val="24"/>
          <w:szCs w:val="24"/>
        </w:rPr>
      </w:pPr>
    </w:p>
    <w:p w:rsidR="00A01083" w:rsidRPr="00AD33C2" w:rsidP="0081633B" w14:paraId="1D31FE82" w14:textId="5EEFF4F1">
      <w:pPr>
        <w:pStyle w:val="BodyTextIndent"/>
        <w:ind w:left="360"/>
        <w:rPr>
          <w:rFonts w:ascii="Times New Roman" w:hAnsi="Times New Roman"/>
          <w:szCs w:val="24"/>
        </w:rPr>
      </w:pPr>
      <w:r w:rsidRPr="00AD33C2">
        <w:rPr>
          <w:rFonts w:ascii="Times New Roman" w:hAnsi="Times New Roman"/>
          <w:szCs w:val="24"/>
        </w:rPr>
        <w:tab/>
      </w:r>
      <w:r w:rsidRPr="00AD33C2">
        <w:rPr>
          <w:rFonts w:ascii="Times New Roman" w:hAnsi="Times New Roman"/>
          <w:szCs w:val="24"/>
        </w:rPr>
        <w:tab/>
      </w:r>
    </w:p>
    <w:p w:rsidR="00390F5A" w:rsidRPr="00AD33C2" w:rsidP="007C6474" w14:paraId="5ABDA883" w14:textId="573F1C49">
      <w:pPr>
        <w:pStyle w:val="BodyTextIndent"/>
        <w:numPr>
          <w:ilvl w:val="0"/>
          <w:numId w:val="19"/>
        </w:numPr>
        <w:spacing w:after="120"/>
        <w:rPr>
          <w:rFonts w:ascii="Times New Roman" w:hAnsi="Times New Roman"/>
          <w:b/>
          <w:szCs w:val="24"/>
        </w:rPr>
      </w:pPr>
      <w:r w:rsidRPr="00AD33C2">
        <w:rPr>
          <w:rFonts w:ascii="Times New Roman" w:hAnsi="Times New Roman"/>
          <w:b/>
          <w:snapToGrid/>
          <w:szCs w:val="24"/>
        </w:rPr>
        <w:t xml:space="preserve">Purpose and Use of the Information Collection </w:t>
      </w:r>
    </w:p>
    <w:p w:rsidR="001471E1" w:rsidRPr="00AD33C2" w:rsidP="001471E1" w14:paraId="14C5E2D2" w14:textId="2AD7DAEF">
      <w:pPr>
        <w:pStyle w:val="BodyTextIndent2"/>
        <w:tabs>
          <w:tab w:val="clear" w:pos="720"/>
        </w:tabs>
        <w:ind w:left="360" w:firstLine="0"/>
        <w:rPr>
          <w:rFonts w:ascii="Times New Roman" w:hAnsi="Times New Roman"/>
          <w:szCs w:val="24"/>
        </w:rPr>
      </w:pPr>
      <w:r w:rsidRPr="00AD33C2">
        <w:rPr>
          <w:rFonts w:ascii="Times New Roman" w:hAnsi="Times New Roman"/>
          <w:szCs w:val="24"/>
        </w:rPr>
        <w:t xml:space="preserve">The Children’s Bureau (CB) uses each component of the title IV-E plan to determine that an agency has met the applicable requirements to participate in the Title IV-E programs; </w:t>
      </w:r>
      <w:r w:rsidRPr="00AD33C2">
        <w:rPr>
          <w:rFonts w:ascii="Times New Roman" w:hAnsi="Times New Roman"/>
          <w:szCs w:val="24"/>
        </w:rPr>
        <w:t xml:space="preserve">evaluate and monitor program implementation; identify practice and systemic issues; target areas for potential or enhanced technical assistance; and support monitoring reviews. Each title IV-E agency must make its title IV-E plan publicly available. In addition, CB uses information from the title IV-E plan to respond to inquiries from Congress or oversight bodies, the media or other stakeholders. Details about each component follows. </w:t>
      </w:r>
    </w:p>
    <w:p w:rsidR="001471E1" w:rsidRPr="00AD33C2" w:rsidP="001471E1" w14:paraId="256C2D59" w14:textId="77777777">
      <w:pPr>
        <w:pStyle w:val="BodyTextIndent2"/>
        <w:tabs>
          <w:tab w:val="clear" w:pos="720"/>
        </w:tabs>
        <w:ind w:left="360" w:firstLine="0"/>
        <w:rPr>
          <w:rFonts w:ascii="Times New Roman" w:hAnsi="Times New Roman"/>
          <w:szCs w:val="24"/>
        </w:rPr>
      </w:pPr>
    </w:p>
    <w:p w:rsidR="00823691" w:rsidRPr="00AD33C2" w:rsidP="001471E1" w14:paraId="476E7705" w14:textId="7583A78C">
      <w:pPr>
        <w:pStyle w:val="BodyTextIndent2"/>
        <w:tabs>
          <w:tab w:val="clear" w:pos="720"/>
        </w:tabs>
        <w:spacing w:after="60"/>
        <w:ind w:left="360" w:firstLine="0"/>
        <w:rPr>
          <w:rFonts w:ascii="Times New Roman" w:hAnsi="Times New Roman"/>
          <w:i/>
          <w:iCs/>
          <w:szCs w:val="24"/>
        </w:rPr>
      </w:pPr>
      <w:r w:rsidRPr="00AD33C2">
        <w:rPr>
          <w:rFonts w:ascii="Times New Roman" w:hAnsi="Times New Roman"/>
          <w:i/>
          <w:iCs/>
          <w:szCs w:val="24"/>
        </w:rPr>
        <w:t xml:space="preserve">Title IV-E </w:t>
      </w:r>
      <w:r w:rsidRPr="00AD33C2" w:rsidR="00445E15">
        <w:rPr>
          <w:rFonts w:ascii="Times New Roman" w:hAnsi="Times New Roman"/>
          <w:i/>
          <w:iCs/>
          <w:szCs w:val="24"/>
        </w:rPr>
        <w:t>Plan for Foster Care, Adoption and Guardianship Assistance</w:t>
      </w:r>
    </w:p>
    <w:p w:rsidR="000A6C35" w:rsidRPr="00AD33C2" w:rsidP="001471E1" w14:paraId="7FCF26D8" w14:textId="592A1D2A">
      <w:pPr>
        <w:pStyle w:val="BodyTextIndent2"/>
        <w:tabs>
          <w:tab w:val="clear" w:pos="720"/>
        </w:tabs>
        <w:ind w:left="360" w:firstLine="0"/>
        <w:rPr>
          <w:rFonts w:ascii="Times New Roman" w:hAnsi="Times New Roman"/>
          <w:szCs w:val="24"/>
        </w:rPr>
      </w:pPr>
      <w:r w:rsidRPr="00AD33C2">
        <w:rPr>
          <w:rFonts w:ascii="Times New Roman" w:hAnsi="Times New Roman"/>
          <w:szCs w:val="24"/>
        </w:rPr>
        <w:t>Each public child welfare agency (</w:t>
      </w:r>
      <w:r w:rsidRPr="00AD33C2" w:rsidR="00096A10">
        <w:rPr>
          <w:rFonts w:ascii="Times New Roman" w:hAnsi="Times New Roman"/>
          <w:szCs w:val="24"/>
        </w:rPr>
        <w:t>t</w:t>
      </w:r>
      <w:r w:rsidRPr="00AD33C2" w:rsidR="00E94292">
        <w:rPr>
          <w:rFonts w:ascii="Times New Roman" w:hAnsi="Times New Roman"/>
          <w:szCs w:val="24"/>
        </w:rPr>
        <w:t xml:space="preserve">itle IV-E </w:t>
      </w:r>
      <w:r w:rsidRPr="00AD33C2" w:rsidR="00E421B2">
        <w:rPr>
          <w:rFonts w:ascii="Times New Roman" w:hAnsi="Times New Roman"/>
          <w:szCs w:val="24"/>
        </w:rPr>
        <w:t>a</w:t>
      </w:r>
      <w:r w:rsidRPr="00AD33C2">
        <w:rPr>
          <w:rFonts w:ascii="Times New Roman" w:hAnsi="Times New Roman"/>
          <w:szCs w:val="24"/>
        </w:rPr>
        <w:t xml:space="preserve">gency) requesting </w:t>
      </w:r>
      <w:r w:rsidRPr="00AD33C2" w:rsidR="00096A10">
        <w:rPr>
          <w:rFonts w:ascii="Times New Roman" w:hAnsi="Times New Roman"/>
          <w:szCs w:val="24"/>
        </w:rPr>
        <w:t>f</w:t>
      </w:r>
      <w:r w:rsidRPr="00AD33C2">
        <w:rPr>
          <w:rFonts w:ascii="Times New Roman" w:hAnsi="Times New Roman"/>
          <w:szCs w:val="24"/>
        </w:rPr>
        <w:t xml:space="preserve">ederal funding under the Act for </w:t>
      </w:r>
      <w:r w:rsidRPr="00AD33C2" w:rsidR="00CB1B7E">
        <w:rPr>
          <w:rFonts w:ascii="Times New Roman" w:hAnsi="Times New Roman"/>
          <w:szCs w:val="24"/>
        </w:rPr>
        <w:t xml:space="preserve">the </w:t>
      </w:r>
      <w:r w:rsidRPr="00AD33C2">
        <w:rPr>
          <w:rFonts w:ascii="Times New Roman" w:hAnsi="Times New Roman"/>
          <w:szCs w:val="24"/>
        </w:rPr>
        <w:t>foster care,</w:t>
      </w:r>
      <w:r w:rsidRPr="00AD33C2" w:rsidR="005D3F07">
        <w:rPr>
          <w:rFonts w:ascii="Times New Roman" w:hAnsi="Times New Roman"/>
          <w:szCs w:val="24"/>
        </w:rPr>
        <w:t xml:space="preserve"> </w:t>
      </w:r>
      <w:r w:rsidRPr="00AD33C2">
        <w:rPr>
          <w:rFonts w:ascii="Times New Roman" w:hAnsi="Times New Roman"/>
          <w:szCs w:val="24"/>
        </w:rPr>
        <w:t>adoption assistance</w:t>
      </w:r>
      <w:r w:rsidRPr="00AD33C2" w:rsidR="005D3F07">
        <w:rPr>
          <w:rFonts w:ascii="Times New Roman" w:hAnsi="Times New Roman"/>
          <w:szCs w:val="24"/>
        </w:rPr>
        <w:t xml:space="preserve"> and</w:t>
      </w:r>
      <w:r w:rsidRPr="00AD33C2" w:rsidR="007D66B0">
        <w:rPr>
          <w:rFonts w:ascii="Times New Roman" w:hAnsi="Times New Roman"/>
          <w:szCs w:val="24"/>
        </w:rPr>
        <w:t xml:space="preserve"> as well as for the optional guardianship assistance, kinship navigator and prevention services programs </w:t>
      </w:r>
      <w:r w:rsidRPr="00AD33C2">
        <w:rPr>
          <w:rFonts w:ascii="Times New Roman" w:hAnsi="Times New Roman"/>
          <w:szCs w:val="24"/>
        </w:rPr>
        <w:t xml:space="preserve">is required to submit a </w:t>
      </w:r>
      <w:r w:rsidRPr="00AD33C2" w:rsidR="00CD71BF">
        <w:rPr>
          <w:rFonts w:ascii="Times New Roman" w:hAnsi="Times New Roman"/>
          <w:szCs w:val="24"/>
        </w:rPr>
        <w:t xml:space="preserve">title </w:t>
      </w:r>
      <w:r w:rsidRPr="00AD33C2" w:rsidR="005D3F07">
        <w:rPr>
          <w:rFonts w:ascii="Times New Roman" w:hAnsi="Times New Roman"/>
          <w:szCs w:val="24"/>
        </w:rPr>
        <w:t>IV-E</w:t>
      </w:r>
      <w:r w:rsidRPr="00AD33C2">
        <w:rPr>
          <w:rFonts w:ascii="Times New Roman" w:hAnsi="Times New Roman"/>
          <w:szCs w:val="24"/>
        </w:rPr>
        <w:t xml:space="preserve"> plan.</w:t>
      </w:r>
      <w:r w:rsidRPr="00AD33C2" w:rsidR="00AE3880">
        <w:rPr>
          <w:rFonts w:ascii="Times New Roman" w:hAnsi="Times New Roman"/>
          <w:szCs w:val="24"/>
        </w:rPr>
        <w:t xml:space="preserve"> </w:t>
      </w:r>
      <w:r w:rsidRPr="00AD33C2" w:rsidR="00E94292">
        <w:rPr>
          <w:rFonts w:ascii="Times New Roman" w:hAnsi="Times New Roman"/>
          <w:szCs w:val="24"/>
        </w:rPr>
        <w:t xml:space="preserve">Title IV-E </w:t>
      </w:r>
      <w:r w:rsidRPr="00AD33C2" w:rsidR="00E421B2">
        <w:rPr>
          <w:rFonts w:ascii="Times New Roman" w:hAnsi="Times New Roman"/>
          <w:szCs w:val="24"/>
        </w:rPr>
        <w:t>a</w:t>
      </w:r>
      <w:r w:rsidRPr="00AD33C2" w:rsidR="005D3F07">
        <w:rPr>
          <w:rFonts w:ascii="Times New Roman" w:hAnsi="Times New Roman"/>
          <w:szCs w:val="24"/>
        </w:rPr>
        <w:t>gencies include state and territorial public child welfare agencies</w:t>
      </w:r>
      <w:r w:rsidRPr="00AD33C2" w:rsidR="00AE3A9C">
        <w:rPr>
          <w:rFonts w:ascii="Times New Roman" w:hAnsi="Times New Roman"/>
          <w:szCs w:val="24"/>
        </w:rPr>
        <w:t xml:space="preserve"> and those </w:t>
      </w:r>
      <w:r w:rsidRPr="00AD33C2" w:rsidR="005D3F07">
        <w:rPr>
          <w:rFonts w:ascii="Times New Roman" w:hAnsi="Times New Roman"/>
          <w:szCs w:val="24"/>
        </w:rPr>
        <w:t xml:space="preserve">tribes, tribal organizations and tribal consortia </w:t>
      </w:r>
      <w:r w:rsidRPr="00AD33C2" w:rsidR="00B52A2C">
        <w:rPr>
          <w:rFonts w:ascii="Times New Roman" w:hAnsi="Times New Roman"/>
          <w:szCs w:val="24"/>
        </w:rPr>
        <w:t xml:space="preserve">(hereafter referred to as tribes) </w:t>
      </w:r>
      <w:r w:rsidRPr="00AD33C2" w:rsidR="00AE3A9C">
        <w:rPr>
          <w:rFonts w:ascii="Times New Roman" w:hAnsi="Times New Roman"/>
          <w:szCs w:val="24"/>
        </w:rPr>
        <w:t>who</w:t>
      </w:r>
      <w:r w:rsidRPr="00AD33C2" w:rsidR="005D3F07">
        <w:rPr>
          <w:rFonts w:ascii="Times New Roman" w:hAnsi="Times New Roman"/>
          <w:szCs w:val="24"/>
        </w:rPr>
        <w:t xml:space="preserve"> elect to operate a</w:t>
      </w:r>
      <w:r w:rsidRPr="00AD33C2" w:rsidR="00CD71BF">
        <w:rPr>
          <w:rFonts w:ascii="Times New Roman" w:hAnsi="Times New Roman"/>
          <w:szCs w:val="24"/>
        </w:rPr>
        <w:t xml:space="preserve"> title</w:t>
      </w:r>
      <w:r w:rsidRPr="00AD33C2" w:rsidR="005D3F07">
        <w:rPr>
          <w:rFonts w:ascii="Times New Roman" w:hAnsi="Times New Roman"/>
          <w:szCs w:val="24"/>
        </w:rPr>
        <w:t xml:space="preserve"> IV-E program. </w:t>
      </w:r>
      <w:r w:rsidRPr="00AD33C2">
        <w:rPr>
          <w:rFonts w:ascii="Times New Roman" w:hAnsi="Times New Roman"/>
          <w:szCs w:val="24"/>
        </w:rPr>
        <w:t>T</w:t>
      </w:r>
      <w:r w:rsidRPr="00AD33C2" w:rsidR="00751D98">
        <w:rPr>
          <w:rFonts w:ascii="Times New Roman" w:hAnsi="Times New Roman"/>
          <w:szCs w:val="24"/>
        </w:rPr>
        <w:t>hrough t</w:t>
      </w:r>
      <w:r w:rsidRPr="00AD33C2">
        <w:rPr>
          <w:rFonts w:ascii="Times New Roman" w:hAnsi="Times New Roman"/>
          <w:szCs w:val="24"/>
        </w:rPr>
        <w:t>he plan</w:t>
      </w:r>
      <w:r w:rsidRPr="00AD33C2" w:rsidR="00751D98">
        <w:rPr>
          <w:rFonts w:ascii="Times New Roman" w:hAnsi="Times New Roman"/>
          <w:szCs w:val="24"/>
        </w:rPr>
        <w:t xml:space="preserve">, </w:t>
      </w:r>
      <w:r w:rsidRPr="00AD33C2">
        <w:rPr>
          <w:rFonts w:ascii="Times New Roman" w:hAnsi="Times New Roman"/>
          <w:szCs w:val="24"/>
        </w:rPr>
        <w:t>a</w:t>
      </w:r>
      <w:r w:rsidRPr="00AD33C2" w:rsidR="00096A10">
        <w:rPr>
          <w:rFonts w:ascii="Times New Roman" w:hAnsi="Times New Roman"/>
          <w:szCs w:val="24"/>
        </w:rPr>
        <w:t xml:space="preserve"> </w:t>
      </w:r>
      <w:r w:rsidRPr="00AD33C2" w:rsidR="00E94292">
        <w:rPr>
          <w:rFonts w:ascii="Times New Roman" w:hAnsi="Times New Roman"/>
          <w:szCs w:val="24"/>
        </w:rPr>
        <w:t>Title IV-E</w:t>
      </w:r>
      <w:r w:rsidRPr="00AD33C2" w:rsidR="00E421B2">
        <w:rPr>
          <w:rFonts w:ascii="Times New Roman" w:hAnsi="Times New Roman"/>
          <w:szCs w:val="24"/>
        </w:rPr>
        <w:t xml:space="preserve"> a</w:t>
      </w:r>
      <w:r w:rsidRPr="00AD33C2">
        <w:rPr>
          <w:rFonts w:ascii="Times New Roman" w:hAnsi="Times New Roman"/>
          <w:szCs w:val="24"/>
        </w:rPr>
        <w:t>gency describe</w:t>
      </w:r>
      <w:r w:rsidRPr="00AD33C2" w:rsidR="00751D98">
        <w:rPr>
          <w:rFonts w:ascii="Times New Roman" w:hAnsi="Times New Roman"/>
          <w:szCs w:val="24"/>
        </w:rPr>
        <w:t>s</w:t>
      </w:r>
      <w:r w:rsidRPr="00AD33C2">
        <w:rPr>
          <w:rFonts w:ascii="Times New Roman" w:hAnsi="Times New Roman"/>
          <w:szCs w:val="24"/>
        </w:rPr>
        <w:t xml:space="preserve"> the nature and scope of the </w:t>
      </w:r>
      <w:r w:rsidRPr="00AD33C2" w:rsidR="00E94292">
        <w:rPr>
          <w:rFonts w:ascii="Times New Roman" w:hAnsi="Times New Roman"/>
          <w:szCs w:val="24"/>
        </w:rPr>
        <w:t>a</w:t>
      </w:r>
      <w:r w:rsidRPr="00AD33C2">
        <w:rPr>
          <w:rFonts w:ascii="Times New Roman" w:hAnsi="Times New Roman"/>
          <w:szCs w:val="24"/>
        </w:rPr>
        <w:t>gency’s programs; document program compliance; and provide assurances the programs will be administered in conformity with speci</w:t>
      </w:r>
      <w:r w:rsidRPr="00AD33C2" w:rsidR="00E421B2">
        <w:rPr>
          <w:rFonts w:ascii="Times New Roman" w:hAnsi="Times New Roman"/>
          <w:szCs w:val="24"/>
        </w:rPr>
        <w:t xml:space="preserve">fic requirements stipulated in </w:t>
      </w:r>
      <w:r w:rsidRPr="00AD33C2" w:rsidR="00096A10">
        <w:rPr>
          <w:rFonts w:ascii="Times New Roman" w:hAnsi="Times New Roman"/>
          <w:szCs w:val="24"/>
        </w:rPr>
        <w:t>t</w:t>
      </w:r>
      <w:r w:rsidRPr="00AD33C2">
        <w:rPr>
          <w:rFonts w:ascii="Times New Roman" w:hAnsi="Times New Roman"/>
          <w:szCs w:val="24"/>
        </w:rPr>
        <w:t>itle IV-E.</w:t>
      </w:r>
      <w:r w:rsidRPr="00AD33C2" w:rsidR="00AE3880">
        <w:rPr>
          <w:rFonts w:ascii="Times New Roman" w:hAnsi="Times New Roman"/>
          <w:szCs w:val="24"/>
        </w:rPr>
        <w:t xml:space="preserve"> </w:t>
      </w:r>
      <w:r w:rsidRPr="00AD33C2" w:rsidR="00751D98">
        <w:rPr>
          <w:rFonts w:ascii="Times New Roman" w:hAnsi="Times New Roman"/>
          <w:szCs w:val="24"/>
        </w:rPr>
        <w:t>ACF uses the information</w:t>
      </w:r>
      <w:r w:rsidR="0054072B">
        <w:rPr>
          <w:rFonts w:ascii="Times New Roman" w:hAnsi="Times New Roman"/>
          <w:szCs w:val="24"/>
        </w:rPr>
        <w:t xml:space="preserve"> to confirm that the title IV-E agency’s s</w:t>
      </w:r>
      <w:r w:rsidRPr="00AD33C2" w:rsidR="0054072B">
        <w:rPr>
          <w:rFonts w:ascii="Times New Roman" w:hAnsi="Times New Roman"/>
          <w:szCs w:val="24"/>
        </w:rPr>
        <w:t>tatutory, regulatory, or policy references and citations</w:t>
      </w:r>
      <w:r w:rsidR="0054072B">
        <w:rPr>
          <w:rFonts w:ascii="Times New Roman" w:hAnsi="Times New Roman"/>
          <w:szCs w:val="24"/>
        </w:rPr>
        <w:t xml:space="preserve"> </w:t>
      </w:r>
      <w:r w:rsidR="0054072B">
        <w:rPr>
          <w:rFonts w:ascii="Times New Roman" w:hAnsi="Times New Roman"/>
          <w:szCs w:val="24"/>
        </w:rPr>
        <w:t>are in compliance with</w:t>
      </w:r>
      <w:r w:rsidR="0054072B">
        <w:rPr>
          <w:rFonts w:ascii="Times New Roman" w:hAnsi="Times New Roman"/>
          <w:szCs w:val="24"/>
        </w:rPr>
        <w:t xml:space="preserve"> each of the federal requirements. </w:t>
      </w:r>
    </w:p>
    <w:p w:rsidR="000A6C35" w:rsidRPr="00AD33C2" w:rsidP="001471E1" w14:paraId="47DC6492" w14:textId="77777777">
      <w:pPr>
        <w:pStyle w:val="BodyTextIndent2"/>
        <w:tabs>
          <w:tab w:val="clear" w:pos="720"/>
        </w:tabs>
        <w:ind w:left="360" w:firstLine="0"/>
        <w:rPr>
          <w:rFonts w:ascii="Times New Roman" w:hAnsi="Times New Roman"/>
          <w:szCs w:val="24"/>
        </w:rPr>
      </w:pPr>
    </w:p>
    <w:p w:rsidR="00823691" w:rsidP="001471E1" w14:paraId="7082C1E7" w14:textId="6144959A">
      <w:pPr>
        <w:pStyle w:val="BodyTextIndent2"/>
        <w:tabs>
          <w:tab w:val="clear" w:pos="720"/>
        </w:tabs>
        <w:spacing w:after="60"/>
        <w:ind w:left="360" w:firstLine="0"/>
        <w:rPr>
          <w:rFonts w:ascii="Times New Roman" w:hAnsi="Times New Roman"/>
          <w:i/>
          <w:iCs/>
          <w:szCs w:val="24"/>
        </w:rPr>
      </w:pPr>
      <w:r w:rsidRPr="00AD33C2">
        <w:rPr>
          <w:rFonts w:ascii="Times New Roman" w:hAnsi="Times New Roman"/>
          <w:i/>
          <w:iCs/>
          <w:szCs w:val="24"/>
        </w:rPr>
        <w:t>Title IV-E Prevention Services</w:t>
      </w:r>
      <w:r w:rsidRPr="00AD33C2">
        <w:rPr>
          <w:rFonts w:ascii="Times New Roman" w:hAnsi="Times New Roman"/>
          <w:szCs w:val="24"/>
        </w:rPr>
        <w:t xml:space="preserve"> </w:t>
      </w:r>
      <w:r w:rsidRPr="00AD33C2">
        <w:rPr>
          <w:rFonts w:ascii="Times New Roman" w:hAnsi="Times New Roman"/>
          <w:i/>
          <w:iCs/>
          <w:szCs w:val="24"/>
        </w:rPr>
        <w:t>Plan</w:t>
      </w:r>
    </w:p>
    <w:p w:rsidR="00A330A6" w:rsidP="00A330A6" w14:paraId="686FF77F" w14:textId="5AF7274E">
      <w:pPr>
        <w:pStyle w:val="BodyTextIndent"/>
        <w:tabs>
          <w:tab w:val="clear" w:pos="720"/>
        </w:tabs>
        <w:ind w:left="360" w:firstLine="0"/>
        <w:rPr>
          <w:rFonts w:ascii="Times New Roman" w:hAnsi="Times New Roman"/>
          <w:szCs w:val="24"/>
        </w:rPr>
      </w:pPr>
      <w:r w:rsidRPr="00AD33C2">
        <w:rPr>
          <w:rFonts w:ascii="Times New Roman" w:hAnsi="Times New Roman"/>
          <w:szCs w:val="24"/>
        </w:rPr>
        <w:t xml:space="preserve">Title IV-E agencies electing to participate in the optional title IV–E prevention services program must submit a 5-year Title IV–E Prevention Program Plan that meets the statutory requirements. </w:t>
      </w:r>
      <w:r w:rsidRPr="00AD33C2" w:rsidR="00620F38">
        <w:rPr>
          <w:rFonts w:ascii="Times New Roman" w:hAnsi="Times New Roman"/>
          <w:szCs w:val="24"/>
        </w:rPr>
        <w:t xml:space="preserve">This program requires a plan submission every five years, and amendments as needed. </w:t>
      </w:r>
      <w:r w:rsidRPr="00AD33C2">
        <w:rPr>
          <w:rFonts w:ascii="Times New Roman" w:hAnsi="Times New Roman"/>
          <w:szCs w:val="24"/>
        </w:rPr>
        <w:t>(</w:t>
      </w:r>
      <w:r w:rsidRPr="00AD33C2" w:rsidR="004A1F5D">
        <w:rPr>
          <w:rFonts w:ascii="Times New Roman" w:hAnsi="Times New Roman"/>
          <w:szCs w:val="24"/>
        </w:rPr>
        <w:t xml:space="preserve">See Program Instructions </w:t>
      </w:r>
      <w:hyperlink r:id="rId11" w:history="1">
        <w:r w:rsidRPr="00AD33C2" w:rsidR="004A1F5D">
          <w:rPr>
            <w:rStyle w:val="Hyperlink"/>
            <w:rFonts w:ascii="Times New Roman" w:hAnsi="Times New Roman"/>
            <w:szCs w:val="24"/>
          </w:rPr>
          <w:t>ACYF–CB–PI–18–09</w:t>
        </w:r>
      </w:hyperlink>
      <w:r w:rsidRPr="00AD33C2" w:rsidR="004A1F5D">
        <w:rPr>
          <w:rFonts w:ascii="Times New Roman" w:hAnsi="Times New Roman"/>
          <w:szCs w:val="24"/>
        </w:rPr>
        <w:t xml:space="preserve"> and </w:t>
      </w:r>
      <w:hyperlink r:id="rId12" w:history="1">
        <w:r w:rsidRPr="00AD33C2" w:rsidR="004A1F5D">
          <w:rPr>
            <w:rStyle w:val="Hyperlink"/>
            <w:rFonts w:ascii="Times New Roman" w:hAnsi="Times New Roman"/>
            <w:szCs w:val="24"/>
          </w:rPr>
          <w:t>ACYF–CB–PI–18–10</w:t>
        </w:r>
      </w:hyperlink>
      <w:r w:rsidRPr="00AD33C2" w:rsidR="004A1F5D">
        <w:rPr>
          <w:rFonts w:ascii="Times New Roman" w:hAnsi="Times New Roman"/>
          <w:szCs w:val="24"/>
        </w:rPr>
        <w:t xml:space="preserve"> for more information.) </w:t>
      </w:r>
    </w:p>
    <w:p w:rsidR="00620F38" w:rsidRPr="00AD33C2" w:rsidP="001471E1" w14:paraId="31CFA00B" w14:textId="77777777">
      <w:pPr>
        <w:ind w:left="360"/>
        <w:rPr>
          <w:rFonts w:ascii="Times New Roman" w:hAnsi="Times New Roman"/>
          <w:sz w:val="24"/>
          <w:szCs w:val="24"/>
        </w:rPr>
      </w:pPr>
    </w:p>
    <w:p w:rsidR="000A6C35" w:rsidRPr="00AD33C2" w:rsidP="001471E1" w14:paraId="304450CC" w14:textId="399F6E30">
      <w:pPr>
        <w:spacing w:after="60"/>
        <w:ind w:left="360"/>
        <w:rPr>
          <w:rFonts w:ascii="Times New Roman" w:hAnsi="Times New Roman"/>
          <w:i/>
          <w:iCs/>
          <w:sz w:val="24"/>
          <w:szCs w:val="24"/>
        </w:rPr>
      </w:pPr>
      <w:r w:rsidRPr="00AD33C2">
        <w:rPr>
          <w:rFonts w:ascii="Times New Roman" w:hAnsi="Times New Roman"/>
          <w:i/>
          <w:iCs/>
          <w:sz w:val="24"/>
          <w:szCs w:val="24"/>
        </w:rPr>
        <w:t>Attachment to Title IV–E plan for Kinship Navigator Program</w:t>
      </w:r>
    </w:p>
    <w:p w:rsidR="00A40D5B" w:rsidRPr="00AD33C2" w:rsidP="001471E1" w14:paraId="47C27981" w14:textId="62DD28EE">
      <w:pPr>
        <w:pStyle w:val="BodyTextIndent2"/>
        <w:tabs>
          <w:tab w:val="clear" w:pos="720"/>
        </w:tabs>
        <w:ind w:left="360" w:firstLine="0"/>
        <w:rPr>
          <w:rFonts w:ascii="Times New Roman" w:hAnsi="Times New Roman"/>
          <w:szCs w:val="24"/>
        </w:rPr>
      </w:pPr>
      <w:r w:rsidRPr="00AD33C2">
        <w:rPr>
          <w:rFonts w:ascii="Times New Roman" w:hAnsi="Times New Roman"/>
          <w:szCs w:val="24"/>
        </w:rPr>
        <w:t>Title IV-E agencies electing to participate in the</w:t>
      </w:r>
      <w:r w:rsidRPr="00AD33C2" w:rsidR="001E6510">
        <w:rPr>
          <w:rFonts w:ascii="Times New Roman" w:hAnsi="Times New Roman"/>
          <w:szCs w:val="24"/>
        </w:rPr>
        <w:t xml:space="preserve"> optional</w:t>
      </w:r>
      <w:r w:rsidRPr="00AD33C2">
        <w:rPr>
          <w:rFonts w:ascii="Times New Roman" w:hAnsi="Times New Roman"/>
          <w:szCs w:val="24"/>
        </w:rPr>
        <w:t xml:space="preserve"> title IV–E Kinship Navigator Program, must submit an attachment to its title IV–E plan that specifies the Kinship Navigator model it has chosen to implement, the date on which the provision of program services began or will begin, and that provides an assurance that the model meets the requirements of section 427(a)(1) of the Act as well as a brief narrative describing how the program will be operated.</w:t>
      </w:r>
      <w:r w:rsidRPr="00AD33C2" w:rsidR="00AE3880">
        <w:rPr>
          <w:rFonts w:ascii="Times New Roman" w:hAnsi="Times New Roman"/>
          <w:szCs w:val="24"/>
        </w:rPr>
        <w:t xml:space="preserve"> </w:t>
      </w:r>
      <w:r w:rsidRPr="00AD33C2" w:rsidR="001E6510">
        <w:rPr>
          <w:rFonts w:ascii="Times New Roman" w:hAnsi="Times New Roman"/>
          <w:szCs w:val="24"/>
        </w:rPr>
        <w:t xml:space="preserve">This submission will remain in effect unless the title IV-E agency chooses to change its Kinship Navigator model </w:t>
      </w:r>
      <w:r w:rsidRPr="00AD33C2" w:rsidR="00546B73">
        <w:rPr>
          <w:rFonts w:ascii="Times New Roman" w:hAnsi="Times New Roman"/>
          <w:szCs w:val="24"/>
        </w:rPr>
        <w:t>or service area, in which case the title IV-E agency must submit an updated attachment no later than the end of the calendar quarter in which the stated program changes are to be in effect.</w:t>
      </w:r>
      <w:r w:rsidRPr="00AD33C2" w:rsidR="00103A26">
        <w:rPr>
          <w:rFonts w:ascii="Times New Roman" w:hAnsi="Times New Roman"/>
          <w:szCs w:val="24"/>
        </w:rPr>
        <w:t xml:space="preserve">  </w:t>
      </w:r>
    </w:p>
    <w:p w:rsidR="00FF063B" w:rsidRPr="00AD33C2" w:rsidP="004A1F5D" w14:paraId="5D96E860" w14:textId="172BB648">
      <w:pPr>
        <w:tabs>
          <w:tab w:val="left" w:pos="-720"/>
          <w:tab w:val="left" w:pos="0"/>
        </w:tabs>
        <w:suppressAutoHyphens/>
        <w:rPr>
          <w:rFonts w:ascii="Times New Roman" w:hAnsi="Times New Roman"/>
          <w:b/>
          <w:sz w:val="24"/>
          <w:szCs w:val="24"/>
        </w:rPr>
      </w:pPr>
    </w:p>
    <w:p w:rsidR="0047550A" w:rsidRPr="00AD33C2" w:rsidP="004A1F5D" w14:paraId="02FCB5A3" w14:textId="77777777">
      <w:pPr>
        <w:tabs>
          <w:tab w:val="left" w:pos="-720"/>
          <w:tab w:val="left" w:pos="0"/>
        </w:tabs>
        <w:suppressAutoHyphens/>
        <w:rPr>
          <w:rFonts w:ascii="Times New Roman" w:hAnsi="Times New Roman"/>
          <w:b/>
          <w:sz w:val="24"/>
          <w:szCs w:val="24"/>
        </w:rPr>
      </w:pPr>
    </w:p>
    <w:p w:rsidR="00390F5A" w:rsidRPr="00AD33C2" w:rsidP="007C6474" w14:paraId="02A9A475" w14:textId="31936C90">
      <w:pPr>
        <w:widowControl/>
        <w:numPr>
          <w:ilvl w:val="0"/>
          <w:numId w:val="19"/>
        </w:numPr>
        <w:spacing w:after="120"/>
        <w:ind w:left="360"/>
        <w:rPr>
          <w:rFonts w:ascii="Times New Roman" w:hAnsi="Times New Roman"/>
          <w:b/>
          <w:snapToGrid/>
          <w:sz w:val="24"/>
          <w:szCs w:val="24"/>
        </w:rPr>
      </w:pPr>
      <w:r w:rsidRPr="00AD33C2">
        <w:rPr>
          <w:rFonts w:ascii="Times New Roman" w:hAnsi="Times New Roman"/>
          <w:b/>
          <w:snapToGrid/>
          <w:sz w:val="24"/>
          <w:szCs w:val="24"/>
        </w:rPr>
        <w:t xml:space="preserve">Use of Improved Information Technology and Burden Reduction </w:t>
      </w:r>
    </w:p>
    <w:p w:rsidR="004E0283" w:rsidRPr="00AD33C2" w:rsidP="00FF063B" w14:paraId="4116D586" w14:textId="3B2A162E">
      <w:pPr>
        <w:pStyle w:val="BodyTextIndent"/>
        <w:ind w:left="360" w:firstLine="0"/>
        <w:rPr>
          <w:rFonts w:ascii="Times New Roman" w:hAnsi="Times New Roman"/>
          <w:szCs w:val="24"/>
        </w:rPr>
      </w:pPr>
      <w:r w:rsidRPr="00AD33C2">
        <w:rPr>
          <w:rFonts w:ascii="Times New Roman" w:hAnsi="Times New Roman"/>
          <w:szCs w:val="24"/>
        </w:rPr>
        <w:t>T</w:t>
      </w:r>
      <w:r w:rsidRPr="00AD33C2" w:rsidR="00E94292">
        <w:rPr>
          <w:rFonts w:ascii="Times New Roman" w:hAnsi="Times New Roman"/>
          <w:szCs w:val="24"/>
        </w:rPr>
        <w:t xml:space="preserve">itle IV-E </w:t>
      </w:r>
      <w:r w:rsidRPr="00AD33C2" w:rsidR="00EC0575">
        <w:rPr>
          <w:rFonts w:ascii="Times New Roman" w:hAnsi="Times New Roman"/>
          <w:szCs w:val="24"/>
        </w:rPr>
        <w:t>a</w:t>
      </w:r>
      <w:r w:rsidRPr="00AD33C2" w:rsidR="00AE3A9C">
        <w:rPr>
          <w:rFonts w:ascii="Times New Roman" w:hAnsi="Times New Roman"/>
          <w:szCs w:val="24"/>
        </w:rPr>
        <w:t>gencies</w:t>
      </w:r>
      <w:r w:rsidRPr="00AD33C2" w:rsidR="00390F5A">
        <w:rPr>
          <w:rFonts w:ascii="Times New Roman" w:hAnsi="Times New Roman"/>
          <w:szCs w:val="24"/>
        </w:rPr>
        <w:t xml:space="preserve"> complet</w:t>
      </w:r>
      <w:r w:rsidRPr="00AD33C2" w:rsidR="0068495D">
        <w:rPr>
          <w:rFonts w:ascii="Times New Roman" w:hAnsi="Times New Roman"/>
          <w:szCs w:val="24"/>
        </w:rPr>
        <w:t>e</w:t>
      </w:r>
      <w:r w:rsidRPr="00AD33C2" w:rsidR="00390F5A">
        <w:rPr>
          <w:rFonts w:ascii="Times New Roman" w:hAnsi="Times New Roman"/>
          <w:szCs w:val="24"/>
        </w:rPr>
        <w:t xml:space="preserve"> an electronic version of the </w:t>
      </w:r>
      <w:r w:rsidRPr="00AD33C2" w:rsidR="00096A10">
        <w:rPr>
          <w:rFonts w:ascii="Times New Roman" w:hAnsi="Times New Roman"/>
          <w:szCs w:val="24"/>
        </w:rPr>
        <w:t>t</w:t>
      </w:r>
      <w:r w:rsidRPr="00AD33C2" w:rsidR="00E94292">
        <w:rPr>
          <w:rFonts w:ascii="Times New Roman" w:hAnsi="Times New Roman"/>
          <w:szCs w:val="24"/>
        </w:rPr>
        <w:t xml:space="preserve">itle </w:t>
      </w:r>
      <w:r w:rsidRPr="00AD33C2" w:rsidR="00AE3A9C">
        <w:rPr>
          <w:rFonts w:ascii="Times New Roman" w:hAnsi="Times New Roman"/>
          <w:szCs w:val="24"/>
        </w:rPr>
        <w:t xml:space="preserve">IV-E </w:t>
      </w:r>
      <w:r w:rsidRPr="00AD33C2">
        <w:rPr>
          <w:rFonts w:ascii="Times New Roman" w:hAnsi="Times New Roman"/>
          <w:szCs w:val="24"/>
        </w:rPr>
        <w:t xml:space="preserve">plan pre-print that can be </w:t>
      </w:r>
      <w:r w:rsidRPr="00AD33C2" w:rsidR="00390F5A">
        <w:rPr>
          <w:rFonts w:ascii="Times New Roman" w:hAnsi="Times New Roman"/>
          <w:szCs w:val="24"/>
        </w:rPr>
        <w:t>accesse</w:t>
      </w:r>
      <w:r w:rsidRPr="00AD33C2" w:rsidR="009C32ED">
        <w:rPr>
          <w:rFonts w:ascii="Times New Roman" w:hAnsi="Times New Roman"/>
          <w:szCs w:val="24"/>
        </w:rPr>
        <w:t xml:space="preserve">d through </w:t>
      </w:r>
      <w:r w:rsidRPr="00AD33C2" w:rsidR="00EC0575">
        <w:rPr>
          <w:rFonts w:ascii="Times New Roman" w:hAnsi="Times New Roman"/>
          <w:szCs w:val="24"/>
        </w:rPr>
        <w:t>CB</w:t>
      </w:r>
      <w:r w:rsidRPr="00AD33C2" w:rsidR="009C32ED">
        <w:rPr>
          <w:rFonts w:ascii="Times New Roman" w:hAnsi="Times New Roman"/>
          <w:szCs w:val="24"/>
        </w:rPr>
        <w:t>’s</w:t>
      </w:r>
      <w:r w:rsidRPr="00AD33C2" w:rsidR="00EC0575">
        <w:rPr>
          <w:rFonts w:ascii="Times New Roman" w:hAnsi="Times New Roman"/>
          <w:szCs w:val="24"/>
        </w:rPr>
        <w:t xml:space="preserve"> </w:t>
      </w:r>
      <w:r w:rsidRPr="00AD33C2" w:rsidR="00390F5A">
        <w:rPr>
          <w:rFonts w:ascii="Times New Roman" w:hAnsi="Times New Roman"/>
          <w:szCs w:val="24"/>
        </w:rPr>
        <w:t>website</w:t>
      </w:r>
      <w:r w:rsidRPr="00AD33C2" w:rsidR="00697C18">
        <w:rPr>
          <w:rFonts w:ascii="Times New Roman" w:hAnsi="Times New Roman"/>
          <w:szCs w:val="24"/>
        </w:rPr>
        <w:t>,</w:t>
      </w:r>
      <w:r w:rsidRPr="00AD33C2" w:rsidR="00B15C94">
        <w:rPr>
          <w:rFonts w:ascii="Times New Roman" w:hAnsi="Times New Roman"/>
          <w:szCs w:val="24"/>
        </w:rPr>
        <w:t xml:space="preserve"> which may be submitted electronically</w:t>
      </w:r>
      <w:r w:rsidRPr="00AD33C2" w:rsidR="00390F5A">
        <w:rPr>
          <w:rFonts w:ascii="Times New Roman" w:hAnsi="Times New Roman"/>
          <w:szCs w:val="24"/>
        </w:rPr>
        <w:t xml:space="preserve"> to </w:t>
      </w:r>
      <w:r w:rsidRPr="00AD33C2" w:rsidR="00EC0575">
        <w:rPr>
          <w:rFonts w:ascii="Times New Roman" w:hAnsi="Times New Roman"/>
          <w:szCs w:val="24"/>
        </w:rPr>
        <w:t>CB</w:t>
      </w:r>
      <w:r w:rsidRPr="00AD33C2" w:rsidR="00390F5A">
        <w:rPr>
          <w:rFonts w:ascii="Times New Roman" w:hAnsi="Times New Roman"/>
          <w:szCs w:val="24"/>
        </w:rPr>
        <w:t>.</w:t>
      </w:r>
      <w:r w:rsidRPr="00AD33C2" w:rsidR="00AE3880">
        <w:rPr>
          <w:rFonts w:ascii="Times New Roman" w:hAnsi="Times New Roman"/>
          <w:szCs w:val="24"/>
        </w:rPr>
        <w:t xml:space="preserve"> </w:t>
      </w:r>
      <w:r w:rsidRPr="00AD33C2" w:rsidR="00390F5A">
        <w:rPr>
          <w:rFonts w:ascii="Times New Roman" w:hAnsi="Times New Roman"/>
          <w:szCs w:val="24"/>
        </w:rPr>
        <w:t>A</w:t>
      </w:r>
      <w:r w:rsidRPr="00AD33C2" w:rsidR="00E94292">
        <w:rPr>
          <w:rFonts w:ascii="Times New Roman" w:hAnsi="Times New Roman"/>
          <w:szCs w:val="24"/>
        </w:rPr>
        <w:t xml:space="preserve"> </w:t>
      </w:r>
      <w:r w:rsidRPr="00AD33C2" w:rsidR="00096A10">
        <w:rPr>
          <w:rFonts w:ascii="Times New Roman" w:hAnsi="Times New Roman"/>
          <w:szCs w:val="24"/>
        </w:rPr>
        <w:t>t</w:t>
      </w:r>
      <w:r w:rsidRPr="00AD33C2" w:rsidR="00E94292">
        <w:rPr>
          <w:rFonts w:ascii="Times New Roman" w:hAnsi="Times New Roman"/>
          <w:szCs w:val="24"/>
        </w:rPr>
        <w:t>itle IV-E</w:t>
      </w:r>
      <w:r w:rsidRPr="00AD33C2" w:rsidR="00EC0575">
        <w:rPr>
          <w:rFonts w:ascii="Times New Roman" w:hAnsi="Times New Roman"/>
          <w:szCs w:val="24"/>
        </w:rPr>
        <w:t xml:space="preserve"> a</w:t>
      </w:r>
      <w:r w:rsidRPr="00AD33C2" w:rsidR="00390F5A">
        <w:rPr>
          <w:rFonts w:ascii="Times New Roman" w:hAnsi="Times New Roman"/>
          <w:szCs w:val="24"/>
        </w:rPr>
        <w:t>gency may use the pre-print plan format</w:t>
      </w:r>
      <w:r w:rsidRPr="00AD33C2" w:rsidR="00EC0575">
        <w:rPr>
          <w:rFonts w:ascii="Times New Roman" w:hAnsi="Times New Roman"/>
          <w:szCs w:val="24"/>
        </w:rPr>
        <w:t xml:space="preserve"> issued by CB</w:t>
      </w:r>
      <w:r w:rsidRPr="00AD33C2" w:rsidR="00390F5A">
        <w:rPr>
          <w:rFonts w:ascii="Times New Roman" w:hAnsi="Times New Roman"/>
          <w:szCs w:val="24"/>
        </w:rPr>
        <w:t xml:space="preserve"> or a different format, on the condition that the f</w:t>
      </w:r>
      <w:r w:rsidRPr="00AD33C2" w:rsidR="00EC0575">
        <w:rPr>
          <w:rFonts w:ascii="Times New Roman" w:hAnsi="Times New Roman"/>
          <w:szCs w:val="24"/>
        </w:rPr>
        <w:t>ormat used includes all</w:t>
      </w:r>
      <w:r w:rsidRPr="00AD33C2" w:rsidR="00EA5C0F">
        <w:rPr>
          <w:rFonts w:ascii="Times New Roman" w:hAnsi="Times New Roman"/>
          <w:szCs w:val="24"/>
        </w:rPr>
        <w:t xml:space="preserve"> </w:t>
      </w:r>
      <w:r w:rsidRPr="00AD33C2" w:rsidR="00EC0575">
        <w:rPr>
          <w:rFonts w:ascii="Times New Roman" w:hAnsi="Times New Roman"/>
          <w:szCs w:val="24"/>
        </w:rPr>
        <w:t xml:space="preserve">of the </w:t>
      </w:r>
      <w:r w:rsidRPr="00AD33C2" w:rsidR="00096A10">
        <w:rPr>
          <w:rFonts w:ascii="Times New Roman" w:hAnsi="Times New Roman"/>
          <w:szCs w:val="24"/>
        </w:rPr>
        <w:t>t</w:t>
      </w:r>
      <w:r w:rsidRPr="00AD33C2" w:rsidR="00390F5A">
        <w:rPr>
          <w:rFonts w:ascii="Times New Roman" w:hAnsi="Times New Roman"/>
          <w:szCs w:val="24"/>
        </w:rPr>
        <w:t>itle IV-E plan requirements.</w:t>
      </w:r>
      <w:r w:rsidRPr="00AD33C2" w:rsidR="00AE3880">
        <w:rPr>
          <w:rFonts w:ascii="Times New Roman" w:hAnsi="Times New Roman"/>
          <w:szCs w:val="24"/>
        </w:rPr>
        <w:t xml:space="preserve"> </w:t>
      </w:r>
    </w:p>
    <w:p w:rsidR="00EC0575" w:rsidRPr="00AD33C2" w:rsidP="00FF063B" w14:paraId="240A584A" w14:textId="4797AB1A">
      <w:pPr>
        <w:pStyle w:val="BodyTextIndent"/>
        <w:ind w:left="360"/>
        <w:rPr>
          <w:rFonts w:ascii="Times New Roman" w:hAnsi="Times New Roman"/>
          <w:szCs w:val="24"/>
        </w:rPr>
      </w:pPr>
    </w:p>
    <w:p w:rsidR="00FF063B" w:rsidRPr="00AD33C2" w:rsidP="00FF063B" w14:paraId="208BD5F8" w14:textId="77777777">
      <w:pPr>
        <w:pStyle w:val="BodyTextIndent"/>
        <w:ind w:left="360"/>
        <w:rPr>
          <w:rFonts w:ascii="Times New Roman" w:hAnsi="Times New Roman"/>
          <w:szCs w:val="24"/>
        </w:rPr>
      </w:pPr>
    </w:p>
    <w:p w:rsidR="00390F5A" w:rsidRPr="00AD33C2" w:rsidP="007C6474" w14:paraId="157E0ACF" w14:textId="2A77EFEF">
      <w:pPr>
        <w:widowControl/>
        <w:numPr>
          <w:ilvl w:val="0"/>
          <w:numId w:val="19"/>
        </w:numPr>
        <w:spacing w:after="120"/>
        <w:ind w:left="360"/>
        <w:rPr>
          <w:rFonts w:ascii="Times New Roman" w:hAnsi="Times New Roman"/>
          <w:b/>
          <w:snapToGrid/>
          <w:sz w:val="24"/>
          <w:szCs w:val="24"/>
        </w:rPr>
      </w:pPr>
      <w:r w:rsidRPr="00AD33C2">
        <w:rPr>
          <w:rFonts w:ascii="Times New Roman" w:hAnsi="Times New Roman"/>
          <w:b/>
          <w:snapToGrid/>
          <w:sz w:val="24"/>
          <w:szCs w:val="24"/>
        </w:rPr>
        <w:t xml:space="preserve">Efforts to Identify Duplication and Use of Similar Information </w:t>
      </w:r>
    </w:p>
    <w:p w:rsidR="00FF063B" w:rsidRPr="00AD33C2" w:rsidP="00FF063B" w14:paraId="22F7A6DC" w14:textId="005C5E4C">
      <w:pPr>
        <w:pStyle w:val="BodyTextIndent3"/>
        <w:ind w:left="360"/>
        <w:rPr>
          <w:rFonts w:ascii="Times New Roman" w:hAnsi="Times New Roman"/>
          <w:szCs w:val="24"/>
        </w:rPr>
      </w:pPr>
      <w:r w:rsidRPr="00AD33C2">
        <w:rPr>
          <w:rFonts w:ascii="Times New Roman" w:hAnsi="Times New Roman"/>
          <w:szCs w:val="24"/>
        </w:rPr>
        <w:t>This information collection does not duplicate information collected for other purposes or from other data sources.</w:t>
      </w:r>
      <w:r w:rsidRPr="00AD33C2" w:rsidR="00AE3880">
        <w:rPr>
          <w:rFonts w:ascii="Times New Roman" w:hAnsi="Times New Roman"/>
          <w:szCs w:val="24"/>
        </w:rPr>
        <w:t xml:space="preserve"> </w:t>
      </w:r>
      <w:r w:rsidRPr="00AD33C2">
        <w:rPr>
          <w:rFonts w:ascii="Times New Roman" w:hAnsi="Times New Roman"/>
          <w:szCs w:val="24"/>
        </w:rPr>
        <w:t>Through extensive contacts with organizations and individuals in the public and private sectors, program staff is certain there is no similar information available.</w:t>
      </w:r>
    </w:p>
    <w:p w:rsidR="00FF063B" w:rsidRPr="00AD33C2" w:rsidP="00FF063B" w14:paraId="615E5A7D" w14:textId="24EEEC51">
      <w:pPr>
        <w:pStyle w:val="BodyTextIndent3"/>
        <w:ind w:left="360"/>
        <w:rPr>
          <w:rFonts w:ascii="Times New Roman" w:hAnsi="Times New Roman"/>
          <w:szCs w:val="24"/>
        </w:rPr>
      </w:pPr>
    </w:p>
    <w:p w:rsidR="00A01083" w:rsidRPr="00AD33C2" w:rsidP="00FF063B" w14:paraId="7CEC92C0" w14:textId="77777777">
      <w:pPr>
        <w:pStyle w:val="BodyTextIndent3"/>
        <w:ind w:left="360"/>
        <w:rPr>
          <w:rFonts w:ascii="Times New Roman" w:hAnsi="Times New Roman"/>
          <w:szCs w:val="24"/>
        </w:rPr>
      </w:pPr>
    </w:p>
    <w:p w:rsidR="00390F5A" w:rsidRPr="00AD33C2" w:rsidP="007C6474" w14:paraId="70A7EA94" w14:textId="782FDC1D">
      <w:pPr>
        <w:pStyle w:val="BodyTextIndent3"/>
        <w:numPr>
          <w:ilvl w:val="0"/>
          <w:numId w:val="19"/>
        </w:numPr>
        <w:spacing w:after="120"/>
        <w:ind w:left="360"/>
        <w:rPr>
          <w:rFonts w:ascii="Times New Roman" w:hAnsi="Times New Roman"/>
          <w:szCs w:val="24"/>
        </w:rPr>
      </w:pPr>
      <w:r w:rsidRPr="00AD33C2">
        <w:rPr>
          <w:rFonts w:ascii="Times New Roman" w:hAnsi="Times New Roman"/>
          <w:b/>
          <w:snapToGrid/>
          <w:szCs w:val="24"/>
        </w:rPr>
        <w:t>Impact on Small Businesses or Other Small Entities</w:t>
      </w:r>
      <w:r w:rsidRPr="00AD33C2">
        <w:rPr>
          <w:rFonts w:ascii="Times New Roman" w:hAnsi="Times New Roman"/>
          <w:snapToGrid/>
          <w:szCs w:val="24"/>
        </w:rPr>
        <w:t xml:space="preserve"> </w:t>
      </w:r>
    </w:p>
    <w:p w:rsidR="00390F5A" w:rsidRPr="00AD33C2" w:rsidP="00FF063B" w14:paraId="74DF35BC" w14:textId="500B6A3F">
      <w:pPr>
        <w:pStyle w:val="BodyTextIndent"/>
        <w:ind w:left="360" w:firstLine="0"/>
        <w:rPr>
          <w:rFonts w:ascii="Times New Roman" w:hAnsi="Times New Roman"/>
          <w:szCs w:val="24"/>
        </w:rPr>
      </w:pPr>
      <w:r w:rsidRPr="00AD33C2">
        <w:rPr>
          <w:rFonts w:ascii="Times New Roman" w:hAnsi="Times New Roman"/>
          <w:szCs w:val="24"/>
        </w:rPr>
        <w:t>This information collection does not impact small businesses or other small entities.</w:t>
      </w:r>
      <w:r w:rsidRPr="00AD33C2" w:rsidR="00AE3880">
        <w:rPr>
          <w:rFonts w:ascii="Times New Roman" w:hAnsi="Times New Roman"/>
          <w:szCs w:val="24"/>
        </w:rPr>
        <w:t xml:space="preserve"> </w:t>
      </w:r>
      <w:r w:rsidRPr="00AD33C2">
        <w:rPr>
          <w:rFonts w:ascii="Times New Roman" w:hAnsi="Times New Roman"/>
          <w:szCs w:val="24"/>
        </w:rPr>
        <w:t xml:space="preserve">Only </w:t>
      </w:r>
      <w:r w:rsidRPr="00AD33C2" w:rsidR="00096A10">
        <w:rPr>
          <w:rFonts w:ascii="Times New Roman" w:hAnsi="Times New Roman"/>
          <w:szCs w:val="24"/>
        </w:rPr>
        <w:t>t</w:t>
      </w:r>
      <w:r w:rsidRPr="00AD33C2" w:rsidR="00EC0575">
        <w:rPr>
          <w:rFonts w:ascii="Times New Roman" w:hAnsi="Times New Roman"/>
          <w:szCs w:val="24"/>
        </w:rPr>
        <w:t>itle IV-E a</w:t>
      </w:r>
      <w:r w:rsidRPr="00AD33C2">
        <w:rPr>
          <w:rFonts w:ascii="Times New Roman" w:hAnsi="Times New Roman"/>
          <w:szCs w:val="24"/>
        </w:rPr>
        <w:t>gencies are required to collect and report this information.</w:t>
      </w:r>
      <w:r w:rsidRPr="00AD33C2" w:rsidR="00AE3880">
        <w:rPr>
          <w:rFonts w:ascii="Times New Roman" w:hAnsi="Times New Roman"/>
          <w:szCs w:val="24"/>
        </w:rPr>
        <w:t xml:space="preserve"> </w:t>
      </w:r>
    </w:p>
    <w:p w:rsidR="00E94292" w:rsidRPr="00AD33C2" w:rsidP="00FF063B" w14:paraId="321D64CF" w14:textId="1E25A7BE">
      <w:pPr>
        <w:pStyle w:val="BodyTextIndent"/>
        <w:ind w:left="360"/>
        <w:rPr>
          <w:rFonts w:ascii="Times New Roman" w:hAnsi="Times New Roman"/>
          <w:szCs w:val="24"/>
        </w:rPr>
      </w:pPr>
    </w:p>
    <w:p w:rsidR="00FF063B" w:rsidRPr="00AD33C2" w:rsidP="00FF063B" w14:paraId="25A0EF1B" w14:textId="77777777">
      <w:pPr>
        <w:pStyle w:val="BodyTextIndent"/>
        <w:ind w:left="360"/>
        <w:rPr>
          <w:rFonts w:ascii="Times New Roman" w:hAnsi="Times New Roman"/>
          <w:szCs w:val="24"/>
        </w:rPr>
      </w:pPr>
    </w:p>
    <w:p w:rsidR="00EC0575" w:rsidRPr="00AD33C2" w:rsidP="00A01083" w14:paraId="2361EAEE" w14:textId="65BFCE5F">
      <w:pPr>
        <w:numPr>
          <w:ilvl w:val="0"/>
          <w:numId w:val="12"/>
        </w:numPr>
        <w:tabs>
          <w:tab w:val="left" w:pos="-720"/>
          <w:tab w:val="left" w:pos="0"/>
        </w:tabs>
        <w:suppressAutoHyphens/>
        <w:spacing w:after="120"/>
        <w:ind w:left="360"/>
        <w:rPr>
          <w:rFonts w:ascii="Times New Roman" w:hAnsi="Times New Roman"/>
          <w:b/>
          <w:sz w:val="24"/>
          <w:szCs w:val="24"/>
        </w:rPr>
      </w:pPr>
      <w:r w:rsidRPr="00AD33C2">
        <w:rPr>
          <w:rFonts w:ascii="Times New Roman" w:hAnsi="Times New Roman"/>
          <w:b/>
          <w:sz w:val="24"/>
          <w:szCs w:val="24"/>
        </w:rPr>
        <w:t>C</w:t>
      </w:r>
      <w:r w:rsidRPr="00AD33C2" w:rsidR="00390F5A">
        <w:rPr>
          <w:rFonts w:ascii="Times New Roman" w:hAnsi="Times New Roman"/>
          <w:b/>
          <w:sz w:val="24"/>
          <w:szCs w:val="24"/>
        </w:rPr>
        <w:t>onsequence</w:t>
      </w:r>
      <w:r w:rsidRPr="00AD33C2">
        <w:rPr>
          <w:rFonts w:ascii="Times New Roman" w:hAnsi="Times New Roman"/>
          <w:b/>
          <w:sz w:val="24"/>
          <w:szCs w:val="24"/>
        </w:rPr>
        <w:t>s of</w:t>
      </w:r>
      <w:r w:rsidRPr="00AD33C2" w:rsidR="00390F5A">
        <w:rPr>
          <w:rFonts w:ascii="Times New Roman" w:hAnsi="Times New Roman"/>
          <w:b/>
          <w:sz w:val="24"/>
          <w:szCs w:val="24"/>
        </w:rPr>
        <w:t xml:space="preserve"> </w:t>
      </w:r>
      <w:r w:rsidRPr="00AD33C2">
        <w:rPr>
          <w:rFonts w:ascii="Times New Roman" w:hAnsi="Times New Roman"/>
          <w:b/>
          <w:sz w:val="24"/>
          <w:szCs w:val="24"/>
        </w:rPr>
        <w:t>C</w:t>
      </w:r>
      <w:r w:rsidRPr="00AD33C2" w:rsidR="00390F5A">
        <w:rPr>
          <w:rFonts w:ascii="Times New Roman" w:hAnsi="Times New Roman"/>
          <w:b/>
          <w:sz w:val="24"/>
          <w:szCs w:val="24"/>
        </w:rPr>
        <w:t>ollectin</w:t>
      </w:r>
      <w:r w:rsidRPr="00AD33C2">
        <w:rPr>
          <w:rFonts w:ascii="Times New Roman" w:hAnsi="Times New Roman"/>
          <w:b/>
          <w:sz w:val="24"/>
          <w:szCs w:val="24"/>
        </w:rPr>
        <w:t>g</w:t>
      </w:r>
      <w:r w:rsidRPr="00AD33C2" w:rsidR="00390F5A">
        <w:rPr>
          <w:rFonts w:ascii="Times New Roman" w:hAnsi="Times New Roman"/>
          <w:b/>
          <w:sz w:val="24"/>
          <w:szCs w:val="24"/>
        </w:rPr>
        <w:t xml:space="preserve"> </w:t>
      </w:r>
      <w:r w:rsidRPr="00AD33C2">
        <w:rPr>
          <w:rFonts w:ascii="Times New Roman" w:hAnsi="Times New Roman"/>
          <w:b/>
          <w:sz w:val="24"/>
          <w:szCs w:val="24"/>
        </w:rPr>
        <w:t>the Information Less Frequently.</w:t>
      </w:r>
    </w:p>
    <w:p w:rsidR="00390F5A" w:rsidRPr="00AD33C2" w:rsidP="00FF063B" w14:paraId="7E7E7177" w14:textId="2F4CB217">
      <w:pPr>
        <w:pStyle w:val="BodyTextIndent3"/>
        <w:ind w:left="360"/>
        <w:rPr>
          <w:rFonts w:ascii="Times New Roman" w:hAnsi="Times New Roman"/>
          <w:szCs w:val="24"/>
        </w:rPr>
      </w:pPr>
      <w:r w:rsidRPr="00AD33C2">
        <w:rPr>
          <w:rFonts w:ascii="Times New Roman" w:hAnsi="Times New Roman"/>
          <w:szCs w:val="24"/>
        </w:rPr>
        <w:t>A</w:t>
      </w:r>
      <w:r w:rsidRPr="00AD33C2" w:rsidR="00E94292">
        <w:rPr>
          <w:rFonts w:ascii="Times New Roman" w:hAnsi="Times New Roman"/>
          <w:szCs w:val="24"/>
        </w:rPr>
        <w:t xml:space="preserve"> </w:t>
      </w:r>
      <w:r w:rsidRPr="00AD33C2" w:rsidR="00096A10">
        <w:rPr>
          <w:rFonts w:ascii="Times New Roman" w:hAnsi="Times New Roman"/>
          <w:szCs w:val="24"/>
        </w:rPr>
        <w:t>t</w:t>
      </w:r>
      <w:r w:rsidRPr="00AD33C2" w:rsidR="00E94292">
        <w:rPr>
          <w:rFonts w:ascii="Times New Roman" w:hAnsi="Times New Roman"/>
          <w:szCs w:val="24"/>
        </w:rPr>
        <w:t>itle IV-E</w:t>
      </w:r>
      <w:r w:rsidRPr="00AD33C2">
        <w:rPr>
          <w:rFonts w:ascii="Times New Roman" w:hAnsi="Times New Roman"/>
          <w:szCs w:val="24"/>
        </w:rPr>
        <w:t xml:space="preserve"> </w:t>
      </w:r>
      <w:r w:rsidRPr="00AD33C2" w:rsidR="00EC0575">
        <w:rPr>
          <w:rFonts w:ascii="Times New Roman" w:hAnsi="Times New Roman"/>
          <w:szCs w:val="24"/>
        </w:rPr>
        <w:t>agency cannot receive f</w:t>
      </w:r>
      <w:r w:rsidRPr="00AD33C2">
        <w:rPr>
          <w:rFonts w:ascii="Times New Roman" w:hAnsi="Times New Roman"/>
          <w:szCs w:val="24"/>
        </w:rPr>
        <w:t xml:space="preserve">ederal reimbursement for </w:t>
      </w:r>
      <w:r w:rsidRPr="00AD33C2" w:rsidR="00A40D5B">
        <w:rPr>
          <w:rFonts w:ascii="Times New Roman" w:hAnsi="Times New Roman"/>
          <w:szCs w:val="24"/>
        </w:rPr>
        <w:t xml:space="preserve">allowable </w:t>
      </w:r>
      <w:r w:rsidRPr="00AD33C2">
        <w:rPr>
          <w:rFonts w:ascii="Times New Roman" w:hAnsi="Times New Roman"/>
          <w:szCs w:val="24"/>
        </w:rPr>
        <w:t>program activities if the information collection is not conducted or is con</w:t>
      </w:r>
      <w:r w:rsidRPr="00AD33C2" w:rsidR="00EC0575">
        <w:rPr>
          <w:rFonts w:ascii="Times New Roman" w:hAnsi="Times New Roman"/>
          <w:szCs w:val="24"/>
        </w:rPr>
        <w:t>ducted in a manner contrary to f</w:t>
      </w:r>
      <w:r w:rsidRPr="00AD33C2">
        <w:rPr>
          <w:rFonts w:ascii="Times New Roman" w:hAnsi="Times New Roman"/>
          <w:szCs w:val="24"/>
        </w:rPr>
        <w:t>ederal provisions.</w:t>
      </w:r>
      <w:r w:rsidRPr="00AD33C2" w:rsidR="00AE3880">
        <w:rPr>
          <w:rFonts w:ascii="Times New Roman" w:hAnsi="Times New Roman"/>
          <w:szCs w:val="24"/>
        </w:rPr>
        <w:t xml:space="preserve"> </w:t>
      </w:r>
      <w:r w:rsidRPr="00AD33C2">
        <w:rPr>
          <w:rFonts w:ascii="Times New Roman" w:hAnsi="Times New Roman"/>
          <w:szCs w:val="24"/>
        </w:rPr>
        <w:t xml:space="preserve">The </w:t>
      </w:r>
      <w:r w:rsidRPr="00AD33C2" w:rsidR="00096A10">
        <w:rPr>
          <w:rFonts w:ascii="Times New Roman" w:hAnsi="Times New Roman"/>
          <w:szCs w:val="24"/>
        </w:rPr>
        <w:t>t</w:t>
      </w:r>
      <w:r w:rsidRPr="00AD33C2" w:rsidR="00EC0575">
        <w:rPr>
          <w:rFonts w:ascii="Times New Roman" w:hAnsi="Times New Roman"/>
          <w:szCs w:val="24"/>
        </w:rPr>
        <w:t xml:space="preserve">itle </w:t>
      </w:r>
      <w:r w:rsidRPr="00AD33C2" w:rsidR="00AE3A9C">
        <w:rPr>
          <w:rFonts w:ascii="Times New Roman" w:hAnsi="Times New Roman"/>
          <w:szCs w:val="24"/>
        </w:rPr>
        <w:t>IV-E</w:t>
      </w:r>
      <w:r w:rsidRPr="00AD33C2" w:rsidR="00EC0575">
        <w:rPr>
          <w:rFonts w:ascii="Times New Roman" w:hAnsi="Times New Roman"/>
          <w:szCs w:val="24"/>
        </w:rPr>
        <w:t xml:space="preserve"> plan is required by f</w:t>
      </w:r>
      <w:r w:rsidRPr="00AD33C2">
        <w:rPr>
          <w:rFonts w:ascii="Times New Roman" w:hAnsi="Times New Roman"/>
          <w:szCs w:val="24"/>
        </w:rPr>
        <w:t>ederal statute.</w:t>
      </w:r>
      <w:r w:rsidRPr="00AD33C2" w:rsidR="00AE3880">
        <w:rPr>
          <w:rFonts w:ascii="Times New Roman" w:hAnsi="Times New Roman"/>
          <w:szCs w:val="24"/>
        </w:rPr>
        <w:t xml:space="preserve"> </w:t>
      </w:r>
      <w:r w:rsidRPr="00AD33C2">
        <w:rPr>
          <w:rFonts w:ascii="Times New Roman" w:hAnsi="Times New Roman"/>
          <w:szCs w:val="24"/>
        </w:rPr>
        <w:t>Legislative change is the only means to reduce or eliminate this burden.</w:t>
      </w:r>
    </w:p>
    <w:p w:rsidR="00390F5A" w:rsidRPr="00AD33C2" w:rsidP="00FF063B" w14:paraId="53D3ED99" w14:textId="77777777">
      <w:pPr>
        <w:pStyle w:val="EndnoteText"/>
        <w:tabs>
          <w:tab w:val="left" w:pos="-720"/>
        </w:tabs>
        <w:suppressAutoHyphens/>
        <w:ind w:left="360"/>
        <w:rPr>
          <w:rFonts w:ascii="Times New Roman" w:hAnsi="Times New Roman"/>
          <w:szCs w:val="24"/>
        </w:rPr>
      </w:pPr>
      <w:r w:rsidRPr="00AD33C2">
        <w:rPr>
          <w:rFonts w:ascii="Times New Roman" w:hAnsi="Times New Roman"/>
          <w:szCs w:val="24"/>
        </w:rPr>
        <w:tab/>
      </w:r>
    </w:p>
    <w:p w:rsidR="00FF063B" w:rsidRPr="00AD33C2" w:rsidP="00A74662" w14:paraId="50780E10" w14:textId="1638A171">
      <w:pPr>
        <w:pStyle w:val="EndnoteText"/>
        <w:tabs>
          <w:tab w:val="left" w:pos="-720"/>
        </w:tabs>
        <w:suppressAutoHyphens/>
        <w:ind w:left="360"/>
        <w:rPr>
          <w:rFonts w:ascii="Times New Roman" w:hAnsi="Times New Roman"/>
          <w:szCs w:val="24"/>
        </w:rPr>
      </w:pPr>
      <w:r w:rsidRPr="00AD33C2">
        <w:rPr>
          <w:rFonts w:ascii="Times New Roman" w:hAnsi="Times New Roman"/>
          <w:szCs w:val="24"/>
        </w:rPr>
        <w:t xml:space="preserve">Once the initial </w:t>
      </w:r>
      <w:r w:rsidRPr="00AD33C2" w:rsidR="00096A10">
        <w:rPr>
          <w:rFonts w:ascii="Times New Roman" w:hAnsi="Times New Roman"/>
          <w:szCs w:val="24"/>
        </w:rPr>
        <w:t>t</w:t>
      </w:r>
      <w:r w:rsidRPr="00AD33C2" w:rsidR="00EC0575">
        <w:rPr>
          <w:rFonts w:ascii="Times New Roman" w:hAnsi="Times New Roman"/>
          <w:szCs w:val="24"/>
        </w:rPr>
        <w:t xml:space="preserve">itle </w:t>
      </w:r>
      <w:r w:rsidRPr="00AD33C2" w:rsidR="00AE3A9C">
        <w:rPr>
          <w:rFonts w:ascii="Times New Roman" w:hAnsi="Times New Roman"/>
          <w:szCs w:val="24"/>
        </w:rPr>
        <w:t>IV-E</w:t>
      </w:r>
      <w:r w:rsidRPr="00AD33C2">
        <w:rPr>
          <w:rFonts w:ascii="Times New Roman" w:hAnsi="Times New Roman"/>
          <w:szCs w:val="24"/>
        </w:rPr>
        <w:t xml:space="preserve"> plan </w:t>
      </w:r>
      <w:r w:rsidRPr="00AD33C2" w:rsidR="00C32882">
        <w:rPr>
          <w:rFonts w:ascii="Times New Roman" w:hAnsi="Times New Roman"/>
          <w:szCs w:val="24"/>
        </w:rPr>
        <w:t xml:space="preserve">for the foster care, adoption and, if applicable, </w:t>
      </w:r>
      <w:r w:rsidRPr="00AD33C2" w:rsidR="007D66B0">
        <w:rPr>
          <w:rFonts w:ascii="Times New Roman" w:hAnsi="Times New Roman"/>
          <w:szCs w:val="24"/>
        </w:rPr>
        <w:t>for the optional guardianship assistance, kinship navigator and prevention services programs</w:t>
      </w:r>
      <w:r w:rsidRPr="00AD33C2" w:rsidR="00C32882">
        <w:rPr>
          <w:rFonts w:ascii="Times New Roman" w:hAnsi="Times New Roman"/>
          <w:szCs w:val="24"/>
        </w:rPr>
        <w:t xml:space="preserve"> </w:t>
      </w:r>
      <w:r w:rsidRPr="00AD33C2">
        <w:rPr>
          <w:rFonts w:ascii="Times New Roman" w:hAnsi="Times New Roman"/>
          <w:szCs w:val="24"/>
        </w:rPr>
        <w:t xml:space="preserve">has been submitted by the </w:t>
      </w:r>
      <w:r w:rsidRPr="00AD33C2" w:rsidR="00096A10">
        <w:rPr>
          <w:rFonts w:ascii="Times New Roman" w:hAnsi="Times New Roman"/>
          <w:szCs w:val="24"/>
        </w:rPr>
        <w:t>t</w:t>
      </w:r>
      <w:r w:rsidRPr="00AD33C2" w:rsidR="00E94292">
        <w:rPr>
          <w:rFonts w:ascii="Times New Roman" w:hAnsi="Times New Roman"/>
          <w:szCs w:val="24"/>
        </w:rPr>
        <w:t xml:space="preserve">itle IV-E </w:t>
      </w:r>
      <w:r w:rsidRPr="00AD33C2" w:rsidR="00EC0575">
        <w:rPr>
          <w:rFonts w:ascii="Times New Roman" w:hAnsi="Times New Roman"/>
          <w:szCs w:val="24"/>
        </w:rPr>
        <w:t>a</w:t>
      </w:r>
      <w:r w:rsidRPr="00AD33C2">
        <w:rPr>
          <w:rFonts w:ascii="Times New Roman" w:hAnsi="Times New Roman"/>
          <w:szCs w:val="24"/>
        </w:rPr>
        <w:t>gency and approved by the Department, the plan remains in effect until an amendment is required due to a</w:t>
      </w:r>
      <w:r w:rsidRPr="00AD33C2" w:rsidR="00E94292">
        <w:rPr>
          <w:rFonts w:ascii="Times New Roman" w:hAnsi="Times New Roman"/>
          <w:szCs w:val="24"/>
        </w:rPr>
        <w:t xml:space="preserve"> </w:t>
      </w:r>
      <w:r w:rsidRPr="00AD33C2">
        <w:rPr>
          <w:rFonts w:ascii="Times New Roman" w:hAnsi="Times New Roman"/>
          <w:szCs w:val="24"/>
        </w:rPr>
        <w:t>significant</w:t>
      </w:r>
      <w:r w:rsidRPr="00AD33C2" w:rsidR="00E94292">
        <w:rPr>
          <w:rFonts w:ascii="Times New Roman" w:hAnsi="Times New Roman"/>
          <w:szCs w:val="24"/>
        </w:rPr>
        <w:t xml:space="preserve"> </w:t>
      </w:r>
      <w:r w:rsidRPr="00AD33C2">
        <w:rPr>
          <w:rFonts w:ascii="Times New Roman" w:hAnsi="Times New Roman"/>
          <w:szCs w:val="24"/>
        </w:rPr>
        <w:t xml:space="preserve">and pertinent change in the </w:t>
      </w:r>
      <w:r w:rsidRPr="00AD33C2" w:rsidR="00096A10">
        <w:rPr>
          <w:rFonts w:ascii="Times New Roman" w:hAnsi="Times New Roman"/>
          <w:szCs w:val="24"/>
        </w:rPr>
        <w:t>t</w:t>
      </w:r>
      <w:r w:rsidRPr="00AD33C2" w:rsidR="00EC0575">
        <w:rPr>
          <w:rFonts w:ascii="Times New Roman" w:hAnsi="Times New Roman"/>
          <w:szCs w:val="24"/>
        </w:rPr>
        <w:t xml:space="preserve">itle IV-E </w:t>
      </w:r>
      <w:r w:rsidRPr="00AD33C2">
        <w:rPr>
          <w:rFonts w:ascii="Times New Roman" w:hAnsi="Times New Roman"/>
          <w:szCs w:val="24"/>
        </w:rPr>
        <w:t>plan information.</w:t>
      </w:r>
      <w:r w:rsidRPr="00AD33C2" w:rsidR="00AE3880">
        <w:rPr>
          <w:rFonts w:ascii="Times New Roman" w:hAnsi="Times New Roman"/>
          <w:szCs w:val="24"/>
        </w:rPr>
        <w:t xml:space="preserve"> </w:t>
      </w:r>
      <w:r w:rsidRPr="00AD33C2" w:rsidR="00C32882">
        <w:rPr>
          <w:rFonts w:ascii="Times New Roman" w:hAnsi="Times New Roman"/>
          <w:szCs w:val="24"/>
        </w:rPr>
        <w:t xml:space="preserve">The same is true for the attachment that must be submitted to participate in the optional title IV-E Kinship Navigator program. The </w:t>
      </w:r>
      <w:r w:rsidRPr="00AD33C2" w:rsidR="00096A10">
        <w:rPr>
          <w:rFonts w:ascii="Times New Roman" w:hAnsi="Times New Roman"/>
          <w:szCs w:val="24"/>
        </w:rPr>
        <w:t>t</w:t>
      </w:r>
      <w:r w:rsidRPr="00AD33C2" w:rsidR="00C32882">
        <w:rPr>
          <w:rFonts w:ascii="Times New Roman" w:hAnsi="Times New Roman"/>
          <w:szCs w:val="24"/>
        </w:rPr>
        <w:t>itle IV-E Prevention Services plan must be submitted once every five years by participating title IV-E agencies and may be amended more frequently, if the title IV-E agency wants to make programmatic changes.</w:t>
      </w:r>
    </w:p>
    <w:p w:rsidR="00A74662" w:rsidRPr="00AD33C2" w:rsidP="00A74662" w14:paraId="3B6ED8A5" w14:textId="77777777">
      <w:pPr>
        <w:pStyle w:val="EndnoteText"/>
        <w:tabs>
          <w:tab w:val="left" w:pos="-720"/>
        </w:tabs>
        <w:suppressAutoHyphens/>
        <w:ind w:left="360"/>
        <w:rPr>
          <w:rFonts w:ascii="Times New Roman" w:hAnsi="Times New Roman"/>
          <w:szCs w:val="24"/>
        </w:rPr>
      </w:pPr>
    </w:p>
    <w:p w:rsidR="001471E1" w:rsidRPr="00AD33C2" w:rsidP="00A74662" w14:paraId="7E0ADF30" w14:textId="77777777">
      <w:pPr>
        <w:pStyle w:val="EndnoteText"/>
        <w:tabs>
          <w:tab w:val="left" w:pos="-720"/>
        </w:tabs>
        <w:suppressAutoHyphens/>
        <w:ind w:left="360"/>
        <w:rPr>
          <w:rFonts w:ascii="Times New Roman" w:hAnsi="Times New Roman"/>
          <w:szCs w:val="24"/>
        </w:rPr>
      </w:pPr>
    </w:p>
    <w:p w:rsidR="00B90706" w:rsidRPr="00AD33C2" w:rsidP="00A01083" w14:paraId="19682E4D" w14:textId="2E0AB03A">
      <w:pPr>
        <w:numPr>
          <w:ilvl w:val="0"/>
          <w:numId w:val="12"/>
        </w:numPr>
        <w:tabs>
          <w:tab w:val="left" w:pos="-720"/>
        </w:tabs>
        <w:suppressAutoHyphens/>
        <w:spacing w:after="120"/>
        <w:ind w:left="360"/>
        <w:rPr>
          <w:rFonts w:ascii="Times New Roman" w:hAnsi="Times New Roman"/>
          <w:b/>
          <w:sz w:val="24"/>
          <w:szCs w:val="24"/>
        </w:rPr>
      </w:pPr>
      <w:r w:rsidRPr="00AD33C2">
        <w:rPr>
          <w:rFonts w:ascii="Times New Roman" w:hAnsi="Times New Roman"/>
          <w:b/>
          <w:sz w:val="24"/>
          <w:szCs w:val="24"/>
        </w:rPr>
        <w:t>S</w:t>
      </w:r>
      <w:r w:rsidRPr="00AD33C2" w:rsidR="00390F5A">
        <w:rPr>
          <w:rFonts w:ascii="Times New Roman" w:hAnsi="Times New Roman"/>
          <w:b/>
          <w:sz w:val="24"/>
          <w:szCs w:val="24"/>
        </w:rPr>
        <w:t xml:space="preserve">pecial </w:t>
      </w:r>
      <w:r w:rsidRPr="00AD33C2">
        <w:rPr>
          <w:rFonts w:ascii="Times New Roman" w:hAnsi="Times New Roman"/>
          <w:b/>
          <w:sz w:val="24"/>
          <w:szCs w:val="24"/>
        </w:rPr>
        <w:t>C</w:t>
      </w:r>
      <w:r w:rsidRPr="00AD33C2" w:rsidR="00390F5A">
        <w:rPr>
          <w:rFonts w:ascii="Times New Roman" w:hAnsi="Times New Roman"/>
          <w:b/>
          <w:sz w:val="24"/>
          <w:szCs w:val="24"/>
        </w:rPr>
        <w:t xml:space="preserve">ircumstances </w:t>
      </w:r>
      <w:r w:rsidRPr="00AD33C2">
        <w:rPr>
          <w:rFonts w:ascii="Times New Roman" w:hAnsi="Times New Roman"/>
          <w:b/>
          <w:sz w:val="24"/>
          <w:szCs w:val="24"/>
        </w:rPr>
        <w:t>Relating to the Guidelines of 5 CFR 1320.5</w:t>
      </w:r>
    </w:p>
    <w:p w:rsidR="00390F5A" w:rsidRPr="00AD33C2" w:rsidP="00FF063B" w14:paraId="4CC50AD3" w14:textId="79FBFA4E">
      <w:pPr>
        <w:tabs>
          <w:tab w:val="left" w:pos="-720"/>
        </w:tabs>
        <w:suppressAutoHyphens/>
        <w:ind w:left="360"/>
        <w:rPr>
          <w:rFonts w:ascii="Times New Roman" w:hAnsi="Times New Roman"/>
          <w:sz w:val="24"/>
          <w:szCs w:val="24"/>
        </w:rPr>
      </w:pPr>
      <w:r w:rsidRPr="00AD33C2">
        <w:rPr>
          <w:rFonts w:ascii="Times New Roman" w:hAnsi="Times New Roman"/>
          <w:sz w:val="24"/>
          <w:szCs w:val="24"/>
        </w:rPr>
        <w:t>There are no special circumstances that require the collection of the requested information in a manner other than that required by OMB.</w:t>
      </w:r>
      <w:r w:rsidRPr="00AD33C2" w:rsidR="00AE3880">
        <w:rPr>
          <w:rFonts w:ascii="Times New Roman" w:hAnsi="Times New Roman"/>
          <w:sz w:val="24"/>
          <w:szCs w:val="24"/>
        </w:rPr>
        <w:t xml:space="preserve"> </w:t>
      </w:r>
    </w:p>
    <w:p w:rsidR="00390F5A" w:rsidRPr="00AD33C2" w:rsidP="00FF063B" w14:paraId="3E3D2C1A" w14:textId="06FB2940">
      <w:pPr>
        <w:tabs>
          <w:tab w:val="left" w:pos="-720"/>
        </w:tabs>
        <w:suppressAutoHyphens/>
        <w:ind w:left="360"/>
        <w:rPr>
          <w:rFonts w:ascii="Times New Roman" w:hAnsi="Times New Roman"/>
          <w:sz w:val="24"/>
          <w:szCs w:val="24"/>
        </w:rPr>
      </w:pPr>
    </w:p>
    <w:p w:rsidR="00A01083" w:rsidRPr="00AD33C2" w:rsidP="00FF063B" w14:paraId="6C6A2233" w14:textId="77777777">
      <w:pPr>
        <w:tabs>
          <w:tab w:val="left" w:pos="-720"/>
        </w:tabs>
        <w:suppressAutoHyphens/>
        <w:ind w:left="360"/>
        <w:rPr>
          <w:rFonts w:ascii="Times New Roman" w:hAnsi="Times New Roman"/>
          <w:sz w:val="24"/>
          <w:szCs w:val="24"/>
        </w:rPr>
      </w:pPr>
    </w:p>
    <w:p w:rsidR="00390F5A" w:rsidRPr="00AD33C2" w:rsidP="00A01083" w14:paraId="4502941C" w14:textId="1810ADD3">
      <w:pPr>
        <w:numPr>
          <w:ilvl w:val="0"/>
          <w:numId w:val="12"/>
        </w:numPr>
        <w:tabs>
          <w:tab w:val="left" w:pos="-720"/>
          <w:tab w:val="left" w:pos="0"/>
          <w:tab w:val="left" w:pos="720"/>
        </w:tabs>
        <w:suppressAutoHyphens/>
        <w:spacing w:after="120"/>
        <w:ind w:left="360"/>
        <w:rPr>
          <w:rFonts w:ascii="Times New Roman" w:hAnsi="Times New Roman"/>
          <w:b/>
          <w:sz w:val="24"/>
          <w:szCs w:val="24"/>
        </w:rPr>
      </w:pPr>
      <w:bookmarkStart w:id="0" w:name="_Hlk103089412"/>
      <w:r w:rsidRPr="00AD33C2">
        <w:rPr>
          <w:rFonts w:ascii="Times New Roman" w:hAnsi="Times New Roman"/>
          <w:b/>
          <w:sz w:val="24"/>
          <w:szCs w:val="24"/>
        </w:rPr>
        <w:t>Comments in Response to the Federal Register Notice and Efforts to Consult Outside the Agency</w:t>
      </w:r>
    </w:p>
    <w:p w:rsidR="0057337C" w:rsidRPr="00AD33C2" w:rsidP="0057337C" w14:paraId="7D04B90A" w14:textId="1B118267">
      <w:pPr>
        <w:pStyle w:val="ListParagraph"/>
        <w:ind w:left="360"/>
        <w:rPr>
          <w:rFonts w:ascii="Times New Roman" w:hAnsi="Times New Roman"/>
          <w:sz w:val="24"/>
          <w:szCs w:val="24"/>
        </w:rPr>
      </w:pPr>
      <w:r w:rsidRPr="00AD33C2">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AD33C2" w:rsidR="00CC5230">
        <w:rPr>
          <w:rFonts w:ascii="Times New Roman" w:hAnsi="Times New Roman"/>
          <w:sz w:val="24"/>
          <w:szCs w:val="24"/>
        </w:rPr>
        <w:t>Ma</w:t>
      </w:r>
      <w:r w:rsidRPr="00AD33C2" w:rsidR="007D66B0">
        <w:rPr>
          <w:rFonts w:ascii="Times New Roman" w:hAnsi="Times New Roman"/>
          <w:sz w:val="24"/>
          <w:szCs w:val="24"/>
        </w:rPr>
        <w:t xml:space="preserve">y 6, </w:t>
      </w:r>
      <w:r w:rsidRPr="00AD33C2">
        <w:rPr>
          <w:rFonts w:ascii="Times New Roman" w:hAnsi="Times New Roman"/>
          <w:sz w:val="24"/>
          <w:szCs w:val="24"/>
        </w:rPr>
        <w:t>20</w:t>
      </w:r>
      <w:r w:rsidRPr="00AD33C2" w:rsidR="00CC5230">
        <w:rPr>
          <w:rFonts w:ascii="Times New Roman" w:hAnsi="Times New Roman"/>
          <w:sz w:val="24"/>
          <w:szCs w:val="24"/>
        </w:rPr>
        <w:t>2</w:t>
      </w:r>
      <w:r w:rsidRPr="00AD33C2" w:rsidR="007D66B0">
        <w:rPr>
          <w:rFonts w:ascii="Times New Roman" w:hAnsi="Times New Roman"/>
          <w:sz w:val="24"/>
          <w:szCs w:val="24"/>
        </w:rPr>
        <w:t>5</w:t>
      </w:r>
      <w:r w:rsidRPr="00AD33C2" w:rsidR="001471E1">
        <w:rPr>
          <w:rFonts w:ascii="Times New Roman" w:hAnsi="Times New Roman"/>
          <w:sz w:val="24"/>
          <w:szCs w:val="24"/>
        </w:rPr>
        <w:t xml:space="preserve"> (</w:t>
      </w:r>
      <w:r w:rsidRPr="00AD33C2" w:rsidR="007D66B0">
        <w:rPr>
          <w:rFonts w:ascii="Times New Roman" w:hAnsi="Times New Roman"/>
          <w:sz w:val="24"/>
          <w:szCs w:val="24"/>
        </w:rPr>
        <w:t>90</w:t>
      </w:r>
      <w:r w:rsidRPr="00AD33C2" w:rsidR="001471E1">
        <w:rPr>
          <w:rFonts w:ascii="Times New Roman" w:hAnsi="Times New Roman"/>
          <w:sz w:val="24"/>
          <w:szCs w:val="24"/>
        </w:rPr>
        <w:t xml:space="preserve"> FR</w:t>
      </w:r>
      <w:r w:rsidRPr="00AD33C2">
        <w:rPr>
          <w:rFonts w:ascii="Times New Roman" w:hAnsi="Times New Roman"/>
          <w:sz w:val="24"/>
          <w:szCs w:val="24"/>
        </w:rPr>
        <w:t xml:space="preserve"> 1</w:t>
      </w:r>
      <w:r w:rsidRPr="00AD33C2" w:rsidR="007D66B0">
        <w:rPr>
          <w:rFonts w:ascii="Times New Roman" w:hAnsi="Times New Roman"/>
          <w:sz w:val="24"/>
          <w:szCs w:val="24"/>
        </w:rPr>
        <w:t>9206</w:t>
      </w:r>
      <w:r w:rsidRPr="00AD33C2" w:rsidR="001471E1">
        <w:rPr>
          <w:rFonts w:ascii="Times New Roman" w:hAnsi="Times New Roman"/>
          <w:sz w:val="24"/>
          <w:szCs w:val="24"/>
        </w:rPr>
        <w:t>)</w:t>
      </w:r>
      <w:r w:rsidRPr="00AD33C2">
        <w:rPr>
          <w:rFonts w:ascii="Times New Roman" w:hAnsi="Times New Roman"/>
          <w:sz w:val="24"/>
          <w:szCs w:val="24"/>
        </w:rPr>
        <w:t xml:space="preserve"> and provided a sixty-day period for public comment. </w:t>
      </w:r>
      <w:r w:rsidRPr="00AD33C2" w:rsidR="00696B78">
        <w:rPr>
          <w:rFonts w:ascii="Times New Roman" w:hAnsi="Times New Roman"/>
          <w:sz w:val="24"/>
          <w:szCs w:val="24"/>
        </w:rPr>
        <w:t>CB</w:t>
      </w:r>
      <w:r w:rsidRPr="00AD33C2">
        <w:rPr>
          <w:rFonts w:ascii="Times New Roman" w:hAnsi="Times New Roman"/>
          <w:sz w:val="24"/>
          <w:szCs w:val="24"/>
        </w:rPr>
        <w:t xml:space="preserve"> receive</w:t>
      </w:r>
      <w:r w:rsidRPr="00AD33C2" w:rsidR="003A15C2">
        <w:rPr>
          <w:rFonts w:ascii="Times New Roman" w:hAnsi="Times New Roman"/>
          <w:sz w:val="24"/>
          <w:szCs w:val="24"/>
        </w:rPr>
        <w:t>d</w:t>
      </w:r>
      <w:r w:rsidRPr="00AD33C2">
        <w:rPr>
          <w:rFonts w:ascii="Times New Roman" w:hAnsi="Times New Roman"/>
          <w:sz w:val="24"/>
          <w:szCs w:val="24"/>
        </w:rPr>
        <w:t xml:space="preserve"> </w:t>
      </w:r>
      <w:r w:rsidRPr="00AD33C2" w:rsidR="003A15C2">
        <w:rPr>
          <w:rFonts w:ascii="Times New Roman" w:hAnsi="Times New Roman"/>
          <w:sz w:val="24"/>
          <w:szCs w:val="24"/>
        </w:rPr>
        <w:t xml:space="preserve">one </w:t>
      </w:r>
      <w:r w:rsidRPr="00AD33C2" w:rsidR="008F5ADC">
        <w:rPr>
          <w:rFonts w:ascii="Times New Roman" w:hAnsi="Times New Roman"/>
          <w:sz w:val="24"/>
          <w:szCs w:val="24"/>
        </w:rPr>
        <w:t>non</w:t>
      </w:r>
      <w:r w:rsidRPr="00AD33C2" w:rsidR="009303C5">
        <w:rPr>
          <w:rFonts w:ascii="Times New Roman" w:hAnsi="Times New Roman"/>
          <w:sz w:val="24"/>
          <w:szCs w:val="24"/>
        </w:rPr>
        <w:t>-</w:t>
      </w:r>
      <w:r w:rsidRPr="00AD33C2" w:rsidR="008F5ADC">
        <w:rPr>
          <w:rFonts w:ascii="Times New Roman" w:hAnsi="Times New Roman"/>
          <w:sz w:val="24"/>
          <w:szCs w:val="24"/>
        </w:rPr>
        <w:t>sub</w:t>
      </w:r>
      <w:r w:rsidRPr="00AD33C2" w:rsidR="009303C5">
        <w:rPr>
          <w:rFonts w:ascii="Times New Roman" w:hAnsi="Times New Roman"/>
          <w:sz w:val="24"/>
          <w:szCs w:val="24"/>
        </w:rPr>
        <w:t>s</w:t>
      </w:r>
      <w:r w:rsidRPr="00AD33C2" w:rsidR="001471E1">
        <w:rPr>
          <w:rFonts w:ascii="Times New Roman" w:hAnsi="Times New Roman"/>
          <w:sz w:val="24"/>
          <w:szCs w:val="24"/>
        </w:rPr>
        <w:t>tantive</w:t>
      </w:r>
      <w:r w:rsidRPr="00AD33C2" w:rsidR="008F5ADC">
        <w:rPr>
          <w:rFonts w:ascii="Times New Roman" w:hAnsi="Times New Roman"/>
          <w:sz w:val="24"/>
          <w:szCs w:val="24"/>
        </w:rPr>
        <w:t xml:space="preserve"> comment from an individual</w:t>
      </w:r>
      <w:r w:rsidRPr="00AD33C2">
        <w:rPr>
          <w:rFonts w:ascii="Times New Roman" w:hAnsi="Times New Roman"/>
          <w:sz w:val="24"/>
          <w:szCs w:val="24"/>
        </w:rPr>
        <w:t xml:space="preserve"> and </w:t>
      </w:r>
      <w:r w:rsidRPr="00C4517B" w:rsidR="005D3C1D">
        <w:rPr>
          <w:rFonts w:ascii="Times New Roman" w:hAnsi="Times New Roman"/>
          <w:sz w:val="24"/>
          <w:szCs w:val="24"/>
        </w:rPr>
        <w:t xml:space="preserve">no comments from title IV-E </w:t>
      </w:r>
      <w:r w:rsidRPr="00C4517B" w:rsidR="005D3C1D">
        <w:rPr>
          <w:rFonts w:ascii="Times New Roman" w:hAnsi="Times New Roman"/>
          <w:sz w:val="24"/>
          <w:szCs w:val="24"/>
        </w:rPr>
        <w:t>agencies</w:t>
      </w:r>
      <w:r w:rsidRPr="00AD33C2">
        <w:rPr>
          <w:rFonts w:ascii="Times New Roman" w:hAnsi="Times New Roman"/>
          <w:sz w:val="24"/>
          <w:szCs w:val="24"/>
        </w:rPr>
        <w:t xml:space="preserve">. </w:t>
      </w:r>
    </w:p>
    <w:p w:rsidR="0057337C" w:rsidRPr="00AD33C2" w:rsidP="0057337C" w14:paraId="4506F511" w14:textId="77777777">
      <w:pPr>
        <w:pStyle w:val="ListParagraph"/>
        <w:ind w:left="360"/>
        <w:rPr>
          <w:rFonts w:ascii="Times New Roman" w:hAnsi="Times New Roman"/>
          <w:sz w:val="24"/>
          <w:szCs w:val="24"/>
        </w:rPr>
      </w:pPr>
    </w:p>
    <w:p w:rsidR="00390F5A" w:rsidRPr="00AD33C2" w:rsidP="00C4517B" w14:paraId="50E56EAA" w14:textId="34B33191">
      <w:pPr>
        <w:pStyle w:val="ListParagraph"/>
        <w:ind w:left="360"/>
        <w:rPr>
          <w:rFonts w:ascii="Times New Roman" w:hAnsi="Times New Roman"/>
          <w:szCs w:val="24"/>
        </w:rPr>
      </w:pPr>
      <w:r w:rsidRPr="00AD33C2">
        <w:rPr>
          <w:rFonts w:ascii="Times New Roman" w:hAnsi="Times New Roman"/>
          <w:sz w:val="24"/>
          <w:szCs w:val="24"/>
        </w:rPr>
        <w:t xml:space="preserve">Based on ongoing and regular interaction with title IV-E agencies </w:t>
      </w:r>
      <w:r w:rsidRPr="00AD33C2">
        <w:rPr>
          <w:rFonts w:ascii="Times New Roman" w:hAnsi="Times New Roman"/>
          <w:sz w:val="24"/>
          <w:szCs w:val="24"/>
        </w:rPr>
        <w:t xml:space="preserve">responsible for </w:t>
      </w:r>
      <w:r w:rsidRPr="00AD33C2">
        <w:rPr>
          <w:rFonts w:ascii="Times New Roman" w:hAnsi="Times New Roman"/>
          <w:sz w:val="24"/>
          <w:szCs w:val="24"/>
        </w:rPr>
        <w:t xml:space="preserve">submitting the title IV-E plan, CB has not heard concerns about </w:t>
      </w:r>
      <w:r w:rsidRPr="00AD33C2">
        <w:rPr>
          <w:rFonts w:ascii="Times New Roman" w:hAnsi="Times New Roman"/>
          <w:sz w:val="24"/>
          <w:szCs w:val="24"/>
        </w:rPr>
        <w:t xml:space="preserve">the collection of information in the </w:t>
      </w:r>
      <w:r w:rsidRPr="00AD33C2" w:rsidR="00096A10">
        <w:rPr>
          <w:rFonts w:ascii="Times New Roman" w:hAnsi="Times New Roman"/>
          <w:sz w:val="24"/>
          <w:szCs w:val="24"/>
        </w:rPr>
        <w:t>t</w:t>
      </w:r>
      <w:r w:rsidRPr="00AD33C2" w:rsidR="00E94292">
        <w:rPr>
          <w:rFonts w:ascii="Times New Roman" w:hAnsi="Times New Roman"/>
          <w:sz w:val="24"/>
          <w:szCs w:val="24"/>
        </w:rPr>
        <w:t>itle IV-E</w:t>
      </w:r>
      <w:r w:rsidRPr="00AD33C2">
        <w:rPr>
          <w:rFonts w:ascii="Times New Roman" w:hAnsi="Times New Roman"/>
          <w:sz w:val="24"/>
          <w:szCs w:val="24"/>
        </w:rPr>
        <w:t xml:space="preserve"> plan</w:t>
      </w:r>
      <w:r w:rsidRPr="00AD33C2">
        <w:rPr>
          <w:rFonts w:ascii="Times New Roman" w:hAnsi="Times New Roman"/>
          <w:sz w:val="24"/>
          <w:szCs w:val="24"/>
        </w:rPr>
        <w:t xml:space="preserve"> or the burden estimate</w:t>
      </w:r>
      <w:r w:rsidRPr="00AD33C2" w:rsidR="00696C4A">
        <w:rPr>
          <w:rFonts w:ascii="Times New Roman" w:hAnsi="Times New Roman"/>
          <w:sz w:val="24"/>
          <w:szCs w:val="24"/>
        </w:rPr>
        <w:t xml:space="preserve">. If CB receives feedback that the requirements </w:t>
      </w:r>
      <w:r w:rsidRPr="00AD33C2" w:rsidR="00FF01EA">
        <w:rPr>
          <w:rFonts w:ascii="Times New Roman" w:hAnsi="Times New Roman"/>
          <w:sz w:val="24"/>
          <w:szCs w:val="24"/>
        </w:rPr>
        <w:t xml:space="preserve">for preparation and submission of the title IV-E plan </w:t>
      </w:r>
      <w:r w:rsidRPr="00AD33C2" w:rsidR="00696C4A">
        <w:rPr>
          <w:rFonts w:ascii="Times New Roman" w:hAnsi="Times New Roman"/>
          <w:sz w:val="24"/>
          <w:szCs w:val="24"/>
        </w:rPr>
        <w:t xml:space="preserve">take title IV-E agencies longer than the current estimated average burden, CB will submit a change request to OMB with a revised burden estimate. </w:t>
      </w:r>
    </w:p>
    <w:bookmarkEnd w:id="0"/>
    <w:p w:rsidR="00671AD6" w:rsidRPr="00AD33C2" w:rsidP="00FF063B" w14:paraId="0CD362ED" w14:textId="7631E0AF">
      <w:pPr>
        <w:pStyle w:val="BodyTextIndent3"/>
        <w:ind w:left="360"/>
        <w:rPr>
          <w:rFonts w:ascii="Times New Roman" w:hAnsi="Times New Roman"/>
          <w:szCs w:val="24"/>
        </w:rPr>
      </w:pPr>
    </w:p>
    <w:p w:rsidR="00FF063B" w:rsidRPr="00AD33C2" w:rsidP="00FF063B" w14:paraId="728589AB" w14:textId="77777777">
      <w:pPr>
        <w:pStyle w:val="BodyTextIndent3"/>
        <w:ind w:left="360"/>
        <w:rPr>
          <w:rFonts w:ascii="Times New Roman" w:hAnsi="Times New Roman"/>
          <w:szCs w:val="24"/>
        </w:rPr>
      </w:pPr>
    </w:p>
    <w:p w:rsidR="00390F5A" w:rsidRPr="00AD33C2" w:rsidP="00A01083" w14:paraId="642E1A0C" w14:textId="781551C2">
      <w:pPr>
        <w:numPr>
          <w:ilvl w:val="0"/>
          <w:numId w:val="12"/>
        </w:numPr>
        <w:tabs>
          <w:tab w:val="left" w:pos="-720"/>
          <w:tab w:val="left" w:pos="0"/>
        </w:tabs>
        <w:suppressAutoHyphens/>
        <w:spacing w:after="120"/>
        <w:ind w:left="360"/>
        <w:rPr>
          <w:rFonts w:ascii="Times New Roman" w:hAnsi="Times New Roman"/>
          <w:b/>
          <w:sz w:val="24"/>
          <w:szCs w:val="24"/>
        </w:rPr>
      </w:pPr>
      <w:r w:rsidRPr="00AD33C2">
        <w:rPr>
          <w:rFonts w:ascii="Times New Roman" w:hAnsi="Times New Roman"/>
          <w:b/>
          <w:sz w:val="24"/>
          <w:szCs w:val="24"/>
        </w:rPr>
        <w:t>Explan</w:t>
      </w:r>
      <w:r w:rsidRPr="00AD33C2" w:rsidR="00E34409">
        <w:rPr>
          <w:rFonts w:ascii="Times New Roman" w:hAnsi="Times New Roman"/>
          <w:b/>
          <w:sz w:val="24"/>
          <w:szCs w:val="24"/>
        </w:rPr>
        <w:t>ation of A</w:t>
      </w:r>
      <w:r w:rsidRPr="00AD33C2">
        <w:rPr>
          <w:rFonts w:ascii="Times New Roman" w:hAnsi="Times New Roman"/>
          <w:b/>
          <w:sz w:val="24"/>
          <w:szCs w:val="24"/>
        </w:rPr>
        <w:t xml:space="preserve">ny </w:t>
      </w:r>
      <w:r w:rsidRPr="00AD33C2" w:rsidR="00E34409">
        <w:rPr>
          <w:rFonts w:ascii="Times New Roman" w:hAnsi="Times New Roman"/>
          <w:b/>
          <w:sz w:val="24"/>
          <w:szCs w:val="24"/>
        </w:rPr>
        <w:t>P</w:t>
      </w:r>
      <w:r w:rsidRPr="00AD33C2">
        <w:rPr>
          <w:rFonts w:ascii="Times New Roman" w:hAnsi="Times New Roman"/>
          <w:b/>
          <w:sz w:val="24"/>
          <w:szCs w:val="24"/>
        </w:rPr>
        <w:t xml:space="preserve">ayment or </w:t>
      </w:r>
      <w:r w:rsidRPr="00AD33C2" w:rsidR="00E34409">
        <w:rPr>
          <w:rFonts w:ascii="Times New Roman" w:hAnsi="Times New Roman"/>
          <w:b/>
          <w:sz w:val="24"/>
          <w:szCs w:val="24"/>
        </w:rPr>
        <w:t>G</w:t>
      </w:r>
      <w:r w:rsidRPr="00AD33C2">
        <w:rPr>
          <w:rFonts w:ascii="Times New Roman" w:hAnsi="Times New Roman"/>
          <w:b/>
          <w:sz w:val="24"/>
          <w:szCs w:val="24"/>
        </w:rPr>
        <w:t xml:space="preserve">ift to </w:t>
      </w:r>
      <w:r w:rsidRPr="00AD33C2" w:rsidR="00E34409">
        <w:rPr>
          <w:rFonts w:ascii="Times New Roman" w:hAnsi="Times New Roman"/>
          <w:b/>
          <w:sz w:val="24"/>
          <w:szCs w:val="24"/>
        </w:rPr>
        <w:t>R</w:t>
      </w:r>
      <w:r w:rsidRPr="00AD33C2">
        <w:rPr>
          <w:rFonts w:ascii="Times New Roman" w:hAnsi="Times New Roman"/>
          <w:b/>
          <w:sz w:val="24"/>
          <w:szCs w:val="24"/>
        </w:rPr>
        <w:t>espondents</w:t>
      </w:r>
    </w:p>
    <w:p w:rsidR="00390F5A" w:rsidRPr="00AD33C2" w:rsidP="00FF063B" w14:paraId="57AA181F" w14:textId="77777777">
      <w:pPr>
        <w:pStyle w:val="BodyTextIndent"/>
        <w:ind w:left="360" w:firstLine="0"/>
        <w:rPr>
          <w:rFonts w:ascii="Times New Roman" w:hAnsi="Times New Roman"/>
          <w:szCs w:val="24"/>
        </w:rPr>
      </w:pPr>
      <w:r w:rsidRPr="00AD33C2">
        <w:rPr>
          <w:rFonts w:ascii="Times New Roman" w:hAnsi="Times New Roman"/>
          <w:szCs w:val="24"/>
        </w:rPr>
        <w:t>No gift or payment will be provided to any respondents other than reimbursement for legitimate financial claims under this program.</w:t>
      </w:r>
    </w:p>
    <w:p w:rsidR="004E0283" w:rsidRPr="00AD33C2" w:rsidP="00FF063B" w14:paraId="336C4E54" w14:textId="4C6933FE">
      <w:pPr>
        <w:tabs>
          <w:tab w:val="left" w:pos="-720"/>
        </w:tabs>
        <w:suppressAutoHyphens/>
        <w:ind w:left="360"/>
        <w:rPr>
          <w:rFonts w:ascii="Times New Roman" w:hAnsi="Times New Roman"/>
          <w:sz w:val="24"/>
          <w:szCs w:val="24"/>
        </w:rPr>
      </w:pPr>
    </w:p>
    <w:p w:rsidR="00FF063B" w:rsidRPr="00AD33C2" w:rsidP="00FF063B" w14:paraId="7AFC82B8" w14:textId="77777777">
      <w:pPr>
        <w:tabs>
          <w:tab w:val="left" w:pos="-720"/>
        </w:tabs>
        <w:suppressAutoHyphens/>
        <w:ind w:left="360"/>
        <w:rPr>
          <w:rFonts w:ascii="Times New Roman" w:hAnsi="Times New Roman"/>
          <w:sz w:val="24"/>
          <w:szCs w:val="24"/>
        </w:rPr>
      </w:pPr>
    </w:p>
    <w:p w:rsidR="00390F5A" w:rsidRPr="00AD33C2" w:rsidP="00A01083" w14:paraId="42243C65" w14:textId="0428E15A">
      <w:pPr>
        <w:numPr>
          <w:ilvl w:val="0"/>
          <w:numId w:val="12"/>
        </w:numPr>
        <w:tabs>
          <w:tab w:val="left" w:pos="-720"/>
          <w:tab w:val="left" w:pos="0"/>
        </w:tabs>
        <w:suppressAutoHyphens/>
        <w:spacing w:after="120"/>
        <w:ind w:left="360"/>
        <w:rPr>
          <w:rFonts w:ascii="Times New Roman" w:hAnsi="Times New Roman"/>
          <w:b/>
          <w:sz w:val="24"/>
          <w:szCs w:val="24"/>
        </w:rPr>
      </w:pPr>
      <w:r w:rsidRPr="00AD33C2">
        <w:rPr>
          <w:rFonts w:ascii="Times New Roman" w:hAnsi="Times New Roman"/>
          <w:b/>
          <w:sz w:val="24"/>
          <w:szCs w:val="24"/>
        </w:rPr>
        <w:t>A</w:t>
      </w:r>
      <w:r w:rsidRPr="00AD33C2">
        <w:rPr>
          <w:rFonts w:ascii="Times New Roman" w:hAnsi="Times New Roman"/>
          <w:b/>
          <w:sz w:val="24"/>
          <w:szCs w:val="24"/>
        </w:rPr>
        <w:t xml:space="preserve">ssurance of </w:t>
      </w:r>
      <w:r w:rsidRPr="00AD33C2">
        <w:rPr>
          <w:rFonts w:ascii="Times New Roman" w:hAnsi="Times New Roman"/>
          <w:b/>
          <w:sz w:val="24"/>
          <w:szCs w:val="24"/>
        </w:rPr>
        <w:t>C</w:t>
      </w:r>
      <w:r w:rsidRPr="00AD33C2">
        <w:rPr>
          <w:rFonts w:ascii="Times New Roman" w:hAnsi="Times New Roman"/>
          <w:b/>
          <w:sz w:val="24"/>
          <w:szCs w:val="24"/>
        </w:rPr>
        <w:t xml:space="preserve">onfidentiality </w:t>
      </w:r>
      <w:r w:rsidRPr="00AD33C2">
        <w:rPr>
          <w:rFonts w:ascii="Times New Roman" w:hAnsi="Times New Roman"/>
          <w:b/>
          <w:sz w:val="24"/>
          <w:szCs w:val="24"/>
        </w:rPr>
        <w:t>P</w:t>
      </w:r>
      <w:r w:rsidRPr="00AD33C2">
        <w:rPr>
          <w:rFonts w:ascii="Times New Roman" w:hAnsi="Times New Roman"/>
          <w:b/>
          <w:sz w:val="24"/>
          <w:szCs w:val="24"/>
        </w:rPr>
        <w:t xml:space="preserve">rovided to </w:t>
      </w:r>
      <w:r w:rsidRPr="00AD33C2">
        <w:rPr>
          <w:rFonts w:ascii="Times New Roman" w:hAnsi="Times New Roman"/>
          <w:b/>
          <w:sz w:val="24"/>
          <w:szCs w:val="24"/>
        </w:rPr>
        <w:t>R</w:t>
      </w:r>
      <w:r w:rsidRPr="00AD33C2">
        <w:rPr>
          <w:rFonts w:ascii="Times New Roman" w:hAnsi="Times New Roman"/>
          <w:b/>
          <w:sz w:val="24"/>
          <w:szCs w:val="24"/>
        </w:rPr>
        <w:t>espondents</w:t>
      </w:r>
    </w:p>
    <w:p w:rsidR="00390F5A" w:rsidRPr="00AD33C2" w:rsidP="00FF063B" w14:paraId="032DBDF8" w14:textId="41E769A9">
      <w:pPr>
        <w:pStyle w:val="BodyTextIndent3"/>
        <w:ind w:left="360"/>
        <w:rPr>
          <w:rFonts w:ascii="Times New Roman" w:hAnsi="Times New Roman"/>
          <w:szCs w:val="24"/>
        </w:rPr>
      </w:pPr>
      <w:r w:rsidRPr="00AD33C2">
        <w:rPr>
          <w:rFonts w:ascii="Times New Roman" w:hAnsi="Times New Roman"/>
          <w:szCs w:val="24"/>
        </w:rPr>
        <w:t xml:space="preserve">Title </w:t>
      </w:r>
      <w:r w:rsidRPr="00AD33C2" w:rsidR="00220986">
        <w:rPr>
          <w:rFonts w:ascii="Times New Roman" w:hAnsi="Times New Roman"/>
          <w:szCs w:val="24"/>
        </w:rPr>
        <w:t>IV-E</w:t>
      </w:r>
      <w:r w:rsidRPr="00AD33C2">
        <w:rPr>
          <w:rFonts w:ascii="Times New Roman" w:hAnsi="Times New Roman"/>
          <w:szCs w:val="24"/>
        </w:rPr>
        <w:t xml:space="preserve"> plans are public documents</w:t>
      </w:r>
      <w:r w:rsidRPr="00AD33C2" w:rsidR="004D7BBE">
        <w:rPr>
          <w:rFonts w:ascii="Times New Roman" w:hAnsi="Times New Roman"/>
          <w:szCs w:val="24"/>
        </w:rPr>
        <w:t xml:space="preserve"> posted on the </w:t>
      </w:r>
      <w:r w:rsidRPr="00AD33C2" w:rsidR="0059798C">
        <w:rPr>
          <w:rFonts w:ascii="Times New Roman" w:hAnsi="Times New Roman"/>
          <w:szCs w:val="24"/>
        </w:rPr>
        <w:t>t</w:t>
      </w:r>
      <w:r w:rsidRPr="00AD33C2" w:rsidR="004D7BBE">
        <w:rPr>
          <w:rFonts w:ascii="Times New Roman" w:hAnsi="Times New Roman"/>
          <w:szCs w:val="24"/>
        </w:rPr>
        <w:t>itle IV-E agencies websites or available electronically</w:t>
      </w:r>
      <w:r w:rsidRPr="00AD33C2" w:rsidR="00FF01EA">
        <w:rPr>
          <w:rFonts w:ascii="Times New Roman" w:hAnsi="Times New Roman"/>
          <w:szCs w:val="24"/>
        </w:rPr>
        <w:t xml:space="preserve"> upon request</w:t>
      </w:r>
      <w:r w:rsidRPr="00AD33C2">
        <w:rPr>
          <w:rFonts w:ascii="Times New Roman" w:hAnsi="Times New Roman"/>
          <w:szCs w:val="24"/>
        </w:rPr>
        <w:t>.</w:t>
      </w:r>
      <w:r w:rsidRPr="00AD33C2" w:rsidR="00AE3880">
        <w:rPr>
          <w:rFonts w:ascii="Times New Roman" w:hAnsi="Times New Roman"/>
          <w:szCs w:val="24"/>
        </w:rPr>
        <w:t xml:space="preserve"> </w:t>
      </w:r>
      <w:r w:rsidRPr="00AD33C2" w:rsidR="00220986">
        <w:rPr>
          <w:rFonts w:ascii="Times New Roman" w:hAnsi="Times New Roman"/>
          <w:szCs w:val="24"/>
        </w:rPr>
        <w:t>The</w:t>
      </w:r>
      <w:r w:rsidRPr="00AD33C2">
        <w:rPr>
          <w:rFonts w:ascii="Times New Roman" w:hAnsi="Times New Roman"/>
          <w:szCs w:val="24"/>
        </w:rPr>
        <w:t xml:space="preserve"> plans do not contain identifying, personal information on individuals and must be made available for public review.</w:t>
      </w:r>
      <w:r w:rsidRPr="00AD33C2" w:rsidR="00AE3880">
        <w:rPr>
          <w:rFonts w:ascii="Times New Roman" w:hAnsi="Times New Roman"/>
          <w:szCs w:val="24"/>
        </w:rPr>
        <w:t xml:space="preserve"> </w:t>
      </w:r>
      <w:r w:rsidRPr="00AD33C2">
        <w:rPr>
          <w:rFonts w:ascii="Times New Roman" w:hAnsi="Times New Roman"/>
          <w:szCs w:val="24"/>
        </w:rPr>
        <w:t>The plans must include assurances of compliance with section 471(a)(8) of the Act, which provides for safeguarding the use and disclosure of information on applicants and recipients of services.</w:t>
      </w:r>
    </w:p>
    <w:p w:rsidR="00FC69FF" w:rsidRPr="00AD33C2" w:rsidP="00FF063B" w14:paraId="0CDD8D51" w14:textId="73E9C9F6">
      <w:pPr>
        <w:pStyle w:val="BodyTextIndent3"/>
        <w:ind w:left="360"/>
        <w:rPr>
          <w:rFonts w:ascii="Times New Roman" w:hAnsi="Times New Roman"/>
          <w:szCs w:val="24"/>
        </w:rPr>
      </w:pPr>
    </w:p>
    <w:p w:rsidR="00AE3880" w:rsidRPr="00AD33C2" w:rsidP="00FF063B" w14:paraId="6AF5D00F" w14:textId="77777777">
      <w:pPr>
        <w:pStyle w:val="BodyTextIndent3"/>
        <w:ind w:left="360"/>
        <w:rPr>
          <w:rFonts w:ascii="Times New Roman" w:hAnsi="Times New Roman"/>
          <w:szCs w:val="24"/>
        </w:rPr>
      </w:pPr>
    </w:p>
    <w:p w:rsidR="000C4A5D" w:rsidRPr="00AD33C2" w:rsidP="00A01083" w14:paraId="01CC50AA" w14:textId="47B7187E">
      <w:pPr>
        <w:numPr>
          <w:ilvl w:val="0"/>
          <w:numId w:val="12"/>
        </w:numPr>
        <w:tabs>
          <w:tab w:val="left" w:pos="-720"/>
        </w:tabs>
        <w:suppressAutoHyphens/>
        <w:spacing w:after="120"/>
        <w:ind w:left="360"/>
        <w:rPr>
          <w:rFonts w:ascii="Times New Roman" w:hAnsi="Times New Roman"/>
          <w:b/>
          <w:sz w:val="24"/>
          <w:szCs w:val="24"/>
        </w:rPr>
      </w:pPr>
      <w:r w:rsidRPr="00AD33C2">
        <w:rPr>
          <w:rFonts w:ascii="Times New Roman" w:hAnsi="Times New Roman"/>
          <w:b/>
          <w:sz w:val="24"/>
          <w:szCs w:val="24"/>
        </w:rPr>
        <w:t>J</w:t>
      </w:r>
      <w:r w:rsidRPr="00AD33C2" w:rsidR="00390F5A">
        <w:rPr>
          <w:rFonts w:ascii="Times New Roman" w:hAnsi="Times New Roman"/>
          <w:b/>
          <w:sz w:val="24"/>
          <w:szCs w:val="24"/>
        </w:rPr>
        <w:t xml:space="preserve">ustification for </w:t>
      </w:r>
      <w:r w:rsidRPr="00AD33C2">
        <w:rPr>
          <w:rFonts w:ascii="Times New Roman" w:hAnsi="Times New Roman"/>
          <w:b/>
          <w:sz w:val="24"/>
          <w:szCs w:val="24"/>
        </w:rPr>
        <w:t>S</w:t>
      </w:r>
      <w:r w:rsidRPr="00AD33C2" w:rsidR="00390F5A">
        <w:rPr>
          <w:rFonts w:ascii="Times New Roman" w:hAnsi="Times New Roman"/>
          <w:b/>
          <w:sz w:val="24"/>
          <w:szCs w:val="24"/>
        </w:rPr>
        <w:t xml:space="preserve">ensitive </w:t>
      </w:r>
      <w:r w:rsidRPr="00AD33C2" w:rsidR="009A65A6">
        <w:rPr>
          <w:rFonts w:ascii="Times New Roman" w:hAnsi="Times New Roman"/>
          <w:b/>
          <w:sz w:val="24"/>
          <w:szCs w:val="24"/>
        </w:rPr>
        <w:t>Questions</w:t>
      </w:r>
    </w:p>
    <w:p w:rsidR="003F71CD" w:rsidRPr="00AD33C2" w:rsidP="009303C5" w14:paraId="52FE7392" w14:textId="77472C99">
      <w:pPr>
        <w:pStyle w:val="BodyTextIndent3"/>
        <w:ind w:left="360"/>
        <w:rPr>
          <w:rFonts w:ascii="Times New Roman" w:hAnsi="Times New Roman"/>
          <w:szCs w:val="24"/>
        </w:rPr>
      </w:pPr>
      <w:r w:rsidRPr="00AD33C2">
        <w:rPr>
          <w:rFonts w:ascii="Times New Roman" w:hAnsi="Times New Roman"/>
          <w:szCs w:val="24"/>
        </w:rPr>
        <w:t>There are no questions or other information of a sensitive nature in this information collection</w:t>
      </w:r>
      <w:r w:rsidRPr="00AD33C2" w:rsidR="009303C5">
        <w:rPr>
          <w:rFonts w:ascii="Times New Roman" w:hAnsi="Times New Roman"/>
          <w:szCs w:val="24"/>
        </w:rPr>
        <w:t>.</w:t>
      </w:r>
    </w:p>
    <w:p w:rsidR="003F71CD" w:rsidRPr="00AD33C2" w:rsidP="00FF063B" w14:paraId="58D41372" w14:textId="77777777">
      <w:pPr>
        <w:tabs>
          <w:tab w:val="left" w:pos="-720"/>
        </w:tabs>
        <w:suppressAutoHyphens/>
        <w:ind w:left="360" w:hanging="720"/>
        <w:rPr>
          <w:rFonts w:ascii="Times New Roman" w:hAnsi="Times New Roman"/>
          <w:sz w:val="24"/>
          <w:szCs w:val="24"/>
        </w:rPr>
      </w:pPr>
    </w:p>
    <w:p w:rsidR="00390F5A" w:rsidRPr="00AD33C2" w:rsidP="00FF063B" w14:paraId="57DB8816" w14:textId="600C3964">
      <w:pPr>
        <w:numPr>
          <w:ilvl w:val="0"/>
          <w:numId w:val="12"/>
        </w:numPr>
        <w:tabs>
          <w:tab w:val="left" w:pos="-720"/>
        </w:tabs>
        <w:suppressAutoHyphens/>
        <w:spacing w:after="120"/>
        <w:ind w:left="360"/>
        <w:rPr>
          <w:rFonts w:ascii="Times New Roman" w:hAnsi="Times New Roman"/>
          <w:b/>
          <w:sz w:val="24"/>
          <w:szCs w:val="24"/>
        </w:rPr>
      </w:pPr>
      <w:r w:rsidRPr="00AD33C2">
        <w:rPr>
          <w:rFonts w:ascii="Times New Roman" w:hAnsi="Times New Roman"/>
          <w:b/>
          <w:sz w:val="24"/>
          <w:szCs w:val="24"/>
        </w:rPr>
        <w:t>Es</w:t>
      </w:r>
      <w:r w:rsidRPr="00AD33C2">
        <w:rPr>
          <w:rFonts w:ascii="Times New Roman" w:hAnsi="Times New Roman"/>
          <w:b/>
          <w:sz w:val="24"/>
          <w:szCs w:val="24"/>
        </w:rPr>
        <w:t xml:space="preserve">timates of </w:t>
      </w:r>
      <w:r w:rsidRPr="00AD33C2">
        <w:rPr>
          <w:rFonts w:ascii="Times New Roman" w:hAnsi="Times New Roman"/>
          <w:b/>
          <w:sz w:val="24"/>
          <w:szCs w:val="24"/>
        </w:rPr>
        <w:t>Annualized B</w:t>
      </w:r>
      <w:r w:rsidRPr="00AD33C2">
        <w:rPr>
          <w:rFonts w:ascii="Times New Roman" w:hAnsi="Times New Roman"/>
          <w:b/>
          <w:sz w:val="24"/>
          <w:szCs w:val="24"/>
        </w:rPr>
        <w:t xml:space="preserve">urden </w:t>
      </w:r>
      <w:r w:rsidRPr="00AD33C2">
        <w:rPr>
          <w:rFonts w:ascii="Times New Roman" w:hAnsi="Times New Roman"/>
          <w:b/>
          <w:sz w:val="24"/>
          <w:szCs w:val="24"/>
        </w:rPr>
        <w:t>Hours and Costs</w:t>
      </w:r>
    </w:p>
    <w:p w:rsidR="00102B75" w:rsidRPr="00AD33C2" w:rsidP="00102B75" w14:paraId="6D7B8F33" w14:textId="77777777">
      <w:pPr>
        <w:tabs>
          <w:tab w:val="left" w:pos="-720"/>
        </w:tabs>
        <w:suppressAutoHyphens/>
        <w:spacing w:after="60"/>
        <w:ind w:left="360"/>
        <w:rPr>
          <w:rFonts w:ascii="Times New Roman" w:hAnsi="Times New Roman"/>
          <w:b/>
          <w:sz w:val="24"/>
          <w:szCs w:val="24"/>
        </w:rPr>
      </w:pPr>
      <w:r w:rsidRPr="00AD33C2">
        <w:rPr>
          <w:rFonts w:ascii="Times New Roman" w:hAnsi="Times New Roman"/>
          <w:b/>
          <w:i/>
          <w:iCs/>
          <w:sz w:val="24"/>
          <w:szCs w:val="24"/>
        </w:rPr>
        <w:t>Estimated Burden Hours</w:t>
      </w:r>
      <w:r w:rsidRPr="00AD33C2">
        <w:rPr>
          <w:rFonts w:ascii="Times New Roman" w:hAnsi="Times New Roman"/>
          <w:b/>
          <w:sz w:val="24"/>
          <w:szCs w:val="24"/>
        </w:rPr>
        <w:t> </w:t>
      </w:r>
    </w:p>
    <w:p w:rsidR="00102B75" w:rsidRPr="00F41288" w:rsidP="00102B75" w14:paraId="778E2DFB" w14:textId="21D11767">
      <w:pPr>
        <w:tabs>
          <w:tab w:val="left" w:pos="-720"/>
        </w:tabs>
        <w:suppressAutoHyphens/>
        <w:spacing w:after="60"/>
        <w:ind w:left="360"/>
        <w:rPr>
          <w:rFonts w:ascii="Times New Roman" w:hAnsi="Times New Roman"/>
          <w:b/>
          <w:bCs/>
          <w:iCs/>
          <w:sz w:val="24"/>
          <w:szCs w:val="24"/>
          <w:u w:val="single"/>
        </w:rPr>
      </w:pPr>
      <w:r w:rsidRPr="00F41288">
        <w:rPr>
          <w:rFonts w:ascii="Times New Roman" w:hAnsi="Times New Roman"/>
          <w:b/>
          <w:bCs/>
          <w:iCs/>
          <w:sz w:val="24"/>
          <w:szCs w:val="24"/>
          <w:u w:val="single"/>
        </w:rPr>
        <w:t>Title IV-E Plan</w:t>
      </w:r>
    </w:p>
    <w:p w:rsidR="00102B75" w:rsidRPr="00AD33C2" w:rsidP="00102B75" w14:paraId="2486ED19" w14:textId="77777777">
      <w:pPr>
        <w:pStyle w:val="BodyTextIndent"/>
        <w:tabs>
          <w:tab w:val="clear" w:pos="720"/>
        </w:tabs>
        <w:ind w:left="360" w:firstLine="0"/>
        <w:rPr>
          <w:rFonts w:ascii="Times New Roman" w:hAnsi="Times New Roman"/>
          <w:szCs w:val="24"/>
        </w:rPr>
      </w:pPr>
      <w:r w:rsidRPr="00AD33C2">
        <w:rPr>
          <w:rFonts w:ascii="Times New Roman" w:hAnsi="Times New Roman"/>
          <w:szCs w:val="24"/>
        </w:rPr>
        <w:t>There are 64 Title IV-E agencies representing the 50 states, the District of Columbia, Puerto Rico, the Virgin Islands, and 14 tribes. Each Title IV-E agency has submitted an initial IV-E plan for approval to participate in the title IV-E program. Thereafter, they submit one Plan referencing amendments whenever necessary to reflect changes in federal statute or regulation, or material changes in state, territorial or tribal law/code, policy or program operation. CB’s experience is that a title IV-E agency will amend a plan once every four years and that about one-fourth of agencies (~ 18) will amend their plans annually. We estimate, based on prior experience and informal reports from title IV-E agencies that it will take approximately 16 hours to abstract, assemble and transmit necessary information. We have had no comments on the burden estimate over several iterations.</w:t>
      </w:r>
    </w:p>
    <w:p w:rsidR="00102B75" w:rsidRPr="00AD33C2" w:rsidP="00102B75" w14:paraId="674295BF" w14:textId="77777777">
      <w:pPr>
        <w:pStyle w:val="BodyTextIndent"/>
        <w:tabs>
          <w:tab w:val="clear" w:pos="720"/>
        </w:tabs>
        <w:ind w:left="360"/>
        <w:rPr>
          <w:rFonts w:ascii="Times New Roman" w:hAnsi="Times New Roman"/>
          <w:szCs w:val="24"/>
        </w:rPr>
      </w:pPr>
    </w:p>
    <w:p w:rsidR="00102B75" w:rsidRPr="00F41288" w:rsidP="00102B75" w14:paraId="0077AD09" w14:textId="77777777">
      <w:pPr>
        <w:tabs>
          <w:tab w:val="left" w:pos="-720"/>
        </w:tabs>
        <w:suppressAutoHyphens/>
        <w:spacing w:after="60"/>
        <w:ind w:left="360"/>
        <w:rPr>
          <w:rFonts w:ascii="Times New Roman" w:hAnsi="Times New Roman"/>
          <w:b/>
          <w:bCs/>
          <w:iCs/>
          <w:sz w:val="24"/>
          <w:szCs w:val="24"/>
          <w:u w:val="single"/>
        </w:rPr>
      </w:pPr>
      <w:r w:rsidRPr="00F41288">
        <w:rPr>
          <w:rFonts w:ascii="Times New Roman" w:hAnsi="Times New Roman"/>
          <w:b/>
          <w:bCs/>
          <w:iCs/>
          <w:sz w:val="24"/>
          <w:szCs w:val="24"/>
          <w:u w:val="single"/>
        </w:rPr>
        <w:t>Title IV-E Prevention Services Plan</w:t>
      </w:r>
    </w:p>
    <w:p w:rsidR="00102B75" w:rsidRPr="00AD33C2" w:rsidP="00102B75" w14:paraId="0A35F449" w14:textId="77777777">
      <w:pPr>
        <w:pStyle w:val="BodyTextIndent"/>
        <w:tabs>
          <w:tab w:val="clear" w:pos="720"/>
        </w:tabs>
        <w:ind w:left="360" w:firstLine="0"/>
        <w:rPr>
          <w:rFonts w:ascii="Times New Roman" w:hAnsi="Times New Roman"/>
          <w:szCs w:val="24"/>
        </w:rPr>
      </w:pPr>
      <w:r w:rsidRPr="00AD33C2">
        <w:rPr>
          <w:rFonts w:ascii="Times New Roman" w:hAnsi="Times New Roman"/>
          <w:szCs w:val="24"/>
        </w:rPr>
        <w:t xml:space="preserve">A title IV-E agency electing to participate in the prevention services program must submit a five-year title IV-E prevention services plan that meets statutory requirements. A title IV-E agency must complete and submit the checklist in Attachment B, with all required documentation, to request transitional payments for a title IV-E prevention program or service which has not yet been rated by the Clearinghouse. We estimate 16 title IV-E agencies will submit new or amended prevention plans annually over the next three years at an average burden of 5 hours each. We did not receive any comments on this burden estimate in response to the first Federal Register notice. </w:t>
      </w:r>
    </w:p>
    <w:p w:rsidR="00102B75" w:rsidRPr="00AD33C2" w:rsidP="00102B75" w14:paraId="52E948F8" w14:textId="77777777">
      <w:pPr>
        <w:pStyle w:val="BodyTextIndent"/>
        <w:tabs>
          <w:tab w:val="clear" w:pos="720"/>
        </w:tabs>
        <w:ind w:left="360"/>
        <w:rPr>
          <w:rFonts w:ascii="Times New Roman" w:hAnsi="Times New Roman"/>
          <w:szCs w:val="24"/>
        </w:rPr>
      </w:pPr>
    </w:p>
    <w:p w:rsidR="00102B75" w:rsidRPr="001000BC" w:rsidP="00102B75" w14:paraId="5AA13D21" w14:textId="77777777">
      <w:pPr>
        <w:pStyle w:val="BodyTextIndent"/>
        <w:tabs>
          <w:tab w:val="clear" w:pos="720"/>
        </w:tabs>
        <w:spacing w:after="60"/>
        <w:ind w:left="360" w:firstLine="0"/>
        <w:rPr>
          <w:rFonts w:ascii="Times New Roman" w:hAnsi="Times New Roman"/>
          <w:b/>
          <w:bCs/>
          <w:iCs/>
          <w:szCs w:val="24"/>
          <w:u w:val="single"/>
        </w:rPr>
      </w:pPr>
      <w:r w:rsidRPr="001000BC">
        <w:rPr>
          <w:rFonts w:ascii="Times New Roman" w:hAnsi="Times New Roman"/>
          <w:b/>
          <w:bCs/>
          <w:iCs/>
          <w:szCs w:val="24"/>
          <w:u w:val="single"/>
        </w:rPr>
        <w:t>Title IV-E Kinship Navigator Program</w:t>
      </w:r>
    </w:p>
    <w:p w:rsidR="00102B75" w:rsidP="00102B75" w14:paraId="76B2F3DA" w14:textId="77777777">
      <w:pPr>
        <w:pStyle w:val="BodyTextIndent"/>
        <w:tabs>
          <w:tab w:val="clear" w:pos="720"/>
        </w:tabs>
        <w:ind w:left="360" w:firstLine="0"/>
        <w:rPr>
          <w:rFonts w:ascii="Times New Roman" w:hAnsi="Times New Roman"/>
          <w:szCs w:val="24"/>
        </w:rPr>
      </w:pPr>
      <w:r w:rsidRPr="00AD33C2">
        <w:rPr>
          <w:rFonts w:ascii="Times New Roman" w:hAnsi="Times New Roman"/>
          <w:szCs w:val="24"/>
        </w:rPr>
        <w:t xml:space="preserve">A title IV-E agency wishing to participate in the Kinship Navigator program must submit an attachment to its title IV-E that specifies the Kinship Navigator model it has chosen to implement, the date on which the provision of program services began or will begin, and that provides an assurance that the model meets the requirement of section 427(a)(1) of the Act as well as a brief narrative describing how the program will be operated. We estimate 5 states will submit plans annually over the next three years at an average burden of 1 hour each. We did not receive any comments on this burden estimate in response to the first Federal Register notice.  </w:t>
      </w:r>
    </w:p>
    <w:p w:rsidR="001000BC" w:rsidP="00102B75" w14:paraId="6D0438A1" w14:textId="77777777">
      <w:pPr>
        <w:pStyle w:val="BodyTextIndent"/>
        <w:tabs>
          <w:tab w:val="clear" w:pos="720"/>
        </w:tabs>
        <w:ind w:left="360" w:firstLine="0"/>
        <w:rPr>
          <w:rFonts w:ascii="Times New Roman" w:hAnsi="Times New Roman"/>
          <w:szCs w:val="24"/>
        </w:rPr>
      </w:pPr>
    </w:p>
    <w:tbl>
      <w:tblPr>
        <w:tblStyle w:val="TableGrid"/>
        <w:tblW w:w="9900" w:type="dxa"/>
        <w:tblInd w:w="355" w:type="dxa"/>
        <w:tblLayout w:type="fixed"/>
        <w:tblLook w:val="04A0"/>
      </w:tblPr>
      <w:tblGrid>
        <w:gridCol w:w="1980"/>
        <w:gridCol w:w="1350"/>
        <w:gridCol w:w="1440"/>
        <w:gridCol w:w="1170"/>
        <w:gridCol w:w="900"/>
        <w:gridCol w:w="900"/>
        <w:gridCol w:w="990"/>
        <w:gridCol w:w="1170"/>
      </w:tblGrid>
      <w:tr w14:paraId="5B742AC4" w14:textId="77777777" w:rsidTr="006A234A">
        <w:tblPrEx>
          <w:tblW w:w="9900" w:type="dxa"/>
          <w:tblInd w:w="355" w:type="dxa"/>
          <w:tblLayout w:type="fixed"/>
          <w:tblLook w:val="04A0"/>
        </w:tblPrEx>
        <w:tc>
          <w:tcPr>
            <w:tcW w:w="1980" w:type="dxa"/>
            <w:vAlign w:val="center"/>
          </w:tcPr>
          <w:p w:rsidR="006A234A" w:rsidRPr="001000BC" w:rsidP="0057337C" w14:paraId="5E632E19" w14:textId="0A985707">
            <w:pPr>
              <w:tabs>
                <w:tab w:val="left" w:pos="-720"/>
              </w:tabs>
              <w:suppressAutoHyphens/>
              <w:jc w:val="center"/>
              <w:rPr>
                <w:rFonts w:ascii="Times New Roman" w:hAnsi="Times New Roman"/>
                <w:b/>
                <w:bCs/>
              </w:rPr>
            </w:pPr>
            <w:r w:rsidRPr="001000BC">
              <w:rPr>
                <w:rFonts w:ascii="Times New Roman" w:hAnsi="Times New Roman"/>
                <w:b/>
                <w:bCs/>
              </w:rPr>
              <w:t>Information Collection Title</w:t>
            </w:r>
          </w:p>
        </w:tc>
        <w:tc>
          <w:tcPr>
            <w:tcW w:w="1350" w:type="dxa"/>
            <w:vAlign w:val="center"/>
          </w:tcPr>
          <w:p w:rsidR="006A234A" w:rsidRPr="001000BC" w:rsidP="0057337C" w14:paraId="1DEC54C5" w14:textId="77777777">
            <w:pPr>
              <w:tabs>
                <w:tab w:val="left" w:pos="-720"/>
              </w:tabs>
              <w:suppressAutoHyphens/>
              <w:jc w:val="center"/>
              <w:rPr>
                <w:rFonts w:ascii="Times New Roman" w:hAnsi="Times New Roman"/>
                <w:b/>
                <w:bCs/>
              </w:rPr>
            </w:pPr>
            <w:r w:rsidRPr="001000BC">
              <w:rPr>
                <w:rFonts w:ascii="Times New Roman" w:hAnsi="Times New Roman"/>
                <w:b/>
                <w:bCs/>
              </w:rPr>
              <w:t>Total Number of Respondents</w:t>
            </w:r>
          </w:p>
        </w:tc>
        <w:tc>
          <w:tcPr>
            <w:tcW w:w="1440" w:type="dxa"/>
            <w:vAlign w:val="center"/>
          </w:tcPr>
          <w:p w:rsidR="006A234A" w:rsidRPr="001000BC" w:rsidP="0057337C" w14:paraId="0E7CBB52" w14:textId="08DCCB41">
            <w:pPr>
              <w:tabs>
                <w:tab w:val="left" w:pos="-720"/>
              </w:tabs>
              <w:suppressAutoHyphens/>
              <w:jc w:val="center"/>
              <w:rPr>
                <w:rFonts w:ascii="Times New Roman" w:hAnsi="Times New Roman"/>
                <w:b/>
                <w:bCs/>
              </w:rPr>
            </w:pPr>
            <w:r w:rsidRPr="00AD33C2">
              <w:rPr>
                <w:rFonts w:ascii="Times New Roman" w:hAnsi="Times New Roman"/>
                <w:b/>
                <w:bCs/>
              </w:rPr>
              <w:t xml:space="preserve">Total </w:t>
            </w:r>
            <w:r w:rsidRPr="001000BC">
              <w:rPr>
                <w:rFonts w:ascii="Times New Roman" w:hAnsi="Times New Roman"/>
                <w:b/>
                <w:bCs/>
              </w:rPr>
              <w:t>Number of Responses per Respondent</w:t>
            </w:r>
          </w:p>
        </w:tc>
        <w:tc>
          <w:tcPr>
            <w:tcW w:w="1170" w:type="dxa"/>
            <w:vAlign w:val="center"/>
          </w:tcPr>
          <w:p w:rsidR="006A234A" w:rsidRPr="001000BC" w:rsidP="0057337C" w14:paraId="622B03A4" w14:textId="77777777">
            <w:pPr>
              <w:tabs>
                <w:tab w:val="left" w:pos="-720"/>
              </w:tabs>
              <w:suppressAutoHyphens/>
              <w:jc w:val="center"/>
              <w:rPr>
                <w:rFonts w:ascii="Times New Roman" w:hAnsi="Times New Roman"/>
                <w:b/>
                <w:bCs/>
              </w:rPr>
            </w:pPr>
            <w:r w:rsidRPr="001000BC">
              <w:rPr>
                <w:rFonts w:ascii="Times New Roman" w:hAnsi="Times New Roman"/>
                <w:b/>
                <w:bCs/>
              </w:rPr>
              <w:t>Average Burden Hours per Response</w:t>
            </w:r>
          </w:p>
        </w:tc>
        <w:tc>
          <w:tcPr>
            <w:tcW w:w="900" w:type="dxa"/>
            <w:vAlign w:val="center"/>
          </w:tcPr>
          <w:p w:rsidR="006A234A" w:rsidRPr="00AD33C2" w:rsidP="006A234A" w14:paraId="0AFB7F74" w14:textId="2B591401">
            <w:pPr>
              <w:tabs>
                <w:tab w:val="left" w:pos="-720"/>
              </w:tabs>
              <w:suppressAutoHyphens/>
              <w:jc w:val="center"/>
              <w:rPr>
                <w:rFonts w:ascii="Times New Roman" w:hAnsi="Times New Roman"/>
                <w:b/>
                <w:bCs/>
              </w:rPr>
            </w:pPr>
            <w:r w:rsidRPr="00AD33C2">
              <w:rPr>
                <w:rFonts w:ascii="Times New Roman" w:hAnsi="Times New Roman"/>
                <w:b/>
                <w:bCs/>
              </w:rPr>
              <w:t>Total Burden Hours</w:t>
            </w:r>
          </w:p>
        </w:tc>
        <w:tc>
          <w:tcPr>
            <w:tcW w:w="900" w:type="dxa"/>
            <w:vAlign w:val="center"/>
          </w:tcPr>
          <w:p w:rsidR="006A234A" w:rsidRPr="001000BC" w:rsidP="0057337C" w14:paraId="13A0DA99" w14:textId="767D7840">
            <w:pPr>
              <w:tabs>
                <w:tab w:val="left" w:pos="-720"/>
              </w:tabs>
              <w:suppressAutoHyphens/>
              <w:jc w:val="center"/>
              <w:rPr>
                <w:rFonts w:ascii="Times New Roman" w:hAnsi="Times New Roman"/>
                <w:b/>
                <w:bCs/>
              </w:rPr>
            </w:pPr>
            <w:r w:rsidRPr="001000BC">
              <w:rPr>
                <w:rFonts w:ascii="Times New Roman" w:hAnsi="Times New Roman"/>
                <w:b/>
                <w:bCs/>
              </w:rPr>
              <w:t>Annual Burden Hours</w:t>
            </w:r>
          </w:p>
        </w:tc>
        <w:tc>
          <w:tcPr>
            <w:tcW w:w="990" w:type="dxa"/>
            <w:vAlign w:val="center"/>
          </w:tcPr>
          <w:p w:rsidR="006A234A" w:rsidRPr="001000BC" w:rsidP="0057337C" w14:paraId="3AA6B831" w14:textId="3590EB55">
            <w:pPr>
              <w:tabs>
                <w:tab w:val="left" w:pos="-720"/>
              </w:tabs>
              <w:suppressAutoHyphens/>
              <w:jc w:val="center"/>
              <w:rPr>
                <w:rFonts w:ascii="Times New Roman" w:hAnsi="Times New Roman"/>
                <w:b/>
                <w:bCs/>
              </w:rPr>
            </w:pPr>
            <w:r w:rsidRPr="001000BC">
              <w:rPr>
                <w:rFonts w:ascii="Times New Roman" w:hAnsi="Times New Roman"/>
                <w:b/>
                <w:bCs/>
              </w:rPr>
              <w:t>Average Hourly Wage</w:t>
            </w:r>
          </w:p>
        </w:tc>
        <w:tc>
          <w:tcPr>
            <w:tcW w:w="1170" w:type="dxa"/>
            <w:vAlign w:val="center"/>
          </w:tcPr>
          <w:p w:rsidR="006A234A" w:rsidRPr="001000BC" w:rsidP="0057337C" w14:paraId="28F50958" w14:textId="32530413">
            <w:pPr>
              <w:tabs>
                <w:tab w:val="left" w:pos="-720"/>
              </w:tabs>
              <w:suppressAutoHyphens/>
              <w:jc w:val="center"/>
              <w:rPr>
                <w:rFonts w:ascii="Times New Roman" w:hAnsi="Times New Roman"/>
                <w:b/>
                <w:bCs/>
              </w:rPr>
            </w:pPr>
            <w:r w:rsidRPr="001000BC">
              <w:rPr>
                <w:rFonts w:ascii="Times New Roman" w:hAnsi="Times New Roman"/>
                <w:b/>
                <w:bCs/>
              </w:rPr>
              <w:t>Total Cost</w:t>
            </w:r>
          </w:p>
        </w:tc>
      </w:tr>
      <w:tr w14:paraId="271F35D1" w14:textId="558DE1EF" w:rsidTr="00102B75">
        <w:tblPrEx>
          <w:tblW w:w="9900" w:type="dxa"/>
          <w:tblInd w:w="355" w:type="dxa"/>
          <w:tblLayout w:type="fixed"/>
          <w:tblLook w:val="04A0"/>
        </w:tblPrEx>
        <w:trPr>
          <w:trHeight w:val="440"/>
        </w:trPr>
        <w:tc>
          <w:tcPr>
            <w:tcW w:w="1980" w:type="dxa"/>
            <w:vAlign w:val="center"/>
          </w:tcPr>
          <w:p w:rsidR="006A234A" w:rsidRPr="001000BC" w:rsidP="00102B75" w14:paraId="12998B14" w14:textId="5C6B15B6">
            <w:pPr>
              <w:tabs>
                <w:tab w:val="left" w:pos="-720"/>
              </w:tabs>
              <w:suppressAutoHyphens/>
              <w:rPr>
                <w:rFonts w:ascii="Times New Roman" w:hAnsi="Times New Roman"/>
              </w:rPr>
            </w:pPr>
            <w:r w:rsidRPr="001000BC">
              <w:rPr>
                <w:rFonts w:ascii="Times New Roman" w:hAnsi="Times New Roman"/>
              </w:rPr>
              <w:t>Title IV-E Plan</w:t>
            </w:r>
          </w:p>
        </w:tc>
        <w:tc>
          <w:tcPr>
            <w:tcW w:w="1350" w:type="dxa"/>
            <w:vAlign w:val="center"/>
          </w:tcPr>
          <w:p w:rsidR="006A234A" w:rsidRPr="001000BC" w:rsidP="006D0EA0" w14:paraId="27794AFE" w14:textId="274918C0">
            <w:pPr>
              <w:tabs>
                <w:tab w:val="left" w:pos="-720"/>
              </w:tabs>
              <w:suppressAutoHyphens/>
              <w:ind w:left="1"/>
              <w:jc w:val="center"/>
              <w:rPr>
                <w:rFonts w:ascii="Times New Roman" w:hAnsi="Times New Roman"/>
              </w:rPr>
            </w:pPr>
            <w:r w:rsidRPr="001000BC">
              <w:rPr>
                <w:rFonts w:ascii="Times New Roman" w:hAnsi="Times New Roman"/>
              </w:rPr>
              <w:t>54</w:t>
            </w:r>
          </w:p>
        </w:tc>
        <w:tc>
          <w:tcPr>
            <w:tcW w:w="1440" w:type="dxa"/>
            <w:vAlign w:val="center"/>
          </w:tcPr>
          <w:p w:rsidR="006A234A" w:rsidRPr="001000BC" w:rsidP="006D0EA0" w14:paraId="733ECC1C" w14:textId="4E256267">
            <w:pPr>
              <w:tabs>
                <w:tab w:val="left" w:pos="-720"/>
              </w:tabs>
              <w:suppressAutoHyphens/>
              <w:ind w:left="1"/>
              <w:jc w:val="center"/>
              <w:rPr>
                <w:rFonts w:ascii="Times New Roman" w:hAnsi="Times New Roman"/>
              </w:rPr>
            </w:pPr>
            <w:r w:rsidRPr="001000BC">
              <w:rPr>
                <w:rFonts w:ascii="Times New Roman" w:hAnsi="Times New Roman"/>
              </w:rPr>
              <w:t>1</w:t>
            </w:r>
          </w:p>
        </w:tc>
        <w:tc>
          <w:tcPr>
            <w:tcW w:w="1170" w:type="dxa"/>
            <w:vAlign w:val="center"/>
          </w:tcPr>
          <w:p w:rsidR="006A234A" w:rsidRPr="001000BC" w:rsidP="006D0EA0" w14:paraId="4B294635" w14:textId="3CAA4CD6">
            <w:pPr>
              <w:tabs>
                <w:tab w:val="left" w:pos="-720"/>
              </w:tabs>
              <w:suppressAutoHyphens/>
              <w:ind w:left="1"/>
              <w:jc w:val="center"/>
              <w:rPr>
                <w:rFonts w:ascii="Times New Roman" w:hAnsi="Times New Roman"/>
              </w:rPr>
            </w:pPr>
            <w:r w:rsidRPr="001000BC">
              <w:rPr>
                <w:rFonts w:ascii="Times New Roman" w:hAnsi="Times New Roman"/>
              </w:rPr>
              <w:t>16</w:t>
            </w:r>
          </w:p>
        </w:tc>
        <w:tc>
          <w:tcPr>
            <w:tcW w:w="900" w:type="dxa"/>
            <w:vAlign w:val="center"/>
          </w:tcPr>
          <w:p w:rsidR="006A234A" w:rsidRPr="00AD33C2" w:rsidP="006A234A" w14:paraId="792A99EA" w14:textId="0B094FFA">
            <w:pPr>
              <w:tabs>
                <w:tab w:val="left" w:pos="-720"/>
              </w:tabs>
              <w:suppressAutoHyphens/>
              <w:ind w:left="1"/>
              <w:jc w:val="center"/>
              <w:rPr>
                <w:rFonts w:ascii="Times New Roman" w:hAnsi="Times New Roman"/>
              </w:rPr>
            </w:pPr>
            <w:r w:rsidRPr="00AD33C2">
              <w:rPr>
                <w:rFonts w:ascii="Times New Roman" w:hAnsi="Times New Roman"/>
              </w:rPr>
              <w:t>864</w:t>
            </w:r>
          </w:p>
        </w:tc>
        <w:tc>
          <w:tcPr>
            <w:tcW w:w="900" w:type="dxa"/>
            <w:vAlign w:val="center"/>
          </w:tcPr>
          <w:p w:rsidR="006A234A" w:rsidRPr="001000BC" w:rsidP="006D0EA0" w14:paraId="115495ED" w14:textId="6D5536F7">
            <w:pPr>
              <w:tabs>
                <w:tab w:val="left" w:pos="-720"/>
              </w:tabs>
              <w:suppressAutoHyphens/>
              <w:ind w:left="1"/>
              <w:jc w:val="center"/>
              <w:rPr>
                <w:rFonts w:ascii="Times New Roman" w:hAnsi="Times New Roman"/>
              </w:rPr>
            </w:pPr>
            <w:r w:rsidRPr="001000BC">
              <w:rPr>
                <w:rFonts w:ascii="Times New Roman" w:hAnsi="Times New Roman"/>
              </w:rPr>
              <w:t>288</w:t>
            </w:r>
          </w:p>
        </w:tc>
        <w:tc>
          <w:tcPr>
            <w:tcW w:w="990" w:type="dxa"/>
            <w:vAlign w:val="center"/>
          </w:tcPr>
          <w:p w:rsidR="006A234A" w:rsidRPr="001000BC" w:rsidP="006D0EA0" w14:paraId="21657128" w14:textId="5E650F41">
            <w:pPr>
              <w:tabs>
                <w:tab w:val="left" w:pos="-720"/>
              </w:tabs>
              <w:suppressAutoHyphens/>
              <w:ind w:left="1"/>
              <w:jc w:val="center"/>
              <w:rPr>
                <w:rFonts w:ascii="Times New Roman" w:hAnsi="Times New Roman"/>
              </w:rPr>
            </w:pPr>
            <w:r w:rsidRPr="001000BC">
              <w:rPr>
                <w:rFonts w:ascii="Times New Roman" w:hAnsi="Times New Roman"/>
              </w:rPr>
              <w:t>$4</w:t>
            </w:r>
            <w:r w:rsidR="008317D0">
              <w:rPr>
                <w:rFonts w:ascii="Times New Roman" w:hAnsi="Times New Roman"/>
              </w:rPr>
              <w:t>5</w:t>
            </w:r>
            <w:r w:rsidRPr="001000BC">
              <w:rPr>
                <w:rFonts w:ascii="Times New Roman" w:hAnsi="Times New Roman"/>
              </w:rPr>
              <w:t>.</w:t>
            </w:r>
            <w:r w:rsidR="008317D0">
              <w:rPr>
                <w:rFonts w:ascii="Times New Roman" w:hAnsi="Times New Roman"/>
              </w:rPr>
              <w:t>28</w:t>
            </w:r>
          </w:p>
        </w:tc>
        <w:tc>
          <w:tcPr>
            <w:tcW w:w="1170" w:type="dxa"/>
            <w:vAlign w:val="center"/>
          </w:tcPr>
          <w:p w:rsidR="006A234A" w:rsidRPr="001000BC" w:rsidP="006D0EA0" w14:paraId="4BB2D842" w14:textId="784E10FE">
            <w:pPr>
              <w:tabs>
                <w:tab w:val="left" w:pos="-720"/>
              </w:tabs>
              <w:suppressAutoHyphens/>
              <w:ind w:left="1"/>
              <w:jc w:val="center"/>
              <w:rPr>
                <w:rFonts w:ascii="Times New Roman" w:hAnsi="Times New Roman"/>
              </w:rPr>
            </w:pPr>
            <w:r>
              <w:rPr>
                <w:rFonts w:ascii="Times New Roman" w:hAnsi="Times New Roman"/>
              </w:rPr>
              <w:t>$</w:t>
            </w:r>
            <w:r w:rsidR="00B24310">
              <w:rPr>
                <w:rFonts w:ascii="Times New Roman" w:hAnsi="Times New Roman"/>
              </w:rPr>
              <w:t>1</w:t>
            </w:r>
            <w:r w:rsidR="00B66F71">
              <w:rPr>
                <w:rFonts w:ascii="Times New Roman" w:hAnsi="Times New Roman"/>
              </w:rPr>
              <w:t>3,040.64</w:t>
            </w:r>
          </w:p>
        </w:tc>
      </w:tr>
      <w:tr w14:paraId="011F73E3" w14:textId="13640031" w:rsidTr="00102B75">
        <w:tblPrEx>
          <w:tblW w:w="9900" w:type="dxa"/>
          <w:tblInd w:w="355" w:type="dxa"/>
          <w:tblLayout w:type="fixed"/>
          <w:tblLook w:val="04A0"/>
        </w:tblPrEx>
        <w:tc>
          <w:tcPr>
            <w:tcW w:w="1980" w:type="dxa"/>
            <w:vAlign w:val="center"/>
          </w:tcPr>
          <w:p w:rsidR="006A234A" w:rsidRPr="001000BC" w:rsidP="00102B75" w14:paraId="73606498" w14:textId="78DE6FC8">
            <w:pPr>
              <w:tabs>
                <w:tab w:val="left" w:pos="-720"/>
              </w:tabs>
              <w:suppressAutoHyphens/>
              <w:rPr>
                <w:rFonts w:ascii="Times New Roman" w:hAnsi="Times New Roman"/>
              </w:rPr>
            </w:pPr>
            <w:r w:rsidRPr="001000BC">
              <w:rPr>
                <w:rFonts w:ascii="Times New Roman" w:hAnsi="Times New Roman"/>
              </w:rPr>
              <w:t>Title IV-E prevention services plan</w:t>
            </w:r>
          </w:p>
        </w:tc>
        <w:tc>
          <w:tcPr>
            <w:tcW w:w="1350" w:type="dxa"/>
            <w:vAlign w:val="center"/>
          </w:tcPr>
          <w:p w:rsidR="006A234A" w:rsidRPr="001000BC" w:rsidP="006D0EA0" w14:paraId="54001AF8" w14:textId="4BF0B553">
            <w:pPr>
              <w:tabs>
                <w:tab w:val="left" w:pos="-720"/>
              </w:tabs>
              <w:suppressAutoHyphens/>
              <w:ind w:left="1"/>
              <w:jc w:val="center"/>
              <w:rPr>
                <w:rFonts w:ascii="Times New Roman" w:hAnsi="Times New Roman"/>
              </w:rPr>
            </w:pPr>
            <w:r w:rsidRPr="001000BC">
              <w:rPr>
                <w:rFonts w:ascii="Times New Roman" w:hAnsi="Times New Roman"/>
              </w:rPr>
              <w:t>48</w:t>
            </w:r>
          </w:p>
        </w:tc>
        <w:tc>
          <w:tcPr>
            <w:tcW w:w="1440" w:type="dxa"/>
            <w:vAlign w:val="center"/>
          </w:tcPr>
          <w:p w:rsidR="006A234A" w:rsidRPr="001000BC" w:rsidP="006D0EA0" w14:paraId="231790C2" w14:textId="25F5B3B3">
            <w:pPr>
              <w:tabs>
                <w:tab w:val="left" w:pos="-720"/>
              </w:tabs>
              <w:suppressAutoHyphens/>
              <w:ind w:left="1"/>
              <w:jc w:val="center"/>
              <w:rPr>
                <w:rFonts w:ascii="Times New Roman" w:hAnsi="Times New Roman"/>
              </w:rPr>
            </w:pPr>
            <w:r w:rsidRPr="001000BC">
              <w:rPr>
                <w:rFonts w:ascii="Times New Roman" w:hAnsi="Times New Roman"/>
              </w:rPr>
              <w:t>1</w:t>
            </w:r>
          </w:p>
        </w:tc>
        <w:tc>
          <w:tcPr>
            <w:tcW w:w="1170" w:type="dxa"/>
            <w:vAlign w:val="center"/>
          </w:tcPr>
          <w:p w:rsidR="006A234A" w:rsidRPr="001000BC" w:rsidP="006D0EA0" w14:paraId="5A193532" w14:textId="1BE8408E">
            <w:pPr>
              <w:tabs>
                <w:tab w:val="left" w:pos="-720"/>
              </w:tabs>
              <w:suppressAutoHyphens/>
              <w:ind w:left="1"/>
              <w:jc w:val="center"/>
              <w:rPr>
                <w:rFonts w:ascii="Times New Roman" w:hAnsi="Times New Roman"/>
              </w:rPr>
            </w:pPr>
            <w:r w:rsidRPr="001000BC">
              <w:rPr>
                <w:rFonts w:ascii="Times New Roman" w:hAnsi="Times New Roman"/>
              </w:rPr>
              <w:t>5</w:t>
            </w:r>
          </w:p>
        </w:tc>
        <w:tc>
          <w:tcPr>
            <w:tcW w:w="900" w:type="dxa"/>
            <w:vAlign w:val="center"/>
          </w:tcPr>
          <w:p w:rsidR="006A234A" w:rsidRPr="00AD33C2" w:rsidP="006A234A" w14:paraId="56BDE24D" w14:textId="5567014A">
            <w:pPr>
              <w:tabs>
                <w:tab w:val="left" w:pos="-720"/>
              </w:tabs>
              <w:suppressAutoHyphens/>
              <w:ind w:left="1"/>
              <w:jc w:val="center"/>
              <w:rPr>
                <w:rFonts w:ascii="Times New Roman" w:hAnsi="Times New Roman"/>
              </w:rPr>
            </w:pPr>
            <w:r w:rsidRPr="00AD33C2">
              <w:rPr>
                <w:rFonts w:ascii="Times New Roman" w:hAnsi="Times New Roman"/>
              </w:rPr>
              <w:t>240</w:t>
            </w:r>
          </w:p>
        </w:tc>
        <w:tc>
          <w:tcPr>
            <w:tcW w:w="900" w:type="dxa"/>
            <w:vAlign w:val="center"/>
          </w:tcPr>
          <w:p w:rsidR="006A234A" w:rsidRPr="001000BC" w:rsidP="006D0EA0" w14:paraId="5D296657" w14:textId="725F8D55">
            <w:pPr>
              <w:tabs>
                <w:tab w:val="left" w:pos="-720"/>
              </w:tabs>
              <w:suppressAutoHyphens/>
              <w:ind w:left="1"/>
              <w:jc w:val="center"/>
              <w:rPr>
                <w:rFonts w:ascii="Times New Roman" w:hAnsi="Times New Roman"/>
              </w:rPr>
            </w:pPr>
            <w:r w:rsidRPr="001000BC">
              <w:rPr>
                <w:rFonts w:ascii="Times New Roman" w:hAnsi="Times New Roman"/>
              </w:rPr>
              <w:t>80</w:t>
            </w:r>
          </w:p>
        </w:tc>
        <w:tc>
          <w:tcPr>
            <w:tcW w:w="990" w:type="dxa"/>
            <w:vAlign w:val="center"/>
          </w:tcPr>
          <w:p w:rsidR="006A234A" w:rsidRPr="001000BC" w:rsidP="006D0EA0" w14:paraId="193BEDEC" w14:textId="660715D7">
            <w:pPr>
              <w:tabs>
                <w:tab w:val="left" w:pos="-720"/>
              </w:tabs>
              <w:suppressAutoHyphens/>
              <w:ind w:left="1"/>
              <w:jc w:val="center"/>
              <w:rPr>
                <w:rFonts w:ascii="Times New Roman" w:hAnsi="Times New Roman"/>
              </w:rPr>
            </w:pPr>
            <w:r w:rsidRPr="001000BC">
              <w:rPr>
                <w:rFonts w:ascii="Times New Roman" w:hAnsi="Times New Roman"/>
              </w:rPr>
              <w:t>$4</w:t>
            </w:r>
            <w:r w:rsidR="008317D0">
              <w:rPr>
                <w:rFonts w:ascii="Times New Roman" w:hAnsi="Times New Roman"/>
              </w:rPr>
              <w:t>5.28</w:t>
            </w:r>
          </w:p>
        </w:tc>
        <w:tc>
          <w:tcPr>
            <w:tcW w:w="1170" w:type="dxa"/>
            <w:vAlign w:val="center"/>
          </w:tcPr>
          <w:p w:rsidR="006A234A" w:rsidRPr="001000BC" w:rsidP="006D0EA0" w14:paraId="2B2337C6" w14:textId="19A1E900">
            <w:pPr>
              <w:tabs>
                <w:tab w:val="left" w:pos="-720"/>
              </w:tabs>
              <w:suppressAutoHyphens/>
              <w:ind w:left="1"/>
              <w:jc w:val="center"/>
              <w:rPr>
                <w:rFonts w:ascii="Times New Roman" w:hAnsi="Times New Roman"/>
              </w:rPr>
            </w:pPr>
            <w:r>
              <w:rPr>
                <w:rFonts w:ascii="Times New Roman" w:hAnsi="Times New Roman"/>
              </w:rPr>
              <w:t>$</w:t>
            </w:r>
            <w:r w:rsidR="00B24310">
              <w:rPr>
                <w:rFonts w:ascii="Times New Roman" w:hAnsi="Times New Roman"/>
              </w:rPr>
              <w:t>3,</w:t>
            </w:r>
            <w:r w:rsidR="00B66F71">
              <w:rPr>
                <w:rFonts w:ascii="Times New Roman" w:hAnsi="Times New Roman"/>
              </w:rPr>
              <w:t>622.40</w:t>
            </w:r>
          </w:p>
        </w:tc>
      </w:tr>
      <w:tr w14:paraId="793CE159" w14:textId="77777777" w:rsidTr="00102B75">
        <w:tblPrEx>
          <w:tblW w:w="9900" w:type="dxa"/>
          <w:tblInd w:w="355" w:type="dxa"/>
          <w:tblLayout w:type="fixed"/>
          <w:tblLook w:val="04A0"/>
        </w:tblPrEx>
        <w:tc>
          <w:tcPr>
            <w:tcW w:w="1980" w:type="dxa"/>
            <w:tcBorders>
              <w:bottom w:val="single" w:sz="4" w:space="0" w:color="auto"/>
            </w:tcBorders>
            <w:vAlign w:val="center"/>
          </w:tcPr>
          <w:p w:rsidR="006A234A" w:rsidRPr="001000BC" w:rsidP="00102B75" w14:paraId="2EAD6D7C" w14:textId="00CF18F4">
            <w:pPr>
              <w:tabs>
                <w:tab w:val="left" w:pos="-720"/>
              </w:tabs>
              <w:suppressAutoHyphens/>
              <w:rPr>
                <w:rFonts w:ascii="Times New Roman" w:hAnsi="Times New Roman"/>
              </w:rPr>
            </w:pPr>
            <w:r w:rsidRPr="001000BC">
              <w:rPr>
                <w:rFonts w:ascii="Times New Roman" w:hAnsi="Times New Roman"/>
              </w:rPr>
              <w:t>Attachment to the Title IV-E plan for kinship navigator</w:t>
            </w:r>
          </w:p>
        </w:tc>
        <w:tc>
          <w:tcPr>
            <w:tcW w:w="1350" w:type="dxa"/>
            <w:tcBorders>
              <w:bottom w:val="single" w:sz="4" w:space="0" w:color="auto"/>
            </w:tcBorders>
            <w:vAlign w:val="center"/>
          </w:tcPr>
          <w:p w:rsidR="006A234A" w:rsidRPr="001000BC" w:rsidP="006D0EA0" w14:paraId="4E4DF35B" w14:textId="795F7AB9">
            <w:pPr>
              <w:tabs>
                <w:tab w:val="left" w:pos="-720"/>
              </w:tabs>
              <w:suppressAutoHyphens/>
              <w:ind w:left="1"/>
              <w:jc w:val="center"/>
              <w:rPr>
                <w:rFonts w:ascii="Times New Roman" w:hAnsi="Times New Roman"/>
              </w:rPr>
            </w:pPr>
            <w:r w:rsidRPr="001000BC">
              <w:rPr>
                <w:rFonts w:ascii="Times New Roman" w:hAnsi="Times New Roman"/>
              </w:rPr>
              <w:t>15</w:t>
            </w:r>
          </w:p>
        </w:tc>
        <w:tc>
          <w:tcPr>
            <w:tcW w:w="1440" w:type="dxa"/>
            <w:tcBorders>
              <w:bottom w:val="single" w:sz="4" w:space="0" w:color="auto"/>
            </w:tcBorders>
            <w:vAlign w:val="center"/>
          </w:tcPr>
          <w:p w:rsidR="006A234A" w:rsidRPr="001000BC" w:rsidP="006D0EA0" w14:paraId="1F7DD013" w14:textId="77777777">
            <w:pPr>
              <w:tabs>
                <w:tab w:val="left" w:pos="-720"/>
              </w:tabs>
              <w:suppressAutoHyphens/>
              <w:ind w:left="1"/>
              <w:jc w:val="center"/>
              <w:rPr>
                <w:rFonts w:ascii="Times New Roman" w:hAnsi="Times New Roman"/>
              </w:rPr>
            </w:pPr>
            <w:r w:rsidRPr="001000BC">
              <w:rPr>
                <w:rFonts w:ascii="Times New Roman" w:hAnsi="Times New Roman"/>
              </w:rPr>
              <w:t>1</w:t>
            </w:r>
          </w:p>
        </w:tc>
        <w:tc>
          <w:tcPr>
            <w:tcW w:w="1170" w:type="dxa"/>
            <w:tcBorders>
              <w:bottom w:val="single" w:sz="4" w:space="0" w:color="auto"/>
            </w:tcBorders>
            <w:vAlign w:val="center"/>
          </w:tcPr>
          <w:p w:rsidR="006A234A" w:rsidRPr="001000BC" w:rsidP="006D0EA0" w14:paraId="38A43B2D" w14:textId="77777777">
            <w:pPr>
              <w:tabs>
                <w:tab w:val="left" w:pos="-720"/>
              </w:tabs>
              <w:suppressAutoHyphens/>
              <w:ind w:left="1"/>
              <w:jc w:val="center"/>
              <w:rPr>
                <w:rFonts w:ascii="Times New Roman" w:hAnsi="Times New Roman"/>
              </w:rPr>
            </w:pPr>
            <w:r w:rsidRPr="001000BC">
              <w:rPr>
                <w:rFonts w:ascii="Times New Roman" w:hAnsi="Times New Roman"/>
              </w:rPr>
              <w:t>1</w:t>
            </w:r>
          </w:p>
        </w:tc>
        <w:tc>
          <w:tcPr>
            <w:tcW w:w="900" w:type="dxa"/>
            <w:vAlign w:val="center"/>
          </w:tcPr>
          <w:p w:rsidR="006A234A" w:rsidRPr="00AD33C2" w:rsidP="006A234A" w14:paraId="79B8F118" w14:textId="36160795">
            <w:pPr>
              <w:tabs>
                <w:tab w:val="left" w:pos="-720"/>
              </w:tabs>
              <w:suppressAutoHyphens/>
              <w:ind w:left="1"/>
              <w:jc w:val="center"/>
              <w:rPr>
                <w:rFonts w:ascii="Times New Roman" w:hAnsi="Times New Roman"/>
              </w:rPr>
            </w:pPr>
            <w:r w:rsidRPr="00AD33C2">
              <w:rPr>
                <w:rFonts w:ascii="Times New Roman" w:hAnsi="Times New Roman"/>
              </w:rPr>
              <w:t>15</w:t>
            </w:r>
          </w:p>
        </w:tc>
        <w:tc>
          <w:tcPr>
            <w:tcW w:w="900" w:type="dxa"/>
            <w:vAlign w:val="center"/>
          </w:tcPr>
          <w:p w:rsidR="006A234A" w:rsidRPr="001000BC" w:rsidP="006D0EA0" w14:paraId="1B73AF2D" w14:textId="310CECFD">
            <w:pPr>
              <w:tabs>
                <w:tab w:val="left" w:pos="-720"/>
              </w:tabs>
              <w:suppressAutoHyphens/>
              <w:ind w:left="1"/>
              <w:jc w:val="center"/>
              <w:rPr>
                <w:rFonts w:ascii="Times New Roman" w:hAnsi="Times New Roman"/>
              </w:rPr>
            </w:pPr>
            <w:r>
              <w:rPr>
                <w:rFonts w:ascii="Times New Roman" w:hAnsi="Times New Roman"/>
              </w:rPr>
              <w:t>5</w:t>
            </w:r>
          </w:p>
        </w:tc>
        <w:tc>
          <w:tcPr>
            <w:tcW w:w="990" w:type="dxa"/>
            <w:vAlign w:val="center"/>
          </w:tcPr>
          <w:p w:rsidR="006A234A" w:rsidRPr="001000BC" w:rsidP="006D0EA0" w14:paraId="630554D4" w14:textId="38DDC228">
            <w:pPr>
              <w:tabs>
                <w:tab w:val="left" w:pos="-720"/>
              </w:tabs>
              <w:suppressAutoHyphens/>
              <w:ind w:left="1"/>
              <w:jc w:val="center"/>
              <w:rPr>
                <w:rFonts w:ascii="Times New Roman" w:hAnsi="Times New Roman"/>
              </w:rPr>
            </w:pPr>
            <w:r w:rsidRPr="001000BC">
              <w:rPr>
                <w:rFonts w:ascii="Times New Roman" w:hAnsi="Times New Roman"/>
              </w:rPr>
              <w:t>$4</w:t>
            </w:r>
            <w:r w:rsidR="008317D0">
              <w:rPr>
                <w:rFonts w:ascii="Times New Roman" w:hAnsi="Times New Roman"/>
              </w:rPr>
              <w:t>5.28</w:t>
            </w:r>
          </w:p>
        </w:tc>
        <w:tc>
          <w:tcPr>
            <w:tcW w:w="1170" w:type="dxa"/>
            <w:vAlign w:val="center"/>
          </w:tcPr>
          <w:p w:rsidR="006A234A" w:rsidRPr="001000BC" w:rsidP="006D0EA0" w14:paraId="5E94458B" w14:textId="32A884B3">
            <w:pPr>
              <w:tabs>
                <w:tab w:val="left" w:pos="-720"/>
              </w:tabs>
              <w:suppressAutoHyphens/>
              <w:ind w:left="1"/>
              <w:jc w:val="center"/>
              <w:rPr>
                <w:rFonts w:ascii="Times New Roman" w:hAnsi="Times New Roman"/>
              </w:rPr>
            </w:pPr>
            <w:r w:rsidRPr="001000BC">
              <w:rPr>
                <w:rFonts w:ascii="Times New Roman" w:hAnsi="Times New Roman"/>
              </w:rPr>
              <w:t>$</w:t>
            </w:r>
            <w:r w:rsidR="00B24310">
              <w:rPr>
                <w:rFonts w:ascii="Times New Roman" w:hAnsi="Times New Roman"/>
              </w:rPr>
              <w:t>2</w:t>
            </w:r>
            <w:r w:rsidR="00B66F71">
              <w:rPr>
                <w:rFonts w:ascii="Times New Roman" w:hAnsi="Times New Roman"/>
              </w:rPr>
              <w:t>26.40</w:t>
            </w:r>
          </w:p>
        </w:tc>
      </w:tr>
      <w:tr w14:paraId="7EEAE724" w14:textId="77777777" w:rsidTr="006A234A">
        <w:tblPrEx>
          <w:tblW w:w="9900" w:type="dxa"/>
          <w:tblInd w:w="355" w:type="dxa"/>
          <w:tblLayout w:type="fixed"/>
          <w:tblLook w:val="04A0"/>
        </w:tblPrEx>
        <w:tc>
          <w:tcPr>
            <w:tcW w:w="6840" w:type="dxa"/>
            <w:gridSpan w:val="5"/>
            <w:vAlign w:val="center"/>
          </w:tcPr>
          <w:p w:rsidR="006A234A" w:rsidRPr="00AD33C2" w:rsidP="001000BC" w14:paraId="51FADFB4" w14:textId="1F24EDD1">
            <w:pPr>
              <w:tabs>
                <w:tab w:val="left" w:pos="-720"/>
              </w:tabs>
              <w:suppressAutoHyphens/>
              <w:jc w:val="right"/>
              <w:rPr>
                <w:rFonts w:ascii="Times New Roman" w:hAnsi="Times New Roman"/>
                <w:b/>
                <w:bCs/>
              </w:rPr>
            </w:pPr>
            <w:r w:rsidRPr="001000BC">
              <w:rPr>
                <w:rFonts w:ascii="Times New Roman" w:hAnsi="Times New Roman"/>
                <w:b/>
                <w:bCs/>
              </w:rPr>
              <w:t xml:space="preserve">Estimated Annual Burden </w:t>
            </w:r>
            <w:r w:rsidRPr="00AD33C2">
              <w:rPr>
                <w:rFonts w:ascii="Times New Roman" w:hAnsi="Times New Roman"/>
                <w:b/>
                <w:bCs/>
              </w:rPr>
              <w:t xml:space="preserve">and Costs </w:t>
            </w:r>
            <w:r w:rsidRPr="001000BC">
              <w:rPr>
                <w:rFonts w:ascii="Times New Roman" w:hAnsi="Times New Roman"/>
                <w:b/>
                <w:bCs/>
              </w:rPr>
              <w:t>Total</w:t>
            </w:r>
            <w:r w:rsidRPr="001000BC">
              <w:rPr>
                <w:rFonts w:ascii="Times New Roman" w:hAnsi="Times New Roman"/>
              </w:rPr>
              <w:t>:</w:t>
            </w:r>
          </w:p>
        </w:tc>
        <w:tc>
          <w:tcPr>
            <w:tcW w:w="900" w:type="dxa"/>
            <w:vAlign w:val="center"/>
          </w:tcPr>
          <w:p w:rsidR="006A234A" w:rsidRPr="001000BC" w:rsidP="00630CEE" w14:paraId="5A7FEA88" w14:textId="5CE9749C">
            <w:pPr>
              <w:tabs>
                <w:tab w:val="left" w:pos="-720"/>
              </w:tabs>
              <w:suppressAutoHyphens/>
              <w:jc w:val="center"/>
              <w:rPr>
                <w:rFonts w:ascii="Times New Roman" w:hAnsi="Times New Roman"/>
                <w:b/>
                <w:bCs/>
              </w:rPr>
            </w:pPr>
            <w:r w:rsidRPr="001000BC">
              <w:rPr>
                <w:rFonts w:ascii="Times New Roman" w:hAnsi="Times New Roman"/>
                <w:b/>
                <w:bCs/>
              </w:rPr>
              <w:t>3</w:t>
            </w:r>
            <w:r w:rsidR="00AC5D65">
              <w:rPr>
                <w:rFonts w:ascii="Times New Roman" w:hAnsi="Times New Roman"/>
                <w:b/>
                <w:bCs/>
              </w:rPr>
              <w:t>7</w:t>
            </w:r>
            <w:r w:rsidRPr="001000BC">
              <w:rPr>
                <w:rFonts w:ascii="Times New Roman" w:hAnsi="Times New Roman"/>
                <w:b/>
                <w:bCs/>
              </w:rPr>
              <w:t>3</w:t>
            </w:r>
          </w:p>
        </w:tc>
        <w:tc>
          <w:tcPr>
            <w:tcW w:w="990" w:type="dxa"/>
            <w:vAlign w:val="center"/>
          </w:tcPr>
          <w:p w:rsidR="006A234A" w:rsidRPr="001000BC" w:rsidP="006D0EA0" w14:paraId="3F106456" w14:textId="57EC7509">
            <w:pPr>
              <w:tabs>
                <w:tab w:val="left" w:pos="-720"/>
              </w:tabs>
              <w:suppressAutoHyphens/>
              <w:ind w:firstLine="15"/>
              <w:jc w:val="right"/>
              <w:rPr>
                <w:rFonts w:ascii="Times New Roman" w:hAnsi="Times New Roman"/>
                <w:b/>
                <w:bCs/>
              </w:rPr>
            </w:pPr>
          </w:p>
        </w:tc>
        <w:tc>
          <w:tcPr>
            <w:tcW w:w="1170" w:type="dxa"/>
            <w:vAlign w:val="center"/>
          </w:tcPr>
          <w:p w:rsidR="006A234A" w:rsidRPr="001000BC" w:rsidP="006D0EA0" w14:paraId="72E60F6E" w14:textId="59914AAD">
            <w:pPr>
              <w:tabs>
                <w:tab w:val="left" w:pos="-720"/>
              </w:tabs>
              <w:suppressAutoHyphens/>
              <w:ind w:firstLine="15"/>
              <w:jc w:val="center"/>
              <w:rPr>
                <w:rFonts w:ascii="Times New Roman" w:hAnsi="Times New Roman"/>
                <w:b/>
                <w:bCs/>
              </w:rPr>
            </w:pPr>
            <w:r w:rsidRPr="001000BC">
              <w:rPr>
                <w:rFonts w:ascii="Times New Roman" w:hAnsi="Times New Roman"/>
                <w:b/>
                <w:bCs/>
              </w:rPr>
              <w:t>$</w:t>
            </w:r>
            <w:r w:rsidR="00B24310">
              <w:rPr>
                <w:rFonts w:ascii="Times New Roman" w:hAnsi="Times New Roman"/>
                <w:b/>
                <w:bCs/>
              </w:rPr>
              <w:t>1</w:t>
            </w:r>
            <w:r w:rsidR="00B66F71">
              <w:rPr>
                <w:rFonts w:ascii="Times New Roman" w:hAnsi="Times New Roman"/>
                <w:b/>
                <w:bCs/>
              </w:rPr>
              <w:t>6,889.44</w:t>
            </w:r>
          </w:p>
        </w:tc>
      </w:tr>
    </w:tbl>
    <w:p w:rsidR="00AF303A" w:rsidRPr="00AD33C2" w:rsidP="00694773" w14:paraId="10A11845" w14:textId="77777777">
      <w:pPr>
        <w:widowControl/>
        <w:rPr>
          <w:rFonts w:ascii="Times New Roman" w:hAnsi="Times New Roman"/>
          <w:sz w:val="24"/>
          <w:szCs w:val="24"/>
        </w:rPr>
      </w:pPr>
    </w:p>
    <w:p w:rsidR="00AF303A" w:rsidRPr="001F6853" w:rsidP="001F6853" w14:paraId="43CB592F" w14:textId="6AE1F715">
      <w:pPr>
        <w:tabs>
          <w:tab w:val="left" w:pos="-720"/>
        </w:tabs>
        <w:suppressAutoHyphens/>
        <w:spacing w:after="60"/>
        <w:ind w:left="360"/>
        <w:rPr>
          <w:rFonts w:ascii="Times New Roman" w:hAnsi="Times New Roman"/>
          <w:b/>
          <w:sz w:val="24"/>
          <w:szCs w:val="24"/>
        </w:rPr>
      </w:pPr>
      <w:r w:rsidRPr="00AD33C2">
        <w:rPr>
          <w:rFonts w:ascii="Times New Roman" w:hAnsi="Times New Roman"/>
          <w:b/>
          <w:i/>
          <w:iCs/>
          <w:sz w:val="24"/>
          <w:szCs w:val="24"/>
        </w:rPr>
        <w:t>Estimated Costs to Respondents</w:t>
      </w:r>
      <w:r w:rsidRPr="00AD33C2">
        <w:rPr>
          <w:rFonts w:ascii="Times New Roman" w:hAnsi="Times New Roman"/>
          <w:b/>
          <w:sz w:val="24"/>
          <w:szCs w:val="24"/>
        </w:rPr>
        <w:t> </w:t>
      </w:r>
    </w:p>
    <w:p w:rsidR="008B62F5" w:rsidRPr="00AD33C2" w:rsidP="008B62F5" w14:paraId="69C337D7" w14:textId="357FC240">
      <w:pPr>
        <w:widowControl/>
        <w:ind w:left="360"/>
        <w:rPr>
          <w:rFonts w:ascii="Times New Roman" w:hAnsi="Times New Roman"/>
          <w:snapToGrid/>
          <w:sz w:val="24"/>
          <w:szCs w:val="24"/>
        </w:rPr>
      </w:pPr>
      <w:r w:rsidRPr="00AD33C2">
        <w:rPr>
          <w:rFonts w:ascii="Times New Roman" w:hAnsi="Times New Roman"/>
          <w:sz w:val="24"/>
          <w:szCs w:val="24"/>
        </w:rPr>
        <w:t xml:space="preserve">The cost to respondents was calculated using the Bureau of Labor Statistics (BLS) </w:t>
      </w:r>
      <w:r w:rsidRPr="00AD33C2">
        <w:rPr>
          <w:rFonts w:ascii="Times New Roman" w:hAnsi="Times New Roman"/>
          <w:snapToGrid/>
          <w:sz w:val="24"/>
          <w:szCs w:val="24"/>
        </w:rPr>
        <w:t>job code for Social and Human Services Assistants [21-1093] and wage data from May 202</w:t>
      </w:r>
      <w:r w:rsidRPr="00AD33C2" w:rsidR="00102B75">
        <w:rPr>
          <w:rFonts w:ascii="Times New Roman" w:hAnsi="Times New Roman"/>
          <w:snapToGrid/>
          <w:sz w:val="24"/>
          <w:szCs w:val="24"/>
        </w:rPr>
        <w:t>4</w:t>
      </w:r>
      <w:r w:rsidRPr="00AD33C2">
        <w:rPr>
          <w:rFonts w:ascii="Times New Roman" w:hAnsi="Times New Roman"/>
          <w:snapToGrid/>
          <w:sz w:val="24"/>
          <w:szCs w:val="24"/>
        </w:rPr>
        <w:t>, which is $</w:t>
      </w:r>
      <w:r w:rsidRPr="00AD33C2" w:rsidR="00102B75">
        <w:rPr>
          <w:rFonts w:ascii="Times New Roman" w:hAnsi="Times New Roman"/>
          <w:snapToGrid/>
          <w:sz w:val="24"/>
          <w:szCs w:val="24"/>
        </w:rPr>
        <w:t>22.64</w:t>
      </w:r>
      <w:r w:rsidRPr="00AD33C2">
        <w:rPr>
          <w:rFonts w:ascii="Times New Roman" w:hAnsi="Times New Roman"/>
          <w:snapToGrid/>
          <w:sz w:val="24"/>
          <w:szCs w:val="24"/>
        </w:rPr>
        <w:t xml:space="preserve"> per hour. To account for fringe benefits and overhead the rate was multiplied by two which is $</w:t>
      </w:r>
      <w:r w:rsidRPr="00AD33C2" w:rsidR="00315A8C">
        <w:rPr>
          <w:rFonts w:ascii="Times New Roman" w:hAnsi="Times New Roman"/>
          <w:snapToGrid/>
          <w:sz w:val="24"/>
          <w:szCs w:val="24"/>
        </w:rPr>
        <w:t>4</w:t>
      </w:r>
      <w:r w:rsidRPr="00AD33C2" w:rsidR="00102B75">
        <w:rPr>
          <w:rFonts w:ascii="Times New Roman" w:hAnsi="Times New Roman"/>
          <w:snapToGrid/>
          <w:sz w:val="24"/>
          <w:szCs w:val="24"/>
        </w:rPr>
        <w:t>5.28</w:t>
      </w:r>
      <w:r w:rsidRPr="00AD33C2">
        <w:rPr>
          <w:rFonts w:ascii="Times New Roman" w:hAnsi="Times New Roman"/>
          <w:snapToGrid/>
          <w:sz w:val="24"/>
          <w:szCs w:val="24"/>
        </w:rPr>
        <w:t xml:space="preserve">.  </w:t>
      </w:r>
      <w:hyperlink r:id="rId14" w:history="1">
        <w:r w:rsidRPr="00AD33C2" w:rsidR="00102B75">
          <w:rPr>
            <w:rStyle w:val="Hyperlink"/>
            <w:rFonts w:ascii="Times New Roman" w:hAnsi="Times New Roman"/>
            <w:snapToGrid/>
            <w:sz w:val="24"/>
            <w:szCs w:val="24"/>
          </w:rPr>
          <w:t>https://data.bls.gov/oesprofile/</w:t>
        </w:r>
      </w:hyperlink>
      <w:r w:rsidRPr="00AD33C2" w:rsidR="00102B75">
        <w:rPr>
          <w:rFonts w:ascii="Times New Roman" w:hAnsi="Times New Roman"/>
          <w:snapToGrid/>
          <w:sz w:val="24"/>
          <w:szCs w:val="24"/>
        </w:rPr>
        <w:t xml:space="preserve"> </w:t>
      </w:r>
    </w:p>
    <w:p w:rsidR="0047550A" w:rsidRPr="00AD33C2" w:rsidP="00004F2B" w14:paraId="5D275989" w14:textId="49A2C2BF">
      <w:pPr>
        <w:pStyle w:val="BodyTextIndent"/>
        <w:tabs>
          <w:tab w:val="clear" w:pos="720"/>
        </w:tabs>
        <w:ind w:left="360" w:firstLine="0"/>
        <w:rPr>
          <w:rFonts w:ascii="Times New Roman" w:hAnsi="Times New Roman"/>
          <w:szCs w:val="24"/>
        </w:rPr>
      </w:pPr>
    </w:p>
    <w:p w:rsidR="0047550A" w:rsidRPr="00AD33C2" w:rsidP="00745808" w14:paraId="0415FB66" w14:textId="77777777">
      <w:pPr>
        <w:pStyle w:val="BodyTextIndent"/>
        <w:tabs>
          <w:tab w:val="clear" w:pos="720"/>
        </w:tabs>
        <w:ind w:hanging="720"/>
        <w:rPr>
          <w:rFonts w:ascii="Times New Roman" w:hAnsi="Times New Roman"/>
          <w:szCs w:val="24"/>
        </w:rPr>
      </w:pPr>
    </w:p>
    <w:p w:rsidR="00471657" w:rsidRPr="00AD33C2" w:rsidP="00FF063B" w14:paraId="40FD1450" w14:textId="22EF2CC6">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AD33C2">
        <w:rPr>
          <w:rFonts w:ascii="Times New Roman" w:hAnsi="Times New Roman"/>
          <w:b/>
          <w:sz w:val="24"/>
          <w:szCs w:val="24"/>
        </w:rPr>
        <w:t>Estimates of Other Total Annual Cost Burden to Respondents and Record Keepers</w:t>
      </w:r>
    </w:p>
    <w:p w:rsidR="003800D8" w:rsidRPr="00AD33C2" w:rsidP="00630CEE" w14:paraId="7355424F" w14:textId="5278CB1B">
      <w:pPr>
        <w:widowControl/>
        <w:ind w:left="360"/>
        <w:rPr>
          <w:rFonts w:ascii="Times New Roman" w:hAnsi="Times New Roman"/>
          <w:sz w:val="24"/>
          <w:szCs w:val="24"/>
        </w:rPr>
      </w:pPr>
      <w:r w:rsidRPr="00AD33C2">
        <w:rPr>
          <w:rFonts w:ascii="Times New Roman" w:hAnsi="Times New Roman"/>
          <w:sz w:val="24"/>
          <w:szCs w:val="24"/>
        </w:rPr>
        <w:t xml:space="preserve">There are no other costs to respondents and record keepers. </w:t>
      </w:r>
    </w:p>
    <w:p w:rsidR="00390F5A" w:rsidRPr="00AD33C2" w:rsidP="00CE0C32" w14:paraId="28DDD314" w14:textId="3CCFC269">
      <w:pPr>
        <w:tabs>
          <w:tab w:val="left" w:pos="-720"/>
        </w:tabs>
        <w:suppressAutoHyphens/>
        <w:rPr>
          <w:rFonts w:ascii="Times New Roman" w:hAnsi="Times New Roman"/>
          <w:sz w:val="24"/>
          <w:szCs w:val="24"/>
        </w:rPr>
      </w:pPr>
    </w:p>
    <w:p w:rsidR="008B7D5D" w:rsidRPr="00AD33C2" w:rsidP="00CE0C32" w14:paraId="0961FCE1" w14:textId="77777777">
      <w:pPr>
        <w:tabs>
          <w:tab w:val="left" w:pos="-720"/>
        </w:tabs>
        <w:suppressAutoHyphens/>
        <w:rPr>
          <w:rFonts w:ascii="Times New Roman" w:hAnsi="Times New Roman"/>
          <w:sz w:val="24"/>
          <w:szCs w:val="24"/>
        </w:rPr>
      </w:pPr>
    </w:p>
    <w:p w:rsidR="00471657" w:rsidRPr="00AD33C2" w:rsidP="00FF063B" w14:paraId="455EC5D6" w14:textId="48DEF429">
      <w:pPr>
        <w:pStyle w:val="ListParagraph"/>
        <w:numPr>
          <w:ilvl w:val="0"/>
          <w:numId w:val="12"/>
        </w:numPr>
        <w:tabs>
          <w:tab w:val="left" w:pos="-720"/>
        </w:tabs>
        <w:suppressAutoHyphens/>
        <w:spacing w:after="120"/>
        <w:ind w:left="360"/>
        <w:rPr>
          <w:rFonts w:ascii="Times New Roman" w:hAnsi="Times New Roman"/>
          <w:b/>
          <w:sz w:val="24"/>
          <w:szCs w:val="24"/>
        </w:rPr>
      </w:pPr>
      <w:r w:rsidRPr="00AD33C2">
        <w:rPr>
          <w:rFonts w:ascii="Times New Roman" w:hAnsi="Times New Roman"/>
          <w:b/>
          <w:sz w:val="24"/>
          <w:szCs w:val="24"/>
        </w:rPr>
        <w:t>A</w:t>
      </w:r>
      <w:r w:rsidRPr="00AD33C2" w:rsidR="00390F5A">
        <w:rPr>
          <w:rFonts w:ascii="Times New Roman" w:hAnsi="Times New Roman"/>
          <w:b/>
          <w:sz w:val="24"/>
          <w:szCs w:val="24"/>
        </w:rPr>
        <w:t xml:space="preserve">nnualized </w:t>
      </w:r>
      <w:r w:rsidRPr="00AD33C2">
        <w:rPr>
          <w:rFonts w:ascii="Times New Roman" w:hAnsi="Times New Roman"/>
          <w:b/>
          <w:sz w:val="24"/>
          <w:szCs w:val="24"/>
        </w:rPr>
        <w:t>C</w:t>
      </w:r>
      <w:r w:rsidRPr="00AD33C2" w:rsidR="00390F5A">
        <w:rPr>
          <w:rFonts w:ascii="Times New Roman" w:hAnsi="Times New Roman"/>
          <w:b/>
          <w:sz w:val="24"/>
          <w:szCs w:val="24"/>
        </w:rPr>
        <w:t>ost to the Federa</w:t>
      </w:r>
      <w:r w:rsidRPr="00AD33C2" w:rsidR="009A65A6">
        <w:rPr>
          <w:rFonts w:ascii="Times New Roman" w:hAnsi="Times New Roman"/>
          <w:b/>
          <w:sz w:val="24"/>
          <w:szCs w:val="24"/>
        </w:rPr>
        <w:t>l Government</w:t>
      </w:r>
      <w:r w:rsidRPr="00AD33C2" w:rsidR="00390F5A">
        <w:rPr>
          <w:rFonts w:ascii="Times New Roman" w:hAnsi="Times New Roman"/>
          <w:b/>
          <w:sz w:val="24"/>
          <w:szCs w:val="24"/>
        </w:rPr>
        <w:t xml:space="preserve"> </w:t>
      </w:r>
    </w:p>
    <w:p w:rsidR="006C2FE5" w:rsidRPr="00AD33C2" w:rsidP="006C2FE5" w14:paraId="6721A509" w14:textId="25D91FCA">
      <w:pPr>
        <w:widowControl/>
        <w:ind w:left="360"/>
        <w:rPr>
          <w:rFonts w:ascii="Times New Roman" w:hAnsi="Times New Roman"/>
          <w:snapToGrid/>
          <w:sz w:val="24"/>
          <w:szCs w:val="24"/>
        </w:rPr>
      </w:pPr>
      <w:r w:rsidRPr="00AD33C2">
        <w:rPr>
          <w:rFonts w:ascii="Times New Roman" w:hAnsi="Times New Roman"/>
          <w:sz w:val="24"/>
          <w:szCs w:val="24"/>
        </w:rPr>
        <w:t>The cost of federal hourly wage was calculated using the G</w:t>
      </w:r>
      <w:r w:rsidRPr="00AD33C2" w:rsidR="00866FE2">
        <w:rPr>
          <w:rFonts w:ascii="Times New Roman" w:hAnsi="Times New Roman"/>
          <w:sz w:val="24"/>
          <w:szCs w:val="24"/>
        </w:rPr>
        <w:t>eneral</w:t>
      </w:r>
      <w:r w:rsidRPr="00AD33C2">
        <w:rPr>
          <w:rFonts w:ascii="Times New Roman" w:hAnsi="Times New Roman"/>
          <w:sz w:val="24"/>
          <w:szCs w:val="24"/>
        </w:rPr>
        <w:t xml:space="preserve"> Schedule Pay </w:t>
      </w:r>
      <w:r w:rsidRPr="00AD33C2" w:rsidR="00866FE2">
        <w:rPr>
          <w:rFonts w:ascii="Times New Roman" w:hAnsi="Times New Roman"/>
          <w:sz w:val="24"/>
          <w:szCs w:val="24"/>
        </w:rPr>
        <w:t>Scale for a GS-13 staff employee in the Washington DC area from January 2025, which is $57.78 per hour</w:t>
      </w:r>
      <w:r>
        <w:rPr>
          <w:rStyle w:val="FootnoteReference"/>
          <w:rFonts w:ascii="Times New Roman" w:hAnsi="Times New Roman"/>
          <w:sz w:val="24"/>
          <w:szCs w:val="24"/>
        </w:rPr>
        <w:footnoteReference w:id="2"/>
      </w:r>
      <w:r w:rsidRPr="00AD33C2" w:rsidR="00866FE2">
        <w:rPr>
          <w:rFonts w:ascii="Times New Roman" w:hAnsi="Times New Roman"/>
          <w:sz w:val="24"/>
          <w:szCs w:val="24"/>
        </w:rPr>
        <w:t xml:space="preserve">. </w:t>
      </w:r>
      <w:r w:rsidRPr="00AD33C2">
        <w:rPr>
          <w:rFonts w:ascii="Times New Roman" w:hAnsi="Times New Roman"/>
          <w:snapToGrid/>
          <w:sz w:val="24"/>
          <w:szCs w:val="24"/>
        </w:rPr>
        <w:t>To account for fringe benefits and overhead the rate was multiplied by two which is $</w:t>
      </w:r>
      <w:r w:rsidRPr="00AD33C2" w:rsidR="00866FE2">
        <w:rPr>
          <w:rFonts w:ascii="Times New Roman" w:hAnsi="Times New Roman"/>
          <w:snapToGrid/>
          <w:sz w:val="24"/>
          <w:szCs w:val="24"/>
        </w:rPr>
        <w:t xml:space="preserve">115.56. </w:t>
      </w:r>
      <w:r w:rsidRPr="00AD33C2" w:rsidR="00102B75">
        <w:rPr>
          <w:rFonts w:ascii="Times New Roman" w:hAnsi="Times New Roman"/>
          <w:snapToGrid/>
          <w:sz w:val="24"/>
          <w:szCs w:val="24"/>
        </w:rPr>
        <w:t xml:space="preserve">We estimate Federal staff spend 9 hours analyzing submissions and </w:t>
      </w:r>
      <w:r w:rsidRPr="00AD33C2" w:rsidR="00AD33C2">
        <w:rPr>
          <w:rFonts w:ascii="Times New Roman" w:hAnsi="Times New Roman"/>
          <w:snapToGrid/>
          <w:sz w:val="24"/>
          <w:szCs w:val="24"/>
        </w:rPr>
        <w:t>therefore</w:t>
      </w:r>
      <w:r w:rsidRPr="00AD33C2" w:rsidR="00102B75">
        <w:rPr>
          <w:rFonts w:ascii="Times New Roman" w:hAnsi="Times New Roman"/>
          <w:snapToGrid/>
          <w:sz w:val="24"/>
          <w:szCs w:val="24"/>
        </w:rPr>
        <w:t xml:space="preserve"> estimate the annual cost to the federal government at $16,525.08.</w:t>
      </w:r>
      <w:r w:rsidRPr="00AD33C2" w:rsidR="00102B75">
        <w:rPr>
          <w:rFonts w:ascii="Times New Roman" w:hAnsi="Times New Roman"/>
          <w:sz w:val="24"/>
          <w:szCs w:val="24"/>
        </w:rPr>
        <w:t xml:space="preserve"> </w:t>
      </w:r>
    </w:p>
    <w:p w:rsidR="006C2FE5" w:rsidP="00866FE2" w14:paraId="6AD207F1" w14:textId="77777777">
      <w:pPr>
        <w:tabs>
          <w:tab w:val="left" w:pos="-720"/>
        </w:tabs>
        <w:suppressAutoHyphens/>
        <w:rPr>
          <w:rFonts w:ascii="Times New Roman" w:hAnsi="Times New Roman"/>
          <w:sz w:val="24"/>
          <w:szCs w:val="24"/>
        </w:rPr>
      </w:pPr>
    </w:p>
    <w:tbl>
      <w:tblPr>
        <w:tblW w:w="466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90"/>
        <w:gridCol w:w="1131"/>
        <w:gridCol w:w="1234"/>
        <w:gridCol w:w="1255"/>
        <w:gridCol w:w="1152"/>
        <w:gridCol w:w="1667"/>
      </w:tblGrid>
      <w:tr w14:paraId="6DA393F7" w14:textId="77777777" w:rsidTr="007D3158">
        <w:tblPrEx>
          <w:tblW w:w="4668"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11"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796CC6" w:rsidRPr="00006291" w:rsidP="00102B75" w14:paraId="290F5070" w14:textId="77777777">
            <w:pPr>
              <w:widowControl/>
              <w:jc w:val="center"/>
              <w:rPr>
                <w:rFonts w:ascii="Times New Roman" w:hAnsi="Times New Roman"/>
                <w:b/>
                <w:bCs/>
              </w:rPr>
            </w:pPr>
            <w:r w:rsidRPr="00006291">
              <w:rPr>
                <w:rFonts w:ascii="Times New Roman" w:hAnsi="Times New Roman"/>
                <w:b/>
                <w:bCs/>
              </w:rPr>
              <w:t>Reporting Requirement</w:t>
            </w:r>
          </w:p>
        </w:tc>
        <w:tc>
          <w:tcPr>
            <w:tcW w:w="648"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796CC6" w:rsidRPr="00006291" w:rsidP="00102B75" w14:paraId="4B8DA916" w14:textId="77777777">
            <w:pPr>
              <w:widowControl/>
              <w:jc w:val="center"/>
              <w:rPr>
                <w:rFonts w:ascii="Times New Roman" w:hAnsi="Times New Roman"/>
                <w:b/>
                <w:bCs/>
              </w:rPr>
            </w:pPr>
            <w:r w:rsidRPr="00006291">
              <w:rPr>
                <w:rFonts w:ascii="Times New Roman" w:hAnsi="Times New Roman"/>
                <w:b/>
                <w:bCs/>
              </w:rPr>
              <w:t>Annual Responses</w:t>
            </w:r>
          </w:p>
        </w:tc>
        <w:tc>
          <w:tcPr>
            <w:tcW w:w="707"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796CC6" w:rsidRPr="00006291" w:rsidP="00102B75" w14:paraId="149C8703" w14:textId="77777777">
            <w:pPr>
              <w:widowControl/>
              <w:jc w:val="center"/>
              <w:rPr>
                <w:rFonts w:ascii="Times New Roman" w:hAnsi="Times New Roman"/>
                <w:b/>
                <w:bCs/>
              </w:rPr>
            </w:pPr>
            <w:r w:rsidRPr="00006291">
              <w:rPr>
                <w:rFonts w:ascii="Times New Roman" w:hAnsi="Times New Roman"/>
                <w:b/>
                <w:bCs/>
              </w:rPr>
              <w:t>Review Hours</w:t>
            </w:r>
          </w:p>
          <w:p w:rsidR="00796CC6" w:rsidRPr="00006291" w:rsidP="00102B75" w14:paraId="53F445A5" w14:textId="77777777">
            <w:pPr>
              <w:widowControl/>
              <w:jc w:val="center"/>
              <w:rPr>
                <w:rFonts w:ascii="Times New Roman" w:hAnsi="Times New Roman"/>
                <w:b/>
                <w:bCs/>
              </w:rPr>
            </w:pPr>
            <w:r w:rsidRPr="00006291">
              <w:rPr>
                <w:rFonts w:ascii="Times New Roman" w:hAnsi="Times New Roman"/>
                <w:b/>
                <w:bCs/>
              </w:rPr>
              <w:t>per Response</w:t>
            </w:r>
          </w:p>
        </w:tc>
        <w:tc>
          <w:tcPr>
            <w:tcW w:w="719"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796CC6" w:rsidRPr="00006291" w:rsidP="00102B75" w14:paraId="5D20B6B0" w14:textId="77777777">
            <w:pPr>
              <w:widowControl/>
              <w:jc w:val="center"/>
              <w:rPr>
                <w:rFonts w:ascii="Times New Roman" w:hAnsi="Times New Roman"/>
                <w:b/>
                <w:bCs/>
              </w:rPr>
            </w:pPr>
            <w:r w:rsidRPr="00006291">
              <w:rPr>
                <w:rFonts w:ascii="Times New Roman" w:hAnsi="Times New Roman"/>
                <w:b/>
                <w:bCs/>
              </w:rPr>
              <w:t>Total Federal Review Hours</w:t>
            </w:r>
          </w:p>
        </w:tc>
        <w:tc>
          <w:tcPr>
            <w:tcW w:w="660"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rsidR="00796CC6" w:rsidRPr="00006291" w:rsidP="00102B75" w14:paraId="4B0D5F6B" w14:textId="77777777">
            <w:pPr>
              <w:widowControl/>
              <w:jc w:val="center"/>
              <w:rPr>
                <w:rFonts w:ascii="Times New Roman" w:hAnsi="Times New Roman"/>
                <w:b/>
                <w:bCs/>
              </w:rPr>
            </w:pPr>
            <w:r w:rsidRPr="00006291">
              <w:rPr>
                <w:rFonts w:ascii="Times New Roman" w:hAnsi="Times New Roman"/>
                <w:b/>
                <w:bCs/>
              </w:rPr>
              <w:t>Federal Hourly Wage</w:t>
            </w:r>
          </w:p>
        </w:tc>
        <w:tc>
          <w:tcPr>
            <w:tcW w:w="955" w:type="pct"/>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hideMark/>
          </w:tcPr>
          <w:p w:rsidR="00796CC6" w:rsidRPr="00006291" w:rsidP="00102B75" w14:paraId="5B1271C6" w14:textId="77777777">
            <w:pPr>
              <w:widowControl/>
              <w:jc w:val="center"/>
              <w:rPr>
                <w:rFonts w:ascii="Times New Roman" w:hAnsi="Times New Roman"/>
                <w:b/>
                <w:bCs/>
              </w:rPr>
            </w:pPr>
            <w:r w:rsidRPr="00006291">
              <w:rPr>
                <w:rFonts w:ascii="Times New Roman" w:hAnsi="Times New Roman"/>
                <w:b/>
                <w:bCs/>
              </w:rPr>
              <w:t>Annualized Cost to The Federal Government</w:t>
            </w:r>
          </w:p>
        </w:tc>
      </w:tr>
      <w:tr w14:paraId="0A8BB74D" w14:textId="77777777" w:rsidTr="008B7D5D">
        <w:tblPrEx>
          <w:tblW w:w="4668" w:type="pct"/>
          <w:tblInd w:w="355" w:type="dxa"/>
          <w:tblLook w:val="04A0"/>
        </w:tblPrEx>
        <w:tc>
          <w:tcPr>
            <w:tcW w:w="1311" w:type="pct"/>
            <w:tcBorders>
              <w:top w:val="single" w:sz="4" w:space="0" w:color="auto"/>
              <w:left w:val="single" w:sz="4" w:space="0" w:color="auto"/>
              <w:bottom w:val="single" w:sz="4" w:space="0" w:color="auto"/>
              <w:right w:val="single" w:sz="4" w:space="0" w:color="auto"/>
            </w:tcBorders>
            <w:hideMark/>
          </w:tcPr>
          <w:p w:rsidR="00796CC6" w:rsidRPr="00102B75" w:rsidP="001C1516" w14:paraId="37705F2B" w14:textId="7089FC7A">
            <w:pPr>
              <w:widowControl/>
              <w:rPr>
                <w:rFonts w:ascii="Times New Roman" w:hAnsi="Times New Roman"/>
              </w:rPr>
            </w:pPr>
            <w:r w:rsidRPr="00102B75">
              <w:rPr>
                <w:rFonts w:ascii="Times New Roman" w:hAnsi="Times New Roman"/>
              </w:rPr>
              <w:t xml:space="preserve"> </w:t>
            </w:r>
            <w:r w:rsidRPr="007D3158" w:rsidR="00CD0F38">
              <w:rPr>
                <w:rFonts w:ascii="Times New Roman" w:hAnsi="Times New Roman"/>
              </w:rPr>
              <w:t>Title IV-E Plan</w:t>
            </w:r>
          </w:p>
        </w:tc>
        <w:tc>
          <w:tcPr>
            <w:tcW w:w="648" w:type="pct"/>
            <w:tcBorders>
              <w:top w:val="single" w:sz="4" w:space="0" w:color="auto"/>
              <w:left w:val="single" w:sz="4" w:space="0" w:color="auto"/>
              <w:bottom w:val="single" w:sz="4" w:space="0" w:color="auto"/>
              <w:right w:val="single" w:sz="4" w:space="0" w:color="auto"/>
            </w:tcBorders>
            <w:vAlign w:val="center"/>
            <w:hideMark/>
          </w:tcPr>
          <w:p w:rsidR="00796CC6" w:rsidRPr="00102B75" w:rsidP="008B7D5D" w14:paraId="6CFFD8F3" w14:textId="3F41905F">
            <w:pPr>
              <w:widowControl/>
              <w:jc w:val="center"/>
              <w:rPr>
                <w:rFonts w:ascii="Times New Roman" w:hAnsi="Times New Roman"/>
              </w:rPr>
            </w:pPr>
            <w:r w:rsidRPr="00102B75">
              <w:rPr>
                <w:rFonts w:ascii="Times New Roman" w:hAnsi="Times New Roman"/>
              </w:rPr>
              <w:t>1</w:t>
            </w:r>
            <w:r w:rsidRPr="00102B75" w:rsidR="00745808">
              <w:rPr>
                <w:rFonts w:ascii="Times New Roman" w:hAnsi="Times New Roman"/>
              </w:rPr>
              <w:t>8</w:t>
            </w:r>
          </w:p>
        </w:tc>
        <w:tc>
          <w:tcPr>
            <w:tcW w:w="707" w:type="pct"/>
            <w:tcBorders>
              <w:top w:val="single" w:sz="4" w:space="0" w:color="auto"/>
              <w:left w:val="single" w:sz="4" w:space="0" w:color="auto"/>
              <w:bottom w:val="single" w:sz="4" w:space="0" w:color="auto"/>
              <w:right w:val="single" w:sz="4" w:space="0" w:color="auto"/>
            </w:tcBorders>
            <w:vAlign w:val="center"/>
            <w:hideMark/>
          </w:tcPr>
          <w:p w:rsidR="00796CC6" w:rsidRPr="00102B75" w:rsidP="008B7D5D" w14:paraId="2E32C46F" w14:textId="7AF1D3DE">
            <w:pPr>
              <w:widowControl/>
              <w:jc w:val="center"/>
              <w:rPr>
                <w:rFonts w:ascii="Times New Roman" w:hAnsi="Times New Roman"/>
              </w:rPr>
            </w:pPr>
            <w:r w:rsidRPr="00102B75">
              <w:rPr>
                <w:rFonts w:ascii="Times New Roman" w:hAnsi="Times New Roman"/>
              </w:rPr>
              <w:t>5</w:t>
            </w:r>
          </w:p>
        </w:tc>
        <w:tc>
          <w:tcPr>
            <w:tcW w:w="719" w:type="pct"/>
            <w:tcBorders>
              <w:top w:val="single" w:sz="4" w:space="0" w:color="auto"/>
              <w:left w:val="single" w:sz="4" w:space="0" w:color="auto"/>
              <w:bottom w:val="single" w:sz="4" w:space="0" w:color="auto"/>
              <w:right w:val="single" w:sz="4" w:space="0" w:color="auto"/>
            </w:tcBorders>
            <w:vAlign w:val="center"/>
          </w:tcPr>
          <w:p w:rsidR="00796CC6" w:rsidRPr="00102B75" w:rsidP="001C1516" w14:paraId="6CA6AE5D" w14:textId="514C6933">
            <w:pPr>
              <w:widowControl/>
              <w:jc w:val="center"/>
              <w:rPr>
                <w:rFonts w:ascii="Times New Roman" w:hAnsi="Times New Roman"/>
              </w:rPr>
            </w:pPr>
            <w:r w:rsidRPr="00102B75">
              <w:rPr>
                <w:rFonts w:ascii="Times New Roman" w:hAnsi="Times New Roman"/>
              </w:rPr>
              <w:t xml:space="preserve"> </w:t>
            </w:r>
            <w:r w:rsidRPr="00102B75" w:rsidR="00745808">
              <w:rPr>
                <w:rFonts w:ascii="Times New Roman" w:hAnsi="Times New Roman"/>
              </w:rPr>
              <w:t>90</w:t>
            </w:r>
          </w:p>
        </w:tc>
        <w:tc>
          <w:tcPr>
            <w:tcW w:w="660" w:type="pct"/>
            <w:tcBorders>
              <w:top w:val="single" w:sz="4" w:space="0" w:color="auto"/>
              <w:left w:val="single" w:sz="4" w:space="0" w:color="auto"/>
              <w:bottom w:val="single" w:sz="4" w:space="0" w:color="auto"/>
              <w:right w:val="single" w:sz="4" w:space="0" w:color="auto"/>
            </w:tcBorders>
            <w:vAlign w:val="center"/>
          </w:tcPr>
          <w:p w:rsidR="00796CC6" w:rsidRPr="00102B75" w:rsidP="001C1516" w14:paraId="517C1008" w14:textId="0FFB1363">
            <w:pPr>
              <w:widowControl/>
              <w:jc w:val="center"/>
              <w:rPr>
                <w:rFonts w:ascii="Times New Roman" w:hAnsi="Times New Roman"/>
              </w:rPr>
            </w:pPr>
            <w:r w:rsidRPr="00102B75">
              <w:rPr>
                <w:rFonts w:ascii="Times New Roman" w:hAnsi="Times New Roman"/>
              </w:rPr>
              <w:t>$11</w:t>
            </w:r>
            <w:r w:rsidRPr="00102B75" w:rsidR="00866FE2">
              <w:rPr>
                <w:rFonts w:ascii="Times New Roman" w:hAnsi="Times New Roman"/>
              </w:rPr>
              <w:t>5</w:t>
            </w:r>
            <w:r w:rsidRPr="00102B75">
              <w:rPr>
                <w:rFonts w:ascii="Times New Roman" w:hAnsi="Times New Roman"/>
              </w:rPr>
              <w:t>.</w:t>
            </w:r>
            <w:r w:rsidRPr="00102B75" w:rsidR="00866FE2">
              <w:rPr>
                <w:rFonts w:ascii="Times New Roman" w:hAnsi="Times New Roman"/>
              </w:rPr>
              <w:t>56</w:t>
            </w:r>
          </w:p>
        </w:tc>
        <w:tc>
          <w:tcPr>
            <w:tcW w:w="955" w:type="pct"/>
            <w:tcBorders>
              <w:top w:val="single" w:sz="4" w:space="0" w:color="auto"/>
              <w:left w:val="single" w:sz="4" w:space="0" w:color="auto"/>
              <w:bottom w:val="single" w:sz="4" w:space="0" w:color="auto"/>
              <w:right w:val="single" w:sz="4" w:space="0" w:color="auto"/>
            </w:tcBorders>
            <w:vAlign w:val="center"/>
            <w:hideMark/>
          </w:tcPr>
          <w:p w:rsidR="00796CC6" w:rsidRPr="00102B75" w:rsidP="001C1516" w14:paraId="1F7FF2A0" w14:textId="54E126A9">
            <w:pPr>
              <w:widowControl/>
              <w:jc w:val="center"/>
              <w:rPr>
                <w:rFonts w:ascii="Times New Roman" w:hAnsi="Times New Roman"/>
              </w:rPr>
            </w:pPr>
            <w:r w:rsidRPr="00102B75">
              <w:rPr>
                <w:rFonts w:ascii="Times New Roman" w:hAnsi="Times New Roman"/>
              </w:rPr>
              <w:t>$</w:t>
            </w:r>
            <w:r w:rsidRPr="00102B75" w:rsidR="00866FE2">
              <w:rPr>
                <w:rFonts w:ascii="Times New Roman" w:hAnsi="Times New Roman"/>
              </w:rPr>
              <w:t>10,400.40</w:t>
            </w:r>
            <w:r w:rsidRPr="00102B75">
              <w:rPr>
                <w:rFonts w:ascii="Times New Roman" w:hAnsi="Times New Roman"/>
              </w:rPr>
              <w:t xml:space="preserve"> </w:t>
            </w:r>
          </w:p>
        </w:tc>
      </w:tr>
      <w:tr w14:paraId="312826C9" w14:textId="77777777" w:rsidTr="008B7D5D">
        <w:tblPrEx>
          <w:tblW w:w="4668" w:type="pct"/>
          <w:tblInd w:w="355" w:type="dxa"/>
          <w:tblLook w:val="04A0"/>
        </w:tblPrEx>
        <w:tc>
          <w:tcPr>
            <w:tcW w:w="1311" w:type="pct"/>
            <w:tcBorders>
              <w:top w:val="single" w:sz="4" w:space="0" w:color="auto"/>
              <w:left w:val="single" w:sz="4" w:space="0" w:color="auto"/>
              <w:bottom w:val="single" w:sz="4" w:space="0" w:color="auto"/>
              <w:right w:val="single" w:sz="4" w:space="0" w:color="auto"/>
            </w:tcBorders>
            <w:hideMark/>
          </w:tcPr>
          <w:p w:rsidR="00796CC6" w:rsidRPr="00102B75" w:rsidP="001C1516" w14:paraId="2D03A9EA" w14:textId="4D92F6F4">
            <w:pPr>
              <w:widowControl/>
              <w:rPr>
                <w:rFonts w:ascii="Times New Roman" w:hAnsi="Times New Roman"/>
              </w:rPr>
            </w:pPr>
            <w:r w:rsidRPr="00102B75">
              <w:rPr>
                <w:rFonts w:ascii="Times New Roman" w:hAnsi="Times New Roman"/>
              </w:rPr>
              <w:t xml:space="preserve"> </w:t>
            </w:r>
            <w:r w:rsidRPr="007D3158" w:rsidR="00CD0F38">
              <w:rPr>
                <w:rFonts w:ascii="Times New Roman" w:hAnsi="Times New Roman"/>
              </w:rPr>
              <w:t>Title IV-E prevention services plan</w:t>
            </w:r>
          </w:p>
        </w:tc>
        <w:tc>
          <w:tcPr>
            <w:tcW w:w="648" w:type="pct"/>
            <w:tcBorders>
              <w:top w:val="single" w:sz="4" w:space="0" w:color="auto"/>
              <w:left w:val="single" w:sz="4" w:space="0" w:color="auto"/>
              <w:bottom w:val="single" w:sz="4" w:space="0" w:color="auto"/>
              <w:right w:val="single" w:sz="4" w:space="0" w:color="auto"/>
            </w:tcBorders>
            <w:vAlign w:val="center"/>
            <w:hideMark/>
          </w:tcPr>
          <w:p w:rsidR="00796CC6" w:rsidRPr="00102B75" w:rsidP="008B7D5D" w14:paraId="009A3E8B" w14:textId="5C94FD1B">
            <w:pPr>
              <w:widowControl/>
              <w:jc w:val="center"/>
              <w:rPr>
                <w:rFonts w:ascii="Times New Roman" w:hAnsi="Times New Roman"/>
              </w:rPr>
            </w:pPr>
            <w:r w:rsidRPr="00102B75">
              <w:rPr>
                <w:rFonts w:ascii="Times New Roman" w:hAnsi="Times New Roman"/>
              </w:rPr>
              <w:t>1</w:t>
            </w:r>
            <w:r w:rsidRPr="00102B75" w:rsidR="00745808">
              <w:rPr>
                <w:rFonts w:ascii="Times New Roman" w:hAnsi="Times New Roman"/>
              </w:rPr>
              <w:t>6</w:t>
            </w:r>
          </w:p>
        </w:tc>
        <w:tc>
          <w:tcPr>
            <w:tcW w:w="707" w:type="pct"/>
            <w:tcBorders>
              <w:top w:val="single" w:sz="4" w:space="0" w:color="auto"/>
              <w:left w:val="single" w:sz="4" w:space="0" w:color="auto"/>
              <w:bottom w:val="single" w:sz="4" w:space="0" w:color="auto"/>
              <w:right w:val="single" w:sz="4" w:space="0" w:color="auto"/>
            </w:tcBorders>
            <w:vAlign w:val="center"/>
            <w:hideMark/>
          </w:tcPr>
          <w:p w:rsidR="00796CC6" w:rsidRPr="00102B75" w:rsidP="00630CEE" w14:paraId="385E0761" w14:textId="0E61DCE6">
            <w:pPr>
              <w:widowControl/>
              <w:jc w:val="center"/>
              <w:rPr>
                <w:rFonts w:ascii="Times New Roman" w:hAnsi="Times New Roman"/>
              </w:rPr>
            </w:pPr>
            <w:r w:rsidRPr="00102B75">
              <w:rPr>
                <w:rFonts w:ascii="Times New Roman" w:hAnsi="Times New Roman"/>
              </w:rPr>
              <w:t>3</w:t>
            </w:r>
          </w:p>
        </w:tc>
        <w:tc>
          <w:tcPr>
            <w:tcW w:w="719" w:type="pct"/>
            <w:tcBorders>
              <w:top w:val="single" w:sz="4" w:space="0" w:color="auto"/>
              <w:left w:val="single" w:sz="4" w:space="0" w:color="auto"/>
              <w:bottom w:val="single" w:sz="4" w:space="0" w:color="auto"/>
              <w:right w:val="single" w:sz="4" w:space="0" w:color="auto"/>
            </w:tcBorders>
            <w:vAlign w:val="center"/>
          </w:tcPr>
          <w:p w:rsidR="00796CC6" w:rsidRPr="00102B75" w:rsidP="001C1516" w14:paraId="0A4DE684" w14:textId="5ABEDB3C">
            <w:pPr>
              <w:widowControl/>
              <w:jc w:val="center"/>
              <w:rPr>
                <w:rFonts w:ascii="Times New Roman" w:hAnsi="Times New Roman"/>
              </w:rPr>
            </w:pPr>
            <w:r w:rsidRPr="00102B75">
              <w:rPr>
                <w:rFonts w:ascii="Times New Roman" w:hAnsi="Times New Roman"/>
              </w:rPr>
              <w:t xml:space="preserve"> </w:t>
            </w:r>
            <w:r w:rsidRPr="00102B75" w:rsidR="00F81553">
              <w:rPr>
                <w:rFonts w:ascii="Times New Roman" w:hAnsi="Times New Roman"/>
              </w:rPr>
              <w:t>48</w:t>
            </w:r>
          </w:p>
        </w:tc>
        <w:tc>
          <w:tcPr>
            <w:tcW w:w="660" w:type="pct"/>
            <w:tcBorders>
              <w:top w:val="single" w:sz="4" w:space="0" w:color="auto"/>
              <w:left w:val="single" w:sz="4" w:space="0" w:color="auto"/>
              <w:bottom w:val="single" w:sz="4" w:space="0" w:color="auto"/>
              <w:right w:val="single" w:sz="4" w:space="0" w:color="auto"/>
            </w:tcBorders>
            <w:vAlign w:val="center"/>
          </w:tcPr>
          <w:p w:rsidR="00796CC6" w:rsidRPr="00102B75" w:rsidP="001C1516" w14:paraId="6990FF76" w14:textId="66ED723F">
            <w:pPr>
              <w:widowControl/>
              <w:jc w:val="center"/>
              <w:rPr>
                <w:rFonts w:ascii="Times New Roman" w:hAnsi="Times New Roman"/>
              </w:rPr>
            </w:pPr>
            <w:r w:rsidRPr="00102B75">
              <w:rPr>
                <w:rFonts w:ascii="Times New Roman" w:hAnsi="Times New Roman"/>
              </w:rPr>
              <w:t>$</w:t>
            </w:r>
            <w:r w:rsidRPr="00102B75" w:rsidR="00CD0F38">
              <w:rPr>
                <w:rFonts w:ascii="Times New Roman" w:hAnsi="Times New Roman"/>
              </w:rPr>
              <w:t>11</w:t>
            </w:r>
            <w:r w:rsidRPr="00102B75" w:rsidR="00866FE2">
              <w:rPr>
                <w:rFonts w:ascii="Times New Roman" w:hAnsi="Times New Roman"/>
              </w:rPr>
              <w:t>5.56</w:t>
            </w:r>
            <w:r w:rsidRPr="00102B75">
              <w:rPr>
                <w:rFonts w:ascii="Times New Roman" w:hAnsi="Times New Roman"/>
              </w:rPr>
              <w:t xml:space="preserve"> </w:t>
            </w:r>
          </w:p>
        </w:tc>
        <w:tc>
          <w:tcPr>
            <w:tcW w:w="955" w:type="pct"/>
            <w:tcBorders>
              <w:top w:val="single" w:sz="4" w:space="0" w:color="auto"/>
              <w:left w:val="single" w:sz="4" w:space="0" w:color="auto"/>
              <w:bottom w:val="single" w:sz="4" w:space="0" w:color="auto"/>
              <w:right w:val="single" w:sz="4" w:space="0" w:color="auto"/>
            </w:tcBorders>
            <w:vAlign w:val="center"/>
            <w:hideMark/>
          </w:tcPr>
          <w:p w:rsidR="00796CC6" w:rsidRPr="00102B75" w:rsidP="001C1516" w14:paraId="7AA543D4" w14:textId="1DB3150B">
            <w:pPr>
              <w:widowControl/>
              <w:jc w:val="center"/>
              <w:rPr>
                <w:rFonts w:ascii="Times New Roman" w:hAnsi="Times New Roman"/>
              </w:rPr>
            </w:pPr>
            <w:r w:rsidRPr="00102B75">
              <w:rPr>
                <w:rFonts w:ascii="Times New Roman" w:hAnsi="Times New Roman"/>
              </w:rPr>
              <w:t>$</w:t>
            </w:r>
            <w:r w:rsidRPr="00102B75" w:rsidR="00866FE2">
              <w:rPr>
                <w:rFonts w:ascii="Times New Roman" w:hAnsi="Times New Roman"/>
              </w:rPr>
              <w:t>5</w:t>
            </w:r>
            <w:r w:rsidRPr="00102B75">
              <w:rPr>
                <w:rFonts w:ascii="Times New Roman" w:hAnsi="Times New Roman"/>
              </w:rPr>
              <w:t>,</w:t>
            </w:r>
            <w:r w:rsidRPr="00102B75" w:rsidR="00866FE2">
              <w:rPr>
                <w:rFonts w:ascii="Times New Roman" w:hAnsi="Times New Roman"/>
              </w:rPr>
              <w:t>546.88</w:t>
            </w:r>
          </w:p>
        </w:tc>
      </w:tr>
      <w:tr w14:paraId="3C8837EE" w14:textId="77777777" w:rsidTr="008B7D5D">
        <w:tblPrEx>
          <w:tblW w:w="4668" w:type="pct"/>
          <w:tblInd w:w="355" w:type="dxa"/>
          <w:tblLook w:val="04A0"/>
        </w:tblPrEx>
        <w:tc>
          <w:tcPr>
            <w:tcW w:w="1311" w:type="pct"/>
            <w:tcBorders>
              <w:top w:val="single" w:sz="4" w:space="0" w:color="auto"/>
              <w:left w:val="single" w:sz="4" w:space="0" w:color="auto"/>
              <w:bottom w:val="single" w:sz="4" w:space="0" w:color="auto"/>
              <w:right w:val="single" w:sz="4" w:space="0" w:color="auto"/>
            </w:tcBorders>
          </w:tcPr>
          <w:p w:rsidR="00CD0F38" w:rsidRPr="00102B75" w:rsidP="001C1516" w14:paraId="2046E395" w14:textId="58D41A7D">
            <w:pPr>
              <w:widowControl/>
              <w:rPr>
                <w:rFonts w:ascii="Times New Roman" w:hAnsi="Times New Roman"/>
              </w:rPr>
            </w:pPr>
            <w:r w:rsidRPr="007D3158">
              <w:rPr>
                <w:rFonts w:ascii="Times New Roman" w:hAnsi="Times New Roman"/>
              </w:rPr>
              <w:t>Attachment to the Title IV-E plan for kinship navigator</w:t>
            </w:r>
          </w:p>
        </w:tc>
        <w:tc>
          <w:tcPr>
            <w:tcW w:w="648" w:type="pct"/>
            <w:tcBorders>
              <w:top w:val="single" w:sz="4" w:space="0" w:color="auto"/>
              <w:left w:val="single" w:sz="4" w:space="0" w:color="auto"/>
              <w:bottom w:val="single" w:sz="4" w:space="0" w:color="auto"/>
              <w:right w:val="single" w:sz="4" w:space="0" w:color="auto"/>
            </w:tcBorders>
            <w:vAlign w:val="center"/>
          </w:tcPr>
          <w:p w:rsidR="00CD0F38" w:rsidRPr="00102B75" w:rsidP="008B7D5D" w14:paraId="5A9593E2" w14:textId="7A3B1046">
            <w:pPr>
              <w:widowControl/>
              <w:jc w:val="center"/>
              <w:rPr>
                <w:rFonts w:ascii="Times New Roman" w:hAnsi="Times New Roman"/>
              </w:rPr>
            </w:pPr>
            <w:r w:rsidRPr="00102B75">
              <w:rPr>
                <w:rFonts w:ascii="Times New Roman" w:hAnsi="Times New Roman"/>
              </w:rPr>
              <w:t>5</w:t>
            </w:r>
          </w:p>
        </w:tc>
        <w:tc>
          <w:tcPr>
            <w:tcW w:w="707" w:type="pct"/>
            <w:tcBorders>
              <w:top w:val="single" w:sz="4" w:space="0" w:color="auto"/>
              <w:left w:val="single" w:sz="4" w:space="0" w:color="auto"/>
              <w:bottom w:val="single" w:sz="4" w:space="0" w:color="auto"/>
              <w:right w:val="single" w:sz="4" w:space="0" w:color="auto"/>
            </w:tcBorders>
            <w:vAlign w:val="center"/>
          </w:tcPr>
          <w:p w:rsidR="00CD0F38" w:rsidRPr="00102B75" w:rsidP="008B7D5D" w14:paraId="37572D41" w14:textId="5B84BF9E">
            <w:pPr>
              <w:widowControl/>
              <w:jc w:val="center"/>
              <w:rPr>
                <w:rFonts w:ascii="Times New Roman" w:hAnsi="Times New Roman"/>
              </w:rPr>
            </w:pPr>
            <w:r w:rsidRPr="00102B75">
              <w:rPr>
                <w:rFonts w:ascii="Times New Roman" w:hAnsi="Times New Roman"/>
              </w:rPr>
              <w:t>1</w:t>
            </w:r>
          </w:p>
        </w:tc>
        <w:tc>
          <w:tcPr>
            <w:tcW w:w="719" w:type="pct"/>
            <w:tcBorders>
              <w:top w:val="single" w:sz="4" w:space="0" w:color="auto"/>
              <w:left w:val="single" w:sz="4" w:space="0" w:color="auto"/>
              <w:bottom w:val="single" w:sz="4" w:space="0" w:color="auto"/>
              <w:right w:val="single" w:sz="4" w:space="0" w:color="auto"/>
            </w:tcBorders>
            <w:vAlign w:val="center"/>
          </w:tcPr>
          <w:p w:rsidR="00CD0F38" w:rsidRPr="00102B75" w:rsidP="001C1516" w14:paraId="266FDC86" w14:textId="46EC3FFF">
            <w:pPr>
              <w:widowControl/>
              <w:jc w:val="center"/>
              <w:rPr>
                <w:rFonts w:ascii="Times New Roman" w:hAnsi="Times New Roman"/>
              </w:rPr>
            </w:pPr>
            <w:r w:rsidRPr="00102B75">
              <w:rPr>
                <w:rFonts w:ascii="Times New Roman" w:hAnsi="Times New Roman"/>
              </w:rPr>
              <w:t>5</w:t>
            </w:r>
          </w:p>
        </w:tc>
        <w:tc>
          <w:tcPr>
            <w:tcW w:w="660" w:type="pct"/>
            <w:tcBorders>
              <w:top w:val="single" w:sz="4" w:space="0" w:color="auto"/>
              <w:left w:val="single" w:sz="4" w:space="0" w:color="auto"/>
              <w:bottom w:val="single" w:sz="4" w:space="0" w:color="auto"/>
              <w:right w:val="single" w:sz="4" w:space="0" w:color="auto"/>
            </w:tcBorders>
            <w:vAlign w:val="center"/>
          </w:tcPr>
          <w:p w:rsidR="00CD0F38" w:rsidRPr="00102B75" w:rsidP="001C1516" w14:paraId="2C6BC637" w14:textId="2A7FB2D7">
            <w:pPr>
              <w:widowControl/>
              <w:jc w:val="center"/>
              <w:rPr>
                <w:rFonts w:ascii="Times New Roman" w:hAnsi="Times New Roman"/>
              </w:rPr>
            </w:pPr>
            <w:r w:rsidRPr="00102B75">
              <w:rPr>
                <w:rFonts w:ascii="Times New Roman" w:hAnsi="Times New Roman"/>
              </w:rPr>
              <w:t>$</w:t>
            </w:r>
            <w:r w:rsidRPr="00102B75">
              <w:rPr>
                <w:rFonts w:ascii="Times New Roman" w:hAnsi="Times New Roman"/>
              </w:rPr>
              <w:t>11</w:t>
            </w:r>
            <w:r w:rsidRPr="00102B75" w:rsidR="00866FE2">
              <w:rPr>
                <w:rFonts w:ascii="Times New Roman" w:hAnsi="Times New Roman"/>
              </w:rPr>
              <w:t>5</w:t>
            </w:r>
            <w:r w:rsidRPr="00102B75">
              <w:rPr>
                <w:rFonts w:ascii="Times New Roman" w:hAnsi="Times New Roman"/>
              </w:rPr>
              <w:t>.</w:t>
            </w:r>
            <w:r w:rsidRPr="00102B75" w:rsidR="00866FE2">
              <w:rPr>
                <w:rFonts w:ascii="Times New Roman" w:hAnsi="Times New Roman"/>
              </w:rPr>
              <w:t>56</w:t>
            </w:r>
          </w:p>
        </w:tc>
        <w:tc>
          <w:tcPr>
            <w:tcW w:w="955" w:type="pct"/>
            <w:tcBorders>
              <w:top w:val="single" w:sz="4" w:space="0" w:color="auto"/>
              <w:left w:val="single" w:sz="4" w:space="0" w:color="auto"/>
              <w:bottom w:val="single" w:sz="4" w:space="0" w:color="auto"/>
              <w:right w:val="single" w:sz="4" w:space="0" w:color="auto"/>
            </w:tcBorders>
            <w:vAlign w:val="center"/>
          </w:tcPr>
          <w:p w:rsidR="00CD0F38" w:rsidRPr="00102B75" w:rsidP="001C1516" w14:paraId="3D9FF509" w14:textId="032C1288">
            <w:pPr>
              <w:widowControl/>
              <w:jc w:val="center"/>
              <w:rPr>
                <w:rFonts w:ascii="Times New Roman" w:hAnsi="Times New Roman"/>
              </w:rPr>
            </w:pPr>
            <w:r w:rsidRPr="00102B75">
              <w:rPr>
                <w:rFonts w:ascii="Times New Roman" w:hAnsi="Times New Roman"/>
              </w:rPr>
              <w:t>$</w:t>
            </w:r>
            <w:r w:rsidRPr="00102B75" w:rsidR="00866FE2">
              <w:rPr>
                <w:rFonts w:ascii="Times New Roman" w:hAnsi="Times New Roman"/>
              </w:rPr>
              <w:t>577.80</w:t>
            </w:r>
          </w:p>
        </w:tc>
      </w:tr>
      <w:tr w14:paraId="5F2C86BB" w14:textId="77777777" w:rsidTr="008B7D5D">
        <w:tblPrEx>
          <w:tblW w:w="4668" w:type="pct"/>
          <w:tblInd w:w="355" w:type="dxa"/>
          <w:tblLook w:val="04A0"/>
        </w:tblPrEx>
        <w:tc>
          <w:tcPr>
            <w:tcW w:w="1311" w:type="pct"/>
            <w:tcBorders>
              <w:top w:val="single" w:sz="4" w:space="0" w:color="auto"/>
              <w:left w:val="single" w:sz="4" w:space="0" w:color="auto"/>
              <w:bottom w:val="single" w:sz="4" w:space="0" w:color="auto"/>
              <w:right w:val="single" w:sz="4" w:space="0" w:color="auto"/>
            </w:tcBorders>
          </w:tcPr>
          <w:p w:rsidR="00CE0C32" w:rsidRPr="007D3158" w:rsidP="00CE0C32" w14:paraId="7B2E25E7" w14:textId="1F4F0BE1">
            <w:pPr>
              <w:widowControl/>
              <w:rPr>
                <w:rFonts w:ascii="Times New Roman" w:hAnsi="Times New Roman"/>
              </w:rPr>
            </w:pPr>
            <w:r w:rsidRPr="00102B75">
              <w:rPr>
                <w:rFonts w:ascii="Times New Roman" w:hAnsi="Times New Roman"/>
              </w:rPr>
              <w:t>Annual Total</w:t>
            </w:r>
          </w:p>
        </w:tc>
        <w:tc>
          <w:tcPr>
            <w:tcW w:w="648" w:type="pct"/>
            <w:tcBorders>
              <w:top w:val="single" w:sz="4" w:space="0" w:color="auto"/>
              <w:left w:val="single" w:sz="4" w:space="0" w:color="auto"/>
              <w:bottom w:val="single" w:sz="4" w:space="0" w:color="auto"/>
              <w:right w:val="single" w:sz="4" w:space="0" w:color="auto"/>
            </w:tcBorders>
            <w:vAlign w:val="center"/>
          </w:tcPr>
          <w:p w:rsidR="00CE0C32" w:rsidRPr="00102B75" w:rsidP="008B7D5D" w14:paraId="34711005" w14:textId="4CCFA39A">
            <w:pPr>
              <w:widowControl/>
              <w:jc w:val="center"/>
              <w:rPr>
                <w:rFonts w:ascii="Times New Roman" w:hAnsi="Times New Roman"/>
              </w:rPr>
            </w:pPr>
            <w:r w:rsidRPr="00102B75">
              <w:rPr>
                <w:rFonts w:ascii="Times New Roman" w:hAnsi="Times New Roman"/>
              </w:rPr>
              <w:t>39</w:t>
            </w:r>
          </w:p>
        </w:tc>
        <w:tc>
          <w:tcPr>
            <w:tcW w:w="707" w:type="pct"/>
            <w:tcBorders>
              <w:top w:val="single" w:sz="4" w:space="0" w:color="auto"/>
              <w:left w:val="single" w:sz="4" w:space="0" w:color="auto"/>
              <w:bottom w:val="single" w:sz="4" w:space="0" w:color="auto"/>
              <w:right w:val="single" w:sz="4" w:space="0" w:color="auto"/>
            </w:tcBorders>
            <w:vAlign w:val="center"/>
          </w:tcPr>
          <w:p w:rsidR="00CE0C32" w:rsidRPr="00102B75" w:rsidP="008B7D5D" w14:paraId="70806874" w14:textId="6ED9DD3E">
            <w:pPr>
              <w:widowControl/>
              <w:jc w:val="center"/>
              <w:rPr>
                <w:rFonts w:ascii="Times New Roman" w:hAnsi="Times New Roman"/>
              </w:rPr>
            </w:pPr>
            <w:r w:rsidRPr="00102B75">
              <w:rPr>
                <w:rFonts w:ascii="Times New Roman" w:hAnsi="Times New Roman"/>
              </w:rPr>
              <w:t>9</w:t>
            </w:r>
          </w:p>
        </w:tc>
        <w:tc>
          <w:tcPr>
            <w:tcW w:w="719" w:type="pct"/>
            <w:tcBorders>
              <w:top w:val="single" w:sz="4" w:space="0" w:color="auto"/>
              <w:left w:val="single" w:sz="4" w:space="0" w:color="auto"/>
              <w:bottom w:val="single" w:sz="4" w:space="0" w:color="auto"/>
              <w:right w:val="single" w:sz="4" w:space="0" w:color="auto"/>
            </w:tcBorders>
            <w:vAlign w:val="center"/>
          </w:tcPr>
          <w:p w:rsidR="00CE0C32" w:rsidRPr="00102B75" w:rsidP="00CE0C32" w14:paraId="093425C7" w14:textId="54C42DA1">
            <w:pPr>
              <w:widowControl/>
              <w:jc w:val="center"/>
              <w:rPr>
                <w:rFonts w:ascii="Times New Roman" w:hAnsi="Times New Roman"/>
              </w:rPr>
            </w:pPr>
            <w:r w:rsidRPr="00102B75">
              <w:rPr>
                <w:rFonts w:ascii="Times New Roman" w:hAnsi="Times New Roman"/>
              </w:rPr>
              <w:t>1</w:t>
            </w:r>
            <w:r w:rsidRPr="00102B75" w:rsidR="00F81553">
              <w:rPr>
                <w:rFonts w:ascii="Times New Roman" w:hAnsi="Times New Roman"/>
              </w:rPr>
              <w:t>43</w:t>
            </w:r>
          </w:p>
        </w:tc>
        <w:tc>
          <w:tcPr>
            <w:tcW w:w="660" w:type="pct"/>
            <w:tcBorders>
              <w:top w:val="single" w:sz="4" w:space="0" w:color="auto"/>
              <w:left w:val="single" w:sz="4" w:space="0" w:color="auto"/>
              <w:bottom w:val="single" w:sz="4" w:space="0" w:color="auto"/>
              <w:right w:val="single" w:sz="4" w:space="0" w:color="auto"/>
            </w:tcBorders>
            <w:vAlign w:val="center"/>
          </w:tcPr>
          <w:p w:rsidR="00CE0C32" w:rsidRPr="00102B75" w:rsidP="00CE0C32" w14:paraId="3099EBAE" w14:textId="05174C70">
            <w:pPr>
              <w:widowControl/>
              <w:jc w:val="center"/>
              <w:rPr>
                <w:rFonts w:ascii="Times New Roman" w:hAnsi="Times New Roman"/>
              </w:rPr>
            </w:pPr>
            <w:r w:rsidRPr="00102B75">
              <w:rPr>
                <w:rFonts w:ascii="Times New Roman" w:hAnsi="Times New Roman"/>
              </w:rPr>
              <w:t>$</w:t>
            </w:r>
            <w:r w:rsidRPr="00102B75" w:rsidR="00CE52FC">
              <w:rPr>
                <w:rFonts w:ascii="Times New Roman" w:hAnsi="Times New Roman"/>
              </w:rPr>
              <w:t>346.</w:t>
            </w:r>
            <w:r w:rsidRPr="00102B75" w:rsidR="006834C4">
              <w:rPr>
                <w:rFonts w:ascii="Times New Roman" w:hAnsi="Times New Roman"/>
              </w:rPr>
              <w:t>68</w:t>
            </w:r>
          </w:p>
        </w:tc>
        <w:tc>
          <w:tcPr>
            <w:tcW w:w="955" w:type="pct"/>
            <w:tcBorders>
              <w:top w:val="single" w:sz="4" w:space="0" w:color="auto"/>
              <w:left w:val="single" w:sz="4" w:space="0" w:color="auto"/>
              <w:bottom w:val="single" w:sz="4" w:space="0" w:color="auto"/>
              <w:right w:val="single" w:sz="4" w:space="0" w:color="auto"/>
            </w:tcBorders>
            <w:vAlign w:val="center"/>
          </w:tcPr>
          <w:p w:rsidR="00CE0C32" w:rsidRPr="00102B75" w:rsidP="00CE0C32" w14:paraId="1BF34862" w14:textId="69DC1B15">
            <w:pPr>
              <w:widowControl/>
              <w:jc w:val="center"/>
              <w:rPr>
                <w:rFonts w:ascii="Times New Roman" w:hAnsi="Times New Roman"/>
              </w:rPr>
            </w:pPr>
            <w:r w:rsidRPr="00102B75">
              <w:rPr>
                <w:rFonts w:ascii="Times New Roman" w:hAnsi="Times New Roman"/>
              </w:rPr>
              <w:t>$</w:t>
            </w:r>
            <w:r w:rsidRPr="00102B75">
              <w:rPr>
                <w:rFonts w:ascii="Times New Roman" w:hAnsi="Times New Roman"/>
              </w:rPr>
              <w:t>1</w:t>
            </w:r>
            <w:r w:rsidRPr="00102B75" w:rsidR="004A5EA0">
              <w:rPr>
                <w:rFonts w:ascii="Times New Roman" w:hAnsi="Times New Roman"/>
              </w:rPr>
              <w:t>6</w:t>
            </w:r>
            <w:r w:rsidRPr="00102B75" w:rsidR="00F80698">
              <w:rPr>
                <w:rFonts w:ascii="Times New Roman" w:hAnsi="Times New Roman"/>
              </w:rPr>
              <w:t>,</w:t>
            </w:r>
            <w:r w:rsidRPr="00102B75" w:rsidR="004A5EA0">
              <w:rPr>
                <w:rFonts w:ascii="Times New Roman" w:hAnsi="Times New Roman"/>
              </w:rPr>
              <w:t>525.</w:t>
            </w:r>
            <w:r w:rsidRPr="00102B75" w:rsidR="00C82A93">
              <w:rPr>
                <w:rFonts w:ascii="Times New Roman" w:hAnsi="Times New Roman"/>
              </w:rPr>
              <w:t>08</w:t>
            </w:r>
          </w:p>
        </w:tc>
      </w:tr>
    </w:tbl>
    <w:p w:rsidR="00FF063B" w:rsidRPr="00AD33C2" w:rsidP="00FF063B" w14:paraId="1401077F" w14:textId="158032D4">
      <w:pPr>
        <w:tabs>
          <w:tab w:val="left" w:pos="-720"/>
        </w:tabs>
        <w:suppressAutoHyphens/>
        <w:ind w:left="360"/>
        <w:rPr>
          <w:rFonts w:ascii="Times New Roman" w:hAnsi="Times New Roman"/>
          <w:sz w:val="24"/>
          <w:szCs w:val="24"/>
        </w:rPr>
      </w:pPr>
    </w:p>
    <w:p w:rsidR="008B18D6" w:rsidRPr="00AD33C2" w:rsidP="00FF063B" w14:paraId="722AAF14" w14:textId="77777777">
      <w:pPr>
        <w:tabs>
          <w:tab w:val="left" w:pos="-720"/>
        </w:tabs>
        <w:suppressAutoHyphens/>
        <w:ind w:left="360"/>
        <w:rPr>
          <w:rFonts w:ascii="Times New Roman" w:hAnsi="Times New Roman"/>
          <w:sz w:val="24"/>
          <w:szCs w:val="24"/>
        </w:rPr>
      </w:pPr>
    </w:p>
    <w:p w:rsidR="00390F5A" w:rsidRPr="00AD33C2" w:rsidP="00FF063B" w14:paraId="7E1922DF" w14:textId="40B815C8">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AD33C2">
        <w:rPr>
          <w:rFonts w:ascii="Times New Roman" w:hAnsi="Times New Roman"/>
          <w:b/>
          <w:sz w:val="24"/>
          <w:szCs w:val="24"/>
        </w:rPr>
        <w:t>Explan</w:t>
      </w:r>
      <w:r w:rsidRPr="00AD33C2" w:rsidR="000C4A5D">
        <w:rPr>
          <w:rFonts w:ascii="Times New Roman" w:hAnsi="Times New Roman"/>
          <w:b/>
          <w:sz w:val="24"/>
          <w:szCs w:val="24"/>
        </w:rPr>
        <w:t>ation for Program Changes or Adjustments</w:t>
      </w:r>
      <w:r w:rsidRPr="00AD33C2">
        <w:rPr>
          <w:rFonts w:ascii="Times New Roman" w:hAnsi="Times New Roman"/>
          <w:b/>
          <w:sz w:val="24"/>
          <w:szCs w:val="24"/>
        </w:rPr>
        <w:t xml:space="preserve"> </w:t>
      </w:r>
    </w:p>
    <w:p w:rsidR="00E54945" w:rsidRPr="00AD33C2" w:rsidP="00E54945" w14:paraId="57892990" w14:textId="0433AEAC">
      <w:pPr>
        <w:ind w:left="360"/>
        <w:rPr>
          <w:rFonts w:ascii="Times New Roman" w:hAnsi="Times New Roman"/>
          <w:sz w:val="24"/>
          <w:szCs w:val="24"/>
        </w:rPr>
      </w:pPr>
      <w:r w:rsidRPr="00AD33C2">
        <w:rPr>
          <w:rFonts w:ascii="Times New Roman" w:hAnsi="Times New Roman"/>
          <w:sz w:val="24"/>
          <w:szCs w:val="24"/>
        </w:rPr>
        <w:t xml:space="preserve">CB is requesting an extension </w:t>
      </w:r>
      <w:r w:rsidRPr="00AD33C2">
        <w:rPr>
          <w:rFonts w:ascii="Times New Roman" w:hAnsi="Times New Roman"/>
          <w:sz w:val="24"/>
          <w:szCs w:val="24"/>
        </w:rPr>
        <w:t>with minor revisions to reflect recent changes in statutory,</w:t>
      </w:r>
    </w:p>
    <w:p w:rsidR="008B7D5D" w:rsidRPr="00AD33C2" w:rsidP="00E54945" w14:paraId="2E75F0C4" w14:textId="32ED1353">
      <w:pPr>
        <w:ind w:left="360"/>
        <w:rPr>
          <w:rFonts w:ascii="Times New Roman" w:hAnsi="Times New Roman"/>
          <w:sz w:val="24"/>
          <w:szCs w:val="24"/>
        </w:rPr>
      </w:pPr>
      <w:r w:rsidRPr="00AD33C2">
        <w:rPr>
          <w:rFonts w:ascii="Times New Roman" w:hAnsi="Times New Roman"/>
          <w:sz w:val="24"/>
          <w:szCs w:val="24"/>
        </w:rPr>
        <w:t>regulatory and policy requirements or options and to remove outdated information. All revisions in policy and requirements have been communicated to title IV–E agencies through prior policy issuances.</w:t>
      </w:r>
      <w:r w:rsidRPr="00AD33C2">
        <w:rPr>
          <w:rFonts w:ascii="Times New Roman" w:hAnsi="Times New Roman"/>
          <w:sz w:val="24"/>
          <w:szCs w:val="24"/>
        </w:rPr>
        <w:t xml:space="preserve"> The estimated time per response has not changed, but the number of respondents has been updated to reflect the current number of title IV-E agencies expected to submit information over the next three years. </w:t>
      </w:r>
    </w:p>
    <w:p w:rsidR="00390F5A" w:rsidRPr="00AD33C2" w:rsidP="00881E4C" w14:paraId="246EC3FE" w14:textId="759C95BA">
      <w:pPr>
        <w:pStyle w:val="BodyTextIndent"/>
        <w:ind w:hanging="720"/>
        <w:rPr>
          <w:rFonts w:ascii="Times New Roman" w:hAnsi="Times New Roman"/>
          <w:szCs w:val="24"/>
        </w:rPr>
      </w:pPr>
      <w:r w:rsidRPr="00AD33C2">
        <w:rPr>
          <w:rFonts w:ascii="Times New Roman" w:hAnsi="Times New Roman"/>
          <w:szCs w:val="24"/>
        </w:rPr>
        <w:tab/>
      </w:r>
    </w:p>
    <w:p w:rsidR="00E21928" w:rsidRPr="00AD33C2" w:rsidP="00E21928" w14:paraId="4ED43DAB" w14:textId="77777777">
      <w:pPr>
        <w:tabs>
          <w:tab w:val="left" w:pos="-720"/>
        </w:tabs>
        <w:suppressAutoHyphens/>
        <w:ind w:left="360"/>
        <w:rPr>
          <w:rFonts w:ascii="Times New Roman" w:hAnsi="Times New Roman"/>
          <w:i/>
          <w:iCs/>
          <w:sz w:val="24"/>
          <w:szCs w:val="24"/>
        </w:rPr>
      </w:pPr>
      <w:r w:rsidRPr="00AD33C2">
        <w:rPr>
          <w:rFonts w:ascii="Times New Roman" w:hAnsi="Times New Roman"/>
          <w:i/>
          <w:iCs/>
          <w:sz w:val="24"/>
          <w:szCs w:val="24"/>
        </w:rPr>
        <w:t>Revisions in Section A include:</w:t>
      </w:r>
    </w:p>
    <w:p w:rsidR="00E21928" w:rsidRPr="00006291" w:rsidP="00006291" w14:paraId="590C6F0F" w14:textId="67C06446">
      <w:pPr>
        <w:pStyle w:val="ListParagraph"/>
        <w:numPr>
          <w:ilvl w:val="1"/>
          <w:numId w:val="19"/>
        </w:numPr>
        <w:tabs>
          <w:tab w:val="left" w:pos="-720"/>
        </w:tabs>
        <w:suppressAutoHyphens/>
        <w:ind w:left="900" w:hanging="180"/>
        <w:rPr>
          <w:rFonts w:ascii="Times New Roman" w:hAnsi="Times New Roman"/>
          <w:sz w:val="24"/>
          <w:szCs w:val="24"/>
        </w:rPr>
      </w:pPr>
      <w:r w:rsidRPr="00006291">
        <w:rPr>
          <w:rFonts w:ascii="Times New Roman" w:hAnsi="Times New Roman"/>
          <w:sz w:val="24"/>
          <w:szCs w:val="24"/>
        </w:rPr>
        <w:t>Updates to provisions relating to children missing from foster care, enacted through Public Law 117–348, the Trafficking Victims Prevention and Protection Reauthorization Act of 2022;</w:t>
      </w:r>
      <w:r w:rsidRPr="00006291" w:rsidR="00881E4C">
        <w:rPr>
          <w:rFonts w:ascii="Times New Roman" w:hAnsi="Times New Roman"/>
          <w:sz w:val="24"/>
          <w:szCs w:val="24"/>
        </w:rPr>
        <w:t xml:space="preserve"> </w:t>
      </w:r>
      <w:r w:rsidRPr="00006291">
        <w:rPr>
          <w:rFonts w:ascii="Times New Roman" w:hAnsi="Times New Roman"/>
          <w:sz w:val="24"/>
          <w:szCs w:val="24"/>
        </w:rPr>
        <w:t>and</w:t>
      </w:r>
    </w:p>
    <w:p w:rsidR="00E21928" w:rsidRPr="00006291" w:rsidP="00006291" w14:paraId="5C1CA26B" w14:textId="5AD3BBC0">
      <w:pPr>
        <w:pStyle w:val="ListParagraph"/>
        <w:numPr>
          <w:ilvl w:val="1"/>
          <w:numId w:val="19"/>
        </w:numPr>
        <w:tabs>
          <w:tab w:val="left" w:pos="-720"/>
        </w:tabs>
        <w:suppressAutoHyphens/>
        <w:ind w:left="900" w:hanging="180"/>
        <w:rPr>
          <w:rFonts w:ascii="Times New Roman" w:hAnsi="Times New Roman"/>
          <w:sz w:val="24"/>
          <w:szCs w:val="24"/>
        </w:rPr>
      </w:pPr>
      <w:r w:rsidRPr="00006291">
        <w:rPr>
          <w:rFonts w:ascii="Times New Roman" w:hAnsi="Times New Roman"/>
          <w:sz w:val="24"/>
          <w:szCs w:val="24"/>
        </w:rPr>
        <w:t>Updates to requirements and</w:t>
      </w:r>
      <w:r w:rsidRPr="00006291" w:rsidR="00881E4C">
        <w:rPr>
          <w:rFonts w:ascii="Times New Roman" w:hAnsi="Times New Roman"/>
          <w:sz w:val="24"/>
          <w:szCs w:val="24"/>
        </w:rPr>
        <w:t xml:space="preserve"> </w:t>
      </w:r>
      <w:r w:rsidRPr="00006291">
        <w:rPr>
          <w:rFonts w:ascii="Times New Roman" w:hAnsi="Times New Roman"/>
          <w:sz w:val="24"/>
          <w:szCs w:val="24"/>
        </w:rPr>
        <w:t>flexibilities for relative and kin foster</w:t>
      </w:r>
      <w:r w:rsidRPr="00006291" w:rsidR="00881E4C">
        <w:rPr>
          <w:rFonts w:ascii="Times New Roman" w:hAnsi="Times New Roman"/>
          <w:sz w:val="24"/>
          <w:szCs w:val="24"/>
        </w:rPr>
        <w:t xml:space="preserve"> </w:t>
      </w:r>
      <w:r w:rsidRPr="00006291">
        <w:rPr>
          <w:rFonts w:ascii="Times New Roman" w:hAnsi="Times New Roman"/>
          <w:sz w:val="24"/>
          <w:szCs w:val="24"/>
        </w:rPr>
        <w:t>care homes, including allowing separate</w:t>
      </w:r>
      <w:r w:rsidRPr="00006291" w:rsidR="00881E4C">
        <w:rPr>
          <w:rFonts w:ascii="Times New Roman" w:hAnsi="Times New Roman"/>
          <w:sz w:val="24"/>
          <w:szCs w:val="24"/>
        </w:rPr>
        <w:t xml:space="preserve"> </w:t>
      </w:r>
      <w:r w:rsidRPr="00006291">
        <w:rPr>
          <w:rFonts w:ascii="Times New Roman" w:hAnsi="Times New Roman"/>
          <w:sz w:val="24"/>
          <w:szCs w:val="24"/>
        </w:rPr>
        <w:t>licensing standards for relative and kin</w:t>
      </w:r>
      <w:r w:rsidRPr="00006291" w:rsidR="00881E4C">
        <w:rPr>
          <w:rFonts w:ascii="Times New Roman" w:hAnsi="Times New Roman"/>
          <w:sz w:val="24"/>
          <w:szCs w:val="24"/>
        </w:rPr>
        <w:t xml:space="preserve"> </w:t>
      </w:r>
      <w:r w:rsidRPr="00006291">
        <w:rPr>
          <w:rFonts w:ascii="Times New Roman" w:hAnsi="Times New Roman"/>
          <w:sz w:val="24"/>
          <w:szCs w:val="24"/>
        </w:rPr>
        <w:t>foster homes</w:t>
      </w:r>
    </w:p>
    <w:p w:rsidR="00E21928" w:rsidRPr="00AD33C2" w:rsidP="00FF063B" w14:paraId="363C4339" w14:textId="77777777">
      <w:pPr>
        <w:tabs>
          <w:tab w:val="left" w:pos="-720"/>
        </w:tabs>
        <w:suppressAutoHyphens/>
        <w:ind w:left="360"/>
        <w:rPr>
          <w:rFonts w:ascii="Times New Roman" w:hAnsi="Times New Roman"/>
          <w:sz w:val="24"/>
          <w:szCs w:val="24"/>
        </w:rPr>
      </w:pPr>
    </w:p>
    <w:p w:rsidR="00881E4C" w:rsidRPr="00AD33C2" w:rsidP="00881E4C" w14:paraId="2A06427D" w14:textId="77777777">
      <w:pPr>
        <w:tabs>
          <w:tab w:val="left" w:pos="-720"/>
        </w:tabs>
        <w:suppressAutoHyphens/>
        <w:ind w:left="360"/>
        <w:rPr>
          <w:rFonts w:ascii="Times New Roman" w:hAnsi="Times New Roman"/>
          <w:i/>
          <w:iCs/>
          <w:sz w:val="24"/>
          <w:szCs w:val="24"/>
        </w:rPr>
      </w:pPr>
      <w:r w:rsidRPr="00AD33C2">
        <w:rPr>
          <w:rFonts w:ascii="Times New Roman" w:hAnsi="Times New Roman"/>
          <w:i/>
          <w:iCs/>
          <w:sz w:val="24"/>
          <w:szCs w:val="24"/>
        </w:rPr>
        <w:t>Revisions in Section B include:</w:t>
      </w:r>
    </w:p>
    <w:p w:rsidR="00AD33C2" w:rsidRPr="00006291" w:rsidP="00006291" w14:paraId="38B44F8B" w14:textId="5175F6FF">
      <w:pPr>
        <w:pStyle w:val="ListParagraph"/>
        <w:numPr>
          <w:ilvl w:val="1"/>
          <w:numId w:val="19"/>
        </w:numPr>
        <w:tabs>
          <w:tab w:val="left" w:pos="-720"/>
        </w:tabs>
        <w:suppressAutoHyphens/>
        <w:ind w:left="900" w:hanging="180"/>
        <w:rPr>
          <w:rFonts w:ascii="Times New Roman" w:hAnsi="Times New Roman"/>
          <w:sz w:val="24"/>
          <w:szCs w:val="24"/>
        </w:rPr>
      </w:pPr>
      <w:r w:rsidRPr="00006291">
        <w:rPr>
          <w:rFonts w:ascii="Times New Roman" w:hAnsi="Times New Roman"/>
          <w:sz w:val="24"/>
          <w:szCs w:val="24"/>
        </w:rPr>
        <w:t xml:space="preserve">A streamlined approach for title IV–E agencies to request renewal of a previously approved 5-year plan; and </w:t>
      </w:r>
    </w:p>
    <w:p w:rsidR="00E21928" w:rsidRPr="00006291" w:rsidP="00006291" w14:paraId="4111D738" w14:textId="78A0B5D4">
      <w:pPr>
        <w:pStyle w:val="ListParagraph"/>
        <w:numPr>
          <w:ilvl w:val="1"/>
          <w:numId w:val="19"/>
        </w:numPr>
        <w:tabs>
          <w:tab w:val="left" w:pos="-720"/>
        </w:tabs>
        <w:suppressAutoHyphens/>
        <w:ind w:left="900" w:hanging="180"/>
        <w:rPr>
          <w:rFonts w:ascii="Times New Roman" w:hAnsi="Times New Roman"/>
          <w:sz w:val="24"/>
          <w:szCs w:val="24"/>
        </w:rPr>
      </w:pPr>
      <w:r w:rsidRPr="00006291">
        <w:rPr>
          <w:rFonts w:ascii="Times New Roman" w:hAnsi="Times New Roman"/>
          <w:sz w:val="24"/>
          <w:szCs w:val="24"/>
        </w:rPr>
        <w:t>Revisions reflecting additional flexibilities in program requirements for tribes participating in the program through an agreement with another title IV–E agency.</w:t>
      </w:r>
    </w:p>
    <w:p w:rsidR="00881E4C" w:rsidP="00FF063B" w14:paraId="1ECDA255" w14:textId="77777777">
      <w:pPr>
        <w:tabs>
          <w:tab w:val="left" w:pos="-720"/>
        </w:tabs>
        <w:suppressAutoHyphens/>
        <w:ind w:left="360"/>
        <w:rPr>
          <w:rFonts w:ascii="Times New Roman" w:hAnsi="Times New Roman"/>
          <w:sz w:val="24"/>
          <w:szCs w:val="24"/>
        </w:rPr>
      </w:pPr>
    </w:p>
    <w:p w:rsidR="00882963" w:rsidRPr="00AD33C2" w:rsidP="00FF063B" w14:paraId="72024857" w14:textId="77777777">
      <w:pPr>
        <w:tabs>
          <w:tab w:val="left" w:pos="-720"/>
        </w:tabs>
        <w:suppressAutoHyphens/>
        <w:ind w:left="360"/>
        <w:rPr>
          <w:rFonts w:ascii="Times New Roman" w:hAnsi="Times New Roman"/>
          <w:sz w:val="24"/>
          <w:szCs w:val="24"/>
        </w:rPr>
      </w:pPr>
    </w:p>
    <w:p w:rsidR="00390F5A" w:rsidRPr="00AD33C2" w:rsidP="00FF063B" w14:paraId="68E40B16" w14:textId="0D81549E">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AD33C2">
        <w:rPr>
          <w:rFonts w:ascii="Times New Roman" w:hAnsi="Times New Roman"/>
          <w:b/>
          <w:sz w:val="24"/>
          <w:szCs w:val="24"/>
        </w:rPr>
        <w:t>Plans for Tabulation and Publication and Project Time Sche</w:t>
      </w:r>
      <w:r w:rsidRPr="00AD33C2" w:rsidR="009A65A6">
        <w:rPr>
          <w:rFonts w:ascii="Times New Roman" w:hAnsi="Times New Roman"/>
          <w:b/>
          <w:sz w:val="24"/>
          <w:szCs w:val="24"/>
        </w:rPr>
        <w:t>dule</w:t>
      </w:r>
    </w:p>
    <w:p w:rsidR="00390F5A" w:rsidRPr="00AD33C2" w:rsidP="00FF063B" w14:paraId="0F8A2CED" w14:textId="10997F03">
      <w:pPr>
        <w:pStyle w:val="BodyTextIndent3"/>
        <w:ind w:left="360"/>
        <w:rPr>
          <w:rFonts w:ascii="Times New Roman" w:hAnsi="Times New Roman"/>
          <w:szCs w:val="24"/>
        </w:rPr>
      </w:pPr>
      <w:r w:rsidRPr="00AD33C2">
        <w:rPr>
          <w:rFonts w:ascii="Times New Roman" w:hAnsi="Times New Roman"/>
          <w:szCs w:val="24"/>
        </w:rPr>
        <w:t xml:space="preserve">CB </w:t>
      </w:r>
      <w:r w:rsidRPr="00AD33C2">
        <w:rPr>
          <w:rFonts w:ascii="Times New Roman" w:hAnsi="Times New Roman"/>
          <w:szCs w:val="24"/>
        </w:rPr>
        <w:t xml:space="preserve">does not plan to publish the information </w:t>
      </w:r>
      <w:r w:rsidRPr="00AD33C2">
        <w:rPr>
          <w:rFonts w:ascii="Times New Roman" w:hAnsi="Times New Roman"/>
          <w:szCs w:val="24"/>
        </w:rPr>
        <w:t>collected</w:t>
      </w:r>
      <w:r w:rsidRPr="00AD33C2" w:rsidR="0035300F">
        <w:rPr>
          <w:rFonts w:ascii="Times New Roman" w:hAnsi="Times New Roman"/>
          <w:szCs w:val="24"/>
        </w:rPr>
        <w:t>,</w:t>
      </w:r>
      <w:r w:rsidRPr="00AD33C2" w:rsidR="0035300F">
        <w:rPr>
          <w:rFonts w:ascii="Times New Roman" w:hAnsi="Times New Roman"/>
          <w:szCs w:val="24"/>
        </w:rPr>
        <w:t xml:space="preserve"> however the </w:t>
      </w:r>
      <w:r w:rsidRPr="00AD33C2" w:rsidR="007E2F6C">
        <w:rPr>
          <w:rFonts w:ascii="Times New Roman" w:hAnsi="Times New Roman"/>
          <w:szCs w:val="24"/>
        </w:rPr>
        <w:t>t</w:t>
      </w:r>
      <w:r w:rsidRPr="00AD33C2" w:rsidR="0035300F">
        <w:rPr>
          <w:rFonts w:ascii="Times New Roman" w:hAnsi="Times New Roman"/>
          <w:szCs w:val="24"/>
        </w:rPr>
        <w:t>itle IV-E agency is required to make the plans publicly available on their website or to share it with stakeholders</w:t>
      </w:r>
      <w:r w:rsidRPr="00AD33C2">
        <w:rPr>
          <w:rFonts w:ascii="Times New Roman" w:hAnsi="Times New Roman"/>
          <w:szCs w:val="24"/>
        </w:rPr>
        <w:t xml:space="preserve">. </w:t>
      </w:r>
    </w:p>
    <w:p w:rsidR="00390F5A" w:rsidRPr="00AD33C2" w:rsidP="00FF063B" w14:paraId="42EA4315" w14:textId="6A8B77B7">
      <w:pPr>
        <w:pStyle w:val="BodyTextIndent3"/>
        <w:ind w:left="360"/>
        <w:rPr>
          <w:rFonts w:ascii="Times New Roman" w:hAnsi="Times New Roman"/>
          <w:szCs w:val="24"/>
        </w:rPr>
      </w:pPr>
    </w:p>
    <w:p w:rsidR="008B18D6" w:rsidRPr="00AD33C2" w:rsidP="00FF063B" w14:paraId="037CA597" w14:textId="77777777">
      <w:pPr>
        <w:pStyle w:val="BodyTextIndent3"/>
        <w:ind w:left="360"/>
        <w:rPr>
          <w:rFonts w:ascii="Times New Roman" w:hAnsi="Times New Roman"/>
          <w:szCs w:val="24"/>
        </w:rPr>
      </w:pPr>
    </w:p>
    <w:p w:rsidR="00390F5A" w:rsidRPr="00AD33C2" w:rsidP="00630CEE" w14:paraId="301C654E" w14:textId="5E10934F">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AD33C2">
        <w:rPr>
          <w:rFonts w:ascii="Times New Roman" w:hAnsi="Times New Roman"/>
          <w:b/>
          <w:sz w:val="24"/>
          <w:szCs w:val="24"/>
        </w:rPr>
        <w:t>Reason(s) Display of OMB Expiration date is Inappropriate</w:t>
      </w:r>
    </w:p>
    <w:p w:rsidR="00390F5A" w:rsidRPr="00AD33C2" w:rsidP="00FF063B" w14:paraId="2DE8EF72" w14:textId="48E01726">
      <w:pPr>
        <w:tabs>
          <w:tab w:val="left" w:pos="-720"/>
          <w:tab w:val="left" w:pos="0"/>
          <w:tab w:val="left" w:pos="720"/>
          <w:tab w:val="left" w:pos="2160"/>
        </w:tabs>
        <w:suppressAutoHyphens/>
        <w:ind w:left="360"/>
        <w:rPr>
          <w:rFonts w:ascii="Times New Roman" w:hAnsi="Times New Roman"/>
          <w:sz w:val="24"/>
          <w:szCs w:val="24"/>
        </w:rPr>
      </w:pPr>
      <w:r w:rsidRPr="00AD33C2">
        <w:rPr>
          <w:rFonts w:ascii="Times New Roman" w:hAnsi="Times New Roman"/>
          <w:sz w:val="24"/>
          <w:szCs w:val="24"/>
        </w:rPr>
        <w:t xml:space="preserve">The OMB control number and expiration date are displayed on the front page of the pre-print format issued by </w:t>
      </w:r>
      <w:r w:rsidRPr="00AD33C2" w:rsidR="006628C2">
        <w:rPr>
          <w:rFonts w:ascii="Times New Roman" w:hAnsi="Times New Roman"/>
          <w:sz w:val="24"/>
          <w:szCs w:val="24"/>
        </w:rPr>
        <w:t>CB</w:t>
      </w:r>
      <w:r w:rsidRPr="00AD33C2">
        <w:rPr>
          <w:rFonts w:ascii="Times New Roman" w:hAnsi="Times New Roman"/>
          <w:sz w:val="24"/>
          <w:szCs w:val="24"/>
        </w:rPr>
        <w:t>.</w:t>
      </w:r>
      <w:r w:rsidRPr="00AD33C2" w:rsidR="00AE3880">
        <w:rPr>
          <w:rFonts w:ascii="Times New Roman" w:hAnsi="Times New Roman"/>
          <w:sz w:val="24"/>
          <w:szCs w:val="24"/>
        </w:rPr>
        <w:t xml:space="preserve"> </w:t>
      </w:r>
    </w:p>
    <w:p w:rsidR="00390F5A" w:rsidRPr="00AD33C2" w:rsidP="00FF063B" w14:paraId="5C36B417" w14:textId="701BC3F9">
      <w:pPr>
        <w:tabs>
          <w:tab w:val="left" w:pos="-720"/>
        </w:tabs>
        <w:suppressAutoHyphens/>
        <w:ind w:left="360"/>
        <w:rPr>
          <w:rFonts w:ascii="Times New Roman" w:hAnsi="Times New Roman"/>
          <w:sz w:val="24"/>
          <w:szCs w:val="24"/>
        </w:rPr>
      </w:pPr>
    </w:p>
    <w:p w:rsidR="00FF063B" w:rsidRPr="00AD33C2" w:rsidP="00FF063B" w14:paraId="743A13A7" w14:textId="77777777">
      <w:pPr>
        <w:tabs>
          <w:tab w:val="left" w:pos="-720"/>
        </w:tabs>
        <w:suppressAutoHyphens/>
        <w:ind w:left="360"/>
        <w:rPr>
          <w:rFonts w:ascii="Times New Roman" w:hAnsi="Times New Roman"/>
          <w:sz w:val="24"/>
          <w:szCs w:val="24"/>
        </w:rPr>
      </w:pPr>
    </w:p>
    <w:p w:rsidR="00390F5A" w:rsidRPr="00AD33C2" w:rsidP="00FF063B" w14:paraId="39A7C1BA" w14:textId="1B2D5828">
      <w:pPr>
        <w:pStyle w:val="ListParagraph"/>
        <w:numPr>
          <w:ilvl w:val="0"/>
          <w:numId w:val="12"/>
        </w:numPr>
        <w:tabs>
          <w:tab w:val="left" w:pos="-720"/>
          <w:tab w:val="left" w:pos="0"/>
        </w:tabs>
        <w:suppressAutoHyphens/>
        <w:spacing w:after="120"/>
        <w:ind w:left="360"/>
        <w:rPr>
          <w:rFonts w:ascii="Times New Roman" w:hAnsi="Times New Roman"/>
          <w:b/>
          <w:sz w:val="24"/>
          <w:szCs w:val="24"/>
        </w:rPr>
      </w:pPr>
      <w:r w:rsidRPr="00AD33C2">
        <w:rPr>
          <w:rFonts w:ascii="Times New Roman" w:hAnsi="Times New Roman"/>
          <w:b/>
          <w:sz w:val="24"/>
          <w:szCs w:val="24"/>
        </w:rPr>
        <w:t>E</w:t>
      </w:r>
      <w:r w:rsidRPr="00AD33C2">
        <w:rPr>
          <w:rFonts w:ascii="Times New Roman" w:hAnsi="Times New Roman"/>
          <w:b/>
          <w:sz w:val="24"/>
          <w:szCs w:val="24"/>
        </w:rPr>
        <w:t>xception</w:t>
      </w:r>
      <w:r w:rsidRPr="00AD33C2">
        <w:rPr>
          <w:rFonts w:ascii="Times New Roman" w:hAnsi="Times New Roman"/>
          <w:b/>
          <w:sz w:val="24"/>
          <w:szCs w:val="24"/>
        </w:rPr>
        <w:t>s</w:t>
      </w:r>
      <w:r w:rsidRPr="00AD33C2">
        <w:rPr>
          <w:rFonts w:ascii="Times New Roman" w:hAnsi="Times New Roman"/>
          <w:b/>
          <w:sz w:val="24"/>
          <w:szCs w:val="24"/>
        </w:rPr>
        <w:t xml:space="preserve"> to </w:t>
      </w:r>
      <w:r w:rsidRPr="00AD33C2">
        <w:rPr>
          <w:rFonts w:ascii="Times New Roman" w:hAnsi="Times New Roman"/>
          <w:b/>
          <w:sz w:val="24"/>
          <w:szCs w:val="24"/>
        </w:rPr>
        <w:t>C</w:t>
      </w:r>
      <w:r w:rsidRPr="00AD33C2">
        <w:rPr>
          <w:rFonts w:ascii="Times New Roman" w:hAnsi="Times New Roman"/>
          <w:b/>
          <w:sz w:val="24"/>
          <w:szCs w:val="24"/>
        </w:rPr>
        <w:t xml:space="preserve">ertification </w:t>
      </w:r>
      <w:r w:rsidRPr="00AD33C2">
        <w:rPr>
          <w:rFonts w:ascii="Times New Roman" w:hAnsi="Times New Roman"/>
          <w:b/>
          <w:sz w:val="24"/>
          <w:szCs w:val="24"/>
        </w:rPr>
        <w:t>fo</w:t>
      </w:r>
      <w:r w:rsidRPr="00AD33C2">
        <w:rPr>
          <w:rFonts w:ascii="Times New Roman" w:hAnsi="Times New Roman"/>
          <w:b/>
          <w:sz w:val="24"/>
          <w:szCs w:val="24"/>
        </w:rPr>
        <w:t>r Paperwork Reduction Ac</w:t>
      </w:r>
      <w:r w:rsidRPr="00AD33C2">
        <w:rPr>
          <w:rFonts w:ascii="Times New Roman" w:hAnsi="Times New Roman"/>
          <w:b/>
          <w:sz w:val="24"/>
          <w:szCs w:val="24"/>
        </w:rPr>
        <w:t>t Submissions</w:t>
      </w:r>
    </w:p>
    <w:p w:rsidR="00390F5A" w:rsidRPr="00AD33C2" w:rsidP="00FF063B" w14:paraId="233D988D" w14:textId="083C1694">
      <w:pPr>
        <w:tabs>
          <w:tab w:val="left" w:pos="-720"/>
        </w:tabs>
        <w:suppressAutoHyphens/>
        <w:ind w:left="360"/>
        <w:rPr>
          <w:rFonts w:ascii="Times New Roman" w:hAnsi="Times New Roman"/>
          <w:sz w:val="24"/>
          <w:szCs w:val="24"/>
        </w:rPr>
      </w:pPr>
      <w:r w:rsidRPr="00AD33C2">
        <w:rPr>
          <w:rFonts w:ascii="Times New Roman" w:hAnsi="Times New Roman"/>
          <w:sz w:val="24"/>
          <w:szCs w:val="24"/>
        </w:rPr>
        <w:t>There are no exceptions to the certification statement.</w:t>
      </w:r>
    </w:p>
    <w:p w:rsidR="00390F5A" w:rsidRPr="00AD33C2" w:rsidP="00FF063B" w14:paraId="0D120C1A" w14:textId="77777777">
      <w:pPr>
        <w:tabs>
          <w:tab w:val="left" w:pos="-720"/>
        </w:tabs>
        <w:suppressAutoHyphens/>
        <w:ind w:left="360"/>
        <w:rPr>
          <w:rFonts w:ascii="Times New Roman" w:hAnsi="Times New Roman"/>
          <w:sz w:val="24"/>
          <w:szCs w:val="24"/>
        </w:rPr>
      </w:pPr>
    </w:p>
    <w:p w:rsidR="00390F5A" w:rsidRPr="00AD33C2" w:rsidP="00FF063B" w14:paraId="086701BD" w14:textId="27ADB8B1">
      <w:pPr>
        <w:tabs>
          <w:tab w:val="left" w:pos="-720"/>
        </w:tabs>
        <w:suppressAutoHyphens/>
        <w:ind w:left="360"/>
        <w:rPr>
          <w:rFonts w:ascii="Times New Roman" w:hAnsi="Times New Roman"/>
          <w:sz w:val="24"/>
          <w:szCs w:val="24"/>
        </w:rPr>
      </w:pPr>
    </w:p>
    <w:p w:rsidR="00377537" w:rsidP="00FF063B" w14:paraId="4E9338BD" w14:textId="00F48DB8">
      <w:pPr>
        <w:tabs>
          <w:tab w:val="left" w:pos="-720"/>
        </w:tabs>
        <w:suppressAutoHyphens/>
        <w:ind w:left="360"/>
        <w:rPr>
          <w:rFonts w:ascii="Times New Roman" w:hAnsi="Times New Roman"/>
          <w:sz w:val="24"/>
          <w:szCs w:val="24"/>
        </w:rPr>
      </w:pPr>
    </w:p>
    <w:p w:rsidR="00377537" w:rsidRPr="002926D6" w:rsidP="007D64AA" w14:paraId="57D0191F" w14:textId="297FD855">
      <w:pPr>
        <w:pStyle w:val="BodyTextIndent3"/>
        <w:spacing w:line="480" w:lineRule="auto"/>
        <w:ind w:left="0"/>
        <w:rPr>
          <w:rFonts w:ascii="Times New Roman" w:hAnsi="Times New Roman"/>
          <w:szCs w:val="24"/>
        </w:rPr>
      </w:pPr>
    </w:p>
    <w:sectPr>
      <w:footerReference w:type="default" r:id="rId15"/>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41CF7" w14:paraId="10DF11D0" w14:textId="77777777">
      <w:pPr>
        <w:spacing w:line="20" w:lineRule="exact"/>
        <w:rPr>
          <w:sz w:val="24"/>
        </w:rPr>
      </w:pPr>
    </w:p>
  </w:endnote>
  <w:endnote w:type="continuationSeparator" w:id="1">
    <w:p w:rsidR="00541CF7" w14:paraId="1B64E653" w14:textId="77777777">
      <w:r>
        <w:rPr>
          <w:sz w:val="24"/>
        </w:rPr>
        <w:t xml:space="preserve"> </w:t>
      </w:r>
    </w:p>
  </w:endnote>
  <w:endnote w:type="continuationNotice" w:id="2">
    <w:p w:rsidR="00541CF7" w14:paraId="499332BF"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0F65" w14:paraId="4D9E26AF" w14:textId="77777777">
    <w:pPr>
      <w:spacing w:before="140" w:line="100" w:lineRule="exact"/>
      <w:rPr>
        <w:sz w:val="10"/>
      </w:rPr>
    </w:pPr>
  </w:p>
  <w:p w:rsidR="00A70F65" w14:paraId="473EEB74" w14:textId="77777777">
    <w:pPr>
      <w:tabs>
        <w:tab w:val="left" w:pos="-720"/>
      </w:tabs>
      <w:suppressAutoHyphens/>
      <w:rPr>
        <w:sz w:val="24"/>
      </w:rPr>
    </w:pPr>
  </w:p>
  <w:p w:rsidR="00A70F65" w14:paraId="53DB9FD9" w14:textId="77777777">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A70F65" w14:textId="1AFAC3B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73D9E">
                            <w:rPr>
                              <w:noProof/>
                              <w:sz w:val="24"/>
                            </w:rPr>
                            <w:t>2</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A70F65" w14:paraId="390BC04C" w14:textId="1AFAC3B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073D9E">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1CF7" w14:paraId="799FBAD4" w14:textId="77777777">
      <w:r>
        <w:rPr>
          <w:sz w:val="24"/>
        </w:rPr>
        <w:separator/>
      </w:r>
    </w:p>
  </w:footnote>
  <w:footnote w:type="continuationSeparator" w:id="1">
    <w:p w:rsidR="00541CF7" w14:paraId="4D11A67E" w14:textId="77777777">
      <w:r>
        <w:continuationSeparator/>
      </w:r>
    </w:p>
  </w:footnote>
  <w:footnote w:id="2">
    <w:p w:rsidR="00102B75" w:rsidRPr="00006291" w14:paraId="4E6F1791" w14:textId="197BD3CE">
      <w:pPr>
        <w:pStyle w:val="FootnoteText"/>
        <w:rPr>
          <w:rFonts w:ascii="Times New Roman" w:hAnsi="Times New Roman"/>
        </w:rPr>
      </w:pPr>
      <w:r w:rsidRPr="00006291">
        <w:rPr>
          <w:rStyle w:val="FootnoteReference"/>
          <w:rFonts w:ascii="Times New Roman" w:hAnsi="Times New Roman"/>
          <w:sz w:val="22"/>
          <w:szCs w:val="18"/>
        </w:rPr>
        <w:footnoteRef/>
      </w:r>
      <w:r w:rsidRPr="00006291">
        <w:rPr>
          <w:rFonts w:ascii="Times New Roman" w:hAnsi="Times New Roman"/>
          <w:sz w:val="22"/>
          <w:szCs w:val="18"/>
        </w:rPr>
        <w:t xml:space="preserve"> </w:t>
      </w:r>
      <w:hyperlink r:id="rId1" w:history="1">
        <w:r w:rsidRPr="00006291">
          <w:rPr>
            <w:rStyle w:val="Hyperlink"/>
            <w:rFonts w:ascii="Times New Roman" w:hAnsi="Times New Roman"/>
            <w:sz w:val="20"/>
          </w:rPr>
          <w:t>https://www.opm.gov/policy-data-oversight/pay-leave/salaries-wages/salary-tables/pdf/2025/DCB_h.pdf</w:t>
        </w:r>
      </w:hyperlink>
      <w:r>
        <w:rPr>
          <w:rFonts w:ascii="Times New Roman" w:hAnsi="Times New Roman"/>
          <w:snapToGrid/>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E5C0C81"/>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53EDF"/>
    <w:multiLevelType w:val="hybridMultilevel"/>
    <w:tmpl w:val="79B463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4151A48"/>
    <w:multiLevelType w:val="hybridMultilevel"/>
    <w:tmpl w:val="7ABE6844"/>
    <w:lvl w:ilvl="0">
      <w:start w:val="6"/>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81D3BB7"/>
    <w:multiLevelType w:val="singleLevel"/>
    <w:tmpl w:val="2F9E1B66"/>
    <w:lvl w:ilvl="0">
      <w:start w:val="13"/>
      <w:numFmt w:val="decimal"/>
      <w:lvlText w:val="%1."/>
      <w:lvlJc w:val="left"/>
      <w:pPr>
        <w:tabs>
          <w:tab w:val="num" w:pos="720"/>
        </w:tabs>
        <w:ind w:left="720" w:hanging="720"/>
      </w:pPr>
      <w:rPr>
        <w:rFonts w:hint="default"/>
      </w:rPr>
    </w:lvl>
  </w:abstractNum>
  <w:abstractNum w:abstractNumId="5">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8172C6F"/>
    <w:multiLevelType w:val="singleLevel"/>
    <w:tmpl w:val="C9DEC59C"/>
    <w:lvl w:ilvl="0">
      <w:start w:val="7"/>
      <w:numFmt w:val="decimal"/>
      <w:lvlText w:val="%1."/>
      <w:lvlJc w:val="left"/>
      <w:pPr>
        <w:tabs>
          <w:tab w:val="num" w:pos="360"/>
        </w:tabs>
        <w:ind w:left="360" w:hanging="360"/>
      </w:pPr>
      <w:rPr>
        <w:rFonts w:hint="default"/>
        <w:b/>
      </w:rPr>
    </w:lvl>
  </w:abstractNum>
  <w:abstractNum w:abstractNumId="7">
    <w:nsid w:val="2C33505D"/>
    <w:multiLevelType w:val="hybridMultilevel"/>
    <w:tmpl w:val="7E6EC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7D6234"/>
    <w:multiLevelType w:val="hybridMultilevel"/>
    <w:tmpl w:val="79A8C00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37A1FD2"/>
    <w:multiLevelType w:val="hybridMultilevel"/>
    <w:tmpl w:val="6D26B3AC"/>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CB47DB"/>
    <w:multiLevelType w:val="singleLevel"/>
    <w:tmpl w:val="0409000F"/>
    <w:lvl w:ilvl="0">
      <w:start w:val="8"/>
      <w:numFmt w:val="decimal"/>
      <w:lvlText w:val="%1."/>
      <w:lvlJc w:val="left"/>
      <w:pPr>
        <w:tabs>
          <w:tab w:val="num" w:pos="360"/>
        </w:tabs>
        <w:ind w:left="360" w:hanging="360"/>
      </w:pPr>
      <w:rPr>
        <w:rFonts w:hint="default"/>
      </w:rPr>
    </w:lvl>
  </w:abstractNum>
  <w:abstractNum w:abstractNumId="12">
    <w:nsid w:val="402640FB"/>
    <w:multiLevelType w:val="singleLevel"/>
    <w:tmpl w:val="4CE417F4"/>
    <w:lvl w:ilvl="0">
      <w:start w:val="11"/>
      <w:numFmt w:val="decimal"/>
      <w:lvlText w:val="%1."/>
      <w:lvlJc w:val="left"/>
      <w:pPr>
        <w:tabs>
          <w:tab w:val="num" w:pos="720"/>
        </w:tabs>
        <w:ind w:left="720" w:hanging="720"/>
      </w:pPr>
      <w:rPr>
        <w:rFonts w:hint="default"/>
      </w:rPr>
    </w:lvl>
  </w:abstractNum>
  <w:abstractNum w:abstractNumId="13">
    <w:nsid w:val="402766C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456C83"/>
    <w:multiLevelType w:val="singleLevel"/>
    <w:tmpl w:val="5A0CE882"/>
    <w:lvl w:ilvl="0">
      <w:start w:val="7"/>
      <w:numFmt w:val="decimal"/>
      <w:lvlText w:val="%1."/>
      <w:lvlJc w:val="left"/>
      <w:pPr>
        <w:tabs>
          <w:tab w:val="num" w:pos="720"/>
        </w:tabs>
        <w:ind w:left="720" w:hanging="720"/>
      </w:pPr>
      <w:rPr>
        <w:rFonts w:hint="default"/>
      </w:rPr>
    </w:lvl>
  </w:abstractNum>
  <w:abstractNum w:abstractNumId="15">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99E42AF"/>
    <w:multiLevelType w:val="hybridMultilevel"/>
    <w:tmpl w:val="3CE0DE84"/>
    <w:lvl w:ilvl="0">
      <w:start w:val="1"/>
      <w:numFmt w:val="decimal"/>
      <w:lvlText w:val="%1."/>
      <w:lvlJc w:val="left"/>
      <w:pPr>
        <w:ind w:left="720" w:hanging="360"/>
      </w:pPr>
      <w:rPr>
        <w:rFonts w:hint="default"/>
        <w:b/>
        <w:bCs/>
      </w:rPr>
    </w:lvl>
    <w:lvl w:ilvl="1">
      <w:start w:val="0"/>
      <w:numFmt w:val="bullet"/>
      <w:lvlText w:val="•"/>
      <w:lvlJc w:val="left"/>
      <w:pPr>
        <w:ind w:left="1440" w:hanging="360"/>
      </w:pPr>
      <w:rPr>
        <w:rFonts w:ascii="Times New Roman" w:eastAsia="Times New Roman" w:hAnsi="Times New Roman" w:cs="Times New Roman"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FE0035"/>
    <w:multiLevelType w:val="hybridMultilevel"/>
    <w:tmpl w:val="064AA7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D40BA3"/>
    <w:multiLevelType w:val="hybridMultilevel"/>
    <w:tmpl w:val="01C2ED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EEE4CB9"/>
    <w:multiLevelType w:val="hybridMultilevel"/>
    <w:tmpl w:val="9866117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1358643">
    <w:abstractNumId w:val="14"/>
  </w:num>
  <w:num w:numId="2" w16cid:durableId="782500783">
    <w:abstractNumId w:val="4"/>
  </w:num>
  <w:num w:numId="3" w16cid:durableId="36126128">
    <w:abstractNumId w:val="12"/>
  </w:num>
  <w:num w:numId="4" w16cid:durableId="450519780">
    <w:abstractNumId w:val="6"/>
  </w:num>
  <w:num w:numId="5" w16cid:durableId="264533471">
    <w:abstractNumId w:val="11"/>
  </w:num>
  <w:num w:numId="6" w16cid:durableId="411509079">
    <w:abstractNumId w:val="17"/>
  </w:num>
  <w:num w:numId="7" w16cid:durableId="1702321070">
    <w:abstractNumId w:val="13"/>
  </w:num>
  <w:num w:numId="8" w16cid:durableId="1910535772">
    <w:abstractNumId w:val="1"/>
  </w:num>
  <w:num w:numId="9" w16cid:durableId="1485270491">
    <w:abstractNumId w:val="8"/>
  </w:num>
  <w:num w:numId="10" w16cid:durableId="1397049939">
    <w:abstractNumId w:val="18"/>
  </w:num>
  <w:num w:numId="11" w16cid:durableId="848103673">
    <w:abstractNumId w:val="20"/>
  </w:num>
  <w:num w:numId="12" w16cid:durableId="1748647642">
    <w:abstractNumId w:val="3"/>
  </w:num>
  <w:num w:numId="13" w16cid:durableId="815873029">
    <w:abstractNumId w:val="7"/>
  </w:num>
  <w:num w:numId="14" w16cid:durableId="429934610">
    <w:abstractNumId w:val="5"/>
  </w:num>
  <w:num w:numId="15" w16cid:durableId="651297581">
    <w:abstractNumId w:val="15"/>
  </w:num>
  <w:num w:numId="16" w16cid:durableId="1560631166">
    <w:abstractNumId w:val="0"/>
  </w:num>
  <w:num w:numId="17" w16cid:durableId="133253874">
    <w:abstractNumId w:val="10"/>
  </w:num>
  <w:num w:numId="18" w16cid:durableId="1736010655">
    <w:abstractNumId w:val="19"/>
  </w:num>
  <w:num w:numId="19" w16cid:durableId="685445601">
    <w:abstractNumId w:val="16"/>
  </w:num>
  <w:num w:numId="20" w16cid:durableId="1550454060">
    <w:abstractNumId w:val="2"/>
  </w:num>
  <w:num w:numId="21" w16cid:durableId="8260196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4C"/>
    <w:rsid w:val="000046FA"/>
    <w:rsid w:val="00004F2B"/>
    <w:rsid w:val="00006291"/>
    <w:rsid w:val="00006FBE"/>
    <w:rsid w:val="000163AB"/>
    <w:rsid w:val="00017AA1"/>
    <w:rsid w:val="00047370"/>
    <w:rsid w:val="00047B28"/>
    <w:rsid w:val="000632C7"/>
    <w:rsid w:val="0007329A"/>
    <w:rsid w:val="00073D9E"/>
    <w:rsid w:val="00074265"/>
    <w:rsid w:val="0008609B"/>
    <w:rsid w:val="00096A10"/>
    <w:rsid w:val="000A34E4"/>
    <w:rsid w:val="000A43F7"/>
    <w:rsid w:val="000A6C35"/>
    <w:rsid w:val="000B1F85"/>
    <w:rsid w:val="000B3896"/>
    <w:rsid w:val="000C4A5D"/>
    <w:rsid w:val="000C6500"/>
    <w:rsid w:val="000D510E"/>
    <w:rsid w:val="000E0E6E"/>
    <w:rsid w:val="000F4434"/>
    <w:rsid w:val="000F5F8B"/>
    <w:rsid w:val="001000BC"/>
    <w:rsid w:val="001000E2"/>
    <w:rsid w:val="00102B75"/>
    <w:rsid w:val="00103A26"/>
    <w:rsid w:val="0011702F"/>
    <w:rsid w:val="00122065"/>
    <w:rsid w:val="00137F5D"/>
    <w:rsid w:val="001471E1"/>
    <w:rsid w:val="00152034"/>
    <w:rsid w:val="0015573C"/>
    <w:rsid w:val="00160F8F"/>
    <w:rsid w:val="00162FB1"/>
    <w:rsid w:val="001853D7"/>
    <w:rsid w:val="00193BDA"/>
    <w:rsid w:val="001B44C4"/>
    <w:rsid w:val="001B4ABA"/>
    <w:rsid w:val="001B5B1C"/>
    <w:rsid w:val="001B5E83"/>
    <w:rsid w:val="001C07DB"/>
    <w:rsid w:val="001C0E51"/>
    <w:rsid w:val="001C1516"/>
    <w:rsid w:val="001C7396"/>
    <w:rsid w:val="001E1B0C"/>
    <w:rsid w:val="001E6510"/>
    <w:rsid w:val="001F0186"/>
    <w:rsid w:val="001F53FD"/>
    <w:rsid w:val="001F6136"/>
    <w:rsid w:val="001F6853"/>
    <w:rsid w:val="00207A35"/>
    <w:rsid w:val="00211A0B"/>
    <w:rsid w:val="00212CB6"/>
    <w:rsid w:val="00213D19"/>
    <w:rsid w:val="00216784"/>
    <w:rsid w:val="00216DBC"/>
    <w:rsid w:val="00220986"/>
    <w:rsid w:val="00234F8B"/>
    <w:rsid w:val="002422D6"/>
    <w:rsid w:val="0024626D"/>
    <w:rsid w:val="00266D85"/>
    <w:rsid w:val="00270810"/>
    <w:rsid w:val="002737AF"/>
    <w:rsid w:val="00273FAD"/>
    <w:rsid w:val="0028545B"/>
    <w:rsid w:val="00290D5E"/>
    <w:rsid w:val="002926D6"/>
    <w:rsid w:val="002B05F8"/>
    <w:rsid w:val="002B3A80"/>
    <w:rsid w:val="002C1996"/>
    <w:rsid w:val="002C1FFC"/>
    <w:rsid w:val="002C40DA"/>
    <w:rsid w:val="002C542D"/>
    <w:rsid w:val="002D3673"/>
    <w:rsid w:val="002D4607"/>
    <w:rsid w:val="002D7180"/>
    <w:rsid w:val="00305573"/>
    <w:rsid w:val="0030718B"/>
    <w:rsid w:val="0031588A"/>
    <w:rsid w:val="00315A8C"/>
    <w:rsid w:val="00315D68"/>
    <w:rsid w:val="00333219"/>
    <w:rsid w:val="00334274"/>
    <w:rsid w:val="00336504"/>
    <w:rsid w:val="003473F4"/>
    <w:rsid w:val="00350783"/>
    <w:rsid w:val="0035300F"/>
    <w:rsid w:val="003564DC"/>
    <w:rsid w:val="0036610B"/>
    <w:rsid w:val="00376219"/>
    <w:rsid w:val="00377537"/>
    <w:rsid w:val="003800D8"/>
    <w:rsid w:val="00381683"/>
    <w:rsid w:val="00383AFE"/>
    <w:rsid w:val="0038543B"/>
    <w:rsid w:val="00390F5A"/>
    <w:rsid w:val="00394926"/>
    <w:rsid w:val="003A15C2"/>
    <w:rsid w:val="003C6109"/>
    <w:rsid w:val="003D30F6"/>
    <w:rsid w:val="003D52C4"/>
    <w:rsid w:val="003D7A3E"/>
    <w:rsid w:val="003F71CD"/>
    <w:rsid w:val="00411D7D"/>
    <w:rsid w:val="00424339"/>
    <w:rsid w:val="00433CA3"/>
    <w:rsid w:val="00445E15"/>
    <w:rsid w:val="00452875"/>
    <w:rsid w:val="00456179"/>
    <w:rsid w:val="00464BEC"/>
    <w:rsid w:val="004661EA"/>
    <w:rsid w:val="00471657"/>
    <w:rsid w:val="00472077"/>
    <w:rsid w:val="00472EEC"/>
    <w:rsid w:val="0047550A"/>
    <w:rsid w:val="00486495"/>
    <w:rsid w:val="00490621"/>
    <w:rsid w:val="004963B2"/>
    <w:rsid w:val="004A1F5D"/>
    <w:rsid w:val="004A4F24"/>
    <w:rsid w:val="004A5EA0"/>
    <w:rsid w:val="004D7BBE"/>
    <w:rsid w:val="004E0283"/>
    <w:rsid w:val="004F4089"/>
    <w:rsid w:val="00500996"/>
    <w:rsid w:val="00511761"/>
    <w:rsid w:val="005142D8"/>
    <w:rsid w:val="005350DF"/>
    <w:rsid w:val="005405C5"/>
    <w:rsid w:val="0054072B"/>
    <w:rsid w:val="00541CF7"/>
    <w:rsid w:val="005436EA"/>
    <w:rsid w:val="00546B73"/>
    <w:rsid w:val="00547D16"/>
    <w:rsid w:val="005514DC"/>
    <w:rsid w:val="0057020E"/>
    <w:rsid w:val="00570BC7"/>
    <w:rsid w:val="00572EDB"/>
    <w:rsid w:val="0057337C"/>
    <w:rsid w:val="0059798C"/>
    <w:rsid w:val="005B135F"/>
    <w:rsid w:val="005B2EB1"/>
    <w:rsid w:val="005B7B0E"/>
    <w:rsid w:val="005C20BE"/>
    <w:rsid w:val="005D0F3B"/>
    <w:rsid w:val="005D14C1"/>
    <w:rsid w:val="005D328D"/>
    <w:rsid w:val="005D3C1D"/>
    <w:rsid w:val="005D3F07"/>
    <w:rsid w:val="005D4197"/>
    <w:rsid w:val="005D640D"/>
    <w:rsid w:val="005D6A1A"/>
    <w:rsid w:val="005E428B"/>
    <w:rsid w:val="00600FF8"/>
    <w:rsid w:val="006033FA"/>
    <w:rsid w:val="00611228"/>
    <w:rsid w:val="00620F38"/>
    <w:rsid w:val="00630CEE"/>
    <w:rsid w:val="00633E8A"/>
    <w:rsid w:val="00644580"/>
    <w:rsid w:val="00653520"/>
    <w:rsid w:val="006628C2"/>
    <w:rsid w:val="006706D8"/>
    <w:rsid w:val="00671AD6"/>
    <w:rsid w:val="00681683"/>
    <w:rsid w:val="006834C4"/>
    <w:rsid w:val="006843BD"/>
    <w:rsid w:val="0068495D"/>
    <w:rsid w:val="0069139C"/>
    <w:rsid w:val="006917DB"/>
    <w:rsid w:val="00694773"/>
    <w:rsid w:val="00696B78"/>
    <w:rsid w:val="00696C4A"/>
    <w:rsid w:val="00696CBA"/>
    <w:rsid w:val="00697C18"/>
    <w:rsid w:val="006A13B7"/>
    <w:rsid w:val="006A234A"/>
    <w:rsid w:val="006B5E51"/>
    <w:rsid w:val="006C0FD1"/>
    <w:rsid w:val="006C2FE5"/>
    <w:rsid w:val="006C5B8D"/>
    <w:rsid w:val="006D084D"/>
    <w:rsid w:val="006D0EA0"/>
    <w:rsid w:val="006D3702"/>
    <w:rsid w:val="006E75DF"/>
    <w:rsid w:val="0071224B"/>
    <w:rsid w:val="00714CC7"/>
    <w:rsid w:val="00716A7F"/>
    <w:rsid w:val="00726C57"/>
    <w:rsid w:val="00726DE4"/>
    <w:rsid w:val="00745808"/>
    <w:rsid w:val="00746E19"/>
    <w:rsid w:val="00751D98"/>
    <w:rsid w:val="00756D9F"/>
    <w:rsid w:val="0076336A"/>
    <w:rsid w:val="00777506"/>
    <w:rsid w:val="0078363C"/>
    <w:rsid w:val="00785389"/>
    <w:rsid w:val="00786A59"/>
    <w:rsid w:val="00787C4C"/>
    <w:rsid w:val="0079326F"/>
    <w:rsid w:val="00796CC6"/>
    <w:rsid w:val="007A14B5"/>
    <w:rsid w:val="007A7A9C"/>
    <w:rsid w:val="007B0D57"/>
    <w:rsid w:val="007B25AC"/>
    <w:rsid w:val="007B601D"/>
    <w:rsid w:val="007C2425"/>
    <w:rsid w:val="007C6474"/>
    <w:rsid w:val="007D3158"/>
    <w:rsid w:val="007D64AA"/>
    <w:rsid w:val="007D66B0"/>
    <w:rsid w:val="007D7723"/>
    <w:rsid w:val="007E2F6C"/>
    <w:rsid w:val="007F0AD0"/>
    <w:rsid w:val="007F20D5"/>
    <w:rsid w:val="007F68F9"/>
    <w:rsid w:val="008012C5"/>
    <w:rsid w:val="00806416"/>
    <w:rsid w:val="0081633B"/>
    <w:rsid w:val="0082097C"/>
    <w:rsid w:val="00823691"/>
    <w:rsid w:val="008317D0"/>
    <w:rsid w:val="00834C9C"/>
    <w:rsid w:val="00837E0D"/>
    <w:rsid w:val="00860285"/>
    <w:rsid w:val="00862341"/>
    <w:rsid w:val="00866FE2"/>
    <w:rsid w:val="00872F47"/>
    <w:rsid w:val="00881E4C"/>
    <w:rsid w:val="008823B2"/>
    <w:rsid w:val="00882963"/>
    <w:rsid w:val="008843A6"/>
    <w:rsid w:val="008979AA"/>
    <w:rsid w:val="008A06B7"/>
    <w:rsid w:val="008A5198"/>
    <w:rsid w:val="008B18D6"/>
    <w:rsid w:val="008B2DFE"/>
    <w:rsid w:val="008B62F5"/>
    <w:rsid w:val="008B7D5D"/>
    <w:rsid w:val="008D041E"/>
    <w:rsid w:val="008D1954"/>
    <w:rsid w:val="008E436B"/>
    <w:rsid w:val="008F3ED0"/>
    <w:rsid w:val="008F5ADC"/>
    <w:rsid w:val="00902680"/>
    <w:rsid w:val="0090513C"/>
    <w:rsid w:val="00905D58"/>
    <w:rsid w:val="0091165A"/>
    <w:rsid w:val="00913012"/>
    <w:rsid w:val="009303C5"/>
    <w:rsid w:val="009370AE"/>
    <w:rsid w:val="00977C5A"/>
    <w:rsid w:val="0098638C"/>
    <w:rsid w:val="00987A2A"/>
    <w:rsid w:val="00995552"/>
    <w:rsid w:val="009A1AFE"/>
    <w:rsid w:val="009A65A6"/>
    <w:rsid w:val="009B6A58"/>
    <w:rsid w:val="009C076F"/>
    <w:rsid w:val="009C32ED"/>
    <w:rsid w:val="009D786D"/>
    <w:rsid w:val="009E2C22"/>
    <w:rsid w:val="009E2F38"/>
    <w:rsid w:val="009E4BF1"/>
    <w:rsid w:val="009E54CD"/>
    <w:rsid w:val="009E72A1"/>
    <w:rsid w:val="009E732F"/>
    <w:rsid w:val="009F03C7"/>
    <w:rsid w:val="00A01083"/>
    <w:rsid w:val="00A0305B"/>
    <w:rsid w:val="00A05E65"/>
    <w:rsid w:val="00A16C05"/>
    <w:rsid w:val="00A210D3"/>
    <w:rsid w:val="00A22D9B"/>
    <w:rsid w:val="00A2562E"/>
    <w:rsid w:val="00A330A6"/>
    <w:rsid w:val="00A34B09"/>
    <w:rsid w:val="00A3669D"/>
    <w:rsid w:val="00A4054F"/>
    <w:rsid w:val="00A40D5B"/>
    <w:rsid w:val="00A57A3D"/>
    <w:rsid w:val="00A70F65"/>
    <w:rsid w:val="00A74662"/>
    <w:rsid w:val="00A75854"/>
    <w:rsid w:val="00A920E5"/>
    <w:rsid w:val="00AB07C1"/>
    <w:rsid w:val="00AB163F"/>
    <w:rsid w:val="00AB184C"/>
    <w:rsid w:val="00AB4415"/>
    <w:rsid w:val="00AC5D65"/>
    <w:rsid w:val="00AD33C2"/>
    <w:rsid w:val="00AE3880"/>
    <w:rsid w:val="00AE3A9C"/>
    <w:rsid w:val="00AE52BE"/>
    <w:rsid w:val="00AF303A"/>
    <w:rsid w:val="00B033A5"/>
    <w:rsid w:val="00B0563F"/>
    <w:rsid w:val="00B066FF"/>
    <w:rsid w:val="00B07BCA"/>
    <w:rsid w:val="00B15C94"/>
    <w:rsid w:val="00B24310"/>
    <w:rsid w:val="00B46C79"/>
    <w:rsid w:val="00B521A4"/>
    <w:rsid w:val="00B52A2C"/>
    <w:rsid w:val="00B5404C"/>
    <w:rsid w:val="00B66F71"/>
    <w:rsid w:val="00B71A98"/>
    <w:rsid w:val="00B807B3"/>
    <w:rsid w:val="00B90706"/>
    <w:rsid w:val="00BB6A85"/>
    <w:rsid w:val="00BD2677"/>
    <w:rsid w:val="00BD2C5D"/>
    <w:rsid w:val="00BD5963"/>
    <w:rsid w:val="00BD7319"/>
    <w:rsid w:val="00BE0C89"/>
    <w:rsid w:val="00BE35DB"/>
    <w:rsid w:val="00BF3676"/>
    <w:rsid w:val="00BF6FE1"/>
    <w:rsid w:val="00C07467"/>
    <w:rsid w:val="00C13CB5"/>
    <w:rsid w:val="00C31A36"/>
    <w:rsid w:val="00C32882"/>
    <w:rsid w:val="00C4098A"/>
    <w:rsid w:val="00C4517B"/>
    <w:rsid w:val="00C667C8"/>
    <w:rsid w:val="00C774D7"/>
    <w:rsid w:val="00C82A93"/>
    <w:rsid w:val="00C91ABF"/>
    <w:rsid w:val="00CB0C42"/>
    <w:rsid w:val="00CB0ED5"/>
    <w:rsid w:val="00CB17B8"/>
    <w:rsid w:val="00CB1B7E"/>
    <w:rsid w:val="00CB34B8"/>
    <w:rsid w:val="00CB778B"/>
    <w:rsid w:val="00CC1580"/>
    <w:rsid w:val="00CC5230"/>
    <w:rsid w:val="00CD0F38"/>
    <w:rsid w:val="00CD71BF"/>
    <w:rsid w:val="00CE0C32"/>
    <w:rsid w:val="00CE1C70"/>
    <w:rsid w:val="00CE3DDD"/>
    <w:rsid w:val="00CE52FC"/>
    <w:rsid w:val="00CE67DF"/>
    <w:rsid w:val="00CE698C"/>
    <w:rsid w:val="00D03BE8"/>
    <w:rsid w:val="00D06759"/>
    <w:rsid w:val="00D1461A"/>
    <w:rsid w:val="00D17DC0"/>
    <w:rsid w:val="00D31671"/>
    <w:rsid w:val="00D323AE"/>
    <w:rsid w:val="00D3644B"/>
    <w:rsid w:val="00D4372C"/>
    <w:rsid w:val="00D52F57"/>
    <w:rsid w:val="00D663C5"/>
    <w:rsid w:val="00D714B8"/>
    <w:rsid w:val="00D72388"/>
    <w:rsid w:val="00D73091"/>
    <w:rsid w:val="00D733B0"/>
    <w:rsid w:val="00D870C0"/>
    <w:rsid w:val="00DA56CD"/>
    <w:rsid w:val="00DB1979"/>
    <w:rsid w:val="00DB2EF8"/>
    <w:rsid w:val="00DB3558"/>
    <w:rsid w:val="00DB7BEB"/>
    <w:rsid w:val="00DE5197"/>
    <w:rsid w:val="00DE52FC"/>
    <w:rsid w:val="00DF1D76"/>
    <w:rsid w:val="00DF5220"/>
    <w:rsid w:val="00DF5245"/>
    <w:rsid w:val="00E03723"/>
    <w:rsid w:val="00E03B93"/>
    <w:rsid w:val="00E14972"/>
    <w:rsid w:val="00E20962"/>
    <w:rsid w:val="00E21928"/>
    <w:rsid w:val="00E34409"/>
    <w:rsid w:val="00E421B2"/>
    <w:rsid w:val="00E54945"/>
    <w:rsid w:val="00E55A0C"/>
    <w:rsid w:val="00E5678D"/>
    <w:rsid w:val="00E83089"/>
    <w:rsid w:val="00E83690"/>
    <w:rsid w:val="00E94292"/>
    <w:rsid w:val="00E960AD"/>
    <w:rsid w:val="00E97C29"/>
    <w:rsid w:val="00EA5C0F"/>
    <w:rsid w:val="00EC0575"/>
    <w:rsid w:val="00EC59A1"/>
    <w:rsid w:val="00ED3A6C"/>
    <w:rsid w:val="00EE5A15"/>
    <w:rsid w:val="00EE7126"/>
    <w:rsid w:val="00EF5429"/>
    <w:rsid w:val="00F02F97"/>
    <w:rsid w:val="00F15487"/>
    <w:rsid w:val="00F2365C"/>
    <w:rsid w:val="00F35F7E"/>
    <w:rsid w:val="00F36888"/>
    <w:rsid w:val="00F41288"/>
    <w:rsid w:val="00F47A6A"/>
    <w:rsid w:val="00F6163E"/>
    <w:rsid w:val="00F6183D"/>
    <w:rsid w:val="00F70ADB"/>
    <w:rsid w:val="00F727D6"/>
    <w:rsid w:val="00F740DF"/>
    <w:rsid w:val="00F80698"/>
    <w:rsid w:val="00F81553"/>
    <w:rsid w:val="00F833E3"/>
    <w:rsid w:val="00F85393"/>
    <w:rsid w:val="00F87058"/>
    <w:rsid w:val="00F96F74"/>
    <w:rsid w:val="00FA7D5D"/>
    <w:rsid w:val="00FC615D"/>
    <w:rsid w:val="00FC6798"/>
    <w:rsid w:val="00FC69FF"/>
    <w:rsid w:val="00FF01EA"/>
    <w:rsid w:val="00FF063B"/>
    <w:rsid w:val="00FF2AA2"/>
    <w:rsid w:val="00FF2EA5"/>
    <w:rsid w:val="00FF4474"/>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9D3F020"/>
  <w15:docId w15:val="{9C122B2D-1EA5-4C3D-AFB4-B0279E16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720"/>
      </w:tabs>
      <w:suppressAutoHyphens/>
      <w:jc w:val="center"/>
      <w:outlineLvl w:val="0"/>
    </w:pPr>
    <w:rPr>
      <w:sz w:val="24"/>
    </w:rPr>
  </w:style>
  <w:style w:type="paragraph" w:styleId="Heading2">
    <w:name w:val="heading 2"/>
    <w:basedOn w:val="Normal"/>
    <w:next w:val="Normal"/>
    <w:qFormat/>
    <w:pPr>
      <w:keepNext/>
      <w:tabs>
        <w:tab w:val="left" w:pos="-720"/>
      </w:tabs>
      <w:suppressAutoHyphens/>
      <w:jc w:val="center"/>
      <w:outlineLvl w:val="1"/>
    </w:pPr>
    <w:rPr>
      <w:rFonts w:ascii="Garamond" w:hAnsi="Garamond"/>
      <w:b/>
      <w:sz w:val="28"/>
    </w:rPr>
  </w:style>
  <w:style w:type="paragraph" w:styleId="Heading3">
    <w:name w:val="heading 3"/>
    <w:basedOn w:val="Normal"/>
    <w:next w:val="Normal"/>
    <w:qFormat/>
    <w:pPr>
      <w:keepNext/>
      <w:ind w:left="7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720"/>
        <w:tab w:val="left" w:pos="0"/>
        <w:tab w:val="left" w:pos="720"/>
      </w:tabs>
      <w:suppressAutoHyphens/>
      <w:ind w:left="720" w:hanging="1440"/>
    </w:pPr>
    <w:rPr>
      <w:sz w:val="24"/>
    </w:rPr>
  </w:style>
  <w:style w:type="paragraph" w:styleId="BodyTextIndent2">
    <w:name w:val="Body Text Indent 2"/>
    <w:basedOn w:val="Normal"/>
    <w:pPr>
      <w:tabs>
        <w:tab w:val="left" w:pos="-720"/>
        <w:tab w:val="left" w:pos="0"/>
        <w:tab w:val="left" w:pos="720"/>
      </w:tabs>
      <w:suppressAutoHyphens/>
      <w:ind w:left="720" w:hanging="720"/>
    </w:pPr>
    <w:rPr>
      <w:sz w:val="24"/>
    </w:rPr>
  </w:style>
  <w:style w:type="paragraph" w:styleId="BodyTextIndent3">
    <w:name w:val="Body Text Indent 3"/>
    <w:basedOn w:val="Normal"/>
    <w:pPr>
      <w:tabs>
        <w:tab w:val="left" w:pos="-720"/>
      </w:tabs>
      <w:suppressAutoHyphens/>
      <w:ind w:left="720"/>
    </w:pPr>
    <w:rPr>
      <w:sz w:val="24"/>
    </w:rPr>
  </w:style>
  <w:style w:type="character" w:styleId="Hyperlink">
    <w:name w:val="Hyperlink"/>
    <w:rsid w:val="0068495D"/>
    <w:rPr>
      <w:color w:val="0000FF"/>
      <w:u w:val="single"/>
    </w:rPr>
  </w:style>
  <w:style w:type="paragraph" w:styleId="NoSpacing">
    <w:name w:val="No Spacing"/>
    <w:uiPriority w:val="1"/>
    <w:qFormat/>
    <w:rsid w:val="00207A35"/>
    <w:rPr>
      <w:rFonts w:ascii="Calibri" w:eastAsia="Calibri" w:hAnsi="Calibri"/>
      <w:sz w:val="22"/>
      <w:szCs w:val="22"/>
    </w:rPr>
  </w:style>
  <w:style w:type="character" w:styleId="CommentReference">
    <w:name w:val="annotation reference"/>
    <w:rsid w:val="00CB0ED5"/>
    <w:rPr>
      <w:sz w:val="16"/>
      <w:szCs w:val="16"/>
    </w:rPr>
  </w:style>
  <w:style w:type="paragraph" w:styleId="CommentText">
    <w:name w:val="annotation text"/>
    <w:basedOn w:val="Normal"/>
    <w:link w:val="CommentTextChar"/>
    <w:rsid w:val="00CB0ED5"/>
  </w:style>
  <w:style w:type="character" w:customStyle="1" w:styleId="CommentTextChar">
    <w:name w:val="Comment Text Char"/>
    <w:link w:val="CommentText"/>
    <w:rsid w:val="00CB0ED5"/>
    <w:rPr>
      <w:rFonts w:ascii="Courier New" w:hAnsi="Courier New"/>
      <w:snapToGrid w:val="0"/>
    </w:rPr>
  </w:style>
  <w:style w:type="paragraph" w:styleId="CommentSubject">
    <w:name w:val="annotation subject"/>
    <w:basedOn w:val="CommentText"/>
    <w:next w:val="CommentText"/>
    <w:link w:val="CommentSubjectChar"/>
    <w:rsid w:val="00CB0ED5"/>
    <w:rPr>
      <w:b/>
      <w:bCs/>
    </w:rPr>
  </w:style>
  <w:style w:type="character" w:customStyle="1" w:styleId="CommentSubjectChar">
    <w:name w:val="Comment Subject Char"/>
    <w:link w:val="CommentSubject"/>
    <w:rsid w:val="00CB0ED5"/>
    <w:rPr>
      <w:rFonts w:ascii="Courier New" w:hAnsi="Courier New"/>
      <w:b/>
      <w:bCs/>
      <w:snapToGrid w:val="0"/>
    </w:rPr>
  </w:style>
  <w:style w:type="paragraph" w:styleId="BalloonText">
    <w:name w:val="Balloon Text"/>
    <w:basedOn w:val="Normal"/>
    <w:link w:val="BalloonTextChar"/>
    <w:rsid w:val="00CB0ED5"/>
    <w:rPr>
      <w:rFonts w:ascii="Tahoma" w:hAnsi="Tahoma" w:cs="Tahoma"/>
      <w:sz w:val="16"/>
      <w:szCs w:val="16"/>
    </w:rPr>
  </w:style>
  <w:style w:type="character" w:customStyle="1" w:styleId="BalloonTextChar">
    <w:name w:val="Balloon Text Char"/>
    <w:link w:val="BalloonText"/>
    <w:rsid w:val="00CB0ED5"/>
    <w:rPr>
      <w:rFonts w:ascii="Tahoma" w:hAnsi="Tahoma" w:cs="Tahoma"/>
      <w:snapToGrid w:val="0"/>
      <w:sz w:val="16"/>
      <w:szCs w:val="16"/>
    </w:rPr>
  </w:style>
  <w:style w:type="table" w:styleId="TableGrid">
    <w:name w:val="Table Grid"/>
    <w:basedOn w:val="TableNormal"/>
    <w:rsid w:val="0090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71657"/>
    <w:pPr>
      <w:ind w:left="720"/>
      <w:contextualSpacing/>
    </w:pPr>
  </w:style>
  <w:style w:type="paragraph" w:customStyle="1" w:styleId="Default">
    <w:name w:val="Default"/>
    <w:rsid w:val="001E6510"/>
    <w:pPr>
      <w:autoSpaceDE w:val="0"/>
      <w:autoSpaceDN w:val="0"/>
      <w:adjustRightInd w:val="0"/>
    </w:pPr>
    <w:rPr>
      <w:color w:val="000000"/>
      <w:sz w:val="24"/>
      <w:szCs w:val="24"/>
    </w:rPr>
  </w:style>
  <w:style w:type="character" w:customStyle="1" w:styleId="ListParagraphChar">
    <w:name w:val="List Paragraph Char"/>
    <w:basedOn w:val="DefaultParagraphFont"/>
    <w:link w:val="ListParagraph"/>
    <w:uiPriority w:val="34"/>
    <w:locked/>
    <w:rsid w:val="009E732F"/>
    <w:rPr>
      <w:rFonts w:ascii="Courier New" w:hAnsi="Courier New"/>
      <w:snapToGrid w:val="0"/>
    </w:rPr>
  </w:style>
  <w:style w:type="paragraph" w:customStyle="1" w:styleId="ReportCover-Title">
    <w:name w:val="ReportCover-Title"/>
    <w:basedOn w:val="Normal"/>
    <w:rsid w:val="00377537"/>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377537"/>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38543B"/>
    <w:rPr>
      <w:color w:val="605E5C"/>
      <w:shd w:val="clear" w:color="auto" w:fill="E1DFDD"/>
    </w:rPr>
  </w:style>
  <w:style w:type="character" w:styleId="FollowedHyperlink">
    <w:name w:val="FollowedHyperlink"/>
    <w:basedOn w:val="DefaultParagraphFont"/>
    <w:semiHidden/>
    <w:unhideWhenUsed/>
    <w:rsid w:val="00456179"/>
    <w:rPr>
      <w:color w:val="954F72" w:themeColor="followedHyperlink"/>
      <w:u w:val="single"/>
    </w:rPr>
  </w:style>
  <w:style w:type="paragraph" w:styleId="Revision">
    <w:name w:val="Revision"/>
    <w:hidden/>
    <w:uiPriority w:val="99"/>
    <w:semiHidden/>
    <w:rsid w:val="00CB0C42"/>
    <w:rPr>
      <w:rFonts w:ascii="Courier New" w:hAnsi="Courier New"/>
      <w:snapToGrid w:val="0"/>
    </w:rPr>
  </w:style>
  <w:style w:type="paragraph" w:styleId="Header">
    <w:name w:val="header"/>
    <w:basedOn w:val="Normal"/>
    <w:link w:val="HeaderChar"/>
    <w:unhideWhenUsed/>
    <w:rsid w:val="00905D58"/>
    <w:pPr>
      <w:tabs>
        <w:tab w:val="center" w:pos="4680"/>
        <w:tab w:val="right" w:pos="9360"/>
      </w:tabs>
    </w:pPr>
  </w:style>
  <w:style w:type="character" w:customStyle="1" w:styleId="HeaderChar">
    <w:name w:val="Header Char"/>
    <w:basedOn w:val="DefaultParagraphFont"/>
    <w:link w:val="Header"/>
    <w:rsid w:val="00905D58"/>
    <w:rPr>
      <w:rFonts w:ascii="Courier New" w:hAnsi="Courier New"/>
      <w:snapToGrid w:val="0"/>
    </w:rPr>
  </w:style>
  <w:style w:type="paragraph" w:styleId="Footer">
    <w:name w:val="footer"/>
    <w:basedOn w:val="Normal"/>
    <w:link w:val="FooterChar"/>
    <w:unhideWhenUsed/>
    <w:rsid w:val="00905D58"/>
    <w:pPr>
      <w:tabs>
        <w:tab w:val="center" w:pos="4680"/>
        <w:tab w:val="right" w:pos="9360"/>
      </w:tabs>
    </w:pPr>
  </w:style>
  <w:style w:type="character" w:customStyle="1" w:styleId="FooterChar">
    <w:name w:val="Footer Char"/>
    <w:basedOn w:val="DefaultParagraphFont"/>
    <w:link w:val="Footer"/>
    <w:rsid w:val="00905D58"/>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acf.hhs.gov/cb/policy-guidance/pi-18-09" TargetMode="External" /><Relationship Id="rId12" Type="http://schemas.openxmlformats.org/officeDocument/2006/relationships/hyperlink" Target="https://www.acf.hhs.gov/cb/policy-guidance/pi-18-10" TargetMode="External" /><Relationship Id="rId13" Type="http://schemas.openxmlformats.org/officeDocument/2006/relationships/hyperlink" Target="https://www.acf.hhs.gov/cb/policy-guidance/pi-18-11" TargetMode="External" /><Relationship Id="rId14" Type="http://schemas.openxmlformats.org/officeDocument/2006/relationships/hyperlink" Target="https://data.bls.gov/oesprofile/"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e301e7ed-3d1a-4b1f-91c2-122a52aaf7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2C021DCE56A64F805BFA31C3621A54" ma:contentTypeVersion="18" ma:contentTypeDescription="Create a new document." ma:contentTypeScope="" ma:versionID="3e0ce5b85f77cca6f258d76714164f63">
  <xsd:schema xmlns:xsd="http://www.w3.org/2001/XMLSchema" xmlns:xs="http://www.w3.org/2001/XMLSchema" xmlns:p="http://schemas.microsoft.com/office/2006/metadata/properties" xmlns:ns1="http://schemas.microsoft.com/sharepoint/v3" xmlns:ns3="e301e7ed-3d1a-4b1f-91c2-122a52aaf74c" xmlns:ns4="a8b7cd30-d77e-4993-8fd1-0e48b56894b3" targetNamespace="http://schemas.microsoft.com/office/2006/metadata/properties" ma:root="true" ma:fieldsID="3fedbdc64583b3f15032e34235fdbf96" ns1:_="" ns3:_="" ns4:_="">
    <xsd:import namespace="http://schemas.microsoft.com/sharepoint/v3"/>
    <xsd:import namespace="e301e7ed-3d1a-4b1f-91c2-122a52aaf74c"/>
    <xsd:import namespace="a8b7cd30-d77e-4993-8fd1-0e48b56894b3"/>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1e7ed-3d1a-4b1f-91c2-122a52aaf7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7cd30-d77e-4993-8fd1-0e48b56894b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15C91BF-D4F4-44D2-B3A5-31728D8542ED}">
  <ds:schemaRefs>
    <ds:schemaRef ds:uri="http://schemas.openxmlformats.org/officeDocument/2006/bibliography"/>
  </ds:schemaRefs>
</ds:datastoreItem>
</file>

<file path=customXml/itemProps2.xml><?xml version="1.0" encoding="utf-8"?>
<ds:datastoreItem xmlns:ds="http://schemas.openxmlformats.org/officeDocument/2006/customXml" ds:itemID="{CCFBC9F3-B3D8-4198-9E08-12E931E2A07B}">
  <ds:schemaRefs>
    <ds:schemaRef ds:uri="http://schemas.microsoft.com/office/2006/metadata/properties"/>
    <ds:schemaRef ds:uri="http://schemas.microsoft.com/office/infopath/2007/PartnerControls"/>
    <ds:schemaRef ds:uri="http://schemas.microsoft.com/sharepoint/v3"/>
    <ds:schemaRef ds:uri="e301e7ed-3d1a-4b1f-91c2-122a52aaf74c"/>
  </ds:schemaRefs>
</ds:datastoreItem>
</file>

<file path=customXml/itemProps3.xml><?xml version="1.0" encoding="utf-8"?>
<ds:datastoreItem xmlns:ds="http://schemas.openxmlformats.org/officeDocument/2006/customXml" ds:itemID="{685A3B2D-D5CE-4500-94BB-011926F56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01e7ed-3d1a-4b1f-91c2-122a52aaf74c"/>
    <ds:schemaRef ds:uri="a8b7cd30-d77e-4993-8fd1-0e48b5689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B52D24-DF7E-4E81-A618-A71209F8CD8C}">
  <ds:schemaRefs>
    <ds:schemaRef ds:uri="http://schemas.microsoft.com/sharepoint/v3/contenttype/forms"/>
  </ds:schemaRefs>
</ds:datastoreItem>
</file>

<file path=customXml/itemProps5.xml><?xml version="1.0" encoding="utf-8"?>
<ds:datastoreItem xmlns:ds="http://schemas.openxmlformats.org/officeDocument/2006/customXml" ds:itemID="{682957F0-51A9-422C-9226-B0B5D6CA5ED9}">
  <ds:schemaRefs>
    <ds:schemaRef ds:uri="http://schemas.microsoft.com/office/2006/metadata/longPropertie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2577</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ACF PRA</cp:lastModifiedBy>
  <cp:revision>3</cp:revision>
  <cp:lastPrinted>2019-10-02T15:16:00Z</cp:lastPrinted>
  <dcterms:created xsi:type="dcterms:W3CDTF">2025-07-02T17:22:00Z</dcterms:created>
  <dcterms:modified xsi:type="dcterms:W3CDTF">2025-07-02T17:23:00Z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0x010100C32C021DCE56A64F805BFA31C3621A54</vt:lpwstr>
  </property>
  <property fmtid="{D5CDD505-2E9C-101B-9397-08002B2CF9AE}" pid="3" name="GrammarlyDocumentId">
    <vt:lpwstr>200c63a7-fbc9-4fdc-bda9-bbbb1d3edaa6</vt:lpwstr>
  </property>
</Properties>
</file>