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811" w:type="dxa"/>
        <w:tblInd w:w="-45" w:type="dxa"/>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4" w:space="0" w:color="auto"/>
          <w:insideV w:val="single" w:sz="4" w:space="0" w:color="auto"/>
        </w:tblBorders>
        <w:tblLayout w:type="fixed"/>
        <w:tblCellMar>
          <w:left w:w="0" w:type="dxa"/>
          <w:right w:w="0" w:type="dxa"/>
        </w:tblCellMar>
        <w:tblLook w:val="01E0"/>
      </w:tblPr>
      <w:tblGrid>
        <w:gridCol w:w="2430"/>
        <w:gridCol w:w="4140"/>
        <w:gridCol w:w="3241"/>
      </w:tblGrid>
      <w:tr w14:paraId="38165BEB" w14:textId="77777777" w:rsidTr="007C060F">
        <w:tblPrEx>
          <w:tblW w:w="9811" w:type="dxa"/>
          <w:tblInd w:w="-45" w:type="dxa"/>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4" w:space="0" w:color="auto"/>
            <w:insideV w:val="single" w:sz="4" w:space="0" w:color="auto"/>
          </w:tblBorders>
          <w:tblLayout w:type="fixed"/>
          <w:tblCellMar>
            <w:left w:w="0" w:type="dxa"/>
            <w:right w:w="0" w:type="dxa"/>
          </w:tblCellMar>
          <w:tblLook w:val="01E0"/>
        </w:tblPrEx>
        <w:trPr>
          <w:trHeight w:hRule="exact" w:val="1300"/>
        </w:trPr>
        <w:tc>
          <w:tcPr>
            <w:tcW w:w="2430" w:type="dxa"/>
            <w:vMerge w:val="restart"/>
            <w:tcBorders>
              <w:top w:val="single" w:sz="36" w:space="0" w:color="000000" w:themeColor="text1"/>
              <w:bottom w:val="single" w:sz="4" w:space="0" w:color="auto"/>
              <w:right w:val="single" w:sz="36" w:space="0" w:color="000000" w:themeColor="text1"/>
            </w:tcBorders>
          </w:tcPr>
          <w:p w:rsidR="00470DF0" w:rsidRPr="00CF6BC5" w14:paraId="603A0D61" w14:textId="52D0BD8D">
            <w:pPr>
              <w:pStyle w:val="TableParagraph"/>
              <w:spacing w:before="84"/>
              <w:ind w:left="75"/>
              <w:rPr>
                <w:rFonts w:ascii="Times New Roman" w:eastAsia="Times New Roman" w:hAnsi="Times New Roman" w:cs="Times New Roman"/>
                <w:sz w:val="96"/>
                <w:szCs w:val="96"/>
              </w:rPr>
            </w:pPr>
            <w:r w:rsidRPr="00CF6BC5">
              <w:rPr>
                <w:rFonts w:ascii="Times New Roman" w:hAnsi="Times New Roman" w:cs="Times New Roman"/>
                <w:spacing w:val="-12"/>
                <w:sz w:val="96"/>
                <w:szCs w:val="96"/>
              </w:rPr>
              <w:t>ACF</w:t>
            </w:r>
          </w:p>
          <w:p w:rsidR="00470DF0" w:rsidRPr="00CF6BC5" w14:paraId="2E20352E" w14:textId="77777777">
            <w:pPr>
              <w:pStyle w:val="TableParagraph"/>
              <w:spacing w:before="156"/>
              <w:ind w:left="75" w:right="143"/>
              <w:rPr>
                <w:rFonts w:ascii="Times New Roman" w:eastAsia="Times New Roman" w:hAnsi="Times New Roman" w:cs="Times New Roman"/>
                <w:sz w:val="32"/>
                <w:szCs w:val="32"/>
              </w:rPr>
            </w:pPr>
            <w:r w:rsidRPr="00CF6BC5">
              <w:rPr>
                <w:rFonts w:ascii="Times New Roman" w:hAnsi="Times New Roman" w:cs="Times New Roman"/>
                <w:spacing w:val="-6"/>
                <w:sz w:val="32"/>
                <w:szCs w:val="32"/>
              </w:rPr>
              <w:t>Administration</w:t>
            </w:r>
            <w:r w:rsidRPr="00CF6BC5">
              <w:rPr>
                <w:rFonts w:ascii="Times New Roman" w:hAnsi="Times New Roman" w:cs="Times New Roman"/>
                <w:spacing w:val="24"/>
                <w:w w:val="99"/>
                <w:sz w:val="32"/>
                <w:szCs w:val="32"/>
              </w:rPr>
              <w:t xml:space="preserve"> </w:t>
            </w:r>
            <w:r w:rsidRPr="00CF6BC5">
              <w:rPr>
                <w:rFonts w:ascii="Times New Roman" w:hAnsi="Times New Roman" w:cs="Times New Roman"/>
                <w:spacing w:val="-3"/>
                <w:sz w:val="32"/>
                <w:szCs w:val="32"/>
              </w:rPr>
              <w:t>for</w:t>
            </w:r>
            <w:r w:rsidRPr="00CF6BC5">
              <w:rPr>
                <w:rFonts w:ascii="Times New Roman" w:hAnsi="Times New Roman" w:cs="Times New Roman"/>
                <w:spacing w:val="-19"/>
                <w:sz w:val="32"/>
                <w:szCs w:val="32"/>
              </w:rPr>
              <w:t xml:space="preserve"> </w:t>
            </w:r>
            <w:r w:rsidRPr="00CF6BC5">
              <w:rPr>
                <w:rFonts w:ascii="Times New Roman" w:hAnsi="Times New Roman" w:cs="Times New Roman"/>
                <w:spacing w:val="-6"/>
                <w:sz w:val="32"/>
                <w:szCs w:val="32"/>
              </w:rPr>
              <w:t>Children</w:t>
            </w:r>
            <w:r w:rsidRPr="00CF6BC5">
              <w:rPr>
                <w:rFonts w:ascii="Times New Roman" w:hAnsi="Times New Roman" w:cs="Times New Roman"/>
                <w:spacing w:val="25"/>
                <w:w w:val="99"/>
                <w:sz w:val="32"/>
                <w:szCs w:val="32"/>
              </w:rPr>
              <w:t xml:space="preserve"> </w:t>
            </w:r>
            <w:r w:rsidRPr="00CF6BC5">
              <w:rPr>
                <w:rFonts w:ascii="Times New Roman" w:hAnsi="Times New Roman" w:cs="Times New Roman"/>
                <w:spacing w:val="-3"/>
                <w:sz w:val="32"/>
                <w:szCs w:val="32"/>
              </w:rPr>
              <w:t>and</w:t>
            </w:r>
            <w:r w:rsidRPr="00CF6BC5">
              <w:rPr>
                <w:rFonts w:ascii="Times New Roman" w:hAnsi="Times New Roman" w:cs="Times New Roman"/>
                <w:spacing w:val="-18"/>
                <w:sz w:val="32"/>
                <w:szCs w:val="32"/>
              </w:rPr>
              <w:t xml:space="preserve"> </w:t>
            </w:r>
            <w:r w:rsidRPr="00CF6BC5">
              <w:rPr>
                <w:rFonts w:ascii="Times New Roman" w:hAnsi="Times New Roman" w:cs="Times New Roman"/>
                <w:spacing w:val="-7"/>
                <w:sz w:val="32"/>
                <w:szCs w:val="32"/>
              </w:rPr>
              <w:t>Families</w:t>
            </w:r>
          </w:p>
        </w:tc>
        <w:tc>
          <w:tcPr>
            <w:tcW w:w="7381" w:type="dxa"/>
            <w:gridSpan w:val="2"/>
            <w:tcBorders>
              <w:left w:val="single" w:sz="36" w:space="0" w:color="000000" w:themeColor="text1"/>
            </w:tcBorders>
          </w:tcPr>
          <w:p w:rsidR="00470DF0" w:rsidRPr="003D499C" w14:paraId="24A4F19E" w14:textId="77777777">
            <w:pPr>
              <w:pStyle w:val="TableParagraph"/>
              <w:spacing w:before="2"/>
              <w:rPr>
                <w:rFonts w:ascii="Times New Roman" w:eastAsia="Times New Roman" w:hAnsi="Times New Roman" w:cs="Times New Roman"/>
                <w:sz w:val="24"/>
                <w:szCs w:val="24"/>
              </w:rPr>
            </w:pPr>
          </w:p>
          <w:p w:rsidR="00470DF0" w:rsidRPr="003D499C" w14:paraId="66D5EDF2" w14:textId="77777777">
            <w:pPr>
              <w:pStyle w:val="TableParagraph"/>
              <w:ind w:left="111"/>
              <w:rPr>
                <w:rFonts w:ascii="Times New Roman" w:eastAsia="Times New Roman" w:hAnsi="Times New Roman" w:cs="Times New Roman"/>
                <w:sz w:val="24"/>
                <w:szCs w:val="24"/>
              </w:rPr>
            </w:pPr>
            <w:r w:rsidRPr="003D499C">
              <w:rPr>
                <w:rFonts w:ascii="Times New Roman" w:hAnsi="Times New Roman" w:cs="Times New Roman"/>
                <w:spacing w:val="-2"/>
                <w:sz w:val="24"/>
                <w:szCs w:val="24"/>
              </w:rPr>
              <w:t>U.S.</w:t>
            </w:r>
            <w:r w:rsidRPr="003D499C">
              <w:rPr>
                <w:rFonts w:ascii="Times New Roman" w:hAnsi="Times New Roman" w:cs="Times New Roman"/>
                <w:spacing w:val="-5"/>
                <w:sz w:val="24"/>
                <w:szCs w:val="24"/>
              </w:rPr>
              <w:t xml:space="preserve"> </w:t>
            </w:r>
            <w:r w:rsidRPr="003D499C">
              <w:rPr>
                <w:rFonts w:ascii="Times New Roman" w:hAnsi="Times New Roman" w:cs="Times New Roman"/>
                <w:spacing w:val="-4"/>
                <w:sz w:val="24"/>
                <w:szCs w:val="24"/>
              </w:rPr>
              <w:t>DEPARTMENT</w:t>
            </w:r>
            <w:r w:rsidRPr="003D499C">
              <w:rPr>
                <w:rFonts w:ascii="Times New Roman" w:hAnsi="Times New Roman" w:cs="Times New Roman"/>
                <w:spacing w:val="-6"/>
                <w:sz w:val="24"/>
                <w:szCs w:val="24"/>
              </w:rPr>
              <w:t xml:space="preserve"> </w:t>
            </w:r>
            <w:r w:rsidRPr="003D499C">
              <w:rPr>
                <w:rFonts w:ascii="Times New Roman" w:hAnsi="Times New Roman" w:cs="Times New Roman"/>
                <w:spacing w:val="-2"/>
                <w:sz w:val="24"/>
                <w:szCs w:val="24"/>
              </w:rPr>
              <w:t>OF</w:t>
            </w:r>
            <w:r w:rsidRPr="003D499C">
              <w:rPr>
                <w:rFonts w:ascii="Times New Roman" w:hAnsi="Times New Roman" w:cs="Times New Roman"/>
                <w:spacing w:val="-9"/>
                <w:sz w:val="24"/>
                <w:szCs w:val="24"/>
              </w:rPr>
              <w:t xml:space="preserve"> </w:t>
            </w:r>
            <w:r w:rsidRPr="003D499C">
              <w:rPr>
                <w:rFonts w:ascii="Times New Roman" w:hAnsi="Times New Roman" w:cs="Times New Roman"/>
                <w:spacing w:val="-4"/>
                <w:sz w:val="24"/>
                <w:szCs w:val="24"/>
              </w:rPr>
              <w:t>HEALTH</w:t>
            </w:r>
            <w:r w:rsidRPr="003D499C">
              <w:rPr>
                <w:rFonts w:ascii="Times New Roman" w:hAnsi="Times New Roman" w:cs="Times New Roman"/>
                <w:spacing w:val="-6"/>
                <w:sz w:val="24"/>
                <w:szCs w:val="24"/>
              </w:rPr>
              <w:t xml:space="preserve"> </w:t>
            </w:r>
            <w:r w:rsidRPr="003D499C">
              <w:rPr>
                <w:rFonts w:ascii="Times New Roman" w:hAnsi="Times New Roman" w:cs="Times New Roman"/>
                <w:spacing w:val="-2"/>
                <w:sz w:val="24"/>
                <w:szCs w:val="24"/>
              </w:rPr>
              <w:t>AND</w:t>
            </w:r>
            <w:r w:rsidRPr="003D499C">
              <w:rPr>
                <w:rFonts w:ascii="Times New Roman" w:hAnsi="Times New Roman" w:cs="Times New Roman"/>
                <w:spacing w:val="-6"/>
                <w:sz w:val="24"/>
                <w:szCs w:val="24"/>
              </w:rPr>
              <w:t xml:space="preserve"> </w:t>
            </w:r>
            <w:r w:rsidRPr="003D499C">
              <w:rPr>
                <w:rFonts w:ascii="Times New Roman" w:hAnsi="Times New Roman" w:cs="Times New Roman"/>
                <w:spacing w:val="-3"/>
                <w:sz w:val="24"/>
                <w:szCs w:val="24"/>
              </w:rPr>
              <w:t>HUMAN</w:t>
            </w:r>
            <w:r w:rsidRPr="003D499C">
              <w:rPr>
                <w:rFonts w:ascii="Times New Roman" w:hAnsi="Times New Roman" w:cs="Times New Roman"/>
                <w:spacing w:val="-6"/>
                <w:sz w:val="24"/>
                <w:szCs w:val="24"/>
              </w:rPr>
              <w:t xml:space="preserve"> </w:t>
            </w:r>
            <w:r w:rsidRPr="003D499C">
              <w:rPr>
                <w:rFonts w:ascii="Times New Roman" w:hAnsi="Times New Roman" w:cs="Times New Roman"/>
                <w:spacing w:val="-4"/>
                <w:sz w:val="24"/>
                <w:szCs w:val="24"/>
              </w:rPr>
              <w:t>SERVICES</w:t>
            </w:r>
          </w:p>
        </w:tc>
      </w:tr>
      <w:tr w14:paraId="02BFF04A" w14:textId="77777777" w:rsidTr="007C060F">
        <w:tblPrEx>
          <w:tblW w:w="9811" w:type="dxa"/>
          <w:tblInd w:w="-45" w:type="dxa"/>
          <w:tblLayout w:type="fixed"/>
          <w:tblCellMar>
            <w:left w:w="0" w:type="dxa"/>
            <w:right w:w="0" w:type="dxa"/>
          </w:tblCellMar>
          <w:tblLook w:val="01E0"/>
        </w:tblPrEx>
        <w:trPr>
          <w:trHeight w:hRule="exact" w:val="834"/>
        </w:trPr>
        <w:tc>
          <w:tcPr>
            <w:tcW w:w="2430" w:type="dxa"/>
            <w:vMerge/>
          </w:tcPr>
          <w:p w:rsidR="00470DF0" w:rsidRPr="003D499C" w14:paraId="4CD11BA4" w14:textId="77777777">
            <w:pPr>
              <w:rPr>
                <w:rFonts w:ascii="Times New Roman" w:hAnsi="Times New Roman" w:cs="Times New Roman"/>
                <w:sz w:val="24"/>
                <w:szCs w:val="24"/>
              </w:rPr>
            </w:pPr>
          </w:p>
        </w:tc>
        <w:tc>
          <w:tcPr>
            <w:tcW w:w="4140" w:type="dxa"/>
            <w:tcBorders>
              <w:top w:val="single" w:sz="36" w:space="0" w:color="000000" w:themeColor="text1"/>
              <w:left w:val="single" w:sz="36" w:space="0" w:color="000000" w:themeColor="text1"/>
              <w:bottom w:val="single" w:sz="36" w:space="0" w:color="000000" w:themeColor="text1"/>
              <w:right w:val="single" w:sz="36" w:space="0" w:color="000000" w:themeColor="text1"/>
            </w:tcBorders>
          </w:tcPr>
          <w:p w:rsidR="00470DF0" w:rsidRPr="003D499C" w14:paraId="0D1E312E" w14:textId="2C0B10FC">
            <w:pPr>
              <w:pStyle w:val="TableParagraph"/>
              <w:spacing w:before="87"/>
              <w:ind w:left="111"/>
              <w:rPr>
                <w:rFonts w:ascii="Times New Roman" w:eastAsia="Times New Roman" w:hAnsi="Times New Roman" w:cs="Times New Roman"/>
                <w:sz w:val="24"/>
                <w:szCs w:val="24"/>
              </w:rPr>
            </w:pPr>
            <w:r w:rsidRPr="78B6AE06">
              <w:rPr>
                <w:rFonts w:ascii="Times New Roman" w:hAnsi="Times New Roman" w:cs="Times New Roman"/>
                <w:b/>
                <w:bCs/>
                <w:spacing w:val="-2"/>
                <w:sz w:val="24"/>
                <w:szCs w:val="24"/>
              </w:rPr>
              <w:t>1.</w:t>
            </w:r>
            <w:r w:rsidRPr="78B6AE06">
              <w:rPr>
                <w:rFonts w:ascii="Times New Roman" w:hAnsi="Times New Roman" w:cs="Times New Roman"/>
                <w:b/>
                <w:bCs/>
                <w:spacing w:val="-5"/>
                <w:sz w:val="24"/>
                <w:szCs w:val="24"/>
              </w:rPr>
              <w:t xml:space="preserve"> </w:t>
            </w:r>
            <w:r w:rsidRPr="78B6AE06">
              <w:rPr>
                <w:rFonts w:ascii="Times New Roman" w:hAnsi="Times New Roman" w:cs="Times New Roman"/>
                <w:b/>
                <w:bCs/>
                <w:spacing w:val="-3"/>
                <w:sz w:val="24"/>
                <w:szCs w:val="24"/>
              </w:rPr>
              <w:t>Log</w:t>
            </w:r>
            <w:r w:rsidRPr="78B6AE06">
              <w:rPr>
                <w:rFonts w:ascii="Times New Roman" w:hAnsi="Times New Roman" w:cs="Times New Roman"/>
                <w:b/>
                <w:bCs/>
                <w:spacing w:val="-5"/>
                <w:sz w:val="24"/>
                <w:szCs w:val="24"/>
              </w:rPr>
              <w:t xml:space="preserve"> </w:t>
            </w:r>
            <w:r w:rsidRPr="78B6AE06">
              <w:rPr>
                <w:rFonts w:ascii="Times New Roman" w:hAnsi="Times New Roman" w:cs="Times New Roman"/>
                <w:b/>
                <w:bCs/>
                <w:spacing w:val="-2"/>
                <w:sz w:val="24"/>
                <w:szCs w:val="24"/>
              </w:rPr>
              <w:t>No:</w:t>
            </w:r>
            <w:r w:rsidRPr="78B6AE06">
              <w:rPr>
                <w:rFonts w:ascii="Times New Roman" w:hAnsi="Times New Roman" w:cs="Times New Roman"/>
                <w:b/>
                <w:bCs/>
                <w:spacing w:val="-8"/>
                <w:sz w:val="24"/>
                <w:szCs w:val="24"/>
              </w:rPr>
              <w:t xml:space="preserve"> </w:t>
            </w:r>
            <w:r w:rsidRPr="003D499C">
              <w:rPr>
                <w:rFonts w:ascii="Times New Roman" w:hAnsi="Times New Roman" w:cs="Times New Roman"/>
                <w:spacing w:val="-5"/>
                <w:sz w:val="24"/>
                <w:szCs w:val="24"/>
              </w:rPr>
              <w:t>ACF-OCC-CCDF-PI-202</w:t>
            </w:r>
            <w:r w:rsidR="001B75EF">
              <w:rPr>
                <w:rFonts w:ascii="Times New Roman" w:hAnsi="Times New Roman" w:cs="Times New Roman"/>
                <w:spacing w:val="-5"/>
                <w:sz w:val="24"/>
                <w:szCs w:val="24"/>
              </w:rPr>
              <w:t>5</w:t>
            </w:r>
            <w:r w:rsidRPr="003D499C">
              <w:rPr>
                <w:rFonts w:ascii="Times New Roman" w:hAnsi="Times New Roman" w:cs="Times New Roman"/>
                <w:spacing w:val="-5"/>
                <w:sz w:val="24"/>
                <w:szCs w:val="24"/>
              </w:rPr>
              <w:t>-</w:t>
            </w:r>
            <w:r w:rsidR="001B75EF">
              <w:rPr>
                <w:rFonts w:ascii="Times New Roman" w:hAnsi="Times New Roman" w:cs="Times New Roman"/>
                <w:spacing w:val="-5"/>
                <w:sz w:val="24"/>
                <w:szCs w:val="24"/>
              </w:rPr>
              <w:t>X</w:t>
            </w:r>
          </w:p>
        </w:tc>
        <w:tc>
          <w:tcPr>
            <w:tcW w:w="3241" w:type="dxa"/>
            <w:tcBorders>
              <w:top w:val="single" w:sz="36" w:space="0" w:color="000000" w:themeColor="text1"/>
              <w:left w:val="single" w:sz="36" w:space="0" w:color="000000" w:themeColor="text1"/>
              <w:bottom w:val="single" w:sz="36" w:space="0" w:color="000000" w:themeColor="text1"/>
              <w:right w:val="single" w:sz="36" w:space="0" w:color="000000" w:themeColor="text1"/>
            </w:tcBorders>
          </w:tcPr>
          <w:p w:rsidR="00470DF0" w:rsidRPr="003D499C" w14:paraId="5A5179F1" w14:textId="15B3E94B">
            <w:pPr>
              <w:pStyle w:val="TableParagraph"/>
              <w:spacing w:before="82"/>
              <w:ind w:left="111"/>
              <w:rPr>
                <w:rFonts w:ascii="Times New Roman" w:eastAsia="Times New Roman" w:hAnsi="Times New Roman" w:cs="Times New Roman"/>
                <w:sz w:val="24"/>
                <w:szCs w:val="24"/>
              </w:rPr>
            </w:pPr>
            <w:r w:rsidRPr="003D499C">
              <w:rPr>
                <w:rFonts w:ascii="Times New Roman" w:hAnsi="Times New Roman" w:cs="Times New Roman"/>
                <w:b/>
                <w:spacing w:val="-2"/>
                <w:sz w:val="24"/>
                <w:szCs w:val="24"/>
              </w:rPr>
              <w:t>2.</w:t>
            </w:r>
            <w:r w:rsidRPr="003D499C">
              <w:rPr>
                <w:rFonts w:ascii="Times New Roman" w:hAnsi="Times New Roman" w:cs="Times New Roman"/>
                <w:b/>
                <w:spacing w:val="-5"/>
                <w:sz w:val="24"/>
                <w:szCs w:val="24"/>
              </w:rPr>
              <w:t xml:space="preserve"> </w:t>
            </w:r>
            <w:r w:rsidRPr="003D499C">
              <w:rPr>
                <w:rFonts w:ascii="Times New Roman" w:hAnsi="Times New Roman" w:cs="Times New Roman"/>
                <w:b/>
                <w:spacing w:val="-3"/>
                <w:sz w:val="24"/>
                <w:szCs w:val="24"/>
              </w:rPr>
              <w:t>Issuance</w:t>
            </w:r>
            <w:r w:rsidRPr="003D499C">
              <w:rPr>
                <w:rFonts w:ascii="Times New Roman" w:hAnsi="Times New Roman" w:cs="Times New Roman"/>
                <w:b/>
                <w:spacing w:val="-6"/>
                <w:sz w:val="24"/>
                <w:szCs w:val="24"/>
              </w:rPr>
              <w:t xml:space="preserve"> </w:t>
            </w:r>
            <w:r w:rsidRPr="003D499C">
              <w:rPr>
                <w:rFonts w:ascii="Times New Roman" w:hAnsi="Times New Roman" w:cs="Times New Roman"/>
                <w:b/>
                <w:spacing w:val="-3"/>
                <w:sz w:val="24"/>
                <w:szCs w:val="24"/>
              </w:rPr>
              <w:t>Date:</w:t>
            </w:r>
            <w:r w:rsidRPr="003D499C">
              <w:rPr>
                <w:rFonts w:ascii="Times New Roman" w:hAnsi="Times New Roman" w:cs="Times New Roman"/>
                <w:b/>
                <w:spacing w:val="-8"/>
                <w:sz w:val="24"/>
                <w:szCs w:val="24"/>
              </w:rPr>
              <w:t xml:space="preserve"> </w:t>
            </w:r>
            <w:r w:rsidR="00E14D8E">
              <w:rPr>
                <w:rFonts w:ascii="Times New Roman" w:hAnsi="Times New Roman" w:cs="Times New Roman"/>
                <w:bCs/>
                <w:spacing w:val="-8"/>
                <w:sz w:val="24"/>
                <w:szCs w:val="24"/>
              </w:rPr>
              <w:t>XX</w:t>
            </w:r>
            <w:r w:rsidR="00860EF7">
              <w:rPr>
                <w:rFonts w:ascii="Times New Roman" w:hAnsi="Times New Roman" w:cs="Times New Roman"/>
                <w:bCs/>
                <w:spacing w:val="-8"/>
                <w:sz w:val="24"/>
                <w:szCs w:val="24"/>
              </w:rPr>
              <w:t>X</w:t>
            </w:r>
            <w:r w:rsidR="002B4B84">
              <w:rPr>
                <w:rFonts w:ascii="Times New Roman" w:hAnsi="Times New Roman" w:cs="Times New Roman"/>
                <w:bCs/>
                <w:spacing w:val="-8"/>
                <w:sz w:val="24"/>
                <w:szCs w:val="24"/>
              </w:rPr>
              <w:t>,</w:t>
            </w:r>
            <w:r w:rsidRPr="003D499C">
              <w:rPr>
                <w:rFonts w:ascii="Times New Roman" w:hAnsi="Times New Roman" w:cs="Times New Roman"/>
                <w:sz w:val="24"/>
                <w:szCs w:val="24"/>
              </w:rPr>
              <w:t xml:space="preserve"> 202</w:t>
            </w:r>
            <w:r w:rsidR="002B4B84">
              <w:rPr>
                <w:rFonts w:ascii="Times New Roman" w:hAnsi="Times New Roman" w:cs="Times New Roman"/>
                <w:sz w:val="24"/>
                <w:szCs w:val="24"/>
              </w:rPr>
              <w:t>5</w:t>
            </w:r>
          </w:p>
        </w:tc>
      </w:tr>
      <w:tr w14:paraId="06875B1B" w14:textId="77777777" w:rsidTr="007C060F">
        <w:tblPrEx>
          <w:tblW w:w="9811" w:type="dxa"/>
          <w:tblInd w:w="-45" w:type="dxa"/>
          <w:tblLayout w:type="fixed"/>
          <w:tblCellMar>
            <w:left w:w="0" w:type="dxa"/>
            <w:right w:w="0" w:type="dxa"/>
          </w:tblCellMar>
          <w:tblLook w:val="01E0"/>
        </w:tblPrEx>
        <w:trPr>
          <w:trHeight w:hRule="exact" w:val="434"/>
        </w:trPr>
        <w:tc>
          <w:tcPr>
            <w:tcW w:w="2430" w:type="dxa"/>
            <w:vMerge/>
          </w:tcPr>
          <w:p w:rsidR="00470DF0" w:rsidRPr="003D499C" w14:paraId="18720347" w14:textId="77777777">
            <w:pPr>
              <w:rPr>
                <w:rFonts w:ascii="Times New Roman" w:hAnsi="Times New Roman" w:cs="Times New Roman"/>
                <w:sz w:val="24"/>
                <w:szCs w:val="24"/>
              </w:rPr>
            </w:pPr>
          </w:p>
        </w:tc>
        <w:tc>
          <w:tcPr>
            <w:tcW w:w="7381" w:type="dxa"/>
            <w:gridSpan w:val="2"/>
            <w:tcBorders>
              <w:left w:val="single" w:sz="36" w:space="0" w:color="000000" w:themeColor="text1"/>
            </w:tcBorders>
          </w:tcPr>
          <w:p w:rsidR="00470DF0" w:rsidRPr="003D499C" w14:paraId="68F47DB4" w14:textId="77777777">
            <w:pPr>
              <w:pStyle w:val="TableParagraph"/>
              <w:spacing w:before="84"/>
              <w:ind w:left="111"/>
              <w:rPr>
                <w:rFonts w:ascii="Times New Roman" w:eastAsia="Times New Roman" w:hAnsi="Times New Roman" w:cs="Times New Roman"/>
                <w:sz w:val="24"/>
                <w:szCs w:val="24"/>
              </w:rPr>
            </w:pPr>
            <w:r w:rsidRPr="003D499C">
              <w:rPr>
                <w:rFonts w:ascii="Times New Roman" w:hAnsi="Times New Roman" w:cs="Times New Roman"/>
                <w:b/>
                <w:spacing w:val="-2"/>
                <w:sz w:val="24"/>
                <w:szCs w:val="24"/>
              </w:rPr>
              <w:t>3.</w:t>
            </w:r>
            <w:r w:rsidRPr="003D499C">
              <w:rPr>
                <w:rFonts w:ascii="Times New Roman" w:hAnsi="Times New Roman" w:cs="Times New Roman"/>
                <w:b/>
                <w:spacing w:val="-5"/>
                <w:sz w:val="24"/>
                <w:szCs w:val="24"/>
              </w:rPr>
              <w:t xml:space="preserve"> </w:t>
            </w:r>
            <w:r w:rsidRPr="003D499C">
              <w:rPr>
                <w:rFonts w:ascii="Times New Roman" w:hAnsi="Times New Roman" w:cs="Times New Roman"/>
                <w:b/>
                <w:spacing w:val="-3"/>
                <w:sz w:val="24"/>
                <w:szCs w:val="24"/>
              </w:rPr>
              <w:t>Originating</w:t>
            </w:r>
            <w:r w:rsidRPr="003D499C">
              <w:rPr>
                <w:rFonts w:ascii="Times New Roman" w:hAnsi="Times New Roman" w:cs="Times New Roman"/>
                <w:b/>
                <w:spacing w:val="-8"/>
                <w:sz w:val="24"/>
                <w:szCs w:val="24"/>
              </w:rPr>
              <w:t xml:space="preserve"> </w:t>
            </w:r>
            <w:r w:rsidRPr="003D499C">
              <w:rPr>
                <w:rFonts w:ascii="Times New Roman" w:hAnsi="Times New Roman" w:cs="Times New Roman"/>
                <w:b/>
                <w:spacing w:val="-3"/>
                <w:sz w:val="24"/>
                <w:szCs w:val="24"/>
              </w:rPr>
              <w:t>Office:</w:t>
            </w:r>
            <w:r w:rsidRPr="003D499C">
              <w:rPr>
                <w:rFonts w:ascii="Times New Roman" w:hAnsi="Times New Roman" w:cs="Times New Roman"/>
                <w:b/>
                <w:spacing w:val="49"/>
                <w:sz w:val="24"/>
                <w:szCs w:val="24"/>
              </w:rPr>
              <w:t xml:space="preserve"> </w:t>
            </w:r>
            <w:r w:rsidRPr="003D499C">
              <w:rPr>
                <w:rFonts w:ascii="Times New Roman" w:hAnsi="Times New Roman" w:cs="Times New Roman"/>
                <w:spacing w:val="-4"/>
                <w:sz w:val="24"/>
                <w:szCs w:val="24"/>
              </w:rPr>
              <w:t>Office</w:t>
            </w:r>
            <w:r w:rsidRPr="003D499C">
              <w:rPr>
                <w:rFonts w:ascii="Times New Roman" w:hAnsi="Times New Roman" w:cs="Times New Roman"/>
                <w:spacing w:val="-7"/>
                <w:sz w:val="24"/>
                <w:szCs w:val="24"/>
              </w:rPr>
              <w:t xml:space="preserve"> </w:t>
            </w:r>
            <w:r w:rsidRPr="003D499C">
              <w:rPr>
                <w:rFonts w:ascii="Times New Roman" w:hAnsi="Times New Roman" w:cs="Times New Roman"/>
                <w:spacing w:val="-3"/>
                <w:sz w:val="24"/>
                <w:szCs w:val="24"/>
              </w:rPr>
              <w:t>of</w:t>
            </w:r>
            <w:r w:rsidRPr="003D499C">
              <w:rPr>
                <w:rFonts w:ascii="Times New Roman" w:hAnsi="Times New Roman" w:cs="Times New Roman"/>
                <w:spacing w:val="-4"/>
                <w:sz w:val="24"/>
                <w:szCs w:val="24"/>
              </w:rPr>
              <w:t xml:space="preserve"> Child</w:t>
            </w:r>
            <w:r w:rsidRPr="003D499C">
              <w:rPr>
                <w:rFonts w:ascii="Times New Roman" w:hAnsi="Times New Roman" w:cs="Times New Roman"/>
                <w:spacing w:val="-5"/>
                <w:sz w:val="24"/>
                <w:szCs w:val="24"/>
              </w:rPr>
              <w:t xml:space="preserve"> </w:t>
            </w:r>
            <w:r w:rsidRPr="003D499C">
              <w:rPr>
                <w:rFonts w:ascii="Times New Roman" w:hAnsi="Times New Roman" w:cs="Times New Roman"/>
                <w:spacing w:val="-4"/>
                <w:sz w:val="24"/>
                <w:szCs w:val="24"/>
              </w:rPr>
              <w:t>Care</w:t>
            </w:r>
          </w:p>
        </w:tc>
      </w:tr>
      <w:tr w14:paraId="5551944B" w14:textId="77777777" w:rsidTr="007C060F">
        <w:tblPrEx>
          <w:tblW w:w="9811" w:type="dxa"/>
          <w:tblInd w:w="-45" w:type="dxa"/>
          <w:tblLayout w:type="fixed"/>
          <w:tblCellMar>
            <w:left w:w="0" w:type="dxa"/>
            <w:right w:w="0" w:type="dxa"/>
          </w:tblCellMar>
          <w:tblLook w:val="01E0"/>
        </w:tblPrEx>
        <w:trPr>
          <w:trHeight w:hRule="exact" w:val="1221"/>
        </w:trPr>
        <w:tc>
          <w:tcPr>
            <w:tcW w:w="2430" w:type="dxa"/>
            <w:vMerge/>
          </w:tcPr>
          <w:p w:rsidR="00470DF0" w:rsidRPr="003D499C" w14:paraId="11BEBFD4" w14:textId="77777777">
            <w:pPr>
              <w:rPr>
                <w:rFonts w:ascii="Times New Roman" w:hAnsi="Times New Roman" w:cs="Times New Roman"/>
                <w:sz w:val="24"/>
                <w:szCs w:val="24"/>
              </w:rPr>
            </w:pPr>
          </w:p>
        </w:tc>
        <w:tc>
          <w:tcPr>
            <w:tcW w:w="7381" w:type="dxa"/>
            <w:gridSpan w:val="2"/>
            <w:tcBorders>
              <w:top w:val="single" w:sz="36" w:space="0" w:color="000000" w:themeColor="text1"/>
              <w:left w:val="single" w:sz="36" w:space="0" w:color="000000" w:themeColor="text1"/>
              <w:bottom w:val="single" w:sz="36" w:space="0" w:color="000000" w:themeColor="text1"/>
              <w:right w:val="single" w:sz="36" w:space="0" w:color="000000" w:themeColor="text1"/>
            </w:tcBorders>
          </w:tcPr>
          <w:p w:rsidR="00470DF0" w:rsidRPr="003D499C" w14:paraId="5DD1D126" w14:textId="4F6655EC">
            <w:pPr>
              <w:pStyle w:val="TableParagraph"/>
              <w:spacing w:before="109" w:line="252" w:lineRule="exact"/>
              <w:ind w:left="111" w:right="249"/>
              <w:rPr>
                <w:rFonts w:ascii="Times New Roman" w:eastAsia="Times New Roman" w:hAnsi="Times New Roman" w:cs="Times New Roman"/>
                <w:sz w:val="24"/>
                <w:szCs w:val="24"/>
              </w:rPr>
            </w:pPr>
            <w:r w:rsidRPr="003D499C">
              <w:rPr>
                <w:rFonts w:ascii="Times New Roman" w:hAnsi="Times New Roman" w:cs="Times New Roman"/>
                <w:b/>
                <w:spacing w:val="-2"/>
                <w:sz w:val="24"/>
                <w:szCs w:val="24"/>
              </w:rPr>
              <w:t>4.</w:t>
            </w:r>
            <w:r w:rsidRPr="003D499C">
              <w:rPr>
                <w:rFonts w:ascii="Times New Roman" w:hAnsi="Times New Roman" w:cs="Times New Roman"/>
                <w:b/>
                <w:spacing w:val="-5"/>
                <w:sz w:val="24"/>
                <w:szCs w:val="24"/>
              </w:rPr>
              <w:t xml:space="preserve"> </w:t>
            </w:r>
            <w:r w:rsidRPr="003D499C">
              <w:rPr>
                <w:rFonts w:ascii="Times New Roman" w:hAnsi="Times New Roman" w:cs="Times New Roman"/>
                <w:b/>
                <w:spacing w:val="-3"/>
                <w:sz w:val="24"/>
                <w:szCs w:val="24"/>
              </w:rPr>
              <w:t>Key</w:t>
            </w:r>
            <w:r w:rsidRPr="003D499C">
              <w:rPr>
                <w:rFonts w:ascii="Times New Roman" w:hAnsi="Times New Roman" w:cs="Times New Roman"/>
                <w:b/>
                <w:spacing w:val="-5"/>
                <w:sz w:val="24"/>
                <w:szCs w:val="24"/>
              </w:rPr>
              <w:t xml:space="preserve"> </w:t>
            </w:r>
            <w:r w:rsidRPr="003D499C">
              <w:rPr>
                <w:rFonts w:ascii="Times New Roman" w:hAnsi="Times New Roman" w:cs="Times New Roman"/>
                <w:b/>
                <w:spacing w:val="-3"/>
                <w:sz w:val="24"/>
                <w:szCs w:val="24"/>
              </w:rPr>
              <w:t>Words:</w:t>
            </w:r>
            <w:r w:rsidRPr="003D499C">
              <w:rPr>
                <w:rFonts w:ascii="Times New Roman" w:hAnsi="Times New Roman" w:cs="Times New Roman"/>
                <w:b/>
                <w:spacing w:val="52"/>
                <w:sz w:val="24"/>
                <w:szCs w:val="24"/>
              </w:rPr>
              <w:t xml:space="preserve"> </w:t>
            </w:r>
            <w:r w:rsidRPr="003D499C">
              <w:rPr>
                <w:rFonts w:ascii="Times New Roman" w:hAnsi="Times New Roman" w:cs="Times New Roman"/>
                <w:spacing w:val="-4"/>
                <w:sz w:val="24"/>
                <w:szCs w:val="24"/>
              </w:rPr>
              <w:t>Child</w:t>
            </w:r>
            <w:r w:rsidRPr="003D499C">
              <w:rPr>
                <w:rFonts w:ascii="Times New Roman" w:hAnsi="Times New Roman" w:cs="Times New Roman"/>
                <w:spacing w:val="-5"/>
                <w:sz w:val="24"/>
                <w:szCs w:val="24"/>
              </w:rPr>
              <w:t xml:space="preserve"> </w:t>
            </w:r>
            <w:r w:rsidRPr="003D499C">
              <w:rPr>
                <w:rFonts w:ascii="Times New Roman" w:hAnsi="Times New Roman" w:cs="Times New Roman"/>
                <w:spacing w:val="-4"/>
                <w:sz w:val="24"/>
                <w:szCs w:val="24"/>
              </w:rPr>
              <w:t>Care</w:t>
            </w:r>
            <w:r w:rsidRPr="003D499C">
              <w:rPr>
                <w:rFonts w:ascii="Times New Roman" w:hAnsi="Times New Roman" w:cs="Times New Roman"/>
                <w:spacing w:val="-5"/>
                <w:sz w:val="24"/>
                <w:szCs w:val="24"/>
              </w:rPr>
              <w:t xml:space="preserve"> </w:t>
            </w:r>
            <w:r w:rsidRPr="003D499C">
              <w:rPr>
                <w:rFonts w:ascii="Times New Roman" w:hAnsi="Times New Roman" w:cs="Times New Roman"/>
                <w:spacing w:val="-3"/>
                <w:sz w:val="24"/>
                <w:szCs w:val="24"/>
              </w:rPr>
              <w:t>and</w:t>
            </w:r>
            <w:r w:rsidRPr="003D499C">
              <w:rPr>
                <w:rFonts w:ascii="Times New Roman" w:hAnsi="Times New Roman" w:cs="Times New Roman"/>
                <w:spacing w:val="-8"/>
                <w:sz w:val="24"/>
                <w:szCs w:val="24"/>
              </w:rPr>
              <w:t xml:space="preserve"> </w:t>
            </w:r>
            <w:r w:rsidRPr="003D499C">
              <w:rPr>
                <w:rFonts w:ascii="Times New Roman" w:hAnsi="Times New Roman" w:cs="Times New Roman"/>
                <w:spacing w:val="-4"/>
                <w:sz w:val="24"/>
                <w:szCs w:val="24"/>
              </w:rPr>
              <w:t>Development</w:t>
            </w:r>
            <w:r w:rsidRPr="003D499C">
              <w:rPr>
                <w:rFonts w:ascii="Times New Roman" w:hAnsi="Times New Roman" w:cs="Times New Roman"/>
                <w:spacing w:val="-6"/>
                <w:sz w:val="24"/>
                <w:szCs w:val="24"/>
              </w:rPr>
              <w:t xml:space="preserve"> </w:t>
            </w:r>
            <w:r w:rsidRPr="003D499C">
              <w:rPr>
                <w:rFonts w:ascii="Times New Roman" w:hAnsi="Times New Roman" w:cs="Times New Roman"/>
                <w:spacing w:val="-3"/>
                <w:sz w:val="24"/>
                <w:szCs w:val="24"/>
              </w:rPr>
              <w:t>Fund</w:t>
            </w:r>
            <w:r w:rsidRPr="003D499C">
              <w:rPr>
                <w:rFonts w:ascii="Times New Roman" w:hAnsi="Times New Roman" w:cs="Times New Roman"/>
                <w:spacing w:val="-8"/>
                <w:sz w:val="24"/>
                <w:szCs w:val="24"/>
              </w:rPr>
              <w:t xml:space="preserve"> </w:t>
            </w:r>
            <w:r w:rsidRPr="003D499C">
              <w:rPr>
                <w:rFonts w:ascii="Times New Roman" w:hAnsi="Times New Roman" w:cs="Times New Roman"/>
                <w:spacing w:val="-4"/>
                <w:sz w:val="24"/>
                <w:szCs w:val="24"/>
              </w:rPr>
              <w:t xml:space="preserve">(CCDF); </w:t>
            </w:r>
            <w:r w:rsidRPr="003D499C">
              <w:rPr>
                <w:rFonts w:ascii="Times New Roman" w:hAnsi="Times New Roman" w:cs="Times New Roman"/>
                <w:sz w:val="24"/>
                <w:szCs w:val="24"/>
              </w:rPr>
              <w:t xml:space="preserve">disaster recovery, supplemental funds, </w:t>
            </w:r>
            <w:r w:rsidR="002B4B84">
              <w:rPr>
                <w:rFonts w:ascii="Times New Roman" w:hAnsi="Times New Roman" w:cs="Times New Roman"/>
                <w:sz w:val="24"/>
                <w:szCs w:val="24"/>
              </w:rPr>
              <w:t>2023 and 2024 disasters</w:t>
            </w:r>
          </w:p>
        </w:tc>
      </w:tr>
    </w:tbl>
    <w:p w:rsidR="00CF6BC5" w:rsidP="00470DF0" w14:paraId="6AD69A1A" w14:textId="77777777">
      <w:pPr>
        <w:pStyle w:val="BodyText"/>
        <w:ind w:left="205" w:firstLine="616"/>
        <w:jc w:val="center"/>
        <w:rPr>
          <w:rFonts w:cs="Times New Roman"/>
          <w:b/>
          <w:w w:val="95"/>
          <w:sz w:val="24"/>
          <w:szCs w:val="24"/>
        </w:rPr>
      </w:pPr>
    </w:p>
    <w:p w:rsidR="00470DF0" w:rsidRPr="003D499C" w:rsidP="00470DF0" w14:paraId="35B2D3E5" w14:textId="64B40FFF">
      <w:pPr>
        <w:pStyle w:val="BodyText"/>
        <w:ind w:left="205" w:firstLine="616"/>
        <w:jc w:val="center"/>
        <w:rPr>
          <w:rFonts w:cs="Times New Roman"/>
          <w:b/>
          <w:w w:val="95"/>
          <w:sz w:val="24"/>
          <w:szCs w:val="24"/>
        </w:rPr>
      </w:pPr>
      <w:r w:rsidRPr="003D499C">
        <w:rPr>
          <w:rFonts w:cs="Times New Roman"/>
          <w:b/>
          <w:w w:val="95"/>
          <w:sz w:val="24"/>
          <w:szCs w:val="24"/>
        </w:rPr>
        <w:t>PROGRAM INSTRUCTION</w:t>
      </w:r>
    </w:p>
    <w:p w:rsidR="00470DF0" w:rsidRPr="003D499C" w:rsidP="00470DF0" w14:paraId="2877B915" w14:textId="77777777">
      <w:pPr>
        <w:pStyle w:val="BodyText"/>
        <w:ind w:left="205" w:firstLine="616"/>
        <w:jc w:val="center"/>
        <w:rPr>
          <w:rFonts w:cs="Times New Roman"/>
          <w:b/>
          <w:w w:val="95"/>
          <w:sz w:val="24"/>
          <w:szCs w:val="24"/>
        </w:rPr>
      </w:pPr>
    </w:p>
    <w:p w:rsidR="00470DF0" w:rsidRPr="005316D8" w:rsidP="005316D8" w14:paraId="140419A6" w14:textId="02002412">
      <w:pPr>
        <w:widowControl/>
        <w:autoSpaceDE w:val="0"/>
        <w:autoSpaceDN w:val="0"/>
        <w:adjustRightInd w:val="0"/>
        <w:rPr>
          <w:rFonts w:ascii="Times New Roman" w:hAnsi="Times New Roman" w:cs="Times New Roman"/>
          <w:sz w:val="24"/>
          <w:szCs w:val="24"/>
          <w14:ligatures w14:val="standardContextual"/>
        </w:rPr>
      </w:pPr>
      <w:r w:rsidRPr="00165FFD">
        <w:rPr>
          <w:rFonts w:ascii="Times New Roman" w:hAnsi="Times New Roman" w:cs="Times New Roman"/>
          <w:b/>
          <w:sz w:val="24"/>
          <w:szCs w:val="24"/>
        </w:rPr>
        <w:t xml:space="preserve">To: </w:t>
      </w:r>
      <w:r w:rsidRPr="00165FFD">
        <w:rPr>
          <w:rFonts w:ascii="Times New Roman" w:hAnsi="Times New Roman" w:cs="Times New Roman"/>
          <w:bCs/>
          <w:sz w:val="24"/>
          <w:szCs w:val="24"/>
        </w:rPr>
        <w:t>Eligible</w:t>
      </w:r>
      <w:r w:rsidRPr="00165FFD">
        <w:rPr>
          <w:rFonts w:ascii="Times New Roman" w:hAnsi="Times New Roman" w:cs="Times New Roman"/>
          <w:sz w:val="24"/>
          <w:szCs w:val="24"/>
        </w:rPr>
        <w:t xml:space="preserve"> </w:t>
      </w:r>
      <w:r w:rsidR="003C0059">
        <w:rPr>
          <w:rFonts w:ascii="Times New Roman" w:hAnsi="Times New Roman" w:cs="Times New Roman"/>
          <w:sz w:val="24"/>
          <w:szCs w:val="24"/>
        </w:rPr>
        <w:t>s</w:t>
      </w:r>
      <w:r w:rsidRPr="00165FFD">
        <w:rPr>
          <w:rFonts w:ascii="Times New Roman" w:hAnsi="Times New Roman" w:cs="Times New Roman"/>
          <w:sz w:val="24"/>
          <w:szCs w:val="24"/>
        </w:rPr>
        <w:t xml:space="preserve">tate, territory, and Tribal Lead Agencies administering child care programs under the Child Care and Development Fund (CCDF) program, as amended, in areas </w:t>
      </w:r>
      <w:bookmarkStart w:id="0" w:name="References"/>
      <w:bookmarkEnd w:id="0"/>
      <w:r w:rsidRPr="00165FFD" w:rsidR="00165FFD">
        <w:rPr>
          <w:rFonts w:ascii="Times New Roman" w:hAnsi="Times New Roman" w:cs="Times New Roman"/>
          <w:sz w:val="24"/>
          <w:szCs w:val="24"/>
          <w14:ligatures w14:val="standardContextual"/>
        </w:rPr>
        <w:t>affected by</w:t>
      </w:r>
      <w:r w:rsidRPr="00165FFD" w:rsidR="006A045F">
        <w:rPr>
          <w:rFonts w:ascii="Times New Roman" w:hAnsi="Times New Roman" w:cs="Times New Roman"/>
          <w:sz w:val="24"/>
          <w:szCs w:val="24"/>
          <w14:ligatures w14:val="standardContextual"/>
        </w:rPr>
        <w:t xml:space="preserve"> major disasters and emergencies declared</w:t>
      </w:r>
      <w:r w:rsidR="005316D8">
        <w:rPr>
          <w:rFonts w:ascii="Times New Roman" w:hAnsi="Times New Roman" w:cs="Times New Roman"/>
          <w:sz w:val="24"/>
          <w:szCs w:val="24"/>
          <w14:ligatures w14:val="standardContextual"/>
        </w:rPr>
        <w:t xml:space="preserve"> </w:t>
      </w:r>
      <w:r w:rsidRPr="00165FFD" w:rsidR="006A045F">
        <w:rPr>
          <w:rFonts w:ascii="Times New Roman" w:hAnsi="Times New Roman" w:cs="Times New Roman"/>
          <w:sz w:val="24"/>
          <w:szCs w:val="24"/>
          <w14:ligatures w14:val="standardContextual"/>
        </w:rPr>
        <w:t>in 2023 and 2024</w:t>
      </w:r>
      <w:r w:rsidR="005316D8">
        <w:rPr>
          <w:rFonts w:ascii="Times New Roman" w:hAnsi="Times New Roman" w:cs="Times New Roman"/>
          <w:sz w:val="24"/>
          <w:szCs w:val="24"/>
          <w14:ligatures w14:val="standardContextual"/>
        </w:rPr>
        <w:t>.</w:t>
      </w:r>
    </w:p>
    <w:p w:rsidR="00470DF0" w:rsidRPr="003D499C" w:rsidP="00470DF0" w14:paraId="7C589F90" w14:textId="77777777">
      <w:pPr>
        <w:pStyle w:val="BodyText"/>
        <w:ind w:left="720"/>
        <w:rPr>
          <w:rFonts w:cs="Times New Roman"/>
          <w:sz w:val="24"/>
          <w:szCs w:val="24"/>
        </w:rPr>
      </w:pPr>
    </w:p>
    <w:p w:rsidR="00470DF0" w:rsidP="008E0563" w14:paraId="456FD96E" w14:textId="516A63C7">
      <w:pPr>
        <w:pStyle w:val="BodyText"/>
        <w:rPr>
          <w:rFonts w:cs="Times New Roman"/>
          <w:sz w:val="24"/>
          <w:szCs w:val="24"/>
        </w:rPr>
      </w:pPr>
      <w:bookmarkStart w:id="1" w:name="Subject"/>
      <w:bookmarkEnd w:id="1"/>
      <w:r w:rsidRPr="003D499C">
        <w:rPr>
          <w:rFonts w:cs="Times New Roman"/>
          <w:b/>
          <w:bCs/>
          <w:sz w:val="24"/>
          <w:szCs w:val="24"/>
        </w:rPr>
        <w:t xml:space="preserve">Subject: </w:t>
      </w:r>
      <w:r w:rsidRPr="00B61CDA" w:rsidR="00282391">
        <w:rPr>
          <w:rFonts w:cs="Times New Roman"/>
          <w:sz w:val="24"/>
          <w:szCs w:val="24"/>
        </w:rPr>
        <w:t xml:space="preserve">Disaster </w:t>
      </w:r>
      <w:r w:rsidRPr="003D499C">
        <w:rPr>
          <w:rFonts w:cs="Times New Roman"/>
          <w:sz w:val="24"/>
          <w:szCs w:val="24"/>
        </w:rPr>
        <w:t>Supplemental Funds for Child Care</w:t>
      </w:r>
      <w:r w:rsidR="00636159">
        <w:rPr>
          <w:rFonts w:cs="Times New Roman"/>
          <w:sz w:val="24"/>
          <w:szCs w:val="24"/>
        </w:rPr>
        <w:t xml:space="preserve"> </w:t>
      </w:r>
      <w:r w:rsidRPr="003D499C">
        <w:rPr>
          <w:rFonts w:cs="Times New Roman"/>
          <w:sz w:val="24"/>
          <w:szCs w:val="24"/>
        </w:rPr>
        <w:t xml:space="preserve">– </w:t>
      </w:r>
      <w:r w:rsidR="00E17FBC">
        <w:rPr>
          <w:rFonts w:cs="Times New Roman"/>
          <w:sz w:val="24"/>
          <w:szCs w:val="24"/>
        </w:rPr>
        <w:t>2023 and 2024 major disasters and emergencies.</w:t>
      </w:r>
      <w:r w:rsidRPr="003D499C">
        <w:rPr>
          <w:rFonts w:cs="Times New Roman"/>
          <w:sz w:val="24"/>
          <w:szCs w:val="24"/>
        </w:rPr>
        <w:t xml:space="preserve"> </w:t>
      </w:r>
    </w:p>
    <w:p w:rsidR="00E17FBC" w:rsidRPr="003D499C" w:rsidP="008E0563" w14:paraId="4BE48834" w14:textId="77777777">
      <w:pPr>
        <w:pStyle w:val="BodyText"/>
        <w:rPr>
          <w:rFonts w:cs="Times New Roman"/>
          <w:sz w:val="24"/>
          <w:szCs w:val="24"/>
        </w:rPr>
      </w:pPr>
    </w:p>
    <w:p w:rsidR="00470DF0" w:rsidRPr="001161F1" w:rsidP="001161F1" w14:paraId="6EF51E82" w14:textId="5F0F47A1">
      <w:pPr>
        <w:widowControl/>
        <w:autoSpaceDE w:val="0"/>
        <w:autoSpaceDN w:val="0"/>
        <w:adjustRightInd w:val="0"/>
        <w:rPr>
          <w:rFonts w:ascii="Times New Roman" w:hAnsi="Times New Roman" w:cs="Times New Roman"/>
          <w:sz w:val="24"/>
          <w:szCs w:val="24"/>
          <w14:ligatures w14:val="standardContextual"/>
        </w:rPr>
      </w:pPr>
      <w:r w:rsidRPr="00B61CDA">
        <w:rPr>
          <w:rFonts w:ascii="Times New Roman" w:hAnsi="Times New Roman" w:cs="Times New Roman"/>
          <w:b/>
          <w:sz w:val="24"/>
          <w:szCs w:val="24"/>
        </w:rPr>
        <w:t>References:</w:t>
      </w:r>
      <w:r w:rsidRPr="00B61CDA">
        <w:rPr>
          <w:rFonts w:ascii="Times New Roman" w:hAnsi="Times New Roman" w:cs="Times New Roman"/>
          <w:sz w:val="24"/>
          <w:szCs w:val="24"/>
        </w:rPr>
        <w:t xml:space="preserve"> The Child Care and Development Block Grant (CCDBG) Act (42 U.S.C. 9857 </w:t>
      </w:r>
      <w:r w:rsidRPr="00B61CDA">
        <w:rPr>
          <w:rFonts w:ascii="Times New Roman" w:hAnsi="Times New Roman" w:cs="Times New Roman"/>
          <w:i/>
          <w:sz w:val="24"/>
          <w:szCs w:val="24"/>
        </w:rPr>
        <w:t>et seq</w:t>
      </w:r>
      <w:r w:rsidRPr="00B61CDA">
        <w:rPr>
          <w:rFonts w:ascii="Times New Roman" w:hAnsi="Times New Roman" w:cs="Times New Roman"/>
          <w:sz w:val="24"/>
          <w:szCs w:val="24"/>
        </w:rPr>
        <w:t>); 45 CFR Parts 98 and 99;</w:t>
      </w:r>
      <w:r w:rsidRPr="003D499C">
        <w:rPr>
          <w:rFonts w:cs="Times New Roman"/>
          <w:sz w:val="24"/>
          <w:szCs w:val="24"/>
        </w:rPr>
        <w:t xml:space="preserve"> </w:t>
      </w:r>
      <w:r w:rsidR="001A12B4">
        <w:rPr>
          <w:rFonts w:ascii="Times New Roman" w:hAnsi="Times New Roman" w:cs="Times New Roman"/>
          <w:sz w:val="24"/>
          <w:szCs w:val="24"/>
          <w14:ligatures w14:val="standardContextual"/>
        </w:rPr>
        <w:t>American Relief Act</w:t>
      </w:r>
      <w:r w:rsidRPr="001161F1" w:rsidR="002C54F8">
        <w:rPr>
          <w:rFonts w:ascii="Times New Roman" w:hAnsi="Times New Roman" w:cs="Times New Roman"/>
          <w:sz w:val="24"/>
          <w:szCs w:val="24"/>
          <w14:ligatures w14:val="standardContextual"/>
        </w:rPr>
        <w:t>, 2025</w:t>
      </w:r>
      <w:r w:rsidR="00CA75E3">
        <w:rPr>
          <w:rFonts w:ascii="Times New Roman" w:hAnsi="Times New Roman" w:cs="Times New Roman"/>
          <w:sz w:val="24"/>
          <w:szCs w:val="24"/>
          <w14:ligatures w14:val="standardContextual"/>
        </w:rPr>
        <w:t xml:space="preserve"> </w:t>
      </w:r>
      <w:hyperlink r:id="rId9" w:history="1">
        <w:r w:rsidRPr="007C4B96" w:rsidR="00CA75E3">
          <w:rPr>
            <w:rStyle w:val="Hyperlink"/>
            <w:sz w:val="24"/>
            <w:szCs w:val="24"/>
            <w14:ligatures w14:val="standardContextual"/>
          </w:rPr>
          <w:t>https://www.congress.gov/118/bills/hr10545/BILLS-118hr10545enr.pdf</w:t>
        </w:r>
      </w:hyperlink>
      <w:r w:rsidR="00CA75E3">
        <w:rPr>
          <w:rFonts w:ascii="Times New Roman" w:hAnsi="Times New Roman" w:cs="Times New Roman"/>
          <w:sz w:val="24"/>
          <w:szCs w:val="24"/>
          <w14:ligatures w14:val="standardContextual"/>
        </w:rPr>
        <w:t xml:space="preserve"> (P.L. 118-158)</w:t>
      </w:r>
      <w:r w:rsidRPr="001161F1" w:rsidR="002C54F8">
        <w:rPr>
          <w:rFonts w:ascii="Times New Roman" w:hAnsi="Times New Roman" w:cs="Times New Roman"/>
          <w:sz w:val="24"/>
          <w:szCs w:val="24"/>
          <w14:ligatures w14:val="standardContextual"/>
        </w:rPr>
        <w:t>.</w:t>
      </w:r>
    </w:p>
    <w:p w:rsidR="00470DF0" w:rsidRPr="003D499C" w:rsidP="008E0563" w14:paraId="4CA0615A" w14:textId="77777777">
      <w:pPr>
        <w:ind w:hanging="2160"/>
        <w:outlineLvl w:val="0"/>
        <w:rPr>
          <w:rFonts w:ascii="Times New Roman" w:eastAsia="Times New Roman" w:hAnsi="Times New Roman" w:cs="Times New Roman"/>
          <w:b/>
          <w:sz w:val="24"/>
          <w:szCs w:val="24"/>
        </w:rPr>
      </w:pPr>
    </w:p>
    <w:p w:rsidR="00470DF0" w:rsidRPr="003D499C" w:rsidP="78B6AE06" w14:paraId="3FC3AAEA" w14:textId="7AD4631C">
      <w:pPr>
        <w:pStyle w:val="Default"/>
        <w:rPr>
          <w:rFonts w:eastAsia="Times New Roman"/>
        </w:rPr>
      </w:pPr>
      <w:r w:rsidRPr="78B6AE06">
        <w:rPr>
          <w:rFonts w:eastAsia="Times New Roman"/>
          <w:b/>
          <w:bCs/>
        </w:rPr>
        <w:t xml:space="preserve">Purpose: </w:t>
      </w:r>
      <w:r>
        <w:t xml:space="preserve">1) To provide information to eligible state, territory, and Tribal Lead Agencies regarding the </w:t>
      </w:r>
      <w:r w:rsidR="004A4647">
        <w:t xml:space="preserve">availability and </w:t>
      </w:r>
      <w:r>
        <w:t xml:space="preserve">distribution of disaster supplemental funds, and 2) to provide guidance on allowable activities, how to apply, notice of federal interest, obligating and expending funds, reporting requirements, grantee monitoring and other requirements. </w:t>
      </w:r>
    </w:p>
    <w:p w:rsidR="00470DF0" w:rsidRPr="003D499C" w:rsidP="008E0563" w14:paraId="50809817" w14:textId="77777777">
      <w:pPr>
        <w:pStyle w:val="Default"/>
        <w:rPr>
          <w:bCs/>
        </w:rPr>
      </w:pPr>
    </w:p>
    <w:p w:rsidR="00470DF0" w:rsidRPr="003D499C" w:rsidP="008E0563" w14:paraId="6B2EE489" w14:textId="10426B66">
      <w:pPr>
        <w:pStyle w:val="Default"/>
        <w:rPr>
          <w:b/>
          <w:bCs/>
        </w:rPr>
      </w:pPr>
      <w:bookmarkStart w:id="2" w:name="Background"/>
      <w:bookmarkEnd w:id="2"/>
      <w:r w:rsidRPr="003D499C">
        <w:rPr>
          <w:b/>
          <w:bCs/>
        </w:rPr>
        <w:t>Background</w:t>
      </w:r>
      <w:r w:rsidR="00CF6BC5">
        <w:rPr>
          <w:b/>
          <w:bCs/>
        </w:rPr>
        <w:t xml:space="preserve">: </w:t>
      </w:r>
      <w:r w:rsidRPr="00A7662F">
        <w:t xml:space="preserve">The </w:t>
      </w:r>
      <w:r w:rsidRPr="00A7662F" w:rsidR="001A12B4">
        <w:t>American Relief</w:t>
      </w:r>
      <w:r w:rsidRPr="00A7662F" w:rsidR="00397E49">
        <w:t xml:space="preserve"> Ac</w:t>
      </w:r>
      <w:r w:rsidRPr="00A7662F" w:rsidR="00EB09F6">
        <w:t>t</w:t>
      </w:r>
      <w:r w:rsidR="00847070">
        <w:t>,</w:t>
      </w:r>
      <w:r w:rsidRPr="00A7662F" w:rsidR="00397E49">
        <w:t xml:space="preserve"> </w:t>
      </w:r>
      <w:r w:rsidRPr="00A7662F" w:rsidR="00EB09F6">
        <w:t>2025</w:t>
      </w:r>
      <w:r w:rsidRPr="00A7662F">
        <w:t xml:space="preserve"> provides $</w:t>
      </w:r>
      <w:r w:rsidRPr="00A7662F" w:rsidR="00EB09F6">
        <w:t>250</w:t>
      </w:r>
      <w:r w:rsidRPr="00A7662F">
        <w:t xml:space="preserve"> million in supplemental CCDF funding for necessary expenses </w:t>
      </w:r>
      <w:r w:rsidRPr="00F92A8C" w:rsidR="00E22488">
        <w:rPr>
          <w:color w:val="333333"/>
          <w:shd w:val="clear" w:color="auto" w:fill="FFFFFF"/>
        </w:rPr>
        <w:t>directly related to the consequences of major disasters and emergencies declared pursuant to the Robert T. Stafford Disaster Relief and Emergency Assistance Act (</w:t>
      </w:r>
      <w:hyperlink r:id="rId10" w:history="1">
        <w:r w:rsidRPr="00F92A8C" w:rsidR="00E22488">
          <w:rPr>
            <w:color w:val="3366CC"/>
            <w:u w:val="single"/>
            <w:shd w:val="clear" w:color="auto" w:fill="FFFFFF"/>
          </w:rPr>
          <w:t>42 U.S.C. 5121 et seq.</w:t>
        </w:r>
      </w:hyperlink>
      <w:r w:rsidRPr="00F92A8C" w:rsidR="00E22488">
        <w:rPr>
          <w:color w:val="333333"/>
          <w:shd w:val="clear" w:color="auto" w:fill="FFFFFF"/>
        </w:rPr>
        <w:t>) occurring in 2023 and 2024</w:t>
      </w:r>
      <w:r>
        <w:rPr>
          <w:rStyle w:val="FootnoteReference"/>
          <w:color w:val="333333"/>
          <w:shd w:val="clear" w:color="auto" w:fill="FFFFFF"/>
        </w:rPr>
        <w:footnoteReference w:id="3"/>
      </w:r>
      <w:r w:rsidRPr="00F92A8C" w:rsidR="00C92B1C">
        <w:rPr>
          <w:color w:val="333333"/>
          <w:shd w:val="clear" w:color="auto" w:fill="FFFFFF"/>
        </w:rPr>
        <w:t xml:space="preserve">. </w:t>
      </w:r>
      <w:r w:rsidRPr="00A7662F">
        <w:t xml:space="preserve">The Administration for Children and Families (ACF) determined that these funds will be used for </w:t>
      </w:r>
      <w:r w:rsidRPr="00A7662F" w:rsidR="00865006">
        <w:t xml:space="preserve">child care </w:t>
      </w:r>
      <w:r w:rsidRPr="00A7662F">
        <w:t xml:space="preserve">recovery grants to state, territory, and Tribal Lead Agencies administering the CCDF program in areas affected by </w:t>
      </w:r>
      <w:r w:rsidRPr="00A7662F" w:rsidR="00A7662F">
        <w:t>those disasters and emergencies.</w:t>
      </w:r>
    </w:p>
    <w:p w:rsidR="00470DF0" w:rsidRPr="003D499C" w:rsidP="008E0563" w14:paraId="01025BAD" w14:textId="77777777">
      <w:pPr>
        <w:pStyle w:val="Default"/>
        <w:rPr>
          <w:b/>
          <w:bCs/>
        </w:rPr>
      </w:pPr>
    </w:p>
    <w:p w:rsidR="00470DF0" w:rsidRPr="003D499C" w:rsidP="008E0563" w14:paraId="5283B1B8" w14:textId="04DE3B05">
      <w:pPr>
        <w:outlineLvl w:val="0"/>
        <w:rPr>
          <w:rFonts w:ascii="Times New Roman" w:hAnsi="Times New Roman" w:cs="Times New Roman"/>
          <w:sz w:val="24"/>
          <w:szCs w:val="24"/>
        </w:rPr>
      </w:pPr>
      <w:r w:rsidRPr="006A2693">
        <w:rPr>
          <w:rFonts w:ascii="Times New Roman" w:hAnsi="Times New Roman" w:cs="Times New Roman"/>
          <w:b/>
          <w:color w:val="000000" w:themeColor="text1"/>
          <w:sz w:val="24"/>
          <w:szCs w:val="24"/>
        </w:rPr>
        <w:t>Distribution of Funds</w:t>
      </w:r>
    </w:p>
    <w:p w:rsidR="00470DF0" w:rsidRPr="006842D9" w:rsidP="007F261A" w14:paraId="10DBF1F1" w14:textId="4E4B7186">
      <w:pPr>
        <w:autoSpaceDE w:val="0"/>
        <w:autoSpaceDN w:val="0"/>
        <w:adjustRightInd w:val="0"/>
        <w:rPr>
          <w:rFonts w:ascii="Calibri" w:eastAsia="Calibri-Bold" w:hAnsi="Calibri" w:cs="Calibri"/>
          <w:color w:val="000000"/>
          <w:sz w:val="20"/>
          <w:szCs w:val="20"/>
        </w:rPr>
      </w:pPr>
      <w:r w:rsidRPr="003D499C">
        <w:rPr>
          <w:rFonts w:ascii="Times New Roman" w:hAnsi="Times New Roman" w:cs="Times New Roman"/>
          <w:sz w:val="24"/>
          <w:szCs w:val="24"/>
        </w:rPr>
        <w:t>The</w:t>
      </w:r>
      <w:r w:rsidRPr="00C51BA6" w:rsidR="00A46CBA">
        <w:rPr>
          <w:rFonts w:ascii="Times New Roman" w:hAnsi="Times New Roman" w:cs="Times New Roman"/>
          <w:sz w:val="24"/>
          <w:szCs w:val="24"/>
        </w:rPr>
        <w:t xml:space="preserve"> American Relief Act</w:t>
      </w:r>
      <w:r w:rsidRPr="00C51BA6" w:rsidR="00847070">
        <w:rPr>
          <w:rFonts w:ascii="Times New Roman" w:hAnsi="Times New Roman" w:cs="Times New Roman"/>
          <w:sz w:val="24"/>
          <w:szCs w:val="24"/>
        </w:rPr>
        <w:t>, 2025</w:t>
      </w:r>
      <w:r w:rsidRPr="00A7662F">
        <w:t xml:space="preserve"> </w:t>
      </w:r>
      <w:r w:rsidRPr="003D499C">
        <w:rPr>
          <w:rFonts w:ascii="Times New Roman" w:hAnsi="Times New Roman" w:cs="Times New Roman"/>
          <w:sz w:val="24"/>
          <w:szCs w:val="24"/>
        </w:rPr>
        <w:t xml:space="preserve">requires ACF to distribute </w:t>
      </w:r>
      <w:r w:rsidRPr="003D499C" w:rsidR="00342627">
        <w:rPr>
          <w:rFonts w:ascii="Times New Roman" w:hAnsi="Times New Roman" w:cs="Times New Roman"/>
          <w:sz w:val="24"/>
          <w:szCs w:val="24"/>
        </w:rPr>
        <w:t xml:space="preserve">the </w:t>
      </w:r>
      <w:r w:rsidR="00342E1E">
        <w:rPr>
          <w:rFonts w:ascii="Times New Roman" w:hAnsi="Times New Roman" w:cs="Times New Roman"/>
          <w:sz w:val="24"/>
          <w:szCs w:val="24"/>
        </w:rPr>
        <w:t xml:space="preserve">child care </w:t>
      </w:r>
      <w:r w:rsidRPr="003D499C" w:rsidR="00342627">
        <w:rPr>
          <w:rFonts w:ascii="Times New Roman" w:hAnsi="Times New Roman" w:cs="Times New Roman"/>
          <w:sz w:val="24"/>
          <w:szCs w:val="24"/>
        </w:rPr>
        <w:t xml:space="preserve">disaster supplemental </w:t>
      </w:r>
      <w:r w:rsidRPr="003D499C">
        <w:rPr>
          <w:rFonts w:ascii="Times New Roman" w:hAnsi="Times New Roman" w:cs="Times New Roman"/>
          <w:sz w:val="24"/>
          <w:szCs w:val="24"/>
        </w:rPr>
        <w:t xml:space="preserve">funding to eligible states, </w:t>
      </w:r>
      <w:r w:rsidRPr="003D499C" w:rsidR="00A20250">
        <w:rPr>
          <w:rFonts w:ascii="Times New Roman" w:hAnsi="Times New Roman" w:cs="Times New Roman"/>
          <w:sz w:val="24"/>
          <w:szCs w:val="24"/>
        </w:rPr>
        <w:t>territo</w:t>
      </w:r>
      <w:r w:rsidR="00A20250">
        <w:rPr>
          <w:rFonts w:ascii="Times New Roman" w:hAnsi="Times New Roman" w:cs="Times New Roman"/>
          <w:sz w:val="24"/>
          <w:szCs w:val="24"/>
        </w:rPr>
        <w:t>ries</w:t>
      </w:r>
      <w:r w:rsidRPr="003D499C">
        <w:rPr>
          <w:rFonts w:ascii="Times New Roman" w:hAnsi="Times New Roman" w:cs="Times New Roman"/>
          <w:sz w:val="24"/>
          <w:szCs w:val="24"/>
        </w:rPr>
        <w:t xml:space="preserve">, and Tribes based on assessed need, notwithstanding the allotment formula set forth in the CCDBG Act. </w:t>
      </w:r>
      <w:r w:rsidR="00CC1760">
        <w:rPr>
          <w:rFonts w:ascii="Times New Roman" w:hAnsi="Times New Roman" w:cs="Times New Roman"/>
          <w:sz w:val="24"/>
          <w:szCs w:val="24"/>
        </w:rPr>
        <w:t>A</w:t>
      </w:r>
      <w:r w:rsidRPr="7D59A4CA">
        <w:rPr>
          <w:rFonts w:ascii="Times New Roman" w:hAnsi="Times New Roman" w:cs="Times New Roman"/>
          <w:sz w:val="24"/>
          <w:szCs w:val="24"/>
        </w:rPr>
        <w:t xml:space="preserve">ward amounts will be determined based on </w:t>
      </w:r>
      <w:r w:rsidRPr="7D59A4CA">
        <w:rPr>
          <w:rFonts w:ascii="Times New Roman" w:hAnsi="Times New Roman" w:cs="Times New Roman"/>
          <w:sz w:val="24"/>
          <w:szCs w:val="24"/>
        </w:rPr>
        <w:t xml:space="preserve">assessed need as demonstrated in the applications submitted to </w:t>
      </w:r>
      <w:r w:rsidR="00342E1E">
        <w:rPr>
          <w:rFonts w:ascii="Times New Roman" w:hAnsi="Times New Roman" w:cs="Times New Roman"/>
          <w:sz w:val="24"/>
          <w:szCs w:val="24"/>
        </w:rPr>
        <w:t xml:space="preserve">the </w:t>
      </w:r>
      <w:r w:rsidRPr="7D59A4CA">
        <w:rPr>
          <w:rFonts w:ascii="Times New Roman" w:hAnsi="Times New Roman" w:cs="Times New Roman"/>
          <w:sz w:val="24"/>
          <w:szCs w:val="24"/>
        </w:rPr>
        <w:t>O</w:t>
      </w:r>
      <w:r w:rsidR="00342E1E">
        <w:rPr>
          <w:rFonts w:ascii="Times New Roman" w:hAnsi="Times New Roman" w:cs="Times New Roman"/>
          <w:sz w:val="24"/>
          <w:szCs w:val="24"/>
        </w:rPr>
        <w:t xml:space="preserve">ffice of Child </w:t>
      </w:r>
      <w:r w:rsidRPr="7D59A4CA">
        <w:rPr>
          <w:rFonts w:ascii="Times New Roman" w:hAnsi="Times New Roman" w:cs="Times New Roman"/>
          <w:sz w:val="24"/>
          <w:szCs w:val="24"/>
        </w:rPr>
        <w:t>C</w:t>
      </w:r>
      <w:r w:rsidR="00342E1E">
        <w:rPr>
          <w:rFonts w:ascii="Times New Roman" w:hAnsi="Times New Roman" w:cs="Times New Roman"/>
          <w:sz w:val="24"/>
          <w:szCs w:val="24"/>
        </w:rPr>
        <w:t>are (OCC) at ACF</w:t>
      </w:r>
      <w:r w:rsidRPr="7D59A4CA">
        <w:rPr>
          <w:rFonts w:ascii="Times New Roman" w:hAnsi="Times New Roman" w:cs="Times New Roman"/>
          <w:sz w:val="24"/>
          <w:szCs w:val="24"/>
        </w:rPr>
        <w:t xml:space="preserve">, subject to the availability of funding. </w:t>
      </w:r>
      <w:r w:rsidR="0031185C">
        <w:rPr>
          <w:rFonts w:ascii="Times New Roman" w:hAnsi="Times New Roman" w:cs="Times New Roman"/>
          <w:sz w:val="24"/>
          <w:szCs w:val="24"/>
        </w:rPr>
        <w:t xml:space="preserve">See </w:t>
      </w:r>
      <w:r w:rsidRPr="002172BF" w:rsidR="0031185C">
        <w:rPr>
          <w:rFonts w:ascii="Times New Roman" w:hAnsi="Times New Roman" w:cs="Times New Roman"/>
          <w:i/>
          <w:iCs/>
          <w:sz w:val="24"/>
          <w:szCs w:val="24"/>
        </w:rPr>
        <w:t>How to Apply for Funds</w:t>
      </w:r>
      <w:r w:rsidR="0031185C">
        <w:rPr>
          <w:rFonts w:ascii="Times New Roman" w:hAnsi="Times New Roman" w:cs="Times New Roman"/>
          <w:sz w:val="24"/>
          <w:szCs w:val="24"/>
        </w:rPr>
        <w:t xml:space="preserve"> and </w:t>
      </w:r>
      <w:r w:rsidRPr="006842D9" w:rsidR="0031185C">
        <w:rPr>
          <w:rFonts w:ascii="Times New Roman" w:hAnsi="Times New Roman" w:cs="Times New Roman"/>
          <w:i/>
          <w:iCs/>
          <w:sz w:val="24"/>
          <w:szCs w:val="24"/>
        </w:rPr>
        <w:t>Review Process and Funding Decisions</w:t>
      </w:r>
      <w:r w:rsidR="0031185C">
        <w:rPr>
          <w:rFonts w:ascii="Times New Roman" w:hAnsi="Times New Roman" w:cs="Times New Roman"/>
          <w:sz w:val="24"/>
          <w:szCs w:val="24"/>
        </w:rPr>
        <w:t xml:space="preserve"> </w:t>
      </w:r>
      <w:r w:rsidR="00C67EE1">
        <w:rPr>
          <w:rFonts w:ascii="Times New Roman" w:hAnsi="Times New Roman" w:cs="Times New Roman"/>
          <w:sz w:val="24"/>
          <w:szCs w:val="24"/>
        </w:rPr>
        <w:t>for additional information.</w:t>
      </w:r>
    </w:p>
    <w:p w:rsidR="7D59A4CA" w:rsidP="7D59A4CA" w14:paraId="28E3D298" w14:textId="7C820EE1">
      <w:pPr>
        <w:outlineLvl w:val="0"/>
        <w:rPr>
          <w:rFonts w:ascii="Times New Roman" w:hAnsi="Times New Roman" w:cs="Times New Roman"/>
          <w:sz w:val="24"/>
          <w:szCs w:val="24"/>
        </w:rPr>
      </w:pPr>
    </w:p>
    <w:p w:rsidR="00470DF0" w:rsidRPr="003D499C" w:rsidP="00E905DB" w14:paraId="2AEDDBDE" w14:textId="78BEB882">
      <w:pPr>
        <w:keepNext/>
        <w:rPr>
          <w:rFonts w:ascii="Times New Roman" w:hAnsi="Times New Roman" w:cs="Times New Roman"/>
          <w:b/>
          <w:bCs/>
          <w:sz w:val="24"/>
          <w:szCs w:val="24"/>
        </w:rPr>
      </w:pPr>
      <w:r w:rsidRPr="1DDDC0F1">
        <w:rPr>
          <w:rFonts w:ascii="Times New Roman" w:hAnsi="Times New Roman" w:cs="Times New Roman"/>
          <w:b/>
          <w:bCs/>
          <w:sz w:val="24"/>
          <w:szCs w:val="24"/>
        </w:rPr>
        <w:t>Allowable Activities</w:t>
      </w:r>
      <w:r w:rsidRPr="1DDDC0F1" w:rsidR="00E905DB">
        <w:rPr>
          <w:rFonts w:ascii="Times New Roman" w:hAnsi="Times New Roman" w:cs="Times New Roman"/>
          <w:b/>
          <w:bCs/>
          <w:sz w:val="24"/>
          <w:szCs w:val="24"/>
        </w:rPr>
        <w:t xml:space="preserve"> </w:t>
      </w:r>
    </w:p>
    <w:p w:rsidR="00470DF0" w:rsidRPr="003D499C" w:rsidP="127B3DDE" w14:paraId="02189943" w14:textId="7F704FD6">
      <w:pPr>
        <w:pStyle w:val="paragraph"/>
        <w:spacing w:before="0" w:beforeAutospacing="0" w:after="0" w:afterAutospacing="0"/>
        <w:textAlignment w:val="baseline"/>
        <w:rPr>
          <w:rStyle w:val="eop"/>
          <w:color w:val="333333"/>
        </w:rPr>
      </w:pPr>
      <w:r w:rsidRPr="003D499C">
        <w:rPr>
          <w:rStyle w:val="normaltextrun"/>
        </w:rPr>
        <w:t>Th</w:t>
      </w:r>
      <w:r w:rsidR="00BF0471">
        <w:rPr>
          <w:rStyle w:val="normaltextrun"/>
        </w:rPr>
        <w:t>ese</w:t>
      </w:r>
      <w:r w:rsidRPr="003D499C">
        <w:rPr>
          <w:rStyle w:val="normaltextrun"/>
        </w:rPr>
        <w:t xml:space="preserve"> </w:t>
      </w:r>
      <w:r w:rsidR="00E83CA7">
        <w:rPr>
          <w:rStyle w:val="normaltextrun"/>
        </w:rPr>
        <w:t>supplemental</w:t>
      </w:r>
      <w:r w:rsidRPr="003D499C">
        <w:rPr>
          <w:rStyle w:val="normaltextrun"/>
        </w:rPr>
        <w:t xml:space="preserve"> </w:t>
      </w:r>
      <w:r w:rsidRPr="003D499C">
        <w:rPr>
          <w:rStyle w:val="normaltextrun"/>
        </w:rPr>
        <w:t xml:space="preserve">funds must be used </w:t>
      </w:r>
      <w:r w:rsidRPr="003D499C">
        <w:rPr>
          <w:rStyle w:val="normaltextrun"/>
          <w:color w:val="333333"/>
        </w:rPr>
        <w:t xml:space="preserve">for necessary </w:t>
      </w:r>
      <w:r w:rsidR="00005432">
        <w:rPr>
          <w:rStyle w:val="normaltextrun"/>
          <w:color w:val="333333"/>
        </w:rPr>
        <w:t xml:space="preserve">child care recovery </w:t>
      </w:r>
      <w:r w:rsidRPr="003D499C">
        <w:rPr>
          <w:rStyle w:val="normaltextrun"/>
          <w:color w:val="333333"/>
        </w:rPr>
        <w:t xml:space="preserve">expenses directly related to the consequences of </w:t>
      </w:r>
      <w:r w:rsidRPr="003D499C" w:rsidR="24A0C8EE">
        <w:rPr>
          <w:rStyle w:val="normaltextrun"/>
          <w:color w:val="333333"/>
        </w:rPr>
        <w:t>major disasters and emergencies declared in 2023 and 2024</w:t>
      </w:r>
      <w:r w:rsidRPr="003D499C">
        <w:rPr>
          <w:rStyle w:val="normaltextrun"/>
          <w:color w:val="333333"/>
        </w:rPr>
        <w:t>, including activities authorized under section 319(a) of the Public Health Service Act (42 U.S.C. 247d(a)).</w:t>
      </w:r>
      <w:r>
        <w:rPr>
          <w:rStyle w:val="FootnoteReference"/>
          <w:color w:val="333333"/>
        </w:rPr>
        <w:footnoteReference w:id="4"/>
      </w:r>
      <w:r w:rsidRPr="003D499C">
        <w:rPr>
          <w:rStyle w:val="normaltextrun"/>
          <w:color w:val="333333"/>
        </w:rPr>
        <w:t xml:space="preserve"> While funds cannot be used for the sole purpose of preparing for future disasters, recovery projects may have a collateral benefit of better preparedness for future disasters. </w:t>
      </w:r>
      <w:r w:rsidRPr="003D499C">
        <w:rPr>
          <w:rStyle w:val="normaltextrun"/>
        </w:rPr>
        <w:t>These funds may be used for alteration, renovation, construction, equipment, and other capital improvement costs</w:t>
      </w:r>
      <w:r w:rsidR="00B801B5">
        <w:rPr>
          <w:rStyle w:val="normaltextrun"/>
        </w:rPr>
        <w:t xml:space="preserve"> needed for child care recovery</w:t>
      </w:r>
      <w:r w:rsidRPr="003D499C">
        <w:rPr>
          <w:rStyle w:val="normaltextrun"/>
        </w:rPr>
        <w:t xml:space="preserve">, including for child care facilities, and for other allowable expenditures related to child care, as necessary to meet the needs of areas affected by </w:t>
      </w:r>
      <w:r w:rsidR="369DDC19">
        <w:rPr>
          <w:rStyle w:val="normaltextrun"/>
        </w:rPr>
        <w:t xml:space="preserve">major disasters or emergencies declared in 2023 and 2024. </w:t>
      </w:r>
      <w:r w:rsidRPr="003D499C">
        <w:rPr>
          <w:rStyle w:val="normaltextrun"/>
        </w:rPr>
        <w:t xml:space="preserve">Section 658F(b) of the CCDBG Act (42 U.S.C. 9858d(b)) – which </w:t>
      </w:r>
      <w:r w:rsidR="009F0E51">
        <w:rPr>
          <w:rStyle w:val="normaltextrun"/>
        </w:rPr>
        <w:t xml:space="preserve">ordinarily </w:t>
      </w:r>
      <w:r w:rsidRPr="003D499C">
        <w:rPr>
          <w:rStyle w:val="normaltextrun"/>
        </w:rPr>
        <w:t xml:space="preserve">prohibits states and territories from expending </w:t>
      </w:r>
      <w:r w:rsidRPr="127B3DDE">
        <w:rPr>
          <w:rStyle w:val="normaltextrun"/>
          <w:i/>
          <w:iCs/>
        </w:rPr>
        <w:t xml:space="preserve">regular </w:t>
      </w:r>
      <w:r w:rsidRPr="003D499C">
        <w:rPr>
          <w:rStyle w:val="normaltextrun"/>
        </w:rPr>
        <w:t xml:space="preserve">CCDF funding for the purchase or improvement of land, or for the purchase, construction, or permanent improvement (other than minor remodeling) of any building or facility – does not apply to these </w:t>
      </w:r>
      <w:r w:rsidR="009F0E51">
        <w:rPr>
          <w:rStyle w:val="normaltextrun"/>
        </w:rPr>
        <w:t xml:space="preserve">disaster </w:t>
      </w:r>
      <w:r w:rsidRPr="003D499C">
        <w:rPr>
          <w:rStyle w:val="normaltextrun"/>
        </w:rPr>
        <w:t xml:space="preserve">supplemental funds. </w:t>
      </w:r>
      <w:r w:rsidRPr="003D499C">
        <w:rPr>
          <w:rStyle w:val="normaltextrun"/>
          <w:color w:val="333333"/>
        </w:rPr>
        <w:t>ACF encourages</w:t>
      </w:r>
      <w:r w:rsidR="00685E05">
        <w:rPr>
          <w:rStyle w:val="normaltextrun"/>
          <w:color w:val="333333"/>
        </w:rPr>
        <w:t xml:space="preserve"> state, territory, and Tribal</w:t>
      </w:r>
      <w:r w:rsidRPr="003D499C">
        <w:rPr>
          <w:rStyle w:val="normaltextrun"/>
          <w:color w:val="333333"/>
        </w:rPr>
        <w:t xml:space="preserve"> Lead Agencies</w:t>
      </w:r>
      <w:r w:rsidR="00685E05">
        <w:rPr>
          <w:rStyle w:val="normaltextrun"/>
          <w:color w:val="333333"/>
        </w:rPr>
        <w:t xml:space="preserve"> </w:t>
      </w:r>
      <w:r w:rsidRPr="003D499C">
        <w:rPr>
          <w:rStyle w:val="normaltextrun"/>
          <w:color w:val="333333"/>
        </w:rPr>
        <w:t xml:space="preserve">to consider this an opportunity to address issues of child care supply </w:t>
      </w:r>
      <w:r w:rsidR="009F0E51">
        <w:rPr>
          <w:rStyle w:val="normaltextrun"/>
          <w:color w:val="333333"/>
        </w:rPr>
        <w:t xml:space="preserve">in affected areas </w:t>
      </w:r>
      <w:r w:rsidRPr="003D499C">
        <w:rPr>
          <w:rStyle w:val="normaltextrun"/>
          <w:color w:val="333333"/>
        </w:rPr>
        <w:t xml:space="preserve">through renovation and construction of new child care </w:t>
      </w:r>
      <w:r w:rsidRPr="003D499C">
        <w:rPr>
          <w:rStyle w:val="normaltextrun"/>
          <w:color w:val="333333"/>
        </w:rPr>
        <w:t>facilities, or</w:t>
      </w:r>
      <w:r w:rsidRPr="003D499C">
        <w:rPr>
          <w:rStyle w:val="normaltextrun"/>
          <w:color w:val="333333"/>
        </w:rPr>
        <w:t xml:space="preserve"> purchasing of </w:t>
      </w:r>
      <w:r w:rsidR="4ECFB0B3">
        <w:rPr>
          <w:rStyle w:val="normaltextrun"/>
          <w:color w:val="333333"/>
        </w:rPr>
        <w:t xml:space="preserve">land or </w:t>
      </w:r>
      <w:r w:rsidRPr="003D499C">
        <w:rPr>
          <w:rStyle w:val="normaltextrun"/>
          <w:color w:val="333333"/>
        </w:rPr>
        <w:t>existing facilities.</w:t>
      </w:r>
      <w:r w:rsidR="00E905DB">
        <w:rPr>
          <w:rStyle w:val="eop"/>
          <w:color w:val="333333"/>
        </w:rPr>
        <w:t xml:space="preserve"> </w:t>
      </w:r>
      <w:r w:rsidRPr="003D499C" w:rsidR="00CD179D">
        <w:rPr>
          <w:rStyle w:val="normaltextrun"/>
        </w:rPr>
        <w:t xml:space="preserve">Further, the supplemental appropriations law specifically allows </w:t>
      </w:r>
      <w:r w:rsidR="00D35D21">
        <w:rPr>
          <w:rStyle w:val="normaltextrun"/>
        </w:rPr>
        <w:t xml:space="preserve">these </w:t>
      </w:r>
      <w:r w:rsidRPr="003D499C" w:rsidR="00CD179D">
        <w:rPr>
          <w:rStyle w:val="normaltextrun"/>
        </w:rPr>
        <w:t xml:space="preserve">funds to be used for </w:t>
      </w:r>
      <w:r w:rsidR="009F0E51">
        <w:rPr>
          <w:rStyle w:val="normaltextrun"/>
        </w:rPr>
        <w:t xml:space="preserve">reimbursement of expenses </w:t>
      </w:r>
      <w:r w:rsidRPr="003D499C" w:rsidR="00CD179D">
        <w:rPr>
          <w:rStyle w:val="normaltextrun"/>
        </w:rPr>
        <w:t>incurred prior to the date of enactment of the law.</w:t>
      </w:r>
      <w:r w:rsidR="00BF586E">
        <w:rPr>
          <w:rStyle w:val="normaltextrun"/>
        </w:rPr>
        <w:t xml:space="preserve"> Lead Agencies may request reimbursement for expenses</w:t>
      </w:r>
      <w:r w:rsidR="00125785">
        <w:rPr>
          <w:rStyle w:val="normaltextrun"/>
        </w:rPr>
        <w:t xml:space="preserve"> incurred related to the impact of the disaster or emergency that were not covered by other federal funds or insurance</w:t>
      </w:r>
      <w:r w:rsidR="00DE5C0D">
        <w:rPr>
          <w:rStyle w:val="normaltextrun"/>
        </w:rPr>
        <w:t>.</w:t>
      </w:r>
    </w:p>
    <w:p w:rsidR="00470DF0" w:rsidRPr="003D499C" w:rsidP="008E0563" w14:paraId="04BC4901" w14:textId="77777777">
      <w:pPr>
        <w:pStyle w:val="paragraph"/>
        <w:spacing w:before="0" w:beforeAutospacing="0" w:after="0" w:afterAutospacing="0"/>
        <w:textAlignment w:val="baseline"/>
        <w:rPr>
          <w:rStyle w:val="normaltextrun"/>
        </w:rPr>
      </w:pPr>
    </w:p>
    <w:p w:rsidR="00470DF0" w:rsidRPr="003D499C" w:rsidP="1DDDC0F1" w14:paraId="07BCC74B" w14:textId="19D3DF37">
      <w:pPr>
        <w:pStyle w:val="paragraph"/>
        <w:spacing w:before="0" w:beforeAutospacing="0" w:after="0" w:afterAutospacing="0"/>
        <w:textAlignment w:val="baseline"/>
        <w:rPr>
          <w:rStyle w:val="normaltextrun"/>
        </w:rPr>
      </w:pPr>
      <w:r w:rsidRPr="1DDDC0F1">
        <w:rPr>
          <w:rStyle w:val="normaltextrun"/>
        </w:rPr>
        <w:t>Lead Agencies should consider the recovery needs of all impacted child care providers, regardless of participation in the child care subsidy program</w:t>
      </w:r>
      <w:r w:rsidRPr="1DDDC0F1">
        <w:rPr>
          <w:rStyle w:val="normaltextrun"/>
          <w:b/>
          <w:bCs/>
        </w:rPr>
        <w:t>.</w:t>
      </w:r>
      <w:r w:rsidRPr="1DDDC0F1">
        <w:rPr>
          <w:rStyle w:val="normaltextrun"/>
        </w:rPr>
        <w:t xml:space="preserve"> This could include family child care providers, center-based child care providers, license-exempt providers, and non-profit and for-profit organizations. </w:t>
      </w:r>
      <w:r w:rsidR="009F0E51">
        <w:rPr>
          <w:rStyle w:val="normaltextrun"/>
        </w:rPr>
        <w:t>O</w:t>
      </w:r>
      <w:r w:rsidRPr="1DDDC0F1" w:rsidR="76328948">
        <w:rPr>
          <w:rStyle w:val="normaltextrun"/>
        </w:rPr>
        <w:t xml:space="preserve">rganizations providing </w:t>
      </w:r>
      <w:r w:rsidR="009F0E51">
        <w:rPr>
          <w:rStyle w:val="normaltextrun"/>
        </w:rPr>
        <w:t xml:space="preserve">child care in </w:t>
      </w:r>
      <w:r w:rsidRPr="1DDDC0F1" w:rsidR="76328948">
        <w:rPr>
          <w:rStyle w:val="normaltextrun"/>
        </w:rPr>
        <w:t xml:space="preserve">Head Start settings </w:t>
      </w:r>
      <w:r w:rsidR="009F0E51">
        <w:rPr>
          <w:rStyle w:val="normaltextrun"/>
        </w:rPr>
        <w:t xml:space="preserve">may be eligible </w:t>
      </w:r>
      <w:r w:rsidRPr="1DDDC0F1" w:rsidR="76328948">
        <w:rPr>
          <w:rStyle w:val="normaltextrun"/>
        </w:rPr>
        <w:t>as well.</w:t>
      </w:r>
    </w:p>
    <w:p w:rsidR="006F2BDE" w:rsidRPr="003D499C" w:rsidP="006F2BDE" w14:paraId="2B73000F" w14:textId="77777777">
      <w:pPr>
        <w:pStyle w:val="paragraph"/>
        <w:spacing w:before="0" w:beforeAutospacing="0" w:after="0" w:afterAutospacing="0"/>
        <w:textAlignment w:val="baseline"/>
      </w:pPr>
    </w:p>
    <w:p w:rsidR="00470DF0" w:rsidRPr="003D499C" w:rsidP="008E0563" w14:paraId="70363367" w14:textId="0DFE5F79">
      <w:pPr>
        <w:pStyle w:val="paragraph"/>
        <w:spacing w:before="0" w:beforeAutospacing="0" w:after="0" w:afterAutospacing="0"/>
        <w:textAlignment w:val="baseline"/>
        <w:rPr>
          <w:rStyle w:val="normaltextrun"/>
        </w:rPr>
      </w:pPr>
      <w:r w:rsidRPr="003D499C">
        <w:rPr>
          <w:rStyle w:val="normaltextrun"/>
        </w:rPr>
        <w:t xml:space="preserve">ACF anticipates that Lead Agencies’ funding requests will fall into one or more of the following categories: </w:t>
      </w:r>
    </w:p>
    <w:p w:rsidR="006F2BDE" w:rsidRPr="003D499C" w:rsidP="008E0563" w14:paraId="793E60B9" w14:textId="77777777">
      <w:pPr>
        <w:pStyle w:val="paragraph"/>
        <w:spacing w:before="0" w:beforeAutospacing="0" w:after="0" w:afterAutospacing="0"/>
        <w:textAlignment w:val="baseline"/>
        <w:rPr>
          <w:rStyle w:val="normaltextrun"/>
        </w:rPr>
      </w:pPr>
    </w:p>
    <w:p w:rsidR="00470DF0" w:rsidRPr="003D499C" w:rsidP="007E106D" w14:paraId="6A5EE83B" w14:textId="011BE33C">
      <w:pPr>
        <w:pStyle w:val="1List"/>
      </w:pPr>
      <w:r w:rsidRPr="003D499C">
        <w:rPr>
          <w:rStyle w:val="normaltextrun"/>
          <w:i/>
          <w:iCs/>
        </w:rPr>
        <w:t>Construction, Major Renovation or Alteration</w:t>
      </w:r>
      <w:r w:rsidR="00E905DB">
        <w:rPr>
          <w:rStyle w:val="normaltextrun"/>
          <w:i/>
          <w:iCs/>
        </w:rPr>
        <w:t xml:space="preserve"> </w:t>
      </w:r>
    </w:p>
    <w:p w:rsidR="00470DF0" w:rsidRPr="003D499C" w:rsidP="008E0563" w14:paraId="56001C57" w14:textId="7DDD2A0A">
      <w:pPr>
        <w:pStyle w:val="paragraph"/>
        <w:spacing w:before="0" w:beforeAutospacing="0" w:after="0" w:afterAutospacing="0"/>
        <w:textAlignment w:val="baseline"/>
      </w:pPr>
      <w:r w:rsidRPr="003D499C">
        <w:rPr>
          <w:rStyle w:val="normaltextrun"/>
        </w:rPr>
        <w:t>This category includes construction, major renovation, or alteration of facilities, which could include child care facilities or administrative buildings, or outdoor play spaces, including other capital improvement and planning expenses (e.g., assessments, architectural or engineering services, requests for bids).</w:t>
      </w:r>
      <w:r w:rsidR="00E905DB">
        <w:rPr>
          <w:rStyle w:val="normaltextrun"/>
        </w:rPr>
        <w:t xml:space="preserve"> </w:t>
      </w:r>
      <w:r w:rsidRPr="003D499C">
        <w:rPr>
          <w:rStyle w:val="normaltextrun"/>
        </w:rPr>
        <w:t xml:space="preserve">Lead Agencies should make a thorough assessment of their temporary and long-term facility needs, including outdoor play areas. </w:t>
      </w:r>
    </w:p>
    <w:p w:rsidR="00470DF0" w:rsidRPr="003D499C" w:rsidP="008E0563" w14:paraId="5D4C0793" w14:textId="77777777">
      <w:pPr>
        <w:pStyle w:val="paragraph"/>
        <w:spacing w:before="0" w:beforeAutospacing="0" w:after="0" w:afterAutospacing="0"/>
        <w:textAlignment w:val="baseline"/>
      </w:pPr>
    </w:p>
    <w:p w:rsidR="00470DF0" w:rsidRPr="003D499C" w:rsidP="007E106D" w14:paraId="48CB87AA" w14:textId="03B895A3">
      <w:pPr>
        <w:pStyle w:val="1List"/>
      </w:pPr>
      <w:r w:rsidRPr="003D499C">
        <w:rPr>
          <w:rStyle w:val="normaltextrun"/>
          <w:i/>
          <w:iCs/>
        </w:rPr>
        <w:t>Materials, Supplies, Furnishings, Vehicles, and Equipment</w:t>
      </w:r>
      <w:r w:rsidR="00E905DB">
        <w:rPr>
          <w:rStyle w:val="eop"/>
        </w:rPr>
        <w:t xml:space="preserve"> </w:t>
      </w:r>
    </w:p>
    <w:p w:rsidR="00470DF0" w:rsidRPr="003D499C" w:rsidP="008E0563" w14:paraId="432068DD" w14:textId="571B576E">
      <w:pPr>
        <w:pStyle w:val="paragraph"/>
        <w:spacing w:before="0" w:beforeAutospacing="0" w:after="0" w:afterAutospacing="0"/>
        <w:textAlignment w:val="baseline"/>
      </w:pPr>
      <w:r w:rsidRPr="003D499C">
        <w:rPr>
          <w:rStyle w:val="normaltextrun"/>
        </w:rPr>
        <w:t>This category includes all costs necessary to purchase or replace lost or damaged operating supplies, materials, furnishings, or equipment, such as curriculum resources or generators. Reviews of losses should include indoor and outdoor play areas, kitchens, program and administrative offices, and any other service areas. Costs may support supplies, materials, equipment, and furnishings needed to support the delivery of temporary services or facility activities until program services can be fully restored.</w:t>
      </w:r>
      <w:r w:rsidR="00E905DB">
        <w:rPr>
          <w:rStyle w:val="eop"/>
        </w:rPr>
        <w:t xml:space="preserve"> </w:t>
      </w:r>
    </w:p>
    <w:p w:rsidR="00470DF0" w:rsidRPr="003D499C" w:rsidP="008E0563" w14:paraId="4D63B389" w14:textId="77777777">
      <w:pPr>
        <w:pStyle w:val="paragraph"/>
        <w:spacing w:before="0" w:beforeAutospacing="0" w:after="0" w:afterAutospacing="0"/>
        <w:textAlignment w:val="baseline"/>
      </w:pPr>
    </w:p>
    <w:p w:rsidR="00470DF0" w:rsidRPr="003D499C" w:rsidP="007E106D" w14:paraId="04EB7307" w14:textId="4C4ED834">
      <w:pPr>
        <w:pStyle w:val="1List"/>
      </w:pPr>
      <w:r w:rsidRPr="003D499C">
        <w:rPr>
          <w:rStyle w:val="normaltextrun"/>
          <w:i/>
          <w:iCs/>
        </w:rPr>
        <w:t>Other Child Care Supply Building</w:t>
      </w:r>
      <w:r w:rsidR="00E905DB">
        <w:rPr>
          <w:rStyle w:val="eop"/>
        </w:rPr>
        <w:t xml:space="preserve"> </w:t>
      </w:r>
    </w:p>
    <w:p w:rsidR="00470DF0" w:rsidRPr="003D499C" w:rsidP="00ED01BD" w14:paraId="77845A28" w14:textId="4C505D5D">
      <w:pPr>
        <w:rPr>
          <w:rFonts w:ascii="Times New Roman" w:hAnsi="Times New Roman" w:cs="Times New Roman"/>
          <w:sz w:val="24"/>
          <w:szCs w:val="24"/>
        </w:rPr>
      </w:pPr>
      <w:r w:rsidRPr="003D499C">
        <w:rPr>
          <w:rFonts w:ascii="Times New Roman" w:hAnsi="Times New Roman" w:cs="Times New Roman"/>
          <w:sz w:val="24"/>
          <w:szCs w:val="24"/>
        </w:rPr>
        <w:t xml:space="preserve">This category could include other activities to increase the supply of child care in </w:t>
      </w:r>
      <w:r w:rsidR="00493033">
        <w:rPr>
          <w:rFonts w:ascii="Times New Roman" w:hAnsi="Times New Roman" w:cs="Times New Roman"/>
          <w:sz w:val="24"/>
          <w:szCs w:val="24"/>
        </w:rPr>
        <w:t xml:space="preserve">impacted </w:t>
      </w:r>
      <w:r w:rsidRPr="003D499C">
        <w:rPr>
          <w:rFonts w:ascii="Times New Roman" w:hAnsi="Times New Roman" w:cs="Times New Roman"/>
          <w:sz w:val="24"/>
          <w:szCs w:val="24"/>
        </w:rPr>
        <w:t>areas</w:t>
      </w:r>
      <w:r w:rsidR="00575084">
        <w:rPr>
          <w:rFonts w:ascii="Times New Roman" w:hAnsi="Times New Roman" w:cs="Times New Roman"/>
          <w:sz w:val="24"/>
          <w:szCs w:val="24"/>
        </w:rPr>
        <w:t xml:space="preserve">. </w:t>
      </w:r>
      <w:r w:rsidRPr="003D499C">
        <w:rPr>
          <w:rFonts w:ascii="Times New Roman" w:hAnsi="Times New Roman" w:cs="Times New Roman"/>
          <w:sz w:val="24"/>
          <w:szCs w:val="24"/>
        </w:rPr>
        <w:t>For example, Lead Agencies may consider providing start-up grants to incentivize new child care providers, providing technical assistance on child care business practices, supporting family child care networks, supporting unlicensed providers to become licensed, providing bonuses for providers in underserved areas, doing outreach to providers who may have closed, or expanding the use of grants and contracts for child care services.</w:t>
      </w:r>
      <w:r w:rsidR="00E905DB">
        <w:rPr>
          <w:rFonts w:ascii="Times New Roman" w:hAnsi="Times New Roman" w:cs="Times New Roman"/>
          <w:sz w:val="24"/>
          <w:szCs w:val="24"/>
        </w:rPr>
        <w:t xml:space="preserve"> </w:t>
      </w:r>
    </w:p>
    <w:p w:rsidR="00ED01BD" w:rsidRPr="003D499C" w:rsidP="00ED01BD" w14:paraId="3823BDA9" w14:textId="77777777">
      <w:pPr>
        <w:rPr>
          <w:rFonts w:ascii="Times New Roman" w:hAnsi="Times New Roman" w:cs="Times New Roman"/>
          <w:sz w:val="24"/>
          <w:szCs w:val="24"/>
        </w:rPr>
      </w:pPr>
    </w:p>
    <w:p w:rsidR="00470DF0" w:rsidRPr="003D499C" w:rsidP="007E106D" w14:paraId="2B83B2D5" w14:textId="5D03A6FB">
      <w:pPr>
        <w:pStyle w:val="1List"/>
      </w:pPr>
      <w:r w:rsidRPr="65A7FD56">
        <w:rPr>
          <w:rStyle w:val="normaltextrun"/>
          <w:i/>
          <w:iCs/>
        </w:rPr>
        <w:t>Mental Health Consultation</w:t>
      </w:r>
      <w:r w:rsidRPr="65A7FD56" w:rsidR="00E905DB">
        <w:rPr>
          <w:rStyle w:val="eop"/>
        </w:rPr>
        <w:t xml:space="preserve"> </w:t>
      </w:r>
      <w:r w:rsidRPr="65A7FD56" w:rsidR="16FC21B8">
        <w:rPr>
          <w:rStyle w:val="eop"/>
          <w:i/>
          <w:iCs/>
        </w:rPr>
        <w:t>or Services</w:t>
      </w:r>
    </w:p>
    <w:p w:rsidR="00470DF0" w:rsidRPr="003D499C" w:rsidP="65A7FD56" w14:paraId="76706A6B" w14:textId="72672337">
      <w:pPr>
        <w:pStyle w:val="paragraph"/>
        <w:spacing w:before="0" w:beforeAutospacing="0" w:after="0" w:afterAutospacing="0"/>
        <w:textAlignment w:val="baseline"/>
        <w:rPr>
          <w:rStyle w:val="eop"/>
        </w:rPr>
      </w:pPr>
      <w:r w:rsidRPr="2A9F8B2A">
        <w:rPr>
          <w:rStyle w:val="normaltextrun"/>
        </w:rPr>
        <w:t>This category could include the costs of providing training and materials to child care providers on trauma-informed practices or contracting with qualified practitioners to expand existing mental health supports for children, families, and/or child care staff.</w:t>
      </w:r>
      <w:r w:rsidRPr="2A9F8B2A" w:rsidR="00E905DB">
        <w:rPr>
          <w:rStyle w:val="eop"/>
        </w:rPr>
        <w:t xml:space="preserve"> </w:t>
      </w:r>
      <w:r w:rsidRPr="2A9F8B2A" w:rsidR="4CC14A79">
        <w:rPr>
          <w:rStyle w:val="eop"/>
        </w:rPr>
        <w:t xml:space="preserve">This includes supporting culturally appropriate and traditional healing </w:t>
      </w:r>
      <w:r w:rsidRPr="2A9F8B2A" w:rsidR="34D2865D">
        <w:rPr>
          <w:rStyle w:val="eop"/>
        </w:rPr>
        <w:t xml:space="preserve">practices </w:t>
      </w:r>
      <w:r w:rsidRPr="2A9F8B2A" w:rsidR="4CC14A79">
        <w:rPr>
          <w:rStyle w:val="eop"/>
        </w:rPr>
        <w:t>in Tribal communities.</w:t>
      </w:r>
    </w:p>
    <w:p w:rsidR="00470DF0" w:rsidRPr="003D499C" w:rsidP="008E0563" w14:paraId="51AF914B" w14:textId="77777777">
      <w:pPr>
        <w:pStyle w:val="paragraph"/>
        <w:spacing w:before="0" w:beforeAutospacing="0" w:after="0" w:afterAutospacing="0"/>
        <w:textAlignment w:val="baseline"/>
      </w:pPr>
    </w:p>
    <w:p w:rsidR="00470DF0" w:rsidRPr="003D499C" w:rsidP="007E106D" w14:paraId="5765BEFD" w14:textId="749E9BE7">
      <w:pPr>
        <w:pStyle w:val="1List"/>
      </w:pPr>
      <w:r w:rsidRPr="003D499C">
        <w:rPr>
          <w:rStyle w:val="normaltextrun"/>
          <w:i/>
          <w:iCs/>
        </w:rPr>
        <w:t>Quality Improvement Activities</w:t>
      </w:r>
      <w:r w:rsidR="00E905DB">
        <w:rPr>
          <w:rStyle w:val="eop"/>
        </w:rPr>
        <w:t xml:space="preserve"> </w:t>
      </w:r>
    </w:p>
    <w:p w:rsidR="00470DF0" w:rsidRPr="003D499C" w:rsidP="1DDDC0F1" w14:paraId="755CDA75" w14:textId="459BA2D5">
      <w:pPr>
        <w:pStyle w:val="paragraph"/>
        <w:spacing w:before="0" w:beforeAutospacing="0" w:after="0" w:afterAutospacing="0"/>
        <w:textAlignment w:val="baseline"/>
        <w:rPr>
          <w:rStyle w:val="eop"/>
        </w:rPr>
      </w:pPr>
      <w:r w:rsidRPr="1DDDC0F1">
        <w:rPr>
          <w:rStyle w:val="normaltextrun"/>
        </w:rPr>
        <w:t>This category could include providing materials and technical assistance to restore licensing compliance</w:t>
      </w:r>
      <w:r w:rsidRPr="1DDDC0F1" w:rsidR="558C055C">
        <w:rPr>
          <w:rStyle w:val="normaltextrun"/>
        </w:rPr>
        <w:t xml:space="preserve">, </w:t>
      </w:r>
      <w:r w:rsidR="00C332D4">
        <w:rPr>
          <w:rStyle w:val="normaltextrun"/>
        </w:rPr>
        <w:t xml:space="preserve">offering </w:t>
      </w:r>
      <w:r w:rsidR="00894BB7">
        <w:rPr>
          <w:rStyle w:val="normaltextrun"/>
        </w:rPr>
        <w:t>trainings</w:t>
      </w:r>
      <w:r w:rsidR="00571209">
        <w:rPr>
          <w:rStyle w:val="normaltextrun"/>
        </w:rPr>
        <w:t>,</w:t>
      </w:r>
      <w:r w:rsidR="00894BB7">
        <w:rPr>
          <w:rStyle w:val="normaltextrun"/>
        </w:rPr>
        <w:t xml:space="preserve"> certificatio</w:t>
      </w:r>
      <w:r w:rsidR="00571209">
        <w:rPr>
          <w:rStyle w:val="normaltextrun"/>
        </w:rPr>
        <w:t>ns</w:t>
      </w:r>
      <w:r w:rsidR="00894BB7">
        <w:rPr>
          <w:rStyle w:val="normaltextrun"/>
        </w:rPr>
        <w:t>,</w:t>
      </w:r>
      <w:r w:rsidRPr="1DDDC0F1" w:rsidR="558C055C">
        <w:rPr>
          <w:rStyle w:val="normaltextrun"/>
        </w:rPr>
        <w:t xml:space="preserve"> </w:t>
      </w:r>
      <w:r w:rsidR="00020148">
        <w:rPr>
          <w:rStyle w:val="normaltextrun"/>
        </w:rPr>
        <w:t xml:space="preserve">and other professional development opportunities </w:t>
      </w:r>
      <w:r w:rsidR="00571209">
        <w:rPr>
          <w:rStyle w:val="normaltextrun"/>
        </w:rPr>
        <w:t xml:space="preserve">for staff, </w:t>
      </w:r>
      <w:r w:rsidRPr="1DDDC0F1" w:rsidR="558C055C">
        <w:rPr>
          <w:rStyle w:val="normaltextrun"/>
        </w:rPr>
        <w:t>as well as other materials or services that improve the quality of services to children and families in child care programs</w:t>
      </w:r>
      <w:r w:rsidRPr="1DDDC0F1">
        <w:rPr>
          <w:rStyle w:val="normaltextrun"/>
        </w:rPr>
        <w:t>.</w:t>
      </w:r>
      <w:r w:rsidRPr="1DDDC0F1" w:rsidR="00E905DB">
        <w:rPr>
          <w:rStyle w:val="eop"/>
        </w:rPr>
        <w:t xml:space="preserve"> </w:t>
      </w:r>
    </w:p>
    <w:p w:rsidR="00470DF0" w:rsidRPr="003D499C" w:rsidP="008E0563" w14:paraId="06359F96" w14:textId="77777777">
      <w:pPr>
        <w:pStyle w:val="paragraph"/>
        <w:spacing w:before="0" w:beforeAutospacing="0" w:after="0" w:afterAutospacing="0"/>
        <w:textAlignment w:val="baseline"/>
      </w:pPr>
    </w:p>
    <w:p w:rsidR="00470DF0" w:rsidRPr="003D499C" w:rsidP="007E106D" w14:paraId="5237F251" w14:textId="34DE71D7">
      <w:pPr>
        <w:pStyle w:val="1List"/>
      </w:pPr>
      <w:r w:rsidRPr="003D499C">
        <w:rPr>
          <w:rStyle w:val="normaltextrun"/>
          <w:i/>
          <w:iCs/>
        </w:rPr>
        <w:t>Direct Services for Eligible Children</w:t>
      </w:r>
    </w:p>
    <w:p w:rsidR="00470DF0" w:rsidRPr="003D499C" w:rsidP="008E0563" w14:paraId="4757E970" w14:textId="79F2B99C">
      <w:pPr>
        <w:pStyle w:val="paragraph"/>
        <w:spacing w:before="0" w:beforeAutospacing="0" w:after="0" w:afterAutospacing="0"/>
        <w:textAlignment w:val="baseline"/>
      </w:pPr>
      <w:r w:rsidRPr="003D499C">
        <w:rPr>
          <w:rStyle w:val="normaltextrun"/>
        </w:rPr>
        <w:t>This category could include reimbursement for costs to extend eligibility or to cover copayments for impacted families.</w:t>
      </w:r>
      <w:r w:rsidR="00E905DB">
        <w:rPr>
          <w:rStyle w:val="eop"/>
        </w:rPr>
        <w:t xml:space="preserve"> </w:t>
      </w:r>
    </w:p>
    <w:p w:rsidR="00470DF0" w:rsidRPr="003D499C" w:rsidP="008E0563" w14:paraId="12A349A1" w14:textId="77777777">
      <w:pPr>
        <w:pStyle w:val="paragraph"/>
        <w:spacing w:before="0" w:beforeAutospacing="0" w:after="0" w:afterAutospacing="0"/>
        <w:textAlignment w:val="baseline"/>
      </w:pPr>
    </w:p>
    <w:p w:rsidR="00470DF0" w:rsidRPr="003D499C" w:rsidP="008E0563" w14:paraId="1D4C5419" w14:textId="7CDBDB00">
      <w:pPr>
        <w:pStyle w:val="paragraph"/>
        <w:spacing w:before="0" w:beforeAutospacing="0" w:after="0" w:afterAutospacing="0"/>
        <w:textAlignment w:val="baseline"/>
        <w:rPr>
          <w:rStyle w:val="normaltextrun"/>
        </w:rPr>
      </w:pPr>
      <w:r w:rsidRPr="003D499C">
        <w:rPr>
          <w:rStyle w:val="normaltextrun"/>
        </w:rPr>
        <w:t>Allowable activities are not limited to the activities listed above, as it is not possible to identify in advance all the circumstances in which these disaster assistance funds may be needed. Therefore, Lead Agencies may expend disaster supplemental funds for any other allowable CCDF activity that addresses the needs of impacted communities and that are directly related to the consequences of</w:t>
      </w:r>
      <w:r w:rsidR="00E87033">
        <w:rPr>
          <w:rStyle w:val="normaltextrun"/>
        </w:rPr>
        <w:t xml:space="preserve"> the major disaster or emergency for which the Lead Agency is requesting these funds</w:t>
      </w:r>
      <w:r w:rsidRPr="003D499C">
        <w:rPr>
          <w:rStyle w:val="normaltextrun"/>
        </w:rPr>
        <w:t>. Disaster recovery needs identified may not fully reflect how services were delivered prior to the disasters but should be responsive to the current community needs.</w:t>
      </w:r>
    </w:p>
    <w:p w:rsidR="00470DF0" w:rsidRPr="003D499C" w:rsidP="008E0563" w14:paraId="1442F5D0" w14:textId="77777777">
      <w:pPr>
        <w:pStyle w:val="paragraph"/>
        <w:spacing w:before="0" w:beforeAutospacing="0" w:after="0" w:afterAutospacing="0"/>
        <w:textAlignment w:val="baseline"/>
        <w:rPr>
          <w:rStyle w:val="normaltextrun"/>
        </w:rPr>
      </w:pPr>
    </w:p>
    <w:p w:rsidR="00470DF0" w:rsidRPr="003D499C" w:rsidP="008E0563" w14:paraId="67DCDEEA" w14:textId="77777777">
      <w:pPr>
        <w:pStyle w:val="paragraph"/>
        <w:spacing w:before="0" w:beforeAutospacing="0" w:after="0" w:afterAutospacing="0"/>
        <w:textAlignment w:val="baseline"/>
      </w:pPr>
      <w:r w:rsidRPr="003D499C">
        <w:rPr>
          <w:rStyle w:val="normaltextrun"/>
          <w:color w:val="000000" w:themeColor="text1"/>
        </w:rPr>
        <w:t xml:space="preserve">These funds are not available for costs reimbursed by FEMA, or under a contract for insurance, or by self-insurance. Additionally, the law indicates </w:t>
      </w:r>
      <w:r w:rsidRPr="003D499C">
        <w:rPr>
          <w:rStyle w:val="normaltextrun"/>
        </w:rPr>
        <w:t xml:space="preserve">that the following requirements do not apply: 1) minimum quality expenditure and infant and toddler quality expenditure requirements at 658G of the CCDBG Act (42 U.S.C. 9858e), 2) the administrative cost cap at 658E(c)(3)(C) (42 U.S.C. 9858c(c)(3)(C)), and 3) the direct services expenditure requirement 658(c)(3)(E) (42 U.S.C. 9858c(c)(3)(E)). </w:t>
      </w:r>
    </w:p>
    <w:p w:rsidR="00470DF0" w:rsidRPr="003D499C" w:rsidP="008E0563" w14:paraId="1F60933F" w14:textId="77777777">
      <w:pPr>
        <w:pStyle w:val="paragraph"/>
        <w:spacing w:before="0" w:beforeAutospacing="0" w:after="0" w:afterAutospacing="0"/>
        <w:ind w:firstLine="720"/>
        <w:textAlignment w:val="baseline"/>
        <w:rPr>
          <w:rStyle w:val="normaltextrun"/>
          <w:b/>
          <w:bCs/>
        </w:rPr>
      </w:pPr>
    </w:p>
    <w:p w:rsidR="00470DF0" w:rsidRPr="003D499C" w:rsidP="00082276" w14:paraId="56FDA25D" w14:textId="5F9CBCBD">
      <w:pPr>
        <w:pStyle w:val="paragraph"/>
        <w:spacing w:before="0" w:beforeAutospacing="0" w:after="0" w:afterAutospacing="0"/>
        <w:textAlignment w:val="baseline"/>
        <w:rPr>
          <w:rStyle w:val="eop"/>
        </w:rPr>
      </w:pPr>
      <w:r w:rsidRPr="003D499C">
        <w:rPr>
          <w:rStyle w:val="normaltextrun"/>
          <w:b/>
          <w:bCs/>
        </w:rPr>
        <w:t xml:space="preserve">How to Apply </w:t>
      </w:r>
      <w:r w:rsidRPr="003D499C">
        <w:rPr>
          <w:rStyle w:val="normaltextrun"/>
          <w:b/>
          <w:bCs/>
        </w:rPr>
        <w:t>for Funds</w:t>
      </w:r>
    </w:p>
    <w:p w:rsidR="00782260" w:rsidP="50D0315C" w14:paraId="4BF244C0" w14:textId="242F7AF3">
      <w:pPr>
        <w:pStyle w:val="paragraph"/>
        <w:spacing w:before="0" w:beforeAutospacing="0" w:after="0" w:afterAutospacing="0"/>
        <w:textAlignment w:val="baseline"/>
        <w:rPr>
          <w:rStyle w:val="normaltextrun"/>
        </w:rPr>
      </w:pPr>
      <w:r w:rsidRPr="50D0315C">
        <w:rPr>
          <w:rStyle w:val="normaltextrun"/>
        </w:rPr>
        <w:t xml:space="preserve">To </w:t>
      </w:r>
      <w:r w:rsidRPr="50D0315C" w:rsidR="0299C991">
        <w:rPr>
          <w:rStyle w:val="normaltextrun"/>
        </w:rPr>
        <w:t xml:space="preserve">be considered for these funds, </w:t>
      </w:r>
      <w:r w:rsidRPr="50D0315C">
        <w:rPr>
          <w:rStyle w:val="normaltextrun"/>
        </w:rPr>
        <w:t xml:space="preserve">eligible state, territory, and Tribal Lead Agencies </w:t>
      </w:r>
      <w:r>
        <w:t xml:space="preserve">must submit </w:t>
      </w:r>
      <w:r w:rsidR="001473BC">
        <w:t>a</w:t>
      </w:r>
      <w:r w:rsidR="00DF5AE7">
        <w:t xml:space="preserve"> cover letter </w:t>
      </w:r>
      <w:r>
        <w:t>signed by the Lead Agency official</w:t>
      </w:r>
      <w:r w:rsidR="00D52ECE">
        <w:t xml:space="preserve">, </w:t>
      </w:r>
      <w:r w:rsidR="004D128F">
        <w:t>and</w:t>
      </w:r>
      <w:r w:rsidR="00D52ECE">
        <w:t xml:space="preserve"> an application</w:t>
      </w:r>
      <w:r>
        <w:t xml:space="preserve"> that includes </w:t>
      </w:r>
      <w:r w:rsidRPr="50D0315C">
        <w:rPr>
          <w:rStyle w:val="normaltextrun"/>
        </w:rPr>
        <w:t>the information</w:t>
      </w:r>
      <w:r w:rsidR="00A8251A">
        <w:rPr>
          <w:rStyle w:val="normaltextrun"/>
        </w:rPr>
        <w:t xml:space="preserve"> below.</w:t>
      </w:r>
      <w:r w:rsidR="00D33204">
        <w:rPr>
          <w:rStyle w:val="normaltextrun"/>
        </w:rPr>
        <w:t xml:space="preserve"> </w:t>
      </w:r>
    </w:p>
    <w:p w:rsidR="00E85E22" w:rsidP="50D0315C" w14:paraId="45AFC9AE" w14:textId="77777777">
      <w:pPr>
        <w:pStyle w:val="paragraph"/>
        <w:spacing w:before="0" w:beforeAutospacing="0" w:after="0" w:afterAutospacing="0"/>
        <w:textAlignment w:val="baseline"/>
        <w:rPr>
          <w:rStyle w:val="normaltextrun"/>
        </w:rPr>
      </w:pPr>
    </w:p>
    <w:p w:rsidR="00E85E22" w:rsidP="00E85E22" w14:paraId="74DFCA41" w14:textId="734F065C">
      <w:pPr>
        <w:pStyle w:val="paragraph"/>
        <w:numPr>
          <w:ilvl w:val="0"/>
          <w:numId w:val="25"/>
        </w:numPr>
        <w:spacing w:before="0" w:beforeAutospacing="0" w:after="0" w:afterAutospacing="0"/>
        <w:textAlignment w:val="baseline"/>
        <w:rPr>
          <w:rStyle w:val="normaltextrun"/>
        </w:rPr>
      </w:pPr>
      <w:r>
        <w:rPr>
          <w:rStyle w:val="normaltextrun"/>
        </w:rPr>
        <w:t xml:space="preserve">Name of the </w:t>
      </w:r>
      <w:r w:rsidR="007D7F16">
        <w:rPr>
          <w:rStyle w:val="normaltextrun"/>
        </w:rPr>
        <w:t>state/territory/Tribe, and name of CCDF Lead Agency.</w:t>
      </w:r>
    </w:p>
    <w:p w:rsidR="007D7F16" w:rsidP="007D7F16" w14:paraId="2BC5E8FF" w14:textId="77777777">
      <w:pPr>
        <w:pStyle w:val="paragraph"/>
        <w:spacing w:before="0" w:beforeAutospacing="0" w:after="0" w:afterAutospacing="0"/>
        <w:textAlignment w:val="baseline"/>
        <w:rPr>
          <w:rStyle w:val="normaltextrun"/>
        </w:rPr>
      </w:pPr>
    </w:p>
    <w:p w:rsidR="007D7F16" w:rsidP="00777A36" w14:paraId="2DF0540B" w14:textId="76EB0BE1">
      <w:pPr>
        <w:pStyle w:val="paragraph"/>
        <w:numPr>
          <w:ilvl w:val="0"/>
          <w:numId w:val="25"/>
        </w:numPr>
        <w:spacing w:before="0" w:beforeAutospacing="0" w:after="0" w:afterAutospacing="0"/>
        <w:textAlignment w:val="baseline"/>
        <w:rPr>
          <w:rStyle w:val="normaltextrun"/>
        </w:rPr>
      </w:pPr>
      <w:r>
        <w:rPr>
          <w:rStyle w:val="normaltextrun"/>
        </w:rPr>
        <w:t>The relevant major disaster(s) or emergency declaration(s) under section 401 or 501 of the Robert T. Stafford Disaster Relief and Emergency Assistance Act (</w:t>
      </w:r>
      <w:r w:rsidR="00FE7D74">
        <w:rPr>
          <w:rStyle w:val="normaltextrun"/>
        </w:rPr>
        <w:t>42 U.S.C. 5170 and 5191) that impacted the state, territory, or Tribe, for which the applicant is requesting these funds.</w:t>
      </w:r>
      <w:r w:rsidR="00622467">
        <w:rPr>
          <w:rStyle w:val="normaltextrun"/>
        </w:rPr>
        <w:t xml:space="preserve"> </w:t>
      </w:r>
    </w:p>
    <w:p w:rsidR="00FE7D74" w:rsidP="009E43C5" w14:paraId="4F94E548" w14:textId="77777777">
      <w:pPr>
        <w:pStyle w:val="ListParagraph"/>
        <w:rPr>
          <w:rStyle w:val="normaltextrun"/>
        </w:rPr>
      </w:pPr>
    </w:p>
    <w:p w:rsidR="00FE7D74" w:rsidP="00777A36" w14:paraId="67C36F62" w14:textId="30024E14">
      <w:pPr>
        <w:pStyle w:val="paragraph"/>
        <w:numPr>
          <w:ilvl w:val="0"/>
          <w:numId w:val="25"/>
        </w:numPr>
        <w:spacing w:before="0" w:beforeAutospacing="0" w:after="0" w:afterAutospacing="0"/>
        <w:textAlignment w:val="baseline"/>
        <w:rPr>
          <w:rStyle w:val="normaltextrun"/>
        </w:rPr>
      </w:pPr>
      <w:r>
        <w:rPr>
          <w:rStyle w:val="normaltextrun"/>
        </w:rPr>
        <w:t xml:space="preserve">A detailed description of the affected area, including </w:t>
      </w:r>
      <w:r w:rsidR="003251B2">
        <w:rPr>
          <w:rStyle w:val="normaltextrun"/>
        </w:rPr>
        <w:t xml:space="preserve">impacted counties, </w:t>
      </w:r>
      <w:r>
        <w:rPr>
          <w:rStyle w:val="normaltextrun"/>
        </w:rPr>
        <w:t>number and type of child care facilities damaged or closed, and approximate number of children or child care slots impacted.</w:t>
      </w:r>
    </w:p>
    <w:p w:rsidR="00205285" w:rsidP="009E43C5" w14:paraId="23D50BCE" w14:textId="77777777">
      <w:pPr>
        <w:pStyle w:val="ListParagraph"/>
        <w:rPr>
          <w:rStyle w:val="normaltextrun"/>
        </w:rPr>
      </w:pPr>
    </w:p>
    <w:p w:rsidR="00205285" w:rsidRPr="009E43C5" w:rsidP="1DDDC0F1" w14:paraId="170487A9" w14:textId="25C15F61">
      <w:pPr>
        <w:pStyle w:val="paragraph"/>
        <w:numPr>
          <w:ilvl w:val="0"/>
          <w:numId w:val="25"/>
        </w:numPr>
        <w:spacing w:before="0" w:beforeAutospacing="0" w:after="0" w:afterAutospacing="0"/>
        <w:textAlignment w:val="baseline"/>
        <w:rPr>
          <w:rStyle w:val="normaltextrun"/>
        </w:rPr>
      </w:pPr>
      <w:r w:rsidRPr="1DDDC0F1">
        <w:rPr>
          <w:rStyle w:val="normaltextrun"/>
        </w:rPr>
        <w:t xml:space="preserve">A detailed description of the impact on children, families, staff, and child care services, including </w:t>
      </w:r>
      <w:r w:rsidR="00430F93">
        <w:rPr>
          <w:rStyle w:val="normaltextrun"/>
        </w:rPr>
        <w:t>impact on the availability of child care services</w:t>
      </w:r>
      <w:r w:rsidR="0004359C">
        <w:rPr>
          <w:rStyle w:val="normaltextrun"/>
        </w:rPr>
        <w:t xml:space="preserve"> that meet families’ needs</w:t>
      </w:r>
      <w:r w:rsidR="00430F93">
        <w:rPr>
          <w:rStyle w:val="normaltextrun"/>
        </w:rPr>
        <w:t>,</w:t>
      </w:r>
      <w:r w:rsidRPr="1DDDC0F1">
        <w:rPr>
          <w:rStyle w:val="normaltextrun"/>
        </w:rPr>
        <w:t xml:space="preserve"> impacts on children</w:t>
      </w:r>
      <w:r w:rsidRPr="1DDDC0F1" w:rsidR="4EFA7EF0">
        <w:rPr>
          <w:rStyle w:val="normaltextrun"/>
        </w:rPr>
        <w:t>, family,</w:t>
      </w:r>
      <w:r w:rsidRPr="1DDDC0F1">
        <w:rPr>
          <w:rStyle w:val="normaltextrun"/>
        </w:rPr>
        <w:t xml:space="preserve"> and staff mental health</w:t>
      </w:r>
      <w:r w:rsidRPr="1DDDC0F1" w:rsidR="7DA6032C">
        <w:rPr>
          <w:rStyle w:val="normaltextrun"/>
        </w:rPr>
        <w:t xml:space="preserve"> as applicable</w:t>
      </w:r>
      <w:r w:rsidRPr="1DDDC0F1">
        <w:rPr>
          <w:rStyle w:val="normaltextrun"/>
        </w:rPr>
        <w:t xml:space="preserve">, child care supply, and child care quality. </w:t>
      </w:r>
    </w:p>
    <w:p w:rsidR="00485EB9" w:rsidP="009E43C5" w14:paraId="19D187EC" w14:textId="77777777">
      <w:pPr>
        <w:pStyle w:val="ListParagraph"/>
        <w:rPr>
          <w:rStyle w:val="normaltextrun"/>
        </w:rPr>
      </w:pPr>
    </w:p>
    <w:p w:rsidR="00485EB9" w:rsidP="00777A36" w14:paraId="2301DEEA" w14:textId="19EA3CBD">
      <w:pPr>
        <w:pStyle w:val="paragraph"/>
        <w:numPr>
          <w:ilvl w:val="0"/>
          <w:numId w:val="25"/>
        </w:numPr>
        <w:spacing w:before="0" w:beforeAutospacing="0" w:after="0" w:afterAutospacing="0"/>
        <w:textAlignment w:val="baseline"/>
        <w:rPr>
          <w:rStyle w:val="normaltextrun"/>
        </w:rPr>
      </w:pPr>
      <w:r>
        <w:rPr>
          <w:rStyle w:val="normaltextrun"/>
        </w:rPr>
        <w:t xml:space="preserve">A description of each proposed activity by the </w:t>
      </w:r>
      <w:r w:rsidR="00F9263F">
        <w:rPr>
          <w:rStyle w:val="normaltextrun"/>
        </w:rPr>
        <w:t>categories listed below</w:t>
      </w:r>
      <w:r w:rsidR="00A84501">
        <w:rPr>
          <w:rStyle w:val="normaltextrun"/>
        </w:rPr>
        <w:t>. Included in the description</w:t>
      </w:r>
      <w:r w:rsidR="00087309">
        <w:rPr>
          <w:rStyle w:val="normaltextrun"/>
        </w:rPr>
        <w:t xml:space="preserve"> should be a</w:t>
      </w:r>
      <w:r w:rsidR="00961D2F">
        <w:rPr>
          <w:rStyle w:val="normaltextrun"/>
        </w:rPr>
        <w:t>n estimate of the amount of funds needed for each activity,</w:t>
      </w:r>
      <w:r w:rsidR="00087309">
        <w:rPr>
          <w:rStyle w:val="normaltextrun"/>
        </w:rPr>
        <w:t xml:space="preserve"> </w:t>
      </w:r>
      <w:r w:rsidR="00961D2F">
        <w:rPr>
          <w:rStyle w:val="normaltextrun"/>
        </w:rPr>
        <w:t xml:space="preserve">and a </w:t>
      </w:r>
      <w:r w:rsidR="00087309">
        <w:rPr>
          <w:rStyle w:val="normaltextrun"/>
        </w:rPr>
        <w:t xml:space="preserve">projected timeline for execution and completion of each activity, </w:t>
      </w:r>
      <w:r w:rsidR="00C52CB8">
        <w:rPr>
          <w:rStyle w:val="normaltextrun"/>
        </w:rPr>
        <w:t>including the major activities within each phase</w:t>
      </w:r>
      <w:r w:rsidR="004D1333">
        <w:rPr>
          <w:rStyle w:val="normaltextrun"/>
        </w:rPr>
        <w:t xml:space="preserve">. </w:t>
      </w:r>
      <w:r w:rsidRPr="009E43C5" w:rsidR="004D1333">
        <w:rPr>
          <w:rStyle w:val="normaltextrun"/>
          <w:i/>
          <w:iCs/>
        </w:rPr>
        <w:t>Eligible applicants should engage in a comprehensive assessment of programmatic and community needs that consider the immediate, interim, and long-term impacts and associated costs resulting from these disasters.</w:t>
      </w:r>
    </w:p>
    <w:p w:rsidR="00F9263F" w:rsidP="009E43C5" w14:paraId="37E9E53C" w14:textId="77777777">
      <w:pPr>
        <w:pStyle w:val="ListParagraph"/>
        <w:rPr>
          <w:rStyle w:val="normaltextrun"/>
        </w:rPr>
      </w:pPr>
    </w:p>
    <w:p w:rsidR="00F9263F" w:rsidRPr="000F3C68" w:rsidP="00F9263F" w14:paraId="17808137" w14:textId="2C646BD2">
      <w:pPr>
        <w:pStyle w:val="paragraph"/>
        <w:numPr>
          <w:ilvl w:val="1"/>
          <w:numId w:val="25"/>
        </w:numPr>
        <w:spacing w:before="0" w:beforeAutospacing="0" w:after="0" w:afterAutospacing="0"/>
        <w:textAlignment w:val="baseline"/>
        <w:rPr>
          <w:rStyle w:val="normaltextrun"/>
          <w:bCs/>
        </w:rPr>
      </w:pPr>
      <w:r>
        <w:rPr>
          <w:rStyle w:val="normaltextrun"/>
        </w:rPr>
        <w:t>Construction, major renovation, and alteration</w:t>
      </w:r>
      <w:r w:rsidR="000F3C68">
        <w:rPr>
          <w:rStyle w:val="normaltextrun"/>
        </w:rPr>
        <w:t xml:space="preserve"> (</w:t>
      </w:r>
      <w:r w:rsidRPr="00DE7170" w:rsidR="000F3C68">
        <w:rPr>
          <w:rStyle w:val="eop"/>
          <w:bCs/>
          <w:i/>
        </w:rPr>
        <w:t>See</w:t>
      </w:r>
      <w:r w:rsidRPr="00DE7170" w:rsidR="000F3C68">
        <w:rPr>
          <w:rStyle w:val="eop"/>
          <w:b/>
          <w:i/>
        </w:rPr>
        <w:t xml:space="preserve"> </w:t>
      </w:r>
      <w:r w:rsidRPr="00894BB7" w:rsidR="000F3C68">
        <w:rPr>
          <w:rStyle w:val="eop"/>
          <w:bCs/>
          <w:i/>
        </w:rPr>
        <w:t>Attachment A:</w:t>
      </w:r>
      <w:r w:rsidRPr="00894BB7" w:rsidR="000F3C68">
        <w:rPr>
          <w:rStyle w:val="eop"/>
          <w:bCs/>
          <w:i/>
        </w:rPr>
        <w:t xml:space="preserve"> </w:t>
      </w:r>
      <w:r w:rsidRPr="00894BB7" w:rsidR="000F3C68">
        <w:rPr>
          <w:rStyle w:val="eop"/>
          <w:bCs/>
          <w:i/>
        </w:rPr>
        <w:t xml:space="preserve">Additional Requirements </w:t>
      </w:r>
      <w:r w:rsidRPr="00894BB7" w:rsidR="000F3C68">
        <w:rPr>
          <w:rStyle w:val="eop"/>
          <w:bCs/>
          <w:i/>
          <w:iCs/>
        </w:rPr>
        <w:t>to</w:t>
      </w:r>
      <w:r w:rsidRPr="00894BB7" w:rsidR="000F3C68">
        <w:rPr>
          <w:rStyle w:val="eop"/>
          <w:bCs/>
          <w:i/>
        </w:rPr>
        <w:t xml:space="preserve"> </w:t>
      </w:r>
      <w:r w:rsidRPr="00894BB7" w:rsidR="000F3C68">
        <w:rPr>
          <w:rStyle w:val="eop"/>
          <w:bCs/>
          <w:i/>
          <w:iCs/>
        </w:rPr>
        <w:t>Request</w:t>
      </w:r>
      <w:r w:rsidRPr="00894BB7" w:rsidR="000F3C68">
        <w:rPr>
          <w:rStyle w:val="eop"/>
          <w:bCs/>
          <w:i/>
        </w:rPr>
        <w:t xml:space="preserve"> Funds for Construction or </w:t>
      </w:r>
      <w:r w:rsidRPr="00894BB7" w:rsidR="000F3C68">
        <w:rPr>
          <w:rStyle w:val="eop"/>
          <w:bCs/>
          <w:i/>
          <w:iCs/>
        </w:rPr>
        <w:t xml:space="preserve">Major </w:t>
      </w:r>
      <w:r w:rsidRPr="00894BB7" w:rsidR="000F3C68">
        <w:rPr>
          <w:rStyle w:val="eop"/>
          <w:bCs/>
          <w:i/>
        </w:rPr>
        <w:t>Renovation)_</w:t>
      </w:r>
    </w:p>
    <w:p w:rsidR="00C52CB8" w:rsidP="00F9263F" w14:paraId="12C87ACD" w14:textId="4D0309E5">
      <w:pPr>
        <w:pStyle w:val="paragraph"/>
        <w:numPr>
          <w:ilvl w:val="1"/>
          <w:numId w:val="25"/>
        </w:numPr>
        <w:spacing w:before="0" w:beforeAutospacing="0" w:after="0" w:afterAutospacing="0"/>
        <w:textAlignment w:val="baseline"/>
        <w:rPr>
          <w:rStyle w:val="normaltextrun"/>
        </w:rPr>
      </w:pPr>
      <w:r>
        <w:rPr>
          <w:rStyle w:val="normaltextrun"/>
        </w:rPr>
        <w:t>Materials, supplies, furnishings, vehicles, and equipment</w:t>
      </w:r>
    </w:p>
    <w:p w:rsidR="00C52CB8" w:rsidP="00F9263F" w14:paraId="31924B36" w14:textId="6609D635">
      <w:pPr>
        <w:pStyle w:val="paragraph"/>
        <w:numPr>
          <w:ilvl w:val="1"/>
          <w:numId w:val="25"/>
        </w:numPr>
        <w:spacing w:before="0" w:beforeAutospacing="0" w:after="0" w:afterAutospacing="0"/>
        <w:textAlignment w:val="baseline"/>
        <w:rPr>
          <w:rStyle w:val="normaltextrun"/>
        </w:rPr>
      </w:pPr>
      <w:r>
        <w:rPr>
          <w:rStyle w:val="normaltextrun"/>
        </w:rPr>
        <w:t>Other child care supply building</w:t>
      </w:r>
    </w:p>
    <w:p w:rsidR="00864C75" w:rsidP="00F9263F" w14:paraId="228CFC0C" w14:textId="3C403791">
      <w:pPr>
        <w:pStyle w:val="paragraph"/>
        <w:numPr>
          <w:ilvl w:val="1"/>
          <w:numId w:val="25"/>
        </w:numPr>
        <w:spacing w:before="0" w:beforeAutospacing="0" w:after="0" w:afterAutospacing="0"/>
        <w:textAlignment w:val="baseline"/>
        <w:rPr>
          <w:rStyle w:val="normaltextrun"/>
        </w:rPr>
      </w:pPr>
      <w:r>
        <w:rPr>
          <w:rStyle w:val="normaltextrun"/>
        </w:rPr>
        <w:t>Mental health consultation or services</w:t>
      </w:r>
    </w:p>
    <w:p w:rsidR="00864C75" w:rsidP="00F9263F" w14:paraId="645383A5" w14:textId="00980506">
      <w:pPr>
        <w:pStyle w:val="paragraph"/>
        <w:numPr>
          <w:ilvl w:val="1"/>
          <w:numId w:val="25"/>
        </w:numPr>
        <w:spacing w:before="0" w:beforeAutospacing="0" w:after="0" w:afterAutospacing="0"/>
        <w:textAlignment w:val="baseline"/>
        <w:rPr>
          <w:rStyle w:val="normaltextrun"/>
        </w:rPr>
      </w:pPr>
      <w:r>
        <w:rPr>
          <w:rStyle w:val="normaltextrun"/>
        </w:rPr>
        <w:t>Quality improvement activities</w:t>
      </w:r>
    </w:p>
    <w:p w:rsidR="00864C75" w:rsidP="00F9263F" w14:paraId="300BFBEA" w14:textId="4B9A5078">
      <w:pPr>
        <w:pStyle w:val="paragraph"/>
        <w:numPr>
          <w:ilvl w:val="1"/>
          <w:numId w:val="25"/>
        </w:numPr>
        <w:spacing w:before="0" w:beforeAutospacing="0" w:after="0" w:afterAutospacing="0"/>
        <w:textAlignment w:val="baseline"/>
        <w:rPr>
          <w:rStyle w:val="normaltextrun"/>
        </w:rPr>
      </w:pPr>
      <w:r>
        <w:rPr>
          <w:rStyle w:val="normaltextrun"/>
        </w:rPr>
        <w:t>Direct services for eligible children</w:t>
      </w:r>
    </w:p>
    <w:p w:rsidR="00864C75" w:rsidP="00F9263F" w14:paraId="06A3DD38" w14:textId="1F7F101E">
      <w:pPr>
        <w:pStyle w:val="paragraph"/>
        <w:numPr>
          <w:ilvl w:val="1"/>
          <w:numId w:val="25"/>
        </w:numPr>
        <w:spacing w:before="0" w:beforeAutospacing="0" w:after="0" w:afterAutospacing="0"/>
        <w:textAlignment w:val="baseline"/>
        <w:rPr>
          <w:rStyle w:val="normaltextrun"/>
        </w:rPr>
      </w:pPr>
      <w:r>
        <w:rPr>
          <w:rStyle w:val="normaltextrun"/>
        </w:rPr>
        <w:t>Other</w:t>
      </w:r>
    </w:p>
    <w:p w:rsidR="00960623" w:rsidP="009E43C5" w14:paraId="1D0BB6AF" w14:textId="77777777">
      <w:pPr>
        <w:pStyle w:val="paragraph"/>
        <w:spacing w:before="0" w:beforeAutospacing="0" w:after="0" w:afterAutospacing="0"/>
        <w:ind w:left="1440"/>
        <w:textAlignment w:val="baseline"/>
        <w:rPr>
          <w:rStyle w:val="normaltextrun"/>
        </w:rPr>
      </w:pPr>
    </w:p>
    <w:p w:rsidR="00C64DD2" w:rsidP="00C64DD2" w14:paraId="7CC564E4" w14:textId="3DC132F9">
      <w:pPr>
        <w:pStyle w:val="paragraph"/>
        <w:numPr>
          <w:ilvl w:val="0"/>
          <w:numId w:val="25"/>
        </w:numPr>
        <w:spacing w:before="0" w:beforeAutospacing="0" w:after="0" w:afterAutospacing="0"/>
        <w:textAlignment w:val="baseline"/>
        <w:rPr>
          <w:rStyle w:val="normaltextrun"/>
        </w:rPr>
      </w:pPr>
      <w:r>
        <w:rPr>
          <w:rStyle w:val="normaltextrun"/>
        </w:rPr>
        <w:t>Information</w:t>
      </w:r>
      <w:r w:rsidR="00960623">
        <w:rPr>
          <w:rStyle w:val="normaltextrun"/>
        </w:rPr>
        <w:t xml:space="preserve"> on previous expenses incurred related to the impact</w:t>
      </w:r>
      <w:r w:rsidR="009911A2">
        <w:rPr>
          <w:rStyle w:val="normaltextrun"/>
        </w:rPr>
        <w:t xml:space="preserve"> of </w:t>
      </w:r>
      <w:r w:rsidR="00EF1283">
        <w:rPr>
          <w:rStyle w:val="normaltextrun"/>
        </w:rPr>
        <w:t>the disaster or emergency on the CCDF program that were not covered by other federal funds or insurance, for which reimbursement is requested (if applicable).</w:t>
      </w:r>
    </w:p>
    <w:p w:rsidR="00470DF0" w:rsidP="008E0563" w14:paraId="5262D31D" w14:textId="77777777">
      <w:pPr>
        <w:widowControl/>
        <w:textAlignment w:val="baseline"/>
        <w:rPr>
          <w:rFonts w:ascii="Times New Roman" w:eastAsia="Times New Roman" w:hAnsi="Times New Roman" w:cs="Times New Roman"/>
          <w:sz w:val="24"/>
          <w:szCs w:val="24"/>
        </w:rPr>
      </w:pPr>
    </w:p>
    <w:p w:rsidR="00DC4235" w:rsidRPr="00E7678C" w:rsidP="00E7678C" w14:paraId="171E3757" w14:textId="3ABF9D9C">
      <w:pPr>
        <w:pStyle w:val="ListParagraph"/>
        <w:widowControl/>
        <w:numPr>
          <w:ilvl w:val="0"/>
          <w:numId w:val="25"/>
        </w:numPr>
        <w:textAlignment w:val="baseline"/>
        <w:rPr>
          <w:rFonts w:ascii="Times New Roman" w:eastAsia="Times New Roman" w:hAnsi="Times New Roman" w:cs="Times New Roman"/>
          <w:sz w:val="24"/>
          <w:szCs w:val="24"/>
        </w:rPr>
      </w:pPr>
      <w:r w:rsidRPr="00E7678C">
        <w:rPr>
          <w:rFonts w:ascii="Times New Roman" w:eastAsia="Times New Roman" w:hAnsi="Times New Roman" w:cs="Times New Roman"/>
          <w:sz w:val="24"/>
          <w:szCs w:val="24"/>
        </w:rPr>
        <w:t xml:space="preserve">Total </w:t>
      </w:r>
      <w:r w:rsidR="00E7678C">
        <w:rPr>
          <w:rFonts w:ascii="Times New Roman" w:eastAsia="Times New Roman" w:hAnsi="Times New Roman" w:cs="Times New Roman"/>
          <w:sz w:val="24"/>
          <w:szCs w:val="24"/>
        </w:rPr>
        <w:t>amount of funds requested for each disaster or emergency.</w:t>
      </w:r>
    </w:p>
    <w:p w:rsidR="0059141C" w:rsidP="0059141C" w14:paraId="1A398C6A" w14:textId="77777777">
      <w:pPr>
        <w:pStyle w:val="paragraph"/>
        <w:spacing w:before="0" w:beforeAutospacing="0" w:after="0" w:afterAutospacing="0"/>
        <w:textAlignment w:val="baseline"/>
        <w:rPr>
          <w:rStyle w:val="normaltextrun"/>
          <w:b/>
          <w:bCs/>
        </w:rPr>
      </w:pPr>
    </w:p>
    <w:p w:rsidR="0059141C" w:rsidP="00283F46" w14:paraId="238FA2E2" w14:textId="751D9DA6">
      <w:pPr>
        <w:pStyle w:val="paragraph"/>
        <w:spacing w:before="0" w:beforeAutospacing="0" w:after="0" w:afterAutospacing="0"/>
        <w:textAlignment w:val="baseline"/>
        <w:rPr>
          <w:rStyle w:val="normaltextrun"/>
        </w:rPr>
      </w:pPr>
      <w:r w:rsidRPr="00403928">
        <w:rPr>
          <w:rStyle w:val="normaltextrun"/>
          <w:b/>
          <w:bCs/>
        </w:rPr>
        <w:t>NOTE</w:t>
      </w:r>
      <w:r>
        <w:rPr>
          <w:rStyle w:val="normaltextrun"/>
        </w:rPr>
        <w:t xml:space="preserve">: A Lead Agency may request funding to address the impacts of more than one covered disaster or emergency using a single application, </w:t>
      </w:r>
      <w:r>
        <w:rPr>
          <w:rStyle w:val="normaltextrun"/>
          <w:rFonts w:eastAsiaTheme="majorEastAsia"/>
          <w:color w:val="000000"/>
          <w:shd w:val="clear" w:color="auto" w:fill="FFFFFF"/>
        </w:rPr>
        <w:t>as long as</w:t>
      </w:r>
      <w:r>
        <w:rPr>
          <w:rStyle w:val="normaltextrun"/>
          <w:rFonts w:eastAsiaTheme="majorEastAsia"/>
          <w:color w:val="000000"/>
          <w:shd w:val="clear" w:color="auto" w:fill="FFFFFF"/>
        </w:rPr>
        <w:t xml:space="preserve"> all required information is provided for each disaster.</w:t>
      </w:r>
      <w:r>
        <w:rPr>
          <w:rStyle w:val="eop"/>
          <w:rFonts w:eastAsiaTheme="majorEastAsia"/>
          <w:color w:val="000000"/>
          <w:shd w:val="clear" w:color="auto" w:fill="FFFFFF"/>
        </w:rPr>
        <w:t> </w:t>
      </w:r>
    </w:p>
    <w:p w:rsidR="00FD1B1E" w:rsidP="008E0563" w14:paraId="2359A378" w14:textId="77777777">
      <w:pPr>
        <w:widowControl/>
        <w:textAlignment w:val="baseline"/>
        <w:rPr>
          <w:rFonts w:ascii="Times New Roman" w:eastAsia="Times New Roman" w:hAnsi="Times New Roman" w:cs="Times New Roman"/>
          <w:sz w:val="24"/>
          <w:szCs w:val="24"/>
        </w:rPr>
      </w:pPr>
    </w:p>
    <w:p w:rsidR="00795AA8" w:rsidP="008E0563" w14:paraId="21720673" w14:textId="6D089D11">
      <w:pPr>
        <w:widowControl/>
        <w:textAlignment w:val="baseline"/>
        <w:rPr>
          <w:rFonts w:ascii="Times New Roman" w:eastAsia="Times New Roman" w:hAnsi="Times New Roman" w:cs="Times New Roman"/>
          <w:b/>
          <w:bCs/>
          <w:sz w:val="24"/>
          <w:szCs w:val="24"/>
        </w:rPr>
      </w:pPr>
      <w:r w:rsidRPr="007C060F">
        <w:rPr>
          <w:rFonts w:ascii="Times New Roman" w:eastAsia="Times New Roman" w:hAnsi="Times New Roman" w:cs="Times New Roman"/>
          <w:sz w:val="24"/>
          <w:szCs w:val="24"/>
        </w:rPr>
        <w:t xml:space="preserve">This </w:t>
      </w:r>
      <w:r w:rsidRPr="007C060F" w:rsidR="00F2353F">
        <w:rPr>
          <w:rFonts w:ascii="Times New Roman" w:eastAsia="Times New Roman" w:hAnsi="Times New Roman" w:cs="Times New Roman"/>
          <w:sz w:val="24"/>
          <w:szCs w:val="24"/>
        </w:rPr>
        <w:t xml:space="preserve">information </w:t>
      </w:r>
      <w:r w:rsidRPr="007C060F" w:rsidR="000F3C68">
        <w:rPr>
          <w:rFonts w:ascii="Times New Roman" w:eastAsia="Times New Roman" w:hAnsi="Times New Roman" w:cs="Times New Roman"/>
          <w:sz w:val="24"/>
          <w:szCs w:val="24"/>
        </w:rPr>
        <w:t xml:space="preserve">must </w:t>
      </w:r>
      <w:r w:rsidRPr="007C060F">
        <w:rPr>
          <w:rFonts w:ascii="Times New Roman" w:eastAsia="Times New Roman" w:hAnsi="Times New Roman" w:cs="Times New Roman"/>
          <w:sz w:val="24"/>
          <w:szCs w:val="24"/>
        </w:rPr>
        <w:t>be submitted to</w:t>
      </w:r>
      <w:r w:rsidRPr="007C060F" w:rsidR="00F2353F">
        <w:rPr>
          <w:rFonts w:ascii="Times New Roman" w:eastAsia="Times New Roman" w:hAnsi="Times New Roman" w:cs="Times New Roman"/>
          <w:sz w:val="24"/>
          <w:szCs w:val="24"/>
        </w:rPr>
        <w:t xml:space="preserve"> </w:t>
      </w:r>
      <w:hyperlink r:id="rId11" w:history="1">
        <w:r w:rsidRPr="007C060F" w:rsidR="00B26781">
          <w:rPr>
            <w:rStyle w:val="Hyperlink"/>
            <w:rFonts w:eastAsia="Times New Roman"/>
            <w:sz w:val="24"/>
            <w:szCs w:val="24"/>
          </w:rPr>
          <w:t>occdiasterrecovery@acf.hhs.gov</w:t>
        </w:r>
      </w:hyperlink>
      <w:r w:rsidRPr="007C060F" w:rsidR="00B26781">
        <w:rPr>
          <w:rFonts w:ascii="Times New Roman" w:eastAsia="Times New Roman" w:hAnsi="Times New Roman" w:cs="Times New Roman"/>
          <w:sz w:val="24"/>
          <w:szCs w:val="24"/>
        </w:rPr>
        <w:t xml:space="preserve"> </w:t>
      </w:r>
      <w:r w:rsidRPr="007C060F">
        <w:rPr>
          <w:rFonts w:ascii="Times New Roman" w:eastAsia="Times New Roman" w:hAnsi="Times New Roman" w:cs="Times New Roman"/>
          <w:sz w:val="24"/>
          <w:szCs w:val="24"/>
        </w:rPr>
        <w:t>by</w:t>
      </w:r>
      <w:r w:rsidRPr="007C060F" w:rsidR="00755A38">
        <w:rPr>
          <w:rFonts w:ascii="Times New Roman" w:eastAsia="Times New Roman" w:hAnsi="Times New Roman" w:cs="Times New Roman"/>
          <w:b/>
          <w:bCs/>
          <w:sz w:val="24"/>
          <w:szCs w:val="24"/>
        </w:rPr>
        <w:t xml:space="preserve"> </w:t>
      </w:r>
      <w:r w:rsidR="003A07CA">
        <w:rPr>
          <w:rFonts w:ascii="Times New Roman" w:eastAsia="Times New Roman" w:hAnsi="Times New Roman" w:cs="Times New Roman"/>
          <w:b/>
          <w:bCs/>
          <w:sz w:val="24"/>
          <w:szCs w:val="24"/>
        </w:rPr>
        <w:t>September</w:t>
      </w:r>
      <w:r w:rsidR="00DD31CA">
        <w:rPr>
          <w:rFonts w:ascii="Times New Roman" w:eastAsia="Times New Roman" w:hAnsi="Times New Roman" w:cs="Times New Roman"/>
          <w:b/>
          <w:bCs/>
          <w:sz w:val="24"/>
          <w:szCs w:val="24"/>
        </w:rPr>
        <w:t xml:space="preserve"> 15</w:t>
      </w:r>
      <w:r w:rsidRPr="007C060F" w:rsidR="00755A38">
        <w:rPr>
          <w:rFonts w:ascii="Times New Roman" w:eastAsia="Times New Roman" w:hAnsi="Times New Roman" w:cs="Times New Roman"/>
          <w:b/>
          <w:bCs/>
          <w:sz w:val="24"/>
          <w:szCs w:val="24"/>
        </w:rPr>
        <w:t>, 2025.</w:t>
      </w:r>
    </w:p>
    <w:p w:rsidR="00CC2CBA" w:rsidP="008E0563" w14:paraId="7200F88A" w14:textId="77777777">
      <w:pPr>
        <w:pStyle w:val="paragraph"/>
        <w:spacing w:before="0" w:beforeAutospacing="0" w:after="0" w:afterAutospacing="0"/>
        <w:textAlignment w:val="baseline"/>
        <w:rPr>
          <w:b/>
          <w:bCs/>
          <w:highlight w:val="yellow"/>
        </w:rPr>
      </w:pPr>
    </w:p>
    <w:p w:rsidR="008D029D" w:rsidP="008E0563" w14:paraId="5A70BC58" w14:textId="1D2A11FE">
      <w:pPr>
        <w:pStyle w:val="paragraph"/>
        <w:spacing w:before="0" w:beforeAutospacing="0" w:after="0" w:afterAutospacing="0"/>
        <w:textAlignment w:val="baseline"/>
        <w:rPr>
          <w:b/>
          <w:bCs/>
        </w:rPr>
      </w:pPr>
      <w:r w:rsidRPr="00D26022">
        <w:rPr>
          <w:b/>
          <w:bCs/>
        </w:rPr>
        <w:t xml:space="preserve">Review </w:t>
      </w:r>
      <w:r w:rsidRPr="00D26022" w:rsidR="00BB449C">
        <w:rPr>
          <w:b/>
          <w:bCs/>
        </w:rPr>
        <w:t xml:space="preserve">Process and </w:t>
      </w:r>
      <w:r w:rsidRPr="00D26022" w:rsidR="009C3CEF">
        <w:rPr>
          <w:b/>
          <w:bCs/>
        </w:rPr>
        <w:t xml:space="preserve">Funding </w:t>
      </w:r>
      <w:r w:rsidRPr="00D26022" w:rsidR="0080121D">
        <w:rPr>
          <w:b/>
          <w:bCs/>
        </w:rPr>
        <w:t>Decisions</w:t>
      </w:r>
    </w:p>
    <w:p w:rsidR="008A5FE3" w:rsidRPr="003D499C" w:rsidP="3B8897F1" w14:paraId="526724B3" w14:textId="4DCD028F">
      <w:pPr>
        <w:pStyle w:val="paragraph"/>
        <w:spacing w:before="0" w:beforeAutospacing="0" w:after="0" w:afterAutospacing="0"/>
        <w:textAlignment w:val="baseline"/>
      </w:pPr>
      <w:r>
        <w:t>ACF will conduct a thorough review of all applications received by the</w:t>
      </w:r>
      <w:r w:rsidR="6ACBC8A8">
        <w:t xml:space="preserve"> </w:t>
      </w:r>
      <w:r w:rsidR="446367EC">
        <w:t xml:space="preserve">above </w:t>
      </w:r>
      <w:r w:rsidR="7ADF59C4">
        <w:t>due</w:t>
      </w:r>
      <w:r>
        <w:t xml:space="preserve"> date</w:t>
      </w:r>
      <w:r w:rsidR="091B3364">
        <w:t>.</w:t>
      </w:r>
      <w:r>
        <w:t xml:space="preserve"> </w:t>
      </w:r>
      <w:r w:rsidR="3FE60740">
        <w:t xml:space="preserve">In determining final award amounts, </w:t>
      </w:r>
      <w:r w:rsidR="45186B8C">
        <w:t>priority</w:t>
      </w:r>
      <w:r w:rsidR="3FE60740">
        <w:t xml:space="preserve"> will be given to </w:t>
      </w:r>
      <w:r w:rsidR="45186B8C">
        <w:t xml:space="preserve">applications that demonstrate the highest need and </w:t>
      </w:r>
      <w:r w:rsidR="00496F6D">
        <w:t xml:space="preserve">highest </w:t>
      </w:r>
      <w:r w:rsidR="45186B8C">
        <w:t>level of impact</w:t>
      </w:r>
      <w:r w:rsidR="11D003FC">
        <w:t xml:space="preserve"> </w:t>
      </w:r>
      <w:r w:rsidR="6A837AEA">
        <w:t xml:space="preserve">on child care providers and </w:t>
      </w:r>
      <w:r w:rsidR="007D4B1C">
        <w:t xml:space="preserve">availability of </w:t>
      </w:r>
      <w:r w:rsidR="006F5669">
        <w:t xml:space="preserve">child care </w:t>
      </w:r>
      <w:r w:rsidR="6A837AEA">
        <w:t>services</w:t>
      </w:r>
      <w:r w:rsidR="00DB7C67">
        <w:t xml:space="preserve"> that meet families’ needs</w:t>
      </w:r>
      <w:r w:rsidR="6A837AEA">
        <w:t xml:space="preserve"> </w:t>
      </w:r>
      <w:r w:rsidR="11D003FC">
        <w:t>as described by the</w:t>
      </w:r>
      <w:r w:rsidR="03F2A4B2">
        <w:t xml:space="preserve"> eligible</w:t>
      </w:r>
      <w:r w:rsidR="11D003FC">
        <w:t xml:space="preserve"> Lead Agen</w:t>
      </w:r>
      <w:r w:rsidR="1A555F5B">
        <w:t>cy</w:t>
      </w:r>
      <w:r w:rsidR="11D003FC">
        <w:t xml:space="preserve">. </w:t>
      </w:r>
      <w:r w:rsidR="549E1219">
        <w:t xml:space="preserve">ACF will </w:t>
      </w:r>
      <w:r w:rsidR="50732CBD">
        <w:t>review</w:t>
      </w:r>
      <w:r w:rsidR="549E1219">
        <w:t xml:space="preserve"> </w:t>
      </w:r>
      <w:r w:rsidR="0951B6E5">
        <w:t xml:space="preserve">data provided </w:t>
      </w:r>
      <w:r w:rsidR="03F2A4B2">
        <w:t>in the applications</w:t>
      </w:r>
      <w:r w:rsidR="0E382DF5">
        <w:t xml:space="preserve"> </w:t>
      </w:r>
      <w:r w:rsidR="03F2A4B2">
        <w:t xml:space="preserve">on </w:t>
      </w:r>
      <w:r w:rsidR="0951B6E5">
        <w:t xml:space="preserve">the </w:t>
      </w:r>
      <w:r w:rsidR="00F45563">
        <w:t xml:space="preserve">area(s) </w:t>
      </w:r>
      <w:r w:rsidR="027AD9E9">
        <w:t xml:space="preserve">affected </w:t>
      </w:r>
      <w:r w:rsidR="00F45563">
        <w:t xml:space="preserve">by the disaster or emergency, </w:t>
      </w:r>
      <w:r w:rsidR="47FB89FD">
        <w:t>impacts on child care providers</w:t>
      </w:r>
      <w:r w:rsidR="0E382DF5">
        <w:t xml:space="preserve">, including </w:t>
      </w:r>
      <w:r w:rsidR="1A555F5B">
        <w:t xml:space="preserve">the extent of the damages to </w:t>
      </w:r>
      <w:r w:rsidR="5553DDB6">
        <w:t xml:space="preserve">facilities </w:t>
      </w:r>
      <w:r w:rsidR="1A555F5B">
        <w:t>and numbers of providers</w:t>
      </w:r>
      <w:r w:rsidR="5553DDB6">
        <w:t xml:space="preserve"> closed</w:t>
      </w:r>
      <w:r w:rsidR="00F71467">
        <w:t xml:space="preserve">, </w:t>
      </w:r>
      <w:r w:rsidR="5553DDB6">
        <w:t>the number of</w:t>
      </w:r>
      <w:r w:rsidR="469A80C9">
        <w:t xml:space="preserve"> </w:t>
      </w:r>
      <w:r w:rsidR="0919C867">
        <w:t xml:space="preserve">child care </w:t>
      </w:r>
      <w:r w:rsidR="6B8906EB">
        <w:t xml:space="preserve">slots </w:t>
      </w:r>
      <w:r w:rsidR="09AFB45C">
        <w:t>impacted</w:t>
      </w:r>
      <w:r w:rsidR="004464AE">
        <w:t xml:space="preserve">, and </w:t>
      </w:r>
      <w:r w:rsidR="0007625B">
        <w:t>impact</w:t>
      </w:r>
      <w:r w:rsidR="001E69E2">
        <w:t>s on</w:t>
      </w:r>
      <w:r w:rsidR="004464AE">
        <w:t xml:space="preserve"> the availability of services</w:t>
      </w:r>
      <w:r w:rsidR="67D92493">
        <w:t>.</w:t>
      </w:r>
      <w:r w:rsidR="1C713452">
        <w:t xml:space="preserve"> ACF will also </w:t>
      </w:r>
      <w:r w:rsidR="3773A756">
        <w:t>consider how</w:t>
      </w:r>
      <w:r w:rsidR="194DB843">
        <w:t xml:space="preserve"> </w:t>
      </w:r>
      <w:r w:rsidR="0E382DF5">
        <w:t>closely the</w:t>
      </w:r>
      <w:r w:rsidR="548AC7FE">
        <w:t xml:space="preserve"> applicant</w:t>
      </w:r>
      <w:r w:rsidR="3C278381">
        <w:t xml:space="preserve"> </w:t>
      </w:r>
      <w:r w:rsidR="548AC7FE">
        <w:t>connects the</w:t>
      </w:r>
      <w:r w:rsidR="3C278381">
        <w:t xml:space="preserve"> proposed projects to be implemented with the funds </w:t>
      </w:r>
      <w:r w:rsidR="0E382DF5">
        <w:t>to</w:t>
      </w:r>
      <w:r w:rsidR="3C278381">
        <w:t xml:space="preserve"> the </w:t>
      </w:r>
      <w:r w:rsidR="548AC7FE">
        <w:t>impacts of the disaster/emergency.</w:t>
      </w:r>
    </w:p>
    <w:p w:rsidR="00470DF0" w:rsidRPr="003D499C" w:rsidP="008E0563" w14:paraId="781C160C" w14:textId="77777777">
      <w:pPr>
        <w:pStyle w:val="paragraph"/>
        <w:spacing w:before="0" w:beforeAutospacing="0" w:after="0" w:afterAutospacing="0"/>
        <w:textAlignment w:val="baseline"/>
        <w:rPr>
          <w:i/>
          <w:iCs/>
          <w:color w:val="212121"/>
        </w:rPr>
      </w:pPr>
    </w:p>
    <w:p w:rsidR="00470DF0" w:rsidRPr="003D499C" w:rsidP="009C0F0F" w14:paraId="6886D041" w14:textId="5D31F767">
      <w:pPr>
        <w:rPr>
          <w:rFonts w:ascii="Times New Roman" w:eastAsia="Times New Roman" w:hAnsi="Times New Roman" w:cs="Times New Roman"/>
          <w:sz w:val="24"/>
          <w:szCs w:val="24"/>
        </w:rPr>
      </w:pPr>
      <w:r w:rsidRPr="003D499C">
        <w:rPr>
          <w:rStyle w:val="normaltextrun"/>
          <w:rFonts w:ascii="Times New Roman" w:eastAsia="Times New Roman" w:hAnsi="Times New Roman" w:cs="Times New Roman"/>
          <w:b/>
          <w:sz w:val="24"/>
          <w:szCs w:val="24"/>
        </w:rPr>
        <w:t>Obligating and Expending Funds</w:t>
      </w:r>
      <w:r w:rsidR="00E905DB">
        <w:rPr>
          <w:rStyle w:val="eop"/>
          <w:rFonts w:ascii="Times New Roman" w:eastAsia="Times New Roman" w:hAnsi="Times New Roman" w:cs="Times New Roman"/>
          <w:sz w:val="24"/>
          <w:szCs w:val="24"/>
        </w:rPr>
        <w:t xml:space="preserve"> </w:t>
      </w:r>
    </w:p>
    <w:p w:rsidR="00470DF0" w:rsidRPr="00DD31CA" w:rsidP="008E0563" w14:paraId="16F03E3C" w14:textId="7BFA57A9">
      <w:pPr>
        <w:rPr>
          <w:rStyle w:val="normaltextrun"/>
          <w:rFonts w:ascii="Times New Roman" w:eastAsia="Times New Roman" w:hAnsi="Times New Roman" w:cs="Times New Roman"/>
          <w:sz w:val="24"/>
          <w:szCs w:val="24"/>
        </w:rPr>
      </w:pPr>
      <w:r w:rsidRPr="00DD31CA">
        <w:rPr>
          <w:rStyle w:val="normaltextrun"/>
          <w:rFonts w:ascii="Times New Roman" w:eastAsia="Times New Roman" w:hAnsi="Times New Roman" w:cs="Times New Roman"/>
          <w:sz w:val="24"/>
          <w:szCs w:val="24"/>
        </w:rPr>
        <w:t>Lead Agencies must follow the applicable obligation and liquidation periods when expending and accounting for the supplemental funds.</w:t>
      </w:r>
      <w:r w:rsidRPr="00DD31CA" w:rsidR="00E905DB">
        <w:rPr>
          <w:rStyle w:val="normaltextrun"/>
          <w:rFonts w:ascii="Times New Roman" w:eastAsia="Times New Roman" w:hAnsi="Times New Roman" w:cs="Times New Roman"/>
          <w:sz w:val="24"/>
          <w:szCs w:val="24"/>
        </w:rPr>
        <w:t xml:space="preserve"> </w:t>
      </w:r>
      <w:r w:rsidRPr="00AA6019">
        <w:rPr>
          <w:rStyle w:val="normaltextrun"/>
          <w:rFonts w:ascii="Times New Roman" w:eastAsia="Times New Roman" w:hAnsi="Times New Roman" w:cs="Times New Roman"/>
          <w:sz w:val="24"/>
          <w:szCs w:val="24"/>
        </w:rPr>
        <w:t xml:space="preserve">Funds will be awarded by </w:t>
      </w:r>
      <w:r w:rsidRPr="00AA6019" w:rsidR="00852520">
        <w:rPr>
          <w:rStyle w:val="normaltextrun"/>
          <w:rFonts w:ascii="Times New Roman" w:eastAsia="Times New Roman" w:hAnsi="Times New Roman" w:cs="Times New Roman"/>
          <w:b/>
          <w:bCs/>
          <w:sz w:val="24"/>
          <w:szCs w:val="24"/>
        </w:rPr>
        <w:t xml:space="preserve">September 30, </w:t>
      </w:r>
      <w:r w:rsidRPr="00AA6019" w:rsidR="00DD31CA">
        <w:rPr>
          <w:rStyle w:val="normaltextrun"/>
          <w:rFonts w:ascii="Times New Roman" w:eastAsia="Times New Roman" w:hAnsi="Times New Roman" w:cs="Times New Roman"/>
          <w:b/>
          <w:bCs/>
          <w:sz w:val="24"/>
          <w:szCs w:val="24"/>
        </w:rPr>
        <w:t>2026</w:t>
      </w:r>
      <w:r w:rsidRPr="00AA6019" w:rsidR="008322FE">
        <w:rPr>
          <w:rStyle w:val="normaltextrun"/>
          <w:rFonts w:ascii="Times New Roman" w:eastAsia="Times New Roman" w:hAnsi="Times New Roman" w:cs="Times New Roman"/>
          <w:b/>
          <w:bCs/>
          <w:sz w:val="24"/>
          <w:szCs w:val="24"/>
        </w:rPr>
        <w:t>.</w:t>
      </w:r>
      <w:r w:rsidRPr="00AA6019">
        <w:rPr>
          <w:rStyle w:val="normaltextrun"/>
          <w:rFonts w:ascii="Times New Roman" w:eastAsia="Times New Roman" w:hAnsi="Times New Roman" w:cs="Times New Roman"/>
          <w:sz w:val="24"/>
          <w:szCs w:val="24"/>
        </w:rPr>
        <w:t xml:space="preserve"> Lead Agencies will have three years to obligate the funds, until </w:t>
      </w:r>
      <w:r w:rsidRPr="00AA6019" w:rsidR="008322FE">
        <w:rPr>
          <w:rStyle w:val="normaltextrun"/>
          <w:rFonts w:ascii="Times New Roman" w:eastAsia="Times New Roman" w:hAnsi="Times New Roman" w:cs="Times New Roman"/>
          <w:b/>
          <w:bCs/>
          <w:sz w:val="24"/>
          <w:szCs w:val="24"/>
        </w:rPr>
        <w:t xml:space="preserve">September </w:t>
      </w:r>
      <w:r w:rsidRPr="00AA6019" w:rsidR="00B62519">
        <w:rPr>
          <w:rStyle w:val="normaltextrun"/>
          <w:rFonts w:ascii="Times New Roman" w:eastAsia="Times New Roman" w:hAnsi="Times New Roman" w:cs="Times New Roman"/>
          <w:b/>
          <w:bCs/>
          <w:sz w:val="24"/>
          <w:szCs w:val="24"/>
        </w:rPr>
        <w:t xml:space="preserve">30, </w:t>
      </w:r>
      <w:r w:rsidRPr="00AA6019" w:rsidR="00DD31CA">
        <w:rPr>
          <w:rStyle w:val="normaltextrun"/>
          <w:rFonts w:ascii="Times New Roman" w:eastAsia="Times New Roman" w:hAnsi="Times New Roman" w:cs="Times New Roman"/>
          <w:b/>
          <w:bCs/>
          <w:sz w:val="24"/>
          <w:szCs w:val="24"/>
        </w:rPr>
        <w:t>2029</w:t>
      </w:r>
      <w:r w:rsidRPr="00AA6019">
        <w:rPr>
          <w:rStyle w:val="normaltextrun"/>
          <w:rFonts w:ascii="Times New Roman" w:eastAsia="Times New Roman" w:hAnsi="Times New Roman" w:cs="Times New Roman"/>
          <w:sz w:val="24"/>
          <w:szCs w:val="24"/>
        </w:rPr>
        <w:t>, and one additional year to liquidate the funds, until</w:t>
      </w:r>
      <w:r w:rsidRPr="00AA6019">
        <w:rPr>
          <w:rStyle w:val="normaltextrun"/>
          <w:rFonts w:ascii="Times New Roman" w:eastAsia="Times New Roman" w:hAnsi="Times New Roman" w:cs="Times New Roman"/>
          <w:b/>
          <w:bCs/>
          <w:sz w:val="24"/>
          <w:szCs w:val="24"/>
        </w:rPr>
        <w:t xml:space="preserve"> </w:t>
      </w:r>
      <w:r w:rsidRPr="00AA6019" w:rsidR="00B62519">
        <w:rPr>
          <w:rStyle w:val="normaltextrun"/>
          <w:rFonts w:ascii="Times New Roman" w:eastAsia="Times New Roman" w:hAnsi="Times New Roman" w:cs="Times New Roman"/>
          <w:b/>
          <w:bCs/>
          <w:sz w:val="24"/>
          <w:szCs w:val="24"/>
        </w:rPr>
        <w:t xml:space="preserve">September 30, </w:t>
      </w:r>
      <w:r w:rsidRPr="00AA6019" w:rsidR="00DD31CA">
        <w:rPr>
          <w:rStyle w:val="normaltextrun"/>
          <w:rFonts w:ascii="Times New Roman" w:eastAsia="Times New Roman" w:hAnsi="Times New Roman" w:cs="Times New Roman"/>
          <w:b/>
          <w:bCs/>
          <w:sz w:val="24"/>
          <w:szCs w:val="24"/>
        </w:rPr>
        <w:t>2030</w:t>
      </w:r>
      <w:r w:rsidRPr="00AA6019">
        <w:rPr>
          <w:rStyle w:val="normaltextrun"/>
          <w:rFonts w:ascii="Times New Roman" w:eastAsia="Times New Roman" w:hAnsi="Times New Roman" w:cs="Times New Roman"/>
          <w:sz w:val="24"/>
          <w:szCs w:val="24"/>
        </w:rPr>
        <w:t>.</w:t>
      </w:r>
      <w:r w:rsidRPr="00DD31CA">
        <w:rPr>
          <w:rStyle w:val="normaltextrun"/>
          <w:rFonts w:ascii="Times New Roman" w:eastAsia="Times New Roman" w:hAnsi="Times New Roman" w:cs="Times New Roman"/>
          <w:sz w:val="24"/>
          <w:szCs w:val="24"/>
        </w:rPr>
        <w:t xml:space="preserve"> </w:t>
      </w:r>
    </w:p>
    <w:p w:rsidR="00F44642" w:rsidRPr="00DD31CA" w:rsidP="008E0563" w14:paraId="68C6C6F8" w14:textId="77777777">
      <w:pPr>
        <w:rPr>
          <w:rStyle w:val="normaltextrun"/>
          <w:rFonts w:ascii="Times New Roman" w:eastAsia="Times New Roman" w:hAnsi="Times New Roman" w:cs="Times New Roman"/>
          <w:sz w:val="24"/>
          <w:szCs w:val="24"/>
        </w:rPr>
      </w:pPr>
    </w:p>
    <w:p w:rsidR="0047372C" w:rsidRPr="00DD31CA" w:rsidP="00F44642" w14:paraId="12E76EBC" w14:textId="1A09E9C0">
      <w:pPr>
        <w:pStyle w:val="BodyText"/>
        <w:ind w:right="262"/>
        <w:rPr>
          <w:i/>
          <w:iCs/>
          <w:color w:val="000000"/>
          <w:sz w:val="24"/>
          <w:szCs w:val="24"/>
        </w:rPr>
      </w:pPr>
      <w:r w:rsidRPr="00DD31CA">
        <w:rPr>
          <w:i/>
          <w:color w:val="000000" w:themeColor="text1"/>
          <w:sz w:val="24"/>
          <w:szCs w:val="24"/>
        </w:rPr>
        <w:t xml:space="preserve">Reallotment of Supplemental </w:t>
      </w:r>
      <w:r w:rsidRPr="00DD31CA" w:rsidR="7554179C">
        <w:rPr>
          <w:i/>
          <w:iCs/>
          <w:color w:val="000000" w:themeColor="text1"/>
          <w:sz w:val="24"/>
          <w:szCs w:val="24"/>
        </w:rPr>
        <w:t xml:space="preserve">Disaster </w:t>
      </w:r>
      <w:r w:rsidRPr="00DD31CA">
        <w:rPr>
          <w:i/>
          <w:iCs/>
          <w:color w:val="000000" w:themeColor="text1"/>
          <w:sz w:val="24"/>
          <w:szCs w:val="24"/>
        </w:rPr>
        <w:t>Funds</w:t>
      </w:r>
      <w:r w:rsidRPr="00DD31CA">
        <w:rPr>
          <w:i/>
          <w:color w:val="000000" w:themeColor="text1"/>
          <w:sz w:val="24"/>
          <w:szCs w:val="24"/>
        </w:rPr>
        <w:t xml:space="preserve"> </w:t>
      </w:r>
    </w:p>
    <w:p w:rsidR="00873F6B" w:rsidRPr="00146315" w:rsidP="00873F6B" w14:paraId="14A1DE8D" w14:textId="39176D54">
      <w:pPr>
        <w:rPr>
          <w:rFonts w:ascii="Times New Roman" w:hAnsi="Times New Roman" w:cs="Times New Roman"/>
          <w:sz w:val="24"/>
          <w:szCs w:val="24"/>
        </w:rPr>
      </w:pPr>
      <w:r w:rsidRPr="00AA6019">
        <w:rPr>
          <w:rFonts w:ascii="Times New Roman" w:hAnsi="Times New Roman" w:cs="Times New Roman"/>
          <w:sz w:val="24"/>
          <w:szCs w:val="24"/>
        </w:rPr>
        <w:t xml:space="preserve">State and Tribal Lead Agencies must notify ACF by April 1, </w:t>
      </w:r>
      <w:r w:rsidRPr="00DD31CA" w:rsidR="00DD31CA">
        <w:rPr>
          <w:rFonts w:ascii="Times New Roman" w:hAnsi="Times New Roman" w:cs="Times New Roman"/>
          <w:sz w:val="24"/>
          <w:szCs w:val="24"/>
        </w:rPr>
        <w:t>2029</w:t>
      </w:r>
      <w:r w:rsidRPr="00DD31CA">
        <w:rPr>
          <w:rFonts w:ascii="Times New Roman" w:hAnsi="Times New Roman" w:cs="Times New Roman"/>
          <w:sz w:val="24"/>
          <w:szCs w:val="24"/>
        </w:rPr>
        <w:t>, if they will be unable to obligate any part of their disaster supplemental funding allotment so that unobligated</w:t>
      </w:r>
      <w:r w:rsidRPr="00944906">
        <w:rPr>
          <w:rFonts w:ascii="Times New Roman" w:hAnsi="Times New Roman" w:cs="Times New Roman"/>
          <w:sz w:val="24"/>
          <w:szCs w:val="24"/>
        </w:rPr>
        <w:t xml:space="preserve"> funds may be reallotted to other eligible Lead Agencies. In accordance with 45 CFR 98.64, in most cases, unobligated state funds identified by the April 1 deadline will be reallotted to other states </w:t>
      </w:r>
      <w:r w:rsidRPr="00146315">
        <w:rPr>
          <w:rFonts w:ascii="Times New Roman" w:hAnsi="Times New Roman" w:cs="Times New Roman"/>
          <w:sz w:val="24"/>
          <w:szCs w:val="24"/>
        </w:rPr>
        <w:t xml:space="preserve">in the manner of </w:t>
      </w:r>
      <w:r w:rsidRPr="00944906">
        <w:rPr>
          <w:rFonts w:ascii="Times New Roman" w:hAnsi="Times New Roman" w:cs="Times New Roman"/>
          <w:sz w:val="24"/>
          <w:szCs w:val="24"/>
        </w:rPr>
        <w:t xml:space="preserve">their original allotments, and any unobligated Tribal funds will be reallotted to other Tribes. Any funds not liquidated within the four-year </w:t>
      </w:r>
      <w:r w:rsidRPr="00DD31CA">
        <w:rPr>
          <w:rFonts w:ascii="Times New Roman" w:hAnsi="Times New Roman" w:cs="Times New Roman"/>
          <w:sz w:val="24"/>
          <w:szCs w:val="24"/>
        </w:rPr>
        <w:t xml:space="preserve">period, </w:t>
      </w:r>
      <w:r w:rsidRPr="00AA6019">
        <w:rPr>
          <w:rFonts w:ascii="Times New Roman" w:hAnsi="Times New Roman" w:cs="Times New Roman"/>
          <w:sz w:val="24"/>
          <w:szCs w:val="24"/>
        </w:rPr>
        <w:t xml:space="preserve">by September </w:t>
      </w:r>
      <w:r w:rsidRPr="00DD31CA" w:rsidR="00DD31CA">
        <w:rPr>
          <w:rFonts w:ascii="Times New Roman" w:hAnsi="Times New Roman" w:cs="Times New Roman"/>
          <w:sz w:val="24"/>
          <w:szCs w:val="24"/>
        </w:rPr>
        <w:t>2030</w:t>
      </w:r>
      <w:r w:rsidRPr="00DD31CA">
        <w:rPr>
          <w:rFonts w:ascii="Times New Roman" w:hAnsi="Times New Roman" w:cs="Times New Roman"/>
          <w:sz w:val="24"/>
          <w:szCs w:val="24"/>
        </w:rPr>
        <w:t xml:space="preserve">, will </w:t>
      </w:r>
      <w:r w:rsidRPr="00DD31CA">
        <w:rPr>
          <w:rFonts w:ascii="Times New Roman" w:hAnsi="Times New Roman" w:cs="Times New Roman"/>
          <w:sz w:val="24"/>
          <w:szCs w:val="24"/>
        </w:rPr>
        <w:t>revert back</w:t>
      </w:r>
      <w:r w:rsidRPr="00DD31CA">
        <w:rPr>
          <w:rFonts w:ascii="Times New Roman" w:hAnsi="Times New Roman" w:cs="Times New Roman"/>
          <w:sz w:val="24"/>
          <w:szCs w:val="24"/>
        </w:rPr>
        <w:t xml:space="preserve"> to the Federal government.</w:t>
      </w:r>
    </w:p>
    <w:p w:rsidR="00E26FAC" w:rsidP="009C0F0F" w14:paraId="7FC51FFD" w14:textId="77777777">
      <w:pPr>
        <w:widowControl/>
        <w:rPr>
          <w:rStyle w:val="normaltextrun"/>
          <w:rFonts w:ascii="Times New Roman" w:eastAsia="Times New Roman" w:hAnsi="Times New Roman" w:cs="Times New Roman"/>
          <w:b/>
          <w:bCs/>
          <w:sz w:val="24"/>
          <w:szCs w:val="24"/>
        </w:rPr>
      </w:pPr>
    </w:p>
    <w:p w:rsidR="00470DF0" w:rsidRPr="003D499C" w:rsidP="009C0F0F" w14:paraId="4CADE9B7" w14:textId="7FDDEC74">
      <w:pPr>
        <w:widowControl/>
        <w:rPr>
          <w:rFonts w:ascii="Times New Roman" w:eastAsia="Times New Roman" w:hAnsi="Times New Roman" w:cs="Times New Roman"/>
          <w:sz w:val="24"/>
          <w:szCs w:val="24"/>
        </w:rPr>
      </w:pPr>
      <w:r w:rsidRPr="1DDDC0F1">
        <w:rPr>
          <w:rStyle w:val="normaltextrun"/>
          <w:rFonts w:ascii="Times New Roman" w:eastAsia="Times New Roman" w:hAnsi="Times New Roman" w:cs="Times New Roman"/>
          <w:b/>
          <w:bCs/>
          <w:sz w:val="24"/>
          <w:szCs w:val="24"/>
        </w:rPr>
        <w:t>Reporting Requirements</w:t>
      </w:r>
      <w:r w:rsidRPr="1DDDC0F1" w:rsidR="00E905DB">
        <w:rPr>
          <w:rStyle w:val="eop"/>
          <w:rFonts w:ascii="Times New Roman" w:eastAsia="Times New Roman" w:hAnsi="Times New Roman" w:cs="Times New Roman"/>
          <w:sz w:val="24"/>
          <w:szCs w:val="24"/>
        </w:rPr>
        <w:t xml:space="preserve"> </w:t>
      </w:r>
    </w:p>
    <w:p w:rsidR="00470DF0" w:rsidRPr="003D499C" w:rsidP="008E0563" w14:paraId="46EBDE82" w14:textId="55D310FD">
      <w:pPr>
        <w:widowControl/>
        <w:rPr>
          <w:rFonts w:ascii="Times New Roman" w:eastAsia="Times New Roman" w:hAnsi="Times New Roman" w:cs="Times New Roman"/>
          <w:color w:val="000000" w:themeColor="text1"/>
          <w:sz w:val="24"/>
          <w:szCs w:val="24"/>
        </w:rPr>
      </w:pPr>
      <w:r w:rsidRPr="003D499C">
        <w:rPr>
          <w:rStyle w:val="normaltextrun"/>
          <w:rFonts w:ascii="Times New Roman" w:hAnsi="Times New Roman" w:cs="Times New Roman"/>
          <w:color w:val="000000"/>
          <w:sz w:val="24"/>
          <w:szCs w:val="24"/>
          <w:bdr w:val="none" w:sz="0" w:space="0" w:color="auto" w:frame="1"/>
        </w:rPr>
        <w:t xml:space="preserve">States and </w:t>
      </w:r>
      <w:r w:rsidR="00744DBF">
        <w:rPr>
          <w:rStyle w:val="normaltextrun"/>
          <w:rFonts w:ascii="Times New Roman" w:hAnsi="Times New Roman" w:cs="Times New Roman"/>
          <w:color w:val="000000"/>
          <w:sz w:val="24"/>
          <w:szCs w:val="24"/>
          <w:bdr w:val="none" w:sz="0" w:space="0" w:color="auto" w:frame="1"/>
        </w:rPr>
        <w:t>territories</w:t>
      </w:r>
      <w:r w:rsidRPr="003D499C">
        <w:rPr>
          <w:rStyle w:val="normaltextrun"/>
          <w:rFonts w:ascii="Times New Roman" w:hAnsi="Times New Roman" w:cs="Times New Roman"/>
          <w:color w:val="000000"/>
          <w:sz w:val="24"/>
          <w:szCs w:val="24"/>
          <w:bdr w:val="none" w:sz="0" w:space="0" w:color="auto" w:frame="1"/>
        </w:rPr>
        <w:t xml:space="preserve"> must submit quarterly expenditure reports on the ACF-696 Financial Reporting Form for CCDF State &amp; Territory Lead Agencies, and </w:t>
      </w:r>
      <w:r w:rsidRPr="003D499C">
        <w:rPr>
          <w:rStyle w:val="normaltextrun"/>
          <w:rFonts w:ascii="Times New Roman" w:hAnsi="Times New Roman" w:cs="Times New Roman"/>
          <w:color w:val="000000" w:themeColor="text1"/>
          <w:sz w:val="24"/>
          <w:szCs w:val="24"/>
        </w:rPr>
        <w:t>T</w:t>
      </w:r>
      <w:r w:rsidRPr="003D499C">
        <w:rPr>
          <w:rStyle w:val="normaltextrun"/>
          <w:rFonts w:ascii="Times New Roman" w:hAnsi="Times New Roman" w:cs="Times New Roman"/>
          <w:color w:val="000000"/>
          <w:sz w:val="24"/>
          <w:szCs w:val="24"/>
          <w:bdr w:val="none" w:sz="0" w:space="0" w:color="auto" w:frame="1"/>
        </w:rPr>
        <w:t>ribes</w:t>
      </w:r>
      <w:r w:rsidRPr="00627580" w:rsidR="00C618E5">
        <w:rPr>
          <w:rStyle w:val="normaltextrun"/>
          <w:rFonts w:ascii="Times New Roman" w:hAnsi="Times New Roman" w:cs="Times New Roman"/>
          <w:color w:val="000000"/>
          <w:sz w:val="24"/>
          <w:szCs w:val="24"/>
          <w:bdr w:val="none" w:sz="0" w:space="0" w:color="auto" w:frame="1"/>
        </w:rPr>
        <w:t xml:space="preserve">, </w:t>
      </w:r>
      <w:r w:rsidRPr="008A3274" w:rsidR="00627580">
        <w:rPr>
          <w:rFonts w:ascii="Times New Roman" w:hAnsi="Times New Roman" w:cs="Times New Roman"/>
          <w:sz w:val="24"/>
          <w:szCs w:val="24"/>
        </w:rPr>
        <w:t>with the exception of</w:t>
      </w:r>
      <w:r w:rsidRPr="008A3274" w:rsidR="00627580">
        <w:rPr>
          <w:rFonts w:ascii="Times New Roman" w:hAnsi="Times New Roman" w:cs="Times New Roman"/>
          <w:sz w:val="24"/>
          <w:szCs w:val="24"/>
        </w:rPr>
        <w:t xml:space="preserve"> those that have consolidated their CCDF program into an approved Public Law 102-477 Plan</w:t>
      </w:r>
      <w:r w:rsidRPr="00627580" w:rsidR="00627580">
        <w:rPr>
          <w:rFonts w:ascii="Times New Roman" w:hAnsi="Times New Roman" w:cs="Times New Roman"/>
          <w:sz w:val="24"/>
          <w:szCs w:val="24"/>
        </w:rPr>
        <w:t>,</w:t>
      </w:r>
      <w:r w:rsidRPr="003D499C">
        <w:rPr>
          <w:rStyle w:val="normaltextrun"/>
          <w:rFonts w:ascii="Times New Roman" w:hAnsi="Times New Roman" w:cs="Times New Roman"/>
          <w:color w:val="000000"/>
          <w:sz w:val="24"/>
          <w:szCs w:val="24"/>
          <w:bdr w:val="none" w:sz="0" w:space="0" w:color="auto" w:frame="1"/>
        </w:rPr>
        <w:t xml:space="preserve"> must submit annual expenditure reports on the ACF-696T Financial Reporting Form for CCDF Tribal Lead Agencies, until the supplemental funds are fully expended or expire.</w:t>
      </w:r>
      <w:r w:rsidR="00E905DB">
        <w:rPr>
          <w:rStyle w:val="eop"/>
          <w:rFonts w:ascii="Times New Roman" w:eastAsia="Times New Roman" w:hAnsi="Times New Roman" w:cs="Times New Roman"/>
          <w:color w:val="0078D4"/>
          <w:sz w:val="24"/>
          <w:szCs w:val="24"/>
        </w:rPr>
        <w:t xml:space="preserve"> </w:t>
      </w:r>
      <w:r w:rsidRPr="003D499C">
        <w:rPr>
          <w:rStyle w:val="eop"/>
          <w:rFonts w:ascii="Times New Roman" w:eastAsia="Times New Roman" w:hAnsi="Times New Roman" w:cs="Times New Roman"/>
          <w:sz w:val="24"/>
          <w:szCs w:val="24"/>
        </w:rPr>
        <w:t xml:space="preserve">Lead Agencies are required to provide programmatic updates on the use of funds; guidance </w:t>
      </w:r>
      <w:r w:rsidR="00791787">
        <w:rPr>
          <w:rStyle w:val="eop"/>
          <w:rFonts w:ascii="Times New Roman" w:eastAsia="Times New Roman" w:hAnsi="Times New Roman" w:cs="Times New Roman"/>
          <w:sz w:val="24"/>
          <w:szCs w:val="24"/>
        </w:rPr>
        <w:t>on th</w:t>
      </w:r>
      <w:r w:rsidR="000562D9">
        <w:rPr>
          <w:rStyle w:val="eop"/>
          <w:rFonts w:ascii="Times New Roman" w:eastAsia="Times New Roman" w:hAnsi="Times New Roman" w:cs="Times New Roman"/>
          <w:sz w:val="24"/>
          <w:szCs w:val="24"/>
        </w:rPr>
        <w:t>is requirement</w:t>
      </w:r>
      <w:r w:rsidR="00791787">
        <w:rPr>
          <w:rStyle w:val="eop"/>
          <w:rFonts w:ascii="Times New Roman" w:eastAsia="Times New Roman" w:hAnsi="Times New Roman" w:cs="Times New Roman"/>
          <w:sz w:val="24"/>
          <w:szCs w:val="24"/>
        </w:rPr>
        <w:t xml:space="preserve"> </w:t>
      </w:r>
      <w:r w:rsidRPr="003D499C">
        <w:rPr>
          <w:rStyle w:val="eop"/>
          <w:rFonts w:ascii="Times New Roman" w:eastAsia="Times New Roman" w:hAnsi="Times New Roman" w:cs="Times New Roman"/>
          <w:sz w:val="24"/>
          <w:szCs w:val="24"/>
        </w:rPr>
        <w:t>will be provided later. Additionally, depending on the type of activities the Lead Agency undertakes with these funds, a CCDF Plan amendment may be required, particularly if the activity results in a significant change to the Lead Agency’s child care program or services. Additional requirements related to real property reporting requirements for construction/major renovation projects are explained in</w:t>
      </w:r>
      <w:r w:rsidRPr="003D499C">
        <w:rPr>
          <w:rStyle w:val="eop"/>
          <w:rFonts w:ascii="Times New Roman" w:eastAsia="Times New Roman" w:hAnsi="Times New Roman" w:cs="Times New Roman"/>
          <w:b/>
          <w:bCs/>
          <w:sz w:val="24"/>
          <w:szCs w:val="24"/>
        </w:rPr>
        <w:t xml:space="preserve"> </w:t>
      </w:r>
      <w:r w:rsidRPr="00727394">
        <w:rPr>
          <w:rStyle w:val="eop"/>
          <w:rFonts w:ascii="Times New Roman" w:eastAsia="Times New Roman" w:hAnsi="Times New Roman" w:cs="Times New Roman"/>
          <w:b/>
          <w:bCs/>
          <w:sz w:val="24"/>
          <w:szCs w:val="24"/>
        </w:rPr>
        <w:t>Attachment A.</w:t>
      </w:r>
    </w:p>
    <w:p w:rsidR="00470DF0" w:rsidRPr="003D499C" w:rsidP="008E0563" w14:paraId="61C3F093" w14:textId="77777777">
      <w:pPr>
        <w:pStyle w:val="paragraph"/>
        <w:spacing w:before="0" w:beforeAutospacing="0" w:after="0" w:afterAutospacing="0"/>
        <w:textAlignment w:val="baseline"/>
      </w:pPr>
    </w:p>
    <w:p w:rsidR="00470DF0" w:rsidRPr="003D499C" w:rsidP="009C0F0F" w14:paraId="34F11EF4" w14:textId="11FD0ED8">
      <w:pPr>
        <w:pStyle w:val="paragraph"/>
        <w:spacing w:before="0" w:beforeAutospacing="0" w:after="0" w:afterAutospacing="0"/>
        <w:textAlignment w:val="baseline"/>
      </w:pPr>
      <w:r w:rsidRPr="003D499C">
        <w:rPr>
          <w:rStyle w:val="normaltextrun"/>
          <w:b/>
          <w:bCs/>
        </w:rPr>
        <w:t>Monitoring</w:t>
      </w:r>
      <w:r w:rsidR="00E905DB">
        <w:rPr>
          <w:rStyle w:val="eop"/>
        </w:rPr>
        <w:t xml:space="preserve"> </w:t>
      </w:r>
    </w:p>
    <w:p w:rsidR="00470DF0" w:rsidRPr="003D499C" w:rsidP="008E0563" w14:paraId="213D5188" w14:textId="36854B90">
      <w:pPr>
        <w:pStyle w:val="paragraph"/>
        <w:spacing w:before="0" w:beforeAutospacing="0" w:after="0" w:afterAutospacing="0"/>
        <w:textAlignment w:val="baseline"/>
        <w:rPr>
          <w:rStyle w:val="eop"/>
        </w:rPr>
      </w:pPr>
      <w:r w:rsidRPr="003D499C">
        <w:rPr>
          <w:rStyle w:val="normaltextrun"/>
        </w:rPr>
        <w:t>ACF will monitor the Lead Agencies’ compliance with applicable statutory and regulatory requirements for these funds by reviewing CCDF Plans and expenditure reports. Additionally, ACF may issue additional monitoring protocols and may use on-site monitoring reviews to ensure compliance.</w:t>
      </w:r>
      <w:r w:rsidR="00E905DB">
        <w:rPr>
          <w:rStyle w:val="eop"/>
        </w:rPr>
        <w:t xml:space="preserve"> </w:t>
      </w:r>
    </w:p>
    <w:p w:rsidR="00470DF0" w:rsidRPr="003D499C" w:rsidP="008E0563" w14:paraId="486D8E8B" w14:textId="77777777">
      <w:pPr>
        <w:pStyle w:val="paragraph"/>
        <w:spacing w:before="0" w:beforeAutospacing="0" w:after="0" w:afterAutospacing="0"/>
        <w:textAlignment w:val="baseline"/>
        <w:rPr>
          <w:rStyle w:val="eop"/>
        </w:rPr>
      </w:pPr>
    </w:p>
    <w:p w:rsidR="00470DF0" w:rsidRPr="003D499C" w:rsidP="009C0F0F" w14:paraId="2E0256EB" w14:textId="77777777">
      <w:pPr>
        <w:rPr>
          <w:rFonts w:ascii="Times New Roman" w:hAnsi="Times New Roman" w:cs="Times New Roman"/>
          <w:b/>
          <w:bCs/>
          <w:sz w:val="24"/>
          <w:szCs w:val="24"/>
        </w:rPr>
      </w:pPr>
      <w:r w:rsidRPr="003D499C">
        <w:rPr>
          <w:rFonts w:ascii="Times New Roman" w:hAnsi="Times New Roman" w:cs="Times New Roman"/>
          <w:b/>
          <w:bCs/>
          <w:sz w:val="24"/>
          <w:szCs w:val="24"/>
        </w:rPr>
        <w:t>Questions</w:t>
      </w:r>
    </w:p>
    <w:p w:rsidR="00470DF0" w:rsidRPr="003D499C" w:rsidP="008E0563" w14:paraId="2ACD48D8" w14:textId="293A3CE1">
      <w:pPr>
        <w:rPr>
          <w:rFonts w:ascii="Times New Roman" w:eastAsia="Times New Roman" w:hAnsi="Times New Roman" w:cs="Times New Roman"/>
          <w:sz w:val="24"/>
          <w:szCs w:val="24"/>
        </w:rPr>
      </w:pPr>
      <w:r w:rsidRPr="003D499C">
        <w:rPr>
          <w:rFonts w:ascii="Times New Roman" w:eastAsia="Times New Roman" w:hAnsi="Times New Roman" w:cs="Times New Roman"/>
          <w:color w:val="000000" w:themeColor="text1"/>
          <w:sz w:val="24"/>
          <w:szCs w:val="24"/>
        </w:rPr>
        <w:t xml:space="preserve">Please direct questions to </w:t>
      </w:r>
      <w:hyperlink r:id="rId12" w:history="1">
        <w:r w:rsidRPr="003D499C">
          <w:rPr>
            <w:rStyle w:val="Hyperlink"/>
            <w:sz w:val="24"/>
            <w:szCs w:val="24"/>
          </w:rPr>
          <w:t>occdisasterrecovery@acf.hhs.gov</w:t>
        </w:r>
      </w:hyperlink>
      <w:r w:rsidRPr="003D499C">
        <w:rPr>
          <w:rFonts w:ascii="Times New Roman" w:eastAsia="Times New Roman" w:hAnsi="Times New Roman" w:cs="Times New Roman"/>
          <w:color w:val="000000" w:themeColor="text1"/>
          <w:sz w:val="24"/>
          <w:szCs w:val="24"/>
        </w:rPr>
        <w:t xml:space="preserve"> and the Child Care Regional Program Manager (RPM) in the appropriate ACF Regional Office.</w:t>
      </w:r>
    </w:p>
    <w:p w:rsidR="00470DF0" w:rsidRPr="003D499C" w:rsidP="008E0563" w14:paraId="20704749" w14:textId="77777777">
      <w:pPr>
        <w:pStyle w:val="paragraph"/>
        <w:spacing w:before="0" w:beforeAutospacing="0" w:after="0" w:afterAutospacing="0"/>
        <w:ind w:firstLine="720"/>
        <w:textAlignment w:val="baseline"/>
        <w:rPr>
          <w:rStyle w:val="normaltextrun"/>
          <w:b/>
          <w:bCs/>
        </w:rPr>
      </w:pPr>
    </w:p>
    <w:p w:rsidR="00470DF0" w:rsidRPr="005439DB" w:rsidP="127B3DDE" w14:paraId="0E6B7392" w14:textId="3723763E">
      <w:pPr>
        <w:pStyle w:val="paragraph"/>
        <w:spacing w:before="0" w:beforeAutospacing="0" w:after="0" w:afterAutospacing="0"/>
        <w:textAlignment w:val="baseline"/>
        <w:rPr>
          <w:rStyle w:val="eop"/>
        </w:rPr>
      </w:pPr>
      <w:r w:rsidRPr="005439DB">
        <w:rPr>
          <w:rStyle w:val="normaltextrun"/>
          <w:b/>
          <w:bCs/>
        </w:rPr>
        <w:t>Resources</w:t>
      </w:r>
      <w:r w:rsidRPr="00280464" w:rsidR="00E905DB">
        <w:rPr>
          <w:rStyle w:val="eop"/>
        </w:rPr>
        <w:t xml:space="preserve"> </w:t>
      </w:r>
    </w:p>
    <w:p w:rsidR="002136F5" w:rsidP="00FB14FE" w14:paraId="7483E278" w14:textId="12B9766D">
      <w:pPr>
        <w:pStyle w:val="paragraph"/>
        <w:numPr>
          <w:ilvl w:val="0"/>
          <w:numId w:val="5"/>
        </w:numPr>
        <w:spacing w:before="0" w:beforeAutospacing="0" w:after="0" w:afterAutospacing="0"/>
        <w:ind w:left="360"/>
        <w:textAlignment w:val="baseline"/>
      </w:pPr>
      <w:hyperlink r:id="rId9" w:history="1">
        <w:r w:rsidRPr="002136F5">
          <w:rPr>
            <w:rStyle w:val="Hyperlink"/>
          </w:rPr>
          <w:t>American Relief Act, 2025</w:t>
        </w:r>
      </w:hyperlink>
    </w:p>
    <w:p w:rsidR="00470DF0" w:rsidRPr="00A567EB" w:rsidP="007C432A" w14:paraId="4659BAF3" w14:textId="2D204ADC">
      <w:pPr>
        <w:pStyle w:val="paragraph"/>
        <w:numPr>
          <w:ilvl w:val="0"/>
          <w:numId w:val="5"/>
        </w:numPr>
        <w:spacing w:before="0" w:beforeAutospacing="0" w:after="0" w:afterAutospacing="0"/>
        <w:ind w:left="360"/>
        <w:textAlignment w:val="baseline"/>
        <w:rPr>
          <w:rStyle w:val="Hyperlink"/>
        </w:rPr>
      </w:pPr>
      <w:r>
        <w:fldChar w:fldCharType="begin"/>
      </w:r>
      <w:r>
        <w:instrText>HYPERLINK "https://www.ecfr.gov/current/title-45/subtitle-A/subchapter-A/part-98"</w:instrText>
      </w:r>
      <w:r>
        <w:fldChar w:fldCharType="separate"/>
      </w:r>
      <w:r w:rsidRPr="00A567EB">
        <w:rPr>
          <w:rStyle w:val="Hyperlink"/>
        </w:rPr>
        <w:t>CCDF Regulations</w:t>
      </w:r>
      <w:r w:rsidRPr="00A567EB" w:rsidR="007C432A">
        <w:rPr>
          <w:rStyle w:val="Hyperlink"/>
        </w:rPr>
        <w:t xml:space="preserve"> </w:t>
      </w:r>
    </w:p>
    <w:p w:rsidR="00CF6BC5" w:rsidP="00C610B6" w14:paraId="1C500A9F" w14:textId="1505842D">
      <w:pPr>
        <w:pStyle w:val="paragraph"/>
        <w:numPr>
          <w:ilvl w:val="0"/>
          <w:numId w:val="5"/>
        </w:numPr>
        <w:spacing w:before="0" w:beforeAutospacing="0" w:after="0" w:afterAutospacing="0"/>
        <w:ind w:left="360"/>
        <w:textAlignment w:val="baseline"/>
        <w:rPr>
          <w:rStyle w:val="normaltextrun"/>
        </w:rPr>
      </w:pPr>
      <w:r>
        <w:fldChar w:fldCharType="end"/>
      </w:r>
      <w:hyperlink r:id="rId13" w:history="1">
        <w:r w:rsidRPr="00F23BF6" w:rsidR="00470DF0">
          <w:rPr>
            <w:rStyle w:val="Hyperlink"/>
          </w:rPr>
          <w:t>Child Care and Development Block Grant Act (2014)</w:t>
        </w:r>
      </w:hyperlink>
      <w:r w:rsidRPr="003D499C" w:rsidR="00470DF0">
        <w:rPr>
          <w:rStyle w:val="normaltextrun"/>
        </w:rPr>
        <w:t xml:space="preserve"> </w:t>
      </w:r>
    </w:p>
    <w:p w:rsidR="00470DF0" w:rsidRPr="003D499C" w:rsidP="00CF6BC5" w14:paraId="7B65D763" w14:textId="172646B7">
      <w:pPr>
        <w:pStyle w:val="paragraph"/>
        <w:spacing w:before="0" w:beforeAutospacing="0" w:after="0" w:afterAutospacing="0"/>
        <w:ind w:left="360"/>
        <w:textAlignment w:val="baseline"/>
        <w:rPr>
          <w:rStyle w:val="eop"/>
        </w:rPr>
      </w:pPr>
    </w:p>
    <w:p w:rsidR="00470DF0" w:rsidRPr="003D499C" w:rsidP="00470DF0" w14:paraId="0D04EC60" w14:textId="77777777">
      <w:pPr>
        <w:pStyle w:val="paragraph"/>
        <w:spacing w:before="0" w:beforeAutospacing="0" w:after="0" w:afterAutospacing="0"/>
        <w:ind w:left="720"/>
        <w:textAlignment w:val="baseline"/>
      </w:pPr>
    </w:p>
    <w:p w:rsidR="2CAF2C29" w:rsidP="2CAF2C29" w14:paraId="695FF6DE" w14:textId="34D89D4B">
      <w:pPr>
        <w:pStyle w:val="paragraph"/>
        <w:spacing w:before="0" w:beforeAutospacing="0" w:after="0" w:afterAutospacing="0"/>
        <w:ind w:left="720"/>
        <w:rPr>
          <w:rStyle w:val="eop"/>
        </w:rPr>
      </w:pPr>
    </w:p>
    <w:p w:rsidR="00470DF0" w:rsidRPr="003D499C" w:rsidP="00470DF0" w14:paraId="69400D80" w14:textId="77777777">
      <w:pPr>
        <w:pStyle w:val="paragraph"/>
        <w:spacing w:before="0" w:beforeAutospacing="0" w:after="0" w:afterAutospacing="0"/>
        <w:ind w:left="720"/>
        <w:textAlignment w:val="baseline"/>
        <w:rPr>
          <w:rStyle w:val="eop"/>
        </w:rPr>
      </w:pPr>
    </w:p>
    <w:p w:rsidR="00774864" w:rsidP="00774864" w14:paraId="0DD99B4F" w14:textId="2BA989D6">
      <w:pPr>
        <w:widowControl/>
        <w:spacing w:after="160" w:line="259" w:lineRule="auto"/>
        <w:ind w:left="4320"/>
        <w:rPr>
          <w:rFonts w:ascii="Times New Roman" w:hAnsi="Times New Roman" w:cs="Times New Roman"/>
          <w:spacing w:val="-1"/>
          <w:sz w:val="24"/>
          <w:szCs w:val="24"/>
        </w:rPr>
      </w:pPr>
      <w:r>
        <w:rPr>
          <w:rFonts w:ascii="Times New Roman" w:hAnsi="Times New Roman" w:cs="Times New Roman"/>
          <w:spacing w:val="-1"/>
          <w:sz w:val="24"/>
          <w:szCs w:val="24"/>
        </w:rPr>
        <w:t>______________________________</w:t>
      </w:r>
    </w:p>
    <w:p w:rsidR="00774864" w:rsidP="00AA0A6A" w14:paraId="497670E7" w14:textId="0AFD22BB">
      <w:pPr>
        <w:widowControl/>
        <w:ind w:left="4320"/>
        <w:rPr>
          <w:rFonts w:ascii="Times New Roman" w:hAnsi="Times New Roman" w:cs="Times New Roman"/>
          <w:spacing w:val="-1"/>
          <w:sz w:val="24"/>
          <w:szCs w:val="24"/>
        </w:rPr>
      </w:pPr>
      <w:r>
        <w:rPr>
          <w:rFonts w:ascii="Times New Roman" w:hAnsi="Times New Roman" w:cs="Times New Roman"/>
          <w:spacing w:val="-1"/>
          <w:sz w:val="24"/>
          <w:szCs w:val="24"/>
        </w:rPr>
        <w:t>Anne-Marie Twohie</w:t>
      </w:r>
    </w:p>
    <w:p w:rsidR="00AA0A6A" w:rsidP="00AA0A6A" w14:paraId="66C15A17" w14:textId="2E9718D0">
      <w:pPr>
        <w:widowControl/>
        <w:ind w:left="4320"/>
        <w:rPr>
          <w:rFonts w:ascii="Times New Roman" w:hAnsi="Times New Roman" w:cs="Times New Roman"/>
          <w:spacing w:val="-1"/>
          <w:sz w:val="24"/>
          <w:szCs w:val="24"/>
        </w:rPr>
      </w:pPr>
      <w:r>
        <w:rPr>
          <w:rFonts w:ascii="Times New Roman" w:hAnsi="Times New Roman" w:cs="Times New Roman"/>
          <w:spacing w:val="-1"/>
          <w:sz w:val="24"/>
          <w:szCs w:val="24"/>
        </w:rPr>
        <w:t>Acting Director</w:t>
      </w:r>
    </w:p>
    <w:p w:rsidR="00AA0A6A" w:rsidP="00AA0A6A" w14:paraId="0CF8412B" w14:textId="4E54DA53">
      <w:pPr>
        <w:widowControl/>
        <w:ind w:left="4320"/>
        <w:rPr>
          <w:rFonts w:ascii="Times New Roman" w:hAnsi="Times New Roman" w:cs="Times New Roman"/>
          <w:spacing w:val="-1"/>
          <w:sz w:val="24"/>
          <w:szCs w:val="24"/>
        </w:rPr>
      </w:pPr>
      <w:r>
        <w:rPr>
          <w:rFonts w:ascii="Times New Roman" w:hAnsi="Times New Roman" w:cs="Times New Roman"/>
          <w:spacing w:val="-1"/>
          <w:sz w:val="24"/>
          <w:szCs w:val="24"/>
        </w:rPr>
        <w:t>Office of Child Care</w:t>
      </w:r>
    </w:p>
    <w:p w:rsidR="0006503D" w:rsidP="007174E0" w14:paraId="6803714C" w14:textId="77777777">
      <w:pPr>
        <w:widowControl/>
        <w:spacing w:after="160" w:line="259" w:lineRule="auto"/>
        <w:rPr>
          <w:rFonts w:ascii="Times New Roman" w:hAnsi="Times New Roman" w:cs="Times New Roman"/>
          <w:spacing w:val="-1"/>
          <w:sz w:val="24"/>
          <w:szCs w:val="24"/>
        </w:rPr>
      </w:pPr>
    </w:p>
    <w:p w:rsidR="00470DF0" w:rsidRPr="007174E0" w:rsidP="007174E0" w14:paraId="0A6BF255" w14:textId="7EE310AB">
      <w:pPr>
        <w:widowControl/>
        <w:spacing w:after="160" w:line="259" w:lineRule="auto"/>
        <w:rPr>
          <w:rFonts w:ascii="Times New Roman" w:eastAsia="Times New Roman" w:hAnsi="Times New Roman" w:cs="Times New Roman"/>
          <w:sz w:val="24"/>
          <w:szCs w:val="24"/>
        </w:rPr>
      </w:pPr>
      <w:r w:rsidRPr="003D499C">
        <w:rPr>
          <w:rFonts w:ascii="Times New Roman" w:hAnsi="Times New Roman" w:cs="Times New Roman"/>
          <w:spacing w:val="-1"/>
          <w:sz w:val="24"/>
          <w:szCs w:val="24"/>
        </w:rPr>
        <w:t>Attachments:</w:t>
      </w:r>
    </w:p>
    <w:p w:rsidR="00470DF0" w:rsidRPr="003D499C" w:rsidP="009C0F0F" w14:paraId="6A3C660B" w14:textId="77777777">
      <w:pPr>
        <w:rPr>
          <w:rFonts w:ascii="Times New Roman" w:eastAsia="Times New Roman" w:hAnsi="Times New Roman" w:cs="Times New Roman"/>
          <w:sz w:val="24"/>
          <w:szCs w:val="24"/>
        </w:rPr>
      </w:pPr>
      <w:r w:rsidRPr="003D499C">
        <w:rPr>
          <w:rFonts w:ascii="Times New Roman" w:hAnsi="Times New Roman" w:cs="Times New Roman"/>
          <w:spacing w:val="-1"/>
          <w:sz w:val="24"/>
          <w:szCs w:val="24"/>
        </w:rPr>
        <w:t>A – Additional Requirements to Request Funds for Construction or Major Renovation</w:t>
      </w:r>
    </w:p>
    <w:p w:rsidR="00470DF0" w:rsidRPr="003D499C" w:rsidP="009C0F0F" w14:paraId="2A23928F" w14:textId="77777777">
      <w:pPr>
        <w:rPr>
          <w:rFonts w:ascii="Times New Roman" w:eastAsia="Times New Roman" w:hAnsi="Times New Roman" w:cs="Times New Roman"/>
          <w:spacing w:val="55"/>
          <w:sz w:val="24"/>
          <w:szCs w:val="24"/>
        </w:rPr>
      </w:pPr>
      <w:r w:rsidRPr="003D499C">
        <w:rPr>
          <w:rFonts w:ascii="Times New Roman" w:eastAsia="Times New Roman" w:hAnsi="Times New Roman" w:cs="Times New Roman"/>
          <w:sz w:val="24"/>
          <w:szCs w:val="24"/>
        </w:rPr>
        <w:t>B</w:t>
      </w:r>
      <w:r w:rsidRPr="003D499C">
        <w:rPr>
          <w:rFonts w:ascii="Times New Roman" w:eastAsia="Times New Roman" w:hAnsi="Times New Roman" w:cs="Times New Roman"/>
          <w:spacing w:val="-2"/>
          <w:sz w:val="24"/>
          <w:szCs w:val="24"/>
        </w:rPr>
        <w:t xml:space="preserve"> </w:t>
      </w:r>
      <w:r w:rsidRPr="003D499C">
        <w:rPr>
          <w:rFonts w:ascii="Times New Roman" w:eastAsia="Times New Roman" w:hAnsi="Times New Roman" w:cs="Times New Roman"/>
          <w:sz w:val="24"/>
          <w:szCs w:val="24"/>
        </w:rPr>
        <w:t xml:space="preserve">– </w:t>
      </w:r>
      <w:r w:rsidRPr="003D499C">
        <w:rPr>
          <w:rFonts w:ascii="Times New Roman" w:eastAsia="Times New Roman" w:hAnsi="Times New Roman" w:cs="Times New Roman"/>
          <w:spacing w:val="-1"/>
          <w:sz w:val="24"/>
          <w:szCs w:val="24"/>
        </w:rPr>
        <w:t>Compliance with</w:t>
      </w:r>
      <w:r w:rsidRPr="003D499C">
        <w:rPr>
          <w:rFonts w:ascii="Times New Roman" w:eastAsia="Times New Roman" w:hAnsi="Times New Roman" w:cs="Times New Roman"/>
          <w:sz w:val="24"/>
          <w:szCs w:val="24"/>
        </w:rPr>
        <w:t xml:space="preserve"> the</w:t>
      </w:r>
      <w:r w:rsidRPr="003D499C">
        <w:rPr>
          <w:rFonts w:ascii="Times New Roman" w:eastAsia="Times New Roman" w:hAnsi="Times New Roman" w:cs="Times New Roman"/>
          <w:spacing w:val="1"/>
          <w:sz w:val="24"/>
          <w:szCs w:val="24"/>
        </w:rPr>
        <w:t xml:space="preserve"> </w:t>
      </w:r>
      <w:r w:rsidRPr="003D499C">
        <w:rPr>
          <w:rFonts w:ascii="Times New Roman" w:eastAsia="Times New Roman" w:hAnsi="Times New Roman" w:cs="Times New Roman"/>
          <w:spacing w:val="-1"/>
          <w:sz w:val="24"/>
          <w:szCs w:val="24"/>
        </w:rPr>
        <w:t>National</w:t>
      </w:r>
      <w:r w:rsidRPr="003D499C">
        <w:rPr>
          <w:rFonts w:ascii="Times New Roman" w:eastAsia="Times New Roman" w:hAnsi="Times New Roman" w:cs="Times New Roman"/>
          <w:sz w:val="24"/>
          <w:szCs w:val="24"/>
        </w:rPr>
        <w:t xml:space="preserve"> </w:t>
      </w:r>
      <w:r w:rsidRPr="003D499C">
        <w:rPr>
          <w:rFonts w:ascii="Times New Roman" w:eastAsia="Times New Roman" w:hAnsi="Times New Roman" w:cs="Times New Roman"/>
          <w:spacing w:val="-1"/>
          <w:sz w:val="24"/>
          <w:szCs w:val="24"/>
        </w:rPr>
        <w:t>Environmental</w:t>
      </w:r>
      <w:r w:rsidRPr="003D499C">
        <w:rPr>
          <w:rFonts w:ascii="Times New Roman" w:eastAsia="Times New Roman" w:hAnsi="Times New Roman" w:cs="Times New Roman"/>
          <w:spacing w:val="2"/>
          <w:sz w:val="24"/>
          <w:szCs w:val="24"/>
        </w:rPr>
        <w:t xml:space="preserve"> </w:t>
      </w:r>
      <w:r w:rsidRPr="003D499C">
        <w:rPr>
          <w:rFonts w:ascii="Times New Roman" w:eastAsia="Times New Roman" w:hAnsi="Times New Roman" w:cs="Times New Roman"/>
          <w:sz w:val="24"/>
          <w:szCs w:val="24"/>
        </w:rPr>
        <w:t>Policy</w:t>
      </w:r>
      <w:r w:rsidRPr="003D499C">
        <w:rPr>
          <w:rFonts w:ascii="Times New Roman" w:eastAsia="Times New Roman" w:hAnsi="Times New Roman" w:cs="Times New Roman"/>
          <w:spacing w:val="-5"/>
          <w:sz w:val="24"/>
          <w:szCs w:val="24"/>
        </w:rPr>
        <w:t xml:space="preserve"> </w:t>
      </w:r>
      <w:r w:rsidRPr="003D499C">
        <w:rPr>
          <w:rFonts w:ascii="Times New Roman" w:eastAsia="Times New Roman" w:hAnsi="Times New Roman" w:cs="Times New Roman"/>
          <w:spacing w:val="-1"/>
          <w:sz w:val="24"/>
          <w:szCs w:val="24"/>
        </w:rPr>
        <w:t>Act</w:t>
      </w:r>
    </w:p>
    <w:p w:rsidR="00470DF0" w:rsidRPr="003D499C" w:rsidP="009C0F0F" w14:paraId="31BA3445" w14:textId="77777777">
      <w:pPr>
        <w:rPr>
          <w:rFonts w:ascii="Times New Roman" w:eastAsia="Times New Roman" w:hAnsi="Times New Roman" w:cs="Times New Roman"/>
          <w:spacing w:val="-1"/>
          <w:sz w:val="24"/>
          <w:szCs w:val="24"/>
        </w:rPr>
      </w:pPr>
      <w:r w:rsidRPr="003D499C">
        <w:rPr>
          <w:rFonts w:ascii="Times New Roman" w:eastAsia="Times New Roman" w:hAnsi="Times New Roman" w:cs="Times New Roman"/>
          <w:sz w:val="24"/>
          <w:szCs w:val="24"/>
        </w:rPr>
        <w:t xml:space="preserve">C – </w:t>
      </w:r>
      <w:r w:rsidRPr="003D499C">
        <w:rPr>
          <w:rFonts w:ascii="Times New Roman" w:eastAsia="Times New Roman" w:hAnsi="Times New Roman" w:cs="Times New Roman"/>
          <w:spacing w:val="-1"/>
          <w:sz w:val="24"/>
          <w:szCs w:val="24"/>
        </w:rPr>
        <w:t>Compliance with</w:t>
      </w:r>
      <w:r w:rsidRPr="003D499C">
        <w:rPr>
          <w:rFonts w:ascii="Times New Roman" w:eastAsia="Times New Roman" w:hAnsi="Times New Roman" w:cs="Times New Roman"/>
          <w:sz w:val="24"/>
          <w:szCs w:val="24"/>
        </w:rPr>
        <w:t xml:space="preserve"> the</w:t>
      </w:r>
      <w:r w:rsidRPr="003D499C">
        <w:rPr>
          <w:rFonts w:ascii="Times New Roman" w:eastAsia="Times New Roman" w:hAnsi="Times New Roman" w:cs="Times New Roman"/>
          <w:spacing w:val="-1"/>
          <w:sz w:val="24"/>
          <w:szCs w:val="24"/>
        </w:rPr>
        <w:t xml:space="preserve"> National</w:t>
      </w:r>
      <w:r w:rsidRPr="003D499C">
        <w:rPr>
          <w:rFonts w:ascii="Times New Roman" w:eastAsia="Times New Roman" w:hAnsi="Times New Roman" w:cs="Times New Roman"/>
          <w:sz w:val="24"/>
          <w:szCs w:val="24"/>
        </w:rPr>
        <w:t xml:space="preserve"> </w:t>
      </w:r>
      <w:r w:rsidRPr="003D499C">
        <w:rPr>
          <w:rFonts w:ascii="Times New Roman" w:eastAsia="Times New Roman" w:hAnsi="Times New Roman" w:cs="Times New Roman"/>
          <w:spacing w:val="-1"/>
          <w:sz w:val="24"/>
          <w:szCs w:val="24"/>
        </w:rPr>
        <w:t>Historic Preservation</w:t>
      </w:r>
      <w:r w:rsidRPr="003D499C">
        <w:rPr>
          <w:rFonts w:ascii="Times New Roman" w:eastAsia="Times New Roman" w:hAnsi="Times New Roman" w:cs="Times New Roman"/>
          <w:sz w:val="24"/>
          <w:szCs w:val="24"/>
        </w:rPr>
        <w:t xml:space="preserve"> </w:t>
      </w:r>
      <w:r w:rsidRPr="003D499C">
        <w:rPr>
          <w:rFonts w:ascii="Times New Roman" w:eastAsia="Times New Roman" w:hAnsi="Times New Roman" w:cs="Times New Roman"/>
          <w:spacing w:val="-1"/>
          <w:sz w:val="24"/>
          <w:szCs w:val="24"/>
        </w:rPr>
        <w:t>Act</w:t>
      </w:r>
    </w:p>
    <w:p w:rsidR="00470DF0" w:rsidRPr="003D499C" w:rsidP="009C0F0F" w14:paraId="4F73F702" w14:textId="77777777">
      <w:pPr>
        <w:pStyle w:val="paragraph"/>
        <w:spacing w:before="0" w:beforeAutospacing="0" w:after="0" w:afterAutospacing="0"/>
        <w:textAlignment w:val="baseline"/>
        <w:rPr>
          <w:spacing w:val="-1"/>
        </w:rPr>
      </w:pPr>
      <w:r w:rsidRPr="003D499C">
        <w:t>D</w:t>
      </w:r>
      <w:r w:rsidRPr="003D499C">
        <w:rPr>
          <w:spacing w:val="-1"/>
        </w:rPr>
        <w:t xml:space="preserve"> – Sample Notice of Federal Interest</w:t>
      </w:r>
    </w:p>
    <w:p w:rsidR="001565F4" w:rsidRPr="000A0D76" w:rsidP="000A0D76" w14:paraId="4FA8BB5F" w14:textId="082C9C53">
      <w:pPr>
        <w:widowControl/>
        <w:spacing w:after="160" w:line="259" w:lineRule="auto"/>
        <w:rPr>
          <w:rStyle w:val="normaltextrun"/>
          <w:rFonts w:ascii="Times New Roman" w:eastAsia="Times New Roman" w:hAnsi="Times New Roman" w:cs="Times New Roman"/>
          <w:spacing w:val="-1"/>
          <w:sz w:val="24"/>
          <w:szCs w:val="24"/>
        </w:rPr>
        <w:sectPr w:rsidSect="009F0EDC">
          <w:footerReference w:type="default" r:id="rId14"/>
          <w:footerReference w:type="first" r:id="rId15"/>
          <w:pgSz w:w="12240" w:h="15840"/>
          <w:pgMar w:top="1440" w:right="1440" w:bottom="1440" w:left="1440" w:header="720" w:footer="720" w:gutter="0"/>
          <w:cols w:space="720"/>
          <w:titlePg/>
          <w:docGrid w:linePitch="360"/>
        </w:sectPr>
      </w:pPr>
    </w:p>
    <w:p w:rsidR="00470DF0" w:rsidRPr="003D499C" w:rsidP="00470DF0" w14:paraId="2CC134A8" w14:textId="77777777">
      <w:pPr>
        <w:widowControl/>
        <w:rPr>
          <w:rStyle w:val="normaltextrun"/>
          <w:rFonts w:ascii="Times New Roman" w:eastAsia="Times New Roman" w:hAnsi="Times New Roman" w:cs="Times New Roman"/>
          <w:b/>
          <w:bCs/>
          <w:sz w:val="24"/>
          <w:szCs w:val="24"/>
        </w:rPr>
      </w:pPr>
      <w:r w:rsidRPr="003D499C">
        <w:rPr>
          <w:rStyle w:val="normaltextrun"/>
          <w:rFonts w:ascii="Times New Roman" w:eastAsia="Times New Roman" w:hAnsi="Times New Roman" w:cs="Times New Roman"/>
          <w:b/>
          <w:bCs/>
          <w:sz w:val="24"/>
          <w:szCs w:val="24"/>
        </w:rPr>
        <w:t>Attachment A</w:t>
      </w:r>
    </w:p>
    <w:p w:rsidR="00470DF0" w:rsidRPr="003D499C" w:rsidP="00470DF0" w14:paraId="0B0DE33B" w14:textId="77777777">
      <w:pPr>
        <w:widowControl/>
        <w:ind w:firstLine="720"/>
        <w:jc w:val="center"/>
        <w:rPr>
          <w:rStyle w:val="normaltextrun"/>
          <w:rFonts w:ascii="Times New Roman" w:eastAsia="Times New Roman" w:hAnsi="Times New Roman" w:cs="Times New Roman"/>
          <w:b/>
          <w:bCs/>
          <w:sz w:val="24"/>
          <w:szCs w:val="24"/>
        </w:rPr>
      </w:pPr>
    </w:p>
    <w:p w:rsidR="00470DF0" w:rsidRPr="003D499C" w:rsidP="00470DF0" w14:paraId="2ED30BE0" w14:textId="77777777">
      <w:pPr>
        <w:widowControl/>
        <w:rPr>
          <w:rFonts w:ascii="Times New Roman" w:eastAsia="Times New Roman" w:hAnsi="Times New Roman" w:cs="Times New Roman"/>
          <w:b/>
          <w:bCs/>
          <w:sz w:val="24"/>
          <w:szCs w:val="24"/>
        </w:rPr>
      </w:pPr>
      <w:r w:rsidRPr="003D499C">
        <w:rPr>
          <w:rStyle w:val="normaltextrun"/>
          <w:rFonts w:ascii="Times New Roman" w:hAnsi="Times New Roman" w:cs="Times New Roman"/>
          <w:b/>
          <w:bCs/>
          <w:sz w:val="24"/>
          <w:szCs w:val="24"/>
        </w:rPr>
        <w:t>Additional Requirements to Request Funds for Construction or Major Renovation</w:t>
      </w:r>
    </w:p>
    <w:p w:rsidR="006A36C2" w:rsidRPr="003D499C" w14:paraId="1535B904" w14:textId="77777777">
      <w:pPr>
        <w:rPr>
          <w:rFonts w:ascii="Times New Roman" w:hAnsi="Times New Roman" w:cs="Times New Roman"/>
          <w:sz w:val="24"/>
          <w:szCs w:val="24"/>
        </w:rPr>
      </w:pPr>
    </w:p>
    <w:p w:rsidR="003247D8" w:rsidRPr="003D499C" w:rsidP="00C610B6" w14:paraId="4ED1FD95" w14:textId="77777777">
      <w:pPr>
        <w:pStyle w:val="BodyText"/>
        <w:numPr>
          <w:ilvl w:val="0"/>
          <w:numId w:val="1"/>
        </w:numPr>
        <w:rPr>
          <w:rStyle w:val="normaltextrun"/>
          <w:rFonts w:eastAsiaTheme="minorHAnsi" w:cs="Times New Roman"/>
          <w:b/>
          <w:sz w:val="24"/>
          <w:szCs w:val="24"/>
        </w:rPr>
      </w:pPr>
      <w:r w:rsidRPr="003D499C">
        <w:rPr>
          <w:rStyle w:val="normaltextrun"/>
          <w:rFonts w:cs="Times New Roman"/>
          <w:b/>
          <w:bCs/>
          <w:sz w:val="24"/>
          <w:szCs w:val="24"/>
        </w:rPr>
        <w:t>Background</w:t>
      </w:r>
    </w:p>
    <w:p w:rsidR="003247D8" w:rsidRPr="003D499C" w:rsidP="003247D8" w14:paraId="68FA2ECB" w14:textId="77777777">
      <w:pPr>
        <w:pStyle w:val="BodyText"/>
        <w:ind w:left="720"/>
        <w:rPr>
          <w:rStyle w:val="normaltextrun"/>
          <w:rFonts w:eastAsiaTheme="minorHAnsi" w:cs="Times New Roman"/>
          <w:b/>
          <w:sz w:val="24"/>
          <w:szCs w:val="24"/>
        </w:rPr>
      </w:pPr>
    </w:p>
    <w:p w:rsidR="003247D8" w:rsidRPr="003D499C" w:rsidP="003247D8" w14:paraId="60E210A3" w14:textId="15B1BFA7">
      <w:pPr>
        <w:pStyle w:val="BodyText"/>
        <w:rPr>
          <w:rStyle w:val="normaltextrun"/>
          <w:rFonts w:cs="Times New Roman"/>
          <w:color w:val="333333"/>
          <w:sz w:val="24"/>
          <w:szCs w:val="24"/>
        </w:rPr>
      </w:pPr>
      <w:r w:rsidRPr="003D499C">
        <w:rPr>
          <w:rFonts w:cs="Times New Roman"/>
          <w:sz w:val="24"/>
          <w:szCs w:val="24"/>
        </w:rPr>
        <w:t xml:space="preserve">The </w:t>
      </w:r>
      <w:r w:rsidR="00A3601D">
        <w:rPr>
          <w:rFonts w:cs="Times New Roman"/>
          <w:sz w:val="24"/>
          <w:szCs w:val="24"/>
        </w:rPr>
        <w:t>American Relief Act</w:t>
      </w:r>
      <w:r w:rsidRPr="003D499C">
        <w:rPr>
          <w:rFonts w:cs="Times New Roman"/>
          <w:sz w:val="24"/>
          <w:szCs w:val="24"/>
        </w:rPr>
        <w:t>, 202</w:t>
      </w:r>
      <w:r w:rsidR="00A3601D">
        <w:rPr>
          <w:rFonts w:cs="Times New Roman"/>
          <w:sz w:val="24"/>
          <w:szCs w:val="24"/>
        </w:rPr>
        <w:t>5</w:t>
      </w:r>
      <w:r w:rsidRPr="003D499C">
        <w:rPr>
          <w:rFonts w:cs="Times New Roman"/>
          <w:sz w:val="24"/>
          <w:szCs w:val="24"/>
        </w:rPr>
        <w:t xml:space="preserve"> (P.L. 11</w:t>
      </w:r>
      <w:r w:rsidR="00A3601D">
        <w:rPr>
          <w:rFonts w:cs="Times New Roman"/>
          <w:sz w:val="24"/>
          <w:szCs w:val="24"/>
        </w:rPr>
        <w:t>8</w:t>
      </w:r>
      <w:r w:rsidRPr="003D499C">
        <w:rPr>
          <w:rFonts w:cs="Times New Roman"/>
          <w:sz w:val="24"/>
          <w:szCs w:val="24"/>
        </w:rPr>
        <w:t>-</w:t>
      </w:r>
      <w:r w:rsidR="0062567C">
        <w:rPr>
          <w:rFonts w:cs="Times New Roman"/>
          <w:sz w:val="24"/>
          <w:szCs w:val="24"/>
        </w:rPr>
        <w:t>158</w:t>
      </w:r>
      <w:r w:rsidRPr="003D499C">
        <w:rPr>
          <w:rFonts w:cs="Times New Roman"/>
          <w:sz w:val="24"/>
          <w:szCs w:val="24"/>
        </w:rPr>
        <w:t xml:space="preserve">) </w:t>
      </w:r>
      <w:r w:rsidRPr="003D499C">
        <w:rPr>
          <w:rStyle w:val="normaltextrun"/>
          <w:rFonts w:cs="Times New Roman"/>
          <w:sz w:val="24"/>
          <w:szCs w:val="24"/>
        </w:rPr>
        <w:t xml:space="preserve">allows eligible Lead Agencies to use the supplemental funds for alteration, renovation, construction, equipment, and other capital improvement costs, including for child care facilities. Section 658F(b) of the CCDBG Act (42 U.S.C. 9858d(b)) – which prohibits states and territories from expending </w:t>
      </w:r>
      <w:r w:rsidRPr="003D499C">
        <w:rPr>
          <w:rStyle w:val="normaltextrun"/>
          <w:rFonts w:cs="Times New Roman"/>
          <w:i/>
          <w:iCs/>
          <w:sz w:val="24"/>
          <w:szCs w:val="24"/>
        </w:rPr>
        <w:t xml:space="preserve">regular </w:t>
      </w:r>
      <w:r w:rsidRPr="003D499C">
        <w:rPr>
          <w:rStyle w:val="normaltextrun"/>
          <w:rFonts w:cs="Times New Roman"/>
          <w:sz w:val="24"/>
          <w:szCs w:val="24"/>
        </w:rPr>
        <w:t xml:space="preserve">CCDF funding for the purchase or improvement of land, or for the purchase, construction, or permanent improvement (other than minor remodeling) of any building or facility – does not apply to these supplemental funds. </w:t>
      </w:r>
      <w:r w:rsidRPr="003D499C">
        <w:rPr>
          <w:rStyle w:val="normaltextrun"/>
          <w:rFonts w:cs="Times New Roman"/>
          <w:color w:val="333333"/>
          <w:sz w:val="24"/>
          <w:szCs w:val="24"/>
        </w:rPr>
        <w:t xml:space="preserve">ACF encourages Lead Agencies, including states and </w:t>
      </w:r>
      <w:r w:rsidR="00540044">
        <w:rPr>
          <w:rStyle w:val="normaltextrun"/>
          <w:rFonts w:cs="Times New Roman"/>
          <w:color w:val="333333"/>
          <w:sz w:val="24"/>
          <w:szCs w:val="24"/>
        </w:rPr>
        <w:t>territories</w:t>
      </w:r>
      <w:r w:rsidRPr="003D499C">
        <w:rPr>
          <w:rStyle w:val="normaltextrun"/>
          <w:rFonts w:cs="Times New Roman"/>
          <w:color w:val="333333"/>
          <w:sz w:val="24"/>
          <w:szCs w:val="24"/>
        </w:rPr>
        <w:t xml:space="preserve">, to consider this an opportunity to address child care supply through renovation, construction of new child care facilities, or purchase of existing facilities in the areas impacted by </w:t>
      </w:r>
      <w:r w:rsidR="00B31515">
        <w:rPr>
          <w:rStyle w:val="normaltextrun"/>
          <w:rFonts w:cs="Times New Roman"/>
          <w:color w:val="333333"/>
          <w:sz w:val="24"/>
          <w:szCs w:val="24"/>
        </w:rPr>
        <w:t>a major disaster or emergency</w:t>
      </w:r>
      <w:r w:rsidR="004E5470">
        <w:rPr>
          <w:rStyle w:val="normaltextrun"/>
          <w:rFonts w:cs="Times New Roman"/>
          <w:color w:val="333333"/>
          <w:sz w:val="24"/>
          <w:szCs w:val="24"/>
        </w:rPr>
        <w:t xml:space="preserve"> </w:t>
      </w:r>
      <w:r w:rsidR="00642B66">
        <w:rPr>
          <w:rStyle w:val="normaltextrun"/>
          <w:rFonts w:cs="Times New Roman"/>
          <w:color w:val="333333"/>
          <w:sz w:val="24"/>
          <w:szCs w:val="24"/>
        </w:rPr>
        <w:t xml:space="preserve">occurring </w:t>
      </w:r>
      <w:r w:rsidR="004E5470">
        <w:rPr>
          <w:rStyle w:val="normaltextrun"/>
          <w:rFonts w:cs="Times New Roman"/>
          <w:color w:val="333333"/>
          <w:sz w:val="24"/>
          <w:szCs w:val="24"/>
        </w:rPr>
        <w:t>in 2023 and 2024.</w:t>
      </w:r>
      <w:r w:rsidRPr="003D499C">
        <w:rPr>
          <w:rStyle w:val="normaltextrun"/>
          <w:rFonts w:cs="Times New Roman"/>
          <w:color w:val="333333"/>
          <w:sz w:val="24"/>
          <w:szCs w:val="24"/>
        </w:rPr>
        <w:t xml:space="preserve"> ACF further encourages Lead Agencies to focus on</w:t>
      </w:r>
      <w:r w:rsidRPr="003D499C">
        <w:rPr>
          <w:rStyle w:val="normaltextrun"/>
          <w:rFonts w:cs="Times New Roman"/>
          <w:color w:val="333333"/>
          <w:sz w:val="24"/>
          <w:szCs w:val="24"/>
        </w:rPr>
        <w:t xml:space="preserve"> </w:t>
      </w:r>
      <w:r w:rsidRPr="003D499C">
        <w:rPr>
          <w:rStyle w:val="normaltextrun"/>
          <w:rFonts w:cs="Times New Roman"/>
          <w:color w:val="333333"/>
          <w:sz w:val="24"/>
          <w:szCs w:val="24"/>
        </w:rPr>
        <w:t xml:space="preserve">infrastructure improvements and upgrades that promote climate-resilient facilities to increase resilience to disasters and reduce or eliminate the long-term risk of loss of life, injury, damage to and loss of property. </w:t>
      </w:r>
      <w:r w:rsidRPr="003D499C">
        <w:rPr>
          <w:rStyle w:val="normaltextrun"/>
          <w:rFonts w:cs="Times New Roman"/>
          <w:sz w:val="24"/>
          <w:szCs w:val="24"/>
        </w:rPr>
        <w:t>Lead Agencies are encouraged to make a thorough assessment of their temporary and long-term facility needs, including outdoor play areas.</w:t>
      </w:r>
      <w:r w:rsidR="00E905DB">
        <w:rPr>
          <w:rStyle w:val="normaltextrun"/>
          <w:rFonts w:cs="Times New Roman"/>
          <w:sz w:val="24"/>
          <w:szCs w:val="24"/>
        </w:rPr>
        <w:t xml:space="preserve"> </w:t>
      </w:r>
    </w:p>
    <w:p w:rsidR="003247D8" w:rsidRPr="003D499C" w:rsidP="003247D8" w14:paraId="5BA536D2" w14:textId="77777777">
      <w:pPr>
        <w:pStyle w:val="BodyText"/>
        <w:rPr>
          <w:rStyle w:val="normaltextrun"/>
          <w:rFonts w:cs="Times New Roman"/>
          <w:color w:val="0078D4"/>
          <w:sz w:val="24"/>
          <w:szCs w:val="24"/>
          <w:u w:val="single"/>
        </w:rPr>
      </w:pPr>
    </w:p>
    <w:p w:rsidR="003247D8" w:rsidRPr="003D499C" w:rsidP="003247D8" w14:paraId="6C350EEC" w14:textId="6BF54342">
      <w:pPr>
        <w:pStyle w:val="BodyText"/>
        <w:rPr>
          <w:rStyle w:val="normaltextrun"/>
          <w:rFonts w:eastAsiaTheme="minorEastAsia" w:cs="Times New Roman"/>
          <w:sz w:val="24"/>
          <w:szCs w:val="24"/>
        </w:rPr>
      </w:pPr>
      <w:r w:rsidRPr="003D499C">
        <w:rPr>
          <w:rStyle w:val="normaltextrun"/>
          <w:rFonts w:cs="Times New Roman"/>
          <w:sz w:val="24"/>
          <w:szCs w:val="24"/>
        </w:rPr>
        <w:t>Eligible Lead Agencies must demonstrate that the property requests are directly related to the consequences of</w:t>
      </w:r>
      <w:r w:rsidR="00C55691">
        <w:rPr>
          <w:rStyle w:val="normaltextrun"/>
          <w:rFonts w:cs="Times New Roman"/>
          <w:sz w:val="24"/>
          <w:szCs w:val="24"/>
        </w:rPr>
        <w:t xml:space="preserve"> the major disaster or emergency for which the Lead Agency is requesting funding</w:t>
      </w:r>
      <w:r w:rsidRPr="003D499C">
        <w:rPr>
          <w:rStyle w:val="normaltextrun"/>
          <w:rFonts w:cs="Times New Roman"/>
          <w:sz w:val="24"/>
          <w:szCs w:val="24"/>
        </w:rPr>
        <w:t xml:space="preserve">. </w:t>
      </w:r>
      <w:r w:rsidRPr="00B61CDA">
        <w:rPr>
          <w:rStyle w:val="spellingerror"/>
          <w:rFonts w:cs="Times New Roman"/>
          <w:b/>
          <w:bCs/>
          <w:sz w:val="24"/>
          <w:szCs w:val="24"/>
        </w:rPr>
        <w:t>Funds cannot be expended for construction or major renovation costs until ACF approval is granted</w:t>
      </w:r>
      <w:r w:rsidRPr="003D499C">
        <w:rPr>
          <w:rStyle w:val="spellingerror"/>
          <w:rFonts w:cs="Times New Roman"/>
          <w:sz w:val="24"/>
          <w:szCs w:val="24"/>
        </w:rPr>
        <w:t xml:space="preserve">. </w:t>
      </w:r>
    </w:p>
    <w:p w:rsidR="003247D8" w:rsidRPr="003D499C" w:rsidP="003247D8" w14:paraId="4A8A5E82" w14:textId="77777777">
      <w:pPr>
        <w:widowControl/>
        <w:rPr>
          <w:rStyle w:val="normaltextrun"/>
          <w:rFonts w:ascii="Times New Roman" w:eastAsia="Times New Roman" w:hAnsi="Times New Roman" w:cs="Times New Roman"/>
          <w:sz w:val="24"/>
          <w:szCs w:val="24"/>
        </w:rPr>
      </w:pPr>
    </w:p>
    <w:p w:rsidR="003247D8" w:rsidRPr="003D499C" w:rsidP="00C610B6" w14:paraId="395874EC" w14:textId="77777777">
      <w:pPr>
        <w:pStyle w:val="ListParagraph"/>
        <w:widowControl/>
        <w:numPr>
          <w:ilvl w:val="0"/>
          <w:numId w:val="1"/>
        </w:numPr>
        <w:contextualSpacing w:val="0"/>
        <w:rPr>
          <w:rStyle w:val="normaltextrun"/>
          <w:rFonts w:ascii="Times New Roman" w:eastAsia="Times New Roman" w:hAnsi="Times New Roman" w:cs="Times New Roman"/>
          <w:b/>
          <w:bCs/>
          <w:sz w:val="24"/>
          <w:szCs w:val="24"/>
        </w:rPr>
      </w:pPr>
      <w:r w:rsidRPr="003D499C">
        <w:rPr>
          <w:rStyle w:val="normaltextrun"/>
          <w:rFonts w:ascii="Times New Roman" w:eastAsia="Times New Roman" w:hAnsi="Times New Roman" w:cs="Times New Roman"/>
          <w:b/>
          <w:bCs/>
          <w:sz w:val="24"/>
          <w:szCs w:val="24"/>
        </w:rPr>
        <w:t>Applicability</w:t>
      </w:r>
    </w:p>
    <w:p w:rsidR="003247D8" w:rsidRPr="003D499C" w:rsidP="003247D8" w14:paraId="118A5775" w14:textId="77777777">
      <w:pPr>
        <w:widowControl/>
        <w:rPr>
          <w:rStyle w:val="normaltextrun"/>
          <w:rFonts w:ascii="Times New Roman" w:eastAsia="Times New Roman" w:hAnsi="Times New Roman" w:cs="Times New Roman"/>
          <w:i/>
          <w:iCs/>
          <w:sz w:val="24"/>
          <w:szCs w:val="24"/>
        </w:rPr>
      </w:pPr>
    </w:p>
    <w:p w:rsidR="003247D8" w:rsidRPr="003D499C" w:rsidP="003247D8" w14:paraId="0349CF31" w14:textId="5BBBA049">
      <w:pPr>
        <w:widowControl/>
        <w:rPr>
          <w:rStyle w:val="normaltextrun"/>
          <w:rFonts w:ascii="Times New Roman" w:eastAsia="Times New Roman" w:hAnsi="Times New Roman" w:cs="Times New Roman"/>
          <w:b/>
          <w:bCs/>
          <w:sz w:val="24"/>
          <w:szCs w:val="24"/>
        </w:rPr>
      </w:pPr>
      <w:r w:rsidRPr="003D499C">
        <w:rPr>
          <w:rStyle w:val="normaltextrun"/>
          <w:rFonts w:ascii="Times New Roman" w:eastAsia="Times New Roman" w:hAnsi="Times New Roman" w:cs="Times New Roman"/>
          <w:sz w:val="24"/>
          <w:szCs w:val="24"/>
        </w:rPr>
        <w:t xml:space="preserve">The procedures and requirements described in </w:t>
      </w:r>
      <w:r w:rsidRPr="003D499C">
        <w:rPr>
          <w:rStyle w:val="normaltextrun"/>
          <w:rFonts w:ascii="Times New Roman" w:eastAsia="Times New Roman" w:hAnsi="Times New Roman" w:cs="Times New Roman"/>
          <w:b/>
          <w:sz w:val="24"/>
          <w:szCs w:val="24"/>
        </w:rPr>
        <w:t>Attachments A, B and C</w:t>
      </w:r>
      <w:r w:rsidRPr="003D499C">
        <w:rPr>
          <w:rStyle w:val="normaltextrun"/>
          <w:rFonts w:ascii="Times New Roman" w:eastAsia="Times New Roman" w:hAnsi="Times New Roman" w:cs="Times New Roman"/>
          <w:sz w:val="24"/>
          <w:szCs w:val="24"/>
        </w:rPr>
        <w:t xml:space="preserve"> apply to state, territory, and Tribal CCDF Lead Agencies that intend to use all or part of their disaster supplemental funds allocation for construction or major renovation, or the purchasing of land or existing facilities. </w:t>
      </w:r>
      <w:r w:rsidRPr="003D499C">
        <w:rPr>
          <w:rStyle w:val="normaltextrun"/>
          <w:rFonts w:ascii="Times New Roman" w:hAnsi="Times New Roman" w:cs="Times New Roman"/>
          <w:sz w:val="24"/>
          <w:szCs w:val="24"/>
        </w:rPr>
        <w:t xml:space="preserve">Lead Agencies will describe their plans for </w:t>
      </w:r>
      <w:r w:rsidRPr="003D499C">
        <w:rPr>
          <w:rStyle w:val="normaltextrun"/>
          <w:rFonts w:ascii="Times New Roman" w:hAnsi="Times New Roman" w:cs="Times New Roman"/>
          <w:i/>
          <w:iCs/>
          <w:sz w:val="24"/>
          <w:szCs w:val="24"/>
        </w:rPr>
        <w:t xml:space="preserve">minor </w:t>
      </w:r>
      <w:r w:rsidRPr="003D499C">
        <w:rPr>
          <w:rStyle w:val="normaltextrun"/>
          <w:rFonts w:ascii="Times New Roman" w:hAnsi="Times New Roman" w:cs="Times New Roman"/>
          <w:sz w:val="24"/>
          <w:szCs w:val="24"/>
        </w:rPr>
        <w:t>renovations or alterations</w:t>
      </w:r>
      <w:r w:rsidRPr="003D499C">
        <w:rPr>
          <w:rStyle w:val="normaltextrun"/>
          <w:rFonts w:ascii="Times New Roman" w:hAnsi="Times New Roman" w:cs="Times New Roman"/>
          <w:i/>
          <w:iCs/>
          <w:sz w:val="24"/>
          <w:szCs w:val="24"/>
        </w:rPr>
        <w:t xml:space="preserve"> </w:t>
      </w:r>
      <w:r w:rsidRPr="003D499C">
        <w:rPr>
          <w:rStyle w:val="normaltextrun"/>
          <w:rFonts w:ascii="Times New Roman" w:hAnsi="Times New Roman" w:cs="Times New Roman"/>
          <w:sz w:val="24"/>
          <w:szCs w:val="24"/>
        </w:rPr>
        <w:t xml:space="preserve">according to the procedures described in the </w:t>
      </w:r>
      <w:r w:rsidRPr="003D499C">
        <w:rPr>
          <w:rStyle w:val="normaltextrun"/>
          <w:rFonts w:ascii="Times New Roman" w:hAnsi="Times New Roman" w:cs="Times New Roman"/>
          <w:b/>
          <w:bCs/>
          <w:i/>
          <w:iCs/>
          <w:sz w:val="24"/>
          <w:szCs w:val="24"/>
        </w:rPr>
        <w:t>How to Apply for Funds</w:t>
      </w:r>
      <w:r w:rsidRPr="003D499C">
        <w:rPr>
          <w:rStyle w:val="normaltextrun"/>
          <w:rFonts w:ascii="Times New Roman" w:hAnsi="Times New Roman" w:cs="Times New Roman"/>
          <w:sz w:val="24"/>
          <w:szCs w:val="24"/>
        </w:rPr>
        <w:t xml:space="preserve"> section </w:t>
      </w:r>
      <w:r w:rsidR="00F26B42">
        <w:rPr>
          <w:rStyle w:val="normaltextrun"/>
          <w:rFonts w:ascii="Times New Roman" w:hAnsi="Times New Roman" w:cs="Times New Roman"/>
          <w:sz w:val="24"/>
          <w:szCs w:val="24"/>
        </w:rPr>
        <w:t>above.</w:t>
      </w:r>
    </w:p>
    <w:p w:rsidR="003247D8" w:rsidRPr="003D499C" w14:paraId="66791971" w14:textId="77777777">
      <w:pPr>
        <w:rPr>
          <w:rFonts w:ascii="Times New Roman" w:hAnsi="Times New Roman" w:cs="Times New Roman"/>
          <w:sz w:val="24"/>
          <w:szCs w:val="24"/>
        </w:rPr>
      </w:pPr>
    </w:p>
    <w:p w:rsidR="00B41F10" w:rsidRPr="003D499C" w:rsidP="00B41F10" w14:paraId="4AB43F7C" w14:textId="71181AB9">
      <w:pPr>
        <w:widowControl/>
        <w:ind w:left="720"/>
        <w:rPr>
          <w:rFonts w:ascii="Times New Roman" w:eastAsia="Times New Roman" w:hAnsi="Times New Roman" w:cs="Times New Roman"/>
          <w:sz w:val="24"/>
          <w:szCs w:val="24"/>
        </w:rPr>
      </w:pPr>
      <w:r w:rsidRPr="003D499C">
        <w:rPr>
          <w:rStyle w:val="normaltextrun"/>
          <w:rFonts w:ascii="Times New Roman" w:eastAsia="Times New Roman" w:hAnsi="Times New Roman" w:cs="Times New Roman"/>
          <w:b/>
          <w:bCs/>
          <w:i/>
          <w:iCs/>
          <w:sz w:val="24"/>
          <w:szCs w:val="24"/>
        </w:rPr>
        <w:t>Construction</w:t>
      </w:r>
      <w:r w:rsidRPr="003D499C">
        <w:rPr>
          <w:rStyle w:val="normaltextrun"/>
          <w:rFonts w:ascii="Times New Roman" w:eastAsia="Times New Roman" w:hAnsi="Times New Roman" w:cs="Times New Roman"/>
          <w:i/>
          <w:iCs/>
          <w:sz w:val="24"/>
          <w:szCs w:val="24"/>
        </w:rPr>
        <w:t xml:space="preserve"> </w:t>
      </w:r>
      <w:r w:rsidRPr="003D499C">
        <w:rPr>
          <w:rStyle w:val="normaltextrun"/>
          <w:rFonts w:ascii="Times New Roman" w:eastAsia="Times New Roman" w:hAnsi="Times New Roman" w:cs="Times New Roman"/>
          <w:sz w:val="24"/>
          <w:szCs w:val="24"/>
        </w:rPr>
        <w:t>means the building of a facility that does not currently exist (45 CFR § 98.2). Examples of construction include but are not limited to, the creation of a building, structure, or facility, including the installation of equipment, site preparation, landscaping, associated roads, parking, environmental mitigation, and utilities, which provides space not previously available. It includes freestanding structures, additional wings or floors, enclosed courtyards or entryways, and any other means to provide usable space that did not previously exist (excluding temporary facilities).</w:t>
      </w:r>
      <w:r w:rsidR="00E905DB">
        <w:rPr>
          <w:rStyle w:val="normaltextrun"/>
          <w:rFonts w:ascii="Times New Roman" w:eastAsia="Times New Roman" w:hAnsi="Times New Roman" w:cs="Times New Roman"/>
          <w:sz w:val="24"/>
          <w:szCs w:val="24"/>
        </w:rPr>
        <w:t xml:space="preserve"> </w:t>
      </w:r>
    </w:p>
    <w:p w:rsidR="00B41F10" w:rsidRPr="003D499C" w:rsidP="00B41F10" w14:paraId="7FF4581A" w14:textId="7FA4C219">
      <w:pPr>
        <w:widowControl/>
        <w:rPr>
          <w:rFonts w:ascii="Times New Roman" w:eastAsia="Times New Roman" w:hAnsi="Times New Roman" w:cs="Times New Roman"/>
          <w:sz w:val="24"/>
          <w:szCs w:val="24"/>
        </w:rPr>
      </w:pPr>
      <w:r>
        <w:rPr>
          <w:rStyle w:val="eop"/>
          <w:rFonts w:ascii="Times New Roman" w:eastAsia="Times New Roman" w:hAnsi="Times New Roman" w:cs="Times New Roman"/>
          <w:sz w:val="24"/>
          <w:szCs w:val="24"/>
        </w:rPr>
        <w:t xml:space="preserve"> </w:t>
      </w:r>
    </w:p>
    <w:p w:rsidR="00B41F10" w:rsidRPr="003D499C" w:rsidP="001718F1" w14:paraId="5BE4D867" w14:textId="221FF78E">
      <w:pPr>
        <w:widowControl/>
        <w:ind w:left="720"/>
        <w:rPr>
          <w:rFonts w:ascii="Times New Roman" w:eastAsia="Times New Roman" w:hAnsi="Times New Roman" w:cs="Times New Roman"/>
          <w:sz w:val="24"/>
          <w:szCs w:val="24"/>
        </w:rPr>
      </w:pPr>
      <w:r w:rsidRPr="003D499C">
        <w:rPr>
          <w:rStyle w:val="normaltextrun"/>
          <w:rFonts w:ascii="Times New Roman" w:eastAsia="Times New Roman" w:hAnsi="Times New Roman" w:cs="Times New Roman"/>
          <w:b/>
          <w:bCs/>
          <w:i/>
          <w:iCs/>
          <w:sz w:val="24"/>
          <w:szCs w:val="24"/>
        </w:rPr>
        <w:t>Major renovation</w:t>
      </w:r>
      <w:r w:rsidRPr="003D499C">
        <w:rPr>
          <w:rStyle w:val="normaltextrun"/>
          <w:rFonts w:ascii="Times New Roman" w:eastAsia="Times New Roman" w:hAnsi="Times New Roman" w:cs="Times New Roman"/>
          <w:i/>
          <w:iCs/>
          <w:sz w:val="24"/>
          <w:szCs w:val="24"/>
        </w:rPr>
        <w:t xml:space="preserve"> </w:t>
      </w:r>
      <w:r w:rsidRPr="003D499C">
        <w:rPr>
          <w:rStyle w:val="normaltextrun"/>
          <w:rFonts w:ascii="Times New Roman" w:eastAsia="Times New Roman" w:hAnsi="Times New Roman" w:cs="Times New Roman"/>
          <w:sz w:val="24"/>
          <w:szCs w:val="24"/>
        </w:rPr>
        <w:t xml:space="preserve">is </w:t>
      </w:r>
      <w:r w:rsidRPr="003D499C">
        <w:rPr>
          <w:rFonts w:ascii="Times New Roman" w:eastAsia="Times New Roman" w:hAnsi="Times New Roman" w:cs="Times New Roman"/>
          <w:sz w:val="24"/>
          <w:szCs w:val="24"/>
        </w:rPr>
        <w:t xml:space="preserve">any renovation with a cost equal to or exceeding </w:t>
      </w:r>
      <w:r w:rsidRPr="002E7CE0">
        <w:rPr>
          <w:rFonts w:ascii="Times New Roman" w:eastAsia="Times New Roman" w:hAnsi="Times New Roman" w:cs="Times New Roman"/>
          <w:b/>
          <w:bCs/>
          <w:sz w:val="24"/>
          <w:szCs w:val="24"/>
        </w:rPr>
        <w:t>$350,000</w:t>
      </w:r>
      <w:r w:rsidRPr="003D499C">
        <w:rPr>
          <w:rFonts w:ascii="Times New Roman" w:eastAsia="Times New Roman" w:hAnsi="Times New Roman" w:cs="Times New Roman"/>
          <w:sz w:val="24"/>
          <w:szCs w:val="24"/>
        </w:rPr>
        <w:t xml:space="preserve"> in federal CCDF funds for child care centers and </w:t>
      </w:r>
      <w:r w:rsidRPr="002E7CE0">
        <w:rPr>
          <w:rFonts w:ascii="Times New Roman" w:eastAsia="Times New Roman" w:hAnsi="Times New Roman" w:cs="Times New Roman"/>
          <w:b/>
          <w:bCs/>
          <w:sz w:val="24"/>
          <w:szCs w:val="24"/>
        </w:rPr>
        <w:t xml:space="preserve">$50,000 </w:t>
      </w:r>
      <w:r w:rsidRPr="003D499C">
        <w:rPr>
          <w:rFonts w:ascii="Times New Roman" w:eastAsia="Times New Roman" w:hAnsi="Times New Roman" w:cs="Times New Roman"/>
          <w:sz w:val="24"/>
          <w:szCs w:val="24"/>
        </w:rPr>
        <w:t xml:space="preserve">in federal CCDF funds for family child care homes, with annual adjustments for inflation posted on the OCC website. Renovations that exceed these thresholds but do not make significant changes to the </w:t>
      </w:r>
      <w:r w:rsidRPr="003D499C">
        <w:rPr>
          <w:rFonts w:ascii="Times New Roman" w:eastAsia="Times New Roman" w:hAnsi="Times New Roman" w:cs="Times New Roman"/>
          <w:sz w:val="24"/>
          <w:szCs w:val="24"/>
        </w:rPr>
        <w:t>structure, function, or purpose of the child care facility while improving the health, safety and/or quality of child care services are considered minor renovation.</w:t>
      </w:r>
    </w:p>
    <w:p w:rsidR="00B41F10" w:rsidRPr="003D499C" w:rsidP="00B41F10" w14:paraId="754EC41A" w14:textId="227500D7">
      <w:pPr>
        <w:widowControl/>
        <w:ind w:right="255"/>
        <w:rPr>
          <w:rFonts w:ascii="Times New Roman" w:eastAsia="Times New Roman" w:hAnsi="Times New Roman" w:cs="Times New Roman"/>
          <w:color w:val="333333"/>
          <w:sz w:val="24"/>
          <w:szCs w:val="24"/>
        </w:rPr>
      </w:pPr>
    </w:p>
    <w:p w:rsidR="00B41F10" w:rsidRPr="003D499C" w:rsidP="00B41F10" w14:paraId="69C60DBB" w14:textId="38C97FCD">
      <w:pPr>
        <w:widowControl/>
        <w:ind w:left="720" w:right="255"/>
        <w:rPr>
          <w:rFonts w:ascii="Times New Roman" w:eastAsia="Times New Roman" w:hAnsi="Times New Roman" w:cs="Times New Roman"/>
          <w:sz w:val="24"/>
          <w:szCs w:val="24"/>
        </w:rPr>
      </w:pPr>
      <w:r w:rsidRPr="127B3DDE">
        <w:rPr>
          <w:rStyle w:val="normaltextrun"/>
          <w:rFonts w:ascii="Times New Roman" w:eastAsia="Times New Roman" w:hAnsi="Times New Roman" w:cs="Times New Roman"/>
          <w:b/>
          <w:bCs/>
          <w:i/>
          <w:iCs/>
          <w:sz w:val="24"/>
          <w:szCs w:val="24"/>
        </w:rPr>
        <w:t>Minor renovation</w:t>
      </w:r>
      <w:r w:rsidRPr="127B3DDE">
        <w:rPr>
          <w:rStyle w:val="normaltextrun"/>
          <w:rFonts w:ascii="Times New Roman" w:eastAsia="Times New Roman" w:hAnsi="Times New Roman" w:cs="Times New Roman"/>
          <w:i/>
          <w:iCs/>
          <w:sz w:val="24"/>
          <w:szCs w:val="24"/>
        </w:rPr>
        <w:t xml:space="preserve"> </w:t>
      </w:r>
      <w:r w:rsidRPr="127B3DDE">
        <w:rPr>
          <w:rStyle w:val="normaltextrun"/>
          <w:rFonts w:ascii="Times New Roman" w:eastAsia="Times New Roman" w:hAnsi="Times New Roman" w:cs="Times New Roman"/>
          <w:sz w:val="24"/>
          <w:szCs w:val="24"/>
        </w:rPr>
        <w:t xml:space="preserve">includes all renovation or alteration other than major renovation or construction, as defined above. Examples of minor renovation include but are not limited to, upgrading playgrounds, renovating bathrooms, installing railing, ramps, or automatic doors to make the facility more accessible without any structural change impact. Eligible </w:t>
      </w:r>
      <w:r w:rsidRPr="127B3DDE" w:rsidR="00B80B81">
        <w:rPr>
          <w:rStyle w:val="normaltextrun"/>
          <w:rFonts w:ascii="Times New Roman" w:eastAsia="Times New Roman" w:hAnsi="Times New Roman" w:cs="Times New Roman"/>
          <w:sz w:val="24"/>
          <w:szCs w:val="24"/>
        </w:rPr>
        <w:t>L</w:t>
      </w:r>
      <w:r w:rsidRPr="127B3DDE">
        <w:rPr>
          <w:rStyle w:val="normaltextrun"/>
          <w:rFonts w:ascii="Times New Roman" w:eastAsia="Times New Roman" w:hAnsi="Times New Roman" w:cs="Times New Roman"/>
          <w:sz w:val="24"/>
          <w:szCs w:val="24"/>
        </w:rPr>
        <w:t xml:space="preserve">ead </w:t>
      </w:r>
      <w:r w:rsidRPr="127B3DDE" w:rsidR="00B80B81">
        <w:rPr>
          <w:rStyle w:val="normaltextrun"/>
          <w:rFonts w:ascii="Times New Roman" w:eastAsia="Times New Roman" w:hAnsi="Times New Roman" w:cs="Times New Roman"/>
          <w:sz w:val="24"/>
          <w:szCs w:val="24"/>
        </w:rPr>
        <w:t>A</w:t>
      </w:r>
      <w:r w:rsidRPr="127B3DDE">
        <w:rPr>
          <w:rStyle w:val="normaltextrun"/>
          <w:rFonts w:ascii="Times New Roman" w:eastAsia="Times New Roman" w:hAnsi="Times New Roman" w:cs="Times New Roman"/>
          <w:sz w:val="24"/>
          <w:szCs w:val="24"/>
        </w:rPr>
        <w:t>gencies do not need to request or receive approval to spend CCDF funds on minor renovation.</w:t>
      </w:r>
      <w:r w:rsidRPr="127B3DDE" w:rsidR="00E905DB">
        <w:rPr>
          <w:rStyle w:val="normaltextrun"/>
          <w:rFonts w:ascii="Times New Roman" w:eastAsia="Times New Roman" w:hAnsi="Times New Roman" w:cs="Times New Roman"/>
          <w:sz w:val="24"/>
          <w:szCs w:val="24"/>
        </w:rPr>
        <w:t xml:space="preserve"> </w:t>
      </w:r>
    </w:p>
    <w:p w:rsidR="00B41F10" w:rsidRPr="003D499C" w:rsidP="00B41F10" w14:paraId="6E09BB89" w14:textId="6348DAF2">
      <w:pPr>
        <w:widowControl/>
        <w:ind w:right="255"/>
        <w:rPr>
          <w:rFonts w:ascii="Times New Roman" w:eastAsia="Times New Roman" w:hAnsi="Times New Roman" w:cs="Times New Roman"/>
          <w:sz w:val="24"/>
          <w:szCs w:val="24"/>
        </w:rPr>
      </w:pPr>
    </w:p>
    <w:p w:rsidR="00B41F10" w:rsidRPr="003D499C" w:rsidP="00B41F10" w14:paraId="066C7999" w14:textId="20AF1BBA">
      <w:pPr>
        <w:widowControl/>
        <w:ind w:firstLine="720"/>
        <w:rPr>
          <w:rStyle w:val="normaltextrun"/>
          <w:rFonts w:ascii="Times New Roman" w:eastAsia="Times New Roman" w:hAnsi="Times New Roman" w:cs="Times New Roman"/>
          <w:sz w:val="24"/>
          <w:szCs w:val="24"/>
        </w:rPr>
      </w:pPr>
      <w:r w:rsidRPr="003D499C">
        <w:rPr>
          <w:rStyle w:val="normaltextrun"/>
          <w:rFonts w:ascii="Times New Roman" w:eastAsia="Times New Roman" w:hAnsi="Times New Roman" w:cs="Times New Roman"/>
          <w:sz w:val="24"/>
          <w:szCs w:val="24"/>
        </w:rPr>
        <w:t xml:space="preserve">The term </w:t>
      </w:r>
      <w:r w:rsidRPr="003D499C">
        <w:rPr>
          <w:rStyle w:val="normaltextrun"/>
          <w:rFonts w:ascii="Times New Roman" w:eastAsia="Times New Roman" w:hAnsi="Times New Roman" w:cs="Times New Roman"/>
          <w:b/>
          <w:bCs/>
          <w:i/>
          <w:iCs/>
          <w:sz w:val="24"/>
          <w:szCs w:val="24"/>
        </w:rPr>
        <w:t>renovation</w:t>
      </w:r>
      <w:r w:rsidRPr="003D499C">
        <w:rPr>
          <w:rStyle w:val="normaltextrun"/>
          <w:rFonts w:ascii="Times New Roman" w:eastAsia="Times New Roman" w:hAnsi="Times New Roman" w:cs="Times New Roman"/>
          <w:i/>
          <w:iCs/>
          <w:sz w:val="24"/>
          <w:szCs w:val="24"/>
        </w:rPr>
        <w:t xml:space="preserve"> </w:t>
      </w:r>
      <w:r w:rsidRPr="003D499C">
        <w:rPr>
          <w:rStyle w:val="normaltextrun"/>
          <w:rFonts w:ascii="Times New Roman" w:eastAsia="Times New Roman" w:hAnsi="Times New Roman" w:cs="Times New Roman"/>
          <w:sz w:val="24"/>
          <w:szCs w:val="24"/>
        </w:rPr>
        <w:t xml:space="preserve">as used in this </w:t>
      </w:r>
      <w:r w:rsidRPr="003D499C">
        <w:rPr>
          <w:rStyle w:val="normaltextrun"/>
          <w:rFonts w:ascii="Times New Roman" w:eastAsia="Times New Roman" w:hAnsi="Times New Roman" w:cs="Times New Roman"/>
          <w:b/>
          <w:bCs/>
          <w:sz w:val="24"/>
          <w:szCs w:val="24"/>
        </w:rPr>
        <w:t>Attachment A</w:t>
      </w:r>
      <w:r w:rsidRPr="003D499C">
        <w:rPr>
          <w:rStyle w:val="normaltextrun"/>
          <w:rFonts w:ascii="Times New Roman" w:eastAsia="Times New Roman" w:hAnsi="Times New Roman" w:cs="Times New Roman"/>
          <w:sz w:val="24"/>
          <w:szCs w:val="24"/>
        </w:rPr>
        <w:t xml:space="preserve"> refers to </w:t>
      </w:r>
      <w:r w:rsidRPr="003D499C">
        <w:rPr>
          <w:rStyle w:val="normaltextrun"/>
          <w:rFonts w:ascii="Times New Roman" w:eastAsia="Times New Roman" w:hAnsi="Times New Roman" w:cs="Times New Roman"/>
          <w:b/>
          <w:bCs/>
          <w:sz w:val="24"/>
          <w:szCs w:val="24"/>
        </w:rPr>
        <w:t>major</w:t>
      </w:r>
      <w:r w:rsidRPr="003D499C">
        <w:rPr>
          <w:rStyle w:val="normaltextrun"/>
          <w:rFonts w:ascii="Times New Roman" w:eastAsia="Times New Roman" w:hAnsi="Times New Roman" w:cs="Times New Roman"/>
          <w:sz w:val="24"/>
          <w:szCs w:val="24"/>
        </w:rPr>
        <w:t xml:space="preserve"> </w:t>
      </w:r>
      <w:r w:rsidRPr="003D499C">
        <w:rPr>
          <w:rStyle w:val="normaltextrun"/>
          <w:rFonts w:ascii="Times New Roman" w:eastAsia="Times New Roman" w:hAnsi="Times New Roman" w:cs="Times New Roman"/>
          <w:b/>
          <w:bCs/>
          <w:sz w:val="24"/>
          <w:szCs w:val="24"/>
        </w:rPr>
        <w:t>renovation</w:t>
      </w:r>
      <w:r w:rsidRPr="003D499C">
        <w:rPr>
          <w:rStyle w:val="normaltextrun"/>
          <w:rFonts w:ascii="Times New Roman" w:eastAsia="Times New Roman" w:hAnsi="Times New Roman" w:cs="Times New Roman"/>
          <w:sz w:val="24"/>
          <w:szCs w:val="24"/>
        </w:rPr>
        <w:t>.</w:t>
      </w:r>
      <w:r w:rsidR="00E905DB">
        <w:rPr>
          <w:rStyle w:val="normaltextrun"/>
          <w:rFonts w:ascii="Times New Roman" w:eastAsia="Times New Roman" w:hAnsi="Times New Roman" w:cs="Times New Roman"/>
          <w:sz w:val="24"/>
          <w:szCs w:val="24"/>
        </w:rPr>
        <w:t xml:space="preserve"> </w:t>
      </w:r>
    </w:p>
    <w:p w:rsidR="00B41F10" w:rsidRPr="003D499C" w14:paraId="3501287F" w14:textId="77777777">
      <w:pPr>
        <w:rPr>
          <w:rFonts w:ascii="Times New Roman" w:hAnsi="Times New Roman" w:cs="Times New Roman"/>
          <w:sz w:val="24"/>
          <w:szCs w:val="24"/>
        </w:rPr>
      </w:pPr>
    </w:p>
    <w:p w:rsidR="000229F5" w:rsidRPr="003D499C" w:rsidP="000229F5" w14:paraId="5B391666" w14:textId="5B610158">
      <w:pPr>
        <w:widowControl/>
        <w:rPr>
          <w:rFonts w:ascii="Times New Roman" w:eastAsia="Times New Roman" w:hAnsi="Times New Roman" w:cs="Times New Roman"/>
          <w:sz w:val="24"/>
          <w:szCs w:val="24"/>
        </w:rPr>
      </w:pPr>
      <w:r w:rsidRPr="003D499C">
        <w:rPr>
          <w:rStyle w:val="normaltextrun"/>
          <w:rFonts w:ascii="Times New Roman" w:eastAsia="Times New Roman" w:hAnsi="Times New Roman" w:cs="Times New Roman"/>
          <w:sz w:val="24"/>
          <w:szCs w:val="24"/>
        </w:rPr>
        <w:t xml:space="preserve">As a part of its application, a Lead Agency may request to use disaster supplemental funds for the cost of amortizing the principal and paying interest on loans for construction or major renovation. </w:t>
      </w:r>
      <w:r w:rsidRPr="003D499C">
        <w:rPr>
          <w:rFonts w:ascii="Times New Roman" w:hAnsi="Times New Roman" w:cs="Times New Roman"/>
          <w:sz w:val="24"/>
          <w:szCs w:val="24"/>
        </w:rPr>
        <w:t xml:space="preserve">Recipients must request and obtain approval before incurring these costs. This requires Chief Grants Management Officer </w:t>
      </w:r>
      <w:r w:rsidR="002317EE">
        <w:rPr>
          <w:rFonts w:ascii="Times New Roman" w:hAnsi="Times New Roman" w:cs="Times New Roman"/>
          <w:sz w:val="24"/>
          <w:szCs w:val="24"/>
        </w:rPr>
        <w:t xml:space="preserve">(CGMO) </w:t>
      </w:r>
      <w:r w:rsidRPr="003D499C">
        <w:rPr>
          <w:rFonts w:ascii="Times New Roman" w:hAnsi="Times New Roman" w:cs="Times New Roman"/>
          <w:sz w:val="24"/>
          <w:szCs w:val="24"/>
        </w:rPr>
        <w:t xml:space="preserve">approval, which may delay the project. Recipients that proceed without the proper approval do so at their own risk. ACF is not bound to unauthorized decisions, unallowable costs, and/or risky terms. For more information, see </w:t>
      </w:r>
      <w:r w:rsidRPr="00BE5FB8">
        <w:rPr>
          <w:rFonts w:ascii="Times New Roman" w:hAnsi="Times New Roman" w:cs="Times New Roman"/>
          <w:b/>
          <w:sz w:val="24"/>
          <w:szCs w:val="24"/>
        </w:rPr>
        <w:t>Sections V</w:t>
      </w:r>
      <w:r w:rsidRPr="003D499C">
        <w:rPr>
          <w:rFonts w:ascii="Times New Roman" w:hAnsi="Times New Roman" w:cs="Times New Roman"/>
          <w:sz w:val="24"/>
          <w:szCs w:val="24"/>
        </w:rPr>
        <w:t xml:space="preserve">, </w:t>
      </w:r>
      <w:r w:rsidRPr="00BE5FB8">
        <w:rPr>
          <w:rFonts w:ascii="Times New Roman" w:hAnsi="Times New Roman" w:cs="Times New Roman"/>
          <w:b/>
          <w:sz w:val="24"/>
          <w:szCs w:val="24"/>
        </w:rPr>
        <w:t>VII</w:t>
      </w:r>
      <w:r w:rsidRPr="003D499C">
        <w:rPr>
          <w:rFonts w:ascii="Times New Roman" w:hAnsi="Times New Roman" w:cs="Times New Roman"/>
          <w:sz w:val="24"/>
          <w:szCs w:val="24"/>
        </w:rPr>
        <w:t xml:space="preserve">, </w:t>
      </w:r>
      <w:r w:rsidRPr="00BE5FB8">
        <w:rPr>
          <w:rFonts w:ascii="Times New Roman" w:hAnsi="Times New Roman" w:cs="Times New Roman"/>
          <w:b/>
          <w:sz w:val="24"/>
          <w:szCs w:val="24"/>
        </w:rPr>
        <w:t>X</w:t>
      </w:r>
      <w:r w:rsidRPr="003D499C">
        <w:rPr>
          <w:rFonts w:ascii="Times New Roman" w:hAnsi="Times New Roman" w:cs="Times New Roman"/>
          <w:sz w:val="24"/>
          <w:szCs w:val="24"/>
        </w:rPr>
        <w:t xml:space="preserve">, as well as </w:t>
      </w:r>
      <w:hyperlink r:id="rId16" w:anchor=":~:text=ACF%20grant%20programs%20must%20have,incurring%20costs%20for%20these%20purposes." w:history="1">
        <w:r w:rsidRPr="003D499C">
          <w:rPr>
            <w:rStyle w:val="Hyperlink"/>
            <w:sz w:val="24"/>
            <w:szCs w:val="24"/>
          </w:rPr>
          <w:t>Real Property Guidance</w:t>
        </w:r>
      </w:hyperlink>
      <w:r w:rsidRPr="003D499C">
        <w:rPr>
          <w:rFonts w:ascii="Times New Roman" w:hAnsi="Times New Roman" w:cs="Times New Roman"/>
          <w:sz w:val="24"/>
          <w:szCs w:val="24"/>
        </w:rPr>
        <w:t>.</w:t>
      </w:r>
    </w:p>
    <w:p w:rsidR="000229F5" w:rsidRPr="003D499C" w:rsidP="000229F5" w14:paraId="381D1AC0" w14:textId="77777777">
      <w:pPr>
        <w:widowControl/>
        <w:rPr>
          <w:rStyle w:val="spellingerror"/>
          <w:rFonts w:ascii="Times New Roman" w:eastAsia="Times New Roman" w:hAnsi="Times New Roman" w:cs="Times New Roman"/>
          <w:sz w:val="24"/>
          <w:szCs w:val="24"/>
        </w:rPr>
      </w:pPr>
    </w:p>
    <w:p w:rsidR="000229F5" w:rsidRPr="003D499C" w:rsidP="000229F5" w14:paraId="4F980D78" w14:textId="77777777">
      <w:pPr>
        <w:pStyle w:val="BodyText"/>
        <w:ind w:right="262"/>
        <w:rPr>
          <w:rFonts w:cs="Times New Roman"/>
          <w:sz w:val="24"/>
          <w:szCs w:val="24"/>
        </w:rPr>
      </w:pPr>
      <w:r w:rsidRPr="003D499C">
        <w:rPr>
          <w:rFonts w:cs="Times New Roman"/>
          <w:sz w:val="24"/>
          <w:szCs w:val="24"/>
        </w:rPr>
        <w:t xml:space="preserve">For purposes of these procedures, the terms </w:t>
      </w:r>
      <w:r w:rsidRPr="003D499C">
        <w:rPr>
          <w:rFonts w:cs="Times New Roman"/>
          <w:b/>
          <w:bCs/>
          <w:i/>
          <w:sz w:val="24"/>
          <w:szCs w:val="24"/>
        </w:rPr>
        <w:t>mortgage</w:t>
      </w:r>
      <w:r w:rsidRPr="003D499C">
        <w:rPr>
          <w:rFonts w:cs="Times New Roman"/>
          <w:b/>
          <w:bCs/>
          <w:sz w:val="24"/>
          <w:szCs w:val="24"/>
        </w:rPr>
        <w:t xml:space="preserve">, </w:t>
      </w:r>
      <w:r w:rsidRPr="003D499C">
        <w:rPr>
          <w:rFonts w:cs="Times New Roman"/>
          <w:b/>
          <w:bCs/>
          <w:i/>
          <w:sz w:val="24"/>
          <w:szCs w:val="24"/>
        </w:rPr>
        <w:t>loan</w:t>
      </w:r>
      <w:r w:rsidRPr="003D499C">
        <w:rPr>
          <w:rFonts w:cs="Times New Roman"/>
          <w:b/>
          <w:bCs/>
          <w:sz w:val="24"/>
          <w:szCs w:val="24"/>
        </w:rPr>
        <w:t>,</w:t>
      </w:r>
      <w:r w:rsidRPr="003D499C">
        <w:rPr>
          <w:rFonts w:cs="Times New Roman"/>
          <w:sz w:val="24"/>
          <w:szCs w:val="24"/>
        </w:rPr>
        <w:t xml:space="preserve"> and </w:t>
      </w:r>
      <w:r w:rsidRPr="003D499C">
        <w:rPr>
          <w:rFonts w:cs="Times New Roman"/>
          <w:b/>
          <w:bCs/>
          <w:i/>
          <w:sz w:val="24"/>
          <w:szCs w:val="24"/>
        </w:rPr>
        <w:t>deed of trust</w:t>
      </w:r>
      <w:r w:rsidRPr="003D499C">
        <w:rPr>
          <w:rFonts w:cs="Times New Roman"/>
          <w:i/>
          <w:sz w:val="24"/>
          <w:szCs w:val="24"/>
        </w:rPr>
        <w:t xml:space="preserve"> </w:t>
      </w:r>
      <w:r w:rsidRPr="003D499C">
        <w:rPr>
          <w:rFonts w:cs="Times New Roman"/>
          <w:sz w:val="24"/>
          <w:szCs w:val="24"/>
        </w:rPr>
        <w:t>refer to any agreement or instrument used to finance or secure financing for the construction or major renovation of facilities with disaster supplemental funds.</w:t>
      </w:r>
    </w:p>
    <w:p w:rsidR="000229F5" w:rsidRPr="003D499C" w:rsidP="000229F5" w14:paraId="174986A5" w14:textId="77777777">
      <w:pPr>
        <w:widowControl/>
        <w:rPr>
          <w:rFonts w:ascii="Times New Roman" w:eastAsia="Times New Roman" w:hAnsi="Times New Roman" w:cs="Times New Roman"/>
          <w:color w:val="000000" w:themeColor="text1"/>
          <w:sz w:val="24"/>
          <w:szCs w:val="24"/>
        </w:rPr>
      </w:pPr>
    </w:p>
    <w:p w:rsidR="000229F5" w:rsidRPr="003D499C" w:rsidP="00113573" w14:paraId="7ABF1771" w14:textId="180889FE">
      <w:pPr>
        <w:widowControl/>
        <w:rPr>
          <w:rFonts w:ascii="Times New Roman" w:eastAsia="Times New Roman" w:hAnsi="Times New Roman" w:cs="Times New Roman"/>
          <w:sz w:val="24"/>
          <w:szCs w:val="24"/>
        </w:rPr>
      </w:pPr>
      <w:r w:rsidRPr="003D499C">
        <w:rPr>
          <w:rStyle w:val="normaltextrun"/>
          <w:rFonts w:ascii="Times New Roman" w:eastAsia="Times New Roman" w:hAnsi="Times New Roman" w:cs="Times New Roman"/>
          <w:sz w:val="24"/>
          <w:szCs w:val="24"/>
        </w:rPr>
        <w:t>Lead Agencies may request to use disaster supplemental funds to pay for the costs of the construction or major renovation of a modular unit, including the costs of buying and installing the unit, if the unit is fixed to the land (for example, placed on a foundation and permanently connected to utility lines). These are classified as real property (please note: a modular unit that is moveable, not fixed permanently to the land, is classified as equipment and not subject to the Real Property requirements). If a Lead Agency is requesting funds for modular units classified as real property, it must also provide a cost comparison of the life of the modular unit compared to the construction of a more permanent structure, such as a brick-and-mortar building.</w:t>
      </w:r>
      <w:r w:rsidR="00E905DB">
        <w:rPr>
          <w:rStyle w:val="normaltextrun"/>
          <w:rFonts w:ascii="Times New Roman" w:eastAsia="Times New Roman" w:hAnsi="Times New Roman" w:cs="Times New Roman"/>
          <w:sz w:val="24"/>
          <w:szCs w:val="24"/>
        </w:rPr>
        <w:t xml:space="preserve"> </w:t>
      </w:r>
    </w:p>
    <w:p w:rsidR="000229F5" w:rsidRPr="003D499C" w14:paraId="66B8D10F" w14:textId="77777777">
      <w:pPr>
        <w:rPr>
          <w:rFonts w:ascii="Times New Roman" w:hAnsi="Times New Roman" w:cs="Times New Roman"/>
          <w:sz w:val="24"/>
          <w:szCs w:val="24"/>
        </w:rPr>
      </w:pPr>
    </w:p>
    <w:p w:rsidR="00F563CE" w:rsidRPr="003D499C" w:rsidP="00113573" w14:paraId="33D45BD6" w14:textId="77777777">
      <w:pPr>
        <w:widowControl/>
        <w:ind w:left="720"/>
        <w:rPr>
          <w:rStyle w:val="normaltextrun"/>
          <w:rFonts w:ascii="Times New Roman" w:eastAsia="Times New Roman" w:hAnsi="Times New Roman" w:cs="Times New Roman"/>
          <w:sz w:val="24"/>
          <w:szCs w:val="24"/>
        </w:rPr>
      </w:pPr>
      <w:r w:rsidRPr="003D499C">
        <w:rPr>
          <w:rStyle w:val="normaltextrun"/>
          <w:rFonts w:ascii="Times New Roman" w:eastAsia="Times New Roman" w:hAnsi="Times New Roman" w:cs="Times New Roman"/>
          <w:sz w:val="24"/>
          <w:szCs w:val="24"/>
        </w:rPr>
        <w:t xml:space="preserve">A </w:t>
      </w:r>
      <w:r w:rsidRPr="003D499C">
        <w:rPr>
          <w:rStyle w:val="normaltextrun"/>
          <w:rFonts w:ascii="Times New Roman" w:eastAsia="Times New Roman" w:hAnsi="Times New Roman" w:cs="Times New Roman"/>
          <w:b/>
          <w:bCs/>
          <w:i/>
          <w:iCs/>
          <w:sz w:val="24"/>
          <w:szCs w:val="24"/>
        </w:rPr>
        <w:t>Modular unit</w:t>
      </w:r>
      <w:r w:rsidRPr="003D499C">
        <w:rPr>
          <w:rStyle w:val="normaltextrun"/>
          <w:rFonts w:ascii="Times New Roman" w:eastAsia="Times New Roman" w:hAnsi="Times New Roman" w:cs="Times New Roman"/>
          <w:i/>
          <w:iCs/>
          <w:sz w:val="24"/>
          <w:szCs w:val="24"/>
        </w:rPr>
        <w:t xml:space="preserve"> </w:t>
      </w:r>
      <w:r w:rsidRPr="003D499C">
        <w:rPr>
          <w:rStyle w:val="normaltextrun"/>
          <w:rFonts w:ascii="Times New Roman" w:eastAsia="Times New Roman" w:hAnsi="Times New Roman" w:cs="Times New Roman"/>
          <w:sz w:val="24"/>
          <w:szCs w:val="24"/>
        </w:rPr>
        <w:t xml:space="preserve">is a portable structure made at another location and moved to a site for use by a Lead Agency to carry out a CCDF program (45 CFR § 98.2). It may be classified as equipment or real property. Categorization of the property depends on the determination of whether the unit is intended to be used as equipment or to be fixed to the land in such a way that it becomes a permanent structure. Modular units intended to be “fixed” rather than “moveable” must be classified as real property. </w:t>
      </w:r>
    </w:p>
    <w:p w:rsidR="00F563CE" w:rsidRPr="003D499C" w14:paraId="0D4BE672" w14:textId="77777777">
      <w:pPr>
        <w:rPr>
          <w:rFonts w:ascii="Times New Roman" w:hAnsi="Times New Roman" w:cs="Times New Roman"/>
          <w:sz w:val="24"/>
          <w:szCs w:val="24"/>
        </w:rPr>
      </w:pPr>
    </w:p>
    <w:p w:rsidR="00DF2097" w:rsidP="00DF2097" w14:paraId="712FE27C" w14:textId="0F40556E">
      <w:pPr>
        <w:widowControl/>
        <w:rPr>
          <w:rStyle w:val="normaltextrun"/>
          <w:rFonts w:ascii="Times New Roman" w:eastAsia="Times New Roman" w:hAnsi="Times New Roman" w:cs="Times New Roman"/>
          <w:sz w:val="24"/>
          <w:szCs w:val="24"/>
        </w:rPr>
      </w:pPr>
      <w:r w:rsidRPr="003D499C">
        <w:rPr>
          <w:rStyle w:val="spellingerror"/>
          <w:rFonts w:ascii="Times New Roman" w:eastAsia="Times New Roman" w:hAnsi="Times New Roman" w:cs="Times New Roman"/>
          <w:sz w:val="24"/>
          <w:szCs w:val="24"/>
        </w:rPr>
        <w:t xml:space="preserve">If a Lead Agency is requesting funding for more than one facility, it must seek ACF approval for </w:t>
      </w:r>
      <w:r w:rsidRPr="003D499C">
        <w:rPr>
          <w:rStyle w:val="normaltextrun"/>
          <w:rFonts w:ascii="Times New Roman" w:eastAsia="Times New Roman" w:hAnsi="Times New Roman" w:cs="Times New Roman"/>
          <w:i/>
          <w:iCs/>
          <w:sz w:val="24"/>
          <w:szCs w:val="24"/>
        </w:rPr>
        <w:t xml:space="preserve">each </w:t>
      </w:r>
      <w:r w:rsidRPr="003D499C">
        <w:rPr>
          <w:rStyle w:val="normaltextrun"/>
          <w:rFonts w:ascii="Times New Roman" w:eastAsia="Times New Roman" w:hAnsi="Times New Roman" w:cs="Times New Roman"/>
          <w:sz w:val="24"/>
          <w:szCs w:val="24"/>
        </w:rPr>
        <w:t xml:space="preserve">project (even if the projects use identical plans and specifications). However, a Lead Agency may use a single application to seek approval for more than one project, </w:t>
      </w:r>
      <w:r w:rsidRPr="003D499C">
        <w:rPr>
          <w:rStyle w:val="normaltextrun"/>
          <w:rFonts w:ascii="Times New Roman" w:eastAsia="Times New Roman" w:hAnsi="Times New Roman" w:cs="Times New Roman"/>
          <w:sz w:val="24"/>
          <w:szCs w:val="24"/>
        </w:rPr>
        <w:t>as long as</w:t>
      </w:r>
      <w:r w:rsidRPr="003D499C">
        <w:rPr>
          <w:rStyle w:val="normaltextrun"/>
          <w:rFonts w:ascii="Times New Roman" w:eastAsia="Times New Roman" w:hAnsi="Times New Roman" w:cs="Times New Roman"/>
          <w:sz w:val="24"/>
          <w:szCs w:val="24"/>
        </w:rPr>
        <w:t xml:space="preserve"> all required information is provided for each project. </w:t>
      </w:r>
    </w:p>
    <w:p w:rsidR="00827A8A" w:rsidP="00DF2097" w14:paraId="585B37BD" w14:textId="77777777">
      <w:pPr>
        <w:widowControl/>
        <w:rPr>
          <w:rStyle w:val="normaltextrun"/>
          <w:rFonts w:ascii="Times New Roman" w:eastAsia="Times New Roman" w:hAnsi="Times New Roman" w:cs="Times New Roman"/>
          <w:sz w:val="24"/>
          <w:szCs w:val="24"/>
        </w:rPr>
      </w:pPr>
    </w:p>
    <w:p w:rsidR="000F49D2" w:rsidRPr="003D499C" w:rsidP="00DF2097" w14:paraId="7F4BCB9F" w14:textId="77777777">
      <w:pPr>
        <w:widowControl/>
        <w:rPr>
          <w:rFonts w:ascii="Times New Roman" w:eastAsia="Times New Roman" w:hAnsi="Times New Roman" w:cs="Times New Roman"/>
          <w:b/>
          <w:sz w:val="24"/>
          <w:szCs w:val="24"/>
        </w:rPr>
      </w:pPr>
    </w:p>
    <w:p w:rsidR="0094235E" w:rsidRPr="003D499C" w:rsidP="00C610B6" w14:paraId="5B50C8D8" w14:textId="77777777">
      <w:pPr>
        <w:pStyle w:val="ListParagraph"/>
        <w:widowControl/>
        <w:numPr>
          <w:ilvl w:val="0"/>
          <w:numId w:val="1"/>
        </w:numPr>
        <w:contextualSpacing w:val="0"/>
        <w:rPr>
          <w:rFonts w:ascii="Times New Roman" w:eastAsia="Times New Roman" w:hAnsi="Times New Roman" w:cs="Times New Roman"/>
          <w:b/>
          <w:bCs/>
          <w:sz w:val="24"/>
          <w:szCs w:val="24"/>
        </w:rPr>
      </w:pPr>
      <w:r w:rsidRPr="003D499C">
        <w:rPr>
          <w:rFonts w:ascii="Times New Roman" w:eastAsia="Times New Roman" w:hAnsi="Times New Roman" w:cs="Times New Roman"/>
          <w:b/>
          <w:bCs/>
          <w:sz w:val="24"/>
          <w:szCs w:val="24"/>
        </w:rPr>
        <w:t>Pre-Application Activities</w:t>
      </w:r>
    </w:p>
    <w:p w:rsidR="0094235E" w:rsidRPr="003D499C" w:rsidP="0094235E" w14:paraId="4535E939" w14:textId="77777777">
      <w:pPr>
        <w:spacing w:before="9"/>
        <w:rPr>
          <w:rFonts w:ascii="Times New Roman" w:eastAsia="Times New Roman" w:hAnsi="Times New Roman" w:cs="Times New Roman"/>
          <w:sz w:val="24"/>
          <w:szCs w:val="24"/>
        </w:rPr>
      </w:pPr>
    </w:p>
    <w:p w:rsidR="009B2BA8" w:rsidRPr="003D499C" w:rsidP="009B2BA8" w14:paraId="7E0B75F6" w14:textId="6C4B3FA1">
      <w:pPr>
        <w:pStyle w:val="BodyText"/>
        <w:rPr>
          <w:rFonts w:cs="Times New Roman"/>
          <w:sz w:val="24"/>
          <w:szCs w:val="24"/>
        </w:rPr>
      </w:pPr>
      <w:r w:rsidRPr="003D499C">
        <w:rPr>
          <w:rFonts w:cs="Times New Roman"/>
          <w:sz w:val="24"/>
          <w:szCs w:val="24"/>
        </w:rPr>
        <w:t>Before applying to use disaster supplemental funds for construction or major renovation, a Lead Agency shall conduct a community needs assessment to determine the need for construction or major renovation. ACF has not prescribed a specific format or content for the community needs assessment; however, the assessment should be designed to determine if there is a need to construct or renovate a child care facility and, if so, how the facility can be developed in a manner that best meets community needs. This process might involve:</w:t>
      </w:r>
    </w:p>
    <w:p w:rsidR="009B2BA8" w:rsidRPr="003D499C" w:rsidP="009B2BA8" w14:paraId="1862B053" w14:textId="77777777">
      <w:pPr>
        <w:pStyle w:val="BodyText"/>
        <w:rPr>
          <w:rFonts w:cs="Times New Roman"/>
          <w:sz w:val="24"/>
          <w:szCs w:val="24"/>
        </w:rPr>
      </w:pPr>
    </w:p>
    <w:p w:rsidR="009B2BA8" w:rsidRPr="003D499C" w:rsidP="007174E0" w14:paraId="61214975" w14:textId="77777777">
      <w:pPr>
        <w:pStyle w:val="BodyText"/>
        <w:numPr>
          <w:ilvl w:val="0"/>
          <w:numId w:val="6"/>
        </w:numPr>
        <w:ind w:left="1080"/>
        <w:rPr>
          <w:rFonts w:cs="Times New Roman"/>
          <w:sz w:val="24"/>
          <w:szCs w:val="24"/>
        </w:rPr>
      </w:pPr>
      <w:r w:rsidRPr="003D499C">
        <w:rPr>
          <w:rFonts w:cs="Times New Roman"/>
          <w:sz w:val="24"/>
          <w:szCs w:val="24"/>
        </w:rPr>
        <w:t>assessing the condition and adequacy of existing facilities</w:t>
      </w:r>
    </w:p>
    <w:p w:rsidR="009B2BA8" w:rsidRPr="003D499C" w:rsidP="007174E0" w14:paraId="183F09C9" w14:textId="77777777">
      <w:pPr>
        <w:pStyle w:val="BodyText"/>
        <w:numPr>
          <w:ilvl w:val="0"/>
          <w:numId w:val="6"/>
        </w:numPr>
        <w:ind w:left="1080"/>
        <w:rPr>
          <w:rFonts w:cs="Times New Roman"/>
          <w:sz w:val="24"/>
          <w:szCs w:val="24"/>
        </w:rPr>
      </w:pPr>
      <w:r w:rsidRPr="003D499C">
        <w:rPr>
          <w:rFonts w:cs="Times New Roman"/>
          <w:sz w:val="24"/>
          <w:szCs w:val="24"/>
        </w:rPr>
        <w:t>examining the current need for child care in the community (including population demographics, type of child care meets the needs of the community)</w:t>
      </w:r>
    </w:p>
    <w:p w:rsidR="009B2BA8" w:rsidRPr="003D499C" w:rsidP="007174E0" w14:paraId="6F094143" w14:textId="77777777">
      <w:pPr>
        <w:pStyle w:val="BodyText"/>
        <w:numPr>
          <w:ilvl w:val="0"/>
          <w:numId w:val="6"/>
        </w:numPr>
        <w:ind w:left="1080"/>
        <w:rPr>
          <w:rFonts w:cs="Times New Roman"/>
          <w:sz w:val="24"/>
          <w:szCs w:val="24"/>
        </w:rPr>
      </w:pPr>
      <w:r w:rsidRPr="003D499C">
        <w:rPr>
          <w:rFonts w:cs="Times New Roman"/>
          <w:sz w:val="24"/>
          <w:szCs w:val="24"/>
        </w:rPr>
        <w:t>projecting whether the need for child care is likely to continue or change in the future</w:t>
      </w:r>
    </w:p>
    <w:p w:rsidR="009B2BA8" w:rsidRPr="003D499C" w:rsidP="007174E0" w14:paraId="6D045576" w14:textId="77777777">
      <w:pPr>
        <w:pStyle w:val="BodyText"/>
        <w:numPr>
          <w:ilvl w:val="0"/>
          <w:numId w:val="6"/>
        </w:numPr>
        <w:ind w:left="1080"/>
        <w:rPr>
          <w:rFonts w:cs="Times New Roman"/>
          <w:sz w:val="24"/>
          <w:szCs w:val="24"/>
        </w:rPr>
      </w:pPr>
      <w:r w:rsidRPr="003D499C">
        <w:rPr>
          <w:rFonts w:cs="Times New Roman"/>
          <w:sz w:val="24"/>
          <w:szCs w:val="24"/>
        </w:rPr>
        <w:t>determining the best location and evaluating the site for the proposed facility(</w:t>
      </w:r>
      <w:r w:rsidRPr="003D499C">
        <w:rPr>
          <w:rFonts w:cs="Times New Roman"/>
          <w:sz w:val="24"/>
          <w:szCs w:val="24"/>
        </w:rPr>
        <w:t>ies</w:t>
      </w:r>
      <w:r w:rsidRPr="003D499C">
        <w:rPr>
          <w:rFonts w:cs="Times New Roman"/>
          <w:sz w:val="24"/>
          <w:szCs w:val="24"/>
        </w:rPr>
        <w:t>)</w:t>
      </w:r>
    </w:p>
    <w:p w:rsidR="009B2BA8" w:rsidRPr="003D499C" w:rsidP="007174E0" w14:paraId="499A8143" w14:textId="77777777">
      <w:pPr>
        <w:pStyle w:val="BodyText"/>
        <w:numPr>
          <w:ilvl w:val="0"/>
          <w:numId w:val="6"/>
        </w:numPr>
        <w:ind w:left="1080"/>
        <w:rPr>
          <w:rFonts w:cs="Times New Roman"/>
          <w:sz w:val="24"/>
          <w:szCs w:val="24"/>
        </w:rPr>
      </w:pPr>
      <w:r w:rsidRPr="003D499C">
        <w:rPr>
          <w:rFonts w:cs="Times New Roman"/>
          <w:sz w:val="24"/>
          <w:szCs w:val="24"/>
        </w:rPr>
        <w:t>determining the size of the facility(</w:t>
      </w:r>
      <w:r w:rsidRPr="003D499C">
        <w:rPr>
          <w:rFonts w:cs="Times New Roman"/>
          <w:sz w:val="24"/>
          <w:szCs w:val="24"/>
        </w:rPr>
        <w:t>ies</w:t>
      </w:r>
      <w:r w:rsidRPr="003D499C">
        <w:rPr>
          <w:rFonts w:cs="Times New Roman"/>
          <w:sz w:val="24"/>
          <w:szCs w:val="24"/>
        </w:rPr>
        <w:t xml:space="preserve">) based on community needs and available resources </w:t>
      </w:r>
    </w:p>
    <w:p w:rsidR="00543C1B" w:rsidRPr="003D499C" w:rsidP="007174E0" w14:paraId="7DEDD941" w14:textId="783FFB59">
      <w:pPr>
        <w:pStyle w:val="BodyText"/>
        <w:numPr>
          <w:ilvl w:val="0"/>
          <w:numId w:val="6"/>
        </w:numPr>
        <w:ind w:left="1080"/>
        <w:rPr>
          <w:rFonts w:cs="Times New Roman"/>
          <w:sz w:val="24"/>
          <w:szCs w:val="24"/>
        </w:rPr>
      </w:pPr>
      <w:r w:rsidRPr="003D499C">
        <w:rPr>
          <w:rFonts w:cs="Times New Roman"/>
          <w:sz w:val="24"/>
          <w:szCs w:val="24"/>
        </w:rPr>
        <w:t>estimating start-up and operating costs for the facility and evaluating whether adequate resources exist to meet these costs</w:t>
      </w:r>
    </w:p>
    <w:p w:rsidR="00543C1B" w:rsidRPr="003D499C" w14:paraId="4894344D" w14:textId="77777777">
      <w:pPr>
        <w:rPr>
          <w:rFonts w:ascii="Times New Roman" w:hAnsi="Times New Roman" w:cs="Times New Roman"/>
          <w:sz w:val="24"/>
          <w:szCs w:val="24"/>
        </w:rPr>
      </w:pPr>
    </w:p>
    <w:p w:rsidR="00D21B7D" w:rsidRPr="003D499C" w:rsidP="00D21B7D" w14:paraId="31B0DCBC" w14:textId="77777777">
      <w:pPr>
        <w:pStyle w:val="BodyText"/>
        <w:tabs>
          <w:tab w:val="left" w:pos="4122"/>
        </w:tabs>
        <w:rPr>
          <w:rFonts w:cs="Times New Roman"/>
          <w:sz w:val="24"/>
          <w:szCs w:val="24"/>
        </w:rPr>
      </w:pPr>
      <w:r w:rsidRPr="003D499C">
        <w:rPr>
          <w:rFonts w:cs="Times New Roman"/>
          <w:sz w:val="24"/>
          <w:szCs w:val="24"/>
        </w:rPr>
        <w:t>Lead Agencies should consult with their OCC Regional Office early in the process to discuss any proposed plans prior to submitting a written application.</w:t>
      </w:r>
    </w:p>
    <w:p w:rsidR="00D21B7D" w:rsidRPr="003D499C" w14:paraId="65DB8602" w14:textId="77777777">
      <w:pPr>
        <w:rPr>
          <w:rFonts w:ascii="Times New Roman" w:hAnsi="Times New Roman" w:cs="Times New Roman"/>
          <w:sz w:val="24"/>
          <w:szCs w:val="24"/>
        </w:rPr>
      </w:pPr>
    </w:p>
    <w:p w:rsidR="00FA7B1A" w:rsidRPr="003D499C" w:rsidP="00C610B6" w14:paraId="05203684" w14:textId="5C8ACEBC">
      <w:pPr>
        <w:pStyle w:val="BodyText"/>
        <w:numPr>
          <w:ilvl w:val="0"/>
          <w:numId w:val="1"/>
        </w:numPr>
        <w:spacing w:before="1"/>
        <w:ind w:right="140"/>
        <w:rPr>
          <w:rFonts w:cs="Times New Roman"/>
          <w:sz w:val="24"/>
          <w:szCs w:val="24"/>
        </w:rPr>
      </w:pPr>
      <w:r w:rsidRPr="003D499C">
        <w:rPr>
          <w:rFonts w:cs="Times New Roman"/>
          <w:b/>
          <w:bCs/>
          <w:sz w:val="24"/>
          <w:szCs w:val="24"/>
        </w:rPr>
        <w:t>Application Requirements</w:t>
      </w:r>
      <w:r>
        <w:tab/>
      </w:r>
    </w:p>
    <w:p w:rsidR="00FA7B1A" w:rsidRPr="003D499C" w:rsidP="00FA7B1A" w14:paraId="3FD822A5" w14:textId="77777777">
      <w:pPr>
        <w:pStyle w:val="BodyText"/>
        <w:rPr>
          <w:rFonts w:cs="Times New Roman"/>
          <w:sz w:val="24"/>
          <w:szCs w:val="24"/>
        </w:rPr>
      </w:pPr>
    </w:p>
    <w:p w:rsidR="00FA7B1A" w:rsidRPr="003D499C" w:rsidP="00FA7B1A" w14:paraId="61B5F2B9" w14:textId="77777777">
      <w:pPr>
        <w:pStyle w:val="BodyText"/>
        <w:rPr>
          <w:rFonts w:cs="Times New Roman"/>
          <w:sz w:val="24"/>
          <w:szCs w:val="24"/>
        </w:rPr>
      </w:pPr>
      <w:r w:rsidRPr="003D499C">
        <w:rPr>
          <w:rFonts w:cs="Times New Roman"/>
          <w:sz w:val="24"/>
          <w:szCs w:val="24"/>
        </w:rPr>
        <w:t xml:space="preserve">Lead Agencies using disaster supplemental funds for construction or major renovation projects must submit the below information: </w:t>
      </w:r>
    </w:p>
    <w:p w:rsidR="00FA7B1A" w:rsidRPr="003D499C" w14:paraId="72A81D4D" w14:textId="77777777">
      <w:pPr>
        <w:rPr>
          <w:rFonts w:ascii="Times New Roman" w:hAnsi="Times New Roman" w:cs="Times New Roman"/>
          <w:sz w:val="24"/>
          <w:szCs w:val="24"/>
        </w:rPr>
      </w:pPr>
    </w:p>
    <w:p w:rsidR="00B64EE9" w:rsidRPr="003D499C" w:rsidP="00C610B6" w14:paraId="0E19D69C" w14:textId="6CB4CDC2">
      <w:pPr>
        <w:pStyle w:val="1List"/>
        <w:numPr>
          <w:ilvl w:val="0"/>
          <w:numId w:val="18"/>
        </w:numPr>
        <w:ind w:left="540" w:hanging="540"/>
      </w:pPr>
      <w:r w:rsidRPr="003D499C">
        <w:t>A description and map of the site(s) on which the facility(</w:t>
      </w:r>
      <w:r w:rsidRPr="003D499C">
        <w:t>ies</w:t>
      </w:r>
      <w:r w:rsidRPr="003D499C">
        <w:t>) is (are) proposed to be constructed or where major renovations are proposed, and an explanation of the appropriateness of the location in relation to the Lead Agency's service area and the community needs assessment.</w:t>
      </w:r>
      <w:r w:rsidR="00E905DB">
        <w:t xml:space="preserve"> </w:t>
      </w:r>
    </w:p>
    <w:p w:rsidR="00B64EE9" w:rsidRPr="003D499C" w:rsidP="0042696E" w14:paraId="104AE987" w14:textId="77777777">
      <w:pPr>
        <w:pStyle w:val="1List"/>
        <w:numPr>
          <w:ilvl w:val="0"/>
          <w:numId w:val="0"/>
        </w:numPr>
        <w:ind w:left="540"/>
      </w:pPr>
    </w:p>
    <w:p w:rsidR="00B64EE9" w:rsidRPr="003D499C" w:rsidP="0042696E" w14:paraId="24EDA521" w14:textId="77777777">
      <w:pPr>
        <w:pStyle w:val="1List"/>
      </w:pPr>
      <w:r w:rsidRPr="003D499C">
        <w:t>Certification from an architect or engineer that the plans and designs for the building(s) are sound, as required by the Lead Agency’s policies.</w:t>
      </w:r>
    </w:p>
    <w:p w:rsidR="00B64EE9" w:rsidRPr="003D499C" w:rsidP="0042696E" w14:paraId="4BE4A899" w14:textId="77777777">
      <w:pPr>
        <w:pStyle w:val="1List"/>
        <w:numPr>
          <w:ilvl w:val="0"/>
          <w:numId w:val="0"/>
        </w:numPr>
        <w:ind w:left="540"/>
      </w:pPr>
    </w:p>
    <w:p w:rsidR="004373DF" w:rsidRPr="003D499C" w:rsidP="0042696E" w14:paraId="5596654F" w14:textId="77777777">
      <w:pPr>
        <w:pStyle w:val="1List"/>
      </w:pPr>
      <w:r w:rsidRPr="003D499C">
        <w:t>A description of the facility as it will be after construction or major renovation is complete, including:</w:t>
      </w:r>
    </w:p>
    <w:p w:rsidR="004373DF" w:rsidRPr="003D499C" w:rsidP="004373DF" w14:paraId="05B95A6D" w14:textId="77777777">
      <w:pPr>
        <w:pStyle w:val="ListParagraph"/>
        <w:rPr>
          <w:rFonts w:ascii="Times New Roman" w:hAnsi="Times New Roman" w:cs="Times New Roman"/>
          <w:sz w:val="24"/>
          <w:szCs w:val="24"/>
        </w:rPr>
      </w:pPr>
    </w:p>
    <w:p w:rsidR="004373DF" w:rsidRPr="003D499C" w:rsidP="00C610B6" w14:paraId="17F67E39" w14:textId="77777777">
      <w:pPr>
        <w:pStyle w:val="ListParagraph"/>
        <w:widowControl/>
        <w:numPr>
          <w:ilvl w:val="1"/>
          <w:numId w:val="7"/>
        </w:numPr>
        <w:textAlignment w:val="baseline"/>
        <w:rPr>
          <w:rFonts w:ascii="Times New Roman" w:eastAsia="Times New Roman" w:hAnsi="Times New Roman" w:cs="Times New Roman"/>
          <w:sz w:val="24"/>
          <w:szCs w:val="24"/>
        </w:rPr>
      </w:pPr>
      <w:r w:rsidRPr="003D499C">
        <w:rPr>
          <w:rFonts w:ascii="Times New Roman" w:hAnsi="Times New Roman" w:cs="Times New Roman"/>
          <w:sz w:val="24"/>
          <w:szCs w:val="24"/>
        </w:rPr>
        <w:t xml:space="preserve">information on the size and type of structure. </w:t>
      </w:r>
    </w:p>
    <w:p w:rsidR="004373DF" w:rsidRPr="003D499C" w:rsidP="00C610B6" w14:paraId="257DA4E6" w14:textId="77777777">
      <w:pPr>
        <w:pStyle w:val="ListParagraph"/>
        <w:widowControl/>
        <w:numPr>
          <w:ilvl w:val="1"/>
          <w:numId w:val="7"/>
        </w:numPr>
        <w:textAlignment w:val="baseline"/>
        <w:rPr>
          <w:rFonts w:ascii="Times New Roman" w:eastAsia="Times New Roman" w:hAnsi="Times New Roman" w:cs="Times New Roman"/>
          <w:sz w:val="24"/>
          <w:szCs w:val="24"/>
        </w:rPr>
      </w:pPr>
      <w:r w:rsidRPr="003D499C">
        <w:rPr>
          <w:rFonts w:ascii="Times New Roman" w:hAnsi="Times New Roman" w:cs="Times New Roman"/>
          <w:sz w:val="24"/>
          <w:szCs w:val="24"/>
        </w:rPr>
        <w:t xml:space="preserve">the number and description of rooms. </w:t>
      </w:r>
    </w:p>
    <w:p w:rsidR="004373DF" w:rsidRPr="003D499C" w:rsidP="00C610B6" w14:paraId="1EBEFE27" w14:textId="77777777">
      <w:pPr>
        <w:pStyle w:val="ListParagraph"/>
        <w:widowControl/>
        <w:numPr>
          <w:ilvl w:val="1"/>
          <w:numId w:val="7"/>
        </w:numPr>
        <w:textAlignment w:val="baseline"/>
        <w:rPr>
          <w:rFonts w:ascii="Times New Roman" w:eastAsia="Times New Roman" w:hAnsi="Times New Roman" w:cs="Times New Roman"/>
          <w:sz w:val="24"/>
          <w:szCs w:val="24"/>
        </w:rPr>
      </w:pPr>
      <w:r w:rsidRPr="003D499C">
        <w:rPr>
          <w:rFonts w:ascii="Times New Roman" w:hAnsi="Times New Roman" w:cs="Times New Roman"/>
          <w:sz w:val="24"/>
          <w:szCs w:val="24"/>
        </w:rPr>
        <w:t xml:space="preserve">the lot on which the building is located (including the space available for a playground and for parking). </w:t>
      </w:r>
    </w:p>
    <w:p w:rsidR="004373DF" w:rsidRPr="00F37BBE" w:rsidP="00C610B6" w14:paraId="0CA3F469" w14:textId="77777777">
      <w:pPr>
        <w:pStyle w:val="ListParagraph"/>
        <w:widowControl/>
        <w:numPr>
          <w:ilvl w:val="1"/>
          <w:numId w:val="7"/>
        </w:numPr>
        <w:textAlignment w:val="baseline"/>
        <w:rPr>
          <w:rFonts w:ascii="Times New Roman" w:eastAsia="Times New Roman" w:hAnsi="Times New Roman" w:cs="Times New Roman"/>
          <w:sz w:val="24"/>
          <w:szCs w:val="24"/>
        </w:rPr>
      </w:pPr>
      <w:r w:rsidRPr="003D499C">
        <w:rPr>
          <w:rFonts w:ascii="Times New Roman" w:hAnsi="Times New Roman" w:cs="Times New Roman"/>
          <w:sz w:val="24"/>
          <w:szCs w:val="24"/>
        </w:rPr>
        <w:t xml:space="preserve">the number of children the facility will serve and their age group. </w:t>
      </w:r>
    </w:p>
    <w:p w:rsidR="008F7012" w:rsidRPr="003D499C" w:rsidP="00F37BBE" w14:paraId="6B1022EB" w14:textId="77777777">
      <w:pPr>
        <w:pStyle w:val="ListParagraph"/>
        <w:widowControl/>
        <w:ind w:left="1980"/>
        <w:textAlignment w:val="baseline"/>
        <w:rPr>
          <w:rFonts w:ascii="Times New Roman" w:eastAsia="Times New Roman" w:hAnsi="Times New Roman" w:cs="Times New Roman"/>
          <w:sz w:val="24"/>
          <w:szCs w:val="24"/>
        </w:rPr>
      </w:pPr>
    </w:p>
    <w:p w:rsidR="00CF6BC5" w:rsidP="008F7012" w14:paraId="2869C4A5" w14:textId="7680E38F">
      <w:pPr>
        <w:pStyle w:val="ListParagraph"/>
        <w:widowControl/>
        <w:ind w:left="540"/>
        <w:textAlignment w:val="baseline"/>
        <w:rPr>
          <w:rFonts w:ascii="Times New Roman" w:hAnsi="Times New Roman" w:cs="Times New Roman"/>
          <w:sz w:val="24"/>
          <w:szCs w:val="24"/>
        </w:rPr>
      </w:pPr>
      <w:r w:rsidRPr="003D499C">
        <w:rPr>
          <w:rFonts w:ascii="Times New Roman" w:hAnsi="Times New Roman" w:cs="Times New Roman"/>
          <w:sz w:val="24"/>
          <w:szCs w:val="24"/>
        </w:rPr>
        <w:t xml:space="preserve">For </w:t>
      </w:r>
      <w:r w:rsidRPr="00F37BBE">
        <w:rPr>
          <w:rFonts w:ascii="Times New Roman" w:hAnsi="Times New Roman" w:cs="Times New Roman"/>
          <w:sz w:val="24"/>
          <w:szCs w:val="24"/>
          <w:u w:val="single"/>
        </w:rPr>
        <w:t>major renovation requests</w:t>
      </w:r>
      <w:r w:rsidRPr="003D499C">
        <w:rPr>
          <w:rFonts w:ascii="Times New Roman" w:hAnsi="Times New Roman" w:cs="Times New Roman"/>
          <w:sz w:val="24"/>
          <w:szCs w:val="24"/>
        </w:rPr>
        <w:t>, describe and identify the current condition of the facility, as well as the proposed renovations.</w:t>
      </w:r>
    </w:p>
    <w:p w:rsidR="008F7012" w:rsidRPr="00643E80" w:rsidP="00F37BBE" w14:paraId="3490E56C" w14:textId="77777777">
      <w:pPr>
        <w:pStyle w:val="ListParagraph"/>
        <w:widowControl/>
        <w:ind w:left="540"/>
        <w:textAlignment w:val="baseline"/>
        <w:rPr>
          <w:rFonts w:ascii="Times New Roman" w:eastAsia="Times New Roman" w:hAnsi="Times New Roman" w:cs="Times New Roman"/>
          <w:sz w:val="24"/>
          <w:szCs w:val="24"/>
        </w:rPr>
      </w:pPr>
    </w:p>
    <w:p w:rsidR="003B6011" w:rsidRPr="003D499C" w:rsidP="0042696E" w14:paraId="1645A310" w14:textId="77777777">
      <w:pPr>
        <w:pStyle w:val="1List"/>
      </w:pPr>
      <w:r w:rsidRPr="003D499C">
        <w:t>A description of the aspects of the building(s) and physical premises that will ensure children’s health and safety (e.g., appropriate diaper changing and hand washing areas; sufficient heating, cooling, and ventilation; secure storage space for any hazardous materials; smoke detectors or other fire warning devices; adequate exits in case of emergency; etc.)</w:t>
      </w:r>
    </w:p>
    <w:p w:rsidR="003B6011" w:rsidRPr="003D499C" w:rsidP="0042696E" w14:paraId="088D4C40" w14:textId="77777777">
      <w:pPr>
        <w:pStyle w:val="1List"/>
        <w:numPr>
          <w:ilvl w:val="0"/>
          <w:numId w:val="0"/>
        </w:numPr>
        <w:ind w:left="360"/>
      </w:pPr>
    </w:p>
    <w:p w:rsidR="003B6011" w:rsidRPr="003D499C" w:rsidP="0042696E" w14:paraId="2FB2D68B" w14:textId="77777777">
      <w:pPr>
        <w:pStyle w:val="1List"/>
      </w:pPr>
      <w:r w:rsidRPr="003D499C">
        <w:t>A description of the elements of the facility(</w:t>
      </w:r>
      <w:r w:rsidRPr="003D499C">
        <w:t>ies</w:t>
      </w:r>
      <w:r w:rsidRPr="003D499C">
        <w:t>) that will help create a developmentally appropriate learning space (e.g., child-sized plumbing fixtures, low windows for children to look out, sufficient play space, age-appropriate play structures, art, etc.). The Lead Agency is encouraged to hire an architect or other expert who has experience in designing spaces for infants, toddlers, and children.</w:t>
      </w:r>
    </w:p>
    <w:p w:rsidR="003B6011" w:rsidRPr="003D499C" w:rsidP="003B6011" w14:paraId="7ADD5B2C" w14:textId="77777777">
      <w:pPr>
        <w:ind w:left="360" w:right="259"/>
        <w:rPr>
          <w:rFonts w:ascii="Times New Roman" w:eastAsia="Times New Roman" w:hAnsi="Times New Roman" w:cs="Times New Roman"/>
          <w:sz w:val="24"/>
          <w:szCs w:val="24"/>
        </w:rPr>
      </w:pPr>
    </w:p>
    <w:p w:rsidR="003B6011" w:rsidRPr="003D499C" w:rsidP="0010385E" w14:paraId="18FFAE88" w14:textId="7E707570">
      <w:pPr>
        <w:pStyle w:val="aList"/>
        <w:ind w:left="540" w:right="259"/>
      </w:pPr>
      <w:r w:rsidRPr="2A9F8B2A">
        <w:rPr>
          <w:b/>
          <w:bCs/>
        </w:rPr>
        <w:t>NOTE</w:t>
      </w:r>
      <w:r>
        <w:t xml:space="preserve">: A Tribal Lead Agency </w:t>
      </w:r>
      <w:r w:rsidR="5028A37E">
        <w:t xml:space="preserve">may </w:t>
      </w:r>
      <w:r>
        <w:t>describe the culturally significant elements, if any, in the facility’s design or major renovation (e.g., use of certain building materials, landscaping, play space).</w:t>
      </w:r>
    </w:p>
    <w:p w:rsidR="003B6011" w:rsidRPr="003D499C" w:rsidP="003B6011" w14:paraId="23D76183" w14:textId="77777777">
      <w:pPr>
        <w:ind w:left="360" w:right="259"/>
        <w:rPr>
          <w:rFonts w:ascii="Times New Roman" w:eastAsia="Times New Roman" w:hAnsi="Times New Roman" w:cs="Times New Roman"/>
          <w:sz w:val="24"/>
          <w:szCs w:val="24"/>
        </w:rPr>
      </w:pPr>
    </w:p>
    <w:p w:rsidR="003B6011" w:rsidRPr="003D499C" w:rsidP="0042696E" w14:paraId="18C4AAB8" w14:textId="77777777">
      <w:pPr>
        <w:pStyle w:val="1List"/>
      </w:pPr>
      <w:r w:rsidRPr="003D499C">
        <w:t>A proposed time schedule for each major activity of the construction or major renovation and occupancy of the facility(</w:t>
      </w:r>
      <w:r w:rsidRPr="003D499C">
        <w:t>ies</w:t>
      </w:r>
      <w:r w:rsidRPr="003D499C">
        <w:t xml:space="preserve">). This schedule may be estimated and listed by month. </w:t>
      </w:r>
    </w:p>
    <w:p w:rsidR="003B6011" w:rsidRPr="003D499C" w:rsidP="003B6011" w14:paraId="4BD61D4D" w14:textId="77777777">
      <w:pPr>
        <w:ind w:left="360"/>
        <w:rPr>
          <w:rFonts w:ascii="Times New Roman" w:eastAsia="Times New Roman" w:hAnsi="Times New Roman" w:cs="Times New Roman"/>
          <w:sz w:val="24"/>
          <w:szCs w:val="24"/>
        </w:rPr>
      </w:pPr>
    </w:p>
    <w:p w:rsidR="003B6011" w:rsidRPr="003D499C" w:rsidP="0042696E" w14:paraId="702EDF3F" w14:textId="77777777">
      <w:pPr>
        <w:pStyle w:val="1List"/>
      </w:pPr>
      <w:r w:rsidRPr="003D499C">
        <w:t>The intended uses of the facility(</w:t>
      </w:r>
      <w:r w:rsidRPr="003D499C">
        <w:t>ies</w:t>
      </w:r>
      <w:r w:rsidRPr="003D499C">
        <w:t xml:space="preserve">) proposed to be constructed, or on which major renovations are proposed, and information about the percentage of floor space that will be used to provide direct services to children. If the facility is to be used for other purposes in addition to the operation of the child care program, the Lead Agency must state what portion of the facility is to be used for such other purposes. If the facility is to be used for purposes in addition to the operation of the CCDF program, costs must be allocated in accordance with applicable cost principles (45 CFR Part 75 Subpart E). The costs must be allocated to programs benefitting from the facility based on usage. </w:t>
      </w:r>
    </w:p>
    <w:p w:rsidR="003B6011" w:rsidRPr="003D499C" w:rsidP="003B6011" w14:paraId="513770A4" w14:textId="77777777">
      <w:pPr>
        <w:pStyle w:val="BodyText"/>
        <w:ind w:left="360" w:right="215"/>
        <w:rPr>
          <w:rFonts w:cs="Times New Roman"/>
          <w:sz w:val="24"/>
          <w:szCs w:val="24"/>
        </w:rPr>
      </w:pPr>
    </w:p>
    <w:p w:rsidR="00876317" w:rsidRPr="0042696E" w:rsidP="0042696E" w14:paraId="102CD6D9" w14:textId="567797CE">
      <w:pPr>
        <w:pStyle w:val="1List"/>
      </w:pPr>
      <w:r w:rsidRPr="0042696E">
        <w:t xml:space="preserve">Documentation of all other sources and uses of non-CCDF funds for the construction or major renovation, including any restrictions or conditions imposed by other funding sources. The documentation must include a cost allocation plan for any other facility that is shared with the other programs. </w:t>
      </w:r>
    </w:p>
    <w:p w:rsidR="00876317" w:rsidRPr="0042696E" w:rsidP="0042696E" w14:paraId="7DC52BC3" w14:textId="77777777">
      <w:pPr>
        <w:pStyle w:val="1List"/>
        <w:numPr>
          <w:ilvl w:val="0"/>
          <w:numId w:val="0"/>
        </w:numPr>
        <w:ind w:left="540"/>
      </w:pPr>
    </w:p>
    <w:p w:rsidR="00CF6BC5" w:rsidP="0042696E" w14:paraId="39E689C2" w14:textId="77777777">
      <w:pPr>
        <w:pStyle w:val="1List"/>
      </w:pPr>
      <w:r w:rsidRPr="0042696E">
        <w:t>The terms of any proposed or existing loan(s) related to the construction or major renovation of the facility and the repayment plans (detailing balloon payments or other unconventional terms, if any).</w:t>
      </w:r>
    </w:p>
    <w:p w:rsidR="00F006FB" w:rsidRPr="003D499C" w:rsidP="00CF6BC5" w14:paraId="77A274FB" w14:textId="4D0AFF07">
      <w:pPr>
        <w:pStyle w:val="1List"/>
        <w:numPr>
          <w:ilvl w:val="0"/>
          <w:numId w:val="0"/>
        </w:numPr>
        <w:ind w:left="540"/>
      </w:pPr>
      <w:r w:rsidRPr="003D499C">
        <w:br/>
      </w:r>
      <w:r w:rsidRPr="003D499C" w:rsidR="005302A8">
        <w:rPr>
          <w:b/>
          <w:bCs/>
        </w:rPr>
        <w:t>NOTE:</w:t>
      </w:r>
      <w:r w:rsidRPr="003D499C" w:rsidR="005302A8">
        <w:t xml:space="preserve"> Any loan or mortgage agreement, including a deed of trust, or any other instrument used to finance the construction or major renovation secured by the property (or security agreement in the case of a modular unit which is proposed to be purchased under a chattel mortgage) shall require the lender, in the case of default by the Lead Agency, to notify ACF before foreclosing on the property. </w:t>
      </w:r>
    </w:p>
    <w:p w:rsidR="00F006FB" w:rsidRPr="003D499C" w:rsidP="0010385E" w14:paraId="30C824D7" w14:textId="77777777">
      <w:pPr>
        <w:pStyle w:val="1List"/>
        <w:numPr>
          <w:ilvl w:val="0"/>
          <w:numId w:val="0"/>
        </w:numPr>
        <w:ind w:left="540" w:hanging="180"/>
      </w:pPr>
      <w:r w:rsidRPr="003D499C">
        <w:br/>
      </w:r>
      <w:r w:rsidRPr="003D499C" w:rsidR="005302A8">
        <w:t xml:space="preserve">The agreement must provide that ACF has the right to cure the default, and that the lender shall accept the payment of money or performance of any other obligation by ACF, or its </w:t>
      </w:r>
      <w:r w:rsidRPr="003D499C" w:rsidR="005302A8">
        <w:t xml:space="preserve">designee, for the Lead Agency, as if such payment of money or performance had been made by the Lead Agency. </w:t>
      </w:r>
      <w:r w:rsidRPr="003D499C">
        <w:br/>
      </w:r>
    </w:p>
    <w:p w:rsidR="005302A8" w:rsidRPr="003D499C" w:rsidP="0010385E" w14:paraId="5AA065C3" w14:textId="14022167">
      <w:pPr>
        <w:pStyle w:val="1List"/>
        <w:numPr>
          <w:ilvl w:val="0"/>
          <w:numId w:val="0"/>
        </w:numPr>
        <w:ind w:left="540"/>
      </w:pPr>
      <w:r w:rsidRPr="003D499C">
        <w:t>The agreement shall also provide that the lender will not foreclose on the property until at least 60 calendar days after ACF is notified of the default. This 60-day period will allow time for the responsible ACF official to designate a replacement Lead Agency, which shall assume all the obligations of the Lead Agency under the loan (see Section VIII for more information).</w:t>
      </w:r>
    </w:p>
    <w:p w:rsidR="00E57655" w:rsidP="0042696E" w14:paraId="1BBE9707" w14:textId="77777777">
      <w:pPr>
        <w:pStyle w:val="1List"/>
        <w:numPr>
          <w:ilvl w:val="0"/>
          <w:numId w:val="0"/>
        </w:numPr>
        <w:ind w:left="360"/>
      </w:pPr>
    </w:p>
    <w:p w:rsidR="0010385E" w:rsidP="0010385E" w14:paraId="269CE5D9" w14:textId="0202F3EF">
      <w:pPr>
        <w:pStyle w:val="1List"/>
      </w:pPr>
      <w:r w:rsidRPr="0042696E">
        <w:t>An estimate of the total cost of the proposed construction or major renovation. The estimate must provide a breakdown by facility and major cost category, such as: demolition and removal; site work; general construction/major renovation; plumbing; heating, ventilation, and air conditioning; electrical; equipment; architectural and engineering fees.</w:t>
      </w:r>
      <w:r w:rsidR="005006B0">
        <w:t xml:space="preserve"> </w:t>
      </w:r>
      <w:r w:rsidRPr="003D499C" w:rsidR="005006B0">
        <w:t>Provide a copy of written documentation, such as a written estimate prepared by a licensed architect or engineer, to support the cost estimate.</w:t>
      </w:r>
    </w:p>
    <w:p w:rsidR="004A02FB" w:rsidRPr="003D499C" w:rsidP="007174E0" w14:paraId="66E05EC5" w14:textId="77777777">
      <w:pPr>
        <w:pStyle w:val="1List"/>
        <w:numPr>
          <w:ilvl w:val="0"/>
          <w:numId w:val="0"/>
        </w:numPr>
      </w:pPr>
    </w:p>
    <w:p w:rsidR="004A02FB" w:rsidRPr="003D499C" w:rsidP="00CF6BC5" w14:paraId="33145EC9" w14:textId="77777777">
      <w:pPr>
        <w:pStyle w:val="1List"/>
        <w:numPr>
          <w:ilvl w:val="1"/>
          <w:numId w:val="7"/>
        </w:numPr>
      </w:pPr>
      <w:r w:rsidRPr="003D499C">
        <w:t xml:space="preserve">Estimated </w:t>
      </w:r>
      <w:r w:rsidRPr="007174E0">
        <w:rPr>
          <w:u w:val="single"/>
        </w:rPr>
        <w:t>one-time costs</w:t>
      </w:r>
      <w:r w:rsidRPr="003D499C">
        <w:t xml:space="preserve">, including: </w:t>
      </w:r>
    </w:p>
    <w:p w:rsidR="004A02FB" w:rsidRPr="003D499C" w:rsidP="0042696E" w14:paraId="7F11C0C3" w14:textId="77777777">
      <w:pPr>
        <w:pStyle w:val="1List"/>
        <w:numPr>
          <w:ilvl w:val="0"/>
          <w:numId w:val="0"/>
        </w:numPr>
        <w:ind w:left="1440"/>
      </w:pPr>
    </w:p>
    <w:p w:rsidR="004A02FB" w:rsidRPr="003D499C" w:rsidP="00C610B6" w14:paraId="74C46DFC" w14:textId="76327282">
      <w:pPr>
        <w:pStyle w:val="1List"/>
        <w:numPr>
          <w:ilvl w:val="2"/>
          <w:numId w:val="7"/>
        </w:numPr>
      </w:pPr>
      <w:r>
        <w:t>P</w:t>
      </w:r>
      <w:r w:rsidRPr="003D499C">
        <w:t xml:space="preserve">lanning costs </w:t>
      </w:r>
    </w:p>
    <w:p w:rsidR="004A02FB" w:rsidRPr="003D499C" w:rsidP="00C610B6" w14:paraId="401A6E12" w14:textId="77777777">
      <w:pPr>
        <w:pStyle w:val="1List"/>
        <w:numPr>
          <w:ilvl w:val="2"/>
          <w:numId w:val="7"/>
        </w:numPr>
      </w:pPr>
      <w:r w:rsidRPr="003D499C">
        <w:t>labor, materials, and services necessary for the functioning of the facility</w:t>
      </w:r>
    </w:p>
    <w:p w:rsidR="004A02FB" w:rsidRPr="003D499C" w:rsidP="00C610B6" w14:paraId="3D16E9C3" w14:textId="77777777">
      <w:pPr>
        <w:pStyle w:val="1List"/>
        <w:numPr>
          <w:ilvl w:val="2"/>
          <w:numId w:val="7"/>
        </w:numPr>
      </w:pPr>
      <w:r w:rsidRPr="003D499C">
        <w:t>down payment</w:t>
      </w:r>
    </w:p>
    <w:p w:rsidR="004A02FB" w:rsidRPr="003D499C" w:rsidP="00C610B6" w14:paraId="2F445E6D" w14:textId="77777777">
      <w:pPr>
        <w:pStyle w:val="1List"/>
        <w:numPr>
          <w:ilvl w:val="2"/>
          <w:numId w:val="7"/>
        </w:numPr>
      </w:pPr>
      <w:r w:rsidRPr="003D499C">
        <w:t>professional fees</w:t>
      </w:r>
    </w:p>
    <w:p w:rsidR="004A02FB" w:rsidRPr="003D499C" w:rsidP="00C610B6" w14:paraId="11E1BF50" w14:textId="77777777">
      <w:pPr>
        <w:pStyle w:val="1List"/>
        <w:numPr>
          <w:ilvl w:val="2"/>
          <w:numId w:val="7"/>
        </w:numPr>
      </w:pPr>
      <w:r w:rsidRPr="003D499C">
        <w:t>moving expenses</w:t>
      </w:r>
    </w:p>
    <w:p w:rsidR="004A02FB" w:rsidRPr="003D499C" w:rsidP="00C610B6" w14:paraId="59177DAC" w14:textId="77777777">
      <w:pPr>
        <w:pStyle w:val="1List"/>
        <w:numPr>
          <w:ilvl w:val="2"/>
          <w:numId w:val="7"/>
        </w:numPr>
      </w:pPr>
      <w:r w:rsidRPr="003D499C">
        <w:t>cost of site preparation</w:t>
      </w:r>
    </w:p>
    <w:p w:rsidR="004A02FB" w:rsidRPr="003D499C" w:rsidP="00C610B6" w14:paraId="5ECD6095" w14:textId="35F37D37">
      <w:pPr>
        <w:pStyle w:val="1List"/>
        <w:numPr>
          <w:ilvl w:val="2"/>
          <w:numId w:val="7"/>
        </w:numPr>
      </w:pPr>
      <w:r w:rsidRPr="003D499C">
        <w:t xml:space="preserve">initial equipment for the facility (equipment means items that are tangible, nonexpendable personal property having a useful life of more than five years) </w:t>
      </w:r>
    </w:p>
    <w:p w:rsidR="004A02FB" w:rsidRPr="003D499C" w:rsidP="0042696E" w14:paraId="5D45EFD8" w14:textId="77777777">
      <w:pPr>
        <w:pStyle w:val="1List"/>
        <w:numPr>
          <w:ilvl w:val="0"/>
          <w:numId w:val="0"/>
        </w:numPr>
        <w:ind w:left="2160"/>
      </w:pPr>
    </w:p>
    <w:p w:rsidR="007174E0" w:rsidP="007174E0" w14:paraId="79A12F45" w14:textId="2EBE8FBF">
      <w:pPr>
        <w:pStyle w:val="BodyText"/>
        <w:numPr>
          <w:ilvl w:val="1"/>
          <w:numId w:val="7"/>
        </w:numPr>
        <w:tabs>
          <w:tab w:val="left" w:pos="1544"/>
        </w:tabs>
        <w:ind w:right="262"/>
        <w:rPr>
          <w:rFonts w:cs="Times New Roman"/>
          <w:sz w:val="24"/>
          <w:szCs w:val="24"/>
        </w:rPr>
      </w:pPr>
      <w:r w:rsidRPr="003D499C">
        <w:rPr>
          <w:rFonts w:cs="Times New Roman"/>
          <w:sz w:val="24"/>
          <w:szCs w:val="24"/>
        </w:rPr>
        <w:t xml:space="preserve">An estimate of </w:t>
      </w:r>
      <w:r w:rsidRPr="007174E0">
        <w:rPr>
          <w:rFonts w:cs="Times New Roman"/>
          <w:sz w:val="24"/>
          <w:szCs w:val="24"/>
          <w:u w:val="single"/>
        </w:rPr>
        <w:t>ongoing costs</w:t>
      </w:r>
      <w:r w:rsidRPr="003D499C">
        <w:rPr>
          <w:rFonts w:cs="Times New Roman"/>
          <w:sz w:val="24"/>
          <w:szCs w:val="24"/>
        </w:rPr>
        <w:t xml:space="preserve"> such as staffing costs, supplies, insurance premiums, maintenance costs, property taxes, and any other operating costs for the facility or the child care program. When planning for construction or major renovation, the Lead Agency should carefully consider whether it would have sufficient funds to cover ongoing costs necessary to operate the facility after the construction or major renovation is completed and the impact on the Lead Agency’s ability to meet its child care services obligations. </w:t>
      </w:r>
    </w:p>
    <w:p w:rsidR="007174E0" w:rsidP="007174E0" w14:paraId="5F9D561F" w14:textId="77777777">
      <w:pPr>
        <w:pStyle w:val="BodyText"/>
        <w:tabs>
          <w:tab w:val="left" w:pos="1544"/>
        </w:tabs>
        <w:ind w:left="1440" w:right="262"/>
        <w:rPr>
          <w:rFonts w:cs="Times New Roman"/>
          <w:sz w:val="24"/>
          <w:szCs w:val="24"/>
        </w:rPr>
      </w:pPr>
    </w:p>
    <w:p w:rsidR="007174E0" w:rsidRPr="007174E0" w:rsidP="009F0EDC" w14:paraId="65374185" w14:textId="385BEFBC">
      <w:pPr>
        <w:pStyle w:val="1List"/>
        <w:numPr>
          <w:ilvl w:val="0"/>
          <w:numId w:val="0"/>
        </w:numPr>
        <w:ind w:left="540"/>
      </w:pPr>
      <w:r>
        <w:rPr>
          <w:b/>
          <w:bCs/>
        </w:rPr>
        <w:t>FOR MODULAR UNITS ONLY:</w:t>
      </w:r>
      <w:r w:rsidRPr="003D499C">
        <w:t xml:space="preserve"> </w:t>
      </w:r>
      <w:r w:rsidR="009F0EDC">
        <w:t>P</w:t>
      </w:r>
      <w:r w:rsidRPr="003D499C">
        <w:t xml:space="preserve">rovide a cost comparison of the life of the modular unit compared to the construction of a more permanent structure, such as a brick-and-mortar building. </w:t>
      </w:r>
    </w:p>
    <w:p w:rsidR="004A02FB" w:rsidRPr="003D499C" w:rsidP="009F0EDC" w14:paraId="7ED4AA0B" w14:textId="77777777">
      <w:pPr>
        <w:pStyle w:val="1List"/>
        <w:numPr>
          <w:ilvl w:val="0"/>
          <w:numId w:val="0"/>
        </w:numPr>
      </w:pPr>
    </w:p>
    <w:p w:rsidR="0010385E" w:rsidP="0010385E" w14:paraId="47282F18" w14:textId="77777777">
      <w:pPr>
        <w:pStyle w:val="1List"/>
      </w:pPr>
      <w:r w:rsidRPr="003D499C">
        <w:rPr>
          <w:b/>
          <w:bCs/>
        </w:rPr>
        <w:t>FOR TRIBAL LEAD AGENCIES ONLY:</w:t>
      </w:r>
      <w:r w:rsidRPr="003D499C">
        <w:t xml:space="preserve"> A statement of the amount of construction or major renovation costs that will be paid with other CCDF funds listed separately by the Federal fiscal year in which the CCDF funds become available. It is important to ensure funds are available for use in the Payment Management System (PMS).</w:t>
      </w:r>
    </w:p>
    <w:p w:rsidR="0010385E" w:rsidRPr="0010385E" w:rsidP="0010385E" w14:paraId="7D051C92" w14:textId="77777777">
      <w:pPr>
        <w:pStyle w:val="1List"/>
        <w:numPr>
          <w:ilvl w:val="0"/>
          <w:numId w:val="0"/>
        </w:numPr>
        <w:ind w:left="540"/>
      </w:pPr>
    </w:p>
    <w:p w:rsidR="005029A7" w:rsidRPr="0010385E" w:rsidP="0010385E" w14:paraId="604E4D08" w14:textId="6BA3912B">
      <w:pPr>
        <w:pStyle w:val="1List"/>
        <w:numPr>
          <w:ilvl w:val="0"/>
          <w:numId w:val="0"/>
        </w:numPr>
        <w:ind w:left="540"/>
      </w:pPr>
      <w:r w:rsidRPr="0010385E">
        <w:rPr>
          <w:b/>
          <w:bCs/>
        </w:rPr>
        <w:t>NOTE</w:t>
      </w:r>
      <w:r w:rsidRPr="0010385E">
        <w:t xml:space="preserve">: The application procedures described in this Program Instruction apply only to disaster supplemental funds. A Tribal Lead Agency using regular CCDF funds for construction or major renovation must use the normal process. The Tribal Lead Agency should consult the OCC Regional Office for additional guidance. See </w:t>
      </w:r>
      <w:hyperlink r:id="rId17" w:history="1">
        <w:r w:rsidRPr="0010385E">
          <w:rPr>
            <w:rStyle w:val="Hyperlink"/>
            <w:rFonts w:eastAsiaTheme="majorEastAsia"/>
          </w:rPr>
          <w:t>Procedures for Requests from Tribal Lead Agencies to use CCDF Funds for Construction or Major Renovation of Child Care Facilities</w:t>
        </w:r>
      </w:hyperlink>
      <w:r w:rsidRPr="0010385E">
        <w:t>.</w:t>
      </w:r>
    </w:p>
    <w:p w:rsidR="00ED62C0" w:rsidRPr="003D499C" w:rsidP="00ED62C0" w14:paraId="3011A318" w14:textId="77777777">
      <w:pPr>
        <w:rPr>
          <w:rFonts w:ascii="Times New Roman" w:eastAsia="Times New Roman" w:hAnsi="Times New Roman" w:cs="Times New Roman"/>
          <w:sz w:val="24"/>
          <w:szCs w:val="24"/>
        </w:rPr>
      </w:pPr>
    </w:p>
    <w:p w:rsidR="0010385E" w:rsidP="0010385E" w14:paraId="084245B0" w14:textId="77777777">
      <w:pPr>
        <w:pStyle w:val="1List"/>
      </w:pPr>
      <w:r w:rsidRPr="003D499C">
        <w:t>A statement of who owns the land on which the facility is/will be located. A Lead Agency may use these disaster supplemental funds to purchase land on which to construct a child care facility. If the Lead Agency proposes to construct or renovate a facility located on land that it does not own, the Lead Agency must describe and provide a copy of the easement, right of way or land lease it will obtain or has obtained to allow it undisturbed use and possession of the facility for the purpose of operating a CCDF program.</w:t>
      </w:r>
    </w:p>
    <w:p w:rsidR="0010385E" w:rsidP="0010385E" w14:paraId="285650FA" w14:textId="77777777">
      <w:pPr>
        <w:pStyle w:val="1List"/>
        <w:numPr>
          <w:ilvl w:val="0"/>
          <w:numId w:val="0"/>
        </w:numPr>
        <w:ind w:left="540"/>
      </w:pPr>
    </w:p>
    <w:p w:rsidR="00EE4B76" w:rsidRPr="003D499C" w:rsidP="0010385E" w14:paraId="36B6B385" w14:textId="71781F51">
      <w:pPr>
        <w:pStyle w:val="1List"/>
        <w:numPr>
          <w:ilvl w:val="0"/>
          <w:numId w:val="0"/>
        </w:numPr>
        <w:ind w:left="540"/>
      </w:pPr>
      <w:r w:rsidRPr="0010385E">
        <w:rPr>
          <w:b/>
          <w:bCs/>
        </w:rPr>
        <w:t>NOTE:</w:t>
      </w:r>
      <w:r w:rsidRPr="003D499C">
        <w:t xml:space="preserve"> The land lease or other similar interest in the underlying land must be long enough for the CCDF program to receive the full value of the grant-funded improvements. The term of the lease or other arrangement should in most cases be for a period of years that is at least equal to the estimated useful life of the facility. The lease must contain certain information related to the Federal interest (see </w:t>
      </w:r>
      <w:r w:rsidRPr="004316C1">
        <w:rPr>
          <w:b/>
          <w:bCs/>
        </w:rPr>
        <w:t>Section</w:t>
      </w:r>
      <w:r w:rsidRPr="0010385E">
        <w:rPr>
          <w:b/>
          <w:bCs/>
          <w:i/>
          <w:iCs/>
        </w:rPr>
        <w:t xml:space="preserve"> </w:t>
      </w:r>
      <w:r w:rsidRPr="0010385E">
        <w:rPr>
          <w:b/>
          <w:bCs/>
        </w:rPr>
        <w:t>VIII</w:t>
      </w:r>
      <w:r w:rsidRPr="003D499C">
        <w:t>).</w:t>
      </w:r>
    </w:p>
    <w:p w:rsidR="00EE4B76" w:rsidRPr="003D499C" w:rsidP="00EE4B76" w14:paraId="1A11CE8F" w14:textId="77777777">
      <w:pPr>
        <w:rPr>
          <w:rFonts w:ascii="Times New Roman" w:eastAsia="Times New Roman" w:hAnsi="Times New Roman" w:cs="Times New Roman"/>
          <w:sz w:val="24"/>
          <w:szCs w:val="24"/>
        </w:rPr>
      </w:pPr>
    </w:p>
    <w:p w:rsidR="002702E3" w:rsidP="009F0EDC" w14:paraId="0C0545AC" w14:textId="55FED8E1">
      <w:pPr>
        <w:pStyle w:val="1List"/>
        <w:ind w:left="547" w:hanging="547"/>
      </w:pPr>
      <w:r w:rsidRPr="003D499C">
        <w:rPr>
          <w:b/>
          <w:bCs/>
        </w:rPr>
        <w:t xml:space="preserve">FOR MAJOR RENOVATION REQUESTS ONLY: </w:t>
      </w:r>
      <w:r w:rsidRPr="003D499C">
        <w:t>The Lead Agency must include a statement</w:t>
      </w:r>
      <w:r w:rsidRPr="003D499C">
        <w:rPr>
          <w:b/>
          <w:bCs/>
        </w:rPr>
        <w:t xml:space="preserve"> </w:t>
      </w:r>
      <w:r w:rsidRPr="003D499C">
        <w:t>indicating whether the Lead Agency owns the facility to be renovated. If the Lead Agency does not own the facility, the application must include information about the owner, a copy of written permission from the owner allowing the proposed major renovation, and a copy of the lease for the facility.</w:t>
      </w:r>
    </w:p>
    <w:p w:rsidR="002702E3" w:rsidRPr="002702E3" w:rsidP="002702E3" w14:paraId="7B61461E" w14:textId="77777777">
      <w:pPr>
        <w:pStyle w:val="1List"/>
        <w:numPr>
          <w:ilvl w:val="0"/>
          <w:numId w:val="0"/>
        </w:numPr>
        <w:ind w:left="540"/>
      </w:pPr>
    </w:p>
    <w:p w:rsidR="00BC71B5" w:rsidRPr="003D499C" w:rsidP="002702E3" w14:paraId="6F8C4AB5" w14:textId="414E7EBF">
      <w:pPr>
        <w:pStyle w:val="1List"/>
        <w:numPr>
          <w:ilvl w:val="0"/>
          <w:numId w:val="0"/>
        </w:numPr>
        <w:ind w:left="540"/>
      </w:pPr>
      <w:r w:rsidRPr="002702E3">
        <w:rPr>
          <w:b/>
          <w:bCs/>
        </w:rPr>
        <w:t>NOTE:</w:t>
      </w:r>
      <w:r w:rsidRPr="003D499C">
        <w:t xml:space="preserve"> If the Lead Agency does not own the facility to be renovated, the Lead Agency must demonstrate that it has secured a lease that will assure the Lead Agency has access to the facility for a reasonable period, taking into consideration the amount of CCDF funds used to renovate the facility. In most cases, a minimum of five years (from the date the major renovation is completed) is required, unless justified. The lease must contain certain information related to the Federal interest (see </w:t>
      </w:r>
      <w:r w:rsidRPr="002702E3">
        <w:rPr>
          <w:b/>
          <w:bCs/>
        </w:rPr>
        <w:t>Section VIII</w:t>
      </w:r>
      <w:r w:rsidRPr="003D499C">
        <w:t>).</w:t>
      </w:r>
    </w:p>
    <w:p w:rsidR="00BC71B5" w:rsidRPr="003D499C" w:rsidP="0042696E" w14:paraId="46641C96" w14:textId="77777777">
      <w:pPr>
        <w:pStyle w:val="1List"/>
        <w:numPr>
          <w:ilvl w:val="0"/>
          <w:numId w:val="0"/>
        </w:numPr>
        <w:ind w:left="450"/>
      </w:pPr>
    </w:p>
    <w:p w:rsidR="00BC71B5" w:rsidRPr="003D499C" w:rsidP="00CF6BC5" w14:paraId="1DFB911D" w14:textId="77777777">
      <w:pPr>
        <w:pStyle w:val="1List"/>
        <w:numPr>
          <w:ilvl w:val="1"/>
          <w:numId w:val="7"/>
        </w:numPr>
      </w:pPr>
      <w:r w:rsidRPr="003D499C">
        <w:t>Written assurance that the Lead Agency will provide and maintain competent and adequate oversight and inspection during all phases of the project at the work site to ensure that the completed work conforms to the approved plans and specifications.</w:t>
      </w:r>
    </w:p>
    <w:p w:rsidR="00BC71B5" w:rsidRPr="003D499C" w:rsidP="00CF6BC5" w14:paraId="5F0296AC" w14:textId="57C0E41A">
      <w:pPr>
        <w:pStyle w:val="1List"/>
        <w:numPr>
          <w:ilvl w:val="1"/>
          <w:numId w:val="7"/>
        </w:numPr>
      </w:pPr>
      <w:r w:rsidRPr="003D499C">
        <w:t>A description of specific steps the Lead Agency will undertake to ensure adequate oversight and inspection, including the qualifications of personnel who will be performing oversight and inspection tasks.</w:t>
      </w:r>
    </w:p>
    <w:p w:rsidR="001E2D56" w:rsidRPr="003D499C" w:rsidP="001E2D56" w14:paraId="206609B5" w14:textId="77777777">
      <w:pPr>
        <w:pStyle w:val="BodyText"/>
        <w:tabs>
          <w:tab w:val="left" w:pos="1543"/>
        </w:tabs>
        <w:ind w:right="363"/>
        <w:rPr>
          <w:rFonts w:cs="Times New Roman"/>
          <w:spacing w:val="-1"/>
          <w:sz w:val="24"/>
          <w:szCs w:val="24"/>
        </w:rPr>
      </w:pPr>
    </w:p>
    <w:p w:rsidR="001E2D56" w:rsidRPr="003D499C" w:rsidP="009F0EDC" w14:paraId="7B7F9951" w14:textId="7EE83549">
      <w:pPr>
        <w:pStyle w:val="1List"/>
        <w:ind w:left="547" w:hanging="547"/>
      </w:pPr>
      <w:r w:rsidRPr="003D499C">
        <w:rPr>
          <w:b/>
          <w:bCs/>
        </w:rPr>
        <w:t>FOR LEAD AGENCIES PASSING FUNDS TO SUBRECIPIENTS:</w:t>
      </w:r>
      <w:r w:rsidR="00E905DB">
        <w:t xml:space="preserve"> </w:t>
      </w:r>
      <w:r w:rsidRPr="003D499C">
        <w:t>Lead Agencies awarding funds to sub-recipients to undertake construction or major renovation projects should provide the following in their applications:</w:t>
      </w:r>
    </w:p>
    <w:p w:rsidR="00C02FA9" w:rsidRPr="003D499C" w:rsidP="00C02FA9" w14:paraId="38AAB233" w14:textId="77777777">
      <w:pPr>
        <w:pStyle w:val="ListParagraph"/>
        <w:ind w:left="450"/>
        <w:rPr>
          <w:rFonts w:ascii="Times New Roman" w:eastAsia="Times New Roman" w:hAnsi="Times New Roman" w:cs="Times New Roman"/>
          <w:sz w:val="24"/>
          <w:szCs w:val="24"/>
        </w:rPr>
      </w:pPr>
    </w:p>
    <w:p w:rsidR="00221E21" w:rsidRPr="003D499C" w:rsidP="00C610B6" w14:paraId="598B7CDA" w14:textId="641BF95F">
      <w:pPr>
        <w:pStyle w:val="ListParagraph"/>
        <w:numPr>
          <w:ilvl w:val="1"/>
          <w:numId w:val="7"/>
        </w:numPr>
        <w:rPr>
          <w:rFonts w:ascii="Times New Roman" w:eastAsia="Times New Roman" w:hAnsi="Times New Roman" w:cs="Times New Roman"/>
          <w:sz w:val="24"/>
          <w:szCs w:val="24"/>
        </w:rPr>
      </w:pPr>
      <w:r w:rsidRPr="003D499C">
        <w:rPr>
          <w:rFonts w:ascii="Times New Roman" w:hAnsi="Times New Roman" w:cs="Times New Roman"/>
          <w:sz w:val="24"/>
          <w:szCs w:val="24"/>
        </w:rPr>
        <w:t>A detailed description of the Lead Agency’s policies and processes for soliciting and reviewing applications and awarding funds.</w:t>
      </w:r>
    </w:p>
    <w:p w:rsidR="00221E21" w:rsidRPr="003D499C" w:rsidP="00C610B6" w14:paraId="67D29ABF" w14:textId="7CFA70EB">
      <w:pPr>
        <w:pStyle w:val="ListParagraph"/>
        <w:numPr>
          <w:ilvl w:val="1"/>
          <w:numId w:val="7"/>
        </w:numPr>
        <w:rPr>
          <w:rFonts w:ascii="Times New Roman" w:eastAsia="Times New Roman" w:hAnsi="Times New Roman" w:cs="Times New Roman"/>
          <w:sz w:val="24"/>
          <w:szCs w:val="24"/>
        </w:rPr>
      </w:pPr>
      <w:r w:rsidRPr="003D499C">
        <w:rPr>
          <w:rFonts w:ascii="Times New Roman" w:hAnsi="Times New Roman" w:cs="Times New Roman"/>
          <w:sz w:val="24"/>
          <w:szCs w:val="24"/>
        </w:rPr>
        <w:t>A description of the entities to whom the Lead Agency is awarding the funds for construction or major renovation.</w:t>
      </w:r>
    </w:p>
    <w:p w:rsidR="001E2D56" w:rsidRPr="003D499C" w:rsidP="00C610B6" w14:paraId="422930BB" w14:textId="422E5778">
      <w:pPr>
        <w:pStyle w:val="ListParagraph"/>
        <w:numPr>
          <w:ilvl w:val="1"/>
          <w:numId w:val="7"/>
        </w:numPr>
        <w:rPr>
          <w:rFonts w:ascii="Times New Roman" w:eastAsia="Times New Roman" w:hAnsi="Times New Roman" w:cs="Times New Roman"/>
          <w:sz w:val="24"/>
          <w:szCs w:val="24"/>
        </w:rPr>
      </w:pPr>
      <w:r w:rsidRPr="2A9F8B2A">
        <w:rPr>
          <w:rFonts w:ascii="Times New Roman" w:hAnsi="Times New Roman" w:cs="Times New Roman"/>
          <w:sz w:val="24"/>
          <w:szCs w:val="24"/>
        </w:rPr>
        <w:t>A detailed description of the Lead Agency’s policies and processes for monitoring sub-recipients throughout the planning and building process, including meeting the requirements for pass-through entities set forth at 45 CFR 75.352. This should include the monitoring of expenditures and project completion.</w:t>
      </w:r>
    </w:p>
    <w:p w:rsidR="00065874" w:rsidRPr="003D499C" w:rsidP="00065874" w14:paraId="3B85E8A0" w14:textId="77777777">
      <w:pPr>
        <w:pStyle w:val="BodyText"/>
        <w:tabs>
          <w:tab w:val="left" w:pos="1543"/>
        </w:tabs>
        <w:ind w:right="363"/>
        <w:rPr>
          <w:rFonts w:cs="Times New Roman"/>
          <w:sz w:val="24"/>
          <w:szCs w:val="24"/>
        </w:rPr>
      </w:pPr>
    </w:p>
    <w:p w:rsidR="00065874" w:rsidRPr="003D499C" w:rsidP="0042696E" w14:paraId="7419E083" w14:textId="77777777">
      <w:pPr>
        <w:pStyle w:val="1List"/>
      </w:pPr>
      <w:r w:rsidRPr="003D499C">
        <w:t>Written assurances that the facility will be constructed or renovated to comply with:</w:t>
      </w:r>
    </w:p>
    <w:p w:rsidR="00601D86" w:rsidRPr="003D499C" w:rsidP="00E905DB" w14:paraId="56FE8A62" w14:textId="77777777">
      <w:pPr>
        <w:pStyle w:val="1List"/>
        <w:numPr>
          <w:ilvl w:val="0"/>
          <w:numId w:val="0"/>
        </w:numPr>
        <w:ind w:left="540" w:hanging="540"/>
      </w:pPr>
    </w:p>
    <w:p w:rsidR="00065874" w:rsidRPr="003D499C" w:rsidP="00C610B6" w14:paraId="51B06FDD" w14:textId="77777777">
      <w:pPr>
        <w:pStyle w:val="1List"/>
        <w:numPr>
          <w:ilvl w:val="1"/>
          <w:numId w:val="7"/>
        </w:numPr>
      </w:pPr>
      <w:r w:rsidRPr="003D499C">
        <w:t xml:space="preserve">All applicable licensing and code requirements to ensure the health and safety of the children and child care </w:t>
      </w:r>
      <w:r w:rsidRPr="003D499C">
        <w:t>staff;</w:t>
      </w:r>
    </w:p>
    <w:p w:rsidR="00065874" w:rsidRPr="003D499C" w:rsidP="00C610B6" w14:paraId="6F8AFD6D" w14:textId="77777777">
      <w:pPr>
        <w:pStyle w:val="1List"/>
        <w:numPr>
          <w:ilvl w:val="1"/>
          <w:numId w:val="7"/>
        </w:numPr>
      </w:pPr>
      <w:r w:rsidRPr="003D499C">
        <w:t xml:space="preserve">The access requirements of the Americans with Disabilities Act (42 U.S.C. § 12101 </w:t>
      </w:r>
      <w:r w:rsidRPr="003D499C">
        <w:rPr>
          <w:i/>
          <w:iCs/>
        </w:rPr>
        <w:t>et seq.</w:t>
      </w:r>
      <w:r w:rsidRPr="003D499C">
        <w:t xml:space="preserve">), if </w:t>
      </w:r>
      <w:r w:rsidRPr="003D499C">
        <w:t>applicable;</w:t>
      </w:r>
    </w:p>
    <w:p w:rsidR="00065874" w:rsidRPr="003D499C" w:rsidP="00C610B6" w14:paraId="1EC35184" w14:textId="77777777">
      <w:pPr>
        <w:pStyle w:val="1List"/>
        <w:numPr>
          <w:ilvl w:val="1"/>
          <w:numId w:val="7"/>
        </w:numPr>
      </w:pPr>
      <w:r w:rsidRPr="003D499C">
        <w:t>Section 504 of the Rehabilitation Act of 1973, as amended (29 U.S.C. §794</w:t>
      </w:r>
      <w:r w:rsidRPr="003D499C">
        <w:t>);</w:t>
      </w:r>
    </w:p>
    <w:p w:rsidR="00065874" w:rsidRPr="003D499C" w:rsidP="00C610B6" w14:paraId="1C3A6DD6" w14:textId="77777777">
      <w:pPr>
        <w:pStyle w:val="1List"/>
        <w:numPr>
          <w:ilvl w:val="1"/>
          <w:numId w:val="7"/>
        </w:numPr>
      </w:pPr>
      <w:r w:rsidRPr="003D499C">
        <w:t xml:space="preserve">The Flood Disaster Protection Act of 1973 (42 U.S.C. § 4002 </w:t>
      </w:r>
      <w:r w:rsidRPr="003D499C">
        <w:rPr>
          <w:i/>
          <w:iCs/>
        </w:rPr>
        <w:t>et seq.</w:t>
      </w:r>
      <w:r w:rsidRPr="003D499C">
        <w:t>), if applicable; and,</w:t>
      </w:r>
    </w:p>
    <w:p w:rsidR="00065874" w:rsidRPr="003D499C" w:rsidP="00C610B6" w14:paraId="0C717CD6" w14:textId="44FC4045">
      <w:pPr>
        <w:pStyle w:val="1List"/>
        <w:numPr>
          <w:ilvl w:val="1"/>
          <w:numId w:val="7"/>
        </w:numPr>
      </w:pPr>
      <w:r w:rsidRPr="003D499C">
        <w:t xml:space="preserve">The Earthquake Hazards Reduction Act of 1977 (42 U.S.C. § 7701 </w:t>
      </w:r>
      <w:r w:rsidRPr="003D499C">
        <w:rPr>
          <w:i/>
          <w:iCs/>
        </w:rPr>
        <w:t>et seq.</w:t>
      </w:r>
      <w:r w:rsidRPr="003D499C">
        <w:t>), if applicable.</w:t>
      </w:r>
    </w:p>
    <w:p w:rsidR="00EE4B76" w:rsidRPr="003D499C" w:rsidP="00ED62C0" w14:paraId="0422D09B" w14:textId="77777777">
      <w:pPr>
        <w:rPr>
          <w:rFonts w:ascii="Times New Roman" w:eastAsia="Times New Roman" w:hAnsi="Times New Roman" w:cs="Times New Roman"/>
          <w:sz w:val="24"/>
          <w:szCs w:val="24"/>
        </w:rPr>
      </w:pPr>
    </w:p>
    <w:p w:rsidR="007421F1" w:rsidRPr="003D499C" w:rsidP="0042696E" w14:paraId="76DB755A" w14:textId="77777777">
      <w:pPr>
        <w:pStyle w:val="1List"/>
      </w:pPr>
      <w:r w:rsidRPr="003D499C">
        <w:t xml:space="preserve">An assessment of the impact of the proposed construction or renovation on the human environment, addressing any significant change in land use (including substantial increases in traffic in the surrounding area due to the provision of transportation services), pursuant to the National Environmental Policy Act of 1969 (42 U.S.C. §4332(2)(C)) and its implementing regulations (40 CFR 1500-1508). See </w:t>
      </w:r>
      <w:r w:rsidRPr="003D499C">
        <w:rPr>
          <w:b/>
          <w:bCs/>
        </w:rPr>
        <w:t>Attachment B</w:t>
      </w:r>
      <w:r w:rsidRPr="003D499C">
        <w:t xml:space="preserve"> for guidance regarding the National Environmental Policy Act (NEPA). </w:t>
      </w:r>
    </w:p>
    <w:p w:rsidR="007421F1" w:rsidRPr="003D499C" w:rsidP="0078743F" w14:paraId="5C320158" w14:textId="77777777">
      <w:pPr>
        <w:pStyle w:val="BodyText"/>
        <w:rPr>
          <w:rFonts w:cs="Times New Roman"/>
          <w:sz w:val="24"/>
          <w:szCs w:val="24"/>
        </w:rPr>
      </w:pPr>
    </w:p>
    <w:p w:rsidR="00FC4460" w:rsidRPr="003D499C" w:rsidP="0042696E" w14:paraId="29402433" w14:textId="77777777">
      <w:pPr>
        <w:pStyle w:val="1List"/>
      </w:pPr>
      <w:r w:rsidRPr="003D499C">
        <w:t>A report showing the results of tests for environmental hazards present in the facility, ground water, and soil (or justification why such testing is not necessary). The report (or justification) is required regardless of whether the Lead Agency is required to submit a complete environmental assessment in accordance with NEPA.</w:t>
      </w:r>
    </w:p>
    <w:p w:rsidR="00FC4460" w:rsidRPr="003D499C" w:rsidP="00E905DB" w14:paraId="1CB9766C" w14:textId="77777777">
      <w:pPr>
        <w:pStyle w:val="1List"/>
        <w:numPr>
          <w:ilvl w:val="0"/>
          <w:numId w:val="0"/>
        </w:numPr>
        <w:ind w:left="540" w:hanging="540"/>
      </w:pPr>
    </w:p>
    <w:p w:rsidR="005302A8" w:rsidRPr="003D499C" w:rsidP="0042696E" w14:paraId="566CCA6C" w14:textId="47356D93">
      <w:pPr>
        <w:pStyle w:val="1List"/>
      </w:pPr>
      <w:r w:rsidRPr="003D499C">
        <w:rPr>
          <w:b/>
          <w:bCs/>
        </w:rPr>
        <w:t>FOR MODULAR UNIT REQUESTS ONLY:</w:t>
      </w:r>
      <w:r w:rsidRPr="003D499C">
        <w:t xml:space="preserve"> A statement describing procedures for purchasing the modular unit. This must include a copy of the unit's specifications.</w:t>
      </w:r>
      <w:r w:rsidRPr="003D499C">
        <w:rPr>
          <w:i/>
          <w:iCs/>
        </w:rPr>
        <w:t xml:space="preserve"> </w:t>
      </w:r>
      <w:r w:rsidRPr="003D499C">
        <w:t xml:space="preserve">See </w:t>
      </w:r>
      <w:r w:rsidRPr="003D499C">
        <w:rPr>
          <w:b/>
          <w:bCs/>
        </w:rPr>
        <w:t>Section XI</w:t>
      </w:r>
      <w:r w:rsidRPr="003D499C">
        <w:t xml:space="preserve"> regarding additional requirements for modular units</w:t>
      </w:r>
      <w:r w:rsidRPr="003D499C">
        <w:rPr>
          <w:i/>
          <w:iCs/>
        </w:rPr>
        <w:t>.</w:t>
      </w:r>
    </w:p>
    <w:p w:rsidR="005302A8" w:rsidRPr="003D499C" w:rsidP="005302A8" w14:paraId="617CE5CA" w14:textId="77777777">
      <w:pPr>
        <w:rPr>
          <w:rFonts w:ascii="Times New Roman" w:hAnsi="Times New Roman" w:cs="Times New Roman"/>
          <w:sz w:val="24"/>
          <w:szCs w:val="24"/>
        </w:rPr>
      </w:pPr>
    </w:p>
    <w:p w:rsidR="007178D8" w:rsidRPr="003D499C" w:rsidP="00C610B6" w14:paraId="42FDBBCF" w14:textId="77777777">
      <w:pPr>
        <w:pStyle w:val="ListParagraph"/>
        <w:widowControl/>
        <w:numPr>
          <w:ilvl w:val="0"/>
          <w:numId w:val="1"/>
        </w:numPr>
        <w:ind w:right="255"/>
        <w:contextualSpacing w:val="0"/>
        <w:rPr>
          <w:rFonts w:ascii="Times New Roman" w:eastAsia="Times New Roman" w:hAnsi="Times New Roman" w:cs="Times New Roman"/>
          <w:color w:val="000000" w:themeColor="text1"/>
          <w:sz w:val="24"/>
          <w:szCs w:val="24"/>
        </w:rPr>
      </w:pPr>
      <w:r w:rsidRPr="003D499C">
        <w:rPr>
          <w:rFonts w:ascii="Times New Roman" w:eastAsia="Times New Roman" w:hAnsi="Times New Roman" w:cs="Times New Roman"/>
          <w:b/>
          <w:bCs/>
          <w:sz w:val="24"/>
          <w:szCs w:val="24"/>
        </w:rPr>
        <w:t>Fiscal Procedures</w:t>
      </w:r>
    </w:p>
    <w:p w:rsidR="003B6011" w:rsidRPr="003D499C" w:rsidP="003B6011" w14:paraId="35FF0353" w14:textId="77777777">
      <w:pPr>
        <w:widowControl/>
        <w:textAlignment w:val="baseline"/>
        <w:rPr>
          <w:rFonts w:ascii="Times New Roman" w:eastAsia="Times New Roman" w:hAnsi="Times New Roman" w:cs="Times New Roman"/>
          <w:sz w:val="24"/>
          <w:szCs w:val="24"/>
        </w:rPr>
      </w:pPr>
    </w:p>
    <w:p w:rsidR="00BC10F4" w:rsidRPr="003D499C" w:rsidP="00BC10F4" w14:paraId="5327ED0F" w14:textId="7B33C7E8">
      <w:pPr>
        <w:pStyle w:val="NoSpacing"/>
        <w:rPr>
          <w:rFonts w:ascii="Times New Roman" w:hAnsi="Times New Roman" w:cs="Times New Roman"/>
          <w:sz w:val="24"/>
          <w:szCs w:val="24"/>
        </w:rPr>
      </w:pPr>
      <w:r w:rsidRPr="003D499C">
        <w:rPr>
          <w:rFonts w:ascii="Times New Roman" w:hAnsi="Times New Roman" w:cs="Times New Roman"/>
          <w:b/>
          <w:bCs/>
          <w:i/>
          <w:iCs/>
          <w:sz w:val="24"/>
          <w:szCs w:val="24"/>
        </w:rPr>
        <w:t>Use of</w:t>
      </w:r>
      <w:r w:rsidRPr="003D499C">
        <w:rPr>
          <w:rFonts w:ascii="Times New Roman" w:hAnsi="Times New Roman" w:cs="Times New Roman"/>
          <w:b/>
          <w:i/>
          <w:iCs/>
          <w:sz w:val="24"/>
          <w:szCs w:val="24"/>
        </w:rPr>
        <w:t xml:space="preserve"> </w:t>
      </w:r>
      <w:r w:rsidRPr="003D499C">
        <w:rPr>
          <w:rFonts w:ascii="Times New Roman" w:hAnsi="Times New Roman" w:cs="Times New Roman"/>
          <w:b/>
          <w:bCs/>
          <w:i/>
          <w:iCs/>
          <w:sz w:val="24"/>
          <w:szCs w:val="24"/>
        </w:rPr>
        <w:t>Construction/Major Renovation Funds</w:t>
      </w:r>
      <w:r w:rsidRPr="003D499C">
        <w:rPr>
          <w:rFonts w:ascii="Times New Roman" w:hAnsi="Times New Roman" w:cs="Times New Roman"/>
          <w:b/>
          <w:i/>
          <w:iCs/>
          <w:sz w:val="24"/>
          <w:szCs w:val="24"/>
        </w:rPr>
        <w:t xml:space="preserve"> </w:t>
      </w:r>
      <w:r w:rsidRPr="003D499C">
        <w:rPr>
          <w:rFonts w:ascii="Times New Roman" w:hAnsi="Times New Roman" w:cs="Times New Roman"/>
          <w:b/>
          <w:bCs/>
          <w:i/>
          <w:iCs/>
          <w:sz w:val="24"/>
          <w:szCs w:val="24"/>
        </w:rPr>
        <w:t>for Other CCDF Activities</w:t>
      </w:r>
      <w:r w:rsidRPr="003D499C">
        <w:rPr>
          <w:rFonts w:ascii="Times New Roman" w:hAnsi="Times New Roman" w:cs="Times New Roman"/>
          <w:sz w:val="24"/>
          <w:szCs w:val="24"/>
        </w:rPr>
        <w:t xml:space="preserve">. If funds approved for construction or major renovation are no longer needed for construction or major renovation, the Lead Agency must submit a written request to OCC. The written request must: 1) specify the amount of funds that will be used for CCDF activities other than construction or major renovation, 2) provide an explanation as to why the full construction amount will not be spent, 3) </w:t>
      </w:r>
      <w:r w:rsidRPr="003D499C">
        <w:rPr>
          <w:rFonts w:ascii="Times New Roman" w:hAnsi="Times New Roman" w:cs="Times New Roman"/>
          <w:sz w:val="24"/>
          <w:szCs w:val="24"/>
        </w:rPr>
        <w:t>include documentation of the status of the construction plans and 4) be signed by the CCDF Lead Agency official. The Lead Agency must receive approval from ACF before funds may be used for other allowable CCDF activities related to the impacts of.</w:t>
      </w:r>
      <w:r w:rsidRPr="003D499C">
        <w:rPr>
          <w:rFonts w:ascii="Times New Roman" w:hAnsi="Times New Roman" w:cs="Times New Roman"/>
          <w:sz w:val="24"/>
          <w:szCs w:val="24"/>
        </w:rPr>
        <w:t xml:space="preserve"> </w:t>
      </w:r>
    </w:p>
    <w:p w:rsidR="00EA548A" w:rsidP="00BC10F4" w14:paraId="09045E72" w14:textId="77777777">
      <w:pPr>
        <w:pStyle w:val="paragraph"/>
        <w:spacing w:before="0" w:beforeAutospacing="0" w:after="0" w:afterAutospacing="0"/>
        <w:rPr>
          <w:rStyle w:val="eop"/>
          <w:b/>
          <w:bCs/>
          <w:i/>
          <w:iCs/>
        </w:rPr>
      </w:pPr>
    </w:p>
    <w:p w:rsidR="00BC10F4" w:rsidRPr="003D499C" w:rsidP="00BC10F4" w14:paraId="464E1F07" w14:textId="759C520B">
      <w:pPr>
        <w:pStyle w:val="paragraph"/>
        <w:spacing w:before="0" w:beforeAutospacing="0" w:after="0" w:afterAutospacing="0"/>
        <w:rPr>
          <w:rStyle w:val="eop"/>
          <w:b/>
          <w:bCs/>
          <w:i/>
          <w:iCs/>
        </w:rPr>
      </w:pPr>
      <w:r w:rsidRPr="003D499C">
        <w:rPr>
          <w:rStyle w:val="eop"/>
          <w:b/>
          <w:bCs/>
          <w:i/>
          <w:iCs/>
        </w:rPr>
        <w:t>Real Property Reporting</w:t>
      </w:r>
    </w:p>
    <w:p w:rsidR="0032125E" w:rsidRPr="003D499C" w14:paraId="5DB06F2E" w14:textId="77777777">
      <w:pPr>
        <w:rPr>
          <w:rFonts w:ascii="Times New Roman" w:hAnsi="Times New Roman" w:cs="Times New Roman"/>
          <w:sz w:val="24"/>
          <w:szCs w:val="24"/>
        </w:rPr>
      </w:pPr>
    </w:p>
    <w:p w:rsidR="0015556D" w:rsidRPr="003D499C" w:rsidP="0015556D" w14:paraId="2ED25A13" w14:textId="77777777">
      <w:pPr>
        <w:pStyle w:val="paragraph"/>
        <w:spacing w:before="0" w:beforeAutospacing="0" w:after="0" w:afterAutospacing="0"/>
        <w:rPr>
          <w:rStyle w:val="eop"/>
        </w:rPr>
      </w:pPr>
      <w:r w:rsidRPr="003D499C">
        <w:rPr>
          <w:rStyle w:val="normaltextrun"/>
          <w:b/>
          <w:bCs/>
          <w:i/>
          <w:iCs/>
        </w:rPr>
        <w:t xml:space="preserve">SF-429-B Request to Acquire, Improve, or Furnish: </w:t>
      </w:r>
      <w:r w:rsidRPr="003D499C">
        <w:rPr>
          <w:rStyle w:val="normaltextrun"/>
        </w:rPr>
        <w:t xml:space="preserve">The recipient (and on behalf of subrecipients) proposing to use CCDF funds for alteration, renovation, construction, or other capital improvement costs must submit the Real Property Status Report SF-429 Cover Page and SF-429-B (Request to Acquire, Improve, or Furnish) along with the additional information required by this PI whenever a recipient is seeking ACF approval to use CCDF funds to engage in real property expenditures on child care facilities as defined in 45 CFR § 98.2 and this PI. </w:t>
      </w:r>
    </w:p>
    <w:p w:rsidR="0015556D" w:rsidRPr="003D499C" w:rsidP="0015556D" w14:paraId="56D65A66" w14:textId="1C6F34AB">
      <w:pPr>
        <w:pStyle w:val="paragraph"/>
        <w:spacing w:before="0" w:beforeAutospacing="0" w:after="0" w:afterAutospacing="0"/>
        <w:ind w:left="90" w:right="135"/>
        <w:rPr>
          <w:rStyle w:val="eop"/>
        </w:rPr>
      </w:pPr>
      <w:r>
        <w:rPr>
          <w:rStyle w:val="eop"/>
        </w:rPr>
        <w:t xml:space="preserve"> </w:t>
      </w:r>
    </w:p>
    <w:p w:rsidR="0015556D" w:rsidRPr="003D499C" w:rsidP="0015556D" w14:paraId="7856F08A" w14:textId="5C8A6291">
      <w:pPr>
        <w:pStyle w:val="paragraph"/>
        <w:spacing w:before="0" w:beforeAutospacing="0" w:after="0" w:afterAutospacing="0"/>
        <w:ind w:right="135"/>
        <w:rPr>
          <w:rStyle w:val="normaltextrun"/>
        </w:rPr>
      </w:pPr>
      <w:r w:rsidRPr="003D499C">
        <w:rPr>
          <w:rStyle w:val="normaltextrun"/>
        </w:rPr>
        <w:t xml:space="preserve">Information included in SF-429-B can be cross-referenced in the </w:t>
      </w:r>
      <w:r w:rsidRPr="003D499C">
        <w:rPr>
          <w:rStyle w:val="normaltextrun"/>
        </w:rPr>
        <w:t>GrantSolutions</w:t>
      </w:r>
      <w:r w:rsidRPr="003D499C">
        <w:rPr>
          <w:rStyle w:val="normaltextrun"/>
        </w:rPr>
        <w:t xml:space="preserve"> Online Data Collection (OLDC) system. Instructions on how to access and submit are available at: </w:t>
      </w:r>
      <w:hyperlink r:id="rId18">
        <w:r w:rsidRPr="003D499C">
          <w:rPr>
            <w:rStyle w:val="Hyperlink"/>
          </w:rPr>
          <w:t>https://www.acf.hhs.gov/occ/resource/ccdf-acf-pi-2017-06</w:t>
        </w:r>
      </w:hyperlink>
      <w:r w:rsidRPr="003D499C">
        <w:rPr>
          <w:rStyle w:val="normaltextrun"/>
          <w:color w:val="000000" w:themeColor="text1"/>
          <w:u w:val="single"/>
        </w:rPr>
        <w:t xml:space="preserve"> </w:t>
      </w:r>
      <w:r w:rsidRPr="003D499C">
        <w:rPr>
          <w:rStyle w:val="normaltextrun"/>
          <w:color w:val="000000" w:themeColor="text1"/>
        </w:rPr>
        <w:t xml:space="preserve">and </w:t>
      </w:r>
      <w:hyperlink r:id="rId19" w:history="1">
        <w:r w:rsidRPr="003D499C">
          <w:rPr>
            <w:rStyle w:val="Hyperlink"/>
            <w:rFonts w:eastAsiaTheme="majorEastAsia"/>
          </w:rPr>
          <w:t>https://www.acf.hhs.gov/occ/policy-guidance/ccdf-acf-pi-2017-06</w:t>
        </w:r>
      </w:hyperlink>
      <w:r w:rsidRPr="003D499C" w:rsidR="00753387">
        <w:rPr>
          <w:rStyle w:val="Hyperlink"/>
          <w:color w:val="auto"/>
          <w:u w:val="none"/>
        </w:rPr>
        <w:t xml:space="preserve"> </w:t>
      </w:r>
      <w:r w:rsidRPr="003D499C">
        <w:rPr>
          <w:rStyle w:val="Hyperlink"/>
          <w:color w:val="auto"/>
          <w:u w:val="none"/>
        </w:rPr>
        <w:t>attachment</w:t>
      </w:r>
    </w:p>
    <w:p w:rsidR="0015556D" w:rsidRPr="003D499C" w:rsidP="0015556D" w14:paraId="3A56D725" w14:textId="612F9917">
      <w:pPr>
        <w:pStyle w:val="paragraph"/>
        <w:spacing w:before="0" w:beforeAutospacing="0" w:after="0" w:afterAutospacing="0"/>
        <w:ind w:right="135"/>
        <w:rPr>
          <w:rStyle w:val="eop"/>
        </w:rPr>
      </w:pPr>
      <w:r>
        <w:rPr>
          <w:rStyle w:val="eop"/>
        </w:rPr>
        <w:t xml:space="preserve"> </w:t>
      </w:r>
    </w:p>
    <w:p w:rsidR="0015556D" w:rsidRPr="003D499C" w:rsidP="0015556D" w14:paraId="30886768" w14:textId="74BE8B48">
      <w:pPr>
        <w:pStyle w:val="paragraph"/>
        <w:spacing w:before="0" w:beforeAutospacing="0" w:after="0" w:afterAutospacing="0"/>
        <w:rPr>
          <w:rStyle w:val="eop"/>
          <w:rFonts w:eastAsiaTheme="minorHAnsi"/>
        </w:rPr>
      </w:pPr>
      <w:r w:rsidRPr="003D499C">
        <w:rPr>
          <w:rStyle w:val="normaltextrun"/>
          <w:b/>
          <w:bCs/>
          <w:i/>
          <w:iCs/>
        </w:rPr>
        <w:t>SF-429-C Disposition or Encumbrance Request</w:t>
      </w:r>
      <w:r w:rsidRPr="003D499C">
        <w:rPr>
          <w:rStyle w:val="normaltextrun"/>
          <w:b/>
          <w:bCs/>
        </w:rPr>
        <w:t xml:space="preserve">: </w:t>
      </w:r>
      <w:r w:rsidRPr="003D499C">
        <w:rPr>
          <w:rStyle w:val="normaltextrun"/>
        </w:rPr>
        <w:t>The recipient (and on behalf of subrecipients)</w:t>
      </w:r>
      <w:r w:rsidRPr="003D499C">
        <w:rPr>
          <w:rStyle w:val="normaltextrun"/>
          <w:b/>
          <w:bCs/>
        </w:rPr>
        <w:t xml:space="preserve"> </w:t>
      </w:r>
      <w:r w:rsidRPr="003D499C">
        <w:rPr>
          <w:rStyle w:val="normaltextrun"/>
        </w:rPr>
        <w:t>must submit at closeout and whenever a recipient is seeking ACF approval to sell, transfer, or encumber (mortgage) property subject to a federal interest, including the refinancing of existing indebtedness and subordination of a federal interest to the rights of a lender under 45 CFR § 98.84. SF-429-C implements the requirements for grantees making requests for disposition of real property under 45 CFR § 98.84 (d).</w:t>
      </w:r>
      <w:r w:rsidR="00E905DB">
        <w:rPr>
          <w:rStyle w:val="normaltextrun"/>
        </w:rPr>
        <w:t xml:space="preserve"> </w:t>
      </w:r>
    </w:p>
    <w:p w:rsidR="0015556D" w:rsidRPr="003D499C" w14:paraId="5BEBCCFF" w14:textId="77777777">
      <w:pPr>
        <w:rPr>
          <w:rFonts w:ascii="Times New Roman" w:hAnsi="Times New Roman" w:cs="Times New Roman"/>
          <w:sz w:val="24"/>
          <w:szCs w:val="24"/>
        </w:rPr>
      </w:pPr>
    </w:p>
    <w:p w:rsidR="00EE1DE1" w:rsidRPr="003D499C" w:rsidP="00EE1DE1" w14:paraId="66A9EA0E" w14:textId="12E330C6">
      <w:pPr>
        <w:pStyle w:val="paragraph"/>
        <w:spacing w:before="0" w:beforeAutospacing="0" w:after="0" w:afterAutospacing="0"/>
      </w:pPr>
      <w:r w:rsidRPr="003D499C">
        <w:rPr>
          <w:rStyle w:val="normaltextrun"/>
          <w:b/>
          <w:bCs/>
          <w:i/>
          <w:iCs/>
        </w:rPr>
        <w:t>SF-429-A General Reporting</w:t>
      </w:r>
      <w:r w:rsidRPr="003D499C">
        <w:rPr>
          <w:rStyle w:val="normaltextrun"/>
        </w:rPr>
        <w:t xml:space="preserve">: The recipient (and on behalf of subrecipients) must submit a Real Property Status Report, </w:t>
      </w:r>
      <w:r w:rsidRPr="003D499C">
        <w:rPr>
          <w:rStyle w:val="normaltextrun"/>
          <w:b/>
          <w:bCs/>
        </w:rPr>
        <w:t>SF-429-A General Reporting</w:t>
      </w:r>
      <w:r w:rsidR="00E905DB">
        <w:rPr>
          <w:rStyle w:val="normaltextrun"/>
          <w:b/>
          <w:bCs/>
        </w:rPr>
        <w:t xml:space="preserve"> </w:t>
      </w:r>
      <w:r w:rsidRPr="003D499C">
        <w:rPr>
          <w:rStyle w:val="normaltextrun"/>
        </w:rPr>
        <w:t>annually until the federal interest expires in 10 years of the issued award or when formal disposition is completed before the expiration date. A separate Attachment A is required for every parcel of real property subject to a federal interest.</w:t>
      </w:r>
      <w:r w:rsidR="00E905DB">
        <w:rPr>
          <w:rStyle w:val="normaltextrun"/>
        </w:rPr>
        <w:t xml:space="preserve"> </w:t>
      </w:r>
      <w:r w:rsidRPr="003D499C">
        <w:t>This report is due on the same date as the State/Territory Lead Agency’s ACF-696 or the Tribal Lead Agency’s ACF-696T CCDF Financial Report</w:t>
      </w:r>
      <w:r w:rsidR="00D27E6B">
        <w:t>.</w:t>
      </w:r>
    </w:p>
    <w:p w:rsidR="00EE1DE1" w:rsidRPr="003D499C" w14:paraId="2692BEAE" w14:textId="77777777">
      <w:pPr>
        <w:rPr>
          <w:rFonts w:ascii="Times New Roman" w:hAnsi="Times New Roman" w:cs="Times New Roman"/>
          <w:sz w:val="24"/>
          <w:szCs w:val="24"/>
        </w:rPr>
      </w:pPr>
    </w:p>
    <w:p w:rsidR="00735176" w:rsidRPr="003D499C" w:rsidP="00C610B6" w14:paraId="7B3C7F06" w14:textId="77777777">
      <w:pPr>
        <w:pStyle w:val="paragraph"/>
        <w:numPr>
          <w:ilvl w:val="0"/>
          <w:numId w:val="1"/>
        </w:numPr>
        <w:spacing w:before="0" w:beforeAutospacing="0" w:after="0" w:afterAutospacing="0"/>
      </w:pPr>
      <w:r w:rsidRPr="003D499C">
        <w:rPr>
          <w:b/>
          <w:bCs/>
        </w:rPr>
        <w:t>Application Process</w:t>
      </w:r>
    </w:p>
    <w:p w:rsidR="00735176" w:rsidRPr="003D499C" w:rsidP="00735176" w14:paraId="5AE214B2" w14:textId="77777777">
      <w:pPr>
        <w:rPr>
          <w:rFonts w:ascii="Times New Roman" w:eastAsia="Times New Roman" w:hAnsi="Times New Roman" w:cs="Times New Roman"/>
          <w:b/>
          <w:bCs/>
          <w:sz w:val="24"/>
          <w:szCs w:val="24"/>
          <w:highlight w:val="yellow"/>
        </w:rPr>
      </w:pPr>
    </w:p>
    <w:p w:rsidR="00735176" w:rsidRPr="003D499C" w:rsidP="00735176" w14:paraId="2E40D2E5" w14:textId="300B972D">
      <w:pPr>
        <w:rPr>
          <w:rFonts w:ascii="Times New Roman" w:eastAsia="Times New Roman" w:hAnsi="Times New Roman" w:cs="Times New Roman"/>
          <w:sz w:val="24"/>
          <w:szCs w:val="24"/>
        </w:rPr>
      </w:pPr>
      <w:r w:rsidRPr="003D499C">
        <w:rPr>
          <w:rFonts w:ascii="Times New Roman" w:eastAsia="Times New Roman" w:hAnsi="Times New Roman" w:cs="Times New Roman"/>
          <w:sz w:val="24"/>
          <w:szCs w:val="24"/>
        </w:rPr>
        <w:t xml:space="preserve">Lead Agencies requesting disaster supplemental funds for construction or major renovation </w:t>
      </w:r>
      <w:r w:rsidRPr="00B61CDA">
        <w:rPr>
          <w:rFonts w:ascii="Times New Roman" w:eastAsia="Times New Roman" w:hAnsi="Times New Roman" w:cs="Times New Roman"/>
          <w:b/>
          <w:bCs/>
          <w:sz w:val="24"/>
          <w:szCs w:val="24"/>
          <w:u w:val="single"/>
        </w:rPr>
        <w:t xml:space="preserve">must meet all application requirements described in </w:t>
      </w:r>
      <w:r w:rsidRPr="0077402A">
        <w:rPr>
          <w:rFonts w:ascii="Times New Roman" w:eastAsia="Times New Roman" w:hAnsi="Times New Roman" w:cs="Times New Roman"/>
          <w:b/>
          <w:bCs/>
          <w:sz w:val="24"/>
          <w:szCs w:val="24"/>
          <w:u w:val="single"/>
        </w:rPr>
        <w:t xml:space="preserve">Attachments A, B and C </w:t>
      </w:r>
      <w:r w:rsidRPr="00B61CDA">
        <w:rPr>
          <w:rFonts w:ascii="Times New Roman" w:eastAsia="Times New Roman" w:hAnsi="Times New Roman" w:cs="Times New Roman"/>
          <w:b/>
          <w:bCs/>
          <w:sz w:val="24"/>
          <w:szCs w:val="24"/>
          <w:u w:val="single"/>
        </w:rPr>
        <w:t>to use the funds for construction or major renovation projects</w:t>
      </w:r>
      <w:r w:rsidRPr="003D499C">
        <w:rPr>
          <w:rFonts w:ascii="Times New Roman" w:eastAsia="Times New Roman" w:hAnsi="Times New Roman" w:cs="Times New Roman"/>
          <w:sz w:val="24"/>
          <w:szCs w:val="24"/>
          <w:u w:val="single"/>
        </w:rPr>
        <w:t>.</w:t>
      </w:r>
      <w:r w:rsidRPr="003D499C">
        <w:rPr>
          <w:rFonts w:ascii="Times New Roman" w:eastAsia="Times New Roman" w:hAnsi="Times New Roman" w:cs="Times New Roman"/>
          <w:sz w:val="24"/>
          <w:szCs w:val="24"/>
        </w:rPr>
        <w:t xml:space="preserve"> While the Lead Agency should submit the full construction application as soon as possible, OCC acknowledges that meeting all the requirements may take a significant amount of time. At minimum, the Lead Agency must submit the information requested in the </w:t>
      </w:r>
      <w:r w:rsidRPr="003D499C">
        <w:rPr>
          <w:rFonts w:ascii="Times New Roman" w:eastAsia="Times New Roman" w:hAnsi="Times New Roman" w:cs="Times New Roman"/>
          <w:b/>
          <w:bCs/>
          <w:i/>
          <w:iCs/>
          <w:sz w:val="24"/>
          <w:szCs w:val="24"/>
        </w:rPr>
        <w:t xml:space="preserve">How to Apply for Funds </w:t>
      </w:r>
      <w:r w:rsidRPr="003D499C">
        <w:rPr>
          <w:rFonts w:ascii="Times New Roman" w:eastAsia="Times New Roman" w:hAnsi="Times New Roman" w:cs="Times New Roman"/>
          <w:sz w:val="24"/>
          <w:szCs w:val="24"/>
        </w:rPr>
        <w:t xml:space="preserve">section by the </w:t>
      </w:r>
      <w:r w:rsidR="00CA77B4">
        <w:rPr>
          <w:rFonts w:ascii="Times New Roman" w:eastAsia="Times New Roman" w:hAnsi="Times New Roman" w:cs="Times New Roman"/>
          <w:b/>
          <w:bCs/>
          <w:sz w:val="24"/>
          <w:szCs w:val="24"/>
        </w:rPr>
        <w:t xml:space="preserve">August </w:t>
      </w:r>
      <w:r w:rsidR="00190E16">
        <w:rPr>
          <w:rFonts w:ascii="Times New Roman" w:eastAsia="Times New Roman" w:hAnsi="Times New Roman" w:cs="Times New Roman"/>
          <w:b/>
          <w:bCs/>
          <w:sz w:val="24"/>
          <w:szCs w:val="24"/>
        </w:rPr>
        <w:t>1</w:t>
      </w:r>
      <w:r w:rsidR="00CA77B4">
        <w:rPr>
          <w:rFonts w:ascii="Times New Roman" w:eastAsia="Times New Roman" w:hAnsi="Times New Roman" w:cs="Times New Roman"/>
          <w:b/>
          <w:bCs/>
          <w:sz w:val="24"/>
          <w:szCs w:val="24"/>
        </w:rPr>
        <w:t xml:space="preserve">, </w:t>
      </w:r>
      <w:r w:rsidR="00CA77B4">
        <w:rPr>
          <w:rFonts w:ascii="Times New Roman" w:eastAsia="Times New Roman" w:hAnsi="Times New Roman" w:cs="Times New Roman"/>
          <w:b/>
          <w:bCs/>
          <w:sz w:val="24"/>
          <w:szCs w:val="24"/>
        </w:rPr>
        <w:t>2025</w:t>
      </w:r>
      <w:r>
        <w:rPr>
          <w:rFonts w:ascii="Times New Roman" w:eastAsia="Times New Roman" w:hAnsi="Times New Roman" w:cs="Times New Roman"/>
          <w:b/>
          <w:bCs/>
          <w:sz w:val="24"/>
          <w:szCs w:val="24"/>
        </w:rPr>
        <w:t xml:space="preserve"> </w:t>
      </w:r>
      <w:r w:rsidRPr="003D499C">
        <w:rPr>
          <w:rFonts w:ascii="Times New Roman" w:eastAsia="Times New Roman" w:hAnsi="Times New Roman" w:cs="Times New Roman"/>
          <w:sz w:val="24"/>
          <w:szCs w:val="24"/>
        </w:rPr>
        <w:t xml:space="preserve">deadline. OCC will work with the Lead Agency to ensure any unmet requirements are fulfilled in a timely manner to enable the Lead Agency to meet the obligation and liquidation deadlines for these funds, and OCC </w:t>
      </w:r>
      <w:r w:rsidR="00FC35E8">
        <w:rPr>
          <w:rFonts w:ascii="Times New Roman" w:eastAsia="Times New Roman" w:hAnsi="Times New Roman" w:cs="Times New Roman"/>
          <w:sz w:val="24"/>
          <w:szCs w:val="24"/>
        </w:rPr>
        <w:t xml:space="preserve">and OGM </w:t>
      </w:r>
      <w:r w:rsidRPr="003D499C">
        <w:rPr>
          <w:rFonts w:ascii="Times New Roman" w:eastAsia="Times New Roman" w:hAnsi="Times New Roman" w:cs="Times New Roman"/>
          <w:sz w:val="24"/>
          <w:szCs w:val="24"/>
        </w:rPr>
        <w:t>to conduct a thorough review.</w:t>
      </w:r>
    </w:p>
    <w:p w:rsidR="00735176" w:rsidRPr="003D499C" w:rsidP="00735176" w14:paraId="07E77A0E" w14:textId="4037E8A4">
      <w:pPr>
        <w:rPr>
          <w:rFonts w:ascii="Times New Roman" w:hAnsi="Times New Roman" w:cs="Times New Roman"/>
          <w:sz w:val="24"/>
          <w:szCs w:val="24"/>
        </w:rPr>
      </w:pPr>
    </w:p>
    <w:p w:rsidR="00735176" w:rsidRPr="003D499C" w:rsidP="00735176" w14:paraId="56421CEA" w14:textId="77777777">
      <w:pPr>
        <w:pStyle w:val="BodyText"/>
        <w:rPr>
          <w:rFonts w:cs="Times New Roman"/>
          <w:sz w:val="24"/>
          <w:szCs w:val="24"/>
        </w:rPr>
      </w:pPr>
      <w:r w:rsidRPr="003D499C">
        <w:rPr>
          <w:rFonts w:cs="Times New Roman"/>
          <w:sz w:val="24"/>
          <w:szCs w:val="24"/>
        </w:rPr>
        <w:t xml:space="preserve">OCC will notify the Lead Agency in writing regarding whether a request is approved. The notification will include a specific amount of disaster supplemental funds that can be used for </w:t>
      </w:r>
      <w:r w:rsidRPr="003D499C">
        <w:rPr>
          <w:rFonts w:cs="Times New Roman"/>
          <w:sz w:val="24"/>
          <w:szCs w:val="24"/>
        </w:rPr>
        <w:t xml:space="preserve">construction or major renovation, based on the Lead Agency's cost estimate in its application and ACF’s determination of need within the available supplemental funding for all eligible applicants. The Lead Agency may not spend more than the approved amount of disaster supplemental funds on construction or major renovation unless it submits and receives approval for an amended application. However, the Lead Agency may use non-CCDF funds or leverage other monies for construction or major renovation. </w:t>
      </w:r>
    </w:p>
    <w:p w:rsidR="00735176" w:rsidRPr="003D499C" w:rsidP="00735176" w14:paraId="415C0ED4" w14:textId="77777777">
      <w:pPr>
        <w:rPr>
          <w:rFonts w:ascii="Times New Roman" w:eastAsia="Times New Roman" w:hAnsi="Times New Roman" w:cs="Times New Roman"/>
          <w:sz w:val="24"/>
          <w:szCs w:val="24"/>
        </w:rPr>
      </w:pPr>
    </w:p>
    <w:p w:rsidR="00735176" w:rsidRPr="003D499C" w:rsidP="00735176" w14:paraId="55796FF3" w14:textId="59763055">
      <w:pPr>
        <w:pStyle w:val="BodyText"/>
        <w:ind w:right="262"/>
        <w:rPr>
          <w:rFonts w:cs="Times New Roman"/>
          <w:sz w:val="24"/>
          <w:szCs w:val="24"/>
        </w:rPr>
      </w:pPr>
      <w:r w:rsidRPr="003D499C">
        <w:rPr>
          <w:rFonts w:cs="Times New Roman"/>
          <w:sz w:val="24"/>
          <w:szCs w:val="24"/>
        </w:rPr>
        <w:t xml:space="preserve">To make any material changes in the scope, nature, or projected costs of a project once the original application is approved, the Lead Agency must request and receive approval for an amended application that describes the changes. ACF must approve the amended application before the Lead Agency can implement the changes. In addition, the authorization to use funds for construction or major renovation is subject to special conditions and post-award requirements described in ACF’s approval notice and in the sections below. </w:t>
      </w:r>
    </w:p>
    <w:p w:rsidR="00735176" w:rsidRPr="003D499C" w14:paraId="24FC39A7" w14:textId="77777777">
      <w:pPr>
        <w:rPr>
          <w:rFonts w:ascii="Times New Roman" w:hAnsi="Times New Roman" w:cs="Times New Roman"/>
          <w:sz w:val="24"/>
          <w:szCs w:val="24"/>
        </w:rPr>
      </w:pPr>
    </w:p>
    <w:p w:rsidR="00754E4D" w:rsidRPr="003D499C" w:rsidP="00C610B6" w14:paraId="2B29E62D" w14:textId="77777777">
      <w:pPr>
        <w:pStyle w:val="ListParagraph"/>
        <w:numPr>
          <w:ilvl w:val="0"/>
          <w:numId w:val="1"/>
        </w:numPr>
        <w:contextualSpacing w:val="0"/>
        <w:rPr>
          <w:rFonts w:ascii="Times New Roman" w:eastAsia="Times New Roman" w:hAnsi="Times New Roman" w:cs="Times New Roman"/>
          <w:b/>
          <w:bCs/>
          <w:sz w:val="24"/>
          <w:szCs w:val="24"/>
        </w:rPr>
      </w:pPr>
      <w:r w:rsidRPr="003D499C">
        <w:rPr>
          <w:rFonts w:ascii="Times New Roman" w:eastAsia="Times New Roman" w:hAnsi="Times New Roman" w:cs="Times New Roman"/>
          <w:b/>
          <w:bCs/>
          <w:sz w:val="24"/>
          <w:szCs w:val="24"/>
        </w:rPr>
        <w:t>Protection of Federal Interest</w:t>
      </w:r>
    </w:p>
    <w:p w:rsidR="00754E4D" w:rsidRPr="003D499C" w:rsidP="00754E4D" w14:paraId="0170139C" w14:textId="77777777">
      <w:pPr>
        <w:spacing w:before="9"/>
        <w:rPr>
          <w:rFonts w:ascii="Times New Roman" w:eastAsia="Times New Roman" w:hAnsi="Times New Roman" w:cs="Times New Roman"/>
          <w:sz w:val="24"/>
          <w:szCs w:val="24"/>
        </w:rPr>
      </w:pPr>
    </w:p>
    <w:p w:rsidR="00754E4D" w:rsidRPr="003D499C" w:rsidP="00C610B6" w14:paraId="43ACF12F" w14:textId="77777777">
      <w:pPr>
        <w:pStyle w:val="1List"/>
        <w:numPr>
          <w:ilvl w:val="0"/>
          <w:numId w:val="11"/>
        </w:numPr>
        <w:ind w:left="540" w:hanging="540"/>
      </w:pPr>
      <w:r w:rsidRPr="003D499C">
        <w:t xml:space="preserve">The Federal government has an interest in property that is constructed, renovated, or otherwise acquired with Federal funds. This interest takes the form of restrictions on the use and disposition of the property in accordance with 45 CFR 75.318. Use of the facility constructed or renovated with disaster supplemental funds during its useful life for other than the purpose for which the facility was funded, without the prior express written approval of the responsible </w:t>
      </w:r>
      <w:r w:rsidRPr="002702E3">
        <w:t>ACF</w:t>
      </w:r>
      <w:r w:rsidRPr="003D499C">
        <w:t xml:space="preserve"> official, is prohibited. Facilities constructed or renovated with CCDF funds may not be mortgaged, used as collateral, sold, or otherwise transferred to another party, without the prior written permission of the responsible ACF official. The Federal interest also is manifested in the requirement that ACF receive a share of the proceeds from any sale of the property, as determined by the Federal share provisions of 45 CFR 75.318. ACF may, at its sole discretion, subordinate its interest in such property to that of a lender that finances the construction or major renovation of the property. </w:t>
      </w:r>
    </w:p>
    <w:p w:rsidR="00754E4D" w:rsidRPr="003D499C" w:rsidP="00CD12DA" w14:paraId="5CAD63AD" w14:textId="77777777">
      <w:pPr>
        <w:pStyle w:val="BodyText"/>
        <w:tabs>
          <w:tab w:val="left" w:pos="825"/>
        </w:tabs>
        <w:ind w:left="450" w:right="173" w:hanging="451"/>
        <w:rPr>
          <w:rFonts w:cs="Times New Roman"/>
          <w:sz w:val="24"/>
          <w:szCs w:val="24"/>
        </w:rPr>
      </w:pPr>
    </w:p>
    <w:p w:rsidR="00754E4D" w:rsidRPr="003D499C" w:rsidP="0042696E" w14:paraId="02D5D3B8" w14:textId="442EDF95">
      <w:pPr>
        <w:pStyle w:val="1List"/>
      </w:pPr>
      <w:r w:rsidRPr="003D499C">
        <w:t xml:space="preserve">The Federal interest expires in 10 years from the date the award was issued unless formal disposition occurs between this timeframe. </w:t>
      </w:r>
      <w:r w:rsidRPr="00264985" w:rsidR="00C6464B">
        <w:rPr>
          <w:i/>
          <w:iCs/>
        </w:rPr>
        <w:t>Please note</w:t>
      </w:r>
      <w:r w:rsidR="00C6464B">
        <w:t xml:space="preserve">: To dispose of property before the 10-year expiration, you must compensate ACF for its share before the federal interest is released on the property. For more information, see </w:t>
      </w:r>
      <w:r w:rsidRPr="00264985" w:rsidR="00C6464B">
        <w:rPr>
          <w:b/>
          <w:bCs/>
        </w:rPr>
        <w:t>Section VIII</w:t>
      </w:r>
      <w:r w:rsidR="00C6464B">
        <w:t xml:space="preserve"> and the </w:t>
      </w:r>
      <w:r w:rsidRPr="00264985" w:rsidR="00C6464B">
        <w:t>Real Property Notice of Federal Interest (NFI)</w:t>
      </w:r>
      <w:r w:rsidR="00C6464B">
        <w:t xml:space="preserve"> guidance, </w:t>
      </w:r>
      <w:hyperlink r:id="rId16" w:history="1">
        <w:r w:rsidRPr="00A10CF1" w:rsidR="00C6464B">
          <w:rPr>
            <w:rStyle w:val="Hyperlink"/>
          </w:rPr>
          <w:t>https://www.acf.hhs.gov/grants/manage-grant/property/real-property</w:t>
        </w:r>
      </w:hyperlink>
      <w:r w:rsidR="00C6464B">
        <w:t>.</w:t>
      </w:r>
    </w:p>
    <w:p w:rsidR="00754E4D" w:rsidRPr="003D499C" w:rsidP="00CD12DA" w14:paraId="6027F496" w14:textId="77777777">
      <w:pPr>
        <w:pStyle w:val="BodyText"/>
        <w:tabs>
          <w:tab w:val="left" w:pos="900"/>
        </w:tabs>
        <w:ind w:left="450" w:right="173" w:hanging="451"/>
        <w:rPr>
          <w:rFonts w:cs="Times New Roman"/>
          <w:sz w:val="24"/>
          <w:szCs w:val="24"/>
        </w:rPr>
      </w:pPr>
    </w:p>
    <w:p w:rsidR="00754E4D" w:rsidRPr="003D499C" w:rsidP="0042696E" w14:paraId="77DF07EA" w14:textId="77777777">
      <w:pPr>
        <w:pStyle w:val="1List"/>
      </w:pPr>
      <w:r w:rsidRPr="003D499C">
        <w:t xml:space="preserve">Federal interest provisions will not apply to the renovation or rebuilding of privately-owned family child care homes. Lead agencies should develop parameters on the use of funds for the renovation or rebuilding of privately-owned family child care homes. For example, lead agencies can limit funds for renovation or rebuilding of privately-owned family child care homes to licensed providers or providers that meet Quality Rating and Improvement System (QRIS) benchmarks or other systems of quality. Lead agencies could require providers to demonstrate a history of providing child care services, including participation in the CCDF subsidy program. In addition, Lead Agencies may require providers to sign written agreements indicating that they will use renovated or rebuilt privately-owned family homes for child care purposes for a specified </w:t>
      </w:r>
      <w:r w:rsidRPr="003D499C">
        <w:t>period of time</w:t>
      </w:r>
      <w:r w:rsidRPr="003D499C">
        <w:t xml:space="preserve">. </w:t>
      </w:r>
    </w:p>
    <w:p w:rsidR="00754E4D" w:rsidRPr="003D499C" w:rsidP="00E905DB" w14:paraId="423FA2A7" w14:textId="77777777">
      <w:pPr>
        <w:pStyle w:val="1List"/>
        <w:numPr>
          <w:ilvl w:val="0"/>
          <w:numId w:val="0"/>
        </w:numPr>
        <w:ind w:left="540" w:hanging="540"/>
      </w:pPr>
    </w:p>
    <w:p w:rsidR="002702E3" w:rsidP="002702E3" w14:paraId="65CFE81F" w14:textId="77777777">
      <w:pPr>
        <w:pStyle w:val="1List"/>
        <w:rPr>
          <w:b/>
          <w:bCs/>
        </w:rPr>
      </w:pPr>
      <w:r w:rsidRPr="003D499C">
        <w:t xml:space="preserve">At the commencement of construction or major renovation of a facility with CCDF funds, the recipient shall record a Notice of Federal Interest in the appropriate official records for the </w:t>
      </w:r>
      <w:r w:rsidRPr="00662097">
        <w:t>jurisdiction</w:t>
      </w:r>
      <w:r w:rsidRPr="003D499C">
        <w:t xml:space="preserve"> in which the facility will be located (unless the facility will be located on Tribal lands held in trust by the U.S. Government). See</w:t>
      </w:r>
      <w:r w:rsidRPr="003D499C">
        <w:rPr>
          <w:i/>
          <w:iCs/>
        </w:rPr>
        <w:t xml:space="preserve"> </w:t>
      </w:r>
      <w:r w:rsidRPr="003D499C">
        <w:rPr>
          <w:b/>
          <w:bCs/>
        </w:rPr>
        <w:t>Attachment D</w:t>
      </w:r>
      <w:r w:rsidRPr="003D499C">
        <w:t xml:space="preserve"> for a sample Notice</w:t>
      </w:r>
      <w:r w:rsidRPr="003D499C">
        <w:rPr>
          <w:b/>
          <w:bCs/>
        </w:rPr>
        <w:t>.</w:t>
      </w:r>
    </w:p>
    <w:p w:rsidR="002702E3" w:rsidP="00E905DB" w14:paraId="7408D52F" w14:textId="77777777"/>
    <w:p w:rsidR="00FE0C75" w:rsidRPr="002702E3" w:rsidP="002702E3" w14:paraId="15F3336B" w14:textId="7DC76739">
      <w:pPr>
        <w:pStyle w:val="1List"/>
        <w:numPr>
          <w:ilvl w:val="0"/>
          <w:numId w:val="0"/>
        </w:numPr>
        <w:ind w:left="540"/>
        <w:rPr>
          <w:b/>
          <w:bCs/>
        </w:rPr>
      </w:pPr>
      <w:r w:rsidRPr="003D499C">
        <w:t xml:space="preserve">A Notice is not required for a facility on Tribal lands held in trust by the U.S. Government; however, there is still a </w:t>
      </w:r>
      <w:r w:rsidRPr="003D499C">
        <w:t>Federal</w:t>
      </w:r>
      <w:r w:rsidRPr="003D499C">
        <w:t xml:space="preserve"> interest in any facility constructed or renovated with CCDF funds.</w:t>
      </w:r>
      <w:r w:rsidRPr="002702E3">
        <w:rPr>
          <w:b/>
          <w:bCs/>
        </w:rPr>
        <w:t xml:space="preserve"> </w:t>
      </w:r>
      <w:r w:rsidRPr="003D499C">
        <w:t>The Notice must be recorded in the official records and submitted to the OCC Regional Office within ten working days of the commencement of the construction or major renovation. The Notice must include the following information (except for major renovations on leased facilities or construction on land not owned by a Lead Agency):</w:t>
      </w:r>
    </w:p>
    <w:p w:rsidR="00FE0C75" w:rsidRPr="003D499C" w:rsidP="0042696E" w14:paraId="117F02CE" w14:textId="77777777">
      <w:pPr>
        <w:pStyle w:val="1List"/>
        <w:numPr>
          <w:ilvl w:val="0"/>
          <w:numId w:val="0"/>
        </w:numPr>
        <w:ind w:left="360"/>
      </w:pPr>
    </w:p>
    <w:p w:rsidR="00D854C0" w:rsidRPr="003D499C" w:rsidP="00AE5734" w14:paraId="20195E37" w14:textId="1B75B3DA">
      <w:pPr>
        <w:pStyle w:val="aList"/>
        <w:numPr>
          <w:ilvl w:val="0"/>
          <w:numId w:val="26"/>
        </w:numPr>
      </w:pPr>
      <w:r w:rsidRPr="003D499C">
        <w:t xml:space="preserve">The date of the award of CCDF funds for the construction or major renovation of the property to be used as a child care facility, and the address and legal description of the </w:t>
      </w:r>
      <w:r w:rsidRPr="003D499C">
        <w:t>property;</w:t>
      </w:r>
    </w:p>
    <w:p w:rsidR="00D854C0" w:rsidRPr="003D499C" w:rsidP="00AE5734" w14:paraId="20127B2F" w14:textId="34112652">
      <w:pPr>
        <w:pStyle w:val="aList"/>
        <w:numPr>
          <w:ilvl w:val="0"/>
          <w:numId w:val="26"/>
        </w:numPr>
      </w:pPr>
      <w:r w:rsidRPr="003D499C">
        <w:t xml:space="preserve">That the use of CCDF funds incorporated conditions which restrict the use of the property and provide for a </w:t>
      </w:r>
      <w:r w:rsidRPr="003D499C">
        <w:t>Federal</w:t>
      </w:r>
      <w:r w:rsidRPr="003D499C">
        <w:t xml:space="preserve"> interest in the property;</w:t>
      </w:r>
    </w:p>
    <w:p w:rsidR="00D854C0" w:rsidRPr="003D499C" w:rsidP="00AE5734" w14:paraId="7A1B11A3" w14:textId="2E8BE0F9">
      <w:pPr>
        <w:pStyle w:val="aList"/>
        <w:numPr>
          <w:ilvl w:val="0"/>
          <w:numId w:val="26"/>
        </w:numPr>
      </w:pPr>
      <w:r w:rsidRPr="003D499C">
        <w:t xml:space="preserve">That the property may not be used for any purpose inconsistent with that authorized by the CCDBG Act and applicable </w:t>
      </w:r>
      <w:r w:rsidRPr="003D499C">
        <w:t>regulations;</w:t>
      </w:r>
    </w:p>
    <w:p w:rsidR="00D854C0" w:rsidRPr="003D499C" w:rsidP="00AE5734" w14:paraId="10BC2E4E" w14:textId="61EA91C4">
      <w:pPr>
        <w:pStyle w:val="aList"/>
        <w:numPr>
          <w:ilvl w:val="0"/>
          <w:numId w:val="26"/>
        </w:numPr>
      </w:pPr>
      <w:r w:rsidRPr="003D499C">
        <w:t xml:space="preserve">That the property may not be mortgaged, used as collateral, sold or otherwise transferred to another party, without the prior written permission of the responsible ACF </w:t>
      </w:r>
      <w:r w:rsidRPr="003D499C">
        <w:t>official;</w:t>
      </w:r>
    </w:p>
    <w:p w:rsidR="002D4D77" w:rsidRPr="003D499C" w:rsidP="00AE5734" w14:paraId="584408A6" w14:textId="1D263D6E">
      <w:pPr>
        <w:pStyle w:val="aList"/>
        <w:numPr>
          <w:ilvl w:val="0"/>
          <w:numId w:val="26"/>
        </w:numPr>
      </w:pPr>
      <w:r w:rsidRPr="003D499C">
        <w:t>That these grant conditions and requirements cannot be altered or nullified through a transfer of ownership; and</w:t>
      </w:r>
    </w:p>
    <w:p w:rsidR="002D4D77" w:rsidRPr="003D499C" w:rsidP="00AE5734" w14:paraId="450CBCF8" w14:textId="77777777">
      <w:pPr>
        <w:pStyle w:val="aList"/>
        <w:numPr>
          <w:ilvl w:val="0"/>
          <w:numId w:val="26"/>
        </w:numPr>
      </w:pPr>
      <w:r w:rsidRPr="003D499C">
        <w:t>The name (including signature) and title of the person who completed the Notice for the Lead Agency, and the date of the Notice.</w:t>
      </w:r>
    </w:p>
    <w:p w:rsidR="002D4D77" w:rsidRPr="003D499C" w:rsidP="002D4D77" w14:paraId="1FAA030F" w14:textId="77777777">
      <w:pPr>
        <w:pStyle w:val="aList"/>
        <w:ind w:left="900"/>
      </w:pPr>
    </w:p>
    <w:p w:rsidR="001960C4" w:rsidRPr="003D499C" w:rsidP="0042696E" w14:paraId="6E0F26F0" w14:textId="77777777">
      <w:pPr>
        <w:pStyle w:val="1List"/>
      </w:pPr>
      <w:r w:rsidRPr="003D499C">
        <w:t xml:space="preserve">In the case of a leased facility undergoing major renovations, the Notice of Federal Interest shall be a copy of the executed lease and all amendments. In the case of a facility to be constructed on land not owned by the Lead Agency, the Notice of Federal Interest shall be the land lease or other document protecting the Federal interest. </w:t>
      </w:r>
      <w:r w:rsidRPr="003D499C">
        <w:t>In the event that</w:t>
      </w:r>
      <w:r w:rsidRPr="003D499C">
        <w:t xml:space="preserve"> filing of a lease is prohibited by law, the Lead Agency shall file an affidavit signed by the representatives of the Lead Agency and the lessor stating that the lease includes terms which protect the right of the Lead Agency to occupy the facility for the term of the lease. The lease or affidavit (as substitute for the lease) serving as a Notice of Federal Interest shall include the following information:</w:t>
      </w:r>
    </w:p>
    <w:p w:rsidR="001960C4" w:rsidRPr="003D499C" w:rsidP="001960C4" w14:paraId="5655A47F" w14:textId="77777777">
      <w:pPr>
        <w:rPr>
          <w:rFonts w:ascii="Times New Roman" w:eastAsia="Times New Roman" w:hAnsi="Times New Roman" w:cs="Times New Roman"/>
          <w:sz w:val="24"/>
          <w:szCs w:val="24"/>
        </w:rPr>
      </w:pPr>
    </w:p>
    <w:p w:rsidR="001960C4" w:rsidRPr="003D499C" w:rsidP="00A13BDB" w14:paraId="10C3C664" w14:textId="426B43F3">
      <w:pPr>
        <w:pStyle w:val="aList"/>
        <w:numPr>
          <w:ilvl w:val="0"/>
          <w:numId w:val="9"/>
        </w:numPr>
      </w:pPr>
      <w:r w:rsidRPr="003D499C">
        <w:t xml:space="preserve">The address and legal description of the </w:t>
      </w:r>
      <w:r w:rsidRPr="003D499C">
        <w:t>property;</w:t>
      </w:r>
    </w:p>
    <w:p w:rsidR="001960C4" w:rsidRPr="003D499C" w:rsidP="00C610B6" w14:paraId="7F745E59" w14:textId="3ED61823">
      <w:pPr>
        <w:pStyle w:val="aList"/>
        <w:numPr>
          <w:ilvl w:val="0"/>
          <w:numId w:val="9"/>
        </w:numPr>
      </w:pPr>
      <w:r w:rsidRPr="003D499C">
        <w:t xml:space="preserve">A statement indicating that the grant incorporated conditions which include restrictions on the use of property and provide for a </w:t>
      </w:r>
      <w:r w:rsidRPr="003D499C">
        <w:t>Federal</w:t>
      </w:r>
      <w:r w:rsidRPr="003D499C">
        <w:t xml:space="preserve"> interest in the property for the term of the lease or other arrangement; and</w:t>
      </w:r>
    </w:p>
    <w:p w:rsidR="001960C4" w:rsidRPr="003D499C" w:rsidP="00C610B6" w14:paraId="2E5466A8" w14:textId="77777777">
      <w:pPr>
        <w:pStyle w:val="aList"/>
        <w:numPr>
          <w:ilvl w:val="0"/>
          <w:numId w:val="9"/>
        </w:numPr>
      </w:pPr>
      <w:r w:rsidRPr="003D499C">
        <w:t>A statement indicating that the property may not be used for any purpose during the lease or other arrangement that is inconsistent with that authorized by the CCDBG Act and applicable regulations.</w:t>
      </w:r>
    </w:p>
    <w:p w:rsidR="001960C4" w:rsidRPr="003D499C" w:rsidP="001960C4" w14:paraId="76F30B47" w14:textId="77777777">
      <w:pPr>
        <w:rPr>
          <w:rFonts w:ascii="Times New Roman" w:eastAsia="Times New Roman" w:hAnsi="Times New Roman" w:cs="Times New Roman"/>
          <w:sz w:val="24"/>
          <w:szCs w:val="24"/>
        </w:rPr>
      </w:pPr>
    </w:p>
    <w:p w:rsidR="00754E4D" w:rsidP="009F0EDC" w14:paraId="21433A8D" w14:textId="3CA67325">
      <w:pPr>
        <w:pStyle w:val="1List"/>
        <w:numPr>
          <w:ilvl w:val="0"/>
          <w:numId w:val="0"/>
        </w:numPr>
        <w:ind w:left="540"/>
      </w:pPr>
      <w:r w:rsidRPr="003D499C">
        <w:t>Title to a facility constructed or renovated with CCDF disaster supplemental funds vests with the grantee upon acquisition, subject to the provisions of this Program Instruction (except for facilities on Tribal lands where the title is held in trust by the U.S. government). The Federal government assumes no liability for projects constructed or renovated with CCDF funds</w:t>
      </w:r>
      <w:r w:rsidR="009F0EDC">
        <w:t>.</w:t>
      </w:r>
    </w:p>
    <w:p w:rsidR="006F2175" w:rsidRPr="009F0EDC" w:rsidP="009F0EDC" w14:paraId="1FFEF351" w14:textId="77777777">
      <w:pPr>
        <w:pStyle w:val="1List"/>
        <w:numPr>
          <w:ilvl w:val="0"/>
          <w:numId w:val="0"/>
        </w:numPr>
        <w:ind w:left="540"/>
        <w:rPr>
          <w:b/>
          <w:bCs/>
        </w:rPr>
      </w:pPr>
    </w:p>
    <w:p w:rsidR="00930F7D" w:rsidRPr="003D499C" w:rsidP="00C610B6" w14:paraId="41DB2DB4" w14:textId="77777777">
      <w:pPr>
        <w:pStyle w:val="BodyText"/>
        <w:numPr>
          <w:ilvl w:val="0"/>
          <w:numId w:val="1"/>
        </w:numPr>
        <w:tabs>
          <w:tab w:val="left" w:pos="3752"/>
        </w:tabs>
        <w:spacing w:before="54"/>
        <w:rPr>
          <w:rFonts w:cs="Times New Roman"/>
          <w:b/>
          <w:bCs/>
          <w:sz w:val="24"/>
          <w:szCs w:val="24"/>
        </w:rPr>
      </w:pPr>
      <w:r w:rsidRPr="003D499C">
        <w:rPr>
          <w:rFonts w:cs="Times New Roman"/>
          <w:b/>
          <w:bCs/>
          <w:sz w:val="24"/>
          <w:szCs w:val="24"/>
          <w:u w:color="000000"/>
        </w:rPr>
        <w:t>Disposition of Property</w:t>
      </w:r>
    </w:p>
    <w:p w:rsidR="00930F7D" w:rsidRPr="003D499C" w:rsidP="00930F7D" w14:paraId="10753380" w14:textId="77777777">
      <w:pPr>
        <w:spacing w:before="9"/>
        <w:rPr>
          <w:rFonts w:ascii="Times New Roman" w:eastAsia="Times New Roman" w:hAnsi="Times New Roman" w:cs="Times New Roman"/>
          <w:sz w:val="24"/>
          <w:szCs w:val="24"/>
        </w:rPr>
      </w:pPr>
    </w:p>
    <w:p w:rsidR="00930F7D" w:rsidRPr="003D499C" w:rsidP="0078743F" w14:paraId="7B45788F" w14:textId="54B784E5">
      <w:pPr>
        <w:pStyle w:val="BodyText"/>
        <w:spacing w:before="72"/>
        <w:ind w:right="250"/>
        <w:rPr>
          <w:rFonts w:cs="Times New Roman"/>
          <w:sz w:val="24"/>
          <w:szCs w:val="24"/>
        </w:rPr>
      </w:pPr>
      <w:r w:rsidRPr="003D499C">
        <w:rPr>
          <w:rFonts w:cs="Times New Roman"/>
          <w:sz w:val="24"/>
          <w:szCs w:val="24"/>
        </w:rPr>
        <w:t xml:space="preserve">CCDF regulations at 45 CFR 98.84 provide that the use of real property purchased or constructed with CCDF funds during its useful life for purposes other than that which the real property was funded, without the prior written approval of ACF, is prohibited. Upon expiration of the useful life of real property purchased or constructed with CCDF funds, please refer to the ACF </w:t>
      </w:r>
      <w:r w:rsidR="00F4018E">
        <w:rPr>
          <w:rFonts w:cs="Times New Roman"/>
          <w:sz w:val="24"/>
          <w:szCs w:val="24"/>
        </w:rPr>
        <w:t xml:space="preserve">Real </w:t>
      </w:r>
      <w:r w:rsidRPr="003D499C">
        <w:rPr>
          <w:rFonts w:cs="Times New Roman"/>
          <w:sz w:val="24"/>
          <w:szCs w:val="24"/>
        </w:rPr>
        <w:t xml:space="preserve">Property Disposition guidance, </w:t>
      </w:r>
      <w:hyperlink r:id="rId16" w:history="1">
        <w:r w:rsidRPr="00A10CF1" w:rsidR="00503961">
          <w:rPr>
            <w:rStyle w:val="Hyperlink"/>
            <w:sz w:val="24"/>
            <w:szCs w:val="24"/>
          </w:rPr>
          <w:t>https://www.acf.hhs.gov/grants/manage-grant/property/real-property</w:t>
        </w:r>
      </w:hyperlink>
      <w:r w:rsidR="00503961">
        <w:rPr>
          <w:rFonts w:cs="Times New Roman"/>
          <w:sz w:val="24"/>
          <w:szCs w:val="24"/>
        </w:rPr>
        <w:t>.</w:t>
      </w:r>
      <w:r w:rsidRPr="003D499C">
        <w:rPr>
          <w:rFonts w:cs="Times New Roman"/>
          <w:sz w:val="24"/>
          <w:szCs w:val="24"/>
        </w:rPr>
        <w:t xml:space="preserve"> At the Office of Child Care discretion, only two of the three disposition options are available of such property by the Lead Agency:</w:t>
      </w:r>
    </w:p>
    <w:p w:rsidR="00930F7D" w:rsidRPr="003D499C" w:rsidP="00DF0717" w14:paraId="332EF598" w14:textId="77777777">
      <w:pPr>
        <w:pStyle w:val="1List"/>
        <w:numPr>
          <w:ilvl w:val="0"/>
          <w:numId w:val="0"/>
        </w:numPr>
        <w:ind w:left="540"/>
      </w:pPr>
    </w:p>
    <w:p w:rsidR="00930F7D" w:rsidRPr="005E227A" w:rsidP="001565F4" w14:paraId="64A08266" w14:textId="6675D337">
      <w:pPr>
        <w:pStyle w:val="1List"/>
        <w:numPr>
          <w:ilvl w:val="0"/>
          <w:numId w:val="12"/>
        </w:numPr>
        <w:ind w:left="540" w:hanging="540"/>
      </w:pPr>
      <w:r w:rsidRPr="003D499C">
        <w:t xml:space="preserve">The Lead Agency could retain title to the property and use their own funds to compensate the </w:t>
      </w:r>
      <w:r w:rsidRPr="005E227A">
        <w:t>Federal government for its share of the fair market value of the real property in accordance with 45 CFR 75.318(c)(1</w:t>
      </w:r>
      <w:r w:rsidRPr="005E227A">
        <w:t>);</w:t>
      </w:r>
    </w:p>
    <w:p w:rsidR="00930F7D" w:rsidRPr="003D499C" w:rsidP="00DF0717" w14:paraId="7CB76954" w14:textId="77777777">
      <w:pPr>
        <w:pStyle w:val="1List"/>
      </w:pPr>
      <w:r w:rsidRPr="005E227A">
        <w:t>The Lead Agency could sell, transfer, or otherwise dispose of the property and use the proceeds to compensate</w:t>
      </w:r>
      <w:r w:rsidRPr="003D499C">
        <w:t xml:space="preserve"> the Federal government for its share of the fair market value of the real property in accordance with 45 CFR 75.318(c)(2</w:t>
      </w:r>
      <w:r w:rsidRPr="003D499C">
        <w:t>);</w:t>
      </w:r>
    </w:p>
    <w:p w:rsidR="00930F7D" w:rsidRPr="003D499C" w:rsidP="00930F7D" w14:paraId="2350B966" w14:textId="77777777">
      <w:pPr>
        <w:spacing w:before="6"/>
        <w:rPr>
          <w:rFonts w:ascii="Times New Roman" w:eastAsia="Times New Roman" w:hAnsi="Times New Roman" w:cs="Times New Roman"/>
          <w:sz w:val="24"/>
          <w:szCs w:val="24"/>
        </w:rPr>
      </w:pPr>
    </w:p>
    <w:p w:rsidR="00930F7D" w:rsidRPr="003D499C" w:rsidP="005E227A" w14:paraId="6AE53786" w14:textId="77777777">
      <w:pPr>
        <w:ind w:right="239"/>
        <w:rPr>
          <w:rFonts w:ascii="Times New Roman" w:eastAsia="Times New Roman" w:hAnsi="Times New Roman" w:cs="Times New Roman"/>
          <w:sz w:val="24"/>
          <w:szCs w:val="24"/>
        </w:rPr>
      </w:pPr>
      <w:r w:rsidRPr="003D499C">
        <w:rPr>
          <w:rFonts w:ascii="Times New Roman" w:hAnsi="Times New Roman" w:cs="Times New Roman"/>
          <w:sz w:val="24"/>
          <w:szCs w:val="24"/>
        </w:rPr>
        <w:t xml:space="preserve">Before taking any of these actions or using the subject real property for an activity outside the scope of the approved child care activity, the Lead Agency must first </w:t>
      </w:r>
      <w:r w:rsidRPr="003D499C">
        <w:rPr>
          <w:rFonts w:ascii="Times New Roman" w:hAnsi="Times New Roman" w:cs="Times New Roman"/>
          <w:bCs/>
          <w:sz w:val="24"/>
          <w:szCs w:val="24"/>
        </w:rPr>
        <w:t>submit a written request and receive written approval from ACF.</w:t>
      </w:r>
      <w:r w:rsidRPr="003D499C">
        <w:rPr>
          <w:rFonts w:ascii="Times New Roman" w:hAnsi="Times New Roman" w:cs="Times New Roman"/>
          <w:sz w:val="24"/>
          <w:szCs w:val="24"/>
        </w:rPr>
        <w:t xml:space="preserve"> The written request should include the following information:</w:t>
      </w:r>
    </w:p>
    <w:p w:rsidR="00930F7D" w:rsidRPr="003D499C" w14:paraId="69D8EBCE" w14:textId="77777777">
      <w:pPr>
        <w:rPr>
          <w:rFonts w:ascii="Times New Roman" w:hAnsi="Times New Roman" w:cs="Times New Roman"/>
          <w:sz w:val="24"/>
          <w:szCs w:val="24"/>
        </w:rPr>
      </w:pPr>
    </w:p>
    <w:p w:rsidR="00CA62F5" w:rsidRPr="00DF0717" w:rsidP="001565F4" w14:paraId="3A558366" w14:textId="4EF98FFD">
      <w:pPr>
        <w:pStyle w:val="1List"/>
        <w:numPr>
          <w:ilvl w:val="0"/>
          <w:numId w:val="13"/>
        </w:numPr>
        <w:ind w:left="540" w:hanging="540"/>
      </w:pPr>
      <w:r w:rsidRPr="00DF0717">
        <w:t xml:space="preserve">A description of why the real property is not being used to provide child care </w:t>
      </w:r>
      <w:r w:rsidRPr="00DF0717">
        <w:t>services;</w:t>
      </w:r>
    </w:p>
    <w:p w:rsidR="00CA62F5" w:rsidRPr="00DF0717" w:rsidP="001565F4" w14:paraId="4F2002E9" w14:textId="39718425">
      <w:pPr>
        <w:pStyle w:val="1List"/>
        <w:numPr>
          <w:ilvl w:val="0"/>
          <w:numId w:val="13"/>
        </w:numPr>
        <w:ind w:left="540" w:hanging="540"/>
      </w:pPr>
      <w:r w:rsidRPr="00DF0717">
        <w:t xml:space="preserve">A description of what the Lead Agency intends to do with the real </w:t>
      </w:r>
      <w:r w:rsidRPr="00DF0717">
        <w:t>property;</w:t>
      </w:r>
    </w:p>
    <w:p w:rsidR="00CA62F5" w:rsidRPr="00DF0717" w:rsidP="001565F4" w14:paraId="558B85EC" w14:textId="34309D64">
      <w:pPr>
        <w:pStyle w:val="1List"/>
        <w:numPr>
          <w:ilvl w:val="0"/>
          <w:numId w:val="13"/>
        </w:numPr>
        <w:ind w:left="540" w:hanging="540"/>
      </w:pPr>
      <w:r w:rsidRPr="00DF0717">
        <w:t>A statement identifying any additional funds (other than CCDF) used to purchase or construct this real property; and</w:t>
      </w:r>
    </w:p>
    <w:p w:rsidR="00D50526" w:rsidRPr="001565F4" w:rsidP="001565F4" w14:paraId="7E635A11" w14:textId="70AC2EB4">
      <w:pPr>
        <w:pStyle w:val="1List"/>
        <w:numPr>
          <w:ilvl w:val="0"/>
          <w:numId w:val="13"/>
        </w:numPr>
        <w:ind w:left="540" w:hanging="540"/>
      </w:pPr>
      <w:r w:rsidRPr="00DF0717">
        <w:t xml:space="preserve">As part of the disposition, the Lead Agency is required to complete and submit the SF-429 Cover page, SF-429 Attachment C Disposition Request, and supporting documentation in the </w:t>
      </w:r>
      <w:r w:rsidRPr="00DF0717">
        <w:t>GrantSolutions</w:t>
      </w:r>
      <w:r w:rsidRPr="00DF0717">
        <w:t xml:space="preserve"> OLDC system, https://www.grantsolutions.gov, for review and approval. If you have any technical issues with OLDC or any of the forms in OLDC, please contact the </w:t>
      </w:r>
      <w:r w:rsidRPr="00DF0717">
        <w:t>GrantSolutions</w:t>
      </w:r>
      <w:r w:rsidRPr="00DF0717">
        <w:t xml:space="preserve"> Help</w:t>
      </w:r>
      <w:r w:rsidRPr="003D499C">
        <w:t xml:space="preserve"> Desk at 202-401-5282, 866-577-0771, or </w:t>
      </w:r>
      <w:hyperlink r:id="rId20" w:history="1">
        <w:r w:rsidRPr="003D499C">
          <w:rPr>
            <w:rStyle w:val="Hyperlink"/>
          </w:rPr>
          <w:t>help@grantsolutions.gov</w:t>
        </w:r>
      </w:hyperlink>
      <w:r w:rsidRPr="003D499C">
        <w:t>.</w:t>
      </w:r>
    </w:p>
    <w:p w:rsidR="00D50526" w:rsidRPr="003D499C" w:rsidP="0042696E" w14:paraId="60437113" w14:textId="77777777">
      <w:pPr>
        <w:pStyle w:val="1List"/>
        <w:numPr>
          <w:ilvl w:val="0"/>
          <w:numId w:val="0"/>
        </w:numPr>
        <w:ind w:left="360"/>
      </w:pPr>
    </w:p>
    <w:p w:rsidR="00D50526" w:rsidRPr="003D499C" w:rsidP="00DF0717" w14:paraId="7DC3D8E6" w14:textId="77777777">
      <w:pPr>
        <w:pStyle w:val="BodyText"/>
        <w:ind w:left="540" w:right="262"/>
        <w:rPr>
          <w:rFonts w:cs="Times New Roman"/>
          <w:sz w:val="24"/>
          <w:szCs w:val="24"/>
        </w:rPr>
      </w:pPr>
      <w:r w:rsidRPr="003D499C">
        <w:rPr>
          <w:rFonts w:cs="Times New Roman"/>
          <w:b/>
          <w:bCs/>
          <w:sz w:val="24"/>
          <w:szCs w:val="24"/>
        </w:rPr>
        <w:t>NOTE:</w:t>
      </w:r>
      <w:r w:rsidRPr="003D499C">
        <w:rPr>
          <w:rFonts w:cs="Times New Roman"/>
          <w:sz w:val="24"/>
          <w:szCs w:val="24"/>
        </w:rPr>
        <w:t xml:space="preserve"> With respect to determining the Federal share of the fair market value of real property that is being disposed in accordance with 45 CFR 75.318(c), Federal regulations at 45 CFR 75.2 define “Federal share” to mean, “the portion of the total project costs that are paid by Federal funds.”</w:t>
      </w:r>
    </w:p>
    <w:p w:rsidR="00D50526" w:rsidRPr="003D499C" w:rsidP="00DF0717" w14:paraId="5D64DBD3" w14:textId="77777777">
      <w:pPr>
        <w:pStyle w:val="BodyText"/>
        <w:ind w:left="540" w:right="216"/>
        <w:rPr>
          <w:rFonts w:cs="Times New Roman"/>
          <w:sz w:val="24"/>
          <w:szCs w:val="24"/>
        </w:rPr>
      </w:pPr>
    </w:p>
    <w:p w:rsidR="00D50526" w:rsidRPr="003D499C" w:rsidP="00DF0717" w14:paraId="015219A1" w14:textId="77777777">
      <w:pPr>
        <w:pStyle w:val="BodyText"/>
        <w:ind w:left="540" w:right="216"/>
        <w:rPr>
          <w:rFonts w:cs="Times New Roman"/>
          <w:sz w:val="24"/>
          <w:szCs w:val="24"/>
        </w:rPr>
      </w:pPr>
      <w:r w:rsidRPr="003D499C">
        <w:rPr>
          <w:rFonts w:cs="Times New Roman"/>
          <w:sz w:val="24"/>
          <w:szCs w:val="24"/>
        </w:rPr>
        <w:t xml:space="preserve">When Federal funds have been used only to contribute to equity in a property, the </w:t>
      </w:r>
      <w:r w:rsidRPr="003D499C">
        <w:rPr>
          <w:rFonts w:cs="Times New Roman"/>
          <w:sz w:val="24"/>
          <w:szCs w:val="24"/>
        </w:rPr>
        <w:t>calculation of the federal share is determined by dividing the total amount of Federal funds contributed to the construction and/or major renovation of the property divided by the total cost of acquiring and improving the property [i.e., the Federal contribution plus any non-Federal contribution (such as Lead Agency’s contribution)]. This percentage is then multiplied by the current fair market value of the property to determine the Federal share, which must be returned to the Federal government in either of the first two options set forth by 45 CFR 75.318 (c).</w:t>
      </w:r>
    </w:p>
    <w:p w:rsidR="00D50526" w:rsidRPr="003D499C" w:rsidP="00DF0717" w14:paraId="45ADDF26" w14:textId="77777777">
      <w:pPr>
        <w:ind w:left="540"/>
        <w:rPr>
          <w:rFonts w:ascii="Times New Roman" w:eastAsia="Times New Roman" w:hAnsi="Times New Roman" w:cs="Times New Roman"/>
          <w:sz w:val="24"/>
          <w:szCs w:val="24"/>
        </w:rPr>
      </w:pPr>
    </w:p>
    <w:p w:rsidR="00D50526" w:rsidRPr="003D499C" w:rsidP="00DF0717" w14:paraId="3A568E59" w14:textId="77777777">
      <w:pPr>
        <w:pStyle w:val="BodyText"/>
        <w:ind w:left="540"/>
        <w:rPr>
          <w:rFonts w:cs="Times New Roman"/>
          <w:sz w:val="24"/>
          <w:szCs w:val="24"/>
        </w:rPr>
      </w:pPr>
      <w:r w:rsidRPr="003D499C">
        <w:rPr>
          <w:rFonts w:cs="Times New Roman"/>
          <w:sz w:val="24"/>
          <w:szCs w:val="24"/>
        </w:rPr>
        <w:t>When Federal funds have been used to pay interest on a loan used to construct and/or renovate real property, the calculation is the same as above, except that Federal funds used to pay principal and interest on the loan shall also be included in the numerator and all principal and interest payments plus the remaining principal balance on the loan shall also be included in the denominator. Thus, the Federal share would be calculated by dividing the total Federal contribution to the construction and/or major renovation costs of the property, including contributions to the equity in the property (e.g., down payments) as well as any principal and interest payments on a loan, divided by the total acquisition, construction, and/or major renovation cost of the property, including contributions to the equity in the property, all principal and interest payments, and any remaining principal balance on the loan. This percentage would then be multiplied by the current fair market value of the property to determine the Federal share, which must be returned to the Federal government in either of the first two options set forth by 45 CFR 75.318(c).</w:t>
      </w:r>
    </w:p>
    <w:p w:rsidR="00D50526" w:rsidRPr="003D499C" w:rsidP="00DF0717" w14:paraId="259FAD99" w14:textId="77777777">
      <w:pPr>
        <w:ind w:left="540"/>
        <w:rPr>
          <w:rFonts w:ascii="Times New Roman" w:eastAsia="Times New Roman" w:hAnsi="Times New Roman" w:cs="Times New Roman"/>
          <w:sz w:val="24"/>
          <w:szCs w:val="24"/>
        </w:rPr>
      </w:pPr>
    </w:p>
    <w:p w:rsidR="00D50526" w:rsidRPr="003D499C" w:rsidP="00DF0717" w14:paraId="79D38212" w14:textId="77777777">
      <w:pPr>
        <w:pStyle w:val="BodyText"/>
        <w:ind w:left="540"/>
        <w:rPr>
          <w:rFonts w:cs="Times New Roman"/>
          <w:sz w:val="24"/>
          <w:szCs w:val="24"/>
        </w:rPr>
      </w:pPr>
      <w:r w:rsidRPr="003D499C">
        <w:rPr>
          <w:rFonts w:cs="Times New Roman"/>
          <w:sz w:val="24"/>
          <w:szCs w:val="24"/>
        </w:rPr>
        <w:t>The Lead Agency may submit the request to the OCC addresses listed in Section VII. The Tribal Lead Agency is encouraged to involve its OCC Regional Office early in the process and must discuss with its Regional Office any proposed disposition prior to submitting a written request.</w:t>
      </w:r>
    </w:p>
    <w:p w:rsidR="00D50526" w:rsidRPr="003D499C" w:rsidP="0042696E" w14:paraId="03DEB362" w14:textId="77777777">
      <w:pPr>
        <w:pStyle w:val="1List"/>
        <w:numPr>
          <w:ilvl w:val="0"/>
          <w:numId w:val="0"/>
        </w:numPr>
        <w:ind w:left="360"/>
      </w:pPr>
    </w:p>
    <w:p w:rsidR="00770416" w:rsidRPr="003D499C" w:rsidP="00C610B6" w14:paraId="1690A591" w14:textId="77777777">
      <w:pPr>
        <w:pStyle w:val="BodyText"/>
        <w:numPr>
          <w:ilvl w:val="0"/>
          <w:numId w:val="1"/>
        </w:numPr>
        <w:tabs>
          <w:tab w:val="left" w:pos="1643"/>
        </w:tabs>
        <w:rPr>
          <w:rFonts w:cs="Times New Roman"/>
          <w:b/>
          <w:sz w:val="24"/>
          <w:szCs w:val="24"/>
        </w:rPr>
      </w:pPr>
      <w:r w:rsidRPr="003D499C">
        <w:rPr>
          <w:rFonts w:cs="Times New Roman"/>
          <w:b/>
          <w:bCs/>
          <w:sz w:val="24"/>
          <w:szCs w:val="24"/>
        </w:rPr>
        <w:t>Rights and Responsibilities in the Event of a Mortgage or Loan Default</w:t>
      </w:r>
    </w:p>
    <w:p w:rsidR="00770416" w:rsidRPr="003D499C" w:rsidP="00770416" w14:paraId="462C6F56" w14:textId="77777777">
      <w:pPr>
        <w:spacing w:before="9"/>
        <w:rPr>
          <w:rFonts w:ascii="Times New Roman" w:eastAsia="Times New Roman" w:hAnsi="Times New Roman" w:cs="Times New Roman"/>
          <w:sz w:val="24"/>
          <w:szCs w:val="24"/>
        </w:rPr>
      </w:pPr>
    </w:p>
    <w:p w:rsidR="00770416" w:rsidRPr="003D499C" w:rsidP="00770416" w14:paraId="31B810E8" w14:textId="782675B0">
      <w:pPr>
        <w:pStyle w:val="BodyText"/>
        <w:tabs>
          <w:tab w:val="left" w:pos="825"/>
        </w:tabs>
        <w:ind w:right="250"/>
        <w:rPr>
          <w:rFonts w:cs="Times New Roman"/>
          <w:sz w:val="24"/>
          <w:szCs w:val="24"/>
        </w:rPr>
      </w:pPr>
      <w:r w:rsidRPr="003D499C">
        <w:rPr>
          <w:rFonts w:cs="Times New Roman"/>
          <w:sz w:val="24"/>
          <w:szCs w:val="24"/>
        </w:rPr>
        <w:t xml:space="preserve">The Lead Agency (and on behalf of subrecipients) must request and receive the </w:t>
      </w:r>
      <w:r w:rsidR="009C45A1">
        <w:rPr>
          <w:rFonts w:cs="Times New Roman"/>
          <w:sz w:val="24"/>
          <w:szCs w:val="24"/>
        </w:rPr>
        <w:t>CGMO</w:t>
      </w:r>
      <w:r w:rsidRPr="003D499C" w:rsidR="009C45A1">
        <w:rPr>
          <w:rFonts w:cs="Times New Roman"/>
          <w:sz w:val="24"/>
          <w:szCs w:val="24"/>
        </w:rPr>
        <w:t xml:space="preserve"> </w:t>
      </w:r>
      <w:r w:rsidRPr="003D499C">
        <w:rPr>
          <w:rFonts w:cs="Times New Roman"/>
          <w:sz w:val="24"/>
          <w:szCs w:val="24"/>
        </w:rPr>
        <w:t xml:space="preserve">approval before moving forward on a mortgage, loan, or other financing arrangement. Per HHS policy, financial arrangements with or without subordination are considered exceptions and require a comprehensive review process, which may delay the Tribes efforts with the facility. </w:t>
      </w:r>
    </w:p>
    <w:p w:rsidR="00770416" w:rsidRPr="003D499C" w:rsidP="00770416" w14:paraId="7D6D65E0" w14:textId="77777777">
      <w:pPr>
        <w:pStyle w:val="BodyText"/>
        <w:tabs>
          <w:tab w:val="left" w:pos="825"/>
        </w:tabs>
        <w:ind w:right="250"/>
        <w:rPr>
          <w:rFonts w:cs="Times New Roman"/>
          <w:sz w:val="24"/>
          <w:szCs w:val="24"/>
        </w:rPr>
      </w:pPr>
    </w:p>
    <w:p w:rsidR="00770416" w:rsidRPr="003D499C" w:rsidP="00770416" w14:paraId="68EA3B28" w14:textId="77777777">
      <w:pPr>
        <w:spacing w:before="9"/>
        <w:rPr>
          <w:rFonts w:ascii="Times New Roman" w:hAnsi="Times New Roman" w:cs="Times New Roman"/>
          <w:sz w:val="24"/>
          <w:szCs w:val="24"/>
        </w:rPr>
      </w:pPr>
      <w:r w:rsidRPr="003D499C">
        <w:rPr>
          <w:rFonts w:ascii="Times New Roman" w:hAnsi="Times New Roman" w:cs="Times New Roman"/>
          <w:sz w:val="24"/>
          <w:szCs w:val="24"/>
        </w:rPr>
        <w:t xml:space="preserve">Any assignment of the facility and mortgage/loan repayment responsibilities by ACF to any party, other than ACF, will be made to an agency financially capable of assuming the mortgage/loan, and will be subject to prior approval of the mortgagee/lender or creditor. </w:t>
      </w:r>
    </w:p>
    <w:p w:rsidR="00770416" w:rsidRPr="003D499C" w:rsidP="00770416" w14:paraId="7CEC663D" w14:textId="77777777">
      <w:pPr>
        <w:spacing w:before="9"/>
        <w:rPr>
          <w:rFonts w:ascii="Times New Roman" w:eastAsia="Times New Roman" w:hAnsi="Times New Roman" w:cs="Times New Roman"/>
          <w:sz w:val="24"/>
          <w:szCs w:val="24"/>
        </w:rPr>
      </w:pPr>
      <w:r w:rsidRPr="003D499C">
        <w:rPr>
          <w:rFonts w:ascii="Times New Roman" w:hAnsi="Times New Roman" w:cs="Times New Roman"/>
          <w:sz w:val="24"/>
          <w:szCs w:val="24"/>
        </w:rPr>
        <w:t xml:space="preserve"> </w:t>
      </w:r>
    </w:p>
    <w:p w:rsidR="00770416" w:rsidRPr="003D499C" w:rsidP="00770416" w14:paraId="141B23E8" w14:textId="77777777">
      <w:pPr>
        <w:spacing w:before="9"/>
        <w:rPr>
          <w:rFonts w:ascii="Times New Roman" w:eastAsia="Times New Roman" w:hAnsi="Times New Roman" w:cs="Times New Roman"/>
          <w:sz w:val="24"/>
          <w:szCs w:val="24"/>
        </w:rPr>
      </w:pPr>
      <w:r w:rsidRPr="003D499C">
        <w:rPr>
          <w:rFonts w:ascii="Times New Roman" w:hAnsi="Times New Roman" w:cs="Times New Roman"/>
          <w:sz w:val="24"/>
          <w:szCs w:val="24"/>
        </w:rPr>
        <w:t>The Lead Agency</w:t>
      </w:r>
      <w:r w:rsidRPr="003D499C">
        <w:rPr>
          <w:rFonts w:ascii="Times New Roman" w:hAnsi="Times New Roman" w:cs="Times New Roman"/>
          <w:sz w:val="24"/>
          <w:szCs w:val="24"/>
        </w:rPr>
        <w:t xml:space="preserve"> </w:t>
      </w:r>
      <w:r w:rsidRPr="003D499C">
        <w:rPr>
          <w:rFonts w:ascii="Times New Roman" w:hAnsi="Times New Roman" w:cs="Times New Roman"/>
          <w:sz w:val="24"/>
          <w:szCs w:val="24"/>
        </w:rPr>
        <w:t xml:space="preserve">(and on behalf of subrecipients) is required to complete and submit the SF-429 Cover page, SF-429 Attachment C Encumbrance Request, and supporting documentation in the </w:t>
      </w:r>
      <w:r w:rsidRPr="003D499C">
        <w:rPr>
          <w:rFonts w:ascii="Times New Roman" w:hAnsi="Times New Roman" w:cs="Times New Roman"/>
          <w:sz w:val="24"/>
          <w:szCs w:val="24"/>
        </w:rPr>
        <w:t>GrantSolutions</w:t>
      </w:r>
      <w:r w:rsidRPr="003D499C">
        <w:rPr>
          <w:rFonts w:ascii="Times New Roman" w:hAnsi="Times New Roman" w:cs="Times New Roman"/>
          <w:sz w:val="24"/>
          <w:szCs w:val="24"/>
        </w:rPr>
        <w:t xml:space="preserve"> OLDC system, </w:t>
      </w:r>
      <w:hyperlink r:id="rId21" w:history="1">
        <w:r w:rsidRPr="003D499C">
          <w:rPr>
            <w:rStyle w:val="Hyperlink"/>
            <w:sz w:val="24"/>
            <w:szCs w:val="24"/>
          </w:rPr>
          <w:t>https://www.grantsolutions.gov</w:t>
        </w:r>
      </w:hyperlink>
      <w:r w:rsidRPr="003D499C">
        <w:rPr>
          <w:rFonts w:ascii="Times New Roman" w:hAnsi="Times New Roman" w:cs="Times New Roman"/>
          <w:sz w:val="24"/>
          <w:szCs w:val="24"/>
        </w:rPr>
        <w:t xml:space="preserve">, for review and approval by ACF. If you have any technical issues with OLDC or any of the forms in OLDC, please contact the </w:t>
      </w:r>
      <w:r w:rsidRPr="003D499C">
        <w:rPr>
          <w:rFonts w:ascii="Times New Roman" w:hAnsi="Times New Roman" w:cs="Times New Roman"/>
          <w:sz w:val="24"/>
          <w:szCs w:val="24"/>
        </w:rPr>
        <w:t>GrantSolutions</w:t>
      </w:r>
      <w:r w:rsidRPr="003D499C">
        <w:rPr>
          <w:rFonts w:ascii="Times New Roman" w:hAnsi="Times New Roman" w:cs="Times New Roman"/>
          <w:sz w:val="24"/>
          <w:szCs w:val="24"/>
        </w:rPr>
        <w:t xml:space="preserve"> Help Desk at 202-401-5282, 866-577-0771, or </w:t>
      </w:r>
      <w:hyperlink r:id="rId20" w:history="1">
        <w:r w:rsidRPr="003D499C">
          <w:rPr>
            <w:rStyle w:val="Hyperlink"/>
            <w:sz w:val="24"/>
            <w:szCs w:val="24"/>
          </w:rPr>
          <w:t>help@grantsolutions.gov</w:t>
        </w:r>
      </w:hyperlink>
      <w:r w:rsidRPr="003D499C">
        <w:rPr>
          <w:rFonts w:ascii="Times New Roman" w:hAnsi="Times New Roman" w:cs="Times New Roman"/>
          <w:sz w:val="24"/>
          <w:szCs w:val="24"/>
        </w:rPr>
        <w:t>.</w:t>
      </w:r>
    </w:p>
    <w:p w:rsidR="00AB4A11" w:rsidP="00770416" w14:paraId="4C237C21" w14:textId="77777777">
      <w:pPr>
        <w:pStyle w:val="BodyText"/>
        <w:ind w:right="252"/>
        <w:rPr>
          <w:rFonts w:cs="Times New Roman"/>
          <w:sz w:val="24"/>
          <w:szCs w:val="24"/>
        </w:rPr>
      </w:pPr>
    </w:p>
    <w:p w:rsidR="00770416" w:rsidRPr="003D499C" w:rsidP="00770416" w14:paraId="703D2490" w14:textId="33B89B1D">
      <w:pPr>
        <w:pStyle w:val="BodyText"/>
        <w:ind w:right="252"/>
        <w:rPr>
          <w:rFonts w:cs="Times New Roman"/>
          <w:sz w:val="24"/>
          <w:szCs w:val="24"/>
        </w:rPr>
      </w:pPr>
      <w:r w:rsidRPr="003D499C">
        <w:rPr>
          <w:rFonts w:cs="Times New Roman"/>
          <w:sz w:val="24"/>
          <w:szCs w:val="24"/>
        </w:rPr>
        <w:t xml:space="preserve">The Lead Agency must immediately notify the OCC Regional Office both by telephone and in </w:t>
      </w:r>
      <w:r w:rsidRPr="003D499C">
        <w:rPr>
          <w:rFonts w:cs="Times New Roman"/>
          <w:sz w:val="24"/>
          <w:szCs w:val="24"/>
        </w:rPr>
        <w:t>writing of a default of any description on the part of the grantee under a real property or chattel loan, deed of trust, or mortgage obtained in connection with a facility constructed or renovated with CCDF funds.</w:t>
      </w:r>
    </w:p>
    <w:p w:rsidR="00770416" w:rsidRPr="003D499C" w:rsidP="00770416" w14:paraId="74B0ABBC" w14:textId="77777777">
      <w:pPr>
        <w:spacing w:before="9"/>
        <w:rPr>
          <w:rFonts w:ascii="Times New Roman" w:eastAsia="Times New Roman" w:hAnsi="Times New Roman" w:cs="Times New Roman"/>
          <w:sz w:val="24"/>
          <w:szCs w:val="24"/>
        </w:rPr>
      </w:pPr>
    </w:p>
    <w:p w:rsidR="00CA62F5" w:rsidRPr="003D499C" w:rsidP="00372997" w14:paraId="4B1A38BF" w14:textId="03111950">
      <w:pPr>
        <w:pStyle w:val="BodyText"/>
        <w:ind w:right="558"/>
        <w:rPr>
          <w:rFonts w:cs="Times New Roman"/>
          <w:sz w:val="24"/>
          <w:szCs w:val="24"/>
        </w:rPr>
      </w:pPr>
      <w:r w:rsidRPr="003D499C">
        <w:rPr>
          <w:rFonts w:cs="Times New Roman"/>
          <w:sz w:val="24"/>
          <w:szCs w:val="24"/>
        </w:rPr>
        <w:t>In the event ACF (or its designee) chooses not to cure a default, the procedures for calculating the Federal share of the property, as determined by 45 CFR 75.318, shall apply.</w:t>
      </w:r>
    </w:p>
    <w:p w:rsidR="002C6F46" w:rsidRPr="003D499C" w:rsidP="00372997" w14:paraId="3E1AB704" w14:textId="77777777">
      <w:pPr>
        <w:pStyle w:val="BodyText"/>
        <w:ind w:right="558"/>
        <w:rPr>
          <w:rFonts w:cs="Times New Roman"/>
          <w:sz w:val="24"/>
          <w:szCs w:val="24"/>
        </w:rPr>
      </w:pPr>
    </w:p>
    <w:p w:rsidR="003861FC" w:rsidRPr="003D499C" w:rsidP="00C610B6" w14:paraId="5295451F" w14:textId="77777777">
      <w:pPr>
        <w:pStyle w:val="BodyText"/>
        <w:numPr>
          <w:ilvl w:val="0"/>
          <w:numId w:val="1"/>
        </w:numPr>
        <w:tabs>
          <w:tab w:val="left" w:pos="3575"/>
        </w:tabs>
        <w:jc w:val="both"/>
        <w:rPr>
          <w:rFonts w:cs="Times New Roman"/>
          <w:b/>
          <w:sz w:val="24"/>
          <w:szCs w:val="24"/>
        </w:rPr>
      </w:pPr>
      <w:r w:rsidRPr="003D499C">
        <w:rPr>
          <w:rFonts w:cs="Times New Roman"/>
          <w:b/>
          <w:bCs/>
          <w:sz w:val="24"/>
          <w:szCs w:val="24"/>
        </w:rPr>
        <w:t>Insurance and Maintenance</w:t>
      </w:r>
    </w:p>
    <w:p w:rsidR="003861FC" w:rsidRPr="003D499C" w:rsidP="003861FC" w14:paraId="43899366" w14:textId="77777777">
      <w:pPr>
        <w:rPr>
          <w:rFonts w:ascii="Times New Roman" w:eastAsia="Times New Roman" w:hAnsi="Times New Roman" w:cs="Times New Roman"/>
          <w:sz w:val="24"/>
          <w:szCs w:val="24"/>
        </w:rPr>
      </w:pPr>
    </w:p>
    <w:p w:rsidR="003861FC" w:rsidRPr="003D499C" w:rsidP="003861FC" w14:paraId="0FE8816E" w14:textId="77777777">
      <w:pPr>
        <w:pStyle w:val="BodyText"/>
        <w:ind w:right="262"/>
        <w:rPr>
          <w:rFonts w:cs="Times New Roman"/>
          <w:sz w:val="24"/>
          <w:szCs w:val="24"/>
        </w:rPr>
      </w:pPr>
      <w:r w:rsidRPr="003D499C">
        <w:rPr>
          <w:rFonts w:cs="Times New Roman"/>
          <w:sz w:val="24"/>
          <w:szCs w:val="24"/>
        </w:rPr>
        <w:t>The</w:t>
      </w:r>
      <w:r w:rsidRPr="003D499C">
        <w:rPr>
          <w:rFonts w:cs="Times New Roman"/>
          <w:sz w:val="24"/>
          <w:szCs w:val="24"/>
        </w:rPr>
        <w:t xml:space="preserve"> </w:t>
      </w:r>
      <w:r w:rsidRPr="003D499C">
        <w:rPr>
          <w:rFonts w:cs="Times New Roman"/>
          <w:sz w:val="24"/>
          <w:szCs w:val="24"/>
        </w:rPr>
        <w:t>Lead Agency shall obtain insurance coverage for each facility constructed or renovated with disaster supplemental funds. The coverage must begin at the commencement of the expenditure of costs in fulfillment of construction or major renovation work. A facility constructed or renovated with disaster supplemental funds must be supported by:</w:t>
      </w:r>
    </w:p>
    <w:p w:rsidR="003861FC" w:rsidRPr="003D499C" w:rsidP="003861FC" w14:paraId="65BA167A" w14:textId="77777777">
      <w:pPr>
        <w:rPr>
          <w:rFonts w:ascii="Times New Roman" w:eastAsia="Times New Roman" w:hAnsi="Times New Roman" w:cs="Times New Roman"/>
          <w:sz w:val="24"/>
          <w:szCs w:val="24"/>
        </w:rPr>
      </w:pPr>
    </w:p>
    <w:p w:rsidR="003861FC" w:rsidRPr="003D499C" w:rsidP="00C610B6" w14:paraId="2EFD2508" w14:textId="77777777">
      <w:pPr>
        <w:pStyle w:val="1List"/>
        <w:numPr>
          <w:ilvl w:val="0"/>
          <w:numId w:val="14"/>
        </w:numPr>
        <w:ind w:left="540" w:hanging="540"/>
      </w:pPr>
      <w:r w:rsidRPr="003D499C">
        <w:t>A title insurance policy that insures the fee interest in the facility for an amount not less than the full appraised value, and which contains an endorsement identifying ACF as a loss payee to be reimbursed if the title fails (except title insurance is not required for a facility on Tribal lands held in trust by the U.S. government); and</w:t>
      </w:r>
    </w:p>
    <w:p w:rsidR="003861FC" w:rsidRPr="003D499C" w:rsidP="00DF0717" w14:paraId="40826E29" w14:textId="77777777">
      <w:pPr>
        <w:pStyle w:val="1List"/>
        <w:numPr>
          <w:ilvl w:val="0"/>
          <w:numId w:val="0"/>
        </w:numPr>
        <w:ind w:left="540"/>
      </w:pPr>
    </w:p>
    <w:p w:rsidR="003861FC" w:rsidRPr="003D499C" w:rsidP="00DF0717" w14:paraId="66C8F4F5" w14:textId="77777777">
      <w:pPr>
        <w:pStyle w:val="1List"/>
      </w:pPr>
      <w:r w:rsidRPr="003D499C">
        <w:t>A physical destruction insurance policy, including flood insurance where appropriate, which insures the full replacement cost of the facility from risk of partial and total physical destruction. The insurance policy is to be maintained for the period the facility is used by the grantee.</w:t>
      </w:r>
    </w:p>
    <w:p w:rsidR="003861FC" w:rsidRPr="003D499C" w:rsidP="003861FC" w14:paraId="466A4195" w14:textId="77777777">
      <w:pPr>
        <w:rPr>
          <w:rFonts w:ascii="Times New Roman" w:eastAsia="Times New Roman" w:hAnsi="Times New Roman" w:cs="Times New Roman"/>
          <w:sz w:val="24"/>
          <w:szCs w:val="24"/>
        </w:rPr>
      </w:pPr>
    </w:p>
    <w:p w:rsidR="003861FC" w:rsidRPr="003D499C" w:rsidP="00B52C79" w14:paraId="7562BE27" w14:textId="49FA8CC4">
      <w:pPr>
        <w:pStyle w:val="BodyText"/>
        <w:ind w:right="101"/>
        <w:rPr>
          <w:rFonts w:cs="Times New Roman"/>
          <w:spacing w:val="-1"/>
          <w:sz w:val="24"/>
          <w:szCs w:val="24"/>
        </w:rPr>
      </w:pPr>
      <w:r w:rsidRPr="003D499C">
        <w:rPr>
          <w:rFonts w:cs="Times New Roman"/>
          <w:sz w:val="24"/>
          <w:szCs w:val="24"/>
        </w:rPr>
        <w:t>The</w:t>
      </w:r>
      <w:r w:rsidRPr="003D499C">
        <w:rPr>
          <w:rFonts w:cs="Times New Roman"/>
          <w:spacing w:val="-5"/>
          <w:sz w:val="24"/>
          <w:szCs w:val="24"/>
        </w:rPr>
        <w:t xml:space="preserve"> </w:t>
      </w:r>
      <w:r w:rsidRPr="003D499C">
        <w:rPr>
          <w:rFonts w:cs="Times New Roman"/>
          <w:spacing w:val="-1"/>
          <w:sz w:val="24"/>
          <w:szCs w:val="24"/>
        </w:rPr>
        <w:t>Lead</w:t>
      </w:r>
      <w:r w:rsidRPr="003D499C">
        <w:rPr>
          <w:rFonts w:cs="Times New Roman"/>
          <w:spacing w:val="-3"/>
          <w:sz w:val="24"/>
          <w:szCs w:val="24"/>
        </w:rPr>
        <w:t xml:space="preserve"> </w:t>
      </w:r>
      <w:r w:rsidRPr="003D499C">
        <w:rPr>
          <w:rFonts w:cs="Times New Roman"/>
          <w:spacing w:val="-1"/>
          <w:sz w:val="24"/>
          <w:szCs w:val="24"/>
        </w:rPr>
        <w:t>Agency</w:t>
      </w:r>
      <w:r w:rsidRPr="003D499C">
        <w:rPr>
          <w:rFonts w:cs="Times New Roman"/>
          <w:spacing w:val="-3"/>
          <w:sz w:val="24"/>
          <w:szCs w:val="24"/>
        </w:rPr>
        <w:t xml:space="preserve"> </w:t>
      </w:r>
      <w:r w:rsidRPr="003D499C">
        <w:rPr>
          <w:rFonts w:cs="Times New Roman"/>
          <w:sz w:val="24"/>
          <w:szCs w:val="24"/>
        </w:rPr>
        <w:t>shall</w:t>
      </w:r>
      <w:r w:rsidRPr="003D499C">
        <w:rPr>
          <w:rFonts w:cs="Times New Roman"/>
          <w:spacing w:val="-2"/>
          <w:sz w:val="24"/>
          <w:szCs w:val="24"/>
        </w:rPr>
        <w:t xml:space="preserve"> </w:t>
      </w:r>
      <w:r w:rsidRPr="003D499C">
        <w:rPr>
          <w:rFonts w:cs="Times New Roman"/>
          <w:spacing w:val="-1"/>
          <w:sz w:val="24"/>
          <w:szCs w:val="24"/>
        </w:rPr>
        <w:t>submit</w:t>
      </w:r>
      <w:r w:rsidRPr="003D499C">
        <w:rPr>
          <w:rFonts w:cs="Times New Roman"/>
          <w:spacing w:val="1"/>
          <w:sz w:val="24"/>
          <w:szCs w:val="24"/>
        </w:rPr>
        <w:t xml:space="preserve"> </w:t>
      </w:r>
      <w:r w:rsidRPr="003D499C">
        <w:rPr>
          <w:rFonts w:cs="Times New Roman"/>
          <w:spacing w:val="-1"/>
          <w:sz w:val="24"/>
          <w:szCs w:val="24"/>
        </w:rPr>
        <w:t>copies</w:t>
      </w:r>
      <w:r w:rsidRPr="003D499C">
        <w:rPr>
          <w:rFonts w:cs="Times New Roman"/>
          <w:sz w:val="24"/>
          <w:szCs w:val="24"/>
        </w:rPr>
        <w:t xml:space="preserve"> of</w:t>
      </w:r>
      <w:r w:rsidRPr="003D499C">
        <w:rPr>
          <w:rFonts w:cs="Times New Roman"/>
          <w:spacing w:val="-2"/>
          <w:sz w:val="24"/>
          <w:szCs w:val="24"/>
        </w:rPr>
        <w:t xml:space="preserve"> </w:t>
      </w:r>
      <w:r w:rsidRPr="003D499C">
        <w:rPr>
          <w:rFonts w:cs="Times New Roman"/>
          <w:sz w:val="24"/>
          <w:szCs w:val="24"/>
        </w:rPr>
        <w:t>such</w:t>
      </w:r>
      <w:r w:rsidRPr="003D499C">
        <w:rPr>
          <w:rFonts w:cs="Times New Roman"/>
          <w:spacing w:val="-3"/>
          <w:sz w:val="24"/>
          <w:szCs w:val="24"/>
        </w:rPr>
        <w:t xml:space="preserve"> </w:t>
      </w:r>
      <w:r w:rsidRPr="003D499C">
        <w:rPr>
          <w:rFonts w:cs="Times New Roman"/>
          <w:spacing w:val="-1"/>
          <w:sz w:val="24"/>
          <w:szCs w:val="24"/>
        </w:rPr>
        <w:t>insurance</w:t>
      </w:r>
      <w:r w:rsidRPr="003D499C">
        <w:rPr>
          <w:rFonts w:cs="Times New Roman"/>
          <w:sz w:val="24"/>
          <w:szCs w:val="24"/>
        </w:rPr>
        <w:t xml:space="preserve"> </w:t>
      </w:r>
      <w:r w:rsidRPr="003D499C">
        <w:rPr>
          <w:rFonts w:cs="Times New Roman"/>
          <w:spacing w:val="-1"/>
          <w:sz w:val="24"/>
          <w:szCs w:val="24"/>
        </w:rPr>
        <w:t>policies</w:t>
      </w:r>
      <w:r w:rsidRPr="003D499C">
        <w:rPr>
          <w:rFonts w:cs="Times New Roman"/>
          <w:spacing w:val="-2"/>
          <w:sz w:val="24"/>
          <w:szCs w:val="24"/>
        </w:rPr>
        <w:t xml:space="preserve"> </w:t>
      </w:r>
      <w:r w:rsidRPr="003D499C">
        <w:rPr>
          <w:rFonts w:cs="Times New Roman"/>
          <w:sz w:val="24"/>
          <w:szCs w:val="24"/>
        </w:rPr>
        <w:t xml:space="preserve">to </w:t>
      </w:r>
      <w:r w:rsidRPr="003D499C">
        <w:rPr>
          <w:rFonts w:cs="Times New Roman"/>
          <w:spacing w:val="-1"/>
          <w:sz w:val="24"/>
          <w:szCs w:val="24"/>
        </w:rPr>
        <w:t>the</w:t>
      </w:r>
      <w:r w:rsidRPr="003D499C">
        <w:rPr>
          <w:rFonts w:cs="Times New Roman"/>
          <w:sz w:val="24"/>
          <w:szCs w:val="24"/>
        </w:rPr>
        <w:t xml:space="preserve"> </w:t>
      </w:r>
      <w:r w:rsidRPr="003D499C">
        <w:rPr>
          <w:rFonts w:cs="Times New Roman"/>
          <w:spacing w:val="-2"/>
          <w:sz w:val="24"/>
          <w:szCs w:val="24"/>
        </w:rPr>
        <w:t>OCC</w:t>
      </w:r>
      <w:r w:rsidRPr="003D499C">
        <w:rPr>
          <w:rFonts w:cs="Times New Roman"/>
          <w:spacing w:val="-1"/>
          <w:sz w:val="24"/>
          <w:szCs w:val="24"/>
        </w:rPr>
        <w:t xml:space="preserve"> Regional</w:t>
      </w:r>
      <w:r w:rsidRPr="003D499C">
        <w:rPr>
          <w:rFonts w:cs="Times New Roman"/>
          <w:sz w:val="24"/>
          <w:szCs w:val="24"/>
        </w:rPr>
        <w:t xml:space="preserve"> </w:t>
      </w:r>
      <w:r w:rsidRPr="003D499C">
        <w:rPr>
          <w:rFonts w:cs="Times New Roman"/>
          <w:spacing w:val="-1"/>
          <w:sz w:val="24"/>
          <w:szCs w:val="24"/>
        </w:rPr>
        <w:t>Office</w:t>
      </w:r>
      <w:r w:rsidRPr="003D499C">
        <w:rPr>
          <w:rFonts w:cs="Times New Roman"/>
          <w:spacing w:val="59"/>
          <w:sz w:val="24"/>
          <w:szCs w:val="24"/>
        </w:rPr>
        <w:t xml:space="preserve"> </w:t>
      </w:r>
      <w:r w:rsidRPr="003D499C">
        <w:rPr>
          <w:rFonts w:cs="Times New Roman"/>
          <w:spacing w:val="-1"/>
          <w:sz w:val="24"/>
          <w:szCs w:val="24"/>
        </w:rPr>
        <w:t>within</w:t>
      </w:r>
      <w:r w:rsidRPr="003D499C">
        <w:rPr>
          <w:rFonts w:cs="Times New Roman"/>
          <w:sz w:val="24"/>
          <w:szCs w:val="24"/>
        </w:rPr>
        <w:t xml:space="preserve"> </w:t>
      </w:r>
      <w:r w:rsidRPr="003D499C">
        <w:rPr>
          <w:rFonts w:cs="Times New Roman"/>
          <w:spacing w:val="-1"/>
          <w:sz w:val="24"/>
          <w:szCs w:val="24"/>
        </w:rPr>
        <w:t>five</w:t>
      </w:r>
      <w:r w:rsidRPr="003D499C">
        <w:rPr>
          <w:rFonts w:cs="Times New Roman"/>
          <w:sz w:val="24"/>
          <w:szCs w:val="24"/>
        </w:rPr>
        <w:t xml:space="preserve"> </w:t>
      </w:r>
      <w:r w:rsidRPr="003D499C">
        <w:rPr>
          <w:rFonts w:cs="Times New Roman"/>
          <w:spacing w:val="-1"/>
          <w:sz w:val="24"/>
          <w:szCs w:val="24"/>
        </w:rPr>
        <w:t>working</w:t>
      </w:r>
      <w:r w:rsidRPr="003D499C">
        <w:rPr>
          <w:rFonts w:cs="Times New Roman"/>
          <w:spacing w:val="-3"/>
          <w:sz w:val="24"/>
          <w:szCs w:val="24"/>
        </w:rPr>
        <w:t xml:space="preserve"> </w:t>
      </w:r>
      <w:r w:rsidRPr="003D499C">
        <w:rPr>
          <w:rFonts w:cs="Times New Roman"/>
          <w:spacing w:val="-1"/>
          <w:sz w:val="24"/>
          <w:szCs w:val="24"/>
        </w:rPr>
        <w:t>days</w:t>
      </w:r>
      <w:r w:rsidRPr="003D499C">
        <w:rPr>
          <w:rFonts w:cs="Times New Roman"/>
          <w:sz w:val="24"/>
          <w:szCs w:val="24"/>
        </w:rPr>
        <w:t xml:space="preserve"> of</w:t>
      </w:r>
      <w:r w:rsidRPr="003D499C">
        <w:rPr>
          <w:rFonts w:cs="Times New Roman"/>
          <w:spacing w:val="-2"/>
          <w:sz w:val="24"/>
          <w:szCs w:val="24"/>
        </w:rPr>
        <w:t xml:space="preserve"> </w:t>
      </w:r>
      <w:r w:rsidRPr="003D499C">
        <w:rPr>
          <w:rFonts w:cs="Times New Roman"/>
          <w:spacing w:val="-1"/>
          <w:sz w:val="24"/>
          <w:szCs w:val="24"/>
        </w:rPr>
        <w:t>completion</w:t>
      </w:r>
      <w:r w:rsidRPr="003D499C">
        <w:rPr>
          <w:rFonts w:cs="Times New Roman"/>
          <w:sz w:val="24"/>
          <w:szCs w:val="24"/>
        </w:rPr>
        <w:t xml:space="preserve"> of</w:t>
      </w:r>
      <w:r w:rsidRPr="003D499C">
        <w:rPr>
          <w:rFonts w:cs="Times New Roman"/>
          <w:spacing w:val="-2"/>
          <w:sz w:val="24"/>
          <w:szCs w:val="24"/>
        </w:rPr>
        <w:t xml:space="preserve"> </w:t>
      </w:r>
      <w:r w:rsidRPr="003D499C">
        <w:rPr>
          <w:rFonts w:cs="Times New Roman"/>
          <w:sz w:val="24"/>
          <w:szCs w:val="24"/>
        </w:rPr>
        <w:t>the</w:t>
      </w:r>
      <w:r w:rsidRPr="003D499C">
        <w:rPr>
          <w:rFonts w:cs="Times New Roman"/>
          <w:spacing w:val="-2"/>
          <w:sz w:val="24"/>
          <w:szCs w:val="24"/>
        </w:rPr>
        <w:t xml:space="preserve"> </w:t>
      </w:r>
      <w:r w:rsidRPr="003D499C">
        <w:rPr>
          <w:rFonts w:cs="Times New Roman"/>
          <w:spacing w:val="-1"/>
          <w:sz w:val="24"/>
          <w:szCs w:val="24"/>
        </w:rPr>
        <w:t>construction</w:t>
      </w:r>
      <w:r w:rsidRPr="003D499C">
        <w:rPr>
          <w:rFonts w:cs="Times New Roman"/>
          <w:spacing w:val="-3"/>
          <w:sz w:val="24"/>
          <w:szCs w:val="24"/>
        </w:rPr>
        <w:t xml:space="preserve"> </w:t>
      </w:r>
      <w:r w:rsidRPr="003D499C">
        <w:rPr>
          <w:rFonts w:cs="Times New Roman"/>
          <w:sz w:val="24"/>
          <w:szCs w:val="24"/>
        </w:rPr>
        <w:t>or</w:t>
      </w:r>
      <w:r w:rsidRPr="003D499C">
        <w:rPr>
          <w:rFonts w:cs="Times New Roman"/>
          <w:spacing w:val="1"/>
          <w:sz w:val="24"/>
          <w:szCs w:val="24"/>
        </w:rPr>
        <w:t xml:space="preserve"> </w:t>
      </w:r>
      <w:r w:rsidRPr="003D499C">
        <w:rPr>
          <w:rFonts w:cs="Times New Roman"/>
          <w:spacing w:val="-1"/>
          <w:sz w:val="24"/>
          <w:szCs w:val="24"/>
        </w:rPr>
        <w:t>major</w:t>
      </w:r>
      <w:r w:rsidRPr="003D499C">
        <w:rPr>
          <w:rFonts w:cs="Times New Roman"/>
          <w:spacing w:val="-2"/>
          <w:sz w:val="24"/>
          <w:szCs w:val="24"/>
        </w:rPr>
        <w:t xml:space="preserve"> </w:t>
      </w:r>
      <w:r w:rsidRPr="003D499C">
        <w:rPr>
          <w:rFonts w:cs="Times New Roman"/>
          <w:spacing w:val="-1"/>
          <w:sz w:val="24"/>
          <w:szCs w:val="24"/>
        </w:rPr>
        <w:t>renovation</w:t>
      </w:r>
      <w:r w:rsidRPr="003D499C">
        <w:rPr>
          <w:rFonts w:cs="Times New Roman"/>
          <w:spacing w:val="-3"/>
          <w:sz w:val="24"/>
          <w:szCs w:val="24"/>
        </w:rPr>
        <w:t xml:space="preserve"> </w:t>
      </w:r>
      <w:r w:rsidRPr="003D499C">
        <w:rPr>
          <w:rFonts w:cs="Times New Roman"/>
          <w:sz w:val="24"/>
          <w:szCs w:val="24"/>
        </w:rPr>
        <w:t>of</w:t>
      </w:r>
      <w:r w:rsidRPr="003D499C">
        <w:rPr>
          <w:rFonts w:cs="Times New Roman"/>
          <w:spacing w:val="-2"/>
          <w:sz w:val="24"/>
          <w:szCs w:val="24"/>
        </w:rPr>
        <w:t xml:space="preserve"> </w:t>
      </w:r>
      <w:r w:rsidRPr="003D499C">
        <w:rPr>
          <w:rFonts w:cs="Times New Roman"/>
          <w:sz w:val="24"/>
          <w:szCs w:val="24"/>
        </w:rPr>
        <w:t>the</w:t>
      </w:r>
      <w:r w:rsidRPr="003D499C">
        <w:rPr>
          <w:rFonts w:cs="Times New Roman"/>
          <w:spacing w:val="-2"/>
          <w:sz w:val="24"/>
          <w:szCs w:val="24"/>
        </w:rPr>
        <w:t xml:space="preserve"> </w:t>
      </w:r>
      <w:r w:rsidRPr="003D499C">
        <w:rPr>
          <w:rFonts w:cs="Times New Roman"/>
          <w:spacing w:val="-1"/>
          <w:sz w:val="24"/>
          <w:szCs w:val="24"/>
        </w:rPr>
        <w:t>facility.</w:t>
      </w:r>
      <w:r w:rsidRPr="003D499C">
        <w:rPr>
          <w:rFonts w:cs="Times New Roman"/>
          <w:sz w:val="24"/>
          <w:szCs w:val="24"/>
        </w:rPr>
        <w:t xml:space="preserve"> Lead Agencies passing funds to </w:t>
      </w:r>
      <w:r w:rsidRPr="003D499C">
        <w:rPr>
          <w:rFonts w:cs="Times New Roman"/>
          <w:spacing w:val="-1"/>
          <w:sz w:val="24"/>
          <w:szCs w:val="24"/>
        </w:rPr>
        <w:t>subrecipients should request and maintain these reports</w:t>
      </w:r>
      <w:r w:rsidRPr="003D499C">
        <w:rPr>
          <w:rFonts w:cs="Times New Roman"/>
          <w:color w:val="FF0000"/>
          <w:spacing w:val="-1"/>
          <w:sz w:val="24"/>
          <w:szCs w:val="24"/>
        </w:rPr>
        <w:t xml:space="preserve">. </w:t>
      </w:r>
      <w:r w:rsidRPr="003D499C">
        <w:rPr>
          <w:rFonts w:cs="Times New Roman"/>
          <w:spacing w:val="-2"/>
          <w:sz w:val="24"/>
          <w:szCs w:val="24"/>
        </w:rPr>
        <w:t>If</w:t>
      </w:r>
      <w:r w:rsidRPr="003D499C">
        <w:rPr>
          <w:rFonts w:cs="Times New Roman"/>
          <w:spacing w:val="1"/>
          <w:sz w:val="24"/>
          <w:szCs w:val="24"/>
        </w:rPr>
        <w:t xml:space="preserve"> </w:t>
      </w:r>
      <w:r w:rsidRPr="003D499C">
        <w:rPr>
          <w:rFonts w:cs="Times New Roman"/>
          <w:sz w:val="24"/>
          <w:szCs w:val="24"/>
        </w:rPr>
        <w:t>the</w:t>
      </w:r>
      <w:r w:rsidRPr="003D499C">
        <w:rPr>
          <w:rFonts w:cs="Times New Roman"/>
          <w:spacing w:val="-1"/>
          <w:sz w:val="24"/>
          <w:szCs w:val="24"/>
        </w:rPr>
        <w:t xml:space="preserve"> Lead</w:t>
      </w:r>
      <w:r w:rsidRPr="003D499C">
        <w:rPr>
          <w:rFonts w:cs="Times New Roman"/>
          <w:sz w:val="24"/>
          <w:szCs w:val="24"/>
        </w:rPr>
        <w:t xml:space="preserve"> </w:t>
      </w:r>
      <w:r w:rsidRPr="003D499C">
        <w:rPr>
          <w:rFonts w:cs="Times New Roman"/>
          <w:spacing w:val="-1"/>
          <w:sz w:val="24"/>
          <w:szCs w:val="24"/>
        </w:rPr>
        <w:t>Agency</w:t>
      </w:r>
      <w:r w:rsidRPr="003D499C">
        <w:rPr>
          <w:rFonts w:cs="Times New Roman"/>
          <w:spacing w:val="-3"/>
          <w:sz w:val="24"/>
          <w:szCs w:val="24"/>
        </w:rPr>
        <w:t xml:space="preserve"> </w:t>
      </w:r>
      <w:r w:rsidRPr="003D499C">
        <w:rPr>
          <w:rFonts w:cs="Times New Roman"/>
          <w:sz w:val="24"/>
          <w:szCs w:val="24"/>
        </w:rPr>
        <w:t xml:space="preserve">has </w:t>
      </w:r>
      <w:r w:rsidRPr="003D499C">
        <w:rPr>
          <w:rFonts w:cs="Times New Roman"/>
          <w:spacing w:val="-1"/>
          <w:sz w:val="24"/>
          <w:szCs w:val="24"/>
        </w:rPr>
        <w:t>not</w:t>
      </w:r>
      <w:r w:rsidRPr="003D499C">
        <w:rPr>
          <w:rFonts w:cs="Times New Roman"/>
          <w:spacing w:val="-2"/>
          <w:sz w:val="24"/>
          <w:szCs w:val="24"/>
        </w:rPr>
        <w:t xml:space="preserve"> </w:t>
      </w:r>
      <w:r w:rsidRPr="003D499C">
        <w:rPr>
          <w:rFonts w:cs="Times New Roman"/>
          <w:spacing w:val="-1"/>
          <w:sz w:val="24"/>
          <w:szCs w:val="24"/>
        </w:rPr>
        <w:t>received</w:t>
      </w:r>
      <w:r w:rsidRPr="003D499C">
        <w:rPr>
          <w:rFonts w:cs="Times New Roman"/>
          <w:sz w:val="24"/>
          <w:szCs w:val="24"/>
        </w:rPr>
        <w:t xml:space="preserve"> </w:t>
      </w:r>
      <w:r w:rsidRPr="003D499C">
        <w:rPr>
          <w:rFonts w:cs="Times New Roman"/>
          <w:spacing w:val="-1"/>
          <w:sz w:val="24"/>
          <w:szCs w:val="24"/>
        </w:rPr>
        <w:t>the</w:t>
      </w:r>
      <w:r w:rsidRPr="003D499C">
        <w:rPr>
          <w:rFonts w:cs="Times New Roman"/>
          <w:sz w:val="24"/>
          <w:szCs w:val="24"/>
        </w:rPr>
        <w:t xml:space="preserve"> </w:t>
      </w:r>
      <w:r w:rsidRPr="003D499C">
        <w:rPr>
          <w:rFonts w:cs="Times New Roman"/>
          <w:spacing w:val="-1"/>
          <w:sz w:val="24"/>
          <w:szCs w:val="24"/>
        </w:rPr>
        <w:t>policies</w:t>
      </w:r>
      <w:r w:rsidRPr="003D499C">
        <w:rPr>
          <w:rFonts w:cs="Times New Roman"/>
          <w:sz w:val="24"/>
          <w:szCs w:val="24"/>
        </w:rPr>
        <w:t xml:space="preserve"> in</w:t>
      </w:r>
      <w:r w:rsidRPr="003D499C">
        <w:rPr>
          <w:rFonts w:cs="Times New Roman"/>
          <w:spacing w:val="-3"/>
          <w:sz w:val="24"/>
          <w:szCs w:val="24"/>
        </w:rPr>
        <w:t xml:space="preserve"> </w:t>
      </w:r>
      <w:r w:rsidRPr="003D499C">
        <w:rPr>
          <w:rFonts w:cs="Times New Roman"/>
          <w:spacing w:val="-1"/>
          <w:sz w:val="24"/>
          <w:szCs w:val="24"/>
        </w:rPr>
        <w:t>time</w:t>
      </w:r>
      <w:r w:rsidRPr="003D499C">
        <w:rPr>
          <w:rFonts w:cs="Times New Roman"/>
          <w:sz w:val="24"/>
          <w:szCs w:val="24"/>
        </w:rPr>
        <w:t xml:space="preserve"> to </w:t>
      </w:r>
      <w:r w:rsidRPr="003D499C">
        <w:rPr>
          <w:rFonts w:cs="Times New Roman"/>
          <w:spacing w:val="-1"/>
          <w:sz w:val="24"/>
          <w:szCs w:val="24"/>
        </w:rPr>
        <w:t>submit</w:t>
      </w:r>
      <w:r w:rsidRPr="003D499C">
        <w:rPr>
          <w:rFonts w:cs="Times New Roman"/>
          <w:spacing w:val="1"/>
          <w:sz w:val="24"/>
          <w:szCs w:val="24"/>
        </w:rPr>
        <w:t xml:space="preserve"> </w:t>
      </w:r>
      <w:r w:rsidRPr="003D499C">
        <w:rPr>
          <w:rFonts w:cs="Times New Roman"/>
          <w:spacing w:val="-1"/>
          <w:sz w:val="24"/>
          <w:szCs w:val="24"/>
        </w:rPr>
        <w:t>copies</w:t>
      </w:r>
      <w:r w:rsidRPr="003D499C">
        <w:rPr>
          <w:rFonts w:cs="Times New Roman"/>
          <w:spacing w:val="-2"/>
          <w:sz w:val="24"/>
          <w:szCs w:val="24"/>
        </w:rPr>
        <w:t xml:space="preserve"> </w:t>
      </w:r>
      <w:r w:rsidRPr="003D499C">
        <w:rPr>
          <w:rFonts w:cs="Times New Roman"/>
          <w:spacing w:val="-1"/>
          <w:sz w:val="24"/>
          <w:szCs w:val="24"/>
        </w:rPr>
        <w:t>within</w:t>
      </w:r>
      <w:r w:rsidRPr="003D499C">
        <w:rPr>
          <w:rFonts w:cs="Times New Roman"/>
          <w:spacing w:val="-3"/>
          <w:sz w:val="24"/>
          <w:szCs w:val="24"/>
        </w:rPr>
        <w:t xml:space="preserve"> </w:t>
      </w:r>
      <w:r w:rsidRPr="003D499C">
        <w:rPr>
          <w:rFonts w:cs="Times New Roman"/>
          <w:spacing w:val="-1"/>
          <w:sz w:val="24"/>
          <w:szCs w:val="24"/>
        </w:rPr>
        <w:t>this</w:t>
      </w:r>
      <w:r w:rsidRPr="003D499C">
        <w:rPr>
          <w:rFonts w:cs="Times New Roman"/>
          <w:sz w:val="24"/>
          <w:szCs w:val="24"/>
        </w:rPr>
        <w:t xml:space="preserve"> </w:t>
      </w:r>
      <w:r w:rsidRPr="003D499C">
        <w:rPr>
          <w:rFonts w:cs="Times New Roman"/>
          <w:spacing w:val="-1"/>
          <w:sz w:val="24"/>
          <w:szCs w:val="24"/>
        </w:rPr>
        <w:t>period,</w:t>
      </w:r>
      <w:r w:rsidRPr="003D499C">
        <w:rPr>
          <w:rFonts w:cs="Times New Roman"/>
          <w:sz w:val="24"/>
          <w:szCs w:val="24"/>
        </w:rPr>
        <w:t xml:space="preserve"> </w:t>
      </w:r>
      <w:r w:rsidRPr="003D499C">
        <w:rPr>
          <w:rFonts w:cs="Times New Roman"/>
          <w:spacing w:val="-1"/>
          <w:sz w:val="24"/>
          <w:szCs w:val="24"/>
        </w:rPr>
        <w:t>it</w:t>
      </w:r>
      <w:r w:rsidRPr="003D499C">
        <w:rPr>
          <w:rFonts w:cs="Times New Roman"/>
          <w:spacing w:val="1"/>
          <w:sz w:val="24"/>
          <w:szCs w:val="24"/>
        </w:rPr>
        <w:t xml:space="preserve"> </w:t>
      </w:r>
      <w:r w:rsidRPr="003D499C">
        <w:rPr>
          <w:rFonts w:cs="Times New Roman"/>
          <w:spacing w:val="-1"/>
          <w:sz w:val="24"/>
          <w:szCs w:val="24"/>
        </w:rPr>
        <w:t>shall</w:t>
      </w:r>
      <w:r w:rsidRPr="003D499C">
        <w:rPr>
          <w:rFonts w:cs="Times New Roman"/>
          <w:spacing w:val="61"/>
          <w:sz w:val="24"/>
          <w:szCs w:val="24"/>
        </w:rPr>
        <w:t xml:space="preserve"> </w:t>
      </w:r>
      <w:r w:rsidRPr="003D499C">
        <w:rPr>
          <w:rFonts w:cs="Times New Roman"/>
          <w:spacing w:val="-1"/>
          <w:sz w:val="24"/>
          <w:szCs w:val="24"/>
        </w:rPr>
        <w:t>submit</w:t>
      </w:r>
      <w:r w:rsidRPr="003D499C">
        <w:rPr>
          <w:rFonts w:cs="Times New Roman"/>
          <w:spacing w:val="1"/>
          <w:sz w:val="24"/>
          <w:szCs w:val="24"/>
        </w:rPr>
        <w:t xml:space="preserve"> </w:t>
      </w:r>
      <w:r w:rsidRPr="003D499C">
        <w:rPr>
          <w:rFonts w:cs="Times New Roman"/>
          <w:spacing w:val="-1"/>
          <w:sz w:val="24"/>
          <w:szCs w:val="24"/>
        </w:rPr>
        <w:t>evidence</w:t>
      </w:r>
      <w:r w:rsidRPr="003D499C">
        <w:rPr>
          <w:rFonts w:cs="Times New Roman"/>
          <w:sz w:val="24"/>
          <w:szCs w:val="24"/>
        </w:rPr>
        <w:t xml:space="preserve"> </w:t>
      </w:r>
      <w:r w:rsidRPr="003D499C">
        <w:rPr>
          <w:rFonts w:cs="Times New Roman"/>
          <w:spacing w:val="-1"/>
          <w:sz w:val="24"/>
          <w:szCs w:val="24"/>
        </w:rPr>
        <w:t>that</w:t>
      </w:r>
      <w:r w:rsidRPr="003D499C">
        <w:rPr>
          <w:rFonts w:cs="Times New Roman"/>
          <w:spacing w:val="-2"/>
          <w:sz w:val="24"/>
          <w:szCs w:val="24"/>
        </w:rPr>
        <w:t xml:space="preserve"> </w:t>
      </w:r>
      <w:r w:rsidRPr="003D499C">
        <w:rPr>
          <w:rFonts w:cs="Times New Roman"/>
          <w:spacing w:val="-1"/>
          <w:sz w:val="24"/>
          <w:szCs w:val="24"/>
        </w:rPr>
        <w:t>it</w:t>
      </w:r>
      <w:r w:rsidRPr="003D499C">
        <w:rPr>
          <w:rFonts w:cs="Times New Roman"/>
          <w:spacing w:val="1"/>
          <w:sz w:val="24"/>
          <w:szCs w:val="24"/>
        </w:rPr>
        <w:t xml:space="preserve"> </w:t>
      </w:r>
      <w:r w:rsidRPr="003D499C">
        <w:rPr>
          <w:rFonts w:cs="Times New Roman"/>
          <w:sz w:val="24"/>
          <w:szCs w:val="24"/>
        </w:rPr>
        <w:t>has</w:t>
      </w:r>
      <w:r w:rsidRPr="003D499C">
        <w:rPr>
          <w:rFonts w:cs="Times New Roman"/>
          <w:spacing w:val="-2"/>
          <w:sz w:val="24"/>
          <w:szCs w:val="24"/>
        </w:rPr>
        <w:t xml:space="preserve"> </w:t>
      </w:r>
      <w:r w:rsidRPr="003D499C">
        <w:rPr>
          <w:rFonts w:cs="Times New Roman"/>
          <w:spacing w:val="-1"/>
          <w:sz w:val="24"/>
          <w:szCs w:val="24"/>
        </w:rPr>
        <w:t>obtained</w:t>
      </w:r>
      <w:r w:rsidRPr="003D499C">
        <w:rPr>
          <w:rFonts w:cs="Times New Roman"/>
          <w:spacing w:val="-3"/>
          <w:sz w:val="24"/>
          <w:szCs w:val="24"/>
        </w:rPr>
        <w:t xml:space="preserve"> </w:t>
      </w:r>
      <w:r w:rsidRPr="003D499C">
        <w:rPr>
          <w:rFonts w:cs="Times New Roman"/>
          <w:sz w:val="24"/>
          <w:szCs w:val="24"/>
        </w:rPr>
        <w:t>the</w:t>
      </w:r>
      <w:r w:rsidRPr="003D499C">
        <w:rPr>
          <w:rFonts w:cs="Times New Roman"/>
          <w:spacing w:val="-2"/>
          <w:sz w:val="24"/>
          <w:szCs w:val="24"/>
        </w:rPr>
        <w:t xml:space="preserve"> </w:t>
      </w:r>
      <w:r w:rsidRPr="003D499C">
        <w:rPr>
          <w:rFonts w:cs="Times New Roman"/>
          <w:spacing w:val="-1"/>
          <w:sz w:val="24"/>
          <w:szCs w:val="24"/>
        </w:rPr>
        <w:t>appropriate</w:t>
      </w:r>
      <w:r w:rsidRPr="003D499C">
        <w:rPr>
          <w:rFonts w:cs="Times New Roman"/>
          <w:spacing w:val="-2"/>
          <w:sz w:val="24"/>
          <w:szCs w:val="24"/>
        </w:rPr>
        <w:t xml:space="preserve"> </w:t>
      </w:r>
      <w:r w:rsidRPr="003D499C">
        <w:rPr>
          <w:rFonts w:cs="Times New Roman"/>
          <w:spacing w:val="-1"/>
          <w:sz w:val="24"/>
          <w:szCs w:val="24"/>
        </w:rPr>
        <w:t>insurance policies</w:t>
      </w:r>
      <w:r w:rsidRPr="003D499C">
        <w:rPr>
          <w:rFonts w:cs="Times New Roman"/>
          <w:sz w:val="24"/>
          <w:szCs w:val="24"/>
        </w:rPr>
        <w:t xml:space="preserve"> </w:t>
      </w:r>
      <w:r w:rsidRPr="003D499C">
        <w:rPr>
          <w:rFonts w:cs="Times New Roman"/>
          <w:spacing w:val="-1"/>
          <w:sz w:val="24"/>
          <w:szCs w:val="24"/>
        </w:rPr>
        <w:t>within</w:t>
      </w:r>
      <w:r w:rsidRPr="003D499C">
        <w:rPr>
          <w:rFonts w:cs="Times New Roman"/>
          <w:spacing w:val="-3"/>
          <w:sz w:val="24"/>
          <w:szCs w:val="24"/>
        </w:rPr>
        <w:t xml:space="preserve"> </w:t>
      </w:r>
      <w:r w:rsidRPr="003D499C">
        <w:rPr>
          <w:rFonts w:cs="Times New Roman"/>
          <w:spacing w:val="-1"/>
          <w:sz w:val="24"/>
          <w:szCs w:val="24"/>
        </w:rPr>
        <w:t>five</w:t>
      </w:r>
      <w:r w:rsidRPr="003D499C">
        <w:rPr>
          <w:rFonts w:cs="Times New Roman"/>
          <w:sz w:val="24"/>
          <w:szCs w:val="24"/>
        </w:rPr>
        <w:t xml:space="preserve"> </w:t>
      </w:r>
      <w:r w:rsidRPr="003D499C">
        <w:rPr>
          <w:rFonts w:cs="Times New Roman"/>
          <w:spacing w:val="-1"/>
          <w:sz w:val="24"/>
          <w:szCs w:val="24"/>
        </w:rPr>
        <w:t>working</w:t>
      </w:r>
      <w:r w:rsidRPr="003D499C">
        <w:rPr>
          <w:rFonts w:cs="Times New Roman"/>
          <w:spacing w:val="-3"/>
          <w:sz w:val="24"/>
          <w:szCs w:val="24"/>
        </w:rPr>
        <w:t xml:space="preserve"> </w:t>
      </w:r>
      <w:r w:rsidRPr="003D499C">
        <w:rPr>
          <w:rFonts w:cs="Times New Roman"/>
          <w:spacing w:val="-1"/>
          <w:sz w:val="24"/>
          <w:szCs w:val="24"/>
        </w:rPr>
        <w:t>days</w:t>
      </w:r>
      <w:r w:rsidRPr="003D499C">
        <w:rPr>
          <w:rFonts w:cs="Times New Roman"/>
          <w:sz w:val="24"/>
          <w:szCs w:val="24"/>
        </w:rPr>
        <w:t xml:space="preserve"> of</w:t>
      </w:r>
      <w:r w:rsidRPr="003D499C">
        <w:rPr>
          <w:rFonts w:cs="Times New Roman"/>
          <w:spacing w:val="1"/>
          <w:sz w:val="24"/>
          <w:szCs w:val="24"/>
        </w:rPr>
        <w:t xml:space="preserve"> </w:t>
      </w:r>
      <w:r w:rsidRPr="003D499C">
        <w:rPr>
          <w:rFonts w:cs="Times New Roman"/>
          <w:sz w:val="24"/>
          <w:szCs w:val="24"/>
        </w:rPr>
        <w:t>the</w:t>
      </w:r>
      <w:r w:rsidRPr="003D499C">
        <w:rPr>
          <w:rFonts w:cs="Times New Roman"/>
          <w:spacing w:val="79"/>
          <w:sz w:val="24"/>
          <w:szCs w:val="24"/>
        </w:rPr>
        <w:t xml:space="preserve"> </w:t>
      </w:r>
      <w:r w:rsidRPr="003D499C">
        <w:rPr>
          <w:rFonts w:cs="Times New Roman"/>
          <w:spacing w:val="-1"/>
          <w:sz w:val="24"/>
          <w:szCs w:val="24"/>
        </w:rPr>
        <w:t>completion</w:t>
      </w:r>
      <w:r w:rsidRPr="003D499C">
        <w:rPr>
          <w:rFonts w:cs="Times New Roman"/>
          <w:sz w:val="24"/>
          <w:szCs w:val="24"/>
        </w:rPr>
        <w:t xml:space="preserve"> of</w:t>
      </w:r>
      <w:r w:rsidRPr="003D499C">
        <w:rPr>
          <w:rFonts w:cs="Times New Roman"/>
          <w:spacing w:val="-2"/>
          <w:sz w:val="24"/>
          <w:szCs w:val="24"/>
        </w:rPr>
        <w:t xml:space="preserve"> </w:t>
      </w:r>
      <w:r w:rsidRPr="003D499C">
        <w:rPr>
          <w:rFonts w:cs="Times New Roman"/>
          <w:sz w:val="24"/>
          <w:szCs w:val="24"/>
        </w:rPr>
        <w:t>the</w:t>
      </w:r>
      <w:r w:rsidRPr="003D499C">
        <w:rPr>
          <w:rFonts w:cs="Times New Roman"/>
          <w:spacing w:val="-2"/>
          <w:sz w:val="24"/>
          <w:szCs w:val="24"/>
        </w:rPr>
        <w:t xml:space="preserve"> </w:t>
      </w:r>
      <w:r w:rsidRPr="003D499C">
        <w:rPr>
          <w:rFonts w:cs="Times New Roman"/>
          <w:spacing w:val="-1"/>
          <w:sz w:val="24"/>
          <w:szCs w:val="24"/>
        </w:rPr>
        <w:t>construction</w:t>
      </w:r>
      <w:r w:rsidRPr="003D499C">
        <w:rPr>
          <w:rFonts w:cs="Times New Roman"/>
          <w:sz w:val="24"/>
          <w:szCs w:val="24"/>
        </w:rPr>
        <w:t xml:space="preserve"> </w:t>
      </w:r>
      <w:r w:rsidRPr="003D499C">
        <w:rPr>
          <w:rFonts w:cs="Times New Roman"/>
          <w:spacing w:val="-2"/>
          <w:sz w:val="24"/>
          <w:szCs w:val="24"/>
        </w:rPr>
        <w:t>or</w:t>
      </w:r>
      <w:r w:rsidRPr="003D499C">
        <w:rPr>
          <w:rFonts w:cs="Times New Roman"/>
          <w:spacing w:val="1"/>
          <w:sz w:val="24"/>
          <w:szCs w:val="24"/>
        </w:rPr>
        <w:t xml:space="preserve"> </w:t>
      </w:r>
      <w:r w:rsidRPr="003D499C">
        <w:rPr>
          <w:rFonts w:cs="Times New Roman"/>
          <w:spacing w:val="-1"/>
          <w:sz w:val="24"/>
          <w:szCs w:val="24"/>
        </w:rPr>
        <w:t>major</w:t>
      </w:r>
      <w:r w:rsidRPr="003D499C">
        <w:rPr>
          <w:rFonts w:cs="Times New Roman"/>
          <w:spacing w:val="1"/>
          <w:sz w:val="24"/>
          <w:szCs w:val="24"/>
        </w:rPr>
        <w:t xml:space="preserve"> </w:t>
      </w:r>
      <w:r w:rsidRPr="003D499C">
        <w:rPr>
          <w:rFonts w:cs="Times New Roman"/>
          <w:spacing w:val="-1"/>
          <w:sz w:val="24"/>
          <w:szCs w:val="24"/>
        </w:rPr>
        <w:t>renovation,</w:t>
      </w:r>
      <w:r w:rsidRPr="003D499C">
        <w:rPr>
          <w:rFonts w:cs="Times New Roman"/>
          <w:sz w:val="24"/>
          <w:szCs w:val="24"/>
        </w:rPr>
        <w:t xml:space="preserve"> </w:t>
      </w:r>
      <w:r w:rsidRPr="003D499C">
        <w:rPr>
          <w:rFonts w:cs="Times New Roman"/>
          <w:spacing w:val="-2"/>
          <w:sz w:val="24"/>
          <w:szCs w:val="24"/>
        </w:rPr>
        <w:t>and</w:t>
      </w:r>
      <w:r w:rsidRPr="003D499C">
        <w:rPr>
          <w:rFonts w:cs="Times New Roman"/>
          <w:sz w:val="24"/>
          <w:szCs w:val="24"/>
        </w:rPr>
        <w:t xml:space="preserve"> it</w:t>
      </w:r>
      <w:r w:rsidRPr="003D499C">
        <w:rPr>
          <w:rFonts w:cs="Times New Roman"/>
          <w:spacing w:val="-2"/>
          <w:sz w:val="24"/>
          <w:szCs w:val="24"/>
        </w:rPr>
        <w:t xml:space="preserve"> </w:t>
      </w:r>
      <w:r w:rsidRPr="003D499C">
        <w:rPr>
          <w:rFonts w:cs="Times New Roman"/>
          <w:spacing w:val="-1"/>
          <w:sz w:val="24"/>
          <w:szCs w:val="24"/>
        </w:rPr>
        <w:t>shall</w:t>
      </w:r>
      <w:r w:rsidRPr="003D499C">
        <w:rPr>
          <w:rFonts w:cs="Times New Roman"/>
          <w:spacing w:val="-2"/>
          <w:sz w:val="24"/>
          <w:szCs w:val="24"/>
        </w:rPr>
        <w:t xml:space="preserve"> </w:t>
      </w:r>
      <w:r w:rsidRPr="003D499C">
        <w:rPr>
          <w:rFonts w:cs="Times New Roman"/>
          <w:spacing w:val="-1"/>
          <w:sz w:val="24"/>
          <w:szCs w:val="24"/>
        </w:rPr>
        <w:t>submit</w:t>
      </w:r>
      <w:r w:rsidRPr="003D499C">
        <w:rPr>
          <w:rFonts w:cs="Times New Roman"/>
          <w:spacing w:val="1"/>
          <w:sz w:val="24"/>
          <w:szCs w:val="24"/>
        </w:rPr>
        <w:t xml:space="preserve"> </w:t>
      </w:r>
      <w:r w:rsidRPr="003D499C">
        <w:rPr>
          <w:rFonts w:cs="Times New Roman"/>
          <w:spacing w:val="-1"/>
          <w:sz w:val="24"/>
          <w:szCs w:val="24"/>
        </w:rPr>
        <w:t>copies</w:t>
      </w:r>
      <w:r w:rsidRPr="003D499C">
        <w:rPr>
          <w:rFonts w:cs="Times New Roman"/>
          <w:sz w:val="24"/>
          <w:szCs w:val="24"/>
        </w:rPr>
        <w:t xml:space="preserve"> of</w:t>
      </w:r>
      <w:r w:rsidRPr="003D499C">
        <w:rPr>
          <w:rFonts w:cs="Times New Roman"/>
          <w:spacing w:val="-2"/>
          <w:sz w:val="24"/>
          <w:szCs w:val="24"/>
        </w:rPr>
        <w:t xml:space="preserve"> </w:t>
      </w:r>
      <w:r w:rsidRPr="003D499C">
        <w:rPr>
          <w:rFonts w:cs="Times New Roman"/>
          <w:spacing w:val="-1"/>
          <w:sz w:val="24"/>
          <w:szCs w:val="24"/>
        </w:rPr>
        <w:t>the</w:t>
      </w:r>
      <w:r w:rsidRPr="003D499C">
        <w:rPr>
          <w:rFonts w:cs="Times New Roman"/>
          <w:sz w:val="24"/>
          <w:szCs w:val="24"/>
        </w:rPr>
        <w:t xml:space="preserve"> </w:t>
      </w:r>
      <w:r w:rsidRPr="003D499C">
        <w:rPr>
          <w:rFonts w:cs="Times New Roman"/>
          <w:spacing w:val="-1"/>
          <w:sz w:val="24"/>
          <w:szCs w:val="24"/>
        </w:rPr>
        <w:t>policies</w:t>
      </w:r>
      <w:r w:rsidRPr="003D499C">
        <w:rPr>
          <w:rFonts w:cs="Times New Roman"/>
          <w:sz w:val="24"/>
          <w:szCs w:val="24"/>
        </w:rPr>
        <w:t xml:space="preserve"> </w:t>
      </w:r>
      <w:r w:rsidRPr="003D499C">
        <w:rPr>
          <w:rFonts w:cs="Times New Roman"/>
          <w:spacing w:val="-1"/>
          <w:sz w:val="24"/>
          <w:szCs w:val="24"/>
        </w:rPr>
        <w:t>within</w:t>
      </w:r>
      <w:r w:rsidRPr="003D499C">
        <w:rPr>
          <w:rFonts w:cs="Times New Roman"/>
          <w:spacing w:val="77"/>
          <w:sz w:val="24"/>
          <w:szCs w:val="24"/>
        </w:rPr>
        <w:t xml:space="preserve"> </w:t>
      </w:r>
      <w:r w:rsidRPr="003D499C">
        <w:rPr>
          <w:rFonts w:cs="Times New Roman"/>
          <w:spacing w:val="-1"/>
          <w:sz w:val="24"/>
          <w:szCs w:val="24"/>
        </w:rPr>
        <w:t>five</w:t>
      </w:r>
      <w:r w:rsidRPr="003D499C">
        <w:rPr>
          <w:rFonts w:cs="Times New Roman"/>
          <w:sz w:val="24"/>
          <w:szCs w:val="24"/>
        </w:rPr>
        <w:t xml:space="preserve"> </w:t>
      </w:r>
      <w:r w:rsidRPr="003D499C">
        <w:rPr>
          <w:rFonts w:cs="Times New Roman"/>
          <w:spacing w:val="-1"/>
          <w:sz w:val="24"/>
          <w:szCs w:val="24"/>
        </w:rPr>
        <w:t>working</w:t>
      </w:r>
      <w:r w:rsidRPr="003D499C">
        <w:rPr>
          <w:rFonts w:cs="Times New Roman"/>
          <w:spacing w:val="-3"/>
          <w:sz w:val="24"/>
          <w:szCs w:val="24"/>
        </w:rPr>
        <w:t xml:space="preserve"> </w:t>
      </w:r>
      <w:r w:rsidRPr="003D499C">
        <w:rPr>
          <w:rFonts w:cs="Times New Roman"/>
          <w:spacing w:val="-1"/>
          <w:sz w:val="24"/>
          <w:szCs w:val="24"/>
        </w:rPr>
        <w:t>days</w:t>
      </w:r>
      <w:r w:rsidRPr="003D499C">
        <w:rPr>
          <w:rFonts w:cs="Times New Roman"/>
          <w:sz w:val="24"/>
          <w:szCs w:val="24"/>
        </w:rPr>
        <w:t xml:space="preserve"> of</w:t>
      </w:r>
      <w:r w:rsidRPr="003D499C">
        <w:rPr>
          <w:rFonts w:cs="Times New Roman"/>
          <w:spacing w:val="1"/>
          <w:sz w:val="24"/>
          <w:szCs w:val="24"/>
        </w:rPr>
        <w:t xml:space="preserve"> </w:t>
      </w:r>
      <w:r w:rsidRPr="003D499C">
        <w:rPr>
          <w:rFonts w:cs="Times New Roman"/>
          <w:spacing w:val="-1"/>
          <w:sz w:val="24"/>
          <w:szCs w:val="24"/>
        </w:rPr>
        <w:t>their</w:t>
      </w:r>
      <w:r w:rsidRPr="003D499C">
        <w:rPr>
          <w:rFonts w:cs="Times New Roman"/>
          <w:spacing w:val="1"/>
          <w:sz w:val="24"/>
          <w:szCs w:val="24"/>
        </w:rPr>
        <w:t xml:space="preserve"> </w:t>
      </w:r>
      <w:r w:rsidRPr="003D499C">
        <w:rPr>
          <w:rFonts w:cs="Times New Roman"/>
          <w:spacing w:val="-1"/>
          <w:sz w:val="24"/>
          <w:szCs w:val="24"/>
        </w:rPr>
        <w:t>receipt.</w:t>
      </w:r>
      <w:r w:rsidRPr="003D499C">
        <w:rPr>
          <w:rFonts w:cs="Times New Roman"/>
          <w:spacing w:val="52"/>
          <w:sz w:val="24"/>
          <w:szCs w:val="24"/>
        </w:rPr>
        <w:t xml:space="preserve"> </w:t>
      </w:r>
      <w:r w:rsidRPr="003D499C">
        <w:rPr>
          <w:rFonts w:cs="Times New Roman"/>
          <w:spacing w:val="-1"/>
          <w:sz w:val="24"/>
          <w:szCs w:val="24"/>
        </w:rPr>
        <w:t>The</w:t>
      </w:r>
      <w:r w:rsidRPr="003D499C">
        <w:rPr>
          <w:rFonts w:cs="Times New Roman"/>
          <w:sz w:val="24"/>
          <w:szCs w:val="24"/>
        </w:rPr>
        <w:t xml:space="preserve"> </w:t>
      </w:r>
      <w:r w:rsidRPr="003D499C">
        <w:rPr>
          <w:rFonts w:cs="Times New Roman"/>
          <w:spacing w:val="-1"/>
          <w:sz w:val="24"/>
          <w:szCs w:val="24"/>
        </w:rPr>
        <w:t>insurance</w:t>
      </w:r>
      <w:r w:rsidRPr="003D499C">
        <w:rPr>
          <w:rFonts w:cs="Times New Roman"/>
          <w:sz w:val="24"/>
          <w:szCs w:val="24"/>
        </w:rPr>
        <w:t xml:space="preserve"> </w:t>
      </w:r>
      <w:r w:rsidRPr="003D499C">
        <w:rPr>
          <w:rFonts w:cs="Times New Roman"/>
          <w:spacing w:val="-1"/>
          <w:sz w:val="24"/>
          <w:szCs w:val="24"/>
        </w:rPr>
        <w:t>policies</w:t>
      </w:r>
      <w:r w:rsidRPr="003D499C">
        <w:rPr>
          <w:rFonts w:cs="Times New Roman"/>
          <w:sz w:val="24"/>
          <w:szCs w:val="24"/>
        </w:rPr>
        <w:t xml:space="preserve"> </w:t>
      </w:r>
      <w:r w:rsidRPr="003D499C">
        <w:rPr>
          <w:rFonts w:cs="Times New Roman"/>
          <w:spacing w:val="-1"/>
          <w:sz w:val="24"/>
          <w:szCs w:val="24"/>
        </w:rPr>
        <w:t>must</w:t>
      </w:r>
      <w:r w:rsidRPr="003D499C">
        <w:rPr>
          <w:rFonts w:cs="Times New Roman"/>
          <w:spacing w:val="1"/>
          <w:sz w:val="24"/>
          <w:szCs w:val="24"/>
        </w:rPr>
        <w:t xml:space="preserve"> </w:t>
      </w:r>
      <w:r w:rsidRPr="003D499C">
        <w:rPr>
          <w:rFonts w:cs="Times New Roman"/>
          <w:spacing w:val="-1"/>
          <w:sz w:val="24"/>
          <w:szCs w:val="24"/>
        </w:rPr>
        <w:t>contain</w:t>
      </w:r>
      <w:r w:rsidRPr="003D499C">
        <w:rPr>
          <w:rFonts w:cs="Times New Roman"/>
          <w:spacing w:val="-3"/>
          <w:sz w:val="24"/>
          <w:szCs w:val="24"/>
        </w:rPr>
        <w:t xml:space="preserve"> </w:t>
      </w:r>
      <w:r w:rsidRPr="003D499C">
        <w:rPr>
          <w:rFonts w:cs="Times New Roman"/>
          <w:sz w:val="24"/>
          <w:szCs w:val="24"/>
        </w:rPr>
        <w:t xml:space="preserve">a </w:t>
      </w:r>
      <w:r w:rsidRPr="003D499C">
        <w:rPr>
          <w:rFonts w:cs="Times New Roman"/>
          <w:spacing w:val="-1"/>
          <w:sz w:val="24"/>
          <w:szCs w:val="24"/>
        </w:rPr>
        <w:t>requirement</w:t>
      </w:r>
      <w:r w:rsidRPr="003D499C">
        <w:rPr>
          <w:rFonts w:cs="Times New Roman"/>
          <w:spacing w:val="-2"/>
          <w:sz w:val="24"/>
          <w:szCs w:val="24"/>
        </w:rPr>
        <w:t xml:space="preserve"> </w:t>
      </w:r>
      <w:r w:rsidRPr="003D499C">
        <w:rPr>
          <w:rFonts w:cs="Times New Roman"/>
          <w:sz w:val="24"/>
          <w:szCs w:val="24"/>
        </w:rPr>
        <w:t>for</w:t>
      </w:r>
      <w:r w:rsidRPr="003D499C">
        <w:rPr>
          <w:rFonts w:cs="Times New Roman"/>
          <w:spacing w:val="-2"/>
          <w:sz w:val="24"/>
          <w:szCs w:val="24"/>
        </w:rPr>
        <w:t xml:space="preserve"> </w:t>
      </w:r>
      <w:r w:rsidRPr="003D499C">
        <w:rPr>
          <w:rFonts w:cs="Times New Roman"/>
          <w:sz w:val="24"/>
          <w:szCs w:val="24"/>
        </w:rPr>
        <w:t>the</w:t>
      </w:r>
      <w:r w:rsidRPr="003D499C">
        <w:rPr>
          <w:rFonts w:cs="Times New Roman"/>
          <w:spacing w:val="-2"/>
          <w:sz w:val="24"/>
          <w:szCs w:val="24"/>
        </w:rPr>
        <w:t xml:space="preserve"> </w:t>
      </w:r>
      <w:r w:rsidRPr="003D499C">
        <w:rPr>
          <w:rFonts w:cs="Times New Roman"/>
          <w:spacing w:val="-1"/>
          <w:sz w:val="24"/>
          <w:szCs w:val="24"/>
        </w:rPr>
        <w:t>insurance</w:t>
      </w:r>
      <w:r w:rsidRPr="003D499C">
        <w:rPr>
          <w:rFonts w:cs="Times New Roman"/>
          <w:spacing w:val="55"/>
          <w:sz w:val="24"/>
          <w:szCs w:val="24"/>
        </w:rPr>
        <w:t xml:space="preserve"> </w:t>
      </w:r>
      <w:r w:rsidRPr="003D499C">
        <w:rPr>
          <w:rFonts w:cs="Times New Roman"/>
          <w:spacing w:val="-1"/>
          <w:sz w:val="24"/>
          <w:szCs w:val="24"/>
        </w:rPr>
        <w:t>company</w:t>
      </w:r>
      <w:r w:rsidRPr="003D499C">
        <w:rPr>
          <w:rFonts w:cs="Times New Roman"/>
          <w:spacing w:val="-3"/>
          <w:sz w:val="24"/>
          <w:szCs w:val="24"/>
        </w:rPr>
        <w:t xml:space="preserve"> </w:t>
      </w:r>
      <w:r w:rsidRPr="003D499C">
        <w:rPr>
          <w:rFonts w:cs="Times New Roman"/>
          <w:sz w:val="24"/>
          <w:szCs w:val="24"/>
        </w:rPr>
        <w:t xml:space="preserve">to </w:t>
      </w:r>
      <w:r w:rsidRPr="003D499C">
        <w:rPr>
          <w:rFonts w:cs="Times New Roman"/>
          <w:spacing w:val="-1"/>
          <w:sz w:val="24"/>
          <w:szCs w:val="24"/>
        </w:rPr>
        <w:t>notify</w:t>
      </w:r>
      <w:r w:rsidRPr="003D499C">
        <w:rPr>
          <w:rFonts w:cs="Times New Roman"/>
          <w:spacing w:val="-3"/>
          <w:sz w:val="24"/>
          <w:szCs w:val="24"/>
        </w:rPr>
        <w:t xml:space="preserve"> </w:t>
      </w:r>
      <w:r w:rsidRPr="003D499C">
        <w:rPr>
          <w:rFonts w:cs="Times New Roman"/>
          <w:sz w:val="24"/>
          <w:szCs w:val="24"/>
        </w:rPr>
        <w:t xml:space="preserve">the </w:t>
      </w:r>
      <w:r w:rsidRPr="003D499C">
        <w:rPr>
          <w:rFonts w:cs="Times New Roman"/>
          <w:spacing w:val="-1"/>
          <w:sz w:val="24"/>
          <w:szCs w:val="24"/>
        </w:rPr>
        <w:t>OCC</w:t>
      </w:r>
      <w:r w:rsidRPr="003D499C">
        <w:rPr>
          <w:rFonts w:cs="Times New Roman"/>
          <w:spacing w:val="-4"/>
          <w:sz w:val="24"/>
          <w:szCs w:val="24"/>
        </w:rPr>
        <w:t xml:space="preserve"> </w:t>
      </w:r>
      <w:r w:rsidRPr="003D499C">
        <w:rPr>
          <w:rFonts w:cs="Times New Roman"/>
          <w:spacing w:val="-1"/>
          <w:sz w:val="24"/>
          <w:szCs w:val="24"/>
        </w:rPr>
        <w:t>Regional</w:t>
      </w:r>
      <w:r w:rsidRPr="003D499C">
        <w:rPr>
          <w:rFonts w:cs="Times New Roman"/>
          <w:spacing w:val="1"/>
          <w:sz w:val="24"/>
          <w:szCs w:val="24"/>
        </w:rPr>
        <w:t xml:space="preserve"> </w:t>
      </w:r>
      <w:r w:rsidRPr="003D499C">
        <w:rPr>
          <w:rFonts w:cs="Times New Roman"/>
          <w:spacing w:val="-1"/>
          <w:sz w:val="24"/>
          <w:szCs w:val="24"/>
        </w:rPr>
        <w:t>Office</w:t>
      </w:r>
      <w:r w:rsidRPr="003D499C">
        <w:rPr>
          <w:rFonts w:cs="Times New Roman"/>
          <w:sz w:val="24"/>
          <w:szCs w:val="24"/>
        </w:rPr>
        <w:t xml:space="preserve"> </w:t>
      </w:r>
      <w:r w:rsidRPr="003D499C">
        <w:rPr>
          <w:rFonts w:cs="Times New Roman"/>
          <w:spacing w:val="-2"/>
          <w:sz w:val="24"/>
          <w:szCs w:val="24"/>
        </w:rPr>
        <w:t>of</w:t>
      </w:r>
      <w:r w:rsidRPr="003D499C">
        <w:rPr>
          <w:rFonts w:cs="Times New Roman"/>
          <w:spacing w:val="1"/>
          <w:sz w:val="24"/>
          <w:szCs w:val="24"/>
        </w:rPr>
        <w:t xml:space="preserve"> </w:t>
      </w:r>
      <w:r w:rsidRPr="003D499C">
        <w:rPr>
          <w:rFonts w:cs="Times New Roman"/>
          <w:sz w:val="24"/>
          <w:szCs w:val="24"/>
        </w:rPr>
        <w:t>any</w:t>
      </w:r>
      <w:r w:rsidRPr="003D499C">
        <w:rPr>
          <w:rFonts w:cs="Times New Roman"/>
          <w:spacing w:val="-3"/>
          <w:sz w:val="24"/>
          <w:szCs w:val="24"/>
        </w:rPr>
        <w:t xml:space="preserve"> </w:t>
      </w:r>
      <w:r w:rsidRPr="003D499C">
        <w:rPr>
          <w:rFonts w:cs="Times New Roman"/>
          <w:spacing w:val="-1"/>
          <w:sz w:val="24"/>
          <w:szCs w:val="24"/>
        </w:rPr>
        <w:t>changes</w:t>
      </w:r>
      <w:r w:rsidRPr="003D499C">
        <w:rPr>
          <w:rFonts w:cs="Times New Roman"/>
          <w:sz w:val="24"/>
          <w:szCs w:val="24"/>
        </w:rPr>
        <w:t xml:space="preserve"> in </w:t>
      </w:r>
      <w:r w:rsidRPr="003D499C">
        <w:rPr>
          <w:rFonts w:cs="Times New Roman"/>
          <w:spacing w:val="-1"/>
          <w:sz w:val="24"/>
          <w:szCs w:val="24"/>
        </w:rPr>
        <w:t>the</w:t>
      </w:r>
      <w:r w:rsidRPr="003D499C">
        <w:rPr>
          <w:rFonts w:cs="Times New Roman"/>
          <w:sz w:val="24"/>
          <w:szCs w:val="24"/>
        </w:rPr>
        <w:t xml:space="preserve"> </w:t>
      </w:r>
      <w:r w:rsidRPr="003D499C">
        <w:rPr>
          <w:rFonts w:cs="Times New Roman"/>
          <w:spacing w:val="-1"/>
          <w:sz w:val="24"/>
          <w:szCs w:val="24"/>
        </w:rPr>
        <w:t>policy</w:t>
      </w:r>
      <w:r w:rsidRPr="003D499C">
        <w:rPr>
          <w:rFonts w:cs="Times New Roman"/>
          <w:spacing w:val="-3"/>
          <w:sz w:val="24"/>
          <w:szCs w:val="24"/>
        </w:rPr>
        <w:t xml:space="preserve"> </w:t>
      </w:r>
      <w:r w:rsidRPr="003D499C">
        <w:rPr>
          <w:rFonts w:cs="Times New Roman"/>
          <w:sz w:val="24"/>
          <w:szCs w:val="24"/>
        </w:rPr>
        <w:t>or</w:t>
      </w:r>
      <w:r w:rsidRPr="003D499C">
        <w:rPr>
          <w:rFonts w:cs="Times New Roman"/>
          <w:spacing w:val="1"/>
          <w:sz w:val="24"/>
          <w:szCs w:val="24"/>
        </w:rPr>
        <w:t xml:space="preserve"> </w:t>
      </w:r>
      <w:r w:rsidRPr="003D499C">
        <w:rPr>
          <w:rFonts w:cs="Times New Roman"/>
          <w:spacing w:val="-1"/>
          <w:sz w:val="24"/>
          <w:szCs w:val="24"/>
        </w:rPr>
        <w:t>coverage.</w:t>
      </w:r>
      <w:r w:rsidR="00E905DB">
        <w:rPr>
          <w:rFonts w:cs="Times New Roman"/>
          <w:sz w:val="24"/>
          <w:szCs w:val="24"/>
        </w:rPr>
        <w:t xml:space="preserve"> </w:t>
      </w:r>
      <w:r w:rsidRPr="003D499C">
        <w:rPr>
          <w:rFonts w:cs="Times New Roman"/>
          <w:spacing w:val="-2"/>
          <w:sz w:val="24"/>
          <w:szCs w:val="24"/>
        </w:rPr>
        <w:t>In</w:t>
      </w:r>
      <w:r w:rsidRPr="003D499C">
        <w:rPr>
          <w:rFonts w:cs="Times New Roman"/>
          <w:sz w:val="24"/>
          <w:szCs w:val="24"/>
        </w:rPr>
        <w:t xml:space="preserve"> the </w:t>
      </w:r>
      <w:r w:rsidRPr="003D499C">
        <w:rPr>
          <w:rFonts w:cs="Times New Roman"/>
          <w:spacing w:val="-1"/>
          <w:sz w:val="24"/>
          <w:szCs w:val="24"/>
        </w:rPr>
        <w:t>event</w:t>
      </w:r>
      <w:r w:rsidRPr="003D499C">
        <w:rPr>
          <w:rFonts w:cs="Times New Roman"/>
          <w:spacing w:val="1"/>
          <w:sz w:val="24"/>
          <w:szCs w:val="24"/>
        </w:rPr>
        <w:t xml:space="preserve"> </w:t>
      </w:r>
      <w:r w:rsidRPr="003D499C">
        <w:rPr>
          <w:rFonts w:cs="Times New Roman"/>
          <w:spacing w:val="-2"/>
          <w:sz w:val="24"/>
          <w:szCs w:val="24"/>
        </w:rPr>
        <w:t>of</w:t>
      </w:r>
      <w:r w:rsidRPr="003D499C">
        <w:rPr>
          <w:rFonts w:cs="Times New Roman"/>
          <w:sz w:val="24"/>
          <w:szCs w:val="24"/>
        </w:rPr>
        <w:t xml:space="preserve"> a</w:t>
      </w:r>
      <w:r w:rsidRPr="003D499C">
        <w:rPr>
          <w:rFonts w:cs="Times New Roman"/>
          <w:spacing w:val="55"/>
          <w:sz w:val="24"/>
          <w:szCs w:val="24"/>
        </w:rPr>
        <w:t xml:space="preserve"> </w:t>
      </w:r>
      <w:r w:rsidRPr="003D499C">
        <w:rPr>
          <w:rFonts w:cs="Times New Roman"/>
          <w:spacing w:val="-1"/>
          <w:sz w:val="24"/>
          <w:szCs w:val="24"/>
        </w:rPr>
        <w:t>payout</w:t>
      </w:r>
      <w:r w:rsidRPr="003D499C">
        <w:rPr>
          <w:rFonts w:cs="Times New Roman"/>
          <w:spacing w:val="1"/>
          <w:sz w:val="24"/>
          <w:szCs w:val="24"/>
        </w:rPr>
        <w:t xml:space="preserve"> </w:t>
      </w:r>
      <w:r w:rsidRPr="003D499C">
        <w:rPr>
          <w:rFonts w:cs="Times New Roman"/>
          <w:spacing w:val="-1"/>
          <w:sz w:val="24"/>
          <w:szCs w:val="24"/>
        </w:rPr>
        <w:t>under</w:t>
      </w:r>
      <w:r w:rsidRPr="003D499C">
        <w:rPr>
          <w:rFonts w:cs="Times New Roman"/>
          <w:spacing w:val="-2"/>
          <w:sz w:val="24"/>
          <w:szCs w:val="24"/>
        </w:rPr>
        <w:t xml:space="preserve"> </w:t>
      </w:r>
      <w:r w:rsidRPr="003D499C">
        <w:rPr>
          <w:rFonts w:cs="Times New Roman"/>
          <w:sz w:val="24"/>
          <w:szCs w:val="24"/>
        </w:rPr>
        <w:t xml:space="preserve">an </w:t>
      </w:r>
      <w:r w:rsidRPr="003D499C">
        <w:rPr>
          <w:rFonts w:cs="Times New Roman"/>
          <w:spacing w:val="-1"/>
          <w:sz w:val="24"/>
          <w:szCs w:val="24"/>
        </w:rPr>
        <w:t>insurance</w:t>
      </w:r>
      <w:r w:rsidRPr="003D499C">
        <w:rPr>
          <w:rFonts w:cs="Times New Roman"/>
          <w:sz w:val="24"/>
          <w:szCs w:val="24"/>
        </w:rPr>
        <w:t xml:space="preserve"> </w:t>
      </w:r>
      <w:r w:rsidRPr="003D499C">
        <w:rPr>
          <w:rFonts w:cs="Times New Roman"/>
          <w:spacing w:val="-1"/>
          <w:sz w:val="24"/>
          <w:szCs w:val="24"/>
        </w:rPr>
        <w:t>policy,</w:t>
      </w:r>
      <w:r w:rsidRPr="003D499C">
        <w:rPr>
          <w:rFonts w:cs="Times New Roman"/>
          <w:sz w:val="24"/>
          <w:szCs w:val="24"/>
        </w:rPr>
        <w:t xml:space="preserve"> the</w:t>
      </w:r>
      <w:r w:rsidRPr="003D499C">
        <w:rPr>
          <w:rFonts w:cs="Times New Roman"/>
          <w:spacing w:val="-5"/>
          <w:sz w:val="24"/>
          <w:szCs w:val="24"/>
        </w:rPr>
        <w:t xml:space="preserve"> </w:t>
      </w:r>
      <w:r w:rsidRPr="003D499C">
        <w:rPr>
          <w:rFonts w:cs="Times New Roman"/>
          <w:spacing w:val="-1"/>
          <w:sz w:val="24"/>
          <w:szCs w:val="24"/>
        </w:rPr>
        <w:t>Lead</w:t>
      </w:r>
      <w:r w:rsidRPr="003D499C">
        <w:rPr>
          <w:rFonts w:cs="Times New Roman"/>
          <w:sz w:val="24"/>
          <w:szCs w:val="24"/>
        </w:rPr>
        <w:t xml:space="preserve"> </w:t>
      </w:r>
      <w:r w:rsidRPr="003D499C">
        <w:rPr>
          <w:rFonts w:cs="Times New Roman"/>
          <w:spacing w:val="-2"/>
          <w:sz w:val="24"/>
          <w:szCs w:val="24"/>
        </w:rPr>
        <w:t>Agency</w:t>
      </w:r>
      <w:r w:rsidRPr="003D499C">
        <w:rPr>
          <w:rFonts w:cs="Times New Roman"/>
          <w:sz w:val="24"/>
          <w:szCs w:val="24"/>
        </w:rPr>
        <w:t xml:space="preserve"> </w:t>
      </w:r>
      <w:r w:rsidRPr="003D499C">
        <w:rPr>
          <w:rFonts w:cs="Times New Roman"/>
          <w:spacing w:val="-1"/>
          <w:sz w:val="24"/>
          <w:szCs w:val="24"/>
        </w:rPr>
        <w:t>may</w:t>
      </w:r>
      <w:r w:rsidRPr="003D499C">
        <w:rPr>
          <w:rFonts w:cs="Times New Roman"/>
          <w:spacing w:val="-3"/>
          <w:sz w:val="24"/>
          <w:szCs w:val="24"/>
        </w:rPr>
        <w:t xml:space="preserve"> </w:t>
      </w:r>
      <w:r w:rsidRPr="003D499C">
        <w:rPr>
          <w:rFonts w:cs="Times New Roman"/>
          <w:sz w:val="24"/>
          <w:szCs w:val="24"/>
        </w:rPr>
        <w:t xml:space="preserve">be </w:t>
      </w:r>
      <w:r w:rsidRPr="003D499C">
        <w:rPr>
          <w:rFonts w:cs="Times New Roman"/>
          <w:spacing w:val="-1"/>
          <w:sz w:val="24"/>
          <w:szCs w:val="24"/>
        </w:rPr>
        <w:t>instructed</w:t>
      </w:r>
      <w:r w:rsidRPr="003D499C">
        <w:rPr>
          <w:rFonts w:cs="Times New Roman"/>
          <w:spacing w:val="-3"/>
          <w:sz w:val="24"/>
          <w:szCs w:val="24"/>
        </w:rPr>
        <w:t xml:space="preserve"> </w:t>
      </w:r>
      <w:r w:rsidRPr="003D499C">
        <w:rPr>
          <w:rFonts w:cs="Times New Roman"/>
          <w:sz w:val="24"/>
          <w:szCs w:val="24"/>
        </w:rPr>
        <w:t>to</w:t>
      </w:r>
      <w:r w:rsidRPr="003D499C">
        <w:rPr>
          <w:rFonts w:cs="Times New Roman"/>
          <w:spacing w:val="-3"/>
          <w:sz w:val="24"/>
          <w:szCs w:val="24"/>
        </w:rPr>
        <w:t xml:space="preserve"> </w:t>
      </w:r>
      <w:r w:rsidRPr="003D499C">
        <w:rPr>
          <w:rFonts w:cs="Times New Roman"/>
          <w:spacing w:val="-1"/>
          <w:sz w:val="24"/>
          <w:szCs w:val="24"/>
        </w:rPr>
        <w:t>remit</w:t>
      </w:r>
      <w:r w:rsidRPr="003D499C">
        <w:rPr>
          <w:rFonts w:cs="Times New Roman"/>
          <w:spacing w:val="1"/>
          <w:sz w:val="24"/>
          <w:szCs w:val="24"/>
        </w:rPr>
        <w:t xml:space="preserve"> </w:t>
      </w:r>
      <w:r w:rsidRPr="003D499C">
        <w:rPr>
          <w:rFonts w:cs="Times New Roman"/>
          <w:spacing w:val="-1"/>
          <w:sz w:val="24"/>
          <w:szCs w:val="24"/>
        </w:rPr>
        <w:t>the</w:t>
      </w:r>
      <w:r w:rsidRPr="003D499C">
        <w:rPr>
          <w:rFonts w:cs="Times New Roman"/>
          <w:sz w:val="24"/>
          <w:szCs w:val="24"/>
        </w:rPr>
        <w:t xml:space="preserve"> </w:t>
      </w:r>
      <w:r w:rsidRPr="003D499C">
        <w:rPr>
          <w:rFonts w:cs="Times New Roman"/>
          <w:spacing w:val="-1"/>
          <w:sz w:val="24"/>
          <w:szCs w:val="24"/>
        </w:rPr>
        <w:t>Federal</w:t>
      </w:r>
      <w:r w:rsidRPr="003D499C">
        <w:rPr>
          <w:rFonts w:cs="Times New Roman"/>
          <w:sz w:val="24"/>
          <w:szCs w:val="24"/>
        </w:rPr>
        <w:t xml:space="preserve"> </w:t>
      </w:r>
      <w:r w:rsidRPr="003D499C">
        <w:rPr>
          <w:rFonts w:cs="Times New Roman"/>
          <w:spacing w:val="-1"/>
          <w:sz w:val="24"/>
          <w:szCs w:val="24"/>
        </w:rPr>
        <w:t>share</w:t>
      </w:r>
      <w:r w:rsidRPr="003D499C">
        <w:rPr>
          <w:rFonts w:cs="Times New Roman"/>
          <w:spacing w:val="75"/>
          <w:sz w:val="24"/>
          <w:szCs w:val="24"/>
        </w:rPr>
        <w:t xml:space="preserve"> </w:t>
      </w:r>
      <w:r w:rsidRPr="003D499C">
        <w:rPr>
          <w:rFonts w:cs="Times New Roman"/>
          <w:sz w:val="24"/>
          <w:szCs w:val="24"/>
        </w:rPr>
        <w:t>of</w:t>
      </w:r>
      <w:r w:rsidRPr="003D499C">
        <w:rPr>
          <w:rFonts w:cs="Times New Roman"/>
          <w:spacing w:val="-2"/>
          <w:sz w:val="24"/>
          <w:szCs w:val="24"/>
        </w:rPr>
        <w:t xml:space="preserve"> </w:t>
      </w:r>
      <w:r w:rsidRPr="003D499C">
        <w:rPr>
          <w:rFonts w:cs="Times New Roman"/>
          <w:sz w:val="24"/>
          <w:szCs w:val="24"/>
        </w:rPr>
        <w:t>the</w:t>
      </w:r>
      <w:r w:rsidRPr="003D499C">
        <w:rPr>
          <w:rFonts w:cs="Times New Roman"/>
          <w:spacing w:val="-2"/>
          <w:sz w:val="24"/>
          <w:szCs w:val="24"/>
        </w:rPr>
        <w:t xml:space="preserve"> </w:t>
      </w:r>
      <w:r w:rsidRPr="003D499C">
        <w:rPr>
          <w:rFonts w:cs="Times New Roman"/>
          <w:spacing w:val="-1"/>
          <w:sz w:val="24"/>
          <w:szCs w:val="24"/>
        </w:rPr>
        <w:t>proceeds</w:t>
      </w:r>
      <w:r w:rsidRPr="003D499C">
        <w:rPr>
          <w:rFonts w:cs="Times New Roman"/>
          <w:sz w:val="24"/>
          <w:szCs w:val="24"/>
        </w:rPr>
        <w:t xml:space="preserve"> to</w:t>
      </w:r>
      <w:r w:rsidRPr="003D499C">
        <w:rPr>
          <w:rFonts w:cs="Times New Roman"/>
          <w:spacing w:val="-3"/>
          <w:sz w:val="24"/>
          <w:szCs w:val="24"/>
        </w:rPr>
        <w:t xml:space="preserve"> </w:t>
      </w:r>
      <w:r w:rsidRPr="003D499C">
        <w:rPr>
          <w:rFonts w:cs="Times New Roman"/>
          <w:spacing w:val="-1"/>
          <w:sz w:val="24"/>
          <w:szCs w:val="24"/>
        </w:rPr>
        <w:t>ACF.</w:t>
      </w:r>
    </w:p>
    <w:p w:rsidR="003861FC" w:rsidRPr="003D499C" w:rsidP="005E227A" w14:paraId="6825D3E1" w14:textId="77777777">
      <w:pPr>
        <w:pStyle w:val="BodyText"/>
        <w:ind w:right="102"/>
        <w:rPr>
          <w:rFonts w:cs="Times New Roman"/>
          <w:spacing w:val="-1"/>
          <w:sz w:val="24"/>
          <w:szCs w:val="24"/>
        </w:rPr>
      </w:pPr>
    </w:p>
    <w:p w:rsidR="003861FC" w:rsidRPr="003D499C" w:rsidP="005E227A" w14:paraId="0E3E465E" w14:textId="7AF1008A">
      <w:pPr>
        <w:pStyle w:val="BodyText"/>
        <w:ind w:right="102"/>
        <w:rPr>
          <w:rFonts w:cs="Times New Roman"/>
          <w:sz w:val="24"/>
          <w:szCs w:val="24"/>
        </w:rPr>
      </w:pPr>
      <w:r w:rsidRPr="003D499C">
        <w:rPr>
          <w:rFonts w:cs="Times New Roman"/>
          <w:spacing w:val="-1"/>
          <w:sz w:val="24"/>
          <w:szCs w:val="24"/>
        </w:rPr>
        <w:t>In lieu of the requirements above</w:t>
      </w:r>
      <w:r w:rsidR="007109F7">
        <w:rPr>
          <w:rFonts w:cs="Times New Roman"/>
          <w:spacing w:val="-1"/>
          <w:sz w:val="24"/>
          <w:szCs w:val="24"/>
        </w:rPr>
        <w:t>,</w:t>
      </w:r>
      <w:r w:rsidRPr="003D499C">
        <w:rPr>
          <w:rFonts w:cs="Times New Roman"/>
          <w:spacing w:val="-1"/>
          <w:sz w:val="24"/>
          <w:szCs w:val="24"/>
        </w:rPr>
        <w:t xml:space="preserve"> state or territorial Lead Agencies that own the facility constructed or renovated with disaster supplemental funds may demonstrate to ACF that the insurance coverage for such property is equivalent to the insurance coverage it maintains for other property owned by the state or territory. </w:t>
      </w:r>
    </w:p>
    <w:p w:rsidR="003861FC" w:rsidRPr="003D499C" w:rsidP="005E227A" w14:paraId="061E3FA5" w14:textId="77777777">
      <w:pPr>
        <w:rPr>
          <w:rFonts w:ascii="Times New Roman" w:eastAsia="Times New Roman" w:hAnsi="Times New Roman" w:cs="Times New Roman"/>
          <w:sz w:val="24"/>
          <w:szCs w:val="24"/>
        </w:rPr>
      </w:pPr>
    </w:p>
    <w:p w:rsidR="00EA548A" w:rsidP="003861FC" w14:paraId="4C1F1360" w14:textId="34EF201F">
      <w:pPr>
        <w:rPr>
          <w:rFonts w:ascii="Times New Roman" w:hAnsi="Times New Roman" w:cs="Times New Roman"/>
          <w:spacing w:val="-1"/>
          <w:sz w:val="24"/>
          <w:szCs w:val="24"/>
        </w:rPr>
      </w:pPr>
      <w:r w:rsidRPr="003D499C">
        <w:rPr>
          <w:rFonts w:ascii="Times New Roman" w:hAnsi="Times New Roman" w:cs="Times New Roman"/>
          <w:sz w:val="24"/>
          <w:szCs w:val="24"/>
        </w:rPr>
        <w:t>The</w:t>
      </w:r>
      <w:r w:rsidRPr="003D499C">
        <w:rPr>
          <w:rFonts w:ascii="Times New Roman" w:hAnsi="Times New Roman" w:cs="Times New Roman"/>
          <w:spacing w:val="-5"/>
          <w:sz w:val="24"/>
          <w:szCs w:val="24"/>
        </w:rPr>
        <w:t xml:space="preserve"> </w:t>
      </w:r>
      <w:r w:rsidRPr="003D499C">
        <w:rPr>
          <w:rFonts w:ascii="Times New Roman" w:hAnsi="Times New Roman" w:cs="Times New Roman"/>
          <w:spacing w:val="-1"/>
          <w:sz w:val="24"/>
          <w:szCs w:val="24"/>
        </w:rPr>
        <w:t>Lead</w:t>
      </w:r>
      <w:r w:rsidRPr="003D499C">
        <w:rPr>
          <w:rFonts w:ascii="Times New Roman" w:hAnsi="Times New Roman" w:cs="Times New Roman"/>
          <w:spacing w:val="-3"/>
          <w:sz w:val="24"/>
          <w:szCs w:val="24"/>
        </w:rPr>
        <w:t xml:space="preserve"> </w:t>
      </w:r>
      <w:r w:rsidRPr="003D499C">
        <w:rPr>
          <w:rFonts w:ascii="Times New Roman" w:hAnsi="Times New Roman" w:cs="Times New Roman"/>
          <w:spacing w:val="-1"/>
          <w:sz w:val="24"/>
          <w:szCs w:val="24"/>
        </w:rPr>
        <w:t>Agency</w:t>
      </w:r>
      <w:r w:rsidRPr="003D499C">
        <w:rPr>
          <w:rFonts w:ascii="Times New Roman" w:hAnsi="Times New Roman" w:cs="Times New Roman"/>
          <w:sz w:val="24"/>
          <w:szCs w:val="24"/>
        </w:rPr>
        <w:t xml:space="preserve"> </w:t>
      </w:r>
      <w:r w:rsidRPr="003D499C">
        <w:rPr>
          <w:rFonts w:ascii="Times New Roman" w:hAnsi="Times New Roman" w:cs="Times New Roman"/>
          <w:spacing w:val="-1"/>
          <w:sz w:val="24"/>
          <w:szCs w:val="24"/>
        </w:rPr>
        <w:t>must</w:t>
      </w:r>
      <w:r w:rsidRPr="003D499C">
        <w:rPr>
          <w:rFonts w:ascii="Times New Roman" w:hAnsi="Times New Roman" w:cs="Times New Roman"/>
          <w:spacing w:val="1"/>
          <w:sz w:val="24"/>
          <w:szCs w:val="24"/>
        </w:rPr>
        <w:t xml:space="preserve"> </w:t>
      </w:r>
      <w:r w:rsidRPr="003D499C">
        <w:rPr>
          <w:rFonts w:ascii="Times New Roman" w:hAnsi="Times New Roman" w:cs="Times New Roman"/>
          <w:spacing w:val="-1"/>
          <w:sz w:val="24"/>
          <w:szCs w:val="24"/>
        </w:rPr>
        <w:t>ensure that</w:t>
      </w:r>
      <w:r w:rsidRPr="003D499C">
        <w:rPr>
          <w:rFonts w:ascii="Times New Roman" w:hAnsi="Times New Roman" w:cs="Times New Roman"/>
          <w:spacing w:val="-3"/>
          <w:sz w:val="24"/>
          <w:szCs w:val="24"/>
        </w:rPr>
        <w:t xml:space="preserve"> </w:t>
      </w:r>
      <w:r w:rsidRPr="003D499C">
        <w:rPr>
          <w:rFonts w:ascii="Times New Roman" w:hAnsi="Times New Roman" w:cs="Times New Roman"/>
          <w:spacing w:val="-1"/>
          <w:sz w:val="24"/>
          <w:szCs w:val="24"/>
        </w:rPr>
        <w:t>facilities</w:t>
      </w:r>
      <w:r w:rsidRPr="003D499C">
        <w:rPr>
          <w:rFonts w:ascii="Times New Roman" w:hAnsi="Times New Roman" w:cs="Times New Roman"/>
          <w:sz w:val="24"/>
          <w:szCs w:val="24"/>
        </w:rPr>
        <w:t xml:space="preserve"> </w:t>
      </w:r>
      <w:r w:rsidRPr="003D499C">
        <w:rPr>
          <w:rFonts w:ascii="Times New Roman" w:hAnsi="Times New Roman" w:cs="Times New Roman"/>
          <w:spacing w:val="-1"/>
          <w:sz w:val="24"/>
          <w:szCs w:val="24"/>
        </w:rPr>
        <w:t>constructed</w:t>
      </w:r>
      <w:r w:rsidRPr="003D499C">
        <w:rPr>
          <w:rFonts w:ascii="Times New Roman" w:hAnsi="Times New Roman" w:cs="Times New Roman"/>
          <w:sz w:val="24"/>
          <w:szCs w:val="24"/>
        </w:rPr>
        <w:t xml:space="preserve"> </w:t>
      </w:r>
      <w:r w:rsidRPr="003D499C">
        <w:rPr>
          <w:rFonts w:ascii="Times New Roman" w:hAnsi="Times New Roman" w:cs="Times New Roman"/>
          <w:spacing w:val="-2"/>
          <w:sz w:val="24"/>
          <w:szCs w:val="24"/>
        </w:rPr>
        <w:t>or</w:t>
      </w:r>
      <w:r w:rsidRPr="003D499C">
        <w:rPr>
          <w:rFonts w:ascii="Times New Roman" w:hAnsi="Times New Roman" w:cs="Times New Roman"/>
          <w:spacing w:val="1"/>
          <w:sz w:val="24"/>
          <w:szCs w:val="24"/>
        </w:rPr>
        <w:t xml:space="preserve"> </w:t>
      </w:r>
      <w:r w:rsidRPr="003D499C">
        <w:rPr>
          <w:rFonts w:ascii="Times New Roman" w:hAnsi="Times New Roman" w:cs="Times New Roman"/>
          <w:spacing w:val="-1"/>
          <w:sz w:val="24"/>
          <w:szCs w:val="24"/>
        </w:rPr>
        <w:t>renovated</w:t>
      </w:r>
      <w:r w:rsidRPr="003D499C">
        <w:rPr>
          <w:rFonts w:ascii="Times New Roman" w:hAnsi="Times New Roman" w:cs="Times New Roman"/>
          <w:sz w:val="24"/>
          <w:szCs w:val="24"/>
        </w:rPr>
        <w:t xml:space="preserve"> </w:t>
      </w:r>
      <w:r w:rsidRPr="003D499C">
        <w:rPr>
          <w:rFonts w:ascii="Times New Roman" w:hAnsi="Times New Roman" w:cs="Times New Roman"/>
          <w:spacing w:val="-1"/>
          <w:sz w:val="24"/>
          <w:szCs w:val="24"/>
        </w:rPr>
        <w:t>with</w:t>
      </w:r>
      <w:r w:rsidRPr="003D499C">
        <w:rPr>
          <w:rFonts w:ascii="Times New Roman" w:hAnsi="Times New Roman" w:cs="Times New Roman"/>
          <w:spacing w:val="-3"/>
          <w:sz w:val="24"/>
          <w:szCs w:val="24"/>
        </w:rPr>
        <w:t xml:space="preserve"> </w:t>
      </w:r>
      <w:r w:rsidRPr="003D499C">
        <w:rPr>
          <w:rFonts w:ascii="Times New Roman" w:hAnsi="Times New Roman" w:cs="Times New Roman"/>
          <w:spacing w:val="-1"/>
          <w:sz w:val="24"/>
          <w:szCs w:val="24"/>
        </w:rPr>
        <w:t xml:space="preserve">disaster supplemental </w:t>
      </w:r>
      <w:r w:rsidRPr="003D499C">
        <w:rPr>
          <w:rFonts w:ascii="Times New Roman" w:hAnsi="Times New Roman" w:cs="Times New Roman"/>
          <w:sz w:val="24"/>
          <w:szCs w:val="24"/>
        </w:rPr>
        <w:t>funds</w:t>
      </w:r>
      <w:r w:rsidRPr="003D499C">
        <w:rPr>
          <w:rFonts w:ascii="Times New Roman" w:hAnsi="Times New Roman" w:cs="Times New Roman"/>
          <w:spacing w:val="-2"/>
          <w:sz w:val="24"/>
          <w:szCs w:val="24"/>
        </w:rPr>
        <w:t xml:space="preserve"> are maintained </w:t>
      </w:r>
      <w:r w:rsidRPr="003D499C">
        <w:rPr>
          <w:rFonts w:ascii="Times New Roman" w:hAnsi="Times New Roman" w:cs="Times New Roman"/>
          <w:sz w:val="24"/>
          <w:szCs w:val="24"/>
        </w:rPr>
        <w:t>in a</w:t>
      </w:r>
      <w:r w:rsidRPr="003D499C">
        <w:rPr>
          <w:rFonts w:ascii="Times New Roman" w:hAnsi="Times New Roman" w:cs="Times New Roman"/>
          <w:spacing w:val="69"/>
          <w:sz w:val="24"/>
          <w:szCs w:val="24"/>
        </w:rPr>
        <w:t xml:space="preserve"> </w:t>
      </w:r>
      <w:r w:rsidRPr="003D499C">
        <w:rPr>
          <w:rFonts w:ascii="Times New Roman" w:hAnsi="Times New Roman" w:cs="Times New Roman"/>
          <w:spacing w:val="-1"/>
          <w:sz w:val="24"/>
          <w:szCs w:val="24"/>
        </w:rPr>
        <w:t>manner</w:t>
      </w:r>
      <w:r w:rsidRPr="003D499C">
        <w:rPr>
          <w:rFonts w:ascii="Times New Roman" w:hAnsi="Times New Roman" w:cs="Times New Roman"/>
          <w:spacing w:val="1"/>
          <w:sz w:val="24"/>
          <w:szCs w:val="24"/>
        </w:rPr>
        <w:t xml:space="preserve"> </w:t>
      </w:r>
      <w:r w:rsidRPr="003D499C">
        <w:rPr>
          <w:rFonts w:ascii="Times New Roman" w:hAnsi="Times New Roman" w:cs="Times New Roman"/>
          <w:spacing w:val="-1"/>
          <w:sz w:val="24"/>
          <w:szCs w:val="24"/>
        </w:rPr>
        <w:t>consistent</w:t>
      </w:r>
      <w:r w:rsidRPr="003D499C">
        <w:rPr>
          <w:rFonts w:ascii="Times New Roman" w:hAnsi="Times New Roman" w:cs="Times New Roman"/>
          <w:spacing w:val="1"/>
          <w:sz w:val="24"/>
          <w:szCs w:val="24"/>
        </w:rPr>
        <w:t xml:space="preserve"> </w:t>
      </w:r>
      <w:r w:rsidRPr="003D499C">
        <w:rPr>
          <w:rFonts w:ascii="Times New Roman" w:hAnsi="Times New Roman" w:cs="Times New Roman"/>
          <w:spacing w:val="-1"/>
          <w:sz w:val="24"/>
          <w:szCs w:val="24"/>
        </w:rPr>
        <w:t>with</w:t>
      </w:r>
      <w:r w:rsidRPr="003D499C">
        <w:rPr>
          <w:rFonts w:ascii="Times New Roman" w:hAnsi="Times New Roman" w:cs="Times New Roman"/>
          <w:sz w:val="24"/>
          <w:szCs w:val="24"/>
        </w:rPr>
        <w:t xml:space="preserve"> </w:t>
      </w:r>
      <w:r w:rsidRPr="003D499C">
        <w:rPr>
          <w:rFonts w:ascii="Times New Roman" w:hAnsi="Times New Roman" w:cs="Times New Roman"/>
          <w:spacing w:val="-1"/>
          <w:sz w:val="24"/>
          <w:szCs w:val="24"/>
        </w:rPr>
        <w:t>the</w:t>
      </w:r>
      <w:r w:rsidRPr="003D499C">
        <w:rPr>
          <w:rFonts w:ascii="Times New Roman" w:hAnsi="Times New Roman" w:cs="Times New Roman"/>
          <w:spacing w:val="-2"/>
          <w:sz w:val="24"/>
          <w:szCs w:val="24"/>
        </w:rPr>
        <w:t xml:space="preserve"> </w:t>
      </w:r>
      <w:r w:rsidRPr="003D499C">
        <w:rPr>
          <w:rFonts w:ascii="Times New Roman" w:hAnsi="Times New Roman" w:cs="Times New Roman"/>
          <w:spacing w:val="-1"/>
          <w:sz w:val="24"/>
          <w:szCs w:val="24"/>
        </w:rPr>
        <w:t>purposes</w:t>
      </w:r>
      <w:r w:rsidRPr="003D499C">
        <w:rPr>
          <w:rFonts w:ascii="Times New Roman" w:hAnsi="Times New Roman" w:cs="Times New Roman"/>
          <w:spacing w:val="-2"/>
          <w:sz w:val="24"/>
          <w:szCs w:val="24"/>
        </w:rPr>
        <w:t xml:space="preserve"> </w:t>
      </w:r>
      <w:r w:rsidRPr="003D499C">
        <w:rPr>
          <w:rFonts w:ascii="Times New Roman" w:hAnsi="Times New Roman" w:cs="Times New Roman"/>
          <w:sz w:val="24"/>
          <w:szCs w:val="24"/>
        </w:rPr>
        <w:t>for</w:t>
      </w:r>
      <w:r w:rsidRPr="003D499C">
        <w:rPr>
          <w:rFonts w:ascii="Times New Roman" w:hAnsi="Times New Roman" w:cs="Times New Roman"/>
          <w:spacing w:val="1"/>
          <w:sz w:val="24"/>
          <w:szCs w:val="24"/>
        </w:rPr>
        <w:t xml:space="preserve"> </w:t>
      </w:r>
      <w:r w:rsidRPr="003D499C">
        <w:rPr>
          <w:rFonts w:ascii="Times New Roman" w:hAnsi="Times New Roman" w:cs="Times New Roman"/>
          <w:spacing w:val="-1"/>
          <w:sz w:val="24"/>
          <w:szCs w:val="24"/>
        </w:rPr>
        <w:t>which</w:t>
      </w:r>
      <w:r w:rsidRPr="003D499C">
        <w:rPr>
          <w:rFonts w:ascii="Times New Roman" w:hAnsi="Times New Roman" w:cs="Times New Roman"/>
          <w:spacing w:val="-3"/>
          <w:sz w:val="24"/>
          <w:szCs w:val="24"/>
        </w:rPr>
        <w:t xml:space="preserve"> </w:t>
      </w:r>
      <w:r w:rsidRPr="003D499C">
        <w:rPr>
          <w:rFonts w:ascii="Times New Roman" w:hAnsi="Times New Roman" w:cs="Times New Roman"/>
          <w:sz w:val="24"/>
          <w:szCs w:val="24"/>
        </w:rPr>
        <w:t>the</w:t>
      </w:r>
      <w:r w:rsidRPr="003D499C">
        <w:rPr>
          <w:rFonts w:ascii="Times New Roman" w:hAnsi="Times New Roman" w:cs="Times New Roman"/>
          <w:spacing w:val="-2"/>
          <w:sz w:val="24"/>
          <w:szCs w:val="24"/>
        </w:rPr>
        <w:t xml:space="preserve"> </w:t>
      </w:r>
      <w:r w:rsidRPr="003D499C">
        <w:rPr>
          <w:rFonts w:ascii="Times New Roman" w:hAnsi="Times New Roman" w:cs="Times New Roman"/>
          <w:spacing w:val="-1"/>
          <w:sz w:val="24"/>
          <w:szCs w:val="24"/>
        </w:rPr>
        <w:t>funds</w:t>
      </w:r>
      <w:r w:rsidRPr="003D499C">
        <w:rPr>
          <w:rFonts w:ascii="Times New Roman" w:hAnsi="Times New Roman" w:cs="Times New Roman"/>
          <w:sz w:val="24"/>
          <w:szCs w:val="24"/>
        </w:rPr>
        <w:t xml:space="preserve"> </w:t>
      </w:r>
      <w:r w:rsidRPr="003D499C">
        <w:rPr>
          <w:rFonts w:ascii="Times New Roman" w:hAnsi="Times New Roman" w:cs="Times New Roman"/>
          <w:spacing w:val="-1"/>
          <w:sz w:val="24"/>
          <w:szCs w:val="24"/>
        </w:rPr>
        <w:t>were</w:t>
      </w:r>
      <w:r w:rsidRPr="003D499C">
        <w:rPr>
          <w:rFonts w:ascii="Times New Roman" w:hAnsi="Times New Roman" w:cs="Times New Roman"/>
          <w:spacing w:val="-2"/>
          <w:sz w:val="24"/>
          <w:szCs w:val="24"/>
        </w:rPr>
        <w:t xml:space="preserve"> </w:t>
      </w:r>
      <w:r w:rsidRPr="003D499C">
        <w:rPr>
          <w:rFonts w:ascii="Times New Roman" w:hAnsi="Times New Roman" w:cs="Times New Roman"/>
          <w:spacing w:val="-1"/>
          <w:sz w:val="24"/>
          <w:szCs w:val="24"/>
        </w:rPr>
        <w:t>provided</w:t>
      </w:r>
      <w:r w:rsidRPr="003D499C">
        <w:rPr>
          <w:rFonts w:ascii="Times New Roman" w:hAnsi="Times New Roman" w:cs="Times New Roman"/>
          <w:sz w:val="24"/>
          <w:szCs w:val="24"/>
        </w:rPr>
        <w:t xml:space="preserve"> and</w:t>
      </w:r>
      <w:r w:rsidRPr="003D499C">
        <w:rPr>
          <w:rFonts w:ascii="Times New Roman" w:hAnsi="Times New Roman" w:cs="Times New Roman"/>
          <w:spacing w:val="-3"/>
          <w:sz w:val="24"/>
          <w:szCs w:val="24"/>
        </w:rPr>
        <w:t xml:space="preserve"> </w:t>
      </w:r>
      <w:r w:rsidRPr="003D499C">
        <w:rPr>
          <w:rFonts w:ascii="Times New Roman" w:hAnsi="Times New Roman" w:cs="Times New Roman"/>
          <w:sz w:val="24"/>
          <w:szCs w:val="24"/>
        </w:rPr>
        <w:t>in</w:t>
      </w:r>
      <w:r w:rsidRPr="003D499C">
        <w:rPr>
          <w:rFonts w:ascii="Times New Roman" w:hAnsi="Times New Roman" w:cs="Times New Roman"/>
          <w:spacing w:val="-3"/>
          <w:sz w:val="24"/>
          <w:szCs w:val="24"/>
        </w:rPr>
        <w:t xml:space="preserve"> </w:t>
      </w:r>
      <w:r w:rsidRPr="003D499C">
        <w:rPr>
          <w:rFonts w:ascii="Times New Roman" w:hAnsi="Times New Roman" w:cs="Times New Roman"/>
          <w:spacing w:val="-1"/>
          <w:sz w:val="24"/>
          <w:szCs w:val="24"/>
        </w:rPr>
        <w:t>compliance</w:t>
      </w:r>
      <w:r w:rsidRPr="003D499C">
        <w:rPr>
          <w:rFonts w:ascii="Times New Roman" w:hAnsi="Times New Roman" w:cs="Times New Roman"/>
          <w:sz w:val="24"/>
          <w:szCs w:val="24"/>
        </w:rPr>
        <w:t xml:space="preserve"> </w:t>
      </w:r>
      <w:r w:rsidRPr="003D499C">
        <w:rPr>
          <w:rFonts w:ascii="Times New Roman" w:hAnsi="Times New Roman" w:cs="Times New Roman"/>
          <w:spacing w:val="-1"/>
          <w:sz w:val="24"/>
          <w:szCs w:val="24"/>
        </w:rPr>
        <w:t>with</w:t>
      </w:r>
      <w:r w:rsidRPr="003D499C">
        <w:rPr>
          <w:rFonts w:ascii="Times New Roman" w:hAnsi="Times New Roman" w:cs="Times New Roman"/>
          <w:spacing w:val="71"/>
          <w:sz w:val="24"/>
          <w:szCs w:val="24"/>
        </w:rPr>
        <w:t xml:space="preserve"> </w:t>
      </w:r>
      <w:r w:rsidRPr="003D499C">
        <w:rPr>
          <w:rFonts w:ascii="Times New Roman" w:hAnsi="Times New Roman" w:cs="Times New Roman"/>
          <w:spacing w:val="-1"/>
          <w:sz w:val="24"/>
          <w:szCs w:val="24"/>
        </w:rPr>
        <w:t>property</w:t>
      </w:r>
      <w:r w:rsidRPr="003D499C">
        <w:rPr>
          <w:rFonts w:ascii="Times New Roman" w:hAnsi="Times New Roman" w:cs="Times New Roman"/>
          <w:spacing w:val="-3"/>
          <w:sz w:val="24"/>
          <w:szCs w:val="24"/>
        </w:rPr>
        <w:t xml:space="preserve"> </w:t>
      </w:r>
      <w:r w:rsidRPr="003D499C">
        <w:rPr>
          <w:rFonts w:ascii="Times New Roman" w:hAnsi="Times New Roman" w:cs="Times New Roman"/>
          <w:spacing w:val="-1"/>
          <w:sz w:val="24"/>
          <w:szCs w:val="24"/>
        </w:rPr>
        <w:t>standards</w:t>
      </w:r>
      <w:r w:rsidRPr="003D499C">
        <w:rPr>
          <w:rFonts w:ascii="Times New Roman" w:hAnsi="Times New Roman" w:cs="Times New Roman"/>
          <w:spacing w:val="-2"/>
          <w:sz w:val="24"/>
          <w:szCs w:val="24"/>
        </w:rPr>
        <w:t xml:space="preserve"> </w:t>
      </w:r>
      <w:r w:rsidRPr="003D499C">
        <w:rPr>
          <w:rFonts w:ascii="Times New Roman" w:hAnsi="Times New Roman" w:cs="Times New Roman"/>
          <w:sz w:val="24"/>
          <w:szCs w:val="24"/>
        </w:rPr>
        <w:t xml:space="preserve">and </w:t>
      </w:r>
      <w:r w:rsidRPr="003D499C">
        <w:rPr>
          <w:rFonts w:ascii="Times New Roman" w:hAnsi="Times New Roman" w:cs="Times New Roman"/>
          <w:spacing w:val="-1"/>
          <w:sz w:val="24"/>
          <w:szCs w:val="24"/>
        </w:rPr>
        <w:t>building</w:t>
      </w:r>
      <w:r w:rsidRPr="003D499C">
        <w:rPr>
          <w:rFonts w:ascii="Times New Roman" w:hAnsi="Times New Roman" w:cs="Times New Roman"/>
          <w:spacing w:val="-3"/>
          <w:sz w:val="24"/>
          <w:szCs w:val="24"/>
        </w:rPr>
        <w:t xml:space="preserve"> </w:t>
      </w:r>
      <w:r w:rsidRPr="003D499C">
        <w:rPr>
          <w:rFonts w:ascii="Times New Roman" w:hAnsi="Times New Roman" w:cs="Times New Roman"/>
          <w:sz w:val="24"/>
          <w:szCs w:val="24"/>
        </w:rPr>
        <w:t>codes</w:t>
      </w:r>
      <w:r w:rsidRPr="003D499C">
        <w:rPr>
          <w:rFonts w:ascii="Times New Roman" w:hAnsi="Times New Roman" w:cs="Times New Roman"/>
          <w:spacing w:val="-2"/>
          <w:sz w:val="24"/>
          <w:szCs w:val="24"/>
        </w:rPr>
        <w:t xml:space="preserve"> </w:t>
      </w:r>
      <w:r w:rsidRPr="003D499C">
        <w:rPr>
          <w:rFonts w:ascii="Times New Roman" w:hAnsi="Times New Roman" w:cs="Times New Roman"/>
          <w:spacing w:val="-1"/>
          <w:sz w:val="24"/>
          <w:szCs w:val="24"/>
        </w:rPr>
        <w:t>for</w:t>
      </w:r>
      <w:r w:rsidRPr="003D499C">
        <w:rPr>
          <w:rFonts w:ascii="Times New Roman" w:hAnsi="Times New Roman" w:cs="Times New Roman"/>
          <w:spacing w:val="1"/>
          <w:sz w:val="24"/>
          <w:szCs w:val="24"/>
        </w:rPr>
        <w:t xml:space="preserve"> </w:t>
      </w:r>
      <w:r w:rsidRPr="003D499C">
        <w:rPr>
          <w:rFonts w:ascii="Times New Roman" w:hAnsi="Times New Roman" w:cs="Times New Roman"/>
          <w:spacing w:val="-1"/>
          <w:sz w:val="24"/>
          <w:szCs w:val="24"/>
        </w:rPr>
        <w:t>the</w:t>
      </w:r>
      <w:r w:rsidRPr="003D499C">
        <w:rPr>
          <w:rFonts w:ascii="Times New Roman" w:hAnsi="Times New Roman" w:cs="Times New Roman"/>
          <w:sz w:val="24"/>
          <w:szCs w:val="24"/>
        </w:rPr>
        <w:t xml:space="preserve"> </w:t>
      </w:r>
      <w:r w:rsidRPr="003D499C">
        <w:rPr>
          <w:rFonts w:ascii="Times New Roman" w:hAnsi="Times New Roman" w:cs="Times New Roman"/>
          <w:spacing w:val="-1"/>
          <w:sz w:val="24"/>
          <w:szCs w:val="24"/>
        </w:rPr>
        <w:t>useful</w:t>
      </w:r>
      <w:r w:rsidRPr="003D499C">
        <w:rPr>
          <w:rFonts w:ascii="Times New Roman" w:hAnsi="Times New Roman" w:cs="Times New Roman"/>
          <w:spacing w:val="1"/>
          <w:sz w:val="24"/>
          <w:szCs w:val="24"/>
        </w:rPr>
        <w:t xml:space="preserve"> </w:t>
      </w:r>
      <w:r w:rsidRPr="003D499C">
        <w:rPr>
          <w:rFonts w:ascii="Times New Roman" w:hAnsi="Times New Roman" w:cs="Times New Roman"/>
          <w:spacing w:val="-1"/>
          <w:sz w:val="24"/>
          <w:szCs w:val="24"/>
        </w:rPr>
        <w:t>life</w:t>
      </w:r>
      <w:r w:rsidRPr="003D499C">
        <w:rPr>
          <w:rFonts w:ascii="Times New Roman" w:hAnsi="Times New Roman" w:cs="Times New Roman"/>
          <w:sz w:val="24"/>
          <w:szCs w:val="24"/>
        </w:rPr>
        <w:t xml:space="preserve"> of</w:t>
      </w:r>
      <w:r w:rsidRPr="003D499C">
        <w:rPr>
          <w:rFonts w:ascii="Times New Roman" w:hAnsi="Times New Roman" w:cs="Times New Roman"/>
          <w:spacing w:val="-2"/>
          <w:sz w:val="24"/>
          <w:szCs w:val="24"/>
        </w:rPr>
        <w:t xml:space="preserve"> </w:t>
      </w:r>
      <w:r w:rsidRPr="003D499C">
        <w:rPr>
          <w:rFonts w:ascii="Times New Roman" w:hAnsi="Times New Roman" w:cs="Times New Roman"/>
          <w:sz w:val="24"/>
          <w:szCs w:val="24"/>
        </w:rPr>
        <w:t xml:space="preserve">the </w:t>
      </w:r>
      <w:r w:rsidRPr="003D499C">
        <w:rPr>
          <w:rFonts w:ascii="Times New Roman" w:hAnsi="Times New Roman" w:cs="Times New Roman"/>
          <w:spacing w:val="-1"/>
          <w:sz w:val="24"/>
          <w:szCs w:val="24"/>
        </w:rPr>
        <w:t>property.</w:t>
      </w:r>
    </w:p>
    <w:p w:rsidR="0007392E" w:rsidP="003861FC" w14:paraId="113B1844" w14:textId="77777777">
      <w:pPr>
        <w:rPr>
          <w:rFonts w:ascii="Times New Roman" w:hAnsi="Times New Roman" w:cs="Times New Roman"/>
          <w:spacing w:val="-1"/>
          <w:sz w:val="24"/>
          <w:szCs w:val="24"/>
        </w:rPr>
      </w:pPr>
    </w:p>
    <w:p w:rsidR="0007392E" w:rsidRPr="003D499C" w:rsidP="003861FC" w14:paraId="6965B65A" w14:textId="77777777">
      <w:pPr>
        <w:rPr>
          <w:rFonts w:ascii="Times New Roman" w:hAnsi="Times New Roman" w:cs="Times New Roman"/>
          <w:spacing w:val="-1"/>
          <w:sz w:val="24"/>
          <w:szCs w:val="24"/>
        </w:rPr>
      </w:pPr>
    </w:p>
    <w:p w:rsidR="00340E0E" w:rsidRPr="003D499C" w:rsidP="003861FC" w14:paraId="1803E0C4" w14:textId="77777777">
      <w:pPr>
        <w:rPr>
          <w:rFonts w:ascii="Times New Roman" w:hAnsi="Times New Roman" w:cs="Times New Roman"/>
          <w:spacing w:val="-1"/>
          <w:sz w:val="24"/>
          <w:szCs w:val="24"/>
        </w:rPr>
      </w:pPr>
    </w:p>
    <w:p w:rsidR="00340E0E" w:rsidRPr="003D499C" w:rsidP="00C610B6" w14:paraId="29DF8FD9" w14:textId="77777777">
      <w:pPr>
        <w:pStyle w:val="BodyText"/>
        <w:numPr>
          <w:ilvl w:val="0"/>
          <w:numId w:val="1"/>
        </w:numPr>
        <w:tabs>
          <w:tab w:val="left" w:pos="3356"/>
        </w:tabs>
        <w:rPr>
          <w:rFonts w:cs="Times New Roman"/>
          <w:b/>
          <w:bCs/>
          <w:sz w:val="24"/>
          <w:szCs w:val="24"/>
        </w:rPr>
      </w:pPr>
      <w:r w:rsidRPr="003D499C">
        <w:rPr>
          <w:rFonts w:cs="Times New Roman"/>
          <w:b/>
          <w:bCs/>
          <w:sz w:val="24"/>
          <w:szCs w:val="24"/>
        </w:rPr>
        <w:t>Other Administrative Provisions</w:t>
      </w:r>
    </w:p>
    <w:p w:rsidR="00340E0E" w:rsidRPr="003D499C" w:rsidP="00340E0E" w14:paraId="009E53C6" w14:textId="77777777">
      <w:pPr>
        <w:rPr>
          <w:rFonts w:ascii="Times New Roman" w:eastAsia="Times New Roman" w:hAnsi="Times New Roman" w:cs="Times New Roman"/>
          <w:sz w:val="24"/>
          <w:szCs w:val="24"/>
        </w:rPr>
      </w:pPr>
    </w:p>
    <w:p w:rsidR="00340E0E" w:rsidRPr="003D499C" w:rsidP="00340E0E" w14:paraId="55008189" w14:textId="77777777">
      <w:pPr>
        <w:pStyle w:val="BodyText"/>
        <w:ind w:right="439"/>
        <w:rPr>
          <w:rFonts w:cs="Times New Roman"/>
          <w:sz w:val="24"/>
          <w:szCs w:val="24"/>
        </w:rPr>
      </w:pPr>
      <w:r w:rsidRPr="003D499C">
        <w:rPr>
          <w:rFonts w:cs="Times New Roman"/>
          <w:b/>
          <w:i/>
          <w:sz w:val="24"/>
          <w:szCs w:val="24"/>
        </w:rPr>
        <w:t>Allowable Costs</w:t>
      </w:r>
      <w:r w:rsidRPr="003D499C">
        <w:rPr>
          <w:rFonts w:cs="Times New Roman"/>
          <w:i/>
          <w:sz w:val="24"/>
          <w:szCs w:val="24"/>
        </w:rPr>
        <w:t xml:space="preserve">. </w:t>
      </w:r>
      <w:r w:rsidRPr="003D499C">
        <w:rPr>
          <w:rFonts w:cs="Times New Roman"/>
          <w:sz w:val="24"/>
          <w:szCs w:val="24"/>
        </w:rPr>
        <w:t>Consistent with the cost principles referred to in 45 CFR Part 75 Subpart E Cost Principles, reasonable fees and costs associated with and necessary to the construction or major renovation of a facility are allowable costs for CCDF funds, but require prior, written approval from ACF.</w:t>
      </w:r>
    </w:p>
    <w:p w:rsidR="00340E0E" w:rsidRPr="003D499C" w:rsidP="00340E0E" w14:paraId="0F763DDD" w14:textId="77777777">
      <w:pPr>
        <w:spacing w:before="9"/>
        <w:rPr>
          <w:rFonts w:ascii="Times New Roman" w:eastAsia="Times New Roman" w:hAnsi="Times New Roman" w:cs="Times New Roman"/>
          <w:sz w:val="24"/>
          <w:szCs w:val="24"/>
        </w:rPr>
      </w:pPr>
    </w:p>
    <w:p w:rsidR="00340E0E" w:rsidRPr="003D499C" w:rsidP="00340E0E" w14:paraId="4630051A" w14:textId="77777777">
      <w:pPr>
        <w:pStyle w:val="BodyText"/>
        <w:ind w:right="262"/>
        <w:rPr>
          <w:rFonts w:cs="Times New Roman"/>
          <w:sz w:val="24"/>
          <w:szCs w:val="24"/>
        </w:rPr>
      </w:pPr>
      <w:r w:rsidRPr="003D499C">
        <w:rPr>
          <w:rFonts w:cs="Times New Roman"/>
          <w:b/>
          <w:i/>
          <w:sz w:val="24"/>
          <w:szCs w:val="24"/>
        </w:rPr>
        <w:t>Audits</w:t>
      </w:r>
      <w:r w:rsidRPr="003D499C">
        <w:rPr>
          <w:rFonts w:cs="Times New Roman"/>
          <w:i/>
          <w:sz w:val="24"/>
          <w:szCs w:val="24"/>
        </w:rPr>
        <w:t xml:space="preserve">. </w:t>
      </w:r>
      <w:r w:rsidRPr="003D499C">
        <w:rPr>
          <w:rFonts w:cs="Times New Roman"/>
          <w:sz w:val="24"/>
          <w:szCs w:val="24"/>
        </w:rPr>
        <w:t>Any audit of a Lead Agency which has constructed or renovated a facility with CCDF funds shall include an audit of any mortgage or encumbrance on the facility. Reasonable and necessary fees for this audit and appraisal are allowable costs for CCDF funds.</w:t>
      </w:r>
    </w:p>
    <w:p w:rsidR="00340E0E" w:rsidRPr="003D499C" w:rsidP="00340E0E" w14:paraId="3B408AAA" w14:textId="77777777">
      <w:pPr>
        <w:rPr>
          <w:rFonts w:ascii="Times New Roman" w:eastAsia="Times New Roman" w:hAnsi="Times New Roman" w:cs="Times New Roman"/>
          <w:sz w:val="24"/>
          <w:szCs w:val="24"/>
        </w:rPr>
      </w:pPr>
    </w:p>
    <w:p w:rsidR="00340E0E" w:rsidRPr="003D499C" w:rsidP="00340E0E" w14:paraId="36147BE4" w14:textId="0410B397">
      <w:pPr>
        <w:pStyle w:val="BodyText"/>
        <w:ind w:right="215"/>
        <w:rPr>
          <w:rFonts w:cs="Times New Roman"/>
          <w:sz w:val="24"/>
          <w:szCs w:val="24"/>
        </w:rPr>
      </w:pPr>
      <w:r w:rsidRPr="003D499C">
        <w:rPr>
          <w:rFonts w:cs="Times New Roman"/>
          <w:b/>
          <w:bCs/>
          <w:i/>
          <w:iCs/>
          <w:sz w:val="24"/>
          <w:szCs w:val="24"/>
        </w:rPr>
        <w:t>Davis-Bacon Act</w:t>
      </w:r>
      <w:r w:rsidRPr="003D499C">
        <w:rPr>
          <w:rFonts w:cs="Times New Roman"/>
          <w:i/>
          <w:iCs/>
          <w:sz w:val="24"/>
          <w:szCs w:val="24"/>
        </w:rPr>
        <w:t xml:space="preserve">. </w:t>
      </w:r>
      <w:r w:rsidRPr="003D499C">
        <w:rPr>
          <w:rFonts w:cs="Times New Roman"/>
          <w:sz w:val="24"/>
          <w:szCs w:val="24"/>
        </w:rPr>
        <w:t xml:space="preserve">The U.S. Department of Labor has found no basis for application of the Davis- Bacon prevailing wage rates to construction and major renovation projects funded by CCDF. The CCDBG Act does not impose Davis-Bacon requirements. However, Davis-Bacon requirements may still apply if a project is partly funded by another program that is subject to the Davis-Bacon Act. In such circumstances, a Lead Agency should contact the other program with any questions regarding the applicability of Davis-Bacon. States and </w:t>
      </w:r>
      <w:r w:rsidR="00D51B26">
        <w:rPr>
          <w:rFonts w:cs="Times New Roman"/>
          <w:sz w:val="24"/>
          <w:szCs w:val="24"/>
        </w:rPr>
        <w:t>territories</w:t>
      </w:r>
      <w:r w:rsidRPr="003D499C">
        <w:rPr>
          <w:rFonts w:cs="Times New Roman"/>
          <w:sz w:val="24"/>
          <w:szCs w:val="24"/>
        </w:rPr>
        <w:t xml:space="preserve"> should follow their own laws and policies regarding Davis-Bacon or other prevailing wage requirements.</w:t>
      </w:r>
    </w:p>
    <w:p w:rsidR="00340E0E" w:rsidRPr="003D499C" w:rsidP="00340E0E" w14:paraId="4AE1B564" w14:textId="77777777">
      <w:pPr>
        <w:spacing w:before="1"/>
        <w:rPr>
          <w:rFonts w:ascii="Times New Roman" w:eastAsia="Times New Roman" w:hAnsi="Times New Roman" w:cs="Times New Roman"/>
          <w:sz w:val="24"/>
          <w:szCs w:val="24"/>
        </w:rPr>
      </w:pPr>
    </w:p>
    <w:p w:rsidR="00340E0E" w:rsidRPr="003D499C" w:rsidP="00340E0E" w14:paraId="4FF895D1" w14:textId="77777777">
      <w:pPr>
        <w:pStyle w:val="BodyText"/>
        <w:ind w:right="262"/>
        <w:rPr>
          <w:rFonts w:cs="Times New Roman"/>
          <w:sz w:val="24"/>
          <w:szCs w:val="24"/>
        </w:rPr>
      </w:pPr>
      <w:r w:rsidRPr="003D499C">
        <w:rPr>
          <w:rFonts w:cs="Times New Roman"/>
          <w:b/>
          <w:i/>
          <w:sz w:val="24"/>
          <w:szCs w:val="24"/>
        </w:rPr>
        <w:t>Final Contract</w:t>
      </w:r>
      <w:r w:rsidRPr="003D499C">
        <w:rPr>
          <w:rFonts w:cs="Times New Roman"/>
          <w:sz w:val="24"/>
          <w:szCs w:val="24"/>
        </w:rPr>
        <w:t xml:space="preserve">. The Lead Agency must submit to the OCC Regional Office, within ten working days of its execution, a copy of the final contract to construct or renovate the facility. </w:t>
      </w:r>
      <w:r w:rsidRPr="003D499C">
        <w:rPr>
          <w:rFonts w:cs="Times New Roman"/>
          <w:sz w:val="24"/>
          <w:szCs w:val="24"/>
          <w:u w:color="000000"/>
        </w:rPr>
        <w:t>The</w:t>
      </w:r>
      <w:r w:rsidRPr="003D499C">
        <w:rPr>
          <w:rFonts w:cs="Times New Roman"/>
          <w:sz w:val="24"/>
          <w:szCs w:val="24"/>
        </w:rPr>
        <w:t xml:space="preserve"> </w:t>
      </w:r>
      <w:r w:rsidRPr="003D499C">
        <w:rPr>
          <w:rFonts w:cs="Times New Roman"/>
          <w:sz w:val="24"/>
          <w:szCs w:val="24"/>
          <w:u w:color="000000"/>
        </w:rPr>
        <w:t>total price of any contract must be fixed</w:t>
      </w:r>
      <w:r w:rsidRPr="003D499C">
        <w:rPr>
          <w:rFonts w:cs="Times New Roman"/>
          <w:sz w:val="24"/>
          <w:szCs w:val="24"/>
        </w:rPr>
        <w:t>, and the contract must include a provision stating that the price may not be increased after the contract is entered into except for reasons that are beyond the builder's control and unforeseeable at the time into which the contract was entered. Subrecipients should submit these reports to the Lead Agency to maintain.</w:t>
      </w:r>
    </w:p>
    <w:p w:rsidR="00340E0E" w:rsidRPr="003D499C" w:rsidP="00340E0E" w14:paraId="0E9860A0" w14:textId="77777777">
      <w:pPr>
        <w:rPr>
          <w:rFonts w:ascii="Times New Roman" w:eastAsia="Times New Roman" w:hAnsi="Times New Roman" w:cs="Times New Roman"/>
          <w:sz w:val="24"/>
          <w:szCs w:val="24"/>
        </w:rPr>
      </w:pPr>
    </w:p>
    <w:p w:rsidR="00340E0E" w:rsidRPr="003D499C" w:rsidP="00340E0E" w14:paraId="06BF8A9C" w14:textId="30BFA8F8">
      <w:pPr>
        <w:pStyle w:val="BodyText"/>
        <w:ind w:right="257"/>
        <w:rPr>
          <w:rFonts w:cs="Times New Roman"/>
          <w:color w:val="FF0000"/>
          <w:sz w:val="24"/>
          <w:szCs w:val="24"/>
        </w:rPr>
      </w:pPr>
      <w:r w:rsidRPr="003D499C">
        <w:rPr>
          <w:rFonts w:cs="Times New Roman"/>
          <w:b/>
          <w:bCs/>
          <w:i/>
          <w:iCs/>
          <w:sz w:val="24"/>
          <w:szCs w:val="24"/>
        </w:rPr>
        <w:t>Final Inspection Report</w:t>
      </w:r>
      <w:r w:rsidRPr="003D499C">
        <w:rPr>
          <w:rFonts w:cs="Times New Roman"/>
          <w:i/>
          <w:iCs/>
          <w:sz w:val="24"/>
          <w:szCs w:val="24"/>
        </w:rPr>
        <w:t xml:space="preserve">. </w:t>
      </w:r>
      <w:r w:rsidRPr="003D499C">
        <w:rPr>
          <w:rFonts w:cs="Times New Roman"/>
          <w:sz w:val="24"/>
          <w:szCs w:val="24"/>
        </w:rPr>
        <w:t xml:space="preserve">Upon completion of the construction or major renovation, the Lead Agency must submit a final inspection report that demonstrates the structural soundness and safety of the facility (if the facility is a modular unit; see </w:t>
      </w:r>
      <w:r w:rsidR="002F104D">
        <w:rPr>
          <w:rFonts w:cs="Times New Roman"/>
          <w:b/>
          <w:bCs/>
          <w:sz w:val="24"/>
          <w:szCs w:val="24"/>
        </w:rPr>
        <w:t>S</w:t>
      </w:r>
      <w:r w:rsidRPr="003D499C">
        <w:rPr>
          <w:rFonts w:cs="Times New Roman"/>
          <w:b/>
          <w:bCs/>
          <w:sz w:val="24"/>
          <w:szCs w:val="24"/>
        </w:rPr>
        <w:t>ection XII</w:t>
      </w:r>
      <w:r w:rsidRPr="003D499C">
        <w:rPr>
          <w:rFonts w:cs="Times New Roman"/>
          <w:sz w:val="24"/>
          <w:szCs w:val="24"/>
        </w:rPr>
        <w:t>). The report must be submitted to the OCC Regional Office within 30 calendar days of the substantial completion of the construction or major renovation. Subrecipients should submit these reports to the Lead Agency to maintain.</w:t>
      </w:r>
    </w:p>
    <w:p w:rsidR="00340E0E" w:rsidRPr="003D499C" w:rsidP="00340E0E" w14:paraId="7D3523C9" w14:textId="77777777">
      <w:pPr>
        <w:rPr>
          <w:rFonts w:ascii="Times New Roman" w:eastAsia="Times New Roman" w:hAnsi="Times New Roman" w:cs="Times New Roman"/>
          <w:sz w:val="24"/>
          <w:szCs w:val="24"/>
        </w:rPr>
      </w:pPr>
    </w:p>
    <w:p w:rsidR="00340E0E" w:rsidRPr="003D499C" w:rsidP="00340E0E" w14:paraId="7AAAE128" w14:textId="77777777">
      <w:pPr>
        <w:pStyle w:val="BodyText"/>
        <w:ind w:right="257"/>
        <w:rPr>
          <w:rFonts w:cs="Times New Roman"/>
          <w:sz w:val="24"/>
          <w:szCs w:val="24"/>
        </w:rPr>
      </w:pPr>
      <w:r w:rsidRPr="003D499C">
        <w:rPr>
          <w:rFonts w:cs="Times New Roman"/>
          <w:b/>
          <w:bCs/>
          <w:i/>
          <w:iCs/>
          <w:sz w:val="24"/>
          <w:szCs w:val="24"/>
        </w:rPr>
        <w:t>Income</w:t>
      </w:r>
      <w:r w:rsidRPr="003D499C">
        <w:rPr>
          <w:rFonts w:cs="Times New Roman"/>
          <w:i/>
          <w:iCs/>
          <w:sz w:val="24"/>
          <w:szCs w:val="24"/>
        </w:rPr>
        <w:t xml:space="preserve">. </w:t>
      </w:r>
      <w:r w:rsidRPr="003D499C">
        <w:rPr>
          <w:rFonts w:cs="Times New Roman"/>
          <w:sz w:val="24"/>
          <w:szCs w:val="24"/>
        </w:rPr>
        <w:t>Income from the sale of equipment or real property constructed in whole or in part with CCDF funds is subject to the provisions of 45 CFR 75.307 (d).</w:t>
      </w:r>
    </w:p>
    <w:p w:rsidR="00340E0E" w:rsidRPr="003D499C" w:rsidP="00340E0E" w14:paraId="088CC793" w14:textId="77777777">
      <w:pPr>
        <w:rPr>
          <w:rFonts w:ascii="Times New Roman" w:eastAsia="Times New Roman" w:hAnsi="Times New Roman" w:cs="Times New Roman"/>
          <w:b/>
          <w:sz w:val="24"/>
          <w:szCs w:val="24"/>
        </w:rPr>
      </w:pPr>
    </w:p>
    <w:p w:rsidR="00340E0E" w:rsidRPr="003D499C" w:rsidP="00340E0E" w14:paraId="1BD1189D" w14:textId="77777777">
      <w:pPr>
        <w:pStyle w:val="BodyText"/>
        <w:ind w:right="215"/>
        <w:rPr>
          <w:rFonts w:cs="Times New Roman"/>
          <w:sz w:val="24"/>
          <w:szCs w:val="24"/>
        </w:rPr>
      </w:pPr>
      <w:r w:rsidRPr="003D499C">
        <w:rPr>
          <w:rFonts w:cs="Times New Roman"/>
          <w:b/>
          <w:i/>
          <w:sz w:val="24"/>
          <w:szCs w:val="24"/>
        </w:rPr>
        <w:t>Legal Documents</w:t>
      </w:r>
      <w:r w:rsidRPr="003D499C">
        <w:rPr>
          <w:rFonts w:cs="Times New Roman"/>
          <w:sz w:val="24"/>
          <w:szCs w:val="24"/>
        </w:rPr>
        <w:t>. The Lead Agency must submit to the OCC Regional Office, within ten working days of their execution, certified copies of the deed, loan instrument, mortgage, and any other legal documents related to the construction or major renovation of the facility or to the discharge of any debt secured by the facility. Subrecipients should submit these reports to the Lead Agency to maintain.</w:t>
      </w:r>
    </w:p>
    <w:p w:rsidR="00340E0E" w:rsidRPr="003D499C" w:rsidP="00340E0E" w14:paraId="3FA9FA14" w14:textId="77777777">
      <w:pPr>
        <w:spacing w:before="1"/>
        <w:rPr>
          <w:rFonts w:ascii="Times New Roman" w:eastAsia="Times New Roman" w:hAnsi="Times New Roman" w:cs="Times New Roman"/>
          <w:sz w:val="24"/>
          <w:szCs w:val="24"/>
        </w:rPr>
      </w:pPr>
    </w:p>
    <w:p w:rsidR="00340E0E" w:rsidRPr="003D499C" w:rsidP="00340E0E" w14:paraId="76EBB032" w14:textId="54B003D3">
      <w:pPr>
        <w:pStyle w:val="BodyText"/>
        <w:ind w:right="224"/>
        <w:rPr>
          <w:rFonts w:cs="Times New Roman"/>
          <w:sz w:val="24"/>
          <w:szCs w:val="24"/>
        </w:rPr>
      </w:pPr>
      <w:r w:rsidRPr="003D499C">
        <w:rPr>
          <w:rFonts w:cs="Times New Roman"/>
          <w:b/>
          <w:bCs/>
          <w:i/>
          <w:iCs/>
          <w:sz w:val="24"/>
          <w:szCs w:val="24"/>
        </w:rPr>
        <w:t>Procurement Procedures</w:t>
      </w:r>
      <w:r w:rsidRPr="003D499C">
        <w:rPr>
          <w:rFonts w:cs="Times New Roman"/>
          <w:i/>
          <w:iCs/>
          <w:sz w:val="24"/>
          <w:szCs w:val="24"/>
        </w:rPr>
        <w:t xml:space="preserve">. </w:t>
      </w:r>
      <w:r w:rsidRPr="003D499C">
        <w:rPr>
          <w:rFonts w:cs="Times New Roman"/>
          <w:sz w:val="24"/>
          <w:szCs w:val="24"/>
        </w:rPr>
        <w:t xml:space="preserve">All facility construction and major renovation transactions must comply with the procurement procedures in 45 CFR 75.326-335, </w:t>
      </w:r>
      <w:r w:rsidRPr="003D499C">
        <w:rPr>
          <w:rFonts w:cs="Times New Roman"/>
          <w:sz w:val="24"/>
          <w:szCs w:val="24"/>
          <w:u w:color="000000"/>
        </w:rPr>
        <w:t>and must be conducted in a manner to provide, to the</w:t>
      </w:r>
      <w:r w:rsidRPr="003D499C">
        <w:rPr>
          <w:rFonts w:cs="Times New Roman"/>
          <w:sz w:val="24"/>
          <w:szCs w:val="24"/>
        </w:rPr>
        <w:t xml:space="preserve"> </w:t>
      </w:r>
      <w:r w:rsidRPr="003D499C">
        <w:rPr>
          <w:rFonts w:cs="Times New Roman"/>
          <w:sz w:val="24"/>
          <w:szCs w:val="24"/>
          <w:u w:color="000000"/>
        </w:rPr>
        <w:t>maximum extent practicable, open, and free competition</w:t>
      </w:r>
      <w:r w:rsidRPr="003D499C">
        <w:rPr>
          <w:rFonts w:cs="Times New Roman"/>
          <w:sz w:val="24"/>
          <w:szCs w:val="24"/>
        </w:rPr>
        <w:t xml:space="preserve">. States and </w:t>
      </w:r>
      <w:r w:rsidR="00D51B26">
        <w:rPr>
          <w:rFonts w:cs="Times New Roman"/>
          <w:sz w:val="24"/>
          <w:szCs w:val="24"/>
        </w:rPr>
        <w:t>territories</w:t>
      </w:r>
      <w:r w:rsidRPr="003D499C">
        <w:rPr>
          <w:rFonts w:cs="Times New Roman"/>
          <w:sz w:val="24"/>
          <w:szCs w:val="24"/>
        </w:rPr>
        <w:t xml:space="preserve"> are not subject to these provisions and should follow their own procurement procedures.</w:t>
      </w:r>
    </w:p>
    <w:p w:rsidR="00340E0E" w:rsidRPr="003D499C" w:rsidP="00340E0E" w14:paraId="4AD373B0" w14:textId="77777777">
      <w:pPr>
        <w:spacing w:before="9"/>
        <w:rPr>
          <w:rFonts w:ascii="Times New Roman" w:eastAsia="Times New Roman" w:hAnsi="Times New Roman" w:cs="Times New Roman"/>
          <w:sz w:val="24"/>
          <w:szCs w:val="24"/>
        </w:rPr>
      </w:pPr>
    </w:p>
    <w:p w:rsidR="00340E0E" w:rsidRPr="003D499C" w:rsidP="00340E0E" w14:paraId="2D09F4CA" w14:textId="77777777">
      <w:pPr>
        <w:rPr>
          <w:rFonts w:ascii="Times New Roman" w:hAnsi="Times New Roman" w:cs="Times New Roman"/>
          <w:sz w:val="24"/>
          <w:szCs w:val="24"/>
        </w:rPr>
      </w:pPr>
      <w:r w:rsidRPr="003D499C">
        <w:rPr>
          <w:rFonts w:ascii="Times New Roman" w:hAnsi="Times New Roman" w:cs="Times New Roman"/>
          <w:b/>
          <w:i/>
          <w:sz w:val="24"/>
          <w:szCs w:val="24"/>
        </w:rPr>
        <w:t>Records</w:t>
      </w:r>
      <w:r w:rsidRPr="003D499C">
        <w:rPr>
          <w:rFonts w:ascii="Times New Roman" w:hAnsi="Times New Roman" w:cs="Times New Roman"/>
          <w:i/>
          <w:sz w:val="24"/>
          <w:szCs w:val="24"/>
        </w:rPr>
        <w:t xml:space="preserve">. </w:t>
      </w:r>
      <w:r w:rsidRPr="003D499C">
        <w:rPr>
          <w:rFonts w:ascii="Times New Roman" w:hAnsi="Times New Roman" w:cs="Times New Roman"/>
          <w:sz w:val="24"/>
          <w:szCs w:val="24"/>
        </w:rPr>
        <w:t>The Lead Agency must retain all records pertinent to the construction or major renovation of a facility for a period equal to the period of the grantee's use of the facility plus three years, or for three years after the Lead Agency makes final payment and all pending matters (including any ongoing audits, claims, or litigation) are completed or closed, whichever is later.</w:t>
      </w:r>
    </w:p>
    <w:p w:rsidR="00340E0E" w:rsidRPr="003D499C" w:rsidP="00340E0E" w14:paraId="7200B8A7" w14:textId="77777777">
      <w:pPr>
        <w:spacing w:before="9"/>
        <w:rPr>
          <w:rFonts w:ascii="Times New Roman" w:eastAsia="Times New Roman" w:hAnsi="Times New Roman" w:cs="Times New Roman"/>
          <w:sz w:val="24"/>
          <w:szCs w:val="24"/>
        </w:rPr>
      </w:pPr>
    </w:p>
    <w:p w:rsidR="00340E0E" w:rsidRPr="003D499C" w:rsidP="00340E0E" w14:paraId="20B8E59E" w14:textId="77777777">
      <w:pPr>
        <w:pStyle w:val="BodyText"/>
        <w:ind w:right="210"/>
        <w:rPr>
          <w:rFonts w:cs="Times New Roman"/>
          <w:sz w:val="24"/>
          <w:szCs w:val="24"/>
        </w:rPr>
      </w:pPr>
      <w:r w:rsidRPr="003D499C">
        <w:rPr>
          <w:rFonts w:cs="Times New Roman"/>
          <w:b/>
          <w:i/>
          <w:sz w:val="24"/>
          <w:szCs w:val="24"/>
        </w:rPr>
        <w:t>Statement by Licensed Engineer or Architect</w:t>
      </w:r>
      <w:r w:rsidRPr="003D499C">
        <w:rPr>
          <w:rFonts w:cs="Times New Roman"/>
          <w:sz w:val="24"/>
          <w:szCs w:val="24"/>
        </w:rPr>
        <w:t>. If the total cost of the project exceeds $100,000, the Lead Agency must submit (after receiving ACF approval and prior to the start of actual construction or major renovation) a statement by a licensed engineer or architect indicating that: (1) the overall estimated cost of the proposed construction/major renovation and the cost of its individual elements are within the range for similar projects in the same community, and (2) the facility will be structurally sound if constructed or renovated in accordance with the proposed design. The statement may be made by any engineer or architect, in the public or private sector, who is qualified to judge the structural soundness of the facility.</w:t>
      </w:r>
    </w:p>
    <w:p w:rsidR="00340E0E" w:rsidRPr="003D499C" w:rsidP="003861FC" w14:paraId="05FBD9CF" w14:textId="77777777">
      <w:pPr>
        <w:rPr>
          <w:rFonts w:ascii="Times New Roman" w:hAnsi="Times New Roman" w:cs="Times New Roman"/>
          <w:sz w:val="24"/>
          <w:szCs w:val="24"/>
        </w:rPr>
      </w:pPr>
    </w:p>
    <w:p w:rsidR="007803F3" w:rsidRPr="003D499C" w:rsidP="00C610B6" w14:paraId="3A2B2298" w14:textId="77777777">
      <w:pPr>
        <w:pStyle w:val="BodyText"/>
        <w:numPr>
          <w:ilvl w:val="0"/>
          <w:numId w:val="1"/>
        </w:numPr>
        <w:tabs>
          <w:tab w:val="left" w:pos="2848"/>
        </w:tabs>
        <w:rPr>
          <w:rFonts w:cs="Times New Roman"/>
          <w:sz w:val="24"/>
          <w:szCs w:val="24"/>
        </w:rPr>
      </w:pPr>
      <w:r w:rsidRPr="003D499C">
        <w:rPr>
          <w:rFonts w:cs="Times New Roman"/>
          <w:b/>
          <w:bCs/>
          <w:sz w:val="24"/>
          <w:szCs w:val="24"/>
        </w:rPr>
        <w:t>Additional Requirements for Modular Units</w:t>
      </w:r>
    </w:p>
    <w:p w:rsidR="007803F3" w:rsidRPr="003D499C" w:rsidP="007803F3" w14:paraId="23DB0207" w14:textId="77777777">
      <w:pPr>
        <w:rPr>
          <w:rFonts w:ascii="Times New Roman" w:eastAsia="Times New Roman" w:hAnsi="Times New Roman" w:cs="Times New Roman"/>
          <w:sz w:val="24"/>
          <w:szCs w:val="24"/>
        </w:rPr>
      </w:pPr>
    </w:p>
    <w:p w:rsidR="007803F3" w:rsidRPr="003D499C" w:rsidP="007803F3" w14:paraId="23E99419" w14:textId="77777777">
      <w:pPr>
        <w:pStyle w:val="BodyText"/>
        <w:ind w:right="140"/>
        <w:rPr>
          <w:rFonts w:cs="Times New Roman"/>
          <w:sz w:val="24"/>
          <w:szCs w:val="24"/>
        </w:rPr>
      </w:pPr>
      <w:r w:rsidRPr="003D499C">
        <w:rPr>
          <w:rFonts w:cs="Times New Roman"/>
          <w:sz w:val="24"/>
          <w:szCs w:val="24"/>
        </w:rPr>
        <w:t>The procedures in this section of the Program Instruction apply to construction or major renovation of modular units classified as real property. In addition, the following requirements apply:</w:t>
      </w:r>
    </w:p>
    <w:p w:rsidR="007803F3" w:rsidRPr="003D499C" w:rsidP="007803F3" w14:paraId="52E3367B" w14:textId="77777777">
      <w:pPr>
        <w:spacing w:before="9"/>
        <w:rPr>
          <w:rFonts w:ascii="Times New Roman" w:eastAsia="Times New Roman" w:hAnsi="Times New Roman" w:cs="Times New Roman"/>
          <w:sz w:val="24"/>
          <w:szCs w:val="24"/>
        </w:rPr>
      </w:pPr>
    </w:p>
    <w:p w:rsidR="007803F3" w:rsidRPr="003D499C" w:rsidP="00C610B6" w14:paraId="71ADFDBF" w14:textId="7F8FA930">
      <w:pPr>
        <w:pStyle w:val="1List"/>
        <w:numPr>
          <w:ilvl w:val="0"/>
          <w:numId w:val="15"/>
        </w:numPr>
        <w:ind w:left="540" w:hanging="540"/>
      </w:pPr>
      <w:r w:rsidRPr="003D499C">
        <w:t>An application for the installation of a modular unit must include a statement describing the procedures that will be used by the Lead Agency to purchase the modular unit. This statement must include a copy of the specifications for the unit that is proposed to be purchased and an assurance that the Lead Agency will comply with procurement procedures in 45 CFR 75.326 through 75.335, including the assurance that all transactions will be conducted in a manner to provide, to the maximum extent practical, open, and free competition. States and the territor</w:t>
      </w:r>
      <w:r w:rsidR="00D51B26">
        <w:t>ies</w:t>
      </w:r>
      <w:r w:rsidRPr="003D499C">
        <w:t xml:space="preserve"> are not subject to these procurement provisions and should follow their own procurement procedures.</w:t>
      </w:r>
    </w:p>
    <w:p w:rsidR="007803F3" w:rsidRPr="003D499C" w:rsidP="0042696E" w14:paraId="3AEC8C43" w14:textId="77777777">
      <w:pPr>
        <w:pStyle w:val="1List"/>
        <w:numPr>
          <w:ilvl w:val="0"/>
          <w:numId w:val="0"/>
        </w:numPr>
        <w:ind w:left="360"/>
      </w:pPr>
    </w:p>
    <w:p w:rsidR="007803F3" w:rsidRPr="003D499C" w:rsidP="0042696E" w14:paraId="1FCDB431" w14:textId="77777777">
      <w:pPr>
        <w:pStyle w:val="1List"/>
      </w:pPr>
      <w:r w:rsidRPr="003D499C">
        <w:t>The Lead Agency must have the modular unit inspected to judge the soundness and safety of the unit and its installation. The unit must be inspected by a licensed engineer or architect unless the use of another inspector is justified by the Lead Agency and approved by ACF. The Lead Agency must submit to the OCC Regional Office the engineer's or architect's inspection report within 30 calendar days of the modular unit’s installation. Subrecipients should submit these reports to the Lead Agency to maintain.</w:t>
      </w:r>
    </w:p>
    <w:p w:rsidR="007803F3" w:rsidRPr="003D499C" w:rsidP="0042696E" w14:paraId="31868B13" w14:textId="77777777">
      <w:pPr>
        <w:pStyle w:val="1List"/>
        <w:numPr>
          <w:ilvl w:val="0"/>
          <w:numId w:val="0"/>
        </w:numPr>
        <w:ind w:left="360"/>
      </w:pPr>
    </w:p>
    <w:p w:rsidR="007803F3" w:rsidRPr="003D499C" w:rsidP="0042696E" w14:paraId="1192387D" w14:textId="77777777">
      <w:pPr>
        <w:pStyle w:val="1List"/>
      </w:pPr>
      <w:r w:rsidRPr="003D499C">
        <w:t>All reasonable costs necessary for the installation of a modular unit, the installation of which has been approved by ACF, are payable with disaster supplemental funds. Such costs include, but are not limited to, payments for public utility hook-ups, site surveys and soil investigations.</w:t>
      </w:r>
    </w:p>
    <w:p w:rsidR="007803F3" w:rsidRPr="003D499C" w:rsidP="0042696E" w14:paraId="318DCC0F" w14:textId="77777777">
      <w:pPr>
        <w:pStyle w:val="1List"/>
        <w:numPr>
          <w:ilvl w:val="0"/>
          <w:numId w:val="0"/>
        </w:numPr>
        <w:ind w:left="360"/>
      </w:pPr>
    </w:p>
    <w:p w:rsidR="007803F3" w:rsidRPr="003D499C" w:rsidP="0042696E" w14:paraId="27DA1B37" w14:textId="77777777">
      <w:pPr>
        <w:pStyle w:val="1List"/>
      </w:pPr>
      <w:r w:rsidRPr="003D499C">
        <w:t>A modular unit that has been approved for construction or major renovation in one location may not be moved to another location without the prior written permission of the OCC Director.</w:t>
      </w:r>
    </w:p>
    <w:p w:rsidR="0020207A" w:rsidRPr="003D499C" w:rsidP="0020207A" w14:paraId="483FBD8C" w14:textId="77777777">
      <w:pPr>
        <w:pStyle w:val="ListParagraph"/>
        <w:rPr>
          <w:rFonts w:ascii="Times New Roman" w:hAnsi="Times New Roman" w:cs="Times New Roman"/>
          <w:sz w:val="24"/>
          <w:szCs w:val="24"/>
        </w:rPr>
      </w:pPr>
    </w:p>
    <w:p w:rsidR="0020207A" w:rsidRPr="003D499C" w:rsidP="0042696E" w14:paraId="54C00596" w14:textId="3A0B687B">
      <w:pPr>
        <w:pStyle w:val="1List"/>
      </w:pPr>
      <w:r w:rsidRPr="003D499C">
        <w:t>Modular units that are constructed or renovated with disaster supplemental funds or which are affixed to land that is not owned by the grantee, must have posted in a conspicuous place the following notice:</w:t>
      </w:r>
    </w:p>
    <w:p w:rsidR="0020207A" w:rsidRPr="003D499C" w:rsidP="0042696E" w14:paraId="77A374AD" w14:textId="77777777">
      <w:pPr>
        <w:pStyle w:val="1List"/>
        <w:numPr>
          <w:ilvl w:val="0"/>
          <w:numId w:val="0"/>
        </w:numPr>
        <w:ind w:left="360"/>
      </w:pPr>
    </w:p>
    <w:p w:rsidR="00916AD3" w:rsidRPr="003D499C" w:rsidP="00A978C7" w14:paraId="1E8FD1C2" w14:textId="77777777">
      <w:pPr>
        <w:pStyle w:val="BodyText"/>
        <w:ind w:left="540" w:right="172"/>
        <w:rPr>
          <w:rFonts w:cs="Times New Roman"/>
          <w:sz w:val="24"/>
          <w:szCs w:val="24"/>
        </w:rPr>
      </w:pPr>
      <w:r w:rsidRPr="003D499C">
        <w:rPr>
          <w:rFonts w:cs="Times New Roman"/>
          <w:sz w:val="24"/>
          <w:szCs w:val="24"/>
        </w:rPr>
        <w:t>"On (date of approval), the Administration for Children and Families (ACF) approved a request for (Name of Lead Agency) to use funding from its Child Care and Development Fund (CCDF) award(s) for the acquisition of this modular unit. The use of Federal funds incorporated conditions which included restrictions on the use and disposition of this property and provided for a continuing Federal interest in the property. Specifically, the property may not be used for any purpose other than the purpose for which the facility was funded, without the prior express written approval of the responsible ACF official or sold or transferred to another party without the prior written permission of the responsible ACF official. "</w:t>
      </w:r>
    </w:p>
    <w:p w:rsidR="007803F3" w:rsidRPr="003D499C" w:rsidP="007803F3" w14:paraId="7552D68F" w14:textId="77777777">
      <w:pPr>
        <w:rPr>
          <w:rFonts w:ascii="Times New Roman" w:eastAsia="Times New Roman" w:hAnsi="Times New Roman" w:cs="Times New Roman"/>
          <w:sz w:val="24"/>
          <w:szCs w:val="24"/>
        </w:rPr>
      </w:pPr>
    </w:p>
    <w:p w:rsidR="00CF6BC5" w:rsidRPr="00CF6BC5" w:rsidP="00CF6BC5" w14:paraId="4074515D" w14:textId="77777777">
      <w:pPr>
        <w:pStyle w:val="Heading3"/>
        <w:spacing w:before="0"/>
        <w:rPr>
          <w:rFonts w:ascii="Times New Roman" w:hAnsi="Times New Roman" w:cs="Times New Roman"/>
          <w:b/>
          <w:bCs/>
          <w:sz w:val="24"/>
          <w:szCs w:val="24"/>
        </w:rPr>
      </w:pPr>
      <w:r w:rsidRPr="003D499C">
        <w:rPr>
          <w:rFonts w:ascii="Times New Roman" w:hAnsi="Times New Roman" w:cs="Times New Roman"/>
          <w:sz w:val="24"/>
          <w:szCs w:val="24"/>
        </w:rPr>
        <w:br w:type="page"/>
      </w:r>
      <w:r w:rsidRPr="00CF6BC5">
        <w:rPr>
          <w:rFonts w:ascii="Times New Roman" w:hAnsi="Times New Roman" w:cs="Times New Roman"/>
          <w:b/>
          <w:bCs/>
          <w:color w:val="auto"/>
          <w:sz w:val="24"/>
          <w:szCs w:val="24"/>
        </w:rPr>
        <w:t>Attachment B</w:t>
      </w:r>
    </w:p>
    <w:p w:rsidR="00CF6BC5" w:rsidRPr="006C5070" w:rsidP="00CF6BC5" w14:paraId="49623400" w14:textId="77777777">
      <w:pPr>
        <w:rPr>
          <w:rFonts w:ascii="Times New Roman" w:eastAsia="Times New Roman" w:hAnsi="Times New Roman" w:cs="Times New Roman"/>
          <w:b/>
          <w:sz w:val="24"/>
          <w:szCs w:val="24"/>
        </w:rPr>
      </w:pPr>
    </w:p>
    <w:p w:rsidR="00CF6BC5" w:rsidRPr="006C5070" w:rsidP="00CF6BC5" w14:paraId="5771CE52" w14:textId="77777777">
      <w:pPr>
        <w:ind w:left="1992"/>
        <w:rPr>
          <w:rFonts w:ascii="Times New Roman" w:eastAsia="Times New Roman" w:hAnsi="Times New Roman" w:cs="Times New Roman"/>
          <w:sz w:val="24"/>
          <w:szCs w:val="24"/>
        </w:rPr>
      </w:pPr>
      <w:r w:rsidRPr="006C5070">
        <w:rPr>
          <w:rFonts w:ascii="Times New Roman" w:hAnsi="Times New Roman" w:cs="Times New Roman"/>
          <w:b/>
          <w:sz w:val="24"/>
          <w:szCs w:val="24"/>
          <w:u w:val="thick" w:color="000000"/>
        </w:rPr>
        <w:t>Compliance with the National Environmental Policy Act</w:t>
      </w:r>
    </w:p>
    <w:p w:rsidR="00CF6BC5" w:rsidRPr="006C5070" w:rsidP="00CF6BC5" w14:paraId="44051653" w14:textId="77777777">
      <w:pPr>
        <w:rPr>
          <w:rFonts w:ascii="Times New Roman" w:eastAsia="Times New Roman" w:hAnsi="Times New Roman" w:cs="Times New Roman"/>
          <w:b/>
          <w:sz w:val="24"/>
          <w:szCs w:val="24"/>
        </w:rPr>
      </w:pPr>
    </w:p>
    <w:p w:rsidR="00CF6BC5" w:rsidRPr="006C5070" w:rsidP="00CF6BC5" w14:paraId="123655A2" w14:textId="77777777">
      <w:pPr>
        <w:pStyle w:val="BodyText"/>
        <w:ind w:right="262"/>
        <w:rPr>
          <w:rFonts w:cs="Times New Roman"/>
          <w:sz w:val="24"/>
          <w:szCs w:val="24"/>
        </w:rPr>
      </w:pPr>
      <w:r w:rsidRPr="006C5070">
        <w:rPr>
          <w:rFonts w:cs="Times New Roman"/>
          <w:sz w:val="24"/>
          <w:szCs w:val="24"/>
        </w:rPr>
        <w:t xml:space="preserve">An application to use disaster supplemental funds for construction/major renovation must include an environmental assessment in accordance with the National Environmental Policy Act (NEPA). The purpose of the required environmental review is to determine whether the proposed construction or major renovation will or will not significantly affect the quality of the human environment. Please note that no action related to real property meets the “categorical exclusion” criteria outlined under NEPA (43 CFR 46.210); therefore, the NEPA requirements, including the environmental assessments and reports apply. </w:t>
      </w:r>
    </w:p>
    <w:p w:rsidR="00CF6BC5" w:rsidRPr="006C5070" w:rsidP="00CF6BC5" w14:paraId="497FD568" w14:textId="77777777">
      <w:pPr>
        <w:rPr>
          <w:rFonts w:ascii="Times New Roman" w:eastAsia="Times New Roman" w:hAnsi="Times New Roman" w:cs="Times New Roman"/>
          <w:sz w:val="24"/>
          <w:szCs w:val="24"/>
        </w:rPr>
      </w:pPr>
    </w:p>
    <w:p w:rsidR="00CF6BC5" w:rsidRPr="006C5070" w:rsidP="00CF6BC5" w14:paraId="482AE167" w14:textId="77777777">
      <w:pPr>
        <w:pStyle w:val="BodyText"/>
        <w:ind w:right="262"/>
        <w:rPr>
          <w:rFonts w:cs="Times New Roman"/>
          <w:sz w:val="24"/>
          <w:szCs w:val="24"/>
        </w:rPr>
      </w:pPr>
      <w:r w:rsidRPr="006C5070">
        <w:rPr>
          <w:rFonts w:cs="Times New Roman"/>
          <w:b/>
          <w:i/>
          <w:sz w:val="24"/>
          <w:szCs w:val="24"/>
          <w:u w:val="thick" w:color="000000"/>
        </w:rPr>
        <w:t>Contents</w:t>
      </w:r>
      <w:r w:rsidRPr="006C5070">
        <w:rPr>
          <w:rFonts w:cs="Times New Roman"/>
          <w:sz w:val="24"/>
          <w:szCs w:val="24"/>
        </w:rPr>
        <w:t>. In response to item 12(a) of the construction/major renovation application requirements, the assessment must:</w:t>
      </w:r>
    </w:p>
    <w:p w:rsidR="00CF6BC5" w:rsidRPr="006C5070" w:rsidP="00CF6BC5" w14:paraId="30161877" w14:textId="77777777">
      <w:pPr>
        <w:rPr>
          <w:rFonts w:ascii="Times New Roman" w:eastAsia="Times New Roman" w:hAnsi="Times New Roman" w:cs="Times New Roman"/>
          <w:sz w:val="24"/>
          <w:szCs w:val="24"/>
        </w:rPr>
      </w:pPr>
    </w:p>
    <w:p w:rsidR="00CF6BC5" w:rsidRPr="006C5070" w:rsidP="00CF6BC5" w14:paraId="5AB56439" w14:textId="77777777">
      <w:pPr>
        <w:pStyle w:val="BodyText"/>
        <w:numPr>
          <w:ilvl w:val="0"/>
          <w:numId w:val="20"/>
        </w:numPr>
        <w:tabs>
          <w:tab w:val="left" w:pos="464"/>
        </w:tabs>
        <w:ind w:right="215" w:hanging="359"/>
        <w:rPr>
          <w:rFonts w:cs="Times New Roman"/>
          <w:sz w:val="24"/>
          <w:szCs w:val="24"/>
        </w:rPr>
      </w:pPr>
      <w:r w:rsidRPr="006C5070">
        <w:rPr>
          <w:rFonts w:cs="Times New Roman"/>
          <w:sz w:val="24"/>
          <w:szCs w:val="24"/>
        </w:rPr>
        <w:t xml:space="preserve">Describe the potential environmental impacts of the proposed construction or major renovation project. This description should indicate whether the proposed construction/major renovation would significantly affect the quality of the human environment. (See additional guidance below under </w:t>
      </w:r>
      <w:r w:rsidRPr="006C5070">
        <w:rPr>
          <w:rFonts w:cs="Times New Roman"/>
          <w:i/>
          <w:sz w:val="24"/>
          <w:szCs w:val="24"/>
        </w:rPr>
        <w:t>Criteria</w:t>
      </w:r>
      <w:r w:rsidRPr="006C5070">
        <w:rPr>
          <w:rFonts w:cs="Times New Roman"/>
          <w:sz w:val="24"/>
          <w:szCs w:val="24"/>
        </w:rPr>
        <w:t>).</w:t>
      </w:r>
    </w:p>
    <w:p w:rsidR="00CF6BC5" w:rsidRPr="006C5070" w:rsidP="00CF6BC5" w14:paraId="7BD2B41F" w14:textId="77777777">
      <w:pPr>
        <w:rPr>
          <w:rFonts w:ascii="Times New Roman" w:eastAsia="Times New Roman" w:hAnsi="Times New Roman" w:cs="Times New Roman"/>
          <w:sz w:val="24"/>
          <w:szCs w:val="24"/>
        </w:rPr>
      </w:pPr>
    </w:p>
    <w:p w:rsidR="00CF6BC5" w:rsidRPr="006C5070" w:rsidP="00CF6BC5" w14:paraId="5D550C29" w14:textId="77777777">
      <w:pPr>
        <w:pStyle w:val="BodyText"/>
        <w:numPr>
          <w:ilvl w:val="0"/>
          <w:numId w:val="20"/>
        </w:numPr>
        <w:tabs>
          <w:tab w:val="left" w:pos="464"/>
        </w:tabs>
        <w:ind w:right="172"/>
        <w:rPr>
          <w:rFonts w:cs="Times New Roman"/>
          <w:sz w:val="24"/>
          <w:szCs w:val="24"/>
        </w:rPr>
      </w:pPr>
      <w:r w:rsidRPr="006C5070">
        <w:rPr>
          <w:rFonts w:cs="Times New Roman"/>
          <w:sz w:val="24"/>
          <w:szCs w:val="24"/>
        </w:rPr>
        <w:t xml:space="preserve">Indicate whether the proposed construction/major renovation site is near any of the following: historic or cultural resources, park lands, prime farmlands, habitats of endangered species, wetlands, wild and scenic rivers, streams and other bodies of water, coastal zones, floodplains, marine sanctuaries, or sole source aquifers. Generally, for projects with these unique characteristics, the Administration for Children and Families will need to consult with appropriate Federal or State agencies </w:t>
      </w:r>
      <w:r w:rsidRPr="006C5070">
        <w:rPr>
          <w:rFonts w:cs="Times New Roman"/>
          <w:sz w:val="24"/>
          <w:szCs w:val="24"/>
        </w:rPr>
        <w:t>in order to</w:t>
      </w:r>
      <w:r w:rsidRPr="006C5070">
        <w:rPr>
          <w:rFonts w:cs="Times New Roman"/>
          <w:sz w:val="24"/>
          <w:szCs w:val="24"/>
        </w:rPr>
        <w:t xml:space="preserve"> approve the proposed construction/major renovation.</w:t>
      </w:r>
    </w:p>
    <w:p w:rsidR="00CF6BC5" w:rsidRPr="006C5070" w:rsidP="00CF6BC5" w14:paraId="22C06753" w14:textId="77777777">
      <w:pPr>
        <w:rPr>
          <w:rFonts w:ascii="Times New Roman" w:eastAsia="Times New Roman" w:hAnsi="Times New Roman" w:cs="Times New Roman"/>
          <w:sz w:val="24"/>
          <w:szCs w:val="24"/>
        </w:rPr>
      </w:pPr>
    </w:p>
    <w:p w:rsidR="00CF6BC5" w:rsidRPr="006C5070" w:rsidP="00CF6BC5" w14:paraId="4A489A3E" w14:textId="77777777">
      <w:pPr>
        <w:pStyle w:val="BodyText"/>
        <w:numPr>
          <w:ilvl w:val="0"/>
          <w:numId w:val="20"/>
        </w:numPr>
        <w:tabs>
          <w:tab w:val="left" w:pos="464"/>
        </w:tabs>
        <w:ind w:right="411"/>
        <w:rPr>
          <w:rFonts w:cs="Times New Roman"/>
          <w:sz w:val="24"/>
          <w:szCs w:val="24"/>
        </w:rPr>
      </w:pPr>
      <w:r w:rsidRPr="006C5070">
        <w:rPr>
          <w:rFonts w:cs="Times New Roman"/>
          <w:sz w:val="24"/>
          <w:szCs w:val="24"/>
        </w:rPr>
        <w:t>Describe measures, including suitable pollution prevention techniques, which would be taken to avoid or mitigate potential environmental impacts associated with the proposed construction/major renovation project. Such measures might include soil erosion, sedimentation controls, and the use of recycled products. In addition, to reduce greenhouse gas emissions, utiliz</w:t>
      </w:r>
      <w:r>
        <w:rPr>
          <w:rFonts w:cs="Times New Roman"/>
          <w:sz w:val="24"/>
          <w:szCs w:val="24"/>
        </w:rPr>
        <w:t>ing</w:t>
      </w:r>
      <w:r w:rsidRPr="006C5070">
        <w:rPr>
          <w:rFonts w:cs="Times New Roman"/>
          <w:sz w:val="24"/>
          <w:szCs w:val="24"/>
        </w:rPr>
        <w:t xml:space="preserve"> carbon pollution free electricity in conjunction with building electrification strategies, zero-emission vehicles, utilizing energy and water conservation measures, acquiring construction materials with lower embodied carbon, incorporating carbon sequestration, incorporating sustainable land management techniques.</w:t>
      </w:r>
    </w:p>
    <w:p w:rsidR="00CF6BC5" w:rsidRPr="006C5070" w:rsidP="00CF6BC5" w14:paraId="5E52141D" w14:textId="77777777">
      <w:pPr>
        <w:rPr>
          <w:rFonts w:ascii="Times New Roman" w:eastAsia="Times New Roman" w:hAnsi="Times New Roman" w:cs="Times New Roman"/>
          <w:sz w:val="24"/>
          <w:szCs w:val="24"/>
        </w:rPr>
      </w:pPr>
    </w:p>
    <w:p w:rsidR="00CF6BC5" w:rsidRPr="006C5070" w:rsidP="00CF6BC5" w14:paraId="0DDA8357" w14:textId="77777777">
      <w:pPr>
        <w:pStyle w:val="BodyText"/>
        <w:numPr>
          <w:ilvl w:val="0"/>
          <w:numId w:val="20"/>
        </w:numPr>
        <w:tabs>
          <w:tab w:val="left" w:pos="464"/>
        </w:tabs>
        <w:ind w:right="309"/>
        <w:rPr>
          <w:rFonts w:cs="Times New Roman"/>
          <w:sz w:val="24"/>
          <w:szCs w:val="24"/>
        </w:rPr>
      </w:pPr>
      <w:r w:rsidRPr="006C5070">
        <w:rPr>
          <w:rFonts w:cs="Times New Roman"/>
          <w:sz w:val="24"/>
          <w:szCs w:val="24"/>
        </w:rPr>
        <w:t>Describe in detail the environmental impact of reasonable alternatives to the proposed construction/major renovation project (including delaying the project, or choosing not to construct/renovate), particularly those that will enhance the quality of the environment and avoid some or all the adverse environmental effects of the proposed action.</w:t>
      </w:r>
    </w:p>
    <w:p w:rsidR="00CF6BC5" w:rsidRPr="006C5070" w:rsidP="00CF6BC5" w14:paraId="12ED5C2D" w14:textId="77777777">
      <w:pPr>
        <w:rPr>
          <w:rFonts w:ascii="Times New Roman" w:eastAsia="Times New Roman" w:hAnsi="Times New Roman" w:cs="Times New Roman"/>
          <w:sz w:val="24"/>
          <w:szCs w:val="24"/>
        </w:rPr>
      </w:pPr>
    </w:p>
    <w:p w:rsidR="00CF6BC5" w:rsidRPr="006C5070" w:rsidP="00CF6BC5" w14:paraId="36F5ED56" w14:textId="77777777">
      <w:pPr>
        <w:pStyle w:val="BodyText"/>
        <w:numPr>
          <w:ilvl w:val="0"/>
          <w:numId w:val="20"/>
        </w:numPr>
        <w:tabs>
          <w:tab w:val="left" w:pos="463"/>
        </w:tabs>
        <w:ind w:right="262"/>
        <w:rPr>
          <w:rFonts w:cs="Times New Roman"/>
          <w:sz w:val="24"/>
          <w:szCs w:val="24"/>
        </w:rPr>
      </w:pPr>
      <w:r w:rsidRPr="006C5070">
        <w:rPr>
          <w:rFonts w:cs="Times New Roman"/>
          <w:sz w:val="24"/>
          <w:szCs w:val="24"/>
        </w:rPr>
        <w:t>Compare the environmental benefits and risks of the proposed construction/ major renovation project and the reasonable alternatives (identified in item 4 above), identifying the preferred action based on environmental factors.</w:t>
      </w:r>
    </w:p>
    <w:p w:rsidR="00CF6BC5" w:rsidRPr="006C5070" w:rsidP="00CF6BC5" w14:paraId="139EBE8F" w14:textId="77777777">
      <w:pPr>
        <w:rPr>
          <w:rFonts w:ascii="Times New Roman" w:eastAsia="Times New Roman" w:hAnsi="Times New Roman" w:cs="Times New Roman"/>
          <w:sz w:val="24"/>
          <w:szCs w:val="24"/>
        </w:rPr>
      </w:pPr>
    </w:p>
    <w:p w:rsidR="00CF6BC5" w:rsidRPr="006C5070" w:rsidP="00CF6BC5" w14:paraId="4C011DE9" w14:textId="77777777">
      <w:pPr>
        <w:pStyle w:val="BodyText"/>
        <w:numPr>
          <w:ilvl w:val="0"/>
          <w:numId w:val="20"/>
        </w:numPr>
        <w:tabs>
          <w:tab w:val="left" w:pos="464"/>
        </w:tabs>
        <w:ind w:left="462" w:right="172" w:hanging="359"/>
        <w:rPr>
          <w:rFonts w:cs="Times New Roman"/>
          <w:sz w:val="24"/>
          <w:szCs w:val="24"/>
        </w:rPr>
      </w:pPr>
      <w:r w:rsidRPr="006C5070">
        <w:rPr>
          <w:rFonts w:cs="Times New Roman"/>
          <w:sz w:val="24"/>
          <w:szCs w:val="24"/>
        </w:rPr>
        <w:t>List those persons preparing the assessment and their areas of expertise, and persons and agencies consulted.  It is strongly recommended that the grantee utilize a qualified environmental expert who can provide environmental planning and documentation services.  Preparation of the assessment should involve consulting with interested agencies and persons.  In addition, the Lead Agency should provide public notice of: (1) any public hearings or meetings that occur as part of the preparation of this assessment; and (2) the availability of the environmental assessment and related documents for review by the public. Public notice might include publication in local newspapers or newsletters, use of other local media, or direct mailing to owners and occupants of nearby or affected property.</w:t>
      </w:r>
    </w:p>
    <w:p w:rsidR="00CF6BC5" w:rsidRPr="006C5070" w:rsidP="00CF6BC5" w14:paraId="61E542B1" w14:textId="77777777">
      <w:pPr>
        <w:rPr>
          <w:rFonts w:ascii="Times New Roman" w:eastAsia="Times New Roman" w:hAnsi="Times New Roman" w:cs="Times New Roman"/>
          <w:sz w:val="24"/>
          <w:szCs w:val="24"/>
        </w:rPr>
      </w:pPr>
    </w:p>
    <w:p w:rsidR="00CF6BC5" w:rsidRPr="006C5070" w:rsidP="00CF6BC5" w14:paraId="333C7258" w14:textId="77777777">
      <w:pPr>
        <w:pStyle w:val="BodyText"/>
        <w:numPr>
          <w:ilvl w:val="0"/>
          <w:numId w:val="20"/>
        </w:numPr>
        <w:tabs>
          <w:tab w:val="left" w:pos="464"/>
        </w:tabs>
        <w:ind w:right="262" w:hanging="359"/>
        <w:rPr>
          <w:rFonts w:cs="Times New Roman"/>
          <w:sz w:val="24"/>
          <w:szCs w:val="24"/>
        </w:rPr>
      </w:pPr>
      <w:r w:rsidRPr="006C5070">
        <w:rPr>
          <w:rFonts w:cs="Times New Roman"/>
          <w:sz w:val="24"/>
          <w:szCs w:val="24"/>
        </w:rPr>
        <w:t>List complete citations for all referenced documents and include copies of referenced articles that are not generally available.</w:t>
      </w:r>
    </w:p>
    <w:p w:rsidR="00CF6BC5" w:rsidRPr="006C5070" w:rsidP="00CF6BC5" w14:paraId="367781D3" w14:textId="77777777">
      <w:pPr>
        <w:pStyle w:val="BodyText"/>
        <w:ind w:right="262"/>
        <w:rPr>
          <w:rFonts w:cs="Times New Roman"/>
          <w:b/>
          <w:i/>
          <w:sz w:val="24"/>
          <w:szCs w:val="24"/>
          <w:highlight w:val="yellow"/>
          <w:u w:val="thick" w:color="000000"/>
        </w:rPr>
      </w:pPr>
    </w:p>
    <w:p w:rsidR="00CF6BC5" w:rsidRPr="006C5070" w:rsidP="00CF6BC5" w14:paraId="21BC4FCD" w14:textId="77777777">
      <w:pPr>
        <w:pStyle w:val="BodyText"/>
        <w:ind w:right="262"/>
        <w:rPr>
          <w:rFonts w:cs="Times New Roman"/>
          <w:sz w:val="24"/>
          <w:szCs w:val="24"/>
        </w:rPr>
      </w:pPr>
      <w:r w:rsidRPr="006C5070">
        <w:rPr>
          <w:rFonts w:cs="Times New Roman"/>
          <w:b/>
          <w:i/>
          <w:sz w:val="24"/>
          <w:szCs w:val="24"/>
          <w:u w:val="thick" w:color="000000"/>
        </w:rPr>
        <w:t>Criteria</w:t>
      </w:r>
      <w:r w:rsidRPr="006C5070">
        <w:rPr>
          <w:rFonts w:cs="Times New Roman"/>
          <w:sz w:val="24"/>
          <w:szCs w:val="24"/>
        </w:rPr>
        <w:t>. The assessment should determine whether the proposed construction or major renovation will or will not “significantly affect the quality of the human environment” by means of the following steps:</w:t>
      </w:r>
    </w:p>
    <w:p w:rsidR="00CF6BC5" w:rsidRPr="006C5070" w:rsidP="00CF6BC5" w14:paraId="504E1E46" w14:textId="77777777">
      <w:pPr>
        <w:pStyle w:val="BodyText"/>
        <w:ind w:right="262"/>
        <w:rPr>
          <w:rFonts w:cs="Times New Roman"/>
          <w:sz w:val="24"/>
          <w:szCs w:val="24"/>
        </w:rPr>
      </w:pPr>
    </w:p>
    <w:p w:rsidR="00CF6BC5" w:rsidP="00CF6BC5" w14:paraId="5FEC431D" w14:textId="77777777">
      <w:pPr>
        <w:pStyle w:val="BodyText"/>
        <w:ind w:right="215"/>
        <w:rPr>
          <w:rFonts w:cs="Times New Roman"/>
          <w:sz w:val="24"/>
          <w:szCs w:val="24"/>
        </w:rPr>
      </w:pPr>
      <w:r w:rsidRPr="006C5070">
        <w:rPr>
          <w:rFonts w:cs="Times New Roman"/>
          <w:sz w:val="24"/>
          <w:szCs w:val="24"/>
          <w:u w:val="single" w:color="000000"/>
        </w:rPr>
        <w:t xml:space="preserve">Identify those things that will happen </w:t>
      </w:r>
      <w:r w:rsidRPr="006C5070">
        <w:rPr>
          <w:rFonts w:cs="Times New Roman"/>
          <w:sz w:val="24"/>
          <w:szCs w:val="24"/>
          <w:u w:val="single" w:color="000000"/>
        </w:rPr>
        <w:t>as a result of</w:t>
      </w:r>
      <w:r w:rsidRPr="006C5070">
        <w:rPr>
          <w:rFonts w:cs="Times New Roman"/>
          <w:sz w:val="24"/>
          <w:szCs w:val="24"/>
          <w:u w:val="single" w:color="000000"/>
        </w:rPr>
        <w:t xml:space="preserve"> the proposed construction or major renovation project</w:t>
      </w:r>
      <w:r w:rsidRPr="006C5070">
        <w:rPr>
          <w:rFonts w:cs="Times New Roman"/>
          <w:sz w:val="24"/>
          <w:szCs w:val="24"/>
        </w:rPr>
        <w:t xml:space="preserve">.  A project normally produces </w:t>
      </w:r>
      <w:r w:rsidRPr="006C5070">
        <w:rPr>
          <w:rFonts w:cs="Times New Roman"/>
          <w:sz w:val="24"/>
          <w:szCs w:val="24"/>
        </w:rPr>
        <w:t>a number of</w:t>
      </w:r>
      <w:r w:rsidRPr="006C5070">
        <w:rPr>
          <w:rFonts w:cs="Times New Roman"/>
          <w:sz w:val="24"/>
          <w:szCs w:val="24"/>
        </w:rPr>
        <w:t xml:space="preserve"> consequences (e.g., will involve construction activity; will result in the provision of child care services).</w:t>
      </w:r>
    </w:p>
    <w:p w:rsidR="00CF6BC5" w:rsidP="00CF6BC5" w14:paraId="05D787A8" w14:textId="77777777">
      <w:pPr>
        <w:pStyle w:val="BodyText"/>
        <w:ind w:right="215"/>
        <w:rPr>
          <w:rFonts w:cs="Times New Roman"/>
          <w:sz w:val="24"/>
          <w:szCs w:val="24"/>
        </w:rPr>
      </w:pPr>
    </w:p>
    <w:p w:rsidR="00CF6BC5" w:rsidRPr="00B132B9" w:rsidP="00CF6BC5" w14:paraId="387BDC86" w14:textId="77777777">
      <w:pPr>
        <w:pStyle w:val="BodyText"/>
        <w:ind w:right="215"/>
        <w:rPr>
          <w:rFonts w:cs="Times New Roman"/>
          <w:sz w:val="32"/>
          <w:szCs w:val="32"/>
        </w:rPr>
      </w:pPr>
      <w:r>
        <w:rPr>
          <w:rFonts w:cs="Times New Roman"/>
          <w:sz w:val="24"/>
          <w:szCs w:val="24"/>
        </w:rPr>
        <w:t xml:space="preserve">Identify the hazard risks from climate change </w:t>
      </w:r>
      <w:r>
        <w:rPr>
          <w:rFonts w:cs="Times New Roman"/>
          <w:sz w:val="24"/>
          <w:szCs w:val="24"/>
        </w:rPr>
        <w:t>as a result of</w:t>
      </w:r>
      <w:r>
        <w:rPr>
          <w:rFonts w:cs="Times New Roman"/>
          <w:sz w:val="24"/>
          <w:szCs w:val="24"/>
        </w:rPr>
        <w:t xml:space="preserve"> the proposed construction.  </w:t>
      </w:r>
      <w:r w:rsidRPr="00B132B9">
        <w:rPr>
          <w:rFonts w:cs="Times New Roman"/>
          <w:color w:val="000000"/>
          <w:sz w:val="24"/>
          <w:szCs w:val="24"/>
        </w:rPr>
        <w:t xml:space="preserve">Climate change poses a current and increasing threat to human health and the environment by prompting disruption of operations and displacement </w:t>
      </w:r>
      <w:r w:rsidRPr="00B132B9">
        <w:rPr>
          <w:rFonts w:cs="Times New Roman"/>
          <w:color w:val="000000"/>
          <w:sz w:val="24"/>
          <w:szCs w:val="24"/>
        </w:rPr>
        <w:t>as a result of</w:t>
      </w:r>
      <w:r w:rsidRPr="00B132B9">
        <w:rPr>
          <w:rFonts w:cs="Times New Roman"/>
          <w:color w:val="000000"/>
          <w:sz w:val="24"/>
          <w:szCs w:val="24"/>
        </w:rPr>
        <w:t xml:space="preserve"> fire, hurricanes, flood, disease, and famine.  Analyze the potential risks to climate change through utilizing Federal government climate change risk screening tools and reports.</w:t>
      </w:r>
      <w:r w:rsidRPr="00B132B9">
        <w:rPr>
          <w:rFonts w:cs="Times New Roman"/>
          <w:sz w:val="32"/>
          <w:szCs w:val="32"/>
        </w:rPr>
        <w:t xml:space="preserve"> </w:t>
      </w:r>
    </w:p>
    <w:p w:rsidR="00CF6BC5" w:rsidRPr="006C5070" w:rsidP="00CF6BC5" w14:paraId="02C7C5C5" w14:textId="77777777">
      <w:pPr>
        <w:pStyle w:val="BodyText"/>
        <w:ind w:right="215"/>
        <w:rPr>
          <w:rFonts w:cs="Times New Roman"/>
          <w:sz w:val="24"/>
          <w:szCs w:val="24"/>
        </w:rPr>
      </w:pPr>
    </w:p>
    <w:p w:rsidR="00CF6BC5" w:rsidP="00CF6BC5" w14:paraId="44FAB5D0" w14:textId="77777777">
      <w:pPr>
        <w:pStyle w:val="BodyText"/>
        <w:ind w:right="215"/>
        <w:rPr>
          <w:rFonts w:ascii="Segoe UI" w:hAnsi="Segoe UI" w:cs="Segoe UI"/>
          <w:color w:val="000000"/>
          <w:sz w:val="20"/>
          <w:szCs w:val="20"/>
        </w:rPr>
      </w:pPr>
      <w:r w:rsidRPr="006C5070">
        <w:rPr>
          <w:rFonts w:cs="Times New Roman"/>
          <w:sz w:val="24"/>
          <w:szCs w:val="24"/>
          <w:u w:val="single" w:color="000000"/>
        </w:rPr>
        <w:t xml:space="preserve">Identify the greenhouse gas emissions </w:t>
      </w:r>
      <w:r w:rsidRPr="006C5070">
        <w:rPr>
          <w:rFonts w:cs="Times New Roman"/>
          <w:sz w:val="24"/>
          <w:szCs w:val="24"/>
          <w:u w:val="single" w:color="000000"/>
        </w:rPr>
        <w:t>as a result of</w:t>
      </w:r>
      <w:r w:rsidRPr="006C5070">
        <w:rPr>
          <w:rFonts w:cs="Times New Roman"/>
          <w:sz w:val="24"/>
          <w:szCs w:val="24"/>
          <w:u w:val="single" w:color="000000"/>
        </w:rPr>
        <w:t xml:space="preserve"> the proposed construction and renovation</w:t>
      </w:r>
      <w:r w:rsidRPr="006C5070">
        <w:rPr>
          <w:rFonts w:cs="Times New Roman"/>
          <w:sz w:val="24"/>
          <w:szCs w:val="24"/>
        </w:rPr>
        <w:t>.  A project emits direct and indirect greenhouse gas emissions (GHG), which should be quantified using available from Council on Environmental Quality (CEQ) GHG quantification tools.</w:t>
      </w:r>
      <w:r w:rsidRPr="006C5070">
        <w:rPr>
          <w:rFonts w:ascii="Segoe UI" w:hAnsi="Segoe UI" w:cs="Segoe UI"/>
          <w:color w:val="000000"/>
          <w:sz w:val="20"/>
          <w:szCs w:val="20"/>
        </w:rPr>
        <w:t xml:space="preserve">  </w:t>
      </w:r>
    </w:p>
    <w:p w:rsidR="00CF6BC5" w:rsidRPr="006C5070" w:rsidP="00CF6BC5" w14:paraId="611DBC96" w14:textId="77777777">
      <w:pPr>
        <w:pStyle w:val="BodyText"/>
        <w:ind w:right="215"/>
        <w:rPr>
          <w:rFonts w:cs="Times New Roman"/>
          <w:sz w:val="24"/>
          <w:szCs w:val="24"/>
        </w:rPr>
      </w:pPr>
    </w:p>
    <w:p w:rsidR="00CF6BC5" w:rsidRPr="006C5070" w:rsidP="00CF6BC5" w14:paraId="4CD8B709" w14:textId="77777777">
      <w:pPr>
        <w:pStyle w:val="BodyText"/>
        <w:ind w:right="171"/>
        <w:jc w:val="both"/>
        <w:rPr>
          <w:rFonts w:cs="Times New Roman"/>
          <w:sz w:val="24"/>
          <w:szCs w:val="24"/>
        </w:rPr>
      </w:pPr>
      <w:r w:rsidRPr="006C5070">
        <w:rPr>
          <w:rFonts w:cs="Times New Roman"/>
          <w:sz w:val="24"/>
          <w:szCs w:val="24"/>
          <w:u w:val="single" w:color="000000"/>
        </w:rPr>
        <w:t>Identify the “human environments” that the proposed construction/ major renovation will affect</w:t>
      </w:r>
      <w:r w:rsidRPr="006C5070">
        <w:rPr>
          <w:rFonts w:cs="Times New Roman"/>
          <w:sz w:val="24"/>
          <w:szCs w:val="24"/>
        </w:rPr>
        <w:t>. The human environments include terrestrial, aquatic, subterranean and aerial environments, such as islands, cities, rivers, or parts thereof.</w:t>
      </w:r>
    </w:p>
    <w:p w:rsidR="00CF6BC5" w:rsidRPr="006C5070" w:rsidP="00CF6BC5" w14:paraId="30F2A75E" w14:textId="77777777">
      <w:pPr>
        <w:pStyle w:val="BodyText"/>
        <w:ind w:right="171"/>
        <w:jc w:val="both"/>
        <w:rPr>
          <w:rFonts w:cs="Times New Roman"/>
          <w:sz w:val="24"/>
          <w:szCs w:val="24"/>
        </w:rPr>
      </w:pPr>
    </w:p>
    <w:p w:rsidR="00CF6BC5" w:rsidRPr="006C5070" w:rsidP="00CF6BC5" w14:paraId="680B857B" w14:textId="77777777">
      <w:pPr>
        <w:pStyle w:val="BodyText"/>
        <w:ind w:right="215"/>
        <w:rPr>
          <w:rFonts w:cs="Times New Roman"/>
          <w:sz w:val="24"/>
          <w:szCs w:val="24"/>
        </w:rPr>
      </w:pPr>
      <w:r w:rsidRPr="006C5070">
        <w:rPr>
          <w:rFonts w:cs="Times New Roman"/>
          <w:sz w:val="24"/>
          <w:szCs w:val="24"/>
          <w:u w:val="single" w:color="000000"/>
        </w:rPr>
        <w:t>Identify the kinds of changes that the proposed construction/major renovation will cause on these “human environments.”</w:t>
      </w:r>
      <w:r w:rsidRPr="006C5070">
        <w:rPr>
          <w:rFonts w:cs="Times New Roman"/>
          <w:sz w:val="24"/>
          <w:szCs w:val="24"/>
        </w:rPr>
        <w:t xml:space="preserve"> A change occurs when a proposed construction/major renovation project causes the human environment to be different in the future than it would have been absent the proposed project. For example: an increase in a human population; the introduction of a new chemical compound to natural environments; or an increase of traffic through residential neighborhoods.  Effects in both the near term (e.g., during the construction or major renovation process) and reasonably foreseeable future (e.g., after the construction or major renovation has been completed) must be considered. Identify the magnitude of any </w:t>
      </w:r>
      <w:r w:rsidRPr="006C5070">
        <w:rPr>
          <w:rFonts w:cs="Times New Roman"/>
          <w:sz w:val="24"/>
          <w:szCs w:val="24"/>
        </w:rPr>
        <w:t>change (e.g., whether the change will affect one neighborhood, the entire tribal service area).</w:t>
      </w:r>
    </w:p>
    <w:p w:rsidR="00CF6BC5" w:rsidRPr="006C5070" w:rsidP="00CF6BC5" w14:paraId="1D0CB2B3" w14:textId="77777777">
      <w:pPr>
        <w:pStyle w:val="BodyText"/>
        <w:ind w:right="171"/>
        <w:jc w:val="both"/>
        <w:rPr>
          <w:rFonts w:cs="Times New Roman"/>
          <w:sz w:val="24"/>
          <w:szCs w:val="24"/>
        </w:rPr>
      </w:pPr>
    </w:p>
    <w:p w:rsidR="00CF6BC5" w:rsidRPr="006C5070" w:rsidP="00CF6BC5" w14:paraId="0B304FE7" w14:textId="77777777">
      <w:pPr>
        <w:pStyle w:val="BodyText"/>
        <w:ind w:right="215"/>
        <w:rPr>
          <w:rFonts w:cs="Times New Roman"/>
          <w:sz w:val="24"/>
          <w:szCs w:val="24"/>
        </w:rPr>
      </w:pPr>
      <w:r w:rsidRPr="006C5070">
        <w:rPr>
          <w:rFonts w:cs="Times New Roman"/>
          <w:sz w:val="24"/>
          <w:szCs w:val="24"/>
          <w:u w:val="single" w:color="000000"/>
        </w:rPr>
        <w:t>Identify whether these changes are significant</w:t>
      </w:r>
      <w:r w:rsidRPr="006C5070">
        <w:rPr>
          <w:rFonts w:cs="Times New Roman"/>
          <w:sz w:val="24"/>
          <w:szCs w:val="24"/>
        </w:rPr>
        <w:t xml:space="preserve">.  Determining </w:t>
      </w:r>
      <w:r w:rsidRPr="006C5070">
        <w:rPr>
          <w:rFonts w:cs="Times New Roman"/>
          <w:sz w:val="24"/>
          <w:szCs w:val="24"/>
        </w:rPr>
        <w:t>whether or not</w:t>
      </w:r>
      <w:r w:rsidRPr="006C5070">
        <w:rPr>
          <w:rFonts w:cs="Times New Roman"/>
          <w:sz w:val="24"/>
          <w:szCs w:val="24"/>
        </w:rPr>
        <w:t xml:space="preserve"> a proposed construction/major renovation project will cause </w:t>
      </w:r>
      <w:r w:rsidRPr="006C5070">
        <w:rPr>
          <w:rFonts w:cs="Times New Roman"/>
          <w:sz w:val="24"/>
          <w:szCs w:val="24"/>
          <w:u w:val="single" w:color="000000"/>
        </w:rPr>
        <w:t>significant</w:t>
      </w:r>
      <w:r w:rsidRPr="006C5070">
        <w:rPr>
          <w:rFonts w:cs="Times New Roman"/>
          <w:sz w:val="24"/>
          <w:szCs w:val="24"/>
          <w:u w:color="000000"/>
        </w:rPr>
        <w:t xml:space="preserve"> </w:t>
      </w:r>
      <w:r w:rsidRPr="006C5070">
        <w:rPr>
          <w:rFonts w:cs="Times New Roman"/>
          <w:sz w:val="24"/>
          <w:szCs w:val="24"/>
        </w:rPr>
        <w:t>changes involves a case-by-case determination. This determination should consider:</w:t>
      </w:r>
    </w:p>
    <w:p w:rsidR="00CF6BC5" w:rsidRPr="006C5070" w:rsidP="00CF6BC5" w14:paraId="57760059" w14:textId="77777777">
      <w:pPr>
        <w:rPr>
          <w:rFonts w:ascii="Times New Roman" w:eastAsia="Times New Roman" w:hAnsi="Times New Roman" w:cs="Times New Roman"/>
          <w:sz w:val="24"/>
          <w:szCs w:val="24"/>
        </w:rPr>
      </w:pPr>
    </w:p>
    <w:p w:rsidR="00CF6BC5" w:rsidP="00CF6BC5" w14:paraId="64F82F58" w14:textId="77777777">
      <w:pPr>
        <w:pStyle w:val="BodyText"/>
        <w:numPr>
          <w:ilvl w:val="0"/>
          <w:numId w:val="19"/>
        </w:numPr>
        <w:tabs>
          <w:tab w:val="left" w:pos="465"/>
        </w:tabs>
        <w:ind w:right="172" w:hanging="360"/>
        <w:rPr>
          <w:rFonts w:cs="Times New Roman"/>
          <w:sz w:val="24"/>
          <w:szCs w:val="24"/>
        </w:rPr>
      </w:pPr>
      <w:r>
        <w:rPr>
          <w:rFonts w:cs="Times New Roman"/>
          <w:sz w:val="24"/>
          <w:szCs w:val="24"/>
        </w:rPr>
        <w:t>Whether the project included strategies for public involvement in environment decisions. Including: e</w:t>
      </w:r>
      <w:r w:rsidRPr="00CA6849">
        <w:rPr>
          <w:rFonts w:cs="Times New Roman"/>
          <w:sz w:val="24"/>
          <w:szCs w:val="24"/>
        </w:rPr>
        <w:t>ncourag</w:t>
      </w:r>
      <w:r>
        <w:rPr>
          <w:rFonts w:cs="Times New Roman"/>
          <w:sz w:val="24"/>
          <w:szCs w:val="24"/>
        </w:rPr>
        <w:t>ing</w:t>
      </w:r>
      <w:r w:rsidRPr="00CA6849">
        <w:rPr>
          <w:rFonts w:cs="Times New Roman"/>
          <w:sz w:val="24"/>
          <w:szCs w:val="24"/>
        </w:rPr>
        <w:t xml:space="preserve"> public participation among the community that may suffer a disproportionately high and adverse human health or environmental effect from a proposed action to develop and comment on possible alternatives as early in the NEPA process</w:t>
      </w:r>
      <w:r>
        <w:rPr>
          <w:rFonts w:cs="Times New Roman"/>
          <w:sz w:val="24"/>
          <w:szCs w:val="24"/>
        </w:rPr>
        <w:t xml:space="preserve">; addressing any barriers (linguistics, institutional, cultural, economic, historical, or other potential barriers) with participation. </w:t>
      </w:r>
    </w:p>
    <w:p w:rsidR="00CF6BC5" w:rsidP="00CF6BC5" w14:paraId="203D3B15" w14:textId="77777777">
      <w:pPr>
        <w:pStyle w:val="BodyText"/>
        <w:numPr>
          <w:ilvl w:val="0"/>
          <w:numId w:val="19"/>
        </w:numPr>
        <w:tabs>
          <w:tab w:val="left" w:pos="465"/>
        </w:tabs>
        <w:ind w:right="172" w:hanging="360"/>
        <w:rPr>
          <w:rFonts w:cs="Times New Roman"/>
          <w:sz w:val="24"/>
          <w:szCs w:val="24"/>
        </w:rPr>
      </w:pPr>
      <w:r>
        <w:rPr>
          <w:rFonts w:cs="Times New Roman"/>
          <w:sz w:val="24"/>
          <w:szCs w:val="24"/>
        </w:rPr>
        <w:t>The degree to which data was used in identifying potential health and environmental impacts on the community. Including gathering data such as demographics (</w:t>
      </w:r>
      <w:r w:rsidRPr="0091634B">
        <w:rPr>
          <w:rFonts w:cs="Times New Roman"/>
          <w:sz w:val="24"/>
          <w:szCs w:val="24"/>
        </w:rPr>
        <w:t>from Bureau of Census)</w:t>
      </w:r>
      <w:r>
        <w:rPr>
          <w:rFonts w:cs="Times New Roman"/>
          <w:sz w:val="24"/>
          <w:szCs w:val="24"/>
        </w:rPr>
        <w:t>, health and living patterns, as well as environmental justice information (</w:t>
      </w:r>
      <w:r w:rsidRPr="0091634B">
        <w:rPr>
          <w:rFonts w:cs="Times New Roman"/>
          <w:sz w:val="24"/>
          <w:szCs w:val="24"/>
        </w:rPr>
        <w:t xml:space="preserve">from </w:t>
      </w:r>
      <w:r>
        <w:rPr>
          <w:rFonts w:cs="Times New Roman"/>
          <w:sz w:val="24"/>
          <w:szCs w:val="24"/>
        </w:rPr>
        <w:t>CEQ</w:t>
      </w:r>
      <w:r w:rsidRPr="0091634B">
        <w:rPr>
          <w:rFonts w:cs="Times New Roman"/>
          <w:sz w:val="24"/>
          <w:szCs w:val="24"/>
        </w:rPr>
        <w:t xml:space="preserve"> Climate and Economic Justice Screening Tool, Environmental Protection Agency</w:t>
      </w:r>
      <w:r>
        <w:rPr>
          <w:rFonts w:cs="Times New Roman"/>
          <w:sz w:val="24"/>
          <w:szCs w:val="24"/>
        </w:rPr>
        <w:t xml:space="preserve"> (EPA)</w:t>
      </w:r>
      <w:r w:rsidRPr="0091634B">
        <w:rPr>
          <w:rFonts w:cs="Times New Roman"/>
          <w:sz w:val="24"/>
          <w:szCs w:val="24"/>
        </w:rPr>
        <w:t xml:space="preserve"> EJSCREEN, and Centers for Disease Control</w:t>
      </w:r>
      <w:r>
        <w:rPr>
          <w:rFonts w:cs="Times New Roman"/>
          <w:sz w:val="24"/>
          <w:szCs w:val="24"/>
        </w:rPr>
        <w:t xml:space="preserve"> (CDC)</w:t>
      </w:r>
      <w:r w:rsidRPr="0091634B">
        <w:rPr>
          <w:rFonts w:cs="Times New Roman"/>
          <w:sz w:val="24"/>
          <w:szCs w:val="24"/>
        </w:rPr>
        <w:t xml:space="preserve"> and Prevention National Environmental Public Health Tracking Network Data Explorer)</w:t>
      </w:r>
      <w:r>
        <w:rPr>
          <w:rFonts w:cs="Times New Roman"/>
          <w:sz w:val="24"/>
          <w:szCs w:val="24"/>
        </w:rPr>
        <w:t xml:space="preserve">. </w:t>
      </w:r>
    </w:p>
    <w:p w:rsidR="00CF6BC5" w:rsidRPr="006C5070" w:rsidP="00CF6BC5" w14:paraId="68104E9F" w14:textId="77777777">
      <w:pPr>
        <w:pStyle w:val="BodyText"/>
        <w:numPr>
          <w:ilvl w:val="0"/>
          <w:numId w:val="19"/>
        </w:numPr>
        <w:tabs>
          <w:tab w:val="left" w:pos="465"/>
        </w:tabs>
        <w:ind w:right="172" w:hanging="360"/>
        <w:rPr>
          <w:rFonts w:cs="Times New Roman"/>
          <w:sz w:val="24"/>
          <w:szCs w:val="24"/>
        </w:rPr>
      </w:pPr>
      <w:r w:rsidRPr="006C5070">
        <w:rPr>
          <w:rFonts w:cs="Times New Roman"/>
          <w:sz w:val="24"/>
          <w:szCs w:val="24"/>
        </w:rPr>
        <w:t>Impacts that may be both beneficial and adverse. A significant effect may exist even if on balance the effect will be beneficial.</w:t>
      </w:r>
    </w:p>
    <w:p w:rsidR="00CF6BC5" w:rsidRPr="006C5070" w:rsidP="00CF6BC5" w14:paraId="54A51A3A" w14:textId="77777777">
      <w:pPr>
        <w:pStyle w:val="BodyText"/>
        <w:numPr>
          <w:ilvl w:val="0"/>
          <w:numId w:val="19"/>
        </w:numPr>
        <w:tabs>
          <w:tab w:val="left" w:pos="465"/>
        </w:tabs>
        <w:spacing w:line="267" w:lineRule="exact"/>
        <w:ind w:hanging="360"/>
        <w:rPr>
          <w:rFonts w:cs="Times New Roman"/>
          <w:sz w:val="24"/>
          <w:szCs w:val="24"/>
        </w:rPr>
      </w:pPr>
      <w:r w:rsidRPr="006C5070">
        <w:rPr>
          <w:rFonts w:cs="Times New Roman"/>
          <w:sz w:val="24"/>
          <w:szCs w:val="24"/>
        </w:rPr>
        <w:t>The degree to which the proposed project affects public health and safety.</w:t>
      </w:r>
    </w:p>
    <w:p w:rsidR="00CF6BC5" w:rsidRPr="006C5070" w:rsidP="00CF6BC5" w14:paraId="5CEC158F" w14:textId="77777777">
      <w:pPr>
        <w:pStyle w:val="BodyText"/>
        <w:numPr>
          <w:ilvl w:val="0"/>
          <w:numId w:val="19"/>
        </w:numPr>
        <w:tabs>
          <w:tab w:val="left" w:pos="465"/>
        </w:tabs>
        <w:ind w:right="309" w:hanging="360"/>
        <w:rPr>
          <w:rFonts w:cs="Times New Roman"/>
          <w:sz w:val="24"/>
          <w:szCs w:val="24"/>
        </w:rPr>
      </w:pPr>
      <w:r w:rsidRPr="006C5070">
        <w:rPr>
          <w:rFonts w:cs="Times New Roman"/>
          <w:sz w:val="24"/>
          <w:szCs w:val="24"/>
        </w:rPr>
        <w:t>Unique characteristics of the geographic area such as proximity to historic or cultural resources, park lands, prime farmlands, wetlands, wild and scenic rivers, streams and other bodies of water, coastal zones, floodplains, marine sanctuaries, sole source aquifers, ecologically critical areas, or Tribal Sacred Sites.</w:t>
      </w:r>
    </w:p>
    <w:p w:rsidR="00CF6BC5" w:rsidRPr="006C5070" w:rsidP="00CF6BC5" w14:paraId="6803FDC4" w14:textId="77777777">
      <w:pPr>
        <w:pStyle w:val="BodyText"/>
        <w:numPr>
          <w:ilvl w:val="0"/>
          <w:numId w:val="19"/>
        </w:numPr>
        <w:tabs>
          <w:tab w:val="left" w:pos="465"/>
        </w:tabs>
        <w:ind w:right="411" w:hanging="360"/>
        <w:rPr>
          <w:rFonts w:cs="Times New Roman"/>
          <w:sz w:val="24"/>
          <w:szCs w:val="24"/>
        </w:rPr>
      </w:pPr>
      <w:r w:rsidRPr="006C5070">
        <w:rPr>
          <w:rFonts w:cs="Times New Roman"/>
          <w:sz w:val="24"/>
          <w:szCs w:val="24"/>
        </w:rPr>
        <w:t>The degree to which the effects on the quality of the human environment are likely to be highly controversial.</w:t>
      </w:r>
    </w:p>
    <w:p w:rsidR="00CF6BC5" w:rsidRPr="006C5070" w:rsidP="00CF6BC5" w14:paraId="7C2B3AD7" w14:textId="77777777">
      <w:pPr>
        <w:pStyle w:val="BodyText"/>
        <w:numPr>
          <w:ilvl w:val="0"/>
          <w:numId w:val="19"/>
        </w:numPr>
        <w:tabs>
          <w:tab w:val="left" w:pos="465"/>
        </w:tabs>
        <w:ind w:right="797" w:hanging="360"/>
        <w:rPr>
          <w:rFonts w:cs="Times New Roman"/>
          <w:sz w:val="24"/>
          <w:szCs w:val="24"/>
        </w:rPr>
      </w:pPr>
      <w:r w:rsidRPr="006C5070">
        <w:rPr>
          <w:rFonts w:cs="Times New Roman"/>
          <w:sz w:val="24"/>
          <w:szCs w:val="24"/>
        </w:rPr>
        <w:t>The degree to which the possible effects on the human environment are highly uncertain or involve unique or unknown risks.</w:t>
      </w:r>
    </w:p>
    <w:p w:rsidR="00CF6BC5" w:rsidRPr="006C5070" w:rsidP="00CF6BC5" w14:paraId="217D46DD" w14:textId="77777777">
      <w:pPr>
        <w:pStyle w:val="BodyText"/>
        <w:numPr>
          <w:ilvl w:val="0"/>
          <w:numId w:val="19"/>
        </w:numPr>
        <w:tabs>
          <w:tab w:val="left" w:pos="465"/>
        </w:tabs>
        <w:ind w:left="465" w:right="696"/>
        <w:rPr>
          <w:rFonts w:cs="Times New Roman"/>
          <w:sz w:val="24"/>
          <w:szCs w:val="24"/>
        </w:rPr>
      </w:pPr>
      <w:r w:rsidRPr="006C5070">
        <w:rPr>
          <w:rFonts w:cs="Times New Roman"/>
          <w:sz w:val="24"/>
          <w:szCs w:val="24"/>
        </w:rPr>
        <w:t>The degree to which the project may establish a precedent for future actions with significant effects or represents a decision in principle about a future consideration.</w:t>
      </w:r>
    </w:p>
    <w:p w:rsidR="00CF6BC5" w:rsidRPr="006C5070" w:rsidP="00CF6BC5" w14:paraId="5E145065" w14:textId="77777777">
      <w:pPr>
        <w:pStyle w:val="BodyText"/>
        <w:numPr>
          <w:ilvl w:val="0"/>
          <w:numId w:val="19"/>
        </w:numPr>
        <w:tabs>
          <w:tab w:val="left" w:pos="466"/>
        </w:tabs>
        <w:ind w:left="465" w:right="262" w:hanging="360"/>
        <w:rPr>
          <w:rFonts w:cs="Times New Roman"/>
          <w:sz w:val="24"/>
          <w:szCs w:val="24"/>
        </w:rPr>
      </w:pPr>
      <w:r w:rsidRPr="006C5070">
        <w:rPr>
          <w:rFonts w:cs="Times New Roman"/>
          <w:sz w:val="24"/>
          <w:szCs w:val="24"/>
        </w:rPr>
        <w:t>Whether the project is related to other actions with individually insignificant but cumulatively significant impacts.  Significance exists if it is reasonable to anticipate a cumulatively significant impact on the environment. Significance cannot be avoided by terming a project temporary or by breaking it down into small component parts.</w:t>
      </w:r>
    </w:p>
    <w:p w:rsidR="00CF6BC5" w:rsidRPr="006C5070" w:rsidP="00CF6BC5" w14:paraId="4C5D10CD" w14:textId="77777777">
      <w:pPr>
        <w:pStyle w:val="BodyText"/>
        <w:numPr>
          <w:ilvl w:val="0"/>
          <w:numId w:val="19"/>
        </w:numPr>
        <w:tabs>
          <w:tab w:val="left" w:pos="466"/>
        </w:tabs>
        <w:ind w:left="465" w:right="215" w:hanging="360"/>
        <w:rPr>
          <w:rFonts w:cs="Times New Roman"/>
          <w:sz w:val="24"/>
          <w:szCs w:val="24"/>
        </w:rPr>
      </w:pPr>
      <w:r w:rsidRPr="006C5070">
        <w:rPr>
          <w:rFonts w:cs="Times New Roman"/>
          <w:sz w:val="24"/>
          <w:szCs w:val="24"/>
        </w:rPr>
        <w:t>The degree to which the project may adversely affect districts, sites, highways, structures, or objects listed in or eligible for listing in the National Register of Historic Places or may cause loss or destruction of significant scientific, cultural, or historical resources.</w:t>
      </w:r>
    </w:p>
    <w:p w:rsidR="00CF6BC5" w:rsidRPr="006C5070" w:rsidP="00CF6BC5" w14:paraId="295A67B5" w14:textId="77777777">
      <w:pPr>
        <w:pStyle w:val="BodyText"/>
        <w:numPr>
          <w:ilvl w:val="0"/>
          <w:numId w:val="19"/>
        </w:numPr>
        <w:tabs>
          <w:tab w:val="left" w:pos="466"/>
        </w:tabs>
        <w:spacing w:line="252" w:lineRule="exact"/>
        <w:ind w:right="411" w:hanging="360"/>
        <w:rPr>
          <w:rFonts w:cs="Times New Roman"/>
          <w:sz w:val="24"/>
          <w:szCs w:val="24"/>
        </w:rPr>
      </w:pPr>
      <w:r w:rsidRPr="006C5070">
        <w:rPr>
          <w:rFonts w:cs="Times New Roman"/>
          <w:sz w:val="24"/>
          <w:szCs w:val="24"/>
        </w:rPr>
        <w:t>The degree to which the project may adversely affect an endangered or threatened species or its habitat that has been determined to be critical under the Endangered Species Act of 1973. The establishment of a species in or removal of a species from an environment is significant.</w:t>
      </w:r>
    </w:p>
    <w:p w:rsidR="00CF6BC5" w:rsidRPr="006C5070" w:rsidP="00CF6BC5" w14:paraId="0C495F6D" w14:textId="77777777">
      <w:pPr>
        <w:pStyle w:val="BodyText"/>
        <w:numPr>
          <w:ilvl w:val="0"/>
          <w:numId w:val="19"/>
        </w:numPr>
        <w:tabs>
          <w:tab w:val="left" w:pos="465"/>
        </w:tabs>
        <w:ind w:right="262" w:hanging="360"/>
        <w:rPr>
          <w:rFonts w:cs="Times New Roman"/>
          <w:sz w:val="24"/>
          <w:szCs w:val="24"/>
        </w:rPr>
      </w:pPr>
      <w:r w:rsidRPr="006C5070">
        <w:rPr>
          <w:rFonts w:cs="Times New Roman"/>
          <w:sz w:val="24"/>
          <w:szCs w:val="24"/>
        </w:rPr>
        <w:t>Whether the project threatens a violation of law or requirements imposed for the protection of the environment.</w:t>
      </w:r>
    </w:p>
    <w:p w:rsidR="00CF6BC5" w:rsidRPr="006C5070" w:rsidP="00CF6BC5" w14:paraId="75DE95D0" w14:textId="77777777">
      <w:pPr>
        <w:pStyle w:val="BodyText"/>
        <w:numPr>
          <w:ilvl w:val="0"/>
          <w:numId w:val="19"/>
        </w:numPr>
        <w:tabs>
          <w:tab w:val="left" w:pos="465"/>
        </w:tabs>
        <w:ind w:right="262" w:hanging="360"/>
        <w:rPr>
          <w:rFonts w:cs="Times New Roman"/>
          <w:sz w:val="24"/>
          <w:szCs w:val="24"/>
        </w:rPr>
      </w:pPr>
      <w:r w:rsidRPr="006C5070">
        <w:rPr>
          <w:rFonts w:cs="Times New Roman"/>
          <w:sz w:val="24"/>
          <w:szCs w:val="24"/>
        </w:rPr>
        <w:t>Whether the project changes the characterization of an environment (e.g., from terrestrial to aquatic); such a change is considered significant.</w:t>
      </w:r>
    </w:p>
    <w:p w:rsidR="00CF6BC5" w:rsidRPr="006C5070" w:rsidP="00CF6BC5" w14:paraId="772635C2" w14:textId="77777777">
      <w:pPr>
        <w:rPr>
          <w:rFonts w:ascii="Times New Roman" w:eastAsia="Times New Roman" w:hAnsi="Times New Roman" w:cs="Times New Roman"/>
          <w:sz w:val="24"/>
          <w:szCs w:val="24"/>
        </w:rPr>
      </w:pPr>
    </w:p>
    <w:p w:rsidR="00CF6BC5" w:rsidRPr="006C5070" w:rsidP="00CF6BC5" w14:paraId="0FE95495" w14:textId="77777777">
      <w:pPr>
        <w:pStyle w:val="BodyText"/>
        <w:ind w:right="215"/>
        <w:rPr>
          <w:rFonts w:cs="Times New Roman"/>
          <w:sz w:val="24"/>
          <w:szCs w:val="24"/>
        </w:rPr>
      </w:pPr>
      <w:r w:rsidRPr="006C5070">
        <w:rPr>
          <w:rFonts w:cs="Times New Roman"/>
          <w:sz w:val="24"/>
          <w:szCs w:val="24"/>
          <w:u w:val="single" w:color="000000"/>
        </w:rPr>
        <w:t>Consider alternatives to the proposed construction/major renovation</w:t>
      </w:r>
      <w:r w:rsidRPr="006C5070">
        <w:rPr>
          <w:rFonts w:cs="Times New Roman"/>
          <w:sz w:val="24"/>
          <w:szCs w:val="24"/>
        </w:rPr>
        <w:t>. The assessment should identify:</w:t>
      </w:r>
    </w:p>
    <w:p w:rsidR="00CF6BC5" w:rsidRPr="006C5070" w:rsidP="00CF6BC5" w14:paraId="055E8A69" w14:textId="77777777">
      <w:pPr>
        <w:pStyle w:val="BodyText"/>
        <w:numPr>
          <w:ilvl w:val="0"/>
          <w:numId w:val="21"/>
        </w:numPr>
        <w:ind w:right="262"/>
        <w:rPr>
          <w:rFonts w:cs="Times New Roman"/>
          <w:sz w:val="24"/>
          <w:szCs w:val="24"/>
        </w:rPr>
      </w:pPr>
      <w:r w:rsidRPr="006C5070">
        <w:rPr>
          <w:rFonts w:cs="Times New Roman"/>
          <w:sz w:val="24"/>
          <w:szCs w:val="24"/>
        </w:rPr>
        <w:t>Any reasonable, appropriate alternatives to the proposed construction/major renovation project and discuss the environmental impacts of these alternatives.  Alternatives include choosing not to construct/renovate; other reasonable courses of action (e.g., delaying the project, choosing another location); and mitigation measures to avoid or reduce potential environmental impacts.</w:t>
      </w:r>
    </w:p>
    <w:p w:rsidR="00CF6BC5" w:rsidRPr="006C5070" w:rsidP="00CF6BC5" w14:paraId="16F08D0D" w14:textId="77777777">
      <w:pPr>
        <w:pStyle w:val="BodyText"/>
        <w:numPr>
          <w:ilvl w:val="0"/>
          <w:numId w:val="21"/>
        </w:numPr>
        <w:ind w:right="262"/>
        <w:rPr>
          <w:rFonts w:cs="Times New Roman"/>
          <w:sz w:val="24"/>
          <w:szCs w:val="24"/>
        </w:rPr>
      </w:pPr>
      <w:r w:rsidRPr="006C5070">
        <w:rPr>
          <w:rFonts w:cs="Times New Roman"/>
          <w:sz w:val="24"/>
          <w:szCs w:val="24"/>
        </w:rPr>
        <w:t>The degree to which the action may adversely affect rights of Tribal Nations that have been reserved through treaties, statues, and Executive Orders.</w:t>
      </w:r>
    </w:p>
    <w:p w:rsidR="00CF6BC5" w:rsidRPr="006C5070" w:rsidP="00CF6BC5" w14:paraId="255FFA53" w14:textId="77777777">
      <w:pPr>
        <w:pStyle w:val="BodyText"/>
        <w:numPr>
          <w:ilvl w:val="0"/>
          <w:numId w:val="21"/>
        </w:numPr>
        <w:ind w:right="262"/>
        <w:rPr>
          <w:rFonts w:cs="Times New Roman"/>
          <w:sz w:val="24"/>
          <w:szCs w:val="24"/>
        </w:rPr>
      </w:pPr>
      <w:r w:rsidRPr="006C5070">
        <w:rPr>
          <w:rFonts w:cs="Times New Roman"/>
          <w:sz w:val="24"/>
          <w:szCs w:val="24"/>
        </w:rPr>
        <w:t>The degree to which the action may have disproportionate and adverse effects on communities with environmental justice concerns.</w:t>
      </w:r>
    </w:p>
    <w:p w:rsidR="00CF6BC5" w:rsidRPr="006C5070" w:rsidP="00CF6BC5" w14:paraId="6E130A61" w14:textId="77777777">
      <w:pPr>
        <w:rPr>
          <w:rFonts w:ascii="Times New Roman" w:eastAsia="Times New Roman" w:hAnsi="Times New Roman" w:cs="Times New Roman"/>
          <w:sz w:val="24"/>
          <w:szCs w:val="24"/>
        </w:rPr>
      </w:pPr>
    </w:p>
    <w:p w:rsidR="00CF6BC5" w:rsidP="00CF6BC5" w14:paraId="6B822F56" w14:textId="77777777">
      <w:pPr>
        <w:ind w:right="262"/>
      </w:pPr>
      <w:r w:rsidRPr="006C5070">
        <w:rPr>
          <w:rFonts w:ascii="Times New Roman" w:eastAsia="Times New Roman" w:hAnsi="Times New Roman" w:cs="Times New Roman"/>
          <w:i/>
          <w:sz w:val="24"/>
          <w:szCs w:val="24"/>
        </w:rPr>
        <w:t xml:space="preserve">The above guidance is based on NEPA regulations issued by the Council on Environmental Quality (40 CFR Parts 1500-1508), and the Department of Health and Human Services’ Revised General Administrative Manual, Part 30 – Environmental Protection (published in the </w:t>
      </w:r>
      <w:r w:rsidRPr="006C5070">
        <w:rPr>
          <w:rFonts w:ascii="Times New Roman" w:eastAsia="Times New Roman" w:hAnsi="Times New Roman" w:cs="Times New Roman"/>
          <w:i/>
          <w:sz w:val="24"/>
          <w:szCs w:val="24"/>
          <w:u w:val="single" w:color="000000"/>
        </w:rPr>
        <w:t xml:space="preserve">Federal Register </w:t>
      </w:r>
      <w:r w:rsidRPr="006C5070">
        <w:rPr>
          <w:rFonts w:ascii="Times New Roman" w:eastAsia="Times New Roman" w:hAnsi="Times New Roman" w:cs="Times New Roman"/>
          <w:i/>
          <w:sz w:val="24"/>
          <w:szCs w:val="24"/>
        </w:rPr>
        <w:t>on October 17, 2003).</w:t>
      </w:r>
      <w:r>
        <w:rPr>
          <w:rFonts w:ascii="Times New Roman" w:eastAsia="Times New Roman" w:hAnsi="Times New Roman" w:cs="Times New Roman"/>
          <w:i/>
          <w:sz w:val="24"/>
          <w:szCs w:val="24"/>
        </w:rPr>
        <w:t xml:space="preserve"> Please note that 30-40-40 Floodplain Management procedures have been revised and will be published soon on the Federal Register.</w:t>
      </w:r>
    </w:p>
    <w:p w:rsidR="00C74D8B" w:rsidP="00B95326" w14:paraId="2DE69C8F" w14:textId="7C5ED912">
      <w:pPr>
        <w:widowControl/>
        <w:rPr>
          <w:rFonts w:ascii="Times New Roman" w:eastAsia="Times New Roman" w:hAnsi="Times New Roman" w:cs="Times New Roman"/>
          <w:b/>
          <w:bCs/>
          <w:iCs/>
          <w:sz w:val="24"/>
          <w:szCs w:val="24"/>
        </w:rPr>
      </w:pPr>
      <w:r w:rsidRPr="003D499C">
        <w:rPr>
          <w:rFonts w:ascii="Times New Roman" w:eastAsia="Times New Roman" w:hAnsi="Times New Roman" w:cs="Times New Roman"/>
          <w:i/>
          <w:sz w:val="24"/>
          <w:szCs w:val="24"/>
        </w:rPr>
        <w:br w:type="page"/>
      </w:r>
      <w:r w:rsidRPr="003D499C" w:rsidR="003D499C">
        <w:rPr>
          <w:rFonts w:ascii="Times New Roman" w:eastAsia="Times New Roman" w:hAnsi="Times New Roman" w:cs="Times New Roman"/>
          <w:b/>
          <w:bCs/>
          <w:iCs/>
          <w:sz w:val="24"/>
          <w:szCs w:val="24"/>
        </w:rPr>
        <w:t>Attachment C</w:t>
      </w:r>
    </w:p>
    <w:p w:rsidR="001D4B86" w:rsidP="00B95326" w14:paraId="762D5E3D" w14:textId="77777777">
      <w:pPr>
        <w:widowControl/>
        <w:rPr>
          <w:rFonts w:ascii="Times New Roman" w:eastAsia="Times New Roman" w:hAnsi="Times New Roman" w:cs="Times New Roman"/>
          <w:b/>
          <w:bCs/>
          <w:iCs/>
          <w:sz w:val="24"/>
          <w:szCs w:val="24"/>
        </w:rPr>
      </w:pPr>
    </w:p>
    <w:p w:rsidR="001D4B86" w:rsidRPr="00B458DF" w:rsidP="00B95326" w14:paraId="28027A6D" w14:textId="77777777">
      <w:pPr>
        <w:ind w:left="2012"/>
        <w:rPr>
          <w:rFonts w:ascii="Times New Roman" w:eastAsia="Times New Roman" w:hAnsi="Times New Roman" w:cs="Times New Roman"/>
          <w:sz w:val="24"/>
          <w:szCs w:val="24"/>
        </w:rPr>
      </w:pPr>
      <w:r w:rsidRPr="0038087D">
        <w:rPr>
          <w:rFonts w:ascii="Times New Roman" w:hAnsi="Times New Roman" w:cs="Times New Roman"/>
          <w:b/>
          <w:sz w:val="24"/>
          <w:szCs w:val="24"/>
          <w:u w:val="thick" w:color="000000"/>
        </w:rPr>
        <w:t xml:space="preserve">Compliance </w:t>
      </w:r>
      <w:r w:rsidRPr="00B458DF">
        <w:rPr>
          <w:rFonts w:ascii="Times New Roman" w:hAnsi="Times New Roman" w:cs="Times New Roman"/>
          <w:b/>
          <w:sz w:val="24"/>
          <w:szCs w:val="24"/>
          <w:u w:val="thick" w:color="000000"/>
        </w:rPr>
        <w:t>with</w:t>
      </w:r>
      <w:r w:rsidRPr="0038087D">
        <w:rPr>
          <w:rFonts w:ascii="Times New Roman" w:hAnsi="Times New Roman" w:cs="Times New Roman"/>
          <w:b/>
          <w:sz w:val="24"/>
          <w:szCs w:val="24"/>
          <w:u w:val="thick" w:color="000000"/>
        </w:rPr>
        <w:t xml:space="preserve"> the</w:t>
      </w:r>
      <w:r w:rsidRPr="00B458DF">
        <w:rPr>
          <w:rFonts w:ascii="Times New Roman" w:hAnsi="Times New Roman" w:cs="Times New Roman"/>
          <w:b/>
          <w:sz w:val="24"/>
          <w:szCs w:val="24"/>
          <w:u w:val="thick" w:color="000000"/>
        </w:rPr>
        <w:t xml:space="preserve"> </w:t>
      </w:r>
      <w:r w:rsidRPr="0038087D">
        <w:rPr>
          <w:rFonts w:ascii="Times New Roman" w:hAnsi="Times New Roman" w:cs="Times New Roman"/>
          <w:b/>
          <w:sz w:val="24"/>
          <w:szCs w:val="24"/>
          <w:u w:val="thick" w:color="000000"/>
        </w:rPr>
        <w:t>National Historic Preservation Act</w:t>
      </w:r>
    </w:p>
    <w:p w:rsidR="001D4B86" w:rsidRPr="00B458DF" w:rsidP="00B95326" w14:paraId="021F7680" w14:textId="77777777">
      <w:pPr>
        <w:rPr>
          <w:rFonts w:ascii="Times New Roman" w:eastAsia="Times New Roman" w:hAnsi="Times New Roman" w:cs="Times New Roman"/>
          <w:b/>
          <w:sz w:val="24"/>
          <w:szCs w:val="24"/>
        </w:rPr>
      </w:pPr>
    </w:p>
    <w:p w:rsidR="001D4B86" w:rsidRPr="00B458DF" w:rsidP="00B95326" w14:paraId="0C11CA3F" w14:textId="77777777">
      <w:pPr>
        <w:pStyle w:val="BodyText"/>
        <w:ind w:right="262"/>
        <w:rPr>
          <w:rFonts w:cs="Times New Roman"/>
          <w:sz w:val="24"/>
          <w:szCs w:val="24"/>
        </w:rPr>
      </w:pPr>
      <w:r w:rsidRPr="0038087D">
        <w:rPr>
          <w:rFonts w:cs="Times New Roman"/>
          <w:sz w:val="24"/>
          <w:szCs w:val="24"/>
        </w:rPr>
        <w:t>Question</w:t>
      </w:r>
      <w:r w:rsidRPr="00B458DF">
        <w:rPr>
          <w:rFonts w:cs="Times New Roman"/>
          <w:sz w:val="24"/>
          <w:szCs w:val="24"/>
        </w:rPr>
        <w:t xml:space="preserve"> </w:t>
      </w:r>
      <w:r w:rsidRPr="0038087D">
        <w:rPr>
          <w:rFonts w:cs="Times New Roman"/>
          <w:sz w:val="24"/>
          <w:szCs w:val="24"/>
        </w:rPr>
        <w:t xml:space="preserve">14i of Attachment </w:t>
      </w:r>
      <w:r w:rsidRPr="00B458DF">
        <w:rPr>
          <w:rFonts w:cs="Times New Roman"/>
          <w:sz w:val="24"/>
          <w:szCs w:val="24"/>
        </w:rPr>
        <w:t>B</w:t>
      </w:r>
      <w:r w:rsidRPr="0038087D">
        <w:rPr>
          <w:rFonts w:cs="Times New Roman"/>
          <w:sz w:val="24"/>
          <w:szCs w:val="24"/>
        </w:rPr>
        <w:t xml:space="preserve"> </w:t>
      </w:r>
      <w:r w:rsidRPr="00B458DF">
        <w:rPr>
          <w:rFonts w:cs="Times New Roman"/>
          <w:sz w:val="24"/>
          <w:szCs w:val="24"/>
        </w:rPr>
        <w:t>of</w:t>
      </w:r>
      <w:r w:rsidRPr="0038087D">
        <w:rPr>
          <w:rFonts w:cs="Times New Roman"/>
          <w:sz w:val="24"/>
          <w:szCs w:val="24"/>
        </w:rPr>
        <w:t xml:space="preserve"> the</w:t>
      </w:r>
      <w:r w:rsidRPr="00B458DF">
        <w:rPr>
          <w:rFonts w:cs="Times New Roman"/>
          <w:sz w:val="24"/>
          <w:szCs w:val="24"/>
        </w:rPr>
        <w:t xml:space="preserve"> </w:t>
      </w:r>
      <w:r w:rsidRPr="0038087D">
        <w:rPr>
          <w:rFonts w:cs="Times New Roman"/>
          <w:sz w:val="24"/>
          <w:szCs w:val="24"/>
        </w:rPr>
        <w:t>SF-429</w:t>
      </w:r>
      <w:r w:rsidRPr="00B458DF">
        <w:rPr>
          <w:rFonts w:cs="Times New Roman"/>
          <w:sz w:val="24"/>
          <w:szCs w:val="24"/>
        </w:rPr>
        <w:t xml:space="preserve"> </w:t>
      </w:r>
      <w:r w:rsidRPr="0038087D">
        <w:rPr>
          <w:rFonts w:cs="Times New Roman"/>
          <w:sz w:val="24"/>
          <w:szCs w:val="24"/>
        </w:rPr>
        <w:t>Real Property Status Report asks</w:t>
      </w:r>
      <w:r w:rsidRPr="00B458DF">
        <w:rPr>
          <w:rFonts w:cs="Times New Roman"/>
          <w:sz w:val="24"/>
          <w:szCs w:val="24"/>
        </w:rPr>
        <w:t xml:space="preserve"> </w:t>
      </w:r>
      <w:r w:rsidRPr="0038087D">
        <w:rPr>
          <w:rFonts w:cs="Times New Roman"/>
          <w:sz w:val="24"/>
          <w:szCs w:val="24"/>
        </w:rPr>
        <w:t>whether the</w:t>
      </w:r>
      <w:r w:rsidRPr="00B458DF">
        <w:rPr>
          <w:rFonts w:cs="Times New Roman"/>
          <w:sz w:val="24"/>
          <w:szCs w:val="24"/>
        </w:rPr>
        <w:t xml:space="preserve"> </w:t>
      </w:r>
      <w:r w:rsidRPr="0038087D">
        <w:rPr>
          <w:rFonts w:cs="Times New Roman"/>
          <w:sz w:val="24"/>
          <w:szCs w:val="24"/>
        </w:rPr>
        <w:t xml:space="preserve">property </w:t>
      </w:r>
      <w:r w:rsidRPr="00B458DF">
        <w:rPr>
          <w:rFonts w:cs="Times New Roman"/>
          <w:sz w:val="24"/>
          <w:szCs w:val="24"/>
        </w:rPr>
        <w:t>has any</w:t>
      </w:r>
      <w:r w:rsidRPr="0038087D">
        <w:rPr>
          <w:rFonts w:cs="Times New Roman"/>
          <w:sz w:val="24"/>
          <w:szCs w:val="24"/>
        </w:rPr>
        <w:t xml:space="preserve"> historic</w:t>
      </w:r>
      <w:r w:rsidRPr="00B458DF">
        <w:rPr>
          <w:rFonts w:cs="Times New Roman"/>
          <w:sz w:val="24"/>
          <w:szCs w:val="24"/>
        </w:rPr>
        <w:t xml:space="preserve"> </w:t>
      </w:r>
      <w:r w:rsidRPr="0038087D">
        <w:rPr>
          <w:rFonts w:cs="Times New Roman"/>
          <w:sz w:val="24"/>
          <w:szCs w:val="24"/>
        </w:rPr>
        <w:t>significance</w:t>
      </w:r>
      <w:r w:rsidRPr="00B458DF">
        <w:rPr>
          <w:rFonts w:cs="Times New Roman"/>
          <w:sz w:val="24"/>
          <w:szCs w:val="24"/>
        </w:rPr>
        <w:t xml:space="preserve"> </w:t>
      </w:r>
      <w:r w:rsidRPr="00B458DF">
        <w:rPr>
          <w:rFonts w:cs="Times New Roman"/>
          <w:sz w:val="24"/>
          <w:szCs w:val="24"/>
        </w:rPr>
        <w:t xml:space="preserve">in </w:t>
      </w:r>
      <w:r w:rsidRPr="0038087D">
        <w:rPr>
          <w:rFonts w:cs="Times New Roman"/>
          <w:sz w:val="24"/>
          <w:szCs w:val="24"/>
        </w:rPr>
        <w:t>order to</w:t>
      </w:r>
      <w:r w:rsidRPr="00B458DF">
        <w:rPr>
          <w:rFonts w:cs="Times New Roman"/>
          <w:sz w:val="24"/>
          <w:szCs w:val="24"/>
        </w:rPr>
        <w:t xml:space="preserve"> </w:t>
      </w:r>
      <w:r w:rsidRPr="0038087D">
        <w:rPr>
          <w:rFonts w:cs="Times New Roman"/>
          <w:sz w:val="24"/>
          <w:szCs w:val="24"/>
        </w:rPr>
        <w:t xml:space="preserve">comply </w:t>
      </w:r>
      <w:r w:rsidRPr="00B458DF">
        <w:rPr>
          <w:rFonts w:cs="Times New Roman"/>
          <w:sz w:val="24"/>
          <w:szCs w:val="24"/>
        </w:rPr>
        <w:t xml:space="preserve">with </w:t>
      </w:r>
      <w:r w:rsidRPr="0038087D">
        <w:rPr>
          <w:rFonts w:cs="Times New Roman"/>
          <w:sz w:val="24"/>
          <w:szCs w:val="24"/>
        </w:rPr>
        <w:t>the</w:t>
      </w:r>
      <w:r w:rsidRPr="00B458DF">
        <w:rPr>
          <w:rFonts w:cs="Times New Roman"/>
          <w:sz w:val="24"/>
          <w:szCs w:val="24"/>
        </w:rPr>
        <w:t xml:space="preserve"> </w:t>
      </w:r>
      <w:r w:rsidRPr="0038087D">
        <w:rPr>
          <w:rFonts w:cs="Times New Roman"/>
          <w:sz w:val="24"/>
          <w:szCs w:val="24"/>
        </w:rPr>
        <w:t>National Historic Preservation</w:t>
      </w:r>
      <w:r w:rsidRPr="00B458DF">
        <w:rPr>
          <w:rFonts w:cs="Times New Roman"/>
          <w:sz w:val="24"/>
          <w:szCs w:val="24"/>
        </w:rPr>
        <w:t xml:space="preserve"> Act.</w:t>
      </w:r>
    </w:p>
    <w:p w:rsidR="001D4B86" w:rsidRPr="00B458DF" w:rsidP="001D4B86" w14:paraId="218879C7" w14:textId="77777777">
      <w:pPr>
        <w:rPr>
          <w:rFonts w:ascii="Times New Roman" w:eastAsia="Times New Roman" w:hAnsi="Times New Roman" w:cs="Times New Roman"/>
          <w:sz w:val="24"/>
          <w:szCs w:val="24"/>
        </w:rPr>
      </w:pPr>
    </w:p>
    <w:p w:rsidR="001D4B86" w:rsidRPr="00B458DF" w:rsidP="001D4B86" w14:paraId="0BB49C2E" w14:textId="77777777">
      <w:pPr>
        <w:pStyle w:val="BodyText"/>
        <w:ind w:right="140"/>
        <w:rPr>
          <w:rFonts w:cs="Times New Roman"/>
          <w:sz w:val="24"/>
          <w:szCs w:val="24"/>
        </w:rPr>
      </w:pPr>
      <w:r w:rsidRPr="0038087D">
        <w:rPr>
          <w:rFonts w:cs="Times New Roman"/>
          <w:sz w:val="24"/>
          <w:szCs w:val="24"/>
        </w:rPr>
        <w:t>Section</w:t>
      </w:r>
      <w:r w:rsidRPr="00B458DF">
        <w:rPr>
          <w:rFonts w:cs="Times New Roman"/>
          <w:sz w:val="24"/>
          <w:szCs w:val="24"/>
        </w:rPr>
        <w:t xml:space="preserve"> </w:t>
      </w:r>
      <w:r w:rsidRPr="0038087D">
        <w:rPr>
          <w:rFonts w:cs="Times New Roman"/>
          <w:sz w:val="24"/>
          <w:szCs w:val="24"/>
        </w:rPr>
        <w:t>106</w:t>
      </w:r>
      <w:r w:rsidRPr="00B458DF">
        <w:rPr>
          <w:rFonts w:cs="Times New Roman"/>
          <w:sz w:val="24"/>
          <w:szCs w:val="24"/>
        </w:rPr>
        <w:t xml:space="preserve"> of</w:t>
      </w:r>
      <w:r w:rsidRPr="0038087D">
        <w:rPr>
          <w:rFonts w:cs="Times New Roman"/>
          <w:sz w:val="24"/>
          <w:szCs w:val="24"/>
        </w:rPr>
        <w:t xml:space="preserve"> </w:t>
      </w:r>
      <w:r w:rsidRPr="00B458DF">
        <w:rPr>
          <w:rFonts w:cs="Times New Roman"/>
          <w:sz w:val="24"/>
          <w:szCs w:val="24"/>
        </w:rPr>
        <w:t xml:space="preserve">the </w:t>
      </w:r>
      <w:r w:rsidRPr="0038087D">
        <w:rPr>
          <w:rFonts w:cs="Times New Roman"/>
          <w:sz w:val="24"/>
          <w:szCs w:val="24"/>
        </w:rPr>
        <w:t>National Historic</w:t>
      </w:r>
      <w:r w:rsidRPr="00B458DF">
        <w:rPr>
          <w:rFonts w:cs="Times New Roman"/>
          <w:sz w:val="24"/>
          <w:szCs w:val="24"/>
        </w:rPr>
        <w:t xml:space="preserve"> </w:t>
      </w:r>
      <w:r w:rsidRPr="0038087D">
        <w:rPr>
          <w:rFonts w:cs="Times New Roman"/>
          <w:sz w:val="24"/>
          <w:szCs w:val="24"/>
        </w:rPr>
        <w:t>Preservation</w:t>
      </w:r>
      <w:r w:rsidRPr="00B458DF">
        <w:rPr>
          <w:rFonts w:cs="Times New Roman"/>
          <w:sz w:val="24"/>
          <w:szCs w:val="24"/>
        </w:rPr>
        <w:t xml:space="preserve"> </w:t>
      </w:r>
      <w:r w:rsidRPr="0038087D">
        <w:rPr>
          <w:rFonts w:cs="Times New Roman"/>
          <w:sz w:val="24"/>
          <w:szCs w:val="24"/>
        </w:rPr>
        <w:t xml:space="preserve">Act of </w:t>
      </w:r>
      <w:r w:rsidRPr="00B458DF">
        <w:rPr>
          <w:rFonts w:cs="Times New Roman"/>
          <w:sz w:val="24"/>
          <w:szCs w:val="24"/>
        </w:rPr>
        <w:t>1966</w:t>
      </w:r>
      <w:r w:rsidRPr="0038087D">
        <w:rPr>
          <w:rFonts w:cs="Times New Roman"/>
          <w:sz w:val="24"/>
          <w:szCs w:val="24"/>
        </w:rPr>
        <w:t xml:space="preserve"> </w:t>
      </w:r>
      <w:r w:rsidRPr="00B458DF">
        <w:rPr>
          <w:rFonts w:cs="Times New Roman"/>
          <w:sz w:val="24"/>
          <w:szCs w:val="24"/>
        </w:rPr>
        <w:t xml:space="preserve">(16 </w:t>
      </w:r>
      <w:r w:rsidRPr="0038087D">
        <w:rPr>
          <w:rFonts w:cs="Times New Roman"/>
          <w:sz w:val="24"/>
          <w:szCs w:val="24"/>
        </w:rPr>
        <w:t>U.S.C.</w:t>
      </w:r>
      <w:r w:rsidRPr="00B458DF">
        <w:rPr>
          <w:rFonts w:cs="Times New Roman"/>
          <w:sz w:val="24"/>
          <w:szCs w:val="24"/>
        </w:rPr>
        <w:t xml:space="preserve"> </w:t>
      </w:r>
      <w:r w:rsidRPr="0038087D">
        <w:rPr>
          <w:rFonts w:cs="Times New Roman"/>
          <w:sz w:val="24"/>
          <w:szCs w:val="24"/>
        </w:rPr>
        <w:t>§470f),</w:t>
      </w:r>
      <w:r w:rsidRPr="00B458DF">
        <w:rPr>
          <w:rFonts w:cs="Times New Roman"/>
          <w:sz w:val="24"/>
          <w:szCs w:val="24"/>
        </w:rPr>
        <w:t xml:space="preserve"> </w:t>
      </w:r>
      <w:r w:rsidRPr="0038087D">
        <w:rPr>
          <w:rFonts w:cs="Times New Roman"/>
          <w:sz w:val="24"/>
          <w:szCs w:val="24"/>
        </w:rPr>
        <w:t>as</w:t>
      </w:r>
      <w:r w:rsidRPr="00B458DF">
        <w:rPr>
          <w:rFonts w:cs="Times New Roman"/>
          <w:sz w:val="24"/>
          <w:szCs w:val="24"/>
        </w:rPr>
        <w:t xml:space="preserve"> </w:t>
      </w:r>
      <w:r w:rsidRPr="0038087D">
        <w:rPr>
          <w:rFonts w:cs="Times New Roman"/>
          <w:sz w:val="24"/>
          <w:szCs w:val="24"/>
        </w:rPr>
        <w:t>amended,</w:t>
      </w:r>
      <w:r w:rsidRPr="00B458DF">
        <w:rPr>
          <w:rFonts w:cs="Times New Roman"/>
          <w:sz w:val="24"/>
          <w:szCs w:val="24"/>
        </w:rPr>
        <w:t xml:space="preserve"> </w:t>
      </w:r>
      <w:r w:rsidRPr="0038087D">
        <w:rPr>
          <w:rFonts w:cs="Times New Roman"/>
          <w:sz w:val="24"/>
          <w:szCs w:val="24"/>
        </w:rPr>
        <w:t xml:space="preserve">requires </w:t>
      </w:r>
      <w:r w:rsidRPr="00B458DF">
        <w:rPr>
          <w:rFonts w:cs="Times New Roman"/>
          <w:sz w:val="24"/>
          <w:szCs w:val="24"/>
        </w:rPr>
        <w:t>all</w:t>
      </w:r>
      <w:r w:rsidRPr="0038087D">
        <w:rPr>
          <w:rFonts w:cs="Times New Roman"/>
          <w:sz w:val="24"/>
          <w:szCs w:val="24"/>
        </w:rPr>
        <w:t xml:space="preserve"> Federal agencies </w:t>
      </w:r>
      <w:r w:rsidRPr="00B458DF">
        <w:rPr>
          <w:rFonts w:cs="Times New Roman"/>
          <w:sz w:val="24"/>
          <w:szCs w:val="24"/>
        </w:rPr>
        <w:t xml:space="preserve">to </w:t>
      </w:r>
      <w:r w:rsidRPr="0038087D">
        <w:rPr>
          <w:rFonts w:cs="Times New Roman"/>
          <w:sz w:val="24"/>
          <w:szCs w:val="24"/>
        </w:rPr>
        <w:t>take</w:t>
      </w:r>
      <w:r w:rsidRPr="00B458DF">
        <w:rPr>
          <w:rFonts w:cs="Times New Roman"/>
          <w:sz w:val="24"/>
          <w:szCs w:val="24"/>
        </w:rPr>
        <w:t xml:space="preserve"> into</w:t>
      </w:r>
      <w:r w:rsidRPr="0038087D">
        <w:rPr>
          <w:rFonts w:cs="Times New Roman"/>
          <w:sz w:val="24"/>
          <w:szCs w:val="24"/>
        </w:rPr>
        <w:t xml:space="preserve"> account</w:t>
      </w:r>
      <w:r w:rsidRPr="0038087D">
        <w:rPr>
          <w:rFonts w:cs="Times New Roman"/>
          <w:sz w:val="24"/>
          <w:szCs w:val="24"/>
        </w:rPr>
        <w:t xml:space="preserve"> the</w:t>
      </w:r>
      <w:r w:rsidRPr="00B458DF">
        <w:rPr>
          <w:rFonts w:cs="Times New Roman"/>
          <w:sz w:val="24"/>
          <w:szCs w:val="24"/>
        </w:rPr>
        <w:t xml:space="preserve"> </w:t>
      </w:r>
      <w:r w:rsidRPr="0038087D">
        <w:rPr>
          <w:rFonts w:cs="Times New Roman"/>
          <w:sz w:val="24"/>
          <w:szCs w:val="24"/>
        </w:rPr>
        <w:t xml:space="preserve">effects </w:t>
      </w:r>
      <w:r w:rsidRPr="00B458DF">
        <w:rPr>
          <w:rFonts w:cs="Times New Roman"/>
          <w:sz w:val="24"/>
          <w:szCs w:val="24"/>
        </w:rPr>
        <w:t>of</w:t>
      </w:r>
      <w:r w:rsidRPr="0038087D">
        <w:rPr>
          <w:rFonts w:cs="Times New Roman"/>
          <w:sz w:val="24"/>
          <w:szCs w:val="24"/>
        </w:rPr>
        <w:t xml:space="preserve"> their actions</w:t>
      </w:r>
      <w:r w:rsidRPr="00B458DF">
        <w:rPr>
          <w:rFonts w:cs="Times New Roman"/>
          <w:sz w:val="24"/>
          <w:szCs w:val="24"/>
        </w:rPr>
        <w:t xml:space="preserve"> on</w:t>
      </w:r>
      <w:r w:rsidRPr="0038087D">
        <w:rPr>
          <w:rFonts w:cs="Times New Roman"/>
          <w:sz w:val="24"/>
          <w:szCs w:val="24"/>
        </w:rPr>
        <w:t xml:space="preserve"> historic properties,</w:t>
      </w:r>
      <w:r w:rsidRPr="00B458DF">
        <w:rPr>
          <w:rFonts w:cs="Times New Roman"/>
          <w:sz w:val="24"/>
          <w:szCs w:val="24"/>
        </w:rPr>
        <w:t xml:space="preserve"> and</w:t>
      </w:r>
      <w:r w:rsidRPr="0038087D">
        <w:rPr>
          <w:rFonts w:cs="Times New Roman"/>
          <w:sz w:val="24"/>
          <w:szCs w:val="24"/>
        </w:rPr>
        <w:t xml:space="preserve"> provide </w:t>
      </w:r>
      <w:r w:rsidRPr="00B458DF">
        <w:rPr>
          <w:rFonts w:cs="Times New Roman"/>
          <w:sz w:val="24"/>
          <w:szCs w:val="24"/>
        </w:rPr>
        <w:t xml:space="preserve">the </w:t>
      </w:r>
      <w:r w:rsidRPr="0038087D">
        <w:rPr>
          <w:rFonts w:cs="Times New Roman"/>
          <w:sz w:val="24"/>
          <w:szCs w:val="24"/>
        </w:rPr>
        <w:t>Advisory Council for Historic</w:t>
      </w:r>
      <w:r w:rsidRPr="00B458DF">
        <w:rPr>
          <w:rFonts w:cs="Times New Roman"/>
          <w:sz w:val="24"/>
          <w:szCs w:val="24"/>
        </w:rPr>
        <w:t xml:space="preserve"> </w:t>
      </w:r>
      <w:r w:rsidRPr="0038087D">
        <w:rPr>
          <w:rFonts w:cs="Times New Roman"/>
          <w:sz w:val="24"/>
          <w:szCs w:val="24"/>
        </w:rPr>
        <w:t>Preservation</w:t>
      </w:r>
      <w:r w:rsidRPr="00B458DF">
        <w:rPr>
          <w:rFonts w:cs="Times New Roman"/>
          <w:sz w:val="24"/>
          <w:szCs w:val="24"/>
        </w:rPr>
        <w:t xml:space="preserve"> </w:t>
      </w:r>
      <w:r w:rsidRPr="0038087D">
        <w:rPr>
          <w:rFonts w:cs="Times New Roman"/>
          <w:sz w:val="24"/>
          <w:szCs w:val="24"/>
        </w:rPr>
        <w:t>(ACHP) with</w:t>
      </w:r>
      <w:r w:rsidRPr="00B458DF">
        <w:rPr>
          <w:rFonts w:cs="Times New Roman"/>
          <w:sz w:val="24"/>
          <w:szCs w:val="24"/>
        </w:rPr>
        <w:t xml:space="preserve"> a</w:t>
      </w:r>
      <w:r w:rsidRPr="0038087D">
        <w:rPr>
          <w:rFonts w:cs="Times New Roman"/>
          <w:sz w:val="24"/>
          <w:szCs w:val="24"/>
        </w:rPr>
        <w:t xml:space="preserve"> reasonable</w:t>
      </w:r>
      <w:r w:rsidRPr="00B458DF">
        <w:rPr>
          <w:rFonts w:cs="Times New Roman"/>
          <w:sz w:val="24"/>
          <w:szCs w:val="24"/>
        </w:rPr>
        <w:t xml:space="preserve"> </w:t>
      </w:r>
      <w:r w:rsidRPr="0038087D">
        <w:rPr>
          <w:rFonts w:cs="Times New Roman"/>
          <w:sz w:val="24"/>
          <w:szCs w:val="24"/>
        </w:rPr>
        <w:t xml:space="preserve">opportunity </w:t>
      </w:r>
      <w:r w:rsidRPr="00B458DF">
        <w:rPr>
          <w:rFonts w:cs="Times New Roman"/>
          <w:sz w:val="24"/>
          <w:szCs w:val="24"/>
        </w:rPr>
        <w:t>to</w:t>
      </w:r>
      <w:r w:rsidRPr="0038087D">
        <w:rPr>
          <w:rFonts w:cs="Times New Roman"/>
          <w:sz w:val="24"/>
          <w:szCs w:val="24"/>
        </w:rPr>
        <w:t xml:space="preserve"> comment </w:t>
      </w:r>
      <w:r w:rsidRPr="00B458DF">
        <w:rPr>
          <w:rFonts w:cs="Times New Roman"/>
          <w:sz w:val="24"/>
          <w:szCs w:val="24"/>
        </w:rPr>
        <w:t>on</w:t>
      </w:r>
      <w:r w:rsidRPr="0038087D">
        <w:rPr>
          <w:rFonts w:cs="Times New Roman"/>
          <w:sz w:val="24"/>
          <w:szCs w:val="24"/>
        </w:rPr>
        <w:t xml:space="preserve"> </w:t>
      </w:r>
      <w:r w:rsidRPr="00B458DF">
        <w:rPr>
          <w:rFonts w:cs="Times New Roman"/>
          <w:sz w:val="24"/>
          <w:szCs w:val="24"/>
        </w:rPr>
        <w:t>those</w:t>
      </w:r>
      <w:r w:rsidRPr="0038087D">
        <w:rPr>
          <w:rFonts w:cs="Times New Roman"/>
          <w:sz w:val="24"/>
          <w:szCs w:val="24"/>
        </w:rPr>
        <w:t xml:space="preserve"> actions.</w:t>
      </w:r>
      <w:r w:rsidRPr="00B458DF">
        <w:rPr>
          <w:rFonts w:cs="Times New Roman"/>
          <w:sz w:val="24"/>
          <w:szCs w:val="24"/>
        </w:rPr>
        <w:t xml:space="preserve"> </w:t>
      </w:r>
      <w:r w:rsidRPr="0038087D">
        <w:rPr>
          <w:rFonts w:cs="Times New Roman"/>
          <w:sz w:val="24"/>
          <w:szCs w:val="24"/>
        </w:rPr>
        <w:t>Historic</w:t>
      </w:r>
      <w:r w:rsidRPr="00B458DF">
        <w:rPr>
          <w:rFonts w:cs="Times New Roman"/>
          <w:sz w:val="24"/>
          <w:szCs w:val="24"/>
        </w:rPr>
        <w:t xml:space="preserve"> </w:t>
      </w:r>
      <w:r w:rsidRPr="0038087D">
        <w:rPr>
          <w:rFonts w:cs="Times New Roman"/>
          <w:sz w:val="24"/>
          <w:szCs w:val="24"/>
        </w:rPr>
        <w:t>properties</w:t>
      </w:r>
      <w:r w:rsidRPr="00B458DF">
        <w:rPr>
          <w:rFonts w:cs="Times New Roman"/>
          <w:sz w:val="24"/>
          <w:szCs w:val="24"/>
        </w:rPr>
        <w:t xml:space="preserve"> </w:t>
      </w:r>
      <w:r w:rsidRPr="0038087D">
        <w:rPr>
          <w:rFonts w:cs="Times New Roman"/>
          <w:sz w:val="24"/>
          <w:szCs w:val="24"/>
        </w:rPr>
        <w:t>include</w:t>
      </w:r>
      <w:r w:rsidRPr="00B458DF">
        <w:rPr>
          <w:rFonts w:cs="Times New Roman"/>
          <w:sz w:val="24"/>
          <w:szCs w:val="24"/>
        </w:rPr>
        <w:t xml:space="preserve"> </w:t>
      </w:r>
      <w:r w:rsidRPr="0038087D">
        <w:rPr>
          <w:rFonts w:cs="Times New Roman"/>
          <w:sz w:val="24"/>
          <w:szCs w:val="24"/>
        </w:rPr>
        <w:t xml:space="preserve">properties listed </w:t>
      </w:r>
      <w:r w:rsidRPr="00B458DF">
        <w:rPr>
          <w:rFonts w:cs="Times New Roman"/>
          <w:sz w:val="24"/>
          <w:szCs w:val="24"/>
        </w:rPr>
        <w:t>on or</w:t>
      </w:r>
      <w:r w:rsidRPr="0038087D">
        <w:rPr>
          <w:rFonts w:cs="Times New Roman"/>
          <w:sz w:val="24"/>
          <w:szCs w:val="24"/>
        </w:rPr>
        <w:t xml:space="preserve"> eligible</w:t>
      </w:r>
      <w:r w:rsidRPr="00B458DF">
        <w:rPr>
          <w:rFonts w:cs="Times New Roman"/>
          <w:sz w:val="24"/>
          <w:szCs w:val="24"/>
        </w:rPr>
        <w:t xml:space="preserve"> </w:t>
      </w:r>
      <w:r w:rsidRPr="0038087D">
        <w:rPr>
          <w:rFonts w:cs="Times New Roman"/>
          <w:sz w:val="24"/>
          <w:szCs w:val="24"/>
        </w:rPr>
        <w:t xml:space="preserve">for listing </w:t>
      </w:r>
      <w:r w:rsidRPr="00B458DF">
        <w:rPr>
          <w:rFonts w:cs="Times New Roman"/>
          <w:sz w:val="24"/>
          <w:szCs w:val="24"/>
        </w:rPr>
        <w:t xml:space="preserve">in the </w:t>
      </w:r>
      <w:r w:rsidRPr="0038087D">
        <w:rPr>
          <w:rFonts w:cs="Times New Roman"/>
          <w:sz w:val="24"/>
          <w:szCs w:val="24"/>
        </w:rPr>
        <w:t xml:space="preserve">National Register </w:t>
      </w:r>
      <w:r w:rsidRPr="00B458DF">
        <w:rPr>
          <w:rFonts w:cs="Times New Roman"/>
          <w:sz w:val="24"/>
          <w:szCs w:val="24"/>
        </w:rPr>
        <w:t>of</w:t>
      </w:r>
      <w:r w:rsidRPr="0038087D">
        <w:rPr>
          <w:rFonts w:cs="Times New Roman"/>
          <w:sz w:val="24"/>
          <w:szCs w:val="24"/>
        </w:rPr>
        <w:t xml:space="preserve"> Historic</w:t>
      </w:r>
      <w:r w:rsidRPr="00B458DF">
        <w:rPr>
          <w:rFonts w:cs="Times New Roman"/>
          <w:sz w:val="24"/>
          <w:szCs w:val="24"/>
        </w:rPr>
        <w:t xml:space="preserve"> </w:t>
      </w:r>
      <w:r w:rsidRPr="0038087D">
        <w:rPr>
          <w:rFonts w:cs="Times New Roman"/>
          <w:sz w:val="24"/>
          <w:szCs w:val="24"/>
        </w:rPr>
        <w:t xml:space="preserve">Places </w:t>
      </w:r>
      <w:r w:rsidRPr="00B458DF">
        <w:rPr>
          <w:rFonts w:cs="Times New Roman"/>
          <w:sz w:val="24"/>
          <w:szCs w:val="24"/>
        </w:rPr>
        <w:t>(the</w:t>
      </w:r>
      <w:r w:rsidRPr="0038087D">
        <w:rPr>
          <w:rFonts w:cs="Times New Roman"/>
          <w:sz w:val="24"/>
          <w:szCs w:val="24"/>
        </w:rPr>
        <w:t xml:space="preserve"> Register). </w:t>
      </w:r>
    </w:p>
    <w:p w:rsidR="001D4B86" w:rsidRPr="00B458DF" w:rsidP="001D4B86" w14:paraId="2AD85396" w14:textId="77777777">
      <w:pPr>
        <w:rPr>
          <w:rFonts w:ascii="Times New Roman" w:eastAsia="Times New Roman" w:hAnsi="Times New Roman" w:cs="Times New Roman"/>
          <w:sz w:val="24"/>
          <w:szCs w:val="24"/>
        </w:rPr>
      </w:pPr>
    </w:p>
    <w:p w:rsidR="001D4B86" w:rsidRPr="00B458DF" w:rsidP="001D4B86" w14:paraId="480B6C88" w14:textId="77777777">
      <w:pPr>
        <w:pStyle w:val="BodyText"/>
        <w:ind w:right="140"/>
        <w:rPr>
          <w:rFonts w:cs="Times New Roman"/>
          <w:sz w:val="24"/>
          <w:szCs w:val="24"/>
        </w:rPr>
      </w:pPr>
      <w:r w:rsidRPr="0038087D">
        <w:rPr>
          <w:rFonts w:cs="Times New Roman"/>
          <w:sz w:val="24"/>
          <w:szCs w:val="24"/>
        </w:rPr>
        <w:t>Properties that meet the</w:t>
      </w:r>
      <w:r w:rsidRPr="00B458DF">
        <w:rPr>
          <w:rFonts w:cs="Times New Roman"/>
          <w:sz w:val="24"/>
          <w:szCs w:val="24"/>
        </w:rPr>
        <w:t xml:space="preserve"> </w:t>
      </w:r>
      <w:r w:rsidRPr="0038087D">
        <w:rPr>
          <w:rFonts w:cs="Times New Roman"/>
          <w:sz w:val="24"/>
          <w:szCs w:val="24"/>
        </w:rPr>
        <w:t>criteria</w:t>
      </w:r>
      <w:r w:rsidRPr="00B458DF">
        <w:rPr>
          <w:rFonts w:cs="Times New Roman"/>
          <w:sz w:val="24"/>
          <w:szCs w:val="24"/>
        </w:rPr>
        <w:t xml:space="preserve"> </w:t>
      </w:r>
      <w:r w:rsidRPr="0038087D">
        <w:rPr>
          <w:rFonts w:cs="Times New Roman"/>
          <w:sz w:val="24"/>
          <w:szCs w:val="24"/>
        </w:rPr>
        <w:t xml:space="preserve">for listing </w:t>
      </w:r>
      <w:r w:rsidRPr="00B458DF">
        <w:rPr>
          <w:rFonts w:cs="Times New Roman"/>
          <w:sz w:val="24"/>
          <w:szCs w:val="24"/>
        </w:rPr>
        <w:t xml:space="preserve">in </w:t>
      </w:r>
      <w:r w:rsidRPr="0038087D">
        <w:rPr>
          <w:rFonts w:cs="Times New Roman"/>
          <w:sz w:val="24"/>
          <w:szCs w:val="24"/>
        </w:rPr>
        <w:t>the</w:t>
      </w:r>
      <w:r w:rsidRPr="00B458DF">
        <w:rPr>
          <w:rFonts w:cs="Times New Roman"/>
          <w:sz w:val="24"/>
          <w:szCs w:val="24"/>
        </w:rPr>
        <w:t xml:space="preserve"> </w:t>
      </w:r>
      <w:r w:rsidRPr="0038087D">
        <w:rPr>
          <w:rFonts w:cs="Times New Roman"/>
          <w:sz w:val="24"/>
          <w:szCs w:val="24"/>
        </w:rPr>
        <w:t>Register,</w:t>
      </w:r>
      <w:r w:rsidRPr="00B458DF">
        <w:rPr>
          <w:rFonts w:cs="Times New Roman"/>
          <w:sz w:val="24"/>
          <w:szCs w:val="24"/>
        </w:rPr>
        <w:t xml:space="preserve"> </w:t>
      </w:r>
      <w:r w:rsidRPr="0038087D">
        <w:rPr>
          <w:rFonts w:cs="Times New Roman"/>
          <w:sz w:val="24"/>
          <w:szCs w:val="24"/>
        </w:rPr>
        <w:t xml:space="preserve">which </w:t>
      </w:r>
      <w:r w:rsidRPr="00B458DF">
        <w:rPr>
          <w:rFonts w:cs="Times New Roman"/>
          <w:sz w:val="24"/>
          <w:szCs w:val="24"/>
        </w:rPr>
        <w:t xml:space="preserve">is </w:t>
      </w:r>
      <w:r w:rsidRPr="0038087D">
        <w:rPr>
          <w:rFonts w:cs="Times New Roman"/>
          <w:sz w:val="24"/>
          <w:szCs w:val="24"/>
        </w:rPr>
        <w:t>administered and</w:t>
      </w:r>
      <w:r w:rsidRPr="00B458DF">
        <w:rPr>
          <w:rFonts w:cs="Times New Roman"/>
          <w:sz w:val="24"/>
          <w:szCs w:val="24"/>
        </w:rPr>
        <w:t xml:space="preserve"> </w:t>
      </w:r>
      <w:r w:rsidRPr="0038087D">
        <w:rPr>
          <w:rFonts w:cs="Times New Roman"/>
          <w:sz w:val="24"/>
          <w:szCs w:val="24"/>
        </w:rPr>
        <w:t>maintained</w:t>
      </w:r>
      <w:r w:rsidRPr="00B458DF">
        <w:rPr>
          <w:rFonts w:cs="Times New Roman"/>
          <w:sz w:val="24"/>
          <w:szCs w:val="24"/>
        </w:rPr>
        <w:t xml:space="preserve"> by</w:t>
      </w:r>
      <w:r w:rsidRPr="0038087D">
        <w:rPr>
          <w:rFonts w:cs="Times New Roman"/>
          <w:sz w:val="24"/>
          <w:szCs w:val="24"/>
        </w:rPr>
        <w:t xml:space="preserve"> the National Park Service,</w:t>
      </w:r>
      <w:r w:rsidRPr="00B458DF">
        <w:rPr>
          <w:rFonts w:cs="Times New Roman"/>
          <w:sz w:val="24"/>
          <w:szCs w:val="24"/>
        </w:rPr>
        <w:t xml:space="preserve"> </w:t>
      </w:r>
      <w:r w:rsidRPr="0038087D">
        <w:rPr>
          <w:rFonts w:cs="Times New Roman"/>
          <w:sz w:val="24"/>
          <w:szCs w:val="24"/>
        </w:rPr>
        <w:t xml:space="preserve">are normally over </w:t>
      </w:r>
      <w:r w:rsidRPr="00B458DF">
        <w:rPr>
          <w:rFonts w:cs="Times New Roman"/>
          <w:sz w:val="24"/>
          <w:szCs w:val="24"/>
        </w:rPr>
        <w:t xml:space="preserve">50 </w:t>
      </w:r>
      <w:r w:rsidRPr="0038087D">
        <w:rPr>
          <w:rFonts w:cs="Times New Roman"/>
          <w:sz w:val="24"/>
          <w:szCs w:val="24"/>
        </w:rPr>
        <w:t xml:space="preserve">years </w:t>
      </w:r>
      <w:r w:rsidRPr="00B458DF">
        <w:rPr>
          <w:rFonts w:cs="Times New Roman"/>
          <w:sz w:val="24"/>
          <w:szCs w:val="24"/>
        </w:rPr>
        <w:t>of</w:t>
      </w:r>
      <w:r w:rsidRPr="0038087D">
        <w:rPr>
          <w:rFonts w:cs="Times New Roman"/>
          <w:sz w:val="24"/>
          <w:szCs w:val="24"/>
        </w:rPr>
        <w:t xml:space="preserve"> age</w:t>
      </w:r>
      <w:r w:rsidRPr="00B458DF">
        <w:rPr>
          <w:rFonts w:cs="Times New Roman"/>
          <w:sz w:val="24"/>
          <w:szCs w:val="24"/>
        </w:rPr>
        <w:t xml:space="preserve"> </w:t>
      </w:r>
      <w:r w:rsidRPr="0038087D">
        <w:rPr>
          <w:rFonts w:cs="Times New Roman"/>
          <w:sz w:val="24"/>
          <w:szCs w:val="24"/>
        </w:rPr>
        <w:t>(although</w:t>
      </w:r>
      <w:r w:rsidRPr="00B458DF">
        <w:rPr>
          <w:rFonts w:cs="Times New Roman"/>
          <w:sz w:val="24"/>
          <w:szCs w:val="24"/>
        </w:rPr>
        <w:t xml:space="preserve"> </w:t>
      </w:r>
      <w:r w:rsidRPr="0038087D">
        <w:rPr>
          <w:rFonts w:cs="Times New Roman"/>
          <w:sz w:val="24"/>
          <w:szCs w:val="24"/>
        </w:rPr>
        <w:t>there</w:t>
      </w:r>
      <w:r w:rsidRPr="00B458DF">
        <w:rPr>
          <w:rFonts w:cs="Times New Roman"/>
          <w:sz w:val="24"/>
          <w:szCs w:val="24"/>
        </w:rPr>
        <w:t xml:space="preserve"> </w:t>
      </w:r>
      <w:r w:rsidRPr="0038087D">
        <w:rPr>
          <w:rFonts w:cs="Times New Roman"/>
          <w:sz w:val="24"/>
          <w:szCs w:val="24"/>
        </w:rPr>
        <w:t>are exceptions</w:t>
      </w:r>
      <w:r w:rsidRPr="00B458DF">
        <w:rPr>
          <w:rFonts w:cs="Times New Roman"/>
          <w:sz w:val="24"/>
          <w:szCs w:val="24"/>
        </w:rPr>
        <w:t xml:space="preserve"> </w:t>
      </w:r>
      <w:r w:rsidRPr="0038087D">
        <w:rPr>
          <w:rFonts w:cs="Times New Roman"/>
          <w:sz w:val="24"/>
          <w:szCs w:val="24"/>
        </w:rPr>
        <w:t>for extremely significant recent properties),</w:t>
      </w:r>
      <w:r w:rsidRPr="00B458DF">
        <w:rPr>
          <w:rFonts w:cs="Times New Roman"/>
          <w:sz w:val="24"/>
          <w:szCs w:val="24"/>
        </w:rPr>
        <w:t xml:space="preserve"> and</w:t>
      </w:r>
      <w:r w:rsidRPr="0038087D">
        <w:rPr>
          <w:rFonts w:cs="Times New Roman"/>
          <w:sz w:val="24"/>
          <w:szCs w:val="24"/>
        </w:rPr>
        <w:t xml:space="preserve"> include</w:t>
      </w:r>
      <w:r w:rsidRPr="00B458DF">
        <w:rPr>
          <w:rFonts w:cs="Times New Roman"/>
          <w:sz w:val="24"/>
          <w:szCs w:val="24"/>
        </w:rPr>
        <w:t xml:space="preserve"> </w:t>
      </w:r>
      <w:r w:rsidRPr="0038087D">
        <w:rPr>
          <w:rFonts w:cs="Times New Roman"/>
          <w:sz w:val="24"/>
          <w:szCs w:val="24"/>
        </w:rPr>
        <w:t>districts, sites,</w:t>
      </w:r>
      <w:r w:rsidRPr="00B458DF">
        <w:rPr>
          <w:rFonts w:cs="Times New Roman"/>
          <w:sz w:val="24"/>
          <w:szCs w:val="24"/>
        </w:rPr>
        <w:t xml:space="preserve"> </w:t>
      </w:r>
      <w:r w:rsidRPr="0038087D">
        <w:rPr>
          <w:rFonts w:cs="Times New Roman"/>
          <w:sz w:val="24"/>
          <w:szCs w:val="24"/>
        </w:rPr>
        <w:t>buildings,</w:t>
      </w:r>
      <w:r w:rsidRPr="00B458DF">
        <w:rPr>
          <w:rFonts w:cs="Times New Roman"/>
          <w:sz w:val="24"/>
          <w:szCs w:val="24"/>
        </w:rPr>
        <w:t xml:space="preserve"> </w:t>
      </w:r>
      <w:r w:rsidRPr="0038087D">
        <w:rPr>
          <w:rFonts w:cs="Times New Roman"/>
          <w:sz w:val="24"/>
          <w:szCs w:val="24"/>
        </w:rPr>
        <w:t>structures,</w:t>
      </w:r>
      <w:r w:rsidRPr="00B458DF">
        <w:rPr>
          <w:rFonts w:cs="Times New Roman"/>
          <w:sz w:val="24"/>
          <w:szCs w:val="24"/>
        </w:rPr>
        <w:t xml:space="preserve"> and</w:t>
      </w:r>
      <w:r w:rsidRPr="0038087D">
        <w:rPr>
          <w:rFonts w:cs="Times New Roman"/>
          <w:sz w:val="24"/>
          <w:szCs w:val="24"/>
        </w:rPr>
        <w:t xml:space="preserve"> objects that are significant </w:t>
      </w:r>
      <w:r w:rsidRPr="00B458DF">
        <w:rPr>
          <w:rFonts w:cs="Times New Roman"/>
          <w:sz w:val="24"/>
          <w:szCs w:val="24"/>
        </w:rPr>
        <w:t xml:space="preserve">in </w:t>
      </w:r>
      <w:r w:rsidRPr="0038087D">
        <w:rPr>
          <w:rFonts w:cs="Times New Roman"/>
          <w:sz w:val="24"/>
          <w:szCs w:val="24"/>
        </w:rPr>
        <w:t>American history,</w:t>
      </w:r>
      <w:r w:rsidRPr="00B458DF">
        <w:rPr>
          <w:rFonts w:cs="Times New Roman"/>
          <w:sz w:val="24"/>
          <w:szCs w:val="24"/>
        </w:rPr>
        <w:t xml:space="preserve"> </w:t>
      </w:r>
      <w:r w:rsidRPr="0038087D">
        <w:rPr>
          <w:rFonts w:cs="Times New Roman"/>
          <w:sz w:val="24"/>
          <w:szCs w:val="24"/>
        </w:rPr>
        <w:t>architecture, archeology,</w:t>
      </w:r>
      <w:r w:rsidRPr="00B458DF">
        <w:rPr>
          <w:rFonts w:cs="Times New Roman"/>
          <w:sz w:val="24"/>
          <w:szCs w:val="24"/>
        </w:rPr>
        <w:t xml:space="preserve"> </w:t>
      </w:r>
      <w:r w:rsidRPr="0038087D">
        <w:rPr>
          <w:rFonts w:cs="Times New Roman"/>
          <w:sz w:val="24"/>
          <w:szCs w:val="24"/>
        </w:rPr>
        <w:t>engineering,</w:t>
      </w:r>
      <w:r w:rsidRPr="00B458DF">
        <w:rPr>
          <w:rFonts w:cs="Times New Roman"/>
          <w:sz w:val="24"/>
          <w:szCs w:val="24"/>
        </w:rPr>
        <w:t xml:space="preserve"> and</w:t>
      </w:r>
      <w:r w:rsidRPr="0038087D">
        <w:rPr>
          <w:rFonts w:cs="Times New Roman"/>
          <w:sz w:val="24"/>
          <w:szCs w:val="24"/>
        </w:rPr>
        <w:t xml:space="preserve"> culture. More</w:t>
      </w:r>
      <w:r w:rsidRPr="00B458DF">
        <w:rPr>
          <w:rFonts w:cs="Times New Roman"/>
          <w:sz w:val="24"/>
          <w:szCs w:val="24"/>
        </w:rPr>
        <w:t xml:space="preserve"> </w:t>
      </w:r>
      <w:r w:rsidRPr="0038087D">
        <w:rPr>
          <w:rFonts w:cs="Times New Roman"/>
          <w:sz w:val="24"/>
          <w:szCs w:val="24"/>
        </w:rPr>
        <w:t>detailed criteria are</w:t>
      </w:r>
      <w:r w:rsidRPr="00B458DF">
        <w:rPr>
          <w:rFonts w:cs="Times New Roman"/>
          <w:sz w:val="24"/>
          <w:szCs w:val="24"/>
        </w:rPr>
        <w:t xml:space="preserve"> </w:t>
      </w:r>
      <w:r w:rsidRPr="0038087D">
        <w:rPr>
          <w:rFonts w:cs="Times New Roman"/>
          <w:sz w:val="24"/>
          <w:szCs w:val="24"/>
        </w:rPr>
        <w:t>found</w:t>
      </w:r>
      <w:r w:rsidRPr="00B458DF">
        <w:rPr>
          <w:rFonts w:cs="Times New Roman"/>
          <w:sz w:val="24"/>
          <w:szCs w:val="24"/>
        </w:rPr>
        <w:t xml:space="preserve"> </w:t>
      </w:r>
      <w:r w:rsidRPr="0038087D">
        <w:rPr>
          <w:rFonts w:cs="Times New Roman"/>
          <w:sz w:val="24"/>
          <w:szCs w:val="24"/>
        </w:rPr>
        <w:t>in</w:t>
      </w:r>
      <w:r w:rsidRPr="00B458DF">
        <w:rPr>
          <w:rFonts w:cs="Times New Roman"/>
          <w:sz w:val="24"/>
          <w:szCs w:val="24"/>
        </w:rPr>
        <w:t xml:space="preserve"> </w:t>
      </w:r>
      <w:r w:rsidRPr="0038087D">
        <w:rPr>
          <w:rFonts w:cs="Times New Roman"/>
          <w:sz w:val="24"/>
          <w:szCs w:val="24"/>
        </w:rPr>
        <w:t xml:space="preserve">National Park Service regulations </w:t>
      </w:r>
      <w:r w:rsidRPr="00B458DF">
        <w:rPr>
          <w:rFonts w:cs="Times New Roman"/>
          <w:sz w:val="24"/>
          <w:szCs w:val="24"/>
        </w:rPr>
        <w:t xml:space="preserve">(36 </w:t>
      </w:r>
      <w:r w:rsidRPr="0038087D">
        <w:rPr>
          <w:rFonts w:cs="Times New Roman"/>
          <w:sz w:val="24"/>
          <w:szCs w:val="24"/>
        </w:rPr>
        <w:t>CFR Part 60).</w:t>
      </w:r>
    </w:p>
    <w:p w:rsidR="001D4B86" w:rsidRPr="00B458DF" w:rsidP="001D4B86" w14:paraId="794F8717" w14:textId="77777777">
      <w:pPr>
        <w:rPr>
          <w:rFonts w:ascii="Times New Roman" w:eastAsia="Times New Roman" w:hAnsi="Times New Roman" w:cs="Times New Roman"/>
          <w:sz w:val="24"/>
          <w:szCs w:val="24"/>
        </w:rPr>
      </w:pPr>
    </w:p>
    <w:p w:rsidR="001D4B86" w:rsidRPr="00B458DF" w:rsidP="001D4B86" w14:paraId="7AFE723E" w14:textId="77777777">
      <w:pPr>
        <w:pStyle w:val="BodyText"/>
        <w:ind w:right="262"/>
        <w:rPr>
          <w:rFonts w:cs="Times New Roman"/>
          <w:sz w:val="24"/>
          <w:szCs w:val="24"/>
        </w:rPr>
      </w:pPr>
      <w:r w:rsidRPr="0038087D">
        <w:rPr>
          <w:rFonts w:cs="Times New Roman"/>
          <w:sz w:val="24"/>
          <w:szCs w:val="24"/>
        </w:rPr>
        <w:t xml:space="preserve">If </w:t>
      </w:r>
      <w:r w:rsidRPr="00B458DF">
        <w:rPr>
          <w:rFonts w:cs="Times New Roman"/>
          <w:sz w:val="24"/>
          <w:szCs w:val="24"/>
        </w:rPr>
        <w:t>either</w:t>
      </w:r>
      <w:r w:rsidRPr="0038087D">
        <w:rPr>
          <w:rFonts w:cs="Times New Roman"/>
          <w:sz w:val="24"/>
          <w:szCs w:val="24"/>
        </w:rPr>
        <w:t xml:space="preserve"> </w:t>
      </w:r>
      <w:r w:rsidRPr="00B458DF">
        <w:rPr>
          <w:rFonts w:cs="Times New Roman"/>
          <w:sz w:val="24"/>
          <w:szCs w:val="24"/>
        </w:rPr>
        <w:t>the</w:t>
      </w:r>
      <w:r w:rsidRPr="0038087D">
        <w:rPr>
          <w:rFonts w:cs="Times New Roman"/>
          <w:sz w:val="24"/>
          <w:szCs w:val="24"/>
        </w:rPr>
        <w:t xml:space="preserve"> Lead</w:t>
      </w:r>
      <w:r w:rsidRPr="00B458DF">
        <w:rPr>
          <w:rFonts w:cs="Times New Roman"/>
          <w:sz w:val="24"/>
          <w:szCs w:val="24"/>
        </w:rPr>
        <w:t xml:space="preserve"> </w:t>
      </w:r>
      <w:r w:rsidRPr="0038087D">
        <w:rPr>
          <w:rFonts w:cs="Times New Roman"/>
          <w:sz w:val="24"/>
          <w:szCs w:val="24"/>
        </w:rPr>
        <w:t xml:space="preserve">Agency </w:t>
      </w:r>
      <w:r w:rsidRPr="00B458DF">
        <w:rPr>
          <w:rFonts w:cs="Times New Roman"/>
          <w:sz w:val="24"/>
          <w:szCs w:val="24"/>
        </w:rPr>
        <w:t>or</w:t>
      </w:r>
      <w:r w:rsidRPr="0038087D">
        <w:rPr>
          <w:rFonts w:cs="Times New Roman"/>
          <w:sz w:val="24"/>
          <w:szCs w:val="24"/>
        </w:rPr>
        <w:t xml:space="preserve"> ACF concludes that </w:t>
      </w:r>
      <w:r w:rsidRPr="00B458DF">
        <w:rPr>
          <w:rFonts w:cs="Times New Roman"/>
          <w:sz w:val="24"/>
          <w:szCs w:val="24"/>
        </w:rPr>
        <w:t xml:space="preserve">the </w:t>
      </w:r>
      <w:r w:rsidRPr="0038087D">
        <w:rPr>
          <w:rFonts w:cs="Times New Roman"/>
          <w:sz w:val="24"/>
          <w:szCs w:val="24"/>
        </w:rPr>
        <w:t>property (affected</w:t>
      </w:r>
      <w:r w:rsidRPr="00B458DF">
        <w:rPr>
          <w:rFonts w:cs="Times New Roman"/>
          <w:sz w:val="24"/>
          <w:szCs w:val="24"/>
        </w:rPr>
        <w:t xml:space="preserve"> by</w:t>
      </w:r>
      <w:r w:rsidRPr="0038087D">
        <w:rPr>
          <w:rFonts w:cs="Times New Roman"/>
          <w:sz w:val="24"/>
          <w:szCs w:val="24"/>
        </w:rPr>
        <w:t xml:space="preserve"> the construction/major renovation project) may </w:t>
      </w:r>
      <w:r w:rsidRPr="00B458DF">
        <w:rPr>
          <w:rFonts w:cs="Times New Roman"/>
          <w:sz w:val="24"/>
          <w:szCs w:val="24"/>
        </w:rPr>
        <w:t xml:space="preserve">be </w:t>
      </w:r>
      <w:r w:rsidRPr="0038087D">
        <w:rPr>
          <w:rFonts w:cs="Times New Roman"/>
          <w:sz w:val="24"/>
          <w:szCs w:val="24"/>
        </w:rPr>
        <w:t xml:space="preserve">eligible </w:t>
      </w:r>
      <w:r w:rsidRPr="00B458DF">
        <w:rPr>
          <w:rFonts w:cs="Times New Roman"/>
          <w:sz w:val="24"/>
          <w:szCs w:val="24"/>
        </w:rPr>
        <w:t>for</w:t>
      </w:r>
      <w:r w:rsidRPr="0038087D">
        <w:rPr>
          <w:rFonts w:cs="Times New Roman"/>
          <w:sz w:val="24"/>
          <w:szCs w:val="24"/>
        </w:rPr>
        <w:t xml:space="preserve"> listing </w:t>
      </w:r>
      <w:r w:rsidRPr="00B458DF">
        <w:rPr>
          <w:rFonts w:cs="Times New Roman"/>
          <w:sz w:val="24"/>
          <w:szCs w:val="24"/>
        </w:rPr>
        <w:t xml:space="preserve">in </w:t>
      </w:r>
      <w:r w:rsidRPr="0038087D">
        <w:rPr>
          <w:rFonts w:cs="Times New Roman"/>
          <w:sz w:val="24"/>
          <w:szCs w:val="24"/>
        </w:rPr>
        <w:t>the</w:t>
      </w:r>
      <w:r w:rsidRPr="00B458DF">
        <w:rPr>
          <w:rFonts w:cs="Times New Roman"/>
          <w:sz w:val="24"/>
          <w:szCs w:val="24"/>
        </w:rPr>
        <w:t xml:space="preserve"> </w:t>
      </w:r>
      <w:r w:rsidRPr="0038087D">
        <w:rPr>
          <w:rFonts w:cs="Times New Roman"/>
          <w:sz w:val="24"/>
          <w:szCs w:val="24"/>
        </w:rPr>
        <w:t>Register,</w:t>
      </w:r>
      <w:r w:rsidRPr="00B458DF">
        <w:rPr>
          <w:rFonts w:cs="Times New Roman"/>
          <w:sz w:val="24"/>
          <w:szCs w:val="24"/>
        </w:rPr>
        <w:t xml:space="preserve"> </w:t>
      </w:r>
      <w:r w:rsidRPr="0038087D">
        <w:rPr>
          <w:rFonts w:cs="Times New Roman"/>
          <w:sz w:val="24"/>
          <w:szCs w:val="24"/>
        </w:rPr>
        <w:t xml:space="preserve">ACF will submit </w:t>
      </w:r>
      <w:r w:rsidRPr="00B458DF">
        <w:rPr>
          <w:rFonts w:cs="Times New Roman"/>
          <w:sz w:val="24"/>
          <w:szCs w:val="24"/>
        </w:rPr>
        <w:t>a</w:t>
      </w:r>
      <w:r w:rsidRPr="0038087D">
        <w:rPr>
          <w:rFonts w:cs="Times New Roman"/>
          <w:sz w:val="24"/>
          <w:szCs w:val="24"/>
        </w:rPr>
        <w:t xml:space="preserve"> letter to </w:t>
      </w:r>
      <w:r w:rsidRPr="00B458DF">
        <w:rPr>
          <w:rFonts w:cs="Times New Roman"/>
          <w:sz w:val="24"/>
          <w:szCs w:val="24"/>
        </w:rPr>
        <w:t xml:space="preserve">the </w:t>
      </w:r>
      <w:r w:rsidRPr="0038087D">
        <w:rPr>
          <w:rFonts w:cs="Times New Roman"/>
          <w:sz w:val="24"/>
          <w:szCs w:val="24"/>
        </w:rPr>
        <w:t xml:space="preserve">Department </w:t>
      </w:r>
      <w:r w:rsidRPr="00B458DF">
        <w:rPr>
          <w:rFonts w:cs="Times New Roman"/>
          <w:sz w:val="24"/>
          <w:szCs w:val="24"/>
        </w:rPr>
        <w:t>of</w:t>
      </w:r>
      <w:r w:rsidRPr="0038087D">
        <w:rPr>
          <w:rFonts w:cs="Times New Roman"/>
          <w:sz w:val="24"/>
          <w:szCs w:val="24"/>
        </w:rPr>
        <w:t xml:space="preserve"> </w:t>
      </w:r>
      <w:r w:rsidRPr="00B458DF">
        <w:rPr>
          <w:rFonts w:cs="Times New Roman"/>
          <w:sz w:val="24"/>
          <w:szCs w:val="24"/>
        </w:rPr>
        <w:t xml:space="preserve">the </w:t>
      </w:r>
      <w:r w:rsidRPr="0038087D">
        <w:rPr>
          <w:rFonts w:cs="Times New Roman"/>
          <w:sz w:val="24"/>
          <w:szCs w:val="24"/>
        </w:rPr>
        <w:t xml:space="preserve">Interior requesting </w:t>
      </w:r>
      <w:r w:rsidRPr="00B458DF">
        <w:rPr>
          <w:rFonts w:cs="Times New Roman"/>
          <w:sz w:val="24"/>
          <w:szCs w:val="24"/>
        </w:rPr>
        <w:t xml:space="preserve">a </w:t>
      </w:r>
      <w:r w:rsidRPr="0038087D">
        <w:rPr>
          <w:rFonts w:cs="Times New Roman"/>
          <w:sz w:val="24"/>
          <w:szCs w:val="24"/>
        </w:rPr>
        <w:t>decision</w:t>
      </w:r>
      <w:r w:rsidRPr="00B458DF">
        <w:rPr>
          <w:rFonts w:cs="Times New Roman"/>
          <w:sz w:val="24"/>
          <w:szCs w:val="24"/>
        </w:rPr>
        <w:t xml:space="preserve"> </w:t>
      </w:r>
      <w:r w:rsidRPr="0038087D">
        <w:rPr>
          <w:rFonts w:cs="Times New Roman"/>
          <w:sz w:val="24"/>
          <w:szCs w:val="24"/>
        </w:rPr>
        <w:t>concerning eligibility.</w:t>
      </w:r>
    </w:p>
    <w:p w:rsidR="001D4B86" w:rsidRPr="00B458DF" w:rsidP="001D4B86" w14:paraId="0E719C27" w14:textId="77777777">
      <w:pPr>
        <w:spacing w:before="9"/>
        <w:rPr>
          <w:rFonts w:ascii="Times New Roman" w:eastAsia="Times New Roman" w:hAnsi="Times New Roman" w:cs="Times New Roman"/>
          <w:sz w:val="24"/>
          <w:szCs w:val="24"/>
        </w:rPr>
      </w:pPr>
    </w:p>
    <w:p w:rsidR="001D4B86" w:rsidRPr="00B458DF" w:rsidP="001D4B86" w14:paraId="37803FBD" w14:textId="77777777">
      <w:pPr>
        <w:pStyle w:val="BodyText"/>
        <w:ind w:right="172"/>
        <w:rPr>
          <w:rFonts w:cs="Times New Roman"/>
          <w:sz w:val="24"/>
          <w:szCs w:val="24"/>
        </w:rPr>
      </w:pPr>
      <w:r w:rsidRPr="0038087D">
        <w:rPr>
          <w:rFonts w:cs="Times New Roman"/>
          <w:sz w:val="24"/>
          <w:szCs w:val="24"/>
        </w:rPr>
        <w:t xml:space="preserve">If </w:t>
      </w:r>
      <w:r w:rsidRPr="00B458DF">
        <w:rPr>
          <w:rFonts w:cs="Times New Roman"/>
          <w:sz w:val="24"/>
          <w:szCs w:val="24"/>
        </w:rPr>
        <w:t>a proposed</w:t>
      </w:r>
      <w:r w:rsidRPr="0038087D">
        <w:rPr>
          <w:rFonts w:cs="Times New Roman"/>
          <w:sz w:val="24"/>
          <w:szCs w:val="24"/>
        </w:rPr>
        <w:t xml:space="preserve"> construction/major renovation project could potentially affect </w:t>
      </w:r>
      <w:r w:rsidRPr="00B458DF">
        <w:rPr>
          <w:rFonts w:cs="Times New Roman"/>
          <w:sz w:val="24"/>
          <w:szCs w:val="24"/>
        </w:rPr>
        <w:t xml:space="preserve">a </w:t>
      </w:r>
      <w:r w:rsidRPr="0038087D">
        <w:rPr>
          <w:rFonts w:cs="Times New Roman"/>
          <w:sz w:val="24"/>
          <w:szCs w:val="24"/>
        </w:rPr>
        <w:t xml:space="preserve">property </w:t>
      </w:r>
      <w:r w:rsidRPr="00B458DF">
        <w:rPr>
          <w:rFonts w:cs="Times New Roman"/>
          <w:sz w:val="24"/>
          <w:szCs w:val="24"/>
        </w:rPr>
        <w:t>which</w:t>
      </w:r>
      <w:r w:rsidRPr="0038087D">
        <w:rPr>
          <w:rFonts w:cs="Times New Roman"/>
          <w:sz w:val="24"/>
          <w:szCs w:val="24"/>
        </w:rPr>
        <w:t xml:space="preserve"> </w:t>
      </w:r>
      <w:r w:rsidRPr="00B458DF">
        <w:rPr>
          <w:rFonts w:cs="Times New Roman"/>
          <w:sz w:val="24"/>
          <w:szCs w:val="24"/>
        </w:rPr>
        <w:t xml:space="preserve">is </w:t>
      </w:r>
      <w:r w:rsidRPr="0038087D">
        <w:rPr>
          <w:rFonts w:cs="Times New Roman"/>
          <w:sz w:val="24"/>
          <w:szCs w:val="24"/>
        </w:rPr>
        <w:t>on</w:t>
      </w:r>
      <w:r w:rsidRPr="00B458DF">
        <w:rPr>
          <w:rFonts w:cs="Times New Roman"/>
          <w:sz w:val="24"/>
          <w:szCs w:val="24"/>
        </w:rPr>
        <w:t xml:space="preserve"> or</w:t>
      </w:r>
      <w:r w:rsidRPr="0038087D">
        <w:rPr>
          <w:rFonts w:cs="Times New Roman"/>
          <w:sz w:val="24"/>
          <w:szCs w:val="24"/>
        </w:rPr>
        <w:t xml:space="preserve"> determined</w:t>
      </w:r>
      <w:r w:rsidRPr="00B458DF">
        <w:rPr>
          <w:rFonts w:cs="Times New Roman"/>
          <w:sz w:val="24"/>
          <w:szCs w:val="24"/>
        </w:rPr>
        <w:t xml:space="preserve"> </w:t>
      </w:r>
      <w:r w:rsidRPr="0038087D">
        <w:rPr>
          <w:rFonts w:cs="Times New Roman"/>
          <w:sz w:val="24"/>
          <w:szCs w:val="24"/>
        </w:rPr>
        <w:t>eligible</w:t>
      </w:r>
      <w:r w:rsidRPr="00B458DF">
        <w:rPr>
          <w:rFonts w:cs="Times New Roman"/>
          <w:sz w:val="24"/>
          <w:szCs w:val="24"/>
        </w:rPr>
        <w:t xml:space="preserve"> </w:t>
      </w:r>
      <w:r w:rsidRPr="0038087D">
        <w:rPr>
          <w:rFonts w:cs="Times New Roman"/>
          <w:sz w:val="24"/>
          <w:szCs w:val="24"/>
        </w:rPr>
        <w:t xml:space="preserve">for </w:t>
      </w:r>
      <w:r w:rsidRPr="00B458DF">
        <w:rPr>
          <w:rFonts w:cs="Times New Roman"/>
          <w:sz w:val="24"/>
          <w:szCs w:val="24"/>
        </w:rPr>
        <w:t>the</w:t>
      </w:r>
      <w:r w:rsidRPr="0038087D">
        <w:rPr>
          <w:rFonts w:cs="Times New Roman"/>
          <w:sz w:val="24"/>
          <w:szCs w:val="24"/>
        </w:rPr>
        <w:t xml:space="preserve"> Register,</w:t>
      </w:r>
      <w:r w:rsidRPr="00B458DF">
        <w:rPr>
          <w:rFonts w:cs="Times New Roman"/>
          <w:sz w:val="24"/>
          <w:szCs w:val="24"/>
        </w:rPr>
        <w:t xml:space="preserve"> </w:t>
      </w:r>
      <w:r w:rsidRPr="0038087D">
        <w:rPr>
          <w:rFonts w:cs="Times New Roman"/>
          <w:sz w:val="24"/>
          <w:szCs w:val="24"/>
        </w:rPr>
        <w:t>the Lead</w:t>
      </w:r>
      <w:r w:rsidRPr="00B458DF">
        <w:rPr>
          <w:rFonts w:cs="Times New Roman"/>
          <w:sz w:val="24"/>
          <w:szCs w:val="24"/>
        </w:rPr>
        <w:t xml:space="preserve"> </w:t>
      </w:r>
      <w:r w:rsidRPr="0038087D">
        <w:rPr>
          <w:rFonts w:cs="Times New Roman"/>
          <w:sz w:val="24"/>
          <w:szCs w:val="24"/>
        </w:rPr>
        <w:t>Agency</w:t>
      </w:r>
      <w:r w:rsidRPr="00B458DF">
        <w:rPr>
          <w:rFonts w:cs="Times New Roman"/>
          <w:sz w:val="24"/>
          <w:szCs w:val="24"/>
        </w:rPr>
        <w:t xml:space="preserve"> </w:t>
      </w:r>
      <w:r w:rsidRPr="0038087D">
        <w:rPr>
          <w:rFonts w:cs="Times New Roman"/>
          <w:sz w:val="24"/>
          <w:szCs w:val="24"/>
        </w:rPr>
        <w:t xml:space="preserve">must submit </w:t>
      </w:r>
      <w:r w:rsidRPr="00B458DF">
        <w:rPr>
          <w:rFonts w:cs="Times New Roman"/>
          <w:sz w:val="24"/>
          <w:szCs w:val="24"/>
        </w:rPr>
        <w:t xml:space="preserve">to </w:t>
      </w:r>
      <w:r w:rsidRPr="0038087D">
        <w:rPr>
          <w:rFonts w:cs="Times New Roman"/>
          <w:sz w:val="24"/>
          <w:szCs w:val="24"/>
        </w:rPr>
        <w:t>ACF written</w:t>
      </w:r>
      <w:r w:rsidRPr="00B458DF">
        <w:rPr>
          <w:rFonts w:cs="Times New Roman"/>
          <w:sz w:val="24"/>
          <w:szCs w:val="24"/>
        </w:rPr>
        <w:t xml:space="preserve"> </w:t>
      </w:r>
      <w:r w:rsidRPr="0038087D">
        <w:rPr>
          <w:rFonts w:cs="Times New Roman"/>
          <w:sz w:val="24"/>
          <w:szCs w:val="24"/>
        </w:rPr>
        <w:t xml:space="preserve">materials regarding </w:t>
      </w:r>
      <w:r w:rsidRPr="00B458DF">
        <w:rPr>
          <w:rFonts w:cs="Times New Roman"/>
          <w:sz w:val="24"/>
          <w:szCs w:val="24"/>
        </w:rPr>
        <w:t xml:space="preserve">the </w:t>
      </w:r>
      <w:r w:rsidRPr="0038087D">
        <w:rPr>
          <w:rFonts w:cs="Times New Roman"/>
          <w:sz w:val="24"/>
          <w:szCs w:val="24"/>
        </w:rPr>
        <w:t xml:space="preserve">impact </w:t>
      </w:r>
      <w:r w:rsidRPr="00B458DF">
        <w:rPr>
          <w:rFonts w:cs="Times New Roman"/>
          <w:sz w:val="24"/>
          <w:szCs w:val="24"/>
        </w:rPr>
        <w:t>of</w:t>
      </w:r>
      <w:r w:rsidRPr="0038087D">
        <w:rPr>
          <w:rFonts w:cs="Times New Roman"/>
          <w:sz w:val="24"/>
          <w:szCs w:val="24"/>
        </w:rPr>
        <w:t xml:space="preserve"> </w:t>
      </w:r>
      <w:r w:rsidRPr="00B458DF">
        <w:rPr>
          <w:rFonts w:cs="Times New Roman"/>
          <w:sz w:val="24"/>
          <w:szCs w:val="24"/>
        </w:rPr>
        <w:t>the</w:t>
      </w:r>
      <w:r w:rsidRPr="0038087D">
        <w:rPr>
          <w:rFonts w:cs="Times New Roman"/>
          <w:sz w:val="24"/>
          <w:szCs w:val="24"/>
        </w:rPr>
        <w:t xml:space="preserve"> proposed</w:t>
      </w:r>
      <w:r w:rsidRPr="00B458DF">
        <w:rPr>
          <w:rFonts w:cs="Times New Roman"/>
          <w:sz w:val="24"/>
          <w:szCs w:val="24"/>
        </w:rPr>
        <w:t xml:space="preserve"> </w:t>
      </w:r>
      <w:r w:rsidRPr="0038087D">
        <w:rPr>
          <w:rFonts w:cs="Times New Roman"/>
          <w:sz w:val="24"/>
          <w:szCs w:val="24"/>
        </w:rPr>
        <w:t>construction/major renovation</w:t>
      </w:r>
      <w:r w:rsidRPr="00B458DF">
        <w:rPr>
          <w:rFonts w:cs="Times New Roman"/>
          <w:sz w:val="24"/>
          <w:szCs w:val="24"/>
        </w:rPr>
        <w:t xml:space="preserve"> on</w:t>
      </w:r>
      <w:r w:rsidRPr="0038087D">
        <w:rPr>
          <w:rFonts w:cs="Times New Roman"/>
          <w:sz w:val="24"/>
          <w:szCs w:val="24"/>
        </w:rPr>
        <w:t xml:space="preserve"> </w:t>
      </w:r>
      <w:r w:rsidRPr="00B458DF">
        <w:rPr>
          <w:rFonts w:cs="Times New Roman"/>
          <w:sz w:val="24"/>
          <w:szCs w:val="24"/>
        </w:rPr>
        <w:t>the</w:t>
      </w:r>
      <w:r w:rsidRPr="0038087D">
        <w:rPr>
          <w:rFonts w:cs="Times New Roman"/>
          <w:sz w:val="24"/>
          <w:szCs w:val="24"/>
        </w:rPr>
        <w:t xml:space="preserve"> property. ACF </w:t>
      </w:r>
      <w:r w:rsidRPr="00B458DF">
        <w:rPr>
          <w:rFonts w:cs="Times New Roman"/>
          <w:sz w:val="24"/>
          <w:szCs w:val="24"/>
        </w:rPr>
        <w:t>will</w:t>
      </w:r>
      <w:r w:rsidRPr="0038087D">
        <w:rPr>
          <w:rFonts w:cs="Times New Roman"/>
          <w:sz w:val="24"/>
          <w:szCs w:val="24"/>
        </w:rPr>
        <w:t xml:space="preserve"> then</w:t>
      </w:r>
      <w:r w:rsidRPr="00B458DF">
        <w:rPr>
          <w:rFonts w:cs="Times New Roman"/>
          <w:sz w:val="24"/>
          <w:szCs w:val="24"/>
        </w:rPr>
        <w:t xml:space="preserve"> </w:t>
      </w:r>
      <w:r w:rsidRPr="0038087D">
        <w:rPr>
          <w:rFonts w:cs="Times New Roman"/>
          <w:sz w:val="24"/>
          <w:szCs w:val="24"/>
        </w:rPr>
        <w:t xml:space="preserve">consult </w:t>
      </w:r>
      <w:r w:rsidRPr="00B458DF">
        <w:rPr>
          <w:rFonts w:cs="Times New Roman"/>
          <w:sz w:val="24"/>
          <w:szCs w:val="24"/>
        </w:rPr>
        <w:t>with</w:t>
      </w:r>
      <w:r w:rsidRPr="0038087D">
        <w:rPr>
          <w:rFonts w:cs="Times New Roman"/>
          <w:sz w:val="24"/>
          <w:szCs w:val="24"/>
        </w:rPr>
        <w:t xml:space="preserve"> </w:t>
      </w:r>
      <w:r w:rsidRPr="00B458DF">
        <w:rPr>
          <w:rFonts w:cs="Times New Roman"/>
          <w:sz w:val="24"/>
          <w:szCs w:val="24"/>
        </w:rPr>
        <w:t>the</w:t>
      </w:r>
      <w:r w:rsidRPr="0038087D">
        <w:rPr>
          <w:rFonts w:cs="Times New Roman"/>
          <w:sz w:val="24"/>
          <w:szCs w:val="24"/>
        </w:rPr>
        <w:t xml:space="preserve"> Tribal or State</w:t>
      </w:r>
      <w:r w:rsidRPr="00B458DF">
        <w:rPr>
          <w:rFonts w:cs="Times New Roman"/>
          <w:sz w:val="24"/>
          <w:szCs w:val="24"/>
        </w:rPr>
        <w:t xml:space="preserve"> </w:t>
      </w:r>
      <w:r w:rsidRPr="0038087D">
        <w:rPr>
          <w:rFonts w:cs="Times New Roman"/>
          <w:sz w:val="24"/>
          <w:szCs w:val="24"/>
        </w:rPr>
        <w:t>Historic</w:t>
      </w:r>
      <w:r w:rsidRPr="00B458DF">
        <w:rPr>
          <w:rFonts w:cs="Times New Roman"/>
          <w:sz w:val="24"/>
          <w:szCs w:val="24"/>
        </w:rPr>
        <w:t xml:space="preserve"> </w:t>
      </w:r>
      <w:r w:rsidRPr="0038087D">
        <w:rPr>
          <w:rFonts w:cs="Times New Roman"/>
          <w:sz w:val="24"/>
          <w:szCs w:val="24"/>
        </w:rPr>
        <w:t>Preservation</w:t>
      </w:r>
      <w:r w:rsidRPr="00B458DF">
        <w:rPr>
          <w:rFonts w:cs="Times New Roman"/>
          <w:sz w:val="24"/>
          <w:szCs w:val="24"/>
        </w:rPr>
        <w:t xml:space="preserve"> </w:t>
      </w:r>
      <w:r w:rsidRPr="0038087D">
        <w:rPr>
          <w:rFonts w:cs="Times New Roman"/>
          <w:sz w:val="24"/>
          <w:szCs w:val="24"/>
        </w:rPr>
        <w:t>Officer, the</w:t>
      </w:r>
      <w:r w:rsidRPr="00B458DF">
        <w:rPr>
          <w:rFonts w:cs="Times New Roman"/>
          <w:sz w:val="24"/>
          <w:szCs w:val="24"/>
        </w:rPr>
        <w:t xml:space="preserve"> </w:t>
      </w:r>
      <w:r w:rsidRPr="0038087D">
        <w:rPr>
          <w:rFonts w:cs="Times New Roman"/>
          <w:sz w:val="24"/>
          <w:szCs w:val="24"/>
        </w:rPr>
        <w:t>public, other parties,</w:t>
      </w:r>
      <w:r w:rsidRPr="00B458DF">
        <w:rPr>
          <w:rFonts w:cs="Times New Roman"/>
          <w:sz w:val="24"/>
          <w:szCs w:val="24"/>
        </w:rPr>
        <w:t xml:space="preserve"> </w:t>
      </w:r>
      <w:r w:rsidRPr="0038087D">
        <w:rPr>
          <w:rFonts w:cs="Times New Roman"/>
          <w:sz w:val="24"/>
          <w:szCs w:val="24"/>
        </w:rPr>
        <w:t xml:space="preserve">and </w:t>
      </w:r>
      <w:r w:rsidRPr="00B458DF">
        <w:rPr>
          <w:rFonts w:cs="Times New Roman"/>
          <w:sz w:val="24"/>
          <w:szCs w:val="24"/>
        </w:rPr>
        <w:t xml:space="preserve">the </w:t>
      </w:r>
      <w:r w:rsidRPr="0038087D">
        <w:rPr>
          <w:rFonts w:cs="Times New Roman"/>
          <w:sz w:val="24"/>
          <w:szCs w:val="24"/>
        </w:rPr>
        <w:t>Advisory Council for Historic</w:t>
      </w:r>
      <w:r w:rsidRPr="00B458DF">
        <w:rPr>
          <w:rFonts w:cs="Times New Roman"/>
          <w:sz w:val="24"/>
          <w:szCs w:val="24"/>
        </w:rPr>
        <w:t xml:space="preserve"> </w:t>
      </w:r>
      <w:r w:rsidRPr="0038087D">
        <w:rPr>
          <w:rFonts w:cs="Times New Roman"/>
          <w:sz w:val="24"/>
          <w:szCs w:val="24"/>
        </w:rPr>
        <w:t>Preservation,</w:t>
      </w:r>
      <w:r w:rsidRPr="00B458DF">
        <w:rPr>
          <w:rFonts w:cs="Times New Roman"/>
          <w:sz w:val="24"/>
          <w:szCs w:val="24"/>
        </w:rPr>
        <w:t xml:space="preserve"> </w:t>
      </w:r>
      <w:r w:rsidRPr="0038087D">
        <w:rPr>
          <w:rFonts w:cs="Times New Roman"/>
          <w:sz w:val="24"/>
          <w:szCs w:val="24"/>
        </w:rPr>
        <w:t>as</w:t>
      </w:r>
      <w:r w:rsidRPr="00B458DF">
        <w:rPr>
          <w:rFonts w:cs="Times New Roman"/>
          <w:sz w:val="24"/>
          <w:szCs w:val="24"/>
        </w:rPr>
        <w:t xml:space="preserve"> </w:t>
      </w:r>
      <w:r w:rsidRPr="0038087D">
        <w:rPr>
          <w:rFonts w:cs="Times New Roman"/>
          <w:sz w:val="24"/>
          <w:szCs w:val="24"/>
        </w:rPr>
        <w:t xml:space="preserve">appropriate, </w:t>
      </w:r>
      <w:r w:rsidRPr="00B458DF">
        <w:rPr>
          <w:rFonts w:cs="Times New Roman"/>
          <w:sz w:val="24"/>
          <w:szCs w:val="24"/>
        </w:rPr>
        <w:t>to</w:t>
      </w:r>
      <w:r w:rsidRPr="0038087D">
        <w:rPr>
          <w:rFonts w:cs="Times New Roman"/>
          <w:sz w:val="24"/>
          <w:szCs w:val="24"/>
        </w:rPr>
        <w:t xml:space="preserve"> assess adverse effects</w:t>
      </w:r>
      <w:r w:rsidRPr="00B458DF">
        <w:rPr>
          <w:rFonts w:cs="Times New Roman"/>
          <w:sz w:val="24"/>
          <w:szCs w:val="24"/>
        </w:rPr>
        <w:t xml:space="preserve"> </w:t>
      </w:r>
      <w:r w:rsidRPr="0038087D">
        <w:rPr>
          <w:rFonts w:cs="Times New Roman"/>
          <w:sz w:val="24"/>
          <w:szCs w:val="24"/>
        </w:rPr>
        <w:t>on</w:t>
      </w:r>
      <w:r w:rsidRPr="00B458DF">
        <w:rPr>
          <w:rFonts w:cs="Times New Roman"/>
          <w:sz w:val="24"/>
          <w:szCs w:val="24"/>
        </w:rPr>
        <w:t xml:space="preserve"> </w:t>
      </w:r>
      <w:r w:rsidRPr="0038087D">
        <w:rPr>
          <w:rFonts w:cs="Times New Roman"/>
          <w:sz w:val="24"/>
          <w:szCs w:val="24"/>
        </w:rPr>
        <w:t>the historic</w:t>
      </w:r>
      <w:r w:rsidRPr="00B458DF">
        <w:rPr>
          <w:rFonts w:cs="Times New Roman"/>
          <w:sz w:val="24"/>
          <w:szCs w:val="24"/>
        </w:rPr>
        <w:t xml:space="preserve"> </w:t>
      </w:r>
      <w:r w:rsidRPr="0038087D">
        <w:rPr>
          <w:rFonts w:cs="Times New Roman"/>
          <w:sz w:val="24"/>
          <w:szCs w:val="24"/>
        </w:rPr>
        <w:t>property,</w:t>
      </w:r>
      <w:r w:rsidRPr="00B458DF">
        <w:rPr>
          <w:rFonts w:cs="Times New Roman"/>
          <w:sz w:val="24"/>
          <w:szCs w:val="24"/>
        </w:rPr>
        <w:t xml:space="preserve"> and</w:t>
      </w:r>
      <w:r w:rsidRPr="0038087D">
        <w:rPr>
          <w:rFonts w:cs="Times New Roman"/>
          <w:sz w:val="24"/>
          <w:szCs w:val="24"/>
        </w:rPr>
        <w:t xml:space="preserve"> </w:t>
      </w:r>
      <w:r w:rsidRPr="00B458DF">
        <w:rPr>
          <w:rFonts w:cs="Times New Roman"/>
          <w:sz w:val="24"/>
          <w:szCs w:val="24"/>
        </w:rPr>
        <w:t xml:space="preserve">to </w:t>
      </w:r>
      <w:r w:rsidRPr="0038087D">
        <w:rPr>
          <w:rFonts w:cs="Times New Roman"/>
          <w:sz w:val="24"/>
          <w:szCs w:val="24"/>
        </w:rPr>
        <w:t>avoid,</w:t>
      </w:r>
      <w:r w:rsidRPr="00B458DF">
        <w:rPr>
          <w:rFonts w:cs="Times New Roman"/>
          <w:sz w:val="24"/>
          <w:szCs w:val="24"/>
        </w:rPr>
        <w:t xml:space="preserve"> </w:t>
      </w:r>
      <w:r w:rsidRPr="0038087D">
        <w:rPr>
          <w:rFonts w:cs="Times New Roman"/>
          <w:sz w:val="24"/>
          <w:szCs w:val="24"/>
        </w:rPr>
        <w:t>minimize,</w:t>
      </w:r>
      <w:r w:rsidRPr="00B458DF">
        <w:rPr>
          <w:rFonts w:cs="Times New Roman"/>
          <w:sz w:val="24"/>
          <w:szCs w:val="24"/>
        </w:rPr>
        <w:t xml:space="preserve"> or</w:t>
      </w:r>
      <w:r w:rsidRPr="0038087D">
        <w:rPr>
          <w:rFonts w:cs="Times New Roman"/>
          <w:sz w:val="24"/>
          <w:szCs w:val="24"/>
        </w:rPr>
        <w:t xml:space="preserve"> mitigate</w:t>
      </w:r>
      <w:r w:rsidRPr="00B458DF">
        <w:rPr>
          <w:rFonts w:cs="Times New Roman"/>
          <w:sz w:val="24"/>
          <w:szCs w:val="24"/>
        </w:rPr>
        <w:t xml:space="preserve"> the</w:t>
      </w:r>
      <w:r w:rsidRPr="0038087D">
        <w:rPr>
          <w:rFonts w:cs="Times New Roman"/>
          <w:sz w:val="24"/>
          <w:szCs w:val="24"/>
        </w:rPr>
        <w:t xml:space="preserve"> adverse</w:t>
      </w:r>
      <w:r w:rsidRPr="00B458DF">
        <w:rPr>
          <w:rFonts w:cs="Times New Roman"/>
          <w:sz w:val="24"/>
          <w:szCs w:val="24"/>
        </w:rPr>
        <w:t xml:space="preserve"> </w:t>
      </w:r>
      <w:r w:rsidRPr="0038087D">
        <w:rPr>
          <w:rFonts w:cs="Times New Roman"/>
          <w:sz w:val="24"/>
          <w:szCs w:val="24"/>
        </w:rPr>
        <w:t>effects. For more</w:t>
      </w:r>
      <w:r w:rsidRPr="00B458DF">
        <w:rPr>
          <w:rFonts w:cs="Times New Roman"/>
          <w:sz w:val="24"/>
          <w:szCs w:val="24"/>
        </w:rPr>
        <w:t xml:space="preserve"> </w:t>
      </w:r>
      <w:r w:rsidRPr="0038087D">
        <w:rPr>
          <w:rFonts w:cs="Times New Roman"/>
          <w:sz w:val="24"/>
          <w:szCs w:val="24"/>
        </w:rPr>
        <w:t xml:space="preserve">detailed information regarding </w:t>
      </w:r>
      <w:r w:rsidRPr="00B458DF">
        <w:rPr>
          <w:rFonts w:cs="Times New Roman"/>
          <w:sz w:val="24"/>
          <w:szCs w:val="24"/>
        </w:rPr>
        <w:t>this</w:t>
      </w:r>
      <w:r w:rsidRPr="0038087D">
        <w:rPr>
          <w:rFonts w:cs="Times New Roman"/>
          <w:sz w:val="24"/>
          <w:szCs w:val="24"/>
        </w:rPr>
        <w:t xml:space="preserve"> process, </w:t>
      </w:r>
      <w:r w:rsidRPr="00B458DF">
        <w:rPr>
          <w:rFonts w:cs="Times New Roman"/>
          <w:sz w:val="24"/>
          <w:szCs w:val="24"/>
        </w:rPr>
        <w:t>see</w:t>
      </w:r>
      <w:r w:rsidRPr="0038087D">
        <w:rPr>
          <w:rFonts w:cs="Times New Roman"/>
          <w:sz w:val="24"/>
          <w:szCs w:val="24"/>
        </w:rPr>
        <w:t xml:space="preserve"> regulations</w:t>
      </w:r>
      <w:r w:rsidRPr="00B458DF">
        <w:rPr>
          <w:rFonts w:cs="Times New Roman"/>
          <w:sz w:val="24"/>
          <w:szCs w:val="24"/>
        </w:rPr>
        <w:t xml:space="preserve"> </w:t>
      </w:r>
      <w:r w:rsidRPr="0038087D">
        <w:rPr>
          <w:rFonts w:cs="Times New Roman"/>
          <w:sz w:val="24"/>
          <w:szCs w:val="24"/>
        </w:rPr>
        <w:t xml:space="preserve">at </w:t>
      </w:r>
      <w:r w:rsidRPr="00B458DF">
        <w:rPr>
          <w:rFonts w:cs="Times New Roman"/>
          <w:sz w:val="24"/>
          <w:szCs w:val="24"/>
        </w:rPr>
        <w:t xml:space="preserve">36 </w:t>
      </w:r>
      <w:r w:rsidRPr="0038087D">
        <w:rPr>
          <w:rFonts w:cs="Times New Roman"/>
          <w:sz w:val="24"/>
          <w:szCs w:val="24"/>
        </w:rPr>
        <w:t xml:space="preserve">CFR Part </w:t>
      </w:r>
      <w:r w:rsidRPr="00B458DF">
        <w:rPr>
          <w:rFonts w:cs="Times New Roman"/>
          <w:sz w:val="24"/>
          <w:szCs w:val="24"/>
        </w:rPr>
        <w:t>800.</w:t>
      </w:r>
    </w:p>
    <w:p w:rsidR="001D4B86" w:rsidRPr="00B458DF" w:rsidP="001D4B86" w14:paraId="4E19F8A5" w14:textId="77777777">
      <w:pPr>
        <w:rPr>
          <w:rFonts w:ascii="Times New Roman" w:eastAsia="Times New Roman" w:hAnsi="Times New Roman" w:cs="Times New Roman"/>
          <w:sz w:val="24"/>
          <w:szCs w:val="24"/>
        </w:rPr>
      </w:pPr>
    </w:p>
    <w:p w:rsidR="001D4B86" w:rsidP="00C74D8B" w14:paraId="237A5B04" w14:textId="44DA0F5D">
      <w:pPr>
        <w:widowControl/>
        <w:spacing w:after="160" w:line="259" w:lineRule="auto"/>
        <w:rPr>
          <w:rFonts w:ascii="Times New Roman" w:hAnsi="Times New Roman" w:cs="Times New Roman"/>
          <w:i/>
          <w:sz w:val="24"/>
          <w:szCs w:val="24"/>
        </w:rPr>
      </w:pPr>
      <w:r w:rsidRPr="0038087D">
        <w:rPr>
          <w:rFonts w:ascii="Times New Roman" w:hAnsi="Times New Roman" w:cs="Times New Roman"/>
          <w:i/>
          <w:sz w:val="24"/>
          <w:szCs w:val="24"/>
        </w:rPr>
        <w:t>The</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above</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guidance</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is</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based</w:t>
      </w:r>
      <w:r w:rsidRPr="00B458DF">
        <w:rPr>
          <w:rFonts w:ascii="Times New Roman" w:hAnsi="Times New Roman" w:cs="Times New Roman"/>
          <w:i/>
          <w:sz w:val="24"/>
          <w:szCs w:val="24"/>
        </w:rPr>
        <w:t xml:space="preserve"> on </w:t>
      </w:r>
      <w:r w:rsidRPr="0038087D">
        <w:rPr>
          <w:rFonts w:ascii="Times New Roman" w:hAnsi="Times New Roman" w:cs="Times New Roman"/>
          <w:i/>
          <w:sz w:val="24"/>
          <w:szCs w:val="24"/>
        </w:rPr>
        <w:t>information</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 xml:space="preserve">provided </w:t>
      </w:r>
      <w:r w:rsidRPr="00B458DF">
        <w:rPr>
          <w:rFonts w:ascii="Times New Roman" w:hAnsi="Times New Roman" w:cs="Times New Roman"/>
          <w:i/>
          <w:sz w:val="24"/>
          <w:szCs w:val="24"/>
        </w:rPr>
        <w:t xml:space="preserve">by </w:t>
      </w:r>
      <w:r w:rsidRPr="0038087D">
        <w:rPr>
          <w:rFonts w:ascii="Times New Roman" w:hAnsi="Times New Roman" w:cs="Times New Roman"/>
          <w:i/>
          <w:sz w:val="24"/>
          <w:szCs w:val="24"/>
        </w:rPr>
        <w:t>the</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Advisory</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 xml:space="preserve">Council </w:t>
      </w:r>
      <w:r w:rsidRPr="00B458DF">
        <w:rPr>
          <w:rFonts w:ascii="Times New Roman" w:hAnsi="Times New Roman" w:cs="Times New Roman"/>
          <w:i/>
          <w:sz w:val="24"/>
          <w:szCs w:val="24"/>
        </w:rPr>
        <w:t>on</w:t>
      </w:r>
      <w:r w:rsidRPr="0038087D">
        <w:rPr>
          <w:rFonts w:ascii="Times New Roman" w:hAnsi="Times New Roman" w:cs="Times New Roman"/>
          <w:i/>
          <w:sz w:val="24"/>
          <w:szCs w:val="24"/>
        </w:rPr>
        <w:t xml:space="preserve"> Historic Preservation </w:t>
      </w:r>
      <w:r w:rsidRPr="00B458DF">
        <w:rPr>
          <w:rFonts w:ascii="Times New Roman" w:hAnsi="Times New Roman" w:cs="Times New Roman"/>
          <w:i/>
          <w:sz w:val="24"/>
          <w:szCs w:val="24"/>
        </w:rPr>
        <w:t xml:space="preserve">on </w:t>
      </w:r>
      <w:r w:rsidRPr="0038087D">
        <w:rPr>
          <w:rFonts w:ascii="Times New Roman" w:hAnsi="Times New Roman" w:cs="Times New Roman"/>
          <w:i/>
          <w:sz w:val="24"/>
          <w:szCs w:val="24"/>
        </w:rPr>
        <w:t>their</w:t>
      </w:r>
      <w:r w:rsidRPr="00B458DF">
        <w:rPr>
          <w:rFonts w:ascii="Times New Roman" w:hAnsi="Times New Roman" w:cs="Times New Roman"/>
          <w:i/>
          <w:sz w:val="24"/>
          <w:szCs w:val="24"/>
        </w:rPr>
        <w:t xml:space="preserve"> </w:t>
      </w:r>
      <w:r w:rsidRPr="0038087D">
        <w:rPr>
          <w:rFonts w:ascii="Times New Roman" w:hAnsi="Times New Roman" w:cs="Times New Roman"/>
          <w:i/>
          <w:sz w:val="24"/>
          <w:szCs w:val="24"/>
        </w:rPr>
        <w:t xml:space="preserve">website: </w:t>
      </w:r>
      <w:hyperlink r:id="rId22">
        <w:r w:rsidRPr="0038087D">
          <w:rPr>
            <w:rFonts w:ascii="Times New Roman" w:hAnsi="Times New Roman" w:cs="Times New Roman"/>
            <w:color w:val="0000FF"/>
            <w:sz w:val="24"/>
            <w:szCs w:val="24"/>
            <w:u w:val="single" w:color="0000FF"/>
          </w:rPr>
          <w:t>http://www.achp.gov</w:t>
        </w:r>
        <w:r w:rsidRPr="0038087D">
          <w:rPr>
            <w:rFonts w:ascii="Times New Roman" w:hAnsi="Times New Roman" w:cs="Times New Roman"/>
            <w:i/>
            <w:sz w:val="24"/>
            <w:szCs w:val="24"/>
          </w:rPr>
          <w:t>.</w:t>
        </w:r>
      </w:hyperlink>
    </w:p>
    <w:p w:rsidR="00EA4BFC" w:rsidP="00C74D8B" w14:paraId="535CF414" w14:textId="77777777">
      <w:pPr>
        <w:widowControl/>
        <w:spacing w:after="160" w:line="259" w:lineRule="auto"/>
        <w:rPr>
          <w:rFonts w:ascii="Times New Roman" w:hAnsi="Times New Roman" w:cs="Times New Roman"/>
          <w:i/>
          <w:sz w:val="24"/>
          <w:szCs w:val="24"/>
        </w:rPr>
      </w:pPr>
    </w:p>
    <w:p w:rsidR="00EA4BFC" w14:paraId="6DDCDBCD" w14:textId="5D02DE7A">
      <w:pPr>
        <w:widowControl/>
        <w:spacing w:after="160" w:line="259" w:lineRule="auto"/>
        <w:rPr>
          <w:rFonts w:ascii="Times New Roman" w:hAnsi="Times New Roman" w:cs="Times New Roman"/>
          <w:i/>
          <w:sz w:val="24"/>
          <w:szCs w:val="24"/>
        </w:rPr>
      </w:pPr>
      <w:r>
        <w:rPr>
          <w:rFonts w:ascii="Times New Roman" w:hAnsi="Times New Roman" w:cs="Times New Roman"/>
          <w:i/>
          <w:sz w:val="24"/>
          <w:szCs w:val="24"/>
        </w:rPr>
        <w:br w:type="page"/>
      </w:r>
    </w:p>
    <w:p w:rsidR="00915D0F" w:rsidRPr="00B458DF" w:rsidP="00915D0F" w14:paraId="6EF6F8E2" w14:textId="77777777">
      <w:pPr>
        <w:rPr>
          <w:rFonts w:ascii="Times New Roman" w:eastAsia="Times New Roman" w:hAnsi="Times New Roman" w:cs="Times New Roman"/>
          <w:sz w:val="24"/>
          <w:szCs w:val="24"/>
        </w:rPr>
      </w:pPr>
      <w:r w:rsidRPr="0038087D">
        <w:rPr>
          <w:rFonts w:ascii="Times New Roman" w:hAnsi="Times New Roman" w:cs="Times New Roman"/>
          <w:b/>
          <w:sz w:val="24"/>
          <w:szCs w:val="24"/>
        </w:rPr>
        <w:t xml:space="preserve">Attachment </w:t>
      </w:r>
      <w:r w:rsidRPr="00B458DF">
        <w:rPr>
          <w:rFonts w:ascii="Times New Roman" w:hAnsi="Times New Roman" w:cs="Times New Roman"/>
          <w:b/>
          <w:sz w:val="24"/>
          <w:szCs w:val="24"/>
        </w:rPr>
        <w:t>D</w:t>
      </w:r>
    </w:p>
    <w:p w:rsidR="00915D0F" w:rsidRPr="00B458DF" w:rsidP="00915D0F" w14:paraId="13B6E1DA" w14:textId="77777777">
      <w:pPr>
        <w:rPr>
          <w:rFonts w:ascii="Times New Roman" w:eastAsia="Times New Roman" w:hAnsi="Times New Roman" w:cs="Times New Roman"/>
          <w:b/>
          <w:sz w:val="24"/>
          <w:szCs w:val="24"/>
        </w:rPr>
      </w:pPr>
    </w:p>
    <w:p w:rsidR="00915D0F" w:rsidRPr="00B458DF" w:rsidP="00915D0F" w14:paraId="6A032376" w14:textId="77777777">
      <w:pPr>
        <w:ind w:left="2919"/>
        <w:rPr>
          <w:rFonts w:ascii="Times New Roman" w:eastAsia="Times New Roman" w:hAnsi="Times New Roman" w:cs="Times New Roman"/>
          <w:sz w:val="24"/>
          <w:szCs w:val="24"/>
        </w:rPr>
      </w:pPr>
      <w:r w:rsidRPr="0038087D">
        <w:rPr>
          <w:rFonts w:ascii="Times New Roman" w:hAnsi="Times New Roman" w:cs="Times New Roman"/>
          <w:b/>
          <w:sz w:val="24"/>
          <w:szCs w:val="24"/>
          <w:u w:val="thick" w:color="000000"/>
        </w:rPr>
        <w:t xml:space="preserve">Sample Notice </w:t>
      </w:r>
      <w:r w:rsidRPr="00B458DF">
        <w:rPr>
          <w:rFonts w:ascii="Times New Roman" w:hAnsi="Times New Roman" w:cs="Times New Roman"/>
          <w:b/>
          <w:sz w:val="24"/>
          <w:szCs w:val="24"/>
          <w:u w:val="thick" w:color="000000"/>
        </w:rPr>
        <w:t>of</w:t>
      </w:r>
      <w:r w:rsidRPr="0038087D">
        <w:rPr>
          <w:rFonts w:ascii="Times New Roman" w:hAnsi="Times New Roman" w:cs="Times New Roman"/>
          <w:b/>
          <w:sz w:val="24"/>
          <w:szCs w:val="24"/>
          <w:u w:val="thick" w:color="000000"/>
        </w:rPr>
        <w:t xml:space="preserve"> Federal</w:t>
      </w:r>
      <w:r w:rsidRPr="00B458DF">
        <w:rPr>
          <w:rFonts w:ascii="Times New Roman" w:hAnsi="Times New Roman" w:cs="Times New Roman"/>
          <w:b/>
          <w:sz w:val="24"/>
          <w:szCs w:val="24"/>
          <w:u w:val="thick" w:color="000000"/>
        </w:rPr>
        <w:t xml:space="preserve"> </w:t>
      </w:r>
      <w:r w:rsidRPr="0038087D">
        <w:rPr>
          <w:rFonts w:ascii="Times New Roman" w:hAnsi="Times New Roman" w:cs="Times New Roman"/>
          <w:b/>
          <w:sz w:val="24"/>
          <w:szCs w:val="24"/>
          <w:u w:val="thick" w:color="000000"/>
        </w:rPr>
        <w:t>Interest</w:t>
      </w:r>
    </w:p>
    <w:p w:rsidR="00915D0F" w:rsidRPr="00B458DF" w:rsidP="00915D0F" w14:paraId="157459B6" w14:textId="77777777">
      <w:pPr>
        <w:rPr>
          <w:rFonts w:ascii="Times New Roman" w:eastAsia="Times New Roman" w:hAnsi="Times New Roman" w:cs="Times New Roman"/>
          <w:b/>
          <w:sz w:val="24"/>
          <w:szCs w:val="24"/>
        </w:rPr>
      </w:pPr>
    </w:p>
    <w:p w:rsidR="00915D0F" w:rsidP="00915D0F" w14:paraId="2B3D6370" w14:textId="77777777">
      <w:pPr>
        <w:pStyle w:val="BodyText"/>
        <w:ind w:right="215"/>
        <w:rPr>
          <w:rFonts w:cs="Times New Roman"/>
          <w:sz w:val="24"/>
          <w:szCs w:val="24"/>
        </w:rPr>
      </w:pPr>
      <w:r w:rsidRPr="00915D0F">
        <w:rPr>
          <w:rFonts w:cs="Times New Roman"/>
          <w:sz w:val="24"/>
          <w:szCs w:val="24"/>
        </w:rPr>
        <w:t>At the commencement of construction or major renovation with CCDF funds of a facility, the Lead Agency shall record a Notice of Federal Interest in the appropriate official records for the jurisdiction in which the facility will be located. The Notice must be recorded in the official records and submitted to the OCC Regional Office within ten working days of the commencement of the construction or renovation.</w:t>
      </w:r>
    </w:p>
    <w:p w:rsidR="00915D0F" w:rsidP="00915D0F" w14:paraId="7A43C3DB" w14:textId="77777777">
      <w:pPr>
        <w:pStyle w:val="BodyText"/>
        <w:ind w:right="215"/>
        <w:rPr>
          <w:rFonts w:cs="Times New Roman"/>
          <w:sz w:val="24"/>
          <w:szCs w:val="24"/>
        </w:rPr>
      </w:pPr>
    </w:p>
    <w:p w:rsidR="00915D0F" w:rsidRPr="00915D0F" w:rsidP="00915D0F" w14:paraId="09D79880" w14:textId="6D1C85BE">
      <w:pPr>
        <w:pStyle w:val="BodyText"/>
        <w:ind w:right="215"/>
        <w:rPr>
          <w:rFonts w:cs="Times New Roman"/>
          <w:sz w:val="24"/>
          <w:szCs w:val="24"/>
        </w:rPr>
      </w:pPr>
      <w:r w:rsidRPr="00915D0F">
        <w:rPr>
          <w:rFonts w:cs="Times New Roman"/>
          <w:sz w:val="24"/>
          <w:szCs w:val="24"/>
        </w:rPr>
        <w:t>Below is a sample Notice:</w:t>
      </w:r>
    </w:p>
    <w:p w:rsidR="002104FB" w:rsidRPr="00B458DF" w:rsidP="002104FB" w14:paraId="3743218B" w14:textId="77777777">
      <w:pPr>
        <w:tabs>
          <w:tab w:val="right" w:pos="9270"/>
        </w:tabs>
        <w:ind w:left="5864"/>
        <w:rPr>
          <w:rFonts w:ascii="Times New Roman" w:eastAsia="Times New Roman" w:hAnsi="Times New Roman" w:cs="Times New Roman"/>
          <w:sz w:val="24"/>
          <w:szCs w:val="24"/>
        </w:rPr>
      </w:pPr>
      <w:r w:rsidRPr="0038087D">
        <w:rPr>
          <w:rFonts w:ascii="Times New Roman" w:hAnsi="Times New Roman" w:cs="Times New Roman"/>
          <w:i/>
          <w:sz w:val="24"/>
          <w:szCs w:val="24"/>
        </w:rPr>
        <w:tab/>
        <w:t>[DATE]</w:t>
      </w:r>
    </w:p>
    <w:p w:rsidR="002104FB" w:rsidRPr="00B458DF" w:rsidP="002104FB" w14:paraId="256A95C2" w14:textId="77777777">
      <w:pPr>
        <w:rPr>
          <w:rFonts w:ascii="Times New Roman" w:eastAsia="Times New Roman" w:hAnsi="Times New Roman" w:cs="Times New Roman"/>
          <w:i/>
          <w:sz w:val="24"/>
          <w:szCs w:val="24"/>
        </w:rPr>
      </w:pPr>
    </w:p>
    <w:p w:rsidR="002104FB" w:rsidRPr="00B458DF" w:rsidP="002104FB" w14:paraId="04FFF92A" w14:textId="77777777">
      <w:pPr>
        <w:ind w:left="3377" w:right="3377"/>
        <w:jc w:val="center"/>
        <w:rPr>
          <w:rFonts w:ascii="Times New Roman" w:eastAsia="Times New Roman" w:hAnsi="Times New Roman" w:cs="Times New Roman"/>
          <w:sz w:val="24"/>
          <w:szCs w:val="24"/>
        </w:rPr>
      </w:pPr>
      <w:r w:rsidRPr="0038087D">
        <w:rPr>
          <w:rFonts w:ascii="Times New Roman" w:hAnsi="Times New Roman" w:cs="Times New Roman"/>
          <w:i/>
          <w:sz w:val="24"/>
          <w:szCs w:val="24"/>
          <w:u w:val="single" w:color="000000"/>
        </w:rPr>
        <w:t>Notice</w:t>
      </w:r>
      <w:r w:rsidRPr="00B458DF">
        <w:rPr>
          <w:rFonts w:ascii="Times New Roman" w:hAnsi="Times New Roman" w:cs="Times New Roman"/>
          <w:i/>
          <w:sz w:val="24"/>
          <w:szCs w:val="24"/>
          <w:u w:val="single" w:color="000000"/>
        </w:rPr>
        <w:t xml:space="preserve"> of </w:t>
      </w:r>
      <w:r w:rsidRPr="0038087D">
        <w:rPr>
          <w:rFonts w:ascii="Times New Roman" w:hAnsi="Times New Roman" w:cs="Times New Roman"/>
          <w:i/>
          <w:sz w:val="24"/>
          <w:szCs w:val="24"/>
          <w:u w:val="single" w:color="000000"/>
        </w:rPr>
        <w:t>Federal</w:t>
      </w:r>
      <w:r w:rsidRPr="00B458DF">
        <w:rPr>
          <w:rFonts w:ascii="Times New Roman" w:hAnsi="Times New Roman" w:cs="Times New Roman"/>
          <w:i/>
          <w:sz w:val="24"/>
          <w:szCs w:val="24"/>
          <w:u w:val="single" w:color="000000"/>
        </w:rPr>
        <w:t xml:space="preserve"> </w:t>
      </w:r>
      <w:r w:rsidRPr="0038087D">
        <w:rPr>
          <w:rFonts w:ascii="Times New Roman" w:hAnsi="Times New Roman" w:cs="Times New Roman"/>
          <w:i/>
          <w:sz w:val="24"/>
          <w:szCs w:val="24"/>
          <w:u w:val="single" w:color="000000"/>
        </w:rPr>
        <w:t>Interest</w:t>
      </w:r>
    </w:p>
    <w:p w:rsidR="002104FB" w:rsidRPr="00B458DF" w:rsidP="002104FB" w14:paraId="6B0670E2" w14:textId="77777777">
      <w:pPr>
        <w:spacing w:before="11"/>
        <w:rPr>
          <w:rFonts w:ascii="Times New Roman" w:eastAsia="Times New Roman" w:hAnsi="Times New Roman" w:cs="Times New Roman"/>
          <w:i/>
          <w:sz w:val="24"/>
          <w:szCs w:val="24"/>
        </w:rPr>
      </w:pPr>
    </w:p>
    <w:p w:rsidR="002104FB" w:rsidRPr="00B458DF" w:rsidP="002104FB" w14:paraId="712589E1" w14:textId="77777777">
      <w:pPr>
        <w:spacing w:before="69"/>
        <w:ind w:right="154"/>
        <w:rPr>
          <w:rFonts w:ascii="Times New Roman" w:eastAsia="Times New Roman" w:hAnsi="Times New Roman" w:cs="Times New Roman"/>
          <w:sz w:val="24"/>
          <w:szCs w:val="24"/>
        </w:rPr>
      </w:pPr>
      <w:r w:rsidRPr="00B458DF">
        <w:rPr>
          <w:rFonts w:ascii="Times New Roman" w:eastAsia="Times New Roman" w:hAnsi="Times New Roman" w:cs="Times New Roman"/>
          <w:i/>
          <w:iCs/>
          <w:sz w:val="24"/>
          <w:szCs w:val="24"/>
        </w:rPr>
        <w:t xml:space="preserve">This is to </w:t>
      </w:r>
      <w:r w:rsidRPr="0038087D">
        <w:rPr>
          <w:rFonts w:ascii="Times New Roman" w:eastAsia="Times New Roman" w:hAnsi="Times New Roman" w:cs="Times New Roman"/>
          <w:i/>
          <w:iCs/>
          <w:sz w:val="24"/>
          <w:szCs w:val="24"/>
        </w:rPr>
        <w:t xml:space="preserve">serve </w:t>
      </w:r>
      <w:r w:rsidRPr="00B458DF">
        <w:rPr>
          <w:rFonts w:ascii="Times New Roman" w:eastAsia="Times New Roman" w:hAnsi="Times New Roman" w:cs="Times New Roman"/>
          <w:i/>
          <w:iCs/>
          <w:sz w:val="24"/>
          <w:szCs w:val="24"/>
        </w:rPr>
        <w:t xml:space="preserve">as </w:t>
      </w:r>
      <w:r w:rsidRPr="0038087D">
        <w:rPr>
          <w:rFonts w:ascii="Times New Roman" w:eastAsia="Times New Roman" w:hAnsi="Times New Roman" w:cs="Times New Roman"/>
          <w:i/>
          <w:iCs/>
          <w:sz w:val="24"/>
          <w:szCs w:val="24"/>
        </w:rPr>
        <w:t xml:space="preserve">notice </w:t>
      </w:r>
      <w:r w:rsidRPr="00B458DF">
        <w:rPr>
          <w:rFonts w:ascii="Times New Roman" w:eastAsia="Times New Roman" w:hAnsi="Times New Roman" w:cs="Times New Roman"/>
          <w:i/>
          <w:iCs/>
          <w:sz w:val="24"/>
          <w:szCs w:val="24"/>
        </w:rPr>
        <w:t xml:space="preserve">to all </w:t>
      </w:r>
      <w:r w:rsidRPr="0038087D">
        <w:rPr>
          <w:rFonts w:ascii="Times New Roman" w:eastAsia="Times New Roman" w:hAnsi="Times New Roman" w:cs="Times New Roman"/>
          <w:i/>
          <w:iCs/>
          <w:sz w:val="24"/>
          <w:szCs w:val="24"/>
        </w:rPr>
        <w:t>potential</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sellers,</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purchasers,</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transferrers</w:t>
      </w:r>
      <w:r w:rsidRPr="00B458DF">
        <w:rPr>
          <w:rFonts w:ascii="Times New Roman" w:eastAsia="Times New Roman" w:hAnsi="Times New Roman" w:cs="Times New Roman"/>
          <w:i/>
          <w:iCs/>
          <w:sz w:val="24"/>
          <w:szCs w:val="24"/>
        </w:rPr>
        <w:t xml:space="preserve"> and </w:t>
      </w:r>
      <w:r w:rsidRPr="0038087D">
        <w:rPr>
          <w:rFonts w:ascii="Times New Roman" w:eastAsia="Times New Roman" w:hAnsi="Times New Roman" w:cs="Times New Roman"/>
          <w:i/>
          <w:iCs/>
          <w:sz w:val="24"/>
          <w:szCs w:val="24"/>
        </w:rPr>
        <w:t>recipients</w:t>
      </w:r>
      <w:r w:rsidRPr="00B458DF">
        <w:rPr>
          <w:rFonts w:ascii="Times New Roman" w:eastAsia="Times New Roman" w:hAnsi="Times New Roman" w:cs="Times New Roman"/>
          <w:i/>
          <w:iCs/>
          <w:sz w:val="24"/>
          <w:szCs w:val="24"/>
        </w:rPr>
        <w:t xml:space="preserve"> of a</w:t>
      </w:r>
      <w:r w:rsidRPr="0038087D">
        <w:rPr>
          <w:rFonts w:ascii="Times New Roman" w:eastAsia="Times New Roman" w:hAnsi="Times New Roman" w:cs="Times New Roman"/>
          <w:i/>
          <w:iCs/>
          <w:sz w:val="24"/>
          <w:szCs w:val="24"/>
        </w:rPr>
        <w:t xml:space="preserve"> transfer</w:t>
      </w:r>
      <w:r w:rsidRPr="00B458DF">
        <w:rPr>
          <w:rFonts w:ascii="Times New Roman" w:eastAsia="Times New Roman" w:hAnsi="Times New Roman" w:cs="Times New Roman"/>
          <w:i/>
          <w:iCs/>
          <w:sz w:val="24"/>
          <w:szCs w:val="24"/>
        </w:rPr>
        <w:t xml:space="preserve"> of the</w:t>
      </w:r>
      <w:r w:rsidRPr="0038087D">
        <w:rPr>
          <w:rFonts w:ascii="Times New Roman" w:eastAsia="Times New Roman" w:hAnsi="Times New Roman" w:cs="Times New Roman"/>
          <w:i/>
          <w:iCs/>
          <w:sz w:val="24"/>
          <w:szCs w:val="24"/>
        </w:rPr>
        <w:t xml:space="preserve"> real</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property described</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below</w:t>
      </w:r>
      <w:r w:rsidRPr="00B458DF">
        <w:rPr>
          <w:rFonts w:ascii="Times New Roman" w:eastAsia="Times New Roman" w:hAnsi="Times New Roman" w:cs="Times New Roman"/>
          <w:i/>
          <w:iCs/>
          <w:sz w:val="24"/>
          <w:szCs w:val="24"/>
        </w:rPr>
        <w:t xml:space="preserve"> as to the</w:t>
      </w:r>
      <w:r w:rsidRPr="0038087D">
        <w:rPr>
          <w:rFonts w:ascii="Times New Roman" w:eastAsia="Times New Roman" w:hAnsi="Times New Roman" w:cs="Times New Roman"/>
          <w:i/>
          <w:iCs/>
          <w:sz w:val="24"/>
          <w:szCs w:val="24"/>
        </w:rPr>
        <w:t xml:space="preserve"> Federal</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government’s</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financial</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 xml:space="preserve">interest </w:t>
      </w:r>
      <w:r w:rsidRPr="00B458DF">
        <w:rPr>
          <w:rFonts w:ascii="Times New Roman" w:eastAsia="Times New Roman" w:hAnsi="Times New Roman" w:cs="Times New Roman"/>
          <w:i/>
          <w:iCs/>
          <w:sz w:val="24"/>
          <w:szCs w:val="24"/>
        </w:rPr>
        <w:t>in the</w:t>
      </w:r>
      <w:r w:rsidRPr="0038087D">
        <w:rPr>
          <w:rFonts w:ascii="Times New Roman" w:eastAsia="Times New Roman" w:hAnsi="Times New Roman" w:cs="Times New Roman"/>
          <w:i/>
          <w:iCs/>
          <w:sz w:val="24"/>
          <w:szCs w:val="24"/>
        </w:rPr>
        <w:t xml:space="preserve"> subject</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real</w:t>
      </w:r>
      <w:r w:rsidRPr="00B458DF">
        <w:rPr>
          <w:rFonts w:ascii="Times New Roman" w:eastAsia="Times New Roman" w:hAnsi="Times New Roman" w:cs="Times New Roman"/>
          <w:i/>
          <w:iCs/>
          <w:sz w:val="24"/>
          <w:szCs w:val="24"/>
        </w:rPr>
        <w:t xml:space="preserve"> property, </w:t>
      </w:r>
      <w:r w:rsidRPr="0038087D">
        <w:rPr>
          <w:rFonts w:ascii="Times New Roman" w:eastAsia="Times New Roman" w:hAnsi="Times New Roman" w:cs="Times New Roman"/>
          <w:i/>
          <w:iCs/>
          <w:sz w:val="24"/>
          <w:szCs w:val="24"/>
        </w:rPr>
        <w:t>which</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have arisen</w:t>
      </w:r>
      <w:r w:rsidRPr="00B458DF">
        <w:rPr>
          <w:rFonts w:ascii="Times New Roman" w:eastAsia="Times New Roman" w:hAnsi="Times New Roman" w:cs="Times New Roman"/>
          <w:i/>
          <w:iCs/>
          <w:sz w:val="24"/>
          <w:szCs w:val="24"/>
        </w:rPr>
        <w:t xml:space="preserve"> as a </w:t>
      </w:r>
      <w:r w:rsidRPr="0038087D">
        <w:rPr>
          <w:rFonts w:ascii="Times New Roman" w:eastAsia="Times New Roman" w:hAnsi="Times New Roman" w:cs="Times New Roman"/>
          <w:i/>
          <w:iCs/>
          <w:sz w:val="24"/>
          <w:szCs w:val="24"/>
        </w:rPr>
        <w:t>result</w:t>
      </w:r>
      <w:r w:rsidRPr="00B458DF">
        <w:rPr>
          <w:rFonts w:ascii="Times New Roman" w:eastAsia="Times New Roman" w:hAnsi="Times New Roman" w:cs="Times New Roman"/>
          <w:i/>
          <w:iCs/>
          <w:sz w:val="24"/>
          <w:szCs w:val="24"/>
        </w:rPr>
        <w:t xml:space="preserve"> of</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the</w:t>
      </w:r>
      <w:r w:rsidRPr="0038087D">
        <w:rPr>
          <w:rFonts w:ascii="Times New Roman" w:eastAsia="Times New Roman" w:hAnsi="Times New Roman" w:cs="Times New Roman"/>
          <w:i/>
          <w:iCs/>
          <w:sz w:val="24"/>
          <w:szCs w:val="24"/>
        </w:rPr>
        <w:t xml:space="preserve"> receipt</w:t>
      </w:r>
      <w:r w:rsidRPr="00B458DF">
        <w:rPr>
          <w:rFonts w:ascii="Times New Roman" w:eastAsia="Times New Roman" w:hAnsi="Times New Roman" w:cs="Times New Roman"/>
          <w:i/>
          <w:iCs/>
          <w:sz w:val="24"/>
          <w:szCs w:val="24"/>
        </w:rPr>
        <w:t xml:space="preserve"> and use</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of the</w:t>
      </w:r>
      <w:r w:rsidRPr="0038087D">
        <w:rPr>
          <w:rFonts w:ascii="Times New Roman" w:eastAsia="Times New Roman" w:hAnsi="Times New Roman" w:cs="Times New Roman"/>
          <w:i/>
          <w:iCs/>
          <w:sz w:val="24"/>
          <w:szCs w:val="24"/>
        </w:rPr>
        <w:t xml:space="preserve"> Administration</w:t>
      </w:r>
      <w:r w:rsidRPr="00B458DF">
        <w:rPr>
          <w:rFonts w:ascii="Times New Roman" w:eastAsia="Times New Roman" w:hAnsi="Times New Roman" w:cs="Times New Roman"/>
          <w:i/>
          <w:iCs/>
          <w:sz w:val="24"/>
          <w:szCs w:val="24"/>
        </w:rPr>
        <w:t xml:space="preserve"> for </w:t>
      </w:r>
      <w:r w:rsidRPr="0038087D">
        <w:rPr>
          <w:rFonts w:ascii="Times New Roman" w:eastAsia="Times New Roman" w:hAnsi="Times New Roman" w:cs="Times New Roman"/>
          <w:i/>
          <w:iCs/>
          <w:sz w:val="24"/>
          <w:szCs w:val="24"/>
        </w:rPr>
        <w:t>Children</w:t>
      </w:r>
      <w:r w:rsidRPr="00B458DF">
        <w:rPr>
          <w:rFonts w:ascii="Times New Roman" w:eastAsia="Times New Roman" w:hAnsi="Times New Roman" w:cs="Times New Roman"/>
          <w:i/>
          <w:iCs/>
          <w:sz w:val="24"/>
          <w:szCs w:val="24"/>
        </w:rPr>
        <w:t xml:space="preserve"> and </w:t>
      </w:r>
      <w:r w:rsidRPr="0038087D">
        <w:rPr>
          <w:rFonts w:ascii="Times New Roman" w:eastAsia="Times New Roman" w:hAnsi="Times New Roman" w:cs="Times New Roman"/>
          <w:i/>
          <w:iCs/>
          <w:sz w:val="24"/>
          <w:szCs w:val="24"/>
        </w:rPr>
        <w:t xml:space="preserve">Families’ </w:t>
      </w:r>
      <w:r w:rsidRPr="00B458DF">
        <w:rPr>
          <w:rFonts w:ascii="Times New Roman" w:eastAsia="Times New Roman" w:hAnsi="Times New Roman" w:cs="Times New Roman"/>
          <w:i/>
          <w:iCs/>
          <w:sz w:val="24"/>
          <w:szCs w:val="24"/>
        </w:rPr>
        <w:t>grant funds by</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the</w:t>
      </w:r>
      <w:r w:rsidRPr="0038087D">
        <w:rPr>
          <w:rFonts w:ascii="Times New Roman" w:eastAsia="Times New Roman" w:hAnsi="Times New Roman" w:cs="Times New Roman"/>
          <w:i/>
          <w:iCs/>
          <w:sz w:val="24"/>
          <w:szCs w:val="24"/>
        </w:rPr>
        <w:t xml:space="preserve"> [NAME OF CHILD CARE AND DEVELOPMENT</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 xml:space="preserve">FUND (CCDF) LEAD AGENCY] </w:t>
      </w:r>
      <w:r w:rsidRPr="00B458DF">
        <w:rPr>
          <w:rFonts w:ascii="Times New Roman" w:hAnsi="Times New Roman" w:cs="Times New Roman"/>
          <w:i/>
          <w:iCs/>
          <w:sz w:val="24"/>
          <w:szCs w:val="24"/>
        </w:rPr>
        <w:t xml:space="preserve">in </w:t>
      </w:r>
      <w:r w:rsidRPr="0038087D">
        <w:rPr>
          <w:rFonts w:ascii="Times New Roman" w:hAnsi="Times New Roman" w:cs="Times New Roman"/>
          <w:i/>
          <w:iCs/>
          <w:sz w:val="24"/>
          <w:szCs w:val="24"/>
        </w:rPr>
        <w:t>connection</w:t>
      </w:r>
      <w:r w:rsidRPr="00B458DF">
        <w:rPr>
          <w:rFonts w:ascii="Times New Roman" w:hAnsi="Times New Roman" w:cs="Times New Roman"/>
          <w:i/>
          <w:iCs/>
          <w:sz w:val="24"/>
          <w:szCs w:val="24"/>
        </w:rPr>
        <w:t xml:space="preserve"> with the</w:t>
      </w:r>
      <w:r>
        <w:rPr>
          <w:rFonts w:ascii="Times New Roman" w:hAnsi="Times New Roman" w:cs="Times New Roman"/>
          <w:i/>
          <w:iCs/>
          <w:sz w:val="24"/>
          <w:szCs w:val="24"/>
        </w:rPr>
        <w:t xml:space="preserve"> </w:t>
      </w:r>
      <w:r w:rsidRPr="0038087D">
        <w:rPr>
          <w:rFonts w:ascii="Times New Roman" w:hAnsi="Times New Roman" w:cs="Times New Roman"/>
          <w:i/>
          <w:iCs/>
          <w:sz w:val="24"/>
          <w:szCs w:val="24"/>
        </w:rPr>
        <w:t>[CONSTRUCTION</w:t>
      </w:r>
      <w:r w:rsidRPr="00B458DF">
        <w:rPr>
          <w:rFonts w:ascii="Times New Roman" w:hAnsi="Times New Roman" w:cs="Times New Roman"/>
          <w:i/>
          <w:iCs/>
          <w:sz w:val="24"/>
          <w:szCs w:val="24"/>
        </w:rPr>
        <w:t xml:space="preserve"> </w:t>
      </w:r>
      <w:r w:rsidRPr="0038087D">
        <w:rPr>
          <w:rFonts w:ascii="Times New Roman" w:hAnsi="Times New Roman" w:cs="Times New Roman"/>
          <w:i/>
          <w:iCs/>
          <w:sz w:val="24"/>
          <w:szCs w:val="24"/>
        </w:rPr>
        <w:t xml:space="preserve">OR MAJOR RENOVATION] </w:t>
      </w:r>
      <w:r w:rsidRPr="00B458DF">
        <w:rPr>
          <w:rFonts w:ascii="Times New Roman" w:hAnsi="Times New Roman" w:cs="Times New Roman"/>
          <w:i/>
          <w:iCs/>
          <w:sz w:val="24"/>
          <w:szCs w:val="24"/>
        </w:rPr>
        <w:t xml:space="preserve">of </w:t>
      </w:r>
      <w:r w:rsidRPr="0038087D">
        <w:rPr>
          <w:rFonts w:ascii="Times New Roman" w:hAnsi="Times New Roman" w:cs="Times New Roman"/>
          <w:i/>
          <w:iCs/>
          <w:sz w:val="24"/>
          <w:szCs w:val="24"/>
        </w:rPr>
        <w:t>said</w:t>
      </w:r>
      <w:r w:rsidRPr="00B458DF">
        <w:rPr>
          <w:rFonts w:ascii="Times New Roman" w:hAnsi="Times New Roman" w:cs="Times New Roman"/>
          <w:i/>
          <w:iCs/>
          <w:sz w:val="24"/>
          <w:szCs w:val="24"/>
        </w:rPr>
        <w:t xml:space="preserve"> </w:t>
      </w:r>
      <w:r w:rsidRPr="0038087D">
        <w:rPr>
          <w:rFonts w:ascii="Times New Roman" w:hAnsi="Times New Roman" w:cs="Times New Roman"/>
          <w:i/>
          <w:iCs/>
          <w:sz w:val="24"/>
          <w:szCs w:val="24"/>
        </w:rPr>
        <w:t>property.</w:t>
      </w:r>
      <w:r w:rsidRPr="00B458DF">
        <w:rPr>
          <w:rFonts w:ascii="Times New Roman" w:hAnsi="Times New Roman" w:cs="Times New Roman"/>
          <w:i/>
          <w:iCs/>
          <w:sz w:val="24"/>
          <w:szCs w:val="24"/>
        </w:rPr>
        <w:t xml:space="preserve"> The</w:t>
      </w:r>
      <w:r w:rsidRPr="0038087D">
        <w:rPr>
          <w:rFonts w:ascii="Times New Roman" w:hAnsi="Times New Roman" w:cs="Times New Roman"/>
          <w:i/>
          <w:iCs/>
          <w:sz w:val="24"/>
          <w:szCs w:val="24"/>
        </w:rPr>
        <w:t xml:space="preserve"> [NAME OF CCDF LEAD AGENCY] received</w:t>
      </w:r>
      <w:r w:rsidRPr="00B458DF">
        <w:rPr>
          <w:rFonts w:ascii="Times New Roman" w:hAnsi="Times New Roman" w:cs="Times New Roman"/>
          <w:i/>
          <w:iCs/>
          <w:sz w:val="24"/>
          <w:szCs w:val="24"/>
        </w:rPr>
        <w:t xml:space="preserve"> </w:t>
      </w:r>
      <w:r w:rsidRPr="0038087D">
        <w:rPr>
          <w:rFonts w:ascii="Times New Roman" w:hAnsi="Times New Roman" w:cs="Times New Roman"/>
          <w:i/>
          <w:iCs/>
          <w:sz w:val="24"/>
          <w:szCs w:val="24"/>
        </w:rPr>
        <w:t xml:space="preserve">these </w:t>
      </w:r>
      <w:r w:rsidRPr="00B458DF">
        <w:rPr>
          <w:rFonts w:ascii="Times New Roman" w:hAnsi="Times New Roman" w:cs="Times New Roman"/>
          <w:i/>
          <w:iCs/>
          <w:sz w:val="24"/>
          <w:szCs w:val="24"/>
        </w:rPr>
        <w:t xml:space="preserve">grant funds on </w:t>
      </w:r>
      <w:r w:rsidRPr="0038087D">
        <w:rPr>
          <w:rFonts w:ascii="Times New Roman" w:hAnsi="Times New Roman" w:cs="Times New Roman"/>
          <w:i/>
          <w:iCs/>
          <w:sz w:val="24"/>
          <w:szCs w:val="24"/>
        </w:rPr>
        <w:t>[DATE OF THE AWARD OF SEPARATE CCDF GRANT</w:t>
      </w:r>
      <w:r w:rsidRPr="00B458DF">
        <w:rPr>
          <w:rFonts w:ascii="Times New Roman" w:hAnsi="Times New Roman" w:cs="Times New Roman"/>
          <w:i/>
          <w:iCs/>
          <w:sz w:val="24"/>
          <w:szCs w:val="24"/>
        </w:rPr>
        <w:t xml:space="preserve"> </w:t>
      </w:r>
      <w:r w:rsidRPr="0038087D">
        <w:rPr>
          <w:rFonts w:ascii="Times New Roman" w:hAnsi="Times New Roman" w:cs="Times New Roman"/>
          <w:i/>
          <w:iCs/>
          <w:sz w:val="24"/>
          <w:szCs w:val="24"/>
        </w:rPr>
        <w:t xml:space="preserve">AWARD </w:t>
      </w:r>
      <w:r w:rsidRPr="00B458DF">
        <w:rPr>
          <w:rFonts w:ascii="Times New Roman" w:hAnsi="Times New Roman" w:cs="Times New Roman"/>
          <w:i/>
          <w:iCs/>
          <w:sz w:val="24"/>
          <w:szCs w:val="24"/>
        </w:rPr>
        <w:t>FOR</w:t>
      </w:r>
      <w:r w:rsidRPr="0038087D">
        <w:rPr>
          <w:rFonts w:ascii="Times New Roman" w:hAnsi="Times New Roman" w:cs="Times New Roman"/>
          <w:i/>
          <w:iCs/>
          <w:sz w:val="24"/>
          <w:szCs w:val="24"/>
        </w:rPr>
        <w:t xml:space="preserve"> CONSTRUCTION/MAJOR RENOVATION]. </w:t>
      </w:r>
      <w:r w:rsidRPr="00B458DF">
        <w:rPr>
          <w:rFonts w:ascii="Times New Roman" w:hAnsi="Times New Roman" w:cs="Times New Roman"/>
          <w:i/>
          <w:iCs/>
          <w:sz w:val="24"/>
          <w:szCs w:val="24"/>
        </w:rPr>
        <w:t xml:space="preserve">The </w:t>
      </w:r>
      <w:r w:rsidRPr="0038087D">
        <w:rPr>
          <w:rFonts w:ascii="Times New Roman" w:eastAsia="Times New Roman" w:hAnsi="Times New Roman" w:cs="Times New Roman"/>
          <w:i/>
          <w:iCs/>
          <w:sz w:val="24"/>
          <w:szCs w:val="24"/>
        </w:rPr>
        <w:t xml:space="preserve">notice </w:t>
      </w:r>
      <w:r w:rsidRPr="00B458DF">
        <w:rPr>
          <w:rFonts w:ascii="Times New Roman" w:eastAsia="Times New Roman" w:hAnsi="Times New Roman" w:cs="Times New Roman"/>
          <w:i/>
          <w:iCs/>
          <w:sz w:val="24"/>
          <w:szCs w:val="24"/>
        </w:rPr>
        <w:t xml:space="preserve">is </w:t>
      </w:r>
      <w:r w:rsidRPr="0038087D">
        <w:rPr>
          <w:rFonts w:ascii="Times New Roman" w:eastAsia="Times New Roman" w:hAnsi="Times New Roman" w:cs="Times New Roman"/>
          <w:i/>
          <w:iCs/>
          <w:sz w:val="24"/>
          <w:szCs w:val="24"/>
        </w:rPr>
        <w:t xml:space="preserve">applicable </w:t>
      </w:r>
      <w:r w:rsidRPr="00B458DF">
        <w:rPr>
          <w:rFonts w:ascii="Times New Roman" w:eastAsia="Times New Roman" w:hAnsi="Times New Roman" w:cs="Times New Roman"/>
          <w:i/>
          <w:iCs/>
          <w:sz w:val="24"/>
          <w:szCs w:val="24"/>
        </w:rPr>
        <w:t>to the</w:t>
      </w:r>
      <w:r w:rsidRPr="0038087D">
        <w:rPr>
          <w:rFonts w:ascii="Times New Roman" w:eastAsia="Times New Roman" w:hAnsi="Times New Roman" w:cs="Times New Roman"/>
          <w:i/>
          <w:iCs/>
          <w:sz w:val="24"/>
          <w:szCs w:val="24"/>
        </w:rPr>
        <w:t xml:space="preserve"> property </w:t>
      </w:r>
      <w:r w:rsidRPr="00B458DF">
        <w:rPr>
          <w:rFonts w:ascii="Times New Roman" w:eastAsia="Times New Roman" w:hAnsi="Times New Roman" w:cs="Times New Roman"/>
          <w:i/>
          <w:iCs/>
          <w:sz w:val="24"/>
          <w:szCs w:val="24"/>
        </w:rPr>
        <w:t xml:space="preserve">at </w:t>
      </w:r>
      <w:r w:rsidRPr="0038087D">
        <w:rPr>
          <w:rFonts w:ascii="Times New Roman" w:eastAsia="Times New Roman" w:hAnsi="Times New Roman" w:cs="Times New Roman"/>
          <w:i/>
          <w:iCs/>
          <w:sz w:val="24"/>
          <w:szCs w:val="24"/>
        </w:rPr>
        <w:t>[ADDRESS] and</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identified</w:t>
      </w:r>
      <w:r w:rsidRPr="00B458DF">
        <w:rPr>
          <w:rFonts w:ascii="Times New Roman" w:eastAsia="Times New Roman" w:hAnsi="Times New Roman" w:cs="Times New Roman"/>
          <w:i/>
          <w:iCs/>
          <w:sz w:val="24"/>
          <w:szCs w:val="24"/>
        </w:rPr>
        <w:t xml:space="preserve"> as </w:t>
      </w:r>
      <w:r w:rsidRPr="0038087D">
        <w:rPr>
          <w:rFonts w:ascii="Times New Roman" w:eastAsia="Times New Roman" w:hAnsi="Times New Roman" w:cs="Times New Roman"/>
          <w:i/>
          <w:iCs/>
          <w:sz w:val="24"/>
          <w:szCs w:val="24"/>
        </w:rPr>
        <w:t>Parcel</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 xml:space="preserve">[APPROPRIATE NUMBER(S)] </w:t>
      </w:r>
      <w:r w:rsidRPr="00B458DF">
        <w:rPr>
          <w:rFonts w:ascii="Times New Roman" w:eastAsia="Times New Roman" w:hAnsi="Times New Roman" w:cs="Times New Roman"/>
          <w:i/>
          <w:iCs/>
          <w:sz w:val="24"/>
          <w:szCs w:val="24"/>
        </w:rPr>
        <w:t>in the</w:t>
      </w:r>
      <w:r w:rsidRPr="0038087D">
        <w:rPr>
          <w:rFonts w:ascii="Times New Roman" w:eastAsia="Times New Roman" w:hAnsi="Times New Roman" w:cs="Times New Roman"/>
          <w:i/>
          <w:iCs/>
          <w:sz w:val="24"/>
          <w:szCs w:val="24"/>
        </w:rPr>
        <w:t xml:space="preserve"> books</w:t>
      </w:r>
      <w:r w:rsidRPr="00B458DF">
        <w:rPr>
          <w:rFonts w:ascii="Times New Roman" w:eastAsia="Times New Roman" w:hAnsi="Times New Roman" w:cs="Times New Roman"/>
          <w:i/>
          <w:iCs/>
          <w:sz w:val="24"/>
          <w:szCs w:val="24"/>
        </w:rPr>
        <w:t xml:space="preserve"> and </w:t>
      </w:r>
      <w:r w:rsidRPr="0038087D">
        <w:rPr>
          <w:rFonts w:ascii="Times New Roman" w:eastAsia="Times New Roman" w:hAnsi="Times New Roman" w:cs="Times New Roman"/>
          <w:i/>
          <w:iCs/>
          <w:sz w:val="24"/>
          <w:szCs w:val="24"/>
        </w:rPr>
        <w:t>records</w:t>
      </w:r>
      <w:r w:rsidRPr="00B458DF">
        <w:rPr>
          <w:rFonts w:ascii="Times New Roman" w:eastAsia="Times New Roman" w:hAnsi="Times New Roman" w:cs="Times New Roman"/>
          <w:i/>
          <w:iCs/>
          <w:sz w:val="24"/>
          <w:szCs w:val="24"/>
        </w:rPr>
        <w:t xml:space="preserve"> of </w:t>
      </w:r>
      <w:r w:rsidRPr="0038087D">
        <w:rPr>
          <w:rFonts w:ascii="Times New Roman" w:eastAsia="Times New Roman" w:hAnsi="Times New Roman" w:cs="Times New Roman"/>
          <w:i/>
          <w:iCs/>
          <w:sz w:val="24"/>
          <w:szCs w:val="24"/>
        </w:rPr>
        <w:t xml:space="preserve">[APPROPRIATE NAME OF </w:t>
      </w:r>
      <w:r w:rsidRPr="00B458DF">
        <w:rPr>
          <w:rFonts w:ascii="Times New Roman" w:eastAsia="Times New Roman" w:hAnsi="Times New Roman" w:cs="Times New Roman"/>
          <w:i/>
          <w:iCs/>
          <w:sz w:val="24"/>
          <w:szCs w:val="24"/>
        </w:rPr>
        <w:t xml:space="preserve">UNIT </w:t>
      </w:r>
      <w:r w:rsidRPr="0038087D">
        <w:rPr>
          <w:rFonts w:ascii="Times New Roman" w:eastAsia="Times New Roman" w:hAnsi="Times New Roman" w:cs="Times New Roman"/>
          <w:i/>
          <w:iCs/>
          <w:sz w:val="24"/>
          <w:szCs w:val="24"/>
        </w:rPr>
        <w:t>OF GOVERNMENT’S</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 xml:space="preserve">RECORDING </w:t>
      </w:r>
      <w:r w:rsidRPr="00B458DF">
        <w:rPr>
          <w:rFonts w:ascii="Times New Roman" w:eastAsia="Times New Roman" w:hAnsi="Times New Roman" w:cs="Times New Roman"/>
          <w:i/>
          <w:iCs/>
          <w:sz w:val="24"/>
          <w:szCs w:val="24"/>
        </w:rPr>
        <w:t>AGENCY].</w:t>
      </w:r>
      <w:r w:rsidRPr="0038087D">
        <w:rPr>
          <w:rFonts w:ascii="Times New Roman" w:eastAsia="Times New Roman" w:hAnsi="Times New Roman" w:cs="Times New Roman"/>
          <w:i/>
          <w:iCs/>
          <w:sz w:val="24"/>
          <w:szCs w:val="24"/>
        </w:rPr>
        <w:t xml:space="preserve"> Said</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real</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 xml:space="preserve">property </w:t>
      </w:r>
      <w:r w:rsidRPr="00B458DF">
        <w:rPr>
          <w:rFonts w:ascii="Times New Roman" w:eastAsia="Times New Roman" w:hAnsi="Times New Roman" w:cs="Times New Roman"/>
          <w:i/>
          <w:iCs/>
          <w:sz w:val="24"/>
          <w:szCs w:val="24"/>
        </w:rPr>
        <w:t xml:space="preserve">is also </w:t>
      </w:r>
      <w:r w:rsidRPr="0038087D">
        <w:rPr>
          <w:rFonts w:ascii="Times New Roman" w:eastAsia="Times New Roman" w:hAnsi="Times New Roman" w:cs="Times New Roman"/>
          <w:i/>
          <w:iCs/>
          <w:sz w:val="24"/>
          <w:szCs w:val="24"/>
        </w:rPr>
        <w:t>described</w:t>
      </w:r>
      <w:r w:rsidRPr="00B458DF">
        <w:rPr>
          <w:rFonts w:ascii="Times New Roman" w:eastAsia="Times New Roman" w:hAnsi="Times New Roman" w:cs="Times New Roman"/>
          <w:i/>
          <w:iCs/>
          <w:sz w:val="24"/>
          <w:szCs w:val="24"/>
        </w:rPr>
        <w:t xml:space="preserve"> as:</w:t>
      </w:r>
      <w:r w:rsidRPr="0038087D">
        <w:rPr>
          <w:rFonts w:ascii="Times New Roman" w:eastAsia="Times New Roman" w:hAnsi="Times New Roman" w:cs="Times New Roman"/>
          <w:i/>
          <w:iCs/>
          <w:sz w:val="24"/>
          <w:szCs w:val="24"/>
        </w:rPr>
        <w:t xml:space="preserve"> [DESCRIPTION</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PROVIDED IN</w:t>
      </w:r>
      <w:r w:rsidRPr="00B458DF">
        <w:rPr>
          <w:rFonts w:ascii="Times New Roman" w:eastAsia="Times New Roman" w:hAnsi="Times New Roman" w:cs="Times New Roman"/>
          <w:i/>
          <w:iCs/>
          <w:sz w:val="24"/>
          <w:szCs w:val="24"/>
        </w:rPr>
        <w:t xml:space="preserve"> SURVEY].</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This</w:t>
      </w:r>
      <w:r w:rsidRPr="0038087D">
        <w:rPr>
          <w:rFonts w:ascii="Times New Roman" w:eastAsia="Times New Roman" w:hAnsi="Times New Roman" w:cs="Times New Roman"/>
          <w:i/>
          <w:iCs/>
          <w:sz w:val="24"/>
          <w:szCs w:val="24"/>
        </w:rPr>
        <w:t xml:space="preserve"> property may </w:t>
      </w:r>
      <w:r w:rsidRPr="00B458DF">
        <w:rPr>
          <w:rFonts w:ascii="Times New Roman" w:eastAsia="Times New Roman" w:hAnsi="Times New Roman" w:cs="Times New Roman"/>
          <w:i/>
          <w:iCs/>
          <w:sz w:val="24"/>
          <w:szCs w:val="24"/>
        </w:rPr>
        <w:t>not be</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 xml:space="preserve">mortgaged, </w:t>
      </w:r>
      <w:r w:rsidRPr="0038087D">
        <w:rPr>
          <w:rFonts w:ascii="Times New Roman" w:eastAsia="Times New Roman" w:hAnsi="Times New Roman" w:cs="Times New Roman"/>
          <w:i/>
          <w:iCs/>
          <w:sz w:val="24"/>
          <w:szCs w:val="24"/>
        </w:rPr>
        <w:t>used</w:t>
      </w:r>
      <w:r w:rsidRPr="00B458DF">
        <w:rPr>
          <w:rFonts w:ascii="Times New Roman" w:eastAsia="Times New Roman" w:hAnsi="Times New Roman" w:cs="Times New Roman"/>
          <w:i/>
          <w:iCs/>
          <w:sz w:val="24"/>
          <w:szCs w:val="24"/>
        </w:rPr>
        <w:t xml:space="preserve"> as </w:t>
      </w:r>
      <w:r w:rsidRPr="0038087D">
        <w:rPr>
          <w:rFonts w:ascii="Times New Roman" w:eastAsia="Times New Roman" w:hAnsi="Times New Roman" w:cs="Times New Roman"/>
          <w:i/>
          <w:iCs/>
          <w:sz w:val="24"/>
          <w:szCs w:val="24"/>
        </w:rPr>
        <w:t>collateral,</w:t>
      </w:r>
      <w:r w:rsidRPr="00B458DF">
        <w:rPr>
          <w:rFonts w:ascii="Times New Roman" w:eastAsia="Times New Roman" w:hAnsi="Times New Roman" w:cs="Times New Roman"/>
          <w:i/>
          <w:iCs/>
          <w:sz w:val="24"/>
          <w:szCs w:val="24"/>
        </w:rPr>
        <w:t xml:space="preserve"> sold or </w:t>
      </w:r>
      <w:r w:rsidRPr="0038087D">
        <w:rPr>
          <w:rFonts w:ascii="Times New Roman" w:eastAsia="Times New Roman" w:hAnsi="Times New Roman" w:cs="Times New Roman"/>
          <w:i/>
          <w:iCs/>
          <w:sz w:val="24"/>
          <w:szCs w:val="24"/>
        </w:rPr>
        <w:t>otherwise transferred</w:t>
      </w:r>
      <w:r w:rsidRPr="00B458DF">
        <w:rPr>
          <w:rFonts w:ascii="Times New Roman" w:eastAsia="Times New Roman" w:hAnsi="Times New Roman" w:cs="Times New Roman"/>
          <w:i/>
          <w:iCs/>
          <w:sz w:val="24"/>
          <w:szCs w:val="24"/>
        </w:rPr>
        <w:t xml:space="preserve"> to </w:t>
      </w:r>
      <w:r w:rsidRPr="0038087D">
        <w:rPr>
          <w:rFonts w:ascii="Times New Roman" w:eastAsia="Times New Roman" w:hAnsi="Times New Roman" w:cs="Times New Roman"/>
          <w:i/>
          <w:iCs/>
          <w:sz w:val="24"/>
          <w:szCs w:val="24"/>
        </w:rPr>
        <w:t>another party,</w:t>
      </w:r>
      <w:r w:rsidRPr="00B458DF">
        <w:rPr>
          <w:rFonts w:ascii="Times New Roman" w:eastAsia="Times New Roman" w:hAnsi="Times New Roman" w:cs="Times New Roman"/>
          <w:i/>
          <w:iCs/>
          <w:sz w:val="24"/>
          <w:szCs w:val="24"/>
        </w:rPr>
        <w:t xml:space="preserve"> without prior </w:t>
      </w:r>
      <w:r w:rsidRPr="0038087D">
        <w:rPr>
          <w:rFonts w:ascii="Times New Roman" w:eastAsia="Times New Roman" w:hAnsi="Times New Roman" w:cs="Times New Roman"/>
          <w:i/>
          <w:iCs/>
          <w:sz w:val="24"/>
          <w:szCs w:val="24"/>
        </w:rPr>
        <w:t>written</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permission</w:t>
      </w:r>
      <w:r w:rsidRPr="00B458DF">
        <w:rPr>
          <w:rFonts w:ascii="Times New Roman" w:eastAsia="Times New Roman" w:hAnsi="Times New Roman" w:cs="Times New Roman"/>
          <w:i/>
          <w:iCs/>
          <w:sz w:val="24"/>
          <w:szCs w:val="24"/>
        </w:rPr>
        <w:t xml:space="preserve"> from</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the</w:t>
      </w:r>
      <w:r w:rsidRPr="0038087D">
        <w:rPr>
          <w:rFonts w:ascii="Times New Roman" w:eastAsia="Times New Roman" w:hAnsi="Times New Roman" w:cs="Times New Roman"/>
          <w:i/>
          <w:iCs/>
          <w:sz w:val="24"/>
          <w:szCs w:val="24"/>
        </w:rPr>
        <w:t xml:space="preserve"> responsible official</w:t>
      </w:r>
      <w:r w:rsidRPr="00B458DF">
        <w:rPr>
          <w:rFonts w:ascii="Times New Roman" w:eastAsia="Times New Roman" w:hAnsi="Times New Roman" w:cs="Times New Roman"/>
          <w:i/>
          <w:iCs/>
          <w:sz w:val="24"/>
          <w:szCs w:val="24"/>
        </w:rPr>
        <w:t xml:space="preserve"> of the</w:t>
      </w:r>
      <w:r w:rsidRPr="0038087D">
        <w:rPr>
          <w:rFonts w:ascii="Times New Roman" w:eastAsia="Times New Roman" w:hAnsi="Times New Roman" w:cs="Times New Roman"/>
          <w:i/>
          <w:iCs/>
          <w:sz w:val="24"/>
          <w:szCs w:val="24"/>
        </w:rPr>
        <w:t xml:space="preserve"> Administration</w:t>
      </w:r>
      <w:r w:rsidRPr="00B458DF">
        <w:rPr>
          <w:rFonts w:ascii="Times New Roman" w:eastAsia="Times New Roman" w:hAnsi="Times New Roman" w:cs="Times New Roman"/>
          <w:i/>
          <w:iCs/>
          <w:sz w:val="24"/>
          <w:szCs w:val="24"/>
        </w:rPr>
        <w:t xml:space="preserve"> for</w:t>
      </w:r>
      <w:r w:rsidRPr="0038087D">
        <w:rPr>
          <w:rFonts w:ascii="Times New Roman" w:eastAsia="Times New Roman" w:hAnsi="Times New Roman" w:cs="Times New Roman"/>
          <w:i/>
          <w:iCs/>
          <w:sz w:val="24"/>
          <w:szCs w:val="24"/>
        </w:rPr>
        <w:t xml:space="preserve"> Children</w:t>
      </w:r>
      <w:r w:rsidRPr="00B458DF">
        <w:rPr>
          <w:rFonts w:ascii="Times New Roman" w:eastAsia="Times New Roman" w:hAnsi="Times New Roman" w:cs="Times New Roman"/>
          <w:i/>
          <w:iCs/>
          <w:sz w:val="24"/>
          <w:szCs w:val="24"/>
        </w:rPr>
        <w:t xml:space="preserve"> and </w:t>
      </w:r>
      <w:r w:rsidRPr="0038087D">
        <w:rPr>
          <w:rFonts w:ascii="Times New Roman" w:eastAsia="Times New Roman" w:hAnsi="Times New Roman" w:cs="Times New Roman"/>
          <w:i/>
          <w:iCs/>
          <w:sz w:val="24"/>
          <w:szCs w:val="24"/>
        </w:rPr>
        <w:t>Families.</w:t>
      </w:r>
      <w:r w:rsidRPr="00B458DF">
        <w:rPr>
          <w:rFonts w:ascii="Times New Roman" w:eastAsia="Times New Roman" w:hAnsi="Times New Roman" w:cs="Times New Roman"/>
          <w:i/>
          <w:iCs/>
          <w:sz w:val="24"/>
          <w:szCs w:val="24"/>
        </w:rPr>
        <w:t xml:space="preserve"> The</w:t>
      </w:r>
      <w:r w:rsidRPr="0038087D">
        <w:rPr>
          <w:rFonts w:ascii="Times New Roman" w:eastAsia="Times New Roman" w:hAnsi="Times New Roman" w:cs="Times New Roman"/>
          <w:i/>
          <w:iCs/>
          <w:sz w:val="24"/>
          <w:szCs w:val="24"/>
        </w:rPr>
        <w:t xml:space="preserve"> property may </w:t>
      </w:r>
      <w:r w:rsidRPr="00B458DF">
        <w:rPr>
          <w:rFonts w:ascii="Times New Roman" w:eastAsia="Times New Roman" w:hAnsi="Times New Roman" w:cs="Times New Roman"/>
          <w:i/>
          <w:iCs/>
          <w:sz w:val="24"/>
          <w:szCs w:val="24"/>
        </w:rPr>
        <w:t>not be</w:t>
      </w:r>
      <w:r w:rsidRPr="0038087D">
        <w:rPr>
          <w:rFonts w:ascii="Times New Roman" w:eastAsia="Times New Roman" w:hAnsi="Times New Roman" w:cs="Times New Roman"/>
          <w:i/>
          <w:iCs/>
          <w:sz w:val="24"/>
          <w:szCs w:val="24"/>
        </w:rPr>
        <w:t xml:space="preserve"> used</w:t>
      </w:r>
      <w:r w:rsidRPr="00B458DF">
        <w:rPr>
          <w:rFonts w:ascii="Times New Roman" w:eastAsia="Times New Roman" w:hAnsi="Times New Roman" w:cs="Times New Roman"/>
          <w:i/>
          <w:iCs/>
          <w:sz w:val="24"/>
          <w:szCs w:val="24"/>
        </w:rPr>
        <w:t xml:space="preserve"> for any</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purpose</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 xml:space="preserve">inconsistent with </w:t>
      </w:r>
      <w:r w:rsidRPr="0038087D">
        <w:rPr>
          <w:rFonts w:ascii="Times New Roman" w:eastAsia="Times New Roman" w:hAnsi="Times New Roman" w:cs="Times New Roman"/>
          <w:i/>
          <w:iCs/>
          <w:sz w:val="24"/>
          <w:szCs w:val="24"/>
        </w:rPr>
        <w:t>that authorized</w:t>
      </w:r>
      <w:r w:rsidRPr="00B458DF">
        <w:rPr>
          <w:rFonts w:ascii="Times New Roman" w:eastAsia="Times New Roman" w:hAnsi="Times New Roman" w:cs="Times New Roman"/>
          <w:i/>
          <w:iCs/>
          <w:sz w:val="24"/>
          <w:szCs w:val="24"/>
        </w:rPr>
        <w:t xml:space="preserve"> by</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the</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Child Care</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 xml:space="preserve">and </w:t>
      </w:r>
      <w:r w:rsidRPr="0038087D">
        <w:rPr>
          <w:rFonts w:ascii="Times New Roman" w:eastAsia="Times New Roman" w:hAnsi="Times New Roman" w:cs="Times New Roman"/>
          <w:i/>
          <w:iCs/>
          <w:sz w:val="24"/>
          <w:szCs w:val="24"/>
        </w:rPr>
        <w:t>Development</w:t>
      </w:r>
      <w:r w:rsidRPr="00B458DF">
        <w:rPr>
          <w:rFonts w:ascii="Times New Roman" w:eastAsia="Times New Roman" w:hAnsi="Times New Roman" w:cs="Times New Roman"/>
          <w:i/>
          <w:iCs/>
          <w:sz w:val="24"/>
          <w:szCs w:val="24"/>
        </w:rPr>
        <w:t xml:space="preserve"> Block</w:t>
      </w:r>
      <w:r w:rsidRPr="0038087D">
        <w:rPr>
          <w:rFonts w:ascii="Times New Roman" w:eastAsia="Times New Roman" w:hAnsi="Times New Roman" w:cs="Times New Roman"/>
          <w:i/>
          <w:iCs/>
          <w:sz w:val="24"/>
          <w:szCs w:val="24"/>
        </w:rPr>
        <w:t xml:space="preserve"> Grant</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Act</w:t>
      </w:r>
      <w:r w:rsidRPr="00B458DF">
        <w:rPr>
          <w:rFonts w:ascii="Times New Roman" w:eastAsia="Times New Roman" w:hAnsi="Times New Roman" w:cs="Times New Roman"/>
          <w:i/>
          <w:iCs/>
          <w:sz w:val="24"/>
          <w:szCs w:val="24"/>
        </w:rPr>
        <w:t xml:space="preserve"> ,42 </w:t>
      </w:r>
      <w:r w:rsidRPr="0038087D">
        <w:rPr>
          <w:rFonts w:ascii="Times New Roman" w:eastAsia="Times New Roman" w:hAnsi="Times New Roman" w:cs="Times New Roman"/>
          <w:i/>
          <w:iCs/>
          <w:sz w:val="24"/>
          <w:szCs w:val="24"/>
        </w:rPr>
        <w:t xml:space="preserve">U.S.C </w:t>
      </w:r>
      <w:r w:rsidRPr="00B458DF">
        <w:rPr>
          <w:rFonts w:ascii="Times New Roman" w:eastAsia="Times New Roman" w:hAnsi="Times New Roman" w:cs="Times New Roman"/>
          <w:i/>
          <w:iCs/>
          <w:sz w:val="24"/>
          <w:szCs w:val="24"/>
        </w:rPr>
        <w:t xml:space="preserve">§9857 </w:t>
      </w:r>
      <w:r w:rsidRPr="0038087D">
        <w:rPr>
          <w:rFonts w:ascii="Times New Roman" w:eastAsia="Times New Roman" w:hAnsi="Times New Roman" w:cs="Times New Roman"/>
          <w:i/>
          <w:iCs/>
          <w:sz w:val="24"/>
          <w:szCs w:val="24"/>
          <w:u w:val="single" w:color="000000"/>
        </w:rPr>
        <w:t>et seq.</w:t>
      </w:r>
      <w:r w:rsidRPr="00B458DF">
        <w:rPr>
          <w:rFonts w:ascii="Times New Roman" w:eastAsia="Times New Roman" w:hAnsi="Times New Roman" w:cs="Times New Roman"/>
          <w:i/>
          <w:iCs/>
          <w:sz w:val="24"/>
          <w:szCs w:val="24"/>
          <w:u w:val="single" w:color="000000"/>
        </w:rPr>
        <w:t>,</w:t>
      </w:r>
      <w:r w:rsidRPr="00B458DF">
        <w:rPr>
          <w:rFonts w:ascii="Times New Roman" w:eastAsia="Times New Roman" w:hAnsi="Times New Roman" w:cs="Times New Roman"/>
          <w:i/>
          <w:iCs/>
          <w:sz w:val="24"/>
          <w:szCs w:val="24"/>
        </w:rPr>
        <w:t xml:space="preserve"> and</w:t>
      </w:r>
      <w:r w:rsidRPr="0038087D">
        <w:rPr>
          <w:rFonts w:ascii="Times New Roman" w:eastAsia="Times New Roman" w:hAnsi="Times New Roman" w:cs="Times New Roman"/>
          <w:i/>
          <w:iCs/>
          <w:sz w:val="24"/>
          <w:szCs w:val="24"/>
        </w:rPr>
        <w:t xml:space="preserve"> regulations</w:t>
      </w:r>
      <w:r w:rsidRPr="00B458DF">
        <w:rPr>
          <w:rFonts w:ascii="Times New Roman" w:eastAsia="Times New Roman" w:hAnsi="Times New Roman" w:cs="Times New Roman"/>
          <w:i/>
          <w:iCs/>
          <w:sz w:val="24"/>
          <w:szCs w:val="24"/>
        </w:rPr>
        <w:t xml:space="preserve"> at 45 </w:t>
      </w:r>
      <w:r w:rsidRPr="0038087D">
        <w:rPr>
          <w:rFonts w:ascii="Times New Roman" w:eastAsia="Times New Roman" w:hAnsi="Times New Roman" w:cs="Times New Roman"/>
          <w:i/>
          <w:iCs/>
          <w:sz w:val="24"/>
          <w:szCs w:val="24"/>
        </w:rPr>
        <w:t>CFR Parts</w:t>
      </w:r>
      <w:r w:rsidRPr="00B458DF">
        <w:rPr>
          <w:rFonts w:ascii="Times New Roman" w:eastAsia="Times New Roman" w:hAnsi="Times New Roman" w:cs="Times New Roman"/>
          <w:i/>
          <w:iCs/>
          <w:sz w:val="24"/>
          <w:szCs w:val="24"/>
        </w:rPr>
        <w:t xml:space="preserve"> 98 and 99. </w:t>
      </w:r>
      <w:r w:rsidRPr="0038087D">
        <w:rPr>
          <w:rFonts w:ascii="Times New Roman" w:eastAsia="Times New Roman" w:hAnsi="Times New Roman" w:cs="Times New Roman"/>
          <w:i/>
          <w:iCs/>
          <w:sz w:val="24"/>
          <w:szCs w:val="24"/>
        </w:rPr>
        <w:t xml:space="preserve">These </w:t>
      </w:r>
      <w:r w:rsidRPr="00B458DF">
        <w:rPr>
          <w:rFonts w:ascii="Times New Roman" w:eastAsia="Times New Roman" w:hAnsi="Times New Roman" w:cs="Times New Roman"/>
          <w:i/>
          <w:iCs/>
          <w:sz w:val="24"/>
          <w:szCs w:val="24"/>
        </w:rPr>
        <w:t xml:space="preserve">grant </w:t>
      </w:r>
      <w:r w:rsidRPr="0038087D">
        <w:rPr>
          <w:rFonts w:ascii="Times New Roman" w:eastAsia="Times New Roman" w:hAnsi="Times New Roman" w:cs="Times New Roman"/>
          <w:i/>
          <w:iCs/>
          <w:sz w:val="24"/>
          <w:szCs w:val="24"/>
        </w:rPr>
        <w:t>conditions</w:t>
      </w:r>
      <w:r w:rsidRPr="00B458DF">
        <w:rPr>
          <w:rFonts w:ascii="Times New Roman" w:eastAsia="Times New Roman" w:hAnsi="Times New Roman" w:cs="Times New Roman"/>
          <w:i/>
          <w:iCs/>
          <w:sz w:val="24"/>
          <w:szCs w:val="24"/>
        </w:rPr>
        <w:t xml:space="preserve"> and </w:t>
      </w:r>
      <w:r w:rsidRPr="0038087D">
        <w:rPr>
          <w:rFonts w:ascii="Times New Roman" w:eastAsia="Times New Roman" w:hAnsi="Times New Roman" w:cs="Times New Roman"/>
          <w:i/>
          <w:iCs/>
          <w:sz w:val="24"/>
          <w:szCs w:val="24"/>
        </w:rPr>
        <w:t>requirements</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cannot</w:t>
      </w:r>
      <w:r w:rsidRPr="00B458DF">
        <w:rPr>
          <w:rFonts w:ascii="Times New Roman" w:eastAsia="Times New Roman" w:hAnsi="Times New Roman" w:cs="Times New Roman"/>
          <w:i/>
          <w:iCs/>
          <w:sz w:val="24"/>
          <w:szCs w:val="24"/>
        </w:rPr>
        <w:t xml:space="preserve"> be</w:t>
      </w:r>
      <w:r w:rsidRPr="0038087D">
        <w:rPr>
          <w:rFonts w:ascii="Times New Roman" w:eastAsia="Times New Roman" w:hAnsi="Times New Roman" w:cs="Times New Roman"/>
          <w:i/>
          <w:iCs/>
          <w:sz w:val="24"/>
          <w:szCs w:val="24"/>
        </w:rPr>
        <w:t xml:space="preserve"> altered</w:t>
      </w:r>
      <w:r w:rsidRPr="00B458DF">
        <w:rPr>
          <w:rFonts w:ascii="Times New Roman" w:eastAsia="Times New Roman" w:hAnsi="Times New Roman" w:cs="Times New Roman"/>
          <w:i/>
          <w:iCs/>
          <w:sz w:val="24"/>
          <w:szCs w:val="24"/>
        </w:rPr>
        <w:t xml:space="preserve"> or </w:t>
      </w:r>
      <w:r w:rsidRPr="0038087D">
        <w:rPr>
          <w:rFonts w:ascii="Times New Roman" w:eastAsia="Times New Roman" w:hAnsi="Times New Roman" w:cs="Times New Roman"/>
          <w:i/>
          <w:iCs/>
          <w:sz w:val="24"/>
          <w:szCs w:val="24"/>
        </w:rPr>
        <w:t>nullified</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through</w:t>
      </w:r>
      <w:r w:rsidRPr="00B458DF">
        <w:rPr>
          <w:rFonts w:ascii="Times New Roman" w:eastAsia="Times New Roman" w:hAnsi="Times New Roman" w:cs="Times New Roman"/>
          <w:i/>
          <w:iCs/>
          <w:sz w:val="24"/>
          <w:szCs w:val="24"/>
        </w:rPr>
        <w:t xml:space="preserve"> a </w:t>
      </w:r>
      <w:r w:rsidRPr="0038087D">
        <w:rPr>
          <w:rFonts w:ascii="Times New Roman" w:eastAsia="Times New Roman" w:hAnsi="Times New Roman" w:cs="Times New Roman"/>
          <w:i/>
          <w:iCs/>
          <w:sz w:val="24"/>
          <w:szCs w:val="24"/>
        </w:rPr>
        <w:t>transfer</w:t>
      </w:r>
      <w:r w:rsidRPr="00B458DF">
        <w:rPr>
          <w:rFonts w:ascii="Times New Roman" w:eastAsia="Times New Roman" w:hAnsi="Times New Roman" w:cs="Times New Roman"/>
          <w:i/>
          <w:iCs/>
          <w:sz w:val="24"/>
          <w:szCs w:val="24"/>
        </w:rPr>
        <w:t xml:space="preserve"> of </w:t>
      </w:r>
      <w:r w:rsidRPr="0038087D">
        <w:rPr>
          <w:rFonts w:ascii="Times New Roman" w:eastAsia="Times New Roman" w:hAnsi="Times New Roman" w:cs="Times New Roman"/>
          <w:i/>
          <w:iCs/>
          <w:sz w:val="24"/>
          <w:szCs w:val="24"/>
        </w:rPr>
        <w:t>ownership.</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Further</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information</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as</w:t>
      </w:r>
      <w:r w:rsidRPr="00B458DF">
        <w:rPr>
          <w:rFonts w:ascii="Times New Roman" w:eastAsia="Times New Roman" w:hAnsi="Times New Roman" w:cs="Times New Roman"/>
          <w:i/>
          <w:iCs/>
          <w:sz w:val="24"/>
          <w:szCs w:val="24"/>
        </w:rPr>
        <w:t xml:space="preserve"> to the</w:t>
      </w:r>
      <w:r w:rsidRPr="0038087D">
        <w:rPr>
          <w:rFonts w:ascii="Times New Roman" w:eastAsia="Times New Roman" w:hAnsi="Times New Roman" w:cs="Times New Roman"/>
          <w:i/>
          <w:iCs/>
          <w:sz w:val="24"/>
          <w:szCs w:val="24"/>
        </w:rPr>
        <w:t xml:space="preserve"> Federal government’s</w:t>
      </w:r>
      <w:r w:rsidRPr="00B458DF">
        <w:rPr>
          <w:rFonts w:ascii="Times New Roman" w:eastAsia="Times New Roman" w:hAnsi="Times New Roman" w:cs="Times New Roman"/>
          <w:i/>
          <w:iCs/>
          <w:sz w:val="24"/>
          <w:szCs w:val="24"/>
        </w:rPr>
        <w:t xml:space="preserve"> interests </w:t>
      </w:r>
      <w:r w:rsidRPr="0038087D">
        <w:rPr>
          <w:rFonts w:ascii="Times New Roman" w:eastAsia="Times New Roman" w:hAnsi="Times New Roman" w:cs="Times New Roman"/>
          <w:i/>
          <w:iCs/>
          <w:sz w:val="24"/>
          <w:szCs w:val="24"/>
        </w:rPr>
        <w:t>referred</w:t>
      </w:r>
      <w:r w:rsidRPr="00B458DF">
        <w:rPr>
          <w:rFonts w:ascii="Times New Roman" w:eastAsia="Times New Roman" w:hAnsi="Times New Roman" w:cs="Times New Roman"/>
          <w:i/>
          <w:iCs/>
          <w:sz w:val="24"/>
          <w:szCs w:val="24"/>
        </w:rPr>
        <w:t xml:space="preserve"> to </w:t>
      </w:r>
      <w:r w:rsidRPr="0038087D">
        <w:rPr>
          <w:rFonts w:ascii="Times New Roman" w:eastAsia="Times New Roman" w:hAnsi="Times New Roman" w:cs="Times New Roman"/>
          <w:i/>
          <w:iCs/>
          <w:sz w:val="24"/>
          <w:szCs w:val="24"/>
        </w:rPr>
        <w:t>above can</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 xml:space="preserve">be </w:t>
      </w:r>
      <w:r w:rsidRPr="00B458DF">
        <w:rPr>
          <w:rFonts w:ascii="Times New Roman" w:eastAsia="Times New Roman" w:hAnsi="Times New Roman" w:cs="Times New Roman"/>
          <w:i/>
          <w:iCs/>
          <w:sz w:val="24"/>
          <w:szCs w:val="24"/>
        </w:rPr>
        <w:t>obtained from</w:t>
      </w:r>
      <w:r w:rsidRPr="0038087D">
        <w:rPr>
          <w:rFonts w:ascii="Times New Roman" w:eastAsia="Times New Roman" w:hAnsi="Times New Roman" w:cs="Times New Roman"/>
          <w:i/>
          <w:iCs/>
          <w:sz w:val="24"/>
          <w:szCs w:val="24"/>
        </w:rPr>
        <w:t xml:space="preserve"> </w:t>
      </w:r>
      <w:r w:rsidRPr="00B458DF">
        <w:rPr>
          <w:rFonts w:ascii="Times New Roman" w:eastAsia="Times New Roman" w:hAnsi="Times New Roman" w:cs="Times New Roman"/>
          <w:i/>
          <w:iCs/>
          <w:sz w:val="24"/>
          <w:szCs w:val="24"/>
        </w:rPr>
        <w:t>the</w:t>
      </w:r>
      <w:r w:rsidRPr="0038087D">
        <w:rPr>
          <w:rFonts w:ascii="Times New Roman" w:eastAsia="Times New Roman" w:hAnsi="Times New Roman" w:cs="Times New Roman"/>
          <w:i/>
          <w:iCs/>
          <w:sz w:val="24"/>
          <w:szCs w:val="24"/>
        </w:rPr>
        <w:t xml:space="preserve"> Administration</w:t>
      </w:r>
      <w:r w:rsidRPr="00B458DF">
        <w:rPr>
          <w:rFonts w:ascii="Times New Roman" w:eastAsia="Times New Roman" w:hAnsi="Times New Roman" w:cs="Times New Roman"/>
          <w:i/>
          <w:iCs/>
          <w:sz w:val="24"/>
          <w:szCs w:val="24"/>
        </w:rPr>
        <w:t xml:space="preserve"> for</w:t>
      </w:r>
      <w:r w:rsidRPr="0038087D">
        <w:rPr>
          <w:rFonts w:ascii="Times New Roman" w:eastAsia="Times New Roman" w:hAnsi="Times New Roman" w:cs="Times New Roman"/>
          <w:i/>
          <w:iCs/>
          <w:sz w:val="24"/>
          <w:szCs w:val="24"/>
        </w:rPr>
        <w:t xml:space="preserve"> Children</w:t>
      </w:r>
      <w:r w:rsidRPr="00B458DF">
        <w:rPr>
          <w:rFonts w:ascii="Times New Roman" w:eastAsia="Times New Roman" w:hAnsi="Times New Roman" w:cs="Times New Roman"/>
          <w:i/>
          <w:iCs/>
          <w:sz w:val="24"/>
          <w:szCs w:val="24"/>
        </w:rPr>
        <w:t xml:space="preserve"> and </w:t>
      </w:r>
      <w:r w:rsidRPr="0038087D">
        <w:rPr>
          <w:rFonts w:ascii="Times New Roman" w:eastAsia="Times New Roman" w:hAnsi="Times New Roman" w:cs="Times New Roman"/>
          <w:i/>
          <w:iCs/>
          <w:sz w:val="24"/>
          <w:szCs w:val="24"/>
        </w:rPr>
        <w:t>Families</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(ACF),</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[ADDRESS</w:t>
      </w:r>
      <w:r w:rsidRPr="00B458DF">
        <w:rPr>
          <w:rFonts w:ascii="Times New Roman" w:eastAsia="Times New Roman" w:hAnsi="Times New Roman" w:cs="Times New Roman"/>
          <w:i/>
          <w:iCs/>
          <w:sz w:val="24"/>
          <w:szCs w:val="24"/>
        </w:rPr>
        <w:t xml:space="preserve"> </w:t>
      </w:r>
      <w:r w:rsidRPr="0038087D">
        <w:rPr>
          <w:rFonts w:ascii="Times New Roman" w:eastAsia="Times New Roman" w:hAnsi="Times New Roman" w:cs="Times New Roman"/>
          <w:i/>
          <w:iCs/>
          <w:sz w:val="24"/>
          <w:szCs w:val="24"/>
        </w:rPr>
        <w:t xml:space="preserve">OF </w:t>
      </w:r>
      <w:r w:rsidRPr="00B458DF">
        <w:rPr>
          <w:rFonts w:ascii="Times New Roman" w:eastAsia="Times New Roman" w:hAnsi="Times New Roman" w:cs="Times New Roman"/>
          <w:i/>
          <w:iCs/>
          <w:sz w:val="24"/>
          <w:szCs w:val="24"/>
        </w:rPr>
        <w:t xml:space="preserve">OCC </w:t>
      </w:r>
      <w:r w:rsidRPr="0038087D">
        <w:rPr>
          <w:rFonts w:ascii="Times New Roman" w:eastAsia="Times New Roman" w:hAnsi="Times New Roman" w:cs="Times New Roman"/>
          <w:i/>
          <w:iCs/>
          <w:sz w:val="24"/>
          <w:szCs w:val="24"/>
        </w:rPr>
        <w:t>REGIONAL</w:t>
      </w:r>
      <w:r w:rsidRPr="00B458DF">
        <w:rPr>
          <w:rFonts w:ascii="Times New Roman" w:eastAsia="Times New Roman" w:hAnsi="Times New Roman" w:cs="Times New Roman"/>
          <w:i/>
          <w:iCs/>
          <w:sz w:val="24"/>
          <w:szCs w:val="24"/>
        </w:rPr>
        <w:t xml:space="preserve"> OFFICE].</w:t>
      </w:r>
    </w:p>
    <w:p w:rsidR="002104FB" w:rsidRPr="00B458DF" w:rsidP="002104FB" w14:paraId="48277FA3" w14:textId="77777777">
      <w:pPr>
        <w:spacing w:before="69"/>
        <w:ind w:right="154"/>
        <w:rPr>
          <w:rFonts w:ascii="Times New Roman" w:hAnsi="Times New Roman" w:cs="Times New Roman"/>
          <w:i/>
          <w:iCs/>
          <w:sz w:val="24"/>
          <w:szCs w:val="24"/>
        </w:rPr>
      </w:pPr>
      <w:r w:rsidRPr="00B458DF">
        <w:rPr>
          <w:rFonts w:ascii="Times New Roman" w:eastAsia="Times New Roman" w:hAnsi="Times New Roman" w:cs="Times New Roman"/>
          <w:i/>
          <w:iCs/>
          <w:sz w:val="24"/>
          <w:szCs w:val="24"/>
        </w:rPr>
        <w:t>The Federal government's financial interest in the subject real property expires on [</w:t>
      </w:r>
      <w:r w:rsidRPr="00B458DF">
        <w:rPr>
          <w:rFonts w:ascii="Times New Roman" w:hAnsi="Times New Roman" w:cs="Times New Roman"/>
          <w:i/>
          <w:iCs/>
          <w:sz w:val="24"/>
          <w:szCs w:val="24"/>
        </w:rPr>
        <w:t>DATE OF THE AWARD OF SEPARATE CCDF GRANT AWARD FOR CONSTRUCTION/MAJOR RENOVATION + 10 YEARS].</w:t>
      </w:r>
    </w:p>
    <w:p w:rsidR="002104FB" w:rsidRPr="00B458DF" w:rsidP="002104FB" w14:paraId="2E5876A5" w14:textId="77777777">
      <w:pPr>
        <w:rPr>
          <w:rFonts w:ascii="Times New Roman" w:eastAsia="Times New Roman" w:hAnsi="Times New Roman" w:cs="Times New Roman"/>
          <w:i/>
          <w:sz w:val="24"/>
          <w:szCs w:val="24"/>
        </w:rPr>
      </w:pPr>
    </w:p>
    <w:p w:rsidR="002104FB" w:rsidRPr="00B458DF" w:rsidP="002104FB" w14:paraId="12CC5709" w14:textId="77777777">
      <w:pPr>
        <w:ind w:left="3387" w:right="2358"/>
        <w:jc w:val="center"/>
        <w:rPr>
          <w:rFonts w:ascii="Times New Roman" w:eastAsia="Times New Roman" w:hAnsi="Times New Roman" w:cs="Times New Roman"/>
          <w:sz w:val="24"/>
          <w:szCs w:val="24"/>
        </w:rPr>
      </w:pPr>
      <w:r w:rsidRPr="0038087D">
        <w:rPr>
          <w:rFonts w:ascii="Times New Roman" w:hAnsi="Times New Roman" w:cs="Times New Roman"/>
          <w:i/>
          <w:sz w:val="24"/>
          <w:szCs w:val="24"/>
        </w:rPr>
        <w:t>[SIGNATURE]</w:t>
      </w:r>
    </w:p>
    <w:p w:rsidR="002104FB" w:rsidRPr="00B458DF" w:rsidP="002104FB" w14:paraId="4433A57F" w14:textId="77777777">
      <w:pPr>
        <w:spacing w:before="2"/>
        <w:rPr>
          <w:rFonts w:ascii="Times New Roman" w:eastAsia="Times New Roman" w:hAnsi="Times New Roman" w:cs="Times New Roman"/>
          <w:i/>
          <w:sz w:val="24"/>
          <w:szCs w:val="24"/>
        </w:rPr>
      </w:pPr>
    </w:p>
    <w:p w:rsidR="002104FB" w:rsidRPr="00B458DF" w:rsidP="002104FB" w14:paraId="0C60DFF1" w14:textId="77777777">
      <w:pPr>
        <w:spacing w:line="20" w:lineRule="atLeast"/>
        <w:ind w:left="4419"/>
        <w:rPr>
          <w:rFonts w:ascii="Times New Roman" w:eastAsia="Times New Roman" w:hAnsi="Times New Roman" w:cs="Times New Roman"/>
          <w:sz w:val="24"/>
          <w:szCs w:val="24"/>
        </w:rPr>
      </w:pPr>
      <w:r w:rsidRPr="00B458DF">
        <w:rPr>
          <w:rFonts w:ascii="Times New Roman" w:eastAsia="Times New Roman" w:hAnsi="Times New Roman" w:cs="Times New Roman"/>
          <w:noProof/>
          <w:sz w:val="24"/>
          <w:szCs w:val="24"/>
        </w:rPr>
        <mc:AlternateContent>
          <mc:Choice Requires="wpg">
            <w:drawing>
              <wp:inline distT="0" distB="0" distL="0" distR="0">
                <wp:extent cx="2749550" cy="6350"/>
                <wp:effectExtent l="2540" t="3175" r="10160" b="9525"/>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9550" cy="6350"/>
                          <a:chOff x="0" y="0"/>
                          <a:chExt cx="4330" cy="10"/>
                        </a:xfrm>
                      </wpg:grpSpPr>
                      <wpg:grpSp>
                        <wpg:cNvPr id="13" name="Group 3"/>
                        <wpg:cNvGrpSpPr/>
                        <wpg:grpSpPr>
                          <a:xfrm>
                            <a:off x="5" y="5"/>
                            <a:ext cx="4320" cy="2"/>
                            <a:chOff x="5" y="5"/>
                            <a:chExt cx="4320" cy="2"/>
                          </a:xfrm>
                        </wpg:grpSpPr>
                        <wps:wsp xmlns:wps="http://schemas.microsoft.com/office/word/2010/wordprocessingShape">
                          <wps:cNvPr id="14" name="Freeform 4"/>
                          <wps:cNvSpPr/>
                          <wps:spPr bwMode="auto">
                            <a:xfrm>
                              <a:off x="5" y="5"/>
                              <a:ext cx="4320" cy="2"/>
                            </a:xfrm>
                            <a:custGeom>
                              <a:avLst/>
                              <a:gdLst>
                                <a:gd name="T0" fmla="+- 0 5 5"/>
                                <a:gd name="T1" fmla="*/ T0 w 4320"/>
                                <a:gd name="T2" fmla="+- 0 4325 5"/>
                                <a:gd name="T3" fmla="*/ T2 w 4320"/>
                              </a:gdLst>
                              <a:cxnLst>
                                <a:cxn ang="0">
                                  <a:pos x="T1" y="0"/>
                                </a:cxn>
                                <a:cxn ang="0">
                                  <a:pos x="T3" y="0"/>
                                </a:cxn>
                              </a:cxnLst>
                              <a:rect l="0" t="0" r="r" b="b"/>
                              <a:pathLst>
                                <a:path fill="norm" w="4320" stroke="1">
                                  <a:moveTo>
                                    <a:pt x="0" y="0"/>
                                  </a:moveTo>
                                  <a:lnTo>
                                    <a:pt x="4320" y="0"/>
                                  </a:lnTo>
                                </a:path>
                              </a:pathLst>
                            </a:custGeom>
                            <a:noFill/>
                            <a:ln w="624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 o:spid="_x0000_i1025" style="width:216.5pt;height:0.5pt;mso-position-horizontal-relative:char;mso-position-vertical-relative:line" coordsize="4330,10">
                <v:group id="Group 3" o:spid="_x0000_s1026" style="width:4320;height:2;left:5;position:absolute;top:5" coordorigin="5,5" coordsize="4320,2">
                  <v:shape id="Freeform 4" o:spid="_x0000_s1027" style="width:4320;height:2;left:5;mso-wrap-style:square;position:absolute;top:5;visibility:visible;v-text-anchor:top" coordsize="4320,2" path="m,l4320,e" filled="f" strokeweight="0.49pt">
                    <v:path arrowok="t" o:connecttype="custom" o:connectlocs="0,0;4320,0" o:connectangles="0,0"/>
                  </v:shape>
                </v:group>
                <w10:wrap type="none"/>
                <w10:anchorlock/>
              </v:group>
            </w:pict>
          </mc:Fallback>
        </mc:AlternateContent>
      </w:r>
    </w:p>
    <w:p w:rsidR="002104FB" w:rsidRPr="00B458DF" w:rsidP="002104FB" w14:paraId="7B7BDC1E" w14:textId="77777777">
      <w:pPr>
        <w:spacing w:line="257" w:lineRule="exact"/>
        <w:ind w:left="3387" w:right="2990"/>
        <w:jc w:val="center"/>
        <w:rPr>
          <w:rFonts w:ascii="Times New Roman" w:eastAsia="Times New Roman" w:hAnsi="Times New Roman" w:cs="Times New Roman"/>
          <w:sz w:val="24"/>
          <w:szCs w:val="24"/>
        </w:rPr>
      </w:pPr>
      <w:r w:rsidRPr="0038087D">
        <w:rPr>
          <w:rFonts w:ascii="Times New Roman" w:hAnsi="Times New Roman" w:cs="Times New Roman"/>
          <w:i/>
          <w:sz w:val="24"/>
          <w:szCs w:val="24"/>
        </w:rPr>
        <w:t>[NAME]</w:t>
      </w:r>
    </w:p>
    <w:p w:rsidR="002104FB" w:rsidRPr="00B458DF" w:rsidP="002104FB" w14:paraId="59B8543F" w14:textId="77777777">
      <w:pPr>
        <w:ind w:left="3387" w:right="3011"/>
        <w:jc w:val="center"/>
        <w:rPr>
          <w:rFonts w:ascii="Times New Roman" w:eastAsia="Times New Roman" w:hAnsi="Times New Roman" w:cs="Times New Roman"/>
          <w:sz w:val="24"/>
          <w:szCs w:val="24"/>
        </w:rPr>
      </w:pPr>
      <w:r w:rsidRPr="0038087D">
        <w:rPr>
          <w:rFonts w:ascii="Times New Roman" w:hAnsi="Times New Roman" w:cs="Times New Roman"/>
          <w:i/>
          <w:sz w:val="24"/>
          <w:szCs w:val="24"/>
        </w:rPr>
        <w:t>[TITLE]</w:t>
      </w:r>
    </w:p>
    <w:p w:rsidR="002104FB" w:rsidRPr="00B458DF" w:rsidP="002104FB" w14:paraId="0F84DDB7" w14:textId="77777777">
      <w:pPr>
        <w:rPr>
          <w:rFonts w:ascii="Times New Roman" w:eastAsia="Times New Roman" w:hAnsi="Times New Roman" w:cs="Times New Roman"/>
          <w:i/>
          <w:sz w:val="24"/>
          <w:szCs w:val="24"/>
        </w:rPr>
      </w:pPr>
    </w:p>
    <w:p w:rsidR="002104FB" w:rsidRPr="003D499C" w:rsidP="002104FB" w14:paraId="26B98C2B" w14:textId="773A6D60">
      <w:pPr>
        <w:widowControl/>
        <w:spacing w:after="160" w:line="259" w:lineRule="auto"/>
        <w:rPr>
          <w:rFonts w:ascii="Times New Roman" w:eastAsia="Times New Roman" w:hAnsi="Times New Roman" w:cs="Times New Roman"/>
          <w:b/>
          <w:bCs/>
          <w:iCs/>
          <w:sz w:val="24"/>
          <w:szCs w:val="24"/>
        </w:rPr>
      </w:pPr>
      <w:r w:rsidRPr="0038087D">
        <w:rPr>
          <w:rFonts w:ascii="Times New Roman" w:hAnsi="Times New Roman" w:cs="Times New Roman"/>
          <w:i/>
          <w:sz w:val="24"/>
          <w:szCs w:val="24"/>
        </w:rPr>
        <w:t xml:space="preserve">[Note: </w:t>
      </w:r>
      <w:r w:rsidRPr="00B458DF">
        <w:rPr>
          <w:rFonts w:ascii="Times New Roman" w:hAnsi="Times New Roman" w:cs="Times New Roman"/>
          <w:i/>
          <w:sz w:val="24"/>
          <w:szCs w:val="24"/>
        </w:rPr>
        <w:t>this signature</w:t>
      </w:r>
      <w:r w:rsidRPr="0038087D">
        <w:rPr>
          <w:rFonts w:ascii="Times New Roman" w:hAnsi="Times New Roman" w:cs="Times New Roman"/>
          <w:i/>
          <w:sz w:val="24"/>
          <w:szCs w:val="24"/>
        </w:rPr>
        <w:t xml:space="preserve"> should</w:t>
      </w:r>
      <w:r w:rsidRPr="00B458DF">
        <w:rPr>
          <w:rFonts w:ascii="Times New Roman" w:hAnsi="Times New Roman" w:cs="Times New Roman"/>
          <w:i/>
          <w:sz w:val="24"/>
          <w:szCs w:val="24"/>
        </w:rPr>
        <w:t xml:space="preserve"> be</w:t>
      </w:r>
      <w:r w:rsidRPr="0038087D">
        <w:rPr>
          <w:rFonts w:ascii="Times New Roman" w:hAnsi="Times New Roman" w:cs="Times New Roman"/>
          <w:i/>
          <w:sz w:val="24"/>
          <w:szCs w:val="24"/>
        </w:rPr>
        <w:t xml:space="preserve"> notarized</w:t>
      </w:r>
      <w:r w:rsidRPr="00B458DF">
        <w:rPr>
          <w:rFonts w:ascii="Times New Roman" w:hAnsi="Times New Roman" w:cs="Times New Roman"/>
          <w:i/>
          <w:sz w:val="24"/>
          <w:szCs w:val="24"/>
        </w:rPr>
        <w:t xml:space="preserve"> and </w:t>
      </w:r>
      <w:r w:rsidRPr="0038087D">
        <w:rPr>
          <w:rFonts w:ascii="Times New Roman" w:hAnsi="Times New Roman" w:cs="Times New Roman"/>
          <w:i/>
          <w:sz w:val="24"/>
          <w:szCs w:val="24"/>
        </w:rPr>
        <w:t xml:space="preserve">have </w:t>
      </w:r>
      <w:r w:rsidRPr="00B458DF">
        <w:rPr>
          <w:rFonts w:ascii="Times New Roman" w:hAnsi="Times New Roman" w:cs="Times New Roman"/>
          <w:i/>
          <w:sz w:val="24"/>
          <w:szCs w:val="24"/>
        </w:rPr>
        <w:t xml:space="preserve">a </w:t>
      </w:r>
      <w:r w:rsidRPr="0038087D">
        <w:rPr>
          <w:rFonts w:ascii="Times New Roman" w:hAnsi="Times New Roman" w:cs="Times New Roman"/>
          <w:i/>
          <w:sz w:val="24"/>
          <w:szCs w:val="24"/>
        </w:rPr>
        <w:t>sufficient</w:t>
      </w:r>
      <w:r w:rsidRPr="00B458DF">
        <w:rPr>
          <w:rFonts w:ascii="Times New Roman" w:hAnsi="Times New Roman" w:cs="Times New Roman"/>
          <w:i/>
          <w:sz w:val="24"/>
          <w:szCs w:val="24"/>
        </w:rPr>
        <w:t xml:space="preserve"> notary</w:t>
      </w:r>
      <w:r w:rsidRPr="0038087D">
        <w:rPr>
          <w:rFonts w:ascii="Times New Roman" w:hAnsi="Times New Roman" w:cs="Times New Roman"/>
          <w:i/>
          <w:sz w:val="24"/>
          <w:szCs w:val="24"/>
        </w:rPr>
        <w:t xml:space="preserve"> </w:t>
      </w:r>
      <w:r w:rsidRPr="00B458DF">
        <w:rPr>
          <w:rFonts w:ascii="Times New Roman" w:hAnsi="Times New Roman" w:cs="Times New Roman"/>
          <w:i/>
          <w:sz w:val="24"/>
          <w:szCs w:val="24"/>
        </w:rPr>
        <w:t>public</w:t>
      </w:r>
      <w:r w:rsidRPr="0038087D">
        <w:rPr>
          <w:rFonts w:ascii="Times New Roman" w:hAnsi="Times New Roman" w:cs="Times New Roman"/>
          <w:i/>
          <w:sz w:val="24"/>
          <w:szCs w:val="24"/>
        </w:rPr>
        <w:t xml:space="preserve"> </w:t>
      </w:r>
      <w:r w:rsidRPr="00B458DF">
        <w:rPr>
          <w:rFonts w:ascii="Times New Roman" w:hAnsi="Times New Roman" w:cs="Times New Roman"/>
          <w:i/>
          <w:sz w:val="24"/>
          <w:szCs w:val="24"/>
        </w:rPr>
        <w:t>affirmation].</w:t>
      </w:r>
    </w:p>
    <w:sectPr w:rsidSect="001565F4">
      <w:footerReference w:type="default" r:id="rId23"/>
      <w:headerReference w:type="firs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3948233"/>
      <w:docPartObj>
        <w:docPartGallery w:val="Page Numbers (Bottom of Page)"/>
        <w:docPartUnique/>
      </w:docPartObj>
    </w:sdtPr>
    <w:sdtEndPr>
      <w:rPr>
        <w:noProof/>
      </w:rPr>
    </w:sdtEndPr>
    <w:sdtContent>
      <w:p w:rsidR="009F0EDC" w14:paraId="3008C330" w14:textId="7A14EF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0EDC" w14:paraId="56D731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5F4" w14:paraId="1C61606C" w14:textId="473B9CE8">
    <w:pPr>
      <w:pStyle w:val="Footer"/>
      <w:jc w:val="center"/>
    </w:pPr>
  </w:p>
  <w:p w:rsidR="009F0EDC" w14:paraId="370052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9429592"/>
      <w:docPartObj>
        <w:docPartGallery w:val="Page Numbers (Bottom of Page)"/>
        <w:docPartUnique/>
      </w:docPartObj>
    </w:sdtPr>
    <w:sdtEndPr>
      <w:rPr>
        <w:noProof/>
      </w:rPr>
    </w:sdtEndPr>
    <w:sdtContent>
      <w:p w:rsidR="001565F4" w14:paraId="1C7D970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65F4" w14:paraId="19182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04F5" w:rsidP="00470DF0" w14:paraId="4964DB64" w14:textId="77777777">
      <w:r>
        <w:separator/>
      </w:r>
    </w:p>
  </w:footnote>
  <w:footnote w:type="continuationSeparator" w:id="1">
    <w:p w:rsidR="003004F5" w:rsidP="00470DF0" w14:paraId="1062D957" w14:textId="77777777">
      <w:r>
        <w:continuationSeparator/>
      </w:r>
    </w:p>
  </w:footnote>
  <w:footnote w:type="continuationNotice" w:id="2">
    <w:p w:rsidR="003004F5" w14:paraId="054E9589" w14:textId="77777777"/>
  </w:footnote>
  <w:footnote w:id="3">
    <w:p w:rsidR="00AD7A38" w:rsidRPr="002F40F8" w14:paraId="5F1EF24F" w14:textId="1573351F">
      <w:pPr>
        <w:pStyle w:val="FootnoteText"/>
        <w:rPr>
          <w:rFonts w:ascii="Times New Roman" w:hAnsi="Times New Roman" w:cs="Times New Roman"/>
        </w:rPr>
      </w:pPr>
      <w:r w:rsidRPr="002F40F8">
        <w:rPr>
          <w:rStyle w:val="FootnoteReference"/>
          <w:rFonts w:ascii="Times New Roman" w:hAnsi="Times New Roman" w:cs="Times New Roman"/>
        </w:rPr>
        <w:footnoteRef/>
      </w:r>
      <w:r w:rsidRPr="002F40F8">
        <w:rPr>
          <w:rFonts w:ascii="Times New Roman" w:hAnsi="Times New Roman" w:cs="Times New Roman"/>
        </w:rPr>
        <w:t xml:space="preserve"> </w:t>
      </w:r>
      <w:hyperlink r:id="rId1" w:history="1">
        <w:r w:rsidRPr="002F40F8" w:rsidR="00B15783">
          <w:rPr>
            <w:rStyle w:val="Hyperlink"/>
          </w:rPr>
          <w:t>FEMA disaster declarations</w:t>
        </w:r>
      </w:hyperlink>
    </w:p>
  </w:footnote>
  <w:footnote w:id="4">
    <w:p w:rsidR="00470DF0" w:rsidRPr="0038087D" w:rsidP="00470DF0" w14:paraId="046C78E3" w14:textId="77777777">
      <w:pPr>
        <w:pStyle w:val="FootnoteText"/>
        <w:rPr>
          <w:rFonts w:ascii="Times New Roman" w:hAnsi="Times New Roman" w:cs="Times New Roman"/>
        </w:rPr>
      </w:pPr>
      <w:r w:rsidRPr="0038087D">
        <w:rPr>
          <w:rStyle w:val="FootnoteReference"/>
          <w:rFonts w:ascii="Times New Roman" w:hAnsi="Times New Roman" w:cs="Times New Roman"/>
        </w:rPr>
        <w:footnoteRef/>
      </w:r>
      <w:r w:rsidRPr="0038087D">
        <w:rPr>
          <w:rFonts w:ascii="Times New Roman" w:hAnsi="Times New Roman" w:cs="Times New Roman"/>
        </w:rPr>
        <w:t xml:space="preserve"> Section 319(a) of the Public Health Service Act authorizes "such action as may be appropriate to respond to the public health emergency, including making grants, providing awards for expenses, and entering into contracts and conducting and supporting investigations into the cause, treatment, or prevention of a disease or disorder as described in paragraphs (1) and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5F4" w14:paraId="1AD4FB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D6EC4"/>
    <w:multiLevelType w:val="hybridMultilevel"/>
    <w:tmpl w:val="2E76AA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A226277"/>
    <w:multiLevelType w:val="hybridMultilevel"/>
    <w:tmpl w:val="E56861C8"/>
    <w:lvl w:ilvl="0">
      <w:start w:val="1"/>
      <w:numFmt w:val="lowerLetter"/>
      <w:lvlText w:val="%1)"/>
      <w:lvlJc w:val="left"/>
      <w:pPr>
        <w:ind w:left="126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316452"/>
    <w:multiLevelType w:val="hybridMultilevel"/>
    <w:tmpl w:val="4C62D9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D624D9"/>
    <w:multiLevelType w:val="hybridMultilevel"/>
    <w:tmpl w:val="3718FC2E"/>
    <w:lvl w:ilvl="0">
      <w:start w:val="1"/>
      <w:numFmt w:val="upperRoman"/>
      <w:lvlText w:val="%1."/>
      <w:lvlJc w:val="left"/>
      <w:pPr>
        <w:ind w:left="720" w:hanging="720"/>
      </w:pPr>
      <w:rPr>
        <w:rFonts w:ascii="Times New Roman" w:eastAsia="Times New Roman" w:hAnsi="Times New Roman" w:hint="default"/>
        <w:b/>
        <w:bCs/>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E073102"/>
    <w:multiLevelType w:val="hybridMultilevel"/>
    <w:tmpl w:val="BED0C370"/>
    <w:lvl w:ilvl="0">
      <w:start w:val="1"/>
      <w:numFmt w:val="bullet"/>
      <w:lvlText w:val=""/>
      <w:lvlJc w:val="left"/>
      <w:pPr>
        <w:ind w:left="464" w:hanging="361"/>
      </w:pPr>
      <w:rPr>
        <w:rFonts w:ascii="Symbol" w:eastAsia="Symbol" w:hAnsi="Symbol" w:hint="default"/>
        <w:sz w:val="22"/>
        <w:szCs w:val="22"/>
      </w:rPr>
    </w:lvl>
    <w:lvl w:ilvl="1">
      <w:start w:val="1"/>
      <w:numFmt w:val="bullet"/>
      <w:lvlText w:val="•"/>
      <w:lvlJc w:val="left"/>
      <w:pPr>
        <w:ind w:left="1636" w:hanging="361"/>
      </w:pPr>
      <w:rPr>
        <w:rFonts w:hint="default"/>
      </w:rPr>
    </w:lvl>
    <w:lvl w:ilvl="2">
      <w:start w:val="1"/>
      <w:numFmt w:val="bullet"/>
      <w:lvlText w:val="•"/>
      <w:lvlJc w:val="left"/>
      <w:pPr>
        <w:ind w:left="1900" w:hanging="361"/>
      </w:pPr>
      <w:rPr>
        <w:rFonts w:hint="default"/>
      </w:rPr>
    </w:lvl>
    <w:lvl w:ilvl="3">
      <w:start w:val="1"/>
      <w:numFmt w:val="bullet"/>
      <w:lvlText w:val="•"/>
      <w:lvlJc w:val="left"/>
      <w:pPr>
        <w:ind w:left="2164" w:hanging="361"/>
      </w:pPr>
      <w:rPr>
        <w:rFonts w:hint="default"/>
      </w:rPr>
    </w:lvl>
    <w:lvl w:ilvl="4">
      <w:start w:val="1"/>
      <w:numFmt w:val="bullet"/>
      <w:lvlText w:val="•"/>
      <w:lvlJc w:val="left"/>
      <w:pPr>
        <w:ind w:left="2428" w:hanging="361"/>
      </w:pPr>
      <w:rPr>
        <w:rFonts w:hint="default"/>
      </w:rPr>
    </w:lvl>
    <w:lvl w:ilvl="5">
      <w:start w:val="1"/>
      <w:numFmt w:val="bullet"/>
      <w:lvlText w:val="•"/>
      <w:lvlJc w:val="left"/>
      <w:pPr>
        <w:ind w:left="2692" w:hanging="361"/>
      </w:pPr>
      <w:rPr>
        <w:rFonts w:hint="default"/>
      </w:rPr>
    </w:lvl>
    <w:lvl w:ilvl="6">
      <w:start w:val="1"/>
      <w:numFmt w:val="bullet"/>
      <w:lvlText w:val="•"/>
      <w:lvlJc w:val="left"/>
      <w:pPr>
        <w:ind w:left="2956" w:hanging="361"/>
      </w:pPr>
      <w:rPr>
        <w:rFonts w:hint="default"/>
      </w:rPr>
    </w:lvl>
    <w:lvl w:ilvl="7">
      <w:start w:val="1"/>
      <w:numFmt w:val="bullet"/>
      <w:lvlText w:val="•"/>
      <w:lvlJc w:val="left"/>
      <w:pPr>
        <w:ind w:left="3220" w:hanging="361"/>
      </w:pPr>
      <w:rPr>
        <w:rFonts w:hint="default"/>
      </w:rPr>
    </w:lvl>
    <w:lvl w:ilvl="8">
      <w:start w:val="1"/>
      <w:numFmt w:val="bullet"/>
      <w:lvlText w:val="•"/>
      <w:lvlJc w:val="left"/>
      <w:pPr>
        <w:ind w:left="3484" w:hanging="361"/>
      </w:pPr>
      <w:rPr>
        <w:rFonts w:hint="default"/>
      </w:rPr>
    </w:lvl>
  </w:abstractNum>
  <w:abstractNum w:abstractNumId="5">
    <w:nsid w:val="27BF0C10"/>
    <w:multiLevelType w:val="hybridMultilevel"/>
    <w:tmpl w:val="2396AA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5C6AA7"/>
    <w:multiLevelType w:val="hybridMultilevel"/>
    <w:tmpl w:val="921CA592"/>
    <w:lvl w:ilvl="0">
      <w:start w:val="1"/>
      <w:numFmt w:val="decimal"/>
      <w:lvlText w:val="%1."/>
      <w:lvlJc w:val="left"/>
      <w:pPr>
        <w:ind w:left="463" w:hanging="360"/>
      </w:pPr>
      <w:rPr>
        <w:rFonts w:ascii="Times New Roman" w:eastAsia="Times New Roman" w:hAnsi="Times New Roman" w:hint="default"/>
        <w:sz w:val="22"/>
        <w:szCs w:val="22"/>
      </w:rPr>
    </w:lvl>
    <w:lvl w:ilvl="1">
      <w:start w:val="1"/>
      <w:numFmt w:val="bullet"/>
      <w:lvlText w:val="•"/>
      <w:lvlJc w:val="left"/>
      <w:pPr>
        <w:ind w:left="1345" w:hanging="360"/>
      </w:pPr>
      <w:rPr>
        <w:rFonts w:hint="default"/>
      </w:rPr>
    </w:lvl>
    <w:lvl w:ilvl="2">
      <w:start w:val="1"/>
      <w:numFmt w:val="bullet"/>
      <w:lvlText w:val="•"/>
      <w:lvlJc w:val="left"/>
      <w:pPr>
        <w:ind w:left="2227" w:hanging="360"/>
      </w:pPr>
      <w:rPr>
        <w:rFonts w:hint="default"/>
      </w:rPr>
    </w:lvl>
    <w:lvl w:ilvl="3">
      <w:start w:val="1"/>
      <w:numFmt w:val="bullet"/>
      <w:lvlText w:val="•"/>
      <w:lvlJc w:val="left"/>
      <w:pPr>
        <w:ind w:left="3108" w:hanging="360"/>
      </w:pPr>
      <w:rPr>
        <w:rFonts w:hint="default"/>
      </w:rPr>
    </w:lvl>
    <w:lvl w:ilvl="4">
      <w:start w:val="1"/>
      <w:numFmt w:val="bullet"/>
      <w:lvlText w:val="•"/>
      <w:lvlJc w:val="left"/>
      <w:pPr>
        <w:ind w:left="3990" w:hanging="360"/>
      </w:pPr>
      <w:rPr>
        <w:rFonts w:hint="default"/>
      </w:rPr>
    </w:lvl>
    <w:lvl w:ilvl="5">
      <w:start w:val="1"/>
      <w:numFmt w:val="bullet"/>
      <w:lvlText w:val="•"/>
      <w:lvlJc w:val="left"/>
      <w:pPr>
        <w:ind w:left="4871" w:hanging="360"/>
      </w:pPr>
      <w:rPr>
        <w:rFonts w:hint="default"/>
      </w:rPr>
    </w:lvl>
    <w:lvl w:ilvl="6">
      <w:start w:val="1"/>
      <w:numFmt w:val="bullet"/>
      <w:lvlText w:val="•"/>
      <w:lvlJc w:val="left"/>
      <w:pPr>
        <w:ind w:left="5753" w:hanging="360"/>
      </w:pPr>
      <w:rPr>
        <w:rFonts w:hint="default"/>
      </w:rPr>
    </w:lvl>
    <w:lvl w:ilvl="7">
      <w:start w:val="1"/>
      <w:numFmt w:val="bullet"/>
      <w:lvlText w:val="•"/>
      <w:lvlJc w:val="left"/>
      <w:pPr>
        <w:ind w:left="6635" w:hanging="360"/>
      </w:pPr>
      <w:rPr>
        <w:rFonts w:hint="default"/>
      </w:rPr>
    </w:lvl>
    <w:lvl w:ilvl="8">
      <w:start w:val="1"/>
      <w:numFmt w:val="bullet"/>
      <w:lvlText w:val="•"/>
      <w:lvlJc w:val="left"/>
      <w:pPr>
        <w:ind w:left="7516" w:hanging="360"/>
      </w:pPr>
      <w:rPr>
        <w:rFonts w:hint="default"/>
      </w:rPr>
    </w:lvl>
  </w:abstractNum>
  <w:abstractNum w:abstractNumId="7">
    <w:nsid w:val="343C276E"/>
    <w:multiLevelType w:val="hybridMultilevel"/>
    <w:tmpl w:val="CF8A9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4B2944"/>
    <w:multiLevelType w:val="hybridMultilevel"/>
    <w:tmpl w:val="47ECAE4A"/>
    <w:lvl w:ilvl="0">
      <w:start w:val="1"/>
      <w:numFmt w:val="lowerLetter"/>
      <w:lvlText w:val="%1)"/>
      <w:lvlJc w:val="left"/>
      <w:pPr>
        <w:ind w:left="126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795F7C"/>
    <w:multiLevelType w:val="hybridMultilevel"/>
    <w:tmpl w:val="E73A2E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7CD4E64"/>
    <w:multiLevelType w:val="hybridMultilevel"/>
    <w:tmpl w:val="DEC2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9678CC"/>
    <w:multiLevelType w:val="hybridMultilevel"/>
    <w:tmpl w:val="F54CEDD0"/>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12">
    <w:nsid w:val="61425C34"/>
    <w:multiLevelType w:val="hybridMultilevel"/>
    <w:tmpl w:val="2E409F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FB2D08"/>
    <w:multiLevelType w:val="hybridMultilevel"/>
    <w:tmpl w:val="7E5AC2C8"/>
    <w:lvl w:ilvl="0">
      <w:start w:val="1"/>
      <w:numFmt w:val="bullet"/>
      <w:lvlText w:val=""/>
      <w:lvlJc w:val="left"/>
      <w:pPr>
        <w:ind w:left="1080" w:hanging="360"/>
      </w:pPr>
      <w:rPr>
        <w:rFonts w:ascii="Wingdings" w:hAnsi="Wingdings" w:hint="default"/>
        <w:color w:val="auto"/>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C20652D"/>
    <w:multiLevelType w:val="multilevel"/>
    <w:tmpl w:val="3832307E"/>
    <w:lvl w:ilvl="0">
      <w:start w:val="1"/>
      <w:numFmt w:val="decimal"/>
      <w:pStyle w:val="1List"/>
      <w:lvlText w:val="(%1)"/>
      <w:lvlJc w:val="left"/>
      <w:pPr>
        <w:tabs>
          <w:tab w:val="num" w:pos="900"/>
        </w:tabs>
        <w:ind w:left="900" w:hanging="360"/>
      </w:pPr>
      <w:rPr>
        <w:rFonts w:hint="default"/>
        <w:b w:val="0"/>
        <w:bCs w:val="0"/>
        <w:i w:val="0"/>
        <w:iCs w:val="0"/>
        <w:sz w:val="22"/>
        <w:szCs w:val="22"/>
      </w:rPr>
    </w:lvl>
    <w:lvl w:ilvl="1">
      <w:start w:val="1"/>
      <w:numFmt w:val="lowerLetter"/>
      <w:lvlText w:val="%2)"/>
      <w:lvlJc w:val="left"/>
      <w:pPr>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5">
    <w:nsid w:val="76F01F12"/>
    <w:multiLevelType w:val="multilevel"/>
    <w:tmpl w:val="C0E00C30"/>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ind w:left="1440" w:hanging="360"/>
      </w:pPr>
      <w:rPr>
        <w:rFonts w:ascii="Times New Roman" w:eastAsia="Times New Roman" w:hAnsi="Times New Roman"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890A0F"/>
    <w:multiLevelType w:val="hybridMultilevel"/>
    <w:tmpl w:val="F1DC1F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82964335">
    <w:abstractNumId w:val="3"/>
  </w:num>
  <w:num w:numId="2" w16cid:durableId="855654285">
    <w:abstractNumId w:val="9"/>
  </w:num>
  <w:num w:numId="3" w16cid:durableId="18703303">
    <w:abstractNumId w:val="0"/>
  </w:num>
  <w:num w:numId="4" w16cid:durableId="2030446390">
    <w:abstractNumId w:val="15"/>
  </w:num>
  <w:num w:numId="5" w16cid:durableId="1106578964">
    <w:abstractNumId w:val="13"/>
  </w:num>
  <w:num w:numId="6" w16cid:durableId="710230514">
    <w:abstractNumId w:val="7"/>
  </w:num>
  <w:num w:numId="7" w16cid:durableId="697849160">
    <w:abstractNumId w:val="14"/>
  </w:num>
  <w:num w:numId="8" w16cid:durableId="561870570">
    <w:abstractNumId w:val="8"/>
  </w:num>
  <w:num w:numId="9" w16cid:durableId="858394901">
    <w:abstractNumId w:val="8"/>
  </w:num>
  <w:num w:numId="10" w16cid:durableId="535704461">
    <w:abstractNumId w:val="16"/>
  </w:num>
  <w:num w:numId="11" w16cid:durableId="358357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1761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9589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6420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950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235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4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162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391216">
    <w:abstractNumId w:val="4"/>
  </w:num>
  <w:num w:numId="20" w16cid:durableId="1896619827">
    <w:abstractNumId w:val="6"/>
  </w:num>
  <w:num w:numId="21" w16cid:durableId="474879287">
    <w:abstractNumId w:val="11"/>
  </w:num>
  <w:num w:numId="22" w16cid:durableId="841941899">
    <w:abstractNumId w:val="5"/>
  </w:num>
  <w:num w:numId="23" w16cid:durableId="514542751">
    <w:abstractNumId w:val="10"/>
  </w:num>
  <w:num w:numId="24" w16cid:durableId="1973290407">
    <w:abstractNumId w:val="2"/>
  </w:num>
  <w:num w:numId="25" w16cid:durableId="2088764632">
    <w:abstractNumId w:val="12"/>
  </w:num>
  <w:num w:numId="26" w16cid:durableId="101943034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F0"/>
    <w:rsid w:val="00005432"/>
    <w:rsid w:val="00020148"/>
    <w:rsid w:val="000229F5"/>
    <w:rsid w:val="00022F2B"/>
    <w:rsid w:val="00023BF1"/>
    <w:rsid w:val="00025435"/>
    <w:rsid w:val="0003625E"/>
    <w:rsid w:val="00037451"/>
    <w:rsid w:val="0004359C"/>
    <w:rsid w:val="000447C2"/>
    <w:rsid w:val="00046D95"/>
    <w:rsid w:val="000477F4"/>
    <w:rsid w:val="00050976"/>
    <w:rsid w:val="00051C09"/>
    <w:rsid w:val="000535F1"/>
    <w:rsid w:val="000562D9"/>
    <w:rsid w:val="0006503D"/>
    <w:rsid w:val="00065874"/>
    <w:rsid w:val="00066D61"/>
    <w:rsid w:val="0007014B"/>
    <w:rsid w:val="00071F23"/>
    <w:rsid w:val="0007392E"/>
    <w:rsid w:val="000739CE"/>
    <w:rsid w:val="00074A33"/>
    <w:rsid w:val="0007625B"/>
    <w:rsid w:val="0007703B"/>
    <w:rsid w:val="00082276"/>
    <w:rsid w:val="00084A1A"/>
    <w:rsid w:val="00087309"/>
    <w:rsid w:val="00087E1E"/>
    <w:rsid w:val="000907E6"/>
    <w:rsid w:val="000921CC"/>
    <w:rsid w:val="00094913"/>
    <w:rsid w:val="0009750A"/>
    <w:rsid w:val="000A02B4"/>
    <w:rsid w:val="000A0D76"/>
    <w:rsid w:val="000A2D82"/>
    <w:rsid w:val="000A5EE2"/>
    <w:rsid w:val="000B2172"/>
    <w:rsid w:val="000B4A28"/>
    <w:rsid w:val="000B7145"/>
    <w:rsid w:val="000B751D"/>
    <w:rsid w:val="000B7DEB"/>
    <w:rsid w:val="000C09D5"/>
    <w:rsid w:val="000C21D9"/>
    <w:rsid w:val="000C21E9"/>
    <w:rsid w:val="000C3617"/>
    <w:rsid w:val="000C3ED8"/>
    <w:rsid w:val="000C6715"/>
    <w:rsid w:val="000C779B"/>
    <w:rsid w:val="000D0818"/>
    <w:rsid w:val="000D177D"/>
    <w:rsid w:val="000D1BDD"/>
    <w:rsid w:val="000D3930"/>
    <w:rsid w:val="000D66AB"/>
    <w:rsid w:val="000D759E"/>
    <w:rsid w:val="000E1EBA"/>
    <w:rsid w:val="000E2ADD"/>
    <w:rsid w:val="000E6643"/>
    <w:rsid w:val="000E79E3"/>
    <w:rsid w:val="000F02C1"/>
    <w:rsid w:val="000F22B4"/>
    <w:rsid w:val="000F2C26"/>
    <w:rsid w:val="000F3C68"/>
    <w:rsid w:val="000F49D2"/>
    <w:rsid w:val="000F5839"/>
    <w:rsid w:val="00101092"/>
    <w:rsid w:val="001033D3"/>
    <w:rsid w:val="0010385E"/>
    <w:rsid w:val="00105F64"/>
    <w:rsid w:val="001069F9"/>
    <w:rsid w:val="00113254"/>
    <w:rsid w:val="00113573"/>
    <w:rsid w:val="00113987"/>
    <w:rsid w:val="001161F1"/>
    <w:rsid w:val="0012217E"/>
    <w:rsid w:val="00125785"/>
    <w:rsid w:val="00130200"/>
    <w:rsid w:val="00130599"/>
    <w:rsid w:val="0013311D"/>
    <w:rsid w:val="001340FF"/>
    <w:rsid w:val="00134E32"/>
    <w:rsid w:val="00137068"/>
    <w:rsid w:val="0014216E"/>
    <w:rsid w:val="00146315"/>
    <w:rsid w:val="001473BC"/>
    <w:rsid w:val="00147885"/>
    <w:rsid w:val="00152488"/>
    <w:rsid w:val="0015377D"/>
    <w:rsid w:val="00153A6C"/>
    <w:rsid w:val="001540C2"/>
    <w:rsid w:val="0015556D"/>
    <w:rsid w:val="001565F4"/>
    <w:rsid w:val="00157418"/>
    <w:rsid w:val="00161978"/>
    <w:rsid w:val="00163D8D"/>
    <w:rsid w:val="00165FFD"/>
    <w:rsid w:val="00166580"/>
    <w:rsid w:val="001707D4"/>
    <w:rsid w:val="001718F1"/>
    <w:rsid w:val="00173204"/>
    <w:rsid w:val="001779D6"/>
    <w:rsid w:val="00185815"/>
    <w:rsid w:val="001878C6"/>
    <w:rsid w:val="00190E16"/>
    <w:rsid w:val="00192FE1"/>
    <w:rsid w:val="001960C4"/>
    <w:rsid w:val="00197BE6"/>
    <w:rsid w:val="001A00E5"/>
    <w:rsid w:val="001A12B4"/>
    <w:rsid w:val="001A1D51"/>
    <w:rsid w:val="001A23E7"/>
    <w:rsid w:val="001A622E"/>
    <w:rsid w:val="001A6376"/>
    <w:rsid w:val="001B25C7"/>
    <w:rsid w:val="001B5CA6"/>
    <w:rsid w:val="001B75EF"/>
    <w:rsid w:val="001C4424"/>
    <w:rsid w:val="001C68F9"/>
    <w:rsid w:val="001C7B9F"/>
    <w:rsid w:val="001D10C3"/>
    <w:rsid w:val="001D1DD2"/>
    <w:rsid w:val="001D2A45"/>
    <w:rsid w:val="001D30C6"/>
    <w:rsid w:val="001D463C"/>
    <w:rsid w:val="001D4B86"/>
    <w:rsid w:val="001D59AB"/>
    <w:rsid w:val="001D5E13"/>
    <w:rsid w:val="001E2C23"/>
    <w:rsid w:val="001E2C32"/>
    <w:rsid w:val="001E2D56"/>
    <w:rsid w:val="001E400F"/>
    <w:rsid w:val="001E69E2"/>
    <w:rsid w:val="001F7D69"/>
    <w:rsid w:val="00200422"/>
    <w:rsid w:val="0020207A"/>
    <w:rsid w:val="002029F9"/>
    <w:rsid w:val="00205285"/>
    <w:rsid w:val="002063A4"/>
    <w:rsid w:val="002104FB"/>
    <w:rsid w:val="00211D18"/>
    <w:rsid w:val="002136F5"/>
    <w:rsid w:val="0021571C"/>
    <w:rsid w:val="00215B0A"/>
    <w:rsid w:val="00217116"/>
    <w:rsid w:val="002172BF"/>
    <w:rsid w:val="00221197"/>
    <w:rsid w:val="00221E21"/>
    <w:rsid w:val="00223E82"/>
    <w:rsid w:val="002249F0"/>
    <w:rsid w:val="00226ECD"/>
    <w:rsid w:val="00230247"/>
    <w:rsid w:val="002317EE"/>
    <w:rsid w:val="002456F1"/>
    <w:rsid w:val="00253FE1"/>
    <w:rsid w:val="00256C34"/>
    <w:rsid w:val="00262285"/>
    <w:rsid w:val="0026255A"/>
    <w:rsid w:val="00264761"/>
    <w:rsid w:val="00264985"/>
    <w:rsid w:val="00266265"/>
    <w:rsid w:val="002702E3"/>
    <w:rsid w:val="00271624"/>
    <w:rsid w:val="00272564"/>
    <w:rsid w:val="002742D8"/>
    <w:rsid w:val="00280207"/>
    <w:rsid w:val="00280464"/>
    <w:rsid w:val="00282391"/>
    <w:rsid w:val="00283F46"/>
    <w:rsid w:val="002843B0"/>
    <w:rsid w:val="002843FA"/>
    <w:rsid w:val="00285A38"/>
    <w:rsid w:val="00287040"/>
    <w:rsid w:val="002875D3"/>
    <w:rsid w:val="00291450"/>
    <w:rsid w:val="002969E5"/>
    <w:rsid w:val="00296CA0"/>
    <w:rsid w:val="00296D77"/>
    <w:rsid w:val="002A1FCF"/>
    <w:rsid w:val="002A4612"/>
    <w:rsid w:val="002B4B84"/>
    <w:rsid w:val="002C54F8"/>
    <w:rsid w:val="002C6E94"/>
    <w:rsid w:val="002C6F46"/>
    <w:rsid w:val="002D00D8"/>
    <w:rsid w:val="002D0C29"/>
    <w:rsid w:val="002D2A2E"/>
    <w:rsid w:val="002D4D77"/>
    <w:rsid w:val="002D7AB5"/>
    <w:rsid w:val="002E00FC"/>
    <w:rsid w:val="002E181E"/>
    <w:rsid w:val="002E5ABE"/>
    <w:rsid w:val="002E7C32"/>
    <w:rsid w:val="002E7CE0"/>
    <w:rsid w:val="002F0209"/>
    <w:rsid w:val="002F104D"/>
    <w:rsid w:val="002F2EDB"/>
    <w:rsid w:val="002F40F8"/>
    <w:rsid w:val="002F5F6D"/>
    <w:rsid w:val="002F62B0"/>
    <w:rsid w:val="002F6C25"/>
    <w:rsid w:val="003004F5"/>
    <w:rsid w:val="003007A7"/>
    <w:rsid w:val="00300D0C"/>
    <w:rsid w:val="00303E45"/>
    <w:rsid w:val="0030454C"/>
    <w:rsid w:val="003111E6"/>
    <w:rsid w:val="0031185C"/>
    <w:rsid w:val="00316E3D"/>
    <w:rsid w:val="00320A22"/>
    <w:rsid w:val="0032125E"/>
    <w:rsid w:val="003247D8"/>
    <w:rsid w:val="003251B2"/>
    <w:rsid w:val="00325EEA"/>
    <w:rsid w:val="00331B3A"/>
    <w:rsid w:val="00340E0E"/>
    <w:rsid w:val="00342627"/>
    <w:rsid w:val="00342E1E"/>
    <w:rsid w:val="00342ED3"/>
    <w:rsid w:val="00344F3A"/>
    <w:rsid w:val="00346AAC"/>
    <w:rsid w:val="003553AB"/>
    <w:rsid w:val="00363E16"/>
    <w:rsid w:val="00365CCD"/>
    <w:rsid w:val="00367DE3"/>
    <w:rsid w:val="00372997"/>
    <w:rsid w:val="003741FB"/>
    <w:rsid w:val="00376F95"/>
    <w:rsid w:val="00377EAF"/>
    <w:rsid w:val="0038087D"/>
    <w:rsid w:val="003822C3"/>
    <w:rsid w:val="003833B4"/>
    <w:rsid w:val="00385B17"/>
    <w:rsid w:val="003861FC"/>
    <w:rsid w:val="00387437"/>
    <w:rsid w:val="00393AD2"/>
    <w:rsid w:val="003962EF"/>
    <w:rsid w:val="00397E49"/>
    <w:rsid w:val="003A0774"/>
    <w:rsid w:val="003A07CA"/>
    <w:rsid w:val="003A62AC"/>
    <w:rsid w:val="003B1A64"/>
    <w:rsid w:val="003B3783"/>
    <w:rsid w:val="003B4DD6"/>
    <w:rsid w:val="003B6011"/>
    <w:rsid w:val="003C0059"/>
    <w:rsid w:val="003C1442"/>
    <w:rsid w:val="003C4D1D"/>
    <w:rsid w:val="003C6688"/>
    <w:rsid w:val="003C6FBE"/>
    <w:rsid w:val="003C7271"/>
    <w:rsid w:val="003D499C"/>
    <w:rsid w:val="003D4FDA"/>
    <w:rsid w:val="003D6512"/>
    <w:rsid w:val="003F4D73"/>
    <w:rsid w:val="003F507E"/>
    <w:rsid w:val="003F59AB"/>
    <w:rsid w:val="003F706B"/>
    <w:rsid w:val="004012CC"/>
    <w:rsid w:val="00403928"/>
    <w:rsid w:val="00403B8B"/>
    <w:rsid w:val="004065E3"/>
    <w:rsid w:val="004105C0"/>
    <w:rsid w:val="004105EB"/>
    <w:rsid w:val="00414BF4"/>
    <w:rsid w:val="0042159A"/>
    <w:rsid w:val="004252AD"/>
    <w:rsid w:val="0042696E"/>
    <w:rsid w:val="00430F93"/>
    <w:rsid w:val="004316C1"/>
    <w:rsid w:val="00433294"/>
    <w:rsid w:val="00434860"/>
    <w:rsid w:val="00435ECA"/>
    <w:rsid w:val="004373DF"/>
    <w:rsid w:val="00445B40"/>
    <w:rsid w:val="004464AE"/>
    <w:rsid w:val="00446D48"/>
    <w:rsid w:val="00451221"/>
    <w:rsid w:val="00453899"/>
    <w:rsid w:val="00470DF0"/>
    <w:rsid w:val="00472688"/>
    <w:rsid w:val="0047372C"/>
    <w:rsid w:val="00473AC9"/>
    <w:rsid w:val="00475421"/>
    <w:rsid w:val="004779C2"/>
    <w:rsid w:val="00484638"/>
    <w:rsid w:val="00485EB9"/>
    <w:rsid w:val="0049132A"/>
    <w:rsid w:val="0049196B"/>
    <w:rsid w:val="00493033"/>
    <w:rsid w:val="00496F6D"/>
    <w:rsid w:val="004A02FB"/>
    <w:rsid w:val="004A0AEF"/>
    <w:rsid w:val="004A0B1A"/>
    <w:rsid w:val="004A124E"/>
    <w:rsid w:val="004A183B"/>
    <w:rsid w:val="004A4647"/>
    <w:rsid w:val="004A64E7"/>
    <w:rsid w:val="004B1DDF"/>
    <w:rsid w:val="004B1EAE"/>
    <w:rsid w:val="004B39F1"/>
    <w:rsid w:val="004C72DD"/>
    <w:rsid w:val="004D128F"/>
    <w:rsid w:val="004D1333"/>
    <w:rsid w:val="004D1723"/>
    <w:rsid w:val="004D1C9F"/>
    <w:rsid w:val="004D249A"/>
    <w:rsid w:val="004D2A0E"/>
    <w:rsid w:val="004D4054"/>
    <w:rsid w:val="004D4964"/>
    <w:rsid w:val="004D4C10"/>
    <w:rsid w:val="004D4EB9"/>
    <w:rsid w:val="004D5746"/>
    <w:rsid w:val="004D5756"/>
    <w:rsid w:val="004D6D8F"/>
    <w:rsid w:val="004E243F"/>
    <w:rsid w:val="004E5470"/>
    <w:rsid w:val="0050029F"/>
    <w:rsid w:val="005006B0"/>
    <w:rsid w:val="005029A7"/>
    <w:rsid w:val="00503961"/>
    <w:rsid w:val="00505678"/>
    <w:rsid w:val="00506684"/>
    <w:rsid w:val="00507C70"/>
    <w:rsid w:val="0051249A"/>
    <w:rsid w:val="005211B8"/>
    <w:rsid w:val="005236AC"/>
    <w:rsid w:val="00524B5C"/>
    <w:rsid w:val="005302A8"/>
    <w:rsid w:val="00530C44"/>
    <w:rsid w:val="005316D8"/>
    <w:rsid w:val="005344C0"/>
    <w:rsid w:val="0053619C"/>
    <w:rsid w:val="00540044"/>
    <w:rsid w:val="00541E16"/>
    <w:rsid w:val="005439DB"/>
    <w:rsid w:val="00543C1B"/>
    <w:rsid w:val="0054486B"/>
    <w:rsid w:val="00544C64"/>
    <w:rsid w:val="0054717B"/>
    <w:rsid w:val="00553720"/>
    <w:rsid w:val="00554B72"/>
    <w:rsid w:val="0055716B"/>
    <w:rsid w:val="00560E47"/>
    <w:rsid w:val="00565E57"/>
    <w:rsid w:val="00571209"/>
    <w:rsid w:val="00572A06"/>
    <w:rsid w:val="00574C0A"/>
    <w:rsid w:val="00575084"/>
    <w:rsid w:val="005777C2"/>
    <w:rsid w:val="00581E42"/>
    <w:rsid w:val="00584944"/>
    <w:rsid w:val="005864F8"/>
    <w:rsid w:val="005875A1"/>
    <w:rsid w:val="00590E44"/>
    <w:rsid w:val="0059141C"/>
    <w:rsid w:val="005941EB"/>
    <w:rsid w:val="005976A9"/>
    <w:rsid w:val="005A165C"/>
    <w:rsid w:val="005A2C38"/>
    <w:rsid w:val="005A6E5C"/>
    <w:rsid w:val="005B1341"/>
    <w:rsid w:val="005B29E5"/>
    <w:rsid w:val="005B63A3"/>
    <w:rsid w:val="005B7FCE"/>
    <w:rsid w:val="005C0614"/>
    <w:rsid w:val="005C1156"/>
    <w:rsid w:val="005C2165"/>
    <w:rsid w:val="005C23B7"/>
    <w:rsid w:val="005C27DC"/>
    <w:rsid w:val="005C4606"/>
    <w:rsid w:val="005C475F"/>
    <w:rsid w:val="005C51A9"/>
    <w:rsid w:val="005C7461"/>
    <w:rsid w:val="005D2AEB"/>
    <w:rsid w:val="005E227A"/>
    <w:rsid w:val="005E2D93"/>
    <w:rsid w:val="005E584A"/>
    <w:rsid w:val="005E6749"/>
    <w:rsid w:val="005E76C1"/>
    <w:rsid w:val="005F1873"/>
    <w:rsid w:val="005F200E"/>
    <w:rsid w:val="005F5CEC"/>
    <w:rsid w:val="005F72C7"/>
    <w:rsid w:val="00600445"/>
    <w:rsid w:val="0060109A"/>
    <w:rsid w:val="00601D86"/>
    <w:rsid w:val="006046A0"/>
    <w:rsid w:val="00607121"/>
    <w:rsid w:val="00613ED9"/>
    <w:rsid w:val="00616C62"/>
    <w:rsid w:val="00620B34"/>
    <w:rsid w:val="00620CBA"/>
    <w:rsid w:val="00622467"/>
    <w:rsid w:val="0062567C"/>
    <w:rsid w:val="0062586E"/>
    <w:rsid w:val="00627580"/>
    <w:rsid w:val="00636159"/>
    <w:rsid w:val="00636D41"/>
    <w:rsid w:val="006410E0"/>
    <w:rsid w:val="00642B66"/>
    <w:rsid w:val="00643E80"/>
    <w:rsid w:val="00646367"/>
    <w:rsid w:val="006501C4"/>
    <w:rsid w:val="00653C7E"/>
    <w:rsid w:val="006545E8"/>
    <w:rsid w:val="00657E90"/>
    <w:rsid w:val="0066193C"/>
    <w:rsid w:val="00662097"/>
    <w:rsid w:val="00665113"/>
    <w:rsid w:val="006664DE"/>
    <w:rsid w:val="006671FA"/>
    <w:rsid w:val="00667246"/>
    <w:rsid w:val="006675DC"/>
    <w:rsid w:val="00671F8E"/>
    <w:rsid w:val="00674D11"/>
    <w:rsid w:val="00676304"/>
    <w:rsid w:val="006819B2"/>
    <w:rsid w:val="00683872"/>
    <w:rsid w:val="006842D9"/>
    <w:rsid w:val="0068485C"/>
    <w:rsid w:val="00685E05"/>
    <w:rsid w:val="00686D46"/>
    <w:rsid w:val="00694AD6"/>
    <w:rsid w:val="00694EFA"/>
    <w:rsid w:val="006A045F"/>
    <w:rsid w:val="006A1289"/>
    <w:rsid w:val="006A2693"/>
    <w:rsid w:val="006A36C2"/>
    <w:rsid w:val="006A5E0B"/>
    <w:rsid w:val="006C5070"/>
    <w:rsid w:val="006C5993"/>
    <w:rsid w:val="006C5AE4"/>
    <w:rsid w:val="006D3FA9"/>
    <w:rsid w:val="006D5679"/>
    <w:rsid w:val="006E0FAB"/>
    <w:rsid w:val="006E4792"/>
    <w:rsid w:val="006E7829"/>
    <w:rsid w:val="006F2175"/>
    <w:rsid w:val="006F2BDE"/>
    <w:rsid w:val="006F5669"/>
    <w:rsid w:val="006F7462"/>
    <w:rsid w:val="0070066B"/>
    <w:rsid w:val="00701EB9"/>
    <w:rsid w:val="00702D18"/>
    <w:rsid w:val="007078C0"/>
    <w:rsid w:val="00707BD5"/>
    <w:rsid w:val="007109F7"/>
    <w:rsid w:val="00716D5B"/>
    <w:rsid w:val="007174E0"/>
    <w:rsid w:val="007178D8"/>
    <w:rsid w:val="007202D1"/>
    <w:rsid w:val="0072142F"/>
    <w:rsid w:val="0072447A"/>
    <w:rsid w:val="00724A81"/>
    <w:rsid w:val="00725B82"/>
    <w:rsid w:val="00727394"/>
    <w:rsid w:val="007274AD"/>
    <w:rsid w:val="00735176"/>
    <w:rsid w:val="0073522D"/>
    <w:rsid w:val="00736571"/>
    <w:rsid w:val="00740687"/>
    <w:rsid w:val="007421F1"/>
    <w:rsid w:val="00744DBF"/>
    <w:rsid w:val="00753387"/>
    <w:rsid w:val="0075367D"/>
    <w:rsid w:val="00754E4D"/>
    <w:rsid w:val="00755A38"/>
    <w:rsid w:val="00763AB7"/>
    <w:rsid w:val="00770416"/>
    <w:rsid w:val="007706CF"/>
    <w:rsid w:val="00773FBE"/>
    <w:rsid w:val="0077402A"/>
    <w:rsid w:val="00774864"/>
    <w:rsid w:val="0077615D"/>
    <w:rsid w:val="00777112"/>
    <w:rsid w:val="00777A36"/>
    <w:rsid w:val="007803F3"/>
    <w:rsid w:val="00781807"/>
    <w:rsid w:val="00782260"/>
    <w:rsid w:val="00784AA6"/>
    <w:rsid w:val="00784E22"/>
    <w:rsid w:val="0078743F"/>
    <w:rsid w:val="00791787"/>
    <w:rsid w:val="00795AA8"/>
    <w:rsid w:val="00797C8F"/>
    <w:rsid w:val="007A1183"/>
    <w:rsid w:val="007A1F34"/>
    <w:rsid w:val="007A4B1C"/>
    <w:rsid w:val="007A710B"/>
    <w:rsid w:val="007B0CCD"/>
    <w:rsid w:val="007B4274"/>
    <w:rsid w:val="007B724C"/>
    <w:rsid w:val="007C060F"/>
    <w:rsid w:val="007C432A"/>
    <w:rsid w:val="007C4B96"/>
    <w:rsid w:val="007C7878"/>
    <w:rsid w:val="007D0218"/>
    <w:rsid w:val="007D3158"/>
    <w:rsid w:val="007D43DB"/>
    <w:rsid w:val="007D4B1C"/>
    <w:rsid w:val="007D7F16"/>
    <w:rsid w:val="007E106D"/>
    <w:rsid w:val="007E4256"/>
    <w:rsid w:val="007E5CEE"/>
    <w:rsid w:val="007F0F7D"/>
    <w:rsid w:val="007F261A"/>
    <w:rsid w:val="007F35A3"/>
    <w:rsid w:val="0080121D"/>
    <w:rsid w:val="00802C52"/>
    <w:rsid w:val="00805691"/>
    <w:rsid w:val="0081262D"/>
    <w:rsid w:val="00813CE9"/>
    <w:rsid w:val="00814D1E"/>
    <w:rsid w:val="00816956"/>
    <w:rsid w:val="00820831"/>
    <w:rsid w:val="00822933"/>
    <w:rsid w:val="00825201"/>
    <w:rsid w:val="00826B20"/>
    <w:rsid w:val="00827A8A"/>
    <w:rsid w:val="008301C2"/>
    <w:rsid w:val="008322FE"/>
    <w:rsid w:val="00832CCC"/>
    <w:rsid w:val="00834A98"/>
    <w:rsid w:val="008366D9"/>
    <w:rsid w:val="00837F17"/>
    <w:rsid w:val="00837F63"/>
    <w:rsid w:val="00844E4D"/>
    <w:rsid w:val="00845A39"/>
    <w:rsid w:val="00847070"/>
    <w:rsid w:val="00850AC5"/>
    <w:rsid w:val="00852520"/>
    <w:rsid w:val="00852E03"/>
    <w:rsid w:val="008540A1"/>
    <w:rsid w:val="00860EF7"/>
    <w:rsid w:val="008622E3"/>
    <w:rsid w:val="00863A33"/>
    <w:rsid w:val="00864C75"/>
    <w:rsid w:val="00865006"/>
    <w:rsid w:val="008663A0"/>
    <w:rsid w:val="00871629"/>
    <w:rsid w:val="00872A19"/>
    <w:rsid w:val="00873F6B"/>
    <w:rsid w:val="00876317"/>
    <w:rsid w:val="008807DF"/>
    <w:rsid w:val="008812E2"/>
    <w:rsid w:val="00890CAB"/>
    <w:rsid w:val="00892125"/>
    <w:rsid w:val="00894BB7"/>
    <w:rsid w:val="00895CB8"/>
    <w:rsid w:val="00897E13"/>
    <w:rsid w:val="00897E9F"/>
    <w:rsid w:val="008A0B0B"/>
    <w:rsid w:val="008A0BF6"/>
    <w:rsid w:val="008A1933"/>
    <w:rsid w:val="008A273D"/>
    <w:rsid w:val="008A3274"/>
    <w:rsid w:val="008A382D"/>
    <w:rsid w:val="008A5FE3"/>
    <w:rsid w:val="008A626C"/>
    <w:rsid w:val="008B1701"/>
    <w:rsid w:val="008B1863"/>
    <w:rsid w:val="008B2085"/>
    <w:rsid w:val="008B298D"/>
    <w:rsid w:val="008B39D1"/>
    <w:rsid w:val="008B4298"/>
    <w:rsid w:val="008B58CA"/>
    <w:rsid w:val="008B7F19"/>
    <w:rsid w:val="008C34C6"/>
    <w:rsid w:val="008C5A7B"/>
    <w:rsid w:val="008C5C96"/>
    <w:rsid w:val="008D029D"/>
    <w:rsid w:val="008D594C"/>
    <w:rsid w:val="008E0563"/>
    <w:rsid w:val="008E150A"/>
    <w:rsid w:val="008E1913"/>
    <w:rsid w:val="008E2D4C"/>
    <w:rsid w:val="008E6E17"/>
    <w:rsid w:val="008E7883"/>
    <w:rsid w:val="008F113B"/>
    <w:rsid w:val="008F3137"/>
    <w:rsid w:val="008F4E72"/>
    <w:rsid w:val="008F7012"/>
    <w:rsid w:val="009014B1"/>
    <w:rsid w:val="00901702"/>
    <w:rsid w:val="00902C29"/>
    <w:rsid w:val="00903994"/>
    <w:rsid w:val="00910CAD"/>
    <w:rsid w:val="009152C3"/>
    <w:rsid w:val="00915D0F"/>
    <w:rsid w:val="00916018"/>
    <w:rsid w:val="0091634B"/>
    <w:rsid w:val="00916AD3"/>
    <w:rsid w:val="00916FDF"/>
    <w:rsid w:val="00922E0A"/>
    <w:rsid w:val="00923364"/>
    <w:rsid w:val="00930F7D"/>
    <w:rsid w:val="00931807"/>
    <w:rsid w:val="00931ABF"/>
    <w:rsid w:val="00931CE0"/>
    <w:rsid w:val="0094235E"/>
    <w:rsid w:val="009425E2"/>
    <w:rsid w:val="009444B0"/>
    <w:rsid w:val="00944906"/>
    <w:rsid w:val="009452D6"/>
    <w:rsid w:val="0094540A"/>
    <w:rsid w:val="009466A0"/>
    <w:rsid w:val="0095017B"/>
    <w:rsid w:val="00960623"/>
    <w:rsid w:val="0096171C"/>
    <w:rsid w:val="00961D2F"/>
    <w:rsid w:val="00963DFA"/>
    <w:rsid w:val="009702C2"/>
    <w:rsid w:val="009737B5"/>
    <w:rsid w:val="00973914"/>
    <w:rsid w:val="00976ED2"/>
    <w:rsid w:val="00986943"/>
    <w:rsid w:val="009911A2"/>
    <w:rsid w:val="0099254B"/>
    <w:rsid w:val="00993264"/>
    <w:rsid w:val="0099614E"/>
    <w:rsid w:val="009A166A"/>
    <w:rsid w:val="009A19B3"/>
    <w:rsid w:val="009A47AA"/>
    <w:rsid w:val="009A4886"/>
    <w:rsid w:val="009B2BA8"/>
    <w:rsid w:val="009B37F2"/>
    <w:rsid w:val="009B3923"/>
    <w:rsid w:val="009C0F0F"/>
    <w:rsid w:val="009C3CED"/>
    <w:rsid w:val="009C3CEF"/>
    <w:rsid w:val="009C3DD5"/>
    <w:rsid w:val="009C45A1"/>
    <w:rsid w:val="009C5C88"/>
    <w:rsid w:val="009C7653"/>
    <w:rsid w:val="009D148F"/>
    <w:rsid w:val="009D3181"/>
    <w:rsid w:val="009D34E3"/>
    <w:rsid w:val="009E2D52"/>
    <w:rsid w:val="009E43C5"/>
    <w:rsid w:val="009E4F53"/>
    <w:rsid w:val="009E5D70"/>
    <w:rsid w:val="009F0E51"/>
    <w:rsid w:val="009F0EDC"/>
    <w:rsid w:val="009F2774"/>
    <w:rsid w:val="009F3BFB"/>
    <w:rsid w:val="009F4563"/>
    <w:rsid w:val="009F7873"/>
    <w:rsid w:val="00A0006E"/>
    <w:rsid w:val="00A0065F"/>
    <w:rsid w:val="00A01362"/>
    <w:rsid w:val="00A10CF1"/>
    <w:rsid w:val="00A11A1F"/>
    <w:rsid w:val="00A13BDB"/>
    <w:rsid w:val="00A160BB"/>
    <w:rsid w:val="00A20250"/>
    <w:rsid w:val="00A26089"/>
    <w:rsid w:val="00A2705A"/>
    <w:rsid w:val="00A31919"/>
    <w:rsid w:val="00A3601D"/>
    <w:rsid w:val="00A37278"/>
    <w:rsid w:val="00A4305F"/>
    <w:rsid w:val="00A44976"/>
    <w:rsid w:val="00A468C6"/>
    <w:rsid w:val="00A46CBA"/>
    <w:rsid w:val="00A47CD1"/>
    <w:rsid w:val="00A51A3C"/>
    <w:rsid w:val="00A548B6"/>
    <w:rsid w:val="00A54F00"/>
    <w:rsid w:val="00A56457"/>
    <w:rsid w:val="00A567EB"/>
    <w:rsid w:val="00A61514"/>
    <w:rsid w:val="00A618B7"/>
    <w:rsid w:val="00A655DB"/>
    <w:rsid w:val="00A65C4C"/>
    <w:rsid w:val="00A6786F"/>
    <w:rsid w:val="00A70CEE"/>
    <w:rsid w:val="00A72190"/>
    <w:rsid w:val="00A74C69"/>
    <w:rsid w:val="00A7662F"/>
    <w:rsid w:val="00A803F3"/>
    <w:rsid w:val="00A8251A"/>
    <w:rsid w:val="00A831F9"/>
    <w:rsid w:val="00A84501"/>
    <w:rsid w:val="00A86919"/>
    <w:rsid w:val="00A9098F"/>
    <w:rsid w:val="00A90D1A"/>
    <w:rsid w:val="00A95CCF"/>
    <w:rsid w:val="00A96CB3"/>
    <w:rsid w:val="00A978C7"/>
    <w:rsid w:val="00AA0A6A"/>
    <w:rsid w:val="00AA1EF9"/>
    <w:rsid w:val="00AA6019"/>
    <w:rsid w:val="00AB01CE"/>
    <w:rsid w:val="00AB0EB4"/>
    <w:rsid w:val="00AB4A11"/>
    <w:rsid w:val="00AB4BD4"/>
    <w:rsid w:val="00AB63DA"/>
    <w:rsid w:val="00AB7AED"/>
    <w:rsid w:val="00AC0AC4"/>
    <w:rsid w:val="00AC1ACE"/>
    <w:rsid w:val="00AC252E"/>
    <w:rsid w:val="00AC3B41"/>
    <w:rsid w:val="00AC435E"/>
    <w:rsid w:val="00AC702D"/>
    <w:rsid w:val="00AC7CDF"/>
    <w:rsid w:val="00AD1BAD"/>
    <w:rsid w:val="00AD65BF"/>
    <w:rsid w:val="00AD7A38"/>
    <w:rsid w:val="00AE0FD0"/>
    <w:rsid w:val="00AE5734"/>
    <w:rsid w:val="00AE7159"/>
    <w:rsid w:val="00AF2BA3"/>
    <w:rsid w:val="00AF42D7"/>
    <w:rsid w:val="00AF4944"/>
    <w:rsid w:val="00B03254"/>
    <w:rsid w:val="00B03BEA"/>
    <w:rsid w:val="00B04614"/>
    <w:rsid w:val="00B05807"/>
    <w:rsid w:val="00B11D39"/>
    <w:rsid w:val="00B132B9"/>
    <w:rsid w:val="00B1480D"/>
    <w:rsid w:val="00B15739"/>
    <w:rsid w:val="00B15783"/>
    <w:rsid w:val="00B16504"/>
    <w:rsid w:val="00B172D4"/>
    <w:rsid w:val="00B20693"/>
    <w:rsid w:val="00B207EF"/>
    <w:rsid w:val="00B219AA"/>
    <w:rsid w:val="00B23324"/>
    <w:rsid w:val="00B2387C"/>
    <w:rsid w:val="00B25503"/>
    <w:rsid w:val="00B26781"/>
    <w:rsid w:val="00B30641"/>
    <w:rsid w:val="00B308CF"/>
    <w:rsid w:val="00B31515"/>
    <w:rsid w:val="00B3203F"/>
    <w:rsid w:val="00B339DD"/>
    <w:rsid w:val="00B340F5"/>
    <w:rsid w:val="00B37C7C"/>
    <w:rsid w:val="00B406A5"/>
    <w:rsid w:val="00B41F10"/>
    <w:rsid w:val="00B458DF"/>
    <w:rsid w:val="00B50278"/>
    <w:rsid w:val="00B52C79"/>
    <w:rsid w:val="00B53CD3"/>
    <w:rsid w:val="00B6004D"/>
    <w:rsid w:val="00B61CDA"/>
    <w:rsid w:val="00B62519"/>
    <w:rsid w:val="00B64EE9"/>
    <w:rsid w:val="00B70484"/>
    <w:rsid w:val="00B71470"/>
    <w:rsid w:val="00B72918"/>
    <w:rsid w:val="00B73111"/>
    <w:rsid w:val="00B73CC3"/>
    <w:rsid w:val="00B74049"/>
    <w:rsid w:val="00B74782"/>
    <w:rsid w:val="00B75166"/>
    <w:rsid w:val="00B75E2A"/>
    <w:rsid w:val="00B76947"/>
    <w:rsid w:val="00B77B5F"/>
    <w:rsid w:val="00B77C07"/>
    <w:rsid w:val="00B801B5"/>
    <w:rsid w:val="00B8093F"/>
    <w:rsid w:val="00B80B81"/>
    <w:rsid w:val="00B80ECB"/>
    <w:rsid w:val="00B832CA"/>
    <w:rsid w:val="00B86A1A"/>
    <w:rsid w:val="00B9372A"/>
    <w:rsid w:val="00B95326"/>
    <w:rsid w:val="00BA12C7"/>
    <w:rsid w:val="00BA1333"/>
    <w:rsid w:val="00BA5081"/>
    <w:rsid w:val="00BB0DD5"/>
    <w:rsid w:val="00BB1B3E"/>
    <w:rsid w:val="00BB30AD"/>
    <w:rsid w:val="00BB4166"/>
    <w:rsid w:val="00BB449C"/>
    <w:rsid w:val="00BB6582"/>
    <w:rsid w:val="00BB6C11"/>
    <w:rsid w:val="00BB6E8D"/>
    <w:rsid w:val="00BC10F4"/>
    <w:rsid w:val="00BC1CCC"/>
    <w:rsid w:val="00BC4D0C"/>
    <w:rsid w:val="00BC693A"/>
    <w:rsid w:val="00BC71B5"/>
    <w:rsid w:val="00BD0C9B"/>
    <w:rsid w:val="00BD215C"/>
    <w:rsid w:val="00BD3E1E"/>
    <w:rsid w:val="00BD6034"/>
    <w:rsid w:val="00BE0ACD"/>
    <w:rsid w:val="00BE0DE7"/>
    <w:rsid w:val="00BE186F"/>
    <w:rsid w:val="00BE22B6"/>
    <w:rsid w:val="00BE5811"/>
    <w:rsid w:val="00BE5FB8"/>
    <w:rsid w:val="00BE60A1"/>
    <w:rsid w:val="00BE6493"/>
    <w:rsid w:val="00BE67A8"/>
    <w:rsid w:val="00BF0471"/>
    <w:rsid w:val="00BF0ED1"/>
    <w:rsid w:val="00BF586E"/>
    <w:rsid w:val="00C02FA9"/>
    <w:rsid w:val="00C04CCA"/>
    <w:rsid w:val="00C05785"/>
    <w:rsid w:val="00C101BF"/>
    <w:rsid w:val="00C10F69"/>
    <w:rsid w:val="00C12359"/>
    <w:rsid w:val="00C1272C"/>
    <w:rsid w:val="00C1445F"/>
    <w:rsid w:val="00C15692"/>
    <w:rsid w:val="00C16598"/>
    <w:rsid w:val="00C17D78"/>
    <w:rsid w:val="00C22B08"/>
    <w:rsid w:val="00C25AE4"/>
    <w:rsid w:val="00C27044"/>
    <w:rsid w:val="00C30A26"/>
    <w:rsid w:val="00C329C6"/>
    <w:rsid w:val="00C332D4"/>
    <w:rsid w:val="00C34F05"/>
    <w:rsid w:val="00C350D5"/>
    <w:rsid w:val="00C37FF9"/>
    <w:rsid w:val="00C401F5"/>
    <w:rsid w:val="00C42C45"/>
    <w:rsid w:val="00C44589"/>
    <w:rsid w:val="00C51BA6"/>
    <w:rsid w:val="00C52CB8"/>
    <w:rsid w:val="00C55691"/>
    <w:rsid w:val="00C610B6"/>
    <w:rsid w:val="00C618E5"/>
    <w:rsid w:val="00C6464B"/>
    <w:rsid w:val="00C64DD2"/>
    <w:rsid w:val="00C67EE1"/>
    <w:rsid w:val="00C70467"/>
    <w:rsid w:val="00C706AC"/>
    <w:rsid w:val="00C728C4"/>
    <w:rsid w:val="00C72A46"/>
    <w:rsid w:val="00C74D8B"/>
    <w:rsid w:val="00C76607"/>
    <w:rsid w:val="00C76A76"/>
    <w:rsid w:val="00C77804"/>
    <w:rsid w:val="00C80A83"/>
    <w:rsid w:val="00C84716"/>
    <w:rsid w:val="00C91717"/>
    <w:rsid w:val="00C92B1C"/>
    <w:rsid w:val="00C92E4D"/>
    <w:rsid w:val="00C95D70"/>
    <w:rsid w:val="00CA0821"/>
    <w:rsid w:val="00CA1561"/>
    <w:rsid w:val="00CA1CE3"/>
    <w:rsid w:val="00CA41A3"/>
    <w:rsid w:val="00CA62F5"/>
    <w:rsid w:val="00CA6590"/>
    <w:rsid w:val="00CA6849"/>
    <w:rsid w:val="00CA75E3"/>
    <w:rsid w:val="00CA77B4"/>
    <w:rsid w:val="00CB3277"/>
    <w:rsid w:val="00CB4FBE"/>
    <w:rsid w:val="00CB5BDA"/>
    <w:rsid w:val="00CB6087"/>
    <w:rsid w:val="00CC1760"/>
    <w:rsid w:val="00CC1C63"/>
    <w:rsid w:val="00CC2CBA"/>
    <w:rsid w:val="00CC5303"/>
    <w:rsid w:val="00CC5351"/>
    <w:rsid w:val="00CC5AA0"/>
    <w:rsid w:val="00CD1231"/>
    <w:rsid w:val="00CD12DA"/>
    <w:rsid w:val="00CD179D"/>
    <w:rsid w:val="00CE435F"/>
    <w:rsid w:val="00CE4B22"/>
    <w:rsid w:val="00CE4E56"/>
    <w:rsid w:val="00CE79AF"/>
    <w:rsid w:val="00CF0954"/>
    <w:rsid w:val="00CF21F6"/>
    <w:rsid w:val="00CF3F45"/>
    <w:rsid w:val="00CF6BC5"/>
    <w:rsid w:val="00D00FAC"/>
    <w:rsid w:val="00D103AB"/>
    <w:rsid w:val="00D10FE7"/>
    <w:rsid w:val="00D21B7D"/>
    <w:rsid w:val="00D21DCD"/>
    <w:rsid w:val="00D22155"/>
    <w:rsid w:val="00D250D6"/>
    <w:rsid w:val="00D25F98"/>
    <w:rsid w:val="00D26022"/>
    <w:rsid w:val="00D26414"/>
    <w:rsid w:val="00D27E6B"/>
    <w:rsid w:val="00D33204"/>
    <w:rsid w:val="00D33469"/>
    <w:rsid w:val="00D33AF4"/>
    <w:rsid w:val="00D34789"/>
    <w:rsid w:val="00D35065"/>
    <w:rsid w:val="00D35D21"/>
    <w:rsid w:val="00D40B38"/>
    <w:rsid w:val="00D44F29"/>
    <w:rsid w:val="00D50526"/>
    <w:rsid w:val="00D51488"/>
    <w:rsid w:val="00D51B26"/>
    <w:rsid w:val="00D52ECE"/>
    <w:rsid w:val="00D554BC"/>
    <w:rsid w:val="00D60334"/>
    <w:rsid w:val="00D603C1"/>
    <w:rsid w:val="00D633E0"/>
    <w:rsid w:val="00D6349A"/>
    <w:rsid w:val="00D64910"/>
    <w:rsid w:val="00D66806"/>
    <w:rsid w:val="00D73ED6"/>
    <w:rsid w:val="00D74880"/>
    <w:rsid w:val="00D759C4"/>
    <w:rsid w:val="00D7674A"/>
    <w:rsid w:val="00D80432"/>
    <w:rsid w:val="00D81BCB"/>
    <w:rsid w:val="00D820E1"/>
    <w:rsid w:val="00D854C0"/>
    <w:rsid w:val="00D95AA3"/>
    <w:rsid w:val="00D97A50"/>
    <w:rsid w:val="00DA37FA"/>
    <w:rsid w:val="00DA3ED5"/>
    <w:rsid w:val="00DA4C34"/>
    <w:rsid w:val="00DB0846"/>
    <w:rsid w:val="00DB157A"/>
    <w:rsid w:val="00DB5F30"/>
    <w:rsid w:val="00DB758D"/>
    <w:rsid w:val="00DB7C67"/>
    <w:rsid w:val="00DC10FD"/>
    <w:rsid w:val="00DC4235"/>
    <w:rsid w:val="00DC66A7"/>
    <w:rsid w:val="00DC71C7"/>
    <w:rsid w:val="00DD2DAF"/>
    <w:rsid w:val="00DD2F5C"/>
    <w:rsid w:val="00DD31CA"/>
    <w:rsid w:val="00DD425B"/>
    <w:rsid w:val="00DD59D5"/>
    <w:rsid w:val="00DD5FD7"/>
    <w:rsid w:val="00DD73F2"/>
    <w:rsid w:val="00DD795B"/>
    <w:rsid w:val="00DE242F"/>
    <w:rsid w:val="00DE2D4C"/>
    <w:rsid w:val="00DE5C0D"/>
    <w:rsid w:val="00DE5ED0"/>
    <w:rsid w:val="00DE7170"/>
    <w:rsid w:val="00DF0717"/>
    <w:rsid w:val="00DF0B4A"/>
    <w:rsid w:val="00DF1350"/>
    <w:rsid w:val="00DF2088"/>
    <w:rsid w:val="00DF2097"/>
    <w:rsid w:val="00DF43BF"/>
    <w:rsid w:val="00DF5745"/>
    <w:rsid w:val="00DF5AE7"/>
    <w:rsid w:val="00E045B9"/>
    <w:rsid w:val="00E0543F"/>
    <w:rsid w:val="00E05C61"/>
    <w:rsid w:val="00E06553"/>
    <w:rsid w:val="00E14D8E"/>
    <w:rsid w:val="00E17FBC"/>
    <w:rsid w:val="00E22488"/>
    <w:rsid w:val="00E22AE0"/>
    <w:rsid w:val="00E23808"/>
    <w:rsid w:val="00E241FF"/>
    <w:rsid w:val="00E24F80"/>
    <w:rsid w:val="00E266EE"/>
    <w:rsid w:val="00E26FAC"/>
    <w:rsid w:val="00E343AD"/>
    <w:rsid w:val="00E427B0"/>
    <w:rsid w:val="00E4521F"/>
    <w:rsid w:val="00E524C4"/>
    <w:rsid w:val="00E52FA6"/>
    <w:rsid w:val="00E568DB"/>
    <w:rsid w:val="00E57655"/>
    <w:rsid w:val="00E657B1"/>
    <w:rsid w:val="00E66445"/>
    <w:rsid w:val="00E67177"/>
    <w:rsid w:val="00E67299"/>
    <w:rsid w:val="00E7297A"/>
    <w:rsid w:val="00E7678C"/>
    <w:rsid w:val="00E81BCD"/>
    <w:rsid w:val="00E83CA7"/>
    <w:rsid w:val="00E84BD0"/>
    <w:rsid w:val="00E85E22"/>
    <w:rsid w:val="00E87033"/>
    <w:rsid w:val="00E905DB"/>
    <w:rsid w:val="00E90FE2"/>
    <w:rsid w:val="00E920C9"/>
    <w:rsid w:val="00EA012C"/>
    <w:rsid w:val="00EA20D4"/>
    <w:rsid w:val="00EA4BFC"/>
    <w:rsid w:val="00EA548A"/>
    <w:rsid w:val="00EA5A29"/>
    <w:rsid w:val="00EA78F4"/>
    <w:rsid w:val="00EB03FE"/>
    <w:rsid w:val="00EB09F6"/>
    <w:rsid w:val="00EB0ECD"/>
    <w:rsid w:val="00EB6EDA"/>
    <w:rsid w:val="00EB77D6"/>
    <w:rsid w:val="00EC2355"/>
    <w:rsid w:val="00EC2C60"/>
    <w:rsid w:val="00EC3921"/>
    <w:rsid w:val="00EC5E05"/>
    <w:rsid w:val="00EC6EF3"/>
    <w:rsid w:val="00ED01BD"/>
    <w:rsid w:val="00ED278E"/>
    <w:rsid w:val="00ED4220"/>
    <w:rsid w:val="00ED62C0"/>
    <w:rsid w:val="00EE1817"/>
    <w:rsid w:val="00EE1DE1"/>
    <w:rsid w:val="00EE4B76"/>
    <w:rsid w:val="00EE4F7F"/>
    <w:rsid w:val="00EE5952"/>
    <w:rsid w:val="00EE7A55"/>
    <w:rsid w:val="00EF00C4"/>
    <w:rsid w:val="00EF1283"/>
    <w:rsid w:val="00EF129B"/>
    <w:rsid w:val="00EF1B58"/>
    <w:rsid w:val="00EF1D51"/>
    <w:rsid w:val="00EF2191"/>
    <w:rsid w:val="00EF2246"/>
    <w:rsid w:val="00EF4C17"/>
    <w:rsid w:val="00EF55B4"/>
    <w:rsid w:val="00EF7FE1"/>
    <w:rsid w:val="00F006FB"/>
    <w:rsid w:val="00F01C22"/>
    <w:rsid w:val="00F040BF"/>
    <w:rsid w:val="00F04517"/>
    <w:rsid w:val="00F06789"/>
    <w:rsid w:val="00F10652"/>
    <w:rsid w:val="00F12DBD"/>
    <w:rsid w:val="00F1318B"/>
    <w:rsid w:val="00F13479"/>
    <w:rsid w:val="00F135AE"/>
    <w:rsid w:val="00F13E51"/>
    <w:rsid w:val="00F17E87"/>
    <w:rsid w:val="00F2143F"/>
    <w:rsid w:val="00F2353F"/>
    <w:rsid w:val="00F23BF6"/>
    <w:rsid w:val="00F24BDB"/>
    <w:rsid w:val="00F26B42"/>
    <w:rsid w:val="00F27A37"/>
    <w:rsid w:val="00F331B9"/>
    <w:rsid w:val="00F337CB"/>
    <w:rsid w:val="00F361DA"/>
    <w:rsid w:val="00F3700C"/>
    <w:rsid w:val="00F37BBE"/>
    <w:rsid w:val="00F4018E"/>
    <w:rsid w:val="00F40356"/>
    <w:rsid w:val="00F44642"/>
    <w:rsid w:val="00F45563"/>
    <w:rsid w:val="00F5110A"/>
    <w:rsid w:val="00F5195C"/>
    <w:rsid w:val="00F527B6"/>
    <w:rsid w:val="00F55E3F"/>
    <w:rsid w:val="00F563CE"/>
    <w:rsid w:val="00F5741E"/>
    <w:rsid w:val="00F61D91"/>
    <w:rsid w:val="00F652D2"/>
    <w:rsid w:val="00F70EC5"/>
    <w:rsid w:val="00F71467"/>
    <w:rsid w:val="00F72B65"/>
    <w:rsid w:val="00F762A5"/>
    <w:rsid w:val="00F76438"/>
    <w:rsid w:val="00F772F0"/>
    <w:rsid w:val="00F80E8D"/>
    <w:rsid w:val="00F82246"/>
    <w:rsid w:val="00F90FDF"/>
    <w:rsid w:val="00F920B5"/>
    <w:rsid w:val="00F9263F"/>
    <w:rsid w:val="00F92A8C"/>
    <w:rsid w:val="00F950A5"/>
    <w:rsid w:val="00F95384"/>
    <w:rsid w:val="00F95ADA"/>
    <w:rsid w:val="00FA07C5"/>
    <w:rsid w:val="00FA62A1"/>
    <w:rsid w:val="00FA7B1A"/>
    <w:rsid w:val="00FB07A1"/>
    <w:rsid w:val="00FB0AC0"/>
    <w:rsid w:val="00FB14FE"/>
    <w:rsid w:val="00FB3A45"/>
    <w:rsid w:val="00FB5108"/>
    <w:rsid w:val="00FC122F"/>
    <w:rsid w:val="00FC1315"/>
    <w:rsid w:val="00FC1DD6"/>
    <w:rsid w:val="00FC2547"/>
    <w:rsid w:val="00FC35E8"/>
    <w:rsid w:val="00FC4460"/>
    <w:rsid w:val="00FC7DA0"/>
    <w:rsid w:val="00FD1576"/>
    <w:rsid w:val="00FD1B1E"/>
    <w:rsid w:val="00FD2E19"/>
    <w:rsid w:val="00FE0143"/>
    <w:rsid w:val="00FE0C75"/>
    <w:rsid w:val="00FE3D2A"/>
    <w:rsid w:val="00FE7D74"/>
    <w:rsid w:val="00FF43B2"/>
    <w:rsid w:val="00FF67C1"/>
    <w:rsid w:val="02518981"/>
    <w:rsid w:val="0254597D"/>
    <w:rsid w:val="027AD9E9"/>
    <w:rsid w:val="0299C991"/>
    <w:rsid w:val="03F2A4B2"/>
    <w:rsid w:val="04781E1F"/>
    <w:rsid w:val="05D49991"/>
    <w:rsid w:val="05E94EA8"/>
    <w:rsid w:val="0919C867"/>
    <w:rsid w:val="091B3364"/>
    <w:rsid w:val="0951B6E5"/>
    <w:rsid w:val="09AFB45C"/>
    <w:rsid w:val="0C2010F1"/>
    <w:rsid w:val="0E382DF5"/>
    <w:rsid w:val="10D8ACA6"/>
    <w:rsid w:val="11D003FC"/>
    <w:rsid w:val="127B3DDE"/>
    <w:rsid w:val="14258559"/>
    <w:rsid w:val="147008E2"/>
    <w:rsid w:val="15FF5BEC"/>
    <w:rsid w:val="162C05F3"/>
    <w:rsid w:val="168BA1DA"/>
    <w:rsid w:val="16FC21B8"/>
    <w:rsid w:val="194DB843"/>
    <w:rsid w:val="19C8D70C"/>
    <w:rsid w:val="19DA0278"/>
    <w:rsid w:val="1A108431"/>
    <w:rsid w:val="1A555F5B"/>
    <w:rsid w:val="1A846E29"/>
    <w:rsid w:val="1C713452"/>
    <w:rsid w:val="1D7A2338"/>
    <w:rsid w:val="1DDDC0F1"/>
    <w:rsid w:val="20F60707"/>
    <w:rsid w:val="2367DBD8"/>
    <w:rsid w:val="23FDAD31"/>
    <w:rsid w:val="2445E164"/>
    <w:rsid w:val="24A0C8EE"/>
    <w:rsid w:val="24CC8FA7"/>
    <w:rsid w:val="24F6AE5D"/>
    <w:rsid w:val="2542DD13"/>
    <w:rsid w:val="257995D4"/>
    <w:rsid w:val="25C65D73"/>
    <w:rsid w:val="2616DFDA"/>
    <w:rsid w:val="26F40F96"/>
    <w:rsid w:val="2A9F8B2A"/>
    <w:rsid w:val="2B6486ED"/>
    <w:rsid w:val="2CAF2C29"/>
    <w:rsid w:val="2D81FFE8"/>
    <w:rsid w:val="2E305449"/>
    <w:rsid w:val="2EE40B3A"/>
    <w:rsid w:val="2F7E9835"/>
    <w:rsid w:val="32278F53"/>
    <w:rsid w:val="329EB43E"/>
    <w:rsid w:val="32A25B90"/>
    <w:rsid w:val="3336B5FC"/>
    <w:rsid w:val="345AA6C5"/>
    <w:rsid w:val="34D2865D"/>
    <w:rsid w:val="369DDC19"/>
    <w:rsid w:val="3724C18C"/>
    <w:rsid w:val="3773A756"/>
    <w:rsid w:val="39255313"/>
    <w:rsid w:val="3A33DE50"/>
    <w:rsid w:val="3A9863D8"/>
    <w:rsid w:val="3B8897F1"/>
    <w:rsid w:val="3B937F17"/>
    <w:rsid w:val="3C1CE52F"/>
    <w:rsid w:val="3C278381"/>
    <w:rsid w:val="3D84ED63"/>
    <w:rsid w:val="3FE60740"/>
    <w:rsid w:val="4028A1A0"/>
    <w:rsid w:val="4073AFFA"/>
    <w:rsid w:val="40F99728"/>
    <w:rsid w:val="42753DB2"/>
    <w:rsid w:val="43630A53"/>
    <w:rsid w:val="43B4C387"/>
    <w:rsid w:val="446367EC"/>
    <w:rsid w:val="4471AD9E"/>
    <w:rsid w:val="44972A27"/>
    <w:rsid w:val="45186B8C"/>
    <w:rsid w:val="46230FE8"/>
    <w:rsid w:val="469A80C9"/>
    <w:rsid w:val="474C241E"/>
    <w:rsid w:val="4784CC74"/>
    <w:rsid w:val="47FB89FD"/>
    <w:rsid w:val="48B0C2A3"/>
    <w:rsid w:val="48B3D4AE"/>
    <w:rsid w:val="491C7FD7"/>
    <w:rsid w:val="4A06E6EA"/>
    <w:rsid w:val="4A6D2FB1"/>
    <w:rsid w:val="4CC14A79"/>
    <w:rsid w:val="4CD4231F"/>
    <w:rsid w:val="4E269274"/>
    <w:rsid w:val="4E6F58A3"/>
    <w:rsid w:val="4E81BE23"/>
    <w:rsid w:val="4ECFB0B3"/>
    <w:rsid w:val="4EFA7EF0"/>
    <w:rsid w:val="4F20C1A3"/>
    <w:rsid w:val="5028A37E"/>
    <w:rsid w:val="50732CBD"/>
    <w:rsid w:val="50D0315C"/>
    <w:rsid w:val="50F1106D"/>
    <w:rsid w:val="52159ABF"/>
    <w:rsid w:val="53C70FDE"/>
    <w:rsid w:val="548AC7FE"/>
    <w:rsid w:val="549E1219"/>
    <w:rsid w:val="54D286A7"/>
    <w:rsid w:val="54E75F25"/>
    <w:rsid w:val="552A37DC"/>
    <w:rsid w:val="5543CA6B"/>
    <w:rsid w:val="5553DDB6"/>
    <w:rsid w:val="558C055C"/>
    <w:rsid w:val="56252C90"/>
    <w:rsid w:val="57A15F8F"/>
    <w:rsid w:val="5845668C"/>
    <w:rsid w:val="597B2317"/>
    <w:rsid w:val="5A5CD106"/>
    <w:rsid w:val="5CB8ECF1"/>
    <w:rsid w:val="5E2E44F7"/>
    <w:rsid w:val="5F6FC262"/>
    <w:rsid w:val="61B7660E"/>
    <w:rsid w:val="62BB63FA"/>
    <w:rsid w:val="62CD0E51"/>
    <w:rsid w:val="646AB818"/>
    <w:rsid w:val="65A7FD56"/>
    <w:rsid w:val="660415B4"/>
    <w:rsid w:val="666CB297"/>
    <w:rsid w:val="673CC65F"/>
    <w:rsid w:val="6773E42C"/>
    <w:rsid w:val="67D92493"/>
    <w:rsid w:val="6A837AEA"/>
    <w:rsid w:val="6AB1C29D"/>
    <w:rsid w:val="6ACBC8A8"/>
    <w:rsid w:val="6B8906EB"/>
    <w:rsid w:val="6C410A91"/>
    <w:rsid w:val="6CF6799E"/>
    <w:rsid w:val="6EA36B55"/>
    <w:rsid w:val="6F3905E5"/>
    <w:rsid w:val="6F4207DD"/>
    <w:rsid w:val="70B0BBB8"/>
    <w:rsid w:val="71944961"/>
    <w:rsid w:val="7282A072"/>
    <w:rsid w:val="72F77EA8"/>
    <w:rsid w:val="74398934"/>
    <w:rsid w:val="7554179C"/>
    <w:rsid w:val="75E04BD1"/>
    <w:rsid w:val="76328948"/>
    <w:rsid w:val="78B6AE06"/>
    <w:rsid w:val="7A843E1F"/>
    <w:rsid w:val="7ADF59C4"/>
    <w:rsid w:val="7BD14D15"/>
    <w:rsid w:val="7D59A4CA"/>
    <w:rsid w:val="7D85E2E2"/>
    <w:rsid w:val="7DA6032C"/>
    <w:rsid w:val="7DCD1D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A2B660"/>
  <w15:chartTrackingRefBased/>
  <w15:docId w15:val="{C50B045B-62BC-48A5-9531-FC2210D5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DF0"/>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470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DF0"/>
    <w:rPr>
      <w:rFonts w:eastAsiaTheme="majorEastAsia" w:cstheme="majorBidi"/>
      <w:color w:val="272727" w:themeColor="text1" w:themeTint="D8"/>
    </w:rPr>
  </w:style>
  <w:style w:type="paragraph" w:styleId="Title">
    <w:name w:val="Title"/>
    <w:basedOn w:val="Normal"/>
    <w:next w:val="Normal"/>
    <w:link w:val="TitleChar"/>
    <w:uiPriority w:val="10"/>
    <w:qFormat/>
    <w:rsid w:val="00470D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DF0"/>
    <w:pPr>
      <w:spacing w:before="160"/>
      <w:jc w:val="center"/>
    </w:pPr>
    <w:rPr>
      <w:i/>
      <w:iCs/>
      <w:color w:val="404040" w:themeColor="text1" w:themeTint="BF"/>
    </w:rPr>
  </w:style>
  <w:style w:type="character" w:customStyle="1" w:styleId="QuoteChar">
    <w:name w:val="Quote Char"/>
    <w:basedOn w:val="DefaultParagraphFont"/>
    <w:link w:val="Quote"/>
    <w:uiPriority w:val="29"/>
    <w:rsid w:val="00470DF0"/>
    <w:rPr>
      <w:i/>
      <w:iCs/>
      <w:color w:val="404040" w:themeColor="text1" w:themeTint="BF"/>
    </w:rPr>
  </w:style>
  <w:style w:type="paragraph" w:styleId="ListParagraph">
    <w:name w:val="List Paragraph"/>
    <w:basedOn w:val="Normal"/>
    <w:qFormat/>
    <w:rsid w:val="00470DF0"/>
    <w:pPr>
      <w:ind w:left="720"/>
      <w:contextualSpacing/>
    </w:pPr>
  </w:style>
  <w:style w:type="character" w:styleId="IntenseEmphasis">
    <w:name w:val="Intense Emphasis"/>
    <w:basedOn w:val="DefaultParagraphFont"/>
    <w:uiPriority w:val="21"/>
    <w:qFormat/>
    <w:rsid w:val="00470DF0"/>
    <w:rPr>
      <w:i/>
      <w:iCs/>
      <w:color w:val="0F4761" w:themeColor="accent1" w:themeShade="BF"/>
    </w:rPr>
  </w:style>
  <w:style w:type="paragraph" w:styleId="IntenseQuote">
    <w:name w:val="Intense Quote"/>
    <w:basedOn w:val="Normal"/>
    <w:next w:val="Normal"/>
    <w:link w:val="IntenseQuoteChar"/>
    <w:uiPriority w:val="30"/>
    <w:qFormat/>
    <w:rsid w:val="00470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DF0"/>
    <w:rPr>
      <w:i/>
      <w:iCs/>
      <w:color w:val="0F4761" w:themeColor="accent1" w:themeShade="BF"/>
    </w:rPr>
  </w:style>
  <w:style w:type="character" w:styleId="IntenseReference">
    <w:name w:val="Intense Reference"/>
    <w:basedOn w:val="DefaultParagraphFont"/>
    <w:uiPriority w:val="32"/>
    <w:qFormat/>
    <w:rsid w:val="00470DF0"/>
    <w:rPr>
      <w:b/>
      <w:bCs/>
      <w:smallCaps/>
      <w:color w:val="0F4761" w:themeColor="accent1" w:themeShade="BF"/>
      <w:spacing w:val="5"/>
    </w:rPr>
  </w:style>
  <w:style w:type="paragraph" w:customStyle="1" w:styleId="TableParagraph">
    <w:name w:val="Table Paragraph"/>
    <w:basedOn w:val="Normal"/>
    <w:qFormat/>
    <w:rsid w:val="00470DF0"/>
  </w:style>
  <w:style w:type="paragraph" w:styleId="BodyText">
    <w:name w:val="Body Text"/>
    <w:basedOn w:val="Normal"/>
    <w:link w:val="BodyTextChar"/>
    <w:qFormat/>
    <w:rsid w:val="00470DF0"/>
    <w:rPr>
      <w:rFonts w:ascii="Times New Roman" w:eastAsia="Times New Roman" w:hAnsi="Times New Roman"/>
    </w:rPr>
  </w:style>
  <w:style w:type="character" w:customStyle="1" w:styleId="BodyTextChar">
    <w:name w:val="Body Text Char"/>
    <w:basedOn w:val="DefaultParagraphFont"/>
    <w:link w:val="BodyText"/>
    <w:rsid w:val="00470DF0"/>
    <w:rPr>
      <w:rFonts w:ascii="Times New Roman" w:eastAsia="Times New Roman" w:hAnsi="Times New Roman"/>
      <w:kern w:val="0"/>
      <w14:ligatures w14:val="none"/>
    </w:rPr>
  </w:style>
  <w:style w:type="character" w:styleId="Hyperlink">
    <w:name w:val="Hyperlink"/>
    <w:basedOn w:val="DefaultParagraphFont"/>
    <w:uiPriority w:val="99"/>
    <w:unhideWhenUsed/>
    <w:rsid w:val="00470DF0"/>
    <w:rPr>
      <w:rFonts w:ascii="Times New Roman" w:hAnsi="Times New Roman" w:cs="Times New Roman" w:hint="default"/>
      <w:color w:val="0000FF"/>
      <w:u w:val="single"/>
    </w:rPr>
  </w:style>
  <w:style w:type="paragraph" w:customStyle="1" w:styleId="Default">
    <w:name w:val="Default"/>
    <w:rsid w:val="00470D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noteText">
    <w:name w:val="footnote text"/>
    <w:basedOn w:val="Normal"/>
    <w:link w:val="FootnoteTextChar"/>
    <w:semiHidden/>
    <w:unhideWhenUsed/>
    <w:rsid w:val="00470DF0"/>
    <w:rPr>
      <w:sz w:val="20"/>
      <w:szCs w:val="20"/>
    </w:rPr>
  </w:style>
  <w:style w:type="character" w:customStyle="1" w:styleId="FootnoteTextChar">
    <w:name w:val="Footnote Text Char"/>
    <w:basedOn w:val="DefaultParagraphFont"/>
    <w:link w:val="FootnoteText"/>
    <w:semiHidden/>
    <w:rsid w:val="00470DF0"/>
    <w:rPr>
      <w:kern w:val="0"/>
      <w:sz w:val="20"/>
      <w:szCs w:val="20"/>
      <w14:ligatures w14:val="none"/>
    </w:rPr>
  </w:style>
  <w:style w:type="paragraph" w:customStyle="1" w:styleId="paragraph">
    <w:name w:val="paragraph"/>
    <w:basedOn w:val="Normal"/>
    <w:rsid w:val="00470DF0"/>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70DF0"/>
  </w:style>
  <w:style w:type="character" w:styleId="FootnoteReference">
    <w:name w:val="footnote reference"/>
    <w:basedOn w:val="DefaultParagraphFont"/>
    <w:uiPriority w:val="99"/>
    <w:semiHidden/>
    <w:unhideWhenUsed/>
    <w:rsid w:val="00470DF0"/>
    <w:rPr>
      <w:vertAlign w:val="superscript"/>
    </w:rPr>
  </w:style>
  <w:style w:type="character" w:styleId="CommentReference">
    <w:name w:val="annotation reference"/>
    <w:basedOn w:val="DefaultParagraphFont"/>
    <w:uiPriority w:val="99"/>
    <w:semiHidden/>
    <w:unhideWhenUsed/>
    <w:rsid w:val="00470DF0"/>
    <w:rPr>
      <w:sz w:val="16"/>
      <w:szCs w:val="16"/>
    </w:rPr>
  </w:style>
  <w:style w:type="character" w:customStyle="1" w:styleId="eop">
    <w:name w:val="eop"/>
    <w:basedOn w:val="DefaultParagraphFont"/>
    <w:rsid w:val="00470DF0"/>
  </w:style>
  <w:style w:type="character" w:customStyle="1" w:styleId="spellingerror">
    <w:name w:val="spellingerror"/>
    <w:basedOn w:val="DefaultParagraphFont"/>
    <w:rsid w:val="003247D8"/>
  </w:style>
  <w:style w:type="paragraph" w:styleId="CommentText">
    <w:name w:val="annotation text"/>
    <w:basedOn w:val="Normal"/>
    <w:link w:val="CommentTextChar"/>
    <w:uiPriority w:val="99"/>
    <w:unhideWhenUsed/>
    <w:rsid w:val="00B64EE9"/>
    <w:rPr>
      <w:sz w:val="20"/>
      <w:szCs w:val="20"/>
    </w:rPr>
  </w:style>
  <w:style w:type="character" w:customStyle="1" w:styleId="CommentTextChar">
    <w:name w:val="Comment Text Char"/>
    <w:basedOn w:val="DefaultParagraphFont"/>
    <w:link w:val="CommentText"/>
    <w:uiPriority w:val="99"/>
    <w:rsid w:val="00B64EE9"/>
    <w:rPr>
      <w:kern w:val="0"/>
      <w:sz w:val="20"/>
      <w:szCs w:val="20"/>
      <w14:ligatures w14:val="none"/>
    </w:rPr>
  </w:style>
  <w:style w:type="paragraph" w:customStyle="1" w:styleId="1List">
    <w:name w:val="(1) List"/>
    <w:basedOn w:val="Normal"/>
    <w:qFormat/>
    <w:rsid w:val="0042696E"/>
    <w:pPr>
      <w:widowControl/>
      <w:numPr>
        <w:numId w:val="7"/>
      </w:numPr>
      <w:autoSpaceDE w:val="0"/>
      <w:autoSpaceDN w:val="0"/>
      <w:adjustRightInd w:val="0"/>
      <w:ind w:left="540" w:hanging="54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25435"/>
    <w:rPr>
      <w:b/>
      <w:bCs/>
    </w:rPr>
  </w:style>
  <w:style w:type="character" w:customStyle="1" w:styleId="CommentSubjectChar">
    <w:name w:val="Comment Subject Char"/>
    <w:basedOn w:val="CommentTextChar"/>
    <w:link w:val="CommentSubject"/>
    <w:uiPriority w:val="99"/>
    <w:semiHidden/>
    <w:rsid w:val="00025435"/>
    <w:rPr>
      <w:b/>
      <w:bCs/>
      <w:kern w:val="0"/>
      <w:sz w:val="20"/>
      <w:szCs w:val="20"/>
      <w14:ligatures w14:val="none"/>
    </w:rPr>
  </w:style>
  <w:style w:type="paragraph" w:customStyle="1" w:styleId="aList">
    <w:name w:val="(a) List"/>
    <w:basedOn w:val="BodyText"/>
    <w:qFormat/>
    <w:rsid w:val="003B6011"/>
    <w:pPr>
      <w:tabs>
        <w:tab w:val="left" w:pos="1544"/>
      </w:tabs>
      <w:ind w:right="262"/>
    </w:pPr>
    <w:rPr>
      <w:rFonts w:cs="Times New Roman"/>
      <w:sz w:val="24"/>
      <w:szCs w:val="24"/>
    </w:rPr>
  </w:style>
  <w:style w:type="paragraph" w:customStyle="1" w:styleId="contentpasted01">
    <w:name w:val="contentpasted01"/>
    <w:basedOn w:val="Normal"/>
    <w:rsid w:val="007421F1"/>
    <w:pPr>
      <w:widowControl/>
      <w:spacing w:before="100" w:beforeAutospacing="1" w:after="100" w:afterAutospacing="1"/>
    </w:pPr>
    <w:rPr>
      <w:rFonts w:ascii="Calibri" w:eastAsia="Calibri" w:hAnsi="Calibri" w:cs="Calibri"/>
    </w:rPr>
  </w:style>
  <w:style w:type="paragraph" w:styleId="NoSpacing">
    <w:name w:val="No Spacing"/>
    <w:uiPriority w:val="1"/>
    <w:qFormat/>
    <w:rsid w:val="00BC10F4"/>
    <w:pPr>
      <w:widowControl w:val="0"/>
      <w:spacing w:after="0" w:line="240" w:lineRule="auto"/>
    </w:pPr>
    <w:rPr>
      <w:kern w:val="0"/>
      <w14:ligatures w14:val="none"/>
    </w:rPr>
  </w:style>
  <w:style w:type="character" w:styleId="FollowedHyperlink">
    <w:name w:val="FollowedHyperlink"/>
    <w:basedOn w:val="DefaultParagraphFont"/>
    <w:uiPriority w:val="99"/>
    <w:semiHidden/>
    <w:unhideWhenUsed/>
    <w:rsid w:val="00735176"/>
    <w:rPr>
      <w:color w:val="96607D" w:themeColor="followedHyperlink"/>
      <w:u w:val="single"/>
    </w:rPr>
  </w:style>
  <w:style w:type="character" w:styleId="UnresolvedMention">
    <w:name w:val="Unresolved Mention"/>
    <w:basedOn w:val="DefaultParagraphFont"/>
    <w:uiPriority w:val="99"/>
    <w:unhideWhenUsed/>
    <w:rsid w:val="00D50526"/>
    <w:rPr>
      <w:color w:val="605E5C"/>
      <w:shd w:val="clear" w:color="auto" w:fill="E1DFDD"/>
    </w:rPr>
  </w:style>
  <w:style w:type="paragraph" w:styleId="NormalWeb">
    <w:name w:val="Normal (Web)"/>
    <w:basedOn w:val="Normal"/>
    <w:uiPriority w:val="99"/>
    <w:unhideWhenUsed/>
    <w:rsid w:val="008663A0"/>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0EDC"/>
    <w:pPr>
      <w:tabs>
        <w:tab w:val="center" w:pos="4680"/>
        <w:tab w:val="right" w:pos="9360"/>
      </w:tabs>
    </w:pPr>
  </w:style>
  <w:style w:type="character" w:customStyle="1" w:styleId="HeaderChar">
    <w:name w:val="Header Char"/>
    <w:basedOn w:val="DefaultParagraphFont"/>
    <w:link w:val="Header"/>
    <w:uiPriority w:val="99"/>
    <w:rsid w:val="009F0EDC"/>
    <w:rPr>
      <w:kern w:val="0"/>
      <w14:ligatures w14:val="none"/>
    </w:rPr>
  </w:style>
  <w:style w:type="paragraph" w:styleId="Footer">
    <w:name w:val="footer"/>
    <w:basedOn w:val="Normal"/>
    <w:link w:val="FooterChar"/>
    <w:uiPriority w:val="99"/>
    <w:unhideWhenUsed/>
    <w:rsid w:val="009F0EDC"/>
    <w:pPr>
      <w:tabs>
        <w:tab w:val="center" w:pos="4680"/>
        <w:tab w:val="right" w:pos="9360"/>
      </w:tabs>
    </w:pPr>
  </w:style>
  <w:style w:type="character" w:customStyle="1" w:styleId="FooterChar">
    <w:name w:val="Footer Char"/>
    <w:basedOn w:val="DefaultParagraphFont"/>
    <w:link w:val="Footer"/>
    <w:uiPriority w:val="99"/>
    <w:rsid w:val="009F0EDC"/>
    <w:rPr>
      <w:kern w:val="0"/>
      <w14:ligatures w14:val="none"/>
    </w:rPr>
  </w:style>
  <w:style w:type="paragraph" w:customStyle="1" w:styleId="indent-1">
    <w:name w:val="indent-1"/>
    <w:basedOn w:val="Normal"/>
    <w:rsid w:val="002969E5"/>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969E5"/>
    <w:rPr>
      <w:i/>
      <w:iCs/>
    </w:rPr>
  </w:style>
  <w:style w:type="paragraph" w:customStyle="1" w:styleId="indent-2">
    <w:name w:val="indent-2"/>
    <w:basedOn w:val="Normal"/>
    <w:rsid w:val="002969E5"/>
    <w:pPr>
      <w:widowControl/>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969E5"/>
    <w:rPr>
      <w:color w:val="2B579A"/>
      <w:shd w:val="clear" w:color="auto" w:fill="E1DFDD"/>
    </w:rPr>
  </w:style>
  <w:style w:type="paragraph" w:styleId="Revision">
    <w:name w:val="Revision"/>
    <w:hidden/>
    <w:uiPriority w:val="99"/>
    <w:semiHidden/>
    <w:rsid w:val="002969E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quicksearch/get.plx?title=42&amp;section=5121" TargetMode="External" /><Relationship Id="rId11" Type="http://schemas.openxmlformats.org/officeDocument/2006/relationships/hyperlink" Target="mailto:occdiasterrecovery@acf.hhs.gov" TargetMode="External" /><Relationship Id="rId12" Type="http://schemas.openxmlformats.org/officeDocument/2006/relationships/hyperlink" Target="mailto:occdisasterrecovery@acf.hhs.gov" TargetMode="External" /><Relationship Id="rId13" Type="http://schemas.openxmlformats.org/officeDocument/2006/relationships/hyperlink" Target="https://www.acf.hhs.gov/occ/law-regulation/ccdf-law"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yperlink" Target="https://www.acf.hhs.gov/grants/manage-grant/property/real-property" TargetMode="External" /><Relationship Id="rId17" Type="http://schemas.openxmlformats.org/officeDocument/2006/relationships/hyperlink" Target="https://www.acf.hhs.gov/occ/policy-guidance/ccdf-acf-pi-2023-01" TargetMode="External" /><Relationship Id="rId18" Type="http://schemas.openxmlformats.org/officeDocument/2006/relationships/hyperlink" Target="https://www.acf.hhs.gov/occ/resource/ccdf-acf-pi-2017-06" TargetMode="External" /><Relationship Id="rId19" Type="http://schemas.openxmlformats.org/officeDocument/2006/relationships/hyperlink" Target="https://www.acf.hhs.gov/occ/policy-guidance/ccdf-acf-pi-2017-06" TargetMode="External" /><Relationship Id="rId2" Type="http://schemas.openxmlformats.org/officeDocument/2006/relationships/settings" Target="settings.xml" /><Relationship Id="rId20" Type="http://schemas.openxmlformats.org/officeDocument/2006/relationships/hyperlink" Target="mailto:help@grantsolutions.gov" TargetMode="External" /><Relationship Id="rId21" Type="http://schemas.openxmlformats.org/officeDocument/2006/relationships/hyperlink" Target="https://www.grantsolutions.gov" TargetMode="External" /><Relationship Id="rId22" Type="http://schemas.openxmlformats.org/officeDocument/2006/relationships/hyperlink" Target="http://www.achp.gov/" TargetMode="External" /><Relationship Id="rId23" Type="http://schemas.openxmlformats.org/officeDocument/2006/relationships/footer" Target="footer3.xml" /><Relationship Id="rId24" Type="http://schemas.openxmlformats.org/officeDocument/2006/relationships/header" Target="head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8/bills/hr10545/BILLS-118hr10545enr.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disaster/declar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EventDate xmlns="2984da1c-6d3d-49cf-b56b-1fd6238aa5df" xsi:nil="true"/>
    <IntendedAudience xmlns="2984da1c-6d3d-49cf-b56b-1fd6238aa5df">Internal OCC Only</IntendedAudience>
    <lcf76f155ced4ddcb4097134ff3c332f xmlns="2984da1c-6d3d-49cf-b56b-1fd6238aa5df">
      <Terms xmlns="http://schemas.microsoft.com/office/infopath/2007/PartnerControls"/>
    </lcf76f155ced4ddcb4097134ff3c332f>
    <Topic xmlns="2984da1c-6d3d-49cf-b56b-1fd6238aa5df" xsi:nil="true"/>
    <Status xmlns="2984da1c-6d3d-49cf-b56b-1fd6238aa5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21" ma:contentTypeDescription="Create a new document." ma:contentTypeScope="" ma:versionID="f7c36ac3afd2c867409e22c90addee1a">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f9b7e2481a53910d8915d7e0cd45d1a4" ns2:_="" ns3:_="">
    <xsd:import namespace="2984da1c-6d3d-49cf-b56b-1fd6238aa5df"/>
    <xsd:import namespace="1f156856-134c-44f3-b15f-3e91311b50c7"/>
    <xsd:element name="properties">
      <xsd:complexType>
        <xsd:sequence>
          <xsd:element name="documentManagement">
            <xsd:complexType>
              <xsd:all>
                <xsd:element ref="ns2:IntendedAudience" minOccurs="0"/>
                <xsd:element ref="ns2:Status" minOccurs="0"/>
                <xsd:element ref="ns2:EventDate" minOccurs="0"/>
                <xsd:element ref="ns2:Topic"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IntendedAudience" ma:index="3" nillable="true" ma:displayName="Intended Audience" ma:default="Internal OCC Only" ma:format="Dropdown" ma:internalName="IntendedAudience" ma:readOnly="false">
      <xsd:simpleType>
        <xsd:union memberTypes="dms:Text">
          <xsd:simpleType>
            <xsd:restriction base="dms:Choice">
              <xsd:enumeration value="Internal OCC Only"/>
              <xsd:enumeration value="Broad Distribution"/>
              <xsd:enumeration value="Close Hold"/>
              <xsd:enumeration value="Grantee-Specific"/>
            </xsd:restriction>
          </xsd:simpleType>
        </xsd:union>
      </xsd:simpleType>
    </xsd:element>
    <xsd:element name="Status" ma:index="4"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restriction>
          </xsd:simpleType>
        </xsd:union>
      </xsd:simpleType>
    </xsd:element>
    <xsd:element name="EventDate" ma:index="5" nillable="true" ma:displayName="Event Date" ma:format="DateOnly" ma:internalName="EventDate" ma:readOnly="false">
      <xsd:simpleType>
        <xsd:restriction base="dms:DateTime"/>
      </xsd:simpleType>
    </xsd:element>
    <xsd:element name="Topic" ma:index="6"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Background Checks"/>
                        <xsd:enumeration value="CARS"/>
                        <xsd:enumeration value="Equity"/>
                        <xsd:enumeration value="Error Rate"/>
                        <xsd:enumeration value="Fed Budget"/>
                        <xsd:enumeration value="FEVS"/>
                        <xsd:enumeration value="Fiscal Management"/>
                        <xsd:enumeration value="Fiscal Waivers"/>
                        <xsd:enumeration value="Grantee Reports"/>
                        <xsd:enumeration value="Monitoring"/>
                        <xsd:enumeration value="NPRM or RFI"/>
                        <xsd:enumeration value="Non-Reporters"/>
                        <xsd:enumeration value="Operations"/>
                        <xsd:enumeration value="Plan Amendments"/>
                        <xsd:enumeration value="Plan Review"/>
                        <xsd:enumeration value="Policy Questions"/>
                        <xsd:enumeration value="Policy Issues"/>
                        <xsd:enumeration value="Preprint"/>
                        <xsd:enumeration value="Process Improvement"/>
                        <xsd:enumeration value="Smartsheet"/>
                        <xsd:enumeration value="Strategic Priorities"/>
                        <xsd:enumeration value="Teams &amp; Tech"/>
                        <xsd:enumeration value="Technical Assistance"/>
                        <xsd:enumeration value="Tribal"/>
                        <xsd:enumeration value="Other"/>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bc5226-3f9b-418a-b13d-715231fa87ea}" ma:internalName="TaxCatchAll" ma:readOnly="false"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63697-FE43-4339-B14B-5BFC3B048A87}">
  <ds:schemaRefs>
    <ds:schemaRef ds:uri="http://schemas.openxmlformats.org/officeDocument/2006/bibliography"/>
  </ds:schemaRefs>
</ds:datastoreItem>
</file>

<file path=customXml/itemProps2.xml><?xml version="1.0" encoding="utf-8"?>
<ds:datastoreItem xmlns:ds="http://schemas.openxmlformats.org/officeDocument/2006/customXml" ds:itemID="{9F45875C-F378-426D-8000-F41522677E2F}">
  <ds:schemaRefs>
    <ds:schemaRef ds:uri="http://schemas.microsoft.com/sharepoint/v3/contenttype/forms"/>
  </ds:schemaRefs>
</ds:datastoreItem>
</file>

<file path=customXml/itemProps3.xml><?xml version="1.0" encoding="utf-8"?>
<ds:datastoreItem xmlns:ds="http://schemas.openxmlformats.org/officeDocument/2006/customXml" ds:itemID="{85735213-BF5C-4098-859B-6A9882611F89}">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customXml/itemProps4.xml><?xml version="1.0" encoding="utf-8"?>
<ds:datastoreItem xmlns:ds="http://schemas.openxmlformats.org/officeDocument/2006/customXml" ds:itemID="{EBE7C7E3-0345-4BF8-8672-C823D7C40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11429</Words>
  <Characters>65147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76424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Sayoc, J.R.</dc:creator>
  <cp:lastModifiedBy>OCC</cp:lastModifiedBy>
  <cp:revision>3</cp:revision>
  <dcterms:created xsi:type="dcterms:W3CDTF">2025-06-23T14:34:00Z</dcterms:created>
  <dcterms:modified xsi:type="dcterms:W3CDTF">2025-06-23T14:35:00Z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