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A70" w:rsidRPr="00A47DA7" w:rsidP="006F696E" w14:paraId="221E9DEE" w14:textId="77777777">
      <w:pPr>
        <w:widowControl/>
        <w:spacing w:before="100" w:beforeAutospacing="1"/>
        <w:contextualSpacing/>
        <w:jc w:val="center"/>
      </w:pPr>
      <w:r w:rsidRPr="4E3A5DE6">
        <w:rPr>
          <w:rFonts w:ascii="Times New Roman" w:hAnsi="Times New Roman"/>
        </w:rPr>
        <w:t>Department of Justice</w:t>
      </w:r>
    </w:p>
    <w:p w:rsidR="005D7A70" w:rsidRPr="00A47DA7" w:rsidP="006F696E" w14:paraId="0B9D7A7F" w14:textId="77777777">
      <w:pPr>
        <w:widowControl/>
        <w:spacing w:before="100" w:beforeAutospacing="1"/>
        <w:contextualSpacing/>
        <w:jc w:val="center"/>
      </w:pPr>
      <w:r w:rsidRPr="4E3A5DE6">
        <w:rPr>
          <w:rFonts w:ascii="Times New Roman" w:hAnsi="Times New Roman"/>
        </w:rPr>
        <w:t>Bureau of Alcohol, Tobacco, Firearms, and Explosives</w:t>
      </w:r>
      <w:r w:rsidRPr="191ADE70">
        <w:rPr>
          <w:rFonts w:ascii="Times New Roman" w:hAnsi="Times New Roman"/>
        </w:rPr>
        <w:t xml:space="preserve"> (ATF)</w:t>
      </w:r>
    </w:p>
    <w:p w:rsidR="005D7A70" w:rsidRPr="00A47DA7" w:rsidP="006F696E" w14:paraId="3371151B" w14:textId="77777777">
      <w:pPr>
        <w:widowControl/>
        <w:spacing w:before="100" w:beforeAutospacing="1"/>
        <w:contextualSpacing/>
        <w:jc w:val="center"/>
        <w:rPr>
          <w:rFonts w:ascii="Times New Roman" w:hAnsi="Times New Roman"/>
        </w:rPr>
      </w:pPr>
      <w:r w:rsidRPr="4E3A5DE6">
        <w:rPr>
          <w:rFonts w:ascii="Times New Roman" w:hAnsi="Times New Roman"/>
        </w:rPr>
        <w:t>Information Collection Request (ICR)</w:t>
      </w:r>
    </w:p>
    <w:p w:rsidR="005D7A70" w:rsidP="006F696E" w14:paraId="2DC85810" w14:textId="3764BDC6">
      <w:pPr>
        <w:widowControl/>
        <w:tabs>
          <w:tab w:val="left" w:pos="720"/>
        </w:tabs>
        <w:spacing w:before="100" w:beforeAutospacing="1"/>
        <w:contextualSpacing/>
        <w:jc w:val="center"/>
        <w:rPr>
          <w:rFonts w:ascii="Times New Roman" w:hAnsi="Times New Roman"/>
        </w:rPr>
      </w:pPr>
      <w:r w:rsidRPr="191ADE70">
        <w:rPr>
          <w:rFonts w:ascii="Times New Roman" w:hAnsi="Times New Roman"/>
        </w:rPr>
        <w:t>OMB 1140-</w:t>
      </w:r>
      <w:r>
        <w:rPr>
          <w:rFonts w:ascii="Times New Roman" w:hAnsi="Times New Roman"/>
        </w:rPr>
        <w:t>0081</w:t>
      </w:r>
    </w:p>
    <w:p w:rsidR="005D7A70" w:rsidP="00CC182E" w14:paraId="495B547E" w14:textId="552321BB">
      <w:pPr>
        <w:widowControl/>
        <w:tabs>
          <w:tab w:val="left" w:pos="720"/>
        </w:tabs>
        <w:spacing w:before="100" w:beforeAutospacing="1"/>
        <w:contextualSpacing/>
        <w:jc w:val="center"/>
        <w:rPr>
          <w:rFonts w:ascii="Times New Roman" w:hAnsi="Times New Roman"/>
          <w:b/>
          <w:bCs/>
        </w:rPr>
      </w:pPr>
      <w:r>
        <w:rPr>
          <w:rFonts w:ascii="Times New Roman" w:hAnsi="Times New Roman"/>
          <w:b/>
          <w:bCs/>
        </w:rPr>
        <w:t>Appeals of Background Checks</w:t>
      </w:r>
    </w:p>
    <w:p w:rsidR="00CC182E" w:rsidP="00BD735B" w14:paraId="46550EB5" w14:textId="16A2381B">
      <w:pPr>
        <w:widowControl/>
        <w:tabs>
          <w:tab w:val="left" w:pos="720"/>
        </w:tabs>
        <w:spacing w:before="100" w:beforeAutospacing="1" w:after="240"/>
        <w:jc w:val="center"/>
        <w:rPr>
          <w:rFonts w:ascii="Times New Roman" w:hAnsi="Times New Roman"/>
          <w:b/>
          <w:bCs/>
        </w:rPr>
      </w:pPr>
      <w:r w:rsidRPr="00A47DA7">
        <w:rPr>
          <w:rFonts w:ascii="Times New Roman" w:hAnsi="Times New Roman"/>
          <w:b/>
          <w:bCs/>
        </w:rPr>
        <w:t>SUPPORTING STATEMENT</w:t>
      </w:r>
    </w:p>
    <w:p w:rsidR="00BD735B" w:rsidRPr="00A47DA7" w:rsidP="00BD735B" w14:paraId="41A6CA5E" w14:textId="77777777">
      <w:pPr>
        <w:widowControl/>
        <w:tabs>
          <w:tab w:val="left" w:pos="720"/>
        </w:tabs>
        <w:spacing w:before="100" w:beforeAutospacing="1" w:after="240"/>
        <w:jc w:val="center"/>
        <w:rPr>
          <w:rFonts w:ascii="Times New Roman" w:hAnsi="Times New Roman"/>
          <w:b/>
          <w:bCs/>
        </w:rPr>
      </w:pPr>
    </w:p>
    <w:p w:rsidR="00690F56" w:rsidRPr="00F4518C" w:rsidP="006F696E" w14:paraId="375316BB" w14:textId="0FCF5186">
      <w:pPr>
        <w:widowControl/>
        <w:spacing w:before="100" w:beforeAutospacing="1" w:after="240"/>
        <w:rPr>
          <w:rFonts w:ascii="Times New Roman" w:hAnsi="Times New Roman"/>
          <w:b/>
          <w:bCs/>
        </w:rPr>
      </w:pPr>
      <w:r>
        <w:rPr>
          <w:rFonts w:ascii="Times New Roman" w:hAnsi="Times New Roman"/>
          <w:b/>
          <w:bCs/>
        </w:rPr>
        <w:t xml:space="preserve">A. </w:t>
      </w:r>
      <w:r w:rsidRPr="00A47DA7">
        <w:rPr>
          <w:rFonts w:ascii="Times New Roman" w:hAnsi="Times New Roman"/>
          <w:b/>
          <w:bCs/>
        </w:rPr>
        <w:t>JUSTIFICATION</w:t>
      </w:r>
    </w:p>
    <w:p w:rsidR="00690F56" w:rsidP="006F696E" w14:paraId="38CEE6AD" w14:textId="66145B33">
      <w:pPr>
        <w:widowControl/>
        <w:spacing w:before="100" w:beforeAutospacing="1" w:after="240"/>
        <w:rPr>
          <w:rFonts w:ascii="Times New Roman" w:hAnsi="Times New Roman"/>
        </w:rPr>
      </w:pPr>
      <w:r w:rsidRPr="00D53DEB">
        <w:rPr>
          <w:rFonts w:ascii="Times New Roman" w:hAnsi="Times New Roman"/>
          <w:b/>
          <w:bCs/>
        </w:rPr>
        <w:t>1.</w:t>
      </w:r>
      <w:r w:rsidR="005155D6">
        <w:rPr>
          <w:rFonts w:ascii="Times New Roman" w:hAnsi="Times New Roman"/>
          <w:b/>
          <w:bCs/>
        </w:rPr>
        <w:t xml:space="preserve"> </w:t>
      </w:r>
      <w:r w:rsidRPr="00D53DEB">
        <w:rPr>
          <w:rFonts w:ascii="Times New Roman" w:hAnsi="Times New Roman"/>
          <w:b/>
          <w:bCs/>
        </w:rPr>
        <w:t xml:space="preserve">Explain the circumstances that make the </w:t>
      </w:r>
      <w:r w:rsidR="00D25EBA">
        <w:rPr>
          <w:rFonts w:ascii="Times New Roman" w:hAnsi="Times New Roman"/>
          <w:b/>
          <w:bCs/>
        </w:rPr>
        <w:t>information collection</w:t>
      </w:r>
      <w:r w:rsidRPr="00D53DEB">
        <w:rPr>
          <w:rFonts w:ascii="Times New Roman" w:hAnsi="Times New Roman"/>
          <w:b/>
          <w:bCs/>
        </w:rPr>
        <w:t xml:space="preserve"> necessary.</w:t>
      </w:r>
    </w:p>
    <w:p w:rsidR="00B5043F" w:rsidRPr="00D802D6" w:rsidP="006F696E" w14:paraId="386CE7D5" w14:textId="7F159470">
      <w:pPr>
        <w:pStyle w:val="paragraph"/>
        <w:spacing w:after="240" w:afterAutospacing="0"/>
        <w:textAlignment w:val="baseline"/>
        <w:rPr>
          <w:color w:val="000000"/>
        </w:rPr>
      </w:pPr>
      <w:r w:rsidRPr="36728615">
        <w:rPr>
          <w:color w:val="000000" w:themeColor="text1"/>
        </w:rPr>
        <w:t>The Bureau of Alcohol, Tobacco, Firearms</w:t>
      </w:r>
      <w:r w:rsidRPr="36728615" w:rsidR="005D7A70">
        <w:rPr>
          <w:color w:val="000000" w:themeColor="text1"/>
        </w:rPr>
        <w:t>,</w:t>
      </w:r>
      <w:r w:rsidRPr="36728615">
        <w:rPr>
          <w:color w:val="000000" w:themeColor="text1"/>
        </w:rPr>
        <w:t xml:space="preserve"> and Explosives (ATF) is responsible for enforcing Title XI of the Organized Crime Control Act (the Act) of 1970 and implementing regulations contained in 27 CFR </w:t>
      </w:r>
      <w:r w:rsidRPr="36728615" w:rsidR="00774DA5">
        <w:rPr>
          <w:color w:val="000000" w:themeColor="text1"/>
        </w:rPr>
        <w:t xml:space="preserve">part </w:t>
      </w:r>
      <w:r w:rsidRPr="36728615">
        <w:rPr>
          <w:color w:val="000000" w:themeColor="text1"/>
        </w:rPr>
        <w:t xml:space="preserve">555. include certain information about responsible persons and those authorized to possess explosives to fulfill their duties, as an employee of the applicant. 18 U.S.C. § 843(h) requires the Attorney General to conduct background checks on the person(s) whose name(s) and descriptions accompany the Federal explosives license or permit application. This section further </w:t>
      </w:r>
      <w:r w:rsidRPr="36728615" w:rsidR="001E250E">
        <w:rPr>
          <w:color w:val="000000" w:themeColor="text1"/>
        </w:rPr>
        <w:t xml:space="preserve">states </w:t>
      </w:r>
      <w:r w:rsidRPr="36728615">
        <w:rPr>
          <w:color w:val="000000" w:themeColor="text1"/>
        </w:rPr>
        <w:t xml:space="preserve">that the Attorney General </w:t>
      </w:r>
      <w:r w:rsidRPr="36728615" w:rsidR="00D25EBA">
        <w:rPr>
          <w:color w:val="000000" w:themeColor="text1"/>
        </w:rPr>
        <w:t xml:space="preserve">must </w:t>
      </w:r>
      <w:r w:rsidRPr="36728615">
        <w:rPr>
          <w:color w:val="000000" w:themeColor="text1"/>
        </w:rPr>
        <w:t xml:space="preserve">provide notification to anyone who is determined to </w:t>
      </w:r>
      <w:r w:rsidRPr="36728615" w:rsidR="008F08FC">
        <w:rPr>
          <w:color w:val="000000" w:themeColor="text1"/>
        </w:rPr>
        <w:t>have a ‘disability’</w:t>
      </w:r>
      <w:r w:rsidRPr="36728615" w:rsidR="00D25EBA">
        <w:rPr>
          <w:color w:val="000000" w:themeColor="text1"/>
        </w:rPr>
        <w:t xml:space="preserve"> (</w:t>
      </w:r>
      <w:r w:rsidRPr="36728615" w:rsidR="008F08FC">
        <w:rPr>
          <w:color w:val="000000" w:themeColor="text1"/>
        </w:rPr>
        <w:t>a record that causes a person to be prohibited from</w:t>
      </w:r>
      <w:r w:rsidRPr="36728615" w:rsidR="00D25EBA">
        <w:rPr>
          <w:color w:val="000000" w:themeColor="text1"/>
        </w:rPr>
        <w:t xml:space="preserve"> possess</w:t>
      </w:r>
      <w:r w:rsidRPr="36728615" w:rsidR="008F08FC">
        <w:rPr>
          <w:color w:val="000000" w:themeColor="text1"/>
        </w:rPr>
        <w:t>ing</w:t>
      </w:r>
      <w:r w:rsidRPr="36728615" w:rsidR="00D25EBA">
        <w:rPr>
          <w:color w:val="000000" w:themeColor="text1"/>
        </w:rPr>
        <w:t xml:space="preserve"> explosives) </w:t>
      </w:r>
      <w:r w:rsidRPr="36728615" w:rsidR="001207C1">
        <w:rPr>
          <w:color w:val="000000" w:themeColor="text1"/>
        </w:rPr>
        <w:t xml:space="preserve">as listed </w:t>
      </w:r>
      <w:r w:rsidRPr="36728615">
        <w:rPr>
          <w:color w:val="000000" w:themeColor="text1"/>
        </w:rPr>
        <w:t>under § 842(i), as well as information about how individuals can apply for relief from a disability determination</w:t>
      </w:r>
      <w:r w:rsidRPr="36728615" w:rsidR="001207C1">
        <w:rPr>
          <w:color w:val="000000" w:themeColor="text1"/>
        </w:rPr>
        <w:t xml:space="preserve"> -- once they receive a letter from ATF denying their </w:t>
      </w:r>
      <w:r w:rsidRPr="36728615" w:rsidR="002B0E4D">
        <w:rPr>
          <w:color w:val="000000" w:themeColor="text1"/>
        </w:rPr>
        <w:t>approval</w:t>
      </w:r>
      <w:r w:rsidRPr="36728615" w:rsidR="001207C1">
        <w:rPr>
          <w:color w:val="000000" w:themeColor="text1"/>
        </w:rPr>
        <w:t xml:space="preserve"> as a responsible person or employee possessor</w:t>
      </w:r>
      <w:r w:rsidRPr="36728615">
        <w:rPr>
          <w:color w:val="000000" w:themeColor="text1"/>
        </w:rPr>
        <w:t xml:space="preserve">. </w:t>
      </w:r>
      <w:r w:rsidRPr="36728615" w:rsidR="00D54455">
        <w:rPr>
          <w:color w:val="000000" w:themeColor="text1"/>
        </w:rPr>
        <w:t xml:space="preserve">Federal </w:t>
      </w:r>
      <w:r w:rsidRPr="36728615">
        <w:rPr>
          <w:color w:val="000000" w:themeColor="text1"/>
        </w:rPr>
        <w:t xml:space="preserve">regulations at 27 CFR § 555.33 also state that anyone who wishes to challenge a disability determination </w:t>
      </w:r>
      <w:r w:rsidRPr="36728615" w:rsidR="001207C1">
        <w:rPr>
          <w:color w:val="000000" w:themeColor="text1"/>
        </w:rPr>
        <w:t xml:space="preserve">must </w:t>
      </w:r>
      <w:r w:rsidRPr="36728615">
        <w:rPr>
          <w:color w:val="000000" w:themeColor="text1"/>
        </w:rPr>
        <w:t>direct their appeal to the Director. Further, such appeals must be accompanied by two properly completed fingerprint cards.</w:t>
      </w:r>
    </w:p>
    <w:p w:rsidR="00C25E66" w:rsidP="006F696E" w14:paraId="5EFBC942" w14:textId="4584E6E5">
      <w:pPr>
        <w:widowControl/>
        <w:spacing w:before="100" w:beforeAutospacing="1" w:after="240"/>
        <w:rPr>
          <w:rFonts w:ascii="Times New Roman" w:hAnsi="Times New Roman"/>
          <w:b/>
          <w:bCs/>
        </w:rPr>
      </w:pPr>
      <w:r w:rsidRPr="00D53DEB">
        <w:rPr>
          <w:rFonts w:ascii="Times New Roman" w:hAnsi="Times New Roman"/>
          <w:b/>
          <w:bCs/>
        </w:rPr>
        <w:t>2.</w:t>
      </w:r>
      <w:r w:rsidR="005155D6">
        <w:rPr>
          <w:rFonts w:ascii="Times New Roman" w:hAnsi="Times New Roman"/>
          <w:b/>
          <w:bCs/>
        </w:rPr>
        <w:t xml:space="preserve"> </w:t>
      </w:r>
      <w:r w:rsidRPr="00D53DEB">
        <w:rPr>
          <w:rFonts w:ascii="Times New Roman" w:hAnsi="Times New Roman"/>
          <w:b/>
          <w:bCs/>
        </w:rPr>
        <w:t>Indicate how, by whom, and for what purpose the information is to be used.</w:t>
      </w:r>
    </w:p>
    <w:p w:rsidR="00802A30" w:rsidRPr="006F696E" w:rsidP="006F696E" w14:paraId="34E41BA0" w14:textId="56D9EC63">
      <w:pPr>
        <w:widowControl/>
        <w:spacing w:before="100" w:beforeAutospacing="1" w:after="240"/>
        <w:rPr>
          <w:rFonts w:ascii="Times New Roman" w:hAnsi="Times New Roman"/>
        </w:rPr>
      </w:pPr>
      <w:r w:rsidRPr="36728615">
        <w:rPr>
          <w:rFonts w:ascii="Times New Roman" w:hAnsi="Times New Roman"/>
        </w:rPr>
        <w:t xml:space="preserve">This information collection is used by ATF to reexamine determinations of disability and accompanying applications for explosives licenses and permits. A responsible person or employee </w:t>
      </w:r>
      <w:r w:rsidRPr="36728615" w:rsidR="00FD3989">
        <w:rPr>
          <w:rFonts w:ascii="Times New Roman" w:hAnsi="Times New Roman"/>
        </w:rPr>
        <w:t xml:space="preserve">possessor </w:t>
      </w:r>
      <w:r w:rsidRPr="36728615">
        <w:rPr>
          <w:rFonts w:ascii="Times New Roman" w:hAnsi="Times New Roman"/>
        </w:rPr>
        <w:t>may challenge the adverse determination set out in the letter of denial in writing, within 45 days of the issuance of such determination. Specifically, they may direct their challenge to the Director, and request information about the basis for the adverse determination, or the accuracy of the record upon which the adverse determination is based. The appeal request must include appropriate documentation or record(s) establishing the legal and/or factual basis for the challenge. Any record or document from a court or other governmental entity or official furnished in support of an appeal must be certified as a true copy.</w:t>
      </w:r>
      <w:r w:rsidRPr="36728615" w:rsidR="005155D6">
        <w:rPr>
          <w:rFonts w:ascii="Times New Roman" w:hAnsi="Times New Roman"/>
        </w:rPr>
        <w:t xml:space="preserve"> </w:t>
      </w:r>
      <w:r w:rsidRPr="36728615">
        <w:rPr>
          <w:rFonts w:ascii="Times New Roman" w:hAnsi="Times New Roman"/>
        </w:rPr>
        <w:t xml:space="preserve">In the case of an employee </w:t>
      </w:r>
      <w:r w:rsidRPr="36728615" w:rsidR="002B0E4D">
        <w:rPr>
          <w:rFonts w:ascii="Times New Roman" w:hAnsi="Times New Roman"/>
        </w:rPr>
        <w:t xml:space="preserve">possessor </w:t>
      </w:r>
      <w:r w:rsidRPr="36728615">
        <w:rPr>
          <w:rFonts w:ascii="Times New Roman" w:hAnsi="Times New Roman"/>
        </w:rPr>
        <w:t xml:space="preserve">or responsible person who did not previously submit fingerprints to accompany their initial application, they must include two properly completed FBI Forms FD-258 (fingerprint cards) with their appeal application. The Director must advise the appellant in writing </w:t>
      </w:r>
      <w:r w:rsidRPr="36728615" w:rsidR="00FD3989">
        <w:rPr>
          <w:rFonts w:ascii="Times New Roman" w:hAnsi="Times New Roman"/>
        </w:rPr>
        <w:t>of the</w:t>
      </w:r>
      <w:r w:rsidRPr="36728615">
        <w:rPr>
          <w:rFonts w:ascii="Times New Roman" w:hAnsi="Times New Roman"/>
        </w:rPr>
        <w:t xml:space="preserve"> decision regarding an appeal application, and the basis for </w:t>
      </w:r>
      <w:r w:rsidRPr="36728615" w:rsidR="00FD3989">
        <w:rPr>
          <w:rFonts w:ascii="Times New Roman" w:hAnsi="Times New Roman"/>
        </w:rPr>
        <w:t xml:space="preserve">that </w:t>
      </w:r>
      <w:r w:rsidRPr="36728615">
        <w:rPr>
          <w:rFonts w:ascii="Times New Roman" w:hAnsi="Times New Roman"/>
        </w:rPr>
        <w:t>decision.</w:t>
      </w:r>
    </w:p>
    <w:p w:rsidR="00690F56" w:rsidRPr="006F696E" w:rsidP="006F696E" w14:paraId="04006A6E" w14:textId="37B58B1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3.</w:t>
      </w:r>
      <w:r w:rsidR="005155D6">
        <w:rPr>
          <w:rFonts w:ascii="Times New Roman" w:hAnsi="Times New Roman"/>
          <w:b/>
          <w:bCs/>
        </w:rPr>
        <w:t xml:space="preserve"> </w:t>
      </w:r>
      <w:r w:rsidRPr="00D53DEB" w:rsidR="00D25EBA">
        <w:rPr>
          <w:rFonts w:ascii="Times New Roman" w:hAnsi="Times New Roman"/>
          <w:b/>
          <w:bCs/>
        </w:rPr>
        <w:t xml:space="preserve">Describe whether, and to what extent, the </w:t>
      </w:r>
      <w:r w:rsidR="00D25EBA">
        <w:rPr>
          <w:rFonts w:ascii="Times New Roman" w:hAnsi="Times New Roman"/>
          <w:b/>
          <w:bCs/>
        </w:rPr>
        <w:t>information collection</w:t>
      </w:r>
      <w:r w:rsidRPr="00D53DEB" w:rsidR="00D25EBA">
        <w:rPr>
          <w:rFonts w:ascii="Times New Roman" w:hAnsi="Times New Roman"/>
          <w:b/>
          <w:bCs/>
        </w:rPr>
        <w:t xml:space="preserve"> involves </w:t>
      </w:r>
      <w:r w:rsidR="00D25EBA">
        <w:rPr>
          <w:rFonts w:ascii="Times New Roman" w:hAnsi="Times New Roman"/>
          <w:b/>
          <w:bCs/>
        </w:rPr>
        <w:t>using</w:t>
      </w:r>
      <w:r w:rsidRPr="00D53DEB" w:rsidR="00D25EBA">
        <w:rPr>
          <w:rFonts w:ascii="Times New Roman" w:hAnsi="Times New Roman"/>
          <w:b/>
          <w:bCs/>
        </w:rPr>
        <w:t xml:space="preserve"> automated, electronic, mechanical, or other technological collection techniques or other forms of information technology, </w:t>
      </w:r>
      <w:r w:rsidRPr="5C3B0221" w:rsidR="00D25EBA">
        <w:rPr>
          <w:rFonts w:ascii="Times New Roman" w:hAnsi="Times New Roman"/>
          <w:b/>
          <w:i/>
        </w:rPr>
        <w:t>e.g.</w:t>
      </w:r>
      <w:r w:rsidRPr="00D53DEB" w:rsidR="00D25EBA">
        <w:rPr>
          <w:rFonts w:ascii="Times New Roman" w:hAnsi="Times New Roman"/>
          <w:b/>
          <w:bCs/>
        </w:rPr>
        <w:t>, permitting electronic submission of responses, and the basis for the decision for adopting this means of collection.</w:t>
      </w:r>
    </w:p>
    <w:p w:rsidR="00690F56" w:rsidRPr="006A4637" w:rsidP="006F696E" w14:paraId="1EFFB376" w14:textId="74FE4C52">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36728615">
        <w:rPr>
          <w:rFonts w:ascii="Times New Roman" w:hAnsi="Times New Roman"/>
        </w:rPr>
        <w:t xml:space="preserve">Submissions </w:t>
      </w:r>
      <w:r w:rsidRPr="36728615" w:rsidR="008F08FC">
        <w:rPr>
          <w:rFonts w:ascii="Times New Roman" w:hAnsi="Times New Roman"/>
        </w:rPr>
        <w:t xml:space="preserve">may </w:t>
      </w:r>
      <w:r w:rsidRPr="36728615">
        <w:rPr>
          <w:rFonts w:ascii="Times New Roman" w:hAnsi="Times New Roman"/>
        </w:rPr>
        <w:t xml:space="preserve">contain fingerprint cards. </w:t>
      </w:r>
      <w:r w:rsidRPr="00A71C03" w:rsidR="335BE61F">
        <w:rPr>
          <w:rFonts w:ascii="Times New Roman" w:hAnsi="Times New Roman"/>
        </w:rPr>
        <w:t xml:space="preserve"> While ATF has no policy prohibiting </w:t>
      </w:r>
      <w:r w:rsidR="00404286">
        <w:rPr>
          <w:rFonts w:ascii="Times New Roman" w:hAnsi="Times New Roman"/>
        </w:rPr>
        <w:t>persons from electronically submitting</w:t>
      </w:r>
      <w:r w:rsidRPr="00A71C03" w:rsidR="335BE61F">
        <w:rPr>
          <w:rFonts w:ascii="Times New Roman" w:hAnsi="Times New Roman"/>
        </w:rPr>
        <w:t xml:space="preserve"> fingerprint cards or other forms, technical and funding barriers currently limit the Bureau’s capacity to implement a fully electronic filing option for more than just a handful of forms. ATF has </w:t>
      </w:r>
      <w:r w:rsidR="00ED36C5">
        <w:rPr>
          <w:rFonts w:ascii="Times New Roman" w:hAnsi="Times New Roman"/>
        </w:rPr>
        <w:t xml:space="preserve">identified license/permit </w:t>
      </w:r>
      <w:r w:rsidRPr="00A71C03" w:rsidR="335BE61F">
        <w:rPr>
          <w:rFonts w:ascii="Times New Roman" w:hAnsi="Times New Roman"/>
        </w:rPr>
        <w:t xml:space="preserve">applications </w:t>
      </w:r>
      <w:r w:rsidR="00D84B84">
        <w:rPr>
          <w:rFonts w:ascii="Times New Roman" w:hAnsi="Times New Roman"/>
        </w:rPr>
        <w:t>as the forms</w:t>
      </w:r>
      <w:r w:rsidR="00ED36C5">
        <w:rPr>
          <w:rFonts w:ascii="Times New Roman" w:hAnsi="Times New Roman"/>
        </w:rPr>
        <w:t xml:space="preserve"> with</w:t>
      </w:r>
      <w:r w:rsidRPr="00A71C03" w:rsidR="335BE61F">
        <w:rPr>
          <w:rFonts w:ascii="Times New Roman" w:hAnsi="Times New Roman"/>
        </w:rPr>
        <w:t xml:space="preserve"> the broadest </w:t>
      </w:r>
      <w:r w:rsidR="00ED36C5">
        <w:rPr>
          <w:rFonts w:ascii="Times New Roman" w:hAnsi="Times New Roman"/>
        </w:rPr>
        <w:t>use</w:t>
      </w:r>
      <w:r w:rsidRPr="00A71C03" w:rsidR="335BE61F">
        <w:rPr>
          <w:rFonts w:ascii="Times New Roman" w:hAnsi="Times New Roman"/>
        </w:rPr>
        <w:t xml:space="preserve"> </w:t>
      </w:r>
      <w:r w:rsidR="00ED36C5">
        <w:rPr>
          <w:rFonts w:ascii="Times New Roman" w:hAnsi="Times New Roman"/>
        </w:rPr>
        <w:t>and prioritized those as the first one</w:t>
      </w:r>
      <w:r w:rsidR="00BD735B">
        <w:rPr>
          <w:rFonts w:ascii="Times New Roman" w:hAnsi="Times New Roman"/>
        </w:rPr>
        <w:t>s</w:t>
      </w:r>
      <w:r w:rsidR="00ED36C5">
        <w:rPr>
          <w:rFonts w:ascii="Times New Roman" w:hAnsi="Times New Roman"/>
        </w:rPr>
        <w:t xml:space="preserve"> to develop </w:t>
      </w:r>
      <w:r w:rsidRPr="00A71C03" w:rsidR="335BE61F">
        <w:rPr>
          <w:rFonts w:ascii="Times New Roman" w:hAnsi="Times New Roman"/>
        </w:rPr>
        <w:t>for full electronic conversion</w:t>
      </w:r>
      <w:r w:rsidR="00ED36C5">
        <w:rPr>
          <w:rFonts w:ascii="Times New Roman" w:hAnsi="Times New Roman"/>
        </w:rPr>
        <w:t>, as funding permits</w:t>
      </w:r>
      <w:r w:rsidRPr="00A71C03" w:rsidR="335BE61F">
        <w:rPr>
          <w:rFonts w:ascii="Times New Roman" w:hAnsi="Times New Roman"/>
        </w:rPr>
        <w:t xml:space="preserve">. The fingerprint card is used on a limited basis in comparison to other forms being embedded with full electronic signature and submission capability. ATF </w:t>
      </w:r>
      <w:r w:rsidR="000C3613">
        <w:rPr>
          <w:rFonts w:ascii="Times New Roman" w:hAnsi="Times New Roman"/>
        </w:rPr>
        <w:t>is researching</w:t>
      </w:r>
      <w:r w:rsidRPr="00A71C03" w:rsidR="335BE61F">
        <w:rPr>
          <w:rFonts w:ascii="Times New Roman" w:hAnsi="Times New Roman"/>
        </w:rPr>
        <w:t xml:space="preserve"> options and feasibility of other electronic submission capabilities for this collection, </w:t>
      </w:r>
      <w:r w:rsidR="000C3613">
        <w:rPr>
          <w:rFonts w:ascii="Times New Roman" w:hAnsi="Times New Roman"/>
        </w:rPr>
        <w:t xml:space="preserve">also </w:t>
      </w:r>
      <w:r w:rsidRPr="00A71C03" w:rsidR="335BE61F">
        <w:rPr>
          <w:rFonts w:ascii="Times New Roman" w:hAnsi="Times New Roman"/>
        </w:rPr>
        <w:t>pending funding availability</w:t>
      </w:r>
      <w:r w:rsidR="000C3613">
        <w:rPr>
          <w:rFonts w:ascii="Times New Roman" w:hAnsi="Times New Roman"/>
        </w:rPr>
        <w:t>.</w:t>
      </w:r>
    </w:p>
    <w:p w:rsidR="00690F56" w:rsidRPr="00A47DA7" w:rsidP="006F696E" w14:paraId="2693B8DC" w14:textId="4202F73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53DEB">
        <w:rPr>
          <w:rFonts w:ascii="Times New Roman" w:hAnsi="Times New Roman"/>
          <w:b/>
          <w:bCs/>
        </w:rPr>
        <w:t>4.</w:t>
      </w:r>
      <w:r w:rsidR="005155D6">
        <w:rPr>
          <w:rFonts w:ascii="Times New Roman" w:hAnsi="Times New Roman"/>
          <w:b/>
          <w:bCs/>
        </w:rPr>
        <w:t xml:space="preserve"> </w:t>
      </w:r>
      <w:r w:rsidRPr="00D53DEB">
        <w:rPr>
          <w:rFonts w:ascii="Times New Roman" w:hAnsi="Times New Roman"/>
          <w:b/>
          <w:bCs/>
        </w:rPr>
        <w:t>Describe efforts to identify duplication.</w:t>
      </w:r>
    </w:p>
    <w:p w:rsidR="00820330" w:rsidRPr="00A973AA" w:rsidP="006F696E" w14:paraId="6F0D1DBA" w14:textId="5AC2D29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This information is not duplicative and requires only information a given person might choose to submit for the specific purpose of appealing results from a background check.</w:t>
      </w:r>
    </w:p>
    <w:p w:rsidR="00690F56" w:rsidRPr="006F696E" w:rsidP="006F696E" w14:paraId="034A882C" w14:textId="5A9C94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5.</w:t>
      </w:r>
      <w:r w:rsidR="005155D6">
        <w:rPr>
          <w:rFonts w:ascii="Times New Roman" w:hAnsi="Times New Roman"/>
        </w:rPr>
        <w:t xml:space="preserve"> </w:t>
      </w:r>
      <w:r w:rsidRPr="00D53DEB">
        <w:rPr>
          <w:rFonts w:ascii="Times New Roman" w:hAnsi="Times New Roman"/>
          <w:b/>
          <w:bCs/>
        </w:rPr>
        <w:t xml:space="preserve">If the </w:t>
      </w:r>
      <w:r w:rsidR="00D25EBA">
        <w:rPr>
          <w:rFonts w:ascii="Times New Roman" w:hAnsi="Times New Roman"/>
          <w:b/>
          <w:bCs/>
        </w:rPr>
        <w:t>information collection</w:t>
      </w:r>
      <w:r w:rsidRPr="00D53DEB">
        <w:rPr>
          <w:rFonts w:ascii="Times New Roman" w:hAnsi="Times New Roman"/>
          <w:b/>
          <w:bCs/>
        </w:rPr>
        <w:t xml:space="preserve">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5622FE" w:rsidRPr="00A973AA" w:rsidP="006F696E" w14:paraId="6F57386F" w14:textId="3BEADAC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5622FE">
        <w:rPr>
          <w:rFonts w:ascii="Times New Roman" w:hAnsi="Times New Roman"/>
        </w:rPr>
        <w:t xml:space="preserve">There </w:t>
      </w:r>
      <w:r w:rsidR="00ED2434">
        <w:rPr>
          <w:rFonts w:ascii="Times New Roman" w:hAnsi="Times New Roman"/>
        </w:rPr>
        <w:t>information collection</w:t>
      </w:r>
      <w:r w:rsidR="009A6889">
        <w:rPr>
          <w:rFonts w:ascii="Times New Roman" w:hAnsi="Times New Roman"/>
        </w:rPr>
        <w:t xml:space="preserve"> does</w:t>
      </w:r>
      <w:r w:rsidRPr="005622FE" w:rsidR="00ED2434">
        <w:rPr>
          <w:rFonts w:ascii="Times New Roman" w:hAnsi="Times New Roman"/>
        </w:rPr>
        <w:t xml:space="preserve"> </w:t>
      </w:r>
      <w:r w:rsidRPr="005622FE">
        <w:rPr>
          <w:rFonts w:ascii="Times New Roman" w:hAnsi="Times New Roman"/>
        </w:rPr>
        <w:t>no</w:t>
      </w:r>
      <w:r w:rsidR="009A6889">
        <w:rPr>
          <w:rFonts w:ascii="Times New Roman" w:hAnsi="Times New Roman"/>
        </w:rPr>
        <w:t>t have a</w:t>
      </w:r>
      <w:r w:rsidRPr="005622FE">
        <w:rPr>
          <w:rFonts w:ascii="Times New Roman" w:hAnsi="Times New Roman"/>
        </w:rPr>
        <w:t xml:space="preserve"> significant impact on small entities.</w:t>
      </w:r>
    </w:p>
    <w:p w:rsidR="00B417B3" w:rsidRPr="006F696E" w:rsidP="006F696E" w14:paraId="21DD2D8C" w14:textId="67BC4C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w:t>
      </w:r>
      <w:r w:rsidR="005155D6">
        <w:rPr>
          <w:rFonts w:ascii="Times New Roman" w:hAnsi="Times New Roman"/>
          <w:b/>
          <w:bCs/>
        </w:rPr>
        <w:t xml:space="preserve"> </w:t>
      </w:r>
      <w:r w:rsidRPr="00D53DEB" w:rsidR="00237691">
        <w:rPr>
          <w:rFonts w:ascii="Times New Roman" w:hAnsi="Times New Roman"/>
          <w:b/>
          <w:bCs/>
        </w:rPr>
        <w:t>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RPr="00A47DA7" w:rsidP="006F696E" w14:paraId="7C4C2F67" w14:textId="7E07204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820330">
        <w:rPr>
          <w:rFonts w:ascii="Times New Roman" w:hAnsi="Times New Roman"/>
        </w:rPr>
        <w:t xml:space="preserve">This collection allows applicants, employees, or other affected personnel the opportunity to appeal the results of background checks. Without this collection, </w:t>
      </w:r>
      <w:r w:rsidR="00B726CC">
        <w:rPr>
          <w:rFonts w:ascii="Times New Roman" w:hAnsi="Times New Roman"/>
        </w:rPr>
        <w:t xml:space="preserve">individuals with possibly extenuating circumstances or additional information </w:t>
      </w:r>
      <w:r w:rsidRPr="00820330">
        <w:rPr>
          <w:rFonts w:ascii="Times New Roman" w:hAnsi="Times New Roman"/>
        </w:rPr>
        <w:t xml:space="preserve">would not </w:t>
      </w:r>
      <w:r w:rsidR="00B726CC">
        <w:rPr>
          <w:rFonts w:ascii="Times New Roman" w:hAnsi="Times New Roman"/>
        </w:rPr>
        <w:t>have</w:t>
      </w:r>
      <w:r w:rsidRPr="00820330" w:rsidR="00B726CC">
        <w:rPr>
          <w:rFonts w:ascii="Times New Roman" w:hAnsi="Times New Roman"/>
        </w:rPr>
        <w:t xml:space="preserve"> </w:t>
      </w:r>
      <w:r w:rsidRPr="00820330">
        <w:rPr>
          <w:rFonts w:ascii="Times New Roman" w:hAnsi="Times New Roman"/>
        </w:rPr>
        <w:t>a second opportunity to apply to possess explosive materials.</w:t>
      </w:r>
    </w:p>
    <w:p w:rsidR="00690F56" w:rsidRPr="00D53DEB" w:rsidP="006F696E" w14:paraId="144BC160" w14:textId="2E57D0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rPr>
          <w:rFonts w:ascii="Times New Roman" w:hAnsi="Times New Roman"/>
        </w:rPr>
      </w:pPr>
      <w:r w:rsidRPr="00D53DEB">
        <w:rPr>
          <w:rFonts w:ascii="Times New Roman" w:hAnsi="Times New Roman"/>
          <w:b/>
          <w:bCs/>
        </w:rPr>
        <w:t>7.</w:t>
      </w:r>
      <w:r w:rsidR="005155D6">
        <w:rPr>
          <w:rFonts w:ascii="Times New Roman" w:hAnsi="Times New Roman"/>
          <w:b/>
          <w:bCs/>
        </w:rPr>
        <w:t xml:space="preserve"> </w:t>
      </w:r>
      <w:r w:rsidRPr="00D53DEB">
        <w:rPr>
          <w:rFonts w:ascii="Times New Roman" w:hAnsi="Times New Roman"/>
          <w:b/>
          <w:bCs/>
        </w:rPr>
        <w:t>Explain any special circumstances that would cause an information collection to be conducted in a manner</w:t>
      </w:r>
      <w:r w:rsidR="00D25EBA">
        <w:rPr>
          <w:rFonts w:ascii="Times New Roman" w:hAnsi="Times New Roman"/>
          <w:b/>
          <w:bCs/>
        </w:rPr>
        <w:t xml:space="preserve"> </w:t>
      </w:r>
      <w:r w:rsidRPr="07B37DFC" w:rsidR="00D25EBA">
        <w:rPr>
          <w:rFonts w:ascii="Times New Roman" w:hAnsi="Times New Roman"/>
          <w:b/>
          <w:bCs/>
        </w:rPr>
        <w:t>inconsistent with 5 CFR 1320.6.</w:t>
      </w:r>
    </w:p>
    <w:p w:rsidR="00690F56" w:rsidRPr="00871CA6" w:rsidP="006F696E" w14:paraId="186CBA80" w14:textId="27B316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820330">
        <w:rPr>
          <w:rFonts w:ascii="Times New Roman" w:hAnsi="Times New Roman"/>
        </w:rPr>
        <w:t xml:space="preserve">There are no special circumstances associated with this </w:t>
      </w:r>
      <w:r w:rsidR="008224BE">
        <w:rPr>
          <w:rFonts w:ascii="Times New Roman" w:hAnsi="Times New Roman"/>
        </w:rPr>
        <w:t xml:space="preserve">information </w:t>
      </w:r>
      <w:r w:rsidRPr="00820330">
        <w:rPr>
          <w:rFonts w:ascii="Times New Roman" w:hAnsi="Times New Roman"/>
        </w:rPr>
        <w:t>collection</w:t>
      </w:r>
      <w:r w:rsidR="008224BE">
        <w:rPr>
          <w:rFonts w:ascii="Times New Roman" w:hAnsi="Times New Roman"/>
        </w:rPr>
        <w:t>, which is conducted in a manner consistent with 5 CFR 1320.6</w:t>
      </w:r>
      <w:r w:rsidRPr="00820330">
        <w:rPr>
          <w:rFonts w:ascii="Times New Roman" w:hAnsi="Times New Roman"/>
        </w:rPr>
        <w:t>.</w:t>
      </w:r>
    </w:p>
    <w:p w:rsidR="005B58ED" w:rsidRPr="00E95FEA" w:rsidP="006F696E" w14:paraId="772CC487" w14:textId="6741A2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 xml:space="preserve"> 8.</w:t>
      </w:r>
      <w:r w:rsidR="005155D6">
        <w:rPr>
          <w:rFonts w:ascii="Times New Roman" w:hAnsi="Times New Roman"/>
          <w:b/>
          <w:bCs/>
        </w:rPr>
        <w:t xml:space="preserve"> </w:t>
      </w:r>
      <w:r w:rsidRPr="00D53DEB">
        <w:rPr>
          <w:rFonts w:ascii="Times New Roman" w:hAnsi="Times New Roman"/>
          <w:b/>
          <w:bCs/>
        </w:rPr>
        <w:t>If applicable, provide a copy and identify the date and page number</w:t>
      </w:r>
      <w:r>
        <w:rPr>
          <w:rFonts w:ascii="Times New Roman" w:hAnsi="Times New Roman"/>
          <w:b/>
          <w:bCs/>
        </w:rPr>
        <w:t>,</w:t>
      </w:r>
      <w:r w:rsidRPr="00D53DEB">
        <w:rPr>
          <w:rFonts w:ascii="Times New Roman" w:hAnsi="Times New Roman"/>
          <w:b/>
          <w:bCs/>
        </w:rPr>
        <w:t xml:space="preserve"> of </w:t>
      </w:r>
      <w:r>
        <w:rPr>
          <w:rFonts w:ascii="Times New Roman" w:hAnsi="Times New Roman"/>
          <w:b/>
          <w:bCs/>
        </w:rPr>
        <w:t>the agency’s notice published</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w:t>
      </w:r>
      <w:r>
        <w:rPr>
          <w:rFonts w:ascii="Times New Roman" w:hAnsi="Times New Roman"/>
          <w:b/>
          <w:bCs/>
        </w:rPr>
        <w:t xml:space="preserve">as </w:t>
      </w:r>
      <w:r w:rsidRPr="00D53DEB">
        <w:rPr>
          <w:rFonts w:ascii="Times New Roman" w:hAnsi="Times New Roman"/>
          <w:b/>
          <w:bCs/>
        </w:rPr>
        <w:t xml:space="preserve">required by 5 CFR 1320.8(d), soliciting comments on the </w:t>
      </w:r>
      <w:r w:rsidRPr="00E95FEA">
        <w:rPr>
          <w:rFonts w:ascii="Times New Roman" w:hAnsi="Times New Roman"/>
          <w:b/>
          <w:bCs/>
        </w:rPr>
        <w:t>information collection prior to submission to OMB.</w:t>
      </w:r>
    </w:p>
    <w:p w:rsidR="00DA7DC9" w:rsidRPr="00A47DA7" w:rsidP="006F696E" w14:paraId="0C933CDF" w14:textId="729E1FA4">
      <w:pPr>
        <w:widowControl/>
        <w:autoSpaceDE/>
        <w:autoSpaceDN/>
        <w:adjustRightInd/>
        <w:spacing w:before="100" w:beforeAutospacing="1" w:after="240"/>
        <w:rPr>
          <w:rFonts w:ascii="Times New Roman" w:eastAsia="Calibri" w:hAnsi="Times New Roman"/>
        </w:rPr>
      </w:pPr>
      <w:r w:rsidRPr="00E95FEA">
        <w:rPr>
          <w:rFonts w:ascii="Times New Roman" w:hAnsi="Times New Roman"/>
        </w:rPr>
        <w:t xml:space="preserve">The 60-Day Notice was published in the Federal Register on </w:t>
      </w:r>
      <w:r w:rsidRPr="00E95FEA" w:rsidR="003E15A0">
        <w:rPr>
          <w:rFonts w:ascii="Times New Roman" w:hAnsi="Times New Roman"/>
        </w:rPr>
        <w:t>[DAT</w:t>
      </w:r>
      <w:r w:rsidRPr="00E95FEA" w:rsidR="00E20D5B">
        <w:rPr>
          <w:rFonts w:ascii="Times New Roman" w:hAnsi="Times New Roman"/>
        </w:rPr>
        <w:t>E]</w:t>
      </w:r>
      <w:r w:rsidRPr="00E95FEA">
        <w:rPr>
          <w:rFonts w:ascii="Times New Roman" w:hAnsi="Times New Roman"/>
        </w:rPr>
        <w:t xml:space="preserve"> (</w:t>
      </w:r>
      <w:r w:rsidRPr="00E95FEA" w:rsidR="00AE0D00">
        <w:rPr>
          <w:rFonts w:ascii="Times New Roman" w:hAnsi="Times New Roman"/>
        </w:rPr>
        <w:t>XX</w:t>
      </w:r>
      <w:r w:rsidRPr="00E95FEA" w:rsidR="005B2697">
        <w:rPr>
          <w:rFonts w:ascii="Times New Roman" w:hAnsi="Times New Roman"/>
        </w:rPr>
        <w:t xml:space="preserve"> FR </w:t>
      </w:r>
      <w:r w:rsidRPr="00E95FEA" w:rsidR="00AE0D00">
        <w:rPr>
          <w:rFonts w:ascii="Times New Roman" w:hAnsi="Times New Roman"/>
        </w:rPr>
        <w:t>XXXXX</w:t>
      </w:r>
      <w:r w:rsidRPr="00E95FEA">
        <w:rPr>
          <w:rFonts w:ascii="Times New Roman" w:hAnsi="Times New Roman"/>
        </w:rPr>
        <w:t>). The comment period ended on</w:t>
      </w:r>
      <w:r w:rsidRPr="00E95FEA" w:rsidR="002517E4">
        <w:rPr>
          <w:rFonts w:ascii="Times New Roman" w:hAnsi="Times New Roman"/>
        </w:rPr>
        <w:t xml:space="preserve"> </w:t>
      </w:r>
      <w:r w:rsidRPr="00E95FEA" w:rsidR="008B3128">
        <w:rPr>
          <w:rFonts w:ascii="Times New Roman" w:hAnsi="Times New Roman"/>
        </w:rPr>
        <w:t>[DATE]</w:t>
      </w:r>
      <w:r w:rsidRPr="00E95FEA" w:rsidR="002517E4">
        <w:rPr>
          <w:rFonts w:ascii="Times New Roman" w:hAnsi="Times New Roman"/>
        </w:rPr>
        <w:t>.</w:t>
      </w:r>
      <w:r w:rsidRPr="00E95FEA">
        <w:rPr>
          <w:rFonts w:ascii="Times New Roman" w:hAnsi="Times New Roman"/>
        </w:rPr>
        <w:t xml:space="preserve"> </w:t>
      </w:r>
      <w:r w:rsidRPr="00E95FEA" w:rsidR="006702E8">
        <w:rPr>
          <w:rFonts w:ascii="Times New Roman" w:hAnsi="Times New Roman"/>
        </w:rPr>
        <w:t>ATF received no comments</w:t>
      </w:r>
      <w:r w:rsidRPr="00E95FEA">
        <w:rPr>
          <w:rFonts w:ascii="Times New Roman" w:hAnsi="Times New Roman"/>
        </w:rPr>
        <w:t>.</w:t>
      </w:r>
    </w:p>
    <w:p w:rsidR="00690F56" w:rsidRPr="00A47DA7" w:rsidP="006F696E" w14:paraId="3EC59954" w14:textId="485BA1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9.</w:t>
      </w:r>
      <w:r w:rsidR="005155D6">
        <w:rPr>
          <w:rFonts w:ascii="Times New Roman" w:hAnsi="Times New Roman"/>
          <w:b/>
          <w:bCs/>
        </w:rPr>
        <w:t xml:space="preserve"> </w:t>
      </w:r>
      <w:r w:rsidRPr="00D53DEB">
        <w:rPr>
          <w:rFonts w:ascii="Times New Roman" w:hAnsi="Times New Roman"/>
          <w:b/>
          <w:bCs/>
        </w:rPr>
        <w:t>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B64496" w:rsidRPr="00871CA6" w:rsidP="006F696E" w14:paraId="3D0608DC" w14:textId="568514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No payment or gift is associated with this information collection</w:t>
      </w:r>
      <w:r w:rsidRPr="00262716" w:rsidR="00262716">
        <w:rPr>
          <w:rFonts w:ascii="Times New Roman" w:hAnsi="Times New Roman"/>
        </w:rPr>
        <w:t>.</w:t>
      </w:r>
    </w:p>
    <w:p w:rsidR="00690F56" w:rsidRPr="00A47DA7" w:rsidP="006F696E" w14:paraId="41D6A133" w14:textId="2E419C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10.</w:t>
      </w:r>
      <w:r w:rsidR="005155D6">
        <w:rPr>
          <w:rFonts w:ascii="Times New Roman" w:hAnsi="Times New Roman"/>
          <w:b/>
          <w:bCs/>
        </w:rPr>
        <w:t xml:space="preserve"> </w:t>
      </w:r>
      <w:r w:rsidRPr="00D53DEB">
        <w:rPr>
          <w:rFonts w:ascii="Times New Roman" w:hAnsi="Times New Roman"/>
          <w:b/>
          <w:bCs/>
        </w:rPr>
        <w:t>Describe any assurance of confidentiality provided to respondents and the basis for the assurance in statute, regulation, or agency policy.</w:t>
      </w:r>
    </w:p>
    <w:p w:rsidR="006C7206" w:rsidRPr="00871CA6" w:rsidP="006F696E" w14:paraId="2448A9C1" w14:textId="5CB557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663C00">
        <w:rPr>
          <w:rFonts w:ascii="Times New Roman" w:hAnsi="Times New Roman"/>
        </w:rPr>
        <w:t>A</w:t>
      </w:r>
      <w:r w:rsidR="005B58ED">
        <w:rPr>
          <w:rFonts w:ascii="Times New Roman" w:hAnsi="Times New Roman"/>
        </w:rPr>
        <w:t>TF has not assured respondents of confidentiality.</w:t>
      </w:r>
      <w:r w:rsidR="00B726CC">
        <w:rPr>
          <w:rFonts w:ascii="Times New Roman" w:hAnsi="Times New Roman"/>
        </w:rPr>
        <w:t xml:space="preserve"> However, the information being collected includes PII and is protected by the Privacy Act. The information is maintained by ATF in a system of records, Justice/</w:t>
      </w:r>
      <w:r w:rsidRPr="00B726CC" w:rsidR="00B726CC">
        <w:rPr>
          <w:rFonts w:ascii="Times New Roman" w:hAnsi="Times New Roman"/>
        </w:rPr>
        <w:t xml:space="preserve">ATF-003, </w:t>
      </w:r>
      <w:r w:rsidR="00B726CC">
        <w:rPr>
          <w:rFonts w:ascii="Times New Roman" w:hAnsi="Times New Roman"/>
        </w:rPr>
        <w:t>Regulatory Enforcement Record System</w:t>
      </w:r>
      <w:r w:rsidR="005B58ED">
        <w:rPr>
          <w:rFonts w:ascii="Times New Roman" w:hAnsi="Times New Roman"/>
        </w:rPr>
        <w:t>. A</w:t>
      </w:r>
      <w:r w:rsidRPr="00663C00">
        <w:rPr>
          <w:rFonts w:ascii="Times New Roman" w:hAnsi="Times New Roman"/>
        </w:rPr>
        <w:t>ll document</w:t>
      </w:r>
      <w:r w:rsidR="005B58ED">
        <w:rPr>
          <w:rFonts w:ascii="Times New Roman" w:hAnsi="Times New Roman"/>
        </w:rPr>
        <w:t>s</w:t>
      </w:r>
      <w:r w:rsidRPr="00663C00">
        <w:rPr>
          <w:rFonts w:ascii="Times New Roman" w:hAnsi="Times New Roman"/>
        </w:rPr>
        <w:t xml:space="preserve"> related to this information collection will be kept in a secured location.</w:t>
      </w:r>
    </w:p>
    <w:p w:rsidR="00BD21CA" w:rsidRPr="00D53DEB" w:rsidP="006F696E" w14:paraId="13A55570" w14:textId="76EC41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Provide additional justification for any questions of a sensitive nature, such as sexual behavior and attitudes, religious beliefs, and other matters that are commonly considered private.</w:t>
      </w:r>
    </w:p>
    <w:p w:rsidR="00663C00" w:rsidRPr="00871CA6" w:rsidP="006F696E" w14:paraId="45CA36D5" w14:textId="5BFA9A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5B58ED">
        <w:rPr>
          <w:rFonts w:ascii="Times New Roman" w:hAnsi="Times New Roman"/>
        </w:rPr>
        <w:t>This information collection does not ask questions or require information of a sensitive nature.</w:t>
      </w:r>
    </w:p>
    <w:p w:rsidR="00690F56" w:rsidRPr="00D53DEB" w:rsidP="006F696E" w14:paraId="0DE6D347" w14:textId="726F6C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12.</w:t>
      </w:r>
      <w:r w:rsidR="005155D6">
        <w:rPr>
          <w:rFonts w:ascii="Times New Roman" w:hAnsi="Times New Roman"/>
          <w:b/>
          <w:bCs/>
        </w:rPr>
        <w:t xml:space="preserve"> </w:t>
      </w:r>
      <w:r w:rsidRPr="00D53DEB">
        <w:rPr>
          <w:rFonts w:ascii="Times New Roman" w:hAnsi="Times New Roman"/>
          <w:b/>
          <w:bCs/>
        </w:rPr>
        <w:t xml:space="preserve">Provide estimates of the </w:t>
      </w:r>
      <w:r w:rsidR="002B0E4D">
        <w:rPr>
          <w:rFonts w:ascii="Times New Roman" w:hAnsi="Times New Roman"/>
          <w:b/>
          <w:bCs/>
        </w:rPr>
        <w:t>information collection’s hour burden</w:t>
      </w:r>
      <w:r w:rsidRPr="00D53DEB">
        <w:rPr>
          <w:rFonts w:ascii="Times New Roman" w:hAnsi="Times New Roman"/>
          <w:b/>
          <w:bCs/>
        </w:rPr>
        <w:t>.</w:t>
      </w:r>
    </w:p>
    <w:p w:rsidR="007624A7" w:rsidP="006F696E" w14:paraId="563C78B5" w14:textId="37E066A0">
      <w:pPr>
        <w:spacing w:before="100" w:beforeAutospacing="1" w:after="240"/>
        <w:rPr>
          <w:rFonts w:ascii="Times New Roman" w:eastAsia="Calibri" w:hAnsi="Times New Roman"/>
        </w:rPr>
      </w:pPr>
      <w:r>
        <w:rPr>
          <w:rFonts w:ascii="Times New Roman" w:eastAsia="Calibri" w:hAnsi="Times New Roman"/>
        </w:rPr>
        <w:t>According to ATF historical data, there w</w:t>
      </w:r>
      <w:r w:rsidR="002B0E4D">
        <w:rPr>
          <w:rFonts w:ascii="Times New Roman" w:eastAsia="Calibri" w:hAnsi="Times New Roman"/>
        </w:rPr>
        <w:t>ere</w:t>
      </w:r>
      <w:r>
        <w:rPr>
          <w:rFonts w:ascii="Times New Roman" w:eastAsia="Calibri" w:hAnsi="Times New Roman"/>
        </w:rPr>
        <w:t xml:space="preserve"> an average of 132 </w:t>
      </w:r>
      <w:r w:rsidR="001640E8">
        <w:rPr>
          <w:rFonts w:ascii="Times New Roman" w:eastAsia="Calibri" w:hAnsi="Times New Roman"/>
        </w:rPr>
        <w:t xml:space="preserve">appeals </w:t>
      </w:r>
      <w:r w:rsidR="003001BA">
        <w:rPr>
          <w:rFonts w:ascii="Times New Roman" w:eastAsia="Calibri" w:hAnsi="Times New Roman"/>
        </w:rPr>
        <w:t xml:space="preserve">submitted </w:t>
      </w:r>
      <w:r w:rsidR="002B0E4D">
        <w:rPr>
          <w:rFonts w:ascii="Times New Roman" w:eastAsia="Calibri" w:hAnsi="Times New Roman"/>
        </w:rPr>
        <w:t>during each of</w:t>
      </w:r>
      <w:r w:rsidR="00F21C91">
        <w:rPr>
          <w:rFonts w:ascii="Times New Roman" w:eastAsia="Calibri" w:hAnsi="Times New Roman"/>
        </w:rPr>
        <w:t xml:space="preserve"> the past </w:t>
      </w:r>
      <w:r w:rsidR="00F2558D">
        <w:rPr>
          <w:rFonts w:ascii="Times New Roman" w:eastAsia="Calibri" w:hAnsi="Times New Roman"/>
        </w:rPr>
        <w:t>two years</w:t>
      </w:r>
      <w:r w:rsidR="00CC1C15">
        <w:rPr>
          <w:rFonts w:ascii="Times New Roman" w:eastAsia="Calibri" w:hAnsi="Times New Roman"/>
        </w:rPr>
        <w:t xml:space="preserve">. ATF therefore estimates </w:t>
      </w:r>
      <w:r w:rsidR="002666FD">
        <w:rPr>
          <w:rFonts w:ascii="Times New Roman" w:eastAsia="Calibri" w:hAnsi="Times New Roman"/>
        </w:rPr>
        <w:t xml:space="preserve">that this average </w:t>
      </w:r>
      <w:r w:rsidR="007621FF">
        <w:rPr>
          <w:rFonts w:ascii="Times New Roman" w:eastAsia="Calibri" w:hAnsi="Times New Roman"/>
        </w:rPr>
        <w:t xml:space="preserve">volume would extend to the </w:t>
      </w:r>
      <w:r w:rsidR="00FD6D0B">
        <w:rPr>
          <w:rFonts w:ascii="Times New Roman" w:eastAsia="Calibri" w:hAnsi="Times New Roman"/>
        </w:rPr>
        <w:t>future</w:t>
      </w:r>
      <w:r w:rsidR="00496970">
        <w:rPr>
          <w:rFonts w:ascii="Times New Roman" w:eastAsia="Calibri" w:hAnsi="Times New Roman"/>
        </w:rPr>
        <w:t>.</w:t>
      </w:r>
    </w:p>
    <w:p w:rsidR="00F64EB2" w:rsidP="006F696E" w14:paraId="5EDA5AF5" w14:textId="0E2DD594">
      <w:pPr>
        <w:spacing w:before="100" w:beforeAutospacing="1" w:after="240"/>
        <w:rPr>
          <w:rFonts w:ascii="Times New Roman" w:eastAsia="Calibri" w:hAnsi="Times New Roman"/>
          <w:bCs/>
          <w14:ligatures w14:val="standardContextual"/>
        </w:rPr>
      </w:pPr>
      <w:r>
        <w:rPr>
          <w:rFonts w:ascii="Times New Roman" w:eastAsia="Calibri" w:hAnsi="Times New Roman"/>
        </w:rPr>
        <w:t>Individuals</w:t>
      </w:r>
      <w:r w:rsidRPr="00DD5678" w:rsidR="008146CB">
        <w:rPr>
          <w:rFonts w:ascii="Times New Roman" w:eastAsia="Calibri" w:hAnsi="Times New Roman"/>
        </w:rPr>
        <w:t xml:space="preserve"> looking to appeal their </w:t>
      </w:r>
      <w:r w:rsidRPr="00DD5678" w:rsidR="009D362A">
        <w:rPr>
          <w:rFonts w:ascii="Times New Roman" w:eastAsia="Calibri" w:hAnsi="Times New Roman"/>
        </w:rPr>
        <w:t xml:space="preserve">initial </w:t>
      </w:r>
      <w:r w:rsidRPr="00DD5678" w:rsidR="00321B61">
        <w:rPr>
          <w:rFonts w:ascii="Times New Roman" w:eastAsia="Calibri" w:hAnsi="Times New Roman"/>
        </w:rPr>
        <w:t>determin</w:t>
      </w:r>
      <w:r w:rsidRPr="00DD5678" w:rsidR="005E192E">
        <w:rPr>
          <w:rFonts w:ascii="Times New Roman" w:eastAsia="Calibri" w:hAnsi="Times New Roman"/>
        </w:rPr>
        <w:t>a</w:t>
      </w:r>
      <w:r w:rsidRPr="00DD5678" w:rsidR="00321B61">
        <w:rPr>
          <w:rFonts w:ascii="Times New Roman" w:eastAsia="Calibri" w:hAnsi="Times New Roman"/>
        </w:rPr>
        <w:t>tions</w:t>
      </w:r>
      <w:r w:rsidRPr="00DD5678" w:rsidR="000E075C">
        <w:rPr>
          <w:rFonts w:ascii="Times New Roman" w:eastAsia="Calibri" w:hAnsi="Times New Roman"/>
        </w:rPr>
        <w:t xml:space="preserve"> need to obtain and submit fingerprints in paper format.</w:t>
      </w:r>
      <w:r w:rsidR="005155D6">
        <w:rPr>
          <w:rFonts w:ascii="Times New Roman" w:eastAsia="Calibri" w:hAnsi="Times New Roman"/>
        </w:rPr>
        <w:t xml:space="preserve"> </w:t>
      </w:r>
      <w:r w:rsidRPr="00DD5678" w:rsidR="000E075C">
        <w:rPr>
          <w:rFonts w:ascii="Times New Roman" w:eastAsia="Calibri" w:hAnsi="Times New Roman"/>
        </w:rPr>
        <w:t xml:space="preserve">The </w:t>
      </w:r>
      <w:r>
        <w:rPr>
          <w:rFonts w:ascii="Times New Roman" w:eastAsia="Calibri" w:hAnsi="Times New Roman"/>
        </w:rPr>
        <w:t>respondents</w:t>
      </w:r>
      <w:r w:rsidRPr="00DD5678" w:rsidR="000E075C">
        <w:rPr>
          <w:rFonts w:ascii="Times New Roman" w:eastAsia="Calibri" w:hAnsi="Times New Roman"/>
        </w:rPr>
        <w:t xml:space="preserve"> can obtain fingerprint cards for free from </w:t>
      </w:r>
      <w:r w:rsidR="005155D6">
        <w:rPr>
          <w:rFonts w:ascii="Times New Roman" w:eastAsia="Calibri" w:hAnsi="Times New Roman"/>
        </w:rPr>
        <w:t>ATF</w:t>
      </w:r>
      <w:r w:rsidRPr="00DD5678" w:rsidR="000E075C">
        <w:rPr>
          <w:rFonts w:ascii="Times New Roman" w:eastAsia="Calibri" w:hAnsi="Times New Roman"/>
        </w:rPr>
        <w:t xml:space="preserve"> and travel to select law enforcement offices that perform fingerprinting services (usually also for free).</w:t>
      </w:r>
    </w:p>
    <w:p w:rsidR="00783AC4" w:rsidP="006F696E" w14:paraId="031F0368" w14:textId="068A256B">
      <w:pPr>
        <w:spacing w:before="100" w:beforeAutospacing="1" w:after="240"/>
        <w:rPr>
          <w:rFonts w:ascii="Times New Roman" w:hAnsi="Times New Roman"/>
        </w:rPr>
      </w:pPr>
      <w:r>
        <w:rPr>
          <w:rFonts w:ascii="Times New Roman" w:eastAsia="Calibri" w:hAnsi="Times New Roman"/>
          <w14:ligatures w14:val="standardContextual"/>
        </w:rPr>
        <w:t>ATF</w:t>
      </w:r>
      <w:r w:rsidRPr="00DD5678" w:rsidR="000E075C">
        <w:rPr>
          <w:rFonts w:ascii="Times New Roman" w:eastAsia="Calibri" w:hAnsi="Times New Roman"/>
          <w14:ligatures w14:val="standardContextual"/>
        </w:rPr>
        <w:t xml:space="preserve"> </w:t>
      </w:r>
      <w:r w:rsidR="0070720C">
        <w:rPr>
          <w:rFonts w:ascii="Times New Roman" w:eastAsia="Calibri" w:hAnsi="Times New Roman"/>
          <w14:ligatures w14:val="standardContextual"/>
        </w:rPr>
        <w:t>estimates</w:t>
      </w:r>
      <w:r w:rsidRPr="00DD5678" w:rsidR="000E075C">
        <w:rPr>
          <w:rFonts w:ascii="Times New Roman" w:eastAsia="Calibri" w:hAnsi="Times New Roman"/>
          <w14:ligatures w14:val="standardContextual"/>
        </w:rPr>
        <w:t xml:space="preserve"> that it may take </w:t>
      </w:r>
      <w:r w:rsidR="0070720C">
        <w:rPr>
          <w:rFonts w:ascii="Times New Roman" w:eastAsia="Calibri" w:hAnsi="Times New Roman"/>
          <w14:ligatures w14:val="standardContextual"/>
        </w:rPr>
        <w:t xml:space="preserve">up to </w:t>
      </w:r>
      <w:r w:rsidR="005F0F33">
        <w:rPr>
          <w:rFonts w:ascii="Times New Roman" w:eastAsia="Calibri" w:hAnsi="Times New Roman"/>
          <w14:ligatures w14:val="standardContextual"/>
        </w:rPr>
        <w:t>two hours to</w:t>
      </w:r>
      <w:r w:rsidRPr="00DD5678" w:rsidR="000E075C">
        <w:rPr>
          <w:rFonts w:ascii="Times New Roman" w:eastAsia="Calibri" w:hAnsi="Times New Roman"/>
          <w14:ligatures w14:val="standardContextual"/>
        </w:rPr>
        <w:t xml:space="preserve"> </w:t>
      </w:r>
      <w:r w:rsidRPr="00DD5678" w:rsidR="00474C4C">
        <w:rPr>
          <w:rFonts w:ascii="Times New Roman" w:eastAsia="Calibri" w:hAnsi="Times New Roman"/>
          <w14:ligatures w14:val="standardContextual"/>
        </w:rPr>
        <w:t>compose an appeal letter</w:t>
      </w:r>
      <w:r w:rsidR="005F0F33">
        <w:rPr>
          <w:rFonts w:ascii="Times New Roman" w:eastAsia="Calibri" w:hAnsi="Times New Roman"/>
          <w14:ligatures w14:val="standardContextual"/>
        </w:rPr>
        <w:t xml:space="preserve">, </w:t>
      </w:r>
      <w:r w:rsidRPr="00DD5678" w:rsidR="000E075C">
        <w:rPr>
          <w:rFonts w:ascii="Times New Roman" w:eastAsia="Calibri" w:hAnsi="Times New Roman"/>
          <w14:ligatures w14:val="standardContextual"/>
        </w:rPr>
        <w:t>to travel to and obtain fingerprinting services</w:t>
      </w:r>
      <w:r>
        <w:rPr>
          <w:rFonts w:ascii="Times New Roman" w:eastAsia="Calibri" w:hAnsi="Times New Roman"/>
          <w14:ligatures w14:val="standardContextual"/>
        </w:rPr>
        <w:t>,</w:t>
      </w:r>
      <w:r w:rsidR="00801DF7">
        <w:rPr>
          <w:rFonts w:ascii="Times New Roman" w:eastAsia="Calibri" w:hAnsi="Times New Roman"/>
          <w14:ligatures w14:val="standardContextual"/>
        </w:rPr>
        <w:t xml:space="preserve"> and</w:t>
      </w:r>
      <w:r w:rsidRPr="00801DF7" w:rsidR="00801DF7">
        <w:rPr>
          <w:rFonts w:ascii="Times New Roman" w:eastAsia="Calibri" w:hAnsi="Times New Roman"/>
          <w14:ligatures w14:val="standardContextual"/>
        </w:rPr>
        <w:t xml:space="preserve"> </w:t>
      </w:r>
      <w:r w:rsidR="005F0F33">
        <w:rPr>
          <w:rFonts w:ascii="Times New Roman" w:eastAsia="Calibri" w:hAnsi="Times New Roman"/>
          <w14:ligatures w14:val="standardContextual"/>
        </w:rPr>
        <w:t xml:space="preserve">to </w:t>
      </w:r>
      <w:r w:rsidRPr="005E5BA1" w:rsidR="00801DF7">
        <w:rPr>
          <w:rFonts w:ascii="Times New Roman" w:eastAsia="Calibri" w:hAnsi="Times New Roman"/>
          <w14:ligatures w14:val="standardContextual"/>
        </w:rPr>
        <w:t>obtain the required documentation</w:t>
      </w:r>
      <w:r w:rsidRPr="00DD5678" w:rsidR="000E075C">
        <w:rPr>
          <w:rFonts w:ascii="Times New Roman" w:eastAsia="Calibri" w:hAnsi="Times New Roman"/>
          <w14:ligatures w14:val="standardContextual"/>
        </w:rPr>
        <w:t>.</w:t>
      </w:r>
      <w:r w:rsidR="003A491E">
        <w:rPr>
          <w:rFonts w:ascii="Times New Roman" w:eastAsia="Calibri" w:hAnsi="Times New Roman"/>
          <w14:ligatures w14:val="standardContextual"/>
        </w:rPr>
        <w:t xml:space="preserve"> </w:t>
      </w:r>
      <w:r w:rsidRPr="00BB31A5" w:rsidR="00BB31A5">
        <w:rPr>
          <w:rFonts w:ascii="Times New Roman" w:hAnsi="Times New Roman"/>
        </w:rPr>
        <w:t xml:space="preserve">Therefore, the total burden hours associated with this information collection is </w:t>
      </w:r>
      <w:r w:rsidR="005F0F33">
        <w:rPr>
          <w:rFonts w:ascii="Times New Roman" w:hAnsi="Times New Roman"/>
        </w:rPr>
        <w:t>2</w:t>
      </w:r>
      <w:r w:rsidR="00C72D73">
        <w:rPr>
          <w:rFonts w:ascii="Times New Roman" w:hAnsi="Times New Roman"/>
        </w:rPr>
        <w:t>64</w:t>
      </w:r>
      <w:r w:rsidRPr="00BB31A5" w:rsidR="00BB31A5">
        <w:rPr>
          <w:rFonts w:ascii="Times New Roman" w:hAnsi="Times New Roman"/>
        </w:rPr>
        <w:t xml:space="preserve"> (1</w:t>
      </w:r>
      <w:r w:rsidR="00113F9D">
        <w:rPr>
          <w:rFonts w:ascii="Times New Roman" w:hAnsi="Times New Roman"/>
        </w:rPr>
        <w:t>32</w:t>
      </w:r>
      <w:r w:rsidRPr="00BB31A5" w:rsidR="00BB31A5">
        <w:rPr>
          <w:rFonts w:ascii="Times New Roman" w:hAnsi="Times New Roman"/>
        </w:rPr>
        <w:t xml:space="preserve"> respondents * </w:t>
      </w:r>
      <w:r w:rsidR="005F0F33">
        <w:rPr>
          <w:rFonts w:ascii="Times New Roman" w:hAnsi="Times New Roman"/>
        </w:rPr>
        <w:t>2</w:t>
      </w:r>
      <w:r w:rsidRPr="00BB31A5" w:rsidR="00BB31A5">
        <w:rPr>
          <w:rFonts w:ascii="Times New Roman" w:hAnsi="Times New Roman"/>
        </w:rPr>
        <w:t xml:space="preserve"> hours).</w:t>
      </w:r>
    </w:p>
    <w:p w:rsidR="00783AC4" w:rsidP="006F696E" w14:paraId="7511EBCB" w14:textId="77777777">
      <w:pPr>
        <w:spacing w:before="100" w:beforeAutospacing="1" w:after="240"/>
        <w:rPr>
          <w:rFonts w:ascii="Times New Roman" w:hAnsi="Times New Roman"/>
        </w:rPr>
      </w:pPr>
    </w:p>
    <w:tbl>
      <w:tblPr>
        <w:tblW w:w="8420"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530"/>
        <w:gridCol w:w="1170"/>
        <w:gridCol w:w="1350"/>
        <w:gridCol w:w="1080"/>
        <w:gridCol w:w="1800"/>
      </w:tblGrid>
      <w:tr w14:paraId="74987FBD" w14:textId="77777777" w:rsidTr="00D41A5B">
        <w:tblPrEx>
          <w:tblW w:w="8420"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90" w:type="dxa"/>
            <w:shd w:val="clear" w:color="auto" w:fill="ACB9CA"/>
          </w:tcPr>
          <w:p w:rsidR="00783AC4" w:rsidRPr="00774AA4" w:rsidP="00D41A5B" w14:paraId="7EFF1117" w14:textId="77777777">
            <w:pPr>
              <w:rPr>
                <w:rFonts w:ascii="Times New Roman" w:eastAsia="Calibri" w:hAnsi="Times New Roman"/>
                <w:b/>
                <w:sz w:val="22"/>
                <w:szCs w:val="22"/>
              </w:rPr>
            </w:pPr>
            <w:bookmarkStart w:id="0" w:name="_Hlk189658775"/>
            <w:r w:rsidRPr="00774AA4">
              <w:rPr>
                <w:rFonts w:ascii="Times New Roman" w:eastAsia="Calibri" w:hAnsi="Times New Roman"/>
                <w:b/>
                <w:sz w:val="22"/>
                <w:szCs w:val="22"/>
              </w:rPr>
              <w:t>Activity</w:t>
            </w:r>
          </w:p>
        </w:tc>
        <w:tc>
          <w:tcPr>
            <w:tcW w:w="1530" w:type="dxa"/>
            <w:shd w:val="clear" w:color="auto" w:fill="ACB9CA"/>
          </w:tcPr>
          <w:p w:rsidR="00783AC4" w:rsidRPr="00774AA4" w:rsidP="00D41A5B" w14:paraId="1A3F88DB" w14:textId="77777777">
            <w:pPr>
              <w:rPr>
                <w:rFonts w:ascii="Times New Roman" w:eastAsia="Calibri" w:hAnsi="Times New Roman"/>
                <w:b/>
                <w:sz w:val="22"/>
                <w:szCs w:val="22"/>
              </w:rPr>
            </w:pPr>
            <w:r w:rsidRPr="00774AA4">
              <w:rPr>
                <w:rFonts w:ascii="Times New Roman" w:eastAsia="Calibri" w:hAnsi="Times New Roman"/>
                <w:b/>
                <w:sz w:val="22"/>
                <w:szCs w:val="22"/>
              </w:rPr>
              <w:t>Number of respondents</w:t>
            </w:r>
          </w:p>
        </w:tc>
        <w:tc>
          <w:tcPr>
            <w:tcW w:w="1170" w:type="dxa"/>
            <w:shd w:val="clear" w:color="auto" w:fill="ACB9CA"/>
          </w:tcPr>
          <w:p w:rsidR="00783AC4" w:rsidRPr="00774AA4" w:rsidP="00D41A5B" w14:paraId="127209CF" w14:textId="77777777">
            <w:pPr>
              <w:rPr>
                <w:rFonts w:ascii="Times New Roman" w:eastAsia="Calibri" w:hAnsi="Times New Roman"/>
                <w:b/>
                <w:sz w:val="22"/>
                <w:szCs w:val="22"/>
              </w:rPr>
            </w:pPr>
            <w:r w:rsidRPr="00774AA4">
              <w:rPr>
                <w:rFonts w:ascii="Times New Roman" w:eastAsia="Calibri" w:hAnsi="Times New Roman"/>
                <w:b/>
                <w:sz w:val="22"/>
                <w:szCs w:val="22"/>
              </w:rPr>
              <w:t xml:space="preserve">frequency </w:t>
            </w:r>
          </w:p>
        </w:tc>
        <w:tc>
          <w:tcPr>
            <w:tcW w:w="1350" w:type="dxa"/>
            <w:shd w:val="clear" w:color="auto" w:fill="ACB9CA"/>
          </w:tcPr>
          <w:p w:rsidR="00783AC4" w:rsidRPr="00774AA4" w:rsidP="00D41A5B" w14:paraId="3BEF1248" w14:textId="77777777">
            <w:pPr>
              <w:rPr>
                <w:rFonts w:ascii="Times New Roman" w:eastAsia="Calibri" w:hAnsi="Times New Roman"/>
                <w:b/>
                <w:sz w:val="22"/>
                <w:szCs w:val="22"/>
              </w:rPr>
            </w:pPr>
            <w:r w:rsidRPr="00774AA4">
              <w:rPr>
                <w:rFonts w:ascii="Times New Roman" w:eastAsia="Calibri" w:hAnsi="Times New Roman"/>
                <w:b/>
                <w:sz w:val="22"/>
                <w:szCs w:val="22"/>
              </w:rPr>
              <w:t>Total annual responses</w:t>
            </w:r>
          </w:p>
        </w:tc>
        <w:tc>
          <w:tcPr>
            <w:tcW w:w="1080" w:type="dxa"/>
            <w:shd w:val="clear" w:color="auto" w:fill="ACB9CA"/>
          </w:tcPr>
          <w:p w:rsidR="00783AC4" w:rsidRPr="00774AA4" w:rsidP="00D41A5B" w14:paraId="5D9D23F4" w14:textId="77777777">
            <w:pPr>
              <w:rPr>
                <w:rFonts w:ascii="Times New Roman" w:eastAsia="Calibri" w:hAnsi="Times New Roman"/>
                <w:b/>
                <w:sz w:val="22"/>
                <w:szCs w:val="22"/>
              </w:rPr>
            </w:pPr>
            <w:r w:rsidRPr="00774AA4">
              <w:rPr>
                <w:rFonts w:ascii="Times New Roman" w:eastAsia="Calibri" w:hAnsi="Times New Roman"/>
                <w:b/>
                <w:sz w:val="22"/>
                <w:szCs w:val="22"/>
              </w:rPr>
              <w:t>Time per response</w:t>
            </w:r>
          </w:p>
        </w:tc>
        <w:tc>
          <w:tcPr>
            <w:tcW w:w="1800" w:type="dxa"/>
            <w:shd w:val="clear" w:color="auto" w:fill="ACB9CA"/>
          </w:tcPr>
          <w:p w:rsidR="00783AC4" w:rsidRPr="00774AA4" w:rsidP="00D41A5B" w14:paraId="707932A3" w14:textId="77777777">
            <w:pPr>
              <w:rPr>
                <w:rFonts w:ascii="Times New Roman" w:eastAsia="Calibri" w:hAnsi="Times New Roman"/>
                <w:b/>
                <w:sz w:val="22"/>
                <w:szCs w:val="22"/>
              </w:rPr>
            </w:pPr>
            <w:r w:rsidRPr="00774AA4">
              <w:rPr>
                <w:rFonts w:ascii="Times New Roman" w:eastAsia="Calibri" w:hAnsi="Times New Roman"/>
                <w:b/>
                <w:sz w:val="22"/>
                <w:szCs w:val="22"/>
              </w:rPr>
              <w:t>Total annual burden (hours)</w:t>
            </w:r>
          </w:p>
        </w:tc>
      </w:tr>
      <w:tr w14:paraId="7AEA3898" w14:textId="77777777" w:rsidTr="00D41A5B">
        <w:tblPrEx>
          <w:tblW w:w="8420" w:type="dxa"/>
          <w:tblInd w:w="1025" w:type="dxa"/>
          <w:tblLayout w:type="fixed"/>
          <w:tblLook w:val="04A0"/>
        </w:tblPrEx>
        <w:trPr>
          <w:trHeight w:val="539"/>
        </w:trPr>
        <w:tc>
          <w:tcPr>
            <w:tcW w:w="1490" w:type="dxa"/>
            <w:shd w:val="clear" w:color="auto" w:fill="auto"/>
            <w:vAlign w:val="bottom"/>
          </w:tcPr>
          <w:p w:rsidR="00783AC4" w:rsidRPr="00774AA4" w:rsidP="00D41A5B" w14:paraId="19695E7D" w14:textId="77777777">
            <w:pPr>
              <w:rPr>
                <w:rFonts w:ascii="Times New Roman" w:eastAsia="Calibri" w:hAnsi="Times New Roman"/>
                <w:bCs/>
                <w:color w:val="000000"/>
                <w:sz w:val="22"/>
                <w:szCs w:val="22"/>
              </w:rPr>
            </w:pPr>
            <w:r w:rsidRPr="00774AA4">
              <w:rPr>
                <w:rFonts w:ascii="Times New Roman" w:eastAsia="Calibri" w:hAnsi="Times New Roman"/>
                <w:bCs/>
                <w:color w:val="000000"/>
                <w:sz w:val="22"/>
                <w:szCs w:val="22"/>
              </w:rPr>
              <w:t xml:space="preserve">Appeals of Background Checks  </w:t>
            </w:r>
          </w:p>
          <w:p w:rsidR="00783AC4" w:rsidRPr="00774AA4" w:rsidP="00D41A5B" w14:paraId="7A5A9961" w14:textId="77777777">
            <w:pPr>
              <w:rPr>
                <w:rFonts w:ascii="Times New Roman" w:eastAsia="Calibri" w:hAnsi="Times New Roman"/>
                <w:color w:val="FF0000"/>
                <w:sz w:val="22"/>
                <w:szCs w:val="22"/>
              </w:rPr>
            </w:pPr>
          </w:p>
        </w:tc>
        <w:tc>
          <w:tcPr>
            <w:tcW w:w="1530" w:type="dxa"/>
            <w:shd w:val="clear" w:color="auto" w:fill="auto"/>
            <w:vAlign w:val="bottom"/>
          </w:tcPr>
          <w:p w:rsidR="00783AC4" w:rsidRPr="00774AA4" w:rsidP="00D41A5B" w14:paraId="00BB1262" w14:textId="77777777">
            <w:pPr>
              <w:jc w:val="center"/>
              <w:rPr>
                <w:rFonts w:ascii="Times New Roman" w:eastAsia="Calibri" w:hAnsi="Times New Roman"/>
                <w:color w:val="000000"/>
                <w:sz w:val="22"/>
                <w:szCs w:val="22"/>
              </w:rPr>
            </w:pPr>
            <w:r w:rsidRPr="00774AA4">
              <w:rPr>
                <w:rFonts w:ascii="Times New Roman" w:eastAsia="Calibri" w:hAnsi="Times New Roman"/>
                <w:color w:val="000000"/>
                <w:sz w:val="22"/>
                <w:szCs w:val="22"/>
              </w:rPr>
              <w:t>132</w:t>
            </w:r>
          </w:p>
        </w:tc>
        <w:tc>
          <w:tcPr>
            <w:tcW w:w="1170" w:type="dxa"/>
            <w:shd w:val="clear" w:color="auto" w:fill="auto"/>
            <w:vAlign w:val="bottom"/>
          </w:tcPr>
          <w:p w:rsidR="00783AC4" w:rsidRPr="00774AA4" w:rsidP="00D41A5B" w14:paraId="23BCDBB2" w14:textId="77777777">
            <w:pPr>
              <w:jc w:val="center"/>
              <w:rPr>
                <w:rFonts w:ascii="Times New Roman" w:eastAsia="Calibri" w:hAnsi="Times New Roman"/>
                <w:color w:val="000000"/>
                <w:sz w:val="22"/>
                <w:szCs w:val="22"/>
              </w:rPr>
            </w:pPr>
            <w:r w:rsidRPr="00774AA4">
              <w:rPr>
                <w:rFonts w:ascii="Times New Roman" w:eastAsia="Calibri" w:hAnsi="Times New Roman"/>
                <w:color w:val="000000"/>
                <w:sz w:val="22"/>
                <w:szCs w:val="22"/>
              </w:rPr>
              <w:t>1/annually</w:t>
            </w:r>
          </w:p>
        </w:tc>
        <w:tc>
          <w:tcPr>
            <w:tcW w:w="1350" w:type="dxa"/>
            <w:shd w:val="clear" w:color="auto" w:fill="auto"/>
            <w:vAlign w:val="bottom"/>
          </w:tcPr>
          <w:p w:rsidR="00783AC4" w:rsidRPr="00774AA4" w:rsidP="00D41A5B" w14:paraId="1F4507F2" w14:textId="77777777">
            <w:pPr>
              <w:jc w:val="center"/>
              <w:rPr>
                <w:rFonts w:ascii="Times New Roman" w:eastAsia="Calibri" w:hAnsi="Times New Roman"/>
                <w:color w:val="000000"/>
                <w:sz w:val="22"/>
                <w:szCs w:val="22"/>
              </w:rPr>
            </w:pPr>
            <w:r w:rsidRPr="00774AA4">
              <w:rPr>
                <w:rFonts w:ascii="Times New Roman" w:eastAsia="Calibri" w:hAnsi="Times New Roman"/>
                <w:color w:val="000000"/>
                <w:sz w:val="22"/>
                <w:szCs w:val="22"/>
              </w:rPr>
              <w:t>132</w:t>
            </w:r>
          </w:p>
        </w:tc>
        <w:tc>
          <w:tcPr>
            <w:tcW w:w="1080" w:type="dxa"/>
            <w:shd w:val="clear" w:color="auto" w:fill="auto"/>
            <w:vAlign w:val="bottom"/>
          </w:tcPr>
          <w:p w:rsidR="00783AC4" w:rsidRPr="00774AA4" w:rsidP="00D41A5B" w14:paraId="364E8A72" w14:textId="77777777">
            <w:pPr>
              <w:jc w:val="center"/>
              <w:rPr>
                <w:rFonts w:ascii="Times New Roman" w:eastAsia="Calibri" w:hAnsi="Times New Roman"/>
                <w:color w:val="000000"/>
                <w:sz w:val="22"/>
                <w:szCs w:val="22"/>
              </w:rPr>
            </w:pPr>
            <w:r w:rsidRPr="00774AA4">
              <w:rPr>
                <w:rFonts w:ascii="Times New Roman" w:eastAsia="Calibri" w:hAnsi="Times New Roman"/>
                <w:color w:val="000000"/>
                <w:sz w:val="22"/>
                <w:szCs w:val="22"/>
              </w:rPr>
              <w:t>2 hours</w:t>
            </w:r>
          </w:p>
        </w:tc>
        <w:tc>
          <w:tcPr>
            <w:tcW w:w="1800" w:type="dxa"/>
            <w:shd w:val="clear" w:color="auto" w:fill="auto"/>
            <w:vAlign w:val="bottom"/>
          </w:tcPr>
          <w:p w:rsidR="00783AC4" w:rsidRPr="00774AA4" w:rsidP="00D41A5B" w14:paraId="7E220A18" w14:textId="77777777">
            <w:pPr>
              <w:jc w:val="center"/>
              <w:rPr>
                <w:rFonts w:ascii="Times New Roman" w:eastAsia="Calibri" w:hAnsi="Times New Roman"/>
                <w:color w:val="000000"/>
                <w:sz w:val="22"/>
                <w:szCs w:val="22"/>
              </w:rPr>
            </w:pPr>
            <w:r w:rsidRPr="00774AA4">
              <w:rPr>
                <w:rFonts w:ascii="Times New Roman" w:eastAsia="Calibri" w:hAnsi="Times New Roman"/>
                <w:color w:val="000000"/>
                <w:sz w:val="22"/>
                <w:szCs w:val="22"/>
              </w:rPr>
              <w:t>264hrs.</w:t>
            </w:r>
          </w:p>
        </w:tc>
      </w:tr>
      <w:bookmarkEnd w:id="0"/>
    </w:tbl>
    <w:p w:rsidR="00783AC4" w:rsidRPr="00BB31A5" w:rsidP="006F696E" w14:paraId="3DDA691B" w14:textId="77777777">
      <w:pPr>
        <w:spacing w:before="100" w:beforeAutospacing="1" w:after="240"/>
        <w:rPr>
          <w:rFonts w:ascii="Times New Roman" w:eastAsia="Calibri" w:hAnsi="Times New Roman"/>
          <w:bCs/>
          <w14:ligatures w14:val="standardContextual"/>
        </w:rPr>
      </w:pPr>
    </w:p>
    <w:p w:rsidR="00690F56" w:rsidRPr="006F696E" w:rsidP="006F696E" w14:paraId="726D62FC" w14:textId="20FBDE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rPr>
      </w:pPr>
      <w:r w:rsidRPr="00D53DEB">
        <w:rPr>
          <w:rFonts w:ascii="Times New Roman" w:hAnsi="Times New Roman"/>
          <w:b/>
        </w:rPr>
        <w:t>13.</w:t>
      </w:r>
      <w:r w:rsidR="005155D6">
        <w:rPr>
          <w:rFonts w:ascii="Times New Roman" w:hAnsi="Times New Roman"/>
          <w:b/>
        </w:rPr>
        <w:t xml:space="preserve"> </w:t>
      </w:r>
      <w:r w:rsidRPr="00D53DEB">
        <w:rPr>
          <w:rFonts w:ascii="Times New Roman" w:hAnsi="Times New Roman"/>
          <w:b/>
        </w:rPr>
        <w:t xml:space="preserve">Provide an estimate of </w:t>
      </w:r>
      <w:r w:rsidRPr="00D53DEB" w:rsidR="00C667F3">
        <w:rPr>
          <w:rFonts w:ascii="Times New Roman" w:hAnsi="Times New Roman"/>
          <w:b/>
        </w:rPr>
        <w:t>the tot</w:t>
      </w:r>
      <w:r w:rsidRPr="00D53DEB">
        <w:rPr>
          <w:rFonts w:ascii="Times New Roman" w:hAnsi="Times New Roman"/>
          <w:b/>
        </w:rPr>
        <w:t>al annual cost burden to respondents or recordkeepers resulting from the collection of information.</w:t>
      </w:r>
      <w:r w:rsidR="005155D6">
        <w:rPr>
          <w:rFonts w:ascii="Times New Roman" w:hAnsi="Times New Roman"/>
          <w:b/>
        </w:rPr>
        <w:t xml:space="preserve"> </w:t>
      </w:r>
      <w:r w:rsidRPr="00D53DEB">
        <w:rPr>
          <w:rFonts w:ascii="Times New Roman" w:hAnsi="Times New Roman"/>
          <w:b/>
        </w:rPr>
        <w:t xml:space="preserve">(Do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E7504C" w:rsidRPr="00316A59" w:rsidP="006F696E" w14:paraId="1D859350" w14:textId="0A2BBA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316A59">
        <w:rPr>
          <w:rFonts w:ascii="Times New Roman" w:hAnsi="Times New Roman"/>
        </w:rPr>
        <w:t>There are no additional costs associated with this information collection.</w:t>
      </w:r>
    </w:p>
    <w:p w:rsidR="00663C00" w:rsidP="006F696E" w14:paraId="1F168606" w14:textId="4EA82D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53DEB">
        <w:rPr>
          <w:rFonts w:ascii="Times New Roman" w:hAnsi="Times New Roman"/>
          <w:b/>
          <w:bCs/>
        </w:rPr>
        <w:t>14.</w:t>
      </w:r>
      <w:r w:rsidR="005155D6">
        <w:rPr>
          <w:rFonts w:ascii="Times New Roman" w:hAnsi="Times New Roman"/>
          <w:b/>
          <w:bCs/>
        </w:rPr>
        <w:t xml:space="preserve"> </w:t>
      </w:r>
      <w:r w:rsidRPr="00D53DEB">
        <w:rPr>
          <w:rFonts w:ascii="Times New Roman" w:hAnsi="Times New Roman"/>
          <w:b/>
          <w:bCs/>
        </w:rPr>
        <w:t>Provide estimates of the annualized cost to the Federal Government.</w:t>
      </w:r>
    </w:p>
    <w:p w:rsidR="00095FC6" w:rsidRPr="00871CA6" w:rsidP="006F696E" w14:paraId="635864C4" w14:textId="4AF49D02">
      <w:pPr>
        <w:spacing w:before="100" w:beforeAutospacing="1" w:after="240"/>
        <w:rPr>
          <w:rFonts w:ascii="Times New Roman" w:hAnsi="Times New Roman"/>
        </w:rPr>
      </w:pPr>
      <w:r>
        <w:rPr>
          <w:rFonts w:ascii="Times New Roman" w:hAnsi="Times New Roman"/>
        </w:rPr>
        <w:t>There is no cost to the federal government.</w:t>
      </w:r>
    </w:p>
    <w:p w:rsidR="00690F56" w:rsidRPr="006F696E" w:rsidP="006F696E" w14:paraId="5321AF4F" w14:textId="317DB8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15.</w:t>
      </w:r>
      <w:r w:rsidR="006F696E">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83CA7" w:rsidRPr="00E34ED3" w:rsidP="006F696E" w14:paraId="33AED649" w14:textId="432AEA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E34ED3">
        <w:rPr>
          <w:rFonts w:ascii="Times New Roman" w:hAnsi="Times New Roman"/>
        </w:rPr>
        <w:t xml:space="preserve">The estimated burden hours have been adjusted due to a decrease in the number of respondents from </w:t>
      </w:r>
      <w:r w:rsidRPr="00E34ED3" w:rsidR="003A57CC">
        <w:rPr>
          <w:rFonts w:ascii="Times New Roman" w:hAnsi="Times New Roman"/>
        </w:rPr>
        <w:t>500</w:t>
      </w:r>
      <w:r w:rsidRPr="00E34ED3">
        <w:rPr>
          <w:rFonts w:ascii="Times New Roman" w:hAnsi="Times New Roman"/>
        </w:rPr>
        <w:t xml:space="preserve"> to </w:t>
      </w:r>
      <w:r w:rsidRPr="00E34ED3" w:rsidR="003A57CC">
        <w:rPr>
          <w:rFonts w:ascii="Times New Roman" w:hAnsi="Times New Roman"/>
        </w:rPr>
        <w:t>132</w:t>
      </w:r>
      <w:r w:rsidRPr="00E34ED3">
        <w:rPr>
          <w:rFonts w:ascii="Times New Roman" w:hAnsi="Times New Roman"/>
        </w:rPr>
        <w:t xml:space="preserve">, and a corresponding change in the time burden to respondents from </w:t>
      </w:r>
      <w:r w:rsidRPr="00E34ED3" w:rsidR="003A57CC">
        <w:rPr>
          <w:rFonts w:ascii="Times New Roman" w:hAnsi="Times New Roman"/>
        </w:rPr>
        <w:t>1,000</w:t>
      </w:r>
      <w:r w:rsidRPr="00E34ED3">
        <w:rPr>
          <w:rFonts w:ascii="Times New Roman" w:hAnsi="Times New Roman"/>
        </w:rPr>
        <w:t xml:space="preserve"> to </w:t>
      </w:r>
      <w:r w:rsidRPr="00E34ED3" w:rsidR="00E34ED3">
        <w:rPr>
          <w:rFonts w:ascii="Times New Roman" w:hAnsi="Times New Roman"/>
        </w:rPr>
        <w:t>264</w:t>
      </w:r>
      <w:r w:rsidRPr="00E34ED3">
        <w:rPr>
          <w:rFonts w:ascii="Times New Roman" w:hAnsi="Times New Roman"/>
        </w:rPr>
        <w:t xml:space="preserve"> hours.</w:t>
      </w:r>
    </w:p>
    <w:p w:rsidR="00690F56" w:rsidP="006F696E" w14:paraId="510180C3" w14:textId="60094B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w:t>
      </w:r>
      <w:r w:rsidR="00DA077C">
        <w:rPr>
          <w:rFonts w:ascii="Times New Roman" w:hAnsi="Times New Roman"/>
          <w:b/>
          <w:bCs/>
        </w:rPr>
        <w:t>information collections</w:t>
      </w:r>
      <w:r w:rsidRPr="00D53DEB">
        <w:rPr>
          <w:rFonts w:ascii="Times New Roman" w:hAnsi="Times New Roman"/>
          <w:b/>
          <w:bCs/>
        </w:rPr>
        <w:t xml:space="preserve"> whose results will be published, outline plans for tabulations and publication.</w:t>
      </w:r>
    </w:p>
    <w:p w:rsidR="00A87EF9" w:rsidRPr="00871CA6" w:rsidP="006F696E" w14:paraId="1B851391" w14:textId="12BB19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DA077C">
        <w:rPr>
          <w:rFonts w:ascii="Times New Roman" w:hAnsi="Times New Roman"/>
        </w:rPr>
        <w:t>ATF will not publish the results of this collection.</w:t>
      </w:r>
    </w:p>
    <w:p w:rsidR="00690F56" w:rsidRPr="006F696E" w:rsidP="006F696E" w14:paraId="1B1630F4" w14:textId="523138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bCs/>
        </w:rPr>
      </w:pPr>
      <w:r w:rsidRPr="00D53DEB">
        <w:rPr>
          <w:rFonts w:ascii="Times New Roman" w:hAnsi="Times New Roman"/>
          <w:b/>
          <w:bCs/>
        </w:rPr>
        <w:t>17.</w:t>
      </w:r>
      <w:r w:rsidR="005155D6">
        <w:rPr>
          <w:rFonts w:ascii="Times New Roman" w:hAnsi="Times New Roman"/>
          <w:b/>
          <w:bCs/>
        </w:rPr>
        <w:t xml:space="preserve"> </w:t>
      </w:r>
      <w:r w:rsidRPr="00D53DEB">
        <w:rPr>
          <w:rFonts w:ascii="Times New Roman" w:hAnsi="Times New Roman"/>
          <w:b/>
          <w:bCs/>
        </w:rPr>
        <w:t>If seeking approval to not display the expiration date for OMB approval of the information collection, explain the reasons that display would be inappropriate.</w:t>
      </w:r>
    </w:p>
    <w:p w:rsidR="009B6955" w:rsidRPr="00A973AA" w:rsidP="006F696E" w14:paraId="12701956" w14:textId="5E6606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sidRPr="00A87EF9">
        <w:rPr>
          <w:rFonts w:ascii="Times New Roman" w:hAnsi="Times New Roman"/>
        </w:rPr>
        <w:t xml:space="preserve">ATF </w:t>
      </w:r>
      <w:r w:rsidR="00CB5E25">
        <w:rPr>
          <w:rFonts w:ascii="Times New Roman" w:hAnsi="Times New Roman"/>
        </w:rPr>
        <w:t>intends to display the OMB</w:t>
      </w:r>
      <w:r w:rsidRPr="00A87EF9">
        <w:rPr>
          <w:rFonts w:ascii="Times New Roman" w:hAnsi="Times New Roman"/>
        </w:rPr>
        <w:t xml:space="preserve"> expiration date for this </w:t>
      </w:r>
      <w:r w:rsidR="008D6721">
        <w:rPr>
          <w:rFonts w:ascii="Times New Roman" w:hAnsi="Times New Roman"/>
        </w:rPr>
        <w:t xml:space="preserve">information </w:t>
      </w:r>
      <w:r w:rsidRPr="00A87EF9">
        <w:rPr>
          <w:rFonts w:ascii="Times New Roman" w:hAnsi="Times New Roman"/>
        </w:rPr>
        <w:t>collection.</w:t>
      </w:r>
      <w:r w:rsidR="00553489">
        <w:rPr>
          <w:rFonts w:ascii="Times New Roman" w:hAnsi="Times New Roman"/>
        </w:rPr>
        <w:t xml:space="preserve"> However, because there is no form associated with this information collection, ATF is displaying</w:t>
      </w:r>
      <w:r w:rsidR="003343F4">
        <w:rPr>
          <w:rFonts w:ascii="Times New Roman" w:hAnsi="Times New Roman"/>
        </w:rPr>
        <w:t xml:space="preserve"> the OMB control number and expiration date on its website at the location </w:t>
      </w:r>
      <w:r w:rsidR="006D29FC">
        <w:rPr>
          <w:rFonts w:ascii="Times New Roman" w:hAnsi="Times New Roman"/>
        </w:rPr>
        <w:t>where it provides instructions to appellants on how to submit an appeal.</w:t>
      </w:r>
    </w:p>
    <w:p w:rsidR="000C3A92" w:rsidRPr="006F696E" w:rsidP="006F696E" w14:paraId="641E1E6D" w14:textId="1D8F0E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b/>
        </w:rPr>
      </w:pPr>
      <w:r w:rsidRPr="00D53DEB">
        <w:rPr>
          <w:rFonts w:ascii="Times New Roman" w:hAnsi="Times New Roman"/>
          <w:b/>
        </w:rPr>
        <w:t>18.</w:t>
      </w:r>
      <w:r w:rsidR="005155D6">
        <w:rPr>
          <w:rFonts w:ascii="Times New Roman" w:hAnsi="Times New Roman"/>
          <w:b/>
        </w:rPr>
        <w:t xml:space="preserve"> </w:t>
      </w:r>
      <w:r w:rsidRPr="00D53DEB">
        <w:rPr>
          <w:rFonts w:ascii="Times New Roman" w:hAnsi="Times New Roman"/>
          <w:b/>
        </w:rPr>
        <w:t>Explain each exception to the certification statement.</w:t>
      </w:r>
    </w:p>
    <w:p w:rsidR="00690F56" w:rsidRPr="00871CA6" w:rsidP="006F696E" w14:paraId="7282302F" w14:textId="7076F5B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rPr>
          <w:rFonts w:ascii="Times New Roman" w:hAnsi="Times New Roman"/>
        </w:rPr>
      </w:pPr>
      <w:r>
        <w:rPr>
          <w:rFonts w:ascii="Times New Roman" w:hAnsi="Times New Roman"/>
        </w:rPr>
        <w:t xml:space="preserve">This </w:t>
      </w:r>
      <w:r w:rsidR="00BD0110">
        <w:rPr>
          <w:rFonts w:ascii="Times New Roman" w:hAnsi="Times New Roman"/>
        </w:rPr>
        <w:t xml:space="preserve">information collection does not include any </w:t>
      </w:r>
      <w:r w:rsidRPr="00A87EF9" w:rsidR="00A87EF9">
        <w:rPr>
          <w:rFonts w:ascii="Times New Roman" w:hAnsi="Times New Roman"/>
        </w:rPr>
        <w:t>exceptions to the certification statement.</w:t>
      </w:r>
    </w:p>
    <w:p w:rsidR="007A7F79" w:rsidRPr="00A973AA" w:rsidP="006F696E" w14:paraId="077F6D32" w14:textId="77777777">
      <w:pPr>
        <w:widowControl/>
        <w:autoSpaceDE/>
        <w:autoSpaceDN/>
        <w:adjustRightInd/>
        <w:spacing w:before="100" w:beforeAutospacing="1" w:after="240"/>
        <w:rPr>
          <w:rFonts w:ascii="Times New Roman" w:hAnsi="Times New Roman"/>
        </w:rPr>
      </w:pPr>
      <w:r w:rsidRPr="00A973AA">
        <w:rPr>
          <w:rFonts w:ascii="Times New Roman" w:hAnsi="Times New Roman"/>
          <w:b/>
          <w:bCs/>
        </w:rPr>
        <w:t>B. COLLECTIONS OF INFORMATON EMPLOYING STATISTICAL METHODS.</w:t>
      </w:r>
    </w:p>
    <w:p w:rsidR="00332F98" w:rsidRPr="00D53DEB" w:rsidP="006F696E" w14:paraId="3E8CBCDA" w14:textId="09628189">
      <w:pPr>
        <w:spacing w:before="100" w:beforeAutospacing="1" w:after="240"/>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794E6572">
    <w:pPr>
      <w:pStyle w:val="Header"/>
      <w:rPr>
        <w:rFonts w:ascii="Times New Roman" w:hAnsi="Times New Roman"/>
        <w:bCs/>
        <w:sz w:val="20"/>
        <w:szCs w:val="20"/>
      </w:rPr>
    </w:pPr>
    <w:bookmarkStart w:id="1" w:name="_Hlk188868599"/>
    <w:r>
      <w:rPr>
        <w:rFonts w:ascii="Times New Roman" w:hAnsi="Times New Roman"/>
        <w:bCs/>
        <w:sz w:val="20"/>
        <w:szCs w:val="20"/>
      </w:rPr>
      <w:t>Appeals of Background Checks</w:t>
    </w:r>
  </w:p>
  <w:p w:rsidR="00EC0B43" w14:paraId="52F50703" w14:textId="7AFF740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20330">
      <w:rPr>
        <w:rFonts w:ascii="Times New Roman" w:hAnsi="Times New Roman"/>
        <w:sz w:val="20"/>
        <w:szCs w:val="20"/>
      </w:rPr>
      <w:t>1140-0081</w:t>
    </w:r>
  </w:p>
  <w:p w:rsidR="00304132" w14:paraId="29EBD65C" w14:textId="0B871F1C">
    <w:pPr>
      <w:pStyle w:val="Header"/>
      <w:rPr>
        <w:rFonts w:ascii="Times New Roman" w:hAnsi="Times New Roman"/>
        <w:sz w:val="20"/>
        <w:szCs w:val="20"/>
      </w:rPr>
    </w:pPr>
    <w:r>
      <w:rPr>
        <w:rFonts w:ascii="Times New Roman" w:hAnsi="Times New Roman"/>
        <w:sz w:val="20"/>
        <w:szCs w:val="20"/>
      </w:rPr>
      <w:t xml:space="preserve">OMB Expiration Date: </w:t>
    </w:r>
    <w:r w:rsidR="005D7A70">
      <w:rPr>
        <w:rFonts w:ascii="Times New Roman" w:hAnsi="Times New Roman"/>
        <w:sz w:val="20"/>
        <w:szCs w:val="20"/>
      </w:rPr>
      <w:t>7/31/2025</w:t>
    </w:r>
  </w:p>
  <w:bookmarkEnd w:id="1"/>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7E8B"/>
    <w:rsid w:val="00020F69"/>
    <w:rsid w:val="000220C2"/>
    <w:rsid w:val="00022303"/>
    <w:rsid w:val="000244A4"/>
    <w:rsid w:val="0003073D"/>
    <w:rsid w:val="0004107F"/>
    <w:rsid w:val="00042CBD"/>
    <w:rsid w:val="000507DB"/>
    <w:rsid w:val="00052174"/>
    <w:rsid w:val="00052774"/>
    <w:rsid w:val="00061F6C"/>
    <w:rsid w:val="0006440F"/>
    <w:rsid w:val="00064E28"/>
    <w:rsid w:val="000655CC"/>
    <w:rsid w:val="00070313"/>
    <w:rsid w:val="0007383F"/>
    <w:rsid w:val="00081CF0"/>
    <w:rsid w:val="00082566"/>
    <w:rsid w:val="00094A5E"/>
    <w:rsid w:val="00095C30"/>
    <w:rsid w:val="00095FC6"/>
    <w:rsid w:val="00097C15"/>
    <w:rsid w:val="000A0E02"/>
    <w:rsid w:val="000A7853"/>
    <w:rsid w:val="000B0391"/>
    <w:rsid w:val="000B4875"/>
    <w:rsid w:val="000B6FB6"/>
    <w:rsid w:val="000C257C"/>
    <w:rsid w:val="000C3613"/>
    <w:rsid w:val="000C3A92"/>
    <w:rsid w:val="000C6ADD"/>
    <w:rsid w:val="000C74FB"/>
    <w:rsid w:val="000D7F95"/>
    <w:rsid w:val="000E075C"/>
    <w:rsid w:val="000E1C64"/>
    <w:rsid w:val="000F6836"/>
    <w:rsid w:val="001040D4"/>
    <w:rsid w:val="001078BB"/>
    <w:rsid w:val="00111E34"/>
    <w:rsid w:val="00112212"/>
    <w:rsid w:val="00113F9D"/>
    <w:rsid w:val="00116CD5"/>
    <w:rsid w:val="00117CA5"/>
    <w:rsid w:val="001207C1"/>
    <w:rsid w:val="0012605A"/>
    <w:rsid w:val="00133C47"/>
    <w:rsid w:val="00133E3D"/>
    <w:rsid w:val="001376D3"/>
    <w:rsid w:val="00140BF6"/>
    <w:rsid w:val="0014556E"/>
    <w:rsid w:val="0014601E"/>
    <w:rsid w:val="0015322B"/>
    <w:rsid w:val="0015365E"/>
    <w:rsid w:val="00157A90"/>
    <w:rsid w:val="001640E8"/>
    <w:rsid w:val="001659B1"/>
    <w:rsid w:val="00167AD4"/>
    <w:rsid w:val="00180E5A"/>
    <w:rsid w:val="00187FB3"/>
    <w:rsid w:val="00192711"/>
    <w:rsid w:val="001A47D9"/>
    <w:rsid w:val="001A5B49"/>
    <w:rsid w:val="001B4BB9"/>
    <w:rsid w:val="001B672D"/>
    <w:rsid w:val="001C39F6"/>
    <w:rsid w:val="001D10ED"/>
    <w:rsid w:val="001D2D09"/>
    <w:rsid w:val="001D67BB"/>
    <w:rsid w:val="001E0E7F"/>
    <w:rsid w:val="001E250E"/>
    <w:rsid w:val="001E2932"/>
    <w:rsid w:val="001E3596"/>
    <w:rsid w:val="001E5213"/>
    <w:rsid w:val="001F056F"/>
    <w:rsid w:val="001F2E8E"/>
    <w:rsid w:val="001F552E"/>
    <w:rsid w:val="002036A1"/>
    <w:rsid w:val="00210A61"/>
    <w:rsid w:val="00212AC2"/>
    <w:rsid w:val="002134B4"/>
    <w:rsid w:val="002203C9"/>
    <w:rsid w:val="00224726"/>
    <w:rsid w:val="00231F9D"/>
    <w:rsid w:val="00234341"/>
    <w:rsid w:val="00237691"/>
    <w:rsid w:val="00241CF8"/>
    <w:rsid w:val="00242CA0"/>
    <w:rsid w:val="00243432"/>
    <w:rsid w:val="0024438F"/>
    <w:rsid w:val="00246D00"/>
    <w:rsid w:val="00247146"/>
    <w:rsid w:val="002517E4"/>
    <w:rsid w:val="00257EAC"/>
    <w:rsid w:val="00262716"/>
    <w:rsid w:val="00264BD2"/>
    <w:rsid w:val="002662B2"/>
    <w:rsid w:val="002666FD"/>
    <w:rsid w:val="00271D7C"/>
    <w:rsid w:val="00273D58"/>
    <w:rsid w:val="00277C1F"/>
    <w:rsid w:val="002866AD"/>
    <w:rsid w:val="00286BE3"/>
    <w:rsid w:val="00287ACB"/>
    <w:rsid w:val="00287B7D"/>
    <w:rsid w:val="0029135D"/>
    <w:rsid w:val="00292951"/>
    <w:rsid w:val="00293CD1"/>
    <w:rsid w:val="002A0B06"/>
    <w:rsid w:val="002A3962"/>
    <w:rsid w:val="002A3D64"/>
    <w:rsid w:val="002A43F0"/>
    <w:rsid w:val="002A5972"/>
    <w:rsid w:val="002A6FB5"/>
    <w:rsid w:val="002B0E4D"/>
    <w:rsid w:val="002B3C16"/>
    <w:rsid w:val="002C5AE9"/>
    <w:rsid w:val="002E238B"/>
    <w:rsid w:val="002E4200"/>
    <w:rsid w:val="002E6DF9"/>
    <w:rsid w:val="002E6F9C"/>
    <w:rsid w:val="002F3BB8"/>
    <w:rsid w:val="003001BA"/>
    <w:rsid w:val="00304132"/>
    <w:rsid w:val="00304EAD"/>
    <w:rsid w:val="00312124"/>
    <w:rsid w:val="00313820"/>
    <w:rsid w:val="00313AC0"/>
    <w:rsid w:val="00316A59"/>
    <w:rsid w:val="00321B61"/>
    <w:rsid w:val="00322C1B"/>
    <w:rsid w:val="003236D0"/>
    <w:rsid w:val="0032649A"/>
    <w:rsid w:val="00326FAD"/>
    <w:rsid w:val="00332F98"/>
    <w:rsid w:val="003343F4"/>
    <w:rsid w:val="00335256"/>
    <w:rsid w:val="0033578D"/>
    <w:rsid w:val="003430A6"/>
    <w:rsid w:val="003448FC"/>
    <w:rsid w:val="00346EDE"/>
    <w:rsid w:val="003548D8"/>
    <w:rsid w:val="0035606C"/>
    <w:rsid w:val="00357771"/>
    <w:rsid w:val="003602BE"/>
    <w:rsid w:val="00363CC2"/>
    <w:rsid w:val="00370C9A"/>
    <w:rsid w:val="00371EEC"/>
    <w:rsid w:val="00372B2F"/>
    <w:rsid w:val="003876F3"/>
    <w:rsid w:val="00390426"/>
    <w:rsid w:val="003908B9"/>
    <w:rsid w:val="003940CC"/>
    <w:rsid w:val="00394AEB"/>
    <w:rsid w:val="003A4476"/>
    <w:rsid w:val="003A491E"/>
    <w:rsid w:val="003A57CC"/>
    <w:rsid w:val="003A6353"/>
    <w:rsid w:val="003B2F28"/>
    <w:rsid w:val="003B3D18"/>
    <w:rsid w:val="003B687B"/>
    <w:rsid w:val="003C13C6"/>
    <w:rsid w:val="003D5958"/>
    <w:rsid w:val="003D6AC7"/>
    <w:rsid w:val="003E15A0"/>
    <w:rsid w:val="003E49A6"/>
    <w:rsid w:val="003E5E34"/>
    <w:rsid w:val="003E6021"/>
    <w:rsid w:val="003F53FB"/>
    <w:rsid w:val="00400B4D"/>
    <w:rsid w:val="00401F18"/>
    <w:rsid w:val="00403B06"/>
    <w:rsid w:val="00404286"/>
    <w:rsid w:val="004056B7"/>
    <w:rsid w:val="004074B7"/>
    <w:rsid w:val="00410AC8"/>
    <w:rsid w:val="00414664"/>
    <w:rsid w:val="004172C1"/>
    <w:rsid w:val="00423E3A"/>
    <w:rsid w:val="004328D9"/>
    <w:rsid w:val="00435E05"/>
    <w:rsid w:val="0043771F"/>
    <w:rsid w:val="00442410"/>
    <w:rsid w:val="00443460"/>
    <w:rsid w:val="0044773C"/>
    <w:rsid w:val="004539E8"/>
    <w:rsid w:val="00461B8A"/>
    <w:rsid w:val="004672B5"/>
    <w:rsid w:val="00474C4C"/>
    <w:rsid w:val="00480A68"/>
    <w:rsid w:val="004844D1"/>
    <w:rsid w:val="0048559D"/>
    <w:rsid w:val="0049001D"/>
    <w:rsid w:val="00490BA6"/>
    <w:rsid w:val="00494A93"/>
    <w:rsid w:val="00494D75"/>
    <w:rsid w:val="00496970"/>
    <w:rsid w:val="00497649"/>
    <w:rsid w:val="004A1763"/>
    <w:rsid w:val="004A1855"/>
    <w:rsid w:val="004A7E56"/>
    <w:rsid w:val="004B0AE8"/>
    <w:rsid w:val="004B1E83"/>
    <w:rsid w:val="004B6045"/>
    <w:rsid w:val="004B6B73"/>
    <w:rsid w:val="004C530B"/>
    <w:rsid w:val="004D1C78"/>
    <w:rsid w:val="004D441E"/>
    <w:rsid w:val="004D46D1"/>
    <w:rsid w:val="004D6CAB"/>
    <w:rsid w:val="004E1D9E"/>
    <w:rsid w:val="004E5B39"/>
    <w:rsid w:val="00501709"/>
    <w:rsid w:val="00501A15"/>
    <w:rsid w:val="005155D6"/>
    <w:rsid w:val="005164DC"/>
    <w:rsid w:val="00522B8D"/>
    <w:rsid w:val="0052585C"/>
    <w:rsid w:val="00530EBD"/>
    <w:rsid w:val="0053617C"/>
    <w:rsid w:val="00553489"/>
    <w:rsid w:val="005622FE"/>
    <w:rsid w:val="00563E0E"/>
    <w:rsid w:val="00567912"/>
    <w:rsid w:val="00570098"/>
    <w:rsid w:val="005805E7"/>
    <w:rsid w:val="00580BC7"/>
    <w:rsid w:val="0058170A"/>
    <w:rsid w:val="005825A4"/>
    <w:rsid w:val="00583F5D"/>
    <w:rsid w:val="0058424C"/>
    <w:rsid w:val="00584F8D"/>
    <w:rsid w:val="00595320"/>
    <w:rsid w:val="00595D38"/>
    <w:rsid w:val="00596F4F"/>
    <w:rsid w:val="005A0350"/>
    <w:rsid w:val="005A7D9E"/>
    <w:rsid w:val="005B2697"/>
    <w:rsid w:val="005B52DC"/>
    <w:rsid w:val="005B58ED"/>
    <w:rsid w:val="005B5990"/>
    <w:rsid w:val="005B713E"/>
    <w:rsid w:val="005C2C01"/>
    <w:rsid w:val="005C6147"/>
    <w:rsid w:val="005D5F8C"/>
    <w:rsid w:val="005D7A70"/>
    <w:rsid w:val="005E1333"/>
    <w:rsid w:val="005E192E"/>
    <w:rsid w:val="005E2A26"/>
    <w:rsid w:val="005E5148"/>
    <w:rsid w:val="005E5742"/>
    <w:rsid w:val="005E5BA1"/>
    <w:rsid w:val="005F0F33"/>
    <w:rsid w:val="005F47AF"/>
    <w:rsid w:val="0060114B"/>
    <w:rsid w:val="00603D4A"/>
    <w:rsid w:val="00611DE2"/>
    <w:rsid w:val="00614A1C"/>
    <w:rsid w:val="006227B3"/>
    <w:rsid w:val="00627B1F"/>
    <w:rsid w:val="00638F48"/>
    <w:rsid w:val="00642220"/>
    <w:rsid w:val="0065148D"/>
    <w:rsid w:val="00652ED1"/>
    <w:rsid w:val="006626FF"/>
    <w:rsid w:val="00663C00"/>
    <w:rsid w:val="006650A8"/>
    <w:rsid w:val="006702E8"/>
    <w:rsid w:val="0067772C"/>
    <w:rsid w:val="00683A96"/>
    <w:rsid w:val="00685435"/>
    <w:rsid w:val="00687746"/>
    <w:rsid w:val="00690F56"/>
    <w:rsid w:val="006A4637"/>
    <w:rsid w:val="006A5EB8"/>
    <w:rsid w:val="006C39F8"/>
    <w:rsid w:val="006C5A9E"/>
    <w:rsid w:val="006C7206"/>
    <w:rsid w:val="006D29FC"/>
    <w:rsid w:val="006E1A08"/>
    <w:rsid w:val="006E4433"/>
    <w:rsid w:val="006E54FE"/>
    <w:rsid w:val="006E604F"/>
    <w:rsid w:val="006E63C6"/>
    <w:rsid w:val="006F2132"/>
    <w:rsid w:val="006F5D65"/>
    <w:rsid w:val="006F658C"/>
    <w:rsid w:val="006F66F9"/>
    <w:rsid w:val="006F696E"/>
    <w:rsid w:val="006F6E13"/>
    <w:rsid w:val="007010C5"/>
    <w:rsid w:val="007011F1"/>
    <w:rsid w:val="007034A1"/>
    <w:rsid w:val="0070720C"/>
    <w:rsid w:val="00707D65"/>
    <w:rsid w:val="007127A1"/>
    <w:rsid w:val="00713ACE"/>
    <w:rsid w:val="0071423B"/>
    <w:rsid w:val="00715F82"/>
    <w:rsid w:val="00716ED6"/>
    <w:rsid w:val="00716FD6"/>
    <w:rsid w:val="0071749C"/>
    <w:rsid w:val="00721E05"/>
    <w:rsid w:val="0072578F"/>
    <w:rsid w:val="007326CB"/>
    <w:rsid w:val="00732C8C"/>
    <w:rsid w:val="007412B6"/>
    <w:rsid w:val="007417FB"/>
    <w:rsid w:val="00753389"/>
    <w:rsid w:val="00755761"/>
    <w:rsid w:val="007621FF"/>
    <w:rsid w:val="007624A7"/>
    <w:rsid w:val="007636EC"/>
    <w:rsid w:val="00766985"/>
    <w:rsid w:val="00767D37"/>
    <w:rsid w:val="007700B5"/>
    <w:rsid w:val="0077061E"/>
    <w:rsid w:val="00774503"/>
    <w:rsid w:val="00774AA4"/>
    <w:rsid w:val="00774DA5"/>
    <w:rsid w:val="007754A0"/>
    <w:rsid w:val="00777CD2"/>
    <w:rsid w:val="00780272"/>
    <w:rsid w:val="0078038F"/>
    <w:rsid w:val="0078153B"/>
    <w:rsid w:val="00783AC4"/>
    <w:rsid w:val="00785FE9"/>
    <w:rsid w:val="00786E04"/>
    <w:rsid w:val="00786F10"/>
    <w:rsid w:val="007A27A8"/>
    <w:rsid w:val="007A7F79"/>
    <w:rsid w:val="007B10CA"/>
    <w:rsid w:val="007C124D"/>
    <w:rsid w:val="007C364F"/>
    <w:rsid w:val="007C51B6"/>
    <w:rsid w:val="007D46C2"/>
    <w:rsid w:val="007E3065"/>
    <w:rsid w:val="007F3B38"/>
    <w:rsid w:val="007F3C02"/>
    <w:rsid w:val="00801DF7"/>
    <w:rsid w:val="00802605"/>
    <w:rsid w:val="00802A30"/>
    <w:rsid w:val="008043E5"/>
    <w:rsid w:val="00804A1A"/>
    <w:rsid w:val="00807EA7"/>
    <w:rsid w:val="0081073D"/>
    <w:rsid w:val="00813CC0"/>
    <w:rsid w:val="008146CB"/>
    <w:rsid w:val="00820330"/>
    <w:rsid w:val="008224BE"/>
    <w:rsid w:val="00824592"/>
    <w:rsid w:val="00825166"/>
    <w:rsid w:val="00827535"/>
    <w:rsid w:val="008323ED"/>
    <w:rsid w:val="00834E8F"/>
    <w:rsid w:val="00835955"/>
    <w:rsid w:val="00846701"/>
    <w:rsid w:val="008624D5"/>
    <w:rsid w:val="00863FC5"/>
    <w:rsid w:val="00871CA6"/>
    <w:rsid w:val="008735B3"/>
    <w:rsid w:val="00882AB5"/>
    <w:rsid w:val="00882B1D"/>
    <w:rsid w:val="0088672C"/>
    <w:rsid w:val="00887697"/>
    <w:rsid w:val="00891E1E"/>
    <w:rsid w:val="008A1132"/>
    <w:rsid w:val="008A1F0C"/>
    <w:rsid w:val="008A32EB"/>
    <w:rsid w:val="008A40D1"/>
    <w:rsid w:val="008A6E2E"/>
    <w:rsid w:val="008B3128"/>
    <w:rsid w:val="008B40F6"/>
    <w:rsid w:val="008B4DB7"/>
    <w:rsid w:val="008B541B"/>
    <w:rsid w:val="008B6AF7"/>
    <w:rsid w:val="008C656B"/>
    <w:rsid w:val="008D3431"/>
    <w:rsid w:val="008D458A"/>
    <w:rsid w:val="008D6721"/>
    <w:rsid w:val="008E054B"/>
    <w:rsid w:val="008F08FC"/>
    <w:rsid w:val="00901003"/>
    <w:rsid w:val="0090158E"/>
    <w:rsid w:val="00901EF6"/>
    <w:rsid w:val="0090413E"/>
    <w:rsid w:val="00905492"/>
    <w:rsid w:val="00912475"/>
    <w:rsid w:val="00923B37"/>
    <w:rsid w:val="009271B1"/>
    <w:rsid w:val="0093485F"/>
    <w:rsid w:val="009407FC"/>
    <w:rsid w:val="009441E2"/>
    <w:rsid w:val="00963680"/>
    <w:rsid w:val="00964D3F"/>
    <w:rsid w:val="0096672A"/>
    <w:rsid w:val="00967662"/>
    <w:rsid w:val="009700D9"/>
    <w:rsid w:val="00982514"/>
    <w:rsid w:val="00983CA7"/>
    <w:rsid w:val="00985369"/>
    <w:rsid w:val="00985C15"/>
    <w:rsid w:val="00995F96"/>
    <w:rsid w:val="00996A5D"/>
    <w:rsid w:val="009A5FF6"/>
    <w:rsid w:val="009A6889"/>
    <w:rsid w:val="009A6DCA"/>
    <w:rsid w:val="009B00FD"/>
    <w:rsid w:val="009B38D1"/>
    <w:rsid w:val="009B4116"/>
    <w:rsid w:val="009B689F"/>
    <w:rsid w:val="009B6955"/>
    <w:rsid w:val="009C2A10"/>
    <w:rsid w:val="009C5BF6"/>
    <w:rsid w:val="009D0BBA"/>
    <w:rsid w:val="009D1EA2"/>
    <w:rsid w:val="009D362A"/>
    <w:rsid w:val="009E0141"/>
    <w:rsid w:val="009E234B"/>
    <w:rsid w:val="009E28CD"/>
    <w:rsid w:val="009F1A03"/>
    <w:rsid w:val="009F52F3"/>
    <w:rsid w:val="00A10441"/>
    <w:rsid w:val="00A15094"/>
    <w:rsid w:val="00A158A4"/>
    <w:rsid w:val="00A217C3"/>
    <w:rsid w:val="00A21F98"/>
    <w:rsid w:val="00A2391E"/>
    <w:rsid w:val="00A25745"/>
    <w:rsid w:val="00A272F1"/>
    <w:rsid w:val="00A33AAC"/>
    <w:rsid w:val="00A34E00"/>
    <w:rsid w:val="00A363F4"/>
    <w:rsid w:val="00A41C21"/>
    <w:rsid w:val="00A47DA7"/>
    <w:rsid w:val="00A52DE7"/>
    <w:rsid w:val="00A55023"/>
    <w:rsid w:val="00A56B86"/>
    <w:rsid w:val="00A632EF"/>
    <w:rsid w:val="00A677E9"/>
    <w:rsid w:val="00A71C03"/>
    <w:rsid w:val="00A740AB"/>
    <w:rsid w:val="00A7CEDC"/>
    <w:rsid w:val="00A834BF"/>
    <w:rsid w:val="00A87EF9"/>
    <w:rsid w:val="00A90769"/>
    <w:rsid w:val="00A96D8E"/>
    <w:rsid w:val="00A973AA"/>
    <w:rsid w:val="00AA177A"/>
    <w:rsid w:val="00AA418C"/>
    <w:rsid w:val="00AB31FC"/>
    <w:rsid w:val="00AB4DC3"/>
    <w:rsid w:val="00AC775D"/>
    <w:rsid w:val="00AC7A13"/>
    <w:rsid w:val="00AD022F"/>
    <w:rsid w:val="00AD113F"/>
    <w:rsid w:val="00AD75AC"/>
    <w:rsid w:val="00AE0D00"/>
    <w:rsid w:val="00AE35C4"/>
    <w:rsid w:val="00AF2C11"/>
    <w:rsid w:val="00AF3788"/>
    <w:rsid w:val="00AF5262"/>
    <w:rsid w:val="00AF7928"/>
    <w:rsid w:val="00B13844"/>
    <w:rsid w:val="00B16521"/>
    <w:rsid w:val="00B26E3E"/>
    <w:rsid w:val="00B35DAD"/>
    <w:rsid w:val="00B417B3"/>
    <w:rsid w:val="00B47443"/>
    <w:rsid w:val="00B5043F"/>
    <w:rsid w:val="00B5377A"/>
    <w:rsid w:val="00B6181C"/>
    <w:rsid w:val="00B64496"/>
    <w:rsid w:val="00B66231"/>
    <w:rsid w:val="00B674DE"/>
    <w:rsid w:val="00B67A3F"/>
    <w:rsid w:val="00B72559"/>
    <w:rsid w:val="00B726CC"/>
    <w:rsid w:val="00B8198B"/>
    <w:rsid w:val="00B912C6"/>
    <w:rsid w:val="00B923B5"/>
    <w:rsid w:val="00B9439C"/>
    <w:rsid w:val="00B96E43"/>
    <w:rsid w:val="00BA51AA"/>
    <w:rsid w:val="00BA6A42"/>
    <w:rsid w:val="00BA6C9C"/>
    <w:rsid w:val="00BB2AA1"/>
    <w:rsid w:val="00BB31A5"/>
    <w:rsid w:val="00BB3BEF"/>
    <w:rsid w:val="00BC3EE7"/>
    <w:rsid w:val="00BC5F22"/>
    <w:rsid w:val="00BD0110"/>
    <w:rsid w:val="00BD21CA"/>
    <w:rsid w:val="00BD34F2"/>
    <w:rsid w:val="00BD735B"/>
    <w:rsid w:val="00BF0E96"/>
    <w:rsid w:val="00C02E4A"/>
    <w:rsid w:val="00C05B4B"/>
    <w:rsid w:val="00C05B88"/>
    <w:rsid w:val="00C05F84"/>
    <w:rsid w:val="00C07F7F"/>
    <w:rsid w:val="00C12530"/>
    <w:rsid w:val="00C14429"/>
    <w:rsid w:val="00C15882"/>
    <w:rsid w:val="00C16FA7"/>
    <w:rsid w:val="00C247D8"/>
    <w:rsid w:val="00C25486"/>
    <w:rsid w:val="00C25E66"/>
    <w:rsid w:val="00C34009"/>
    <w:rsid w:val="00C4743A"/>
    <w:rsid w:val="00C4763A"/>
    <w:rsid w:val="00C63D1E"/>
    <w:rsid w:val="00C667F3"/>
    <w:rsid w:val="00C6705A"/>
    <w:rsid w:val="00C712D2"/>
    <w:rsid w:val="00C72D73"/>
    <w:rsid w:val="00C77B5C"/>
    <w:rsid w:val="00C824C6"/>
    <w:rsid w:val="00C8275F"/>
    <w:rsid w:val="00C87068"/>
    <w:rsid w:val="00C9162F"/>
    <w:rsid w:val="00C94397"/>
    <w:rsid w:val="00C95CF6"/>
    <w:rsid w:val="00CA2F0A"/>
    <w:rsid w:val="00CA75FF"/>
    <w:rsid w:val="00CB1ECE"/>
    <w:rsid w:val="00CB3579"/>
    <w:rsid w:val="00CB5C31"/>
    <w:rsid w:val="00CB5E25"/>
    <w:rsid w:val="00CB6DE5"/>
    <w:rsid w:val="00CC0731"/>
    <w:rsid w:val="00CC182E"/>
    <w:rsid w:val="00CC1B60"/>
    <w:rsid w:val="00CC1C15"/>
    <w:rsid w:val="00CC7659"/>
    <w:rsid w:val="00CC770C"/>
    <w:rsid w:val="00CD215D"/>
    <w:rsid w:val="00CD4F92"/>
    <w:rsid w:val="00CD6628"/>
    <w:rsid w:val="00CD6C7B"/>
    <w:rsid w:val="00CD7619"/>
    <w:rsid w:val="00CE2B20"/>
    <w:rsid w:val="00D00B48"/>
    <w:rsid w:val="00D04917"/>
    <w:rsid w:val="00D2331B"/>
    <w:rsid w:val="00D25EBA"/>
    <w:rsid w:val="00D350AD"/>
    <w:rsid w:val="00D36BB6"/>
    <w:rsid w:val="00D41079"/>
    <w:rsid w:val="00D41A5B"/>
    <w:rsid w:val="00D472BE"/>
    <w:rsid w:val="00D53DEB"/>
    <w:rsid w:val="00D54455"/>
    <w:rsid w:val="00D55B76"/>
    <w:rsid w:val="00D57DE8"/>
    <w:rsid w:val="00D60FCB"/>
    <w:rsid w:val="00D735B0"/>
    <w:rsid w:val="00D73AAD"/>
    <w:rsid w:val="00D75842"/>
    <w:rsid w:val="00D802D6"/>
    <w:rsid w:val="00D84B84"/>
    <w:rsid w:val="00D86A15"/>
    <w:rsid w:val="00D86FF7"/>
    <w:rsid w:val="00DA077C"/>
    <w:rsid w:val="00DA7DC9"/>
    <w:rsid w:val="00DB1085"/>
    <w:rsid w:val="00DB7B7C"/>
    <w:rsid w:val="00DD5678"/>
    <w:rsid w:val="00DD6DF0"/>
    <w:rsid w:val="00DE1521"/>
    <w:rsid w:val="00DF7FAD"/>
    <w:rsid w:val="00E0031C"/>
    <w:rsid w:val="00E0138A"/>
    <w:rsid w:val="00E06430"/>
    <w:rsid w:val="00E13DE5"/>
    <w:rsid w:val="00E163CF"/>
    <w:rsid w:val="00E20D5B"/>
    <w:rsid w:val="00E22463"/>
    <w:rsid w:val="00E23871"/>
    <w:rsid w:val="00E322E9"/>
    <w:rsid w:val="00E34ED3"/>
    <w:rsid w:val="00E400EA"/>
    <w:rsid w:val="00E46E31"/>
    <w:rsid w:val="00E46EE5"/>
    <w:rsid w:val="00E551F6"/>
    <w:rsid w:val="00E57F5E"/>
    <w:rsid w:val="00E60FB0"/>
    <w:rsid w:val="00E614A1"/>
    <w:rsid w:val="00E63071"/>
    <w:rsid w:val="00E674A9"/>
    <w:rsid w:val="00E700AD"/>
    <w:rsid w:val="00E74ABD"/>
    <w:rsid w:val="00E7504C"/>
    <w:rsid w:val="00E81C88"/>
    <w:rsid w:val="00E8205E"/>
    <w:rsid w:val="00E829F2"/>
    <w:rsid w:val="00E83023"/>
    <w:rsid w:val="00E83271"/>
    <w:rsid w:val="00E833E4"/>
    <w:rsid w:val="00E85426"/>
    <w:rsid w:val="00E867C9"/>
    <w:rsid w:val="00E86973"/>
    <w:rsid w:val="00E909D5"/>
    <w:rsid w:val="00E92EED"/>
    <w:rsid w:val="00E93A0F"/>
    <w:rsid w:val="00E95FEA"/>
    <w:rsid w:val="00EA01D2"/>
    <w:rsid w:val="00EA3E66"/>
    <w:rsid w:val="00EB73A8"/>
    <w:rsid w:val="00EC0B43"/>
    <w:rsid w:val="00EC4383"/>
    <w:rsid w:val="00EC5D7E"/>
    <w:rsid w:val="00EC66CE"/>
    <w:rsid w:val="00ED2434"/>
    <w:rsid w:val="00ED36C5"/>
    <w:rsid w:val="00ED49C1"/>
    <w:rsid w:val="00EE2223"/>
    <w:rsid w:val="00EF60D8"/>
    <w:rsid w:val="00EF70DB"/>
    <w:rsid w:val="00F00667"/>
    <w:rsid w:val="00F03DCF"/>
    <w:rsid w:val="00F108A4"/>
    <w:rsid w:val="00F11AA8"/>
    <w:rsid w:val="00F12F81"/>
    <w:rsid w:val="00F21B00"/>
    <w:rsid w:val="00F21C91"/>
    <w:rsid w:val="00F228A5"/>
    <w:rsid w:val="00F239BA"/>
    <w:rsid w:val="00F24787"/>
    <w:rsid w:val="00F2558D"/>
    <w:rsid w:val="00F27223"/>
    <w:rsid w:val="00F34309"/>
    <w:rsid w:val="00F3623C"/>
    <w:rsid w:val="00F41116"/>
    <w:rsid w:val="00F44D20"/>
    <w:rsid w:val="00F4518C"/>
    <w:rsid w:val="00F4529D"/>
    <w:rsid w:val="00F53F09"/>
    <w:rsid w:val="00F56B20"/>
    <w:rsid w:val="00F6219B"/>
    <w:rsid w:val="00F64E0B"/>
    <w:rsid w:val="00F64EB2"/>
    <w:rsid w:val="00F72D66"/>
    <w:rsid w:val="00F8164B"/>
    <w:rsid w:val="00F836A8"/>
    <w:rsid w:val="00F929EE"/>
    <w:rsid w:val="00F935EE"/>
    <w:rsid w:val="00F96885"/>
    <w:rsid w:val="00FA3D8C"/>
    <w:rsid w:val="00FA4468"/>
    <w:rsid w:val="00FB026D"/>
    <w:rsid w:val="00FB587F"/>
    <w:rsid w:val="00FC27F5"/>
    <w:rsid w:val="00FD1EEE"/>
    <w:rsid w:val="00FD35DD"/>
    <w:rsid w:val="00FD3989"/>
    <w:rsid w:val="00FD5326"/>
    <w:rsid w:val="00FD6D0B"/>
    <w:rsid w:val="00FE4017"/>
    <w:rsid w:val="00FF42E2"/>
    <w:rsid w:val="00FF4C58"/>
    <w:rsid w:val="00FF61D3"/>
    <w:rsid w:val="00FF6C7B"/>
    <w:rsid w:val="04F8E29E"/>
    <w:rsid w:val="0752EF73"/>
    <w:rsid w:val="07B37DFC"/>
    <w:rsid w:val="0CBDC740"/>
    <w:rsid w:val="0E9B626B"/>
    <w:rsid w:val="13EDEAAE"/>
    <w:rsid w:val="15959A59"/>
    <w:rsid w:val="191ADE70"/>
    <w:rsid w:val="1AA0CB96"/>
    <w:rsid w:val="20DB570C"/>
    <w:rsid w:val="21272B07"/>
    <w:rsid w:val="236941F5"/>
    <w:rsid w:val="23B4B38D"/>
    <w:rsid w:val="279F175C"/>
    <w:rsid w:val="292EDFA4"/>
    <w:rsid w:val="2F50E981"/>
    <w:rsid w:val="3020BD1D"/>
    <w:rsid w:val="335BE61F"/>
    <w:rsid w:val="36728615"/>
    <w:rsid w:val="3EC5D172"/>
    <w:rsid w:val="4C5976AF"/>
    <w:rsid w:val="4D8DFCEE"/>
    <w:rsid w:val="4E3A5DE6"/>
    <w:rsid w:val="4FBB7A49"/>
    <w:rsid w:val="5037F549"/>
    <w:rsid w:val="526CA132"/>
    <w:rsid w:val="5C3B0221"/>
    <w:rsid w:val="648C8C7E"/>
    <w:rsid w:val="674ED4E1"/>
    <w:rsid w:val="6FAF958B"/>
    <w:rsid w:val="7752E069"/>
    <w:rsid w:val="7BFDC8CF"/>
    <w:rsid w:val="7C9127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EB27498A-028F-4579-A5E1-FA02F71A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Footnote Reference,Number"/>
    <w:uiPriority w:val="99"/>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aliases w:val=" Char, Char1,*Footnote Text,Char,Char1,ft"/>
    <w:basedOn w:val="Normal"/>
    <w:link w:val="FootnoteTextChar"/>
    <w:uiPriority w:val="99"/>
    <w:qFormat/>
    <w:rsid w:val="00BC5F22"/>
    <w:rPr>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uiPriority w:val="1"/>
    <w:qFormat/>
    <w:rsid w:val="00212AC2"/>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D0AA-2C6C-4CBA-BCF8-FC750EAF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95000-644E-4951-AE0C-5C4ACE5E6A3A}">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1422BB41-763B-45A6-BA7B-4A7A3DE895AD}">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1359</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51</cp:revision>
  <cp:lastPrinted>2020-02-19T18:46:00Z</cp:lastPrinted>
  <dcterms:created xsi:type="dcterms:W3CDTF">2025-01-27T14:58:00Z</dcterms:created>
  <dcterms:modified xsi:type="dcterms:W3CDTF">2025-02-05T19:58:00Z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