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38703C" w:rsidP="006D2070" w14:paraId="137D7255" w14:textId="77777777">
      <w:pPr>
        <w:suppressAutoHyphens/>
        <w:jc w:val="center"/>
        <w:rPr>
          <w:b/>
        </w:rPr>
      </w:pPr>
      <w:bookmarkStart w:id="0" w:name="_Hlk114563386"/>
      <w:r w:rsidRPr="0038703C">
        <w:rPr>
          <w:b/>
          <w:bCs/>
        </w:rPr>
        <w:t>Supporting Statement</w:t>
      </w:r>
      <w:r w:rsidRPr="0038703C">
        <w:rPr>
          <w:b/>
        </w:rPr>
        <w:t xml:space="preserve"> for</w:t>
      </w:r>
    </w:p>
    <w:p w:rsidR="00C41112" w:rsidRPr="0038703C" w:rsidP="006D2070" w14:paraId="639E2201" w14:textId="69573CAE">
      <w:pPr>
        <w:suppressAutoHyphens/>
        <w:jc w:val="center"/>
        <w:rPr>
          <w:b/>
          <w:bCs/>
          <w:color w:val="FF0000"/>
        </w:rPr>
      </w:pPr>
      <w:r w:rsidRPr="0012484E">
        <w:rPr>
          <w:b/>
          <w:bCs/>
        </w:rPr>
        <w:t>Emergency Mine Evacuation</w:t>
      </w:r>
      <w:r w:rsidRPr="0012484E">
        <w:rPr>
          <w:b/>
          <w:bCs/>
        </w:rPr>
        <w:t xml:space="preserve"> </w:t>
      </w:r>
    </w:p>
    <w:p w:rsidR="00861B3F" w:rsidRPr="0038703C" w:rsidP="006D2070" w14:paraId="33F0F79A" w14:textId="787A8B32">
      <w:pPr>
        <w:suppressAutoHyphens/>
        <w:jc w:val="center"/>
        <w:rPr>
          <w:b/>
          <w:color w:val="FF0000"/>
        </w:rPr>
      </w:pPr>
      <w:r w:rsidRPr="0038703C">
        <w:rPr>
          <w:b/>
        </w:rPr>
        <w:t>Paperwork Reduction Act Submission</w:t>
      </w:r>
    </w:p>
    <w:p w:rsidR="00861B3F" w:rsidRPr="0038703C" w:rsidP="006D2070" w14:paraId="3E579288" w14:textId="77777777">
      <w:pPr>
        <w:suppressAutoHyphens/>
        <w:jc w:val="center"/>
        <w:rPr>
          <w:b/>
        </w:rPr>
      </w:pPr>
    </w:p>
    <w:p w:rsidR="00861B3F" w:rsidRPr="0038703C" w:rsidP="006D2070" w14:paraId="409D3F1A" w14:textId="741E5642">
      <w:pPr>
        <w:widowControl/>
        <w:autoSpaceDE/>
        <w:autoSpaceDN/>
        <w:adjustRightInd/>
        <w:rPr>
          <w:rFonts w:eastAsiaTheme="minorHAnsi"/>
          <w:szCs w:val="22"/>
        </w:rPr>
      </w:pPr>
      <w:r w:rsidRPr="0038703C">
        <w:rPr>
          <w:bCs/>
        </w:rPr>
        <w:t xml:space="preserve">This </w:t>
      </w:r>
      <w:r w:rsidRPr="0038703C" w:rsidR="00B227F0">
        <w:rPr>
          <w:bCs/>
        </w:rPr>
        <w:t>information collection request (</w:t>
      </w:r>
      <w:r w:rsidRPr="0038703C" w:rsidR="00B227F0">
        <w:t>ICR)</w:t>
      </w:r>
      <w:r w:rsidRPr="0038703C">
        <w:rPr>
          <w:bCs/>
        </w:rPr>
        <w:t xml:space="preserve"> seeks to extend, without chang</w:t>
      </w:r>
      <w:r w:rsidRPr="0038703C" w:rsidR="00BC060A">
        <w:rPr>
          <w:bCs/>
        </w:rPr>
        <w:t>e</w:t>
      </w:r>
      <w:r w:rsidRPr="0038703C" w:rsidR="002D0F05">
        <w:t>,</w:t>
      </w:r>
      <w:r w:rsidRPr="0038703C" w:rsidR="00BC060A">
        <w:t xml:space="preserve"> </w:t>
      </w:r>
      <w:r w:rsidRPr="0038703C" w:rsidR="002D0F05">
        <w:rPr>
          <w:bCs/>
        </w:rPr>
        <w:t xml:space="preserve">a currently approved </w:t>
      </w:r>
      <w:r w:rsidRPr="0038703C">
        <w:rPr>
          <w:bCs/>
        </w:rPr>
        <w:t>information collection.</w:t>
      </w:r>
    </w:p>
    <w:p w:rsidR="00861B3F" w:rsidRPr="0038703C" w:rsidP="006D2070" w14:paraId="6B8A9E29" w14:textId="77777777"/>
    <w:p w:rsidR="00861B3F" w:rsidRPr="0038703C" w:rsidP="006D2070" w14:paraId="3FE2834E" w14:textId="4AE01EE2">
      <w:pPr>
        <w:tabs>
          <w:tab w:val="left" w:pos="-720"/>
        </w:tabs>
        <w:suppressAutoHyphens/>
        <w:rPr>
          <w:b/>
        </w:rPr>
      </w:pPr>
      <w:r w:rsidRPr="0038703C">
        <w:rPr>
          <w:b/>
          <w:u w:val="single"/>
        </w:rPr>
        <w:t>OMB Control Number</w:t>
      </w:r>
      <w:r w:rsidRPr="0038703C">
        <w:t>: 1219-</w:t>
      </w:r>
      <w:r w:rsidRPr="0012484E" w:rsidR="00C41112">
        <w:t>0141</w:t>
      </w:r>
    </w:p>
    <w:p w:rsidR="00861B3F" w:rsidRPr="0038703C" w:rsidP="006D2070" w14:paraId="6FD41D47" w14:textId="77777777">
      <w:pPr>
        <w:tabs>
          <w:tab w:val="left" w:pos="-720"/>
        </w:tabs>
        <w:suppressAutoHyphens/>
        <w:rPr>
          <w:b/>
        </w:rPr>
      </w:pPr>
    </w:p>
    <w:p w:rsidR="00861B3F" w:rsidRPr="0038703C" w:rsidP="006D2070" w14:paraId="377413BF" w14:textId="0B4605AD">
      <w:pPr>
        <w:tabs>
          <w:tab w:val="left" w:pos="-720"/>
        </w:tabs>
        <w:suppressAutoHyphens/>
        <w:rPr>
          <w:b/>
        </w:rPr>
      </w:pPr>
      <w:r w:rsidRPr="0038703C">
        <w:rPr>
          <w:b/>
          <w:u w:val="single"/>
        </w:rPr>
        <w:t>Information Collection Request Title</w:t>
      </w:r>
      <w:r w:rsidRPr="0038703C">
        <w:rPr>
          <w:b/>
        </w:rPr>
        <w:t xml:space="preserve">: </w:t>
      </w:r>
      <w:bookmarkStart w:id="1" w:name="_Hlk103349820"/>
      <w:r w:rsidRPr="0012484E" w:rsidR="00C41112">
        <w:rPr>
          <w:bCs/>
        </w:rPr>
        <w:t>Emergency Mine Evacuation</w:t>
      </w:r>
    </w:p>
    <w:bookmarkEnd w:id="1"/>
    <w:p w:rsidR="00861B3F" w:rsidRPr="0038703C" w:rsidP="006D2070" w14:paraId="7B26500A" w14:textId="77777777">
      <w:pPr>
        <w:tabs>
          <w:tab w:val="left" w:pos="-720"/>
        </w:tabs>
        <w:suppressAutoHyphens/>
        <w:rPr>
          <w:b/>
        </w:rPr>
      </w:pPr>
    </w:p>
    <w:p w:rsidR="00861B3F" w:rsidRPr="0038703C" w:rsidP="006D2070" w14:paraId="07D97EAE" w14:textId="129B72F3">
      <w:pPr>
        <w:tabs>
          <w:tab w:val="left" w:pos="-720"/>
        </w:tabs>
        <w:suppressAutoHyphens/>
        <w:rPr>
          <w:b/>
        </w:rPr>
      </w:pPr>
      <w:r w:rsidRPr="0038703C">
        <w:rPr>
          <w:b/>
          <w:u w:val="single"/>
        </w:rPr>
        <w:t xml:space="preserve">Type of </w:t>
      </w:r>
      <w:r w:rsidRPr="0038703C" w:rsidR="00541732">
        <w:rPr>
          <w:b/>
          <w:u w:val="single"/>
        </w:rPr>
        <w:t xml:space="preserve">OMB </w:t>
      </w:r>
      <w:r w:rsidRPr="0038703C">
        <w:rPr>
          <w:b/>
          <w:u w:val="single"/>
        </w:rPr>
        <w:t>Review</w:t>
      </w:r>
      <w:r w:rsidRPr="0038703C">
        <w:rPr>
          <w:b/>
        </w:rPr>
        <w:t xml:space="preserve">: </w:t>
      </w:r>
      <w:r w:rsidRPr="0012484E" w:rsidR="00AA68DD">
        <w:rPr>
          <w:bCs/>
        </w:rPr>
        <w:t>Extension</w:t>
      </w:r>
      <w:r w:rsidRPr="0012484E" w:rsidR="00B108CA">
        <w:rPr>
          <w:bCs/>
        </w:rPr>
        <w:t xml:space="preserve"> </w:t>
      </w:r>
    </w:p>
    <w:p w:rsidR="00861B3F" w:rsidRPr="0038703C" w:rsidP="006D2070" w14:paraId="3DDD942E" w14:textId="77777777">
      <w:pPr>
        <w:tabs>
          <w:tab w:val="left" w:pos="-720"/>
        </w:tabs>
        <w:suppressAutoHyphens/>
        <w:rPr>
          <w:b/>
        </w:rPr>
      </w:pPr>
    </w:p>
    <w:p w:rsidR="00AA68DD" w:rsidRPr="0038703C" w:rsidP="006D2070" w14:paraId="7E2E76E4" w14:textId="77777777">
      <w:pPr>
        <w:rPr>
          <w:b/>
        </w:rPr>
      </w:pPr>
      <w:r w:rsidRPr="0038703C">
        <w:rPr>
          <w:b/>
          <w:u w:val="single"/>
        </w:rPr>
        <w:t>Authority</w:t>
      </w:r>
      <w:r w:rsidRPr="0038703C">
        <w:rPr>
          <w:b/>
        </w:rPr>
        <w:t>:</w:t>
      </w:r>
      <w:r w:rsidRPr="0038703C" w:rsidR="00BA12DF">
        <w:rPr>
          <w:b/>
        </w:rPr>
        <w:t xml:space="preserve"> </w:t>
      </w:r>
    </w:p>
    <w:p w:rsidR="00DE543F" w:rsidRPr="0038703C" w:rsidP="006D2070" w14:paraId="6B26F1DA" w14:textId="367FCC43">
      <w:pPr>
        <w:widowControl/>
        <w:rPr>
          <w:kern w:val="24"/>
        </w:rPr>
      </w:pPr>
      <w:r w:rsidRPr="0038703C">
        <w:rPr>
          <w:kern w:val="24"/>
        </w:rPr>
        <w:t xml:space="preserve">Part 48 </w:t>
      </w:r>
      <w:r w:rsidRPr="0012484E" w:rsidR="00DA7991">
        <w:rPr>
          <w:kern w:val="24"/>
        </w:rPr>
        <w:t xml:space="preserve">– </w:t>
      </w:r>
      <w:r w:rsidRPr="0038703C">
        <w:rPr>
          <w:kern w:val="24"/>
        </w:rPr>
        <w:t>Training and Retraining of Miners</w:t>
      </w:r>
    </w:p>
    <w:p w:rsidR="00DE543F" w:rsidRPr="0038703C" w:rsidP="006D2070" w14:paraId="501935ED" w14:textId="70957D8F">
      <w:pPr>
        <w:widowControl/>
        <w:ind w:firstLine="720"/>
        <w:rPr>
          <w:kern w:val="24"/>
        </w:rPr>
      </w:pPr>
      <w:r w:rsidRPr="0038703C">
        <w:rPr>
          <w:kern w:val="24"/>
        </w:rPr>
        <w:t>Subpart A</w:t>
      </w:r>
      <w:r w:rsidRPr="0038703C" w:rsidR="00FF5BB3">
        <w:rPr>
          <w:kern w:val="24"/>
        </w:rPr>
        <w:t xml:space="preserve"> – </w:t>
      </w:r>
      <w:r w:rsidRPr="0038703C">
        <w:rPr>
          <w:kern w:val="24"/>
        </w:rPr>
        <w:t>Training and Retraining of Underground Miners</w:t>
      </w:r>
    </w:p>
    <w:p w:rsidR="00DE543F" w:rsidRPr="0012484E" w:rsidP="006D2070" w14:paraId="72369724" w14:textId="190C5F6E">
      <w:pPr>
        <w:widowControl/>
        <w:ind w:left="1440"/>
        <w:rPr>
          <w:kern w:val="24"/>
        </w:rPr>
      </w:pPr>
      <w:bookmarkStart w:id="2" w:name="_Hlk182552725"/>
      <w:r w:rsidRPr="0038703C">
        <w:rPr>
          <w:kern w:val="24"/>
        </w:rPr>
        <w:t xml:space="preserve">30 CFR 48.3 </w:t>
      </w:r>
      <w:r w:rsidRPr="0012484E" w:rsidR="00FF5BB3">
        <w:rPr>
          <w:kern w:val="24"/>
        </w:rPr>
        <w:t xml:space="preserve">– </w:t>
      </w:r>
      <w:r w:rsidRPr="0012484E">
        <w:rPr>
          <w:kern w:val="24"/>
        </w:rPr>
        <w:t xml:space="preserve">Training </w:t>
      </w:r>
      <w:r w:rsidRPr="0038703C">
        <w:rPr>
          <w:kern w:val="24"/>
        </w:rPr>
        <w:t xml:space="preserve">plans; time of submission; where filed; information required; time </w:t>
      </w:r>
      <w:r w:rsidRPr="0012484E">
        <w:rPr>
          <w:kern w:val="24"/>
        </w:rPr>
        <w:t xml:space="preserve">for </w:t>
      </w:r>
      <w:r w:rsidRPr="0038703C">
        <w:rPr>
          <w:kern w:val="24"/>
        </w:rPr>
        <w:t>approval; method for disapproval; commencement</w:t>
      </w:r>
      <w:r w:rsidRPr="0012484E">
        <w:rPr>
          <w:kern w:val="24"/>
        </w:rPr>
        <w:t xml:space="preserve"> of training; </w:t>
      </w:r>
      <w:r w:rsidRPr="0038703C">
        <w:rPr>
          <w:kern w:val="24"/>
        </w:rPr>
        <w:t xml:space="preserve">approval of </w:t>
      </w:r>
      <w:r w:rsidRPr="0012484E">
        <w:rPr>
          <w:kern w:val="24"/>
        </w:rPr>
        <w:t>instructors</w:t>
      </w:r>
      <w:bookmarkEnd w:id="2"/>
      <w:r w:rsidRPr="0012484E">
        <w:rPr>
          <w:kern w:val="24"/>
        </w:rPr>
        <w:t>.</w:t>
      </w:r>
    </w:p>
    <w:p w:rsidR="00DE543F" w:rsidRPr="0038703C" w:rsidP="006D2070" w14:paraId="33513C4F" w14:textId="77777777">
      <w:pPr>
        <w:widowControl/>
        <w:rPr>
          <w:kern w:val="24"/>
        </w:rPr>
      </w:pPr>
    </w:p>
    <w:p w:rsidR="00DE543F" w:rsidRPr="0038703C" w:rsidP="006D2070" w14:paraId="4E8382D5" w14:textId="263AB3D4">
      <w:pPr>
        <w:widowControl/>
        <w:rPr>
          <w:kern w:val="24"/>
        </w:rPr>
      </w:pPr>
      <w:r w:rsidRPr="0038703C">
        <w:rPr>
          <w:kern w:val="24"/>
        </w:rPr>
        <w:t xml:space="preserve">Part 75 </w:t>
      </w:r>
      <w:r w:rsidRPr="0012484E" w:rsidR="00DA7991">
        <w:rPr>
          <w:kern w:val="24"/>
        </w:rPr>
        <w:t xml:space="preserve">– </w:t>
      </w:r>
      <w:r w:rsidRPr="0038703C">
        <w:rPr>
          <w:kern w:val="24"/>
        </w:rPr>
        <w:t>Mandatory Safety Standards</w:t>
      </w:r>
      <w:r w:rsidRPr="0038703C" w:rsidR="00FF5BB3">
        <w:rPr>
          <w:kern w:val="24"/>
        </w:rPr>
        <w:t xml:space="preserve"> – </w:t>
      </w:r>
      <w:r w:rsidRPr="0038703C">
        <w:rPr>
          <w:kern w:val="24"/>
        </w:rPr>
        <w:t>Underground Coal Mines</w:t>
      </w:r>
    </w:p>
    <w:p w:rsidR="00DE543F" w:rsidRPr="0038703C" w:rsidP="006D2070" w14:paraId="263F00F1" w14:textId="7C88689B">
      <w:pPr>
        <w:widowControl/>
        <w:ind w:firstLine="720"/>
        <w:rPr>
          <w:kern w:val="24"/>
        </w:rPr>
      </w:pPr>
      <w:r w:rsidRPr="0038703C">
        <w:rPr>
          <w:kern w:val="24"/>
        </w:rPr>
        <w:t>Subpart P</w:t>
      </w:r>
      <w:r w:rsidRPr="0038703C" w:rsidR="00FF5BB3">
        <w:rPr>
          <w:kern w:val="24"/>
        </w:rPr>
        <w:t xml:space="preserve"> – </w:t>
      </w:r>
      <w:r w:rsidRPr="0038703C">
        <w:rPr>
          <w:kern w:val="24"/>
        </w:rPr>
        <w:t>Mine Emergencies</w:t>
      </w:r>
    </w:p>
    <w:p w:rsidR="00DE543F" w:rsidRPr="0038703C" w:rsidP="006D2070" w14:paraId="5A13F60A" w14:textId="68DEAEC1">
      <w:pPr>
        <w:widowControl/>
        <w:ind w:left="1440"/>
        <w:rPr>
          <w:kern w:val="24"/>
        </w:rPr>
      </w:pPr>
      <w:bookmarkStart w:id="3" w:name="_Hlk182553196"/>
      <w:r w:rsidRPr="0038703C">
        <w:rPr>
          <w:kern w:val="24"/>
        </w:rPr>
        <w:t xml:space="preserve">30 CFR </w:t>
      </w:r>
      <w:r w:rsidRPr="0012484E">
        <w:rPr>
          <w:kern w:val="24"/>
        </w:rPr>
        <w:t xml:space="preserve">75.1502 </w:t>
      </w:r>
      <w:r w:rsidRPr="0012484E" w:rsidR="00FF5BB3">
        <w:rPr>
          <w:kern w:val="24"/>
        </w:rPr>
        <w:t>–</w:t>
      </w:r>
      <w:r w:rsidRPr="0012484E">
        <w:rPr>
          <w:kern w:val="24"/>
        </w:rPr>
        <w:t xml:space="preserve"> </w:t>
      </w:r>
      <w:r w:rsidRPr="0038703C">
        <w:rPr>
          <w:kern w:val="24"/>
        </w:rPr>
        <w:t xml:space="preserve">Mine emergency evacuation and firefighting program of </w:t>
      </w:r>
      <w:r w:rsidRPr="0012484E">
        <w:rPr>
          <w:kern w:val="24"/>
        </w:rPr>
        <w:t>instruction</w:t>
      </w:r>
      <w:bookmarkEnd w:id="3"/>
      <w:r w:rsidRPr="0012484E">
        <w:rPr>
          <w:kern w:val="24"/>
        </w:rPr>
        <w:t>.</w:t>
      </w:r>
    </w:p>
    <w:p w:rsidR="00DE543F" w:rsidRPr="0038703C" w:rsidP="006D2070" w14:paraId="4AD2CB54" w14:textId="6744CB83">
      <w:pPr>
        <w:widowControl/>
        <w:ind w:left="720" w:firstLine="720"/>
        <w:rPr>
          <w:kern w:val="24"/>
        </w:rPr>
      </w:pPr>
      <w:bookmarkStart w:id="4" w:name="_Hlk182553263"/>
      <w:r w:rsidRPr="0038703C">
        <w:rPr>
          <w:kern w:val="24"/>
        </w:rPr>
        <w:t xml:space="preserve">30 CFR 75.1504 </w:t>
      </w:r>
      <w:r w:rsidRPr="0038703C" w:rsidR="00FF5BB3">
        <w:rPr>
          <w:kern w:val="24"/>
        </w:rPr>
        <w:t>–</w:t>
      </w:r>
      <w:r w:rsidRPr="0038703C">
        <w:rPr>
          <w:kern w:val="24"/>
        </w:rPr>
        <w:t xml:space="preserve"> Mine emergency evacuation training and </w:t>
      </w:r>
      <w:r w:rsidRPr="0012484E">
        <w:rPr>
          <w:kern w:val="24"/>
        </w:rPr>
        <w:t>drills</w:t>
      </w:r>
      <w:bookmarkEnd w:id="4"/>
      <w:r w:rsidRPr="0012484E">
        <w:rPr>
          <w:kern w:val="24"/>
        </w:rPr>
        <w:t>.</w:t>
      </w:r>
    </w:p>
    <w:p w:rsidR="00DE543F" w:rsidRPr="0038703C" w:rsidP="006D2070" w14:paraId="13CF2C5C" w14:textId="09B87783">
      <w:pPr>
        <w:widowControl/>
        <w:ind w:left="720" w:firstLine="720"/>
        <w:rPr>
          <w:kern w:val="24"/>
        </w:rPr>
      </w:pPr>
      <w:bookmarkStart w:id="5" w:name="_Hlk182553323"/>
      <w:r w:rsidRPr="0038703C">
        <w:rPr>
          <w:kern w:val="24"/>
        </w:rPr>
        <w:t xml:space="preserve">30 CFR </w:t>
      </w:r>
      <w:r w:rsidRPr="0012484E">
        <w:rPr>
          <w:kern w:val="24"/>
        </w:rPr>
        <w:t>75.1505</w:t>
      </w:r>
      <w:r w:rsidRPr="0012484E" w:rsidR="00FF5BB3">
        <w:rPr>
          <w:kern w:val="24"/>
        </w:rPr>
        <w:t xml:space="preserve"> –</w:t>
      </w:r>
      <w:r w:rsidRPr="0012484E">
        <w:rPr>
          <w:kern w:val="24"/>
        </w:rPr>
        <w:t xml:space="preserve"> </w:t>
      </w:r>
      <w:r w:rsidRPr="0038703C">
        <w:rPr>
          <w:kern w:val="24"/>
        </w:rPr>
        <w:t>Escapeway maps</w:t>
      </w:r>
      <w:bookmarkEnd w:id="5"/>
      <w:r w:rsidRPr="0038703C">
        <w:rPr>
          <w:kern w:val="24"/>
        </w:rPr>
        <w:t>.</w:t>
      </w:r>
    </w:p>
    <w:p w:rsidR="00DE543F" w:rsidRPr="0038703C" w:rsidP="006D2070" w14:paraId="0DE58CE8" w14:textId="77777777">
      <w:pPr>
        <w:widowControl/>
        <w:rPr>
          <w:kern w:val="24"/>
        </w:rPr>
      </w:pPr>
    </w:p>
    <w:p w:rsidR="0087571C" w:rsidRPr="0038703C" w:rsidP="006D2070" w14:paraId="6178231B" w14:textId="011309AC">
      <w:pPr>
        <w:widowControl/>
        <w:rPr>
          <w:kern w:val="24"/>
        </w:rPr>
      </w:pPr>
      <w:r w:rsidRPr="0038703C">
        <w:rPr>
          <w:kern w:val="24"/>
        </w:rPr>
        <w:t xml:space="preserve">Part 75 </w:t>
      </w:r>
      <w:r w:rsidRPr="0012484E" w:rsidR="00DA7991">
        <w:rPr>
          <w:kern w:val="24"/>
        </w:rPr>
        <w:t xml:space="preserve">– </w:t>
      </w:r>
      <w:r w:rsidRPr="0038703C">
        <w:rPr>
          <w:kern w:val="24"/>
        </w:rPr>
        <w:t>Mandatory Safety Standards</w:t>
      </w:r>
      <w:r w:rsidRPr="0038703C" w:rsidR="00FF5BB3">
        <w:rPr>
          <w:kern w:val="24"/>
        </w:rPr>
        <w:t xml:space="preserve"> – </w:t>
      </w:r>
      <w:r w:rsidRPr="0038703C">
        <w:rPr>
          <w:kern w:val="24"/>
        </w:rPr>
        <w:t>Underground Coal Mines</w:t>
      </w:r>
    </w:p>
    <w:p w:rsidR="00DE543F" w:rsidRPr="0038703C" w:rsidP="006D2070" w14:paraId="3A5B5EB2" w14:textId="2113AC49">
      <w:pPr>
        <w:widowControl/>
        <w:ind w:firstLine="720"/>
        <w:rPr>
          <w:kern w:val="24"/>
        </w:rPr>
      </w:pPr>
      <w:r w:rsidRPr="0038703C">
        <w:rPr>
          <w:kern w:val="24"/>
        </w:rPr>
        <w:t>Subpart R</w:t>
      </w:r>
      <w:r w:rsidRPr="0038703C" w:rsidR="00FF5BB3">
        <w:rPr>
          <w:kern w:val="24"/>
        </w:rPr>
        <w:t xml:space="preserve"> – </w:t>
      </w:r>
      <w:r w:rsidRPr="0038703C">
        <w:rPr>
          <w:kern w:val="24"/>
        </w:rPr>
        <w:t>Miscellaneous</w:t>
      </w:r>
    </w:p>
    <w:p w:rsidR="002E6175" w:rsidRPr="0038703C" w:rsidP="006D2070" w14:paraId="06BCA56C" w14:textId="453E5BA7">
      <w:pPr>
        <w:widowControl/>
        <w:ind w:left="720" w:firstLine="720"/>
        <w:rPr>
          <w:kern w:val="24"/>
        </w:rPr>
      </w:pPr>
      <w:r w:rsidRPr="0038703C">
        <w:rPr>
          <w:kern w:val="24"/>
        </w:rPr>
        <w:t>30 CFR 75.1714-2 – Self-rescue devices; use and location requirements.</w:t>
      </w:r>
    </w:p>
    <w:p w:rsidR="00DE543F" w:rsidRPr="0038703C" w:rsidP="006D2070" w14:paraId="5E4CB844" w14:textId="0AC52E03">
      <w:pPr>
        <w:widowControl/>
        <w:ind w:left="1440"/>
        <w:rPr>
          <w:kern w:val="24"/>
        </w:rPr>
      </w:pPr>
      <w:bookmarkStart w:id="6" w:name="_Hlk182553423"/>
      <w:r w:rsidRPr="0038703C">
        <w:rPr>
          <w:kern w:val="24"/>
        </w:rPr>
        <w:t xml:space="preserve">30 CFR 75.1714-3 </w:t>
      </w:r>
      <w:bookmarkStart w:id="7" w:name="_Hlk190779239"/>
      <w:r w:rsidRPr="0038703C" w:rsidR="00FF5BB3">
        <w:rPr>
          <w:kern w:val="24"/>
        </w:rPr>
        <w:t>–</w:t>
      </w:r>
      <w:r w:rsidRPr="0038703C">
        <w:rPr>
          <w:kern w:val="24"/>
        </w:rPr>
        <w:t xml:space="preserve"> </w:t>
      </w:r>
      <w:bookmarkEnd w:id="7"/>
      <w:r w:rsidRPr="0038703C">
        <w:rPr>
          <w:kern w:val="24"/>
        </w:rPr>
        <w:t xml:space="preserve">Self-rescue devices; inspection, testing, maintenance, repair, </w:t>
      </w:r>
      <w:r w:rsidRPr="0012484E">
        <w:rPr>
          <w:kern w:val="24"/>
        </w:rPr>
        <w:t>and recordkeeping</w:t>
      </w:r>
      <w:bookmarkEnd w:id="6"/>
      <w:r w:rsidRPr="0012484E">
        <w:rPr>
          <w:kern w:val="24"/>
        </w:rPr>
        <w:t>.</w:t>
      </w:r>
      <w:r w:rsidRPr="0038703C">
        <w:rPr>
          <w:kern w:val="24"/>
        </w:rPr>
        <w:t xml:space="preserve"> </w:t>
      </w:r>
    </w:p>
    <w:p w:rsidR="00DE543F" w:rsidRPr="0038703C" w:rsidP="006D2070" w14:paraId="4045EE3B" w14:textId="7A0058E1">
      <w:pPr>
        <w:widowControl/>
        <w:ind w:left="720" w:firstLine="720"/>
        <w:rPr>
          <w:kern w:val="24"/>
        </w:rPr>
      </w:pPr>
      <w:r w:rsidRPr="0038703C">
        <w:rPr>
          <w:kern w:val="24"/>
        </w:rPr>
        <w:t>30 CFR 75.1714-4 – Additional self-contained self-rescuers (SCSRs).</w:t>
      </w:r>
    </w:p>
    <w:p w:rsidR="00DE543F" w:rsidRPr="0038703C" w:rsidP="006D2070" w14:paraId="55D12BFE" w14:textId="7A5EB794">
      <w:pPr>
        <w:widowControl/>
        <w:ind w:left="720" w:firstLine="720"/>
        <w:rPr>
          <w:kern w:val="24"/>
        </w:rPr>
      </w:pPr>
      <w:r w:rsidRPr="0038703C">
        <w:rPr>
          <w:kern w:val="24"/>
        </w:rPr>
        <w:t xml:space="preserve">30 CFR 75.1714-5 </w:t>
      </w:r>
      <w:r w:rsidRPr="0038703C" w:rsidR="00FF5BB3">
        <w:rPr>
          <w:kern w:val="24"/>
        </w:rPr>
        <w:t>–</w:t>
      </w:r>
      <w:r w:rsidRPr="0038703C">
        <w:rPr>
          <w:kern w:val="24"/>
        </w:rPr>
        <w:t xml:space="preserve"> </w:t>
      </w:r>
      <w:r w:rsidRPr="0012484E">
        <w:rPr>
          <w:kern w:val="24"/>
        </w:rPr>
        <w:t xml:space="preserve">Map </w:t>
      </w:r>
      <w:r w:rsidRPr="0038703C">
        <w:rPr>
          <w:kern w:val="24"/>
        </w:rPr>
        <w:t>locations of self-contained self-rescuers (SCSR).</w:t>
      </w:r>
    </w:p>
    <w:p w:rsidR="00DE543F" w:rsidRPr="0038703C" w:rsidP="006D2070" w14:paraId="549191F4" w14:textId="1EB5B51C">
      <w:pPr>
        <w:widowControl/>
        <w:ind w:left="1440"/>
        <w:rPr>
          <w:kern w:val="24"/>
        </w:rPr>
      </w:pPr>
      <w:bookmarkStart w:id="8" w:name="_Hlk182553478"/>
      <w:r w:rsidRPr="0038703C">
        <w:rPr>
          <w:kern w:val="24"/>
        </w:rPr>
        <w:t xml:space="preserve">30 CFR 75.1714-8 </w:t>
      </w:r>
      <w:r w:rsidRPr="0038703C" w:rsidR="00FF5BB3">
        <w:rPr>
          <w:kern w:val="24"/>
        </w:rPr>
        <w:t>–</w:t>
      </w:r>
      <w:r w:rsidRPr="0038703C">
        <w:rPr>
          <w:kern w:val="24"/>
        </w:rPr>
        <w:t xml:space="preserve"> Reporting SCSR inventory and malfunctions; retention of </w:t>
      </w:r>
      <w:r w:rsidRPr="0012484E">
        <w:rPr>
          <w:kern w:val="24"/>
        </w:rPr>
        <w:t>SCSRs</w:t>
      </w:r>
      <w:bookmarkEnd w:id="8"/>
      <w:r w:rsidRPr="0012484E">
        <w:rPr>
          <w:kern w:val="24"/>
        </w:rPr>
        <w:t>.</w:t>
      </w:r>
    </w:p>
    <w:p w:rsidR="00861B3F" w:rsidRPr="0038703C" w:rsidP="006D2070" w14:paraId="2F93BBBA" w14:textId="77777777">
      <w:pPr>
        <w:tabs>
          <w:tab w:val="left" w:pos="-720"/>
        </w:tabs>
        <w:suppressAutoHyphens/>
        <w:rPr>
          <w:b/>
        </w:rPr>
      </w:pPr>
    </w:p>
    <w:p w:rsidR="00861B3F" w:rsidRPr="0038703C" w:rsidP="006D2070" w14:paraId="7777C6C5" w14:textId="3344BAA1">
      <w:pPr>
        <w:rPr>
          <w:b/>
        </w:rPr>
      </w:pPr>
      <w:r w:rsidRPr="0038703C">
        <w:rPr>
          <w:b/>
          <w:u w:val="single"/>
        </w:rPr>
        <w:t>Collection Instrument(s)</w:t>
      </w:r>
      <w:r w:rsidRPr="0038703C">
        <w:rPr>
          <w:b/>
        </w:rPr>
        <w:t>:</w:t>
      </w:r>
      <w:r w:rsidRPr="0038703C">
        <w:t xml:space="preserve"> </w:t>
      </w:r>
      <w:r w:rsidRPr="0038703C" w:rsidR="00DE543F">
        <w:rPr>
          <w:kern w:val="24"/>
          <w:u w:color="000000"/>
        </w:rPr>
        <w:t>MSHA Form 2000-222, Self-Contained Self</w:t>
      </w:r>
      <w:r w:rsidRPr="0038703C" w:rsidR="00FF5BB3">
        <w:rPr>
          <w:kern w:val="24"/>
          <w:u w:color="000000"/>
        </w:rPr>
        <w:t>-</w:t>
      </w:r>
      <w:r w:rsidRPr="0038703C" w:rsidR="00DE543F">
        <w:rPr>
          <w:kern w:val="24"/>
          <w:u w:color="000000"/>
        </w:rPr>
        <w:t>Rescuer (SCSR) Inventory and Report</w:t>
      </w:r>
      <w:r w:rsidRPr="0038703C" w:rsidR="00DE543F">
        <w:rPr>
          <w:color w:val="FF0000"/>
        </w:rPr>
        <w:t xml:space="preserve"> </w:t>
      </w:r>
    </w:p>
    <w:p w:rsidR="00861B3F" w:rsidRPr="0038703C" w:rsidP="006D2070" w14:paraId="3BE9B174" w14:textId="77777777">
      <w:pPr>
        <w:rPr>
          <w:b/>
          <w:bCs/>
          <w:color w:val="000000"/>
        </w:rPr>
      </w:pPr>
    </w:p>
    <w:p w:rsidR="00B227F0" w:rsidRPr="0038703C" w:rsidP="006D2070" w14:paraId="3261DED4" w14:textId="77777777">
      <w:pPr>
        <w:pStyle w:val="Default"/>
        <w:rPr>
          <w:rFonts w:ascii="Times New Roman" w:hAnsi="Times New Roman" w:cs="Times New Roman"/>
          <w:b/>
          <w:color w:val="auto"/>
        </w:rPr>
      </w:pPr>
      <w:r w:rsidRPr="0038703C">
        <w:rPr>
          <w:rFonts w:ascii="Times New Roman" w:hAnsi="Times New Roman" w:cs="Times New Roman"/>
          <w:b/>
          <w:color w:val="auto"/>
        </w:rPr>
        <w:t>General Instructions</w:t>
      </w:r>
    </w:p>
    <w:p w:rsidR="00B227F0" w:rsidRPr="0038703C" w:rsidP="006D2070" w14:paraId="6FAE27B4" w14:textId="77777777">
      <w:pPr>
        <w:pStyle w:val="Default"/>
        <w:rPr>
          <w:rFonts w:ascii="Times New Roman" w:hAnsi="Times New Roman" w:cs="Times New Roman"/>
          <w:b/>
          <w:color w:val="auto"/>
        </w:rPr>
      </w:pPr>
    </w:p>
    <w:p w:rsidR="00B227F0" w:rsidRPr="0038703C" w:rsidP="006D2070" w14:paraId="0736298B" w14:textId="103AEC83">
      <w:pPr>
        <w:pStyle w:val="Default"/>
        <w:rPr>
          <w:rFonts w:ascii="Times New Roman" w:hAnsi="Times New Roman" w:cs="Times New Roman"/>
          <w:b/>
          <w:color w:val="auto"/>
        </w:rPr>
      </w:pPr>
      <w:r w:rsidRPr="0038703C">
        <w:rPr>
          <w:rFonts w:ascii="Times New Roman" w:hAnsi="Times New Roman" w:cs="Times New Roman"/>
          <w:b/>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w:t>
      </w:r>
      <w:r w:rsidRPr="0038703C">
        <w:rPr>
          <w:rFonts w:ascii="Times New Roman" w:hAnsi="Times New Roman" w:cs="Times New Roman"/>
          <w:b/>
          <w:color w:val="auto"/>
        </w:rPr>
        <w:t>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38703C" w:rsidP="006D2070" w14:paraId="43E4646E" w14:textId="77777777">
      <w:pPr>
        <w:pStyle w:val="Default"/>
        <w:rPr>
          <w:rFonts w:ascii="Times New Roman" w:hAnsi="Times New Roman" w:cs="Times New Roman"/>
          <w:b/>
          <w:color w:val="auto"/>
        </w:rPr>
      </w:pPr>
    </w:p>
    <w:p w:rsidR="00B227F0" w:rsidRPr="0038703C" w:rsidP="006D2070" w14:paraId="2BEDACE0" w14:textId="77777777">
      <w:pPr>
        <w:pStyle w:val="Default"/>
        <w:rPr>
          <w:rFonts w:ascii="Times New Roman" w:hAnsi="Times New Roman" w:cs="Times New Roman"/>
          <w:b/>
          <w:color w:val="auto"/>
        </w:rPr>
      </w:pPr>
      <w:r w:rsidRPr="0038703C">
        <w:rPr>
          <w:rFonts w:ascii="Times New Roman" w:hAnsi="Times New Roman" w:cs="Times New Roman"/>
          <w:b/>
          <w:color w:val="auto"/>
        </w:rPr>
        <w:t>Specific Instructions</w:t>
      </w:r>
    </w:p>
    <w:p w:rsidR="00B227F0" w:rsidRPr="0038703C" w:rsidP="006D2070" w14:paraId="580DC9D7" w14:textId="77777777">
      <w:pPr>
        <w:pStyle w:val="Default"/>
        <w:rPr>
          <w:rFonts w:ascii="Times New Roman" w:hAnsi="Times New Roman" w:cs="Times New Roman"/>
          <w:b/>
          <w:color w:val="auto"/>
        </w:rPr>
      </w:pPr>
    </w:p>
    <w:p w:rsidR="00B227F0" w:rsidRPr="0038703C" w:rsidP="006D2070" w14:paraId="24052D5A" w14:textId="6EB89252">
      <w:pPr>
        <w:pStyle w:val="Default"/>
        <w:rPr>
          <w:rFonts w:ascii="Times New Roman" w:hAnsi="Times New Roman" w:cs="Times New Roman"/>
          <w:color w:val="auto"/>
        </w:rPr>
      </w:pPr>
      <w:r w:rsidRPr="0038703C">
        <w:rPr>
          <w:rFonts w:ascii="Times New Roman" w:hAnsi="Times New Roman" w:cs="Times New Roman"/>
          <w:b/>
          <w:color w:val="auto"/>
        </w:rPr>
        <w:t>A.</w:t>
      </w:r>
      <w:r w:rsidRPr="0038703C" w:rsidR="00A9667F">
        <w:rPr>
          <w:rFonts w:ascii="Times New Roman" w:hAnsi="Times New Roman" w:cs="Times New Roman"/>
          <w:b/>
          <w:color w:val="auto"/>
        </w:rPr>
        <w:t xml:space="preserve"> </w:t>
      </w:r>
      <w:r w:rsidRPr="0038703C">
        <w:rPr>
          <w:rFonts w:ascii="Times New Roman" w:hAnsi="Times New Roman" w:cs="Times New Roman"/>
          <w:b/>
          <w:color w:val="auto"/>
        </w:rPr>
        <w:t>Justification</w:t>
      </w:r>
      <w:r w:rsidRPr="0038703C">
        <w:rPr>
          <w:rFonts w:ascii="Times New Roman" w:hAnsi="Times New Roman" w:cs="Times New Roman"/>
          <w:color w:val="auto"/>
        </w:rPr>
        <w:t xml:space="preserve"> </w:t>
      </w:r>
    </w:p>
    <w:p w:rsidR="00B227F0" w:rsidRPr="0038703C" w:rsidP="006D2070" w14:paraId="75A98CEA" w14:textId="77777777">
      <w:pPr>
        <w:pStyle w:val="Default"/>
        <w:rPr>
          <w:rFonts w:ascii="Times New Roman" w:hAnsi="Times New Roman" w:cs="Times New Roman"/>
          <w:color w:val="auto"/>
        </w:rPr>
      </w:pPr>
      <w:r w:rsidRPr="0038703C">
        <w:rPr>
          <w:rFonts w:ascii="Times New Roman" w:hAnsi="Times New Roman" w:cs="Times New Roman"/>
          <w:color w:val="auto"/>
        </w:rPr>
        <w:t xml:space="preserve"> </w:t>
      </w:r>
    </w:p>
    <w:p w:rsidR="00B227F0" w:rsidRPr="0038703C" w:rsidP="006D2070" w14:paraId="048FE832" w14:textId="5AB93D26">
      <w:pPr>
        <w:pStyle w:val="Default"/>
        <w:rPr>
          <w:rFonts w:ascii="Times New Roman" w:hAnsi="Times New Roman" w:cs="Times New Roman"/>
          <w:color w:val="auto"/>
        </w:rPr>
      </w:pPr>
      <w:r w:rsidRPr="0038703C">
        <w:rPr>
          <w:rFonts w:ascii="Times New Roman" w:hAnsi="Times New Roman" w:cs="Times New Roman"/>
          <w:b/>
          <w:color w:val="auto"/>
        </w:rPr>
        <w:t>1</w:t>
      </w:r>
      <w:r w:rsidRPr="0038703C" w:rsidR="00376C31">
        <w:rPr>
          <w:rFonts w:ascii="Times New Roman" w:hAnsi="Times New Roman" w:cs="Times New Roman"/>
          <w:b/>
          <w:color w:val="auto"/>
        </w:rPr>
        <w:t>.</w:t>
      </w:r>
      <w:r w:rsidRPr="0038703C" w:rsidR="00376C31">
        <w:rPr>
          <w:rFonts w:ascii="Times New Roman" w:hAnsi="Times New Roman" w:cs="Times New Roman"/>
          <w:color w:val="auto"/>
        </w:rPr>
        <w:t xml:space="preserve"> Explain</w:t>
      </w:r>
      <w:r w:rsidRPr="0038703C">
        <w:rPr>
          <w:rFonts w:ascii="Times New Roman" w:hAnsi="Times New Roman" w:cs="Times New Roman"/>
          <w:b/>
          <w:color w:val="auto"/>
        </w:rPr>
        <w:t xml:space="preserve"> the circumstances that make the collection of information necessary.</w:t>
      </w:r>
      <w:r w:rsidRPr="0038703C" w:rsidR="00A9667F">
        <w:rPr>
          <w:rFonts w:ascii="Times New Roman" w:hAnsi="Times New Roman" w:cs="Times New Roman"/>
          <w:b/>
          <w:color w:val="auto"/>
        </w:rPr>
        <w:t xml:space="preserve"> </w:t>
      </w:r>
      <w:r w:rsidRPr="0038703C">
        <w:rPr>
          <w:rFonts w:ascii="Times New Roman" w:hAnsi="Times New Roman" w:cs="Times New Roman"/>
          <w:b/>
          <w:color w:val="auto"/>
        </w:rPr>
        <w:t>Identify any legal or administrative requirements that necessitate the collection. Attach a copy of</w:t>
      </w:r>
      <w:r w:rsidRPr="0038703C" w:rsidR="00AA68DD">
        <w:rPr>
          <w:rFonts w:ascii="Times New Roman" w:hAnsi="Times New Roman" w:cs="Times New Roman"/>
          <w:b/>
          <w:color w:val="auto"/>
        </w:rPr>
        <w:t xml:space="preserve"> </w:t>
      </w:r>
      <w:r w:rsidRPr="0038703C">
        <w:rPr>
          <w:rFonts w:ascii="Times New Roman" w:hAnsi="Times New Roman" w:cs="Times New Roman"/>
          <w:b/>
          <w:color w:val="auto"/>
        </w:rPr>
        <w:t xml:space="preserve">the appropriate section of each statute and regulation mandating or authorizing the collection of information. </w:t>
      </w:r>
    </w:p>
    <w:p w:rsidR="00B227F0" w:rsidRPr="0038703C" w:rsidP="006D2070" w14:paraId="1FCB6AF5" w14:textId="77777777">
      <w:pPr>
        <w:pStyle w:val="Default"/>
        <w:rPr>
          <w:rFonts w:ascii="Times New Roman" w:hAnsi="Times New Roman" w:cs="Times New Roman"/>
          <w:color w:val="auto"/>
        </w:rPr>
      </w:pPr>
      <w:r w:rsidRPr="0038703C">
        <w:rPr>
          <w:rFonts w:ascii="Times New Roman" w:hAnsi="Times New Roman" w:cs="Times New Roman"/>
          <w:b/>
          <w:color w:val="auto"/>
        </w:rPr>
        <w:t xml:space="preserve"> </w:t>
      </w:r>
    </w:p>
    <w:p w:rsidR="003B3B49" w:rsidP="006D2070" w14:paraId="63782A4A" w14:textId="23A1D2C7">
      <w:pPr>
        <w:widowControl/>
        <w:rPr>
          <w:kern w:val="24"/>
        </w:rPr>
      </w:pPr>
      <w:r w:rsidRPr="0038703C">
        <w:rPr>
          <w:kern w:val="24"/>
        </w:rPr>
        <w:t>Section 103(h) of the Federal Mine Safety and Health Act of 1977 (Mine Act), as amended, 30 U.S.C.</w:t>
      </w:r>
      <w:r w:rsidRPr="0038703C" w:rsidR="00A9667F">
        <w:rPr>
          <w:kern w:val="24"/>
        </w:rPr>
        <w:t xml:space="preserve"> </w:t>
      </w:r>
      <w:r w:rsidRPr="0038703C">
        <w:rPr>
          <w:kern w:val="24"/>
        </w:rPr>
        <w:t>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 and nonmetal mines.</w:t>
      </w:r>
    </w:p>
    <w:p w:rsidR="00697EF8" w:rsidP="006D2070" w14:paraId="6D011C8C" w14:textId="77777777">
      <w:pPr>
        <w:widowControl/>
        <w:rPr>
          <w:kern w:val="24"/>
        </w:rPr>
      </w:pPr>
    </w:p>
    <w:p w:rsidR="00697EF8" w:rsidRPr="0038703C" w:rsidP="006D2070" w14:paraId="5E5DE5F6" w14:textId="17FF4869">
      <w:pPr>
        <w:widowControl/>
        <w:rPr>
          <w:kern w:val="24"/>
        </w:rPr>
      </w:pPr>
      <w:r w:rsidRPr="00F62BFC">
        <w:rPr>
          <w:kern w:val="24"/>
        </w:rPr>
        <w:t>The Paperwork Reduction Act of 1995 (PRA) governs paperwork burdens imposed on the public by Federal agencies for using identical questions to collect information from 10 or more persons. The PRA defines paperwork burden in 44 U.S.C. 3502(2) as time, effort, or financial resources expended to generate, maintain, or provide information to or for a Federal agency. Under 44 U.S.C. 3507, the PRA also establishes policies and procedures of information collection for controlling paperwork burdens imposed by Federal agencies on the public, including evaluating public comments.</w:t>
      </w:r>
      <w:r>
        <w:rPr>
          <w:kern w:val="24"/>
        </w:rPr>
        <w:t xml:space="preserve"> </w:t>
      </w:r>
    </w:p>
    <w:p w:rsidR="003B3B49" w:rsidRPr="0038703C" w:rsidP="006D2070" w14:paraId="13FB3D11" w14:textId="77777777">
      <w:pPr>
        <w:widowControl/>
        <w:rPr>
          <w:kern w:val="24"/>
        </w:rPr>
      </w:pPr>
    </w:p>
    <w:p w:rsidR="00D27222" w:rsidRPr="008421B8" w:rsidP="006D2070" w14:paraId="63863360" w14:textId="3FF3A5C2">
      <w:pPr>
        <w:widowControl/>
        <w:rPr>
          <w:kern w:val="24"/>
        </w:rPr>
      </w:pPr>
      <w:r w:rsidRPr="0038703C">
        <w:rPr>
          <w:kern w:val="24"/>
        </w:rPr>
        <w:t>To</w:t>
      </w:r>
      <w:r w:rsidRPr="0038703C" w:rsidR="003B3B49">
        <w:rPr>
          <w:kern w:val="24"/>
        </w:rPr>
        <w:t xml:space="preserve"> fulfill </w:t>
      </w:r>
      <w:r w:rsidR="00F62BFC">
        <w:rPr>
          <w:kern w:val="24"/>
        </w:rPr>
        <w:t>its</w:t>
      </w:r>
      <w:r w:rsidRPr="0038703C" w:rsidR="006D2070">
        <w:rPr>
          <w:kern w:val="24"/>
        </w:rPr>
        <w:t xml:space="preserve"> </w:t>
      </w:r>
      <w:r w:rsidRPr="0038703C" w:rsidR="003B3B49">
        <w:rPr>
          <w:kern w:val="24"/>
        </w:rPr>
        <w:t xml:space="preserve">statutory mandate to promote miners’ health and safety, MSHA requires information </w:t>
      </w:r>
      <w:r w:rsidR="006D2070">
        <w:rPr>
          <w:kern w:val="24"/>
        </w:rPr>
        <w:t xml:space="preserve">collected </w:t>
      </w:r>
      <w:r w:rsidRPr="0038703C" w:rsidR="003B3B49">
        <w:rPr>
          <w:kern w:val="24"/>
        </w:rPr>
        <w:t xml:space="preserve">under </w:t>
      </w:r>
      <w:r w:rsidRPr="005C6CA9" w:rsidR="006D2070">
        <w:t>the information collection request</w:t>
      </w:r>
      <w:r w:rsidR="003B7138">
        <w:rPr>
          <w:kern w:val="24"/>
        </w:rPr>
        <w:t xml:space="preserve"> </w:t>
      </w:r>
      <w:r w:rsidR="006D2070">
        <w:rPr>
          <w:kern w:val="24"/>
        </w:rPr>
        <w:t>(</w:t>
      </w:r>
      <w:r w:rsidR="001B0053">
        <w:rPr>
          <w:kern w:val="24"/>
        </w:rPr>
        <w:t>ICR</w:t>
      </w:r>
      <w:r w:rsidR="006D2070">
        <w:rPr>
          <w:kern w:val="24"/>
        </w:rPr>
        <w:t xml:space="preserve">) </w:t>
      </w:r>
      <w:r w:rsidRPr="0038703C" w:rsidR="006D2070">
        <w:rPr>
          <w:kern w:val="24"/>
        </w:rPr>
        <w:t>titled “Emergency Mine Evacuation.”</w:t>
      </w:r>
      <w:r w:rsidR="00AF2D19">
        <w:rPr>
          <w:kern w:val="24"/>
        </w:rPr>
        <w:t xml:space="preserve"> </w:t>
      </w:r>
      <w:r w:rsidRPr="00364F89" w:rsidR="00AF2D19">
        <w:rPr>
          <w:bCs/>
        </w:rPr>
        <w:t>Th</w:t>
      </w:r>
      <w:r w:rsidR="006D2070">
        <w:rPr>
          <w:bCs/>
        </w:rPr>
        <w:t>is</w:t>
      </w:r>
      <w:r w:rsidRPr="00364F89" w:rsidR="00AF2D19">
        <w:rPr>
          <w:bCs/>
        </w:rPr>
        <w:t xml:space="preserve"> information collection is intended to ensure that all miners receive training</w:t>
      </w:r>
      <w:r w:rsidR="00AF2D19">
        <w:rPr>
          <w:bCs/>
        </w:rPr>
        <w:t xml:space="preserve"> </w:t>
      </w:r>
      <w:r w:rsidR="00376AF6">
        <w:rPr>
          <w:bCs/>
        </w:rPr>
        <w:t xml:space="preserve">on the mine’s </w:t>
      </w:r>
      <w:r w:rsidR="00FB4C40">
        <w:rPr>
          <w:bCs/>
        </w:rPr>
        <w:t xml:space="preserve">emergency evacuation </w:t>
      </w:r>
      <w:r w:rsidR="00376AF6">
        <w:rPr>
          <w:bCs/>
        </w:rPr>
        <w:t>plan and</w:t>
      </w:r>
      <w:r w:rsidR="00B57939">
        <w:rPr>
          <w:bCs/>
        </w:rPr>
        <w:t xml:space="preserve"> </w:t>
      </w:r>
      <w:r w:rsidR="00A40F6F">
        <w:rPr>
          <w:bCs/>
        </w:rPr>
        <w:t>self-rescuers</w:t>
      </w:r>
      <w:r w:rsidRPr="00364F89" w:rsidR="00AF2D19">
        <w:rPr>
          <w:bCs/>
        </w:rPr>
        <w:t>.</w:t>
      </w:r>
      <w:r w:rsidRPr="00A40F6F" w:rsidR="00A40F6F">
        <w:t xml:space="preserve"> </w:t>
      </w:r>
      <w:r w:rsidR="00C90386">
        <w:t xml:space="preserve">Specifically, </w:t>
      </w:r>
      <w:bookmarkStart w:id="9" w:name="_Hlk196827946"/>
      <w:bookmarkStart w:id="10" w:name="_Hlk196827960"/>
      <w:r w:rsidRPr="00364F89" w:rsidR="00E07D61">
        <w:rPr>
          <w:bCs/>
        </w:rPr>
        <w:t xml:space="preserve">miner training </w:t>
      </w:r>
      <w:bookmarkEnd w:id="9"/>
      <w:r w:rsidRPr="00364F89" w:rsidR="00E07D61">
        <w:rPr>
          <w:bCs/>
        </w:rPr>
        <w:t xml:space="preserve">for mine emergencies </w:t>
      </w:r>
      <w:bookmarkEnd w:id="10"/>
      <w:r w:rsidR="00C90386">
        <w:t xml:space="preserve">includes </w:t>
      </w:r>
      <w:r w:rsidRPr="00A40F6F" w:rsidR="00A40F6F">
        <w:rPr>
          <w:bCs/>
        </w:rPr>
        <w:t>mine emergenc</w:t>
      </w:r>
      <w:r w:rsidR="00FE5CC3">
        <w:rPr>
          <w:bCs/>
        </w:rPr>
        <w:t>y</w:t>
      </w:r>
      <w:r w:rsidRPr="00A40F6F" w:rsidR="00A40F6F">
        <w:rPr>
          <w:bCs/>
        </w:rPr>
        <w:t xml:space="preserve"> firefighting and evacuation </w:t>
      </w:r>
      <w:r w:rsidR="004D5121">
        <w:rPr>
          <w:bCs/>
        </w:rPr>
        <w:t xml:space="preserve">training and </w:t>
      </w:r>
      <w:r w:rsidRPr="00A40F6F" w:rsidR="00A40F6F">
        <w:rPr>
          <w:bCs/>
        </w:rPr>
        <w:t xml:space="preserve">drills; storing, testing, tracking, and using </w:t>
      </w:r>
      <w:r w:rsidR="001921F9">
        <w:rPr>
          <w:bCs/>
        </w:rPr>
        <w:t>self-contained self-rescuers (</w:t>
      </w:r>
      <w:r w:rsidRPr="00A40F6F" w:rsidR="00A40F6F">
        <w:rPr>
          <w:bCs/>
        </w:rPr>
        <w:t>SCSR</w:t>
      </w:r>
      <w:r w:rsidR="00D047FC">
        <w:rPr>
          <w:bCs/>
        </w:rPr>
        <w:t>s</w:t>
      </w:r>
      <w:r w:rsidR="001921F9">
        <w:rPr>
          <w:bCs/>
        </w:rPr>
        <w:t>)</w:t>
      </w:r>
      <w:r w:rsidRPr="00A40F6F" w:rsidR="00A40F6F">
        <w:rPr>
          <w:bCs/>
        </w:rPr>
        <w:t xml:space="preserve">; and installing and maintaining escapeways in underground coal mines. Mine operators must also maintain an inventory of </w:t>
      </w:r>
      <w:r w:rsidRPr="008421B8" w:rsidR="00A40F6F">
        <w:rPr>
          <w:bCs/>
        </w:rPr>
        <w:t xml:space="preserve">SCSRs and ensure they are operational in case of an emergency. </w:t>
      </w:r>
    </w:p>
    <w:p w:rsidR="00D27222" w:rsidRPr="008421B8" w:rsidP="006D2070" w14:paraId="14FB6B10" w14:textId="09A64D59">
      <w:pPr>
        <w:widowControl/>
        <w:rPr>
          <w:kern w:val="24"/>
        </w:rPr>
      </w:pPr>
    </w:p>
    <w:p w:rsidR="00F62BFC" w14:paraId="1EE003D8" w14:textId="77777777">
      <w:pPr>
        <w:widowControl/>
        <w:autoSpaceDE/>
        <w:autoSpaceDN/>
        <w:adjustRightInd/>
        <w:spacing w:after="160" w:line="259" w:lineRule="auto"/>
      </w:pPr>
      <w:bookmarkStart w:id="11" w:name="_Hlk169763927"/>
      <w:r>
        <w:br w:type="page"/>
      </w:r>
    </w:p>
    <w:p w:rsidR="00D27222" w:rsidRPr="008421B8" w:rsidP="006D2070" w14:paraId="7FCAB569" w14:textId="0878D715">
      <w:r w:rsidRPr="008421B8">
        <w:t>Burden costs associated with th</w:t>
      </w:r>
      <w:r w:rsidRPr="008421B8">
        <w:t>is</w:t>
      </w:r>
      <w:r w:rsidRPr="008421B8">
        <w:t xml:space="preserve"> </w:t>
      </w:r>
      <w:r w:rsidRPr="008421B8">
        <w:rPr>
          <w:kern w:val="24"/>
        </w:rPr>
        <w:t>information collection request</w:t>
      </w:r>
      <w:r w:rsidRPr="008421B8">
        <w:t xml:space="preserve"> include: </w:t>
      </w:r>
    </w:p>
    <w:p w:rsidR="00D27222" w:rsidRPr="00376C31" w:rsidP="006D2070" w14:paraId="05D3737D" w14:textId="3F4C3C0A">
      <w:pPr>
        <w:pStyle w:val="ListParagraph"/>
        <w:numPr>
          <w:ilvl w:val="0"/>
          <w:numId w:val="4"/>
        </w:numPr>
        <w:spacing w:after="0" w:line="240" w:lineRule="auto"/>
        <w:rPr>
          <w:kern w:val="24"/>
          <w:sz w:val="24"/>
          <w:szCs w:val="24"/>
          <w:u w:color="000000"/>
        </w:rPr>
      </w:pPr>
      <w:r w:rsidRPr="008421B8">
        <w:rPr>
          <w:rFonts w:ascii="Times New Roman" w:hAnsi="Times New Roman"/>
          <w:kern w:val="24"/>
          <w:sz w:val="24"/>
          <w:szCs w:val="24"/>
          <w:u w:color="000000"/>
        </w:rPr>
        <w:t xml:space="preserve">Submission of revised </w:t>
      </w:r>
      <w:r w:rsidRPr="008421B8">
        <w:rPr>
          <w:rFonts w:ascii="Times New Roman" w:hAnsi="Times New Roman"/>
          <w:kern w:val="24"/>
          <w:sz w:val="24"/>
          <w:szCs w:val="24"/>
          <w:u w:color="000000"/>
        </w:rPr>
        <w:t>training plans</w:t>
      </w:r>
      <w:r w:rsidRPr="008421B8" w:rsidR="001231DD">
        <w:rPr>
          <w:rFonts w:ascii="Times New Roman" w:hAnsi="Times New Roman"/>
          <w:kern w:val="24"/>
          <w:sz w:val="24"/>
          <w:szCs w:val="24"/>
          <w:u w:color="000000"/>
        </w:rPr>
        <w:t xml:space="preserve">; </w:t>
      </w:r>
    </w:p>
    <w:p w:rsidR="00D27222" w:rsidRPr="00376C31" w:rsidP="006D2070" w14:paraId="0E24A79F" w14:textId="50928935">
      <w:pPr>
        <w:pStyle w:val="ListParagraph"/>
        <w:numPr>
          <w:ilvl w:val="0"/>
          <w:numId w:val="4"/>
        </w:numPr>
        <w:spacing w:after="0" w:line="240" w:lineRule="auto"/>
        <w:rPr>
          <w:kern w:val="24"/>
          <w:sz w:val="24"/>
          <w:szCs w:val="24"/>
          <w:u w:color="000000"/>
        </w:rPr>
      </w:pPr>
      <w:r w:rsidRPr="008421B8">
        <w:rPr>
          <w:rFonts w:ascii="Times New Roman" w:hAnsi="Times New Roman"/>
          <w:kern w:val="24"/>
          <w:sz w:val="24"/>
          <w:szCs w:val="24"/>
          <w:u w:color="000000"/>
        </w:rPr>
        <w:t>S</w:t>
      </w:r>
      <w:r w:rsidRPr="008421B8" w:rsidR="00141E34">
        <w:rPr>
          <w:rFonts w:ascii="Times New Roman" w:hAnsi="Times New Roman"/>
          <w:kern w:val="24"/>
          <w:sz w:val="24"/>
          <w:szCs w:val="24"/>
          <w:u w:color="000000"/>
        </w:rPr>
        <w:t xml:space="preserve">ubmission of </w:t>
      </w:r>
      <w:r w:rsidRPr="008421B8" w:rsidR="002E6175">
        <w:rPr>
          <w:rFonts w:ascii="Times New Roman" w:hAnsi="Times New Roman"/>
          <w:kern w:val="24"/>
          <w:sz w:val="24"/>
          <w:szCs w:val="24"/>
          <w:u w:color="000000"/>
        </w:rPr>
        <w:t xml:space="preserve">new and revised mine emergency </w:t>
      </w:r>
      <w:r w:rsidRPr="008421B8" w:rsidR="00141E34">
        <w:rPr>
          <w:rFonts w:ascii="Times New Roman" w:hAnsi="Times New Roman"/>
          <w:kern w:val="24"/>
          <w:sz w:val="24"/>
          <w:szCs w:val="24"/>
          <w:u w:color="000000"/>
        </w:rPr>
        <w:t>evacuation and firefighting</w:t>
      </w:r>
      <w:r w:rsidRPr="008421B8" w:rsidR="002E6175">
        <w:rPr>
          <w:rFonts w:ascii="Times New Roman" w:hAnsi="Times New Roman"/>
          <w:kern w:val="24"/>
          <w:sz w:val="24"/>
          <w:szCs w:val="24"/>
          <w:u w:color="000000"/>
        </w:rPr>
        <w:t xml:space="preserve"> program</w:t>
      </w:r>
      <w:r w:rsidRPr="008421B8" w:rsidR="00D23610">
        <w:rPr>
          <w:rFonts w:ascii="Times New Roman" w:hAnsi="Times New Roman"/>
          <w:kern w:val="24"/>
          <w:sz w:val="24"/>
          <w:szCs w:val="24"/>
          <w:u w:color="000000"/>
        </w:rPr>
        <w:t>s</w:t>
      </w:r>
      <w:r w:rsidRPr="008421B8" w:rsidR="002E6175">
        <w:rPr>
          <w:rFonts w:ascii="Times New Roman" w:hAnsi="Times New Roman"/>
          <w:kern w:val="24"/>
          <w:sz w:val="24"/>
          <w:szCs w:val="24"/>
          <w:u w:color="000000"/>
        </w:rPr>
        <w:t xml:space="preserve"> of </w:t>
      </w:r>
      <w:r w:rsidRPr="008421B8" w:rsidR="00141E34">
        <w:rPr>
          <w:rFonts w:ascii="Times New Roman" w:hAnsi="Times New Roman"/>
          <w:kern w:val="24"/>
          <w:sz w:val="24"/>
          <w:szCs w:val="24"/>
          <w:u w:color="000000"/>
        </w:rPr>
        <w:t xml:space="preserve">instruction; </w:t>
      </w:r>
    </w:p>
    <w:p w:rsidR="00D27222" w:rsidRPr="00376C31" w:rsidP="006D2070" w14:paraId="4ADA6697" w14:textId="20A69B56">
      <w:pPr>
        <w:pStyle w:val="ListParagraph"/>
        <w:numPr>
          <w:ilvl w:val="0"/>
          <w:numId w:val="4"/>
        </w:numPr>
        <w:spacing w:after="0" w:line="240" w:lineRule="auto"/>
        <w:rPr>
          <w:kern w:val="24"/>
          <w:sz w:val="24"/>
          <w:szCs w:val="24"/>
          <w:u w:color="000000"/>
        </w:rPr>
      </w:pPr>
      <w:r w:rsidRPr="008421B8">
        <w:rPr>
          <w:rFonts w:ascii="Times New Roman" w:hAnsi="Times New Roman"/>
          <w:kern w:val="24"/>
          <w:sz w:val="24"/>
          <w:szCs w:val="24"/>
          <w:u w:color="000000"/>
        </w:rPr>
        <w:t>Certifications of mine</w:t>
      </w:r>
      <w:r w:rsidRPr="008421B8" w:rsidR="002E6175">
        <w:rPr>
          <w:rFonts w:ascii="Times New Roman" w:hAnsi="Times New Roman"/>
          <w:kern w:val="24"/>
          <w:sz w:val="24"/>
          <w:szCs w:val="24"/>
          <w:u w:color="000000"/>
        </w:rPr>
        <w:t xml:space="preserve"> emergency</w:t>
      </w:r>
      <w:r w:rsidRPr="008421B8">
        <w:rPr>
          <w:rFonts w:ascii="Times New Roman" w:hAnsi="Times New Roman"/>
          <w:kern w:val="24"/>
          <w:sz w:val="24"/>
          <w:szCs w:val="24"/>
          <w:u w:color="000000"/>
        </w:rPr>
        <w:t xml:space="preserve"> evacuation training</w:t>
      </w:r>
      <w:r w:rsidRPr="008421B8" w:rsidR="002E6175">
        <w:rPr>
          <w:rFonts w:ascii="Times New Roman" w:hAnsi="Times New Roman"/>
          <w:kern w:val="24"/>
          <w:sz w:val="24"/>
          <w:szCs w:val="24"/>
          <w:u w:color="000000"/>
        </w:rPr>
        <w:t xml:space="preserve"> and drill</w:t>
      </w:r>
      <w:r w:rsidRPr="008421B8">
        <w:rPr>
          <w:rFonts w:ascii="Times New Roman" w:hAnsi="Times New Roman"/>
          <w:kern w:val="24"/>
          <w:sz w:val="24"/>
          <w:szCs w:val="24"/>
          <w:u w:color="000000"/>
        </w:rPr>
        <w:t>s</w:t>
      </w:r>
      <w:r w:rsidRPr="008421B8" w:rsidR="00141E34">
        <w:rPr>
          <w:rFonts w:ascii="Times New Roman" w:hAnsi="Times New Roman"/>
          <w:kern w:val="24"/>
          <w:sz w:val="24"/>
          <w:szCs w:val="24"/>
          <w:u w:color="000000"/>
        </w:rPr>
        <w:t xml:space="preserve">; </w:t>
      </w:r>
    </w:p>
    <w:p w:rsidR="00D27222" w:rsidRPr="00376C31" w:rsidP="006D2070" w14:paraId="24BDDA53" w14:textId="1E76B1B4">
      <w:pPr>
        <w:pStyle w:val="ListParagraph"/>
        <w:numPr>
          <w:ilvl w:val="0"/>
          <w:numId w:val="4"/>
        </w:numPr>
        <w:spacing w:after="0" w:line="240" w:lineRule="auto"/>
        <w:rPr>
          <w:kern w:val="24"/>
          <w:sz w:val="24"/>
          <w:szCs w:val="24"/>
          <w:u w:color="000000"/>
        </w:rPr>
      </w:pPr>
      <w:r w:rsidRPr="008421B8">
        <w:rPr>
          <w:rFonts w:ascii="Times New Roman" w:hAnsi="Times New Roman"/>
          <w:kern w:val="24"/>
          <w:sz w:val="24"/>
          <w:szCs w:val="24"/>
          <w:u w:color="000000"/>
        </w:rPr>
        <w:t xml:space="preserve">Revisions to </w:t>
      </w:r>
      <w:r w:rsidRPr="008421B8" w:rsidR="005636FE">
        <w:rPr>
          <w:rFonts w:ascii="Times New Roman" w:hAnsi="Times New Roman"/>
          <w:kern w:val="24"/>
          <w:sz w:val="24"/>
          <w:szCs w:val="24"/>
          <w:u w:color="000000"/>
        </w:rPr>
        <w:t>and post</w:t>
      </w:r>
      <w:r w:rsidR="00DE32F5">
        <w:rPr>
          <w:rFonts w:ascii="Times New Roman" w:hAnsi="Times New Roman"/>
          <w:kern w:val="24"/>
          <w:sz w:val="24"/>
          <w:szCs w:val="24"/>
          <w:u w:color="000000"/>
        </w:rPr>
        <w:t>ing of</w:t>
      </w:r>
      <w:r w:rsidRPr="008421B8" w:rsidR="005636FE">
        <w:rPr>
          <w:rFonts w:ascii="Times New Roman" w:hAnsi="Times New Roman"/>
          <w:kern w:val="24"/>
          <w:sz w:val="24"/>
          <w:szCs w:val="24"/>
          <w:u w:color="000000"/>
        </w:rPr>
        <w:t xml:space="preserve"> </w:t>
      </w:r>
      <w:r w:rsidR="00715F78">
        <w:rPr>
          <w:rFonts w:ascii="Times New Roman" w:hAnsi="Times New Roman"/>
          <w:kern w:val="24"/>
          <w:sz w:val="24"/>
          <w:szCs w:val="24"/>
          <w:u w:color="000000"/>
        </w:rPr>
        <w:t>escapeway</w:t>
      </w:r>
      <w:r w:rsidRPr="008421B8" w:rsidR="005636FE">
        <w:rPr>
          <w:rFonts w:ascii="Times New Roman" w:hAnsi="Times New Roman"/>
          <w:kern w:val="24"/>
          <w:sz w:val="24"/>
          <w:szCs w:val="24"/>
          <w:u w:color="000000"/>
        </w:rPr>
        <w:t xml:space="preserve"> maps</w:t>
      </w:r>
      <w:r w:rsidRPr="008421B8" w:rsidR="00141E34">
        <w:rPr>
          <w:rFonts w:ascii="Times New Roman" w:hAnsi="Times New Roman"/>
          <w:kern w:val="24"/>
          <w:sz w:val="24"/>
          <w:szCs w:val="24"/>
          <w:u w:color="000000"/>
        </w:rPr>
        <w:t xml:space="preserve">; </w:t>
      </w:r>
    </w:p>
    <w:p w:rsidR="0073081C" w:rsidRPr="00376C31" w:rsidP="006D2070" w14:paraId="1DDD872B" w14:textId="7943D2E3">
      <w:pPr>
        <w:pStyle w:val="ListParagraph"/>
        <w:numPr>
          <w:ilvl w:val="0"/>
          <w:numId w:val="4"/>
        </w:numPr>
        <w:spacing w:after="0" w:line="240" w:lineRule="auto"/>
        <w:rPr>
          <w:kern w:val="24"/>
          <w:sz w:val="24"/>
          <w:szCs w:val="24"/>
          <w:u w:color="000000"/>
        </w:rPr>
      </w:pPr>
      <w:r w:rsidRPr="008421B8">
        <w:rPr>
          <w:rFonts w:ascii="Times New Roman" w:hAnsi="Times New Roman"/>
          <w:kern w:val="24"/>
          <w:sz w:val="24"/>
          <w:szCs w:val="24"/>
          <w:u w:color="000000"/>
        </w:rPr>
        <w:t>Certifications of filter self-rescuers (FSR) and SCSR</w:t>
      </w:r>
      <w:r w:rsidRPr="008421B8" w:rsidR="000250ED">
        <w:rPr>
          <w:rFonts w:ascii="Times New Roman" w:hAnsi="Times New Roman"/>
          <w:kern w:val="24"/>
          <w:sz w:val="24"/>
          <w:szCs w:val="24"/>
          <w:u w:color="000000"/>
        </w:rPr>
        <w:t>s</w:t>
      </w:r>
      <w:r w:rsidRPr="008421B8">
        <w:rPr>
          <w:rFonts w:ascii="Times New Roman" w:hAnsi="Times New Roman"/>
          <w:kern w:val="24"/>
          <w:sz w:val="24"/>
          <w:szCs w:val="24"/>
          <w:u w:color="000000"/>
        </w:rPr>
        <w:t xml:space="preserve"> tests </w:t>
      </w:r>
    </w:p>
    <w:p w:rsidR="009A6156" w:rsidRPr="008421B8" w:rsidP="006D2070" w14:paraId="3D47AA1C" w14:textId="39353195">
      <w:pPr>
        <w:pStyle w:val="ListParagraph"/>
        <w:numPr>
          <w:ilvl w:val="0"/>
          <w:numId w:val="4"/>
        </w:numPr>
        <w:spacing w:after="0" w:line="240" w:lineRule="auto"/>
        <w:rPr>
          <w:rFonts w:ascii="Times New Roman" w:hAnsi="Times New Roman"/>
          <w:kern w:val="24"/>
          <w:sz w:val="24"/>
          <w:szCs w:val="24"/>
          <w:u w:color="000000"/>
        </w:rPr>
      </w:pPr>
      <w:r w:rsidRPr="008421B8">
        <w:rPr>
          <w:rFonts w:ascii="Times New Roman" w:hAnsi="Times New Roman"/>
          <w:kern w:val="24"/>
          <w:sz w:val="24"/>
          <w:szCs w:val="24"/>
          <w:u w:color="000000"/>
        </w:rPr>
        <w:t>Report</w:t>
      </w:r>
      <w:r w:rsidRPr="008421B8">
        <w:rPr>
          <w:rFonts w:ascii="Times New Roman" w:hAnsi="Times New Roman"/>
          <w:kern w:val="24"/>
          <w:sz w:val="24"/>
          <w:szCs w:val="24"/>
          <w:u w:color="000000"/>
        </w:rPr>
        <w:t xml:space="preserve">ing </w:t>
      </w:r>
      <w:r w:rsidRPr="008421B8">
        <w:rPr>
          <w:rFonts w:ascii="Times New Roman" w:hAnsi="Times New Roman"/>
          <w:kern w:val="24"/>
          <w:sz w:val="24"/>
          <w:szCs w:val="24"/>
          <w:u w:color="000000"/>
        </w:rPr>
        <w:t>of SCSR inventor</w:t>
      </w:r>
      <w:r w:rsidRPr="008421B8">
        <w:rPr>
          <w:rFonts w:ascii="Times New Roman" w:hAnsi="Times New Roman"/>
          <w:kern w:val="24"/>
          <w:sz w:val="24"/>
          <w:szCs w:val="24"/>
          <w:u w:color="000000"/>
        </w:rPr>
        <w:t xml:space="preserve">ies and malfunctions; and </w:t>
      </w:r>
    </w:p>
    <w:p w:rsidR="00EF7E4D" w:rsidRPr="00376C31" w:rsidP="006D2070" w14:paraId="60303434" w14:textId="759A0AC4">
      <w:pPr>
        <w:pStyle w:val="ListParagraph"/>
        <w:numPr>
          <w:ilvl w:val="0"/>
          <w:numId w:val="4"/>
        </w:numPr>
        <w:spacing w:after="0" w:line="240" w:lineRule="auto"/>
        <w:rPr>
          <w:kern w:val="24"/>
          <w:sz w:val="24"/>
          <w:szCs w:val="24"/>
        </w:rPr>
      </w:pPr>
      <w:r w:rsidRPr="008421B8">
        <w:rPr>
          <w:rFonts w:ascii="Times New Roman" w:hAnsi="Times New Roman"/>
          <w:kern w:val="24"/>
          <w:sz w:val="24"/>
          <w:szCs w:val="24"/>
          <w:u w:color="000000"/>
        </w:rPr>
        <w:t>Signs of SCSR storage</w:t>
      </w:r>
      <w:r w:rsidRPr="008421B8" w:rsidR="001231DD">
        <w:rPr>
          <w:rFonts w:ascii="Times New Roman" w:hAnsi="Times New Roman"/>
          <w:kern w:val="24"/>
          <w:sz w:val="24"/>
          <w:szCs w:val="24"/>
          <w:u w:color="000000"/>
        </w:rPr>
        <w:t>.</w:t>
      </w:r>
      <w:bookmarkStart w:id="12" w:name="_Hlk174010955"/>
    </w:p>
    <w:p w:rsidR="00797333" w:rsidP="006D2070" w14:paraId="34668A21" w14:textId="7A8CC252">
      <w:pPr>
        <w:widowControl/>
        <w:tabs>
          <w:tab w:val="left" w:pos="720"/>
        </w:tabs>
        <w:rPr>
          <w:bCs/>
        </w:rPr>
      </w:pPr>
      <w:bookmarkStart w:id="13" w:name="_Hlk190181233"/>
      <w:bookmarkStart w:id="14" w:name="_Hlk190779451"/>
      <w:bookmarkEnd w:id="11"/>
      <w:bookmarkEnd w:id="12"/>
    </w:p>
    <w:p w:rsidR="00212A51" w:rsidP="006D2070" w14:paraId="130D0DAE" w14:textId="0507C186">
      <w:pPr>
        <w:widowControl/>
        <w:tabs>
          <w:tab w:val="left" w:pos="720"/>
        </w:tabs>
        <w:rPr>
          <w:bCs/>
        </w:rPr>
      </w:pPr>
      <w:r w:rsidRPr="006F42FE">
        <w:rPr>
          <w:bCs/>
        </w:rPr>
        <w:t xml:space="preserve">Authorization and the associated rule text are described </w:t>
      </w:r>
      <w:r w:rsidR="006545E4">
        <w:rPr>
          <w:bCs/>
        </w:rPr>
        <w:t>below.</w:t>
      </w:r>
    </w:p>
    <w:p w:rsidR="006D2070" w:rsidP="006D2070" w14:paraId="6D51B9CD" w14:textId="77777777">
      <w:pPr>
        <w:widowControl/>
        <w:tabs>
          <w:tab w:val="left" w:pos="720"/>
        </w:tabs>
        <w:rPr>
          <w:b/>
          <w:bCs/>
          <w:kern w:val="24"/>
          <w:u w:color="000000"/>
        </w:rPr>
      </w:pPr>
    </w:p>
    <w:p w:rsidR="008E699B" w:rsidRPr="0038703C" w:rsidP="006D2070" w14:paraId="4FEF243A" w14:textId="4DC55295">
      <w:pPr>
        <w:pStyle w:val="ListParagraph"/>
        <w:numPr>
          <w:ilvl w:val="0"/>
          <w:numId w:val="8"/>
        </w:numPr>
        <w:spacing w:after="0" w:line="240" w:lineRule="auto"/>
        <w:rPr>
          <w:rFonts w:ascii="Times New Roman" w:hAnsi="Times New Roman"/>
          <w:b/>
          <w:bCs/>
          <w:kern w:val="24"/>
          <w:sz w:val="24"/>
          <w:szCs w:val="24"/>
          <w:u w:color="000000"/>
        </w:rPr>
      </w:pPr>
      <w:r w:rsidRPr="0038703C">
        <w:rPr>
          <w:rFonts w:ascii="Times New Roman" w:hAnsi="Times New Roman"/>
          <w:b/>
          <w:bCs/>
          <w:kern w:val="24"/>
          <w:sz w:val="24"/>
          <w:szCs w:val="24"/>
          <w:u w:color="000000"/>
        </w:rPr>
        <w:t xml:space="preserve">Submission of </w:t>
      </w:r>
      <w:r w:rsidRPr="0038703C" w:rsidR="00E845DC">
        <w:rPr>
          <w:rFonts w:ascii="Times New Roman" w:hAnsi="Times New Roman"/>
          <w:b/>
          <w:bCs/>
          <w:kern w:val="24"/>
          <w:sz w:val="24"/>
          <w:szCs w:val="24"/>
          <w:u w:color="000000"/>
        </w:rPr>
        <w:t>Revised</w:t>
      </w:r>
      <w:r w:rsidRPr="0038703C" w:rsidR="0091538B">
        <w:rPr>
          <w:rFonts w:ascii="Times New Roman" w:hAnsi="Times New Roman"/>
          <w:b/>
          <w:bCs/>
          <w:kern w:val="24"/>
          <w:sz w:val="24"/>
          <w:szCs w:val="24"/>
          <w:u w:color="000000"/>
        </w:rPr>
        <w:t xml:space="preserve"> Training Plans </w:t>
      </w:r>
    </w:p>
    <w:bookmarkEnd w:id="13"/>
    <w:p w:rsidR="00052BD8" w:rsidRPr="0038703C" w:rsidP="006D2070" w14:paraId="08B3AE0B" w14:textId="6BCFD8B4">
      <w:pPr>
        <w:pStyle w:val="Default"/>
        <w:ind w:left="360"/>
        <w:rPr>
          <w:rFonts w:ascii="Times New Roman" w:hAnsi="Times New Roman" w:cs="Times New Roman"/>
          <w:color w:val="FF0000"/>
        </w:rPr>
      </w:pPr>
    </w:p>
    <w:p w:rsidR="00D3476E" w:rsidRPr="00364F89" w:rsidP="009738A7" w14:paraId="66E12C35" w14:textId="5712BC3F">
      <w:pPr>
        <w:widowControl/>
        <w:tabs>
          <w:tab w:val="left" w:pos="720"/>
        </w:tabs>
        <w:rPr>
          <w:bCs/>
        </w:rPr>
      </w:pPr>
      <w:r w:rsidRPr="00364F89">
        <w:rPr>
          <w:bCs/>
        </w:rPr>
        <w:t xml:space="preserve">Under 30 CFR 48.3(p), each underground coal mine operator </w:t>
      </w:r>
      <w:r>
        <w:rPr>
          <w:bCs/>
        </w:rPr>
        <w:t xml:space="preserve">who is </w:t>
      </w:r>
      <w:r w:rsidRPr="00364F89">
        <w:rPr>
          <w:bCs/>
        </w:rPr>
        <w:t>required to submit a revised mine emergency evacuation and firefighting program of instruction under 30 CFR 75.1502</w:t>
      </w:r>
      <w:r>
        <w:rPr>
          <w:bCs/>
        </w:rPr>
        <w:t xml:space="preserve"> </w:t>
      </w:r>
      <w:r w:rsidR="009738A7">
        <w:rPr>
          <w:bCs/>
        </w:rPr>
        <w:t>must</w:t>
      </w:r>
      <w:r w:rsidRPr="006A102A">
        <w:rPr>
          <w:bCs/>
        </w:rPr>
        <w:t xml:space="preserve"> also submit a revised training plan under </w:t>
      </w:r>
      <w:r w:rsidRPr="006A102A">
        <w:rPr>
          <w:bCs/>
        </w:rPr>
        <w:t>part</w:t>
      </w:r>
      <w:r w:rsidRPr="006A102A">
        <w:rPr>
          <w:bCs/>
        </w:rPr>
        <w:t xml:space="preserve"> 48</w:t>
      </w:r>
      <w:r>
        <w:rPr>
          <w:bCs/>
        </w:rPr>
        <w:t>.</w:t>
      </w:r>
      <w:r w:rsidRPr="00364F89">
        <w:rPr>
          <w:bCs/>
        </w:rPr>
        <w:t xml:space="preserve"> </w:t>
      </w:r>
    </w:p>
    <w:p w:rsidR="00052BD8" w:rsidRPr="0038703C" w:rsidP="006D2070" w14:paraId="0D35437F" w14:textId="77777777">
      <w:pPr>
        <w:widowControl/>
      </w:pPr>
    </w:p>
    <w:p w:rsidR="004A3558" w:rsidRPr="0038703C" w:rsidP="006D2070" w14:paraId="698B5DC6" w14:textId="5A8829B7">
      <w:pPr>
        <w:pStyle w:val="ListParagraph"/>
        <w:numPr>
          <w:ilvl w:val="0"/>
          <w:numId w:val="8"/>
        </w:numPr>
        <w:spacing w:after="0" w:line="240" w:lineRule="auto"/>
        <w:rPr>
          <w:rFonts w:ascii="Times New Roman" w:hAnsi="Times New Roman"/>
          <w:b/>
          <w:bCs/>
          <w:kern w:val="24"/>
          <w:sz w:val="24"/>
          <w:szCs w:val="24"/>
        </w:rPr>
      </w:pPr>
      <w:bookmarkStart w:id="15" w:name="_Hlk190181238"/>
      <w:r w:rsidRPr="0038703C">
        <w:rPr>
          <w:rFonts w:ascii="Times New Roman" w:hAnsi="Times New Roman"/>
          <w:b/>
          <w:bCs/>
          <w:kern w:val="24"/>
          <w:sz w:val="24"/>
          <w:szCs w:val="24"/>
        </w:rPr>
        <w:t xml:space="preserve">Submission of </w:t>
      </w:r>
      <w:r w:rsidRPr="0038703C" w:rsidR="002E6175">
        <w:rPr>
          <w:rFonts w:ascii="Times New Roman" w:hAnsi="Times New Roman"/>
          <w:b/>
          <w:bCs/>
          <w:kern w:val="24"/>
          <w:sz w:val="24"/>
          <w:szCs w:val="24"/>
        </w:rPr>
        <w:t xml:space="preserve">New and </w:t>
      </w:r>
      <w:r w:rsidRPr="0038703C" w:rsidR="00D23375">
        <w:rPr>
          <w:rFonts w:ascii="Times New Roman" w:hAnsi="Times New Roman"/>
          <w:b/>
          <w:bCs/>
          <w:kern w:val="24"/>
          <w:sz w:val="24"/>
          <w:szCs w:val="24"/>
        </w:rPr>
        <w:t>Revis</w:t>
      </w:r>
      <w:r w:rsidRPr="0038703C" w:rsidR="00E845DC">
        <w:rPr>
          <w:rFonts w:ascii="Times New Roman" w:hAnsi="Times New Roman"/>
          <w:b/>
          <w:bCs/>
          <w:kern w:val="24"/>
          <w:sz w:val="24"/>
          <w:szCs w:val="24"/>
        </w:rPr>
        <w:t>ed</w:t>
      </w:r>
      <w:r w:rsidRPr="0038703C" w:rsidR="00D23375">
        <w:rPr>
          <w:rFonts w:ascii="Times New Roman" w:hAnsi="Times New Roman"/>
          <w:b/>
          <w:bCs/>
          <w:kern w:val="24"/>
          <w:sz w:val="24"/>
          <w:szCs w:val="24"/>
        </w:rPr>
        <w:t xml:space="preserve"> </w:t>
      </w:r>
      <w:r w:rsidRPr="0038703C">
        <w:rPr>
          <w:rFonts w:ascii="Times New Roman" w:hAnsi="Times New Roman"/>
          <w:b/>
          <w:bCs/>
          <w:kern w:val="24"/>
          <w:sz w:val="24"/>
          <w:szCs w:val="24"/>
        </w:rPr>
        <w:t>Mine Emergency Evacuation and Firefighting Program</w:t>
      </w:r>
      <w:r w:rsidRPr="0038703C" w:rsidR="00D23610">
        <w:rPr>
          <w:rFonts w:ascii="Times New Roman" w:hAnsi="Times New Roman"/>
          <w:b/>
          <w:bCs/>
          <w:kern w:val="24"/>
          <w:sz w:val="24"/>
          <w:szCs w:val="24"/>
        </w:rPr>
        <w:t>s</w:t>
      </w:r>
      <w:r w:rsidRPr="0038703C">
        <w:rPr>
          <w:rFonts w:ascii="Times New Roman" w:hAnsi="Times New Roman"/>
          <w:b/>
          <w:bCs/>
          <w:kern w:val="24"/>
          <w:sz w:val="24"/>
          <w:szCs w:val="24"/>
        </w:rPr>
        <w:t xml:space="preserve"> of Instruction </w:t>
      </w:r>
    </w:p>
    <w:bookmarkEnd w:id="15"/>
    <w:p w:rsidR="00F452DB" w:rsidRPr="0038703C" w:rsidP="006D2070" w14:paraId="641CCA99" w14:textId="77777777">
      <w:pPr>
        <w:widowControl/>
        <w:ind w:firstLine="9"/>
        <w:rPr>
          <w:kern w:val="24"/>
        </w:rPr>
      </w:pPr>
    </w:p>
    <w:p w:rsidR="00F452DB" w:rsidRPr="0038703C" w:rsidP="006D2070" w14:paraId="5D015580" w14:textId="67265959">
      <w:pPr>
        <w:pStyle w:val="Default"/>
        <w:rPr>
          <w:rFonts w:ascii="Times New Roman" w:hAnsi="Times New Roman" w:cs="Times New Roman"/>
          <w:color w:val="auto"/>
        </w:rPr>
      </w:pPr>
      <w:r w:rsidRPr="0033164D">
        <w:rPr>
          <w:rFonts w:ascii="Times New Roman" w:hAnsi="Times New Roman" w:cs="Times New Roman"/>
          <w:kern w:val="24"/>
        </w:rPr>
        <w:t xml:space="preserve">Under 30 CFR 75.1502(a), </w:t>
      </w:r>
      <w:r w:rsidRPr="0033164D" w:rsidR="009F3062">
        <w:rPr>
          <w:rFonts w:ascii="Times New Roman" w:hAnsi="Times New Roman" w:cs="Times New Roman"/>
          <w:kern w:val="24"/>
        </w:rPr>
        <w:t>mine</w:t>
      </w:r>
      <w:r w:rsidRPr="0038703C" w:rsidR="009F3062">
        <w:rPr>
          <w:rFonts w:ascii="Times New Roman" w:hAnsi="Times New Roman" w:cs="Times New Roman"/>
          <w:kern w:val="24"/>
        </w:rPr>
        <w:t xml:space="preserve"> </w:t>
      </w:r>
      <w:r w:rsidRPr="0038703C">
        <w:rPr>
          <w:rFonts w:ascii="Times New Roman" w:hAnsi="Times New Roman" w:cs="Times New Roman"/>
          <w:kern w:val="24"/>
        </w:rPr>
        <w:t>operator</w:t>
      </w:r>
      <w:r w:rsidRPr="0038703C" w:rsidR="001555E1">
        <w:rPr>
          <w:rFonts w:ascii="Times New Roman" w:hAnsi="Times New Roman" w:cs="Times New Roman"/>
          <w:kern w:val="24"/>
        </w:rPr>
        <w:t>s</w:t>
      </w:r>
      <w:r w:rsidRPr="0038703C">
        <w:rPr>
          <w:rFonts w:ascii="Times New Roman" w:hAnsi="Times New Roman" w:cs="Times New Roman"/>
          <w:color w:val="auto"/>
        </w:rPr>
        <w:t xml:space="preserve"> must submit </w:t>
      </w:r>
      <w:r w:rsidRPr="0038703C">
        <w:rPr>
          <w:rFonts w:ascii="Times New Roman" w:hAnsi="Times New Roman" w:cs="Times New Roman"/>
          <w:kern w:val="24"/>
        </w:rPr>
        <w:t xml:space="preserve">a </w:t>
      </w:r>
      <w:r w:rsidRPr="0038703C" w:rsidR="00FB6BBA">
        <w:rPr>
          <w:rFonts w:ascii="Times New Roman" w:hAnsi="Times New Roman" w:cs="Times New Roman"/>
          <w:kern w:val="24"/>
        </w:rPr>
        <w:t>m</w:t>
      </w:r>
      <w:r w:rsidRPr="0038703C">
        <w:rPr>
          <w:rFonts w:ascii="Times New Roman" w:hAnsi="Times New Roman" w:cs="Times New Roman"/>
          <w:kern w:val="24"/>
        </w:rPr>
        <w:t xml:space="preserve">ine </w:t>
      </w:r>
      <w:r w:rsidRPr="0038703C" w:rsidR="00FB6BBA">
        <w:rPr>
          <w:rFonts w:ascii="Times New Roman" w:hAnsi="Times New Roman" w:cs="Times New Roman"/>
          <w:kern w:val="24"/>
        </w:rPr>
        <w:t>e</w:t>
      </w:r>
      <w:r w:rsidRPr="0038703C">
        <w:rPr>
          <w:rFonts w:ascii="Times New Roman" w:hAnsi="Times New Roman" w:cs="Times New Roman"/>
          <w:kern w:val="24"/>
        </w:rPr>
        <w:t xml:space="preserve">mergency </w:t>
      </w:r>
      <w:r w:rsidRPr="0038703C" w:rsidR="00FB6BBA">
        <w:rPr>
          <w:rFonts w:ascii="Times New Roman" w:hAnsi="Times New Roman" w:cs="Times New Roman"/>
          <w:kern w:val="24"/>
        </w:rPr>
        <w:t>e</w:t>
      </w:r>
      <w:r w:rsidRPr="0038703C">
        <w:rPr>
          <w:rFonts w:ascii="Times New Roman" w:hAnsi="Times New Roman" w:cs="Times New Roman"/>
          <w:kern w:val="24"/>
        </w:rPr>
        <w:t xml:space="preserve">vacuation and </w:t>
      </w:r>
      <w:r w:rsidRPr="0038703C" w:rsidR="00FB6BBA">
        <w:rPr>
          <w:rFonts w:ascii="Times New Roman" w:hAnsi="Times New Roman" w:cs="Times New Roman"/>
          <w:kern w:val="24"/>
        </w:rPr>
        <w:t>f</w:t>
      </w:r>
      <w:r w:rsidRPr="0038703C">
        <w:rPr>
          <w:rFonts w:ascii="Times New Roman" w:hAnsi="Times New Roman" w:cs="Times New Roman"/>
          <w:kern w:val="24"/>
        </w:rPr>
        <w:t xml:space="preserve">irefighting </w:t>
      </w:r>
      <w:r w:rsidRPr="0038703C" w:rsidR="00FB6BBA">
        <w:rPr>
          <w:rFonts w:ascii="Times New Roman" w:hAnsi="Times New Roman" w:cs="Times New Roman"/>
          <w:kern w:val="24"/>
        </w:rPr>
        <w:t>p</w:t>
      </w:r>
      <w:r w:rsidRPr="0038703C">
        <w:rPr>
          <w:rFonts w:ascii="Times New Roman" w:hAnsi="Times New Roman" w:cs="Times New Roman"/>
          <w:kern w:val="24"/>
        </w:rPr>
        <w:t xml:space="preserve">rogram of </w:t>
      </w:r>
      <w:r w:rsidRPr="0038703C" w:rsidR="00FB6BBA">
        <w:rPr>
          <w:rFonts w:ascii="Times New Roman" w:hAnsi="Times New Roman" w:cs="Times New Roman"/>
          <w:kern w:val="24"/>
        </w:rPr>
        <w:t>i</w:t>
      </w:r>
      <w:r w:rsidRPr="0038703C">
        <w:rPr>
          <w:rFonts w:ascii="Times New Roman" w:hAnsi="Times New Roman" w:cs="Times New Roman"/>
          <w:kern w:val="24"/>
        </w:rPr>
        <w:t>nstruction and any revisions, for approval</w:t>
      </w:r>
      <w:r w:rsidRPr="0038703C">
        <w:rPr>
          <w:rFonts w:ascii="Times New Roman" w:hAnsi="Times New Roman" w:cs="Times New Roman"/>
          <w:color w:val="auto"/>
        </w:rPr>
        <w:t xml:space="preserve"> to the District Manager in which the mine is located. </w:t>
      </w:r>
      <w:r w:rsidRPr="0038703C" w:rsidR="00E845DC">
        <w:rPr>
          <w:rFonts w:ascii="Times New Roman" w:hAnsi="Times New Roman" w:cs="Times New Roman"/>
          <w:color w:val="auto"/>
        </w:rPr>
        <w:t>W</w:t>
      </w:r>
      <w:r w:rsidRPr="0038703C">
        <w:rPr>
          <w:rFonts w:ascii="Times New Roman" w:hAnsi="Times New Roman" w:cs="Times New Roman"/>
          <w:color w:val="auto"/>
        </w:rPr>
        <w:t xml:space="preserve">ithin 30 days of approval, </w:t>
      </w:r>
      <w:r w:rsidRPr="0038703C" w:rsidR="00E845DC">
        <w:rPr>
          <w:rFonts w:ascii="Times New Roman" w:hAnsi="Times New Roman" w:cs="Times New Roman"/>
          <w:color w:val="auto"/>
        </w:rPr>
        <w:t>the</w:t>
      </w:r>
      <w:r w:rsidRPr="0038703C">
        <w:rPr>
          <w:rFonts w:ascii="Times New Roman" w:hAnsi="Times New Roman" w:cs="Times New Roman"/>
          <w:color w:val="auto"/>
        </w:rPr>
        <w:t xml:space="preserve"> operator </w:t>
      </w:r>
      <w:r w:rsidRPr="0038703C" w:rsidR="002F7554">
        <w:rPr>
          <w:rFonts w:ascii="Times New Roman" w:hAnsi="Times New Roman" w:cs="Times New Roman"/>
          <w:color w:val="auto"/>
        </w:rPr>
        <w:t>must</w:t>
      </w:r>
      <w:r w:rsidRPr="0038703C">
        <w:rPr>
          <w:rFonts w:ascii="Times New Roman" w:hAnsi="Times New Roman" w:cs="Times New Roman"/>
          <w:color w:val="auto"/>
        </w:rPr>
        <w:t xml:space="preserve"> conduct training in accordance with the revised program.</w:t>
      </w:r>
    </w:p>
    <w:p w:rsidR="00E845DC" w:rsidRPr="0038703C" w:rsidP="006D2070" w14:paraId="3B053A7B" w14:textId="77777777">
      <w:pPr>
        <w:pStyle w:val="Default"/>
        <w:rPr>
          <w:rFonts w:ascii="Times New Roman" w:hAnsi="Times New Roman" w:cs="Times New Roman"/>
          <w:color w:val="auto"/>
        </w:rPr>
      </w:pPr>
    </w:p>
    <w:p w:rsidR="00E845DC" w:rsidRPr="0012484E" w:rsidP="006D2070" w14:paraId="3BA859FE" w14:textId="0B8ED1FD">
      <w:pPr>
        <w:pStyle w:val="Default"/>
        <w:rPr>
          <w:rFonts w:ascii="Times New Roman" w:hAnsi="Times New Roman" w:cs="Times New Roman"/>
          <w:color w:val="auto"/>
        </w:rPr>
      </w:pPr>
      <w:r w:rsidRPr="0038703C">
        <w:rPr>
          <w:rFonts w:ascii="Times New Roman" w:hAnsi="Times New Roman" w:cs="Times New Roman"/>
          <w:color w:val="auto"/>
        </w:rPr>
        <w:t xml:space="preserve">Under 30 CFR 75.1502(c), the approved program </w:t>
      </w:r>
      <w:r w:rsidRPr="0038703C" w:rsidR="004B45D2">
        <w:rPr>
          <w:rFonts w:ascii="Times New Roman" w:hAnsi="Times New Roman" w:cs="Times New Roman"/>
          <w:color w:val="auto"/>
        </w:rPr>
        <w:t>must</w:t>
      </w:r>
      <w:r w:rsidRPr="0038703C">
        <w:rPr>
          <w:rFonts w:ascii="Times New Roman" w:hAnsi="Times New Roman" w:cs="Times New Roman"/>
          <w:color w:val="auto"/>
        </w:rPr>
        <w:t xml:space="preserve"> include a specific plan designed to instruct miners on all shifts on the </w:t>
      </w:r>
      <w:r w:rsidRPr="0038703C" w:rsidR="000F1FDC">
        <w:rPr>
          <w:rFonts w:ascii="Times New Roman" w:hAnsi="Times New Roman" w:cs="Times New Roman"/>
          <w:color w:val="auto"/>
        </w:rPr>
        <w:t xml:space="preserve">following: </w:t>
      </w:r>
      <w:r w:rsidRPr="0038703C">
        <w:rPr>
          <w:rFonts w:ascii="Times New Roman" w:hAnsi="Times New Roman" w:cs="Times New Roman"/>
          <w:color w:val="auto"/>
        </w:rPr>
        <w:t>procedures for evacuating the mine</w:t>
      </w:r>
      <w:r w:rsidRPr="0038703C" w:rsidR="000F1FDC">
        <w:rPr>
          <w:rFonts w:ascii="Times New Roman" w:hAnsi="Times New Roman" w:cs="Times New Roman"/>
          <w:color w:val="auto"/>
        </w:rPr>
        <w:t>;</w:t>
      </w:r>
      <w:r w:rsidRPr="0038703C">
        <w:rPr>
          <w:rFonts w:ascii="Times New Roman" w:hAnsi="Times New Roman" w:cs="Times New Roman"/>
          <w:color w:val="auto"/>
        </w:rPr>
        <w:t xml:space="preserve"> </w:t>
      </w:r>
      <w:r w:rsidRPr="0038703C" w:rsidR="000F1FDC">
        <w:rPr>
          <w:rFonts w:ascii="Times New Roman" w:hAnsi="Times New Roman" w:cs="Times New Roman"/>
          <w:color w:val="auto"/>
        </w:rPr>
        <w:t xml:space="preserve">procedures related to </w:t>
      </w:r>
      <w:r w:rsidRPr="0038703C">
        <w:rPr>
          <w:rFonts w:ascii="Times New Roman" w:hAnsi="Times New Roman" w:cs="Times New Roman"/>
          <w:color w:val="auto"/>
        </w:rPr>
        <w:t>deploy</w:t>
      </w:r>
      <w:r w:rsidRPr="0038703C" w:rsidR="000F1FDC">
        <w:rPr>
          <w:rFonts w:ascii="Times New Roman" w:hAnsi="Times New Roman" w:cs="Times New Roman"/>
          <w:color w:val="auto"/>
        </w:rPr>
        <w:t>ing</w:t>
      </w:r>
      <w:r w:rsidRPr="0038703C">
        <w:rPr>
          <w:rFonts w:ascii="Times New Roman" w:hAnsi="Times New Roman" w:cs="Times New Roman"/>
          <w:color w:val="auto"/>
        </w:rPr>
        <w:t xml:space="preserve"> refuge alternatives</w:t>
      </w:r>
      <w:r w:rsidRPr="0038703C" w:rsidR="000F1FDC">
        <w:rPr>
          <w:rFonts w:ascii="Times New Roman" w:hAnsi="Times New Roman" w:cs="Times New Roman"/>
          <w:color w:val="auto"/>
        </w:rPr>
        <w:t>;</w:t>
      </w:r>
      <w:r w:rsidRPr="0038703C">
        <w:rPr>
          <w:rFonts w:ascii="Times New Roman" w:hAnsi="Times New Roman" w:cs="Times New Roman"/>
          <w:color w:val="auto"/>
        </w:rPr>
        <w:t xml:space="preserve"> </w:t>
      </w:r>
      <w:r w:rsidR="00DB260F">
        <w:rPr>
          <w:rFonts w:ascii="Times New Roman" w:hAnsi="Times New Roman" w:cs="Times New Roman"/>
          <w:color w:val="auto"/>
        </w:rPr>
        <w:t xml:space="preserve">training on </w:t>
      </w:r>
      <w:r w:rsidRPr="0038703C" w:rsidR="000F1FDC">
        <w:rPr>
          <w:rFonts w:ascii="Times New Roman" w:hAnsi="Times New Roman" w:cs="Times New Roman"/>
          <w:color w:val="auto"/>
        </w:rPr>
        <w:t>location, quantity, types, and use of stored SCSRs; and other information.</w:t>
      </w:r>
    </w:p>
    <w:p w:rsidR="00F452DB" w:rsidRPr="0012484E" w:rsidP="006D2070" w14:paraId="2D2E4649" w14:textId="77777777">
      <w:pPr>
        <w:pStyle w:val="Default"/>
        <w:rPr>
          <w:rFonts w:ascii="Times New Roman" w:hAnsi="Times New Roman" w:cs="Times New Roman"/>
          <w:color w:val="auto"/>
        </w:rPr>
      </w:pPr>
    </w:p>
    <w:p w:rsidR="001D0088" w:rsidRPr="0038703C" w:rsidP="006D2070" w14:paraId="073B0B1F" w14:textId="0DD1F4C4">
      <w:pPr>
        <w:pStyle w:val="ListParagraph"/>
        <w:numPr>
          <w:ilvl w:val="0"/>
          <w:numId w:val="8"/>
        </w:numPr>
        <w:spacing w:after="0" w:line="240" w:lineRule="auto"/>
        <w:rPr>
          <w:rFonts w:ascii="Times New Roman" w:hAnsi="Times New Roman"/>
          <w:b/>
          <w:bCs/>
          <w:kern w:val="24"/>
          <w:sz w:val="24"/>
          <w:szCs w:val="24"/>
          <w:u w:color="000000"/>
        </w:rPr>
      </w:pPr>
      <w:bookmarkStart w:id="16" w:name="_Hlk190181245"/>
      <w:r w:rsidRPr="0038703C">
        <w:rPr>
          <w:rFonts w:ascii="Times New Roman" w:hAnsi="Times New Roman"/>
          <w:b/>
          <w:bCs/>
          <w:kern w:val="24"/>
          <w:sz w:val="24"/>
          <w:szCs w:val="24"/>
          <w:u w:color="000000"/>
        </w:rPr>
        <w:t>Certification of</w:t>
      </w:r>
      <w:r w:rsidRPr="0038703C">
        <w:rPr>
          <w:rFonts w:ascii="Times New Roman" w:hAnsi="Times New Roman"/>
          <w:b/>
          <w:bCs/>
          <w:kern w:val="24"/>
          <w:sz w:val="24"/>
          <w:szCs w:val="24"/>
          <w:u w:color="000000"/>
        </w:rPr>
        <w:t xml:space="preserve"> Mine </w:t>
      </w:r>
      <w:r w:rsidRPr="0038703C">
        <w:rPr>
          <w:rFonts w:ascii="Times New Roman" w:hAnsi="Times New Roman"/>
          <w:b/>
          <w:bCs/>
          <w:kern w:val="24"/>
          <w:sz w:val="24"/>
          <w:szCs w:val="24"/>
          <w:u w:color="000000"/>
        </w:rPr>
        <w:t>E</w:t>
      </w:r>
      <w:r w:rsidRPr="0038703C">
        <w:rPr>
          <w:rFonts w:ascii="Times New Roman" w:hAnsi="Times New Roman"/>
          <w:b/>
          <w:bCs/>
          <w:kern w:val="24"/>
          <w:sz w:val="24"/>
          <w:szCs w:val="24"/>
          <w:u w:color="000000"/>
        </w:rPr>
        <w:t xml:space="preserve">mergency </w:t>
      </w:r>
      <w:r w:rsidRPr="0038703C">
        <w:rPr>
          <w:rFonts w:ascii="Times New Roman" w:hAnsi="Times New Roman"/>
          <w:b/>
          <w:bCs/>
          <w:kern w:val="24"/>
          <w:sz w:val="24"/>
          <w:szCs w:val="24"/>
          <w:u w:color="000000"/>
        </w:rPr>
        <w:t>E</w:t>
      </w:r>
      <w:r w:rsidRPr="0038703C">
        <w:rPr>
          <w:rFonts w:ascii="Times New Roman" w:hAnsi="Times New Roman"/>
          <w:b/>
          <w:bCs/>
          <w:kern w:val="24"/>
          <w:sz w:val="24"/>
          <w:szCs w:val="24"/>
          <w:u w:color="000000"/>
        </w:rPr>
        <w:t xml:space="preserve">vacuation </w:t>
      </w:r>
      <w:r w:rsidRPr="0038703C">
        <w:rPr>
          <w:rFonts w:ascii="Times New Roman" w:hAnsi="Times New Roman"/>
          <w:b/>
          <w:bCs/>
          <w:kern w:val="24"/>
          <w:sz w:val="24"/>
          <w:szCs w:val="24"/>
          <w:u w:color="000000"/>
        </w:rPr>
        <w:t>T</w:t>
      </w:r>
      <w:r w:rsidRPr="0038703C">
        <w:rPr>
          <w:rFonts w:ascii="Times New Roman" w:hAnsi="Times New Roman"/>
          <w:b/>
          <w:bCs/>
          <w:kern w:val="24"/>
          <w:sz w:val="24"/>
          <w:szCs w:val="24"/>
          <w:u w:color="000000"/>
        </w:rPr>
        <w:t xml:space="preserve">raining and </w:t>
      </w:r>
      <w:r w:rsidRPr="0038703C">
        <w:rPr>
          <w:rFonts w:ascii="Times New Roman" w:hAnsi="Times New Roman"/>
          <w:b/>
          <w:bCs/>
          <w:kern w:val="24"/>
          <w:sz w:val="24"/>
          <w:szCs w:val="24"/>
          <w:u w:color="000000"/>
        </w:rPr>
        <w:t>D</w:t>
      </w:r>
      <w:r w:rsidRPr="0038703C">
        <w:rPr>
          <w:rFonts w:ascii="Times New Roman" w:hAnsi="Times New Roman"/>
          <w:b/>
          <w:bCs/>
          <w:kern w:val="24"/>
          <w:sz w:val="24"/>
          <w:szCs w:val="24"/>
          <w:u w:color="000000"/>
        </w:rPr>
        <w:t>rills</w:t>
      </w:r>
    </w:p>
    <w:bookmarkEnd w:id="16"/>
    <w:p w:rsidR="001D0088" w:rsidRPr="0038703C" w:rsidP="006D2070" w14:paraId="7F264C75" w14:textId="77777777">
      <w:pPr>
        <w:widowControl/>
        <w:ind w:firstLine="9"/>
        <w:rPr>
          <w:kern w:val="24"/>
          <w:u w:color="000000"/>
        </w:rPr>
      </w:pPr>
    </w:p>
    <w:p w:rsidR="000945E6" w:rsidRPr="0038703C" w:rsidP="006D2070" w14:paraId="7E143BF4" w14:textId="671CB6A0">
      <w:pPr>
        <w:widowControl/>
        <w:ind w:firstLine="9"/>
        <w:rPr>
          <w:kern w:val="24"/>
        </w:rPr>
      </w:pPr>
      <w:r>
        <w:rPr>
          <w:kern w:val="24"/>
        </w:rPr>
        <w:t xml:space="preserve">Under 30 CFR </w:t>
      </w:r>
      <w:r w:rsidR="003F2E06">
        <w:rPr>
          <w:kern w:val="24"/>
        </w:rPr>
        <w:t>75.1504, e</w:t>
      </w:r>
      <w:r w:rsidRPr="0038703C">
        <w:rPr>
          <w:kern w:val="24"/>
        </w:rPr>
        <w:t xml:space="preserve">ach operator of an underground coal mine must conduct mine emergency evacuation training and drills and require all miners to participate. </w:t>
      </w:r>
    </w:p>
    <w:p w:rsidR="00A6250F" w:rsidP="006D2070" w14:paraId="577BC586" w14:textId="77777777">
      <w:pPr>
        <w:widowControl/>
        <w:ind w:firstLine="9"/>
        <w:rPr>
          <w:kern w:val="24"/>
        </w:rPr>
      </w:pPr>
    </w:p>
    <w:p w:rsidR="004817AC" w:rsidP="006D2070" w14:paraId="0627B028" w14:textId="77777777">
      <w:pPr>
        <w:widowControl/>
        <w:ind w:firstLine="9"/>
        <w:rPr>
          <w:kern w:val="24"/>
        </w:rPr>
      </w:pPr>
      <w:r w:rsidRPr="0038703C">
        <w:rPr>
          <w:kern w:val="24"/>
        </w:rPr>
        <w:t xml:space="preserve">Under 30 CFR 75.1504(a), </w:t>
      </w:r>
      <w:r w:rsidRPr="0038703C" w:rsidR="00F2782E">
        <w:rPr>
          <w:kern w:val="24"/>
        </w:rPr>
        <w:t xml:space="preserve">all </w:t>
      </w:r>
      <w:r w:rsidRPr="0038703C">
        <w:rPr>
          <w:kern w:val="24"/>
        </w:rPr>
        <w:t>miner</w:t>
      </w:r>
      <w:r w:rsidRPr="0038703C" w:rsidR="004E5467">
        <w:rPr>
          <w:kern w:val="24"/>
        </w:rPr>
        <w:t>s</w:t>
      </w:r>
      <w:r w:rsidRPr="0038703C">
        <w:rPr>
          <w:kern w:val="24"/>
        </w:rPr>
        <w:t xml:space="preserve"> must participate in a mine emergency evacuation training and drill once each quarter.</w:t>
      </w:r>
      <w:r w:rsidR="00A6250F">
        <w:rPr>
          <w:kern w:val="24"/>
        </w:rPr>
        <w:t xml:space="preserve"> </w:t>
      </w:r>
    </w:p>
    <w:p w:rsidR="004817AC" w:rsidP="006D2070" w14:paraId="6FA62AF8" w14:textId="77777777">
      <w:pPr>
        <w:widowControl/>
        <w:ind w:firstLine="9"/>
        <w:rPr>
          <w:kern w:val="24"/>
        </w:rPr>
      </w:pPr>
    </w:p>
    <w:p w:rsidR="00153183" w:rsidP="006D2070" w14:paraId="5BBEE325" w14:textId="19D085B5">
      <w:pPr>
        <w:widowControl/>
        <w:ind w:firstLine="9"/>
        <w:rPr>
          <w:kern w:val="24"/>
        </w:rPr>
      </w:pPr>
      <w:r w:rsidRPr="0038703C">
        <w:rPr>
          <w:kern w:val="24"/>
        </w:rPr>
        <w:t>Under 30 CFR 75.1504(a)(1), a newly hired miner, who has not participated in a mine emergency evacuation training and drill at the mine within the previous 3 months, must participate in the next applicable mine emergency evacuation training and drill.</w:t>
      </w:r>
      <w:r w:rsidR="00D735FA">
        <w:rPr>
          <w:kern w:val="24"/>
        </w:rPr>
        <w:t xml:space="preserve"> </w:t>
      </w:r>
    </w:p>
    <w:p w:rsidR="00153183" w:rsidP="006D2070" w14:paraId="76AF8C75" w14:textId="77777777">
      <w:pPr>
        <w:widowControl/>
        <w:ind w:firstLine="9"/>
        <w:rPr>
          <w:kern w:val="24"/>
        </w:rPr>
      </w:pPr>
    </w:p>
    <w:p w:rsidR="000945E6" w:rsidP="006D2070" w14:paraId="5043B814" w14:textId="4ADC2846">
      <w:pPr>
        <w:widowControl/>
        <w:ind w:firstLine="9"/>
        <w:rPr>
          <w:kern w:val="24"/>
        </w:rPr>
      </w:pPr>
      <w:r w:rsidRPr="0038703C">
        <w:rPr>
          <w:kern w:val="24"/>
        </w:rPr>
        <w:t xml:space="preserve">Under 30 CFR 75.1504(a)(2), prior to assuming duties on a section or outby work location, a foreman </w:t>
      </w:r>
      <w:r w:rsidR="009738A7">
        <w:rPr>
          <w:kern w:val="24"/>
        </w:rPr>
        <w:t>must</w:t>
      </w:r>
      <w:r w:rsidRPr="0038703C">
        <w:rPr>
          <w:kern w:val="24"/>
        </w:rPr>
        <w:t xml:space="preserve"> travel both escapeways in their entirety.</w:t>
      </w:r>
    </w:p>
    <w:p w:rsidR="00E07D61" w:rsidRPr="0038703C" w:rsidP="006D2070" w14:paraId="28EC808A" w14:textId="77777777">
      <w:pPr>
        <w:widowControl/>
        <w:ind w:firstLine="9"/>
        <w:rPr>
          <w:kern w:val="24"/>
        </w:rPr>
      </w:pPr>
    </w:p>
    <w:p w:rsidR="00960660" w:rsidRPr="0038703C" w:rsidP="006D2070" w14:paraId="2CEA9F79" w14:textId="646D2C29">
      <w:pPr>
        <w:widowControl/>
        <w:ind w:firstLine="9"/>
        <w:rPr>
          <w:kern w:val="24"/>
        </w:rPr>
      </w:pPr>
      <w:r w:rsidRPr="0038703C">
        <w:rPr>
          <w:kern w:val="24"/>
        </w:rPr>
        <w:t xml:space="preserve">Under 30 CFR 75.1504(b), each </w:t>
      </w:r>
      <w:r w:rsidRPr="0038703C" w:rsidR="008E7CDA">
        <w:rPr>
          <w:kern w:val="24"/>
        </w:rPr>
        <w:t xml:space="preserve">quarterly evacuation training and drill </w:t>
      </w:r>
      <w:r w:rsidRPr="0038703C">
        <w:rPr>
          <w:kern w:val="24"/>
        </w:rPr>
        <w:t xml:space="preserve">must </w:t>
      </w:r>
      <w:r w:rsidRPr="0038703C" w:rsidR="008E7CDA">
        <w:rPr>
          <w:kern w:val="24"/>
        </w:rPr>
        <w:t>includ</w:t>
      </w:r>
      <w:r w:rsidRPr="0038703C">
        <w:rPr>
          <w:kern w:val="24"/>
        </w:rPr>
        <w:t>e the following:</w:t>
      </w:r>
      <w:r w:rsidRPr="0038703C" w:rsidR="008E7CDA">
        <w:rPr>
          <w:kern w:val="24"/>
        </w:rPr>
        <w:t xml:space="preserve"> h</w:t>
      </w:r>
      <w:r w:rsidRPr="0012484E" w:rsidR="000F1FDC">
        <w:rPr>
          <w:kern w:val="24"/>
        </w:rPr>
        <w:t xml:space="preserve">ands-on training on all types of self-rescue devices </w:t>
      </w:r>
      <w:r w:rsidRPr="00DB526A" w:rsidR="00DB526A">
        <w:rPr>
          <w:kern w:val="24"/>
        </w:rPr>
        <w:t xml:space="preserve">and fire suppression equipment </w:t>
      </w:r>
      <w:r w:rsidRPr="0012484E" w:rsidR="000F1FDC">
        <w:rPr>
          <w:kern w:val="24"/>
        </w:rPr>
        <w:t>used at the mine</w:t>
      </w:r>
      <w:r w:rsidR="00DB526A">
        <w:rPr>
          <w:kern w:val="24"/>
        </w:rPr>
        <w:t>;</w:t>
      </w:r>
      <w:r w:rsidRPr="0038703C" w:rsidR="008E7CDA">
        <w:rPr>
          <w:kern w:val="24"/>
        </w:rPr>
        <w:t xml:space="preserve"> t</w:t>
      </w:r>
      <w:r w:rsidRPr="0012484E" w:rsidR="000F1FDC">
        <w:rPr>
          <w:kern w:val="24"/>
        </w:rPr>
        <w:t>raining that emphasizes the importance of proper use of the SCSR</w:t>
      </w:r>
      <w:r w:rsidR="0011725B">
        <w:rPr>
          <w:kern w:val="24"/>
        </w:rPr>
        <w:t>;</w:t>
      </w:r>
      <w:r w:rsidRPr="0038703C" w:rsidR="008E7CDA">
        <w:rPr>
          <w:kern w:val="24"/>
        </w:rPr>
        <w:t xml:space="preserve"> </w:t>
      </w:r>
      <w:r w:rsidR="003C3219">
        <w:rPr>
          <w:kern w:val="24"/>
        </w:rPr>
        <w:t xml:space="preserve">a realistic </w:t>
      </w:r>
      <w:r w:rsidR="00916772">
        <w:rPr>
          <w:kern w:val="24"/>
        </w:rPr>
        <w:t>escapeway drill</w:t>
      </w:r>
      <w:r w:rsidR="0011725B">
        <w:rPr>
          <w:kern w:val="24"/>
        </w:rPr>
        <w:t>;</w:t>
      </w:r>
      <w:r w:rsidR="00916772">
        <w:rPr>
          <w:kern w:val="24"/>
        </w:rPr>
        <w:t xml:space="preserve"> </w:t>
      </w:r>
      <w:r w:rsidRPr="0038703C" w:rsidR="008E7CDA">
        <w:rPr>
          <w:kern w:val="24"/>
        </w:rPr>
        <w:t>a</w:t>
      </w:r>
      <w:r w:rsidRPr="0038703C">
        <w:rPr>
          <w:kern w:val="24"/>
        </w:rPr>
        <w:t xml:space="preserve"> review of the mine and escapeway maps, the firefighting plan, and the mine emergency evacuation plan in effect at the mine</w:t>
      </w:r>
      <w:r w:rsidR="0011725B">
        <w:rPr>
          <w:kern w:val="24"/>
        </w:rPr>
        <w:t>;</w:t>
      </w:r>
      <w:r w:rsidR="007A6E2B">
        <w:rPr>
          <w:kern w:val="24"/>
        </w:rPr>
        <w:t xml:space="preserve"> and a review of the procedures for deploying refuge alternatives and components</w:t>
      </w:r>
      <w:r w:rsidRPr="0038703C">
        <w:rPr>
          <w:kern w:val="24"/>
        </w:rPr>
        <w:t>.</w:t>
      </w:r>
    </w:p>
    <w:p w:rsidR="008E7CDA" w:rsidRPr="0038703C" w:rsidP="006D2070" w14:paraId="3D839168" w14:textId="426DED50">
      <w:pPr>
        <w:widowControl/>
        <w:ind w:firstLine="9"/>
        <w:rPr>
          <w:kern w:val="24"/>
          <w:u w:val="single"/>
        </w:rPr>
      </w:pPr>
    </w:p>
    <w:p w:rsidR="008E7CDA" w:rsidRPr="0038703C" w:rsidP="006D2070" w14:paraId="6C023F43" w14:textId="1BD0A70E">
      <w:pPr>
        <w:widowControl/>
        <w:ind w:firstLine="9"/>
        <w:rPr>
          <w:kern w:val="24"/>
        </w:rPr>
      </w:pPr>
      <w:r w:rsidRPr="0038703C">
        <w:rPr>
          <w:kern w:val="24"/>
        </w:rPr>
        <w:t xml:space="preserve">Under 30 CFR 75.1504(c), </w:t>
      </w:r>
      <w:r w:rsidR="00E72D59">
        <w:rPr>
          <w:kern w:val="24"/>
        </w:rPr>
        <w:t>o</w:t>
      </w:r>
      <w:r w:rsidRPr="00E72D59" w:rsidR="00E72D59">
        <w:rPr>
          <w:kern w:val="24"/>
        </w:rPr>
        <w:t xml:space="preserve">ver the course of each year, </w:t>
      </w:r>
      <w:r w:rsidRPr="0038703C" w:rsidR="000F1FDC">
        <w:rPr>
          <w:kern w:val="24"/>
        </w:rPr>
        <w:t>each</w:t>
      </w:r>
      <w:r w:rsidRPr="0038703C" w:rsidR="00F2782E">
        <w:rPr>
          <w:kern w:val="24"/>
        </w:rPr>
        <w:t xml:space="preserve"> </w:t>
      </w:r>
      <w:r w:rsidRPr="0038703C">
        <w:rPr>
          <w:kern w:val="24"/>
        </w:rPr>
        <w:t>miner must participate in a</w:t>
      </w:r>
      <w:r w:rsidRPr="0012484E">
        <w:rPr>
          <w:kern w:val="24"/>
        </w:rPr>
        <w:t>nnual expectations training</w:t>
      </w:r>
      <w:r w:rsidRPr="0012484E" w:rsidR="00F2782E">
        <w:rPr>
          <w:kern w:val="24"/>
        </w:rPr>
        <w:t xml:space="preserve"> that include</w:t>
      </w:r>
      <w:r w:rsidRPr="0038703C">
        <w:rPr>
          <w:kern w:val="24"/>
        </w:rPr>
        <w:t>s</w:t>
      </w:r>
      <w:r w:rsidRPr="0012484E" w:rsidR="00F2782E">
        <w:rPr>
          <w:kern w:val="24"/>
        </w:rPr>
        <w:t xml:space="preserve"> the following:</w:t>
      </w:r>
      <w:r w:rsidRPr="0038703C" w:rsidR="00960660">
        <w:rPr>
          <w:kern w:val="24"/>
        </w:rPr>
        <w:t xml:space="preserve"> </w:t>
      </w:r>
      <w:r w:rsidRPr="0038703C">
        <w:rPr>
          <w:kern w:val="24"/>
        </w:rPr>
        <w:t>do</w:t>
      </w:r>
      <w:r w:rsidRPr="0012484E">
        <w:rPr>
          <w:kern w:val="24"/>
        </w:rPr>
        <w:t>nning and transferring SCSRs in smoke, simulated smoke, or an equivalent environment</w:t>
      </w:r>
      <w:r w:rsidRPr="0038703C">
        <w:rPr>
          <w:kern w:val="24"/>
        </w:rPr>
        <w:t>; b</w:t>
      </w:r>
      <w:r w:rsidRPr="0012484E">
        <w:rPr>
          <w:kern w:val="24"/>
        </w:rPr>
        <w:t>reathing through a realistic SCSR training unit that provides the sensation of SCSR airflow resistance and heat</w:t>
      </w:r>
      <w:r w:rsidRPr="0038703C">
        <w:rPr>
          <w:kern w:val="24"/>
        </w:rPr>
        <w:t>; and d</w:t>
      </w:r>
      <w:r w:rsidRPr="0012484E">
        <w:rPr>
          <w:kern w:val="24"/>
        </w:rPr>
        <w:t>eployment and use of refuge alternatives similar to those in use at the mine</w:t>
      </w:r>
      <w:r w:rsidRPr="0038703C">
        <w:rPr>
          <w:kern w:val="24"/>
        </w:rPr>
        <w:t>.</w:t>
      </w:r>
    </w:p>
    <w:p w:rsidR="008E7CDA" w:rsidRPr="0038703C" w:rsidP="006D2070" w14:paraId="7641ADCD" w14:textId="77777777">
      <w:pPr>
        <w:widowControl/>
        <w:ind w:firstLine="9"/>
        <w:rPr>
          <w:kern w:val="24"/>
        </w:rPr>
      </w:pPr>
    </w:p>
    <w:p w:rsidR="004817AC" w:rsidP="006D2070" w14:paraId="60921A65" w14:textId="77777777">
      <w:pPr>
        <w:rPr>
          <w:kern w:val="24"/>
        </w:rPr>
      </w:pPr>
      <w:r w:rsidRPr="0038703C">
        <w:rPr>
          <w:kern w:val="24"/>
          <w:u w:color="000000"/>
        </w:rPr>
        <w:t>Under 30 CFR 75.1504(d),</w:t>
      </w:r>
      <w:r w:rsidRPr="0038703C">
        <w:rPr>
          <w:kern w:val="24"/>
        </w:rPr>
        <w:t xml:space="preserve"> </w:t>
      </w:r>
      <w:r w:rsidRPr="0038703C" w:rsidR="00D67FA0">
        <w:rPr>
          <w:kern w:val="24"/>
        </w:rPr>
        <w:t xml:space="preserve">at the completion of each training or drill, </w:t>
      </w:r>
      <w:r w:rsidRPr="0038703C" w:rsidR="0095308B">
        <w:rPr>
          <w:kern w:val="24"/>
        </w:rPr>
        <w:t>mine</w:t>
      </w:r>
      <w:r w:rsidRPr="0038703C" w:rsidR="00D67FA0">
        <w:rPr>
          <w:kern w:val="24"/>
        </w:rPr>
        <w:t xml:space="preserve"> operator</w:t>
      </w:r>
      <w:r w:rsidRPr="0038703C" w:rsidR="0095308B">
        <w:rPr>
          <w:kern w:val="24"/>
        </w:rPr>
        <w:t>s</w:t>
      </w:r>
      <w:r w:rsidRPr="0038703C" w:rsidR="00D67FA0">
        <w:rPr>
          <w:kern w:val="24"/>
        </w:rPr>
        <w:t xml:space="preserve"> must certify by signature and date that the training or drill was held in accordance with the requirements </w:t>
      </w:r>
      <w:r w:rsidR="000F6ED6">
        <w:rPr>
          <w:kern w:val="24"/>
        </w:rPr>
        <w:t xml:space="preserve">in 30 CFR </w:t>
      </w:r>
      <w:r w:rsidR="00B2710B">
        <w:rPr>
          <w:kern w:val="24"/>
        </w:rPr>
        <w:t>75.1504</w:t>
      </w:r>
      <w:r w:rsidRPr="0038703C" w:rsidR="00D67FA0">
        <w:rPr>
          <w:kern w:val="24"/>
        </w:rPr>
        <w:t>.</w:t>
      </w:r>
      <w:r w:rsidRPr="0038703C" w:rsidR="009E228D">
        <w:rPr>
          <w:kern w:val="24"/>
        </w:rPr>
        <w:t xml:space="preserve"> </w:t>
      </w:r>
    </w:p>
    <w:p w:rsidR="004817AC" w:rsidP="006D2070" w14:paraId="59DB5D9E" w14:textId="77777777">
      <w:pPr>
        <w:rPr>
          <w:kern w:val="24"/>
        </w:rPr>
      </w:pPr>
    </w:p>
    <w:p w:rsidR="004817AC" w:rsidP="006D2070" w14:paraId="564A1B90" w14:textId="7E140EA6">
      <w:pPr>
        <w:rPr>
          <w:kern w:val="24"/>
        </w:rPr>
      </w:pPr>
      <w:r w:rsidRPr="0012484E">
        <w:rPr>
          <w:kern w:val="24"/>
        </w:rPr>
        <w:t>Under 30 CFR 75.1504(d)(1),</w:t>
      </w:r>
      <w:r w:rsidRPr="0038703C">
        <w:rPr>
          <w:kern w:val="24"/>
        </w:rPr>
        <w:t xml:space="preserve"> th</w:t>
      </w:r>
      <w:r w:rsidR="00E72D59">
        <w:rPr>
          <w:kern w:val="24"/>
        </w:rPr>
        <w:t>is</w:t>
      </w:r>
      <w:r w:rsidRPr="0038703C">
        <w:rPr>
          <w:kern w:val="24"/>
        </w:rPr>
        <w:t xml:space="preserve"> certification must include the names of the miners participating in the training or drill</w:t>
      </w:r>
      <w:r w:rsidR="00794E65">
        <w:rPr>
          <w:kern w:val="24"/>
        </w:rPr>
        <w:t xml:space="preserve"> and</w:t>
      </w:r>
      <w:r w:rsidRPr="0038703C">
        <w:rPr>
          <w:kern w:val="24"/>
        </w:rPr>
        <w:t xml:space="preserve"> the content of the training or drill component completed, including the escapeway traveled and scenario used</w:t>
      </w:r>
      <w:r w:rsidR="00794E65">
        <w:rPr>
          <w:kern w:val="24"/>
        </w:rPr>
        <w:t>, for each miner listed</w:t>
      </w:r>
      <w:r w:rsidRPr="0038703C">
        <w:rPr>
          <w:kern w:val="24"/>
        </w:rPr>
        <w:t xml:space="preserve">. </w:t>
      </w:r>
    </w:p>
    <w:p w:rsidR="004817AC" w:rsidP="006D2070" w14:paraId="720F38DD" w14:textId="77777777">
      <w:pPr>
        <w:rPr>
          <w:kern w:val="24"/>
        </w:rPr>
      </w:pPr>
    </w:p>
    <w:p w:rsidR="004817AC" w:rsidP="006D2070" w14:paraId="559CFDBC" w14:textId="77777777">
      <w:pPr>
        <w:rPr>
          <w:kern w:val="24"/>
        </w:rPr>
      </w:pPr>
      <w:r w:rsidRPr="0038703C">
        <w:rPr>
          <w:kern w:val="24"/>
        </w:rPr>
        <w:t xml:space="preserve">Under 30 CFR 75.1504(d)(2), the </w:t>
      </w:r>
      <w:r w:rsidR="00000C1F">
        <w:rPr>
          <w:kern w:val="24"/>
        </w:rPr>
        <w:t xml:space="preserve">mine operator is required to keep the </w:t>
      </w:r>
      <w:r w:rsidRPr="0038703C">
        <w:rPr>
          <w:kern w:val="24"/>
        </w:rPr>
        <w:t>certifications at the mine for one year.</w:t>
      </w:r>
      <w:r w:rsidR="00000C1F">
        <w:rPr>
          <w:kern w:val="24"/>
        </w:rPr>
        <w:t xml:space="preserve"> </w:t>
      </w:r>
    </w:p>
    <w:p w:rsidR="004817AC" w:rsidP="006D2070" w14:paraId="277E295F" w14:textId="77777777">
      <w:pPr>
        <w:rPr>
          <w:kern w:val="24"/>
        </w:rPr>
      </w:pPr>
    </w:p>
    <w:p w:rsidR="004817AC" w:rsidP="006D2070" w14:paraId="7F9FA128" w14:textId="77777777">
      <w:pPr>
        <w:rPr>
          <w:kern w:val="24"/>
        </w:rPr>
      </w:pPr>
      <w:r w:rsidRPr="0038703C">
        <w:rPr>
          <w:kern w:val="24"/>
        </w:rPr>
        <w:t>Under 30 CFR 75.1504(d)(3), upon request, the certifications must be made available to an authorized representative of the Secretary and the representative of the miners.</w:t>
      </w:r>
      <w:r w:rsidR="00D81B23">
        <w:rPr>
          <w:kern w:val="24"/>
        </w:rPr>
        <w:t xml:space="preserve"> </w:t>
      </w:r>
    </w:p>
    <w:p w:rsidR="004817AC" w:rsidP="006D2070" w14:paraId="148E24D0" w14:textId="77777777">
      <w:pPr>
        <w:rPr>
          <w:kern w:val="24"/>
        </w:rPr>
      </w:pPr>
    </w:p>
    <w:p w:rsidR="001169D2" w:rsidP="006D2070" w14:paraId="5D2F1BB2" w14:textId="29BEB763">
      <w:pPr>
        <w:rPr>
          <w:kern w:val="24"/>
        </w:rPr>
      </w:pPr>
      <w:r w:rsidRPr="0038703C">
        <w:rPr>
          <w:kern w:val="24"/>
        </w:rPr>
        <w:t>Under 30 CFR 75.1504(d)(4), upon request, a copy of the certification that shows his or her own training must be provided to the participating miner.</w:t>
      </w:r>
    </w:p>
    <w:p w:rsidR="00EB3A44" w:rsidRPr="0038703C" w:rsidP="006D2070" w14:paraId="34E65C03" w14:textId="77777777">
      <w:pPr>
        <w:rPr>
          <w:kern w:val="24"/>
        </w:rPr>
      </w:pPr>
    </w:p>
    <w:p w:rsidR="00310FF4" w:rsidRPr="0038703C" w:rsidP="006D2070" w14:paraId="6AA0E841" w14:textId="552FB6A8">
      <w:pPr>
        <w:pStyle w:val="ListParagraph"/>
        <w:numPr>
          <w:ilvl w:val="0"/>
          <w:numId w:val="8"/>
        </w:numPr>
        <w:spacing w:after="0" w:line="240" w:lineRule="auto"/>
        <w:rPr>
          <w:rFonts w:ascii="Times New Roman" w:hAnsi="Times New Roman"/>
          <w:b/>
          <w:bCs/>
          <w:kern w:val="24"/>
          <w:sz w:val="24"/>
          <w:szCs w:val="24"/>
          <w:u w:color="000000"/>
        </w:rPr>
      </w:pPr>
      <w:bookmarkStart w:id="17" w:name="_Hlk190181252"/>
      <w:r w:rsidRPr="0038703C">
        <w:rPr>
          <w:rFonts w:ascii="Times New Roman" w:hAnsi="Times New Roman"/>
          <w:b/>
          <w:bCs/>
          <w:kern w:val="24"/>
          <w:sz w:val="24"/>
          <w:szCs w:val="24"/>
          <w:u w:color="000000"/>
        </w:rPr>
        <w:t>Revisions to</w:t>
      </w:r>
      <w:r w:rsidRPr="0038703C">
        <w:rPr>
          <w:rFonts w:ascii="Times New Roman" w:hAnsi="Times New Roman"/>
          <w:b/>
          <w:bCs/>
          <w:kern w:val="24"/>
          <w:sz w:val="24"/>
          <w:szCs w:val="24"/>
          <w:u w:color="000000"/>
        </w:rPr>
        <w:t xml:space="preserve"> </w:t>
      </w:r>
      <w:r w:rsidRPr="0038703C" w:rsidR="005636FE">
        <w:rPr>
          <w:rFonts w:ascii="Times New Roman" w:hAnsi="Times New Roman"/>
          <w:b/>
          <w:bCs/>
          <w:kern w:val="24"/>
          <w:sz w:val="24"/>
          <w:szCs w:val="24"/>
          <w:u w:color="000000"/>
        </w:rPr>
        <w:t>and Posting</w:t>
      </w:r>
      <w:r w:rsidR="00DE0C52">
        <w:rPr>
          <w:rFonts w:ascii="Times New Roman" w:hAnsi="Times New Roman"/>
          <w:b/>
          <w:bCs/>
          <w:kern w:val="24"/>
          <w:sz w:val="24"/>
          <w:szCs w:val="24"/>
          <w:u w:color="000000"/>
        </w:rPr>
        <w:t xml:space="preserve"> of Escapeway Maps</w:t>
      </w:r>
    </w:p>
    <w:bookmarkEnd w:id="17"/>
    <w:p w:rsidR="005636FE" w:rsidRPr="0038703C" w:rsidP="006D2070" w14:paraId="44A4CCD7" w14:textId="77777777">
      <w:pPr>
        <w:pStyle w:val="ListParagraph"/>
        <w:spacing w:after="0" w:line="240" w:lineRule="auto"/>
        <w:ind w:left="0"/>
        <w:rPr>
          <w:rFonts w:ascii="Times New Roman" w:hAnsi="Times New Roman"/>
          <w:b/>
          <w:bCs/>
          <w:kern w:val="24"/>
          <w:sz w:val="24"/>
          <w:szCs w:val="24"/>
          <w:u w:color="000000"/>
        </w:rPr>
      </w:pPr>
    </w:p>
    <w:p w:rsidR="00F2782E" w:rsidRPr="0038703C" w:rsidP="006D2070" w14:paraId="42D1AFB3" w14:textId="17339FB6">
      <w:pPr>
        <w:pStyle w:val="ListParagraph"/>
        <w:spacing w:after="0" w:line="240" w:lineRule="auto"/>
        <w:ind w:left="0" w:firstLine="720"/>
        <w:rPr>
          <w:rFonts w:ascii="Times New Roman" w:hAnsi="Times New Roman"/>
          <w:b/>
          <w:bCs/>
          <w:kern w:val="24"/>
          <w:sz w:val="24"/>
          <w:szCs w:val="24"/>
          <w:u w:color="000000"/>
        </w:rPr>
      </w:pPr>
      <w:bookmarkStart w:id="18" w:name="_Hlk190871104"/>
      <w:r w:rsidRPr="0038703C">
        <w:rPr>
          <w:rFonts w:ascii="Times New Roman" w:hAnsi="Times New Roman"/>
          <w:b/>
          <w:bCs/>
          <w:kern w:val="24"/>
          <w:sz w:val="24"/>
          <w:szCs w:val="24"/>
          <w:u w:color="000000"/>
        </w:rPr>
        <w:t xml:space="preserve">IV-1. </w:t>
      </w:r>
      <w:r w:rsidRPr="0012484E">
        <w:rPr>
          <w:rFonts w:ascii="Times New Roman" w:hAnsi="Times New Roman"/>
          <w:b/>
          <w:bCs/>
          <w:kern w:val="24"/>
          <w:sz w:val="24"/>
          <w:szCs w:val="24"/>
          <w:u w:color="000000"/>
        </w:rPr>
        <w:t>Revisions to Escapeway Maps</w:t>
      </w:r>
    </w:p>
    <w:p w:rsidR="0038703C" w:rsidP="006D2070" w14:paraId="54F2D656" w14:textId="77777777">
      <w:pPr>
        <w:pStyle w:val="Default"/>
        <w:keepNext/>
        <w:widowControl/>
        <w:rPr>
          <w:rFonts w:ascii="Times New Roman" w:hAnsi="Times New Roman" w:cs="Times New Roman"/>
          <w:kern w:val="24"/>
          <w:u w:color="000000"/>
        </w:rPr>
      </w:pPr>
    </w:p>
    <w:p w:rsidR="005636FE" w:rsidRPr="0038703C" w:rsidP="006D2070" w14:paraId="768BE8F5" w14:textId="2B401859">
      <w:pPr>
        <w:pStyle w:val="Default"/>
        <w:keepNext/>
        <w:widowControl/>
        <w:rPr>
          <w:rFonts w:ascii="Times New Roman" w:hAnsi="Times New Roman" w:cs="Times New Roman"/>
          <w:kern w:val="24"/>
          <w:u w:color="000000"/>
        </w:rPr>
      </w:pPr>
      <w:r w:rsidRPr="0038703C">
        <w:rPr>
          <w:rFonts w:ascii="Times New Roman" w:hAnsi="Times New Roman" w:cs="Times New Roman"/>
          <w:kern w:val="24"/>
          <w:u w:color="000000"/>
        </w:rPr>
        <w:t>Under 30 CFR 75.1505(b), all maps must be kept up-to-date and any change in route of travel, location of doors, location of refuge alternatives, or direction of airflow must be shown on the maps by the end of the shift on which the change is made.</w:t>
      </w:r>
    </w:p>
    <w:p w:rsidR="005636FE" w:rsidRPr="0038703C" w:rsidP="006D2070" w14:paraId="7074FE28" w14:textId="77777777">
      <w:pPr>
        <w:pStyle w:val="Default"/>
        <w:keepNext/>
        <w:widowControl/>
        <w:rPr>
          <w:rFonts w:ascii="Times New Roman" w:hAnsi="Times New Roman" w:cs="Times New Roman"/>
          <w:kern w:val="24"/>
          <w:u w:color="000000"/>
        </w:rPr>
      </w:pPr>
    </w:p>
    <w:p w:rsidR="005636FE" w:rsidP="006D2070" w14:paraId="534727CF" w14:textId="776EB5C9">
      <w:pPr>
        <w:pStyle w:val="Default"/>
        <w:keepNext/>
        <w:widowControl/>
        <w:rPr>
          <w:rFonts w:ascii="Times New Roman" w:hAnsi="Times New Roman" w:cs="Times New Roman"/>
          <w:kern w:val="24"/>
          <w:u w:color="000000"/>
        </w:rPr>
      </w:pPr>
      <w:r w:rsidRPr="0038703C">
        <w:rPr>
          <w:rFonts w:ascii="Times New Roman" w:hAnsi="Times New Roman" w:cs="Times New Roman"/>
          <w:kern w:val="24"/>
        </w:rPr>
        <w:t xml:space="preserve">Under 30 CFR </w:t>
      </w:r>
      <w:r w:rsidRPr="0038703C">
        <w:rPr>
          <w:rFonts w:ascii="Times New Roman" w:hAnsi="Times New Roman" w:cs="Times New Roman"/>
          <w:kern w:val="24"/>
          <w:u w:color="000000"/>
        </w:rPr>
        <w:t xml:space="preserve">75.1714-5, the mine operator must indicate the locations of all stored SCSRs on the mine maps required by 30 CFR 75.1200 and the escapeway maps </w:t>
      </w:r>
      <w:r w:rsidR="00142411">
        <w:rPr>
          <w:rFonts w:ascii="Times New Roman" w:hAnsi="Times New Roman" w:cs="Times New Roman"/>
          <w:kern w:val="24"/>
          <w:u w:color="000000"/>
        </w:rPr>
        <w:t xml:space="preserve">required </w:t>
      </w:r>
      <w:r w:rsidRPr="0038703C">
        <w:rPr>
          <w:rFonts w:ascii="Times New Roman" w:hAnsi="Times New Roman" w:cs="Times New Roman"/>
          <w:kern w:val="24"/>
          <w:u w:color="000000"/>
        </w:rPr>
        <w:t xml:space="preserve">by </w:t>
      </w:r>
      <w:r w:rsidR="00A472F7">
        <w:rPr>
          <w:rFonts w:ascii="Times New Roman" w:hAnsi="Times New Roman" w:cs="Times New Roman"/>
          <w:kern w:val="24"/>
          <w:u w:color="000000"/>
        </w:rPr>
        <w:t xml:space="preserve">30 CFR </w:t>
      </w:r>
      <w:r w:rsidRPr="0038703C">
        <w:rPr>
          <w:rFonts w:ascii="Times New Roman" w:hAnsi="Times New Roman" w:cs="Times New Roman"/>
          <w:kern w:val="24"/>
          <w:u w:color="000000"/>
        </w:rPr>
        <w:t>75.1505.</w:t>
      </w:r>
    </w:p>
    <w:p w:rsidR="00EB3A44" w14:paraId="2808A82A" w14:textId="61A14361">
      <w:pPr>
        <w:widowControl/>
        <w:autoSpaceDE/>
        <w:autoSpaceDN/>
        <w:adjustRightInd/>
        <w:spacing w:after="160" w:line="259" w:lineRule="auto"/>
        <w:rPr>
          <w:color w:val="000000"/>
          <w:kern w:val="24"/>
          <w:u w:color="000000"/>
        </w:rPr>
      </w:pPr>
      <w:r>
        <w:rPr>
          <w:kern w:val="24"/>
          <w:u w:color="000000"/>
        </w:rPr>
        <w:br w:type="page"/>
      </w:r>
    </w:p>
    <w:p w:rsidR="00142411" w:rsidP="006D2070" w14:paraId="02A2DA27" w14:textId="77777777">
      <w:pPr>
        <w:pStyle w:val="Default"/>
        <w:keepNext/>
        <w:widowControl/>
        <w:rPr>
          <w:rFonts w:ascii="Times New Roman" w:hAnsi="Times New Roman" w:cs="Times New Roman"/>
          <w:kern w:val="24"/>
          <w:u w:color="000000"/>
        </w:rPr>
      </w:pPr>
    </w:p>
    <w:p w:rsidR="004324B0" w:rsidP="006D2070" w14:paraId="241099BB" w14:textId="5BD67264">
      <w:pPr>
        <w:widowControl/>
        <w:autoSpaceDE/>
        <w:autoSpaceDN/>
        <w:adjustRightInd/>
        <w:ind w:firstLine="720"/>
        <w:rPr>
          <w:b/>
          <w:bCs/>
          <w:kern w:val="24"/>
          <w:u w:color="000000"/>
        </w:rPr>
      </w:pPr>
      <w:r w:rsidRPr="0038703C">
        <w:rPr>
          <w:b/>
          <w:bCs/>
          <w:kern w:val="24"/>
          <w:u w:color="000000"/>
        </w:rPr>
        <w:t>IV-2. Posting of Escapeway Maps</w:t>
      </w:r>
    </w:p>
    <w:p w:rsidR="00142411" w:rsidRPr="0038703C" w:rsidP="006D2070" w14:paraId="6DC96F63" w14:textId="77777777">
      <w:pPr>
        <w:widowControl/>
        <w:autoSpaceDE/>
        <w:autoSpaceDN/>
        <w:adjustRightInd/>
        <w:ind w:firstLine="720"/>
      </w:pPr>
    </w:p>
    <w:p w:rsidR="00142411" w:rsidRPr="0038703C" w:rsidP="006D2070" w14:paraId="63C31C21" w14:textId="77777777">
      <w:pPr>
        <w:pStyle w:val="Default"/>
        <w:keepNext/>
        <w:widowControl/>
        <w:rPr>
          <w:rFonts w:ascii="Times New Roman" w:hAnsi="Times New Roman" w:cs="Times New Roman"/>
          <w:kern w:val="24"/>
          <w:u w:color="000000"/>
        </w:rPr>
      </w:pPr>
      <w:r w:rsidRPr="0038703C">
        <w:rPr>
          <w:rFonts w:ascii="Times New Roman" w:hAnsi="Times New Roman" w:cs="Times New Roman"/>
          <w:kern w:val="24"/>
          <w:u w:color="000000"/>
        </w:rPr>
        <w:t xml:space="preserve">Under 30 CFR 75.1505(a), an escapeway map must show the designated escapeways from the working sections or the miners' work stations to the surface or the exits at the bottom of the shaft or slope, refuge alternatives, and SCSR storage locations. The escapeway map must be posted or readily accessible for all miners - </w:t>
      </w:r>
    </w:p>
    <w:p w:rsidR="00142411" w:rsidRPr="0038703C" w:rsidP="006D2070" w14:paraId="4F1AFEDF" w14:textId="77777777">
      <w:pPr>
        <w:pStyle w:val="Default"/>
        <w:keepNext/>
        <w:numPr>
          <w:ilvl w:val="0"/>
          <w:numId w:val="9"/>
        </w:numPr>
        <w:rPr>
          <w:rFonts w:ascii="Times New Roman" w:hAnsi="Times New Roman" w:cs="Times New Roman"/>
          <w:kern w:val="24"/>
          <w:u w:color="000000"/>
        </w:rPr>
      </w:pPr>
      <w:r w:rsidRPr="0038703C">
        <w:rPr>
          <w:rFonts w:ascii="Times New Roman" w:hAnsi="Times New Roman" w:cs="Times New Roman"/>
          <w:kern w:val="24"/>
          <w:u w:color="000000"/>
        </w:rPr>
        <w:t>In each working section;</w:t>
      </w:r>
    </w:p>
    <w:p w:rsidR="00142411" w:rsidRPr="0038703C" w:rsidP="006D2070" w14:paraId="59B08588" w14:textId="77777777">
      <w:pPr>
        <w:pStyle w:val="Default"/>
        <w:keepNext/>
        <w:numPr>
          <w:ilvl w:val="0"/>
          <w:numId w:val="9"/>
        </w:numPr>
        <w:rPr>
          <w:rFonts w:ascii="Times New Roman" w:hAnsi="Times New Roman" w:cs="Times New Roman"/>
          <w:kern w:val="24"/>
          <w:u w:color="000000"/>
        </w:rPr>
      </w:pPr>
      <w:r w:rsidRPr="0038703C">
        <w:rPr>
          <w:rFonts w:ascii="Times New Roman" w:hAnsi="Times New Roman" w:cs="Times New Roman"/>
          <w:kern w:val="24"/>
          <w:u w:color="000000"/>
        </w:rPr>
        <w:t>In each area where mechanized mining equipment is being installed or removed;</w:t>
      </w:r>
    </w:p>
    <w:p w:rsidR="00142411" w:rsidRPr="0038703C" w:rsidP="006D2070" w14:paraId="63FF880C" w14:textId="77777777">
      <w:pPr>
        <w:pStyle w:val="Default"/>
        <w:keepNext/>
        <w:numPr>
          <w:ilvl w:val="0"/>
          <w:numId w:val="9"/>
        </w:numPr>
        <w:rPr>
          <w:rFonts w:ascii="Times New Roman" w:hAnsi="Times New Roman" w:cs="Times New Roman"/>
          <w:kern w:val="24"/>
          <w:u w:color="000000"/>
        </w:rPr>
      </w:pPr>
      <w:r w:rsidRPr="0038703C">
        <w:rPr>
          <w:rFonts w:ascii="Times New Roman" w:hAnsi="Times New Roman" w:cs="Times New Roman"/>
          <w:kern w:val="24"/>
          <w:u w:color="000000"/>
        </w:rPr>
        <w:t>At the refuge alternative; and</w:t>
      </w:r>
    </w:p>
    <w:p w:rsidR="00142411" w:rsidRPr="0038703C" w:rsidP="006D2070" w14:paraId="5D1325CD" w14:textId="77777777">
      <w:pPr>
        <w:pStyle w:val="Default"/>
        <w:keepNext/>
        <w:numPr>
          <w:ilvl w:val="0"/>
          <w:numId w:val="9"/>
        </w:numPr>
        <w:rPr>
          <w:rFonts w:ascii="Times New Roman" w:hAnsi="Times New Roman" w:cs="Times New Roman"/>
          <w:kern w:val="24"/>
          <w:u w:color="000000"/>
        </w:rPr>
      </w:pPr>
      <w:r w:rsidRPr="0038703C">
        <w:rPr>
          <w:rFonts w:ascii="Times New Roman" w:hAnsi="Times New Roman" w:cs="Times New Roman"/>
          <w:kern w:val="24"/>
          <w:u w:color="000000"/>
        </w:rPr>
        <w:t>At a surface location of the mine where miners congregate, such as at the mine bulletin board, bathhouse, or waiting room.</w:t>
      </w:r>
    </w:p>
    <w:bookmarkEnd w:id="18"/>
    <w:p w:rsidR="00102B9F" w:rsidP="006D2070" w14:paraId="0DA05CA9" w14:textId="4FD51085">
      <w:pPr>
        <w:widowControl/>
        <w:autoSpaceDE/>
        <w:autoSpaceDN/>
        <w:adjustRightInd/>
        <w:rPr>
          <w:color w:val="000000"/>
          <w:kern w:val="24"/>
          <w:u w:color="000000"/>
        </w:rPr>
      </w:pPr>
    </w:p>
    <w:p w:rsidR="00594F4C" w:rsidRPr="0038703C" w:rsidP="006D2070" w14:paraId="0DAC7D9E" w14:textId="01919960">
      <w:pPr>
        <w:pStyle w:val="ListParagraph"/>
        <w:numPr>
          <w:ilvl w:val="0"/>
          <w:numId w:val="8"/>
        </w:numPr>
        <w:spacing w:after="0" w:line="240" w:lineRule="auto"/>
        <w:rPr>
          <w:rFonts w:ascii="Times New Roman" w:hAnsi="Times New Roman"/>
          <w:b/>
          <w:bCs/>
          <w:kern w:val="24"/>
          <w:sz w:val="24"/>
          <w:szCs w:val="24"/>
          <w:u w:color="000000"/>
        </w:rPr>
      </w:pPr>
      <w:bookmarkStart w:id="19" w:name="_Hlk190181260"/>
      <w:r w:rsidRPr="0038703C">
        <w:rPr>
          <w:rFonts w:ascii="Times New Roman" w:hAnsi="Times New Roman"/>
          <w:b/>
          <w:bCs/>
          <w:kern w:val="24"/>
          <w:sz w:val="24"/>
          <w:szCs w:val="24"/>
          <w:u w:color="000000"/>
        </w:rPr>
        <w:t>Certification of</w:t>
      </w:r>
      <w:r w:rsidRPr="0038703C" w:rsidR="00A6725D">
        <w:rPr>
          <w:rFonts w:ascii="Times New Roman" w:hAnsi="Times New Roman"/>
          <w:b/>
          <w:bCs/>
          <w:kern w:val="24"/>
          <w:sz w:val="24"/>
          <w:szCs w:val="24"/>
          <w:u w:color="000000"/>
        </w:rPr>
        <w:t xml:space="preserve"> </w:t>
      </w:r>
      <w:r w:rsidR="00CA0E4B">
        <w:rPr>
          <w:rFonts w:ascii="Times New Roman" w:hAnsi="Times New Roman"/>
          <w:b/>
          <w:bCs/>
          <w:kern w:val="24"/>
          <w:sz w:val="24"/>
          <w:szCs w:val="24"/>
          <w:u w:color="000000"/>
        </w:rPr>
        <w:t xml:space="preserve">FSR and </w:t>
      </w:r>
      <w:r w:rsidRPr="0038703C" w:rsidR="00A6725D">
        <w:rPr>
          <w:rFonts w:ascii="Times New Roman" w:hAnsi="Times New Roman"/>
          <w:b/>
          <w:bCs/>
          <w:kern w:val="24"/>
          <w:sz w:val="24"/>
          <w:szCs w:val="24"/>
          <w:u w:color="000000"/>
        </w:rPr>
        <w:t>SCSR</w:t>
      </w:r>
      <w:bookmarkEnd w:id="19"/>
      <w:r w:rsidRPr="0038703C" w:rsidR="004B45D2">
        <w:rPr>
          <w:rFonts w:ascii="Times New Roman" w:hAnsi="Times New Roman"/>
          <w:b/>
          <w:bCs/>
          <w:kern w:val="24"/>
          <w:sz w:val="24"/>
          <w:szCs w:val="24"/>
          <w:u w:color="000000"/>
        </w:rPr>
        <w:t xml:space="preserve"> Test</w:t>
      </w:r>
      <w:r w:rsidRPr="0038703C" w:rsidR="00742060">
        <w:rPr>
          <w:rFonts w:ascii="Times New Roman" w:hAnsi="Times New Roman"/>
          <w:b/>
          <w:bCs/>
          <w:kern w:val="24"/>
          <w:sz w:val="24"/>
          <w:szCs w:val="24"/>
          <w:u w:color="000000"/>
        </w:rPr>
        <w:t>s</w:t>
      </w:r>
    </w:p>
    <w:p w:rsidR="00601EE9" w:rsidRPr="0038703C" w:rsidP="006D2070" w14:paraId="4794B667" w14:textId="77777777">
      <w:pPr>
        <w:pStyle w:val="Default"/>
        <w:keepNext/>
        <w:widowControl/>
        <w:rPr>
          <w:rFonts w:ascii="Times New Roman" w:hAnsi="Times New Roman" w:cs="Times New Roman"/>
          <w:kern w:val="24"/>
          <w:u w:color="000000"/>
        </w:rPr>
      </w:pPr>
    </w:p>
    <w:p w:rsidR="004B45D2" w:rsidRPr="0038703C" w:rsidP="006D2070" w14:paraId="68CB346D" w14:textId="4F4BF44B">
      <w:pPr>
        <w:pStyle w:val="Default"/>
        <w:keepNext/>
        <w:rPr>
          <w:rFonts w:ascii="Times New Roman" w:hAnsi="Times New Roman" w:cs="Times New Roman"/>
          <w:kern w:val="24"/>
          <w:u w:color="000000"/>
        </w:rPr>
      </w:pPr>
      <w:r w:rsidRPr="0038703C">
        <w:rPr>
          <w:rFonts w:ascii="Times New Roman" w:hAnsi="Times New Roman" w:cs="Times New Roman"/>
          <w:kern w:val="24"/>
          <w:u w:color="000000"/>
        </w:rPr>
        <w:t>Under 30 CFR 75.1714-3</w:t>
      </w:r>
      <w:r w:rsidRPr="0038703C">
        <w:rPr>
          <w:rFonts w:ascii="Times New Roman" w:hAnsi="Times New Roman" w:cs="Times New Roman"/>
        </w:rPr>
        <w:t>(b), after each time a self-rescue device is worn or carried by a person, the device must be inspected for damage and for the integrity of its seal by a person trained to perform this function. Self-rescue devices with broken seals or which are damaged so that the device will not function properly must be removed from service.</w:t>
      </w:r>
    </w:p>
    <w:p w:rsidR="004B45D2" w:rsidRPr="0038703C" w:rsidP="006D2070" w14:paraId="15FAD276" w14:textId="77777777">
      <w:pPr>
        <w:pStyle w:val="Default"/>
        <w:keepNext/>
        <w:rPr>
          <w:rFonts w:ascii="Times New Roman" w:hAnsi="Times New Roman" w:cs="Times New Roman"/>
          <w:kern w:val="24"/>
          <w:u w:color="000000"/>
        </w:rPr>
      </w:pPr>
    </w:p>
    <w:p w:rsidR="00601EE9" w:rsidRPr="0038703C" w:rsidP="006D2070" w14:paraId="2A3E13FF" w14:textId="09D43E7B">
      <w:pPr>
        <w:pStyle w:val="Default"/>
        <w:keepNext/>
        <w:rPr>
          <w:rFonts w:ascii="Times New Roman" w:hAnsi="Times New Roman" w:cs="Times New Roman"/>
        </w:rPr>
      </w:pPr>
      <w:r w:rsidRPr="0038703C">
        <w:rPr>
          <w:rFonts w:ascii="Times New Roman" w:hAnsi="Times New Roman" w:cs="Times New Roman"/>
          <w:kern w:val="24"/>
          <w:u w:color="000000"/>
        </w:rPr>
        <w:t>Under 30 CFR 75.1714-3</w:t>
      </w:r>
      <w:r w:rsidRPr="0038703C">
        <w:rPr>
          <w:rFonts w:ascii="Times New Roman" w:hAnsi="Times New Roman" w:cs="Times New Roman"/>
        </w:rPr>
        <w:t>(c)</w:t>
      </w:r>
      <w:r w:rsidRPr="0038703C" w:rsidR="004B45D2">
        <w:rPr>
          <w:rFonts w:ascii="Times New Roman" w:hAnsi="Times New Roman" w:cs="Times New Roman"/>
        </w:rPr>
        <w:t>,</w:t>
      </w:r>
      <w:r w:rsidRPr="0038703C">
        <w:rPr>
          <w:rFonts w:ascii="Times New Roman" w:hAnsi="Times New Roman" w:cs="Times New Roman"/>
        </w:rPr>
        <w:t xml:space="preserve"> </w:t>
      </w:r>
      <w:r w:rsidRPr="0038703C" w:rsidR="004B45D2">
        <w:rPr>
          <w:rFonts w:ascii="Times New Roman" w:hAnsi="Times New Roman" w:cs="Times New Roman"/>
        </w:rPr>
        <w:t xml:space="preserve">all </w:t>
      </w:r>
      <w:r w:rsidRPr="0038703C">
        <w:rPr>
          <w:rFonts w:ascii="Times New Roman" w:hAnsi="Times New Roman" w:cs="Times New Roman"/>
        </w:rPr>
        <w:t>FSRs approved by MSHA and NIOSH under 42 CFR part 84, except devices using vacuum containers as the only method of sealing, must be tested at intervals not exceeding 90 days by weighing each device on a scale or balance accurate to within + 1 gram. A device that weighs more than 10 grams over its original weight must be removed from service.</w:t>
      </w:r>
    </w:p>
    <w:p w:rsidR="00601EE9" w:rsidRPr="0038703C" w:rsidP="006D2070" w14:paraId="2A91E68B" w14:textId="77777777">
      <w:pPr>
        <w:pStyle w:val="Default"/>
        <w:keepNext/>
        <w:rPr>
          <w:rFonts w:ascii="Times New Roman" w:hAnsi="Times New Roman" w:cs="Times New Roman"/>
        </w:rPr>
      </w:pPr>
    </w:p>
    <w:p w:rsidR="00601EE9" w:rsidRPr="0038703C" w:rsidP="006D2070" w14:paraId="3A463238" w14:textId="771B8207">
      <w:pPr>
        <w:pStyle w:val="Default"/>
        <w:keepNext/>
        <w:rPr>
          <w:rFonts w:ascii="Times New Roman" w:hAnsi="Times New Roman" w:cs="Times New Roman"/>
        </w:rPr>
      </w:pPr>
      <w:r w:rsidRPr="0038703C">
        <w:rPr>
          <w:rFonts w:ascii="Times New Roman" w:hAnsi="Times New Roman" w:cs="Times New Roman"/>
          <w:kern w:val="24"/>
          <w:u w:color="000000"/>
        </w:rPr>
        <w:t>Under 30 CFR 75.1714-3</w:t>
      </w:r>
      <w:r w:rsidRPr="0038703C">
        <w:rPr>
          <w:rFonts w:ascii="Times New Roman" w:hAnsi="Times New Roman" w:cs="Times New Roman"/>
        </w:rPr>
        <w:t>(d), all SCSRs approved by MSHA and NIOSH under 42 CFR part 84 must be tested in accordance with instructions approved by MSHA and NIOSH. Any device which does not meet the specified test requirements must be removed from service.</w:t>
      </w:r>
    </w:p>
    <w:p w:rsidR="00601EE9" w:rsidRPr="0038703C" w:rsidP="006D2070" w14:paraId="32017260" w14:textId="77777777">
      <w:pPr>
        <w:pStyle w:val="Default"/>
        <w:keepNext/>
        <w:widowControl/>
        <w:rPr>
          <w:rFonts w:ascii="Times New Roman" w:hAnsi="Times New Roman" w:cs="Times New Roman"/>
          <w:color w:val="auto"/>
        </w:rPr>
      </w:pPr>
    </w:p>
    <w:p w:rsidR="00601EE9" w:rsidRPr="0038703C" w:rsidP="006D2070" w14:paraId="5338C24A" w14:textId="1A34DFA4">
      <w:pPr>
        <w:pStyle w:val="Default"/>
        <w:keepNext/>
        <w:widowControl/>
        <w:rPr>
          <w:rFonts w:ascii="Times New Roman" w:hAnsi="Times New Roman" w:cs="Times New Roman"/>
          <w:kern w:val="24"/>
          <w:u w:color="000000"/>
        </w:rPr>
      </w:pPr>
      <w:r w:rsidRPr="0038703C">
        <w:rPr>
          <w:rFonts w:ascii="Times New Roman" w:hAnsi="Times New Roman" w:cs="Times New Roman"/>
          <w:kern w:val="24"/>
          <w:u w:color="000000"/>
        </w:rPr>
        <w:t xml:space="preserve">Under 30 CFR 75.1714-3(e), </w:t>
      </w:r>
      <w:r w:rsidRPr="0038703C" w:rsidR="00742060">
        <w:rPr>
          <w:rFonts w:ascii="Times New Roman" w:hAnsi="Times New Roman" w:cs="Times New Roman"/>
          <w:kern w:val="24"/>
          <w:u w:color="000000"/>
        </w:rPr>
        <w:t xml:space="preserve">at the completion of each test </w:t>
      </w:r>
      <w:r w:rsidR="008F43A2">
        <w:rPr>
          <w:rFonts w:ascii="Times New Roman" w:hAnsi="Times New Roman" w:cs="Times New Roman"/>
          <w:kern w:val="24"/>
          <w:u w:color="000000"/>
        </w:rPr>
        <w:t>required by 30 CFR 75</w:t>
      </w:r>
      <w:r w:rsidR="00710EFC">
        <w:rPr>
          <w:rFonts w:ascii="Times New Roman" w:hAnsi="Times New Roman" w:cs="Times New Roman"/>
          <w:kern w:val="24"/>
          <w:u w:color="000000"/>
        </w:rPr>
        <w:t xml:space="preserve">.1714-3(c) and (d), </w:t>
      </w:r>
      <w:r w:rsidRPr="0038703C" w:rsidR="004F631D">
        <w:rPr>
          <w:rFonts w:ascii="Times New Roman" w:hAnsi="Times New Roman" w:cs="Times New Roman"/>
          <w:kern w:val="24"/>
          <w:u w:color="000000"/>
        </w:rPr>
        <w:t xml:space="preserve">the </w:t>
      </w:r>
      <w:r w:rsidRPr="0038703C">
        <w:rPr>
          <w:rFonts w:ascii="Times New Roman" w:hAnsi="Times New Roman" w:cs="Times New Roman"/>
          <w:kern w:val="24"/>
          <w:u w:color="000000"/>
        </w:rPr>
        <w:t>person making the tests</w:t>
      </w:r>
      <w:r w:rsidRPr="0038703C" w:rsidR="004F631D">
        <w:rPr>
          <w:rFonts w:ascii="Times New Roman" w:hAnsi="Times New Roman" w:cs="Times New Roman"/>
          <w:kern w:val="24"/>
          <w:u w:color="000000"/>
        </w:rPr>
        <w:t xml:space="preserve"> must</w:t>
      </w:r>
      <w:r w:rsidRPr="0038703C">
        <w:rPr>
          <w:rFonts w:ascii="Times New Roman" w:hAnsi="Times New Roman" w:cs="Times New Roman"/>
          <w:kern w:val="24"/>
          <w:u w:color="000000"/>
        </w:rPr>
        <w:t xml:space="preserve"> certify by signature and date that the tests were done. This person must make a record of all corrective action taken. Certifications and records must be kept at the mine and made available on request to an authorized representative of the Secretary.</w:t>
      </w:r>
    </w:p>
    <w:p w:rsidR="00594F4C" w:rsidRPr="0038703C" w:rsidP="006D2070" w14:paraId="0B19667F" w14:textId="77777777">
      <w:pPr>
        <w:pStyle w:val="Default"/>
        <w:keepNext/>
        <w:widowControl/>
        <w:rPr>
          <w:rFonts w:ascii="Times New Roman" w:hAnsi="Times New Roman" w:cs="Times New Roman"/>
          <w:color w:val="auto"/>
        </w:rPr>
      </w:pPr>
    </w:p>
    <w:p w:rsidR="005E7954" w:rsidRPr="0038703C" w:rsidP="006D2070" w14:paraId="0C70BA3C" w14:textId="3F7FF892">
      <w:pPr>
        <w:pStyle w:val="ListParagraph"/>
        <w:numPr>
          <w:ilvl w:val="0"/>
          <w:numId w:val="8"/>
        </w:numPr>
        <w:spacing w:after="0" w:line="240" w:lineRule="auto"/>
        <w:rPr>
          <w:rFonts w:ascii="Times New Roman" w:hAnsi="Times New Roman"/>
          <w:b/>
          <w:bCs/>
          <w:kern w:val="24"/>
          <w:sz w:val="24"/>
          <w:szCs w:val="24"/>
          <w:u w:color="000000"/>
        </w:rPr>
      </w:pPr>
      <w:bookmarkStart w:id="20" w:name="_Hlk190181272"/>
      <w:r w:rsidRPr="0038703C">
        <w:rPr>
          <w:rFonts w:ascii="Times New Roman" w:hAnsi="Times New Roman"/>
          <w:b/>
          <w:bCs/>
          <w:kern w:val="24"/>
          <w:sz w:val="24"/>
          <w:szCs w:val="24"/>
          <w:u w:color="000000"/>
        </w:rPr>
        <w:t>Report</w:t>
      </w:r>
      <w:r w:rsidRPr="0038703C" w:rsidR="00D23375">
        <w:rPr>
          <w:rFonts w:ascii="Times New Roman" w:hAnsi="Times New Roman"/>
          <w:b/>
          <w:bCs/>
          <w:kern w:val="24"/>
          <w:sz w:val="24"/>
          <w:szCs w:val="24"/>
          <w:u w:color="000000"/>
        </w:rPr>
        <w:t>ing</w:t>
      </w:r>
      <w:r w:rsidRPr="0038703C" w:rsidR="007F4F6C">
        <w:rPr>
          <w:rFonts w:ascii="Times New Roman" w:hAnsi="Times New Roman"/>
          <w:b/>
          <w:bCs/>
          <w:kern w:val="24"/>
          <w:sz w:val="24"/>
          <w:szCs w:val="24"/>
          <w:u w:color="000000"/>
        </w:rPr>
        <w:t xml:space="preserve"> of</w:t>
      </w:r>
      <w:r w:rsidRPr="0038703C">
        <w:rPr>
          <w:rFonts w:ascii="Times New Roman" w:hAnsi="Times New Roman"/>
          <w:b/>
          <w:bCs/>
          <w:kern w:val="24"/>
          <w:sz w:val="24"/>
          <w:szCs w:val="24"/>
          <w:u w:color="000000"/>
        </w:rPr>
        <w:t xml:space="preserve"> SCSR </w:t>
      </w:r>
      <w:r w:rsidRPr="0038703C" w:rsidR="007F4F6C">
        <w:rPr>
          <w:rFonts w:ascii="Times New Roman" w:hAnsi="Times New Roman"/>
          <w:b/>
          <w:bCs/>
          <w:kern w:val="24"/>
          <w:sz w:val="24"/>
          <w:szCs w:val="24"/>
          <w:u w:color="000000"/>
        </w:rPr>
        <w:t>I</w:t>
      </w:r>
      <w:r w:rsidRPr="0038703C">
        <w:rPr>
          <w:rFonts w:ascii="Times New Roman" w:hAnsi="Times New Roman"/>
          <w:b/>
          <w:bCs/>
          <w:kern w:val="24"/>
          <w:sz w:val="24"/>
          <w:szCs w:val="24"/>
          <w:u w:color="000000"/>
        </w:rPr>
        <w:t>nventor</w:t>
      </w:r>
      <w:r w:rsidRPr="0038703C" w:rsidR="00CB5C72">
        <w:rPr>
          <w:rFonts w:ascii="Times New Roman" w:hAnsi="Times New Roman"/>
          <w:b/>
          <w:bCs/>
          <w:kern w:val="24"/>
          <w:sz w:val="24"/>
          <w:szCs w:val="24"/>
          <w:u w:color="000000"/>
        </w:rPr>
        <w:t>ies</w:t>
      </w:r>
      <w:r w:rsidRPr="0038703C">
        <w:rPr>
          <w:rFonts w:ascii="Times New Roman" w:hAnsi="Times New Roman"/>
          <w:b/>
          <w:bCs/>
          <w:kern w:val="24"/>
          <w:sz w:val="24"/>
          <w:szCs w:val="24"/>
          <w:u w:color="000000"/>
        </w:rPr>
        <w:t xml:space="preserve"> and </w:t>
      </w:r>
      <w:r w:rsidRPr="0038703C" w:rsidR="007F4F6C">
        <w:rPr>
          <w:rFonts w:ascii="Times New Roman" w:hAnsi="Times New Roman"/>
          <w:b/>
          <w:bCs/>
          <w:kern w:val="24"/>
          <w:sz w:val="24"/>
          <w:szCs w:val="24"/>
          <w:u w:color="000000"/>
        </w:rPr>
        <w:t>M</w:t>
      </w:r>
      <w:r w:rsidRPr="0038703C">
        <w:rPr>
          <w:rFonts w:ascii="Times New Roman" w:hAnsi="Times New Roman"/>
          <w:b/>
          <w:bCs/>
          <w:kern w:val="24"/>
          <w:sz w:val="24"/>
          <w:szCs w:val="24"/>
          <w:u w:color="000000"/>
        </w:rPr>
        <w:t>alfunction</w:t>
      </w:r>
      <w:r w:rsidRPr="0038703C" w:rsidR="007F4F6C">
        <w:rPr>
          <w:rFonts w:ascii="Times New Roman" w:hAnsi="Times New Roman"/>
          <w:b/>
          <w:bCs/>
          <w:kern w:val="24"/>
          <w:sz w:val="24"/>
          <w:szCs w:val="24"/>
          <w:u w:color="000000"/>
        </w:rPr>
        <w:t>s</w:t>
      </w:r>
    </w:p>
    <w:bookmarkEnd w:id="20"/>
    <w:p w:rsidR="005E7954" w:rsidRPr="0038703C" w:rsidP="006D2070" w14:paraId="5BA5399B" w14:textId="77777777">
      <w:pPr>
        <w:widowControl/>
        <w:ind w:firstLine="5"/>
        <w:rPr>
          <w:kern w:val="24"/>
          <w:u w:color="000000"/>
        </w:rPr>
      </w:pPr>
    </w:p>
    <w:p w:rsidR="00797333" w:rsidP="006D2070" w14:paraId="7EF6A097" w14:textId="77777777">
      <w:pPr>
        <w:widowControl/>
        <w:ind w:firstLine="5"/>
        <w:rPr>
          <w:kern w:val="24"/>
          <w:u w:color="000000"/>
        </w:rPr>
      </w:pPr>
      <w:r w:rsidRPr="0038703C">
        <w:rPr>
          <w:kern w:val="24"/>
          <w:u w:color="000000"/>
        </w:rPr>
        <w:t>Under 30 CFR 75.1714-8</w:t>
      </w:r>
      <w:r w:rsidRPr="0038703C" w:rsidR="00183D4C">
        <w:rPr>
          <w:kern w:val="24"/>
          <w:u w:color="000000"/>
        </w:rPr>
        <w:t>(a)</w:t>
      </w:r>
      <w:r w:rsidRPr="0038703C">
        <w:rPr>
          <w:kern w:val="24"/>
          <w:u w:color="000000"/>
        </w:rPr>
        <w:t xml:space="preserve">, </w:t>
      </w:r>
      <w:r w:rsidRPr="0038703C" w:rsidR="00742060">
        <w:rPr>
          <w:kern w:val="24"/>
          <w:u w:color="000000"/>
        </w:rPr>
        <w:t xml:space="preserve">a </w:t>
      </w:r>
      <w:r w:rsidRPr="0038703C">
        <w:rPr>
          <w:kern w:val="24"/>
          <w:u w:color="000000"/>
        </w:rPr>
        <w:t xml:space="preserve">mine operator must submit to MSHA a complete inventory of all SCSRs at each mine. New mines </w:t>
      </w:r>
      <w:r w:rsidRPr="0038703C" w:rsidR="002F7554">
        <w:rPr>
          <w:kern w:val="24"/>
          <w:u w:color="000000"/>
        </w:rPr>
        <w:t>must</w:t>
      </w:r>
      <w:r w:rsidRPr="0038703C">
        <w:rPr>
          <w:kern w:val="24"/>
          <w:u w:color="000000"/>
        </w:rPr>
        <w:t xml:space="preserve"> submit the inventory within 3 months of beginning operation.</w:t>
      </w:r>
      <w:r w:rsidR="004E255E">
        <w:rPr>
          <w:kern w:val="24"/>
          <w:u w:color="000000"/>
        </w:rPr>
        <w:t xml:space="preserve"> </w:t>
      </w:r>
    </w:p>
    <w:p w:rsidR="00797333" w:rsidP="006D2070" w14:paraId="631960AB" w14:textId="77777777">
      <w:pPr>
        <w:widowControl/>
        <w:ind w:firstLine="5"/>
        <w:rPr>
          <w:kern w:val="24"/>
          <w:u w:color="000000"/>
        </w:rPr>
      </w:pPr>
    </w:p>
    <w:p w:rsidR="00E72D59" w:rsidP="006D2070" w14:paraId="37D63D4D" w14:textId="77777777">
      <w:pPr>
        <w:widowControl/>
        <w:ind w:firstLine="5"/>
        <w:rPr>
          <w:kern w:val="24"/>
          <w:u w:color="000000"/>
        </w:rPr>
      </w:pPr>
      <w:r w:rsidRPr="0038703C">
        <w:rPr>
          <w:kern w:val="24"/>
          <w:u w:color="000000"/>
        </w:rPr>
        <w:t>Under 30 CFR 75.1714-8(a)</w:t>
      </w:r>
      <w:r w:rsidRPr="0038703C" w:rsidR="00295CD9">
        <w:rPr>
          <w:kern w:val="24"/>
        </w:rPr>
        <w:t>(1)</w:t>
      </w:r>
      <w:r w:rsidRPr="0038703C">
        <w:rPr>
          <w:kern w:val="24"/>
        </w:rPr>
        <w:t>, t</w:t>
      </w:r>
      <w:r w:rsidRPr="0038703C" w:rsidR="00295CD9">
        <w:rPr>
          <w:kern w:val="24"/>
        </w:rPr>
        <w:t xml:space="preserve">he inventory </w:t>
      </w:r>
      <w:r w:rsidRPr="0038703C" w:rsidR="002F7554">
        <w:rPr>
          <w:kern w:val="24"/>
        </w:rPr>
        <w:t>must</w:t>
      </w:r>
      <w:r w:rsidRPr="0038703C" w:rsidR="00295CD9">
        <w:rPr>
          <w:kern w:val="24"/>
        </w:rPr>
        <w:t xml:space="preserve"> include</w:t>
      </w:r>
      <w:r w:rsidRPr="0038703C">
        <w:rPr>
          <w:kern w:val="24"/>
        </w:rPr>
        <w:t xml:space="preserve"> </w:t>
      </w:r>
      <w:r w:rsidR="00882155">
        <w:rPr>
          <w:kern w:val="24"/>
        </w:rPr>
        <w:t xml:space="preserve">the </w:t>
      </w:r>
      <w:r w:rsidRPr="0038703C">
        <w:rPr>
          <w:kern w:val="24"/>
        </w:rPr>
        <w:t>m</w:t>
      </w:r>
      <w:r w:rsidRPr="0038703C" w:rsidR="00295CD9">
        <w:rPr>
          <w:kern w:val="24"/>
        </w:rPr>
        <w:t>ine name, MSHA mine ID number, and mine location; and</w:t>
      </w:r>
      <w:r w:rsidRPr="0038703C">
        <w:rPr>
          <w:kern w:val="24"/>
        </w:rPr>
        <w:t xml:space="preserve"> f</w:t>
      </w:r>
      <w:r w:rsidRPr="0038703C" w:rsidR="00295CD9">
        <w:rPr>
          <w:kern w:val="24"/>
        </w:rPr>
        <w:t>or each SCSR unit, the manufacturer, the model type, the date of manufacture, and the serial number.</w:t>
      </w:r>
      <w:r w:rsidR="00882155">
        <w:rPr>
          <w:kern w:val="24"/>
          <w:u w:color="000000"/>
        </w:rPr>
        <w:t xml:space="preserve"> </w:t>
      </w:r>
    </w:p>
    <w:p w:rsidR="00E72D59" w:rsidP="006D2070" w14:paraId="334EBA59" w14:textId="77777777">
      <w:pPr>
        <w:widowControl/>
        <w:ind w:firstLine="5"/>
        <w:rPr>
          <w:kern w:val="24"/>
          <w:u w:color="000000"/>
        </w:rPr>
      </w:pPr>
    </w:p>
    <w:p w:rsidR="00295CD9" w:rsidRPr="0038703C" w:rsidP="006D2070" w14:paraId="795D0D6A" w14:textId="3559062D">
      <w:pPr>
        <w:widowControl/>
        <w:ind w:firstLine="5"/>
        <w:rPr>
          <w:kern w:val="24"/>
        </w:rPr>
      </w:pPr>
      <w:r w:rsidRPr="0038703C">
        <w:rPr>
          <w:kern w:val="24"/>
          <w:u w:color="000000"/>
        </w:rPr>
        <w:t>Under 30 CFR 75.1714-8(a)</w:t>
      </w:r>
      <w:r w:rsidRPr="0038703C">
        <w:rPr>
          <w:kern w:val="24"/>
        </w:rPr>
        <w:t>(</w:t>
      </w:r>
      <w:r w:rsidRPr="0038703C">
        <w:rPr>
          <w:kern w:val="24"/>
        </w:rPr>
        <w:t>2)</w:t>
      </w:r>
      <w:r w:rsidRPr="0038703C">
        <w:rPr>
          <w:kern w:val="24"/>
        </w:rPr>
        <w:t>,</w:t>
      </w:r>
      <w:r w:rsidRPr="0038703C">
        <w:rPr>
          <w:kern w:val="24"/>
        </w:rPr>
        <w:t xml:space="preserve"> </w:t>
      </w:r>
      <w:r w:rsidRPr="0038703C">
        <w:rPr>
          <w:kern w:val="24"/>
        </w:rPr>
        <w:t>i</w:t>
      </w:r>
      <w:r w:rsidRPr="0038703C">
        <w:rPr>
          <w:kern w:val="24"/>
        </w:rPr>
        <w:t xml:space="preserve">n the event that a change in the inventory occurs, a mine operator </w:t>
      </w:r>
      <w:r w:rsidRPr="0038703C" w:rsidR="002F7554">
        <w:rPr>
          <w:kern w:val="24"/>
        </w:rPr>
        <w:t>must</w:t>
      </w:r>
      <w:r w:rsidRPr="0038703C">
        <w:rPr>
          <w:kern w:val="24"/>
        </w:rPr>
        <w:t xml:space="preserve"> report the change to MSHA within the quarter that the change occurs (Jan-Mar, Apr-Jun, Jul-Sep, Oct-Dec).</w:t>
      </w:r>
    </w:p>
    <w:p w:rsidR="00295CD9" w:rsidRPr="0038703C" w:rsidP="006D2070" w14:paraId="2839B0EB" w14:textId="77777777">
      <w:pPr>
        <w:widowControl/>
        <w:ind w:firstLine="5"/>
        <w:rPr>
          <w:kern w:val="24"/>
        </w:rPr>
      </w:pPr>
    </w:p>
    <w:p w:rsidR="005E7954" w:rsidRPr="0038703C" w:rsidP="006D2070" w14:paraId="5A39B865" w14:textId="4C554618">
      <w:pPr>
        <w:widowControl/>
        <w:ind w:firstLine="5"/>
        <w:rPr>
          <w:kern w:val="24"/>
          <w:u w:color="000000"/>
        </w:rPr>
      </w:pPr>
      <w:r w:rsidRPr="0038703C">
        <w:rPr>
          <w:kern w:val="24"/>
          <w:u w:color="000000"/>
        </w:rPr>
        <w:t>Under 30 CFR 75.1714-8(</w:t>
      </w:r>
      <w:r w:rsidRPr="0038703C" w:rsidR="000669F2">
        <w:rPr>
          <w:kern w:val="24"/>
          <w:u w:color="000000"/>
        </w:rPr>
        <w:t>b</w:t>
      </w:r>
      <w:r w:rsidRPr="0038703C">
        <w:rPr>
          <w:kern w:val="24"/>
          <w:u w:color="000000"/>
        </w:rPr>
        <w:t xml:space="preserve">), </w:t>
      </w:r>
      <w:r w:rsidRPr="0038703C" w:rsidR="00742060">
        <w:rPr>
          <w:kern w:val="24"/>
          <w:u w:color="000000"/>
        </w:rPr>
        <w:t xml:space="preserve">a </w:t>
      </w:r>
      <w:r w:rsidRPr="0038703C">
        <w:rPr>
          <w:kern w:val="24"/>
          <w:u w:color="000000"/>
        </w:rPr>
        <w:t xml:space="preserve">mine operator </w:t>
      </w:r>
      <w:r w:rsidRPr="0038703C" w:rsidR="002F7554">
        <w:rPr>
          <w:kern w:val="24"/>
          <w:u w:color="000000"/>
        </w:rPr>
        <w:t>must</w:t>
      </w:r>
      <w:r w:rsidRPr="0038703C">
        <w:rPr>
          <w:kern w:val="24"/>
          <w:u w:color="000000"/>
        </w:rPr>
        <w:t xml:space="preserve"> report to MSHA any defect, performance problem, or malfunction with the use of an SCSR. The report </w:t>
      </w:r>
      <w:r w:rsidRPr="0038703C" w:rsidR="002F7554">
        <w:rPr>
          <w:kern w:val="24"/>
          <w:u w:color="000000"/>
        </w:rPr>
        <w:t>must</w:t>
      </w:r>
      <w:r w:rsidRPr="0038703C">
        <w:rPr>
          <w:kern w:val="24"/>
          <w:u w:color="000000"/>
        </w:rPr>
        <w:t xml:space="preserve"> include a detailed description of the problem and, for each SCSR involved, the information required under 30 CFR 75.1714-8(a)</w:t>
      </w:r>
      <w:r w:rsidRPr="0038703C" w:rsidR="00742060">
        <w:rPr>
          <w:kern w:val="24"/>
          <w:u w:color="000000"/>
        </w:rPr>
        <w:t>(1)</w:t>
      </w:r>
      <w:r w:rsidRPr="0038703C">
        <w:rPr>
          <w:kern w:val="24"/>
          <w:u w:color="000000"/>
        </w:rPr>
        <w:t>.</w:t>
      </w:r>
    </w:p>
    <w:p w:rsidR="00742060" w:rsidRPr="0038703C" w:rsidP="006D2070" w14:paraId="64576A27" w14:textId="77777777">
      <w:pPr>
        <w:widowControl/>
        <w:ind w:firstLine="5"/>
        <w:rPr>
          <w:kern w:val="24"/>
          <w:u w:color="000000"/>
        </w:rPr>
      </w:pPr>
    </w:p>
    <w:p w:rsidR="00742060" w:rsidRPr="0012484E" w:rsidP="006D2070" w14:paraId="05C866F8" w14:textId="3E076FC9">
      <w:pPr>
        <w:widowControl/>
        <w:ind w:firstLine="5"/>
        <w:rPr>
          <w:kern w:val="24"/>
        </w:rPr>
      </w:pPr>
      <w:r w:rsidRPr="0038703C">
        <w:rPr>
          <w:kern w:val="24"/>
          <w:u w:color="000000"/>
        </w:rPr>
        <w:t>Under 30 CFR 75.1714-8(c),</w:t>
      </w:r>
      <w:r w:rsidRPr="0038703C">
        <w:t xml:space="preserve"> t</w:t>
      </w:r>
      <w:r w:rsidRPr="0038703C">
        <w:rPr>
          <w:kern w:val="24"/>
          <w:u w:color="000000"/>
        </w:rPr>
        <w:t>he mine operator must preserve and retain each SCSR report</w:t>
      </w:r>
      <w:r w:rsidR="00834DBD">
        <w:rPr>
          <w:kern w:val="24"/>
          <w:u w:color="000000"/>
        </w:rPr>
        <w:t>ed under 30 CFR 75.1714</w:t>
      </w:r>
      <w:r w:rsidR="00411771">
        <w:rPr>
          <w:kern w:val="24"/>
          <w:u w:color="000000"/>
        </w:rPr>
        <w:t>-8(b)</w:t>
      </w:r>
      <w:r w:rsidRPr="0038703C">
        <w:rPr>
          <w:kern w:val="24"/>
          <w:u w:color="000000"/>
        </w:rPr>
        <w:t xml:space="preserve"> for 60 days after reporting the problem to MSHA.</w:t>
      </w:r>
    </w:p>
    <w:p w:rsidR="00DD6F7C" w:rsidRPr="0038703C" w:rsidP="006D2070" w14:paraId="4A9F594D" w14:textId="77777777">
      <w:pPr>
        <w:pStyle w:val="Default"/>
        <w:keepNext/>
        <w:widowControl/>
        <w:rPr>
          <w:rFonts w:ascii="Times New Roman" w:hAnsi="Times New Roman" w:cs="Times New Roman"/>
          <w:color w:val="auto"/>
        </w:rPr>
      </w:pPr>
    </w:p>
    <w:p w:rsidR="00DD6F7C" w:rsidRPr="0038703C" w:rsidP="006D2070" w14:paraId="2B1314D7" w14:textId="3C2D66EF">
      <w:pPr>
        <w:pStyle w:val="ListParagraph"/>
        <w:numPr>
          <w:ilvl w:val="0"/>
          <w:numId w:val="8"/>
        </w:numPr>
        <w:spacing w:after="0" w:line="240" w:lineRule="auto"/>
        <w:rPr>
          <w:rFonts w:ascii="Times New Roman" w:hAnsi="Times New Roman"/>
          <w:b/>
          <w:bCs/>
          <w:kern w:val="24"/>
          <w:sz w:val="24"/>
          <w:szCs w:val="24"/>
          <w:u w:color="000000"/>
        </w:rPr>
      </w:pPr>
      <w:bookmarkStart w:id="21" w:name="_Hlk190181290"/>
      <w:r w:rsidRPr="0038703C">
        <w:rPr>
          <w:rFonts w:ascii="Times New Roman" w:hAnsi="Times New Roman"/>
          <w:b/>
          <w:bCs/>
          <w:kern w:val="24"/>
          <w:sz w:val="24"/>
          <w:szCs w:val="24"/>
          <w:u w:color="000000"/>
        </w:rPr>
        <w:t xml:space="preserve">Signs of </w:t>
      </w:r>
      <w:r w:rsidRPr="0038703C" w:rsidR="00CB3318">
        <w:rPr>
          <w:rFonts w:ascii="Times New Roman" w:hAnsi="Times New Roman"/>
          <w:b/>
          <w:bCs/>
          <w:kern w:val="24"/>
          <w:sz w:val="24"/>
          <w:szCs w:val="24"/>
          <w:u w:color="000000"/>
        </w:rPr>
        <w:t xml:space="preserve">SCSR </w:t>
      </w:r>
      <w:r w:rsidRPr="0038703C">
        <w:rPr>
          <w:rFonts w:ascii="Times New Roman" w:hAnsi="Times New Roman"/>
          <w:b/>
          <w:bCs/>
          <w:kern w:val="24"/>
          <w:sz w:val="24"/>
          <w:szCs w:val="24"/>
          <w:u w:color="000000"/>
        </w:rPr>
        <w:t>Storage</w:t>
      </w:r>
    </w:p>
    <w:p w:rsidR="00DA7047" w:rsidRPr="0012484E" w:rsidP="006D2070" w14:paraId="629712F1" w14:textId="77777777">
      <w:pPr>
        <w:rPr>
          <w:kern w:val="24"/>
          <w:u w:color="000000"/>
        </w:rPr>
      </w:pPr>
    </w:p>
    <w:p w:rsidR="002E6175" w:rsidRPr="0038703C" w:rsidP="006D2070" w14:paraId="536267FB" w14:textId="1B2BCE81">
      <w:pPr>
        <w:tabs>
          <w:tab w:val="left" w:pos="9000"/>
          <w:tab w:val="left" w:pos="9090"/>
        </w:tabs>
        <w:rPr>
          <w:kern w:val="24"/>
          <w:u w:color="000000"/>
        </w:rPr>
      </w:pPr>
      <w:r w:rsidRPr="0038703C">
        <w:rPr>
          <w:kern w:val="24"/>
          <w:u w:color="000000"/>
        </w:rPr>
        <w:t>Under 30 CFR 75.1714-2(f), if an SCSR is not carried out of the mine at the end of a miner's shift, the place of storage must be approved by the District Manager. A sign made of reflective material with the word “SCSRs” or “SELF-RESCUERS” must be conspicuously posted at each SCSR storage location. Direction signs made of a reflective material must be posted leading to each storage location.</w:t>
      </w:r>
    </w:p>
    <w:p w:rsidR="002E6175" w:rsidRPr="0038703C" w:rsidP="006D2070" w14:paraId="6EB99CAE" w14:textId="77777777">
      <w:pPr>
        <w:tabs>
          <w:tab w:val="left" w:pos="9000"/>
          <w:tab w:val="left" w:pos="9090"/>
        </w:tabs>
        <w:rPr>
          <w:kern w:val="24"/>
          <w:u w:color="000000"/>
        </w:rPr>
      </w:pPr>
    </w:p>
    <w:p w:rsidR="002E6175" w:rsidRPr="0038703C" w:rsidP="006D2070" w14:paraId="7A411D29" w14:textId="3254AEED">
      <w:pPr>
        <w:tabs>
          <w:tab w:val="left" w:pos="9000"/>
          <w:tab w:val="left" w:pos="9090"/>
        </w:tabs>
        <w:rPr>
          <w:kern w:val="24"/>
          <w:u w:color="000000"/>
        </w:rPr>
      </w:pPr>
      <w:r w:rsidRPr="0038703C">
        <w:rPr>
          <w:kern w:val="24"/>
          <w:u w:color="000000"/>
        </w:rPr>
        <w:t>Under 30 CFR 75.1714-2(g)(2), when the one-hour canister is placed in a storage location, a sign made of a reflective material with the word “SCSRs” or “SELF-RESCUERS” must be conspicuously posted at each storage location. Direction signs made of a reflective material must be posted leading to each storage location.</w:t>
      </w:r>
    </w:p>
    <w:p w:rsidR="002E6175" w:rsidRPr="0038703C" w:rsidP="006D2070" w14:paraId="300C2485" w14:textId="77777777">
      <w:pPr>
        <w:tabs>
          <w:tab w:val="left" w:pos="9000"/>
          <w:tab w:val="left" w:pos="9090"/>
        </w:tabs>
        <w:rPr>
          <w:kern w:val="24"/>
          <w:u w:color="000000"/>
        </w:rPr>
      </w:pPr>
    </w:p>
    <w:p w:rsidR="00DA7047" w:rsidRPr="0038703C" w:rsidP="006D2070" w14:paraId="0F235723" w14:textId="29633B62">
      <w:pPr>
        <w:tabs>
          <w:tab w:val="left" w:pos="9000"/>
          <w:tab w:val="left" w:pos="9090"/>
        </w:tabs>
      </w:pPr>
      <w:r w:rsidRPr="0012484E">
        <w:rPr>
          <w:color w:val="000000"/>
          <w:kern w:val="24"/>
          <w:u w:color="000000"/>
        </w:rPr>
        <w:t>Under 30 CFR 75.1714-</w:t>
      </w:r>
      <w:r w:rsidRPr="0038703C">
        <w:rPr>
          <w:kern w:val="24"/>
          <w:u w:color="000000"/>
        </w:rPr>
        <w:t xml:space="preserve">4(f), </w:t>
      </w:r>
      <w:r w:rsidRPr="0038703C" w:rsidR="002E6175">
        <w:rPr>
          <w:kern w:val="24"/>
          <w:u w:color="000000"/>
        </w:rPr>
        <w:t>a sign made of reflective material with the words “SCSRs” or “SELF-RESCUERS” must be conspicuously posted at each storage location. Direction signs made of a reflective material must be posted leading to each storage location.</w:t>
      </w:r>
      <w:bookmarkEnd w:id="14"/>
      <w:bookmarkEnd w:id="21"/>
    </w:p>
    <w:p w:rsidR="00DA7047" w:rsidRPr="0038703C" w:rsidP="006D2070" w14:paraId="33922998" w14:textId="77777777">
      <w:pPr>
        <w:tabs>
          <w:tab w:val="left" w:pos="9000"/>
          <w:tab w:val="left" w:pos="9090"/>
        </w:tabs>
      </w:pPr>
    </w:p>
    <w:p w:rsidR="004C0303" w:rsidRPr="0038703C" w:rsidP="006D2070" w14:paraId="46BA0C5C" w14:textId="71DAA7EB">
      <w:pPr>
        <w:tabs>
          <w:tab w:val="left" w:pos="9000"/>
          <w:tab w:val="left" w:pos="9090"/>
        </w:tabs>
      </w:pPr>
      <w:r w:rsidRPr="0038703C">
        <w:t>Coal mine operators’ burden and costs associated with recordkeeping and reporting requirements of training miners for emergency evacuation and escapeway plans are included in a separate information collection request under OMB Control Number 1219-0009 titled “Training Plans and Records of Training for Underground Miners and Miners Working at Surface Mines and Surface Areas of Underground Mines.”</w:t>
      </w:r>
    </w:p>
    <w:p w:rsidR="004C0303" w:rsidRPr="0038703C" w:rsidP="006D2070" w14:paraId="6A791118" w14:textId="77777777">
      <w:pPr>
        <w:pStyle w:val="Default"/>
        <w:keepNext/>
        <w:widowControl/>
        <w:rPr>
          <w:rFonts w:ascii="Times New Roman" w:hAnsi="Times New Roman" w:cs="Times New Roman"/>
          <w:color w:val="auto"/>
        </w:rPr>
      </w:pPr>
    </w:p>
    <w:p w:rsidR="004C0303" w:rsidRPr="0038703C" w:rsidP="006D2070" w14:paraId="4F946011" w14:textId="6C68C486">
      <w:pPr>
        <w:tabs>
          <w:tab w:val="left" w:pos="9000"/>
          <w:tab w:val="left" w:pos="9090"/>
        </w:tabs>
      </w:pPr>
      <w:r w:rsidRPr="0038703C">
        <w:t>Coal mine operators’ burden and costs associated with recordkeeping and reporting requirements of refuge alternatives and emergency response plans are included in a separate information collection request under OMB Control Number 1219-0146 titled “Refuge Alternatives for Underground Coal Mines.”</w:t>
      </w:r>
    </w:p>
    <w:p w:rsidR="004C0303" w:rsidRPr="0038703C" w:rsidP="006D2070" w14:paraId="0A3640C6" w14:textId="77777777">
      <w:pPr>
        <w:tabs>
          <w:tab w:val="left" w:pos="9000"/>
          <w:tab w:val="left" w:pos="9090"/>
        </w:tabs>
      </w:pPr>
    </w:p>
    <w:p w:rsidR="00C834CC" w:rsidP="006D2070" w14:paraId="01817625" w14:textId="0A484716">
      <w:pPr>
        <w:tabs>
          <w:tab w:val="left" w:pos="9000"/>
          <w:tab w:val="left" w:pos="9090"/>
        </w:tabs>
      </w:pPr>
      <w:r w:rsidRPr="0038703C">
        <w:t>Coal m</w:t>
      </w:r>
      <w:r w:rsidRPr="0038703C">
        <w:t>ine operators’ burden and costs associated with recordkeeping and reporting requirements of ventilation plan</w:t>
      </w:r>
      <w:r w:rsidRPr="0038703C" w:rsidR="004C0303">
        <w:t>s</w:t>
      </w:r>
      <w:r w:rsidRPr="0038703C">
        <w:t xml:space="preserve"> are included in a separate information collection request under OMB Control Number 1219-0088 titled “Ventilation Plans, Tests, and Examinations in Underground Coal Mines.”</w:t>
      </w:r>
    </w:p>
    <w:p w:rsidR="00E62F0A" w:rsidP="006D2070" w14:paraId="7C475D70" w14:textId="77777777">
      <w:pPr>
        <w:tabs>
          <w:tab w:val="left" w:pos="9000"/>
          <w:tab w:val="left" w:pos="9090"/>
        </w:tabs>
      </w:pPr>
    </w:p>
    <w:p w:rsidR="00D97B63" w:rsidP="006D2070" w14:paraId="1918C8CC" w14:textId="11DBDAF5">
      <w:pPr>
        <w:tabs>
          <w:tab w:val="left" w:pos="9000"/>
          <w:tab w:val="left" w:pos="9090"/>
        </w:tabs>
      </w:pPr>
      <w:r>
        <w:t>MSHA’s</w:t>
      </w:r>
      <w:r w:rsidRPr="0038703C">
        <w:t xml:space="preserve"> burden and costs associated with </w:t>
      </w:r>
      <w:r w:rsidRPr="0038703C">
        <w:rPr>
          <w:kern w:val="24"/>
        </w:rPr>
        <w:t>reviewing escapeway</w:t>
      </w:r>
      <w:r w:rsidR="00E62F0A">
        <w:rPr>
          <w:kern w:val="24"/>
        </w:rPr>
        <w:t>s</w:t>
      </w:r>
      <w:r w:rsidRPr="0038703C">
        <w:rPr>
          <w:kern w:val="24"/>
        </w:rPr>
        <w:t xml:space="preserve"> </w:t>
      </w:r>
      <w:r w:rsidRPr="0038703C">
        <w:t>are included in a separate information collection request under OMB Control Number 1219-00</w:t>
      </w:r>
      <w:r>
        <w:t>46</w:t>
      </w:r>
      <w:r w:rsidRPr="0038703C">
        <w:t xml:space="preserve"> titled “Escape and Evacuation Plans.”</w:t>
      </w:r>
    </w:p>
    <w:p w:rsidR="00AF6106" w:rsidP="006D2070" w14:paraId="7BD139B9" w14:textId="77777777">
      <w:pPr>
        <w:pStyle w:val="Default"/>
        <w:keepNext/>
        <w:widowControl/>
        <w:rPr>
          <w:rFonts w:ascii="Times New Roman" w:hAnsi="Times New Roman" w:cs="Times New Roman"/>
          <w:b/>
          <w:bCs/>
          <w:color w:val="auto"/>
        </w:rPr>
      </w:pPr>
    </w:p>
    <w:p w:rsidR="00CB3898" w:rsidRPr="0038703C" w:rsidP="006D2070" w14:paraId="0CA1ECF3" w14:textId="744E52F3">
      <w:pPr>
        <w:pStyle w:val="Default"/>
        <w:keepNext/>
        <w:widowControl/>
        <w:rPr>
          <w:rFonts w:ascii="Times New Roman" w:hAnsi="Times New Roman" w:cs="Times New Roman"/>
          <w:b/>
          <w:bCs/>
          <w:color w:val="auto"/>
        </w:rPr>
      </w:pPr>
      <w:r w:rsidRPr="0038703C">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38703C" w:rsidP="006D2070" w14:paraId="6C9C34C2" w14:textId="77777777">
      <w:pPr>
        <w:pStyle w:val="Default"/>
        <w:keepNext/>
        <w:widowControl/>
        <w:rPr>
          <w:rFonts w:ascii="Times New Roman" w:hAnsi="Times New Roman" w:cs="Times New Roman"/>
          <w:b/>
          <w:bCs/>
          <w:color w:val="auto"/>
        </w:rPr>
      </w:pPr>
    </w:p>
    <w:p w:rsidR="000A3B46" w:rsidRPr="0038703C" w:rsidP="004817AC" w14:paraId="777C725C" w14:textId="557308C8">
      <w:pPr>
        <w:widowControl/>
        <w:tabs>
          <w:tab w:val="left" w:pos="720"/>
        </w:tabs>
        <w:rPr>
          <w:kern w:val="24"/>
        </w:rPr>
      </w:pPr>
      <w:r w:rsidRPr="0038703C">
        <w:rPr>
          <w:kern w:val="24"/>
        </w:rPr>
        <w:t>Mine</w:t>
      </w:r>
      <w:r w:rsidRPr="0038703C" w:rsidR="009A6156">
        <w:rPr>
          <w:kern w:val="24"/>
        </w:rPr>
        <w:t xml:space="preserve">rs at underground coal mines are required to participate </w:t>
      </w:r>
      <w:r w:rsidR="00420D67">
        <w:rPr>
          <w:kern w:val="24"/>
        </w:rPr>
        <w:t xml:space="preserve">in </w:t>
      </w:r>
      <w:r w:rsidRPr="0038703C" w:rsidR="009A6156">
        <w:rPr>
          <w:kern w:val="24"/>
        </w:rPr>
        <w:t xml:space="preserve">regular mine emergency evacuation training and drills </w:t>
      </w:r>
      <w:r w:rsidRPr="0038703C">
        <w:rPr>
          <w:kern w:val="24"/>
        </w:rPr>
        <w:t xml:space="preserve">to </w:t>
      </w:r>
      <w:r w:rsidRPr="0038703C" w:rsidR="009A6156">
        <w:rPr>
          <w:kern w:val="24"/>
        </w:rPr>
        <w:t xml:space="preserve">ensure they are familiar with </w:t>
      </w:r>
      <w:r w:rsidR="003E6E46">
        <w:rPr>
          <w:kern w:val="24"/>
        </w:rPr>
        <w:t>the</w:t>
      </w:r>
      <w:r w:rsidR="007D330A">
        <w:rPr>
          <w:kern w:val="24"/>
        </w:rPr>
        <w:t xml:space="preserve"> escape plan and the </w:t>
      </w:r>
      <w:r w:rsidRPr="0038703C" w:rsidR="009A6156">
        <w:rPr>
          <w:kern w:val="24"/>
        </w:rPr>
        <w:t>SCSR and FCR devices used</w:t>
      </w:r>
      <w:r w:rsidRPr="0038703C">
        <w:rPr>
          <w:kern w:val="24"/>
        </w:rPr>
        <w:t xml:space="preserve">. MSHA reviews </w:t>
      </w:r>
      <w:r w:rsidRPr="0038703C">
        <w:rPr>
          <w:w w:val="105"/>
          <w:kern w:val="24"/>
        </w:rPr>
        <w:t xml:space="preserve">the </w:t>
      </w:r>
      <w:r w:rsidR="007D330A">
        <w:rPr>
          <w:w w:val="105"/>
          <w:kern w:val="24"/>
        </w:rPr>
        <w:t xml:space="preserve">emergency evacuation </w:t>
      </w:r>
      <w:r w:rsidRPr="0038703C">
        <w:rPr>
          <w:kern w:val="24"/>
        </w:rPr>
        <w:t xml:space="preserve">plans to ensure that all miners are receiving </w:t>
      </w:r>
      <w:r w:rsidR="00825A9F">
        <w:rPr>
          <w:kern w:val="24"/>
        </w:rPr>
        <w:t xml:space="preserve">the necessary </w:t>
      </w:r>
      <w:r w:rsidRPr="0038703C">
        <w:rPr>
          <w:kern w:val="24"/>
        </w:rPr>
        <w:t>training</w:t>
      </w:r>
      <w:r w:rsidRPr="0038703C">
        <w:rPr>
          <w:w w:val="106"/>
          <w:kern w:val="24"/>
        </w:rPr>
        <w:t>.</w:t>
      </w:r>
      <w:r w:rsidRPr="0038703C" w:rsidR="009A6156">
        <w:rPr>
          <w:w w:val="106"/>
          <w:kern w:val="24"/>
        </w:rPr>
        <w:t xml:space="preserve"> </w:t>
      </w:r>
      <w:r w:rsidRPr="0038703C" w:rsidR="001169D2">
        <w:rPr>
          <w:kern w:val="24"/>
        </w:rPr>
        <w:t>The certifications of training and drills are used by MSHA, mine operators, and miners as evidence that the required training has been completed.</w:t>
      </w:r>
      <w:r w:rsidR="009F4EED">
        <w:rPr>
          <w:kern w:val="24"/>
        </w:rPr>
        <w:t xml:space="preserve"> </w:t>
      </w:r>
      <w:r w:rsidRPr="00364F89" w:rsidR="00085F8E">
        <w:rPr>
          <w:bCs/>
        </w:rPr>
        <w:t>Failure to do so could result in injury or loss of life.</w:t>
      </w:r>
      <w:r w:rsidR="00085F8E">
        <w:rPr>
          <w:bCs/>
        </w:rPr>
        <w:t xml:space="preserve"> </w:t>
      </w:r>
      <w:r w:rsidR="009F4EED">
        <w:rPr>
          <w:kern w:val="24"/>
        </w:rPr>
        <w:t>T</w:t>
      </w:r>
      <w:r w:rsidR="005A4CE3">
        <w:rPr>
          <w:kern w:val="24"/>
        </w:rPr>
        <w:t>he info</w:t>
      </w:r>
      <w:r w:rsidR="009F4EED">
        <w:rPr>
          <w:kern w:val="24"/>
        </w:rPr>
        <w:t>rmation collected</w:t>
      </w:r>
      <w:r w:rsidRPr="0038703C">
        <w:rPr>
          <w:w w:val="104"/>
          <w:kern w:val="24"/>
        </w:rPr>
        <w:t xml:space="preserve"> give</w:t>
      </w:r>
      <w:r w:rsidR="009F4EED">
        <w:rPr>
          <w:w w:val="104"/>
          <w:kern w:val="24"/>
        </w:rPr>
        <w:t>s</w:t>
      </w:r>
      <w:r w:rsidRPr="0038703C">
        <w:rPr>
          <w:kern w:val="24"/>
        </w:rPr>
        <w:t xml:space="preserve"> MSHA, </w:t>
      </w:r>
      <w:r w:rsidRPr="0038703C" w:rsidR="00C466A6">
        <w:rPr>
          <w:kern w:val="24"/>
        </w:rPr>
        <w:t xml:space="preserve">mine </w:t>
      </w:r>
      <w:r w:rsidRPr="0038703C">
        <w:rPr>
          <w:kern w:val="24"/>
        </w:rPr>
        <w:t>operators, and miners confidence that the training is appropriate and conducted as necessary.</w:t>
      </w:r>
      <w:r w:rsidRPr="0038703C" w:rsidR="00A9667F">
        <w:rPr>
          <w:kern w:val="24"/>
        </w:rPr>
        <w:t xml:space="preserve"> </w:t>
      </w:r>
    </w:p>
    <w:p w:rsidR="00B227F0" w:rsidRPr="0038703C" w:rsidP="006D2070" w14:paraId="59D2F399" w14:textId="3B0BEDD6">
      <w:pPr>
        <w:pStyle w:val="Default"/>
        <w:rPr>
          <w:rFonts w:ascii="Times New Roman" w:hAnsi="Times New Roman" w:cs="Times New Roman"/>
          <w:color w:val="auto"/>
        </w:rPr>
      </w:pPr>
    </w:p>
    <w:p w:rsidR="00CB3898" w:rsidRPr="0038703C" w:rsidP="006D2070" w14:paraId="440B4438" w14:textId="77777777">
      <w:pPr>
        <w:pStyle w:val="Default"/>
        <w:keepNext/>
        <w:widowControl/>
        <w:rPr>
          <w:rFonts w:ascii="Times New Roman" w:hAnsi="Times New Roman" w:cs="Times New Roman"/>
          <w:b/>
          <w:bCs/>
          <w:color w:val="auto"/>
        </w:rPr>
      </w:pPr>
      <w:r w:rsidRPr="0038703C">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38703C" w:rsidP="006D2070" w14:paraId="33312318" w14:textId="77777777">
      <w:pPr>
        <w:pStyle w:val="Default"/>
        <w:keepNext/>
        <w:widowControl/>
        <w:rPr>
          <w:rFonts w:ascii="Times New Roman" w:hAnsi="Times New Roman" w:cs="Times New Roman"/>
          <w:b/>
          <w:bCs/>
          <w:color w:val="auto"/>
        </w:rPr>
      </w:pPr>
    </w:p>
    <w:p w:rsidR="00FB370C" w:rsidRPr="0038703C" w:rsidP="006D2070" w14:paraId="710967C1" w14:textId="2FB00DC2">
      <w:pPr>
        <w:rPr>
          <w:kern w:val="24"/>
        </w:rPr>
      </w:pPr>
      <w:r w:rsidRPr="0038703C">
        <w:rPr>
          <w:kern w:val="24"/>
        </w:rPr>
        <w:t>No improved information technology has been identified that would reduce the existing burden.</w:t>
      </w:r>
    </w:p>
    <w:p w:rsidR="00FB370C" w:rsidRPr="0038703C" w:rsidP="006D2070" w14:paraId="4BBE76EA" w14:textId="77777777">
      <w:pPr>
        <w:rPr>
          <w:kern w:val="24"/>
        </w:rPr>
      </w:pPr>
    </w:p>
    <w:p w:rsidR="00E72D59" w:rsidP="006D2070" w14:paraId="536F10A6" w14:textId="77777777">
      <w:pPr>
        <w:rPr>
          <w:kern w:val="24"/>
        </w:rPr>
      </w:pPr>
      <w:r>
        <w:rPr>
          <w:kern w:val="24"/>
        </w:rPr>
        <w:t>F</w:t>
      </w:r>
      <w:r w:rsidRPr="0038703C" w:rsidR="000A3B46">
        <w:rPr>
          <w:kern w:val="24"/>
        </w:rPr>
        <w:t xml:space="preserve">or part 48 training plans, MSHA maintains an internet-accessible system (MSHA Training Plan Advisor) for </w:t>
      </w:r>
      <w:r w:rsidRPr="0038703C" w:rsidR="00C466A6">
        <w:rPr>
          <w:kern w:val="24"/>
        </w:rPr>
        <w:t xml:space="preserve">mine </w:t>
      </w:r>
      <w:r w:rsidRPr="0038703C" w:rsidR="000A3B46">
        <w:rPr>
          <w:kern w:val="24"/>
        </w:rPr>
        <w:t xml:space="preserve">operators to </w:t>
      </w:r>
      <w:r w:rsidR="00AD1662">
        <w:rPr>
          <w:kern w:val="24"/>
        </w:rPr>
        <w:t xml:space="preserve">use when </w:t>
      </w:r>
      <w:r w:rsidRPr="0038703C" w:rsidR="000A3B46">
        <w:rPr>
          <w:kern w:val="24"/>
        </w:rPr>
        <w:t>prepar</w:t>
      </w:r>
      <w:r w:rsidR="00AD1662">
        <w:rPr>
          <w:kern w:val="24"/>
        </w:rPr>
        <w:t>ing</w:t>
      </w:r>
      <w:r w:rsidRPr="0038703C" w:rsidR="000A3B46">
        <w:rPr>
          <w:kern w:val="24"/>
        </w:rPr>
        <w:t xml:space="preserve"> and submit</w:t>
      </w:r>
      <w:r w:rsidR="00AD1662">
        <w:rPr>
          <w:kern w:val="24"/>
        </w:rPr>
        <w:t>ting</w:t>
      </w:r>
      <w:r w:rsidRPr="0038703C" w:rsidR="000A3B46">
        <w:rPr>
          <w:kern w:val="24"/>
        </w:rPr>
        <w:t xml:space="preserve"> t</w:t>
      </w:r>
      <w:r w:rsidR="00AD1662">
        <w:rPr>
          <w:kern w:val="24"/>
        </w:rPr>
        <w:t>heir</w:t>
      </w:r>
      <w:r w:rsidRPr="0038703C" w:rsidR="000A3B46">
        <w:rPr>
          <w:kern w:val="24"/>
        </w:rPr>
        <w:t xml:space="preserve"> plans.</w:t>
      </w:r>
      <w:r w:rsidRPr="0038703C" w:rsidR="00A9667F">
        <w:rPr>
          <w:kern w:val="24"/>
        </w:rPr>
        <w:t xml:space="preserve"> </w:t>
      </w:r>
      <w:r w:rsidRPr="0038703C" w:rsidR="000A3B46">
        <w:rPr>
          <w:kern w:val="24"/>
        </w:rPr>
        <w:t>This is an optional method design</w:t>
      </w:r>
      <w:r w:rsidR="00C416B1">
        <w:rPr>
          <w:kern w:val="24"/>
        </w:rPr>
        <w:t>ed</w:t>
      </w:r>
      <w:r w:rsidRPr="0038703C" w:rsidR="000A3B46">
        <w:rPr>
          <w:kern w:val="24"/>
        </w:rPr>
        <w:t xml:space="preserve"> </w:t>
      </w:r>
      <w:r w:rsidR="00C416B1">
        <w:rPr>
          <w:kern w:val="24"/>
        </w:rPr>
        <w:t xml:space="preserve">to </w:t>
      </w:r>
      <w:r w:rsidRPr="0038703C" w:rsidR="000A3B46">
        <w:rPr>
          <w:kern w:val="24"/>
        </w:rPr>
        <w:t xml:space="preserve">increase the likelihood that the plan will be complete, with the potential to decrease </w:t>
      </w:r>
      <w:r w:rsidRPr="0038703C" w:rsidR="000A3B46">
        <w:rPr>
          <w:w w:val="99"/>
          <w:kern w:val="24"/>
        </w:rPr>
        <w:t xml:space="preserve">the </w:t>
      </w:r>
      <w:r w:rsidRPr="0038703C" w:rsidR="000A3B46">
        <w:rPr>
          <w:kern w:val="24"/>
        </w:rPr>
        <w:t>paperwor</w:t>
      </w:r>
      <w:r w:rsidRPr="0038703C" w:rsidR="000A3B46">
        <w:rPr>
          <w:w w:val="101"/>
          <w:kern w:val="24"/>
        </w:rPr>
        <w:t>k</w:t>
      </w:r>
      <w:r w:rsidRPr="0038703C" w:rsidR="000A3B46">
        <w:rPr>
          <w:kern w:val="24"/>
        </w:rPr>
        <w:t xml:space="preserve"> burden.</w:t>
      </w:r>
      <w:r w:rsidRPr="0038703C" w:rsidR="00A9667F">
        <w:rPr>
          <w:kern w:val="24"/>
        </w:rPr>
        <w:t xml:space="preserve"> </w:t>
      </w:r>
      <w:r w:rsidRPr="0038703C" w:rsidR="000A3B46">
        <w:rPr>
          <w:kern w:val="24"/>
        </w:rPr>
        <w:t>It is accessed through MSHA's web page at</w:t>
      </w:r>
      <w:r w:rsidRPr="0038703C" w:rsidR="00FB370C">
        <w:rPr>
          <w:kern w:val="24"/>
        </w:rPr>
        <w:t>:</w:t>
      </w:r>
      <w:r w:rsidRPr="0038703C" w:rsidR="000A3B46">
        <w:rPr>
          <w:kern w:val="24"/>
        </w:rPr>
        <w:t xml:space="preserve"> </w:t>
      </w:r>
      <w:hyperlink r:id="rId6" w:history="1">
        <w:r w:rsidRPr="0038703C" w:rsidR="000A3B46">
          <w:rPr>
            <w:rStyle w:val="Hyperlink"/>
            <w:kern w:val="24"/>
          </w:rPr>
          <w:t>https://www.msha.gov/training/developing-training-plan/electronic-training-plan-advisor</w:t>
        </w:r>
      </w:hyperlink>
      <w:r w:rsidRPr="0038703C" w:rsidR="000A3B46">
        <w:rPr>
          <w:kern w:val="24"/>
        </w:rPr>
        <w:t>.</w:t>
      </w:r>
      <w:r w:rsidR="00777590">
        <w:rPr>
          <w:kern w:val="24"/>
        </w:rPr>
        <w:t xml:space="preserve"> </w:t>
      </w:r>
    </w:p>
    <w:p w:rsidR="00E72D59" w:rsidP="006D2070" w14:paraId="0EDAB7D8" w14:textId="77777777">
      <w:pPr>
        <w:rPr>
          <w:kern w:val="24"/>
        </w:rPr>
      </w:pPr>
    </w:p>
    <w:p w:rsidR="000A3B46" w:rsidRPr="0038703C" w:rsidP="006D2070" w14:paraId="1397B3BA" w14:textId="08DC84AE">
      <w:pPr>
        <w:rPr>
          <w:kern w:val="24"/>
        </w:rPr>
      </w:pPr>
      <w:r w:rsidRPr="0038703C">
        <w:rPr>
          <w:kern w:val="24"/>
        </w:rPr>
        <w:t xml:space="preserve">Although the Agency allows </w:t>
      </w:r>
      <w:r w:rsidRPr="0038703C" w:rsidR="00C466A6">
        <w:rPr>
          <w:kern w:val="24"/>
        </w:rPr>
        <w:t>mine</w:t>
      </w:r>
      <w:r w:rsidRPr="0038703C">
        <w:rPr>
          <w:kern w:val="24"/>
        </w:rPr>
        <w:t xml:space="preserve"> operators to submit the </w:t>
      </w:r>
      <w:r w:rsidR="00D77AD4">
        <w:rPr>
          <w:kern w:val="24"/>
        </w:rPr>
        <w:t xml:space="preserve">mine emergency evacuation </w:t>
      </w:r>
      <w:r w:rsidRPr="0038703C">
        <w:rPr>
          <w:kern w:val="24"/>
        </w:rPr>
        <w:t xml:space="preserve">program of instruction and the Training Plan Advisor electronically, they are generally mailed to </w:t>
      </w:r>
      <w:r w:rsidRPr="0038703C">
        <w:rPr>
          <w:w w:val="101"/>
          <w:kern w:val="24"/>
        </w:rPr>
        <w:t>MSHA.</w:t>
      </w:r>
    </w:p>
    <w:p w:rsidR="000A3B46" w:rsidRPr="0038703C" w:rsidP="006D2070" w14:paraId="3DD6A8A8" w14:textId="77777777">
      <w:pPr>
        <w:widowControl/>
        <w:rPr>
          <w:kern w:val="24"/>
        </w:rPr>
      </w:pPr>
    </w:p>
    <w:p w:rsidR="00867990" w:rsidRPr="0038703C" w:rsidP="006D2070" w14:paraId="6EB826B7" w14:textId="0F8BE695">
      <w:pPr>
        <w:widowControl/>
        <w:ind w:firstLine="5"/>
      </w:pPr>
      <w:r w:rsidRPr="0038703C">
        <w:rPr>
          <w:kern w:val="24"/>
        </w:rPr>
        <w:t xml:space="preserve">Additionally, </w:t>
      </w:r>
      <w:r w:rsidRPr="0038703C" w:rsidR="000A3B46">
        <w:rPr>
          <w:kern w:val="24"/>
        </w:rPr>
        <w:t xml:space="preserve">MSHA has developed an online system for reporting and maintaining the </w:t>
      </w:r>
      <w:r w:rsidRPr="0038703C" w:rsidR="000A3B46">
        <w:rPr>
          <w:w w:val="103"/>
          <w:kern w:val="24"/>
        </w:rPr>
        <w:t xml:space="preserve">SCSR </w:t>
      </w:r>
      <w:r w:rsidRPr="0038703C" w:rsidR="000A3B46">
        <w:rPr>
          <w:w w:val="104"/>
          <w:kern w:val="24"/>
        </w:rPr>
        <w:t>inventor</w:t>
      </w:r>
      <w:r w:rsidRPr="0038703C" w:rsidR="000A3B46">
        <w:rPr>
          <w:w w:val="105"/>
          <w:kern w:val="24"/>
        </w:rPr>
        <w:t>y</w:t>
      </w:r>
      <w:r w:rsidRPr="0038703C" w:rsidR="000A3B46">
        <w:rPr>
          <w:kern w:val="24"/>
        </w:rPr>
        <w:t xml:space="preserve"> required by 30 CFR 75.1714-8.</w:t>
      </w:r>
      <w:r w:rsidRPr="0038703C" w:rsidR="00A9667F">
        <w:rPr>
          <w:kern w:val="24"/>
        </w:rPr>
        <w:t xml:space="preserve"> </w:t>
      </w:r>
      <w:r w:rsidRPr="0038703C" w:rsidR="000A3B46">
        <w:rPr>
          <w:kern w:val="24"/>
        </w:rPr>
        <w:t xml:space="preserve">MSHA also provides a paper form (MSHA Form 2000-222, “SCSR Inventory and Report”) </w:t>
      </w:r>
      <w:r w:rsidRPr="0038703C" w:rsidR="000A3B46">
        <w:rPr>
          <w:w w:val="103"/>
          <w:kern w:val="24"/>
        </w:rPr>
        <w:t xml:space="preserve">for </w:t>
      </w:r>
      <w:r w:rsidRPr="0038703C" w:rsidR="000A3B46">
        <w:rPr>
          <w:w w:val="106"/>
          <w:kern w:val="24"/>
        </w:rPr>
        <w:t xml:space="preserve">mine </w:t>
      </w:r>
      <w:r w:rsidRPr="0038703C" w:rsidR="000A3B46">
        <w:rPr>
          <w:kern w:val="24"/>
        </w:rPr>
        <w:t>operators who prefer to submit this information through the mail.</w:t>
      </w:r>
      <w:r w:rsidRPr="0038703C" w:rsidR="00A9667F">
        <w:rPr>
          <w:kern w:val="24"/>
        </w:rPr>
        <w:t xml:space="preserve"> </w:t>
      </w:r>
      <w:r w:rsidRPr="0038703C" w:rsidR="000A3B46">
        <w:rPr>
          <w:kern w:val="24"/>
        </w:rPr>
        <w:t xml:space="preserve">Over 90 percent of the SCSR Inventory and Report forms </w:t>
      </w:r>
      <w:r w:rsidRPr="0038703C" w:rsidR="000A3B46">
        <w:rPr>
          <w:w w:val="104"/>
          <w:kern w:val="24"/>
        </w:rPr>
        <w:t xml:space="preserve">are </w:t>
      </w:r>
      <w:r w:rsidRPr="0038703C" w:rsidR="000A3B46">
        <w:rPr>
          <w:kern w:val="24"/>
        </w:rPr>
        <w:t xml:space="preserve">submitted </w:t>
      </w:r>
      <w:r w:rsidRPr="0038703C" w:rsidR="000A3B46">
        <w:rPr>
          <w:w w:val="106"/>
          <w:kern w:val="24"/>
        </w:rPr>
        <w:t>electronically at</w:t>
      </w:r>
      <w:r w:rsidRPr="0038703C">
        <w:rPr>
          <w:w w:val="106"/>
          <w:kern w:val="24"/>
        </w:rPr>
        <w:t>:</w:t>
      </w:r>
      <w:r w:rsidRPr="0038703C" w:rsidR="000A3B46">
        <w:rPr>
          <w:w w:val="106"/>
          <w:kern w:val="24"/>
        </w:rPr>
        <w:t xml:space="preserve"> </w:t>
      </w:r>
      <w:hyperlink r:id="rId7" w:history="1">
        <w:r w:rsidRPr="0038703C" w:rsidR="000A3B46">
          <w:rPr>
            <w:rStyle w:val="Hyperlink"/>
            <w:w w:val="106"/>
            <w:kern w:val="24"/>
          </w:rPr>
          <w:t>https://www.msha.gov/sites/default/files/Support_Resources/Forms/2000-222.pdf</w:t>
        </w:r>
      </w:hyperlink>
      <w:r w:rsidRPr="0038703C" w:rsidR="000A3B46">
        <w:rPr>
          <w:w w:val="106"/>
          <w:kern w:val="24"/>
        </w:rPr>
        <w:t xml:space="preserve"> </w:t>
      </w:r>
    </w:p>
    <w:p w:rsidR="00CB3898" w:rsidRPr="0038703C" w:rsidP="006D2070" w14:paraId="38984DDA" w14:textId="77777777">
      <w:pPr>
        <w:pStyle w:val="Default"/>
        <w:rPr>
          <w:rFonts w:ascii="Times New Roman" w:hAnsi="Times New Roman" w:cs="Times New Roman"/>
          <w:color w:val="auto"/>
        </w:rPr>
      </w:pPr>
    </w:p>
    <w:p w:rsidR="00CB3898" w:rsidRPr="0038703C" w:rsidP="006D2070" w14:paraId="60804496" w14:textId="5B64B44C">
      <w:pPr>
        <w:pStyle w:val="Default"/>
        <w:keepNext/>
        <w:widowControl/>
        <w:rPr>
          <w:rFonts w:ascii="Times New Roman" w:hAnsi="Times New Roman" w:cs="Times New Roman"/>
          <w:color w:val="auto"/>
        </w:rPr>
      </w:pPr>
      <w:r w:rsidRPr="0038703C">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38703C" w:rsidP="006D2070" w14:paraId="081BAF24" w14:textId="77777777">
      <w:pPr>
        <w:pStyle w:val="Default"/>
        <w:rPr>
          <w:rFonts w:ascii="Times New Roman" w:hAnsi="Times New Roman" w:cs="Times New Roman"/>
          <w:color w:val="auto"/>
        </w:rPr>
      </w:pPr>
    </w:p>
    <w:p w:rsidR="00C73040" w:rsidRPr="0038703C" w:rsidP="006D2070" w14:paraId="77B859EC" w14:textId="58CD75E5">
      <w:pPr>
        <w:pStyle w:val="Default"/>
        <w:rPr>
          <w:rFonts w:ascii="Times New Roman" w:hAnsi="Times New Roman" w:cs="Times New Roman"/>
          <w:color w:val="auto"/>
        </w:rPr>
      </w:pPr>
      <w:r w:rsidRPr="0038703C">
        <w:rPr>
          <w:rFonts w:ascii="Times New Roman" w:hAnsi="Times New Roman" w:cs="Times New Roman"/>
          <w:color w:val="auto"/>
        </w:rPr>
        <w:t xml:space="preserve">No similar </w:t>
      </w:r>
      <w:bookmarkStart w:id="22" w:name="_Hlk172026587"/>
      <w:r w:rsidRPr="0038703C" w:rsidR="00052BD8">
        <w:rPr>
          <w:rFonts w:ascii="Times New Roman" w:hAnsi="Times New Roman" w:cs="Times New Roman"/>
          <w:color w:val="auto"/>
        </w:rPr>
        <w:t xml:space="preserve">or duplicate </w:t>
      </w:r>
      <w:bookmarkEnd w:id="22"/>
      <w:r w:rsidRPr="0038703C">
        <w:rPr>
          <w:rFonts w:ascii="Times New Roman" w:hAnsi="Times New Roman" w:cs="Times New Roman"/>
          <w:color w:val="auto"/>
        </w:rPr>
        <w:t xml:space="preserve">information is available or submitted to MSHA. </w:t>
      </w:r>
    </w:p>
    <w:p w:rsidR="00DF16DB" w:rsidP="00E72D59" w14:paraId="5927935B" w14:textId="77777777">
      <w:pPr>
        <w:widowControl/>
        <w:autoSpaceDE/>
        <w:autoSpaceDN/>
        <w:adjustRightInd/>
        <w:rPr>
          <w:b/>
        </w:rPr>
      </w:pPr>
    </w:p>
    <w:p w:rsidR="00B227F0" w:rsidRPr="0038703C" w:rsidP="00E72D59" w14:paraId="156335B6" w14:textId="264FA988">
      <w:pPr>
        <w:widowControl/>
        <w:autoSpaceDE/>
        <w:autoSpaceDN/>
        <w:adjustRightInd/>
      </w:pPr>
      <w:r w:rsidRPr="0038703C">
        <w:rPr>
          <w:b/>
        </w:rPr>
        <w:t>5.</w:t>
      </w:r>
      <w:r w:rsidRPr="0038703C" w:rsidR="00A9667F">
        <w:rPr>
          <w:b/>
        </w:rPr>
        <w:t xml:space="preserve"> </w:t>
      </w:r>
      <w:r w:rsidRPr="0038703C">
        <w:rPr>
          <w:b/>
        </w:rPr>
        <w:t xml:space="preserve">If the collection of information impacts small businesses or other small entities, describe any methods used to minimize burden. </w:t>
      </w:r>
    </w:p>
    <w:p w:rsidR="00B227F0" w:rsidRPr="0038703C" w:rsidP="006D2070" w14:paraId="1A103BF2" w14:textId="77777777">
      <w:pPr>
        <w:pStyle w:val="Default"/>
        <w:rPr>
          <w:rFonts w:ascii="Times New Roman" w:hAnsi="Times New Roman" w:cs="Times New Roman"/>
          <w:color w:val="auto"/>
        </w:rPr>
      </w:pPr>
      <w:r w:rsidRPr="0038703C">
        <w:rPr>
          <w:rFonts w:ascii="Times New Roman" w:hAnsi="Times New Roman" w:cs="Times New Roman"/>
          <w:color w:val="auto"/>
        </w:rPr>
        <w:t xml:space="preserve"> </w:t>
      </w:r>
    </w:p>
    <w:p w:rsidR="00B227F0" w:rsidRPr="0038703C" w:rsidP="006D2070" w14:paraId="7C2F69CC" w14:textId="486525CC">
      <w:bookmarkStart w:id="23" w:name="_Hlk161038748"/>
      <w:r w:rsidRPr="0038703C">
        <w:t>The information collection provisions apply to all mine operat</w:t>
      </w:r>
      <w:r w:rsidRPr="0038703C" w:rsidR="00D4281C">
        <w:t>or</w:t>
      </w:r>
      <w:r w:rsidRPr="0038703C">
        <w:t xml:space="preserve">s, </w:t>
      </w:r>
      <w:bookmarkStart w:id="24" w:name="_Hlk184192506"/>
      <w:r w:rsidRPr="0038703C">
        <w:t>both large and small</w:t>
      </w:r>
      <w:bookmarkEnd w:id="24"/>
      <w:r w:rsidRPr="0038703C">
        <w:t>. Congress intended that the Secretary enforce the law at all mining operat</w:t>
      </w:r>
      <w:r w:rsidR="00F62BFC">
        <w:t>ions</w:t>
      </w:r>
      <w:r w:rsidRPr="0038703C">
        <w:t xml:space="preserve"> within the Agency’s jurisdiction regardless of size and that information collection and recordkeeping requirements be consistent with efficient and effective enforcement of the Mine Act. [S</w:t>
      </w:r>
      <w:r w:rsidRPr="0038703C" w:rsidR="005D1278">
        <w:t>.</w:t>
      </w:r>
      <w:r w:rsidRPr="0038703C">
        <w:t xml:space="preserve"> Rep</w:t>
      </w:r>
      <w:r w:rsidRPr="0038703C" w:rsidR="005D1278">
        <w:t>.</w:t>
      </w:r>
      <w:r w:rsidRPr="0038703C">
        <w:t xml:space="preserve"> No. 95-181 (1977)]. Section 103(e) of the Mine Act</w:t>
      </w:r>
      <w:bookmarkStart w:id="25" w:name="_Hlk172026654"/>
      <w:r w:rsidRPr="0038703C" w:rsidR="007E5D54">
        <w:t>, 30 U.S.C. 813(e),</w:t>
      </w:r>
      <w:r w:rsidRPr="0038703C">
        <w:t xml:space="preserve"> </w:t>
      </w:r>
      <w:bookmarkEnd w:id="25"/>
      <w:r w:rsidRPr="0038703C">
        <w:t>directs the Secretary not to impose an unreasonable burden on small businesses when obtaining any information under the Mine Act. MSHA considered the burden on small mines when developing the collection</w:t>
      </w:r>
      <w:r w:rsidRPr="0038703C" w:rsidR="00D4281C">
        <w:t xml:space="preserve"> and</w:t>
      </w:r>
      <w:r w:rsidRPr="0038703C" w:rsidR="00052BD8">
        <w:t xml:space="preserve"> believes that the</w:t>
      </w:r>
      <w:r w:rsidR="00E72D59">
        <w:t>se</w:t>
      </w:r>
      <w:r w:rsidRPr="0038703C" w:rsidR="00052BD8">
        <w:t xml:space="preserve"> information collection requirements are imposed on all mining operat</w:t>
      </w:r>
      <w:r w:rsidRPr="0038703C" w:rsidR="004E6A42">
        <w:t>or</w:t>
      </w:r>
      <w:r w:rsidRPr="0038703C" w:rsidR="00052BD8">
        <w:t>s and do not have a significant impact on a substantial number of small business</w:t>
      </w:r>
      <w:r w:rsidR="000D4B48">
        <w:t>es</w:t>
      </w:r>
      <w:r w:rsidRPr="0038703C" w:rsidR="00052BD8">
        <w:t xml:space="preserve"> or </w:t>
      </w:r>
      <w:r w:rsidRPr="0038703C" w:rsidR="00F50585">
        <w:t>other</w:t>
      </w:r>
      <w:r w:rsidRPr="0038703C" w:rsidR="00052BD8">
        <w:t xml:space="preserve"> small entities. </w:t>
      </w:r>
      <w:bookmarkEnd w:id="23"/>
    </w:p>
    <w:p w:rsidR="000329D6" w:rsidRPr="0038703C" w:rsidP="006D2070" w14:paraId="772B3DBA" w14:textId="77777777"/>
    <w:p w:rsidR="000329D6" w:rsidRPr="0038703C" w:rsidP="006D2070" w14:paraId="3255FE8B" w14:textId="42A51E24">
      <w:pPr>
        <w:widowControl/>
        <w:rPr>
          <w:w w:val="107"/>
          <w:kern w:val="24"/>
        </w:rPr>
      </w:pPr>
      <w:r w:rsidRPr="0038703C">
        <w:rPr>
          <w:kern w:val="24"/>
        </w:rPr>
        <w:t xml:space="preserve">To minimize the administrative burden </w:t>
      </w:r>
      <w:r w:rsidRPr="0038703C">
        <w:rPr>
          <w:w w:val="114"/>
          <w:kern w:val="24"/>
        </w:rPr>
        <w:t xml:space="preserve">of the </w:t>
      </w:r>
      <w:r w:rsidRPr="0038703C">
        <w:rPr>
          <w:kern w:val="24"/>
        </w:rPr>
        <w:t xml:space="preserve">emergency mine evacuation regulations, </w:t>
      </w:r>
      <w:r w:rsidRPr="0038703C">
        <w:rPr>
          <w:w w:val="104"/>
          <w:kern w:val="24"/>
        </w:rPr>
        <w:t xml:space="preserve">MSHA </w:t>
      </w:r>
      <w:r w:rsidRPr="0038703C">
        <w:rPr>
          <w:kern w:val="24"/>
        </w:rPr>
        <w:t xml:space="preserve">has provided a training plan addendum for the SCSR donning and transferring </w:t>
      </w:r>
      <w:r w:rsidRPr="0038703C">
        <w:rPr>
          <w:w w:val="104"/>
          <w:kern w:val="24"/>
        </w:rPr>
        <w:t xml:space="preserve">procedures, </w:t>
      </w:r>
      <w:r w:rsidRPr="0038703C">
        <w:rPr>
          <w:kern w:val="24"/>
        </w:rPr>
        <w:t xml:space="preserve">templates for various mine emergency scenarios, and a template checklist for tracking </w:t>
      </w:r>
      <w:r w:rsidRPr="0038703C">
        <w:rPr>
          <w:w w:val="107"/>
          <w:kern w:val="24"/>
        </w:rPr>
        <w:t xml:space="preserve">miners' </w:t>
      </w:r>
      <w:r w:rsidRPr="0038703C">
        <w:rPr>
          <w:kern w:val="24"/>
        </w:rPr>
        <w:t>completion of components of mine emergency evacuation training and drills.</w:t>
      </w:r>
      <w:r w:rsidRPr="0038703C" w:rsidR="00A9667F">
        <w:rPr>
          <w:kern w:val="24"/>
        </w:rPr>
        <w:t xml:space="preserve"> </w:t>
      </w:r>
      <w:r w:rsidRPr="0038703C">
        <w:rPr>
          <w:kern w:val="24"/>
        </w:rPr>
        <w:t xml:space="preserve">MSHA provides an online database system for reporting and maintaining the SCSR inventory required by 30 CFR </w:t>
      </w:r>
      <w:r w:rsidRPr="0038703C">
        <w:rPr>
          <w:w w:val="107"/>
          <w:kern w:val="24"/>
        </w:rPr>
        <w:t>75.1714-8.</w:t>
      </w:r>
    </w:p>
    <w:p w:rsidR="00FB370C" w:rsidRPr="0012484E" w:rsidP="006D2070" w14:paraId="08894194" w14:textId="77777777">
      <w:pPr>
        <w:widowControl/>
        <w:rPr>
          <w:kern w:val="24"/>
        </w:rPr>
      </w:pPr>
    </w:p>
    <w:p w:rsidR="00CB3898" w:rsidRPr="0038703C" w:rsidP="006D2070" w14:paraId="7D497CB0" w14:textId="77777777">
      <w:pPr>
        <w:pStyle w:val="Default"/>
        <w:keepNext/>
        <w:widowControl/>
        <w:rPr>
          <w:rFonts w:ascii="Times New Roman" w:hAnsi="Times New Roman" w:cs="Times New Roman"/>
          <w:b/>
          <w:bCs/>
          <w:color w:val="auto"/>
        </w:rPr>
      </w:pPr>
      <w:r w:rsidRPr="0038703C">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38703C" w:rsidP="006D2070" w14:paraId="5D0EEA43" w14:textId="77777777">
      <w:pPr>
        <w:pStyle w:val="Default"/>
        <w:keepNext/>
        <w:widowControl/>
        <w:rPr>
          <w:rFonts w:ascii="Times New Roman" w:hAnsi="Times New Roman" w:cs="Times New Roman"/>
          <w:b/>
          <w:bCs/>
          <w:color w:val="auto"/>
        </w:rPr>
      </w:pPr>
    </w:p>
    <w:p w:rsidR="000329D6" w:rsidRPr="0038703C" w:rsidP="006D2070" w14:paraId="5190C0C8" w14:textId="6A9A5B38">
      <w:pPr>
        <w:widowControl/>
        <w:ind w:firstLine="14"/>
        <w:rPr>
          <w:kern w:val="24"/>
        </w:rPr>
      </w:pPr>
      <w:r w:rsidRPr="0038703C">
        <w:rPr>
          <w:kern w:val="24"/>
        </w:rPr>
        <w:t xml:space="preserve">Without </w:t>
      </w:r>
      <w:r w:rsidRPr="0038703C">
        <w:rPr>
          <w:w w:val="105"/>
          <w:kern w:val="24"/>
        </w:rPr>
        <w:t xml:space="preserve">adequate </w:t>
      </w:r>
      <w:r w:rsidRPr="0038703C">
        <w:rPr>
          <w:kern w:val="24"/>
        </w:rPr>
        <w:t>training</w:t>
      </w:r>
      <w:r w:rsidRPr="0038703C" w:rsidR="00957315">
        <w:rPr>
          <w:kern w:val="24"/>
        </w:rPr>
        <w:t xml:space="preserve"> and drills</w:t>
      </w:r>
      <w:r w:rsidRPr="0038703C">
        <w:rPr>
          <w:kern w:val="24"/>
        </w:rPr>
        <w:t xml:space="preserve">, miners may sustain serious or fatal injuries </w:t>
      </w:r>
      <w:r w:rsidR="00CE10E6">
        <w:rPr>
          <w:kern w:val="24"/>
        </w:rPr>
        <w:t xml:space="preserve">during mine emergencies </w:t>
      </w:r>
      <w:r w:rsidRPr="0038703C">
        <w:rPr>
          <w:kern w:val="24"/>
        </w:rPr>
        <w:t xml:space="preserve">because they lack the knowledge </w:t>
      </w:r>
      <w:r w:rsidRPr="0038703C">
        <w:rPr>
          <w:w w:val="106"/>
          <w:kern w:val="24"/>
        </w:rPr>
        <w:t xml:space="preserve">to </w:t>
      </w:r>
      <w:r w:rsidRPr="0038703C">
        <w:rPr>
          <w:kern w:val="24"/>
        </w:rPr>
        <w:t xml:space="preserve">safely perform various tasks or evacuate </w:t>
      </w:r>
      <w:r w:rsidR="00FA5500">
        <w:rPr>
          <w:kern w:val="24"/>
        </w:rPr>
        <w:t>the</w:t>
      </w:r>
      <w:r w:rsidRPr="0038703C">
        <w:rPr>
          <w:kern w:val="24"/>
        </w:rPr>
        <w:t xml:space="preserve"> </w:t>
      </w:r>
      <w:r w:rsidRPr="0038703C">
        <w:rPr>
          <w:w w:val="105"/>
          <w:kern w:val="24"/>
        </w:rPr>
        <w:t xml:space="preserve">mine. </w:t>
      </w:r>
      <w:r w:rsidRPr="0038703C">
        <w:rPr>
          <w:kern w:val="24"/>
        </w:rPr>
        <w:t xml:space="preserve">If inspections and monitoring of SCSRs did not occur, </w:t>
      </w:r>
      <w:r w:rsidR="00F4576A">
        <w:rPr>
          <w:kern w:val="24"/>
        </w:rPr>
        <w:t xml:space="preserve">the </w:t>
      </w:r>
      <w:r w:rsidR="00670B7D">
        <w:rPr>
          <w:kern w:val="24"/>
        </w:rPr>
        <w:t xml:space="preserve">SCSR </w:t>
      </w:r>
      <w:r w:rsidR="00F4576A">
        <w:rPr>
          <w:kern w:val="24"/>
        </w:rPr>
        <w:t xml:space="preserve">equipment </w:t>
      </w:r>
      <w:r w:rsidRPr="0038703C">
        <w:rPr>
          <w:kern w:val="24"/>
        </w:rPr>
        <w:t>might be unusable when needed</w:t>
      </w:r>
      <w:r w:rsidR="0089592B">
        <w:rPr>
          <w:kern w:val="24"/>
        </w:rPr>
        <w:t xml:space="preserve"> and </w:t>
      </w:r>
      <w:r w:rsidRPr="0038703C">
        <w:rPr>
          <w:kern w:val="24"/>
        </w:rPr>
        <w:t xml:space="preserve">would endanger miners' </w:t>
      </w:r>
      <w:r w:rsidRPr="0038703C">
        <w:rPr>
          <w:w w:val="104"/>
          <w:kern w:val="24"/>
        </w:rPr>
        <w:t>safety.</w:t>
      </w:r>
      <w:r w:rsidRPr="0038703C" w:rsidR="00FB370C">
        <w:rPr>
          <w:kern w:val="24"/>
        </w:rPr>
        <w:t xml:space="preserve"> </w:t>
      </w:r>
      <w:r w:rsidRPr="0038703C">
        <w:rPr>
          <w:kern w:val="24"/>
        </w:rPr>
        <w:t xml:space="preserve">If </w:t>
      </w:r>
      <w:r w:rsidRPr="0038703C" w:rsidR="00C466A6">
        <w:rPr>
          <w:kern w:val="24"/>
        </w:rPr>
        <w:t xml:space="preserve">mine </w:t>
      </w:r>
      <w:r w:rsidRPr="0038703C">
        <w:rPr>
          <w:kern w:val="24"/>
        </w:rPr>
        <w:t xml:space="preserve">operators were not required to submit an SCSR inventory or notify MSHA when </w:t>
      </w:r>
      <w:r w:rsidRPr="0038703C">
        <w:rPr>
          <w:w w:val="105"/>
          <w:kern w:val="24"/>
        </w:rPr>
        <w:t xml:space="preserve">they </w:t>
      </w:r>
      <w:r w:rsidRPr="0038703C">
        <w:rPr>
          <w:kern w:val="24"/>
        </w:rPr>
        <w:t xml:space="preserve">encounter an SCSR defect, performance problem, or malfunction, MSHA would not have </w:t>
      </w:r>
      <w:r w:rsidRPr="0038703C">
        <w:rPr>
          <w:w w:val="104"/>
          <w:kern w:val="24"/>
        </w:rPr>
        <w:t xml:space="preserve">the </w:t>
      </w:r>
      <w:r w:rsidRPr="0038703C">
        <w:rPr>
          <w:kern w:val="24"/>
        </w:rPr>
        <w:t xml:space="preserve">information needed to notify other mines that may use the </w:t>
      </w:r>
      <w:r w:rsidR="001E532F">
        <w:rPr>
          <w:kern w:val="24"/>
        </w:rPr>
        <w:t>same</w:t>
      </w:r>
      <w:r w:rsidRPr="0038703C">
        <w:rPr>
          <w:kern w:val="24"/>
        </w:rPr>
        <w:t xml:space="preserve"> SCSRs</w:t>
      </w:r>
      <w:r w:rsidR="001E532F">
        <w:rPr>
          <w:kern w:val="24"/>
        </w:rPr>
        <w:t xml:space="preserve"> who could be impacted</w:t>
      </w:r>
      <w:r w:rsidRPr="0038703C">
        <w:rPr>
          <w:kern w:val="24"/>
        </w:rPr>
        <w:t>.</w:t>
      </w:r>
      <w:r w:rsidRPr="0038703C" w:rsidR="00A9667F">
        <w:rPr>
          <w:kern w:val="24"/>
        </w:rPr>
        <w:t xml:space="preserve"> </w:t>
      </w:r>
    </w:p>
    <w:p w:rsidR="00B227F0" w:rsidRPr="0038703C" w:rsidP="006D2070" w14:paraId="4BE11804" w14:textId="77777777">
      <w:pPr>
        <w:rPr>
          <w:b/>
          <w:bCs/>
          <w:color w:val="000000"/>
        </w:rPr>
      </w:pPr>
    </w:p>
    <w:p w:rsidR="007C7C9C" w:rsidRPr="0038703C" w:rsidP="006D2070" w14:paraId="639EA6AB" w14:textId="77777777">
      <w:pPr>
        <w:pStyle w:val="Default"/>
        <w:widowControl/>
        <w:rPr>
          <w:rFonts w:ascii="Times New Roman" w:hAnsi="Times New Roman" w:cs="Times New Roman"/>
          <w:b/>
          <w:bCs/>
          <w:color w:val="auto"/>
        </w:rPr>
      </w:pPr>
      <w:r w:rsidRPr="0038703C">
        <w:rPr>
          <w:rFonts w:ascii="Times New Roman" w:hAnsi="Times New Roman" w:cs="Times New Roman"/>
          <w:b/>
          <w:bCs/>
          <w:color w:val="auto"/>
        </w:rPr>
        <w:t>7. Explain any special circumstances that would cause an information collection to be conducted in a manner:</w:t>
      </w:r>
    </w:p>
    <w:p w:rsidR="007C7C9C" w:rsidRPr="0038703C" w:rsidP="006D2070" w14:paraId="586CE196" w14:textId="77777777">
      <w:pPr>
        <w:pStyle w:val="ListParagraph"/>
        <w:tabs>
          <w:tab w:val="left" w:pos="720"/>
        </w:tabs>
        <w:spacing w:after="0" w:line="240" w:lineRule="auto"/>
        <w:ind w:left="0"/>
        <w:rPr>
          <w:rFonts w:ascii="Times New Roman" w:hAnsi="Times New Roman"/>
          <w:b/>
          <w:bCs/>
          <w:sz w:val="24"/>
        </w:rPr>
      </w:pPr>
    </w:p>
    <w:p w:rsidR="007C7C9C" w:rsidRPr="0038703C" w:rsidP="006D2070" w14:paraId="64170DCF" w14:textId="77777777">
      <w:pPr>
        <w:pStyle w:val="ListParagraph"/>
        <w:numPr>
          <w:ilvl w:val="0"/>
          <w:numId w:val="3"/>
        </w:numPr>
        <w:autoSpaceDE w:val="0"/>
        <w:autoSpaceDN w:val="0"/>
        <w:adjustRightInd w:val="0"/>
        <w:spacing w:after="0" w:line="240" w:lineRule="auto"/>
        <w:ind w:left="360"/>
        <w:rPr>
          <w:rFonts w:ascii="Times New Roman" w:hAnsi="Times New Roman"/>
          <w:b/>
          <w:bCs/>
          <w:sz w:val="24"/>
        </w:rPr>
      </w:pPr>
      <w:r w:rsidRPr="0038703C">
        <w:rPr>
          <w:rFonts w:ascii="Times New Roman" w:hAnsi="Times New Roman"/>
          <w:b/>
          <w:bCs/>
          <w:sz w:val="24"/>
        </w:rPr>
        <w:t>Requiring respondents to report information to the agency more often than quarterly;</w:t>
      </w:r>
    </w:p>
    <w:p w:rsidR="007C7C9C" w:rsidRPr="0038703C" w:rsidP="006D2070" w14:paraId="6379A1A1" w14:textId="77777777">
      <w:pPr>
        <w:pStyle w:val="Default"/>
        <w:widowControl/>
        <w:tabs>
          <w:tab w:val="left" w:pos="720"/>
        </w:tabs>
        <w:ind w:left="360"/>
        <w:rPr>
          <w:rFonts w:ascii="Times New Roman" w:hAnsi="Times New Roman" w:cs="Times New Roman"/>
          <w:b/>
          <w:bCs/>
          <w:color w:val="auto"/>
        </w:rPr>
      </w:pPr>
    </w:p>
    <w:p w:rsidR="007C7C9C" w:rsidRPr="0038703C" w:rsidP="006D2070" w14:paraId="4C3A78C0" w14:textId="77777777">
      <w:pPr>
        <w:pStyle w:val="Default"/>
        <w:widowControl/>
        <w:numPr>
          <w:ilvl w:val="0"/>
          <w:numId w:val="3"/>
        </w:numPr>
        <w:tabs>
          <w:tab w:val="left" w:pos="720"/>
        </w:tabs>
        <w:ind w:left="360"/>
        <w:rPr>
          <w:rFonts w:ascii="Times New Roman" w:hAnsi="Times New Roman" w:cs="Times New Roman"/>
          <w:b/>
          <w:bCs/>
          <w:color w:val="auto"/>
        </w:rPr>
      </w:pPr>
      <w:r w:rsidRPr="0038703C">
        <w:rPr>
          <w:rFonts w:ascii="Times New Roman" w:hAnsi="Times New Roman" w:cs="Times New Roman"/>
          <w:b/>
          <w:bCs/>
          <w:color w:val="auto"/>
        </w:rPr>
        <w:t>Requiring respondents to prepare a written response to a collection of information in fewer than 30 days after receipt of it;</w:t>
      </w:r>
    </w:p>
    <w:p w:rsidR="007C7C9C" w:rsidRPr="0038703C" w:rsidP="006D2070" w14:paraId="7A3740BA" w14:textId="77777777">
      <w:pPr>
        <w:pStyle w:val="Default"/>
        <w:widowControl/>
        <w:tabs>
          <w:tab w:val="left" w:pos="720"/>
        </w:tabs>
        <w:ind w:left="360"/>
        <w:rPr>
          <w:rFonts w:ascii="Times New Roman" w:hAnsi="Times New Roman" w:cs="Times New Roman"/>
          <w:b/>
          <w:bCs/>
          <w:color w:val="auto"/>
        </w:rPr>
      </w:pPr>
    </w:p>
    <w:p w:rsidR="007C7C9C" w:rsidRPr="0038703C" w:rsidP="006D2070" w14:paraId="34BB1DC0" w14:textId="77777777">
      <w:pPr>
        <w:pStyle w:val="Default"/>
        <w:widowControl/>
        <w:numPr>
          <w:ilvl w:val="0"/>
          <w:numId w:val="3"/>
        </w:numPr>
        <w:tabs>
          <w:tab w:val="left" w:pos="720"/>
        </w:tabs>
        <w:ind w:left="360"/>
        <w:rPr>
          <w:rFonts w:ascii="Times New Roman" w:hAnsi="Times New Roman" w:cs="Times New Roman"/>
          <w:b/>
          <w:bCs/>
          <w:color w:val="auto"/>
        </w:rPr>
      </w:pPr>
      <w:r w:rsidRPr="0038703C">
        <w:rPr>
          <w:rFonts w:ascii="Times New Roman" w:hAnsi="Times New Roman" w:cs="Times New Roman"/>
          <w:b/>
          <w:bCs/>
          <w:color w:val="auto"/>
        </w:rPr>
        <w:t>Requiring respondents to submit more than an original and two copies of any document;</w:t>
      </w:r>
    </w:p>
    <w:p w:rsidR="007C7C9C" w:rsidRPr="0038703C" w:rsidP="006D2070" w14:paraId="09712419" w14:textId="77777777">
      <w:pPr>
        <w:pStyle w:val="Default"/>
        <w:widowControl/>
        <w:tabs>
          <w:tab w:val="left" w:pos="720"/>
        </w:tabs>
        <w:ind w:left="360"/>
        <w:rPr>
          <w:rFonts w:ascii="Times New Roman" w:hAnsi="Times New Roman" w:cs="Times New Roman"/>
          <w:b/>
          <w:bCs/>
          <w:color w:val="auto"/>
        </w:rPr>
      </w:pPr>
    </w:p>
    <w:p w:rsidR="007C7C9C" w:rsidRPr="0038703C" w:rsidP="006D2070" w14:paraId="54828249" w14:textId="77777777">
      <w:pPr>
        <w:pStyle w:val="Default"/>
        <w:widowControl/>
        <w:numPr>
          <w:ilvl w:val="0"/>
          <w:numId w:val="3"/>
        </w:numPr>
        <w:tabs>
          <w:tab w:val="left" w:pos="720"/>
        </w:tabs>
        <w:ind w:left="360"/>
        <w:rPr>
          <w:rFonts w:ascii="Times New Roman" w:hAnsi="Times New Roman" w:cs="Times New Roman"/>
          <w:b/>
          <w:bCs/>
          <w:color w:val="auto"/>
        </w:rPr>
      </w:pPr>
      <w:r w:rsidRPr="0038703C">
        <w:rPr>
          <w:rFonts w:ascii="Times New Roman" w:hAnsi="Times New Roman" w:cs="Times New Roman"/>
          <w:b/>
          <w:bCs/>
          <w:color w:val="auto"/>
        </w:rPr>
        <w:t>Requiring respondents to retain records, other than health, medical, government contract, grant-in-aid, or tax records for more than three years;</w:t>
      </w:r>
    </w:p>
    <w:p w:rsidR="007C7C9C" w:rsidRPr="0038703C" w:rsidP="006D2070" w14:paraId="2DCD14FE" w14:textId="77777777">
      <w:pPr>
        <w:pStyle w:val="Default"/>
        <w:widowControl/>
        <w:tabs>
          <w:tab w:val="left" w:pos="720"/>
        </w:tabs>
        <w:ind w:left="360"/>
        <w:rPr>
          <w:rFonts w:ascii="Times New Roman" w:hAnsi="Times New Roman" w:cs="Times New Roman"/>
          <w:b/>
          <w:bCs/>
          <w:color w:val="auto"/>
        </w:rPr>
      </w:pPr>
    </w:p>
    <w:p w:rsidR="007C7C9C" w:rsidRPr="0038703C" w:rsidP="006D2070" w14:paraId="2FAB3262" w14:textId="77777777">
      <w:pPr>
        <w:pStyle w:val="Default"/>
        <w:widowControl/>
        <w:numPr>
          <w:ilvl w:val="0"/>
          <w:numId w:val="3"/>
        </w:numPr>
        <w:tabs>
          <w:tab w:val="left" w:pos="720"/>
        </w:tabs>
        <w:ind w:left="360"/>
        <w:rPr>
          <w:rFonts w:ascii="Times New Roman" w:hAnsi="Times New Roman" w:cs="Times New Roman"/>
          <w:b/>
          <w:bCs/>
          <w:color w:val="auto"/>
        </w:rPr>
      </w:pPr>
      <w:r w:rsidRPr="0038703C">
        <w:rPr>
          <w:rFonts w:ascii="Times New Roman" w:hAnsi="Times New Roman" w:cs="Times New Roman"/>
          <w:b/>
          <w:bCs/>
          <w:color w:val="auto"/>
        </w:rPr>
        <w:t>In connection with a statistical survey, that is not designed to produce valid and reliable results that can be generalized to the universe of study;</w:t>
      </w:r>
    </w:p>
    <w:p w:rsidR="007C7C9C" w:rsidRPr="0038703C" w:rsidP="006D2070" w14:paraId="55B8B8D6" w14:textId="77777777">
      <w:pPr>
        <w:pStyle w:val="Default"/>
        <w:widowControl/>
        <w:tabs>
          <w:tab w:val="left" w:pos="720"/>
        </w:tabs>
        <w:ind w:left="360"/>
        <w:rPr>
          <w:rFonts w:ascii="Times New Roman" w:hAnsi="Times New Roman" w:cs="Times New Roman"/>
          <w:b/>
          <w:bCs/>
          <w:color w:val="auto"/>
        </w:rPr>
      </w:pPr>
    </w:p>
    <w:p w:rsidR="007C7C9C" w:rsidRPr="0038703C" w:rsidP="006D2070" w14:paraId="2A97BE6A" w14:textId="77777777">
      <w:pPr>
        <w:pStyle w:val="Default"/>
        <w:widowControl/>
        <w:numPr>
          <w:ilvl w:val="0"/>
          <w:numId w:val="3"/>
        </w:numPr>
        <w:tabs>
          <w:tab w:val="left" w:pos="720"/>
        </w:tabs>
        <w:ind w:left="360"/>
        <w:rPr>
          <w:rFonts w:ascii="Times New Roman" w:hAnsi="Times New Roman" w:cs="Times New Roman"/>
          <w:b/>
          <w:bCs/>
          <w:color w:val="auto"/>
        </w:rPr>
      </w:pPr>
      <w:r w:rsidRPr="0038703C">
        <w:rPr>
          <w:rFonts w:ascii="Times New Roman" w:hAnsi="Times New Roman" w:cs="Times New Roman"/>
          <w:b/>
          <w:bCs/>
          <w:color w:val="auto"/>
        </w:rPr>
        <w:t>Requiring the use of a statistical data classification that has not been reviewed and approved by OMB;</w:t>
      </w:r>
    </w:p>
    <w:p w:rsidR="007C7C9C" w:rsidRPr="0038703C" w:rsidP="006D2070" w14:paraId="1A70A5BA" w14:textId="77777777">
      <w:pPr>
        <w:pStyle w:val="Default"/>
        <w:widowControl/>
        <w:tabs>
          <w:tab w:val="left" w:pos="720"/>
        </w:tabs>
        <w:ind w:left="360"/>
        <w:rPr>
          <w:rFonts w:ascii="Times New Roman" w:hAnsi="Times New Roman" w:cs="Times New Roman"/>
          <w:b/>
          <w:bCs/>
          <w:color w:val="auto"/>
        </w:rPr>
      </w:pPr>
    </w:p>
    <w:p w:rsidR="007C7C9C" w:rsidRPr="0038703C" w:rsidP="006D2070" w14:paraId="6E929367" w14:textId="77777777">
      <w:pPr>
        <w:pStyle w:val="Default"/>
        <w:widowControl/>
        <w:numPr>
          <w:ilvl w:val="0"/>
          <w:numId w:val="3"/>
        </w:numPr>
        <w:tabs>
          <w:tab w:val="left" w:pos="720"/>
        </w:tabs>
        <w:ind w:left="360"/>
        <w:rPr>
          <w:rFonts w:ascii="Times New Roman" w:hAnsi="Times New Roman" w:cs="Times New Roman"/>
          <w:b/>
          <w:bCs/>
          <w:color w:val="auto"/>
        </w:rPr>
      </w:pPr>
      <w:r w:rsidRPr="0038703C">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C7C9C" w:rsidRPr="0038703C" w:rsidP="006D2070" w14:paraId="082DD786" w14:textId="77777777">
      <w:pPr>
        <w:pStyle w:val="Default"/>
        <w:widowControl/>
        <w:tabs>
          <w:tab w:val="left" w:pos="720"/>
        </w:tabs>
        <w:ind w:left="360"/>
        <w:rPr>
          <w:rFonts w:ascii="Times New Roman" w:hAnsi="Times New Roman" w:cs="Times New Roman"/>
          <w:color w:val="auto"/>
        </w:rPr>
      </w:pPr>
    </w:p>
    <w:p w:rsidR="007C7C9C" w:rsidRPr="0038703C" w:rsidP="006D2070" w14:paraId="61B1E1F4" w14:textId="77777777">
      <w:pPr>
        <w:pStyle w:val="Default"/>
        <w:widowControl/>
        <w:numPr>
          <w:ilvl w:val="0"/>
          <w:numId w:val="3"/>
        </w:numPr>
        <w:tabs>
          <w:tab w:val="left" w:pos="720"/>
        </w:tabs>
        <w:ind w:left="360"/>
        <w:rPr>
          <w:rFonts w:ascii="Times New Roman" w:hAnsi="Times New Roman" w:cs="Times New Roman"/>
          <w:color w:val="auto"/>
        </w:rPr>
      </w:pPr>
      <w:r w:rsidRPr="0038703C">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7C7C9C" w:rsidRPr="0038703C" w:rsidP="006D2070" w14:paraId="00364947" w14:textId="77777777">
      <w:pPr>
        <w:rPr>
          <w:b/>
          <w:bCs/>
          <w:color w:val="000000"/>
        </w:rPr>
      </w:pPr>
    </w:p>
    <w:p w:rsidR="007C7C9C" w:rsidRPr="0038703C" w:rsidP="006D2070" w14:paraId="4785EDCC" w14:textId="012D931A">
      <w:pPr>
        <w:pStyle w:val="Default"/>
        <w:keepNext/>
        <w:widowControl/>
        <w:rPr>
          <w:rFonts w:ascii="Times New Roman" w:hAnsi="Times New Roman" w:cs="Times New Roman"/>
          <w:color w:val="auto"/>
        </w:rPr>
      </w:pPr>
      <w:r w:rsidRPr="0038703C">
        <w:rPr>
          <w:rFonts w:ascii="Times New Roman" w:hAnsi="Times New Roman" w:cs="Times New Roman"/>
          <w:color w:val="auto"/>
        </w:rPr>
        <w:t>This collection of information is consistent with the guidelines in 5 CFR 1320.5.</w:t>
      </w:r>
    </w:p>
    <w:p w:rsidR="00A663DB" w:rsidRPr="0038703C" w:rsidP="006D2070" w14:paraId="0E3CEBFF" w14:textId="77777777">
      <w:pPr>
        <w:pStyle w:val="Default"/>
        <w:keepNext/>
        <w:widowControl/>
      </w:pPr>
    </w:p>
    <w:p w:rsidR="00CB3898" w:rsidRPr="0038703C" w:rsidP="006D2070" w14:paraId="69FD13C8" w14:textId="0CD2D613">
      <w:pPr>
        <w:pStyle w:val="Default"/>
        <w:keepNext/>
        <w:widowControl/>
        <w:rPr>
          <w:rFonts w:ascii="Times New Roman" w:hAnsi="Times New Roman" w:cs="Times New Roman"/>
          <w:b/>
          <w:bCs/>
        </w:rPr>
      </w:pPr>
      <w:r w:rsidRPr="0038703C">
        <w:rPr>
          <w:rFonts w:ascii="Times New Roman" w:hAnsi="Times New Roman" w:cs="Times New Roman"/>
          <w:b/>
          <w:bCs/>
          <w:color w:val="auto"/>
        </w:rPr>
        <w:t>8. I</w:t>
      </w:r>
      <w:r w:rsidRPr="0038703C">
        <w:rPr>
          <w:rFonts w:ascii="Times New Roman" w:hAnsi="Times New Roman" w:cs="Times New Roman"/>
          <w:b/>
          <w:bCs/>
        </w:rPr>
        <w:t xml:space="preserve">f applicable, provide a copy and identify the date and page number of publication in the </w:t>
      </w:r>
      <w:r w:rsidRPr="0038703C">
        <w:rPr>
          <w:rFonts w:ascii="Times New Roman" w:hAnsi="Times New Roman" w:cs="Times New Roman"/>
          <w:b/>
          <w:bCs/>
          <w:i/>
        </w:rPr>
        <w:t>Federal Register</w:t>
      </w:r>
      <w:r w:rsidRPr="0038703C">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38703C" w:rsidP="006D2070" w14:paraId="2CECD692" w14:textId="77777777">
      <w:pPr>
        <w:pStyle w:val="Default"/>
        <w:keepNext/>
        <w:tabs>
          <w:tab w:val="left" w:pos="720"/>
        </w:tabs>
        <w:ind w:hanging="360"/>
        <w:rPr>
          <w:rFonts w:ascii="Times New Roman" w:hAnsi="Times New Roman" w:cs="Times New Roman"/>
          <w:b/>
          <w:bCs/>
        </w:rPr>
      </w:pPr>
    </w:p>
    <w:p w:rsidR="00CB3898" w:rsidRPr="0038703C" w:rsidP="006D2070" w14:paraId="14F05CA2" w14:textId="77777777">
      <w:pPr>
        <w:pStyle w:val="Default"/>
        <w:keepNext/>
        <w:tabs>
          <w:tab w:val="left" w:pos="720"/>
        </w:tabs>
        <w:rPr>
          <w:rFonts w:ascii="Times New Roman" w:hAnsi="Times New Roman" w:cs="Times New Roman"/>
          <w:b/>
          <w:bCs/>
        </w:rPr>
      </w:pPr>
      <w:r w:rsidRPr="0038703C">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38703C" w:rsidP="006D2070" w14:paraId="641E722A" w14:textId="77777777">
      <w:pPr>
        <w:pStyle w:val="Default"/>
        <w:keepNext/>
        <w:tabs>
          <w:tab w:val="left" w:pos="720"/>
        </w:tabs>
        <w:ind w:hanging="360"/>
        <w:rPr>
          <w:rFonts w:ascii="Times New Roman" w:hAnsi="Times New Roman" w:cs="Times New Roman"/>
          <w:b/>
          <w:bCs/>
        </w:rPr>
      </w:pPr>
    </w:p>
    <w:p w:rsidR="00CB3898" w:rsidRPr="0038703C" w:rsidP="006D2070" w14:paraId="7F0EA1C0" w14:textId="77777777">
      <w:pPr>
        <w:pStyle w:val="Default"/>
        <w:keepNext/>
        <w:tabs>
          <w:tab w:val="left" w:pos="720"/>
        </w:tabs>
        <w:rPr>
          <w:rFonts w:ascii="Times New Roman" w:hAnsi="Times New Roman" w:cs="Times New Roman"/>
          <w:b/>
          <w:bCs/>
        </w:rPr>
      </w:pPr>
      <w:r w:rsidRPr="0038703C">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38703C" w:rsidP="006D2070" w14:paraId="03F0FACA" w14:textId="77777777">
      <w:pPr>
        <w:rPr>
          <w:b/>
          <w:bCs/>
          <w:color w:val="000000"/>
        </w:rPr>
      </w:pPr>
    </w:p>
    <w:p w:rsidR="00C73040" w:rsidRPr="0038703C" w:rsidP="006D2070" w14:paraId="1862E4E1" w14:textId="1D16A918">
      <w:pPr>
        <w:rPr>
          <w:color w:val="FF0000"/>
        </w:rPr>
      </w:pPr>
      <w:bookmarkStart w:id="26" w:name="_Hlk165286212"/>
      <w:r w:rsidRPr="0038703C">
        <w:rPr>
          <w:color w:val="000000"/>
        </w:rPr>
        <w:t xml:space="preserve">In accordance with 5 CFR 1320.8(d), MSHA will publish the proposed information collection requirements in the </w:t>
      </w:r>
      <w:r w:rsidRPr="00376C31">
        <w:rPr>
          <w:i/>
          <w:iCs/>
          <w:color w:val="000000"/>
        </w:rPr>
        <w:t>Federal Register</w:t>
      </w:r>
      <w:r w:rsidRPr="0038703C">
        <w:rPr>
          <w:color w:val="000000"/>
        </w:rPr>
        <w:t xml:space="preserve">, notify the public that the information collection requirements are being reviewed in accordance with the </w:t>
      </w:r>
      <w:r w:rsidR="00F62BFC">
        <w:rPr>
          <w:color w:val="000000"/>
        </w:rPr>
        <w:t>PRA</w:t>
      </w:r>
      <w:r w:rsidRPr="0038703C">
        <w:rPr>
          <w:color w:val="000000"/>
        </w:rPr>
        <w:t>, and provid</w:t>
      </w:r>
      <w:r w:rsidR="00B320AF">
        <w:rPr>
          <w:color w:val="000000"/>
        </w:rPr>
        <w:t>e</w:t>
      </w:r>
      <w:r w:rsidRPr="0038703C">
        <w:rPr>
          <w:color w:val="000000"/>
        </w:rPr>
        <w:t xml:space="preserve"> 60 days for the public to submit comments.</w:t>
      </w:r>
      <w:bookmarkEnd w:id="26"/>
      <w:r w:rsidR="006C3E75">
        <w:rPr>
          <w:color w:val="000000"/>
        </w:rPr>
        <w:t xml:space="preserve"> </w:t>
      </w:r>
      <w:r w:rsidRPr="006C3E75" w:rsidR="006C3E75">
        <w:rPr>
          <w:color w:val="000000"/>
        </w:rPr>
        <w:t>MSHA published a 60-day Federal Register notice on July 3, 2025 (90 FR 29582</w:t>
      </w:r>
      <w:r w:rsidR="006C3E75">
        <w:rPr>
          <w:color w:val="000000"/>
        </w:rPr>
        <w:t>).</w:t>
      </w:r>
      <w:r w:rsidR="00381B20">
        <w:rPr>
          <w:color w:val="000000"/>
        </w:rPr>
        <w:t xml:space="preserve"> MSHA received one comment. The comment was not relevant to the information collection. </w:t>
      </w:r>
    </w:p>
    <w:p w:rsidR="00C73040" w:rsidRPr="0038703C" w:rsidP="006D2070" w14:paraId="724A9986" w14:textId="77777777">
      <w:pPr>
        <w:rPr>
          <w:b/>
          <w:bCs/>
          <w:color w:val="000000"/>
        </w:rPr>
      </w:pPr>
    </w:p>
    <w:p w:rsidR="00CB3898" w:rsidRPr="0038703C" w:rsidP="006D2070" w14:paraId="0473FBF4" w14:textId="77777777">
      <w:pPr>
        <w:pStyle w:val="Default"/>
        <w:keepNext/>
        <w:widowControl/>
        <w:rPr>
          <w:rFonts w:ascii="Times New Roman" w:hAnsi="Times New Roman" w:cs="Times New Roman"/>
          <w:color w:val="auto"/>
        </w:rPr>
      </w:pPr>
      <w:r w:rsidRPr="0038703C">
        <w:rPr>
          <w:rFonts w:ascii="Times New Roman" w:hAnsi="Times New Roman" w:cs="Times New Roman"/>
          <w:b/>
          <w:bCs/>
          <w:color w:val="auto"/>
        </w:rPr>
        <w:t>9. Explain any decision to provide any payments or gifts to respondents, other than remuneration of contractors or grantees.</w:t>
      </w:r>
    </w:p>
    <w:p w:rsidR="00CB3898" w:rsidRPr="0038703C" w:rsidP="006D2070" w14:paraId="70958373" w14:textId="77777777">
      <w:pPr>
        <w:pStyle w:val="Default"/>
        <w:keepNext/>
        <w:widowControl/>
        <w:tabs>
          <w:tab w:val="left" w:pos="720"/>
        </w:tabs>
        <w:rPr>
          <w:rFonts w:ascii="Times New Roman" w:hAnsi="Times New Roman" w:cs="Times New Roman"/>
          <w:color w:val="auto"/>
        </w:rPr>
      </w:pPr>
    </w:p>
    <w:p w:rsidR="00CB3898" w:rsidRPr="0038703C" w:rsidP="006D2070" w14:paraId="32E0BB61" w14:textId="77777777">
      <w:pPr>
        <w:pStyle w:val="Default"/>
        <w:widowControl/>
        <w:tabs>
          <w:tab w:val="left" w:pos="720"/>
        </w:tabs>
        <w:rPr>
          <w:rFonts w:ascii="Times New Roman" w:hAnsi="Times New Roman" w:cs="Times New Roman"/>
          <w:color w:val="auto"/>
        </w:rPr>
      </w:pPr>
      <w:r w:rsidRPr="0038703C">
        <w:rPr>
          <w:rFonts w:ascii="Times New Roman" w:hAnsi="Times New Roman" w:cs="Times New Roman"/>
          <w:color w:val="auto"/>
        </w:rPr>
        <w:t>MSHA does not provide payment or gifts to respondents.</w:t>
      </w:r>
    </w:p>
    <w:p w:rsidR="00CB3898" w:rsidRPr="0038703C" w:rsidP="006D2070" w14:paraId="1CB014CE" w14:textId="77777777">
      <w:pPr>
        <w:rPr>
          <w:b/>
          <w:bCs/>
          <w:color w:val="000000"/>
        </w:rPr>
      </w:pPr>
    </w:p>
    <w:p w:rsidR="00CB3898" w:rsidRPr="0038703C" w:rsidP="006D2070" w14:paraId="45EC017F" w14:textId="0304F0FF">
      <w:pPr>
        <w:pStyle w:val="Default"/>
        <w:keepNext/>
        <w:widowControl/>
        <w:rPr>
          <w:rFonts w:ascii="Times New Roman" w:hAnsi="Times New Roman" w:cs="Times New Roman"/>
          <w:b/>
          <w:bCs/>
          <w:color w:val="auto"/>
        </w:rPr>
      </w:pPr>
      <w:r w:rsidRPr="0038703C">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38703C" w:rsidP="006D2070"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E39D5" w:rsidRPr="0038703C" w:rsidP="006D2070" w14:paraId="7DFA6F38" w14:textId="680F44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703C">
        <w:t>There is no assurance of confidentiality provided to respondents.</w:t>
      </w:r>
      <w:r w:rsidRPr="0038703C" w:rsidR="00A9667F">
        <w:t xml:space="preserve"> </w:t>
      </w:r>
    </w:p>
    <w:p w:rsidR="000E39D5" w:rsidRPr="0038703C" w:rsidP="006D2070" w14:paraId="28DFCBC7" w14:textId="77777777">
      <w:pPr>
        <w:pStyle w:val="Default"/>
        <w:keepNext/>
        <w:widowControl/>
        <w:rPr>
          <w:rFonts w:ascii="Times New Roman" w:hAnsi="Times New Roman" w:cs="Times New Roman"/>
          <w:b/>
          <w:bCs/>
          <w:color w:val="auto"/>
        </w:rPr>
      </w:pPr>
    </w:p>
    <w:p w:rsidR="00CB3898" w:rsidRPr="0038703C" w:rsidP="006D2070" w14:paraId="19B20D5D" w14:textId="2683C9C2">
      <w:pPr>
        <w:pStyle w:val="Default"/>
        <w:keepNext/>
        <w:widowControl/>
        <w:rPr>
          <w:rFonts w:ascii="Times New Roman" w:hAnsi="Times New Roman" w:cs="Times New Roman"/>
          <w:color w:val="auto"/>
        </w:rPr>
      </w:pPr>
      <w:r w:rsidRPr="0038703C">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38703C" w:rsidP="006D2070" w14:paraId="0E3FE669" w14:textId="77777777">
      <w:pPr>
        <w:rPr>
          <w:b/>
          <w:bCs/>
          <w:color w:val="000000"/>
        </w:rPr>
      </w:pPr>
    </w:p>
    <w:p w:rsidR="00CB3898" w:rsidRPr="0038703C" w:rsidP="006D2070" w14:paraId="5D221538" w14:textId="28A3D02E">
      <w:pPr>
        <w:rPr>
          <w:color w:val="000000"/>
        </w:rPr>
      </w:pPr>
      <w:r w:rsidRPr="0038703C">
        <w:rPr>
          <w:color w:val="000000"/>
        </w:rPr>
        <w:t>There are no questions of a sensitive nature.</w:t>
      </w:r>
    </w:p>
    <w:p w:rsidR="00AC1377" w:rsidRPr="0038703C" w:rsidP="006D2070" w14:paraId="65F00894" w14:textId="77777777">
      <w:pPr>
        <w:rPr>
          <w:color w:val="000000"/>
        </w:rPr>
      </w:pPr>
    </w:p>
    <w:p w:rsidR="008F7DDE" w:rsidRPr="0038703C" w:rsidP="006D2070" w14:paraId="4D2FF76B" w14:textId="16F0AB11">
      <w:pPr>
        <w:rPr>
          <w:b/>
          <w:bCs/>
          <w:color w:val="000000"/>
        </w:rPr>
      </w:pPr>
      <w:r w:rsidRPr="0038703C">
        <w:rPr>
          <w:b/>
          <w:bCs/>
          <w:color w:val="000000"/>
        </w:rPr>
        <w:t>12.</w:t>
      </w:r>
      <w:r w:rsidRPr="0038703C" w:rsidR="00A9667F">
        <w:rPr>
          <w:b/>
          <w:bCs/>
          <w:color w:val="000000"/>
        </w:rPr>
        <w:t xml:space="preserve"> </w:t>
      </w:r>
      <w:r w:rsidRPr="0038703C">
        <w:rPr>
          <w:b/>
          <w:bCs/>
          <w:color w:val="000000"/>
        </w:rPr>
        <w:t>Provide estimates of the hour burden of the collection of information.</w:t>
      </w:r>
      <w:r w:rsidRPr="0038703C" w:rsidR="00A9667F">
        <w:rPr>
          <w:b/>
          <w:bCs/>
          <w:color w:val="000000"/>
        </w:rPr>
        <w:t xml:space="preserve"> </w:t>
      </w:r>
      <w:r w:rsidRPr="0038703C">
        <w:rPr>
          <w:b/>
          <w:bCs/>
          <w:color w:val="000000"/>
        </w:rPr>
        <w:t>The statement should:</w:t>
      </w:r>
    </w:p>
    <w:p w:rsidR="008F7DDE" w:rsidRPr="0038703C" w:rsidP="006D2070" w14:paraId="443392FF" w14:textId="77777777">
      <w:pPr>
        <w:rPr>
          <w:b/>
          <w:bCs/>
          <w:color w:val="000000"/>
        </w:rPr>
      </w:pPr>
    </w:p>
    <w:p w:rsidR="008F7DDE" w:rsidRPr="0038703C" w:rsidP="006D2070" w14:paraId="099B1349" w14:textId="5CFEC290">
      <w:pPr>
        <w:pStyle w:val="ListParagraph"/>
        <w:numPr>
          <w:ilvl w:val="0"/>
          <w:numId w:val="1"/>
        </w:numPr>
        <w:tabs>
          <w:tab w:val="left" w:pos="-1440"/>
        </w:tabs>
        <w:spacing w:after="0" w:line="240" w:lineRule="auto"/>
        <w:rPr>
          <w:rFonts w:ascii="Times New Roman" w:hAnsi="Times New Roman"/>
          <w:b/>
          <w:bCs/>
          <w:color w:val="000000"/>
          <w:sz w:val="24"/>
          <w:szCs w:val="24"/>
        </w:rPr>
      </w:pPr>
      <w:r w:rsidRPr="0038703C">
        <w:rPr>
          <w:rFonts w:ascii="Times New Roman" w:hAnsi="Times New Roman"/>
          <w:b/>
          <w:bCs/>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Consultation with a sample (fewer than 10) of potential respondents is desirable.</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If the hour burden on respondents is expected to vary widely because of differences in activity, size, or complexity, show the range of estimated hour burden, and explain the reasons for the variance.</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 xml:space="preserve">Generally, estimates should not include burden hours for customary and usual business practices. </w:t>
      </w:r>
    </w:p>
    <w:p w:rsidR="008F7DDE" w:rsidRPr="0038703C" w:rsidP="006D2070"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38703C">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38703C" w:rsidP="006D2070" w14:paraId="2BC6B329" w14:textId="6A17B29D">
      <w:pPr>
        <w:pStyle w:val="ListParagraph"/>
        <w:numPr>
          <w:ilvl w:val="0"/>
          <w:numId w:val="1"/>
        </w:numPr>
        <w:tabs>
          <w:tab w:val="left" w:pos="-1440"/>
        </w:tabs>
        <w:spacing w:after="0" w:line="240" w:lineRule="auto"/>
        <w:rPr>
          <w:rFonts w:ascii="Times New Roman" w:hAnsi="Times New Roman"/>
          <w:b/>
          <w:bCs/>
          <w:color w:val="000000"/>
          <w:sz w:val="24"/>
          <w:szCs w:val="24"/>
        </w:rPr>
      </w:pPr>
      <w:r w:rsidRPr="0038703C">
        <w:rPr>
          <w:rFonts w:ascii="Times New Roman" w:hAnsi="Times New Roman"/>
          <w:b/>
          <w:bCs/>
          <w:color w:val="000000"/>
          <w:sz w:val="24"/>
          <w:szCs w:val="24"/>
        </w:rPr>
        <w:t>Provide estimates of annualized cost to respondents for the hour burdens for collections of information, identifying and using appropriate wage rate categories.</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The cost of contracting out or paying outside parties for information collection activities should not be included here.</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Instead, this cost should be included under ‘Annual Cost to Federal Government’.</w:t>
      </w:r>
    </w:p>
    <w:p w:rsidR="00013AE9" w:rsidRPr="0038703C" w:rsidP="006D2070" w14:paraId="26F54DD5" w14:textId="77777777"/>
    <w:p w:rsidR="008F7DDE" w:rsidRPr="0038703C" w:rsidP="006D2070" w14:paraId="7315BACB" w14:textId="2A2C2327">
      <w:pPr>
        <w:rPr>
          <w:b/>
          <w:bCs/>
          <w:iCs/>
        </w:rPr>
      </w:pPr>
      <w:r w:rsidRPr="0038703C">
        <w:rPr>
          <w:b/>
          <w:bCs/>
          <w:iCs/>
        </w:rPr>
        <w:t>Respondents</w:t>
      </w:r>
    </w:p>
    <w:p w:rsidR="00F50585" w:rsidRPr="0038703C" w:rsidP="006D2070" w14:paraId="388A23E1" w14:textId="77777777">
      <w:pPr>
        <w:contextualSpacing/>
      </w:pPr>
      <w:bookmarkStart w:id="27" w:name="_Hlk171945184"/>
    </w:p>
    <w:p w:rsidR="00BF32A1" w:rsidRPr="0038703C" w:rsidP="006D2070" w14:paraId="1D935101" w14:textId="1BF80585">
      <w:pPr>
        <w:contextualSpacing/>
      </w:pPr>
      <w:r>
        <w:t>A</w:t>
      </w:r>
      <w:r w:rsidRPr="0038703C">
        <w:t xml:space="preserve">ll information related to quantities and inspection rates are estimated by MSHA’s </w:t>
      </w:r>
      <w:r w:rsidRPr="005C6CA9">
        <w:t xml:space="preserve">Headquarters </w:t>
      </w:r>
      <w:r w:rsidRPr="0038703C">
        <w:t>Enforcement Division based on field experience with different types of mining operations, sizes of mines, and the frequency of inspections dictated by statute. Mine operators provide MSHA</w:t>
      </w:r>
      <w:r w:rsidR="00AE46D7">
        <w:t xml:space="preserve">’s </w:t>
      </w:r>
      <w:r w:rsidRPr="005C6CA9">
        <w:t xml:space="preserve">Headquarters </w:t>
      </w:r>
      <w:r w:rsidRPr="0038703C">
        <w:t xml:space="preserve">Enforcement Division </w:t>
      </w:r>
      <w:r w:rsidR="00AE46D7">
        <w:t xml:space="preserve">with </w:t>
      </w:r>
      <w:r w:rsidRPr="0038703C">
        <w:t xml:space="preserve">the number of mines and employment, and from this </w:t>
      </w:r>
      <w:r w:rsidRPr="0038703C">
        <w:t xml:space="preserve">information MSHA tracks the number of active and inactive mines and mine types throughout the United States. </w:t>
      </w:r>
      <w:bookmarkEnd w:id="27"/>
    </w:p>
    <w:p w:rsidR="00BF32A1" w:rsidRPr="0038703C" w:rsidP="006D2070" w14:paraId="37975514" w14:textId="77777777"/>
    <w:p w:rsidR="00761A4C" w:rsidRPr="0038703C" w:rsidP="006D2070" w14:paraId="457905AA" w14:textId="2CFA2633">
      <w:pPr>
        <w:widowControl/>
        <w:rPr>
          <w:w w:val="102"/>
          <w:kern w:val="24"/>
        </w:rPr>
      </w:pPr>
      <w:r w:rsidRPr="0038703C">
        <w:rPr>
          <w:w w:val="102"/>
          <w:kern w:val="24"/>
        </w:rPr>
        <w:t xml:space="preserve">Based on 2024 </w:t>
      </w:r>
      <w:r w:rsidRPr="0038703C" w:rsidR="00FB370C">
        <w:rPr>
          <w:w w:val="102"/>
          <w:kern w:val="24"/>
        </w:rPr>
        <w:t xml:space="preserve">internal </w:t>
      </w:r>
      <w:r w:rsidRPr="0038703C">
        <w:rPr>
          <w:w w:val="102"/>
          <w:kern w:val="24"/>
        </w:rPr>
        <w:t>MSHA data</w:t>
      </w:r>
      <w:r w:rsidR="00FF5090">
        <w:rPr>
          <w:w w:val="102"/>
          <w:kern w:val="24"/>
        </w:rPr>
        <w:t>,</w:t>
      </w:r>
      <w:r w:rsidRPr="0038703C">
        <w:rPr>
          <w:w w:val="102"/>
          <w:kern w:val="24"/>
        </w:rPr>
        <w:t xml:space="preserve"> there are 150 </w:t>
      </w:r>
      <w:bookmarkStart w:id="28" w:name="_Hlk102144843"/>
      <w:r w:rsidRPr="0038703C">
        <w:rPr>
          <w:w w:val="102"/>
          <w:kern w:val="24"/>
        </w:rPr>
        <w:t xml:space="preserve">active underground coal mines </w:t>
      </w:r>
      <w:bookmarkEnd w:id="28"/>
      <w:r w:rsidRPr="0038703C">
        <w:rPr>
          <w:w w:val="102"/>
          <w:kern w:val="24"/>
        </w:rPr>
        <w:t xml:space="preserve">employing an average of about 23,951 miners and </w:t>
      </w:r>
      <w:r w:rsidR="00A61932">
        <w:rPr>
          <w:w w:val="102"/>
          <w:kern w:val="24"/>
        </w:rPr>
        <w:t xml:space="preserve">there are </w:t>
      </w:r>
      <w:r w:rsidRPr="0038703C">
        <w:rPr>
          <w:w w:val="102"/>
          <w:kern w:val="24"/>
        </w:rPr>
        <w:t>444 active mechanized mining units (MMU).</w:t>
      </w:r>
      <w:r w:rsidRPr="0038703C" w:rsidR="00A9667F">
        <w:rPr>
          <w:w w:val="102"/>
          <w:kern w:val="24"/>
        </w:rPr>
        <w:t xml:space="preserve"> </w:t>
      </w:r>
    </w:p>
    <w:p w:rsidR="008F7DDE" w:rsidRPr="0038703C" w:rsidP="006D2070" w14:paraId="2D91560A" w14:textId="77777777">
      <w:pPr>
        <w:widowControl/>
        <w:autoSpaceDE/>
        <w:autoSpaceDN/>
        <w:adjustRightInd/>
        <w:rPr>
          <w:iCs/>
        </w:rPr>
      </w:pPr>
    </w:p>
    <w:p w:rsidR="00B227F0" w:rsidRPr="0038703C" w:rsidP="006D2070" w14:paraId="73FF745E" w14:textId="77777777">
      <w:pPr>
        <w:rPr>
          <w:b/>
        </w:rPr>
      </w:pPr>
      <w:r w:rsidRPr="0038703C">
        <w:rPr>
          <w:b/>
        </w:rPr>
        <w:t>Wage Rates Determinations</w:t>
      </w:r>
      <w:r>
        <w:rPr>
          <w:rStyle w:val="FootnoteReference"/>
          <w:b/>
        </w:rPr>
        <w:footnoteReference w:id="3"/>
      </w:r>
    </w:p>
    <w:p w:rsidR="00B227F0" w:rsidRPr="0038703C" w:rsidP="006D2070" w14:paraId="2A20346F" w14:textId="77777777"/>
    <w:p w:rsidR="008F7DDE" w:rsidP="006D2070" w14:paraId="095FE9F1" w14:textId="37ED658F">
      <w:r w:rsidRPr="0038703C">
        <w:t>MSHA use</w:t>
      </w:r>
      <w:r w:rsidRPr="0038703C" w:rsidR="004E6A42">
        <w:t>s</w:t>
      </w:r>
      <w:r w:rsidRPr="0038703C">
        <w:t xml:space="preserve"> data from the May 202</w:t>
      </w:r>
      <w:r w:rsidRPr="0038703C" w:rsidR="009A3438">
        <w:t>3</w:t>
      </w:r>
      <w:r w:rsidRPr="0038703C">
        <w:t xml:space="preserve"> Occupational Employment and Wage Statistics (OEWS) published by the Bureau of Labor Statistics (BLS) for hourly wage rates</w:t>
      </w:r>
      <w:r>
        <w:rPr>
          <w:vertAlign w:val="superscript"/>
        </w:rPr>
        <w:footnoteReference w:id="4"/>
      </w:r>
      <w:r w:rsidRPr="0038703C">
        <w:t xml:space="preserve"> and adjust</w:t>
      </w:r>
      <w:r w:rsidRPr="0038703C" w:rsidR="00F74113">
        <w:t>s</w:t>
      </w:r>
      <w:r w:rsidRPr="0038703C">
        <w:t xml:space="preserve"> the rates for benefits</w:t>
      </w:r>
      <w:r w:rsidRPr="0038703C" w:rsidR="00EC1441">
        <w:t>,</w:t>
      </w:r>
      <w:r>
        <w:rPr>
          <w:vertAlign w:val="superscript"/>
        </w:rPr>
        <w:footnoteReference w:id="5"/>
      </w:r>
      <w:r w:rsidRPr="0038703C">
        <w:t xml:space="preserve"> wage inflation,</w:t>
      </w:r>
      <w:r>
        <w:rPr>
          <w:vertAlign w:val="superscript"/>
        </w:rPr>
        <w:footnoteReference w:id="6"/>
      </w:r>
      <w:r w:rsidRPr="0038703C">
        <w:t xml:space="preserve"> </w:t>
      </w:r>
      <w:r w:rsidRPr="0038703C" w:rsidR="008C0F50">
        <w:t>and overhead costs</w:t>
      </w:r>
      <w:r w:rsidRPr="0038703C" w:rsidR="005D15DB">
        <w:t>.</w:t>
      </w:r>
      <w:r>
        <w:rPr>
          <w:rStyle w:val="FootnoteReference"/>
        </w:rPr>
        <w:footnoteReference w:id="7"/>
      </w:r>
      <w:r w:rsidRPr="0038703C">
        <w:t xml:space="preserve"> The occupations listed below in Table 12-1 are those that were determined to be relevant for the cost calculations.</w:t>
      </w:r>
    </w:p>
    <w:p w:rsidR="00670B7D" w:rsidRPr="0038703C" w:rsidP="006D2070" w14:paraId="230FA791" w14:textId="77777777"/>
    <w:p w:rsidR="00F62BFC" w14:paraId="6FC91F0D" w14:textId="77777777">
      <w:pPr>
        <w:widowControl/>
        <w:autoSpaceDE/>
        <w:autoSpaceDN/>
        <w:adjustRightInd/>
        <w:spacing w:after="160" w:line="259" w:lineRule="auto"/>
        <w:rPr>
          <w:b/>
          <w:bCs/>
          <w:iCs/>
        </w:rPr>
      </w:pPr>
      <w:bookmarkStart w:id="30" w:name="_Hlk114568286"/>
      <w:r>
        <w:rPr>
          <w:b/>
          <w:bCs/>
          <w:iCs/>
        </w:rPr>
        <w:br w:type="page"/>
      </w:r>
    </w:p>
    <w:p w:rsidR="008F7DDE" w:rsidRPr="0012484E" w:rsidP="006D2070" w14:paraId="27201460" w14:textId="351E8B0C">
      <w:pPr>
        <w:rPr>
          <w:b/>
          <w:bCs/>
        </w:rPr>
      </w:pPr>
      <w:r w:rsidRPr="0012484E">
        <w:rPr>
          <w:b/>
          <w:bCs/>
          <w:iCs/>
        </w:rPr>
        <w:t>Table 12-1</w:t>
      </w:r>
      <w:r w:rsidRPr="0012484E" w:rsidR="00B227F0">
        <w:rPr>
          <w:b/>
          <w:bCs/>
          <w:iCs/>
        </w:rPr>
        <w:t xml:space="preserve">. </w:t>
      </w:r>
      <w:r w:rsidRPr="0012484E">
        <w:rPr>
          <w:b/>
          <w:bCs/>
          <w:iCs/>
        </w:rPr>
        <w:t>Hourly Wage Rates</w:t>
      </w:r>
    </w:p>
    <w:tbl>
      <w:tblPr>
        <w:tblStyle w:val="TableGrid"/>
        <w:tblW w:w="0" w:type="auto"/>
        <w:tblLook w:val="04A0"/>
      </w:tblPr>
      <w:tblGrid>
        <w:gridCol w:w="1694"/>
        <w:gridCol w:w="859"/>
        <w:gridCol w:w="969"/>
        <w:gridCol w:w="1316"/>
        <w:gridCol w:w="1316"/>
        <w:gridCol w:w="1516"/>
        <w:gridCol w:w="1680"/>
      </w:tblGrid>
      <w:tr w14:paraId="079B285C" w14:textId="77777777" w:rsidTr="00A52C5B">
        <w:tblPrEx>
          <w:tblW w:w="0" w:type="auto"/>
          <w:tblLook w:val="04A0"/>
        </w:tblPrEx>
        <w:tc>
          <w:tcPr>
            <w:tcW w:w="1694" w:type="dxa"/>
            <w:shd w:val="clear" w:color="auto" w:fill="8EAADB" w:themeFill="accent1" w:themeFillTint="99"/>
            <w:vAlign w:val="center"/>
          </w:tcPr>
          <w:bookmarkEnd w:id="30"/>
          <w:p w:rsidR="006C29C4" w:rsidRPr="0012484E" w:rsidP="006D2070" w14:paraId="1EE2587D" w14:textId="77777777">
            <w:pPr>
              <w:rPr>
                <w:iCs/>
                <w:sz w:val="20"/>
                <w:szCs w:val="20"/>
              </w:rPr>
            </w:pPr>
            <w:r w:rsidRPr="0012484E">
              <w:rPr>
                <w:iCs/>
                <w:sz w:val="20"/>
                <w:szCs w:val="20"/>
              </w:rPr>
              <w:t>Occupation</w:t>
            </w:r>
          </w:p>
        </w:tc>
        <w:tc>
          <w:tcPr>
            <w:tcW w:w="859" w:type="dxa"/>
            <w:shd w:val="clear" w:color="auto" w:fill="8EAADB" w:themeFill="accent1" w:themeFillTint="99"/>
            <w:vAlign w:val="center"/>
          </w:tcPr>
          <w:p w:rsidR="006C29C4" w:rsidRPr="0012484E" w:rsidP="006D2070" w14:paraId="6C697F9C" w14:textId="77777777">
            <w:pPr>
              <w:jc w:val="center"/>
              <w:rPr>
                <w:iCs/>
                <w:sz w:val="20"/>
                <w:szCs w:val="20"/>
              </w:rPr>
            </w:pPr>
            <w:r w:rsidRPr="0012484E">
              <w:rPr>
                <w:iCs/>
                <w:sz w:val="20"/>
                <w:szCs w:val="20"/>
              </w:rPr>
              <w:t>NAICS Code</w:t>
            </w:r>
          </w:p>
        </w:tc>
        <w:tc>
          <w:tcPr>
            <w:tcW w:w="969" w:type="dxa"/>
            <w:shd w:val="clear" w:color="auto" w:fill="8EAADB" w:themeFill="accent1" w:themeFillTint="99"/>
            <w:vAlign w:val="center"/>
          </w:tcPr>
          <w:p w:rsidR="006C29C4" w:rsidRPr="0012484E" w:rsidP="006D2070" w14:paraId="26517976" w14:textId="02A852BF">
            <w:pPr>
              <w:jc w:val="center"/>
              <w:rPr>
                <w:iCs/>
                <w:sz w:val="20"/>
                <w:szCs w:val="20"/>
              </w:rPr>
            </w:pPr>
            <w:r w:rsidRPr="0012484E">
              <w:rPr>
                <w:iCs/>
                <w:sz w:val="20"/>
                <w:szCs w:val="20"/>
              </w:rPr>
              <w:t>Mean Wage Rate</w:t>
            </w:r>
          </w:p>
        </w:tc>
        <w:tc>
          <w:tcPr>
            <w:tcW w:w="1316" w:type="dxa"/>
            <w:shd w:val="clear" w:color="auto" w:fill="8EAADB" w:themeFill="accent1" w:themeFillTint="99"/>
            <w:vAlign w:val="center"/>
          </w:tcPr>
          <w:p w:rsidR="006C29C4" w:rsidRPr="0012484E" w:rsidP="006D2070" w14:paraId="1EAD6C07" w14:textId="77777777">
            <w:pPr>
              <w:jc w:val="center"/>
              <w:rPr>
                <w:iCs/>
                <w:sz w:val="20"/>
                <w:szCs w:val="20"/>
              </w:rPr>
            </w:pPr>
            <w:r w:rsidRPr="0012484E">
              <w:rPr>
                <w:iCs/>
                <w:sz w:val="20"/>
                <w:szCs w:val="20"/>
              </w:rPr>
              <w:t>Benefit Multiplier</w:t>
            </w:r>
          </w:p>
        </w:tc>
        <w:tc>
          <w:tcPr>
            <w:tcW w:w="1316" w:type="dxa"/>
            <w:shd w:val="clear" w:color="auto" w:fill="8EAADB" w:themeFill="accent1" w:themeFillTint="99"/>
            <w:vAlign w:val="center"/>
          </w:tcPr>
          <w:p w:rsidR="006C29C4" w:rsidRPr="0012484E" w:rsidP="006D2070" w14:paraId="7E15F8F1" w14:textId="77777777">
            <w:pPr>
              <w:jc w:val="center"/>
              <w:rPr>
                <w:iCs/>
                <w:sz w:val="20"/>
                <w:szCs w:val="20"/>
              </w:rPr>
            </w:pPr>
            <w:r w:rsidRPr="0012484E">
              <w:rPr>
                <w:iCs/>
                <w:sz w:val="20"/>
                <w:szCs w:val="20"/>
              </w:rPr>
              <w:t>Inflation Multiplier</w:t>
            </w:r>
          </w:p>
        </w:tc>
        <w:tc>
          <w:tcPr>
            <w:tcW w:w="1516" w:type="dxa"/>
            <w:shd w:val="clear" w:color="auto" w:fill="8EAADB" w:themeFill="accent1" w:themeFillTint="99"/>
            <w:vAlign w:val="center"/>
          </w:tcPr>
          <w:p w:rsidR="006C29C4" w:rsidRPr="0012484E" w:rsidP="006D2070" w14:paraId="3B2CC1CA" w14:textId="707B7DE7">
            <w:pPr>
              <w:jc w:val="center"/>
              <w:rPr>
                <w:iCs/>
                <w:sz w:val="20"/>
                <w:szCs w:val="20"/>
              </w:rPr>
            </w:pPr>
            <w:r w:rsidRPr="0012484E">
              <w:rPr>
                <w:iCs/>
                <w:sz w:val="20"/>
                <w:szCs w:val="20"/>
              </w:rPr>
              <w:t>Overhead Cost Multiplier</w:t>
            </w:r>
          </w:p>
        </w:tc>
        <w:tc>
          <w:tcPr>
            <w:tcW w:w="1680" w:type="dxa"/>
            <w:shd w:val="clear" w:color="auto" w:fill="8EAADB" w:themeFill="accent1" w:themeFillTint="99"/>
            <w:vAlign w:val="center"/>
          </w:tcPr>
          <w:p w:rsidR="006C29C4" w:rsidRPr="0012484E" w:rsidP="006D2070" w14:paraId="2BFC42CB" w14:textId="6C8B684A">
            <w:pPr>
              <w:jc w:val="center"/>
              <w:rPr>
                <w:iCs/>
                <w:sz w:val="20"/>
                <w:szCs w:val="20"/>
              </w:rPr>
            </w:pPr>
            <w:r w:rsidRPr="0012484E">
              <w:rPr>
                <w:iCs/>
                <w:sz w:val="20"/>
                <w:szCs w:val="20"/>
              </w:rPr>
              <w:t>Loaded Hourly Wage Rate</w:t>
            </w:r>
          </w:p>
        </w:tc>
      </w:tr>
      <w:tr w14:paraId="692A2EF1" w14:textId="77777777" w:rsidTr="00A52C5B">
        <w:tblPrEx>
          <w:tblW w:w="0" w:type="auto"/>
          <w:tblLook w:val="04A0"/>
        </w:tblPrEx>
        <w:tc>
          <w:tcPr>
            <w:tcW w:w="1694" w:type="dxa"/>
            <w:shd w:val="clear" w:color="auto" w:fill="8EAADB" w:themeFill="accent1" w:themeFillTint="99"/>
            <w:vAlign w:val="center"/>
          </w:tcPr>
          <w:p w:rsidR="009A3438" w:rsidRPr="0012484E" w:rsidP="006D2070" w14:paraId="077030A5" w14:textId="77777777">
            <w:pPr>
              <w:jc w:val="center"/>
              <w:rPr>
                <w:iCs/>
                <w:sz w:val="20"/>
                <w:szCs w:val="20"/>
              </w:rPr>
            </w:pPr>
          </w:p>
        </w:tc>
        <w:tc>
          <w:tcPr>
            <w:tcW w:w="859" w:type="dxa"/>
            <w:shd w:val="clear" w:color="auto" w:fill="8EAADB" w:themeFill="accent1" w:themeFillTint="99"/>
            <w:vAlign w:val="center"/>
          </w:tcPr>
          <w:p w:rsidR="009A3438" w:rsidRPr="0012484E" w:rsidP="006D2070" w14:paraId="7606DB2B" w14:textId="77777777">
            <w:pPr>
              <w:jc w:val="center"/>
              <w:rPr>
                <w:iCs/>
                <w:sz w:val="20"/>
                <w:szCs w:val="20"/>
              </w:rPr>
            </w:pPr>
          </w:p>
        </w:tc>
        <w:tc>
          <w:tcPr>
            <w:tcW w:w="969" w:type="dxa"/>
            <w:shd w:val="clear" w:color="auto" w:fill="8EAADB" w:themeFill="accent1" w:themeFillTint="99"/>
          </w:tcPr>
          <w:p w:rsidR="009A3438" w:rsidRPr="0012484E" w:rsidP="006D2070" w14:paraId="0012E76D" w14:textId="6E1F14B4">
            <w:pPr>
              <w:jc w:val="center"/>
              <w:rPr>
                <w:iCs/>
                <w:sz w:val="20"/>
                <w:szCs w:val="20"/>
              </w:rPr>
            </w:pPr>
            <w:r w:rsidRPr="0038703C">
              <w:rPr>
                <w:iCs/>
                <w:sz w:val="20"/>
                <w:szCs w:val="20"/>
              </w:rPr>
              <w:t>A</w:t>
            </w:r>
          </w:p>
        </w:tc>
        <w:tc>
          <w:tcPr>
            <w:tcW w:w="1316" w:type="dxa"/>
            <w:shd w:val="clear" w:color="auto" w:fill="8EAADB" w:themeFill="accent1" w:themeFillTint="99"/>
          </w:tcPr>
          <w:p w:rsidR="009A3438" w:rsidRPr="0012484E" w:rsidP="006D2070" w14:paraId="7044FC2A" w14:textId="396A3CFF">
            <w:pPr>
              <w:jc w:val="center"/>
              <w:rPr>
                <w:iCs/>
                <w:sz w:val="20"/>
                <w:szCs w:val="20"/>
              </w:rPr>
            </w:pPr>
            <w:r w:rsidRPr="0038703C">
              <w:rPr>
                <w:iCs/>
                <w:sz w:val="20"/>
                <w:szCs w:val="20"/>
              </w:rPr>
              <w:t>B</w:t>
            </w:r>
          </w:p>
        </w:tc>
        <w:tc>
          <w:tcPr>
            <w:tcW w:w="1316" w:type="dxa"/>
            <w:shd w:val="clear" w:color="auto" w:fill="8EAADB" w:themeFill="accent1" w:themeFillTint="99"/>
          </w:tcPr>
          <w:p w:rsidR="009A3438" w:rsidRPr="0012484E" w:rsidP="006D2070" w14:paraId="218AC09C" w14:textId="3BB2C300">
            <w:pPr>
              <w:jc w:val="center"/>
              <w:rPr>
                <w:iCs/>
                <w:sz w:val="20"/>
                <w:szCs w:val="20"/>
              </w:rPr>
            </w:pPr>
            <w:r w:rsidRPr="0038703C">
              <w:rPr>
                <w:iCs/>
                <w:sz w:val="20"/>
                <w:szCs w:val="20"/>
              </w:rPr>
              <w:t>C</w:t>
            </w:r>
          </w:p>
        </w:tc>
        <w:tc>
          <w:tcPr>
            <w:tcW w:w="1516" w:type="dxa"/>
            <w:shd w:val="clear" w:color="auto" w:fill="8EAADB" w:themeFill="accent1" w:themeFillTint="99"/>
          </w:tcPr>
          <w:p w:rsidR="009A3438" w:rsidRPr="0012484E" w:rsidP="006D2070" w14:paraId="630BF0C5" w14:textId="53EFB1F6">
            <w:pPr>
              <w:jc w:val="center"/>
              <w:rPr>
                <w:iCs/>
                <w:sz w:val="20"/>
                <w:szCs w:val="20"/>
              </w:rPr>
            </w:pPr>
            <w:r w:rsidRPr="0038703C">
              <w:rPr>
                <w:iCs/>
                <w:sz w:val="20"/>
                <w:szCs w:val="20"/>
              </w:rPr>
              <w:t>D</w:t>
            </w:r>
          </w:p>
        </w:tc>
        <w:tc>
          <w:tcPr>
            <w:tcW w:w="1680" w:type="dxa"/>
            <w:shd w:val="clear" w:color="auto" w:fill="8EAADB" w:themeFill="accent1" w:themeFillTint="99"/>
          </w:tcPr>
          <w:p w:rsidR="009A3438" w:rsidRPr="0012484E" w:rsidP="006D2070" w14:paraId="5C209613" w14:textId="2D8B17D7">
            <w:pPr>
              <w:jc w:val="center"/>
              <w:rPr>
                <w:iCs/>
                <w:sz w:val="20"/>
                <w:szCs w:val="20"/>
              </w:rPr>
            </w:pPr>
            <w:r w:rsidRPr="0038703C">
              <w:rPr>
                <w:iCs/>
                <w:sz w:val="20"/>
                <w:szCs w:val="20"/>
              </w:rPr>
              <w:t>A x B x C x D</w:t>
            </w:r>
          </w:p>
        </w:tc>
      </w:tr>
      <w:tr w14:paraId="4E50488C" w14:textId="77777777" w:rsidTr="0012484E">
        <w:tblPrEx>
          <w:tblW w:w="0" w:type="auto"/>
          <w:tblLook w:val="04A0"/>
        </w:tblPrEx>
        <w:tc>
          <w:tcPr>
            <w:tcW w:w="1694" w:type="dxa"/>
            <w:vAlign w:val="bottom"/>
          </w:tcPr>
          <w:p w:rsidR="00152B63" w:rsidRPr="0012484E" w:rsidP="006D2070" w14:paraId="66681741" w14:textId="49C1B921">
            <w:pPr>
              <w:widowControl/>
              <w:autoSpaceDE/>
              <w:autoSpaceDN/>
              <w:adjustRightInd/>
              <w:rPr>
                <w:color w:val="000000"/>
                <w:sz w:val="20"/>
                <w:szCs w:val="20"/>
              </w:rPr>
            </w:pPr>
            <w:r w:rsidRPr="0038703C">
              <w:rPr>
                <w:color w:val="000000"/>
                <w:sz w:val="20"/>
                <w:szCs w:val="20"/>
              </w:rPr>
              <w:t>Safety Director</w:t>
            </w:r>
            <w:r w:rsidRPr="0038703C" w:rsidR="008F16A9">
              <w:rPr>
                <w:color w:val="000000"/>
                <w:sz w:val="20"/>
                <w:szCs w:val="20"/>
              </w:rPr>
              <w:t>[a]</w:t>
            </w:r>
          </w:p>
        </w:tc>
        <w:tc>
          <w:tcPr>
            <w:tcW w:w="859" w:type="dxa"/>
            <w:vAlign w:val="bottom"/>
          </w:tcPr>
          <w:p w:rsidR="00152B63" w:rsidRPr="0038703C" w:rsidP="006D2070" w14:paraId="4250FD8B" w14:textId="26318F3A">
            <w:pPr>
              <w:jc w:val="center"/>
              <w:rPr>
                <w:iCs/>
                <w:sz w:val="20"/>
                <w:szCs w:val="20"/>
              </w:rPr>
            </w:pPr>
            <w:r w:rsidRPr="0038703C">
              <w:rPr>
                <w:color w:val="000000"/>
                <w:sz w:val="20"/>
                <w:szCs w:val="20"/>
              </w:rPr>
              <w:t>212100</w:t>
            </w:r>
          </w:p>
        </w:tc>
        <w:tc>
          <w:tcPr>
            <w:tcW w:w="969" w:type="dxa"/>
            <w:vAlign w:val="bottom"/>
          </w:tcPr>
          <w:p w:rsidR="00152B63" w:rsidRPr="0038703C" w:rsidP="006D2070" w14:paraId="381B8AAC" w14:textId="27E812F6">
            <w:pPr>
              <w:jc w:val="center"/>
              <w:rPr>
                <w:iCs/>
                <w:sz w:val="20"/>
                <w:szCs w:val="20"/>
              </w:rPr>
            </w:pPr>
            <w:r w:rsidRPr="0038703C">
              <w:rPr>
                <w:color w:val="000000"/>
                <w:sz w:val="20"/>
                <w:szCs w:val="20"/>
              </w:rPr>
              <w:t xml:space="preserve">$60.86 </w:t>
            </w:r>
          </w:p>
        </w:tc>
        <w:tc>
          <w:tcPr>
            <w:tcW w:w="1316" w:type="dxa"/>
            <w:vAlign w:val="bottom"/>
          </w:tcPr>
          <w:p w:rsidR="00152B63" w:rsidRPr="0038703C" w:rsidP="006D2070" w14:paraId="13A3C5C6" w14:textId="1B3AB0D0">
            <w:pPr>
              <w:jc w:val="center"/>
              <w:rPr>
                <w:iCs/>
                <w:sz w:val="20"/>
                <w:szCs w:val="20"/>
              </w:rPr>
            </w:pPr>
            <w:r w:rsidRPr="0038703C">
              <w:rPr>
                <w:color w:val="000000"/>
                <w:sz w:val="20"/>
                <w:szCs w:val="20"/>
              </w:rPr>
              <w:t>1.456</w:t>
            </w:r>
          </w:p>
        </w:tc>
        <w:tc>
          <w:tcPr>
            <w:tcW w:w="1316" w:type="dxa"/>
            <w:vAlign w:val="bottom"/>
          </w:tcPr>
          <w:p w:rsidR="00152B63" w:rsidRPr="0038703C" w:rsidP="006D2070" w14:paraId="0CE6F5E1" w14:textId="2675D61C">
            <w:pPr>
              <w:jc w:val="center"/>
              <w:rPr>
                <w:iCs/>
                <w:sz w:val="20"/>
                <w:szCs w:val="20"/>
              </w:rPr>
            </w:pPr>
            <w:r w:rsidRPr="0038703C">
              <w:rPr>
                <w:color w:val="000000"/>
                <w:sz w:val="20"/>
                <w:szCs w:val="20"/>
              </w:rPr>
              <w:t>1.048</w:t>
            </w:r>
          </w:p>
        </w:tc>
        <w:tc>
          <w:tcPr>
            <w:tcW w:w="1516" w:type="dxa"/>
            <w:vAlign w:val="bottom"/>
          </w:tcPr>
          <w:p w:rsidR="00152B63" w:rsidRPr="0038703C" w:rsidP="006D2070" w14:paraId="5EA137E5" w14:textId="3D946D0E">
            <w:pPr>
              <w:jc w:val="center"/>
              <w:rPr>
                <w:iCs/>
                <w:sz w:val="20"/>
                <w:szCs w:val="20"/>
              </w:rPr>
            </w:pPr>
            <w:r w:rsidRPr="0038703C">
              <w:rPr>
                <w:color w:val="000000"/>
                <w:sz w:val="20"/>
                <w:szCs w:val="20"/>
              </w:rPr>
              <w:t>1.01</w:t>
            </w:r>
          </w:p>
        </w:tc>
        <w:tc>
          <w:tcPr>
            <w:tcW w:w="1680" w:type="dxa"/>
            <w:vAlign w:val="bottom"/>
          </w:tcPr>
          <w:p w:rsidR="00152B63" w:rsidRPr="0038703C" w:rsidP="006D2070" w14:paraId="13736E04" w14:textId="02288197">
            <w:pPr>
              <w:jc w:val="center"/>
              <w:rPr>
                <w:iCs/>
                <w:sz w:val="20"/>
                <w:szCs w:val="20"/>
              </w:rPr>
            </w:pPr>
            <w:r w:rsidRPr="0038703C">
              <w:rPr>
                <w:color w:val="000000"/>
                <w:sz w:val="20"/>
                <w:szCs w:val="20"/>
              </w:rPr>
              <w:t xml:space="preserve">$93.80 </w:t>
            </w:r>
          </w:p>
        </w:tc>
      </w:tr>
      <w:tr w14:paraId="2116D62F" w14:textId="77777777" w:rsidTr="0012484E">
        <w:tblPrEx>
          <w:tblW w:w="0" w:type="auto"/>
          <w:tblLook w:val="04A0"/>
        </w:tblPrEx>
        <w:tc>
          <w:tcPr>
            <w:tcW w:w="1694" w:type="dxa"/>
            <w:vAlign w:val="bottom"/>
          </w:tcPr>
          <w:p w:rsidR="00152B63" w:rsidRPr="0038703C" w:rsidP="006D2070" w14:paraId="78FC0C6E" w14:textId="6700269D">
            <w:pPr>
              <w:rPr>
                <w:iCs/>
                <w:sz w:val="20"/>
                <w:szCs w:val="20"/>
              </w:rPr>
            </w:pPr>
            <w:r w:rsidRPr="0038703C">
              <w:rPr>
                <w:color w:val="000000"/>
                <w:sz w:val="20"/>
                <w:szCs w:val="20"/>
              </w:rPr>
              <w:t>Clerk</w:t>
            </w:r>
            <w:r w:rsidRPr="0038703C" w:rsidR="008F16A9">
              <w:rPr>
                <w:color w:val="000000"/>
                <w:sz w:val="20"/>
                <w:szCs w:val="20"/>
              </w:rPr>
              <w:t>[b]</w:t>
            </w:r>
          </w:p>
        </w:tc>
        <w:tc>
          <w:tcPr>
            <w:tcW w:w="859" w:type="dxa"/>
            <w:vAlign w:val="bottom"/>
          </w:tcPr>
          <w:p w:rsidR="00152B63" w:rsidRPr="0038703C" w:rsidP="006D2070" w14:paraId="7875D58A" w14:textId="027D8DBC">
            <w:pPr>
              <w:jc w:val="center"/>
              <w:rPr>
                <w:iCs/>
                <w:sz w:val="20"/>
                <w:szCs w:val="20"/>
              </w:rPr>
            </w:pPr>
            <w:r w:rsidRPr="0038703C">
              <w:rPr>
                <w:color w:val="000000"/>
                <w:sz w:val="20"/>
                <w:szCs w:val="20"/>
              </w:rPr>
              <w:t>212100</w:t>
            </w:r>
          </w:p>
        </w:tc>
        <w:tc>
          <w:tcPr>
            <w:tcW w:w="969" w:type="dxa"/>
            <w:vAlign w:val="bottom"/>
          </w:tcPr>
          <w:p w:rsidR="00152B63" w:rsidRPr="0038703C" w:rsidP="006D2070" w14:paraId="5B8DF974" w14:textId="0BD64E0D">
            <w:pPr>
              <w:jc w:val="center"/>
              <w:rPr>
                <w:iCs/>
                <w:sz w:val="20"/>
                <w:szCs w:val="20"/>
              </w:rPr>
            </w:pPr>
            <w:r w:rsidRPr="0038703C">
              <w:rPr>
                <w:color w:val="000000"/>
                <w:sz w:val="20"/>
                <w:szCs w:val="20"/>
              </w:rPr>
              <w:t xml:space="preserve">$22.81 </w:t>
            </w:r>
          </w:p>
        </w:tc>
        <w:tc>
          <w:tcPr>
            <w:tcW w:w="1316" w:type="dxa"/>
            <w:vAlign w:val="bottom"/>
          </w:tcPr>
          <w:p w:rsidR="00152B63" w:rsidRPr="0038703C" w:rsidP="006D2070" w14:paraId="70A7CDC0" w14:textId="230E76C3">
            <w:pPr>
              <w:jc w:val="center"/>
              <w:rPr>
                <w:iCs/>
                <w:sz w:val="20"/>
                <w:szCs w:val="20"/>
              </w:rPr>
            </w:pPr>
            <w:r w:rsidRPr="0038703C">
              <w:rPr>
                <w:color w:val="000000"/>
                <w:sz w:val="20"/>
                <w:szCs w:val="20"/>
              </w:rPr>
              <w:t>1.456</w:t>
            </w:r>
          </w:p>
        </w:tc>
        <w:tc>
          <w:tcPr>
            <w:tcW w:w="1316" w:type="dxa"/>
            <w:vAlign w:val="bottom"/>
          </w:tcPr>
          <w:p w:rsidR="00152B63" w:rsidRPr="0038703C" w:rsidP="006D2070" w14:paraId="708D2D31" w14:textId="088E18BB">
            <w:pPr>
              <w:jc w:val="center"/>
              <w:rPr>
                <w:iCs/>
                <w:sz w:val="20"/>
                <w:szCs w:val="20"/>
              </w:rPr>
            </w:pPr>
            <w:r w:rsidRPr="0038703C">
              <w:rPr>
                <w:color w:val="000000"/>
                <w:sz w:val="20"/>
                <w:szCs w:val="20"/>
              </w:rPr>
              <w:t>1.048</w:t>
            </w:r>
          </w:p>
        </w:tc>
        <w:tc>
          <w:tcPr>
            <w:tcW w:w="1516" w:type="dxa"/>
            <w:vAlign w:val="bottom"/>
          </w:tcPr>
          <w:p w:rsidR="00152B63" w:rsidRPr="0038703C" w:rsidP="006D2070" w14:paraId="5BCF5861" w14:textId="1B4ECBDA">
            <w:pPr>
              <w:jc w:val="center"/>
              <w:rPr>
                <w:iCs/>
                <w:sz w:val="20"/>
                <w:szCs w:val="20"/>
              </w:rPr>
            </w:pPr>
            <w:r w:rsidRPr="0038703C">
              <w:rPr>
                <w:color w:val="000000"/>
                <w:sz w:val="20"/>
                <w:szCs w:val="20"/>
              </w:rPr>
              <w:t>1.01</w:t>
            </w:r>
          </w:p>
        </w:tc>
        <w:tc>
          <w:tcPr>
            <w:tcW w:w="1680" w:type="dxa"/>
            <w:vAlign w:val="bottom"/>
          </w:tcPr>
          <w:p w:rsidR="00152B63" w:rsidRPr="0038703C" w:rsidP="006D2070" w14:paraId="730BA71C" w14:textId="38EF24CA">
            <w:pPr>
              <w:jc w:val="center"/>
              <w:rPr>
                <w:iCs/>
                <w:sz w:val="20"/>
                <w:szCs w:val="20"/>
              </w:rPr>
            </w:pPr>
            <w:r w:rsidRPr="0038703C">
              <w:rPr>
                <w:color w:val="000000"/>
                <w:sz w:val="20"/>
                <w:szCs w:val="20"/>
              </w:rPr>
              <w:t xml:space="preserve">$35.16 </w:t>
            </w:r>
          </w:p>
        </w:tc>
      </w:tr>
    </w:tbl>
    <w:p w:rsidR="00686865" w:rsidRPr="0038703C" w:rsidP="006D2070" w14:paraId="7C5D281A" w14:textId="77777777">
      <w:pPr>
        <w:pStyle w:val="Default"/>
        <w:rPr>
          <w:rFonts w:ascii="Times New Roman" w:hAnsi="Times New Roman" w:cs="Times New Roman"/>
          <w:sz w:val="20"/>
          <w:szCs w:val="20"/>
        </w:rPr>
      </w:pPr>
      <w:bookmarkStart w:id="31" w:name="_Hlk114568297"/>
      <w:r w:rsidRPr="0038703C">
        <w:rPr>
          <w:rFonts w:ascii="Times New Roman" w:hAnsi="Times New Roman" w:cs="Times New Roman"/>
          <w:sz w:val="20"/>
          <w:szCs w:val="20"/>
        </w:rPr>
        <w:t>Notes:</w:t>
      </w:r>
    </w:p>
    <w:p w:rsidR="00A52C5B" w:rsidRPr="0038703C" w:rsidP="006D2070" w14:paraId="116490DC" w14:textId="59325E6C">
      <w:pPr>
        <w:pStyle w:val="Default"/>
        <w:rPr>
          <w:rFonts w:ascii="Times New Roman" w:hAnsi="Times New Roman" w:cs="Times New Roman"/>
          <w:sz w:val="20"/>
          <w:szCs w:val="20"/>
        </w:rPr>
      </w:pPr>
      <w:r w:rsidRPr="0038703C">
        <w:rPr>
          <w:rFonts w:ascii="Times New Roman" w:hAnsi="Times New Roman" w:cs="Times New Roman"/>
          <w:sz w:val="20"/>
          <w:szCs w:val="20"/>
        </w:rPr>
        <w:t>Benefit Multiplier – MSHA uses the latest 4-quarter moving average 2023Q4-</w:t>
      </w:r>
      <w:r w:rsidRPr="0012484E">
        <w:rPr>
          <w:rFonts w:ascii="Times New Roman" w:hAnsi="Times New Roman" w:cs="Times New Roman"/>
          <w:sz w:val="20"/>
          <w:szCs w:val="20"/>
        </w:rPr>
        <w:t>2024Q3</w:t>
      </w:r>
      <w:r w:rsidRPr="0038703C">
        <w:rPr>
          <w:rFonts w:ascii="Times New Roman" w:hAnsi="Times New Roman" w:cs="Times New Roman"/>
          <w:sz w:val="20"/>
          <w:szCs w:val="20"/>
        </w:rPr>
        <w:t xml:space="preserve"> to determine that 31.3 percent of total loaded wages are benefits for private industry workers in construction, extraction, farming, fishing, and forestry occupations. The benefit multiplier is 1.456 = 1+(0.313/(1-0.313)). </w:t>
      </w:r>
    </w:p>
    <w:p w:rsidR="00A52C5B" w:rsidRPr="0038703C" w:rsidP="006D2070" w14:paraId="5A15F075" w14:textId="0C6608A0">
      <w:pPr>
        <w:pStyle w:val="Default"/>
        <w:rPr>
          <w:rFonts w:ascii="Times New Roman" w:hAnsi="Times New Roman" w:cs="Times New Roman"/>
          <w:sz w:val="20"/>
          <w:szCs w:val="20"/>
        </w:rPr>
      </w:pPr>
      <w:r w:rsidRPr="0038703C">
        <w:rPr>
          <w:rFonts w:ascii="Times New Roman" w:hAnsi="Times New Roman" w:cs="Times New Roman"/>
          <w:sz w:val="20"/>
          <w:szCs w:val="20"/>
        </w:rPr>
        <w:t xml:space="preserve">Inflation Multiplier – The inflation multiplier is determined by using the employment price index from the most current quarter, </w:t>
      </w:r>
      <w:r w:rsidRPr="0012484E">
        <w:rPr>
          <w:rFonts w:ascii="Times New Roman" w:hAnsi="Times New Roman" w:cs="Times New Roman"/>
          <w:sz w:val="20"/>
          <w:szCs w:val="20"/>
        </w:rPr>
        <w:t>2024Q3</w:t>
      </w:r>
      <w:r w:rsidRPr="0038703C">
        <w:rPr>
          <w:rFonts w:ascii="Times New Roman" w:hAnsi="Times New Roman" w:cs="Times New Roman"/>
          <w:sz w:val="20"/>
          <w:szCs w:val="20"/>
        </w:rPr>
        <w:t xml:space="preserve">, divided by the base year and quarter of the OEWS employment and wage statistics, 2023Q2, for private industry workers in construction, extraction, farming, fishing, and forestry occupations, current dollar index. The inflation multiplier is 1.048 = 164.8/157.3. </w:t>
      </w:r>
    </w:p>
    <w:p w:rsidR="00686865" w:rsidRPr="0038703C" w:rsidP="006D2070" w14:paraId="43376DFC" w14:textId="70E24944">
      <w:pPr>
        <w:pStyle w:val="Default"/>
        <w:rPr>
          <w:rFonts w:ascii="Times New Roman" w:hAnsi="Times New Roman" w:cs="Times New Roman"/>
          <w:sz w:val="20"/>
          <w:szCs w:val="20"/>
        </w:rPr>
      </w:pPr>
      <w:r w:rsidRPr="0038703C">
        <w:rPr>
          <w:rFonts w:ascii="Times New Roman" w:hAnsi="Times New Roman" w:cs="Times New Roman"/>
          <w:sz w:val="20"/>
          <w:szCs w:val="20"/>
        </w:rPr>
        <w:t>Overhead Multiplier – MSHA uses the overhead multiplier of 1.01.</w:t>
      </w:r>
    </w:p>
    <w:p w:rsidR="008F7DDE" w:rsidRPr="0038703C" w:rsidP="006D2070" w14:paraId="04238A0B" w14:textId="49E9F2C0">
      <w:pPr>
        <w:rPr>
          <w:sz w:val="20"/>
          <w:szCs w:val="20"/>
        </w:rPr>
      </w:pPr>
      <w:r w:rsidRPr="0038703C">
        <w:rPr>
          <w:sz w:val="20"/>
          <w:szCs w:val="20"/>
        </w:rPr>
        <w:t xml:space="preserve">[a] </w:t>
      </w:r>
      <w:r w:rsidRPr="0038703C">
        <w:rPr>
          <w:sz w:val="20"/>
          <w:szCs w:val="20"/>
        </w:rPr>
        <w:t>The Standard Occupation Codes (SOC</w:t>
      </w:r>
      <w:r w:rsidRPr="0038703C" w:rsidR="00686865">
        <w:rPr>
          <w:sz w:val="20"/>
          <w:szCs w:val="20"/>
        </w:rPr>
        <w:t>s</w:t>
      </w:r>
      <w:r w:rsidRPr="0038703C">
        <w:rPr>
          <w:sz w:val="20"/>
          <w:szCs w:val="20"/>
        </w:rPr>
        <w:t>) used for this occupation are (</w:t>
      </w:r>
      <w:r w:rsidRPr="0038703C" w:rsidR="008F16A9">
        <w:rPr>
          <w:sz w:val="20"/>
          <w:szCs w:val="20"/>
        </w:rPr>
        <w:t>17</w:t>
      </w:r>
      <w:r w:rsidRPr="0038703C">
        <w:rPr>
          <w:sz w:val="20"/>
          <w:szCs w:val="20"/>
        </w:rPr>
        <w:t>-</w:t>
      </w:r>
      <w:r w:rsidRPr="0038703C" w:rsidR="008F16A9">
        <w:rPr>
          <w:sz w:val="20"/>
          <w:szCs w:val="20"/>
        </w:rPr>
        <w:t>2151</w:t>
      </w:r>
      <w:r w:rsidRPr="0038703C">
        <w:rPr>
          <w:sz w:val="20"/>
          <w:szCs w:val="20"/>
        </w:rPr>
        <w:t>), (</w:t>
      </w:r>
      <w:r w:rsidRPr="0038703C" w:rsidR="008F16A9">
        <w:rPr>
          <w:sz w:val="20"/>
          <w:szCs w:val="20"/>
        </w:rPr>
        <w:t>19</w:t>
      </w:r>
      <w:r w:rsidRPr="0038703C">
        <w:rPr>
          <w:sz w:val="20"/>
          <w:szCs w:val="20"/>
        </w:rPr>
        <w:t>-</w:t>
      </w:r>
      <w:r w:rsidRPr="0038703C" w:rsidR="008F16A9">
        <w:rPr>
          <w:sz w:val="20"/>
          <w:szCs w:val="20"/>
        </w:rPr>
        <w:t>5011</w:t>
      </w:r>
      <w:r w:rsidRPr="0038703C">
        <w:rPr>
          <w:sz w:val="20"/>
          <w:szCs w:val="20"/>
        </w:rPr>
        <w:t xml:space="preserve">), </w:t>
      </w:r>
      <w:r w:rsidRPr="0038703C" w:rsidR="008F16A9">
        <w:rPr>
          <w:sz w:val="20"/>
          <w:szCs w:val="20"/>
        </w:rPr>
        <w:t xml:space="preserve">and </w:t>
      </w:r>
      <w:r w:rsidRPr="0038703C">
        <w:rPr>
          <w:sz w:val="20"/>
          <w:szCs w:val="20"/>
        </w:rPr>
        <w:t>(</w:t>
      </w:r>
      <w:r w:rsidRPr="0038703C" w:rsidR="008F16A9">
        <w:rPr>
          <w:sz w:val="20"/>
          <w:szCs w:val="20"/>
        </w:rPr>
        <w:t>19</w:t>
      </w:r>
      <w:r w:rsidRPr="0038703C">
        <w:rPr>
          <w:sz w:val="20"/>
          <w:szCs w:val="20"/>
        </w:rPr>
        <w:t>-</w:t>
      </w:r>
      <w:r w:rsidRPr="0038703C" w:rsidR="008F16A9">
        <w:rPr>
          <w:sz w:val="20"/>
          <w:szCs w:val="20"/>
        </w:rPr>
        <w:t>5012</w:t>
      </w:r>
      <w:r w:rsidRPr="0038703C">
        <w:rPr>
          <w:sz w:val="20"/>
          <w:szCs w:val="20"/>
        </w:rPr>
        <w:t>)</w:t>
      </w:r>
      <w:r w:rsidRPr="0038703C" w:rsidR="008F16A9">
        <w:rPr>
          <w:sz w:val="20"/>
          <w:szCs w:val="20"/>
        </w:rPr>
        <w:t xml:space="preserve">. </w:t>
      </w:r>
      <w:r w:rsidRPr="0038703C" w:rsidR="00A63CF0">
        <w:rPr>
          <w:sz w:val="20"/>
          <w:szCs w:val="20"/>
        </w:rPr>
        <w:t>Additionally,</w:t>
      </w:r>
      <w:r w:rsidRPr="0038703C" w:rsidR="008F16A9">
        <w:rPr>
          <w:sz w:val="20"/>
          <w:szCs w:val="20"/>
        </w:rPr>
        <w:t xml:space="preserve"> the 90</w:t>
      </w:r>
      <w:r w:rsidRPr="0012484E" w:rsidR="008F16A9">
        <w:rPr>
          <w:sz w:val="20"/>
          <w:szCs w:val="20"/>
          <w:vertAlign w:val="superscript"/>
        </w:rPr>
        <w:t>th</w:t>
      </w:r>
      <w:r w:rsidRPr="0038703C" w:rsidR="008F16A9">
        <w:rPr>
          <w:sz w:val="20"/>
          <w:szCs w:val="20"/>
        </w:rPr>
        <w:t xml:space="preserve"> </w:t>
      </w:r>
      <w:r w:rsidRPr="0038703C" w:rsidR="00E213A0">
        <w:rPr>
          <w:sz w:val="20"/>
          <w:szCs w:val="20"/>
        </w:rPr>
        <w:t>percentile</w:t>
      </w:r>
      <w:r w:rsidRPr="0038703C" w:rsidR="008F16A9">
        <w:rPr>
          <w:sz w:val="20"/>
          <w:szCs w:val="20"/>
        </w:rPr>
        <w:t xml:space="preserve"> </w:t>
      </w:r>
      <w:r w:rsidRPr="0038703C" w:rsidR="00E213A0">
        <w:rPr>
          <w:sz w:val="20"/>
          <w:szCs w:val="20"/>
        </w:rPr>
        <w:t>wage is used</w:t>
      </w:r>
      <w:r w:rsidRPr="0038703C" w:rsidR="00A52C5B">
        <w:rPr>
          <w:sz w:val="20"/>
          <w:szCs w:val="20"/>
        </w:rPr>
        <w:t xml:space="preserve"> to reflect the degree of expertise required</w:t>
      </w:r>
      <w:r w:rsidRPr="0038703C">
        <w:rPr>
          <w:sz w:val="20"/>
          <w:szCs w:val="20"/>
        </w:rPr>
        <w:t>.</w:t>
      </w:r>
      <w:r w:rsidRPr="0038703C" w:rsidR="008F16A9">
        <w:rPr>
          <w:sz w:val="20"/>
          <w:szCs w:val="20"/>
        </w:rPr>
        <w:t xml:space="preserve"> </w:t>
      </w:r>
    </w:p>
    <w:p w:rsidR="008F7DDE" w:rsidRPr="0038703C" w:rsidP="006D2070" w14:paraId="6273679D" w14:textId="2EC32B9B">
      <w:pPr>
        <w:rPr>
          <w:sz w:val="20"/>
          <w:szCs w:val="20"/>
        </w:rPr>
      </w:pPr>
      <w:r w:rsidRPr="0038703C">
        <w:rPr>
          <w:sz w:val="20"/>
          <w:szCs w:val="20"/>
        </w:rPr>
        <w:t>[b]</w:t>
      </w:r>
      <w:r w:rsidRPr="0038703C">
        <w:rPr>
          <w:sz w:val="20"/>
          <w:szCs w:val="20"/>
        </w:rPr>
        <w:t xml:space="preserve"> The SOC</w:t>
      </w:r>
      <w:r w:rsidRPr="0038703C" w:rsidR="00236BA7">
        <w:rPr>
          <w:sz w:val="20"/>
          <w:szCs w:val="20"/>
        </w:rPr>
        <w:t>s</w:t>
      </w:r>
      <w:r w:rsidRPr="0038703C">
        <w:rPr>
          <w:sz w:val="20"/>
          <w:szCs w:val="20"/>
        </w:rPr>
        <w:t xml:space="preserve"> used for this occupation are (43-3031),</w:t>
      </w:r>
      <w:r w:rsidRPr="0038703C" w:rsidR="009A3438">
        <w:rPr>
          <w:sz w:val="20"/>
          <w:szCs w:val="20"/>
        </w:rPr>
        <w:t xml:space="preserve"> (43-3051), (43-3061), (43-50</w:t>
      </w:r>
      <w:r w:rsidRPr="0038703C" w:rsidR="00213D4A">
        <w:rPr>
          <w:sz w:val="20"/>
          <w:szCs w:val="20"/>
        </w:rPr>
        <w:t>7</w:t>
      </w:r>
      <w:r w:rsidRPr="0038703C" w:rsidR="009A3438">
        <w:rPr>
          <w:sz w:val="20"/>
          <w:szCs w:val="20"/>
        </w:rPr>
        <w:t>1),</w:t>
      </w:r>
      <w:r w:rsidRPr="0038703C">
        <w:rPr>
          <w:sz w:val="20"/>
          <w:szCs w:val="20"/>
        </w:rPr>
        <w:t xml:space="preserve"> and (43-9061).</w:t>
      </w:r>
    </w:p>
    <w:bookmarkEnd w:id="31"/>
    <w:p w:rsidR="008F7DDE" w:rsidRPr="0038703C" w:rsidP="006D2070" w14:paraId="005AE4E8" w14:textId="77777777"/>
    <w:p w:rsidR="00EA6474" w:rsidRPr="0038703C" w:rsidP="006D2070" w14:paraId="18F91EEC" w14:textId="77777777">
      <w:pPr>
        <w:pStyle w:val="Default"/>
        <w:rPr>
          <w:rFonts w:ascii="Times New Roman" w:hAnsi="Times New Roman" w:cs="Times New Roman"/>
          <w:b/>
          <w:bCs/>
        </w:rPr>
      </w:pPr>
      <w:bookmarkStart w:id="32" w:name="_Hlk114568327"/>
      <w:r w:rsidRPr="0038703C">
        <w:rPr>
          <w:rFonts w:ascii="Times New Roman" w:hAnsi="Times New Roman" w:cs="Times New Roman"/>
          <w:b/>
          <w:bCs/>
        </w:rPr>
        <w:t>Hour Burden</w:t>
      </w:r>
    </w:p>
    <w:p w:rsidR="00761A4C" w:rsidRPr="0038703C" w:rsidP="006D2070" w14:paraId="0BE03ECC" w14:textId="77777777">
      <w:pPr>
        <w:pStyle w:val="ListParagraph"/>
        <w:spacing w:after="0" w:line="240" w:lineRule="auto"/>
        <w:rPr>
          <w:rFonts w:ascii="Times New Roman" w:hAnsi="Times New Roman"/>
          <w:b/>
          <w:bCs/>
          <w:sz w:val="24"/>
          <w:szCs w:val="24"/>
        </w:rPr>
      </w:pPr>
    </w:p>
    <w:p w:rsidR="0091538B" w:rsidRPr="0038703C" w:rsidP="006D2070" w14:paraId="77E2C50C" w14:textId="773E0C84">
      <w:pPr>
        <w:pStyle w:val="ListParagraph"/>
        <w:numPr>
          <w:ilvl w:val="0"/>
          <w:numId w:val="5"/>
        </w:numPr>
        <w:spacing w:after="0" w:line="240" w:lineRule="auto"/>
        <w:rPr>
          <w:rFonts w:ascii="Times New Roman" w:hAnsi="Times New Roman"/>
          <w:b/>
          <w:bCs/>
          <w:kern w:val="24"/>
          <w:sz w:val="24"/>
          <w:szCs w:val="24"/>
          <w:u w:color="000000"/>
        </w:rPr>
      </w:pPr>
      <w:r w:rsidRPr="0038703C">
        <w:rPr>
          <w:rFonts w:ascii="Times New Roman" w:hAnsi="Times New Roman"/>
          <w:b/>
          <w:bCs/>
          <w:color w:val="000000"/>
          <w:sz w:val="24"/>
          <w:szCs w:val="24"/>
        </w:rPr>
        <w:t xml:space="preserve">Submission of </w:t>
      </w:r>
      <w:r w:rsidRPr="0038703C" w:rsidR="009A6156">
        <w:rPr>
          <w:rFonts w:ascii="Times New Roman" w:hAnsi="Times New Roman"/>
          <w:b/>
          <w:bCs/>
          <w:color w:val="000000"/>
          <w:sz w:val="24"/>
          <w:szCs w:val="24"/>
        </w:rPr>
        <w:t>Revised</w:t>
      </w:r>
      <w:r w:rsidRPr="0038703C" w:rsidR="00C36DE1">
        <w:rPr>
          <w:rFonts w:ascii="Times New Roman" w:hAnsi="Times New Roman"/>
          <w:b/>
          <w:bCs/>
          <w:color w:val="000000"/>
          <w:sz w:val="24"/>
          <w:szCs w:val="24"/>
        </w:rPr>
        <w:t xml:space="preserve"> </w:t>
      </w:r>
      <w:r w:rsidRPr="0038703C">
        <w:rPr>
          <w:rFonts w:ascii="Times New Roman" w:hAnsi="Times New Roman"/>
          <w:b/>
          <w:bCs/>
          <w:kern w:val="24"/>
          <w:sz w:val="24"/>
          <w:szCs w:val="24"/>
          <w:u w:color="000000"/>
        </w:rPr>
        <w:t xml:space="preserve">Training Plans </w:t>
      </w:r>
    </w:p>
    <w:p w:rsidR="009A3438" w:rsidRPr="0038703C" w:rsidP="006D2070" w14:paraId="3E0F48EE" w14:textId="77777777"/>
    <w:p w:rsidR="001E0B09" w:rsidP="006D2070" w14:paraId="6D75125C" w14:textId="35891D27">
      <w:pPr>
        <w:widowControl/>
        <w:rPr>
          <w:kern w:val="24"/>
        </w:rPr>
      </w:pPr>
      <w:r w:rsidRPr="001E0B09">
        <w:rPr>
          <w:kern w:val="24"/>
        </w:rPr>
        <w:t xml:space="preserve">Under 30 CFR 48.3(p), if an underground coal mine submits a revised mine emergency evacuation and firefighting program of instruction, it is required to submit a </w:t>
      </w:r>
      <w:r w:rsidR="009C657B">
        <w:rPr>
          <w:kern w:val="24"/>
        </w:rPr>
        <w:t xml:space="preserve">revised </w:t>
      </w:r>
      <w:r w:rsidRPr="001E0B09">
        <w:rPr>
          <w:kern w:val="24"/>
        </w:rPr>
        <w:t xml:space="preserve">training plan to address training for new miners, training for experienced miners, training for miners for new tasks, annual refresher training, and hazard training. </w:t>
      </w:r>
    </w:p>
    <w:p w:rsidR="001E0B09" w:rsidP="006D2070" w14:paraId="7CB2EFAD" w14:textId="77777777">
      <w:pPr>
        <w:widowControl/>
        <w:rPr>
          <w:kern w:val="24"/>
        </w:rPr>
      </w:pPr>
    </w:p>
    <w:p w:rsidR="00BB0E69" w:rsidRPr="0038703C" w:rsidP="006D2070" w14:paraId="2E69A5DD" w14:textId="4535D54B">
      <w:pPr>
        <w:widowControl/>
        <w:rPr>
          <w:kern w:val="24"/>
        </w:rPr>
      </w:pPr>
      <w:r w:rsidRPr="0038703C">
        <w:rPr>
          <w:kern w:val="24"/>
        </w:rPr>
        <w:t xml:space="preserve">MSHA estimates that, on average, </w:t>
      </w:r>
      <w:r w:rsidRPr="0038703C">
        <w:rPr>
          <w:w w:val="105"/>
          <w:kern w:val="24"/>
        </w:rPr>
        <w:t xml:space="preserve">a </w:t>
      </w:r>
      <w:r w:rsidRPr="0038703C">
        <w:rPr>
          <w:kern w:val="24"/>
        </w:rPr>
        <w:t xml:space="preserve">training plan revision </w:t>
      </w:r>
      <w:r w:rsidR="00256116">
        <w:rPr>
          <w:kern w:val="24"/>
        </w:rPr>
        <w:t xml:space="preserve">at each underground coal mine </w:t>
      </w:r>
      <w:r w:rsidRPr="0038703C">
        <w:rPr>
          <w:kern w:val="24"/>
        </w:rPr>
        <w:t>will be needed approximately once every two years. Since</w:t>
      </w:r>
      <w:r w:rsidRPr="0038703C" w:rsidR="00B900EF">
        <w:rPr>
          <w:kern w:val="24"/>
        </w:rPr>
        <w:t xml:space="preserve"> there are</w:t>
      </w:r>
      <w:r w:rsidRPr="0038703C">
        <w:rPr>
          <w:kern w:val="24"/>
        </w:rPr>
        <w:t xml:space="preserve"> 150 active underground coal mines </w:t>
      </w:r>
      <w:r w:rsidR="00340079">
        <w:rPr>
          <w:kern w:val="24"/>
        </w:rPr>
        <w:t xml:space="preserve">required to </w:t>
      </w:r>
      <w:r w:rsidRPr="0038703C" w:rsidR="00B900EF">
        <w:rPr>
          <w:kern w:val="24"/>
        </w:rPr>
        <w:t xml:space="preserve">submit </w:t>
      </w:r>
      <w:r w:rsidRPr="0038703C">
        <w:rPr>
          <w:kern w:val="24"/>
        </w:rPr>
        <w:t>training plan revisions once every two years, MSHA divided 150 mines by two</w:t>
      </w:r>
      <w:r w:rsidRPr="0038703C" w:rsidR="00B900EF">
        <w:rPr>
          <w:kern w:val="24"/>
        </w:rPr>
        <w:t xml:space="preserve"> to arrive at</w:t>
      </w:r>
      <w:r w:rsidRPr="0038703C">
        <w:rPr>
          <w:kern w:val="24"/>
        </w:rPr>
        <w:t xml:space="preserve"> the</w:t>
      </w:r>
      <w:r w:rsidRPr="0038703C" w:rsidR="00C36DE1">
        <w:rPr>
          <w:kern w:val="24"/>
        </w:rPr>
        <w:t xml:space="preserve"> annual</w:t>
      </w:r>
      <w:r w:rsidRPr="0038703C">
        <w:rPr>
          <w:kern w:val="24"/>
        </w:rPr>
        <w:t xml:space="preserve"> average</w:t>
      </w:r>
      <w:r w:rsidRPr="0038703C" w:rsidR="00C36DE1">
        <w:rPr>
          <w:kern w:val="24"/>
        </w:rPr>
        <w:t xml:space="preserve"> of 75</w:t>
      </w:r>
      <w:r w:rsidRPr="0038703C">
        <w:rPr>
          <w:kern w:val="24"/>
        </w:rPr>
        <w:t xml:space="preserve"> </w:t>
      </w:r>
      <w:r w:rsidR="00AB15CC">
        <w:rPr>
          <w:kern w:val="24"/>
        </w:rPr>
        <w:t xml:space="preserve">revised </w:t>
      </w:r>
      <w:r w:rsidRPr="0038703C" w:rsidR="00B900EF">
        <w:rPr>
          <w:kern w:val="24"/>
        </w:rPr>
        <w:t>training plans submitted</w:t>
      </w:r>
      <w:r w:rsidRPr="0038703C">
        <w:rPr>
          <w:kern w:val="24"/>
        </w:rPr>
        <w:t>. This frequency includes new mines.</w:t>
      </w:r>
      <w:r w:rsidRPr="0038703C">
        <w:rPr>
          <w:kern w:val="24"/>
        </w:rPr>
        <w:t xml:space="preserve"> </w:t>
      </w:r>
    </w:p>
    <w:p w:rsidR="00D402DA" w:rsidRPr="0038703C" w:rsidP="006D2070" w14:paraId="4FC18168" w14:textId="77777777">
      <w:pPr>
        <w:widowControl/>
        <w:rPr>
          <w:kern w:val="24"/>
        </w:rPr>
      </w:pPr>
    </w:p>
    <w:p w:rsidR="00BB0E69" w:rsidRPr="0038703C" w:rsidP="006D2070" w14:paraId="51296086" w14:textId="156539B8">
      <w:pPr>
        <w:widowControl/>
        <w:rPr>
          <w:b/>
          <w:bCs/>
        </w:rPr>
      </w:pPr>
      <w:r w:rsidRPr="0038703C">
        <w:rPr>
          <w:kern w:val="24"/>
        </w:rPr>
        <w:t>MSHA estimates that it take</w:t>
      </w:r>
      <w:r w:rsidRPr="0038703C" w:rsidR="00D402DA">
        <w:rPr>
          <w:kern w:val="24"/>
        </w:rPr>
        <w:t>s</w:t>
      </w:r>
      <w:r w:rsidRPr="0038703C">
        <w:rPr>
          <w:kern w:val="24"/>
        </w:rPr>
        <w:t xml:space="preserve"> a </w:t>
      </w:r>
      <w:r w:rsidRPr="0038703C" w:rsidR="00D402DA">
        <w:rPr>
          <w:kern w:val="24"/>
        </w:rPr>
        <w:t>safety director</w:t>
      </w:r>
      <w:r w:rsidRPr="0038703C">
        <w:rPr>
          <w:kern w:val="24"/>
        </w:rPr>
        <w:t>, earn</w:t>
      </w:r>
      <w:r w:rsidRPr="0038703C" w:rsidR="00D402DA">
        <w:rPr>
          <w:kern w:val="24"/>
        </w:rPr>
        <w:t>ing</w:t>
      </w:r>
      <w:r w:rsidRPr="0038703C">
        <w:rPr>
          <w:kern w:val="24"/>
        </w:rPr>
        <w:t xml:space="preserve"> $</w:t>
      </w:r>
      <w:r w:rsidRPr="0038703C" w:rsidR="00E55BC6">
        <w:rPr>
          <w:kern w:val="24"/>
        </w:rPr>
        <w:t>93.80</w:t>
      </w:r>
      <w:r w:rsidRPr="0038703C">
        <w:rPr>
          <w:kern w:val="24"/>
        </w:rPr>
        <w:t xml:space="preserve"> per hour, 45 minutes</w:t>
      </w:r>
      <w:r w:rsidRPr="0038703C" w:rsidR="00D402DA">
        <w:rPr>
          <w:w w:val="102"/>
          <w:kern w:val="24"/>
        </w:rPr>
        <w:t xml:space="preserve"> to </w:t>
      </w:r>
      <w:r w:rsidRPr="0038703C" w:rsidR="00D402DA">
        <w:rPr>
          <w:kern w:val="24"/>
        </w:rPr>
        <w:t>revise a training plan</w:t>
      </w:r>
      <w:r w:rsidRPr="0038703C">
        <w:rPr>
          <w:kern w:val="24"/>
        </w:rPr>
        <w:t>.</w:t>
      </w:r>
      <w:r w:rsidRPr="0038703C" w:rsidR="00A9667F">
        <w:rPr>
          <w:kern w:val="24"/>
        </w:rPr>
        <w:t xml:space="preserve"> </w:t>
      </w:r>
      <w:r w:rsidRPr="0038703C">
        <w:rPr>
          <w:kern w:val="24"/>
        </w:rPr>
        <w:t xml:space="preserve">In addition, </w:t>
      </w:r>
      <w:r w:rsidRPr="0038703C" w:rsidR="00D402DA">
        <w:rPr>
          <w:kern w:val="24"/>
        </w:rPr>
        <w:t xml:space="preserve">MSHA estimates that it takes </w:t>
      </w:r>
      <w:r w:rsidRPr="0038703C">
        <w:rPr>
          <w:kern w:val="24"/>
        </w:rPr>
        <w:t>a clerical employee, earn</w:t>
      </w:r>
      <w:r w:rsidRPr="0038703C" w:rsidR="00D402DA">
        <w:rPr>
          <w:kern w:val="24"/>
        </w:rPr>
        <w:t>ing</w:t>
      </w:r>
      <w:r w:rsidRPr="0038703C">
        <w:rPr>
          <w:kern w:val="24"/>
        </w:rPr>
        <w:t xml:space="preserve"> $</w:t>
      </w:r>
      <w:r w:rsidRPr="0038703C" w:rsidR="00E55BC6">
        <w:rPr>
          <w:kern w:val="24"/>
        </w:rPr>
        <w:t>35.16</w:t>
      </w:r>
      <w:r w:rsidRPr="0038703C">
        <w:rPr>
          <w:kern w:val="24"/>
        </w:rPr>
        <w:t xml:space="preserve"> per hour, 6 minutes to copy and send the revised material. </w:t>
      </w:r>
    </w:p>
    <w:bookmarkEnd w:id="32"/>
    <w:p w:rsidR="008F7DDE" w:rsidRPr="0038703C" w:rsidP="006D2070" w14:paraId="75BF07C9" w14:textId="77777777">
      <w:pPr>
        <w:autoSpaceDE/>
        <w:autoSpaceDN/>
        <w:adjustRightInd/>
      </w:pPr>
    </w:p>
    <w:p w:rsidR="00F62BFC" w14:paraId="08B87DE3" w14:textId="77777777">
      <w:pPr>
        <w:widowControl/>
        <w:autoSpaceDE/>
        <w:autoSpaceDN/>
        <w:adjustRightInd/>
        <w:spacing w:after="160" w:line="259" w:lineRule="auto"/>
        <w:rPr>
          <w:b/>
          <w:bCs/>
          <w:color w:val="000000"/>
        </w:rPr>
      </w:pPr>
      <w:bookmarkStart w:id="33" w:name="_Hlk114568917"/>
      <w:r>
        <w:rPr>
          <w:b/>
          <w:bCs/>
          <w:color w:val="000000"/>
        </w:rPr>
        <w:br w:type="page"/>
      </w:r>
    </w:p>
    <w:p w:rsidR="008200D5" w:rsidRPr="0012484E" w:rsidP="006D2070" w14:paraId="06AADC9C" w14:textId="11B931CF">
      <w:pPr>
        <w:widowControl/>
        <w:autoSpaceDE/>
        <w:autoSpaceDN/>
        <w:adjustRightInd/>
        <w:rPr>
          <w:b/>
          <w:bCs/>
          <w:color w:val="000000"/>
        </w:rPr>
      </w:pPr>
      <w:r w:rsidRPr="0012484E">
        <w:rPr>
          <w:b/>
          <w:bCs/>
          <w:color w:val="000000"/>
        </w:rPr>
        <w:t>Table 12-2. Estimated Annual Respondent Hour and Cost Burden</w:t>
      </w:r>
      <w:r w:rsidRPr="0038703C">
        <w:rPr>
          <w:b/>
          <w:bCs/>
          <w:color w:val="000000"/>
        </w:rPr>
        <w:t>, Submission of Revised Training Plans (</w:t>
      </w:r>
      <w:r w:rsidRPr="0038703C">
        <w:rPr>
          <w:b/>
          <w:bCs/>
          <w:kern w:val="24"/>
          <w:u w:color="000000"/>
        </w:rPr>
        <w:t>30 CFR 48.3(p))</w:t>
      </w:r>
    </w:p>
    <w:tbl>
      <w:tblPr>
        <w:tblStyle w:val="TableGrid"/>
        <w:tblW w:w="9445" w:type="dxa"/>
        <w:tblLayout w:type="fixed"/>
        <w:tblLook w:val="04A0"/>
      </w:tblPr>
      <w:tblGrid>
        <w:gridCol w:w="1345"/>
        <w:gridCol w:w="1260"/>
        <w:gridCol w:w="1260"/>
        <w:gridCol w:w="1530"/>
        <w:gridCol w:w="990"/>
        <w:gridCol w:w="990"/>
        <w:gridCol w:w="990"/>
        <w:gridCol w:w="1080"/>
      </w:tblGrid>
      <w:tr w14:paraId="6091D2F5" w14:textId="77777777" w:rsidTr="0074243A">
        <w:tblPrEx>
          <w:tblW w:w="9445" w:type="dxa"/>
          <w:tblLayout w:type="fixed"/>
          <w:tblLook w:val="04A0"/>
        </w:tblPrEx>
        <w:trPr>
          <w:trHeight w:val="747"/>
        </w:trPr>
        <w:tc>
          <w:tcPr>
            <w:tcW w:w="1345" w:type="dxa"/>
            <w:shd w:val="clear" w:color="auto" w:fill="8EAADB" w:themeFill="accent1" w:themeFillTint="99"/>
            <w:vAlign w:val="center"/>
            <w:hideMark/>
          </w:tcPr>
          <w:p w:rsidR="008200D5" w:rsidRPr="0012484E" w:rsidP="006D2070" w14:paraId="63DE119B" w14:textId="77777777">
            <w:pPr>
              <w:widowControl/>
              <w:autoSpaceDE/>
              <w:autoSpaceDN/>
              <w:adjustRightInd/>
              <w:rPr>
                <w:rFonts w:eastAsiaTheme="minorHAnsi"/>
                <w:sz w:val="20"/>
                <w:szCs w:val="20"/>
              </w:rPr>
            </w:pPr>
            <w:r w:rsidRPr="0038703C">
              <w:rPr>
                <w:color w:val="000000"/>
                <w:sz w:val="20"/>
                <w:szCs w:val="20"/>
              </w:rPr>
              <w:t>Activity (Occupation)</w:t>
            </w:r>
          </w:p>
        </w:tc>
        <w:tc>
          <w:tcPr>
            <w:tcW w:w="1260" w:type="dxa"/>
            <w:shd w:val="clear" w:color="auto" w:fill="8EAADB" w:themeFill="accent1" w:themeFillTint="99"/>
            <w:vAlign w:val="center"/>
            <w:hideMark/>
          </w:tcPr>
          <w:p w:rsidR="008200D5" w:rsidRPr="0012484E" w:rsidP="006D2070" w14:paraId="59564558" w14:textId="77777777">
            <w:pPr>
              <w:widowControl/>
              <w:autoSpaceDE/>
              <w:autoSpaceDN/>
              <w:adjustRightInd/>
              <w:jc w:val="center"/>
              <w:rPr>
                <w:rFonts w:eastAsiaTheme="minorHAnsi"/>
                <w:sz w:val="20"/>
                <w:szCs w:val="20"/>
              </w:rPr>
            </w:pPr>
            <w:r w:rsidRPr="0038703C">
              <w:rPr>
                <w:color w:val="000000"/>
                <w:sz w:val="20"/>
                <w:szCs w:val="20"/>
              </w:rPr>
              <w:t>Number of Respondents (Mines)</w:t>
            </w:r>
          </w:p>
        </w:tc>
        <w:tc>
          <w:tcPr>
            <w:tcW w:w="1260" w:type="dxa"/>
            <w:shd w:val="clear" w:color="auto" w:fill="8EAADB" w:themeFill="accent1" w:themeFillTint="99"/>
            <w:vAlign w:val="center"/>
          </w:tcPr>
          <w:p w:rsidR="008200D5" w:rsidRPr="0012484E" w:rsidP="006D2070" w14:paraId="5DAF193C" w14:textId="77777777">
            <w:pPr>
              <w:widowControl/>
              <w:autoSpaceDE/>
              <w:autoSpaceDN/>
              <w:adjustRightInd/>
              <w:jc w:val="center"/>
              <w:rPr>
                <w:rFonts w:eastAsiaTheme="minorHAnsi"/>
                <w:sz w:val="20"/>
                <w:szCs w:val="20"/>
              </w:rPr>
            </w:pPr>
            <w:r w:rsidRPr="0038703C">
              <w:rPr>
                <w:color w:val="000000"/>
                <w:sz w:val="20"/>
                <w:szCs w:val="20"/>
              </w:rPr>
              <w:t>Number of Responses per Respondent</w:t>
            </w:r>
          </w:p>
        </w:tc>
        <w:tc>
          <w:tcPr>
            <w:tcW w:w="1530" w:type="dxa"/>
            <w:shd w:val="clear" w:color="auto" w:fill="8EAADB" w:themeFill="accent1" w:themeFillTint="99"/>
            <w:vAlign w:val="center"/>
          </w:tcPr>
          <w:p w:rsidR="008200D5" w:rsidRPr="0012484E" w:rsidP="006D2070" w14:paraId="2167EB97" w14:textId="77777777">
            <w:pPr>
              <w:widowControl/>
              <w:autoSpaceDE/>
              <w:autoSpaceDN/>
              <w:adjustRightInd/>
              <w:jc w:val="center"/>
              <w:rPr>
                <w:rFonts w:eastAsiaTheme="minorHAnsi"/>
                <w:sz w:val="20"/>
                <w:szCs w:val="20"/>
              </w:rPr>
            </w:pPr>
            <w:r w:rsidRPr="0038703C">
              <w:rPr>
                <w:color w:val="000000"/>
                <w:sz w:val="20"/>
                <w:szCs w:val="20"/>
              </w:rPr>
              <w:t>Total Responses (Revised Training Plans)</w:t>
            </w:r>
          </w:p>
        </w:tc>
        <w:tc>
          <w:tcPr>
            <w:tcW w:w="990" w:type="dxa"/>
            <w:shd w:val="clear" w:color="auto" w:fill="8EAADB" w:themeFill="accent1" w:themeFillTint="99"/>
            <w:vAlign w:val="center"/>
          </w:tcPr>
          <w:p w:rsidR="008200D5" w:rsidRPr="0012484E" w:rsidP="006D2070" w14:paraId="2AC5BCB3" w14:textId="77777777">
            <w:pPr>
              <w:widowControl/>
              <w:autoSpaceDE/>
              <w:autoSpaceDN/>
              <w:adjustRightInd/>
              <w:jc w:val="center"/>
              <w:rPr>
                <w:rFonts w:eastAsiaTheme="minorHAnsi"/>
                <w:sz w:val="20"/>
                <w:szCs w:val="20"/>
              </w:rPr>
            </w:pPr>
            <w:r w:rsidRPr="0038703C">
              <w:rPr>
                <w:color w:val="000000"/>
                <w:sz w:val="20"/>
                <w:szCs w:val="20"/>
              </w:rPr>
              <w:t>Average Burden (Hours)</w:t>
            </w:r>
          </w:p>
        </w:tc>
        <w:tc>
          <w:tcPr>
            <w:tcW w:w="990" w:type="dxa"/>
            <w:shd w:val="clear" w:color="auto" w:fill="8EAADB" w:themeFill="accent1" w:themeFillTint="99"/>
            <w:vAlign w:val="center"/>
            <w:hideMark/>
          </w:tcPr>
          <w:p w:rsidR="008200D5" w:rsidRPr="0012484E" w:rsidP="006D2070" w14:paraId="7EE4E562" w14:textId="77777777">
            <w:pPr>
              <w:widowControl/>
              <w:autoSpaceDE/>
              <w:autoSpaceDN/>
              <w:adjustRightInd/>
              <w:jc w:val="center"/>
              <w:rPr>
                <w:rFonts w:eastAsiaTheme="minorHAnsi"/>
                <w:sz w:val="20"/>
                <w:szCs w:val="20"/>
              </w:rPr>
            </w:pPr>
            <w:r w:rsidRPr="0038703C">
              <w:rPr>
                <w:color w:val="000000"/>
                <w:sz w:val="20"/>
                <w:szCs w:val="20"/>
              </w:rPr>
              <w:t>Total Burden (Hours)</w:t>
            </w:r>
          </w:p>
        </w:tc>
        <w:tc>
          <w:tcPr>
            <w:tcW w:w="990" w:type="dxa"/>
            <w:shd w:val="clear" w:color="auto" w:fill="8EAADB" w:themeFill="accent1" w:themeFillTint="99"/>
            <w:vAlign w:val="center"/>
            <w:hideMark/>
          </w:tcPr>
          <w:p w:rsidR="008200D5" w:rsidRPr="0012484E" w:rsidP="006D2070" w14:paraId="2E40CFF2" w14:textId="77777777">
            <w:pPr>
              <w:widowControl/>
              <w:autoSpaceDE/>
              <w:autoSpaceDN/>
              <w:adjustRightInd/>
              <w:jc w:val="center"/>
              <w:rPr>
                <w:rFonts w:eastAsiaTheme="minorHAnsi"/>
                <w:sz w:val="20"/>
                <w:szCs w:val="20"/>
              </w:rPr>
            </w:pPr>
            <w:r w:rsidRPr="0038703C">
              <w:rPr>
                <w:color w:val="000000"/>
                <w:sz w:val="20"/>
                <w:szCs w:val="20"/>
              </w:rPr>
              <w:t>Hourly Wage Rate</w:t>
            </w:r>
          </w:p>
        </w:tc>
        <w:tc>
          <w:tcPr>
            <w:tcW w:w="1080" w:type="dxa"/>
            <w:shd w:val="clear" w:color="auto" w:fill="8EAADB" w:themeFill="accent1" w:themeFillTint="99"/>
            <w:vAlign w:val="center"/>
            <w:hideMark/>
          </w:tcPr>
          <w:p w:rsidR="008200D5" w:rsidRPr="0012484E" w:rsidP="006D2070" w14:paraId="07764DC2" w14:textId="77777777">
            <w:pPr>
              <w:widowControl/>
              <w:autoSpaceDE/>
              <w:autoSpaceDN/>
              <w:adjustRightInd/>
              <w:jc w:val="center"/>
              <w:rPr>
                <w:rFonts w:eastAsiaTheme="minorHAnsi"/>
                <w:sz w:val="20"/>
                <w:szCs w:val="20"/>
              </w:rPr>
            </w:pPr>
            <w:r w:rsidRPr="0038703C">
              <w:rPr>
                <w:color w:val="000000"/>
                <w:sz w:val="20"/>
                <w:szCs w:val="20"/>
              </w:rPr>
              <w:t>Total Burden Cost</w:t>
            </w:r>
          </w:p>
        </w:tc>
      </w:tr>
      <w:tr w14:paraId="7745FB08" w14:textId="77777777" w:rsidTr="0074243A">
        <w:tblPrEx>
          <w:tblW w:w="9445" w:type="dxa"/>
          <w:tblLayout w:type="fixed"/>
          <w:tblLook w:val="04A0"/>
        </w:tblPrEx>
        <w:trPr>
          <w:trHeight w:val="363"/>
        </w:trPr>
        <w:tc>
          <w:tcPr>
            <w:tcW w:w="1345" w:type="dxa"/>
            <w:noWrap/>
            <w:vAlign w:val="center"/>
            <w:hideMark/>
          </w:tcPr>
          <w:p w:rsidR="008200D5" w:rsidRPr="0038703C" w:rsidP="006D2070" w14:paraId="5556E5C8" w14:textId="77777777">
            <w:pPr>
              <w:widowControl/>
              <w:autoSpaceDE/>
              <w:autoSpaceDN/>
              <w:adjustRightInd/>
              <w:rPr>
                <w:rFonts w:eastAsiaTheme="minorHAnsi"/>
                <w:bCs/>
                <w:sz w:val="20"/>
                <w:szCs w:val="20"/>
              </w:rPr>
            </w:pPr>
            <w:r w:rsidRPr="0038703C">
              <w:rPr>
                <w:color w:val="000000"/>
                <w:sz w:val="20"/>
                <w:szCs w:val="20"/>
              </w:rPr>
              <w:t>Revisions (Safety Director)</w:t>
            </w:r>
          </w:p>
        </w:tc>
        <w:tc>
          <w:tcPr>
            <w:tcW w:w="1260" w:type="dxa"/>
            <w:noWrap/>
            <w:vAlign w:val="center"/>
          </w:tcPr>
          <w:p w:rsidR="008200D5" w:rsidRPr="0038703C" w:rsidP="006D2070" w14:paraId="01BA0F43" w14:textId="77777777">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8200D5" w:rsidRPr="0038703C" w:rsidP="006D2070" w14:paraId="59E83C81" w14:textId="77777777">
            <w:pPr>
              <w:widowControl/>
              <w:autoSpaceDE/>
              <w:autoSpaceDN/>
              <w:adjustRightInd/>
              <w:jc w:val="right"/>
              <w:rPr>
                <w:rFonts w:eastAsiaTheme="minorHAnsi"/>
                <w:bCs/>
                <w:sz w:val="20"/>
                <w:szCs w:val="20"/>
              </w:rPr>
            </w:pPr>
            <w:r w:rsidRPr="0038703C">
              <w:rPr>
                <w:color w:val="000000"/>
                <w:sz w:val="20"/>
                <w:szCs w:val="20"/>
              </w:rPr>
              <w:t>0.5</w:t>
            </w:r>
          </w:p>
        </w:tc>
        <w:tc>
          <w:tcPr>
            <w:tcW w:w="1530" w:type="dxa"/>
            <w:vAlign w:val="center"/>
          </w:tcPr>
          <w:p w:rsidR="008200D5" w:rsidRPr="0038703C" w:rsidP="006D2070" w14:paraId="3D65FF6D" w14:textId="77777777">
            <w:pPr>
              <w:widowControl/>
              <w:autoSpaceDE/>
              <w:autoSpaceDN/>
              <w:adjustRightInd/>
              <w:jc w:val="right"/>
              <w:rPr>
                <w:rFonts w:eastAsiaTheme="minorHAnsi"/>
                <w:bCs/>
                <w:sz w:val="20"/>
                <w:szCs w:val="20"/>
              </w:rPr>
            </w:pPr>
            <w:r w:rsidRPr="0038703C">
              <w:rPr>
                <w:color w:val="000000"/>
                <w:sz w:val="20"/>
                <w:szCs w:val="20"/>
              </w:rPr>
              <w:t>75</w:t>
            </w:r>
          </w:p>
        </w:tc>
        <w:tc>
          <w:tcPr>
            <w:tcW w:w="990" w:type="dxa"/>
            <w:vAlign w:val="center"/>
          </w:tcPr>
          <w:p w:rsidR="008200D5" w:rsidRPr="0038703C" w:rsidP="006D2070" w14:paraId="0D04CBEC" w14:textId="77777777">
            <w:pPr>
              <w:widowControl/>
              <w:autoSpaceDE/>
              <w:autoSpaceDN/>
              <w:adjustRightInd/>
              <w:jc w:val="right"/>
              <w:rPr>
                <w:rFonts w:eastAsiaTheme="minorHAnsi"/>
                <w:bCs/>
                <w:sz w:val="20"/>
                <w:szCs w:val="20"/>
              </w:rPr>
            </w:pPr>
            <w:r w:rsidRPr="0038703C">
              <w:rPr>
                <w:color w:val="000000"/>
                <w:sz w:val="20"/>
                <w:szCs w:val="20"/>
              </w:rPr>
              <w:t>0.75</w:t>
            </w:r>
          </w:p>
        </w:tc>
        <w:tc>
          <w:tcPr>
            <w:tcW w:w="990" w:type="dxa"/>
            <w:noWrap/>
            <w:vAlign w:val="center"/>
          </w:tcPr>
          <w:p w:rsidR="008200D5" w:rsidRPr="0038703C" w:rsidP="006D2070" w14:paraId="0C0FCF9D" w14:textId="77777777">
            <w:pPr>
              <w:widowControl/>
              <w:autoSpaceDE/>
              <w:autoSpaceDN/>
              <w:adjustRightInd/>
              <w:jc w:val="right"/>
              <w:rPr>
                <w:rFonts w:eastAsiaTheme="minorHAnsi"/>
                <w:bCs/>
                <w:sz w:val="20"/>
                <w:szCs w:val="20"/>
              </w:rPr>
            </w:pPr>
            <w:r w:rsidRPr="0038703C">
              <w:rPr>
                <w:color w:val="000000"/>
                <w:sz w:val="20"/>
                <w:szCs w:val="20"/>
              </w:rPr>
              <w:t>56.25</w:t>
            </w:r>
          </w:p>
        </w:tc>
        <w:tc>
          <w:tcPr>
            <w:tcW w:w="990" w:type="dxa"/>
            <w:noWrap/>
            <w:vAlign w:val="center"/>
            <w:hideMark/>
          </w:tcPr>
          <w:p w:rsidR="008200D5" w:rsidRPr="0038703C" w:rsidP="006D2070" w14:paraId="559C7A53" w14:textId="77777777">
            <w:pPr>
              <w:widowControl/>
              <w:autoSpaceDE/>
              <w:autoSpaceDN/>
              <w:adjustRightInd/>
              <w:jc w:val="right"/>
              <w:rPr>
                <w:rFonts w:eastAsiaTheme="minorHAnsi"/>
                <w:bCs/>
                <w:sz w:val="20"/>
                <w:szCs w:val="20"/>
              </w:rPr>
            </w:pPr>
            <w:r w:rsidRPr="0038703C">
              <w:rPr>
                <w:color w:val="000000"/>
                <w:sz w:val="20"/>
                <w:szCs w:val="20"/>
              </w:rPr>
              <w:t xml:space="preserve">$93.80 </w:t>
            </w:r>
          </w:p>
        </w:tc>
        <w:tc>
          <w:tcPr>
            <w:tcW w:w="1080" w:type="dxa"/>
            <w:noWrap/>
            <w:vAlign w:val="center"/>
            <w:hideMark/>
          </w:tcPr>
          <w:p w:rsidR="008200D5" w:rsidRPr="0038703C" w:rsidP="006D2070" w14:paraId="6F0D9625" w14:textId="77777777">
            <w:pPr>
              <w:widowControl/>
              <w:autoSpaceDE/>
              <w:autoSpaceDN/>
              <w:adjustRightInd/>
              <w:jc w:val="right"/>
              <w:rPr>
                <w:rFonts w:eastAsiaTheme="minorHAnsi"/>
                <w:bCs/>
                <w:sz w:val="20"/>
                <w:szCs w:val="20"/>
              </w:rPr>
            </w:pPr>
            <w:r w:rsidRPr="0038703C">
              <w:rPr>
                <w:color w:val="000000"/>
                <w:sz w:val="20"/>
                <w:szCs w:val="20"/>
              </w:rPr>
              <w:t xml:space="preserve">$5,276.25 </w:t>
            </w:r>
          </w:p>
        </w:tc>
      </w:tr>
      <w:tr w14:paraId="5E8AAE33" w14:textId="77777777" w:rsidTr="0074243A">
        <w:tblPrEx>
          <w:tblW w:w="9445" w:type="dxa"/>
          <w:tblLayout w:type="fixed"/>
          <w:tblLook w:val="04A0"/>
        </w:tblPrEx>
        <w:trPr>
          <w:trHeight w:val="363"/>
        </w:trPr>
        <w:tc>
          <w:tcPr>
            <w:tcW w:w="1345" w:type="dxa"/>
            <w:noWrap/>
            <w:vAlign w:val="center"/>
            <w:hideMark/>
          </w:tcPr>
          <w:p w:rsidR="008200D5" w:rsidRPr="0038703C" w:rsidP="006D2070" w14:paraId="52BC49D5" w14:textId="77777777">
            <w:pPr>
              <w:widowControl/>
              <w:autoSpaceDE/>
              <w:autoSpaceDN/>
              <w:adjustRightInd/>
              <w:rPr>
                <w:rFonts w:eastAsiaTheme="minorHAnsi"/>
                <w:bCs/>
                <w:sz w:val="20"/>
                <w:szCs w:val="20"/>
              </w:rPr>
            </w:pPr>
            <w:r w:rsidRPr="0038703C">
              <w:rPr>
                <w:color w:val="000000"/>
                <w:sz w:val="20"/>
                <w:szCs w:val="20"/>
              </w:rPr>
              <w:t>Filing of Revisions (Clerk)</w:t>
            </w:r>
          </w:p>
        </w:tc>
        <w:tc>
          <w:tcPr>
            <w:tcW w:w="1260" w:type="dxa"/>
            <w:noWrap/>
            <w:vAlign w:val="center"/>
          </w:tcPr>
          <w:p w:rsidR="008200D5" w:rsidRPr="0038703C" w:rsidP="006D2070" w14:paraId="1C6947D3" w14:textId="77777777">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8200D5" w:rsidRPr="0038703C" w:rsidP="006D2070" w14:paraId="0DF51C28" w14:textId="77777777">
            <w:pPr>
              <w:widowControl/>
              <w:autoSpaceDE/>
              <w:autoSpaceDN/>
              <w:adjustRightInd/>
              <w:jc w:val="right"/>
              <w:rPr>
                <w:rFonts w:eastAsiaTheme="minorHAnsi"/>
                <w:bCs/>
                <w:sz w:val="20"/>
                <w:szCs w:val="20"/>
              </w:rPr>
            </w:pPr>
            <w:r w:rsidRPr="0038703C">
              <w:rPr>
                <w:color w:val="000000"/>
                <w:sz w:val="20"/>
                <w:szCs w:val="20"/>
              </w:rPr>
              <w:t>0.5</w:t>
            </w:r>
          </w:p>
        </w:tc>
        <w:tc>
          <w:tcPr>
            <w:tcW w:w="1530" w:type="dxa"/>
            <w:vAlign w:val="center"/>
          </w:tcPr>
          <w:p w:rsidR="008200D5" w:rsidRPr="0038703C" w:rsidP="006D2070" w14:paraId="0F45EE58" w14:textId="77777777">
            <w:pPr>
              <w:widowControl/>
              <w:autoSpaceDE/>
              <w:autoSpaceDN/>
              <w:adjustRightInd/>
              <w:jc w:val="right"/>
              <w:rPr>
                <w:rFonts w:eastAsiaTheme="minorHAnsi"/>
                <w:bCs/>
                <w:sz w:val="20"/>
                <w:szCs w:val="20"/>
              </w:rPr>
            </w:pPr>
            <w:r w:rsidRPr="0038703C">
              <w:rPr>
                <w:color w:val="000000"/>
                <w:sz w:val="20"/>
                <w:szCs w:val="20"/>
              </w:rPr>
              <w:t>75</w:t>
            </w:r>
          </w:p>
        </w:tc>
        <w:tc>
          <w:tcPr>
            <w:tcW w:w="990" w:type="dxa"/>
            <w:vAlign w:val="center"/>
          </w:tcPr>
          <w:p w:rsidR="008200D5" w:rsidRPr="0038703C" w:rsidP="006D2070" w14:paraId="08D56836" w14:textId="77777777">
            <w:pPr>
              <w:widowControl/>
              <w:autoSpaceDE/>
              <w:autoSpaceDN/>
              <w:adjustRightInd/>
              <w:jc w:val="right"/>
              <w:rPr>
                <w:rFonts w:eastAsiaTheme="minorHAnsi"/>
                <w:bCs/>
                <w:sz w:val="20"/>
                <w:szCs w:val="20"/>
              </w:rPr>
            </w:pPr>
            <w:r w:rsidRPr="0038703C">
              <w:rPr>
                <w:color w:val="000000"/>
                <w:sz w:val="20"/>
                <w:szCs w:val="20"/>
              </w:rPr>
              <w:t>0.10</w:t>
            </w:r>
          </w:p>
        </w:tc>
        <w:tc>
          <w:tcPr>
            <w:tcW w:w="990" w:type="dxa"/>
            <w:noWrap/>
            <w:vAlign w:val="center"/>
          </w:tcPr>
          <w:p w:rsidR="008200D5" w:rsidRPr="0038703C" w:rsidP="006D2070" w14:paraId="7E0B829B" w14:textId="77777777">
            <w:pPr>
              <w:widowControl/>
              <w:autoSpaceDE/>
              <w:autoSpaceDN/>
              <w:adjustRightInd/>
              <w:jc w:val="right"/>
              <w:rPr>
                <w:rFonts w:eastAsiaTheme="minorHAnsi"/>
                <w:bCs/>
                <w:sz w:val="20"/>
                <w:szCs w:val="20"/>
              </w:rPr>
            </w:pPr>
            <w:r w:rsidRPr="0038703C">
              <w:rPr>
                <w:color w:val="000000"/>
                <w:sz w:val="20"/>
                <w:szCs w:val="20"/>
              </w:rPr>
              <w:t>7.50</w:t>
            </w:r>
          </w:p>
        </w:tc>
        <w:tc>
          <w:tcPr>
            <w:tcW w:w="990" w:type="dxa"/>
            <w:noWrap/>
            <w:vAlign w:val="center"/>
            <w:hideMark/>
          </w:tcPr>
          <w:p w:rsidR="008200D5" w:rsidRPr="0038703C" w:rsidP="006D2070" w14:paraId="1A9E6DD8" w14:textId="77777777">
            <w:pPr>
              <w:widowControl/>
              <w:autoSpaceDE/>
              <w:autoSpaceDN/>
              <w:adjustRightInd/>
              <w:jc w:val="right"/>
              <w:rPr>
                <w:rFonts w:eastAsiaTheme="minorHAnsi"/>
                <w:bCs/>
                <w:sz w:val="20"/>
                <w:szCs w:val="20"/>
              </w:rPr>
            </w:pPr>
            <w:r w:rsidRPr="0038703C">
              <w:rPr>
                <w:color w:val="000000"/>
                <w:sz w:val="20"/>
                <w:szCs w:val="20"/>
              </w:rPr>
              <w:t xml:space="preserve">$35.16 </w:t>
            </w:r>
          </w:p>
        </w:tc>
        <w:tc>
          <w:tcPr>
            <w:tcW w:w="1080" w:type="dxa"/>
            <w:noWrap/>
            <w:vAlign w:val="center"/>
            <w:hideMark/>
          </w:tcPr>
          <w:p w:rsidR="008200D5" w:rsidRPr="0038703C" w:rsidP="006D2070" w14:paraId="4AE8C2EC" w14:textId="77777777">
            <w:pPr>
              <w:widowControl/>
              <w:autoSpaceDE/>
              <w:autoSpaceDN/>
              <w:adjustRightInd/>
              <w:jc w:val="right"/>
              <w:rPr>
                <w:rFonts w:eastAsiaTheme="minorHAnsi"/>
                <w:bCs/>
                <w:sz w:val="20"/>
                <w:szCs w:val="20"/>
              </w:rPr>
            </w:pPr>
            <w:r w:rsidRPr="0038703C">
              <w:rPr>
                <w:color w:val="000000"/>
                <w:sz w:val="20"/>
                <w:szCs w:val="20"/>
              </w:rPr>
              <w:t xml:space="preserve">$263.70 </w:t>
            </w:r>
          </w:p>
        </w:tc>
      </w:tr>
      <w:tr w14:paraId="369AA2F8" w14:textId="77777777" w:rsidTr="0074243A">
        <w:tblPrEx>
          <w:tblW w:w="9445" w:type="dxa"/>
          <w:tblLayout w:type="fixed"/>
          <w:tblLook w:val="04A0"/>
        </w:tblPrEx>
        <w:trPr>
          <w:trHeight w:val="363"/>
        </w:trPr>
        <w:tc>
          <w:tcPr>
            <w:tcW w:w="1345" w:type="dxa"/>
            <w:shd w:val="clear" w:color="auto" w:fill="auto"/>
            <w:noWrap/>
            <w:vAlign w:val="bottom"/>
            <w:hideMark/>
          </w:tcPr>
          <w:p w:rsidR="008200D5" w:rsidRPr="0038703C" w:rsidP="006D2070" w14:paraId="0949CBE6" w14:textId="77777777">
            <w:pPr>
              <w:widowControl/>
              <w:autoSpaceDE/>
              <w:autoSpaceDN/>
              <w:adjustRightInd/>
              <w:jc w:val="right"/>
              <w:rPr>
                <w:rFonts w:eastAsiaTheme="minorHAnsi"/>
                <w:b/>
                <w:bCs/>
                <w:i/>
                <w:iCs/>
                <w:sz w:val="20"/>
                <w:szCs w:val="20"/>
              </w:rPr>
            </w:pPr>
            <w:r w:rsidRPr="0038703C">
              <w:rPr>
                <w:b/>
                <w:bCs/>
                <w:i/>
                <w:iCs/>
                <w:color w:val="000000"/>
                <w:sz w:val="20"/>
                <w:szCs w:val="20"/>
              </w:rPr>
              <w:t>Subtotal (Rounded)</w:t>
            </w:r>
          </w:p>
        </w:tc>
        <w:tc>
          <w:tcPr>
            <w:tcW w:w="1260" w:type="dxa"/>
            <w:shd w:val="clear" w:color="auto" w:fill="auto"/>
            <w:vAlign w:val="center"/>
          </w:tcPr>
          <w:p w:rsidR="008200D5" w:rsidRPr="0038703C" w:rsidP="006D2070" w14:paraId="6F1FE336" w14:textId="77777777">
            <w:pPr>
              <w:widowControl/>
              <w:autoSpaceDE/>
              <w:autoSpaceDN/>
              <w:adjustRightInd/>
              <w:jc w:val="right"/>
              <w:rPr>
                <w:rFonts w:eastAsiaTheme="minorHAnsi"/>
                <w:b/>
                <w:bCs/>
                <w:i/>
                <w:iCs/>
                <w:sz w:val="20"/>
                <w:szCs w:val="20"/>
              </w:rPr>
            </w:pPr>
            <w:r w:rsidRPr="0012484E">
              <w:rPr>
                <w:b/>
                <w:bCs/>
                <w:i/>
                <w:iCs/>
                <w:color w:val="000000"/>
                <w:sz w:val="20"/>
                <w:szCs w:val="20"/>
              </w:rPr>
              <w:t>150</w:t>
            </w:r>
          </w:p>
        </w:tc>
        <w:tc>
          <w:tcPr>
            <w:tcW w:w="1260" w:type="dxa"/>
            <w:shd w:val="clear" w:color="auto" w:fill="000000" w:themeFill="text1"/>
            <w:vAlign w:val="center"/>
          </w:tcPr>
          <w:p w:rsidR="008200D5" w:rsidRPr="0038703C" w:rsidP="006D2070" w14:paraId="355C7259" w14:textId="77777777">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530" w:type="dxa"/>
            <w:shd w:val="clear" w:color="auto" w:fill="auto"/>
            <w:vAlign w:val="center"/>
          </w:tcPr>
          <w:p w:rsidR="008200D5" w:rsidRPr="0038703C" w:rsidP="006D2070" w14:paraId="369B912E" w14:textId="77777777">
            <w:pPr>
              <w:widowControl/>
              <w:autoSpaceDE/>
              <w:autoSpaceDN/>
              <w:adjustRightInd/>
              <w:jc w:val="right"/>
              <w:rPr>
                <w:rFonts w:eastAsiaTheme="minorHAnsi"/>
                <w:b/>
                <w:bCs/>
                <w:i/>
                <w:iCs/>
                <w:sz w:val="20"/>
                <w:szCs w:val="20"/>
              </w:rPr>
            </w:pPr>
            <w:r w:rsidRPr="0012484E">
              <w:rPr>
                <w:b/>
                <w:bCs/>
                <w:i/>
                <w:iCs/>
                <w:color w:val="000000"/>
                <w:sz w:val="20"/>
                <w:szCs w:val="20"/>
              </w:rPr>
              <w:t>75</w:t>
            </w:r>
          </w:p>
        </w:tc>
        <w:tc>
          <w:tcPr>
            <w:tcW w:w="990" w:type="dxa"/>
            <w:shd w:val="clear" w:color="auto" w:fill="000000" w:themeFill="text1"/>
            <w:vAlign w:val="center"/>
          </w:tcPr>
          <w:p w:rsidR="008200D5" w:rsidRPr="0038703C" w:rsidP="006D2070" w14:paraId="091D6B2E" w14:textId="77777777">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990" w:type="dxa"/>
            <w:shd w:val="clear" w:color="auto" w:fill="auto"/>
            <w:vAlign w:val="center"/>
          </w:tcPr>
          <w:p w:rsidR="008200D5" w:rsidRPr="0038703C" w:rsidP="006D2070" w14:paraId="48A5728A" w14:textId="77777777">
            <w:pPr>
              <w:widowControl/>
              <w:autoSpaceDE/>
              <w:autoSpaceDN/>
              <w:adjustRightInd/>
              <w:jc w:val="right"/>
              <w:rPr>
                <w:rFonts w:eastAsiaTheme="minorHAnsi"/>
                <w:b/>
                <w:bCs/>
                <w:i/>
                <w:iCs/>
                <w:sz w:val="20"/>
                <w:szCs w:val="20"/>
              </w:rPr>
            </w:pPr>
            <w:r w:rsidRPr="0012484E">
              <w:rPr>
                <w:b/>
                <w:bCs/>
                <w:i/>
                <w:iCs/>
                <w:color w:val="000000"/>
                <w:sz w:val="20"/>
                <w:szCs w:val="20"/>
              </w:rPr>
              <w:t>64</w:t>
            </w:r>
          </w:p>
        </w:tc>
        <w:tc>
          <w:tcPr>
            <w:tcW w:w="990" w:type="dxa"/>
            <w:shd w:val="clear" w:color="auto" w:fill="000000" w:themeFill="text1"/>
            <w:noWrap/>
            <w:vAlign w:val="center"/>
            <w:hideMark/>
          </w:tcPr>
          <w:p w:rsidR="008200D5" w:rsidRPr="0038703C" w:rsidP="006D2070" w14:paraId="0E280622" w14:textId="77777777">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080" w:type="dxa"/>
            <w:shd w:val="clear" w:color="auto" w:fill="auto"/>
            <w:noWrap/>
            <w:vAlign w:val="center"/>
            <w:hideMark/>
          </w:tcPr>
          <w:p w:rsidR="008200D5" w:rsidRPr="0038703C" w:rsidP="006D2070" w14:paraId="307FEC57" w14:textId="77777777">
            <w:pPr>
              <w:widowControl/>
              <w:autoSpaceDE/>
              <w:autoSpaceDN/>
              <w:adjustRightInd/>
              <w:jc w:val="right"/>
              <w:rPr>
                <w:rFonts w:eastAsiaTheme="minorHAnsi"/>
                <w:b/>
                <w:bCs/>
                <w:i/>
                <w:iCs/>
                <w:sz w:val="20"/>
                <w:szCs w:val="20"/>
              </w:rPr>
            </w:pPr>
            <w:r w:rsidRPr="0012484E">
              <w:rPr>
                <w:b/>
                <w:bCs/>
                <w:i/>
                <w:iCs/>
                <w:color w:val="000000"/>
                <w:sz w:val="20"/>
                <w:szCs w:val="20"/>
              </w:rPr>
              <w:t xml:space="preserve">$5,540 </w:t>
            </w:r>
          </w:p>
        </w:tc>
      </w:tr>
    </w:tbl>
    <w:p w:rsidR="008200D5" w:rsidRPr="0038703C" w:rsidP="006D2070" w14:paraId="656AC401" w14:textId="77777777">
      <w:pPr>
        <w:keepLines/>
        <w:autoSpaceDE/>
        <w:autoSpaceDN/>
        <w:adjustRightInd/>
        <w:rPr>
          <w:sz w:val="20"/>
          <w:szCs w:val="20"/>
        </w:rPr>
      </w:pPr>
      <w:r w:rsidRPr="0038703C">
        <w:rPr>
          <w:bCs/>
          <w:sz w:val="20"/>
          <w:szCs w:val="20"/>
        </w:rPr>
        <w:t xml:space="preserve">Note: The total number of respondents and responses does not correspond to the sum of rows because different respondents work on the same record. </w:t>
      </w:r>
    </w:p>
    <w:p w:rsidR="00376C31" w:rsidRPr="0038703C" w:rsidP="006D2070" w14:paraId="7A11A650" w14:textId="77777777">
      <w:pPr>
        <w:keepLines/>
        <w:autoSpaceDE/>
        <w:autoSpaceDN/>
        <w:adjustRightInd/>
      </w:pPr>
    </w:p>
    <w:p w:rsidR="008200D5" w:rsidRPr="00376C31" w:rsidP="006D2070" w14:paraId="5B83EC31" w14:textId="77777777">
      <w:pPr>
        <w:pStyle w:val="ListParagraph"/>
        <w:numPr>
          <w:ilvl w:val="0"/>
          <w:numId w:val="5"/>
        </w:numPr>
        <w:spacing w:after="0" w:line="240" w:lineRule="auto"/>
        <w:rPr>
          <w:rFonts w:ascii="Times New Roman" w:hAnsi="Times New Roman"/>
          <w:b/>
          <w:bCs/>
          <w:color w:val="000000"/>
          <w:sz w:val="24"/>
          <w:szCs w:val="24"/>
        </w:rPr>
      </w:pPr>
      <w:r w:rsidRPr="00376C31">
        <w:rPr>
          <w:rFonts w:ascii="Times New Roman" w:hAnsi="Times New Roman"/>
          <w:b/>
          <w:bCs/>
          <w:color w:val="000000"/>
          <w:sz w:val="24"/>
          <w:szCs w:val="24"/>
        </w:rPr>
        <w:t xml:space="preserve">Submission of New and Revised Mine Emergency Evacuation and Firefighting Programs of Instruction </w:t>
      </w:r>
    </w:p>
    <w:p w:rsidR="008200D5" w:rsidRPr="0038703C" w:rsidP="006D2070" w14:paraId="6F08FBCC" w14:textId="77777777">
      <w:pPr>
        <w:widowControl/>
        <w:autoSpaceDE/>
        <w:autoSpaceDN/>
        <w:adjustRightInd/>
      </w:pPr>
    </w:p>
    <w:p w:rsidR="008200D5" w:rsidRPr="0038703C" w:rsidP="006D2070" w14:paraId="46B0C5CF" w14:textId="41F0DF4B">
      <w:pPr>
        <w:widowControl/>
        <w:autoSpaceDE/>
        <w:autoSpaceDN/>
        <w:adjustRightInd/>
        <w:rPr>
          <w:kern w:val="24"/>
        </w:rPr>
      </w:pPr>
      <w:r w:rsidRPr="0038703C">
        <w:rPr>
          <w:kern w:val="24"/>
        </w:rPr>
        <w:t>Under 30 CFR 75.1502(a), mine operators must submit a mine emergency evacuation and firefighting program of instruction</w:t>
      </w:r>
      <w:r w:rsidR="007E40AB">
        <w:rPr>
          <w:kern w:val="24"/>
        </w:rPr>
        <w:t>, and any revisions,</w:t>
      </w:r>
      <w:r w:rsidRPr="0038703C">
        <w:rPr>
          <w:kern w:val="24"/>
        </w:rPr>
        <w:t xml:space="preserve"> to the District Manager of </w:t>
      </w:r>
      <w:r w:rsidR="00FA7005">
        <w:rPr>
          <w:kern w:val="24"/>
        </w:rPr>
        <w:t xml:space="preserve">the </w:t>
      </w:r>
      <w:r w:rsidRPr="0038703C">
        <w:rPr>
          <w:kern w:val="24"/>
        </w:rPr>
        <w:t>district in which the mine is located. There are 150 active underground coal mines and MSHA estimates that, on average, a revision to a new or existing program of instruction will be needed approximately once every two years. MSHA divided 150 active underground coal mines by two, to arrive at the annual average figure of 75 programs submitted. This frequency includes new mines.</w:t>
      </w:r>
    </w:p>
    <w:p w:rsidR="008200D5" w:rsidRPr="0038703C" w:rsidP="006D2070" w14:paraId="06A1640E" w14:textId="77777777">
      <w:pPr>
        <w:widowControl/>
        <w:autoSpaceDE/>
        <w:autoSpaceDN/>
        <w:adjustRightInd/>
        <w:rPr>
          <w:kern w:val="24"/>
        </w:rPr>
      </w:pPr>
    </w:p>
    <w:p w:rsidR="00EB1057" w:rsidRPr="0038703C" w:rsidP="006D2070" w14:paraId="3598415D" w14:textId="7FA9A16F">
      <w:pPr>
        <w:widowControl/>
        <w:autoSpaceDE/>
        <w:autoSpaceDN/>
        <w:adjustRightInd/>
        <w:rPr>
          <w:color w:val="FF0000"/>
        </w:rPr>
      </w:pPr>
      <w:r w:rsidRPr="0038703C">
        <w:rPr>
          <w:kern w:val="24"/>
        </w:rPr>
        <w:t xml:space="preserve">MSHA estimates that it takes a safety director, earning </w:t>
      </w:r>
      <w:r w:rsidRPr="0038703C">
        <w:rPr>
          <w:w w:val="105"/>
          <w:kern w:val="24"/>
        </w:rPr>
        <w:t>$</w:t>
      </w:r>
      <w:r w:rsidRPr="0038703C">
        <w:rPr>
          <w:kern w:val="24"/>
        </w:rPr>
        <w:t xml:space="preserve">93.80 per hour, 2 hours and 30 minutes to </w:t>
      </w:r>
      <w:r>
        <w:rPr>
          <w:kern w:val="24"/>
        </w:rPr>
        <w:t>prepare</w:t>
      </w:r>
      <w:r w:rsidRPr="0038703C">
        <w:rPr>
          <w:kern w:val="24"/>
        </w:rPr>
        <w:t xml:space="preserve"> a new or revised program of instruction. MSHA also estimates that it takes a clerical employee, earning </w:t>
      </w:r>
      <w:r w:rsidRPr="0038703C">
        <w:rPr>
          <w:w w:val="105"/>
          <w:kern w:val="24"/>
        </w:rPr>
        <w:t>$</w:t>
      </w:r>
      <w:r w:rsidRPr="0038703C">
        <w:rPr>
          <w:kern w:val="24"/>
        </w:rPr>
        <w:t xml:space="preserve">35.16 per hour, 6 minutes to copy and send a program of instruction to the appropriate MSHA District Manager. </w:t>
      </w:r>
    </w:p>
    <w:p w:rsidR="00EB1057" w:rsidRPr="0038703C" w:rsidP="006D2070" w14:paraId="2D10588A" w14:textId="77777777">
      <w:pPr>
        <w:widowControl/>
        <w:autoSpaceDE/>
        <w:autoSpaceDN/>
        <w:adjustRightInd/>
      </w:pPr>
    </w:p>
    <w:p w:rsidR="00DA63BB" w:rsidRPr="0012484E" w:rsidP="006D2070" w14:paraId="217BD27E" w14:textId="77777777">
      <w:pPr>
        <w:widowControl/>
        <w:autoSpaceDE/>
        <w:autoSpaceDN/>
        <w:adjustRightInd/>
        <w:rPr>
          <w:b/>
          <w:bCs/>
          <w:color w:val="000000"/>
        </w:rPr>
      </w:pPr>
      <w:r w:rsidRPr="0012484E">
        <w:rPr>
          <w:b/>
          <w:bCs/>
          <w:color w:val="000000"/>
        </w:rPr>
        <w:t xml:space="preserve">Table 12-3. Estimated Annual Respondent Hour and Cost Burden, </w:t>
      </w:r>
      <w:r w:rsidRPr="0038703C">
        <w:rPr>
          <w:b/>
          <w:bCs/>
          <w:color w:val="000000"/>
        </w:rPr>
        <w:t xml:space="preserve">Submission of New and Revised Mine Emergency Evacuation and Firefighting Programs of Instruction </w:t>
      </w:r>
      <w:r w:rsidRPr="0012484E">
        <w:rPr>
          <w:b/>
          <w:bCs/>
          <w:color w:val="000000"/>
        </w:rPr>
        <w:t>(</w:t>
      </w:r>
      <w:r w:rsidRPr="0038703C">
        <w:rPr>
          <w:b/>
          <w:bCs/>
          <w:color w:val="000000"/>
        </w:rPr>
        <w:t>30 CFR 75.1502</w:t>
      </w:r>
      <w:r w:rsidRPr="0012484E">
        <w:rPr>
          <w:b/>
          <w:bCs/>
          <w:kern w:val="24"/>
        </w:rPr>
        <w:t>(a))</w:t>
      </w:r>
    </w:p>
    <w:tbl>
      <w:tblPr>
        <w:tblStyle w:val="TableGrid"/>
        <w:tblW w:w="9445" w:type="dxa"/>
        <w:tblLayout w:type="fixed"/>
        <w:tblLook w:val="04A0"/>
      </w:tblPr>
      <w:tblGrid>
        <w:gridCol w:w="1345"/>
        <w:gridCol w:w="1260"/>
        <w:gridCol w:w="1170"/>
        <w:gridCol w:w="1350"/>
        <w:gridCol w:w="990"/>
        <w:gridCol w:w="1170"/>
        <w:gridCol w:w="990"/>
        <w:gridCol w:w="1170"/>
      </w:tblGrid>
      <w:tr w14:paraId="0967DD8C" w14:textId="77777777" w:rsidTr="0074243A">
        <w:tblPrEx>
          <w:tblW w:w="9445" w:type="dxa"/>
          <w:tblLayout w:type="fixed"/>
          <w:tblLook w:val="04A0"/>
        </w:tblPrEx>
        <w:trPr>
          <w:trHeight w:val="747"/>
        </w:trPr>
        <w:tc>
          <w:tcPr>
            <w:tcW w:w="1345" w:type="dxa"/>
            <w:shd w:val="clear" w:color="auto" w:fill="8EAADB" w:themeFill="accent1" w:themeFillTint="99"/>
            <w:vAlign w:val="center"/>
            <w:hideMark/>
          </w:tcPr>
          <w:p w:rsidR="00DA63BB" w:rsidRPr="0012484E" w:rsidP="006D2070" w14:paraId="2646E8FE" w14:textId="77777777">
            <w:pPr>
              <w:widowControl/>
              <w:autoSpaceDE/>
              <w:autoSpaceDN/>
              <w:adjustRightInd/>
              <w:rPr>
                <w:rFonts w:eastAsiaTheme="minorHAnsi"/>
                <w:sz w:val="20"/>
                <w:szCs w:val="20"/>
              </w:rPr>
            </w:pPr>
            <w:r w:rsidRPr="0038703C">
              <w:rPr>
                <w:color w:val="000000"/>
                <w:sz w:val="20"/>
                <w:szCs w:val="20"/>
              </w:rPr>
              <w:t>Activity (Occupation)</w:t>
            </w:r>
          </w:p>
        </w:tc>
        <w:tc>
          <w:tcPr>
            <w:tcW w:w="1260" w:type="dxa"/>
            <w:shd w:val="clear" w:color="auto" w:fill="8EAADB" w:themeFill="accent1" w:themeFillTint="99"/>
            <w:vAlign w:val="center"/>
            <w:hideMark/>
          </w:tcPr>
          <w:p w:rsidR="00DA63BB" w:rsidRPr="0012484E" w:rsidP="006D2070" w14:paraId="09651B1D" w14:textId="77777777">
            <w:pPr>
              <w:widowControl/>
              <w:autoSpaceDE/>
              <w:autoSpaceDN/>
              <w:adjustRightInd/>
              <w:jc w:val="center"/>
              <w:rPr>
                <w:rFonts w:eastAsiaTheme="minorHAnsi"/>
                <w:sz w:val="20"/>
                <w:szCs w:val="20"/>
              </w:rPr>
            </w:pPr>
            <w:r w:rsidRPr="0038703C">
              <w:rPr>
                <w:color w:val="000000"/>
                <w:sz w:val="20"/>
                <w:szCs w:val="20"/>
              </w:rPr>
              <w:t>Number of Respondents (Mines)</w:t>
            </w:r>
          </w:p>
        </w:tc>
        <w:tc>
          <w:tcPr>
            <w:tcW w:w="1170" w:type="dxa"/>
            <w:shd w:val="clear" w:color="auto" w:fill="8EAADB" w:themeFill="accent1" w:themeFillTint="99"/>
            <w:vAlign w:val="center"/>
          </w:tcPr>
          <w:p w:rsidR="00DA63BB" w:rsidRPr="0012484E" w:rsidP="006D2070" w14:paraId="06CDDBEA" w14:textId="77777777">
            <w:pPr>
              <w:widowControl/>
              <w:autoSpaceDE/>
              <w:autoSpaceDN/>
              <w:adjustRightInd/>
              <w:jc w:val="center"/>
              <w:rPr>
                <w:rFonts w:eastAsiaTheme="minorHAnsi"/>
                <w:sz w:val="20"/>
                <w:szCs w:val="20"/>
              </w:rPr>
            </w:pPr>
            <w:r w:rsidRPr="0038703C">
              <w:rPr>
                <w:color w:val="000000"/>
                <w:sz w:val="20"/>
                <w:szCs w:val="20"/>
              </w:rPr>
              <w:t>Number of Responses per Respondent</w:t>
            </w:r>
          </w:p>
        </w:tc>
        <w:tc>
          <w:tcPr>
            <w:tcW w:w="1350" w:type="dxa"/>
            <w:shd w:val="clear" w:color="auto" w:fill="8EAADB" w:themeFill="accent1" w:themeFillTint="99"/>
            <w:vAlign w:val="center"/>
          </w:tcPr>
          <w:p w:rsidR="00DA63BB" w:rsidRPr="0012484E" w:rsidP="006D2070" w14:paraId="227A5236" w14:textId="77777777">
            <w:pPr>
              <w:widowControl/>
              <w:autoSpaceDE/>
              <w:autoSpaceDN/>
              <w:adjustRightInd/>
              <w:jc w:val="center"/>
              <w:rPr>
                <w:rFonts w:eastAsiaTheme="minorHAnsi"/>
                <w:sz w:val="20"/>
                <w:szCs w:val="20"/>
              </w:rPr>
            </w:pPr>
            <w:r w:rsidRPr="0038703C">
              <w:rPr>
                <w:color w:val="000000"/>
                <w:sz w:val="20"/>
                <w:szCs w:val="20"/>
              </w:rPr>
              <w:t>Total Responses (Programs of Instruction)</w:t>
            </w:r>
          </w:p>
        </w:tc>
        <w:tc>
          <w:tcPr>
            <w:tcW w:w="990" w:type="dxa"/>
            <w:shd w:val="clear" w:color="auto" w:fill="8EAADB" w:themeFill="accent1" w:themeFillTint="99"/>
            <w:vAlign w:val="center"/>
          </w:tcPr>
          <w:p w:rsidR="00DA63BB" w:rsidRPr="0012484E" w:rsidP="006D2070" w14:paraId="49B0AFEB" w14:textId="77777777">
            <w:pPr>
              <w:widowControl/>
              <w:autoSpaceDE/>
              <w:autoSpaceDN/>
              <w:adjustRightInd/>
              <w:jc w:val="center"/>
              <w:rPr>
                <w:rFonts w:eastAsiaTheme="minorHAnsi"/>
                <w:sz w:val="20"/>
                <w:szCs w:val="20"/>
              </w:rPr>
            </w:pPr>
            <w:r w:rsidRPr="0038703C">
              <w:rPr>
                <w:color w:val="000000"/>
                <w:sz w:val="20"/>
                <w:szCs w:val="20"/>
              </w:rPr>
              <w:t>Average Burden (Hours)</w:t>
            </w:r>
          </w:p>
        </w:tc>
        <w:tc>
          <w:tcPr>
            <w:tcW w:w="1170" w:type="dxa"/>
            <w:shd w:val="clear" w:color="auto" w:fill="8EAADB" w:themeFill="accent1" w:themeFillTint="99"/>
            <w:vAlign w:val="center"/>
            <w:hideMark/>
          </w:tcPr>
          <w:p w:rsidR="00DA63BB" w:rsidRPr="0012484E" w:rsidP="006D2070" w14:paraId="1A599D18" w14:textId="77777777">
            <w:pPr>
              <w:widowControl/>
              <w:autoSpaceDE/>
              <w:autoSpaceDN/>
              <w:adjustRightInd/>
              <w:jc w:val="center"/>
              <w:rPr>
                <w:rFonts w:eastAsiaTheme="minorHAnsi"/>
                <w:sz w:val="20"/>
                <w:szCs w:val="20"/>
              </w:rPr>
            </w:pPr>
            <w:r w:rsidRPr="0038703C">
              <w:rPr>
                <w:color w:val="000000"/>
                <w:sz w:val="20"/>
                <w:szCs w:val="20"/>
              </w:rPr>
              <w:t>Total Burden (Hours)</w:t>
            </w:r>
          </w:p>
        </w:tc>
        <w:tc>
          <w:tcPr>
            <w:tcW w:w="990" w:type="dxa"/>
            <w:shd w:val="clear" w:color="auto" w:fill="8EAADB" w:themeFill="accent1" w:themeFillTint="99"/>
            <w:vAlign w:val="center"/>
            <w:hideMark/>
          </w:tcPr>
          <w:p w:rsidR="00DA63BB" w:rsidRPr="0012484E" w:rsidP="006D2070" w14:paraId="7AEC6992" w14:textId="77777777">
            <w:pPr>
              <w:widowControl/>
              <w:autoSpaceDE/>
              <w:autoSpaceDN/>
              <w:adjustRightInd/>
              <w:jc w:val="center"/>
              <w:rPr>
                <w:rFonts w:eastAsiaTheme="minorHAnsi"/>
                <w:sz w:val="20"/>
                <w:szCs w:val="20"/>
              </w:rPr>
            </w:pPr>
            <w:r w:rsidRPr="0038703C">
              <w:rPr>
                <w:color w:val="000000"/>
                <w:sz w:val="20"/>
                <w:szCs w:val="20"/>
              </w:rPr>
              <w:t>Hourly Wage Rate</w:t>
            </w:r>
          </w:p>
        </w:tc>
        <w:tc>
          <w:tcPr>
            <w:tcW w:w="1170" w:type="dxa"/>
            <w:shd w:val="clear" w:color="auto" w:fill="8EAADB" w:themeFill="accent1" w:themeFillTint="99"/>
            <w:vAlign w:val="center"/>
            <w:hideMark/>
          </w:tcPr>
          <w:p w:rsidR="00DA63BB" w:rsidRPr="0012484E" w:rsidP="006D2070" w14:paraId="5A9B0DA8" w14:textId="77777777">
            <w:pPr>
              <w:widowControl/>
              <w:autoSpaceDE/>
              <w:autoSpaceDN/>
              <w:adjustRightInd/>
              <w:jc w:val="center"/>
              <w:rPr>
                <w:rFonts w:eastAsiaTheme="minorHAnsi"/>
                <w:sz w:val="20"/>
                <w:szCs w:val="20"/>
              </w:rPr>
            </w:pPr>
            <w:r w:rsidRPr="0038703C">
              <w:rPr>
                <w:color w:val="000000"/>
                <w:sz w:val="20"/>
                <w:szCs w:val="20"/>
              </w:rPr>
              <w:t>Total Burden Cost</w:t>
            </w:r>
          </w:p>
        </w:tc>
      </w:tr>
      <w:tr w14:paraId="1F9D78FB" w14:textId="77777777" w:rsidTr="0074243A">
        <w:tblPrEx>
          <w:tblW w:w="9445" w:type="dxa"/>
          <w:tblLayout w:type="fixed"/>
          <w:tblLook w:val="04A0"/>
        </w:tblPrEx>
        <w:trPr>
          <w:trHeight w:val="363"/>
        </w:trPr>
        <w:tc>
          <w:tcPr>
            <w:tcW w:w="1345" w:type="dxa"/>
            <w:noWrap/>
            <w:vAlign w:val="center"/>
            <w:hideMark/>
          </w:tcPr>
          <w:p w:rsidR="00DA63BB" w:rsidRPr="0038703C" w:rsidP="006D2070" w14:paraId="70AAEC78" w14:textId="77777777">
            <w:pPr>
              <w:widowControl/>
              <w:autoSpaceDE/>
              <w:autoSpaceDN/>
              <w:adjustRightInd/>
              <w:rPr>
                <w:rFonts w:eastAsiaTheme="minorHAnsi"/>
                <w:bCs/>
                <w:sz w:val="20"/>
                <w:szCs w:val="20"/>
              </w:rPr>
            </w:pPr>
            <w:r>
              <w:rPr>
                <w:color w:val="000000"/>
                <w:sz w:val="20"/>
                <w:szCs w:val="20"/>
              </w:rPr>
              <w:t>Preparation of Programs of Instruction</w:t>
            </w:r>
            <w:r w:rsidRPr="0038703C">
              <w:rPr>
                <w:color w:val="000000"/>
                <w:sz w:val="20"/>
                <w:szCs w:val="20"/>
              </w:rPr>
              <w:t xml:space="preserve"> (Safety Director)</w:t>
            </w:r>
          </w:p>
        </w:tc>
        <w:tc>
          <w:tcPr>
            <w:tcW w:w="1260" w:type="dxa"/>
            <w:noWrap/>
            <w:vAlign w:val="center"/>
          </w:tcPr>
          <w:p w:rsidR="00DA63BB" w:rsidRPr="0038703C" w:rsidP="006D2070" w14:paraId="683EA2AA" w14:textId="77777777">
            <w:pPr>
              <w:widowControl/>
              <w:autoSpaceDE/>
              <w:autoSpaceDN/>
              <w:adjustRightInd/>
              <w:jc w:val="right"/>
              <w:rPr>
                <w:rFonts w:eastAsiaTheme="minorHAnsi"/>
                <w:bCs/>
                <w:sz w:val="20"/>
                <w:szCs w:val="20"/>
              </w:rPr>
            </w:pPr>
            <w:r w:rsidRPr="0038703C">
              <w:rPr>
                <w:color w:val="000000"/>
                <w:sz w:val="20"/>
                <w:szCs w:val="20"/>
              </w:rPr>
              <w:t>150</w:t>
            </w:r>
          </w:p>
        </w:tc>
        <w:tc>
          <w:tcPr>
            <w:tcW w:w="1170" w:type="dxa"/>
            <w:vAlign w:val="center"/>
          </w:tcPr>
          <w:p w:rsidR="00DA63BB" w:rsidRPr="0038703C" w:rsidP="006D2070" w14:paraId="45F34353" w14:textId="77777777">
            <w:pPr>
              <w:widowControl/>
              <w:autoSpaceDE/>
              <w:autoSpaceDN/>
              <w:adjustRightInd/>
              <w:jc w:val="right"/>
              <w:rPr>
                <w:rFonts w:eastAsiaTheme="minorHAnsi"/>
                <w:bCs/>
                <w:sz w:val="20"/>
                <w:szCs w:val="20"/>
              </w:rPr>
            </w:pPr>
            <w:r w:rsidRPr="0038703C">
              <w:rPr>
                <w:color w:val="000000"/>
                <w:sz w:val="20"/>
                <w:szCs w:val="20"/>
              </w:rPr>
              <w:t>0.5</w:t>
            </w:r>
          </w:p>
        </w:tc>
        <w:tc>
          <w:tcPr>
            <w:tcW w:w="1350" w:type="dxa"/>
            <w:vAlign w:val="center"/>
          </w:tcPr>
          <w:p w:rsidR="00DA63BB" w:rsidRPr="0038703C" w:rsidP="006D2070" w14:paraId="206AB2C0" w14:textId="77777777">
            <w:pPr>
              <w:widowControl/>
              <w:autoSpaceDE/>
              <w:autoSpaceDN/>
              <w:adjustRightInd/>
              <w:jc w:val="right"/>
              <w:rPr>
                <w:rFonts w:eastAsiaTheme="minorHAnsi"/>
                <w:bCs/>
                <w:sz w:val="20"/>
                <w:szCs w:val="20"/>
              </w:rPr>
            </w:pPr>
            <w:r w:rsidRPr="0038703C">
              <w:rPr>
                <w:color w:val="000000"/>
                <w:sz w:val="20"/>
                <w:szCs w:val="20"/>
              </w:rPr>
              <w:t>75</w:t>
            </w:r>
          </w:p>
        </w:tc>
        <w:tc>
          <w:tcPr>
            <w:tcW w:w="990" w:type="dxa"/>
            <w:vAlign w:val="center"/>
          </w:tcPr>
          <w:p w:rsidR="00DA63BB" w:rsidRPr="0038703C" w:rsidP="006D2070" w14:paraId="3858434C" w14:textId="77777777">
            <w:pPr>
              <w:widowControl/>
              <w:autoSpaceDE/>
              <w:autoSpaceDN/>
              <w:adjustRightInd/>
              <w:jc w:val="right"/>
              <w:rPr>
                <w:rFonts w:eastAsiaTheme="minorHAnsi"/>
                <w:bCs/>
                <w:sz w:val="20"/>
                <w:szCs w:val="20"/>
              </w:rPr>
            </w:pPr>
            <w:r w:rsidRPr="0038703C">
              <w:rPr>
                <w:color w:val="000000"/>
                <w:sz w:val="20"/>
                <w:szCs w:val="20"/>
              </w:rPr>
              <w:t>2.50</w:t>
            </w:r>
          </w:p>
        </w:tc>
        <w:tc>
          <w:tcPr>
            <w:tcW w:w="1170" w:type="dxa"/>
            <w:noWrap/>
            <w:vAlign w:val="center"/>
          </w:tcPr>
          <w:p w:rsidR="00DA63BB" w:rsidRPr="0038703C" w:rsidP="006D2070" w14:paraId="2D1A8264" w14:textId="77777777">
            <w:pPr>
              <w:widowControl/>
              <w:autoSpaceDE/>
              <w:autoSpaceDN/>
              <w:adjustRightInd/>
              <w:jc w:val="right"/>
              <w:rPr>
                <w:rFonts w:eastAsiaTheme="minorHAnsi"/>
                <w:bCs/>
                <w:sz w:val="20"/>
                <w:szCs w:val="20"/>
              </w:rPr>
            </w:pPr>
            <w:r w:rsidRPr="0038703C">
              <w:rPr>
                <w:color w:val="000000"/>
                <w:sz w:val="20"/>
                <w:szCs w:val="20"/>
              </w:rPr>
              <w:t>187.50</w:t>
            </w:r>
          </w:p>
        </w:tc>
        <w:tc>
          <w:tcPr>
            <w:tcW w:w="990" w:type="dxa"/>
            <w:noWrap/>
            <w:vAlign w:val="center"/>
            <w:hideMark/>
          </w:tcPr>
          <w:p w:rsidR="00DA63BB" w:rsidRPr="0038703C" w:rsidP="006D2070" w14:paraId="6D09109D" w14:textId="77777777">
            <w:pPr>
              <w:widowControl/>
              <w:autoSpaceDE/>
              <w:autoSpaceDN/>
              <w:adjustRightInd/>
              <w:jc w:val="right"/>
              <w:rPr>
                <w:rFonts w:eastAsiaTheme="minorHAnsi"/>
                <w:bCs/>
                <w:sz w:val="20"/>
                <w:szCs w:val="20"/>
              </w:rPr>
            </w:pPr>
            <w:r w:rsidRPr="0038703C">
              <w:rPr>
                <w:color w:val="000000"/>
                <w:sz w:val="20"/>
                <w:szCs w:val="20"/>
              </w:rPr>
              <w:t xml:space="preserve">$93.80 </w:t>
            </w:r>
          </w:p>
        </w:tc>
        <w:tc>
          <w:tcPr>
            <w:tcW w:w="1170" w:type="dxa"/>
            <w:noWrap/>
            <w:vAlign w:val="center"/>
            <w:hideMark/>
          </w:tcPr>
          <w:p w:rsidR="00DA63BB" w:rsidRPr="0038703C" w:rsidP="006D2070" w14:paraId="0FCF5285" w14:textId="77777777">
            <w:pPr>
              <w:widowControl/>
              <w:autoSpaceDE/>
              <w:autoSpaceDN/>
              <w:adjustRightInd/>
              <w:jc w:val="right"/>
              <w:rPr>
                <w:rFonts w:eastAsiaTheme="minorHAnsi"/>
                <w:bCs/>
                <w:sz w:val="20"/>
                <w:szCs w:val="20"/>
              </w:rPr>
            </w:pPr>
            <w:r w:rsidRPr="0038703C">
              <w:rPr>
                <w:color w:val="000000"/>
                <w:sz w:val="20"/>
                <w:szCs w:val="20"/>
              </w:rPr>
              <w:t xml:space="preserve">$17,587.50 </w:t>
            </w:r>
          </w:p>
        </w:tc>
      </w:tr>
      <w:tr w14:paraId="6526D29F" w14:textId="77777777" w:rsidTr="0074243A">
        <w:tblPrEx>
          <w:tblW w:w="9445" w:type="dxa"/>
          <w:tblLayout w:type="fixed"/>
          <w:tblLook w:val="04A0"/>
        </w:tblPrEx>
        <w:trPr>
          <w:trHeight w:val="363"/>
        </w:trPr>
        <w:tc>
          <w:tcPr>
            <w:tcW w:w="1345" w:type="dxa"/>
            <w:noWrap/>
            <w:vAlign w:val="center"/>
            <w:hideMark/>
          </w:tcPr>
          <w:p w:rsidR="00DA63BB" w:rsidRPr="0038703C" w:rsidP="006D2070" w14:paraId="773705A7" w14:textId="77777777">
            <w:pPr>
              <w:widowControl/>
              <w:autoSpaceDE/>
              <w:autoSpaceDN/>
              <w:adjustRightInd/>
              <w:rPr>
                <w:rFonts w:eastAsiaTheme="minorHAnsi"/>
                <w:bCs/>
                <w:sz w:val="20"/>
                <w:szCs w:val="20"/>
              </w:rPr>
            </w:pPr>
            <w:r>
              <w:rPr>
                <w:color w:val="000000"/>
                <w:sz w:val="20"/>
                <w:szCs w:val="20"/>
              </w:rPr>
              <w:t>Submission of Programs of Instruction</w:t>
            </w:r>
            <w:r w:rsidRPr="0038703C">
              <w:rPr>
                <w:color w:val="000000"/>
                <w:sz w:val="20"/>
                <w:szCs w:val="20"/>
              </w:rPr>
              <w:t xml:space="preserve"> (Clerk)</w:t>
            </w:r>
          </w:p>
        </w:tc>
        <w:tc>
          <w:tcPr>
            <w:tcW w:w="1260" w:type="dxa"/>
            <w:noWrap/>
            <w:vAlign w:val="center"/>
          </w:tcPr>
          <w:p w:rsidR="00DA63BB" w:rsidRPr="0038703C" w:rsidP="006D2070" w14:paraId="14E0DB05" w14:textId="77777777">
            <w:pPr>
              <w:widowControl/>
              <w:autoSpaceDE/>
              <w:autoSpaceDN/>
              <w:adjustRightInd/>
              <w:jc w:val="right"/>
              <w:rPr>
                <w:rFonts w:eastAsiaTheme="minorHAnsi"/>
                <w:bCs/>
                <w:sz w:val="20"/>
                <w:szCs w:val="20"/>
              </w:rPr>
            </w:pPr>
            <w:r w:rsidRPr="0038703C">
              <w:rPr>
                <w:color w:val="000000"/>
                <w:sz w:val="20"/>
                <w:szCs w:val="20"/>
              </w:rPr>
              <w:t>150</w:t>
            </w:r>
          </w:p>
        </w:tc>
        <w:tc>
          <w:tcPr>
            <w:tcW w:w="1170" w:type="dxa"/>
            <w:vAlign w:val="center"/>
          </w:tcPr>
          <w:p w:rsidR="00DA63BB" w:rsidRPr="0038703C" w:rsidP="006D2070" w14:paraId="113F1254" w14:textId="77777777">
            <w:pPr>
              <w:widowControl/>
              <w:autoSpaceDE/>
              <w:autoSpaceDN/>
              <w:adjustRightInd/>
              <w:jc w:val="right"/>
              <w:rPr>
                <w:rFonts w:eastAsiaTheme="minorHAnsi"/>
                <w:bCs/>
                <w:sz w:val="20"/>
                <w:szCs w:val="20"/>
              </w:rPr>
            </w:pPr>
            <w:r w:rsidRPr="0038703C">
              <w:rPr>
                <w:color w:val="000000"/>
                <w:sz w:val="20"/>
                <w:szCs w:val="20"/>
              </w:rPr>
              <w:t>0.5</w:t>
            </w:r>
          </w:p>
        </w:tc>
        <w:tc>
          <w:tcPr>
            <w:tcW w:w="1350" w:type="dxa"/>
            <w:vAlign w:val="center"/>
          </w:tcPr>
          <w:p w:rsidR="00DA63BB" w:rsidRPr="0038703C" w:rsidP="006D2070" w14:paraId="3BAEED3E" w14:textId="77777777">
            <w:pPr>
              <w:widowControl/>
              <w:autoSpaceDE/>
              <w:autoSpaceDN/>
              <w:adjustRightInd/>
              <w:jc w:val="right"/>
              <w:rPr>
                <w:rFonts w:eastAsiaTheme="minorHAnsi"/>
                <w:bCs/>
                <w:sz w:val="20"/>
                <w:szCs w:val="20"/>
              </w:rPr>
            </w:pPr>
            <w:r w:rsidRPr="0038703C">
              <w:rPr>
                <w:color w:val="000000"/>
                <w:sz w:val="20"/>
                <w:szCs w:val="20"/>
              </w:rPr>
              <w:t>75</w:t>
            </w:r>
          </w:p>
        </w:tc>
        <w:tc>
          <w:tcPr>
            <w:tcW w:w="990" w:type="dxa"/>
            <w:vAlign w:val="center"/>
          </w:tcPr>
          <w:p w:rsidR="00DA63BB" w:rsidRPr="0038703C" w:rsidP="006D2070" w14:paraId="40D03D5D" w14:textId="77777777">
            <w:pPr>
              <w:widowControl/>
              <w:autoSpaceDE/>
              <w:autoSpaceDN/>
              <w:adjustRightInd/>
              <w:jc w:val="right"/>
              <w:rPr>
                <w:rFonts w:eastAsiaTheme="minorHAnsi"/>
                <w:bCs/>
                <w:sz w:val="20"/>
                <w:szCs w:val="20"/>
              </w:rPr>
            </w:pPr>
            <w:r w:rsidRPr="0038703C">
              <w:rPr>
                <w:color w:val="000000"/>
                <w:sz w:val="20"/>
                <w:szCs w:val="20"/>
              </w:rPr>
              <w:t>0.10</w:t>
            </w:r>
          </w:p>
        </w:tc>
        <w:tc>
          <w:tcPr>
            <w:tcW w:w="1170" w:type="dxa"/>
            <w:noWrap/>
            <w:vAlign w:val="center"/>
          </w:tcPr>
          <w:p w:rsidR="00DA63BB" w:rsidRPr="0038703C" w:rsidP="006D2070" w14:paraId="0FCEEA76" w14:textId="77777777">
            <w:pPr>
              <w:widowControl/>
              <w:autoSpaceDE/>
              <w:autoSpaceDN/>
              <w:adjustRightInd/>
              <w:jc w:val="right"/>
              <w:rPr>
                <w:rFonts w:eastAsiaTheme="minorHAnsi"/>
                <w:bCs/>
                <w:sz w:val="20"/>
                <w:szCs w:val="20"/>
              </w:rPr>
            </w:pPr>
            <w:r w:rsidRPr="0038703C">
              <w:rPr>
                <w:color w:val="000000"/>
                <w:sz w:val="20"/>
                <w:szCs w:val="20"/>
              </w:rPr>
              <w:t>7.50</w:t>
            </w:r>
          </w:p>
        </w:tc>
        <w:tc>
          <w:tcPr>
            <w:tcW w:w="990" w:type="dxa"/>
            <w:noWrap/>
            <w:vAlign w:val="center"/>
            <w:hideMark/>
          </w:tcPr>
          <w:p w:rsidR="00DA63BB" w:rsidRPr="0038703C" w:rsidP="006D2070" w14:paraId="100563E6" w14:textId="77777777">
            <w:pPr>
              <w:widowControl/>
              <w:autoSpaceDE/>
              <w:autoSpaceDN/>
              <w:adjustRightInd/>
              <w:jc w:val="right"/>
              <w:rPr>
                <w:rFonts w:eastAsiaTheme="minorHAnsi"/>
                <w:bCs/>
                <w:sz w:val="20"/>
                <w:szCs w:val="20"/>
              </w:rPr>
            </w:pPr>
            <w:r w:rsidRPr="0038703C">
              <w:rPr>
                <w:color w:val="000000"/>
                <w:sz w:val="20"/>
                <w:szCs w:val="20"/>
              </w:rPr>
              <w:t xml:space="preserve">$35.16 </w:t>
            </w:r>
          </w:p>
        </w:tc>
        <w:tc>
          <w:tcPr>
            <w:tcW w:w="1170" w:type="dxa"/>
            <w:noWrap/>
            <w:vAlign w:val="center"/>
            <w:hideMark/>
          </w:tcPr>
          <w:p w:rsidR="00DA63BB" w:rsidRPr="0038703C" w:rsidP="006D2070" w14:paraId="39D6166B" w14:textId="77777777">
            <w:pPr>
              <w:widowControl/>
              <w:autoSpaceDE/>
              <w:autoSpaceDN/>
              <w:adjustRightInd/>
              <w:jc w:val="right"/>
              <w:rPr>
                <w:rFonts w:eastAsiaTheme="minorHAnsi"/>
                <w:bCs/>
                <w:sz w:val="20"/>
                <w:szCs w:val="20"/>
              </w:rPr>
            </w:pPr>
            <w:r w:rsidRPr="0038703C">
              <w:rPr>
                <w:color w:val="000000"/>
                <w:sz w:val="20"/>
                <w:szCs w:val="20"/>
              </w:rPr>
              <w:t xml:space="preserve">$263.70 </w:t>
            </w:r>
          </w:p>
        </w:tc>
      </w:tr>
      <w:tr w14:paraId="04563365" w14:textId="77777777" w:rsidTr="0074243A">
        <w:tblPrEx>
          <w:tblW w:w="9445" w:type="dxa"/>
          <w:tblLayout w:type="fixed"/>
          <w:tblLook w:val="04A0"/>
        </w:tblPrEx>
        <w:trPr>
          <w:trHeight w:val="363"/>
        </w:trPr>
        <w:tc>
          <w:tcPr>
            <w:tcW w:w="1345" w:type="dxa"/>
            <w:shd w:val="clear" w:color="auto" w:fill="auto"/>
            <w:noWrap/>
            <w:vAlign w:val="center"/>
            <w:hideMark/>
          </w:tcPr>
          <w:p w:rsidR="00DA63BB" w:rsidRPr="0038703C" w:rsidP="006D2070" w14:paraId="1D6B101B" w14:textId="77777777">
            <w:pPr>
              <w:widowControl/>
              <w:autoSpaceDE/>
              <w:autoSpaceDN/>
              <w:adjustRightInd/>
              <w:jc w:val="right"/>
              <w:rPr>
                <w:rFonts w:eastAsiaTheme="minorHAnsi"/>
                <w:b/>
                <w:bCs/>
                <w:i/>
                <w:iCs/>
                <w:sz w:val="20"/>
                <w:szCs w:val="20"/>
              </w:rPr>
            </w:pPr>
            <w:r w:rsidRPr="0038703C">
              <w:rPr>
                <w:b/>
                <w:bCs/>
                <w:i/>
                <w:iCs/>
                <w:color w:val="000000"/>
                <w:sz w:val="20"/>
                <w:szCs w:val="20"/>
              </w:rPr>
              <w:t>Subtotal (Rounded)</w:t>
            </w:r>
          </w:p>
        </w:tc>
        <w:tc>
          <w:tcPr>
            <w:tcW w:w="1260" w:type="dxa"/>
            <w:shd w:val="clear" w:color="auto" w:fill="auto"/>
            <w:vAlign w:val="center"/>
          </w:tcPr>
          <w:p w:rsidR="00DA63BB" w:rsidRPr="0038703C" w:rsidP="006D2070" w14:paraId="2F559654" w14:textId="77777777">
            <w:pPr>
              <w:widowControl/>
              <w:autoSpaceDE/>
              <w:autoSpaceDN/>
              <w:adjustRightInd/>
              <w:jc w:val="right"/>
              <w:rPr>
                <w:rFonts w:eastAsiaTheme="minorHAnsi"/>
                <w:b/>
                <w:bCs/>
                <w:i/>
                <w:iCs/>
                <w:sz w:val="20"/>
                <w:szCs w:val="20"/>
              </w:rPr>
            </w:pPr>
            <w:r w:rsidRPr="0012484E">
              <w:rPr>
                <w:b/>
                <w:bCs/>
                <w:i/>
                <w:iCs/>
                <w:color w:val="000000"/>
                <w:sz w:val="20"/>
                <w:szCs w:val="20"/>
              </w:rPr>
              <w:t>150</w:t>
            </w:r>
          </w:p>
        </w:tc>
        <w:tc>
          <w:tcPr>
            <w:tcW w:w="1170" w:type="dxa"/>
            <w:shd w:val="clear" w:color="auto" w:fill="000000" w:themeFill="text1"/>
            <w:vAlign w:val="center"/>
          </w:tcPr>
          <w:p w:rsidR="00DA63BB" w:rsidRPr="0038703C" w:rsidP="006D2070" w14:paraId="0174E90A" w14:textId="77777777">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350" w:type="dxa"/>
            <w:shd w:val="clear" w:color="auto" w:fill="auto"/>
            <w:vAlign w:val="center"/>
          </w:tcPr>
          <w:p w:rsidR="00DA63BB" w:rsidRPr="0038703C" w:rsidP="006D2070" w14:paraId="7D1CD3E9" w14:textId="77777777">
            <w:pPr>
              <w:widowControl/>
              <w:autoSpaceDE/>
              <w:autoSpaceDN/>
              <w:adjustRightInd/>
              <w:jc w:val="right"/>
              <w:rPr>
                <w:rFonts w:eastAsiaTheme="minorHAnsi"/>
                <w:b/>
                <w:bCs/>
                <w:i/>
                <w:iCs/>
                <w:sz w:val="20"/>
                <w:szCs w:val="20"/>
              </w:rPr>
            </w:pPr>
            <w:r w:rsidRPr="0012484E">
              <w:rPr>
                <w:b/>
                <w:bCs/>
                <w:i/>
                <w:iCs/>
                <w:color w:val="000000"/>
                <w:sz w:val="20"/>
                <w:szCs w:val="20"/>
              </w:rPr>
              <w:t>75</w:t>
            </w:r>
          </w:p>
        </w:tc>
        <w:tc>
          <w:tcPr>
            <w:tcW w:w="990" w:type="dxa"/>
            <w:shd w:val="clear" w:color="auto" w:fill="000000" w:themeFill="text1"/>
            <w:vAlign w:val="center"/>
          </w:tcPr>
          <w:p w:rsidR="00DA63BB" w:rsidRPr="0038703C" w:rsidP="006D2070" w14:paraId="55FA8316" w14:textId="77777777">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170" w:type="dxa"/>
            <w:shd w:val="clear" w:color="auto" w:fill="auto"/>
            <w:vAlign w:val="center"/>
          </w:tcPr>
          <w:p w:rsidR="00DA63BB" w:rsidRPr="0038703C" w:rsidP="006D2070" w14:paraId="0683C886" w14:textId="77777777">
            <w:pPr>
              <w:widowControl/>
              <w:autoSpaceDE/>
              <w:autoSpaceDN/>
              <w:adjustRightInd/>
              <w:jc w:val="right"/>
              <w:rPr>
                <w:rFonts w:eastAsiaTheme="minorHAnsi"/>
                <w:b/>
                <w:bCs/>
                <w:i/>
                <w:iCs/>
                <w:sz w:val="20"/>
                <w:szCs w:val="20"/>
              </w:rPr>
            </w:pPr>
            <w:r w:rsidRPr="0012484E">
              <w:rPr>
                <w:b/>
                <w:bCs/>
                <w:i/>
                <w:iCs/>
                <w:color w:val="000000"/>
                <w:sz w:val="20"/>
                <w:szCs w:val="20"/>
              </w:rPr>
              <w:t>195</w:t>
            </w:r>
          </w:p>
        </w:tc>
        <w:tc>
          <w:tcPr>
            <w:tcW w:w="990" w:type="dxa"/>
            <w:shd w:val="clear" w:color="auto" w:fill="000000" w:themeFill="text1"/>
            <w:noWrap/>
            <w:vAlign w:val="center"/>
            <w:hideMark/>
          </w:tcPr>
          <w:p w:rsidR="00DA63BB" w:rsidRPr="0038703C" w:rsidP="006D2070" w14:paraId="08B074E1" w14:textId="77777777">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170" w:type="dxa"/>
            <w:shd w:val="clear" w:color="auto" w:fill="auto"/>
            <w:noWrap/>
            <w:vAlign w:val="center"/>
            <w:hideMark/>
          </w:tcPr>
          <w:p w:rsidR="00DA63BB" w:rsidRPr="0038703C" w:rsidP="006D2070" w14:paraId="7480980D" w14:textId="77777777">
            <w:pPr>
              <w:widowControl/>
              <w:autoSpaceDE/>
              <w:autoSpaceDN/>
              <w:adjustRightInd/>
              <w:jc w:val="right"/>
              <w:rPr>
                <w:rFonts w:eastAsiaTheme="minorHAnsi"/>
                <w:b/>
                <w:bCs/>
                <w:i/>
                <w:iCs/>
                <w:sz w:val="20"/>
                <w:szCs w:val="20"/>
              </w:rPr>
            </w:pPr>
            <w:r w:rsidRPr="0012484E">
              <w:rPr>
                <w:b/>
                <w:bCs/>
                <w:i/>
                <w:iCs/>
                <w:color w:val="000000"/>
                <w:sz w:val="20"/>
                <w:szCs w:val="20"/>
              </w:rPr>
              <w:t xml:space="preserve">$17,851 </w:t>
            </w:r>
          </w:p>
        </w:tc>
      </w:tr>
    </w:tbl>
    <w:p w:rsidR="00DA63BB" w:rsidRPr="0038703C" w:rsidP="006D2070" w14:paraId="79FE6927" w14:textId="77777777">
      <w:pPr>
        <w:widowControl/>
        <w:autoSpaceDE/>
        <w:autoSpaceDN/>
        <w:adjustRightInd/>
        <w:rPr>
          <w:sz w:val="20"/>
          <w:szCs w:val="20"/>
        </w:rPr>
      </w:pPr>
      <w:r w:rsidRPr="0038703C">
        <w:rPr>
          <w:bCs/>
          <w:sz w:val="20"/>
          <w:szCs w:val="20"/>
        </w:rPr>
        <w:t xml:space="preserve">Note: The total number of respondents and responses does not correspond to the sum of rows because different respondents work on the same record. </w:t>
      </w:r>
    </w:p>
    <w:p w:rsidR="00DA63BB" w:rsidRPr="0038703C" w:rsidP="006D2070" w14:paraId="3014F79A" w14:textId="77777777">
      <w:pPr>
        <w:widowControl/>
        <w:autoSpaceDE/>
        <w:autoSpaceDN/>
        <w:adjustRightInd/>
        <w:rPr>
          <w:sz w:val="20"/>
          <w:szCs w:val="20"/>
        </w:rPr>
      </w:pPr>
    </w:p>
    <w:p w:rsidR="00DA63BB" w:rsidRPr="00376C31" w:rsidP="006D2070" w14:paraId="2F6BA14B" w14:textId="77777777">
      <w:pPr>
        <w:pStyle w:val="ListParagraph"/>
        <w:numPr>
          <w:ilvl w:val="0"/>
          <w:numId w:val="5"/>
        </w:numPr>
        <w:spacing w:after="0" w:line="240" w:lineRule="auto"/>
        <w:rPr>
          <w:rFonts w:ascii="Times New Roman" w:hAnsi="Times New Roman"/>
          <w:b/>
          <w:bCs/>
          <w:color w:val="000000"/>
          <w:sz w:val="24"/>
          <w:szCs w:val="24"/>
        </w:rPr>
      </w:pPr>
      <w:r w:rsidRPr="00376C31">
        <w:rPr>
          <w:rFonts w:ascii="Times New Roman" w:hAnsi="Times New Roman"/>
          <w:b/>
          <w:bCs/>
          <w:color w:val="000000"/>
          <w:sz w:val="24"/>
          <w:szCs w:val="24"/>
        </w:rPr>
        <w:t>Certifications of Mine Emergency Evacuation Training and Drills</w:t>
      </w:r>
    </w:p>
    <w:p w:rsidR="00DA63BB" w:rsidRPr="0038703C" w:rsidP="006D2070" w14:paraId="4F1785A0" w14:textId="77777777">
      <w:pPr>
        <w:widowControl/>
        <w:autoSpaceDE/>
        <w:autoSpaceDN/>
        <w:adjustRightInd/>
      </w:pPr>
    </w:p>
    <w:p w:rsidR="00DA63BB" w:rsidRPr="0038703C" w:rsidP="006D2070" w14:paraId="546E1A9F" w14:textId="738DFA00">
      <w:pPr>
        <w:widowControl/>
        <w:rPr>
          <w:kern w:val="24"/>
        </w:rPr>
      </w:pPr>
      <w:r w:rsidRPr="0038703C">
        <w:rPr>
          <w:kern w:val="24"/>
        </w:rPr>
        <w:t>Under 30 CFR 75.1504(a)(2), prior to assum</w:t>
      </w:r>
      <w:r w:rsidR="00A538CB">
        <w:rPr>
          <w:kern w:val="24"/>
        </w:rPr>
        <w:t>ing</w:t>
      </w:r>
      <w:r w:rsidRPr="0038703C">
        <w:rPr>
          <w:kern w:val="24"/>
        </w:rPr>
        <w:t xml:space="preserve"> duties on </w:t>
      </w:r>
      <w:r w:rsidR="00A538CB">
        <w:rPr>
          <w:kern w:val="24"/>
        </w:rPr>
        <w:t xml:space="preserve">a </w:t>
      </w:r>
      <w:r w:rsidRPr="0038703C">
        <w:rPr>
          <w:kern w:val="24"/>
        </w:rPr>
        <w:t xml:space="preserve">section or </w:t>
      </w:r>
      <w:r w:rsidR="00A538CB">
        <w:rPr>
          <w:kern w:val="24"/>
        </w:rPr>
        <w:t xml:space="preserve">outby </w:t>
      </w:r>
      <w:r w:rsidRPr="0038703C">
        <w:rPr>
          <w:kern w:val="24"/>
        </w:rPr>
        <w:t>work location</w:t>
      </w:r>
      <w:r w:rsidR="00A538CB">
        <w:rPr>
          <w:kern w:val="24"/>
        </w:rPr>
        <w:t>, a foreman</w:t>
      </w:r>
      <w:r w:rsidRPr="0038703C">
        <w:rPr>
          <w:kern w:val="24"/>
        </w:rPr>
        <w:t xml:space="preserve"> must travel both escapeways in their entirety. </w:t>
      </w:r>
    </w:p>
    <w:p w:rsidR="00DA63BB" w:rsidRPr="0038703C" w:rsidP="006D2070" w14:paraId="1F003B40" w14:textId="77777777">
      <w:pPr>
        <w:widowControl/>
        <w:rPr>
          <w:kern w:val="24"/>
        </w:rPr>
      </w:pPr>
    </w:p>
    <w:p w:rsidR="00B84A93" w:rsidP="006D2070" w14:paraId="5EADB719" w14:textId="7DF0DE13">
      <w:pPr>
        <w:widowControl/>
        <w:autoSpaceDE/>
        <w:autoSpaceDN/>
        <w:adjustRightInd/>
        <w:rPr>
          <w:kern w:val="24"/>
        </w:rPr>
      </w:pPr>
      <w:r w:rsidRPr="0038703C">
        <w:rPr>
          <w:kern w:val="24"/>
        </w:rPr>
        <w:t>MSHA estimates that certification</w:t>
      </w:r>
      <w:r w:rsidR="00E27B7F">
        <w:rPr>
          <w:kern w:val="24"/>
        </w:rPr>
        <w:t>s</w:t>
      </w:r>
      <w:r w:rsidRPr="0038703C">
        <w:rPr>
          <w:kern w:val="24"/>
        </w:rPr>
        <w:t xml:space="preserve"> will occur 4 times per year for each foreman traveling escapeways</w:t>
      </w:r>
      <w:r w:rsidRPr="0038703C">
        <w:rPr>
          <w:color w:val="000000"/>
        </w:rPr>
        <w:t xml:space="preserve">. </w:t>
      </w:r>
      <w:r w:rsidRPr="0038703C">
        <w:rPr>
          <w:kern w:val="24"/>
        </w:rPr>
        <w:t>In 2024, MSHA records show that there are 444 active MMUs in underground coal</w:t>
      </w:r>
      <w:r w:rsidRPr="0038703C">
        <w:rPr>
          <w:w w:val="103"/>
          <w:kern w:val="24"/>
        </w:rPr>
        <w:t xml:space="preserve"> </w:t>
      </w:r>
      <w:r w:rsidRPr="0038703C">
        <w:rPr>
          <w:w w:val="106"/>
          <w:kern w:val="24"/>
        </w:rPr>
        <w:t>mines</w:t>
      </w:r>
      <w:r w:rsidRPr="0038703C">
        <w:rPr>
          <w:w w:val="107"/>
          <w:kern w:val="24"/>
        </w:rPr>
        <w:t>.</w:t>
      </w:r>
      <w:r w:rsidRPr="0038703C">
        <w:rPr>
          <w:kern w:val="24"/>
        </w:rPr>
        <w:t xml:space="preserve"> Each MMU requires one foreman for each shift that it is operated. MSHA estimates </w:t>
      </w:r>
      <w:r w:rsidRPr="0038703C">
        <w:rPr>
          <w:w w:val="104"/>
          <w:kern w:val="24"/>
        </w:rPr>
        <w:t xml:space="preserve">that </w:t>
      </w:r>
      <w:r w:rsidRPr="0038703C">
        <w:rPr>
          <w:kern w:val="24"/>
        </w:rPr>
        <w:t xml:space="preserve">each MMU will operate an average of three shifts per day. MSHA also estimates that there will be an </w:t>
      </w:r>
      <w:r w:rsidRPr="0038703C">
        <w:rPr>
          <w:w w:val="105"/>
          <w:kern w:val="24"/>
        </w:rPr>
        <w:t xml:space="preserve">average </w:t>
      </w:r>
      <w:r w:rsidRPr="0038703C">
        <w:rPr>
          <w:kern w:val="24"/>
        </w:rPr>
        <w:t xml:space="preserve">of one additional foreman for outby or other work associated with each MMU for a total of </w:t>
      </w:r>
      <w:r w:rsidRPr="0038703C">
        <w:rPr>
          <w:w w:val="106"/>
          <w:kern w:val="24"/>
        </w:rPr>
        <w:t xml:space="preserve">4 </w:t>
      </w:r>
      <w:r w:rsidRPr="0038703C">
        <w:rPr>
          <w:kern w:val="24"/>
        </w:rPr>
        <w:t>foremen per MMU. MSHA thus estimates that there are 1,776 foremen of MMUs each year (= 444 active MMUs X 4 firemen). Since each foreman will need to be trained 4 times each year, there will be 7,104 training certificat</w:t>
      </w:r>
      <w:r w:rsidR="007116C9">
        <w:rPr>
          <w:kern w:val="24"/>
        </w:rPr>
        <w:t>ions</w:t>
      </w:r>
      <w:r w:rsidRPr="0038703C">
        <w:rPr>
          <w:kern w:val="24"/>
        </w:rPr>
        <w:t xml:space="preserve"> each year (=</w:t>
      </w:r>
      <w:r>
        <w:rPr>
          <w:kern w:val="24"/>
        </w:rPr>
        <w:t xml:space="preserve">1,776 </w:t>
      </w:r>
      <w:r w:rsidRPr="0038703C">
        <w:rPr>
          <w:kern w:val="24"/>
        </w:rPr>
        <w:t>X 4 quarters).</w:t>
      </w:r>
    </w:p>
    <w:p w:rsidR="00E07D61" w:rsidP="006D2070" w14:paraId="5F951647" w14:textId="77777777">
      <w:pPr>
        <w:widowControl/>
        <w:autoSpaceDE/>
        <w:autoSpaceDN/>
        <w:adjustRightInd/>
        <w:rPr>
          <w:b/>
          <w:bCs/>
          <w:color w:val="000000"/>
        </w:rPr>
      </w:pPr>
    </w:p>
    <w:bookmarkEnd w:id="33"/>
    <w:p w:rsidR="009A7EB5" w:rsidRPr="0038703C" w:rsidP="006D2070" w14:paraId="43485198" w14:textId="1C847105">
      <w:pPr>
        <w:widowControl/>
        <w:autoSpaceDE/>
        <w:autoSpaceDN/>
        <w:adjustRightInd/>
        <w:rPr>
          <w:kern w:val="24"/>
          <w:sz w:val="32"/>
          <w:szCs w:val="32"/>
        </w:rPr>
      </w:pPr>
      <w:r w:rsidRPr="0038703C">
        <w:rPr>
          <w:b/>
          <w:bCs/>
          <w:color w:val="000000"/>
        </w:rPr>
        <w:t>Table 12-4A</w:t>
      </w:r>
      <w:r w:rsidR="00337559">
        <w:rPr>
          <w:b/>
          <w:bCs/>
          <w:color w:val="000000"/>
        </w:rPr>
        <w:t>.</w:t>
      </w:r>
      <w:r w:rsidRPr="0038703C">
        <w:rPr>
          <w:b/>
          <w:bCs/>
          <w:color w:val="000000"/>
        </w:rPr>
        <w:t xml:space="preserve"> Number of MMU Foremen </w:t>
      </w:r>
      <w:r w:rsidRPr="0038703C" w:rsidR="0084241D">
        <w:rPr>
          <w:b/>
          <w:bCs/>
          <w:color w:val="000000"/>
        </w:rPr>
        <w:t xml:space="preserve">Training </w:t>
      </w:r>
      <w:r w:rsidRPr="0038703C">
        <w:rPr>
          <w:b/>
          <w:bCs/>
          <w:color w:val="000000"/>
        </w:rPr>
        <w:t>to Travel Escapeways</w:t>
      </w:r>
      <w:r w:rsidR="00181BFB">
        <w:rPr>
          <w:b/>
          <w:bCs/>
          <w:color w:val="000000"/>
        </w:rPr>
        <w:t xml:space="preserve"> </w:t>
      </w:r>
    </w:p>
    <w:tbl>
      <w:tblPr>
        <w:tblW w:w="9535" w:type="dxa"/>
        <w:tblLook w:val="04A0"/>
      </w:tblPr>
      <w:tblGrid>
        <w:gridCol w:w="1800"/>
        <w:gridCol w:w="2965"/>
        <w:gridCol w:w="2610"/>
        <w:gridCol w:w="2160"/>
      </w:tblGrid>
      <w:tr w14:paraId="0D11148A" w14:textId="40093DD1" w:rsidTr="00376C31">
        <w:tblPrEx>
          <w:tblW w:w="9535" w:type="dxa"/>
          <w:tblLook w:val="04A0"/>
        </w:tblPrEx>
        <w:trPr>
          <w:trHeight w:val="432"/>
        </w:trPr>
        <w:tc>
          <w:tcPr>
            <w:tcW w:w="180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5240C8" w:rsidRPr="0038703C" w:rsidP="006D2070" w14:paraId="053E1DE9" w14:textId="77777777">
            <w:pPr>
              <w:widowControl/>
              <w:autoSpaceDE/>
              <w:autoSpaceDN/>
              <w:adjustRightInd/>
              <w:jc w:val="center"/>
              <w:rPr>
                <w:color w:val="000000"/>
                <w:sz w:val="20"/>
                <w:szCs w:val="20"/>
              </w:rPr>
            </w:pPr>
            <w:r w:rsidRPr="0038703C">
              <w:rPr>
                <w:color w:val="000000"/>
                <w:sz w:val="20"/>
                <w:szCs w:val="20"/>
              </w:rPr>
              <w:t>Number of MMUs</w:t>
            </w:r>
          </w:p>
        </w:tc>
        <w:tc>
          <w:tcPr>
            <w:tcW w:w="2965"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5240C8" w:rsidRPr="0038703C" w:rsidP="006D2070" w14:paraId="3B0E3967" w14:textId="0C3516A6">
            <w:pPr>
              <w:widowControl/>
              <w:autoSpaceDE/>
              <w:autoSpaceDN/>
              <w:adjustRightInd/>
              <w:jc w:val="center"/>
              <w:rPr>
                <w:color w:val="000000"/>
                <w:sz w:val="20"/>
                <w:szCs w:val="20"/>
              </w:rPr>
            </w:pPr>
            <w:r w:rsidRPr="0038703C">
              <w:rPr>
                <w:color w:val="000000"/>
                <w:sz w:val="20"/>
                <w:szCs w:val="20"/>
              </w:rPr>
              <w:t>Foremen per MMU</w:t>
            </w:r>
          </w:p>
        </w:tc>
        <w:tc>
          <w:tcPr>
            <w:tcW w:w="26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5240C8" w:rsidRPr="0012484E" w:rsidP="006D2070" w14:paraId="2BBD0261" w14:textId="6BB29BD2">
            <w:pPr>
              <w:widowControl/>
              <w:autoSpaceDE/>
              <w:autoSpaceDN/>
              <w:adjustRightInd/>
              <w:jc w:val="center"/>
              <w:rPr>
                <w:color w:val="000000"/>
                <w:sz w:val="20"/>
                <w:szCs w:val="20"/>
              </w:rPr>
            </w:pPr>
            <w:r w:rsidRPr="0012484E">
              <w:rPr>
                <w:color w:val="000000"/>
                <w:sz w:val="20"/>
                <w:szCs w:val="20"/>
              </w:rPr>
              <w:t xml:space="preserve">Total Number of Foremen </w:t>
            </w:r>
          </w:p>
        </w:tc>
        <w:tc>
          <w:tcPr>
            <w:tcW w:w="2160" w:type="dxa"/>
            <w:tcBorders>
              <w:top w:val="single" w:sz="4" w:space="0" w:color="auto"/>
              <w:left w:val="nil"/>
              <w:bottom w:val="single" w:sz="4" w:space="0" w:color="auto"/>
              <w:right w:val="single" w:sz="4" w:space="0" w:color="auto"/>
            </w:tcBorders>
            <w:shd w:val="clear" w:color="auto" w:fill="8EAADB" w:themeFill="accent1" w:themeFillTint="99"/>
          </w:tcPr>
          <w:p w:rsidR="005240C8" w:rsidRPr="0038703C" w:rsidP="006D2070" w14:paraId="3D954A80" w14:textId="30C83557">
            <w:pPr>
              <w:widowControl/>
              <w:autoSpaceDE/>
              <w:autoSpaceDN/>
              <w:adjustRightInd/>
              <w:jc w:val="center"/>
              <w:rPr>
                <w:color w:val="000000"/>
                <w:sz w:val="20"/>
                <w:szCs w:val="20"/>
              </w:rPr>
            </w:pPr>
            <w:r w:rsidRPr="0038703C">
              <w:rPr>
                <w:color w:val="000000"/>
                <w:sz w:val="20"/>
                <w:szCs w:val="20"/>
              </w:rPr>
              <w:t xml:space="preserve">Total Number of </w:t>
            </w:r>
            <w:r w:rsidRPr="0038703C" w:rsidR="0034505C">
              <w:rPr>
                <w:color w:val="000000"/>
                <w:sz w:val="20"/>
                <w:szCs w:val="20"/>
              </w:rPr>
              <w:t>Foreman Training</w:t>
            </w:r>
          </w:p>
        </w:tc>
      </w:tr>
      <w:tr w14:paraId="46E02FF6" w14:textId="2357E698" w:rsidTr="00376C31">
        <w:tblPrEx>
          <w:tblW w:w="9535" w:type="dxa"/>
          <w:tblLook w:val="04A0"/>
        </w:tblPrEx>
        <w:trPr>
          <w:trHeight w:val="276"/>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240C8" w:rsidRPr="0038703C" w:rsidP="006D2070" w14:paraId="634DA8AE" w14:textId="77777777">
            <w:pPr>
              <w:widowControl/>
              <w:autoSpaceDE/>
              <w:autoSpaceDN/>
              <w:adjustRightInd/>
              <w:jc w:val="right"/>
              <w:rPr>
                <w:color w:val="000000"/>
                <w:sz w:val="20"/>
                <w:szCs w:val="20"/>
              </w:rPr>
            </w:pPr>
            <w:r w:rsidRPr="0038703C">
              <w:rPr>
                <w:color w:val="000000"/>
                <w:sz w:val="20"/>
                <w:szCs w:val="20"/>
              </w:rPr>
              <w:t>444</w:t>
            </w:r>
          </w:p>
        </w:tc>
        <w:tc>
          <w:tcPr>
            <w:tcW w:w="2965" w:type="dxa"/>
            <w:tcBorders>
              <w:top w:val="nil"/>
              <w:left w:val="nil"/>
              <w:bottom w:val="single" w:sz="4" w:space="0" w:color="auto"/>
              <w:right w:val="single" w:sz="4" w:space="0" w:color="auto"/>
            </w:tcBorders>
            <w:shd w:val="clear" w:color="auto" w:fill="auto"/>
            <w:vAlign w:val="center"/>
            <w:hideMark/>
          </w:tcPr>
          <w:p w:rsidR="005240C8" w:rsidRPr="0038703C" w:rsidP="006D2070" w14:paraId="354CFE0B" w14:textId="77777777">
            <w:pPr>
              <w:widowControl/>
              <w:autoSpaceDE/>
              <w:autoSpaceDN/>
              <w:adjustRightInd/>
              <w:jc w:val="right"/>
              <w:rPr>
                <w:color w:val="000000"/>
                <w:sz w:val="20"/>
                <w:szCs w:val="20"/>
              </w:rPr>
            </w:pPr>
            <w:r w:rsidRPr="0038703C">
              <w:rPr>
                <w:color w:val="000000"/>
                <w:sz w:val="20"/>
                <w:szCs w:val="20"/>
              </w:rPr>
              <w:t>4</w:t>
            </w:r>
          </w:p>
        </w:tc>
        <w:tc>
          <w:tcPr>
            <w:tcW w:w="2610" w:type="dxa"/>
            <w:tcBorders>
              <w:top w:val="nil"/>
              <w:left w:val="nil"/>
              <w:bottom w:val="single" w:sz="4" w:space="0" w:color="auto"/>
              <w:right w:val="single" w:sz="4" w:space="0" w:color="auto"/>
            </w:tcBorders>
            <w:shd w:val="clear" w:color="auto" w:fill="auto"/>
            <w:vAlign w:val="center"/>
            <w:hideMark/>
          </w:tcPr>
          <w:p w:rsidR="005240C8" w:rsidRPr="0012484E" w:rsidP="006D2070" w14:paraId="65BAB5E0" w14:textId="3E10A600">
            <w:pPr>
              <w:widowControl/>
              <w:autoSpaceDE/>
              <w:autoSpaceDN/>
              <w:adjustRightInd/>
              <w:jc w:val="right"/>
              <w:rPr>
                <w:color w:val="000000"/>
                <w:sz w:val="20"/>
                <w:szCs w:val="20"/>
              </w:rPr>
            </w:pPr>
            <w:r w:rsidRPr="0012484E">
              <w:rPr>
                <w:color w:val="000000"/>
                <w:sz w:val="20"/>
                <w:szCs w:val="20"/>
              </w:rPr>
              <w:t xml:space="preserve">1,776 </w:t>
            </w:r>
          </w:p>
        </w:tc>
        <w:tc>
          <w:tcPr>
            <w:tcW w:w="2160" w:type="dxa"/>
            <w:tcBorders>
              <w:top w:val="nil"/>
              <w:left w:val="nil"/>
              <w:bottom w:val="single" w:sz="4" w:space="0" w:color="auto"/>
              <w:right w:val="single" w:sz="4" w:space="0" w:color="auto"/>
            </w:tcBorders>
          </w:tcPr>
          <w:p w:rsidR="005240C8" w:rsidRPr="0038703C" w:rsidP="006D2070" w14:paraId="7E3623BD" w14:textId="1E36BC5A">
            <w:pPr>
              <w:widowControl/>
              <w:autoSpaceDE/>
              <w:autoSpaceDN/>
              <w:adjustRightInd/>
              <w:jc w:val="right"/>
              <w:rPr>
                <w:color w:val="000000"/>
                <w:sz w:val="20"/>
                <w:szCs w:val="20"/>
              </w:rPr>
            </w:pPr>
            <w:r w:rsidRPr="0038703C">
              <w:rPr>
                <w:color w:val="000000"/>
                <w:sz w:val="20"/>
                <w:szCs w:val="20"/>
              </w:rPr>
              <w:t>7,104</w:t>
            </w:r>
          </w:p>
        </w:tc>
      </w:tr>
    </w:tbl>
    <w:p w:rsidR="005240C8" w:rsidRPr="0038703C" w:rsidP="006D2070" w14:paraId="25EE278C" w14:textId="77777777">
      <w:pPr>
        <w:widowControl/>
        <w:rPr>
          <w:kern w:val="24"/>
          <w:sz w:val="32"/>
          <w:szCs w:val="32"/>
        </w:rPr>
      </w:pPr>
    </w:p>
    <w:p w:rsidR="00EB2BB6" w:rsidRPr="0038703C" w:rsidP="006D2070" w14:paraId="574E7868" w14:textId="6C25647F">
      <w:pPr>
        <w:widowControl/>
        <w:rPr>
          <w:kern w:val="24"/>
        </w:rPr>
      </w:pPr>
      <w:bookmarkStart w:id="34" w:name="_Hlk189130459"/>
      <w:r w:rsidRPr="0038703C">
        <w:rPr>
          <w:kern w:val="24"/>
        </w:rPr>
        <w:t xml:space="preserve">Under 30 CFR 75.1504(c), </w:t>
      </w:r>
      <w:bookmarkEnd w:id="34"/>
      <w:r w:rsidR="00CC67E4">
        <w:rPr>
          <w:kern w:val="24"/>
        </w:rPr>
        <w:t xml:space="preserve">each underground coal </w:t>
      </w:r>
      <w:r w:rsidRPr="0038703C">
        <w:rPr>
          <w:kern w:val="24"/>
        </w:rPr>
        <w:t xml:space="preserve">miner must participate in </w:t>
      </w:r>
      <w:r w:rsidRPr="0038703C">
        <w:rPr>
          <w:w w:val="106"/>
          <w:kern w:val="24"/>
        </w:rPr>
        <w:t xml:space="preserve">expectations </w:t>
      </w:r>
      <w:r w:rsidRPr="0038703C">
        <w:rPr>
          <w:kern w:val="24"/>
        </w:rPr>
        <w:t>training once a year.</w:t>
      </w:r>
      <w:r w:rsidRPr="0038703C" w:rsidR="00A9667F">
        <w:rPr>
          <w:kern w:val="24"/>
        </w:rPr>
        <w:t xml:space="preserve"> </w:t>
      </w:r>
    </w:p>
    <w:p w:rsidR="00EB2BB6" w:rsidP="006D2070" w14:paraId="347F0315" w14:textId="77777777">
      <w:pPr>
        <w:widowControl/>
        <w:autoSpaceDE/>
        <w:autoSpaceDN/>
        <w:adjustRightInd/>
      </w:pPr>
    </w:p>
    <w:p w:rsidR="00CC67E4" w:rsidP="00CC67E4" w14:paraId="0DF35A82" w14:textId="77777777">
      <w:pPr>
        <w:widowControl/>
        <w:rPr>
          <w:kern w:val="24"/>
        </w:rPr>
      </w:pPr>
      <w:r w:rsidRPr="0038703C">
        <w:rPr>
          <w:kern w:val="24"/>
        </w:rPr>
        <w:t xml:space="preserve">Under 30 CFR 75.1504(a), each underground coal miner must participate in a mine emergency evacuation training and drill once each quarter </w:t>
      </w:r>
      <w:r w:rsidRPr="0038703C">
        <w:rPr>
          <w:w w:val="103"/>
          <w:kern w:val="24"/>
        </w:rPr>
        <w:t xml:space="preserve">(4 </w:t>
      </w:r>
      <w:r w:rsidRPr="0038703C">
        <w:rPr>
          <w:kern w:val="24"/>
        </w:rPr>
        <w:t xml:space="preserve">times per year). </w:t>
      </w:r>
    </w:p>
    <w:p w:rsidR="00CC67E4" w:rsidP="00CC67E4" w14:paraId="563DF913" w14:textId="77777777">
      <w:pPr>
        <w:widowControl/>
        <w:rPr>
          <w:kern w:val="24"/>
        </w:rPr>
      </w:pPr>
    </w:p>
    <w:p w:rsidR="00CC67E4" w:rsidP="006D2070" w14:paraId="67C41CCC" w14:textId="77777777">
      <w:pPr>
        <w:widowControl/>
        <w:rPr>
          <w:kern w:val="24"/>
        </w:rPr>
      </w:pPr>
      <w:r w:rsidRPr="0038703C">
        <w:rPr>
          <w:kern w:val="24"/>
        </w:rPr>
        <w:t xml:space="preserve">Under 30 CFR 75.1504(d)(4), </w:t>
      </w:r>
      <w:r w:rsidRPr="0038703C" w:rsidR="00C466A6">
        <w:rPr>
          <w:kern w:val="24"/>
        </w:rPr>
        <w:t xml:space="preserve">mine </w:t>
      </w:r>
      <w:r w:rsidRPr="0038703C">
        <w:rPr>
          <w:kern w:val="24"/>
        </w:rPr>
        <w:t>operators must provide a copy of the miner's training certification to miner</w:t>
      </w:r>
      <w:r w:rsidRPr="0038703C" w:rsidR="004024DF">
        <w:rPr>
          <w:kern w:val="24"/>
        </w:rPr>
        <w:t>s</w:t>
      </w:r>
      <w:r w:rsidRPr="0038703C">
        <w:rPr>
          <w:kern w:val="24"/>
        </w:rPr>
        <w:t xml:space="preserve"> upon request.</w:t>
      </w:r>
      <w:r w:rsidRPr="0038703C" w:rsidR="00A9667F">
        <w:rPr>
          <w:kern w:val="24"/>
        </w:rPr>
        <w:t xml:space="preserve"> </w:t>
      </w:r>
    </w:p>
    <w:p w:rsidR="00CC67E4" w:rsidP="006D2070" w14:paraId="06A4D24B" w14:textId="77777777">
      <w:pPr>
        <w:widowControl/>
        <w:rPr>
          <w:kern w:val="24"/>
        </w:rPr>
      </w:pPr>
    </w:p>
    <w:p w:rsidR="00CC67E4" w:rsidRPr="0012484E" w:rsidP="00CC67E4" w14:paraId="347FC5DB" w14:textId="718D52E5">
      <w:pPr>
        <w:widowControl/>
        <w:autoSpaceDE/>
        <w:autoSpaceDN/>
        <w:adjustRightInd/>
        <w:rPr>
          <w:color w:val="000000"/>
          <w:sz w:val="20"/>
          <w:szCs w:val="20"/>
        </w:rPr>
      </w:pPr>
      <w:r w:rsidRPr="0038703C">
        <w:rPr>
          <w:kern w:val="24"/>
        </w:rPr>
        <w:t>The annual expectations</w:t>
      </w:r>
      <w:r w:rsidRPr="0038703C">
        <w:rPr>
          <w:w w:val="106"/>
          <w:kern w:val="24"/>
        </w:rPr>
        <w:t xml:space="preserve"> </w:t>
      </w:r>
      <w:r w:rsidRPr="0038703C">
        <w:rPr>
          <w:kern w:val="24"/>
        </w:rPr>
        <w:t>training will result in one certification per</w:t>
      </w:r>
      <w:r w:rsidRPr="0038703C">
        <w:rPr>
          <w:w w:val="101"/>
          <w:kern w:val="24"/>
        </w:rPr>
        <w:t xml:space="preserve"> </w:t>
      </w:r>
      <w:r w:rsidRPr="0038703C">
        <w:rPr>
          <w:kern w:val="24"/>
        </w:rPr>
        <w:t xml:space="preserve">underground coal miner per </w:t>
      </w:r>
      <w:r w:rsidRPr="0038703C">
        <w:rPr>
          <w:w w:val="106"/>
          <w:kern w:val="24"/>
        </w:rPr>
        <w:t>year</w:t>
      </w:r>
      <w:r w:rsidRPr="0038703C">
        <w:rPr>
          <w:kern w:val="24"/>
        </w:rPr>
        <w:t>.</w:t>
      </w:r>
      <w:r>
        <w:rPr>
          <w:kern w:val="24"/>
        </w:rPr>
        <w:t xml:space="preserve"> </w:t>
      </w:r>
      <w:r w:rsidRPr="0038703C">
        <w:rPr>
          <w:kern w:val="24"/>
        </w:rPr>
        <w:t xml:space="preserve">Each </w:t>
      </w:r>
      <w:r>
        <w:rPr>
          <w:kern w:val="24"/>
        </w:rPr>
        <w:t xml:space="preserve">underground coal </w:t>
      </w:r>
      <w:r w:rsidRPr="0038703C">
        <w:rPr>
          <w:kern w:val="24"/>
        </w:rPr>
        <w:t xml:space="preserve">miner would </w:t>
      </w:r>
      <w:r>
        <w:rPr>
          <w:kern w:val="24"/>
        </w:rPr>
        <w:t xml:space="preserve">also </w:t>
      </w:r>
      <w:r w:rsidRPr="0038703C">
        <w:rPr>
          <w:kern w:val="24"/>
        </w:rPr>
        <w:t xml:space="preserve">require four certifications per year for </w:t>
      </w:r>
      <w:r>
        <w:rPr>
          <w:kern w:val="24"/>
        </w:rPr>
        <w:t xml:space="preserve">completing </w:t>
      </w:r>
      <w:r w:rsidRPr="0038703C">
        <w:rPr>
          <w:kern w:val="24"/>
        </w:rPr>
        <w:t xml:space="preserve">the mine emergency evacuation training and drills. As of 2024, there were 23,951 underground coal miners which will require </w:t>
      </w:r>
      <w:r>
        <w:rPr>
          <w:kern w:val="24"/>
        </w:rPr>
        <w:t xml:space="preserve">23,951 annual expectation training certificates and </w:t>
      </w:r>
      <w:r w:rsidRPr="0012484E">
        <w:rPr>
          <w:color w:val="000000"/>
        </w:rPr>
        <w:t xml:space="preserve">95,804 </w:t>
      </w:r>
      <w:r w:rsidRPr="0038703C">
        <w:rPr>
          <w:color w:val="000000"/>
        </w:rPr>
        <w:t xml:space="preserve">quarterly </w:t>
      </w:r>
      <w:r>
        <w:rPr>
          <w:color w:val="000000"/>
        </w:rPr>
        <w:t xml:space="preserve">training </w:t>
      </w:r>
      <w:r w:rsidRPr="0038703C">
        <w:rPr>
          <w:kern w:val="24"/>
        </w:rPr>
        <w:t>certificat</w:t>
      </w:r>
      <w:r>
        <w:rPr>
          <w:kern w:val="24"/>
        </w:rPr>
        <w:t>ions each year</w:t>
      </w:r>
      <w:r w:rsidRPr="0038703C">
        <w:rPr>
          <w:kern w:val="24"/>
        </w:rPr>
        <w:t xml:space="preserve"> (= 23,951 miners X 4 quarters). </w:t>
      </w:r>
    </w:p>
    <w:p w:rsidR="00CC67E4" w:rsidRPr="0038703C" w:rsidP="00CC67E4" w14:paraId="24D63A60" w14:textId="77777777">
      <w:pPr>
        <w:widowControl/>
        <w:rPr>
          <w:kern w:val="24"/>
        </w:rPr>
      </w:pPr>
    </w:p>
    <w:p w:rsidR="00CC67E4" w:rsidRPr="0038703C" w:rsidP="00CC67E4" w14:paraId="495902B1" w14:textId="01B38394">
      <w:pPr>
        <w:widowControl/>
        <w:rPr>
          <w:kern w:val="24"/>
        </w:rPr>
      </w:pPr>
      <w:r w:rsidRPr="0038703C">
        <w:rPr>
          <w:kern w:val="24"/>
        </w:rPr>
        <w:t xml:space="preserve">Mine emergency evacuation training and drills are </w:t>
      </w:r>
      <w:r w:rsidR="002B6B11">
        <w:rPr>
          <w:kern w:val="24"/>
        </w:rPr>
        <w:t>mine-specific</w:t>
      </w:r>
      <w:r w:rsidR="009356F4">
        <w:rPr>
          <w:kern w:val="24"/>
        </w:rPr>
        <w:t xml:space="preserve"> </w:t>
      </w:r>
      <w:r w:rsidRPr="0038703C">
        <w:rPr>
          <w:kern w:val="24"/>
        </w:rPr>
        <w:t xml:space="preserve">and are not transferable to another mine; therefore, there is little incentive for miners to request copies. Based on the last three years of data, MSHA estimates that approximately 5 percent or 1,198 miners (= 23,951 miners x 5 percent) will request copies of their quarterly emergency evacuation training certificates in any given year. </w:t>
      </w:r>
    </w:p>
    <w:p w:rsidR="00CC67E4" w:rsidP="00CC67E4" w14:paraId="76C919D6" w14:textId="77777777">
      <w:pPr>
        <w:widowControl/>
        <w:rPr>
          <w:kern w:val="24"/>
        </w:rPr>
      </w:pPr>
    </w:p>
    <w:p w:rsidR="00F62BFC" w14:paraId="39DE3614" w14:textId="77777777">
      <w:pPr>
        <w:widowControl/>
        <w:autoSpaceDE/>
        <w:autoSpaceDN/>
        <w:adjustRightInd/>
        <w:spacing w:after="160" w:line="259" w:lineRule="auto"/>
        <w:rPr>
          <w:b/>
          <w:bCs/>
          <w:kern w:val="24"/>
        </w:rPr>
      </w:pPr>
      <w:r>
        <w:rPr>
          <w:b/>
          <w:bCs/>
          <w:kern w:val="24"/>
        </w:rPr>
        <w:br w:type="page"/>
      </w:r>
    </w:p>
    <w:p w:rsidR="00CC67E4" w:rsidRPr="00C43213" w:rsidP="00CC67E4" w14:paraId="6E3D3247" w14:textId="28C21CF9">
      <w:pPr>
        <w:widowControl/>
        <w:rPr>
          <w:b/>
          <w:bCs/>
          <w:kern w:val="24"/>
        </w:rPr>
      </w:pPr>
      <w:r w:rsidRPr="00C43213">
        <w:rPr>
          <w:b/>
          <w:bCs/>
          <w:kern w:val="24"/>
        </w:rPr>
        <w:t>Table 12-4B. Number of Miner Certifications and Requests for Miner Certifications</w:t>
      </w:r>
    </w:p>
    <w:tbl>
      <w:tblPr>
        <w:tblW w:w="9265" w:type="dxa"/>
        <w:tblLook w:val="04A0"/>
      </w:tblPr>
      <w:tblGrid>
        <w:gridCol w:w="2875"/>
        <w:gridCol w:w="3960"/>
        <w:gridCol w:w="2430"/>
      </w:tblGrid>
      <w:tr w14:paraId="1AB1B678" w14:textId="77777777" w:rsidTr="00C43213">
        <w:tblPrEx>
          <w:tblW w:w="9265" w:type="dxa"/>
          <w:tblLook w:val="04A0"/>
        </w:tblPrEx>
        <w:trPr>
          <w:trHeight w:val="1185"/>
        </w:trPr>
        <w:tc>
          <w:tcPr>
            <w:tcW w:w="287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CC67E4" w:rsidRPr="00C43213" w:rsidP="00C43213" w14:paraId="3CBEC6E1" w14:textId="77777777">
            <w:pPr>
              <w:widowControl/>
              <w:autoSpaceDE/>
              <w:autoSpaceDN/>
              <w:adjustRightInd/>
              <w:jc w:val="center"/>
              <w:rPr>
                <w:color w:val="000000"/>
                <w:sz w:val="20"/>
                <w:szCs w:val="20"/>
              </w:rPr>
            </w:pPr>
            <w:r w:rsidRPr="00C43213">
              <w:rPr>
                <w:color w:val="000000"/>
                <w:sz w:val="20"/>
                <w:szCs w:val="20"/>
              </w:rPr>
              <w:t>Number of Miners</w:t>
            </w:r>
          </w:p>
        </w:tc>
        <w:tc>
          <w:tcPr>
            <w:tcW w:w="3960" w:type="dxa"/>
            <w:tcBorders>
              <w:top w:val="single" w:sz="4" w:space="0" w:color="auto"/>
              <w:left w:val="nil"/>
              <w:bottom w:val="single" w:sz="4" w:space="0" w:color="auto"/>
              <w:right w:val="single" w:sz="4" w:space="0" w:color="auto"/>
            </w:tcBorders>
            <w:shd w:val="clear" w:color="000000" w:fill="8EAADB"/>
            <w:vAlign w:val="center"/>
            <w:hideMark/>
          </w:tcPr>
          <w:p w:rsidR="00CC67E4" w:rsidRPr="00302924" w:rsidP="00C43213" w14:paraId="7DE06D97" w14:textId="77777777">
            <w:pPr>
              <w:widowControl/>
              <w:autoSpaceDE/>
              <w:autoSpaceDN/>
              <w:adjustRightInd/>
              <w:jc w:val="center"/>
              <w:rPr>
                <w:color w:val="000000"/>
                <w:sz w:val="20"/>
                <w:szCs w:val="20"/>
              </w:rPr>
            </w:pPr>
            <w:r w:rsidRPr="00302924">
              <w:rPr>
                <w:color w:val="000000"/>
                <w:sz w:val="20"/>
                <w:szCs w:val="20"/>
              </w:rPr>
              <w:t>Number of Quarterly Certifications Each Year</w:t>
            </w:r>
          </w:p>
        </w:tc>
        <w:tc>
          <w:tcPr>
            <w:tcW w:w="2430" w:type="dxa"/>
            <w:tcBorders>
              <w:top w:val="single" w:sz="4" w:space="0" w:color="auto"/>
              <w:left w:val="nil"/>
              <w:bottom w:val="single" w:sz="4" w:space="0" w:color="auto"/>
              <w:right w:val="single" w:sz="4" w:space="0" w:color="auto"/>
            </w:tcBorders>
            <w:shd w:val="clear" w:color="000000" w:fill="8EAADB"/>
            <w:vAlign w:val="center"/>
            <w:hideMark/>
          </w:tcPr>
          <w:p w:rsidR="00CC67E4" w:rsidRPr="00302924" w:rsidP="00C43213" w14:paraId="25D9417A" w14:textId="77777777">
            <w:pPr>
              <w:widowControl/>
              <w:autoSpaceDE/>
              <w:autoSpaceDN/>
              <w:adjustRightInd/>
              <w:jc w:val="center"/>
              <w:rPr>
                <w:color w:val="000000"/>
                <w:sz w:val="20"/>
                <w:szCs w:val="20"/>
              </w:rPr>
            </w:pPr>
            <w:r w:rsidRPr="00302924">
              <w:rPr>
                <w:color w:val="000000"/>
                <w:sz w:val="20"/>
                <w:szCs w:val="20"/>
              </w:rPr>
              <w:t>Number of Requests for Copy of Certificates</w:t>
            </w:r>
          </w:p>
        </w:tc>
      </w:tr>
      <w:tr w14:paraId="4019475E" w14:textId="77777777" w:rsidTr="00C43213">
        <w:tblPrEx>
          <w:tblW w:w="9265" w:type="dxa"/>
          <w:tblLook w:val="04A0"/>
        </w:tblPrEx>
        <w:trPr>
          <w:trHeight w:val="278"/>
        </w:trPr>
        <w:tc>
          <w:tcPr>
            <w:tcW w:w="2875" w:type="dxa"/>
            <w:tcBorders>
              <w:top w:val="nil"/>
              <w:left w:val="single" w:sz="4" w:space="0" w:color="auto"/>
              <w:bottom w:val="single" w:sz="4" w:space="0" w:color="auto"/>
              <w:right w:val="single" w:sz="4" w:space="0" w:color="auto"/>
            </w:tcBorders>
            <w:shd w:val="clear" w:color="auto" w:fill="auto"/>
            <w:vAlign w:val="bottom"/>
            <w:hideMark/>
          </w:tcPr>
          <w:p w:rsidR="00CC67E4" w:rsidRPr="00302924" w:rsidP="00C43213" w14:paraId="2EB1E892" w14:textId="77777777">
            <w:pPr>
              <w:widowControl/>
              <w:autoSpaceDE/>
              <w:autoSpaceDN/>
              <w:adjustRightInd/>
              <w:jc w:val="right"/>
              <w:rPr>
                <w:sz w:val="20"/>
                <w:szCs w:val="20"/>
              </w:rPr>
            </w:pPr>
            <w:r w:rsidRPr="00302924">
              <w:rPr>
                <w:sz w:val="20"/>
                <w:szCs w:val="20"/>
              </w:rPr>
              <w:t>23,951</w:t>
            </w:r>
          </w:p>
        </w:tc>
        <w:tc>
          <w:tcPr>
            <w:tcW w:w="3960" w:type="dxa"/>
            <w:tcBorders>
              <w:top w:val="nil"/>
              <w:left w:val="nil"/>
              <w:bottom w:val="single" w:sz="4" w:space="0" w:color="auto"/>
              <w:right w:val="single" w:sz="4" w:space="0" w:color="auto"/>
            </w:tcBorders>
            <w:shd w:val="clear" w:color="auto" w:fill="auto"/>
            <w:vAlign w:val="bottom"/>
            <w:hideMark/>
          </w:tcPr>
          <w:p w:rsidR="00CC67E4" w:rsidRPr="00302924" w:rsidP="00C43213" w14:paraId="7A33EDBF" w14:textId="77777777">
            <w:pPr>
              <w:widowControl/>
              <w:autoSpaceDE/>
              <w:autoSpaceDN/>
              <w:adjustRightInd/>
              <w:jc w:val="right"/>
              <w:rPr>
                <w:sz w:val="20"/>
                <w:szCs w:val="20"/>
              </w:rPr>
            </w:pPr>
            <w:r w:rsidRPr="00302924">
              <w:rPr>
                <w:sz w:val="20"/>
                <w:szCs w:val="20"/>
              </w:rPr>
              <w:t>95</w:t>
            </w:r>
            <w:r>
              <w:rPr>
                <w:sz w:val="20"/>
                <w:szCs w:val="20"/>
              </w:rPr>
              <w:t>,</w:t>
            </w:r>
            <w:r w:rsidRPr="00302924">
              <w:rPr>
                <w:sz w:val="20"/>
                <w:szCs w:val="20"/>
              </w:rPr>
              <w:t>804</w:t>
            </w:r>
          </w:p>
        </w:tc>
        <w:tc>
          <w:tcPr>
            <w:tcW w:w="2430" w:type="dxa"/>
            <w:tcBorders>
              <w:top w:val="nil"/>
              <w:left w:val="nil"/>
              <w:bottom w:val="single" w:sz="4" w:space="0" w:color="auto"/>
              <w:right w:val="single" w:sz="4" w:space="0" w:color="auto"/>
            </w:tcBorders>
            <w:shd w:val="clear" w:color="auto" w:fill="auto"/>
            <w:vAlign w:val="bottom"/>
            <w:hideMark/>
          </w:tcPr>
          <w:p w:rsidR="00CC67E4" w:rsidRPr="00302924" w:rsidP="00C43213" w14:paraId="3534A7E2" w14:textId="77777777">
            <w:pPr>
              <w:widowControl/>
              <w:autoSpaceDE/>
              <w:autoSpaceDN/>
              <w:adjustRightInd/>
              <w:jc w:val="right"/>
              <w:rPr>
                <w:sz w:val="20"/>
                <w:szCs w:val="20"/>
              </w:rPr>
            </w:pPr>
            <w:r w:rsidRPr="00302924">
              <w:rPr>
                <w:sz w:val="20"/>
                <w:szCs w:val="20"/>
              </w:rPr>
              <w:t xml:space="preserve">                      1,198 </w:t>
            </w:r>
          </w:p>
        </w:tc>
      </w:tr>
    </w:tbl>
    <w:p w:rsidR="00CC67E4" w:rsidP="00CC67E4" w14:paraId="24D3B8D1" w14:textId="77777777">
      <w:pPr>
        <w:widowControl/>
        <w:rPr>
          <w:kern w:val="24"/>
        </w:rPr>
      </w:pPr>
    </w:p>
    <w:p w:rsidR="00CC67E4" w:rsidRPr="0038703C" w:rsidP="00CC67E4" w14:paraId="52644C6B" w14:textId="77777777">
      <w:pPr>
        <w:widowControl/>
        <w:rPr>
          <w:kern w:val="24"/>
        </w:rPr>
      </w:pPr>
      <w:r w:rsidRPr="0038703C">
        <w:rPr>
          <w:kern w:val="24"/>
        </w:rPr>
        <w:t xml:space="preserve">Under 30 CFR 75.1504(d), </w:t>
      </w:r>
      <w:r w:rsidRPr="0038703C">
        <w:rPr>
          <w:w w:val="102"/>
          <w:kern w:val="24"/>
        </w:rPr>
        <w:t xml:space="preserve">mine </w:t>
      </w:r>
      <w:r w:rsidRPr="0038703C">
        <w:rPr>
          <w:kern w:val="24"/>
        </w:rPr>
        <w:t xml:space="preserve">operators must certify when mine emergency evacuation training or drills are completed. </w:t>
      </w:r>
    </w:p>
    <w:p w:rsidR="00CC67E4" w:rsidP="00CC67E4" w14:paraId="6CD48779" w14:textId="77777777">
      <w:pPr>
        <w:widowControl/>
        <w:autoSpaceDE/>
        <w:autoSpaceDN/>
        <w:adjustRightInd/>
      </w:pPr>
    </w:p>
    <w:p w:rsidR="00EB2BB6" w:rsidRPr="0012484E" w:rsidP="006D2070" w14:paraId="2E82320D" w14:textId="0593667B">
      <w:pPr>
        <w:widowControl/>
        <w:rPr>
          <w:kern w:val="24"/>
        </w:rPr>
      </w:pPr>
      <w:r w:rsidRPr="0038703C">
        <w:rPr>
          <w:kern w:val="24"/>
        </w:rPr>
        <w:t xml:space="preserve">MSHA estimates that it takes a safety director, earning $93.80 per hour, 9 seconds to sign and date each certification for each miner or foremen that received the required training. </w:t>
      </w:r>
      <w:r w:rsidRPr="0038703C" w:rsidR="005F0A9D">
        <w:rPr>
          <w:kern w:val="24"/>
        </w:rPr>
        <w:t xml:space="preserve">MSHA </w:t>
      </w:r>
      <w:r w:rsidR="00CC67E4">
        <w:rPr>
          <w:kern w:val="24"/>
        </w:rPr>
        <w:t xml:space="preserve">also </w:t>
      </w:r>
      <w:r w:rsidRPr="0038703C" w:rsidR="005F0A9D">
        <w:rPr>
          <w:kern w:val="24"/>
        </w:rPr>
        <w:t xml:space="preserve">estimates that </w:t>
      </w:r>
      <w:r w:rsidRPr="0038703C">
        <w:rPr>
          <w:kern w:val="24"/>
        </w:rPr>
        <w:t xml:space="preserve">it takes </w:t>
      </w:r>
      <w:r w:rsidRPr="0038703C" w:rsidR="005F0A9D">
        <w:rPr>
          <w:kern w:val="24"/>
        </w:rPr>
        <w:t>a clerical employee, earning $</w:t>
      </w:r>
      <w:r w:rsidRPr="0038703C" w:rsidR="00E55BC6">
        <w:rPr>
          <w:kern w:val="24"/>
        </w:rPr>
        <w:t>35.16</w:t>
      </w:r>
      <w:r w:rsidRPr="0038703C" w:rsidR="005F0A9D">
        <w:rPr>
          <w:kern w:val="24"/>
        </w:rPr>
        <w:t xml:space="preserve"> per hour, 1.5 minutes</w:t>
      </w:r>
      <w:r w:rsidRPr="0038703C" w:rsidR="00F0616F">
        <w:rPr>
          <w:kern w:val="24"/>
        </w:rPr>
        <w:t xml:space="preserve"> to fulfill</w:t>
      </w:r>
      <w:r w:rsidRPr="0038703C" w:rsidR="005F0A9D">
        <w:rPr>
          <w:kern w:val="24"/>
        </w:rPr>
        <w:t xml:space="preserve"> each request</w:t>
      </w:r>
      <w:r w:rsidRPr="0038703C">
        <w:rPr>
          <w:kern w:val="24"/>
        </w:rPr>
        <w:t xml:space="preserve"> for a copy of a miner’s training certificate</w:t>
      </w:r>
      <w:r w:rsidRPr="0038703C" w:rsidR="005F0A9D">
        <w:rPr>
          <w:kern w:val="24"/>
        </w:rPr>
        <w:t>.</w:t>
      </w:r>
      <w:r w:rsidRPr="0038703C" w:rsidR="00A9667F">
        <w:rPr>
          <w:kern w:val="24"/>
        </w:rPr>
        <w:t xml:space="preserve"> </w:t>
      </w:r>
    </w:p>
    <w:p w:rsidR="005F0A9D" w:rsidRPr="0038703C" w:rsidP="006D2070" w14:paraId="174D2835" w14:textId="77777777">
      <w:pPr>
        <w:widowControl/>
        <w:autoSpaceDE/>
        <w:autoSpaceDN/>
        <w:adjustRightInd/>
      </w:pPr>
    </w:p>
    <w:p w:rsidR="00EB2BB6" w:rsidRPr="0012484E" w:rsidP="006D2070" w14:paraId="53C6FA88" w14:textId="2F95CF71">
      <w:pPr>
        <w:rPr>
          <w:b/>
          <w:bCs/>
          <w:kern w:val="24"/>
          <w:u w:color="000000"/>
        </w:rPr>
      </w:pPr>
      <w:r w:rsidRPr="0012484E">
        <w:rPr>
          <w:b/>
          <w:bCs/>
          <w:color w:val="000000"/>
        </w:rPr>
        <w:t>Table 12-</w:t>
      </w:r>
      <w:r w:rsidRPr="0038703C" w:rsidR="00F0616F">
        <w:rPr>
          <w:b/>
          <w:bCs/>
          <w:color w:val="000000"/>
        </w:rPr>
        <w:t>4</w:t>
      </w:r>
      <w:r w:rsidRPr="0012484E">
        <w:rPr>
          <w:b/>
          <w:bCs/>
          <w:color w:val="000000"/>
        </w:rPr>
        <w:t xml:space="preserve">. Estimated Annual Respondent </w:t>
      </w:r>
      <w:r w:rsidRPr="0038703C">
        <w:rPr>
          <w:b/>
          <w:bCs/>
          <w:color w:val="000000"/>
        </w:rPr>
        <w:t xml:space="preserve">Hour and Cost Burden, </w:t>
      </w:r>
      <w:r w:rsidRPr="0038703C">
        <w:rPr>
          <w:b/>
          <w:bCs/>
          <w:kern w:val="24"/>
          <w:u w:color="000000"/>
        </w:rPr>
        <w:t>Certification of Mine Emergency Evacuation Training and Drills</w:t>
      </w:r>
      <w:r w:rsidRPr="0038703C">
        <w:rPr>
          <w:b/>
          <w:bCs/>
          <w:color w:val="000000"/>
        </w:rPr>
        <w:t xml:space="preserve"> (</w:t>
      </w:r>
      <w:r w:rsidRPr="0012484E">
        <w:rPr>
          <w:b/>
          <w:bCs/>
          <w:kern w:val="24"/>
          <w:u w:color="000000"/>
        </w:rPr>
        <w:t xml:space="preserve">30 CFR </w:t>
      </w:r>
      <w:r w:rsidRPr="0038703C" w:rsidR="00996B6C">
        <w:rPr>
          <w:b/>
          <w:bCs/>
          <w:kern w:val="24"/>
          <w:u w:color="000000"/>
        </w:rPr>
        <w:t xml:space="preserve">75.1504(a)(2), </w:t>
      </w:r>
      <w:r w:rsidRPr="0012484E">
        <w:rPr>
          <w:b/>
          <w:bCs/>
          <w:kern w:val="24"/>
          <w:u w:color="000000"/>
        </w:rPr>
        <w:t>75.1504(d)</w:t>
      </w:r>
      <w:r w:rsidRPr="0038703C" w:rsidR="00996B6C">
        <w:rPr>
          <w:b/>
          <w:bCs/>
          <w:kern w:val="24"/>
          <w:u w:color="000000"/>
        </w:rPr>
        <w:t>, and 75.1504(d)(4)</w:t>
      </w:r>
      <w:r w:rsidRPr="0012484E">
        <w:rPr>
          <w:b/>
          <w:bCs/>
          <w:kern w:val="24"/>
          <w:u w:color="000000"/>
        </w:rPr>
        <w:t>)</w:t>
      </w:r>
    </w:p>
    <w:tbl>
      <w:tblPr>
        <w:tblStyle w:val="TableGrid"/>
        <w:tblW w:w="9175" w:type="dxa"/>
        <w:tblLayout w:type="fixed"/>
        <w:tblLook w:val="04A0"/>
      </w:tblPr>
      <w:tblGrid>
        <w:gridCol w:w="1525"/>
        <w:gridCol w:w="1260"/>
        <w:gridCol w:w="1260"/>
        <w:gridCol w:w="1350"/>
        <w:gridCol w:w="900"/>
        <w:gridCol w:w="900"/>
        <w:gridCol w:w="810"/>
        <w:gridCol w:w="1170"/>
      </w:tblGrid>
      <w:tr w14:paraId="5B4F4236" w14:textId="77777777" w:rsidTr="0012484E">
        <w:tblPrEx>
          <w:tblW w:w="9175" w:type="dxa"/>
          <w:tblLayout w:type="fixed"/>
          <w:tblLook w:val="04A0"/>
        </w:tblPrEx>
        <w:trPr>
          <w:trHeight w:val="747"/>
        </w:trPr>
        <w:tc>
          <w:tcPr>
            <w:tcW w:w="1525" w:type="dxa"/>
            <w:shd w:val="clear" w:color="auto" w:fill="8EAADB" w:themeFill="accent1" w:themeFillTint="99"/>
            <w:vAlign w:val="center"/>
            <w:hideMark/>
          </w:tcPr>
          <w:p w:rsidR="00AA49DE" w:rsidRPr="0038703C" w:rsidP="006D2070" w14:paraId="13861D22" w14:textId="65304CDF">
            <w:pPr>
              <w:widowControl/>
              <w:autoSpaceDE/>
              <w:autoSpaceDN/>
              <w:adjustRightInd/>
              <w:rPr>
                <w:rFonts w:eastAsiaTheme="minorHAnsi"/>
                <w:sz w:val="20"/>
                <w:szCs w:val="20"/>
              </w:rPr>
            </w:pPr>
            <w:r w:rsidRPr="0038703C">
              <w:rPr>
                <w:color w:val="000000"/>
                <w:sz w:val="20"/>
                <w:szCs w:val="20"/>
              </w:rPr>
              <w:t>Activity (Occupation)</w:t>
            </w:r>
          </w:p>
        </w:tc>
        <w:tc>
          <w:tcPr>
            <w:tcW w:w="1260" w:type="dxa"/>
            <w:shd w:val="clear" w:color="auto" w:fill="8EAADB" w:themeFill="accent1" w:themeFillTint="99"/>
            <w:vAlign w:val="center"/>
            <w:hideMark/>
          </w:tcPr>
          <w:p w:rsidR="00AA49DE" w:rsidRPr="0038703C" w:rsidP="006D2070" w14:paraId="1B186025" w14:textId="50AE08B1">
            <w:pPr>
              <w:widowControl/>
              <w:autoSpaceDE/>
              <w:autoSpaceDN/>
              <w:adjustRightInd/>
              <w:jc w:val="center"/>
              <w:rPr>
                <w:rFonts w:eastAsiaTheme="minorHAnsi"/>
                <w:sz w:val="20"/>
                <w:szCs w:val="20"/>
              </w:rPr>
            </w:pPr>
            <w:r w:rsidRPr="0038703C">
              <w:rPr>
                <w:color w:val="000000"/>
                <w:sz w:val="20"/>
                <w:szCs w:val="20"/>
              </w:rPr>
              <w:t>Number of Respondents (Mi</w:t>
            </w:r>
            <w:r w:rsidRPr="0038703C" w:rsidR="00F0616F">
              <w:rPr>
                <w:color w:val="000000"/>
                <w:sz w:val="20"/>
                <w:szCs w:val="20"/>
              </w:rPr>
              <w:t>nes</w:t>
            </w:r>
            <w:r w:rsidRPr="0038703C">
              <w:rPr>
                <w:color w:val="000000"/>
                <w:sz w:val="20"/>
                <w:szCs w:val="20"/>
              </w:rPr>
              <w:t>)</w:t>
            </w:r>
          </w:p>
        </w:tc>
        <w:tc>
          <w:tcPr>
            <w:tcW w:w="1260" w:type="dxa"/>
            <w:shd w:val="clear" w:color="auto" w:fill="8EAADB" w:themeFill="accent1" w:themeFillTint="99"/>
            <w:vAlign w:val="center"/>
          </w:tcPr>
          <w:p w:rsidR="00AA49DE" w:rsidRPr="0038703C" w:rsidP="006D2070" w14:paraId="112D272A" w14:textId="1C920897">
            <w:pPr>
              <w:widowControl/>
              <w:autoSpaceDE/>
              <w:autoSpaceDN/>
              <w:adjustRightInd/>
              <w:jc w:val="center"/>
              <w:rPr>
                <w:rFonts w:eastAsiaTheme="minorHAnsi"/>
                <w:sz w:val="20"/>
                <w:szCs w:val="20"/>
              </w:rPr>
            </w:pPr>
            <w:r w:rsidRPr="0038703C">
              <w:rPr>
                <w:color w:val="000000"/>
                <w:sz w:val="20"/>
                <w:szCs w:val="20"/>
              </w:rPr>
              <w:t>Number of Responses per Respondent</w:t>
            </w:r>
          </w:p>
        </w:tc>
        <w:tc>
          <w:tcPr>
            <w:tcW w:w="1350" w:type="dxa"/>
            <w:shd w:val="clear" w:color="auto" w:fill="8EAADB" w:themeFill="accent1" w:themeFillTint="99"/>
            <w:vAlign w:val="center"/>
          </w:tcPr>
          <w:p w:rsidR="00AA49DE" w:rsidRPr="0038703C" w:rsidP="006D2070" w14:paraId="0C4420D2" w14:textId="3F9040CC">
            <w:pPr>
              <w:widowControl/>
              <w:autoSpaceDE/>
              <w:autoSpaceDN/>
              <w:adjustRightInd/>
              <w:jc w:val="center"/>
              <w:rPr>
                <w:rFonts w:eastAsiaTheme="minorHAnsi"/>
                <w:sz w:val="20"/>
                <w:szCs w:val="20"/>
              </w:rPr>
            </w:pPr>
            <w:r w:rsidRPr="0038703C">
              <w:rPr>
                <w:color w:val="000000"/>
                <w:sz w:val="20"/>
                <w:szCs w:val="20"/>
              </w:rPr>
              <w:t>Total Responses (Certificat</w:t>
            </w:r>
            <w:r w:rsidRPr="0038703C" w:rsidR="0004793B">
              <w:rPr>
                <w:color w:val="000000"/>
                <w:sz w:val="20"/>
                <w:szCs w:val="20"/>
              </w:rPr>
              <w:t>e</w:t>
            </w:r>
            <w:r w:rsidRPr="0038703C" w:rsidR="005913EB">
              <w:rPr>
                <w:color w:val="000000"/>
                <w:sz w:val="20"/>
                <w:szCs w:val="20"/>
              </w:rPr>
              <w:t>s</w:t>
            </w:r>
            <w:r w:rsidRPr="0038703C">
              <w:rPr>
                <w:color w:val="000000"/>
                <w:sz w:val="20"/>
                <w:szCs w:val="20"/>
              </w:rPr>
              <w:t>)</w:t>
            </w:r>
          </w:p>
        </w:tc>
        <w:tc>
          <w:tcPr>
            <w:tcW w:w="900" w:type="dxa"/>
            <w:shd w:val="clear" w:color="auto" w:fill="8EAADB" w:themeFill="accent1" w:themeFillTint="99"/>
            <w:vAlign w:val="center"/>
          </w:tcPr>
          <w:p w:rsidR="00AA49DE" w:rsidRPr="0038703C" w:rsidP="006D2070" w14:paraId="2CABD25C" w14:textId="1B0728EF">
            <w:pPr>
              <w:widowControl/>
              <w:autoSpaceDE/>
              <w:autoSpaceDN/>
              <w:adjustRightInd/>
              <w:jc w:val="center"/>
              <w:rPr>
                <w:rFonts w:eastAsiaTheme="minorHAnsi"/>
                <w:sz w:val="20"/>
                <w:szCs w:val="20"/>
              </w:rPr>
            </w:pPr>
            <w:r w:rsidRPr="0038703C">
              <w:rPr>
                <w:color w:val="000000"/>
                <w:sz w:val="20"/>
                <w:szCs w:val="20"/>
              </w:rPr>
              <w:t>Average Burden (Hours)</w:t>
            </w:r>
          </w:p>
        </w:tc>
        <w:tc>
          <w:tcPr>
            <w:tcW w:w="900" w:type="dxa"/>
            <w:shd w:val="clear" w:color="auto" w:fill="8EAADB" w:themeFill="accent1" w:themeFillTint="99"/>
            <w:vAlign w:val="center"/>
            <w:hideMark/>
          </w:tcPr>
          <w:p w:rsidR="00AA49DE" w:rsidRPr="0038703C" w:rsidP="006D2070" w14:paraId="56B1E47E" w14:textId="095F8D2C">
            <w:pPr>
              <w:widowControl/>
              <w:autoSpaceDE/>
              <w:autoSpaceDN/>
              <w:adjustRightInd/>
              <w:jc w:val="center"/>
              <w:rPr>
                <w:rFonts w:eastAsiaTheme="minorHAnsi"/>
                <w:sz w:val="20"/>
                <w:szCs w:val="20"/>
              </w:rPr>
            </w:pPr>
            <w:r w:rsidRPr="0038703C">
              <w:rPr>
                <w:color w:val="000000"/>
                <w:sz w:val="20"/>
                <w:szCs w:val="20"/>
              </w:rPr>
              <w:t>Total Burden (Hours)</w:t>
            </w:r>
          </w:p>
        </w:tc>
        <w:tc>
          <w:tcPr>
            <w:tcW w:w="810" w:type="dxa"/>
            <w:shd w:val="clear" w:color="auto" w:fill="8EAADB" w:themeFill="accent1" w:themeFillTint="99"/>
            <w:vAlign w:val="center"/>
            <w:hideMark/>
          </w:tcPr>
          <w:p w:rsidR="00AA49DE" w:rsidRPr="0038703C" w:rsidP="006D2070" w14:paraId="0197A426" w14:textId="6A0AE166">
            <w:pPr>
              <w:widowControl/>
              <w:autoSpaceDE/>
              <w:autoSpaceDN/>
              <w:adjustRightInd/>
              <w:jc w:val="center"/>
              <w:rPr>
                <w:rFonts w:eastAsiaTheme="minorHAnsi"/>
                <w:sz w:val="20"/>
                <w:szCs w:val="20"/>
              </w:rPr>
            </w:pPr>
            <w:r w:rsidRPr="0038703C">
              <w:rPr>
                <w:color w:val="000000"/>
                <w:sz w:val="20"/>
                <w:szCs w:val="20"/>
              </w:rPr>
              <w:t>Hourly Wage Rate</w:t>
            </w:r>
          </w:p>
        </w:tc>
        <w:tc>
          <w:tcPr>
            <w:tcW w:w="1170" w:type="dxa"/>
            <w:shd w:val="clear" w:color="auto" w:fill="8EAADB" w:themeFill="accent1" w:themeFillTint="99"/>
            <w:vAlign w:val="center"/>
            <w:hideMark/>
          </w:tcPr>
          <w:p w:rsidR="00AA49DE" w:rsidRPr="0038703C" w:rsidP="006D2070" w14:paraId="3180E846" w14:textId="4B9F5FEA">
            <w:pPr>
              <w:widowControl/>
              <w:autoSpaceDE/>
              <w:autoSpaceDN/>
              <w:adjustRightInd/>
              <w:jc w:val="center"/>
              <w:rPr>
                <w:rFonts w:eastAsiaTheme="minorHAnsi"/>
                <w:sz w:val="20"/>
                <w:szCs w:val="20"/>
              </w:rPr>
            </w:pPr>
            <w:r w:rsidRPr="0038703C">
              <w:rPr>
                <w:color w:val="000000"/>
                <w:sz w:val="20"/>
                <w:szCs w:val="20"/>
              </w:rPr>
              <w:t>Total Burden Cost</w:t>
            </w:r>
          </w:p>
        </w:tc>
      </w:tr>
      <w:tr w14:paraId="730EEB0D" w14:textId="77777777" w:rsidTr="00D3747E">
        <w:tblPrEx>
          <w:tblW w:w="9175" w:type="dxa"/>
          <w:tblLayout w:type="fixed"/>
          <w:tblLook w:val="04A0"/>
        </w:tblPrEx>
        <w:trPr>
          <w:trHeight w:val="363"/>
        </w:trPr>
        <w:tc>
          <w:tcPr>
            <w:tcW w:w="1525" w:type="dxa"/>
            <w:noWrap/>
            <w:vAlign w:val="center"/>
            <w:hideMark/>
          </w:tcPr>
          <w:p w:rsidR="00654265" w:rsidRPr="0038703C" w:rsidP="00D3747E" w14:paraId="228BA85B" w14:textId="77777777">
            <w:pPr>
              <w:widowControl/>
              <w:autoSpaceDE/>
              <w:autoSpaceDN/>
              <w:adjustRightInd/>
              <w:rPr>
                <w:rFonts w:eastAsiaTheme="minorHAnsi"/>
                <w:bCs/>
                <w:sz w:val="20"/>
                <w:szCs w:val="20"/>
              </w:rPr>
            </w:pPr>
            <w:r w:rsidRPr="0038703C">
              <w:rPr>
                <w:color w:val="000000"/>
                <w:sz w:val="20"/>
                <w:szCs w:val="20"/>
              </w:rPr>
              <w:t>Certification of Quarterly Foremen Traveling Escapeways (Safety Director)</w:t>
            </w:r>
          </w:p>
        </w:tc>
        <w:tc>
          <w:tcPr>
            <w:tcW w:w="1260" w:type="dxa"/>
            <w:noWrap/>
            <w:vAlign w:val="center"/>
          </w:tcPr>
          <w:p w:rsidR="00654265" w:rsidRPr="0038703C" w:rsidP="00D3747E" w14:paraId="62C65FF5" w14:textId="77777777">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654265" w:rsidRPr="0038703C" w:rsidP="00D3747E" w14:paraId="6F5C1CFB" w14:textId="6AB2C0F7">
            <w:pPr>
              <w:widowControl/>
              <w:autoSpaceDE/>
              <w:autoSpaceDN/>
              <w:adjustRightInd/>
              <w:jc w:val="right"/>
              <w:rPr>
                <w:rFonts w:eastAsiaTheme="minorHAnsi"/>
                <w:bCs/>
                <w:sz w:val="20"/>
                <w:szCs w:val="20"/>
              </w:rPr>
            </w:pPr>
            <w:r w:rsidRPr="0038703C">
              <w:rPr>
                <w:color w:val="000000"/>
                <w:sz w:val="20"/>
                <w:szCs w:val="20"/>
              </w:rPr>
              <w:t>47</w:t>
            </w:r>
            <w:r>
              <w:rPr>
                <w:color w:val="000000"/>
                <w:sz w:val="20"/>
                <w:szCs w:val="20"/>
              </w:rPr>
              <w:t>.4</w:t>
            </w:r>
          </w:p>
        </w:tc>
        <w:tc>
          <w:tcPr>
            <w:tcW w:w="1350" w:type="dxa"/>
            <w:vAlign w:val="center"/>
          </w:tcPr>
          <w:p w:rsidR="00654265" w:rsidRPr="0038703C" w:rsidP="00D3747E" w14:paraId="3BD0C75D" w14:textId="77777777">
            <w:pPr>
              <w:widowControl/>
              <w:autoSpaceDE/>
              <w:autoSpaceDN/>
              <w:adjustRightInd/>
              <w:jc w:val="right"/>
              <w:rPr>
                <w:rFonts w:eastAsiaTheme="minorHAnsi"/>
                <w:bCs/>
                <w:sz w:val="20"/>
                <w:szCs w:val="20"/>
              </w:rPr>
            </w:pPr>
            <w:r w:rsidRPr="0038703C">
              <w:rPr>
                <w:color w:val="000000"/>
                <w:sz w:val="20"/>
                <w:szCs w:val="20"/>
              </w:rPr>
              <w:t xml:space="preserve">7,104 </w:t>
            </w:r>
          </w:p>
        </w:tc>
        <w:tc>
          <w:tcPr>
            <w:tcW w:w="900" w:type="dxa"/>
            <w:vAlign w:val="center"/>
          </w:tcPr>
          <w:p w:rsidR="00654265" w:rsidRPr="0038703C" w:rsidP="00D3747E" w14:paraId="537D1021" w14:textId="77777777">
            <w:pPr>
              <w:widowControl/>
              <w:autoSpaceDE/>
              <w:autoSpaceDN/>
              <w:adjustRightInd/>
              <w:jc w:val="right"/>
              <w:rPr>
                <w:rFonts w:eastAsiaTheme="minorHAnsi"/>
                <w:bCs/>
                <w:sz w:val="20"/>
                <w:szCs w:val="20"/>
              </w:rPr>
            </w:pPr>
            <w:r w:rsidRPr="0038703C">
              <w:rPr>
                <w:color w:val="000000"/>
                <w:sz w:val="20"/>
                <w:szCs w:val="20"/>
              </w:rPr>
              <w:t>0.003</w:t>
            </w:r>
          </w:p>
        </w:tc>
        <w:tc>
          <w:tcPr>
            <w:tcW w:w="900" w:type="dxa"/>
            <w:noWrap/>
            <w:vAlign w:val="center"/>
          </w:tcPr>
          <w:p w:rsidR="00654265" w:rsidRPr="0038703C" w:rsidP="00D3747E" w14:paraId="7FE0978E" w14:textId="77777777">
            <w:pPr>
              <w:widowControl/>
              <w:autoSpaceDE/>
              <w:autoSpaceDN/>
              <w:adjustRightInd/>
              <w:jc w:val="right"/>
              <w:rPr>
                <w:rFonts w:eastAsiaTheme="minorHAnsi"/>
                <w:bCs/>
                <w:sz w:val="20"/>
                <w:szCs w:val="20"/>
              </w:rPr>
            </w:pPr>
            <w:r w:rsidRPr="0038703C">
              <w:rPr>
                <w:color w:val="000000"/>
                <w:sz w:val="20"/>
                <w:szCs w:val="20"/>
              </w:rPr>
              <w:t>17.76</w:t>
            </w:r>
          </w:p>
        </w:tc>
        <w:tc>
          <w:tcPr>
            <w:tcW w:w="810" w:type="dxa"/>
            <w:noWrap/>
            <w:vAlign w:val="center"/>
            <w:hideMark/>
          </w:tcPr>
          <w:p w:rsidR="00654265" w:rsidRPr="0038703C" w:rsidP="00D3747E" w14:paraId="66230D0F" w14:textId="77777777">
            <w:pPr>
              <w:widowControl/>
              <w:autoSpaceDE/>
              <w:autoSpaceDN/>
              <w:adjustRightInd/>
              <w:jc w:val="right"/>
              <w:rPr>
                <w:rFonts w:eastAsiaTheme="minorHAnsi"/>
                <w:bCs/>
                <w:sz w:val="20"/>
                <w:szCs w:val="20"/>
              </w:rPr>
            </w:pPr>
            <w:r w:rsidRPr="0038703C">
              <w:rPr>
                <w:color w:val="000000"/>
                <w:sz w:val="20"/>
                <w:szCs w:val="20"/>
              </w:rPr>
              <w:t xml:space="preserve">$93.80 </w:t>
            </w:r>
          </w:p>
        </w:tc>
        <w:tc>
          <w:tcPr>
            <w:tcW w:w="1170" w:type="dxa"/>
            <w:noWrap/>
            <w:vAlign w:val="center"/>
            <w:hideMark/>
          </w:tcPr>
          <w:p w:rsidR="00654265" w:rsidRPr="0038703C" w:rsidP="00D3747E" w14:paraId="69B8D6A2" w14:textId="77777777">
            <w:pPr>
              <w:widowControl/>
              <w:autoSpaceDE/>
              <w:autoSpaceDN/>
              <w:adjustRightInd/>
              <w:jc w:val="right"/>
              <w:rPr>
                <w:rFonts w:eastAsiaTheme="minorHAnsi"/>
                <w:bCs/>
                <w:sz w:val="20"/>
                <w:szCs w:val="20"/>
              </w:rPr>
            </w:pPr>
            <w:r w:rsidRPr="0038703C">
              <w:rPr>
                <w:color w:val="000000"/>
                <w:sz w:val="20"/>
                <w:szCs w:val="20"/>
              </w:rPr>
              <w:t xml:space="preserve">$1,665.89 </w:t>
            </w:r>
          </w:p>
        </w:tc>
      </w:tr>
      <w:tr w14:paraId="58C4A0A6" w14:textId="77777777" w:rsidTr="00D82386">
        <w:tblPrEx>
          <w:tblW w:w="9175" w:type="dxa"/>
          <w:tblLayout w:type="fixed"/>
          <w:tblLook w:val="04A0"/>
        </w:tblPrEx>
        <w:trPr>
          <w:trHeight w:val="363"/>
        </w:trPr>
        <w:tc>
          <w:tcPr>
            <w:tcW w:w="1525" w:type="dxa"/>
            <w:noWrap/>
            <w:vAlign w:val="center"/>
          </w:tcPr>
          <w:p w:rsidR="00654265" w:rsidRPr="0012484E" w:rsidP="00D82386" w14:paraId="0BD6A6B3" w14:textId="77777777">
            <w:pPr>
              <w:widowControl/>
              <w:autoSpaceDE/>
              <w:autoSpaceDN/>
              <w:adjustRightInd/>
              <w:rPr>
                <w:color w:val="000000"/>
                <w:sz w:val="20"/>
                <w:szCs w:val="20"/>
              </w:rPr>
            </w:pPr>
            <w:r w:rsidRPr="0038703C">
              <w:rPr>
                <w:color w:val="000000"/>
                <w:sz w:val="20"/>
                <w:szCs w:val="20"/>
              </w:rPr>
              <w:t>Certification of Annual Expectations Training (Safety Director)</w:t>
            </w:r>
          </w:p>
        </w:tc>
        <w:tc>
          <w:tcPr>
            <w:tcW w:w="1260" w:type="dxa"/>
            <w:noWrap/>
            <w:vAlign w:val="center"/>
          </w:tcPr>
          <w:p w:rsidR="00654265" w:rsidRPr="0038703C" w:rsidP="00D82386" w14:paraId="44C5D1F5" w14:textId="77777777">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654265" w:rsidRPr="0038703C" w:rsidP="00D82386" w14:paraId="741485EC" w14:textId="02CF20A7">
            <w:pPr>
              <w:widowControl/>
              <w:autoSpaceDE/>
              <w:autoSpaceDN/>
              <w:adjustRightInd/>
              <w:jc w:val="right"/>
              <w:rPr>
                <w:rFonts w:eastAsiaTheme="minorHAnsi"/>
                <w:bCs/>
                <w:sz w:val="20"/>
                <w:szCs w:val="20"/>
              </w:rPr>
            </w:pPr>
            <w:r w:rsidRPr="0038703C">
              <w:rPr>
                <w:color w:val="000000"/>
                <w:sz w:val="20"/>
                <w:szCs w:val="20"/>
              </w:rPr>
              <w:t>1</w:t>
            </w:r>
            <w:r>
              <w:rPr>
                <w:color w:val="000000"/>
                <w:sz w:val="20"/>
                <w:szCs w:val="20"/>
              </w:rPr>
              <w:t>59.7</w:t>
            </w:r>
          </w:p>
        </w:tc>
        <w:tc>
          <w:tcPr>
            <w:tcW w:w="1350" w:type="dxa"/>
            <w:vAlign w:val="center"/>
          </w:tcPr>
          <w:p w:rsidR="00654265" w:rsidRPr="0038703C" w:rsidP="00D82386" w14:paraId="5262AF29" w14:textId="77777777">
            <w:pPr>
              <w:widowControl/>
              <w:autoSpaceDE/>
              <w:autoSpaceDN/>
              <w:adjustRightInd/>
              <w:jc w:val="right"/>
              <w:rPr>
                <w:rFonts w:eastAsiaTheme="minorHAnsi"/>
                <w:bCs/>
                <w:sz w:val="20"/>
                <w:szCs w:val="20"/>
              </w:rPr>
            </w:pPr>
            <w:r w:rsidRPr="0038703C">
              <w:rPr>
                <w:color w:val="000000"/>
                <w:sz w:val="20"/>
                <w:szCs w:val="20"/>
              </w:rPr>
              <w:t xml:space="preserve">23,951 </w:t>
            </w:r>
          </w:p>
        </w:tc>
        <w:tc>
          <w:tcPr>
            <w:tcW w:w="900" w:type="dxa"/>
            <w:vAlign w:val="center"/>
          </w:tcPr>
          <w:p w:rsidR="00654265" w:rsidRPr="0038703C" w:rsidP="00D82386" w14:paraId="2EE69E9F" w14:textId="77777777">
            <w:pPr>
              <w:widowControl/>
              <w:autoSpaceDE/>
              <w:autoSpaceDN/>
              <w:adjustRightInd/>
              <w:jc w:val="right"/>
              <w:rPr>
                <w:rFonts w:eastAsiaTheme="minorHAnsi"/>
                <w:bCs/>
                <w:sz w:val="20"/>
                <w:szCs w:val="20"/>
              </w:rPr>
            </w:pPr>
            <w:r w:rsidRPr="0038703C">
              <w:rPr>
                <w:color w:val="000000"/>
                <w:sz w:val="20"/>
                <w:szCs w:val="20"/>
              </w:rPr>
              <w:t>0.003</w:t>
            </w:r>
          </w:p>
        </w:tc>
        <w:tc>
          <w:tcPr>
            <w:tcW w:w="900" w:type="dxa"/>
            <w:noWrap/>
            <w:vAlign w:val="center"/>
          </w:tcPr>
          <w:p w:rsidR="00654265" w:rsidRPr="0038703C" w:rsidP="00D82386" w14:paraId="606014B9" w14:textId="77777777">
            <w:pPr>
              <w:widowControl/>
              <w:autoSpaceDE/>
              <w:autoSpaceDN/>
              <w:adjustRightInd/>
              <w:jc w:val="right"/>
              <w:rPr>
                <w:rFonts w:eastAsiaTheme="minorHAnsi"/>
                <w:bCs/>
                <w:sz w:val="20"/>
                <w:szCs w:val="20"/>
              </w:rPr>
            </w:pPr>
            <w:r w:rsidRPr="0038703C">
              <w:rPr>
                <w:color w:val="000000"/>
                <w:sz w:val="20"/>
                <w:szCs w:val="20"/>
              </w:rPr>
              <w:t>59.88</w:t>
            </w:r>
          </w:p>
        </w:tc>
        <w:tc>
          <w:tcPr>
            <w:tcW w:w="810" w:type="dxa"/>
            <w:noWrap/>
            <w:vAlign w:val="center"/>
          </w:tcPr>
          <w:p w:rsidR="00654265" w:rsidRPr="0038703C" w:rsidP="00D82386" w14:paraId="6107EAAD" w14:textId="77777777">
            <w:pPr>
              <w:widowControl/>
              <w:autoSpaceDE/>
              <w:autoSpaceDN/>
              <w:adjustRightInd/>
              <w:jc w:val="right"/>
              <w:rPr>
                <w:rFonts w:eastAsiaTheme="minorHAnsi"/>
                <w:bCs/>
                <w:sz w:val="20"/>
                <w:szCs w:val="20"/>
              </w:rPr>
            </w:pPr>
            <w:r w:rsidRPr="0038703C">
              <w:rPr>
                <w:color w:val="000000"/>
                <w:sz w:val="20"/>
                <w:szCs w:val="20"/>
              </w:rPr>
              <w:t xml:space="preserve">$93.80 </w:t>
            </w:r>
          </w:p>
        </w:tc>
        <w:tc>
          <w:tcPr>
            <w:tcW w:w="1170" w:type="dxa"/>
            <w:noWrap/>
            <w:vAlign w:val="center"/>
          </w:tcPr>
          <w:p w:rsidR="00654265" w:rsidRPr="0038703C" w:rsidP="00D82386" w14:paraId="07C2D727" w14:textId="77777777">
            <w:pPr>
              <w:widowControl/>
              <w:autoSpaceDE/>
              <w:autoSpaceDN/>
              <w:adjustRightInd/>
              <w:jc w:val="right"/>
              <w:rPr>
                <w:rFonts w:eastAsiaTheme="minorHAnsi"/>
                <w:bCs/>
                <w:sz w:val="20"/>
                <w:szCs w:val="20"/>
              </w:rPr>
            </w:pPr>
            <w:r w:rsidRPr="0038703C">
              <w:rPr>
                <w:color w:val="000000"/>
                <w:sz w:val="20"/>
                <w:szCs w:val="20"/>
              </w:rPr>
              <w:t xml:space="preserve">$5,616.51 </w:t>
            </w:r>
          </w:p>
        </w:tc>
      </w:tr>
      <w:tr w14:paraId="548BCBCA" w14:textId="77777777" w:rsidTr="0012484E">
        <w:tblPrEx>
          <w:tblW w:w="9175" w:type="dxa"/>
          <w:tblLayout w:type="fixed"/>
          <w:tblLook w:val="04A0"/>
        </w:tblPrEx>
        <w:trPr>
          <w:trHeight w:val="363"/>
        </w:trPr>
        <w:tc>
          <w:tcPr>
            <w:tcW w:w="1525" w:type="dxa"/>
            <w:noWrap/>
            <w:vAlign w:val="center"/>
            <w:hideMark/>
          </w:tcPr>
          <w:p w:rsidR="0082541E" w:rsidRPr="0038703C" w:rsidP="006D2070" w14:paraId="086A94BB" w14:textId="1C12AB6D">
            <w:pPr>
              <w:widowControl/>
              <w:autoSpaceDE/>
              <w:autoSpaceDN/>
              <w:adjustRightInd/>
              <w:rPr>
                <w:rFonts w:eastAsiaTheme="minorHAnsi"/>
                <w:bCs/>
                <w:sz w:val="20"/>
                <w:szCs w:val="20"/>
              </w:rPr>
            </w:pPr>
            <w:r w:rsidRPr="0038703C">
              <w:rPr>
                <w:color w:val="000000"/>
                <w:sz w:val="20"/>
                <w:szCs w:val="20"/>
              </w:rPr>
              <w:t xml:space="preserve">Certification of </w:t>
            </w:r>
            <w:r w:rsidRPr="0038703C" w:rsidR="0004793B">
              <w:rPr>
                <w:color w:val="000000"/>
                <w:sz w:val="20"/>
                <w:szCs w:val="20"/>
              </w:rPr>
              <w:t xml:space="preserve">Quarterly </w:t>
            </w:r>
            <w:r w:rsidRPr="0038703C" w:rsidR="00DD0A85">
              <w:rPr>
                <w:color w:val="000000"/>
                <w:sz w:val="20"/>
                <w:szCs w:val="20"/>
              </w:rPr>
              <w:t>E</w:t>
            </w:r>
            <w:r w:rsidRPr="0038703C">
              <w:rPr>
                <w:color w:val="000000"/>
                <w:sz w:val="20"/>
                <w:szCs w:val="20"/>
              </w:rPr>
              <w:t xml:space="preserve">vacuation </w:t>
            </w:r>
            <w:r w:rsidRPr="0038703C" w:rsidR="00DD0A85">
              <w:rPr>
                <w:color w:val="000000"/>
                <w:sz w:val="20"/>
                <w:szCs w:val="20"/>
              </w:rPr>
              <w:t>T</w:t>
            </w:r>
            <w:r w:rsidRPr="0038703C">
              <w:rPr>
                <w:color w:val="000000"/>
                <w:sz w:val="20"/>
                <w:szCs w:val="20"/>
              </w:rPr>
              <w:t>raining (Safety Director)</w:t>
            </w:r>
          </w:p>
        </w:tc>
        <w:tc>
          <w:tcPr>
            <w:tcW w:w="1260" w:type="dxa"/>
            <w:noWrap/>
            <w:vAlign w:val="center"/>
          </w:tcPr>
          <w:p w:rsidR="0082541E" w:rsidRPr="0038703C" w:rsidP="006D2070" w14:paraId="7BD87816" w14:textId="13473BDC">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82541E" w:rsidRPr="0038703C" w:rsidP="006D2070" w14:paraId="3A83E000" w14:textId="5F246156">
            <w:pPr>
              <w:widowControl/>
              <w:autoSpaceDE/>
              <w:autoSpaceDN/>
              <w:adjustRightInd/>
              <w:jc w:val="right"/>
              <w:rPr>
                <w:rFonts w:eastAsiaTheme="minorHAnsi"/>
                <w:bCs/>
                <w:sz w:val="20"/>
                <w:szCs w:val="20"/>
              </w:rPr>
            </w:pPr>
            <w:r w:rsidRPr="0038703C">
              <w:rPr>
                <w:color w:val="000000"/>
                <w:sz w:val="20"/>
                <w:szCs w:val="20"/>
              </w:rPr>
              <w:t>63</w:t>
            </w:r>
            <w:r w:rsidR="00654265">
              <w:rPr>
                <w:color w:val="000000"/>
                <w:sz w:val="20"/>
                <w:szCs w:val="20"/>
              </w:rPr>
              <w:t>8.7</w:t>
            </w:r>
          </w:p>
        </w:tc>
        <w:tc>
          <w:tcPr>
            <w:tcW w:w="1350" w:type="dxa"/>
            <w:vAlign w:val="center"/>
          </w:tcPr>
          <w:p w:rsidR="0082541E" w:rsidRPr="0038703C" w:rsidP="006D2070" w14:paraId="70352B27" w14:textId="7F133DEC">
            <w:pPr>
              <w:widowControl/>
              <w:autoSpaceDE/>
              <w:autoSpaceDN/>
              <w:adjustRightInd/>
              <w:jc w:val="right"/>
              <w:rPr>
                <w:rFonts w:eastAsiaTheme="minorHAnsi"/>
                <w:bCs/>
                <w:sz w:val="20"/>
                <w:szCs w:val="20"/>
              </w:rPr>
            </w:pPr>
            <w:r w:rsidRPr="0038703C">
              <w:rPr>
                <w:color w:val="000000"/>
                <w:sz w:val="20"/>
                <w:szCs w:val="20"/>
              </w:rPr>
              <w:t xml:space="preserve">95,804 </w:t>
            </w:r>
          </w:p>
        </w:tc>
        <w:tc>
          <w:tcPr>
            <w:tcW w:w="900" w:type="dxa"/>
            <w:vAlign w:val="center"/>
          </w:tcPr>
          <w:p w:rsidR="0082541E" w:rsidRPr="0038703C" w:rsidP="006D2070" w14:paraId="42C55820" w14:textId="2DBAC243">
            <w:pPr>
              <w:widowControl/>
              <w:autoSpaceDE/>
              <w:autoSpaceDN/>
              <w:adjustRightInd/>
              <w:jc w:val="right"/>
              <w:rPr>
                <w:rFonts w:eastAsiaTheme="minorHAnsi"/>
                <w:bCs/>
                <w:sz w:val="20"/>
                <w:szCs w:val="20"/>
              </w:rPr>
            </w:pPr>
            <w:r w:rsidRPr="0038703C">
              <w:rPr>
                <w:color w:val="000000"/>
                <w:sz w:val="20"/>
                <w:szCs w:val="20"/>
              </w:rPr>
              <w:t>0.003</w:t>
            </w:r>
          </w:p>
        </w:tc>
        <w:tc>
          <w:tcPr>
            <w:tcW w:w="900" w:type="dxa"/>
            <w:noWrap/>
            <w:vAlign w:val="center"/>
          </w:tcPr>
          <w:p w:rsidR="0082541E" w:rsidRPr="0038703C" w:rsidP="006D2070" w14:paraId="27D29F44" w14:textId="5BD512A7">
            <w:pPr>
              <w:widowControl/>
              <w:autoSpaceDE/>
              <w:autoSpaceDN/>
              <w:adjustRightInd/>
              <w:jc w:val="right"/>
              <w:rPr>
                <w:rFonts w:eastAsiaTheme="minorHAnsi"/>
                <w:bCs/>
                <w:sz w:val="20"/>
                <w:szCs w:val="20"/>
              </w:rPr>
            </w:pPr>
            <w:r w:rsidRPr="0038703C">
              <w:rPr>
                <w:color w:val="000000"/>
                <w:sz w:val="20"/>
                <w:szCs w:val="20"/>
              </w:rPr>
              <w:t>239.51</w:t>
            </w:r>
          </w:p>
        </w:tc>
        <w:tc>
          <w:tcPr>
            <w:tcW w:w="810" w:type="dxa"/>
            <w:noWrap/>
            <w:vAlign w:val="center"/>
            <w:hideMark/>
          </w:tcPr>
          <w:p w:rsidR="0082541E" w:rsidRPr="0038703C" w:rsidP="006D2070" w14:paraId="5634ACCC" w14:textId="6DE00D16">
            <w:pPr>
              <w:widowControl/>
              <w:autoSpaceDE/>
              <w:autoSpaceDN/>
              <w:adjustRightInd/>
              <w:jc w:val="right"/>
              <w:rPr>
                <w:rFonts w:eastAsiaTheme="minorHAnsi"/>
                <w:bCs/>
                <w:sz w:val="20"/>
                <w:szCs w:val="20"/>
              </w:rPr>
            </w:pPr>
            <w:r w:rsidRPr="0038703C">
              <w:rPr>
                <w:color w:val="000000"/>
                <w:sz w:val="20"/>
                <w:szCs w:val="20"/>
              </w:rPr>
              <w:t xml:space="preserve">$93.80 </w:t>
            </w:r>
          </w:p>
        </w:tc>
        <w:tc>
          <w:tcPr>
            <w:tcW w:w="1170" w:type="dxa"/>
            <w:noWrap/>
            <w:vAlign w:val="center"/>
            <w:hideMark/>
          </w:tcPr>
          <w:p w:rsidR="0082541E" w:rsidRPr="0038703C" w:rsidP="006D2070" w14:paraId="3DD5F7AF" w14:textId="39D4430E">
            <w:pPr>
              <w:widowControl/>
              <w:autoSpaceDE/>
              <w:autoSpaceDN/>
              <w:adjustRightInd/>
              <w:jc w:val="right"/>
              <w:rPr>
                <w:rFonts w:eastAsiaTheme="minorHAnsi"/>
                <w:bCs/>
                <w:sz w:val="20"/>
                <w:szCs w:val="20"/>
              </w:rPr>
            </w:pPr>
            <w:r w:rsidRPr="0038703C">
              <w:rPr>
                <w:color w:val="000000"/>
                <w:sz w:val="20"/>
                <w:szCs w:val="20"/>
              </w:rPr>
              <w:t xml:space="preserve">$22,466.04 </w:t>
            </w:r>
          </w:p>
        </w:tc>
      </w:tr>
      <w:tr w14:paraId="268AA004" w14:textId="77777777" w:rsidTr="0012484E">
        <w:tblPrEx>
          <w:tblW w:w="9175" w:type="dxa"/>
          <w:tblLayout w:type="fixed"/>
          <w:tblLook w:val="04A0"/>
        </w:tblPrEx>
        <w:trPr>
          <w:trHeight w:val="363"/>
        </w:trPr>
        <w:tc>
          <w:tcPr>
            <w:tcW w:w="1525" w:type="dxa"/>
            <w:noWrap/>
            <w:vAlign w:val="center"/>
          </w:tcPr>
          <w:p w:rsidR="00E43FB7" w:rsidRPr="0038703C" w:rsidP="006D2070" w14:paraId="7452FEBA" w14:textId="503A2AAD">
            <w:pPr>
              <w:widowControl/>
              <w:autoSpaceDE/>
              <w:autoSpaceDN/>
              <w:adjustRightInd/>
              <w:rPr>
                <w:rFonts w:eastAsiaTheme="minorHAnsi"/>
                <w:bCs/>
                <w:sz w:val="20"/>
                <w:szCs w:val="20"/>
              </w:rPr>
            </w:pPr>
            <w:r w:rsidRPr="0038703C">
              <w:rPr>
                <w:color w:val="000000"/>
                <w:sz w:val="20"/>
                <w:szCs w:val="20"/>
              </w:rPr>
              <w:t>Provi</w:t>
            </w:r>
            <w:r w:rsidRPr="0038703C" w:rsidR="0004793B">
              <w:rPr>
                <w:color w:val="000000"/>
                <w:sz w:val="20"/>
                <w:szCs w:val="20"/>
              </w:rPr>
              <w:t>sion of Copies</w:t>
            </w:r>
            <w:r w:rsidRPr="0038703C">
              <w:rPr>
                <w:color w:val="000000"/>
                <w:sz w:val="20"/>
                <w:szCs w:val="20"/>
              </w:rPr>
              <w:t xml:space="preserve"> of </w:t>
            </w:r>
            <w:r w:rsidRPr="0038703C" w:rsidR="00DD0A85">
              <w:rPr>
                <w:color w:val="000000"/>
                <w:sz w:val="20"/>
                <w:szCs w:val="20"/>
              </w:rPr>
              <w:t>M</w:t>
            </w:r>
            <w:r w:rsidRPr="0038703C">
              <w:rPr>
                <w:color w:val="000000"/>
                <w:sz w:val="20"/>
                <w:szCs w:val="20"/>
              </w:rPr>
              <w:t xml:space="preserve">iner </w:t>
            </w:r>
            <w:r w:rsidRPr="0038703C" w:rsidR="00DD0A85">
              <w:rPr>
                <w:color w:val="000000"/>
                <w:sz w:val="20"/>
                <w:szCs w:val="20"/>
              </w:rPr>
              <w:t>T</w:t>
            </w:r>
            <w:r w:rsidRPr="0038703C">
              <w:rPr>
                <w:color w:val="000000"/>
                <w:sz w:val="20"/>
                <w:szCs w:val="20"/>
              </w:rPr>
              <w:t xml:space="preserve">raining </w:t>
            </w:r>
            <w:r w:rsidRPr="0038703C" w:rsidR="00DD0A85">
              <w:rPr>
                <w:color w:val="000000"/>
                <w:sz w:val="20"/>
                <w:szCs w:val="20"/>
              </w:rPr>
              <w:t>C</w:t>
            </w:r>
            <w:r w:rsidRPr="0038703C">
              <w:rPr>
                <w:color w:val="000000"/>
                <w:sz w:val="20"/>
                <w:szCs w:val="20"/>
              </w:rPr>
              <w:t>ertification</w:t>
            </w:r>
            <w:r w:rsidRPr="0038703C">
              <w:rPr>
                <w:color w:val="000000"/>
                <w:sz w:val="20"/>
                <w:szCs w:val="20"/>
              </w:rPr>
              <w:t xml:space="preserve"> </w:t>
            </w:r>
            <w:r w:rsidRPr="0038703C">
              <w:rPr>
                <w:color w:val="000000"/>
                <w:sz w:val="20"/>
                <w:szCs w:val="20"/>
              </w:rPr>
              <w:t>(Clerk)</w:t>
            </w:r>
          </w:p>
        </w:tc>
        <w:tc>
          <w:tcPr>
            <w:tcW w:w="1260" w:type="dxa"/>
            <w:noWrap/>
            <w:vAlign w:val="center"/>
          </w:tcPr>
          <w:p w:rsidR="00E43FB7" w:rsidRPr="0038703C" w:rsidP="006D2070" w14:paraId="2F030E9F" w14:textId="6284198B">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E43FB7" w:rsidRPr="0038703C" w:rsidP="006D2070" w14:paraId="2354B6B7" w14:textId="37EAE9B2">
            <w:pPr>
              <w:widowControl/>
              <w:autoSpaceDE/>
              <w:autoSpaceDN/>
              <w:adjustRightInd/>
              <w:jc w:val="right"/>
              <w:rPr>
                <w:rFonts w:eastAsiaTheme="minorHAnsi"/>
                <w:bCs/>
                <w:sz w:val="20"/>
                <w:szCs w:val="20"/>
              </w:rPr>
            </w:pPr>
            <w:r w:rsidRPr="0038703C">
              <w:rPr>
                <w:color w:val="000000"/>
                <w:sz w:val="20"/>
                <w:szCs w:val="20"/>
              </w:rPr>
              <w:t>8</w:t>
            </w:r>
            <w:r w:rsidR="00654265">
              <w:rPr>
                <w:color w:val="000000"/>
                <w:sz w:val="20"/>
                <w:szCs w:val="20"/>
              </w:rPr>
              <w:t>.0</w:t>
            </w:r>
          </w:p>
        </w:tc>
        <w:tc>
          <w:tcPr>
            <w:tcW w:w="1350" w:type="dxa"/>
            <w:vAlign w:val="center"/>
          </w:tcPr>
          <w:p w:rsidR="00E43FB7" w:rsidRPr="0038703C" w:rsidP="006D2070" w14:paraId="03F252DD" w14:textId="011C6077">
            <w:pPr>
              <w:widowControl/>
              <w:autoSpaceDE/>
              <w:autoSpaceDN/>
              <w:adjustRightInd/>
              <w:jc w:val="right"/>
              <w:rPr>
                <w:rFonts w:eastAsiaTheme="minorHAnsi"/>
                <w:bCs/>
                <w:sz w:val="20"/>
                <w:szCs w:val="20"/>
              </w:rPr>
            </w:pPr>
            <w:r w:rsidRPr="0038703C">
              <w:rPr>
                <w:color w:val="000000"/>
                <w:sz w:val="20"/>
                <w:szCs w:val="20"/>
              </w:rPr>
              <w:t xml:space="preserve">1,198 </w:t>
            </w:r>
          </w:p>
        </w:tc>
        <w:tc>
          <w:tcPr>
            <w:tcW w:w="900" w:type="dxa"/>
            <w:vAlign w:val="center"/>
          </w:tcPr>
          <w:p w:rsidR="00E43FB7" w:rsidRPr="0038703C" w:rsidP="006D2070" w14:paraId="0261AD99" w14:textId="5D0BAC36">
            <w:pPr>
              <w:widowControl/>
              <w:autoSpaceDE/>
              <w:autoSpaceDN/>
              <w:adjustRightInd/>
              <w:jc w:val="right"/>
              <w:rPr>
                <w:rFonts w:eastAsiaTheme="minorHAnsi"/>
                <w:bCs/>
                <w:sz w:val="20"/>
                <w:szCs w:val="20"/>
              </w:rPr>
            </w:pPr>
            <w:r w:rsidRPr="0038703C">
              <w:rPr>
                <w:color w:val="000000"/>
                <w:sz w:val="20"/>
                <w:szCs w:val="20"/>
              </w:rPr>
              <w:t>0.17</w:t>
            </w:r>
          </w:p>
        </w:tc>
        <w:tc>
          <w:tcPr>
            <w:tcW w:w="900" w:type="dxa"/>
            <w:noWrap/>
            <w:vAlign w:val="center"/>
          </w:tcPr>
          <w:p w:rsidR="00E43FB7" w:rsidRPr="0038703C" w:rsidP="006D2070" w14:paraId="784D7ABB" w14:textId="0DFF0F2C">
            <w:pPr>
              <w:widowControl/>
              <w:autoSpaceDE/>
              <w:autoSpaceDN/>
              <w:adjustRightInd/>
              <w:jc w:val="right"/>
              <w:rPr>
                <w:rFonts w:eastAsiaTheme="minorHAnsi"/>
                <w:bCs/>
                <w:sz w:val="20"/>
                <w:szCs w:val="20"/>
              </w:rPr>
            </w:pPr>
            <w:r w:rsidRPr="0038703C">
              <w:rPr>
                <w:color w:val="000000"/>
                <w:sz w:val="20"/>
                <w:szCs w:val="20"/>
              </w:rPr>
              <w:t>199.67</w:t>
            </w:r>
          </w:p>
        </w:tc>
        <w:tc>
          <w:tcPr>
            <w:tcW w:w="810" w:type="dxa"/>
            <w:noWrap/>
            <w:vAlign w:val="center"/>
          </w:tcPr>
          <w:p w:rsidR="00E43FB7" w:rsidRPr="0038703C" w:rsidP="006D2070" w14:paraId="4F6A41F5" w14:textId="48A17D2C">
            <w:pPr>
              <w:widowControl/>
              <w:autoSpaceDE/>
              <w:autoSpaceDN/>
              <w:adjustRightInd/>
              <w:jc w:val="right"/>
              <w:rPr>
                <w:rFonts w:eastAsiaTheme="minorHAnsi"/>
                <w:bCs/>
                <w:sz w:val="20"/>
                <w:szCs w:val="20"/>
              </w:rPr>
            </w:pPr>
            <w:r w:rsidRPr="0038703C">
              <w:rPr>
                <w:color w:val="000000"/>
                <w:sz w:val="20"/>
                <w:szCs w:val="20"/>
              </w:rPr>
              <w:t xml:space="preserve">$35.16 </w:t>
            </w:r>
          </w:p>
        </w:tc>
        <w:tc>
          <w:tcPr>
            <w:tcW w:w="1170" w:type="dxa"/>
            <w:noWrap/>
            <w:vAlign w:val="center"/>
          </w:tcPr>
          <w:p w:rsidR="00E43FB7" w:rsidRPr="0038703C" w:rsidP="006D2070" w14:paraId="3A7145AC" w14:textId="55DD506B">
            <w:pPr>
              <w:widowControl/>
              <w:autoSpaceDE/>
              <w:autoSpaceDN/>
              <w:adjustRightInd/>
              <w:jc w:val="right"/>
              <w:rPr>
                <w:rFonts w:eastAsiaTheme="minorHAnsi"/>
                <w:bCs/>
                <w:sz w:val="20"/>
                <w:szCs w:val="20"/>
              </w:rPr>
            </w:pPr>
            <w:r w:rsidRPr="0038703C">
              <w:rPr>
                <w:color w:val="000000"/>
                <w:sz w:val="20"/>
                <w:szCs w:val="20"/>
              </w:rPr>
              <w:t xml:space="preserve">$7,020.28 </w:t>
            </w:r>
          </w:p>
        </w:tc>
      </w:tr>
      <w:tr w14:paraId="22654536" w14:textId="77777777" w:rsidTr="0004793B">
        <w:tblPrEx>
          <w:tblW w:w="9175" w:type="dxa"/>
          <w:tblLayout w:type="fixed"/>
          <w:tblLook w:val="04A0"/>
        </w:tblPrEx>
        <w:trPr>
          <w:trHeight w:val="363"/>
        </w:trPr>
        <w:tc>
          <w:tcPr>
            <w:tcW w:w="1525" w:type="dxa"/>
            <w:shd w:val="clear" w:color="auto" w:fill="auto"/>
            <w:noWrap/>
            <w:vAlign w:val="center"/>
            <w:hideMark/>
          </w:tcPr>
          <w:p w:rsidR="00E43FB7" w:rsidRPr="0038703C" w:rsidP="006D2070" w14:paraId="32E92741" w14:textId="74629B70">
            <w:pPr>
              <w:widowControl/>
              <w:autoSpaceDE/>
              <w:autoSpaceDN/>
              <w:adjustRightInd/>
              <w:jc w:val="right"/>
              <w:rPr>
                <w:rFonts w:eastAsiaTheme="minorHAnsi"/>
                <w:b/>
                <w:bCs/>
                <w:i/>
                <w:iCs/>
                <w:sz w:val="20"/>
                <w:szCs w:val="20"/>
              </w:rPr>
            </w:pPr>
            <w:r w:rsidRPr="0038703C">
              <w:rPr>
                <w:b/>
                <w:bCs/>
                <w:i/>
                <w:iCs/>
                <w:color w:val="000000"/>
                <w:sz w:val="20"/>
                <w:szCs w:val="20"/>
              </w:rPr>
              <w:t>Subtotal (Rounded)</w:t>
            </w:r>
          </w:p>
        </w:tc>
        <w:tc>
          <w:tcPr>
            <w:tcW w:w="1260" w:type="dxa"/>
            <w:shd w:val="clear" w:color="auto" w:fill="auto"/>
            <w:vAlign w:val="center"/>
          </w:tcPr>
          <w:p w:rsidR="00E43FB7" w:rsidRPr="0038703C" w:rsidP="006D2070" w14:paraId="3593B57E" w14:textId="2A61D5E3">
            <w:pPr>
              <w:widowControl/>
              <w:autoSpaceDE/>
              <w:autoSpaceDN/>
              <w:adjustRightInd/>
              <w:jc w:val="right"/>
              <w:rPr>
                <w:rFonts w:eastAsiaTheme="minorHAnsi"/>
                <w:b/>
                <w:bCs/>
                <w:i/>
                <w:iCs/>
                <w:sz w:val="20"/>
                <w:szCs w:val="20"/>
              </w:rPr>
            </w:pPr>
            <w:r w:rsidRPr="0012484E">
              <w:rPr>
                <w:b/>
                <w:bCs/>
                <w:i/>
                <w:iCs/>
                <w:color w:val="000000"/>
                <w:sz w:val="20"/>
                <w:szCs w:val="20"/>
              </w:rPr>
              <w:t>150</w:t>
            </w:r>
          </w:p>
        </w:tc>
        <w:tc>
          <w:tcPr>
            <w:tcW w:w="1260" w:type="dxa"/>
            <w:shd w:val="clear" w:color="auto" w:fill="000000" w:themeFill="text1"/>
            <w:vAlign w:val="center"/>
          </w:tcPr>
          <w:p w:rsidR="00E43FB7" w:rsidRPr="0038703C" w:rsidP="006D2070" w14:paraId="7EA6642F" w14:textId="410B137E">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350" w:type="dxa"/>
            <w:shd w:val="clear" w:color="auto" w:fill="auto"/>
            <w:vAlign w:val="center"/>
          </w:tcPr>
          <w:p w:rsidR="00E43FB7" w:rsidRPr="0038703C" w:rsidP="006D2070" w14:paraId="505E4EDE" w14:textId="25AF543C">
            <w:pPr>
              <w:widowControl/>
              <w:autoSpaceDE/>
              <w:autoSpaceDN/>
              <w:adjustRightInd/>
              <w:jc w:val="right"/>
              <w:rPr>
                <w:rFonts w:eastAsiaTheme="minorHAnsi"/>
                <w:b/>
                <w:bCs/>
                <w:i/>
                <w:iCs/>
                <w:sz w:val="20"/>
                <w:szCs w:val="20"/>
              </w:rPr>
            </w:pPr>
            <w:r w:rsidRPr="0012484E">
              <w:rPr>
                <w:b/>
                <w:bCs/>
                <w:i/>
                <w:iCs/>
                <w:color w:val="000000"/>
                <w:sz w:val="20"/>
                <w:szCs w:val="20"/>
              </w:rPr>
              <w:t>128,057</w:t>
            </w:r>
          </w:p>
        </w:tc>
        <w:tc>
          <w:tcPr>
            <w:tcW w:w="900" w:type="dxa"/>
            <w:shd w:val="clear" w:color="auto" w:fill="000000" w:themeFill="text1"/>
            <w:vAlign w:val="bottom"/>
          </w:tcPr>
          <w:p w:rsidR="00E43FB7" w:rsidRPr="0038703C" w:rsidP="006D2070" w14:paraId="4D0474C9" w14:textId="10435351">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900" w:type="dxa"/>
            <w:shd w:val="clear" w:color="auto" w:fill="auto"/>
            <w:vAlign w:val="center"/>
          </w:tcPr>
          <w:p w:rsidR="00E43FB7" w:rsidRPr="0038703C" w:rsidP="006D2070" w14:paraId="3F013091" w14:textId="0C413462">
            <w:pPr>
              <w:widowControl/>
              <w:autoSpaceDE/>
              <w:autoSpaceDN/>
              <w:adjustRightInd/>
              <w:jc w:val="right"/>
              <w:rPr>
                <w:rFonts w:eastAsiaTheme="minorHAnsi"/>
                <w:b/>
                <w:bCs/>
                <w:i/>
                <w:iCs/>
                <w:sz w:val="20"/>
                <w:szCs w:val="20"/>
              </w:rPr>
            </w:pPr>
            <w:r w:rsidRPr="0012484E">
              <w:rPr>
                <w:b/>
                <w:bCs/>
                <w:i/>
                <w:iCs/>
                <w:color w:val="000000"/>
                <w:sz w:val="20"/>
                <w:szCs w:val="20"/>
              </w:rPr>
              <w:t>517</w:t>
            </w:r>
          </w:p>
        </w:tc>
        <w:tc>
          <w:tcPr>
            <w:tcW w:w="810" w:type="dxa"/>
            <w:shd w:val="clear" w:color="auto" w:fill="000000" w:themeFill="text1"/>
            <w:noWrap/>
            <w:vAlign w:val="center"/>
            <w:hideMark/>
          </w:tcPr>
          <w:p w:rsidR="00E43FB7" w:rsidRPr="0038703C" w:rsidP="006D2070" w14:paraId="2BB0F395" w14:textId="12C678E2">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170" w:type="dxa"/>
            <w:shd w:val="clear" w:color="auto" w:fill="auto"/>
            <w:noWrap/>
            <w:vAlign w:val="center"/>
            <w:hideMark/>
          </w:tcPr>
          <w:p w:rsidR="00E43FB7" w:rsidRPr="0038703C" w:rsidP="006D2070" w14:paraId="3E7D6ADA" w14:textId="32B1F0E9">
            <w:pPr>
              <w:widowControl/>
              <w:autoSpaceDE/>
              <w:autoSpaceDN/>
              <w:adjustRightInd/>
              <w:jc w:val="right"/>
              <w:rPr>
                <w:rFonts w:eastAsiaTheme="minorHAnsi"/>
                <w:b/>
                <w:bCs/>
                <w:i/>
                <w:iCs/>
                <w:sz w:val="20"/>
                <w:szCs w:val="20"/>
              </w:rPr>
            </w:pPr>
            <w:r w:rsidRPr="0012484E">
              <w:rPr>
                <w:b/>
                <w:bCs/>
                <w:i/>
                <w:iCs/>
                <w:color w:val="000000"/>
                <w:sz w:val="20"/>
                <w:szCs w:val="20"/>
              </w:rPr>
              <w:t xml:space="preserve">$36,769 </w:t>
            </w:r>
          </w:p>
        </w:tc>
      </w:tr>
    </w:tbl>
    <w:p w:rsidR="0034505C" w:rsidRPr="0012484E" w:rsidP="006D2070" w14:paraId="543AA2AD" w14:textId="013B2BAD">
      <w:pPr>
        <w:pStyle w:val="Default"/>
        <w:tabs>
          <w:tab w:val="left" w:pos="9000"/>
          <w:tab w:val="left" w:pos="9090"/>
        </w:tabs>
        <w:rPr>
          <w:b/>
        </w:rPr>
      </w:pPr>
      <w:r w:rsidRPr="0012484E">
        <w:rPr>
          <w:rFonts w:ascii="Times New Roman" w:hAnsi="Times New Roman" w:cs="Times New Roman"/>
          <w:bCs/>
          <w:sz w:val="20"/>
          <w:szCs w:val="20"/>
        </w:rPr>
        <w:t xml:space="preserve">Notes: The total number of respondents does not correspond to the sum of rows because different respondents work on the same record. </w:t>
      </w:r>
      <w:r w:rsidRPr="0012484E" w:rsidR="009D26E3">
        <w:rPr>
          <w:rFonts w:ascii="Times New Roman" w:hAnsi="Times New Roman" w:cs="Times New Roman"/>
          <w:bCs/>
          <w:sz w:val="20"/>
          <w:szCs w:val="20"/>
        </w:rPr>
        <w:t>T</w:t>
      </w:r>
      <w:r w:rsidRPr="0012484E">
        <w:rPr>
          <w:rFonts w:ascii="Times New Roman" w:hAnsi="Times New Roman" w:cs="Times New Roman"/>
          <w:bCs/>
          <w:sz w:val="20"/>
          <w:szCs w:val="20"/>
        </w:rPr>
        <w:t xml:space="preserve">he number of responses per respondent is calculated by dividing the number of responses by </w:t>
      </w:r>
      <w:r w:rsidRPr="0012484E">
        <w:rPr>
          <w:rFonts w:ascii="Times New Roman" w:hAnsi="Times New Roman" w:cs="Times New Roman"/>
          <w:bCs/>
          <w:sz w:val="20"/>
          <w:szCs w:val="20"/>
        </w:rPr>
        <w:t>the number of respondents and rounded.</w:t>
      </w:r>
    </w:p>
    <w:p w:rsidR="00724EE4" w:rsidRPr="0038703C" w:rsidP="006D2070" w14:paraId="4756E26A" w14:textId="77777777">
      <w:pPr>
        <w:widowControl/>
        <w:autoSpaceDE/>
        <w:autoSpaceDN/>
        <w:adjustRightInd/>
        <w:rPr>
          <w:sz w:val="20"/>
          <w:szCs w:val="20"/>
        </w:rPr>
      </w:pPr>
    </w:p>
    <w:p w:rsidR="00724EE4" w:rsidRPr="0038703C" w:rsidP="006D2070" w14:paraId="1F8DE81C" w14:textId="772889C2">
      <w:pPr>
        <w:pStyle w:val="ListParagraph"/>
        <w:numPr>
          <w:ilvl w:val="0"/>
          <w:numId w:val="11"/>
        </w:numPr>
        <w:spacing w:after="0" w:line="240" w:lineRule="auto"/>
        <w:rPr>
          <w:rFonts w:ascii="Times New Roman" w:hAnsi="Times New Roman"/>
          <w:b/>
          <w:bCs/>
          <w:kern w:val="24"/>
          <w:sz w:val="24"/>
          <w:szCs w:val="24"/>
          <w:u w:color="000000"/>
        </w:rPr>
      </w:pPr>
      <w:r w:rsidRPr="0038703C">
        <w:rPr>
          <w:rFonts w:ascii="Times New Roman" w:hAnsi="Times New Roman"/>
          <w:b/>
          <w:bCs/>
          <w:kern w:val="24"/>
          <w:sz w:val="24"/>
          <w:szCs w:val="24"/>
          <w:u w:color="000000"/>
        </w:rPr>
        <w:t xml:space="preserve">Revisions to </w:t>
      </w:r>
      <w:r w:rsidR="003C7941">
        <w:rPr>
          <w:rFonts w:ascii="Times New Roman" w:hAnsi="Times New Roman"/>
          <w:b/>
          <w:bCs/>
          <w:kern w:val="24"/>
          <w:sz w:val="24"/>
          <w:szCs w:val="24"/>
          <w:u w:color="000000"/>
        </w:rPr>
        <w:t>and Posting of Escapeway Maps</w:t>
      </w:r>
    </w:p>
    <w:p w:rsidR="00724EE4" w:rsidRPr="0038703C" w:rsidP="006D2070" w14:paraId="00FF296D" w14:textId="77777777">
      <w:pPr>
        <w:widowControl/>
        <w:autoSpaceDE/>
        <w:autoSpaceDN/>
        <w:adjustRightInd/>
      </w:pPr>
    </w:p>
    <w:p w:rsidR="005636FE" w:rsidRPr="0038703C" w:rsidP="006D2070" w14:paraId="6BAC1679" w14:textId="77777777">
      <w:pPr>
        <w:pStyle w:val="ListParagraph"/>
        <w:spacing w:after="0" w:line="240" w:lineRule="auto"/>
        <w:ind w:left="0"/>
        <w:rPr>
          <w:rFonts w:ascii="Times New Roman" w:hAnsi="Times New Roman"/>
          <w:b/>
          <w:bCs/>
          <w:kern w:val="24"/>
          <w:sz w:val="24"/>
          <w:szCs w:val="24"/>
          <w:u w:color="000000"/>
        </w:rPr>
      </w:pPr>
      <w:r w:rsidRPr="0038703C">
        <w:rPr>
          <w:rFonts w:ascii="Times New Roman" w:hAnsi="Times New Roman"/>
          <w:b/>
          <w:bCs/>
          <w:kern w:val="24"/>
          <w:sz w:val="24"/>
          <w:szCs w:val="24"/>
          <w:u w:color="000000"/>
        </w:rPr>
        <w:t>IV-1. Revisions to Escapeway Maps</w:t>
      </w:r>
    </w:p>
    <w:p w:rsidR="005636FE" w:rsidRPr="0038703C" w:rsidP="006D2070" w14:paraId="007B39DC" w14:textId="77777777">
      <w:pPr>
        <w:widowControl/>
        <w:ind w:firstLine="10"/>
        <w:rPr>
          <w:kern w:val="24"/>
        </w:rPr>
      </w:pPr>
    </w:p>
    <w:p w:rsidR="00916A76" w:rsidRPr="0038703C" w:rsidP="006D2070" w14:paraId="2563C482" w14:textId="2CC0EE1B">
      <w:pPr>
        <w:widowControl/>
        <w:ind w:firstLine="10"/>
        <w:rPr>
          <w:kern w:val="24"/>
        </w:rPr>
      </w:pPr>
      <w:r w:rsidRPr="0038703C">
        <w:rPr>
          <w:kern w:val="24"/>
        </w:rPr>
        <w:t>Under 30 CFR 75.1505</w:t>
      </w:r>
      <w:r w:rsidRPr="0038703C" w:rsidR="0034505C">
        <w:rPr>
          <w:kern w:val="24"/>
        </w:rPr>
        <w:t>(b)</w:t>
      </w:r>
      <w:r w:rsidRPr="0038703C">
        <w:rPr>
          <w:kern w:val="24"/>
        </w:rPr>
        <w:t xml:space="preserve">, </w:t>
      </w:r>
      <w:r w:rsidRPr="0038703C" w:rsidR="00702AB0">
        <w:rPr>
          <w:kern w:val="24"/>
        </w:rPr>
        <w:t xml:space="preserve">mine </w:t>
      </w:r>
      <w:r w:rsidRPr="0038703C">
        <w:rPr>
          <w:kern w:val="24"/>
        </w:rPr>
        <w:t xml:space="preserve">operators must </w:t>
      </w:r>
      <w:r w:rsidRPr="0038703C">
        <w:rPr>
          <w:kern w:val="24"/>
        </w:rPr>
        <w:t>show any change in route of travel, location of doors, location of refuge alternatives, or direction of airflow on the escapeway maps by the end of the shift on which the change is made.</w:t>
      </w:r>
    </w:p>
    <w:p w:rsidR="00BA7567" w:rsidRPr="0038703C" w:rsidP="006D2070" w14:paraId="1EF7929F" w14:textId="6B413626">
      <w:pPr>
        <w:widowControl/>
        <w:ind w:firstLine="10"/>
        <w:rPr>
          <w:kern w:val="24"/>
        </w:rPr>
      </w:pPr>
    </w:p>
    <w:p w:rsidR="00DE7CC1" w:rsidRPr="0038703C" w:rsidP="006D2070" w14:paraId="711E6D32" w14:textId="09815B9E">
      <w:pPr>
        <w:widowControl/>
        <w:ind w:firstLine="10"/>
        <w:rPr>
          <w:w w:val="101"/>
          <w:kern w:val="24"/>
        </w:rPr>
      </w:pPr>
      <w:r w:rsidRPr="0038703C">
        <w:rPr>
          <w:kern w:val="24"/>
        </w:rPr>
        <w:t xml:space="preserve">MSHA assumes that escapeway maps will be updated, on average, on a quarterly basis. </w:t>
      </w:r>
      <w:r w:rsidRPr="0038703C" w:rsidR="00BA7567">
        <w:rPr>
          <w:kern w:val="24"/>
        </w:rPr>
        <w:t xml:space="preserve">MSHA's records show that </w:t>
      </w:r>
      <w:r w:rsidRPr="0038703C" w:rsidR="00671255">
        <w:rPr>
          <w:kern w:val="24"/>
        </w:rPr>
        <w:t>there are</w:t>
      </w:r>
      <w:r w:rsidRPr="0038703C" w:rsidR="00BA7567">
        <w:rPr>
          <w:kern w:val="24"/>
        </w:rPr>
        <w:t xml:space="preserve"> 150 underground coal mines, 444 active MMUs, </w:t>
      </w:r>
      <w:r w:rsidRPr="0038703C" w:rsidR="00671255">
        <w:rPr>
          <w:kern w:val="24"/>
        </w:rPr>
        <w:t xml:space="preserve">and </w:t>
      </w:r>
      <w:r w:rsidRPr="0038703C" w:rsidR="00BA7567">
        <w:rPr>
          <w:kern w:val="24"/>
        </w:rPr>
        <w:t>754 refuge alternatives</w:t>
      </w:r>
      <w:r w:rsidRPr="0038703C" w:rsidR="00671255">
        <w:rPr>
          <w:kern w:val="24"/>
        </w:rPr>
        <w:t xml:space="preserve">. </w:t>
      </w:r>
      <w:r w:rsidRPr="0038703C" w:rsidR="003C351F">
        <w:rPr>
          <w:kern w:val="24"/>
        </w:rPr>
        <w:t>MSHA assumes that each underground coal mine</w:t>
      </w:r>
      <w:r w:rsidR="009F1BE8">
        <w:rPr>
          <w:kern w:val="24"/>
        </w:rPr>
        <w:t>, working section</w:t>
      </w:r>
      <w:r w:rsidR="00FF405C">
        <w:rPr>
          <w:kern w:val="24"/>
        </w:rPr>
        <w:t>, active MMU, and refuge alternative</w:t>
      </w:r>
      <w:r w:rsidRPr="0038703C" w:rsidR="003C351F">
        <w:rPr>
          <w:kern w:val="24"/>
        </w:rPr>
        <w:t xml:space="preserve"> has </w:t>
      </w:r>
      <w:r w:rsidR="00FF405C">
        <w:rPr>
          <w:kern w:val="24"/>
        </w:rPr>
        <w:t>an</w:t>
      </w:r>
      <w:r w:rsidRPr="0038703C" w:rsidR="003C351F">
        <w:rPr>
          <w:kern w:val="24"/>
        </w:rPr>
        <w:t xml:space="preserve"> escapeway map that requires revision. </w:t>
      </w:r>
      <w:r w:rsidRPr="0038703C" w:rsidR="00671255">
        <w:rPr>
          <w:kern w:val="24"/>
        </w:rPr>
        <w:t>MSHA assumes that</w:t>
      </w:r>
      <w:r w:rsidR="00712569">
        <w:rPr>
          <w:kern w:val="24"/>
        </w:rPr>
        <w:t>,</w:t>
      </w:r>
      <w:r w:rsidRPr="0038703C" w:rsidR="00671255">
        <w:rPr>
          <w:kern w:val="24"/>
        </w:rPr>
        <w:t xml:space="preserve"> on average</w:t>
      </w:r>
      <w:r w:rsidR="00712569">
        <w:rPr>
          <w:kern w:val="24"/>
        </w:rPr>
        <w:t>,</w:t>
      </w:r>
      <w:r w:rsidRPr="0038703C" w:rsidR="00671255">
        <w:rPr>
          <w:kern w:val="24"/>
        </w:rPr>
        <w:t xml:space="preserve"> for each quarter there will be one </w:t>
      </w:r>
      <w:r w:rsidRPr="0038703C" w:rsidR="003C351F">
        <w:rPr>
          <w:kern w:val="24"/>
        </w:rPr>
        <w:t>revision</w:t>
      </w:r>
      <w:r w:rsidRPr="0038703C" w:rsidR="00671255">
        <w:rPr>
          <w:kern w:val="24"/>
        </w:rPr>
        <w:t xml:space="preserve"> </w:t>
      </w:r>
      <w:r w:rsidR="00712569">
        <w:rPr>
          <w:kern w:val="24"/>
        </w:rPr>
        <w:t>to</w:t>
      </w:r>
      <w:r w:rsidRPr="0038703C" w:rsidR="00671255">
        <w:rPr>
          <w:kern w:val="24"/>
        </w:rPr>
        <w:t xml:space="preserve"> the 150 </w:t>
      </w:r>
      <w:r w:rsidRPr="0038703C" w:rsidR="003C351F">
        <w:rPr>
          <w:kern w:val="24"/>
        </w:rPr>
        <w:t>master escapeway maps</w:t>
      </w:r>
      <w:r w:rsidRPr="0038703C" w:rsidR="000545E2">
        <w:rPr>
          <w:kern w:val="24"/>
        </w:rPr>
        <w:t xml:space="preserve">, 150 working sections, </w:t>
      </w:r>
      <w:r w:rsidRPr="0038703C" w:rsidR="00671255">
        <w:rPr>
          <w:kern w:val="24"/>
        </w:rPr>
        <w:t>444 active MMUs, and 754 refuge alternatives. In total</w:t>
      </w:r>
      <w:r w:rsidR="00B5570B">
        <w:rPr>
          <w:kern w:val="24"/>
        </w:rPr>
        <w:t xml:space="preserve">, MSHA estimates </w:t>
      </w:r>
      <w:r w:rsidRPr="0038703C" w:rsidR="00671255">
        <w:rPr>
          <w:kern w:val="24"/>
        </w:rPr>
        <w:t>1,</w:t>
      </w:r>
      <w:r w:rsidRPr="0038703C">
        <w:rPr>
          <w:kern w:val="24"/>
        </w:rPr>
        <w:t>49</w:t>
      </w:r>
      <w:r w:rsidRPr="0038703C" w:rsidR="00671255">
        <w:rPr>
          <w:kern w:val="24"/>
        </w:rPr>
        <w:t xml:space="preserve">8 </w:t>
      </w:r>
      <w:r w:rsidRPr="0038703C">
        <w:rPr>
          <w:kern w:val="24"/>
        </w:rPr>
        <w:t>revision</w:t>
      </w:r>
      <w:r w:rsidRPr="0038703C" w:rsidR="00671255">
        <w:rPr>
          <w:kern w:val="24"/>
        </w:rPr>
        <w:t xml:space="preserve">s </w:t>
      </w:r>
      <w:r w:rsidR="00B5570B">
        <w:rPr>
          <w:kern w:val="24"/>
        </w:rPr>
        <w:t xml:space="preserve">to escapeway maps </w:t>
      </w:r>
      <w:r w:rsidRPr="0038703C" w:rsidR="00671255">
        <w:rPr>
          <w:kern w:val="24"/>
        </w:rPr>
        <w:t>in each quarter</w:t>
      </w:r>
      <w:r w:rsidRPr="0038703C">
        <w:rPr>
          <w:kern w:val="24"/>
        </w:rPr>
        <w:t>, and 5,992 revisions per year</w:t>
      </w:r>
      <w:r w:rsidRPr="0038703C" w:rsidR="00671255">
        <w:rPr>
          <w:kern w:val="24"/>
        </w:rPr>
        <w:t>.</w:t>
      </w:r>
      <w:r w:rsidRPr="0038703C">
        <w:rPr>
          <w:kern w:val="24"/>
        </w:rPr>
        <w:t xml:space="preserve"> MSHA expects that any changes in the SCSR storage locations specified in 30 CFR 75.1714-5 will be plotted on the escapeway maps during th</w:t>
      </w:r>
      <w:r w:rsidR="00023285">
        <w:rPr>
          <w:kern w:val="24"/>
        </w:rPr>
        <w:t>e</w:t>
      </w:r>
      <w:r w:rsidRPr="0038703C">
        <w:rPr>
          <w:kern w:val="24"/>
        </w:rPr>
        <w:t xml:space="preserve"> quarterly </w:t>
      </w:r>
      <w:r w:rsidRPr="0038703C">
        <w:rPr>
          <w:w w:val="101"/>
          <w:kern w:val="24"/>
        </w:rPr>
        <w:t xml:space="preserve">update. </w:t>
      </w:r>
    </w:p>
    <w:p w:rsidR="00B87C3D" w:rsidRPr="0038703C" w:rsidP="006D2070" w14:paraId="2AEE492A" w14:textId="467AB6AB">
      <w:pPr>
        <w:widowControl/>
        <w:ind w:firstLine="10"/>
        <w:rPr>
          <w:kern w:val="24"/>
        </w:rPr>
      </w:pPr>
    </w:p>
    <w:p w:rsidR="00B87C3D" w:rsidRPr="00376C31" w:rsidP="006D2070" w14:paraId="5F711EE9" w14:textId="4AD32F16">
      <w:pPr>
        <w:widowControl/>
        <w:ind w:firstLine="10"/>
        <w:rPr>
          <w:b/>
          <w:bCs/>
          <w:kern w:val="24"/>
        </w:rPr>
      </w:pPr>
      <w:r w:rsidRPr="00376C31">
        <w:rPr>
          <w:b/>
          <w:bCs/>
          <w:kern w:val="24"/>
        </w:rPr>
        <w:t xml:space="preserve">Table 12-5A. Number of </w:t>
      </w:r>
      <w:r w:rsidRPr="00376C31" w:rsidR="00DE7CC1">
        <w:rPr>
          <w:b/>
          <w:bCs/>
          <w:kern w:val="24"/>
        </w:rPr>
        <w:t xml:space="preserve">Revised </w:t>
      </w:r>
      <w:r w:rsidRPr="00376C31">
        <w:rPr>
          <w:b/>
          <w:bCs/>
          <w:kern w:val="24"/>
        </w:rPr>
        <w:t>Escapeway Maps</w:t>
      </w:r>
    </w:p>
    <w:tbl>
      <w:tblPr>
        <w:tblW w:w="7881" w:type="dxa"/>
        <w:tblLook w:val="04A0"/>
      </w:tblPr>
      <w:tblGrid>
        <w:gridCol w:w="2246"/>
        <w:gridCol w:w="1871"/>
        <w:gridCol w:w="1697"/>
        <w:gridCol w:w="2067"/>
      </w:tblGrid>
      <w:tr w14:paraId="20A8ECAB" w14:textId="77777777" w:rsidTr="00376C31">
        <w:tblPrEx>
          <w:tblW w:w="7881" w:type="dxa"/>
          <w:tblLook w:val="04A0"/>
        </w:tblPrEx>
        <w:trPr>
          <w:trHeight w:val="90"/>
        </w:trPr>
        <w:tc>
          <w:tcPr>
            <w:tcW w:w="224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B87C3D" w:rsidRPr="0038703C" w:rsidP="006D2070" w14:paraId="2C3E40DA" w14:textId="77777777">
            <w:pPr>
              <w:widowControl/>
              <w:autoSpaceDE/>
              <w:autoSpaceDN/>
              <w:adjustRightInd/>
              <w:rPr>
                <w:color w:val="000000"/>
                <w:sz w:val="20"/>
                <w:szCs w:val="20"/>
              </w:rPr>
            </w:pPr>
            <w:r w:rsidRPr="0038703C">
              <w:rPr>
                <w:color w:val="000000"/>
                <w:sz w:val="20"/>
                <w:szCs w:val="20"/>
              </w:rPr>
              <w:t>Location</w:t>
            </w:r>
          </w:p>
        </w:tc>
        <w:tc>
          <w:tcPr>
            <w:tcW w:w="187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B87C3D" w:rsidRPr="0038703C" w:rsidP="006D2070" w14:paraId="6B4AB359" w14:textId="1D8AB185">
            <w:pPr>
              <w:widowControl/>
              <w:autoSpaceDE/>
              <w:autoSpaceDN/>
              <w:adjustRightInd/>
              <w:jc w:val="center"/>
              <w:rPr>
                <w:color w:val="000000"/>
                <w:sz w:val="20"/>
                <w:szCs w:val="20"/>
              </w:rPr>
            </w:pPr>
            <w:r w:rsidRPr="0038703C">
              <w:rPr>
                <w:color w:val="000000"/>
                <w:sz w:val="20"/>
                <w:szCs w:val="20"/>
              </w:rPr>
              <w:t>Number</w:t>
            </w:r>
            <w:r w:rsidR="00654265">
              <w:rPr>
                <w:color w:val="000000"/>
                <w:sz w:val="20"/>
                <w:szCs w:val="20"/>
              </w:rPr>
              <w:t xml:space="preserve"> of Revisions</w:t>
            </w:r>
          </w:p>
        </w:tc>
        <w:tc>
          <w:tcPr>
            <w:tcW w:w="1697"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B87C3D" w:rsidRPr="0038703C" w:rsidP="006D2070" w14:paraId="2BCF5A77" w14:textId="77777777">
            <w:pPr>
              <w:widowControl/>
              <w:autoSpaceDE/>
              <w:autoSpaceDN/>
              <w:adjustRightInd/>
              <w:jc w:val="center"/>
              <w:rPr>
                <w:color w:val="000000"/>
                <w:sz w:val="20"/>
                <w:szCs w:val="20"/>
              </w:rPr>
            </w:pPr>
            <w:r w:rsidRPr="0038703C">
              <w:rPr>
                <w:color w:val="000000"/>
                <w:sz w:val="20"/>
                <w:szCs w:val="20"/>
              </w:rPr>
              <w:t>Updates per Year</w:t>
            </w:r>
          </w:p>
        </w:tc>
        <w:tc>
          <w:tcPr>
            <w:tcW w:w="2067"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B87C3D" w:rsidRPr="0038703C" w:rsidP="006D2070" w14:paraId="4CCE47E5" w14:textId="757410EC">
            <w:pPr>
              <w:widowControl/>
              <w:autoSpaceDE/>
              <w:autoSpaceDN/>
              <w:adjustRightInd/>
              <w:jc w:val="center"/>
              <w:rPr>
                <w:color w:val="000000"/>
                <w:sz w:val="20"/>
                <w:szCs w:val="20"/>
              </w:rPr>
            </w:pPr>
            <w:r w:rsidRPr="0038703C">
              <w:rPr>
                <w:color w:val="000000"/>
                <w:sz w:val="20"/>
                <w:szCs w:val="20"/>
              </w:rPr>
              <w:t>Revis</w:t>
            </w:r>
            <w:r w:rsidRPr="0038703C">
              <w:rPr>
                <w:color w:val="000000"/>
                <w:sz w:val="20"/>
                <w:szCs w:val="20"/>
              </w:rPr>
              <w:t>ed Maps</w:t>
            </w:r>
          </w:p>
        </w:tc>
      </w:tr>
      <w:tr w14:paraId="15F6EF1C" w14:textId="77777777" w:rsidTr="0012484E">
        <w:tblPrEx>
          <w:tblW w:w="7881" w:type="dxa"/>
          <w:tblLook w:val="04A0"/>
        </w:tblPrEx>
        <w:trPr>
          <w:trHeight w:val="90"/>
        </w:trPr>
        <w:tc>
          <w:tcPr>
            <w:tcW w:w="2246" w:type="dxa"/>
            <w:tcBorders>
              <w:top w:val="nil"/>
              <w:left w:val="single" w:sz="4" w:space="0" w:color="auto"/>
              <w:bottom w:val="single" w:sz="4" w:space="0" w:color="auto"/>
              <w:right w:val="single" w:sz="4" w:space="0" w:color="auto"/>
            </w:tcBorders>
            <w:shd w:val="clear" w:color="auto" w:fill="auto"/>
            <w:vAlign w:val="center"/>
          </w:tcPr>
          <w:p w:rsidR="003F53DE" w:rsidRPr="0038703C" w:rsidP="006D2070" w14:paraId="0B8C12BF" w14:textId="5F19112F">
            <w:pPr>
              <w:widowControl/>
              <w:autoSpaceDE/>
              <w:autoSpaceDN/>
              <w:adjustRightInd/>
              <w:rPr>
                <w:color w:val="000000"/>
                <w:sz w:val="20"/>
                <w:szCs w:val="20"/>
              </w:rPr>
            </w:pPr>
            <w:r w:rsidRPr="0038703C">
              <w:rPr>
                <w:color w:val="000000"/>
                <w:sz w:val="20"/>
                <w:szCs w:val="20"/>
              </w:rPr>
              <w:t>Master Escapeway Maps</w:t>
            </w:r>
          </w:p>
        </w:tc>
        <w:tc>
          <w:tcPr>
            <w:tcW w:w="1871" w:type="dxa"/>
            <w:tcBorders>
              <w:top w:val="nil"/>
              <w:left w:val="nil"/>
              <w:bottom w:val="single" w:sz="4" w:space="0" w:color="auto"/>
              <w:right w:val="single" w:sz="4" w:space="0" w:color="auto"/>
            </w:tcBorders>
            <w:shd w:val="clear" w:color="auto" w:fill="auto"/>
            <w:vAlign w:val="center"/>
          </w:tcPr>
          <w:p w:rsidR="003F53DE" w:rsidRPr="0038703C" w:rsidP="006D2070" w14:paraId="17B7ECD3" w14:textId="5FB52CF6">
            <w:pPr>
              <w:widowControl/>
              <w:autoSpaceDE/>
              <w:autoSpaceDN/>
              <w:adjustRightInd/>
              <w:jc w:val="right"/>
              <w:rPr>
                <w:color w:val="000000"/>
                <w:sz w:val="20"/>
                <w:szCs w:val="20"/>
              </w:rPr>
            </w:pPr>
            <w:r w:rsidRPr="0038703C">
              <w:rPr>
                <w:color w:val="000000"/>
                <w:sz w:val="20"/>
                <w:szCs w:val="20"/>
              </w:rPr>
              <w:t>150</w:t>
            </w:r>
          </w:p>
        </w:tc>
        <w:tc>
          <w:tcPr>
            <w:tcW w:w="1697" w:type="dxa"/>
            <w:tcBorders>
              <w:top w:val="nil"/>
              <w:left w:val="nil"/>
              <w:bottom w:val="single" w:sz="4" w:space="0" w:color="auto"/>
              <w:right w:val="single" w:sz="4" w:space="0" w:color="auto"/>
            </w:tcBorders>
            <w:shd w:val="clear" w:color="auto" w:fill="auto"/>
            <w:vAlign w:val="center"/>
          </w:tcPr>
          <w:p w:rsidR="003F53DE" w:rsidRPr="0038703C" w:rsidP="006D2070" w14:paraId="0605206A" w14:textId="34098CE0">
            <w:pPr>
              <w:widowControl/>
              <w:autoSpaceDE/>
              <w:autoSpaceDN/>
              <w:adjustRightInd/>
              <w:jc w:val="right"/>
              <w:rPr>
                <w:color w:val="000000"/>
                <w:sz w:val="20"/>
                <w:szCs w:val="20"/>
              </w:rPr>
            </w:pPr>
            <w:r w:rsidRPr="0038703C">
              <w:rPr>
                <w:color w:val="000000"/>
                <w:sz w:val="20"/>
                <w:szCs w:val="20"/>
              </w:rPr>
              <w:t>4</w:t>
            </w:r>
          </w:p>
        </w:tc>
        <w:tc>
          <w:tcPr>
            <w:tcW w:w="2067" w:type="dxa"/>
            <w:tcBorders>
              <w:top w:val="nil"/>
              <w:left w:val="nil"/>
              <w:bottom w:val="single" w:sz="4" w:space="0" w:color="auto"/>
              <w:right w:val="single" w:sz="4" w:space="0" w:color="auto"/>
            </w:tcBorders>
            <w:shd w:val="clear" w:color="auto" w:fill="auto"/>
            <w:vAlign w:val="center"/>
          </w:tcPr>
          <w:p w:rsidR="003F53DE" w:rsidRPr="0038703C" w:rsidP="006D2070" w14:paraId="0DB93A1C" w14:textId="11108D8D">
            <w:pPr>
              <w:widowControl/>
              <w:autoSpaceDE/>
              <w:autoSpaceDN/>
              <w:adjustRightInd/>
              <w:jc w:val="right"/>
              <w:rPr>
                <w:color w:val="000000"/>
                <w:sz w:val="20"/>
                <w:szCs w:val="20"/>
              </w:rPr>
            </w:pPr>
            <w:r w:rsidRPr="0038703C">
              <w:rPr>
                <w:color w:val="000000"/>
                <w:sz w:val="20"/>
                <w:szCs w:val="20"/>
              </w:rPr>
              <w:t>600</w:t>
            </w:r>
          </w:p>
        </w:tc>
      </w:tr>
      <w:tr w14:paraId="18D03AE8" w14:textId="77777777" w:rsidTr="00B87C3D">
        <w:tblPrEx>
          <w:tblW w:w="7881" w:type="dxa"/>
          <w:tblLook w:val="04A0"/>
        </w:tblPrEx>
        <w:trPr>
          <w:trHeight w:val="90"/>
        </w:trPr>
        <w:tc>
          <w:tcPr>
            <w:tcW w:w="2246" w:type="dxa"/>
            <w:tcBorders>
              <w:top w:val="nil"/>
              <w:left w:val="single" w:sz="4" w:space="0" w:color="auto"/>
              <w:bottom w:val="single" w:sz="4" w:space="0" w:color="auto"/>
              <w:right w:val="single" w:sz="4" w:space="0" w:color="auto"/>
            </w:tcBorders>
            <w:shd w:val="clear" w:color="auto" w:fill="auto"/>
            <w:vAlign w:val="center"/>
          </w:tcPr>
          <w:p w:rsidR="003F53DE" w:rsidRPr="0038703C" w:rsidP="006D2070" w14:paraId="33283D7D" w14:textId="38D335DC">
            <w:pPr>
              <w:widowControl/>
              <w:autoSpaceDE/>
              <w:autoSpaceDN/>
              <w:adjustRightInd/>
              <w:rPr>
                <w:color w:val="000000"/>
                <w:sz w:val="20"/>
                <w:szCs w:val="20"/>
              </w:rPr>
            </w:pPr>
            <w:r w:rsidRPr="0038703C">
              <w:rPr>
                <w:color w:val="000000"/>
                <w:sz w:val="20"/>
                <w:szCs w:val="20"/>
              </w:rPr>
              <w:t>Working Sections</w:t>
            </w:r>
          </w:p>
        </w:tc>
        <w:tc>
          <w:tcPr>
            <w:tcW w:w="1871" w:type="dxa"/>
            <w:tcBorders>
              <w:top w:val="nil"/>
              <w:left w:val="nil"/>
              <w:bottom w:val="single" w:sz="4" w:space="0" w:color="auto"/>
              <w:right w:val="single" w:sz="4" w:space="0" w:color="auto"/>
            </w:tcBorders>
            <w:shd w:val="clear" w:color="auto" w:fill="auto"/>
            <w:vAlign w:val="center"/>
          </w:tcPr>
          <w:p w:rsidR="003F53DE" w:rsidRPr="0038703C" w:rsidP="006D2070" w14:paraId="29CBAF7D" w14:textId="19C61A1B">
            <w:pPr>
              <w:widowControl/>
              <w:autoSpaceDE/>
              <w:autoSpaceDN/>
              <w:adjustRightInd/>
              <w:jc w:val="right"/>
              <w:rPr>
                <w:color w:val="000000"/>
                <w:sz w:val="20"/>
                <w:szCs w:val="20"/>
              </w:rPr>
            </w:pPr>
            <w:r w:rsidRPr="0038703C">
              <w:rPr>
                <w:color w:val="000000"/>
                <w:sz w:val="20"/>
                <w:szCs w:val="20"/>
              </w:rPr>
              <w:t>150</w:t>
            </w:r>
          </w:p>
        </w:tc>
        <w:tc>
          <w:tcPr>
            <w:tcW w:w="1697" w:type="dxa"/>
            <w:tcBorders>
              <w:top w:val="nil"/>
              <w:left w:val="nil"/>
              <w:bottom w:val="single" w:sz="4" w:space="0" w:color="auto"/>
              <w:right w:val="single" w:sz="4" w:space="0" w:color="auto"/>
            </w:tcBorders>
            <w:shd w:val="clear" w:color="auto" w:fill="auto"/>
            <w:vAlign w:val="center"/>
          </w:tcPr>
          <w:p w:rsidR="003F53DE" w:rsidRPr="0038703C" w:rsidP="006D2070" w14:paraId="06182867" w14:textId="5FE447D6">
            <w:pPr>
              <w:widowControl/>
              <w:autoSpaceDE/>
              <w:autoSpaceDN/>
              <w:adjustRightInd/>
              <w:jc w:val="right"/>
              <w:rPr>
                <w:color w:val="000000"/>
                <w:sz w:val="20"/>
                <w:szCs w:val="20"/>
              </w:rPr>
            </w:pPr>
            <w:r w:rsidRPr="0038703C">
              <w:rPr>
                <w:color w:val="000000"/>
                <w:sz w:val="20"/>
                <w:szCs w:val="20"/>
              </w:rPr>
              <w:t xml:space="preserve">                           4 </w:t>
            </w:r>
          </w:p>
        </w:tc>
        <w:tc>
          <w:tcPr>
            <w:tcW w:w="2067" w:type="dxa"/>
            <w:tcBorders>
              <w:top w:val="nil"/>
              <w:left w:val="nil"/>
              <w:bottom w:val="single" w:sz="4" w:space="0" w:color="auto"/>
              <w:right w:val="single" w:sz="4" w:space="0" w:color="auto"/>
            </w:tcBorders>
            <w:shd w:val="clear" w:color="auto" w:fill="auto"/>
            <w:vAlign w:val="center"/>
          </w:tcPr>
          <w:p w:rsidR="003F53DE" w:rsidRPr="0038703C" w:rsidP="006D2070" w14:paraId="67D2B0A9" w14:textId="53A4C843">
            <w:pPr>
              <w:widowControl/>
              <w:autoSpaceDE/>
              <w:autoSpaceDN/>
              <w:adjustRightInd/>
              <w:jc w:val="right"/>
              <w:rPr>
                <w:color w:val="000000"/>
                <w:sz w:val="20"/>
                <w:szCs w:val="20"/>
              </w:rPr>
            </w:pPr>
            <w:r w:rsidRPr="0038703C">
              <w:rPr>
                <w:color w:val="000000"/>
                <w:sz w:val="20"/>
                <w:szCs w:val="20"/>
              </w:rPr>
              <w:t xml:space="preserve">                              600 </w:t>
            </w:r>
          </w:p>
        </w:tc>
      </w:tr>
      <w:tr w14:paraId="4C27565A" w14:textId="77777777" w:rsidTr="0012484E">
        <w:tblPrEx>
          <w:tblW w:w="7881" w:type="dxa"/>
          <w:tblLook w:val="04A0"/>
        </w:tblPrEx>
        <w:trPr>
          <w:trHeight w:val="9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3F53DE" w:rsidRPr="0038703C" w:rsidP="006D2070" w14:paraId="3D3FBBB8" w14:textId="77777777">
            <w:pPr>
              <w:widowControl/>
              <w:autoSpaceDE/>
              <w:autoSpaceDN/>
              <w:adjustRightInd/>
              <w:rPr>
                <w:color w:val="000000"/>
                <w:sz w:val="20"/>
                <w:szCs w:val="20"/>
              </w:rPr>
            </w:pPr>
            <w:r w:rsidRPr="0038703C">
              <w:rPr>
                <w:color w:val="000000"/>
                <w:sz w:val="20"/>
                <w:szCs w:val="20"/>
              </w:rPr>
              <w:t>Active MMUs</w:t>
            </w:r>
          </w:p>
        </w:tc>
        <w:tc>
          <w:tcPr>
            <w:tcW w:w="1871" w:type="dxa"/>
            <w:tcBorders>
              <w:top w:val="nil"/>
              <w:left w:val="nil"/>
              <w:bottom w:val="single" w:sz="4" w:space="0" w:color="auto"/>
              <w:right w:val="single" w:sz="4" w:space="0" w:color="auto"/>
            </w:tcBorders>
            <w:shd w:val="clear" w:color="auto" w:fill="auto"/>
            <w:vAlign w:val="center"/>
            <w:hideMark/>
          </w:tcPr>
          <w:p w:rsidR="003F53DE" w:rsidRPr="0038703C" w:rsidP="006D2070" w14:paraId="511164AC" w14:textId="77777777">
            <w:pPr>
              <w:widowControl/>
              <w:autoSpaceDE/>
              <w:autoSpaceDN/>
              <w:adjustRightInd/>
              <w:jc w:val="right"/>
              <w:rPr>
                <w:color w:val="000000"/>
                <w:sz w:val="20"/>
                <w:szCs w:val="20"/>
              </w:rPr>
            </w:pPr>
            <w:r w:rsidRPr="0038703C">
              <w:rPr>
                <w:color w:val="000000"/>
                <w:sz w:val="20"/>
                <w:szCs w:val="20"/>
              </w:rPr>
              <w:t>444</w:t>
            </w:r>
          </w:p>
        </w:tc>
        <w:tc>
          <w:tcPr>
            <w:tcW w:w="1697" w:type="dxa"/>
            <w:tcBorders>
              <w:top w:val="nil"/>
              <w:left w:val="nil"/>
              <w:bottom w:val="single" w:sz="4" w:space="0" w:color="auto"/>
              <w:right w:val="single" w:sz="4" w:space="0" w:color="auto"/>
            </w:tcBorders>
            <w:shd w:val="clear" w:color="auto" w:fill="auto"/>
            <w:vAlign w:val="center"/>
            <w:hideMark/>
          </w:tcPr>
          <w:p w:rsidR="003F53DE" w:rsidRPr="0038703C" w:rsidP="006D2070" w14:paraId="23500ABB" w14:textId="77777777">
            <w:pPr>
              <w:widowControl/>
              <w:autoSpaceDE/>
              <w:autoSpaceDN/>
              <w:adjustRightInd/>
              <w:jc w:val="right"/>
              <w:rPr>
                <w:color w:val="000000"/>
                <w:sz w:val="20"/>
                <w:szCs w:val="20"/>
              </w:rPr>
            </w:pPr>
            <w:r w:rsidRPr="0038703C">
              <w:rPr>
                <w:color w:val="000000"/>
                <w:sz w:val="20"/>
                <w:szCs w:val="20"/>
              </w:rPr>
              <w:t xml:space="preserve">                           4 </w:t>
            </w:r>
          </w:p>
        </w:tc>
        <w:tc>
          <w:tcPr>
            <w:tcW w:w="2067" w:type="dxa"/>
            <w:tcBorders>
              <w:top w:val="nil"/>
              <w:left w:val="nil"/>
              <w:bottom w:val="single" w:sz="4" w:space="0" w:color="auto"/>
              <w:right w:val="single" w:sz="4" w:space="0" w:color="auto"/>
            </w:tcBorders>
            <w:shd w:val="clear" w:color="auto" w:fill="auto"/>
            <w:vAlign w:val="center"/>
            <w:hideMark/>
          </w:tcPr>
          <w:p w:rsidR="003F53DE" w:rsidRPr="0038703C" w:rsidP="006D2070" w14:paraId="50B85F28" w14:textId="77777777">
            <w:pPr>
              <w:widowControl/>
              <w:autoSpaceDE/>
              <w:autoSpaceDN/>
              <w:adjustRightInd/>
              <w:jc w:val="right"/>
              <w:rPr>
                <w:color w:val="000000"/>
                <w:sz w:val="20"/>
                <w:szCs w:val="20"/>
              </w:rPr>
            </w:pPr>
            <w:r w:rsidRPr="0038703C">
              <w:rPr>
                <w:color w:val="000000"/>
                <w:sz w:val="20"/>
                <w:szCs w:val="20"/>
              </w:rPr>
              <w:t xml:space="preserve">                           1,776 </w:t>
            </w:r>
          </w:p>
        </w:tc>
      </w:tr>
      <w:tr w14:paraId="0BB3CD3A" w14:textId="77777777" w:rsidTr="0012484E">
        <w:tblPrEx>
          <w:tblW w:w="7881" w:type="dxa"/>
          <w:tblLook w:val="04A0"/>
        </w:tblPrEx>
        <w:trPr>
          <w:trHeight w:val="9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3F53DE" w:rsidRPr="0038703C" w:rsidP="006D2070" w14:paraId="1C2885DA" w14:textId="77777777">
            <w:pPr>
              <w:widowControl/>
              <w:autoSpaceDE/>
              <w:autoSpaceDN/>
              <w:adjustRightInd/>
              <w:rPr>
                <w:color w:val="000000"/>
                <w:sz w:val="20"/>
                <w:szCs w:val="20"/>
              </w:rPr>
            </w:pPr>
            <w:r w:rsidRPr="0038703C">
              <w:rPr>
                <w:color w:val="000000"/>
                <w:sz w:val="20"/>
                <w:szCs w:val="20"/>
              </w:rPr>
              <w:t>Refuge Alternatives</w:t>
            </w:r>
          </w:p>
        </w:tc>
        <w:tc>
          <w:tcPr>
            <w:tcW w:w="1871" w:type="dxa"/>
            <w:tcBorders>
              <w:top w:val="nil"/>
              <w:left w:val="nil"/>
              <w:bottom w:val="single" w:sz="4" w:space="0" w:color="auto"/>
              <w:right w:val="single" w:sz="4" w:space="0" w:color="auto"/>
            </w:tcBorders>
            <w:shd w:val="clear" w:color="auto" w:fill="auto"/>
            <w:vAlign w:val="center"/>
            <w:hideMark/>
          </w:tcPr>
          <w:p w:rsidR="003F53DE" w:rsidRPr="0038703C" w:rsidP="006D2070" w14:paraId="59A3B6CA" w14:textId="77777777">
            <w:pPr>
              <w:widowControl/>
              <w:autoSpaceDE/>
              <w:autoSpaceDN/>
              <w:adjustRightInd/>
              <w:jc w:val="right"/>
              <w:rPr>
                <w:color w:val="000000"/>
                <w:sz w:val="20"/>
                <w:szCs w:val="20"/>
              </w:rPr>
            </w:pPr>
            <w:r w:rsidRPr="0038703C">
              <w:rPr>
                <w:color w:val="000000"/>
                <w:sz w:val="20"/>
                <w:szCs w:val="20"/>
              </w:rPr>
              <w:t>754</w:t>
            </w:r>
          </w:p>
        </w:tc>
        <w:tc>
          <w:tcPr>
            <w:tcW w:w="1697" w:type="dxa"/>
            <w:tcBorders>
              <w:top w:val="nil"/>
              <w:left w:val="nil"/>
              <w:bottom w:val="single" w:sz="4" w:space="0" w:color="auto"/>
              <w:right w:val="single" w:sz="4" w:space="0" w:color="auto"/>
            </w:tcBorders>
            <w:shd w:val="clear" w:color="auto" w:fill="auto"/>
            <w:vAlign w:val="center"/>
            <w:hideMark/>
          </w:tcPr>
          <w:p w:rsidR="003F53DE" w:rsidRPr="0038703C" w:rsidP="006D2070" w14:paraId="78A83EDE" w14:textId="77777777">
            <w:pPr>
              <w:widowControl/>
              <w:autoSpaceDE/>
              <w:autoSpaceDN/>
              <w:adjustRightInd/>
              <w:jc w:val="right"/>
              <w:rPr>
                <w:color w:val="000000"/>
                <w:sz w:val="20"/>
                <w:szCs w:val="20"/>
              </w:rPr>
            </w:pPr>
            <w:r w:rsidRPr="0038703C">
              <w:rPr>
                <w:color w:val="000000"/>
                <w:sz w:val="20"/>
                <w:szCs w:val="20"/>
              </w:rPr>
              <w:t xml:space="preserve">                           4 </w:t>
            </w:r>
          </w:p>
        </w:tc>
        <w:tc>
          <w:tcPr>
            <w:tcW w:w="2067" w:type="dxa"/>
            <w:tcBorders>
              <w:top w:val="nil"/>
              <w:left w:val="nil"/>
              <w:bottom w:val="single" w:sz="4" w:space="0" w:color="auto"/>
              <w:right w:val="single" w:sz="4" w:space="0" w:color="auto"/>
            </w:tcBorders>
            <w:shd w:val="clear" w:color="auto" w:fill="auto"/>
            <w:vAlign w:val="center"/>
            <w:hideMark/>
          </w:tcPr>
          <w:p w:rsidR="003F53DE" w:rsidRPr="0038703C" w:rsidP="006D2070" w14:paraId="6980C288" w14:textId="77777777">
            <w:pPr>
              <w:widowControl/>
              <w:autoSpaceDE/>
              <w:autoSpaceDN/>
              <w:adjustRightInd/>
              <w:jc w:val="right"/>
              <w:rPr>
                <w:color w:val="000000"/>
                <w:sz w:val="20"/>
                <w:szCs w:val="20"/>
              </w:rPr>
            </w:pPr>
            <w:r w:rsidRPr="0038703C">
              <w:rPr>
                <w:color w:val="000000"/>
                <w:sz w:val="20"/>
                <w:szCs w:val="20"/>
              </w:rPr>
              <w:t xml:space="preserve">                           3,016 </w:t>
            </w:r>
          </w:p>
        </w:tc>
      </w:tr>
      <w:tr w14:paraId="3401CAEB" w14:textId="77777777" w:rsidTr="0012484E">
        <w:tblPrEx>
          <w:tblW w:w="7881" w:type="dxa"/>
          <w:tblLook w:val="04A0"/>
        </w:tblPrEx>
        <w:trPr>
          <w:trHeight w:val="9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3F53DE" w:rsidRPr="0038703C" w:rsidP="006D2070" w14:paraId="0B50FCC6" w14:textId="77777777">
            <w:pPr>
              <w:widowControl/>
              <w:autoSpaceDE/>
              <w:autoSpaceDN/>
              <w:adjustRightInd/>
              <w:rPr>
                <w:color w:val="000000"/>
                <w:sz w:val="20"/>
                <w:szCs w:val="20"/>
              </w:rPr>
            </w:pPr>
            <w:r w:rsidRPr="0038703C">
              <w:rPr>
                <w:color w:val="000000"/>
                <w:sz w:val="20"/>
                <w:szCs w:val="20"/>
              </w:rPr>
              <w:t>Total</w:t>
            </w:r>
          </w:p>
        </w:tc>
        <w:tc>
          <w:tcPr>
            <w:tcW w:w="1871" w:type="dxa"/>
            <w:tcBorders>
              <w:top w:val="nil"/>
              <w:left w:val="nil"/>
              <w:bottom w:val="single" w:sz="4" w:space="0" w:color="auto"/>
              <w:right w:val="single" w:sz="4" w:space="0" w:color="auto"/>
            </w:tcBorders>
            <w:shd w:val="clear" w:color="auto" w:fill="auto"/>
            <w:vAlign w:val="center"/>
            <w:hideMark/>
          </w:tcPr>
          <w:p w:rsidR="003F53DE" w:rsidRPr="0038703C" w:rsidP="006D2070" w14:paraId="3CFDEDBB" w14:textId="6C10E9D2">
            <w:pPr>
              <w:widowControl/>
              <w:autoSpaceDE/>
              <w:autoSpaceDN/>
              <w:adjustRightInd/>
              <w:jc w:val="right"/>
              <w:rPr>
                <w:color w:val="000000"/>
                <w:sz w:val="20"/>
                <w:szCs w:val="20"/>
              </w:rPr>
            </w:pPr>
            <w:r w:rsidRPr="0038703C">
              <w:rPr>
                <w:color w:val="000000"/>
                <w:sz w:val="20"/>
                <w:szCs w:val="20"/>
              </w:rPr>
              <w:t xml:space="preserve">                       1,498 </w:t>
            </w:r>
          </w:p>
        </w:tc>
        <w:tc>
          <w:tcPr>
            <w:tcW w:w="1697" w:type="dxa"/>
            <w:tcBorders>
              <w:top w:val="nil"/>
              <w:left w:val="nil"/>
              <w:bottom w:val="single" w:sz="4" w:space="0" w:color="auto"/>
              <w:right w:val="single" w:sz="4" w:space="0" w:color="auto"/>
            </w:tcBorders>
            <w:shd w:val="clear" w:color="000000" w:fill="000000"/>
            <w:vAlign w:val="center"/>
            <w:hideMark/>
          </w:tcPr>
          <w:p w:rsidR="003F53DE" w:rsidRPr="0038703C" w:rsidP="006D2070" w14:paraId="7495E271" w14:textId="77777777">
            <w:pPr>
              <w:widowControl/>
              <w:autoSpaceDE/>
              <w:autoSpaceDN/>
              <w:adjustRightInd/>
              <w:jc w:val="right"/>
              <w:rPr>
                <w:color w:val="000000"/>
                <w:sz w:val="20"/>
                <w:szCs w:val="20"/>
              </w:rPr>
            </w:pPr>
            <w:r w:rsidRPr="0038703C">
              <w:rPr>
                <w:color w:val="000000"/>
                <w:sz w:val="20"/>
                <w:szCs w:val="20"/>
              </w:rPr>
              <w:t> </w:t>
            </w:r>
          </w:p>
        </w:tc>
        <w:tc>
          <w:tcPr>
            <w:tcW w:w="2067" w:type="dxa"/>
            <w:tcBorders>
              <w:top w:val="nil"/>
              <w:left w:val="nil"/>
              <w:bottom w:val="single" w:sz="4" w:space="0" w:color="auto"/>
              <w:right w:val="single" w:sz="4" w:space="0" w:color="auto"/>
            </w:tcBorders>
            <w:shd w:val="clear" w:color="auto" w:fill="auto"/>
            <w:vAlign w:val="center"/>
            <w:hideMark/>
          </w:tcPr>
          <w:p w:rsidR="003F53DE" w:rsidRPr="0038703C" w:rsidP="006D2070" w14:paraId="351CFC24" w14:textId="634C1CDB">
            <w:pPr>
              <w:widowControl/>
              <w:autoSpaceDE/>
              <w:autoSpaceDN/>
              <w:adjustRightInd/>
              <w:jc w:val="right"/>
              <w:rPr>
                <w:color w:val="000000"/>
                <w:sz w:val="20"/>
                <w:szCs w:val="20"/>
              </w:rPr>
            </w:pPr>
            <w:r w:rsidRPr="0038703C">
              <w:rPr>
                <w:color w:val="000000"/>
                <w:sz w:val="20"/>
                <w:szCs w:val="20"/>
              </w:rPr>
              <w:t xml:space="preserve">                           5,992 </w:t>
            </w:r>
          </w:p>
        </w:tc>
      </w:tr>
    </w:tbl>
    <w:p w:rsidR="00B87C3D" w:rsidRPr="0038703C" w:rsidP="006D2070" w14:paraId="672759AF" w14:textId="77777777">
      <w:pPr>
        <w:widowControl/>
        <w:ind w:firstLine="10"/>
        <w:rPr>
          <w:kern w:val="24"/>
        </w:rPr>
      </w:pPr>
    </w:p>
    <w:p w:rsidR="009D26E3" w:rsidRPr="0038703C" w:rsidP="006D2070" w14:paraId="014B8B9A" w14:textId="03B32D4E">
      <w:pPr>
        <w:widowControl/>
        <w:ind w:firstLine="10"/>
        <w:rPr>
          <w:kern w:val="24"/>
        </w:rPr>
      </w:pPr>
      <w:r w:rsidRPr="0038703C">
        <w:rPr>
          <w:kern w:val="24"/>
        </w:rPr>
        <w:t xml:space="preserve">MSHA estimates that it takes </w:t>
      </w:r>
      <w:r w:rsidRPr="0038703C">
        <w:rPr>
          <w:w w:val="105"/>
          <w:kern w:val="24"/>
        </w:rPr>
        <w:t xml:space="preserve">a </w:t>
      </w:r>
      <w:r w:rsidRPr="0038703C">
        <w:rPr>
          <w:kern w:val="24"/>
        </w:rPr>
        <w:t xml:space="preserve">safety director, earning $93.80 per hour, 15 minutes to revise an escapeway map. </w:t>
      </w:r>
    </w:p>
    <w:p w:rsidR="002D5772" w:rsidP="006D2070" w14:paraId="066ADD5D" w14:textId="6A03C205">
      <w:pPr>
        <w:widowControl/>
        <w:autoSpaceDE/>
        <w:autoSpaceDN/>
        <w:adjustRightInd/>
        <w:rPr>
          <w:b/>
          <w:bCs/>
          <w:color w:val="000000"/>
        </w:rPr>
      </w:pPr>
    </w:p>
    <w:p w:rsidR="00DE7CC1" w:rsidRPr="0038703C" w:rsidP="006D2070" w14:paraId="59B8767E" w14:textId="6017A6E7">
      <w:pPr>
        <w:rPr>
          <w:b/>
          <w:bCs/>
          <w:kern w:val="24"/>
          <w:u w:color="000000"/>
        </w:rPr>
      </w:pPr>
      <w:r w:rsidRPr="0038703C">
        <w:rPr>
          <w:b/>
          <w:bCs/>
          <w:color w:val="000000"/>
        </w:rPr>
        <w:t>Table 12-5. Estimated Annual Respondent Hour and Cost Burden, Revisions to Escapeway Maps (</w:t>
      </w:r>
      <w:r w:rsidRPr="0038703C">
        <w:rPr>
          <w:b/>
          <w:bCs/>
          <w:kern w:val="24"/>
          <w:u w:color="000000"/>
        </w:rPr>
        <w:t>30 CFR 75.1505(b))</w:t>
      </w:r>
    </w:p>
    <w:tbl>
      <w:tblPr>
        <w:tblW w:w="9625" w:type="dxa"/>
        <w:tblLook w:val="04A0"/>
      </w:tblPr>
      <w:tblGrid>
        <w:gridCol w:w="2425"/>
        <w:gridCol w:w="1239"/>
        <w:gridCol w:w="1161"/>
        <w:gridCol w:w="1061"/>
        <w:gridCol w:w="894"/>
        <w:gridCol w:w="865"/>
        <w:gridCol w:w="810"/>
        <w:gridCol w:w="1170"/>
      </w:tblGrid>
      <w:tr w14:paraId="621AB33C" w14:textId="77777777" w:rsidTr="00376C31">
        <w:tblPrEx>
          <w:tblW w:w="9625" w:type="dxa"/>
          <w:tblLook w:val="04A0"/>
        </w:tblPrEx>
        <w:trPr>
          <w:trHeight w:val="792"/>
        </w:trPr>
        <w:tc>
          <w:tcPr>
            <w:tcW w:w="242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DE7CC1" w:rsidRPr="0038703C" w:rsidP="006D2070" w14:paraId="1C7BE9F2" w14:textId="77777777">
            <w:pPr>
              <w:widowControl/>
              <w:autoSpaceDE/>
              <w:autoSpaceDN/>
              <w:adjustRightInd/>
              <w:rPr>
                <w:sz w:val="20"/>
                <w:szCs w:val="20"/>
              </w:rPr>
            </w:pPr>
            <w:r w:rsidRPr="0038703C">
              <w:rPr>
                <w:sz w:val="20"/>
                <w:szCs w:val="20"/>
              </w:rPr>
              <w:t>Activity (Occupation)</w:t>
            </w:r>
          </w:p>
        </w:tc>
        <w:tc>
          <w:tcPr>
            <w:tcW w:w="1239"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7CC1" w:rsidRPr="0038703C" w:rsidP="006D2070" w14:paraId="58CA999E" w14:textId="77777777">
            <w:pPr>
              <w:widowControl/>
              <w:autoSpaceDE/>
              <w:autoSpaceDN/>
              <w:adjustRightInd/>
              <w:jc w:val="center"/>
              <w:rPr>
                <w:sz w:val="20"/>
                <w:szCs w:val="20"/>
              </w:rPr>
            </w:pPr>
            <w:r w:rsidRPr="0038703C">
              <w:rPr>
                <w:sz w:val="20"/>
                <w:szCs w:val="20"/>
              </w:rPr>
              <w:t>Number of Respondents (Mines)</w:t>
            </w:r>
          </w:p>
        </w:tc>
        <w:tc>
          <w:tcPr>
            <w:tcW w:w="116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7CC1" w:rsidRPr="0038703C" w:rsidP="006D2070" w14:paraId="6F741EC8" w14:textId="77777777">
            <w:pPr>
              <w:widowControl/>
              <w:autoSpaceDE/>
              <w:autoSpaceDN/>
              <w:adjustRightInd/>
              <w:jc w:val="center"/>
              <w:rPr>
                <w:sz w:val="20"/>
                <w:szCs w:val="20"/>
              </w:rPr>
            </w:pPr>
            <w:r w:rsidRPr="0038703C">
              <w:rPr>
                <w:sz w:val="20"/>
                <w:szCs w:val="20"/>
              </w:rPr>
              <w:t>Number of Responses per Respondent</w:t>
            </w:r>
          </w:p>
        </w:tc>
        <w:tc>
          <w:tcPr>
            <w:tcW w:w="106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7CC1" w:rsidRPr="0038703C" w:rsidP="006D2070" w14:paraId="54CDDD6F" w14:textId="77777777">
            <w:pPr>
              <w:widowControl/>
              <w:autoSpaceDE/>
              <w:autoSpaceDN/>
              <w:adjustRightInd/>
              <w:jc w:val="center"/>
              <w:rPr>
                <w:sz w:val="20"/>
                <w:szCs w:val="20"/>
              </w:rPr>
            </w:pPr>
            <w:r w:rsidRPr="0038703C">
              <w:rPr>
                <w:sz w:val="20"/>
                <w:szCs w:val="20"/>
              </w:rPr>
              <w:t>Total Responses (Maps)</w:t>
            </w:r>
          </w:p>
        </w:tc>
        <w:tc>
          <w:tcPr>
            <w:tcW w:w="894"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7CC1" w:rsidRPr="0038703C" w:rsidP="006D2070" w14:paraId="78B4D20C" w14:textId="77777777">
            <w:pPr>
              <w:widowControl/>
              <w:autoSpaceDE/>
              <w:autoSpaceDN/>
              <w:adjustRightInd/>
              <w:jc w:val="center"/>
              <w:rPr>
                <w:sz w:val="20"/>
                <w:szCs w:val="20"/>
              </w:rPr>
            </w:pPr>
            <w:r w:rsidRPr="0038703C">
              <w:rPr>
                <w:sz w:val="20"/>
                <w:szCs w:val="20"/>
              </w:rPr>
              <w:t>Average Burden (Hours)</w:t>
            </w:r>
          </w:p>
        </w:tc>
        <w:tc>
          <w:tcPr>
            <w:tcW w:w="865"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7CC1" w:rsidRPr="0038703C" w:rsidP="006D2070" w14:paraId="4BEB17AF" w14:textId="77777777">
            <w:pPr>
              <w:widowControl/>
              <w:autoSpaceDE/>
              <w:autoSpaceDN/>
              <w:adjustRightInd/>
              <w:jc w:val="center"/>
              <w:rPr>
                <w:sz w:val="20"/>
                <w:szCs w:val="20"/>
              </w:rPr>
            </w:pPr>
            <w:r w:rsidRPr="0038703C">
              <w:rPr>
                <w:sz w:val="20"/>
                <w:szCs w:val="20"/>
              </w:rPr>
              <w:t>Total Burden (Hours)</w:t>
            </w:r>
          </w:p>
        </w:tc>
        <w:tc>
          <w:tcPr>
            <w:tcW w:w="8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7CC1" w:rsidRPr="0038703C" w:rsidP="006D2070" w14:paraId="14F88232" w14:textId="77777777">
            <w:pPr>
              <w:widowControl/>
              <w:autoSpaceDE/>
              <w:autoSpaceDN/>
              <w:adjustRightInd/>
              <w:jc w:val="center"/>
              <w:rPr>
                <w:sz w:val="20"/>
                <w:szCs w:val="20"/>
              </w:rPr>
            </w:pPr>
            <w:r w:rsidRPr="0038703C">
              <w:rPr>
                <w:sz w:val="20"/>
                <w:szCs w:val="20"/>
              </w:rPr>
              <w:t>Hourly Wage Rate</w:t>
            </w:r>
          </w:p>
        </w:tc>
        <w:tc>
          <w:tcPr>
            <w:tcW w:w="117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7CC1" w:rsidRPr="0038703C" w:rsidP="006D2070" w14:paraId="1CA7880A" w14:textId="77777777">
            <w:pPr>
              <w:widowControl/>
              <w:autoSpaceDE/>
              <w:autoSpaceDN/>
              <w:adjustRightInd/>
              <w:jc w:val="center"/>
              <w:rPr>
                <w:sz w:val="20"/>
                <w:szCs w:val="20"/>
              </w:rPr>
            </w:pPr>
            <w:r w:rsidRPr="0038703C">
              <w:rPr>
                <w:sz w:val="20"/>
                <w:szCs w:val="20"/>
              </w:rPr>
              <w:t>Total Burden Cost</w:t>
            </w:r>
          </w:p>
        </w:tc>
      </w:tr>
      <w:tr w14:paraId="47AC683E" w14:textId="77777777" w:rsidTr="0012484E">
        <w:tblPrEx>
          <w:tblW w:w="9625" w:type="dxa"/>
          <w:tblLook w:val="04A0"/>
        </w:tblPrEx>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DE7CC1" w:rsidRPr="0038703C" w:rsidP="006D2070" w14:paraId="355AE934" w14:textId="77777777">
            <w:pPr>
              <w:widowControl/>
              <w:autoSpaceDE/>
              <w:autoSpaceDN/>
              <w:adjustRightInd/>
              <w:rPr>
                <w:sz w:val="20"/>
                <w:szCs w:val="20"/>
              </w:rPr>
            </w:pPr>
            <w:r w:rsidRPr="0038703C">
              <w:rPr>
                <w:sz w:val="20"/>
                <w:szCs w:val="20"/>
              </w:rPr>
              <w:t>Revisions to Master Escapeway Maps (Safety Director)</w:t>
            </w:r>
          </w:p>
        </w:tc>
        <w:tc>
          <w:tcPr>
            <w:tcW w:w="1239" w:type="dxa"/>
            <w:tcBorders>
              <w:top w:val="nil"/>
              <w:left w:val="nil"/>
              <w:bottom w:val="single" w:sz="4" w:space="0" w:color="auto"/>
              <w:right w:val="single" w:sz="4" w:space="0" w:color="auto"/>
            </w:tcBorders>
            <w:shd w:val="clear" w:color="auto" w:fill="auto"/>
            <w:vAlign w:val="center"/>
            <w:hideMark/>
          </w:tcPr>
          <w:p w:rsidR="00DE7CC1" w:rsidRPr="0038703C" w:rsidP="006D2070" w14:paraId="7BB132A6" w14:textId="77777777">
            <w:pPr>
              <w:widowControl/>
              <w:autoSpaceDE/>
              <w:autoSpaceDN/>
              <w:adjustRightInd/>
              <w:jc w:val="right"/>
              <w:rPr>
                <w:sz w:val="20"/>
                <w:szCs w:val="20"/>
              </w:rPr>
            </w:pPr>
            <w:r w:rsidRPr="0038703C">
              <w:rPr>
                <w:sz w:val="20"/>
                <w:szCs w:val="20"/>
              </w:rPr>
              <w:t>150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DE7CC1" w:rsidRPr="0038703C" w:rsidP="006D2070" w14:paraId="57F10470" w14:textId="6939DA86">
            <w:pPr>
              <w:widowControl/>
              <w:autoSpaceDE/>
              <w:autoSpaceDN/>
              <w:adjustRightInd/>
              <w:jc w:val="right"/>
              <w:rPr>
                <w:sz w:val="20"/>
                <w:szCs w:val="20"/>
              </w:rPr>
            </w:pPr>
            <w:r w:rsidRPr="0038703C">
              <w:rPr>
                <w:sz w:val="20"/>
                <w:szCs w:val="20"/>
              </w:rPr>
              <w:t xml:space="preserve">               4</w:t>
            </w:r>
            <w:r w:rsidR="0059289F">
              <w:rPr>
                <w:sz w:val="20"/>
                <w:szCs w:val="20"/>
              </w:rPr>
              <w:t>.0</w:t>
            </w:r>
          </w:p>
        </w:tc>
        <w:tc>
          <w:tcPr>
            <w:tcW w:w="1061" w:type="dxa"/>
            <w:tcBorders>
              <w:top w:val="nil"/>
              <w:left w:val="nil"/>
              <w:bottom w:val="single" w:sz="4" w:space="0" w:color="auto"/>
              <w:right w:val="single" w:sz="4" w:space="0" w:color="auto"/>
            </w:tcBorders>
            <w:shd w:val="clear" w:color="auto" w:fill="auto"/>
            <w:vAlign w:val="center"/>
            <w:hideMark/>
          </w:tcPr>
          <w:p w:rsidR="00DE7CC1" w:rsidRPr="0038703C" w:rsidP="006D2070" w14:paraId="54441986" w14:textId="77F6BDE1">
            <w:pPr>
              <w:widowControl/>
              <w:autoSpaceDE/>
              <w:autoSpaceDN/>
              <w:adjustRightInd/>
              <w:jc w:val="right"/>
              <w:rPr>
                <w:sz w:val="20"/>
                <w:szCs w:val="20"/>
              </w:rPr>
            </w:pPr>
            <w:r w:rsidRPr="0038703C">
              <w:rPr>
                <w:sz w:val="20"/>
                <w:szCs w:val="20"/>
              </w:rPr>
              <w:t xml:space="preserve">         600 </w:t>
            </w:r>
          </w:p>
        </w:tc>
        <w:tc>
          <w:tcPr>
            <w:tcW w:w="894" w:type="dxa"/>
            <w:tcBorders>
              <w:top w:val="nil"/>
              <w:left w:val="nil"/>
              <w:bottom w:val="single" w:sz="4" w:space="0" w:color="auto"/>
              <w:right w:val="single" w:sz="4" w:space="0" w:color="auto"/>
            </w:tcBorders>
            <w:shd w:val="clear" w:color="auto" w:fill="auto"/>
            <w:vAlign w:val="center"/>
            <w:hideMark/>
          </w:tcPr>
          <w:p w:rsidR="00DE7CC1" w:rsidRPr="0038703C" w:rsidP="006D2070" w14:paraId="5394058A" w14:textId="77777777">
            <w:pPr>
              <w:widowControl/>
              <w:autoSpaceDE/>
              <w:autoSpaceDN/>
              <w:adjustRightInd/>
              <w:jc w:val="right"/>
              <w:rPr>
                <w:sz w:val="20"/>
                <w:szCs w:val="20"/>
              </w:rPr>
            </w:pPr>
            <w:r w:rsidRPr="0038703C">
              <w:rPr>
                <w:sz w:val="20"/>
                <w:szCs w:val="20"/>
              </w:rPr>
              <w:t>0.25</w:t>
            </w:r>
          </w:p>
        </w:tc>
        <w:tc>
          <w:tcPr>
            <w:tcW w:w="865" w:type="dxa"/>
            <w:tcBorders>
              <w:top w:val="nil"/>
              <w:left w:val="nil"/>
              <w:bottom w:val="single" w:sz="4" w:space="0" w:color="auto"/>
              <w:right w:val="single" w:sz="4" w:space="0" w:color="auto"/>
            </w:tcBorders>
            <w:shd w:val="clear" w:color="auto" w:fill="auto"/>
            <w:vAlign w:val="center"/>
            <w:hideMark/>
          </w:tcPr>
          <w:p w:rsidR="00DE7CC1" w:rsidRPr="0038703C" w:rsidP="006D2070" w14:paraId="70A5737E" w14:textId="77777777">
            <w:pPr>
              <w:widowControl/>
              <w:autoSpaceDE/>
              <w:autoSpaceDN/>
              <w:adjustRightInd/>
              <w:jc w:val="right"/>
              <w:rPr>
                <w:sz w:val="20"/>
                <w:szCs w:val="20"/>
              </w:rPr>
            </w:pPr>
            <w:r w:rsidRPr="0038703C">
              <w:rPr>
                <w:sz w:val="20"/>
                <w:szCs w:val="20"/>
              </w:rPr>
              <w:t>150.00</w:t>
            </w:r>
          </w:p>
        </w:tc>
        <w:tc>
          <w:tcPr>
            <w:tcW w:w="810" w:type="dxa"/>
            <w:tcBorders>
              <w:top w:val="nil"/>
              <w:left w:val="nil"/>
              <w:bottom w:val="single" w:sz="4" w:space="0" w:color="auto"/>
              <w:right w:val="single" w:sz="4" w:space="0" w:color="auto"/>
            </w:tcBorders>
            <w:shd w:val="clear" w:color="auto" w:fill="auto"/>
            <w:vAlign w:val="center"/>
            <w:hideMark/>
          </w:tcPr>
          <w:p w:rsidR="00DE7CC1" w:rsidRPr="0038703C" w:rsidP="006D2070" w14:paraId="164CAC5A" w14:textId="77777777">
            <w:pPr>
              <w:widowControl/>
              <w:autoSpaceDE/>
              <w:autoSpaceDN/>
              <w:adjustRightInd/>
              <w:jc w:val="right"/>
              <w:rPr>
                <w:sz w:val="20"/>
                <w:szCs w:val="20"/>
              </w:rPr>
            </w:pPr>
            <w:r w:rsidRPr="0038703C">
              <w:rPr>
                <w:sz w:val="20"/>
                <w:szCs w:val="20"/>
              </w:rPr>
              <w:t xml:space="preserve">$93.80 </w:t>
            </w:r>
          </w:p>
        </w:tc>
        <w:tc>
          <w:tcPr>
            <w:tcW w:w="1170" w:type="dxa"/>
            <w:tcBorders>
              <w:top w:val="nil"/>
              <w:left w:val="nil"/>
              <w:bottom w:val="single" w:sz="4" w:space="0" w:color="auto"/>
              <w:right w:val="single" w:sz="4" w:space="0" w:color="auto"/>
            </w:tcBorders>
            <w:shd w:val="clear" w:color="auto" w:fill="auto"/>
            <w:vAlign w:val="center"/>
            <w:hideMark/>
          </w:tcPr>
          <w:p w:rsidR="00DE7CC1" w:rsidRPr="0038703C" w:rsidP="006D2070" w14:paraId="167CAAAD" w14:textId="77777777">
            <w:pPr>
              <w:widowControl/>
              <w:autoSpaceDE/>
              <w:autoSpaceDN/>
              <w:adjustRightInd/>
              <w:jc w:val="right"/>
              <w:rPr>
                <w:sz w:val="20"/>
                <w:szCs w:val="20"/>
              </w:rPr>
            </w:pPr>
            <w:r w:rsidRPr="0038703C">
              <w:rPr>
                <w:sz w:val="20"/>
                <w:szCs w:val="20"/>
              </w:rPr>
              <w:t xml:space="preserve">$14,070.00 </w:t>
            </w:r>
          </w:p>
        </w:tc>
      </w:tr>
      <w:tr w14:paraId="0B5398A3" w14:textId="77777777" w:rsidTr="0012484E">
        <w:tblPrEx>
          <w:tblW w:w="9625" w:type="dxa"/>
          <w:tblLook w:val="04A0"/>
        </w:tblPrEx>
        <w:trPr>
          <w:trHeight w:val="276"/>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DE7CC1" w:rsidRPr="0038703C" w:rsidP="006D2070" w14:paraId="3C27F19C" w14:textId="77777777">
            <w:pPr>
              <w:widowControl/>
              <w:autoSpaceDE/>
              <w:autoSpaceDN/>
              <w:adjustRightInd/>
              <w:rPr>
                <w:sz w:val="20"/>
                <w:szCs w:val="20"/>
              </w:rPr>
            </w:pPr>
            <w:r w:rsidRPr="0038703C">
              <w:rPr>
                <w:sz w:val="20"/>
                <w:szCs w:val="20"/>
              </w:rPr>
              <w:t>Revisions to Working Sections (Safety Director)</w:t>
            </w:r>
          </w:p>
        </w:tc>
        <w:tc>
          <w:tcPr>
            <w:tcW w:w="1239" w:type="dxa"/>
            <w:tcBorders>
              <w:top w:val="nil"/>
              <w:left w:val="nil"/>
              <w:bottom w:val="single" w:sz="4" w:space="0" w:color="auto"/>
              <w:right w:val="single" w:sz="4" w:space="0" w:color="auto"/>
            </w:tcBorders>
            <w:shd w:val="clear" w:color="auto" w:fill="auto"/>
            <w:vAlign w:val="center"/>
            <w:hideMark/>
          </w:tcPr>
          <w:p w:rsidR="00DE7CC1" w:rsidRPr="0038703C" w:rsidP="006D2070" w14:paraId="636CB467" w14:textId="77777777">
            <w:pPr>
              <w:widowControl/>
              <w:autoSpaceDE/>
              <w:autoSpaceDN/>
              <w:adjustRightInd/>
              <w:jc w:val="right"/>
              <w:rPr>
                <w:sz w:val="20"/>
                <w:szCs w:val="20"/>
              </w:rPr>
            </w:pPr>
            <w:r w:rsidRPr="0038703C">
              <w:rPr>
                <w:sz w:val="20"/>
                <w:szCs w:val="20"/>
              </w:rPr>
              <w:t>150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DE7CC1" w:rsidRPr="0038703C" w:rsidP="006D2070" w14:paraId="5C51BF3D" w14:textId="6D4B16F7">
            <w:pPr>
              <w:widowControl/>
              <w:autoSpaceDE/>
              <w:autoSpaceDN/>
              <w:adjustRightInd/>
              <w:jc w:val="right"/>
              <w:rPr>
                <w:sz w:val="20"/>
                <w:szCs w:val="20"/>
              </w:rPr>
            </w:pPr>
            <w:r w:rsidRPr="0038703C">
              <w:rPr>
                <w:sz w:val="20"/>
                <w:szCs w:val="20"/>
              </w:rPr>
              <w:t xml:space="preserve">                4</w:t>
            </w:r>
            <w:r w:rsidR="0059289F">
              <w:rPr>
                <w:sz w:val="20"/>
                <w:szCs w:val="20"/>
              </w:rPr>
              <w:t>.0</w:t>
            </w:r>
            <w:r w:rsidRPr="0038703C">
              <w:rPr>
                <w:sz w:val="20"/>
                <w:szCs w:val="20"/>
              </w:rPr>
              <w:t xml:space="preserve"> </w:t>
            </w:r>
          </w:p>
        </w:tc>
        <w:tc>
          <w:tcPr>
            <w:tcW w:w="1061" w:type="dxa"/>
            <w:tcBorders>
              <w:top w:val="nil"/>
              <w:left w:val="nil"/>
              <w:bottom w:val="single" w:sz="4" w:space="0" w:color="auto"/>
              <w:right w:val="single" w:sz="4" w:space="0" w:color="auto"/>
            </w:tcBorders>
            <w:shd w:val="clear" w:color="auto" w:fill="auto"/>
            <w:vAlign w:val="center"/>
            <w:hideMark/>
          </w:tcPr>
          <w:p w:rsidR="00DE7CC1" w:rsidRPr="0038703C" w:rsidP="006D2070" w14:paraId="47226F9C" w14:textId="01A04820">
            <w:pPr>
              <w:widowControl/>
              <w:autoSpaceDE/>
              <w:autoSpaceDN/>
              <w:adjustRightInd/>
              <w:jc w:val="right"/>
              <w:rPr>
                <w:sz w:val="20"/>
                <w:szCs w:val="20"/>
              </w:rPr>
            </w:pPr>
            <w:r w:rsidRPr="0038703C">
              <w:rPr>
                <w:sz w:val="20"/>
                <w:szCs w:val="20"/>
              </w:rPr>
              <w:t xml:space="preserve">          600 </w:t>
            </w:r>
          </w:p>
        </w:tc>
        <w:tc>
          <w:tcPr>
            <w:tcW w:w="894" w:type="dxa"/>
            <w:tcBorders>
              <w:top w:val="nil"/>
              <w:left w:val="nil"/>
              <w:bottom w:val="single" w:sz="4" w:space="0" w:color="auto"/>
              <w:right w:val="single" w:sz="4" w:space="0" w:color="auto"/>
            </w:tcBorders>
            <w:shd w:val="clear" w:color="auto" w:fill="auto"/>
            <w:vAlign w:val="center"/>
            <w:hideMark/>
          </w:tcPr>
          <w:p w:rsidR="00DE7CC1" w:rsidRPr="0038703C" w:rsidP="006D2070" w14:paraId="0F209575" w14:textId="77777777">
            <w:pPr>
              <w:widowControl/>
              <w:autoSpaceDE/>
              <w:autoSpaceDN/>
              <w:adjustRightInd/>
              <w:jc w:val="right"/>
              <w:rPr>
                <w:sz w:val="20"/>
                <w:szCs w:val="20"/>
              </w:rPr>
            </w:pPr>
            <w:r w:rsidRPr="0038703C">
              <w:rPr>
                <w:sz w:val="20"/>
                <w:szCs w:val="20"/>
              </w:rPr>
              <w:t>0.25</w:t>
            </w:r>
          </w:p>
        </w:tc>
        <w:tc>
          <w:tcPr>
            <w:tcW w:w="865" w:type="dxa"/>
            <w:tcBorders>
              <w:top w:val="nil"/>
              <w:left w:val="nil"/>
              <w:bottom w:val="single" w:sz="4" w:space="0" w:color="auto"/>
              <w:right w:val="single" w:sz="4" w:space="0" w:color="auto"/>
            </w:tcBorders>
            <w:shd w:val="clear" w:color="auto" w:fill="auto"/>
            <w:vAlign w:val="center"/>
            <w:hideMark/>
          </w:tcPr>
          <w:p w:rsidR="00DE7CC1" w:rsidRPr="0038703C" w:rsidP="006D2070" w14:paraId="70125E8D" w14:textId="77777777">
            <w:pPr>
              <w:widowControl/>
              <w:autoSpaceDE/>
              <w:autoSpaceDN/>
              <w:adjustRightInd/>
              <w:jc w:val="right"/>
              <w:rPr>
                <w:sz w:val="20"/>
                <w:szCs w:val="20"/>
              </w:rPr>
            </w:pPr>
            <w:r w:rsidRPr="0038703C">
              <w:rPr>
                <w:sz w:val="20"/>
                <w:szCs w:val="20"/>
              </w:rPr>
              <w:t>150.00</w:t>
            </w:r>
          </w:p>
        </w:tc>
        <w:tc>
          <w:tcPr>
            <w:tcW w:w="810" w:type="dxa"/>
            <w:tcBorders>
              <w:top w:val="nil"/>
              <w:left w:val="nil"/>
              <w:bottom w:val="single" w:sz="4" w:space="0" w:color="auto"/>
              <w:right w:val="single" w:sz="4" w:space="0" w:color="auto"/>
            </w:tcBorders>
            <w:shd w:val="clear" w:color="auto" w:fill="auto"/>
            <w:vAlign w:val="center"/>
            <w:hideMark/>
          </w:tcPr>
          <w:p w:rsidR="00DE7CC1" w:rsidRPr="0038703C" w:rsidP="006D2070" w14:paraId="0BC23825" w14:textId="77777777">
            <w:pPr>
              <w:widowControl/>
              <w:autoSpaceDE/>
              <w:autoSpaceDN/>
              <w:adjustRightInd/>
              <w:jc w:val="right"/>
              <w:rPr>
                <w:sz w:val="20"/>
                <w:szCs w:val="20"/>
              </w:rPr>
            </w:pPr>
            <w:r w:rsidRPr="0038703C">
              <w:rPr>
                <w:sz w:val="20"/>
                <w:szCs w:val="20"/>
              </w:rPr>
              <w:t xml:space="preserve">$93.80 </w:t>
            </w:r>
          </w:p>
        </w:tc>
        <w:tc>
          <w:tcPr>
            <w:tcW w:w="1170" w:type="dxa"/>
            <w:tcBorders>
              <w:top w:val="nil"/>
              <w:left w:val="nil"/>
              <w:bottom w:val="single" w:sz="4" w:space="0" w:color="auto"/>
              <w:right w:val="single" w:sz="4" w:space="0" w:color="auto"/>
            </w:tcBorders>
            <w:shd w:val="clear" w:color="auto" w:fill="auto"/>
            <w:vAlign w:val="center"/>
            <w:hideMark/>
          </w:tcPr>
          <w:p w:rsidR="00DE7CC1" w:rsidRPr="0038703C" w:rsidP="006D2070" w14:paraId="34F08CBA" w14:textId="77777777">
            <w:pPr>
              <w:widowControl/>
              <w:autoSpaceDE/>
              <w:autoSpaceDN/>
              <w:adjustRightInd/>
              <w:jc w:val="right"/>
              <w:rPr>
                <w:sz w:val="20"/>
                <w:szCs w:val="20"/>
              </w:rPr>
            </w:pPr>
            <w:r w:rsidRPr="0038703C">
              <w:rPr>
                <w:sz w:val="20"/>
                <w:szCs w:val="20"/>
              </w:rPr>
              <w:t xml:space="preserve">$14,070.00 </w:t>
            </w:r>
          </w:p>
        </w:tc>
      </w:tr>
      <w:tr w14:paraId="06DA13AB" w14:textId="77777777" w:rsidTr="0012484E">
        <w:tblPrEx>
          <w:tblW w:w="9625" w:type="dxa"/>
          <w:tblLook w:val="04A0"/>
        </w:tblPrEx>
        <w:trPr>
          <w:trHeight w:val="276"/>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DE7CC1" w:rsidRPr="0038703C" w:rsidP="006D2070" w14:paraId="21134942" w14:textId="77777777">
            <w:pPr>
              <w:widowControl/>
              <w:autoSpaceDE/>
              <w:autoSpaceDN/>
              <w:adjustRightInd/>
              <w:rPr>
                <w:sz w:val="20"/>
                <w:szCs w:val="20"/>
              </w:rPr>
            </w:pPr>
            <w:r w:rsidRPr="0038703C">
              <w:rPr>
                <w:sz w:val="20"/>
                <w:szCs w:val="20"/>
              </w:rPr>
              <w:t>Revisions to MMUs (Safety Director)</w:t>
            </w:r>
          </w:p>
        </w:tc>
        <w:tc>
          <w:tcPr>
            <w:tcW w:w="1239" w:type="dxa"/>
            <w:tcBorders>
              <w:top w:val="nil"/>
              <w:left w:val="nil"/>
              <w:bottom w:val="single" w:sz="4" w:space="0" w:color="auto"/>
              <w:right w:val="single" w:sz="4" w:space="0" w:color="auto"/>
            </w:tcBorders>
            <w:shd w:val="clear" w:color="auto" w:fill="auto"/>
            <w:vAlign w:val="center"/>
            <w:hideMark/>
          </w:tcPr>
          <w:p w:rsidR="00DE7CC1" w:rsidRPr="0038703C" w:rsidP="006D2070" w14:paraId="7BEE2A9C" w14:textId="77777777">
            <w:pPr>
              <w:widowControl/>
              <w:autoSpaceDE/>
              <w:autoSpaceDN/>
              <w:adjustRightInd/>
              <w:jc w:val="right"/>
              <w:rPr>
                <w:sz w:val="20"/>
                <w:szCs w:val="20"/>
              </w:rPr>
            </w:pPr>
            <w:r w:rsidRPr="0038703C">
              <w:rPr>
                <w:sz w:val="20"/>
                <w:szCs w:val="20"/>
              </w:rPr>
              <w:t>150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DE7CC1" w:rsidRPr="0038703C" w:rsidP="006D2070" w14:paraId="7AE5A75E" w14:textId="6B813B0A">
            <w:pPr>
              <w:widowControl/>
              <w:autoSpaceDE/>
              <w:autoSpaceDN/>
              <w:adjustRightInd/>
              <w:jc w:val="right"/>
              <w:rPr>
                <w:sz w:val="20"/>
                <w:szCs w:val="20"/>
              </w:rPr>
            </w:pPr>
            <w:r w:rsidRPr="0038703C">
              <w:rPr>
                <w:sz w:val="20"/>
                <w:szCs w:val="20"/>
              </w:rPr>
              <w:t xml:space="preserve">             1</w:t>
            </w:r>
            <w:r w:rsidR="0059289F">
              <w:rPr>
                <w:sz w:val="20"/>
                <w:szCs w:val="20"/>
              </w:rPr>
              <w:t>1.8</w:t>
            </w:r>
            <w:r w:rsidRPr="0038703C">
              <w:rPr>
                <w:sz w:val="20"/>
                <w:szCs w:val="20"/>
              </w:rPr>
              <w:t xml:space="preserve"> </w:t>
            </w:r>
          </w:p>
        </w:tc>
        <w:tc>
          <w:tcPr>
            <w:tcW w:w="1061" w:type="dxa"/>
            <w:tcBorders>
              <w:top w:val="nil"/>
              <w:left w:val="nil"/>
              <w:bottom w:val="single" w:sz="4" w:space="0" w:color="auto"/>
              <w:right w:val="single" w:sz="4" w:space="0" w:color="auto"/>
            </w:tcBorders>
            <w:shd w:val="clear" w:color="auto" w:fill="auto"/>
            <w:vAlign w:val="center"/>
            <w:hideMark/>
          </w:tcPr>
          <w:p w:rsidR="00DE7CC1" w:rsidRPr="0038703C" w:rsidP="006D2070" w14:paraId="5752B55C" w14:textId="4D3BBE82">
            <w:pPr>
              <w:widowControl/>
              <w:autoSpaceDE/>
              <w:autoSpaceDN/>
              <w:adjustRightInd/>
              <w:jc w:val="right"/>
              <w:rPr>
                <w:sz w:val="20"/>
                <w:szCs w:val="20"/>
              </w:rPr>
            </w:pPr>
            <w:r w:rsidRPr="0038703C">
              <w:rPr>
                <w:sz w:val="20"/>
                <w:szCs w:val="20"/>
              </w:rPr>
              <w:t xml:space="preserve">     1,776 </w:t>
            </w:r>
          </w:p>
        </w:tc>
        <w:tc>
          <w:tcPr>
            <w:tcW w:w="894" w:type="dxa"/>
            <w:tcBorders>
              <w:top w:val="nil"/>
              <w:left w:val="nil"/>
              <w:bottom w:val="single" w:sz="4" w:space="0" w:color="auto"/>
              <w:right w:val="single" w:sz="4" w:space="0" w:color="auto"/>
            </w:tcBorders>
            <w:shd w:val="clear" w:color="auto" w:fill="auto"/>
            <w:vAlign w:val="center"/>
            <w:hideMark/>
          </w:tcPr>
          <w:p w:rsidR="00DE7CC1" w:rsidRPr="0038703C" w:rsidP="006D2070" w14:paraId="1B048023" w14:textId="77777777">
            <w:pPr>
              <w:widowControl/>
              <w:autoSpaceDE/>
              <w:autoSpaceDN/>
              <w:adjustRightInd/>
              <w:jc w:val="right"/>
              <w:rPr>
                <w:sz w:val="20"/>
                <w:szCs w:val="20"/>
              </w:rPr>
            </w:pPr>
            <w:r w:rsidRPr="0038703C">
              <w:rPr>
                <w:sz w:val="20"/>
                <w:szCs w:val="20"/>
              </w:rPr>
              <w:t>0.25</w:t>
            </w:r>
          </w:p>
        </w:tc>
        <w:tc>
          <w:tcPr>
            <w:tcW w:w="865" w:type="dxa"/>
            <w:tcBorders>
              <w:top w:val="nil"/>
              <w:left w:val="nil"/>
              <w:bottom w:val="single" w:sz="4" w:space="0" w:color="auto"/>
              <w:right w:val="single" w:sz="4" w:space="0" w:color="auto"/>
            </w:tcBorders>
            <w:shd w:val="clear" w:color="auto" w:fill="auto"/>
            <w:vAlign w:val="center"/>
            <w:hideMark/>
          </w:tcPr>
          <w:p w:rsidR="00DE7CC1" w:rsidRPr="0038703C" w:rsidP="006D2070" w14:paraId="16B47FE8" w14:textId="77777777">
            <w:pPr>
              <w:widowControl/>
              <w:autoSpaceDE/>
              <w:autoSpaceDN/>
              <w:adjustRightInd/>
              <w:jc w:val="right"/>
              <w:rPr>
                <w:sz w:val="20"/>
                <w:szCs w:val="20"/>
              </w:rPr>
            </w:pPr>
            <w:r w:rsidRPr="0038703C">
              <w:rPr>
                <w:sz w:val="20"/>
                <w:szCs w:val="20"/>
              </w:rPr>
              <w:t>444.00</w:t>
            </w:r>
          </w:p>
        </w:tc>
        <w:tc>
          <w:tcPr>
            <w:tcW w:w="810" w:type="dxa"/>
            <w:tcBorders>
              <w:top w:val="nil"/>
              <w:left w:val="nil"/>
              <w:bottom w:val="single" w:sz="4" w:space="0" w:color="auto"/>
              <w:right w:val="single" w:sz="4" w:space="0" w:color="auto"/>
            </w:tcBorders>
            <w:shd w:val="clear" w:color="auto" w:fill="auto"/>
            <w:vAlign w:val="center"/>
            <w:hideMark/>
          </w:tcPr>
          <w:p w:rsidR="00DE7CC1" w:rsidRPr="0038703C" w:rsidP="006D2070" w14:paraId="259B9BCF" w14:textId="77777777">
            <w:pPr>
              <w:widowControl/>
              <w:autoSpaceDE/>
              <w:autoSpaceDN/>
              <w:adjustRightInd/>
              <w:jc w:val="right"/>
              <w:rPr>
                <w:sz w:val="20"/>
                <w:szCs w:val="20"/>
              </w:rPr>
            </w:pPr>
            <w:r w:rsidRPr="0038703C">
              <w:rPr>
                <w:sz w:val="20"/>
                <w:szCs w:val="20"/>
              </w:rPr>
              <w:t xml:space="preserve">$93.80 </w:t>
            </w:r>
          </w:p>
        </w:tc>
        <w:tc>
          <w:tcPr>
            <w:tcW w:w="1170" w:type="dxa"/>
            <w:tcBorders>
              <w:top w:val="nil"/>
              <w:left w:val="nil"/>
              <w:bottom w:val="single" w:sz="4" w:space="0" w:color="auto"/>
              <w:right w:val="single" w:sz="4" w:space="0" w:color="auto"/>
            </w:tcBorders>
            <w:shd w:val="clear" w:color="auto" w:fill="auto"/>
            <w:vAlign w:val="center"/>
            <w:hideMark/>
          </w:tcPr>
          <w:p w:rsidR="00DE7CC1" w:rsidRPr="0038703C" w:rsidP="006D2070" w14:paraId="5DB51456" w14:textId="77777777">
            <w:pPr>
              <w:widowControl/>
              <w:autoSpaceDE/>
              <w:autoSpaceDN/>
              <w:adjustRightInd/>
              <w:jc w:val="right"/>
              <w:rPr>
                <w:sz w:val="20"/>
                <w:szCs w:val="20"/>
              </w:rPr>
            </w:pPr>
            <w:r w:rsidRPr="0038703C">
              <w:rPr>
                <w:sz w:val="20"/>
                <w:szCs w:val="20"/>
              </w:rPr>
              <w:t xml:space="preserve">$41,647.20 </w:t>
            </w:r>
          </w:p>
        </w:tc>
      </w:tr>
      <w:tr w14:paraId="2971FB16" w14:textId="77777777" w:rsidTr="0012484E">
        <w:tblPrEx>
          <w:tblW w:w="9625" w:type="dxa"/>
          <w:tblLook w:val="04A0"/>
        </w:tblPrEx>
        <w:trPr>
          <w:trHeight w:val="30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DE7CC1" w:rsidRPr="0038703C" w:rsidP="006D2070" w14:paraId="7731343A" w14:textId="77777777">
            <w:pPr>
              <w:widowControl/>
              <w:autoSpaceDE/>
              <w:autoSpaceDN/>
              <w:adjustRightInd/>
              <w:rPr>
                <w:sz w:val="20"/>
                <w:szCs w:val="20"/>
              </w:rPr>
            </w:pPr>
            <w:r w:rsidRPr="0038703C">
              <w:rPr>
                <w:sz w:val="20"/>
                <w:szCs w:val="20"/>
              </w:rPr>
              <w:t xml:space="preserve">Revisions to Refuge Alternatives (Safety Director) </w:t>
            </w:r>
          </w:p>
        </w:tc>
        <w:tc>
          <w:tcPr>
            <w:tcW w:w="1239" w:type="dxa"/>
            <w:tcBorders>
              <w:top w:val="nil"/>
              <w:left w:val="nil"/>
              <w:bottom w:val="single" w:sz="4" w:space="0" w:color="auto"/>
              <w:right w:val="single" w:sz="4" w:space="0" w:color="auto"/>
            </w:tcBorders>
            <w:shd w:val="clear" w:color="auto" w:fill="auto"/>
            <w:vAlign w:val="center"/>
            <w:hideMark/>
          </w:tcPr>
          <w:p w:rsidR="00DE7CC1" w:rsidRPr="0038703C" w:rsidP="006D2070" w14:paraId="35AD7C3F" w14:textId="77777777">
            <w:pPr>
              <w:widowControl/>
              <w:autoSpaceDE/>
              <w:autoSpaceDN/>
              <w:adjustRightInd/>
              <w:jc w:val="right"/>
              <w:rPr>
                <w:sz w:val="20"/>
                <w:szCs w:val="20"/>
              </w:rPr>
            </w:pPr>
            <w:r w:rsidRPr="0038703C">
              <w:rPr>
                <w:sz w:val="20"/>
                <w:szCs w:val="20"/>
              </w:rPr>
              <w:t>150</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DE7CC1" w:rsidRPr="0038703C" w:rsidP="006D2070" w14:paraId="5B845B5F" w14:textId="075587D4">
            <w:pPr>
              <w:widowControl/>
              <w:autoSpaceDE/>
              <w:autoSpaceDN/>
              <w:adjustRightInd/>
              <w:jc w:val="right"/>
              <w:rPr>
                <w:sz w:val="20"/>
                <w:szCs w:val="20"/>
              </w:rPr>
            </w:pPr>
            <w:r w:rsidRPr="0038703C">
              <w:rPr>
                <w:sz w:val="20"/>
                <w:szCs w:val="20"/>
              </w:rPr>
              <w:t xml:space="preserve">             20</w:t>
            </w:r>
            <w:r w:rsidR="0059289F">
              <w:rPr>
                <w:sz w:val="20"/>
                <w:szCs w:val="20"/>
              </w:rPr>
              <w:t>.1</w:t>
            </w:r>
            <w:r w:rsidRPr="0038703C">
              <w:rPr>
                <w:sz w:val="20"/>
                <w:szCs w:val="20"/>
              </w:rPr>
              <w:t xml:space="preserve"> </w:t>
            </w:r>
          </w:p>
        </w:tc>
        <w:tc>
          <w:tcPr>
            <w:tcW w:w="1061" w:type="dxa"/>
            <w:tcBorders>
              <w:top w:val="nil"/>
              <w:left w:val="nil"/>
              <w:bottom w:val="single" w:sz="4" w:space="0" w:color="auto"/>
              <w:right w:val="single" w:sz="4" w:space="0" w:color="auto"/>
            </w:tcBorders>
            <w:shd w:val="clear" w:color="auto" w:fill="auto"/>
            <w:vAlign w:val="center"/>
            <w:hideMark/>
          </w:tcPr>
          <w:p w:rsidR="00DE7CC1" w:rsidRPr="0038703C" w:rsidP="006D2070" w14:paraId="7FB22738" w14:textId="7761306D">
            <w:pPr>
              <w:widowControl/>
              <w:autoSpaceDE/>
              <w:autoSpaceDN/>
              <w:adjustRightInd/>
              <w:jc w:val="right"/>
              <w:rPr>
                <w:sz w:val="20"/>
                <w:szCs w:val="20"/>
              </w:rPr>
            </w:pPr>
            <w:r w:rsidRPr="0038703C">
              <w:rPr>
                <w:sz w:val="20"/>
                <w:szCs w:val="20"/>
              </w:rPr>
              <w:t xml:space="preserve">      3,016 </w:t>
            </w:r>
          </w:p>
        </w:tc>
        <w:tc>
          <w:tcPr>
            <w:tcW w:w="894" w:type="dxa"/>
            <w:tcBorders>
              <w:top w:val="nil"/>
              <w:left w:val="nil"/>
              <w:bottom w:val="single" w:sz="4" w:space="0" w:color="auto"/>
              <w:right w:val="single" w:sz="4" w:space="0" w:color="auto"/>
            </w:tcBorders>
            <w:shd w:val="clear" w:color="auto" w:fill="auto"/>
            <w:vAlign w:val="center"/>
            <w:hideMark/>
          </w:tcPr>
          <w:p w:rsidR="00DE7CC1" w:rsidRPr="0038703C" w:rsidP="006D2070" w14:paraId="70979C22" w14:textId="77777777">
            <w:pPr>
              <w:widowControl/>
              <w:autoSpaceDE/>
              <w:autoSpaceDN/>
              <w:adjustRightInd/>
              <w:jc w:val="right"/>
              <w:rPr>
                <w:sz w:val="20"/>
                <w:szCs w:val="20"/>
              </w:rPr>
            </w:pPr>
            <w:r w:rsidRPr="0038703C">
              <w:rPr>
                <w:sz w:val="20"/>
                <w:szCs w:val="20"/>
              </w:rPr>
              <w:t>0.25</w:t>
            </w:r>
          </w:p>
        </w:tc>
        <w:tc>
          <w:tcPr>
            <w:tcW w:w="865" w:type="dxa"/>
            <w:tcBorders>
              <w:top w:val="nil"/>
              <w:left w:val="nil"/>
              <w:bottom w:val="single" w:sz="4" w:space="0" w:color="auto"/>
              <w:right w:val="single" w:sz="4" w:space="0" w:color="auto"/>
            </w:tcBorders>
            <w:shd w:val="clear" w:color="auto" w:fill="auto"/>
            <w:vAlign w:val="center"/>
            <w:hideMark/>
          </w:tcPr>
          <w:p w:rsidR="00DE7CC1" w:rsidRPr="0038703C" w:rsidP="006D2070" w14:paraId="034DA9E2" w14:textId="77777777">
            <w:pPr>
              <w:widowControl/>
              <w:autoSpaceDE/>
              <w:autoSpaceDN/>
              <w:adjustRightInd/>
              <w:jc w:val="right"/>
              <w:rPr>
                <w:sz w:val="20"/>
                <w:szCs w:val="20"/>
              </w:rPr>
            </w:pPr>
            <w:r w:rsidRPr="0038703C">
              <w:rPr>
                <w:sz w:val="20"/>
                <w:szCs w:val="20"/>
              </w:rPr>
              <w:t>754.00</w:t>
            </w:r>
          </w:p>
        </w:tc>
        <w:tc>
          <w:tcPr>
            <w:tcW w:w="810" w:type="dxa"/>
            <w:tcBorders>
              <w:top w:val="nil"/>
              <w:left w:val="nil"/>
              <w:bottom w:val="single" w:sz="4" w:space="0" w:color="auto"/>
              <w:right w:val="single" w:sz="4" w:space="0" w:color="auto"/>
            </w:tcBorders>
            <w:shd w:val="clear" w:color="auto" w:fill="auto"/>
            <w:vAlign w:val="center"/>
            <w:hideMark/>
          </w:tcPr>
          <w:p w:rsidR="00DE7CC1" w:rsidRPr="0038703C" w:rsidP="006D2070" w14:paraId="557AFB5F" w14:textId="77777777">
            <w:pPr>
              <w:widowControl/>
              <w:autoSpaceDE/>
              <w:autoSpaceDN/>
              <w:adjustRightInd/>
              <w:jc w:val="right"/>
              <w:rPr>
                <w:sz w:val="20"/>
                <w:szCs w:val="20"/>
              </w:rPr>
            </w:pPr>
            <w:r w:rsidRPr="0038703C">
              <w:rPr>
                <w:sz w:val="20"/>
                <w:szCs w:val="20"/>
              </w:rPr>
              <w:t xml:space="preserve">$93.80 </w:t>
            </w:r>
          </w:p>
        </w:tc>
        <w:tc>
          <w:tcPr>
            <w:tcW w:w="1170" w:type="dxa"/>
            <w:tcBorders>
              <w:top w:val="nil"/>
              <w:left w:val="nil"/>
              <w:bottom w:val="single" w:sz="4" w:space="0" w:color="auto"/>
              <w:right w:val="single" w:sz="4" w:space="0" w:color="auto"/>
            </w:tcBorders>
            <w:shd w:val="clear" w:color="auto" w:fill="auto"/>
            <w:vAlign w:val="center"/>
            <w:hideMark/>
          </w:tcPr>
          <w:p w:rsidR="00DE7CC1" w:rsidRPr="0038703C" w:rsidP="006D2070" w14:paraId="6A0A5529" w14:textId="77777777">
            <w:pPr>
              <w:widowControl/>
              <w:autoSpaceDE/>
              <w:autoSpaceDN/>
              <w:adjustRightInd/>
              <w:jc w:val="right"/>
              <w:rPr>
                <w:sz w:val="20"/>
                <w:szCs w:val="20"/>
              </w:rPr>
            </w:pPr>
            <w:r w:rsidRPr="0038703C">
              <w:rPr>
                <w:sz w:val="20"/>
                <w:szCs w:val="20"/>
              </w:rPr>
              <w:t xml:space="preserve">$70,725.20 </w:t>
            </w:r>
          </w:p>
        </w:tc>
      </w:tr>
      <w:tr w14:paraId="6E06BCFF" w14:textId="77777777" w:rsidTr="0012484E">
        <w:tblPrEx>
          <w:tblW w:w="9625" w:type="dxa"/>
          <w:tblLook w:val="04A0"/>
        </w:tblPrEx>
        <w:trPr>
          <w:trHeight w:val="288"/>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5636FE" w:rsidRPr="0038703C" w:rsidP="006D2070" w14:paraId="14BA31C5" w14:textId="77777777">
            <w:pPr>
              <w:widowControl/>
              <w:autoSpaceDE/>
              <w:autoSpaceDN/>
              <w:adjustRightInd/>
              <w:jc w:val="right"/>
              <w:rPr>
                <w:b/>
                <w:bCs/>
                <w:i/>
                <w:iCs/>
                <w:sz w:val="20"/>
                <w:szCs w:val="20"/>
              </w:rPr>
            </w:pPr>
            <w:r w:rsidRPr="0038703C">
              <w:rPr>
                <w:b/>
                <w:bCs/>
                <w:i/>
                <w:iCs/>
                <w:sz w:val="20"/>
                <w:szCs w:val="20"/>
              </w:rPr>
              <w:t>Subtotal (Rounded)</w:t>
            </w:r>
          </w:p>
        </w:tc>
        <w:tc>
          <w:tcPr>
            <w:tcW w:w="1239" w:type="dxa"/>
            <w:tcBorders>
              <w:top w:val="nil"/>
              <w:left w:val="nil"/>
              <w:bottom w:val="single" w:sz="4" w:space="0" w:color="auto"/>
              <w:right w:val="single" w:sz="4" w:space="0" w:color="auto"/>
            </w:tcBorders>
            <w:shd w:val="clear" w:color="auto" w:fill="auto"/>
            <w:noWrap/>
            <w:vAlign w:val="center"/>
            <w:hideMark/>
          </w:tcPr>
          <w:p w:rsidR="005636FE" w:rsidRPr="0038703C" w:rsidP="006D2070" w14:paraId="4613FD93" w14:textId="3DA61197">
            <w:pPr>
              <w:widowControl/>
              <w:autoSpaceDE/>
              <w:autoSpaceDN/>
              <w:adjustRightInd/>
              <w:jc w:val="right"/>
              <w:rPr>
                <w:b/>
                <w:bCs/>
                <w:i/>
                <w:iCs/>
                <w:sz w:val="20"/>
                <w:szCs w:val="20"/>
              </w:rPr>
            </w:pPr>
            <w:r w:rsidRPr="0038703C">
              <w:rPr>
                <w:b/>
                <w:bCs/>
                <w:i/>
                <w:iCs/>
                <w:sz w:val="20"/>
                <w:szCs w:val="20"/>
              </w:rPr>
              <w:t xml:space="preserve">              150 </w:t>
            </w:r>
          </w:p>
        </w:tc>
        <w:tc>
          <w:tcPr>
            <w:tcW w:w="1161" w:type="dxa"/>
            <w:tcBorders>
              <w:top w:val="nil"/>
              <w:left w:val="nil"/>
              <w:bottom w:val="single" w:sz="4" w:space="0" w:color="auto"/>
              <w:right w:val="single" w:sz="4" w:space="0" w:color="auto"/>
            </w:tcBorders>
            <w:shd w:val="clear" w:color="000000" w:fill="000000"/>
            <w:noWrap/>
            <w:vAlign w:val="center"/>
            <w:hideMark/>
          </w:tcPr>
          <w:p w:rsidR="005636FE" w:rsidRPr="0038703C" w:rsidP="006D2070" w14:paraId="07F3D449" w14:textId="77777777">
            <w:pPr>
              <w:widowControl/>
              <w:autoSpaceDE/>
              <w:autoSpaceDN/>
              <w:adjustRightInd/>
              <w:jc w:val="right"/>
              <w:rPr>
                <w:b/>
                <w:bCs/>
                <w:i/>
                <w:iCs/>
                <w:sz w:val="20"/>
                <w:szCs w:val="20"/>
              </w:rPr>
            </w:pPr>
            <w:r w:rsidRPr="0038703C">
              <w:rPr>
                <w:b/>
                <w:bCs/>
                <w:i/>
                <w:iCs/>
                <w:sz w:val="20"/>
                <w:szCs w:val="20"/>
              </w:rPr>
              <w:t> </w:t>
            </w:r>
          </w:p>
        </w:tc>
        <w:tc>
          <w:tcPr>
            <w:tcW w:w="1061" w:type="dxa"/>
            <w:tcBorders>
              <w:top w:val="nil"/>
              <w:left w:val="nil"/>
              <w:bottom w:val="single" w:sz="4" w:space="0" w:color="auto"/>
              <w:right w:val="single" w:sz="4" w:space="0" w:color="auto"/>
            </w:tcBorders>
            <w:shd w:val="clear" w:color="auto" w:fill="auto"/>
            <w:noWrap/>
            <w:vAlign w:val="center"/>
            <w:hideMark/>
          </w:tcPr>
          <w:p w:rsidR="005636FE" w:rsidRPr="0038703C" w:rsidP="006D2070" w14:paraId="3023ACDE" w14:textId="4F5AC907">
            <w:pPr>
              <w:widowControl/>
              <w:autoSpaceDE/>
              <w:autoSpaceDN/>
              <w:adjustRightInd/>
              <w:jc w:val="right"/>
              <w:rPr>
                <w:b/>
                <w:bCs/>
                <w:i/>
                <w:iCs/>
                <w:sz w:val="20"/>
                <w:szCs w:val="20"/>
              </w:rPr>
            </w:pPr>
            <w:r w:rsidRPr="0038703C">
              <w:rPr>
                <w:b/>
                <w:bCs/>
                <w:i/>
                <w:iCs/>
                <w:sz w:val="20"/>
                <w:szCs w:val="20"/>
              </w:rPr>
              <w:t xml:space="preserve">5,992 </w:t>
            </w:r>
          </w:p>
        </w:tc>
        <w:tc>
          <w:tcPr>
            <w:tcW w:w="894" w:type="dxa"/>
            <w:tcBorders>
              <w:top w:val="nil"/>
              <w:left w:val="nil"/>
              <w:bottom w:val="single" w:sz="4" w:space="0" w:color="auto"/>
              <w:right w:val="single" w:sz="4" w:space="0" w:color="auto"/>
            </w:tcBorders>
            <w:shd w:val="clear" w:color="000000" w:fill="000000"/>
            <w:noWrap/>
            <w:vAlign w:val="center"/>
            <w:hideMark/>
          </w:tcPr>
          <w:p w:rsidR="005636FE" w:rsidRPr="0038703C" w:rsidP="006D2070" w14:paraId="63AB8AE7" w14:textId="160C84E0">
            <w:pPr>
              <w:widowControl/>
              <w:autoSpaceDE/>
              <w:autoSpaceDN/>
              <w:adjustRightInd/>
              <w:jc w:val="right"/>
              <w:rPr>
                <w:b/>
                <w:bCs/>
                <w:i/>
                <w:iCs/>
                <w:sz w:val="20"/>
                <w:szCs w:val="20"/>
              </w:rPr>
            </w:pPr>
            <w:r w:rsidRPr="0038703C">
              <w:rPr>
                <w:b/>
                <w:bCs/>
                <w:i/>
                <w:iCs/>
                <w:sz w:val="20"/>
                <w:szCs w:val="20"/>
              </w:rPr>
              <w:t> </w:t>
            </w:r>
          </w:p>
        </w:tc>
        <w:tc>
          <w:tcPr>
            <w:tcW w:w="865" w:type="dxa"/>
            <w:tcBorders>
              <w:top w:val="nil"/>
              <w:left w:val="nil"/>
              <w:bottom w:val="single" w:sz="4" w:space="0" w:color="auto"/>
              <w:right w:val="single" w:sz="4" w:space="0" w:color="auto"/>
            </w:tcBorders>
            <w:shd w:val="clear" w:color="auto" w:fill="auto"/>
            <w:noWrap/>
            <w:vAlign w:val="center"/>
            <w:hideMark/>
          </w:tcPr>
          <w:p w:rsidR="005636FE" w:rsidRPr="0038703C" w:rsidP="006D2070" w14:paraId="46FC99FB" w14:textId="1AE99B78">
            <w:pPr>
              <w:widowControl/>
              <w:autoSpaceDE/>
              <w:autoSpaceDN/>
              <w:adjustRightInd/>
              <w:jc w:val="right"/>
              <w:rPr>
                <w:b/>
                <w:bCs/>
                <w:i/>
                <w:iCs/>
                <w:sz w:val="20"/>
                <w:szCs w:val="20"/>
              </w:rPr>
            </w:pPr>
            <w:r w:rsidRPr="0038703C">
              <w:rPr>
                <w:b/>
                <w:bCs/>
                <w:i/>
                <w:iCs/>
                <w:sz w:val="20"/>
                <w:szCs w:val="20"/>
              </w:rPr>
              <w:t xml:space="preserve">  1,498</w:t>
            </w:r>
          </w:p>
        </w:tc>
        <w:tc>
          <w:tcPr>
            <w:tcW w:w="810" w:type="dxa"/>
            <w:tcBorders>
              <w:top w:val="nil"/>
              <w:left w:val="nil"/>
              <w:bottom w:val="single" w:sz="4" w:space="0" w:color="auto"/>
              <w:right w:val="single" w:sz="4" w:space="0" w:color="auto"/>
            </w:tcBorders>
            <w:shd w:val="clear" w:color="000000" w:fill="000000"/>
            <w:noWrap/>
            <w:vAlign w:val="center"/>
            <w:hideMark/>
          </w:tcPr>
          <w:p w:rsidR="005636FE" w:rsidRPr="0038703C" w:rsidP="006D2070" w14:paraId="63AC18C2" w14:textId="6625BC5A">
            <w:pPr>
              <w:widowControl/>
              <w:autoSpaceDE/>
              <w:autoSpaceDN/>
              <w:adjustRightInd/>
              <w:jc w:val="right"/>
              <w:rPr>
                <w:b/>
                <w:bCs/>
                <w:i/>
                <w:iCs/>
                <w:sz w:val="20"/>
                <w:szCs w:val="20"/>
              </w:rPr>
            </w:pPr>
            <w:r w:rsidRPr="0038703C">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636FE" w:rsidRPr="0038703C" w:rsidP="006D2070" w14:paraId="5C3EBDDD" w14:textId="342D420A">
            <w:pPr>
              <w:widowControl/>
              <w:autoSpaceDE/>
              <w:autoSpaceDN/>
              <w:adjustRightInd/>
              <w:jc w:val="right"/>
              <w:rPr>
                <w:b/>
                <w:bCs/>
                <w:i/>
                <w:iCs/>
                <w:sz w:val="20"/>
                <w:szCs w:val="20"/>
              </w:rPr>
            </w:pPr>
            <w:r w:rsidRPr="0038703C">
              <w:rPr>
                <w:b/>
                <w:bCs/>
                <w:i/>
                <w:iCs/>
                <w:sz w:val="20"/>
                <w:szCs w:val="20"/>
              </w:rPr>
              <w:t xml:space="preserve">$140,512 </w:t>
            </w:r>
          </w:p>
        </w:tc>
      </w:tr>
    </w:tbl>
    <w:p w:rsidR="00DE7CC1" w:rsidRPr="0038703C" w:rsidP="006D2070" w14:paraId="6DA9ECD2" w14:textId="6C557F47">
      <w:pPr>
        <w:widowControl/>
        <w:autoSpaceDE/>
        <w:autoSpaceDN/>
        <w:adjustRightInd/>
        <w:rPr>
          <w:b/>
          <w:bCs/>
        </w:rPr>
      </w:pPr>
      <w:r w:rsidRPr="0038703C">
        <w:rPr>
          <w:bCs/>
          <w:sz w:val="20"/>
          <w:szCs w:val="20"/>
        </w:rPr>
        <w:t>Note: The total number of respondents does not correspond to the sum of rows because different respondents work on the same record. The number of responses per respondent is calculated by dividing the number of responses by the number of respondents and rounded.</w:t>
      </w:r>
    </w:p>
    <w:p w:rsidR="00DE7CC1" w:rsidRPr="0038703C" w:rsidP="006D2070" w14:paraId="5A39CCE0" w14:textId="77777777">
      <w:pPr>
        <w:widowControl/>
        <w:ind w:firstLine="10"/>
        <w:rPr>
          <w:w w:val="101"/>
          <w:kern w:val="24"/>
        </w:rPr>
      </w:pPr>
    </w:p>
    <w:p w:rsidR="005636FE" w:rsidRPr="0038703C" w:rsidP="006D2070" w14:paraId="4CE9CC58" w14:textId="77777777">
      <w:pPr>
        <w:pStyle w:val="ListParagraph"/>
        <w:spacing w:after="0" w:line="240" w:lineRule="auto"/>
        <w:ind w:left="0" w:firstLine="720"/>
        <w:rPr>
          <w:rFonts w:ascii="Times New Roman" w:hAnsi="Times New Roman"/>
          <w:b/>
          <w:bCs/>
          <w:kern w:val="24"/>
          <w:sz w:val="24"/>
          <w:szCs w:val="24"/>
          <w:u w:color="000000"/>
        </w:rPr>
      </w:pPr>
      <w:r w:rsidRPr="0038703C">
        <w:rPr>
          <w:rFonts w:ascii="Times New Roman" w:hAnsi="Times New Roman"/>
          <w:b/>
          <w:bCs/>
          <w:kern w:val="24"/>
          <w:sz w:val="24"/>
          <w:szCs w:val="24"/>
          <w:u w:color="000000"/>
        </w:rPr>
        <w:t>IV-2. Posting of Escapeway Maps</w:t>
      </w:r>
    </w:p>
    <w:p w:rsidR="005636FE" w:rsidRPr="0038703C" w:rsidP="006D2070" w14:paraId="10ABEF6C" w14:textId="77777777">
      <w:pPr>
        <w:widowControl/>
        <w:ind w:firstLine="10"/>
        <w:rPr>
          <w:w w:val="101"/>
          <w:kern w:val="24"/>
        </w:rPr>
      </w:pPr>
    </w:p>
    <w:p w:rsidR="00DE7CC1" w:rsidRPr="0038703C" w:rsidP="006D2070" w14:paraId="45A1E339" w14:textId="77777777">
      <w:pPr>
        <w:widowControl/>
        <w:ind w:firstLine="10"/>
        <w:rPr>
          <w:kern w:val="24"/>
        </w:rPr>
      </w:pPr>
      <w:r w:rsidRPr="0038703C">
        <w:rPr>
          <w:kern w:val="24"/>
        </w:rPr>
        <w:t>Under 30 CFR 75.1505(a), the escapeway maps must be posted or readily accessible for all miners in each working section, in each area where an MMU is installed or removed, at the refuge alternative, and</w:t>
      </w:r>
      <w:r w:rsidRPr="0038703C">
        <w:rPr>
          <w:w w:val="105"/>
          <w:kern w:val="24"/>
        </w:rPr>
        <w:t xml:space="preserve"> at a </w:t>
      </w:r>
      <w:r w:rsidRPr="0038703C">
        <w:rPr>
          <w:kern w:val="24"/>
        </w:rPr>
        <w:t>surface location where miners congregate</w:t>
      </w:r>
      <w:r w:rsidRPr="0038703C">
        <w:rPr>
          <w:kern w:val="24"/>
          <w:u w:color="000000"/>
        </w:rPr>
        <w:t>, such as at the mine bulletin board</w:t>
      </w:r>
      <w:r w:rsidRPr="0038703C">
        <w:rPr>
          <w:kern w:val="24"/>
        </w:rPr>
        <w:t>.</w:t>
      </w:r>
    </w:p>
    <w:p w:rsidR="00DE7CC1" w:rsidRPr="0038703C" w:rsidP="006D2070" w14:paraId="6E96DC98" w14:textId="77777777">
      <w:pPr>
        <w:widowControl/>
        <w:ind w:firstLine="10"/>
        <w:rPr>
          <w:kern w:val="24"/>
        </w:rPr>
      </w:pPr>
    </w:p>
    <w:p w:rsidR="00DE7CC1" w:rsidRPr="0038703C" w:rsidP="006D2070" w14:paraId="2C9999B9" w14:textId="295ED896">
      <w:pPr>
        <w:widowControl/>
        <w:ind w:firstLine="10"/>
        <w:rPr>
          <w:kern w:val="24"/>
        </w:rPr>
      </w:pPr>
      <w:r w:rsidRPr="0038703C">
        <w:rPr>
          <w:kern w:val="24"/>
        </w:rPr>
        <w:t>MSHA assumes that</w:t>
      </w:r>
      <w:r w:rsidR="00084693">
        <w:rPr>
          <w:kern w:val="24"/>
        </w:rPr>
        <w:t>,</w:t>
      </w:r>
      <w:r w:rsidRPr="0038703C">
        <w:rPr>
          <w:kern w:val="24"/>
        </w:rPr>
        <w:t xml:space="preserve"> on average</w:t>
      </w:r>
      <w:r w:rsidR="00084693">
        <w:rPr>
          <w:kern w:val="24"/>
        </w:rPr>
        <w:t>,</w:t>
      </w:r>
      <w:r w:rsidRPr="0038703C">
        <w:rPr>
          <w:kern w:val="24"/>
        </w:rPr>
        <w:t xml:space="preserve"> for each underground coal mine, 1 revised escapeway map is posted at each working section, active MMU, refuge alternative, and at </w:t>
      </w:r>
      <w:r w:rsidR="00084693">
        <w:rPr>
          <w:kern w:val="24"/>
        </w:rPr>
        <w:t>a</w:t>
      </w:r>
      <w:r w:rsidRPr="0038703C">
        <w:rPr>
          <w:kern w:val="24"/>
        </w:rPr>
        <w:t xml:space="preserve"> </w:t>
      </w:r>
      <w:r w:rsidRPr="0038703C">
        <w:rPr>
          <w:w w:val="101"/>
          <w:kern w:val="24"/>
        </w:rPr>
        <w:t xml:space="preserve">surface </w:t>
      </w:r>
      <w:r w:rsidRPr="0038703C">
        <w:rPr>
          <w:kern w:val="24"/>
        </w:rPr>
        <w:t xml:space="preserve">location. </w:t>
      </w:r>
      <w:r w:rsidR="00DD6F3F">
        <w:rPr>
          <w:kern w:val="24"/>
        </w:rPr>
        <w:t>Every year</w:t>
      </w:r>
      <w:r w:rsidRPr="0038703C">
        <w:rPr>
          <w:kern w:val="24"/>
        </w:rPr>
        <w:t xml:space="preserve"> mine operators need to post 600 revised maps for working sections, 1,776 maps for MMUs, 3,016 maps for refuge alternatives, and 600 maps </w:t>
      </w:r>
      <w:r w:rsidR="00DD6F3F">
        <w:rPr>
          <w:kern w:val="24"/>
        </w:rPr>
        <w:t>at the</w:t>
      </w:r>
      <w:r w:rsidRPr="0038703C">
        <w:rPr>
          <w:kern w:val="24"/>
        </w:rPr>
        <w:t xml:space="preserve"> surface location. </w:t>
      </w:r>
    </w:p>
    <w:p w:rsidR="00DE7CC1" w:rsidRPr="0038703C" w:rsidP="006D2070" w14:paraId="160AAF12" w14:textId="77777777">
      <w:pPr>
        <w:widowControl/>
        <w:ind w:firstLine="10"/>
        <w:rPr>
          <w:w w:val="101"/>
          <w:kern w:val="24"/>
        </w:rPr>
      </w:pPr>
    </w:p>
    <w:p w:rsidR="00011104" w:rsidRPr="0038703C" w:rsidP="006D2070" w14:paraId="4BA05C0D" w14:textId="090DD95F">
      <w:pPr>
        <w:widowControl/>
        <w:ind w:firstLine="10"/>
      </w:pPr>
      <w:r w:rsidRPr="0038703C">
        <w:rPr>
          <w:kern w:val="24"/>
        </w:rPr>
        <w:t>MSHA estimates that</w:t>
      </w:r>
      <w:r w:rsidRPr="0038703C" w:rsidR="009D26E3">
        <w:rPr>
          <w:kern w:val="24"/>
        </w:rPr>
        <w:t xml:space="preserve"> it</w:t>
      </w:r>
      <w:r w:rsidRPr="0038703C">
        <w:rPr>
          <w:kern w:val="24"/>
        </w:rPr>
        <w:t xml:space="preserve"> </w:t>
      </w:r>
      <w:r w:rsidRPr="0038703C" w:rsidR="009D26E3">
        <w:rPr>
          <w:kern w:val="24"/>
        </w:rPr>
        <w:t xml:space="preserve">takes </w:t>
      </w:r>
      <w:r w:rsidRPr="0038703C">
        <w:rPr>
          <w:kern w:val="24"/>
        </w:rPr>
        <w:t xml:space="preserve">a clerical </w:t>
      </w:r>
      <w:r w:rsidRPr="0038703C">
        <w:rPr>
          <w:w w:val="101"/>
          <w:kern w:val="24"/>
        </w:rPr>
        <w:t xml:space="preserve">employee, </w:t>
      </w:r>
      <w:r w:rsidRPr="0038703C">
        <w:rPr>
          <w:kern w:val="24"/>
        </w:rPr>
        <w:t>earning $</w:t>
      </w:r>
      <w:r w:rsidRPr="0038703C" w:rsidR="00E55BC6">
        <w:rPr>
          <w:kern w:val="24"/>
        </w:rPr>
        <w:t>35.16</w:t>
      </w:r>
      <w:r w:rsidRPr="0038703C">
        <w:rPr>
          <w:kern w:val="24"/>
        </w:rPr>
        <w:t xml:space="preserve"> per hour, 6 minutes to make cop</w:t>
      </w:r>
      <w:r w:rsidR="0038703C">
        <w:rPr>
          <w:kern w:val="24"/>
        </w:rPr>
        <w:t>ies</w:t>
      </w:r>
      <w:r w:rsidRPr="0038703C">
        <w:rPr>
          <w:kern w:val="24"/>
        </w:rPr>
        <w:t xml:space="preserve"> of the </w:t>
      </w:r>
      <w:r w:rsidRPr="0038703C" w:rsidR="001A5D9B">
        <w:rPr>
          <w:kern w:val="24"/>
        </w:rPr>
        <w:t xml:space="preserve">revised </w:t>
      </w:r>
      <w:r w:rsidRPr="0038703C" w:rsidR="009D26E3">
        <w:rPr>
          <w:kern w:val="24"/>
        </w:rPr>
        <w:t>e</w:t>
      </w:r>
      <w:r w:rsidRPr="0038703C">
        <w:rPr>
          <w:kern w:val="24"/>
        </w:rPr>
        <w:t>scapeway map</w:t>
      </w:r>
      <w:r w:rsidR="0038703C">
        <w:rPr>
          <w:kern w:val="24"/>
        </w:rPr>
        <w:t xml:space="preserve"> and post them as required in 30 CFR 75.1505(a)</w:t>
      </w:r>
      <w:r w:rsidRPr="0038703C">
        <w:rPr>
          <w:kern w:val="24"/>
        </w:rPr>
        <w:t>.</w:t>
      </w:r>
      <w:r w:rsidRPr="0038703C" w:rsidR="00A9667F">
        <w:rPr>
          <w:kern w:val="24"/>
        </w:rPr>
        <w:t xml:space="preserve"> </w:t>
      </w:r>
    </w:p>
    <w:p w:rsidR="00011104" w:rsidRPr="0038703C" w:rsidP="006D2070" w14:paraId="1213ABC5" w14:textId="77777777">
      <w:pPr>
        <w:widowControl/>
        <w:autoSpaceDE/>
        <w:autoSpaceDN/>
        <w:adjustRightInd/>
      </w:pPr>
    </w:p>
    <w:p w:rsidR="00724EE4" w:rsidRPr="0038703C" w:rsidP="006D2070" w14:paraId="19F05503" w14:textId="57C2F235">
      <w:pPr>
        <w:rPr>
          <w:b/>
          <w:bCs/>
          <w:kern w:val="24"/>
          <w:u w:color="000000"/>
        </w:rPr>
      </w:pPr>
      <w:r w:rsidRPr="0038703C">
        <w:rPr>
          <w:b/>
          <w:bCs/>
          <w:color w:val="000000"/>
        </w:rPr>
        <w:t>Table 12-</w:t>
      </w:r>
      <w:r w:rsidRPr="0038703C" w:rsidR="005636FE">
        <w:rPr>
          <w:b/>
          <w:bCs/>
          <w:color w:val="000000"/>
        </w:rPr>
        <w:t>6</w:t>
      </w:r>
      <w:r w:rsidRPr="0038703C">
        <w:rPr>
          <w:b/>
          <w:bCs/>
          <w:color w:val="000000"/>
        </w:rPr>
        <w:t xml:space="preserve">. Estimated Annual Respondent Hour and Cost Burden, </w:t>
      </w:r>
      <w:r w:rsidRPr="0038703C" w:rsidR="00DE7CC1">
        <w:rPr>
          <w:b/>
          <w:bCs/>
          <w:color w:val="000000"/>
        </w:rPr>
        <w:t>Posting of</w:t>
      </w:r>
      <w:r w:rsidR="006B5504">
        <w:rPr>
          <w:b/>
          <w:bCs/>
          <w:color w:val="000000"/>
        </w:rPr>
        <w:t xml:space="preserve"> </w:t>
      </w:r>
      <w:r w:rsidRPr="0038703C">
        <w:rPr>
          <w:b/>
          <w:bCs/>
          <w:color w:val="000000"/>
        </w:rPr>
        <w:t xml:space="preserve">Escapeway </w:t>
      </w:r>
      <w:r w:rsidRPr="0038703C" w:rsidR="00DD0A85">
        <w:rPr>
          <w:b/>
          <w:bCs/>
          <w:color w:val="000000"/>
        </w:rPr>
        <w:t>M</w:t>
      </w:r>
      <w:r w:rsidRPr="0038703C">
        <w:rPr>
          <w:b/>
          <w:bCs/>
          <w:color w:val="000000"/>
        </w:rPr>
        <w:t>aps (</w:t>
      </w:r>
      <w:r w:rsidRPr="0038703C">
        <w:rPr>
          <w:b/>
          <w:bCs/>
          <w:kern w:val="24"/>
          <w:u w:color="000000"/>
        </w:rPr>
        <w:t>30 CFR 75.1505(a))</w:t>
      </w:r>
    </w:p>
    <w:tbl>
      <w:tblPr>
        <w:tblStyle w:val="TableGrid"/>
        <w:tblW w:w="9566" w:type="dxa"/>
        <w:tblLayout w:type="fixed"/>
        <w:tblLook w:val="04A0"/>
      </w:tblPr>
      <w:tblGrid>
        <w:gridCol w:w="1539"/>
        <w:gridCol w:w="1363"/>
        <w:gridCol w:w="1272"/>
        <w:gridCol w:w="1181"/>
        <w:gridCol w:w="1030"/>
        <w:gridCol w:w="999"/>
        <w:gridCol w:w="999"/>
        <w:gridCol w:w="1183"/>
      </w:tblGrid>
      <w:tr w14:paraId="4E4DC53F" w14:textId="77777777" w:rsidTr="0012484E">
        <w:tblPrEx>
          <w:tblW w:w="9566" w:type="dxa"/>
          <w:tblLayout w:type="fixed"/>
          <w:tblLook w:val="04A0"/>
        </w:tblPrEx>
        <w:trPr>
          <w:trHeight w:val="660"/>
        </w:trPr>
        <w:tc>
          <w:tcPr>
            <w:tcW w:w="1539" w:type="dxa"/>
            <w:shd w:val="clear" w:color="auto" w:fill="8EAADB" w:themeFill="accent1" w:themeFillTint="99"/>
            <w:vAlign w:val="center"/>
            <w:hideMark/>
          </w:tcPr>
          <w:p w:rsidR="009300DF" w:rsidRPr="0038703C" w:rsidP="006D2070" w14:paraId="33FA1B7F" w14:textId="031E244F">
            <w:pPr>
              <w:widowControl/>
              <w:autoSpaceDE/>
              <w:autoSpaceDN/>
              <w:adjustRightInd/>
              <w:rPr>
                <w:rFonts w:eastAsiaTheme="minorHAnsi"/>
                <w:sz w:val="20"/>
                <w:szCs w:val="20"/>
              </w:rPr>
            </w:pPr>
            <w:r w:rsidRPr="0038703C">
              <w:rPr>
                <w:color w:val="000000"/>
                <w:sz w:val="20"/>
                <w:szCs w:val="20"/>
              </w:rPr>
              <w:t>Activity (Occupation)</w:t>
            </w:r>
          </w:p>
        </w:tc>
        <w:tc>
          <w:tcPr>
            <w:tcW w:w="1363" w:type="dxa"/>
            <w:shd w:val="clear" w:color="auto" w:fill="8EAADB" w:themeFill="accent1" w:themeFillTint="99"/>
            <w:vAlign w:val="center"/>
            <w:hideMark/>
          </w:tcPr>
          <w:p w:rsidR="009300DF" w:rsidRPr="0038703C" w:rsidP="006D2070" w14:paraId="1CFDB4F3" w14:textId="2DA0EDCE">
            <w:pPr>
              <w:widowControl/>
              <w:autoSpaceDE/>
              <w:autoSpaceDN/>
              <w:adjustRightInd/>
              <w:jc w:val="center"/>
              <w:rPr>
                <w:rFonts w:eastAsiaTheme="minorHAnsi"/>
                <w:sz w:val="20"/>
                <w:szCs w:val="20"/>
              </w:rPr>
            </w:pPr>
            <w:r w:rsidRPr="0038703C">
              <w:rPr>
                <w:color w:val="000000"/>
                <w:sz w:val="20"/>
                <w:szCs w:val="20"/>
              </w:rPr>
              <w:t>Number of Respondents (</w:t>
            </w:r>
            <w:r w:rsidRPr="0038703C" w:rsidR="00C74E6A">
              <w:rPr>
                <w:color w:val="000000"/>
                <w:sz w:val="20"/>
                <w:szCs w:val="20"/>
              </w:rPr>
              <w:t>Mines</w:t>
            </w:r>
            <w:r w:rsidRPr="0038703C">
              <w:rPr>
                <w:color w:val="000000"/>
                <w:sz w:val="20"/>
                <w:szCs w:val="20"/>
              </w:rPr>
              <w:t>)</w:t>
            </w:r>
          </w:p>
        </w:tc>
        <w:tc>
          <w:tcPr>
            <w:tcW w:w="1272" w:type="dxa"/>
            <w:shd w:val="clear" w:color="auto" w:fill="8EAADB" w:themeFill="accent1" w:themeFillTint="99"/>
            <w:vAlign w:val="center"/>
          </w:tcPr>
          <w:p w:rsidR="009300DF" w:rsidRPr="0038703C" w:rsidP="006D2070" w14:paraId="4C1391A3" w14:textId="5BB8A48C">
            <w:pPr>
              <w:widowControl/>
              <w:autoSpaceDE/>
              <w:autoSpaceDN/>
              <w:adjustRightInd/>
              <w:jc w:val="center"/>
              <w:rPr>
                <w:rFonts w:eastAsiaTheme="minorHAnsi"/>
                <w:sz w:val="20"/>
                <w:szCs w:val="20"/>
              </w:rPr>
            </w:pPr>
            <w:r w:rsidRPr="0038703C">
              <w:rPr>
                <w:color w:val="000000"/>
                <w:sz w:val="20"/>
                <w:szCs w:val="20"/>
              </w:rPr>
              <w:t>Number of Responses per Respondent</w:t>
            </w:r>
          </w:p>
        </w:tc>
        <w:tc>
          <w:tcPr>
            <w:tcW w:w="1181" w:type="dxa"/>
            <w:shd w:val="clear" w:color="auto" w:fill="8EAADB" w:themeFill="accent1" w:themeFillTint="99"/>
            <w:vAlign w:val="center"/>
          </w:tcPr>
          <w:p w:rsidR="009300DF" w:rsidRPr="0038703C" w:rsidP="006D2070" w14:paraId="25C6FF5F" w14:textId="11CFCF0E">
            <w:pPr>
              <w:widowControl/>
              <w:autoSpaceDE/>
              <w:autoSpaceDN/>
              <w:adjustRightInd/>
              <w:jc w:val="center"/>
              <w:rPr>
                <w:rFonts w:eastAsiaTheme="minorHAnsi"/>
                <w:sz w:val="20"/>
                <w:szCs w:val="20"/>
              </w:rPr>
            </w:pPr>
            <w:r w:rsidRPr="0038703C">
              <w:rPr>
                <w:color w:val="000000"/>
                <w:sz w:val="20"/>
                <w:szCs w:val="20"/>
              </w:rPr>
              <w:t>Total Responses (</w:t>
            </w:r>
            <w:r w:rsidRPr="0038703C" w:rsidR="00C74E6A">
              <w:rPr>
                <w:color w:val="000000"/>
                <w:sz w:val="20"/>
                <w:szCs w:val="20"/>
              </w:rPr>
              <w:t>Maps</w:t>
            </w:r>
            <w:r w:rsidRPr="0038703C">
              <w:rPr>
                <w:color w:val="000000"/>
                <w:sz w:val="20"/>
                <w:szCs w:val="20"/>
              </w:rPr>
              <w:t>)</w:t>
            </w:r>
          </w:p>
        </w:tc>
        <w:tc>
          <w:tcPr>
            <w:tcW w:w="1030" w:type="dxa"/>
            <w:shd w:val="clear" w:color="auto" w:fill="8EAADB" w:themeFill="accent1" w:themeFillTint="99"/>
            <w:vAlign w:val="center"/>
          </w:tcPr>
          <w:p w:rsidR="009300DF" w:rsidRPr="0038703C" w:rsidP="006D2070" w14:paraId="5E3F9B3A" w14:textId="138EB5C6">
            <w:pPr>
              <w:widowControl/>
              <w:autoSpaceDE/>
              <w:autoSpaceDN/>
              <w:adjustRightInd/>
              <w:jc w:val="center"/>
              <w:rPr>
                <w:rFonts w:eastAsiaTheme="minorHAnsi"/>
                <w:sz w:val="20"/>
                <w:szCs w:val="20"/>
              </w:rPr>
            </w:pPr>
            <w:r w:rsidRPr="0038703C">
              <w:rPr>
                <w:color w:val="000000"/>
                <w:sz w:val="20"/>
                <w:szCs w:val="20"/>
              </w:rPr>
              <w:t>Average Burden (Hours)</w:t>
            </w:r>
          </w:p>
        </w:tc>
        <w:tc>
          <w:tcPr>
            <w:tcW w:w="999" w:type="dxa"/>
            <w:shd w:val="clear" w:color="auto" w:fill="8EAADB" w:themeFill="accent1" w:themeFillTint="99"/>
            <w:vAlign w:val="center"/>
            <w:hideMark/>
          </w:tcPr>
          <w:p w:rsidR="009300DF" w:rsidRPr="0038703C" w:rsidP="006D2070" w14:paraId="4932F75B" w14:textId="04735107">
            <w:pPr>
              <w:widowControl/>
              <w:autoSpaceDE/>
              <w:autoSpaceDN/>
              <w:adjustRightInd/>
              <w:jc w:val="center"/>
              <w:rPr>
                <w:rFonts w:eastAsiaTheme="minorHAnsi"/>
                <w:sz w:val="20"/>
                <w:szCs w:val="20"/>
              </w:rPr>
            </w:pPr>
            <w:r w:rsidRPr="0038703C">
              <w:rPr>
                <w:color w:val="000000"/>
                <w:sz w:val="20"/>
                <w:szCs w:val="20"/>
              </w:rPr>
              <w:t>Total Burden (Hours)</w:t>
            </w:r>
          </w:p>
        </w:tc>
        <w:tc>
          <w:tcPr>
            <w:tcW w:w="999" w:type="dxa"/>
            <w:shd w:val="clear" w:color="auto" w:fill="8EAADB" w:themeFill="accent1" w:themeFillTint="99"/>
            <w:vAlign w:val="center"/>
            <w:hideMark/>
          </w:tcPr>
          <w:p w:rsidR="009300DF" w:rsidRPr="0038703C" w:rsidP="006D2070" w14:paraId="43483E7E" w14:textId="0987EEA1">
            <w:pPr>
              <w:widowControl/>
              <w:autoSpaceDE/>
              <w:autoSpaceDN/>
              <w:adjustRightInd/>
              <w:jc w:val="center"/>
              <w:rPr>
                <w:rFonts w:eastAsiaTheme="minorHAnsi"/>
                <w:sz w:val="20"/>
                <w:szCs w:val="20"/>
              </w:rPr>
            </w:pPr>
            <w:r w:rsidRPr="0038703C">
              <w:rPr>
                <w:color w:val="000000"/>
                <w:sz w:val="20"/>
                <w:szCs w:val="20"/>
              </w:rPr>
              <w:t>Hourly Wage Rate</w:t>
            </w:r>
          </w:p>
        </w:tc>
        <w:tc>
          <w:tcPr>
            <w:tcW w:w="1183" w:type="dxa"/>
            <w:shd w:val="clear" w:color="auto" w:fill="8EAADB" w:themeFill="accent1" w:themeFillTint="99"/>
            <w:vAlign w:val="center"/>
            <w:hideMark/>
          </w:tcPr>
          <w:p w:rsidR="009300DF" w:rsidRPr="0038703C" w:rsidP="006D2070" w14:paraId="459238D9" w14:textId="59C6FE35">
            <w:pPr>
              <w:widowControl/>
              <w:autoSpaceDE/>
              <w:autoSpaceDN/>
              <w:adjustRightInd/>
              <w:jc w:val="center"/>
              <w:rPr>
                <w:rFonts w:eastAsiaTheme="minorHAnsi"/>
                <w:sz w:val="20"/>
                <w:szCs w:val="20"/>
              </w:rPr>
            </w:pPr>
            <w:r w:rsidRPr="0038703C">
              <w:rPr>
                <w:color w:val="000000"/>
                <w:sz w:val="20"/>
                <w:szCs w:val="20"/>
              </w:rPr>
              <w:t>Total Burden Cost</w:t>
            </w:r>
          </w:p>
        </w:tc>
      </w:tr>
      <w:tr w14:paraId="30122387" w14:textId="77777777" w:rsidTr="0012484E">
        <w:tblPrEx>
          <w:tblW w:w="9566" w:type="dxa"/>
          <w:tblLayout w:type="fixed"/>
          <w:tblLook w:val="04A0"/>
        </w:tblPrEx>
        <w:trPr>
          <w:trHeight w:val="321"/>
        </w:trPr>
        <w:tc>
          <w:tcPr>
            <w:tcW w:w="1539" w:type="dxa"/>
            <w:noWrap/>
            <w:vAlign w:val="bottom"/>
          </w:tcPr>
          <w:p w:rsidR="00B87C3D" w:rsidRPr="0038703C" w:rsidP="006D2070" w14:paraId="0BE2F4C2" w14:textId="05338509">
            <w:pPr>
              <w:widowControl/>
              <w:autoSpaceDE/>
              <w:autoSpaceDN/>
              <w:adjustRightInd/>
              <w:rPr>
                <w:rFonts w:eastAsiaTheme="minorHAnsi"/>
                <w:bCs/>
                <w:sz w:val="20"/>
                <w:szCs w:val="20"/>
              </w:rPr>
            </w:pPr>
            <w:r w:rsidRPr="0038703C">
              <w:rPr>
                <w:color w:val="000000"/>
                <w:sz w:val="20"/>
                <w:szCs w:val="20"/>
              </w:rPr>
              <w:t xml:space="preserve">Posting at </w:t>
            </w:r>
            <w:r w:rsidRPr="0038703C">
              <w:rPr>
                <w:color w:val="000000"/>
                <w:sz w:val="20"/>
                <w:szCs w:val="20"/>
              </w:rPr>
              <w:t>Working Sections</w:t>
            </w:r>
            <w:r w:rsidRPr="0038703C">
              <w:rPr>
                <w:color w:val="000000"/>
                <w:sz w:val="20"/>
                <w:szCs w:val="20"/>
              </w:rPr>
              <w:t xml:space="preserve"> (Clerk)</w:t>
            </w:r>
          </w:p>
        </w:tc>
        <w:tc>
          <w:tcPr>
            <w:tcW w:w="1363" w:type="dxa"/>
            <w:noWrap/>
            <w:vAlign w:val="center"/>
          </w:tcPr>
          <w:p w:rsidR="00B87C3D" w:rsidRPr="0038703C" w:rsidP="006D2070" w14:paraId="1CD46DA0" w14:textId="41D85628">
            <w:pPr>
              <w:widowControl/>
              <w:autoSpaceDE/>
              <w:autoSpaceDN/>
              <w:adjustRightInd/>
              <w:jc w:val="right"/>
              <w:rPr>
                <w:rFonts w:eastAsiaTheme="minorHAnsi"/>
                <w:bCs/>
                <w:sz w:val="20"/>
                <w:szCs w:val="20"/>
              </w:rPr>
            </w:pPr>
            <w:r w:rsidRPr="0038703C">
              <w:rPr>
                <w:color w:val="000000"/>
                <w:sz w:val="20"/>
                <w:szCs w:val="20"/>
              </w:rPr>
              <w:t>150</w:t>
            </w:r>
          </w:p>
        </w:tc>
        <w:tc>
          <w:tcPr>
            <w:tcW w:w="1272" w:type="dxa"/>
            <w:vAlign w:val="center"/>
          </w:tcPr>
          <w:p w:rsidR="00B87C3D" w:rsidRPr="0038703C" w:rsidP="006D2070" w14:paraId="1C7E60FA" w14:textId="61181228">
            <w:pPr>
              <w:widowControl/>
              <w:autoSpaceDE/>
              <w:autoSpaceDN/>
              <w:adjustRightInd/>
              <w:jc w:val="right"/>
              <w:rPr>
                <w:rFonts w:eastAsiaTheme="minorHAnsi"/>
                <w:bCs/>
                <w:sz w:val="20"/>
                <w:szCs w:val="20"/>
              </w:rPr>
            </w:pPr>
            <w:r w:rsidRPr="0038703C">
              <w:rPr>
                <w:color w:val="000000"/>
                <w:sz w:val="20"/>
                <w:szCs w:val="20"/>
              </w:rPr>
              <w:t>4</w:t>
            </w:r>
            <w:r w:rsidR="0059289F">
              <w:rPr>
                <w:color w:val="000000"/>
                <w:sz w:val="20"/>
                <w:szCs w:val="20"/>
              </w:rPr>
              <w:t>.0</w:t>
            </w:r>
          </w:p>
        </w:tc>
        <w:tc>
          <w:tcPr>
            <w:tcW w:w="1181" w:type="dxa"/>
            <w:vAlign w:val="center"/>
          </w:tcPr>
          <w:p w:rsidR="00B87C3D" w:rsidRPr="0038703C" w:rsidP="006D2070" w14:paraId="375B2618" w14:textId="4E7F569E">
            <w:pPr>
              <w:widowControl/>
              <w:autoSpaceDE/>
              <w:autoSpaceDN/>
              <w:adjustRightInd/>
              <w:jc w:val="right"/>
              <w:rPr>
                <w:rFonts w:eastAsiaTheme="minorHAnsi"/>
                <w:bCs/>
                <w:sz w:val="20"/>
                <w:szCs w:val="20"/>
              </w:rPr>
            </w:pPr>
            <w:r w:rsidRPr="0038703C">
              <w:rPr>
                <w:color w:val="000000"/>
                <w:sz w:val="20"/>
                <w:szCs w:val="20"/>
              </w:rPr>
              <w:t>600</w:t>
            </w:r>
          </w:p>
        </w:tc>
        <w:tc>
          <w:tcPr>
            <w:tcW w:w="1030" w:type="dxa"/>
            <w:vAlign w:val="center"/>
          </w:tcPr>
          <w:p w:rsidR="00B87C3D" w:rsidRPr="0038703C" w:rsidP="006D2070" w14:paraId="3ED1474D" w14:textId="794BE924">
            <w:pPr>
              <w:widowControl/>
              <w:autoSpaceDE/>
              <w:autoSpaceDN/>
              <w:adjustRightInd/>
              <w:jc w:val="right"/>
              <w:rPr>
                <w:rFonts w:eastAsiaTheme="minorHAnsi"/>
                <w:bCs/>
                <w:sz w:val="20"/>
                <w:szCs w:val="20"/>
              </w:rPr>
            </w:pPr>
            <w:r w:rsidRPr="0038703C">
              <w:rPr>
                <w:color w:val="000000"/>
                <w:sz w:val="20"/>
                <w:szCs w:val="20"/>
              </w:rPr>
              <w:t>0.10</w:t>
            </w:r>
          </w:p>
        </w:tc>
        <w:tc>
          <w:tcPr>
            <w:tcW w:w="999" w:type="dxa"/>
            <w:noWrap/>
            <w:vAlign w:val="center"/>
          </w:tcPr>
          <w:p w:rsidR="00B87C3D" w:rsidRPr="0038703C" w:rsidP="006D2070" w14:paraId="7DA933FA" w14:textId="703BFAFE">
            <w:pPr>
              <w:widowControl/>
              <w:autoSpaceDE/>
              <w:autoSpaceDN/>
              <w:adjustRightInd/>
              <w:jc w:val="right"/>
              <w:rPr>
                <w:rFonts w:eastAsiaTheme="minorHAnsi"/>
                <w:bCs/>
                <w:sz w:val="20"/>
                <w:szCs w:val="20"/>
              </w:rPr>
            </w:pPr>
            <w:r w:rsidRPr="0038703C">
              <w:rPr>
                <w:color w:val="000000"/>
                <w:sz w:val="20"/>
                <w:szCs w:val="20"/>
              </w:rPr>
              <w:t>60.00</w:t>
            </w:r>
          </w:p>
        </w:tc>
        <w:tc>
          <w:tcPr>
            <w:tcW w:w="999" w:type="dxa"/>
            <w:noWrap/>
            <w:vAlign w:val="center"/>
          </w:tcPr>
          <w:p w:rsidR="00B87C3D" w:rsidRPr="0038703C" w:rsidP="006D2070" w14:paraId="5F3C0A4F" w14:textId="062AD3A1">
            <w:pPr>
              <w:widowControl/>
              <w:autoSpaceDE/>
              <w:autoSpaceDN/>
              <w:adjustRightInd/>
              <w:jc w:val="right"/>
              <w:rPr>
                <w:rFonts w:eastAsiaTheme="minorHAnsi"/>
                <w:bCs/>
                <w:sz w:val="20"/>
                <w:szCs w:val="20"/>
              </w:rPr>
            </w:pPr>
            <w:r w:rsidRPr="0038703C">
              <w:rPr>
                <w:color w:val="000000"/>
                <w:sz w:val="20"/>
                <w:szCs w:val="20"/>
              </w:rPr>
              <w:t>$35.16</w:t>
            </w:r>
          </w:p>
        </w:tc>
        <w:tc>
          <w:tcPr>
            <w:tcW w:w="1183" w:type="dxa"/>
            <w:noWrap/>
            <w:vAlign w:val="center"/>
          </w:tcPr>
          <w:p w:rsidR="00B87C3D" w:rsidRPr="0038703C" w:rsidP="006D2070" w14:paraId="1D6468B8" w14:textId="34056E01">
            <w:pPr>
              <w:widowControl/>
              <w:autoSpaceDE/>
              <w:autoSpaceDN/>
              <w:adjustRightInd/>
              <w:jc w:val="right"/>
              <w:rPr>
                <w:rFonts w:eastAsiaTheme="minorHAnsi"/>
                <w:bCs/>
                <w:sz w:val="20"/>
                <w:szCs w:val="20"/>
              </w:rPr>
            </w:pPr>
            <w:r w:rsidRPr="0038703C">
              <w:rPr>
                <w:color w:val="000000"/>
                <w:sz w:val="20"/>
                <w:szCs w:val="20"/>
              </w:rPr>
              <w:t>$2,109.60</w:t>
            </w:r>
          </w:p>
        </w:tc>
      </w:tr>
      <w:tr w14:paraId="41D3F6B6" w14:textId="77777777" w:rsidTr="0012484E">
        <w:tblPrEx>
          <w:tblW w:w="9566" w:type="dxa"/>
          <w:tblLayout w:type="fixed"/>
          <w:tblLook w:val="04A0"/>
        </w:tblPrEx>
        <w:trPr>
          <w:trHeight w:val="321"/>
        </w:trPr>
        <w:tc>
          <w:tcPr>
            <w:tcW w:w="1539" w:type="dxa"/>
            <w:noWrap/>
            <w:vAlign w:val="bottom"/>
          </w:tcPr>
          <w:p w:rsidR="00B87C3D" w:rsidRPr="0038703C" w:rsidP="006D2070" w14:paraId="39FB3FC1" w14:textId="2F64D708">
            <w:pPr>
              <w:widowControl/>
              <w:autoSpaceDE/>
              <w:autoSpaceDN/>
              <w:adjustRightInd/>
              <w:rPr>
                <w:rFonts w:eastAsiaTheme="minorHAnsi"/>
                <w:bCs/>
                <w:sz w:val="20"/>
                <w:szCs w:val="20"/>
              </w:rPr>
            </w:pPr>
            <w:r w:rsidRPr="0038703C">
              <w:rPr>
                <w:color w:val="000000"/>
                <w:sz w:val="20"/>
                <w:szCs w:val="20"/>
              </w:rPr>
              <w:t xml:space="preserve">Posting at </w:t>
            </w:r>
            <w:r w:rsidRPr="0038703C">
              <w:rPr>
                <w:color w:val="000000"/>
                <w:sz w:val="20"/>
                <w:szCs w:val="20"/>
              </w:rPr>
              <w:t>MMUs</w:t>
            </w:r>
            <w:r w:rsidRPr="0038703C">
              <w:rPr>
                <w:color w:val="000000"/>
                <w:sz w:val="20"/>
                <w:szCs w:val="20"/>
              </w:rPr>
              <w:t xml:space="preserve"> (Clerk)</w:t>
            </w:r>
          </w:p>
        </w:tc>
        <w:tc>
          <w:tcPr>
            <w:tcW w:w="1363" w:type="dxa"/>
            <w:noWrap/>
            <w:vAlign w:val="center"/>
          </w:tcPr>
          <w:p w:rsidR="00B87C3D" w:rsidRPr="0038703C" w:rsidP="006D2070" w14:paraId="76C9965E" w14:textId="4A9A1E3B">
            <w:pPr>
              <w:widowControl/>
              <w:autoSpaceDE/>
              <w:autoSpaceDN/>
              <w:adjustRightInd/>
              <w:jc w:val="right"/>
              <w:rPr>
                <w:rFonts w:eastAsiaTheme="minorHAnsi"/>
                <w:bCs/>
                <w:sz w:val="20"/>
                <w:szCs w:val="20"/>
              </w:rPr>
            </w:pPr>
            <w:r w:rsidRPr="0038703C">
              <w:rPr>
                <w:color w:val="000000"/>
                <w:sz w:val="20"/>
                <w:szCs w:val="20"/>
              </w:rPr>
              <w:t>150</w:t>
            </w:r>
          </w:p>
        </w:tc>
        <w:tc>
          <w:tcPr>
            <w:tcW w:w="1272" w:type="dxa"/>
            <w:vAlign w:val="center"/>
          </w:tcPr>
          <w:p w:rsidR="00B87C3D" w:rsidRPr="0038703C" w:rsidP="006D2070" w14:paraId="2E9A8A63" w14:textId="6CD2B398">
            <w:pPr>
              <w:widowControl/>
              <w:autoSpaceDE/>
              <w:autoSpaceDN/>
              <w:adjustRightInd/>
              <w:jc w:val="right"/>
              <w:rPr>
                <w:rFonts w:eastAsiaTheme="minorHAnsi"/>
                <w:bCs/>
                <w:sz w:val="20"/>
                <w:szCs w:val="20"/>
              </w:rPr>
            </w:pPr>
            <w:r w:rsidRPr="0038703C">
              <w:rPr>
                <w:color w:val="000000"/>
                <w:sz w:val="20"/>
                <w:szCs w:val="20"/>
              </w:rPr>
              <w:t>1</w:t>
            </w:r>
            <w:r w:rsidR="0059289F">
              <w:rPr>
                <w:color w:val="000000"/>
                <w:sz w:val="20"/>
                <w:szCs w:val="20"/>
              </w:rPr>
              <w:t>1.8</w:t>
            </w:r>
          </w:p>
        </w:tc>
        <w:tc>
          <w:tcPr>
            <w:tcW w:w="1181" w:type="dxa"/>
            <w:vAlign w:val="center"/>
          </w:tcPr>
          <w:p w:rsidR="00B87C3D" w:rsidRPr="0038703C" w:rsidP="006D2070" w14:paraId="79BBC3B7" w14:textId="459DE4B9">
            <w:pPr>
              <w:widowControl/>
              <w:autoSpaceDE/>
              <w:autoSpaceDN/>
              <w:adjustRightInd/>
              <w:jc w:val="right"/>
              <w:rPr>
                <w:rFonts w:eastAsiaTheme="minorHAnsi"/>
                <w:bCs/>
                <w:sz w:val="20"/>
                <w:szCs w:val="20"/>
              </w:rPr>
            </w:pPr>
            <w:r w:rsidRPr="0038703C">
              <w:rPr>
                <w:color w:val="000000"/>
                <w:sz w:val="20"/>
                <w:szCs w:val="20"/>
              </w:rPr>
              <w:t>1,776</w:t>
            </w:r>
          </w:p>
        </w:tc>
        <w:tc>
          <w:tcPr>
            <w:tcW w:w="1030" w:type="dxa"/>
            <w:vAlign w:val="center"/>
          </w:tcPr>
          <w:p w:rsidR="00B87C3D" w:rsidRPr="0038703C" w:rsidP="006D2070" w14:paraId="335035D2" w14:textId="3B9F148A">
            <w:pPr>
              <w:widowControl/>
              <w:autoSpaceDE/>
              <w:autoSpaceDN/>
              <w:adjustRightInd/>
              <w:jc w:val="right"/>
              <w:rPr>
                <w:rFonts w:eastAsiaTheme="minorHAnsi"/>
                <w:bCs/>
                <w:sz w:val="20"/>
                <w:szCs w:val="20"/>
              </w:rPr>
            </w:pPr>
            <w:r w:rsidRPr="0038703C">
              <w:rPr>
                <w:color w:val="000000"/>
                <w:sz w:val="20"/>
                <w:szCs w:val="20"/>
              </w:rPr>
              <w:t>0.10</w:t>
            </w:r>
          </w:p>
        </w:tc>
        <w:tc>
          <w:tcPr>
            <w:tcW w:w="999" w:type="dxa"/>
            <w:noWrap/>
            <w:vAlign w:val="center"/>
          </w:tcPr>
          <w:p w:rsidR="00B87C3D" w:rsidRPr="0038703C" w:rsidP="006D2070" w14:paraId="272D9A53" w14:textId="60E3D8A2">
            <w:pPr>
              <w:widowControl/>
              <w:autoSpaceDE/>
              <w:autoSpaceDN/>
              <w:adjustRightInd/>
              <w:jc w:val="right"/>
              <w:rPr>
                <w:rFonts w:eastAsiaTheme="minorHAnsi"/>
                <w:bCs/>
                <w:sz w:val="20"/>
                <w:szCs w:val="20"/>
              </w:rPr>
            </w:pPr>
            <w:r w:rsidRPr="0038703C">
              <w:rPr>
                <w:color w:val="000000"/>
                <w:sz w:val="20"/>
                <w:szCs w:val="20"/>
              </w:rPr>
              <w:t>177.60</w:t>
            </w:r>
          </w:p>
        </w:tc>
        <w:tc>
          <w:tcPr>
            <w:tcW w:w="999" w:type="dxa"/>
            <w:noWrap/>
            <w:vAlign w:val="center"/>
          </w:tcPr>
          <w:p w:rsidR="00B87C3D" w:rsidRPr="0038703C" w:rsidP="006D2070" w14:paraId="1B861E3F" w14:textId="555C6758">
            <w:pPr>
              <w:widowControl/>
              <w:autoSpaceDE/>
              <w:autoSpaceDN/>
              <w:adjustRightInd/>
              <w:jc w:val="right"/>
              <w:rPr>
                <w:rFonts w:eastAsiaTheme="minorHAnsi"/>
                <w:bCs/>
                <w:sz w:val="20"/>
                <w:szCs w:val="20"/>
              </w:rPr>
            </w:pPr>
            <w:r w:rsidRPr="0038703C">
              <w:rPr>
                <w:color w:val="000000"/>
                <w:sz w:val="20"/>
                <w:szCs w:val="20"/>
              </w:rPr>
              <w:t>$35.16</w:t>
            </w:r>
          </w:p>
        </w:tc>
        <w:tc>
          <w:tcPr>
            <w:tcW w:w="1183" w:type="dxa"/>
            <w:noWrap/>
            <w:vAlign w:val="center"/>
          </w:tcPr>
          <w:p w:rsidR="00B87C3D" w:rsidRPr="0038703C" w:rsidP="006D2070" w14:paraId="0343244B" w14:textId="54F58883">
            <w:pPr>
              <w:widowControl/>
              <w:autoSpaceDE/>
              <w:autoSpaceDN/>
              <w:adjustRightInd/>
              <w:jc w:val="right"/>
              <w:rPr>
                <w:rFonts w:eastAsiaTheme="minorHAnsi"/>
                <w:bCs/>
                <w:sz w:val="20"/>
                <w:szCs w:val="20"/>
              </w:rPr>
            </w:pPr>
            <w:r w:rsidRPr="0038703C">
              <w:rPr>
                <w:color w:val="000000"/>
                <w:sz w:val="20"/>
                <w:szCs w:val="20"/>
              </w:rPr>
              <w:t>$6,244.42</w:t>
            </w:r>
          </w:p>
        </w:tc>
      </w:tr>
      <w:tr w14:paraId="5D1D8872" w14:textId="77777777" w:rsidTr="0012484E">
        <w:tblPrEx>
          <w:tblW w:w="9566" w:type="dxa"/>
          <w:tblLayout w:type="fixed"/>
          <w:tblLook w:val="04A0"/>
        </w:tblPrEx>
        <w:trPr>
          <w:trHeight w:val="321"/>
        </w:trPr>
        <w:tc>
          <w:tcPr>
            <w:tcW w:w="1539" w:type="dxa"/>
            <w:noWrap/>
            <w:vAlign w:val="bottom"/>
            <w:hideMark/>
          </w:tcPr>
          <w:p w:rsidR="00B87C3D" w:rsidRPr="0038703C" w:rsidP="006D2070" w14:paraId="48AFFED4" w14:textId="03C1C2C6">
            <w:pPr>
              <w:widowControl/>
              <w:autoSpaceDE/>
              <w:autoSpaceDN/>
              <w:adjustRightInd/>
              <w:rPr>
                <w:rFonts w:eastAsiaTheme="minorHAnsi"/>
                <w:bCs/>
                <w:sz w:val="20"/>
                <w:szCs w:val="20"/>
              </w:rPr>
            </w:pPr>
            <w:r w:rsidRPr="0038703C">
              <w:rPr>
                <w:color w:val="000000"/>
                <w:sz w:val="20"/>
                <w:szCs w:val="20"/>
              </w:rPr>
              <w:t xml:space="preserve">Posting at </w:t>
            </w:r>
            <w:r w:rsidRPr="0038703C">
              <w:rPr>
                <w:color w:val="000000"/>
                <w:sz w:val="20"/>
                <w:szCs w:val="20"/>
              </w:rPr>
              <w:t>Refuge Alternatives</w:t>
            </w:r>
            <w:r w:rsidRPr="0038703C">
              <w:rPr>
                <w:color w:val="000000"/>
                <w:sz w:val="20"/>
                <w:szCs w:val="20"/>
              </w:rPr>
              <w:t xml:space="preserve"> (Clerk)</w:t>
            </w:r>
          </w:p>
        </w:tc>
        <w:tc>
          <w:tcPr>
            <w:tcW w:w="1363" w:type="dxa"/>
            <w:noWrap/>
            <w:vAlign w:val="center"/>
          </w:tcPr>
          <w:p w:rsidR="00B87C3D" w:rsidRPr="0038703C" w:rsidP="006D2070" w14:paraId="22CFE4DB" w14:textId="3B59D3B6">
            <w:pPr>
              <w:widowControl/>
              <w:autoSpaceDE/>
              <w:autoSpaceDN/>
              <w:adjustRightInd/>
              <w:jc w:val="right"/>
              <w:rPr>
                <w:rFonts w:eastAsiaTheme="minorHAnsi"/>
                <w:bCs/>
                <w:sz w:val="20"/>
                <w:szCs w:val="20"/>
              </w:rPr>
            </w:pPr>
            <w:r w:rsidRPr="0038703C">
              <w:rPr>
                <w:color w:val="000000"/>
                <w:sz w:val="20"/>
                <w:szCs w:val="20"/>
              </w:rPr>
              <w:t>150</w:t>
            </w:r>
          </w:p>
        </w:tc>
        <w:tc>
          <w:tcPr>
            <w:tcW w:w="1272" w:type="dxa"/>
            <w:vAlign w:val="center"/>
          </w:tcPr>
          <w:p w:rsidR="00B87C3D" w:rsidRPr="0038703C" w:rsidP="006D2070" w14:paraId="1C8B773C" w14:textId="27D821D9">
            <w:pPr>
              <w:widowControl/>
              <w:autoSpaceDE/>
              <w:autoSpaceDN/>
              <w:adjustRightInd/>
              <w:jc w:val="right"/>
              <w:rPr>
                <w:rFonts w:eastAsiaTheme="minorHAnsi"/>
                <w:bCs/>
                <w:sz w:val="20"/>
                <w:szCs w:val="20"/>
              </w:rPr>
            </w:pPr>
            <w:r w:rsidRPr="0038703C">
              <w:rPr>
                <w:color w:val="000000"/>
                <w:sz w:val="20"/>
                <w:szCs w:val="20"/>
              </w:rPr>
              <w:t>20</w:t>
            </w:r>
            <w:r w:rsidR="0059289F">
              <w:rPr>
                <w:color w:val="000000"/>
                <w:sz w:val="20"/>
                <w:szCs w:val="20"/>
              </w:rPr>
              <w:t>.1</w:t>
            </w:r>
          </w:p>
        </w:tc>
        <w:tc>
          <w:tcPr>
            <w:tcW w:w="1181" w:type="dxa"/>
            <w:vAlign w:val="center"/>
          </w:tcPr>
          <w:p w:rsidR="00B87C3D" w:rsidRPr="0038703C" w:rsidP="006D2070" w14:paraId="2D69EBD3" w14:textId="3D91DFA5">
            <w:pPr>
              <w:widowControl/>
              <w:autoSpaceDE/>
              <w:autoSpaceDN/>
              <w:adjustRightInd/>
              <w:jc w:val="right"/>
              <w:rPr>
                <w:rFonts w:eastAsiaTheme="minorHAnsi"/>
                <w:bCs/>
                <w:sz w:val="20"/>
                <w:szCs w:val="20"/>
              </w:rPr>
            </w:pPr>
            <w:r w:rsidRPr="0038703C">
              <w:rPr>
                <w:color w:val="000000"/>
                <w:sz w:val="20"/>
                <w:szCs w:val="20"/>
              </w:rPr>
              <w:t>3,016</w:t>
            </w:r>
          </w:p>
        </w:tc>
        <w:tc>
          <w:tcPr>
            <w:tcW w:w="1030" w:type="dxa"/>
            <w:vAlign w:val="center"/>
          </w:tcPr>
          <w:p w:rsidR="00B87C3D" w:rsidRPr="0038703C" w:rsidP="006D2070" w14:paraId="5388CBE0" w14:textId="3DEDC63A">
            <w:pPr>
              <w:widowControl/>
              <w:autoSpaceDE/>
              <w:autoSpaceDN/>
              <w:adjustRightInd/>
              <w:jc w:val="right"/>
              <w:rPr>
                <w:rFonts w:eastAsiaTheme="minorHAnsi"/>
                <w:bCs/>
                <w:sz w:val="20"/>
                <w:szCs w:val="20"/>
              </w:rPr>
            </w:pPr>
            <w:r w:rsidRPr="0038703C">
              <w:rPr>
                <w:color w:val="000000"/>
                <w:sz w:val="20"/>
                <w:szCs w:val="20"/>
              </w:rPr>
              <w:t>0.10</w:t>
            </w:r>
          </w:p>
        </w:tc>
        <w:tc>
          <w:tcPr>
            <w:tcW w:w="999" w:type="dxa"/>
            <w:noWrap/>
            <w:vAlign w:val="center"/>
          </w:tcPr>
          <w:p w:rsidR="00B87C3D" w:rsidRPr="0038703C" w:rsidP="006D2070" w14:paraId="4202427E" w14:textId="65DA7CCE">
            <w:pPr>
              <w:widowControl/>
              <w:autoSpaceDE/>
              <w:autoSpaceDN/>
              <w:adjustRightInd/>
              <w:jc w:val="right"/>
              <w:rPr>
                <w:rFonts w:eastAsiaTheme="minorHAnsi"/>
                <w:bCs/>
                <w:sz w:val="20"/>
                <w:szCs w:val="20"/>
              </w:rPr>
            </w:pPr>
            <w:r w:rsidRPr="0038703C">
              <w:rPr>
                <w:color w:val="000000"/>
                <w:sz w:val="20"/>
                <w:szCs w:val="20"/>
              </w:rPr>
              <w:t>301.60</w:t>
            </w:r>
          </w:p>
        </w:tc>
        <w:tc>
          <w:tcPr>
            <w:tcW w:w="999" w:type="dxa"/>
            <w:noWrap/>
            <w:vAlign w:val="center"/>
            <w:hideMark/>
          </w:tcPr>
          <w:p w:rsidR="00B87C3D" w:rsidRPr="0038703C" w:rsidP="006D2070" w14:paraId="6BBDA7C0" w14:textId="203DA0F9">
            <w:pPr>
              <w:widowControl/>
              <w:autoSpaceDE/>
              <w:autoSpaceDN/>
              <w:adjustRightInd/>
              <w:jc w:val="right"/>
              <w:rPr>
                <w:rFonts w:eastAsiaTheme="minorHAnsi"/>
                <w:bCs/>
                <w:sz w:val="20"/>
                <w:szCs w:val="20"/>
              </w:rPr>
            </w:pPr>
            <w:r w:rsidRPr="0038703C">
              <w:rPr>
                <w:color w:val="000000"/>
                <w:sz w:val="20"/>
                <w:szCs w:val="20"/>
              </w:rPr>
              <w:t>$35.16</w:t>
            </w:r>
          </w:p>
        </w:tc>
        <w:tc>
          <w:tcPr>
            <w:tcW w:w="1183" w:type="dxa"/>
            <w:noWrap/>
            <w:vAlign w:val="center"/>
            <w:hideMark/>
          </w:tcPr>
          <w:p w:rsidR="00B87C3D" w:rsidRPr="0038703C" w:rsidP="006D2070" w14:paraId="65D951A1" w14:textId="775536BD">
            <w:pPr>
              <w:widowControl/>
              <w:autoSpaceDE/>
              <w:autoSpaceDN/>
              <w:adjustRightInd/>
              <w:jc w:val="right"/>
              <w:rPr>
                <w:rFonts w:eastAsiaTheme="minorHAnsi"/>
                <w:bCs/>
                <w:sz w:val="20"/>
                <w:szCs w:val="20"/>
              </w:rPr>
            </w:pPr>
            <w:r w:rsidRPr="0038703C">
              <w:rPr>
                <w:color w:val="000000"/>
                <w:sz w:val="20"/>
                <w:szCs w:val="20"/>
              </w:rPr>
              <w:t>$10,604.26</w:t>
            </w:r>
          </w:p>
        </w:tc>
      </w:tr>
      <w:tr w14:paraId="7805621B" w14:textId="77777777" w:rsidTr="0012484E">
        <w:tblPrEx>
          <w:tblW w:w="9566" w:type="dxa"/>
          <w:tblLayout w:type="fixed"/>
          <w:tblLook w:val="04A0"/>
        </w:tblPrEx>
        <w:trPr>
          <w:trHeight w:val="321"/>
        </w:trPr>
        <w:tc>
          <w:tcPr>
            <w:tcW w:w="1539" w:type="dxa"/>
            <w:noWrap/>
            <w:vAlign w:val="bottom"/>
          </w:tcPr>
          <w:p w:rsidR="00B87C3D" w:rsidRPr="0038703C" w:rsidP="006D2070" w14:paraId="2375C547" w14:textId="449297D7">
            <w:pPr>
              <w:widowControl/>
              <w:autoSpaceDE/>
              <w:autoSpaceDN/>
              <w:adjustRightInd/>
              <w:rPr>
                <w:color w:val="000000"/>
                <w:sz w:val="20"/>
                <w:szCs w:val="20"/>
              </w:rPr>
            </w:pPr>
            <w:r w:rsidRPr="0038703C">
              <w:rPr>
                <w:color w:val="000000"/>
                <w:sz w:val="20"/>
                <w:szCs w:val="20"/>
              </w:rPr>
              <w:t xml:space="preserve">Posting at </w:t>
            </w:r>
            <w:r w:rsidRPr="0038703C">
              <w:rPr>
                <w:color w:val="000000"/>
                <w:sz w:val="20"/>
                <w:szCs w:val="20"/>
              </w:rPr>
              <w:t>Surface Locations</w:t>
            </w:r>
            <w:r w:rsidRPr="0038703C">
              <w:rPr>
                <w:color w:val="000000"/>
                <w:sz w:val="20"/>
                <w:szCs w:val="20"/>
              </w:rPr>
              <w:t xml:space="preserve"> (Clerk)</w:t>
            </w:r>
          </w:p>
        </w:tc>
        <w:tc>
          <w:tcPr>
            <w:tcW w:w="1363" w:type="dxa"/>
            <w:noWrap/>
            <w:vAlign w:val="center"/>
          </w:tcPr>
          <w:p w:rsidR="00B87C3D" w:rsidRPr="0038703C" w:rsidP="006D2070" w14:paraId="781DEDF6" w14:textId="7AD2BF2F">
            <w:pPr>
              <w:widowControl/>
              <w:autoSpaceDE/>
              <w:autoSpaceDN/>
              <w:adjustRightInd/>
              <w:jc w:val="right"/>
              <w:rPr>
                <w:color w:val="000000"/>
                <w:sz w:val="20"/>
                <w:szCs w:val="20"/>
              </w:rPr>
            </w:pPr>
            <w:r w:rsidRPr="0038703C">
              <w:rPr>
                <w:color w:val="000000"/>
                <w:sz w:val="20"/>
                <w:szCs w:val="20"/>
              </w:rPr>
              <w:t>150</w:t>
            </w:r>
          </w:p>
        </w:tc>
        <w:tc>
          <w:tcPr>
            <w:tcW w:w="1272" w:type="dxa"/>
            <w:vAlign w:val="center"/>
          </w:tcPr>
          <w:p w:rsidR="00B87C3D" w:rsidRPr="0038703C" w:rsidP="006D2070" w14:paraId="2F3EE6E9" w14:textId="13C0C802">
            <w:pPr>
              <w:widowControl/>
              <w:autoSpaceDE/>
              <w:autoSpaceDN/>
              <w:adjustRightInd/>
              <w:jc w:val="right"/>
              <w:rPr>
                <w:color w:val="000000"/>
                <w:sz w:val="20"/>
                <w:szCs w:val="20"/>
              </w:rPr>
            </w:pPr>
            <w:r w:rsidRPr="0038703C">
              <w:rPr>
                <w:color w:val="000000"/>
                <w:sz w:val="20"/>
                <w:szCs w:val="20"/>
              </w:rPr>
              <w:t>4</w:t>
            </w:r>
            <w:r w:rsidR="0059289F">
              <w:rPr>
                <w:color w:val="000000"/>
                <w:sz w:val="20"/>
                <w:szCs w:val="20"/>
              </w:rPr>
              <w:t>.0</w:t>
            </w:r>
          </w:p>
        </w:tc>
        <w:tc>
          <w:tcPr>
            <w:tcW w:w="1181" w:type="dxa"/>
            <w:vAlign w:val="center"/>
          </w:tcPr>
          <w:p w:rsidR="00B87C3D" w:rsidRPr="0038703C" w:rsidP="006D2070" w14:paraId="1B2D4BE4" w14:textId="2A8F2D83">
            <w:pPr>
              <w:widowControl/>
              <w:autoSpaceDE/>
              <w:autoSpaceDN/>
              <w:adjustRightInd/>
              <w:jc w:val="right"/>
              <w:rPr>
                <w:color w:val="000000"/>
                <w:sz w:val="20"/>
                <w:szCs w:val="20"/>
              </w:rPr>
            </w:pPr>
            <w:r w:rsidRPr="0038703C">
              <w:rPr>
                <w:color w:val="000000"/>
                <w:sz w:val="20"/>
                <w:szCs w:val="20"/>
              </w:rPr>
              <w:t>600</w:t>
            </w:r>
          </w:p>
        </w:tc>
        <w:tc>
          <w:tcPr>
            <w:tcW w:w="1030" w:type="dxa"/>
            <w:vAlign w:val="center"/>
          </w:tcPr>
          <w:p w:rsidR="00B87C3D" w:rsidRPr="0038703C" w:rsidP="006D2070" w14:paraId="33C53C1A" w14:textId="2596A8EA">
            <w:pPr>
              <w:widowControl/>
              <w:autoSpaceDE/>
              <w:autoSpaceDN/>
              <w:adjustRightInd/>
              <w:jc w:val="right"/>
              <w:rPr>
                <w:color w:val="000000"/>
                <w:sz w:val="20"/>
                <w:szCs w:val="20"/>
              </w:rPr>
            </w:pPr>
            <w:r w:rsidRPr="0038703C">
              <w:rPr>
                <w:color w:val="000000"/>
                <w:sz w:val="20"/>
                <w:szCs w:val="20"/>
              </w:rPr>
              <w:t>0.10</w:t>
            </w:r>
          </w:p>
        </w:tc>
        <w:tc>
          <w:tcPr>
            <w:tcW w:w="999" w:type="dxa"/>
            <w:noWrap/>
            <w:vAlign w:val="center"/>
          </w:tcPr>
          <w:p w:rsidR="00B87C3D" w:rsidRPr="0038703C" w:rsidP="006D2070" w14:paraId="309F75DB" w14:textId="669C64B6">
            <w:pPr>
              <w:widowControl/>
              <w:autoSpaceDE/>
              <w:autoSpaceDN/>
              <w:adjustRightInd/>
              <w:jc w:val="right"/>
              <w:rPr>
                <w:color w:val="000000"/>
                <w:sz w:val="20"/>
                <w:szCs w:val="20"/>
              </w:rPr>
            </w:pPr>
            <w:r w:rsidRPr="0038703C">
              <w:rPr>
                <w:color w:val="000000"/>
                <w:sz w:val="20"/>
                <w:szCs w:val="20"/>
              </w:rPr>
              <w:t>60.00</w:t>
            </w:r>
          </w:p>
        </w:tc>
        <w:tc>
          <w:tcPr>
            <w:tcW w:w="999" w:type="dxa"/>
            <w:noWrap/>
            <w:vAlign w:val="center"/>
          </w:tcPr>
          <w:p w:rsidR="00B87C3D" w:rsidRPr="0038703C" w:rsidP="006D2070" w14:paraId="7079262D" w14:textId="01658FD0">
            <w:pPr>
              <w:widowControl/>
              <w:autoSpaceDE/>
              <w:autoSpaceDN/>
              <w:adjustRightInd/>
              <w:jc w:val="right"/>
              <w:rPr>
                <w:color w:val="000000"/>
                <w:sz w:val="20"/>
                <w:szCs w:val="20"/>
              </w:rPr>
            </w:pPr>
            <w:r w:rsidRPr="0038703C">
              <w:rPr>
                <w:color w:val="000000"/>
                <w:sz w:val="20"/>
                <w:szCs w:val="20"/>
              </w:rPr>
              <w:t>$35.16</w:t>
            </w:r>
          </w:p>
        </w:tc>
        <w:tc>
          <w:tcPr>
            <w:tcW w:w="1183" w:type="dxa"/>
            <w:noWrap/>
            <w:vAlign w:val="center"/>
          </w:tcPr>
          <w:p w:rsidR="00B87C3D" w:rsidRPr="0038703C" w:rsidP="006D2070" w14:paraId="72BA8175" w14:textId="48C07548">
            <w:pPr>
              <w:widowControl/>
              <w:autoSpaceDE/>
              <w:autoSpaceDN/>
              <w:adjustRightInd/>
              <w:jc w:val="right"/>
              <w:rPr>
                <w:color w:val="000000"/>
                <w:sz w:val="20"/>
                <w:szCs w:val="20"/>
              </w:rPr>
            </w:pPr>
            <w:r w:rsidRPr="0038703C">
              <w:rPr>
                <w:color w:val="000000"/>
                <w:sz w:val="20"/>
                <w:szCs w:val="20"/>
              </w:rPr>
              <w:t>$2,109.60</w:t>
            </w:r>
          </w:p>
        </w:tc>
      </w:tr>
      <w:tr w14:paraId="4B8E4EDC" w14:textId="77777777" w:rsidTr="0012484E">
        <w:tblPrEx>
          <w:tblW w:w="9566" w:type="dxa"/>
          <w:tblLayout w:type="fixed"/>
          <w:tblLook w:val="04A0"/>
        </w:tblPrEx>
        <w:trPr>
          <w:trHeight w:val="321"/>
        </w:trPr>
        <w:tc>
          <w:tcPr>
            <w:tcW w:w="1539" w:type="dxa"/>
            <w:shd w:val="clear" w:color="auto" w:fill="auto"/>
            <w:noWrap/>
            <w:vAlign w:val="center"/>
            <w:hideMark/>
          </w:tcPr>
          <w:p w:rsidR="009300DF" w:rsidRPr="0038703C" w:rsidP="006D2070" w14:paraId="51085A06" w14:textId="1DAA2F2F">
            <w:pPr>
              <w:widowControl/>
              <w:autoSpaceDE/>
              <w:autoSpaceDN/>
              <w:adjustRightInd/>
              <w:jc w:val="right"/>
              <w:rPr>
                <w:rFonts w:eastAsiaTheme="minorHAnsi"/>
                <w:b/>
                <w:bCs/>
                <w:i/>
                <w:iCs/>
                <w:sz w:val="20"/>
                <w:szCs w:val="20"/>
              </w:rPr>
            </w:pPr>
            <w:r w:rsidRPr="0038703C">
              <w:rPr>
                <w:b/>
                <w:bCs/>
                <w:i/>
                <w:iCs/>
                <w:color w:val="000000"/>
                <w:sz w:val="20"/>
                <w:szCs w:val="20"/>
              </w:rPr>
              <w:t>Subtotal (Rounded)</w:t>
            </w:r>
          </w:p>
        </w:tc>
        <w:tc>
          <w:tcPr>
            <w:tcW w:w="1363" w:type="dxa"/>
            <w:shd w:val="clear" w:color="auto" w:fill="auto"/>
            <w:vAlign w:val="center"/>
          </w:tcPr>
          <w:p w:rsidR="009300DF" w:rsidRPr="0038703C" w:rsidP="006D2070" w14:paraId="48728580" w14:textId="72E88C79">
            <w:pPr>
              <w:widowControl/>
              <w:autoSpaceDE/>
              <w:autoSpaceDN/>
              <w:adjustRightInd/>
              <w:jc w:val="right"/>
              <w:rPr>
                <w:rFonts w:eastAsiaTheme="minorHAnsi"/>
                <w:b/>
                <w:bCs/>
                <w:i/>
                <w:iCs/>
                <w:sz w:val="20"/>
                <w:szCs w:val="20"/>
              </w:rPr>
            </w:pPr>
            <w:r w:rsidRPr="0012484E">
              <w:rPr>
                <w:b/>
                <w:bCs/>
                <w:i/>
                <w:iCs/>
                <w:color w:val="000000"/>
                <w:sz w:val="20"/>
                <w:szCs w:val="20"/>
              </w:rPr>
              <w:t>150</w:t>
            </w:r>
          </w:p>
        </w:tc>
        <w:tc>
          <w:tcPr>
            <w:tcW w:w="1272" w:type="dxa"/>
            <w:shd w:val="clear" w:color="auto" w:fill="000000" w:themeFill="text1"/>
            <w:vAlign w:val="center"/>
          </w:tcPr>
          <w:p w:rsidR="009300DF" w:rsidRPr="0038703C" w:rsidP="006D2070" w14:paraId="6C7859DC" w14:textId="3CBC2A09">
            <w:pPr>
              <w:widowControl/>
              <w:autoSpaceDE/>
              <w:autoSpaceDN/>
              <w:adjustRightInd/>
              <w:jc w:val="right"/>
              <w:rPr>
                <w:rFonts w:eastAsiaTheme="minorHAnsi"/>
                <w:b/>
                <w:bCs/>
                <w:i/>
                <w:iCs/>
                <w:sz w:val="20"/>
                <w:szCs w:val="20"/>
              </w:rPr>
            </w:pPr>
          </w:p>
        </w:tc>
        <w:tc>
          <w:tcPr>
            <w:tcW w:w="1181" w:type="dxa"/>
            <w:shd w:val="clear" w:color="auto" w:fill="auto"/>
            <w:vAlign w:val="center"/>
          </w:tcPr>
          <w:p w:rsidR="009300DF" w:rsidRPr="0038703C" w:rsidP="006D2070" w14:paraId="601C4F5F" w14:textId="6467C2F2">
            <w:pPr>
              <w:widowControl/>
              <w:autoSpaceDE/>
              <w:autoSpaceDN/>
              <w:adjustRightInd/>
              <w:jc w:val="right"/>
              <w:rPr>
                <w:rFonts w:eastAsiaTheme="minorHAnsi"/>
                <w:b/>
                <w:bCs/>
                <w:i/>
                <w:iCs/>
                <w:sz w:val="20"/>
                <w:szCs w:val="20"/>
              </w:rPr>
            </w:pPr>
            <w:r w:rsidRPr="0012484E">
              <w:rPr>
                <w:b/>
                <w:bCs/>
                <w:i/>
                <w:iCs/>
                <w:color w:val="000000"/>
                <w:sz w:val="20"/>
                <w:szCs w:val="20"/>
              </w:rPr>
              <w:t>5,</w:t>
            </w:r>
            <w:r w:rsidRPr="0012484E" w:rsidR="001B318C">
              <w:rPr>
                <w:b/>
                <w:bCs/>
                <w:i/>
                <w:iCs/>
                <w:color w:val="000000"/>
                <w:sz w:val="20"/>
                <w:szCs w:val="20"/>
              </w:rPr>
              <w:t>992</w:t>
            </w:r>
          </w:p>
        </w:tc>
        <w:tc>
          <w:tcPr>
            <w:tcW w:w="1030" w:type="dxa"/>
            <w:shd w:val="clear" w:color="auto" w:fill="000000" w:themeFill="text1"/>
            <w:vAlign w:val="center"/>
          </w:tcPr>
          <w:p w:rsidR="009300DF" w:rsidRPr="0038703C" w:rsidP="006D2070" w14:paraId="391DD27E" w14:textId="5379F8B9">
            <w:pPr>
              <w:widowControl/>
              <w:autoSpaceDE/>
              <w:autoSpaceDN/>
              <w:adjustRightInd/>
              <w:jc w:val="right"/>
              <w:rPr>
                <w:rFonts w:eastAsiaTheme="minorHAnsi"/>
                <w:b/>
                <w:bCs/>
                <w:i/>
                <w:iCs/>
                <w:sz w:val="20"/>
                <w:szCs w:val="20"/>
              </w:rPr>
            </w:pPr>
          </w:p>
        </w:tc>
        <w:tc>
          <w:tcPr>
            <w:tcW w:w="999" w:type="dxa"/>
            <w:shd w:val="clear" w:color="auto" w:fill="auto"/>
            <w:vAlign w:val="center"/>
          </w:tcPr>
          <w:p w:rsidR="009300DF" w:rsidRPr="0038703C" w:rsidP="006D2070" w14:paraId="48210397" w14:textId="7B346CFC">
            <w:pPr>
              <w:widowControl/>
              <w:autoSpaceDE/>
              <w:autoSpaceDN/>
              <w:adjustRightInd/>
              <w:jc w:val="right"/>
              <w:rPr>
                <w:rFonts w:eastAsiaTheme="minorHAnsi"/>
                <w:b/>
                <w:bCs/>
                <w:i/>
                <w:iCs/>
                <w:sz w:val="20"/>
                <w:szCs w:val="20"/>
              </w:rPr>
            </w:pPr>
            <w:r w:rsidRPr="0038703C">
              <w:rPr>
                <w:b/>
                <w:bCs/>
                <w:i/>
                <w:iCs/>
                <w:color w:val="000000"/>
                <w:sz w:val="20"/>
                <w:szCs w:val="20"/>
              </w:rPr>
              <w:t>3,3</w:t>
            </w:r>
            <w:r w:rsidRPr="0038703C" w:rsidR="005636FE">
              <w:rPr>
                <w:b/>
                <w:bCs/>
                <w:i/>
                <w:iCs/>
                <w:color w:val="000000"/>
                <w:sz w:val="20"/>
                <w:szCs w:val="20"/>
              </w:rPr>
              <w:t>8</w:t>
            </w:r>
            <w:r w:rsidRPr="0038703C">
              <w:rPr>
                <w:b/>
                <w:bCs/>
                <w:i/>
                <w:iCs/>
                <w:color w:val="000000"/>
                <w:sz w:val="20"/>
                <w:szCs w:val="20"/>
              </w:rPr>
              <w:t>5</w:t>
            </w:r>
          </w:p>
        </w:tc>
        <w:tc>
          <w:tcPr>
            <w:tcW w:w="999" w:type="dxa"/>
            <w:shd w:val="clear" w:color="auto" w:fill="000000" w:themeFill="text1"/>
            <w:noWrap/>
            <w:vAlign w:val="center"/>
            <w:hideMark/>
          </w:tcPr>
          <w:p w:rsidR="009300DF" w:rsidRPr="0038703C" w:rsidP="006D2070" w14:paraId="35938D33" w14:textId="0947AFB2">
            <w:pPr>
              <w:widowControl/>
              <w:autoSpaceDE/>
              <w:autoSpaceDN/>
              <w:adjustRightInd/>
              <w:jc w:val="right"/>
              <w:rPr>
                <w:rFonts w:eastAsiaTheme="minorHAnsi"/>
                <w:b/>
                <w:bCs/>
                <w:i/>
                <w:iCs/>
                <w:sz w:val="20"/>
                <w:szCs w:val="20"/>
              </w:rPr>
            </w:pPr>
          </w:p>
        </w:tc>
        <w:tc>
          <w:tcPr>
            <w:tcW w:w="1183" w:type="dxa"/>
            <w:shd w:val="clear" w:color="auto" w:fill="auto"/>
            <w:noWrap/>
            <w:vAlign w:val="center"/>
            <w:hideMark/>
          </w:tcPr>
          <w:p w:rsidR="009300DF" w:rsidRPr="0038703C" w:rsidP="006D2070" w14:paraId="789CB318" w14:textId="6D8475D6">
            <w:pPr>
              <w:widowControl/>
              <w:autoSpaceDE/>
              <w:autoSpaceDN/>
              <w:adjustRightInd/>
              <w:jc w:val="right"/>
              <w:rPr>
                <w:rFonts w:eastAsiaTheme="minorHAnsi"/>
                <w:b/>
                <w:bCs/>
                <w:i/>
                <w:iCs/>
                <w:sz w:val="20"/>
                <w:szCs w:val="20"/>
              </w:rPr>
            </w:pPr>
            <w:r w:rsidRPr="0012484E">
              <w:rPr>
                <w:b/>
                <w:bCs/>
                <w:i/>
                <w:iCs/>
                <w:color w:val="000000"/>
                <w:sz w:val="20"/>
                <w:szCs w:val="20"/>
              </w:rPr>
              <w:t>$</w:t>
            </w:r>
            <w:r w:rsidRPr="0038703C" w:rsidR="005636FE">
              <w:rPr>
                <w:b/>
                <w:bCs/>
                <w:i/>
                <w:iCs/>
                <w:color w:val="000000"/>
                <w:sz w:val="20"/>
                <w:szCs w:val="20"/>
              </w:rPr>
              <w:t>288</w:t>
            </w:r>
            <w:r w:rsidRPr="0012484E" w:rsidR="001B318C">
              <w:rPr>
                <w:b/>
                <w:bCs/>
                <w:i/>
                <w:iCs/>
                <w:color w:val="000000"/>
                <w:sz w:val="20"/>
                <w:szCs w:val="20"/>
              </w:rPr>
              <w:t>,0</w:t>
            </w:r>
            <w:r w:rsidRPr="0038703C" w:rsidR="005636FE">
              <w:rPr>
                <w:b/>
                <w:bCs/>
                <w:i/>
                <w:iCs/>
                <w:color w:val="000000"/>
                <w:sz w:val="20"/>
                <w:szCs w:val="20"/>
              </w:rPr>
              <w:t>23</w:t>
            </w:r>
          </w:p>
        </w:tc>
      </w:tr>
    </w:tbl>
    <w:p w:rsidR="005A7A7C" w:rsidRPr="0012484E" w:rsidP="006D2070" w14:paraId="19E0479C" w14:textId="0DA98576">
      <w:pPr>
        <w:widowControl/>
        <w:autoSpaceDE/>
        <w:autoSpaceDN/>
        <w:adjustRightInd/>
        <w:rPr>
          <w:b/>
          <w:bCs/>
        </w:rPr>
      </w:pPr>
      <w:r w:rsidRPr="0038703C">
        <w:rPr>
          <w:bCs/>
          <w:sz w:val="20"/>
          <w:szCs w:val="20"/>
        </w:rPr>
        <w:t>Note: The total number of respondents does not correspond to the sum of rows because different respondents work on the same record.</w:t>
      </w:r>
      <w:r w:rsidRPr="0038703C" w:rsidR="009D26E3">
        <w:rPr>
          <w:bCs/>
          <w:sz w:val="20"/>
          <w:szCs w:val="20"/>
        </w:rPr>
        <w:t xml:space="preserve"> The number of responses per respondent is calculated by dividing the number of responses by the number of respondents and rounded.</w:t>
      </w:r>
    </w:p>
    <w:p w:rsidR="00F62BFC" w14:paraId="11C7E93F" w14:textId="1CCD6AE5">
      <w:pPr>
        <w:widowControl/>
        <w:autoSpaceDE/>
        <w:autoSpaceDN/>
        <w:adjustRightInd/>
        <w:spacing w:after="160" w:line="259" w:lineRule="auto"/>
        <w:rPr>
          <w:b/>
          <w:bCs/>
        </w:rPr>
      </w:pPr>
      <w:r>
        <w:rPr>
          <w:b/>
          <w:bCs/>
        </w:rPr>
        <w:br w:type="page"/>
      </w:r>
    </w:p>
    <w:p w:rsidR="005A7A7C" w:rsidRPr="0012484E" w:rsidP="006D2070" w14:paraId="0F8A8D90" w14:textId="77777777">
      <w:pPr>
        <w:widowControl/>
        <w:autoSpaceDE/>
        <w:autoSpaceDN/>
        <w:adjustRightInd/>
        <w:rPr>
          <w:b/>
          <w:bCs/>
        </w:rPr>
      </w:pPr>
    </w:p>
    <w:p w:rsidR="000D17C5" w:rsidRPr="0038703C" w:rsidP="006D2070" w14:paraId="6F7F4120" w14:textId="77777777">
      <w:pPr>
        <w:pStyle w:val="ListParagraph"/>
        <w:numPr>
          <w:ilvl w:val="0"/>
          <w:numId w:val="11"/>
        </w:numPr>
        <w:spacing w:after="0" w:line="240" w:lineRule="auto"/>
        <w:rPr>
          <w:rFonts w:ascii="Times New Roman" w:hAnsi="Times New Roman"/>
          <w:b/>
          <w:bCs/>
          <w:kern w:val="24"/>
          <w:sz w:val="24"/>
          <w:szCs w:val="24"/>
          <w:u w:color="000000"/>
        </w:rPr>
      </w:pPr>
      <w:r w:rsidRPr="0038703C">
        <w:rPr>
          <w:rFonts w:ascii="Times New Roman" w:hAnsi="Times New Roman"/>
          <w:b/>
          <w:bCs/>
          <w:kern w:val="24"/>
          <w:sz w:val="24"/>
          <w:szCs w:val="24"/>
          <w:u w:color="000000"/>
        </w:rPr>
        <w:t xml:space="preserve">Certification of </w:t>
      </w:r>
      <w:r>
        <w:rPr>
          <w:rFonts w:ascii="Times New Roman" w:hAnsi="Times New Roman"/>
          <w:b/>
          <w:bCs/>
          <w:kern w:val="24"/>
          <w:sz w:val="24"/>
          <w:szCs w:val="24"/>
          <w:u w:color="000000"/>
        </w:rPr>
        <w:t xml:space="preserve">FSR and </w:t>
      </w:r>
      <w:r w:rsidRPr="0038703C">
        <w:rPr>
          <w:rFonts w:ascii="Times New Roman" w:hAnsi="Times New Roman"/>
          <w:b/>
          <w:bCs/>
          <w:kern w:val="24"/>
          <w:sz w:val="24"/>
          <w:szCs w:val="24"/>
          <w:u w:color="000000"/>
        </w:rPr>
        <w:t>SCSR Tests</w:t>
      </w:r>
    </w:p>
    <w:p w:rsidR="005A7A7C" w:rsidRPr="0012484E" w:rsidP="006D2070" w14:paraId="2A8CEA76" w14:textId="77777777">
      <w:pPr>
        <w:widowControl/>
        <w:autoSpaceDE/>
        <w:autoSpaceDN/>
        <w:adjustRightInd/>
        <w:rPr>
          <w:b/>
          <w:bCs/>
          <w:kern w:val="24"/>
        </w:rPr>
      </w:pPr>
    </w:p>
    <w:p w:rsidR="001B318C" w:rsidRPr="0038703C" w:rsidP="006D2070" w14:paraId="6D576F08" w14:textId="7424183C">
      <w:pPr>
        <w:widowControl/>
        <w:rPr>
          <w:kern w:val="24"/>
        </w:rPr>
      </w:pPr>
      <w:r w:rsidRPr="0038703C">
        <w:rPr>
          <w:kern w:val="24"/>
        </w:rPr>
        <w:t xml:space="preserve">Under </w:t>
      </w:r>
      <w:r w:rsidRPr="0038703C">
        <w:rPr>
          <w:w w:val="110"/>
          <w:kern w:val="24"/>
        </w:rPr>
        <w:t xml:space="preserve">30 CFR </w:t>
      </w:r>
      <w:r w:rsidRPr="0038703C">
        <w:rPr>
          <w:kern w:val="24"/>
        </w:rPr>
        <w:t>75.1714-3</w:t>
      </w:r>
      <w:r w:rsidRPr="0038703C" w:rsidR="001A5D9B">
        <w:rPr>
          <w:kern w:val="24"/>
        </w:rPr>
        <w:t>(</w:t>
      </w:r>
      <w:r w:rsidRPr="0038703C" w:rsidR="006B0B80">
        <w:rPr>
          <w:kern w:val="24"/>
        </w:rPr>
        <w:t>d</w:t>
      </w:r>
      <w:r w:rsidRPr="0038703C">
        <w:rPr>
          <w:kern w:val="24"/>
        </w:rPr>
        <w:t>),</w:t>
      </w:r>
      <w:r w:rsidRPr="0038703C" w:rsidR="006B0B80">
        <w:rPr>
          <w:kern w:val="24"/>
        </w:rPr>
        <w:t xml:space="preserve"> all SCSRs approved by MSHA and NIOSH under 42 CFR Part 84, must be tested in accordance with instructions approved by MSHA and NIOSH.</w:t>
      </w:r>
      <w:r w:rsidRPr="0038703C" w:rsidR="002F3F91">
        <w:rPr>
          <w:kern w:val="24"/>
        </w:rPr>
        <w:t xml:space="preserve"> All approved SCSRs currently require </w:t>
      </w:r>
      <w:r w:rsidRPr="0038703C" w:rsidR="002F3F91">
        <w:rPr>
          <w:w w:val="101"/>
          <w:kern w:val="24"/>
        </w:rPr>
        <w:t xml:space="preserve">quarterly </w:t>
      </w:r>
      <w:r w:rsidRPr="0038703C" w:rsidR="002F3F91">
        <w:rPr>
          <w:kern w:val="24"/>
        </w:rPr>
        <w:t xml:space="preserve">inspection and testing. </w:t>
      </w:r>
    </w:p>
    <w:p w:rsidR="001B318C" w:rsidRPr="0038703C" w:rsidP="006D2070" w14:paraId="1D4396E9" w14:textId="77777777">
      <w:pPr>
        <w:widowControl/>
        <w:rPr>
          <w:kern w:val="24"/>
        </w:rPr>
      </w:pPr>
    </w:p>
    <w:p w:rsidR="001A5D9B" w:rsidRPr="0038703C" w:rsidP="006D2070" w14:paraId="4E0AE052" w14:textId="50F02314">
      <w:pPr>
        <w:widowControl/>
        <w:rPr>
          <w:kern w:val="24"/>
        </w:rPr>
      </w:pPr>
      <w:r w:rsidRPr="0038703C">
        <w:rPr>
          <w:kern w:val="24"/>
        </w:rPr>
        <w:t>Under 30 CFR 75.1714-3(e),</w:t>
      </w:r>
      <w:r w:rsidRPr="0038703C" w:rsidR="00A9667F">
        <w:rPr>
          <w:kern w:val="24"/>
        </w:rPr>
        <w:t xml:space="preserve"> </w:t>
      </w:r>
      <w:r w:rsidRPr="0038703C" w:rsidR="006B0B80">
        <w:rPr>
          <w:kern w:val="24"/>
        </w:rPr>
        <w:t>upon completion of the</w:t>
      </w:r>
      <w:r w:rsidR="00E643CB">
        <w:rPr>
          <w:kern w:val="24"/>
        </w:rPr>
        <w:t xml:space="preserve"> FSR and SCSR </w:t>
      </w:r>
      <w:r w:rsidRPr="0038703C" w:rsidR="006B0B80">
        <w:rPr>
          <w:kern w:val="24"/>
        </w:rPr>
        <w:t xml:space="preserve">tests </w:t>
      </w:r>
      <w:r w:rsidRPr="0038703C">
        <w:rPr>
          <w:kern w:val="24"/>
        </w:rPr>
        <w:t>the</w:t>
      </w:r>
      <w:r w:rsidRPr="0038703C" w:rsidR="006B0B80">
        <w:rPr>
          <w:kern w:val="24"/>
        </w:rPr>
        <w:t xml:space="preserve"> person making the test must</w:t>
      </w:r>
      <w:r w:rsidRPr="0038703C">
        <w:rPr>
          <w:kern w:val="24"/>
        </w:rPr>
        <w:t xml:space="preserve"> certif</w:t>
      </w:r>
      <w:r w:rsidRPr="0038703C" w:rsidR="006B0B80">
        <w:rPr>
          <w:kern w:val="24"/>
        </w:rPr>
        <w:t>y by</w:t>
      </w:r>
      <w:r w:rsidRPr="0038703C" w:rsidR="00A9667F">
        <w:rPr>
          <w:kern w:val="24"/>
        </w:rPr>
        <w:t xml:space="preserve"> </w:t>
      </w:r>
      <w:r w:rsidRPr="0038703C">
        <w:rPr>
          <w:kern w:val="24"/>
        </w:rPr>
        <w:t xml:space="preserve">signature and date </w:t>
      </w:r>
      <w:r w:rsidRPr="0038703C" w:rsidR="006B0B80">
        <w:rPr>
          <w:kern w:val="24"/>
        </w:rPr>
        <w:t>that the tests were done</w:t>
      </w:r>
      <w:r w:rsidRPr="0038703C">
        <w:rPr>
          <w:kern w:val="24"/>
        </w:rPr>
        <w:t>.</w:t>
      </w:r>
      <w:r w:rsidRPr="0038703C" w:rsidR="006B0B80">
        <w:rPr>
          <w:kern w:val="24"/>
        </w:rPr>
        <w:t xml:space="preserve"> This person </w:t>
      </w:r>
      <w:r w:rsidRPr="0038703C" w:rsidR="004B45D2">
        <w:rPr>
          <w:kern w:val="24"/>
        </w:rPr>
        <w:t>must</w:t>
      </w:r>
      <w:r w:rsidRPr="0038703C" w:rsidR="006B0B80">
        <w:rPr>
          <w:kern w:val="24"/>
        </w:rPr>
        <w:t xml:space="preserve"> also make a record of all corrective action</w:t>
      </w:r>
      <w:r w:rsidRPr="0038703C" w:rsidR="002F3F91">
        <w:rPr>
          <w:kern w:val="24"/>
        </w:rPr>
        <w:t>s</w:t>
      </w:r>
      <w:r w:rsidRPr="0038703C" w:rsidR="006B0B80">
        <w:rPr>
          <w:kern w:val="24"/>
        </w:rPr>
        <w:t xml:space="preserve"> taken.</w:t>
      </w:r>
      <w:r w:rsidRPr="0038703C" w:rsidR="00A9667F">
        <w:rPr>
          <w:kern w:val="24"/>
        </w:rPr>
        <w:t xml:space="preserve"> </w:t>
      </w:r>
    </w:p>
    <w:p w:rsidR="001A5D9B" w:rsidRPr="0038703C" w:rsidP="006D2070" w14:paraId="70D21238" w14:textId="77777777">
      <w:pPr>
        <w:widowControl/>
        <w:rPr>
          <w:kern w:val="24"/>
        </w:rPr>
      </w:pPr>
    </w:p>
    <w:p w:rsidR="005A7A7C" w:rsidRPr="0012484E" w:rsidP="006D2070" w14:paraId="2300EF82" w14:textId="514544FB">
      <w:pPr>
        <w:widowControl/>
        <w:rPr>
          <w:kern w:val="24"/>
        </w:rPr>
      </w:pPr>
      <w:r w:rsidRPr="0038703C">
        <w:rPr>
          <w:kern w:val="24"/>
        </w:rPr>
        <w:t xml:space="preserve">Based on </w:t>
      </w:r>
      <w:r w:rsidR="00FF2F81">
        <w:rPr>
          <w:kern w:val="24"/>
        </w:rPr>
        <w:t xml:space="preserve">the </w:t>
      </w:r>
      <w:r w:rsidRPr="0038703C">
        <w:rPr>
          <w:kern w:val="24"/>
        </w:rPr>
        <w:t xml:space="preserve">MSHA SCSR inventory </w:t>
      </w:r>
      <w:r w:rsidRPr="0038703C">
        <w:rPr>
          <w:w w:val="101"/>
          <w:kern w:val="24"/>
        </w:rPr>
        <w:t xml:space="preserve">database, </w:t>
      </w:r>
      <w:r w:rsidRPr="0038703C" w:rsidR="006B0B80">
        <w:rPr>
          <w:kern w:val="24"/>
        </w:rPr>
        <w:t>there are</w:t>
      </w:r>
      <w:r w:rsidRPr="0038703C" w:rsidR="00FC2F9E">
        <w:rPr>
          <w:kern w:val="24"/>
        </w:rPr>
        <w:t xml:space="preserve"> </w:t>
      </w:r>
      <w:r w:rsidRPr="0038703C">
        <w:rPr>
          <w:kern w:val="24"/>
        </w:rPr>
        <w:t xml:space="preserve">currently </w:t>
      </w:r>
      <w:r w:rsidRPr="0038703C" w:rsidR="00FC2F9E">
        <w:rPr>
          <w:kern w:val="24"/>
        </w:rPr>
        <w:t>208,587</w:t>
      </w:r>
      <w:r w:rsidRPr="0038703C" w:rsidR="00FC2F9E">
        <w:rPr>
          <w:kern w:val="24"/>
        </w:rPr>
        <w:t xml:space="preserve"> </w:t>
      </w:r>
      <w:r w:rsidRPr="0038703C" w:rsidR="00FC2F9E">
        <w:rPr>
          <w:kern w:val="24"/>
        </w:rPr>
        <w:t>SCSRs in service</w:t>
      </w:r>
      <w:r w:rsidRPr="0038703C" w:rsidR="006B0B80">
        <w:rPr>
          <w:kern w:val="24"/>
        </w:rPr>
        <w:t xml:space="preserve">, </w:t>
      </w:r>
      <w:r w:rsidRPr="0038703C">
        <w:rPr>
          <w:kern w:val="24"/>
        </w:rPr>
        <w:t xml:space="preserve">which requires 834,348 quarterly tests </w:t>
      </w:r>
      <w:r w:rsidR="003C250B">
        <w:rPr>
          <w:kern w:val="24"/>
        </w:rPr>
        <w:t xml:space="preserve">each year </w:t>
      </w:r>
      <w:r w:rsidRPr="0038703C">
        <w:rPr>
          <w:kern w:val="24"/>
        </w:rPr>
        <w:t>(=208,587 x 4 quarters)</w:t>
      </w:r>
      <w:r w:rsidRPr="0038703C" w:rsidR="00FC2F9E">
        <w:rPr>
          <w:w w:val="101"/>
          <w:kern w:val="24"/>
        </w:rPr>
        <w:t xml:space="preserve">. </w:t>
      </w:r>
      <w:r w:rsidRPr="0038703C">
        <w:rPr>
          <w:kern w:val="24"/>
        </w:rPr>
        <w:t xml:space="preserve">MSHA estimates that </w:t>
      </w:r>
      <w:r w:rsidRPr="0038703C" w:rsidR="001A5D9B">
        <w:rPr>
          <w:kern w:val="24"/>
        </w:rPr>
        <w:t xml:space="preserve">it takes </w:t>
      </w:r>
      <w:r w:rsidRPr="0038703C">
        <w:rPr>
          <w:kern w:val="24"/>
        </w:rPr>
        <w:t xml:space="preserve">a </w:t>
      </w:r>
      <w:r w:rsidRPr="0038703C" w:rsidR="001A5D9B">
        <w:rPr>
          <w:kern w:val="24"/>
        </w:rPr>
        <w:t>safety director</w:t>
      </w:r>
      <w:r w:rsidRPr="0038703C">
        <w:rPr>
          <w:kern w:val="24"/>
        </w:rPr>
        <w:t xml:space="preserve">, </w:t>
      </w:r>
      <w:r w:rsidRPr="0038703C">
        <w:rPr>
          <w:w w:val="102"/>
          <w:kern w:val="24"/>
        </w:rPr>
        <w:t>earn</w:t>
      </w:r>
      <w:r w:rsidRPr="0038703C" w:rsidR="00FB6FF7">
        <w:rPr>
          <w:w w:val="102"/>
          <w:kern w:val="24"/>
        </w:rPr>
        <w:t>ing</w:t>
      </w:r>
      <w:r w:rsidRPr="0038703C">
        <w:rPr>
          <w:w w:val="102"/>
          <w:kern w:val="24"/>
        </w:rPr>
        <w:t xml:space="preserve"> </w:t>
      </w:r>
      <w:r w:rsidRPr="0038703C">
        <w:rPr>
          <w:w w:val="105"/>
          <w:kern w:val="24"/>
        </w:rPr>
        <w:t>$</w:t>
      </w:r>
      <w:r w:rsidRPr="0038703C" w:rsidR="00E55BC6">
        <w:rPr>
          <w:kern w:val="24"/>
        </w:rPr>
        <w:t>93.80</w:t>
      </w:r>
      <w:r w:rsidRPr="0038703C">
        <w:rPr>
          <w:kern w:val="24"/>
        </w:rPr>
        <w:t xml:space="preserve"> per hour, 30 minutes </w:t>
      </w:r>
      <w:r w:rsidRPr="0038703C">
        <w:rPr>
          <w:w w:val="103"/>
          <w:kern w:val="24"/>
        </w:rPr>
        <w:t>to complete the inspection</w:t>
      </w:r>
      <w:r w:rsidR="00E06936">
        <w:rPr>
          <w:w w:val="103"/>
          <w:kern w:val="24"/>
        </w:rPr>
        <w:t xml:space="preserve">, </w:t>
      </w:r>
      <w:r w:rsidRPr="0038703C">
        <w:rPr>
          <w:kern w:val="24"/>
        </w:rPr>
        <w:t>certify by signature and date</w:t>
      </w:r>
      <w:r w:rsidRPr="0038703C">
        <w:rPr>
          <w:kern w:val="24"/>
        </w:rPr>
        <w:t>, and record corrective actions</w:t>
      </w:r>
      <w:r w:rsidRPr="0038703C">
        <w:rPr>
          <w:kern w:val="24"/>
        </w:rPr>
        <w:t>.</w:t>
      </w:r>
    </w:p>
    <w:p w:rsidR="00376C31" w:rsidP="006D2070" w14:paraId="5F5F08B1" w14:textId="77777777">
      <w:pPr>
        <w:rPr>
          <w:b/>
          <w:bCs/>
          <w:color w:val="000000"/>
        </w:rPr>
      </w:pPr>
    </w:p>
    <w:p w:rsidR="005A7A7C" w:rsidRPr="0012484E" w:rsidP="006D2070" w14:paraId="02654F7E" w14:textId="457CCA05">
      <w:pPr>
        <w:rPr>
          <w:b/>
          <w:bCs/>
          <w:kern w:val="24"/>
          <w:u w:color="000000"/>
        </w:rPr>
      </w:pPr>
      <w:r w:rsidRPr="0012484E">
        <w:rPr>
          <w:b/>
          <w:bCs/>
          <w:color w:val="000000"/>
        </w:rPr>
        <w:t>Table 12-</w:t>
      </w:r>
      <w:r w:rsidRPr="0038703C" w:rsidR="005636FE">
        <w:rPr>
          <w:b/>
          <w:bCs/>
          <w:color w:val="000000"/>
        </w:rPr>
        <w:t>7</w:t>
      </w:r>
      <w:r w:rsidRPr="0012484E">
        <w:rPr>
          <w:b/>
          <w:bCs/>
          <w:color w:val="000000"/>
        </w:rPr>
        <w:t xml:space="preserve">. Estimated Annual Respondent Hour and Cost Burden, </w:t>
      </w:r>
      <w:r w:rsidRPr="0038703C" w:rsidR="00D23375">
        <w:rPr>
          <w:b/>
          <w:bCs/>
          <w:color w:val="000000"/>
        </w:rPr>
        <w:t>Certification of</w:t>
      </w:r>
      <w:r w:rsidR="000D17C5">
        <w:rPr>
          <w:b/>
          <w:bCs/>
          <w:color w:val="000000"/>
        </w:rPr>
        <w:t xml:space="preserve"> FSR and</w:t>
      </w:r>
      <w:r w:rsidRPr="0038703C" w:rsidR="00D23375">
        <w:rPr>
          <w:b/>
          <w:bCs/>
          <w:color w:val="000000"/>
        </w:rPr>
        <w:t xml:space="preserve"> </w:t>
      </w:r>
      <w:r w:rsidRPr="0038703C" w:rsidR="00A6725D">
        <w:rPr>
          <w:b/>
          <w:bCs/>
          <w:kern w:val="24"/>
          <w:u w:color="000000"/>
        </w:rPr>
        <w:t>SCSR</w:t>
      </w:r>
      <w:r w:rsidRPr="0038703C" w:rsidR="001A5D9B">
        <w:rPr>
          <w:b/>
          <w:bCs/>
          <w:kern w:val="24"/>
          <w:u w:color="000000"/>
        </w:rPr>
        <w:t xml:space="preserve"> Test</w:t>
      </w:r>
      <w:r w:rsidRPr="0038703C" w:rsidR="00A6725D">
        <w:rPr>
          <w:b/>
          <w:bCs/>
          <w:kern w:val="24"/>
          <w:u w:color="000000"/>
        </w:rPr>
        <w:t>s</w:t>
      </w:r>
      <w:r w:rsidRPr="0012484E" w:rsidR="007F4F6C">
        <w:rPr>
          <w:b/>
          <w:bCs/>
          <w:kern w:val="24"/>
          <w:u w:color="000000"/>
        </w:rPr>
        <w:t xml:space="preserve"> </w:t>
      </w:r>
      <w:r w:rsidRPr="0012484E">
        <w:rPr>
          <w:b/>
          <w:bCs/>
          <w:color w:val="000000"/>
        </w:rPr>
        <w:t>(</w:t>
      </w:r>
      <w:r w:rsidRPr="0012484E">
        <w:rPr>
          <w:b/>
          <w:bCs/>
          <w:kern w:val="24"/>
          <w:u w:color="000000"/>
        </w:rPr>
        <w:t>30 CFR 75.1</w:t>
      </w:r>
      <w:r w:rsidRPr="0038703C" w:rsidR="00C466A6">
        <w:rPr>
          <w:b/>
          <w:bCs/>
          <w:kern w:val="24"/>
          <w:u w:color="000000"/>
        </w:rPr>
        <w:t>714-3</w:t>
      </w:r>
      <w:r w:rsidRPr="0012484E">
        <w:rPr>
          <w:b/>
          <w:bCs/>
          <w:kern w:val="24"/>
          <w:u w:color="000000"/>
        </w:rPr>
        <w:t>(</w:t>
      </w:r>
      <w:r w:rsidRPr="0038703C" w:rsidR="00C466A6">
        <w:rPr>
          <w:b/>
          <w:bCs/>
          <w:kern w:val="24"/>
          <w:u w:color="000000"/>
        </w:rPr>
        <w:t>e</w:t>
      </w:r>
      <w:r w:rsidRPr="0012484E">
        <w:rPr>
          <w:b/>
          <w:bCs/>
          <w:kern w:val="24"/>
          <w:u w:color="000000"/>
        </w:rPr>
        <w:t>))</w:t>
      </w:r>
    </w:p>
    <w:tbl>
      <w:tblPr>
        <w:tblStyle w:val="TableGrid"/>
        <w:tblW w:w="9625" w:type="dxa"/>
        <w:tblLayout w:type="fixed"/>
        <w:tblLook w:val="04A0"/>
      </w:tblPr>
      <w:tblGrid>
        <w:gridCol w:w="1525"/>
        <w:gridCol w:w="1260"/>
        <w:gridCol w:w="1260"/>
        <w:gridCol w:w="1080"/>
        <w:gridCol w:w="900"/>
        <w:gridCol w:w="1260"/>
        <w:gridCol w:w="810"/>
        <w:gridCol w:w="1530"/>
      </w:tblGrid>
      <w:tr w14:paraId="277BD9D8" w14:textId="77777777" w:rsidTr="002F3F91">
        <w:tblPrEx>
          <w:tblW w:w="9625" w:type="dxa"/>
          <w:tblLayout w:type="fixed"/>
          <w:tblLook w:val="04A0"/>
        </w:tblPrEx>
        <w:trPr>
          <w:trHeight w:val="747"/>
        </w:trPr>
        <w:tc>
          <w:tcPr>
            <w:tcW w:w="1525" w:type="dxa"/>
            <w:shd w:val="clear" w:color="auto" w:fill="8EAADB" w:themeFill="accent1" w:themeFillTint="99"/>
            <w:vAlign w:val="center"/>
            <w:hideMark/>
          </w:tcPr>
          <w:p w:rsidR="004C0125" w:rsidRPr="0038703C" w:rsidP="006D2070" w14:paraId="03A753CB" w14:textId="5F207CB6">
            <w:pPr>
              <w:widowControl/>
              <w:autoSpaceDE/>
              <w:autoSpaceDN/>
              <w:adjustRightInd/>
              <w:rPr>
                <w:rFonts w:eastAsiaTheme="minorHAnsi"/>
                <w:sz w:val="20"/>
                <w:szCs w:val="20"/>
              </w:rPr>
            </w:pPr>
            <w:r w:rsidRPr="0038703C">
              <w:rPr>
                <w:color w:val="000000"/>
                <w:sz w:val="20"/>
                <w:szCs w:val="20"/>
              </w:rPr>
              <w:t>Activity</w:t>
            </w:r>
            <w:r w:rsidRPr="0038703C" w:rsidR="006B0B80">
              <w:rPr>
                <w:color w:val="000000"/>
                <w:sz w:val="20"/>
                <w:szCs w:val="20"/>
              </w:rPr>
              <w:t xml:space="preserve"> (Occupation)</w:t>
            </w:r>
          </w:p>
        </w:tc>
        <w:tc>
          <w:tcPr>
            <w:tcW w:w="1260" w:type="dxa"/>
            <w:shd w:val="clear" w:color="auto" w:fill="8EAADB" w:themeFill="accent1" w:themeFillTint="99"/>
            <w:vAlign w:val="center"/>
            <w:hideMark/>
          </w:tcPr>
          <w:p w:rsidR="004C0125" w:rsidRPr="0038703C" w:rsidP="006D2070" w14:paraId="45463D02" w14:textId="42CF3764">
            <w:pPr>
              <w:widowControl/>
              <w:autoSpaceDE/>
              <w:autoSpaceDN/>
              <w:adjustRightInd/>
              <w:jc w:val="center"/>
              <w:rPr>
                <w:rFonts w:eastAsiaTheme="minorHAnsi"/>
                <w:sz w:val="20"/>
                <w:szCs w:val="20"/>
              </w:rPr>
            </w:pPr>
            <w:r w:rsidRPr="0038703C">
              <w:rPr>
                <w:color w:val="000000"/>
                <w:sz w:val="20"/>
                <w:szCs w:val="20"/>
              </w:rPr>
              <w:t>Number of Respondents (</w:t>
            </w:r>
            <w:r w:rsidRPr="0038703C" w:rsidR="006B0B80">
              <w:rPr>
                <w:color w:val="000000"/>
                <w:sz w:val="20"/>
                <w:szCs w:val="20"/>
              </w:rPr>
              <w:t>Mines</w:t>
            </w:r>
            <w:r w:rsidRPr="0038703C">
              <w:rPr>
                <w:color w:val="000000"/>
                <w:sz w:val="20"/>
                <w:szCs w:val="20"/>
              </w:rPr>
              <w:t>)</w:t>
            </w:r>
          </w:p>
        </w:tc>
        <w:tc>
          <w:tcPr>
            <w:tcW w:w="1260" w:type="dxa"/>
            <w:shd w:val="clear" w:color="auto" w:fill="8EAADB" w:themeFill="accent1" w:themeFillTint="99"/>
            <w:vAlign w:val="center"/>
          </w:tcPr>
          <w:p w:rsidR="004C0125" w:rsidRPr="0038703C" w:rsidP="006D2070" w14:paraId="329F5148" w14:textId="31E60BE8">
            <w:pPr>
              <w:widowControl/>
              <w:autoSpaceDE/>
              <w:autoSpaceDN/>
              <w:adjustRightInd/>
              <w:jc w:val="center"/>
              <w:rPr>
                <w:rFonts w:eastAsiaTheme="minorHAnsi"/>
                <w:sz w:val="20"/>
                <w:szCs w:val="20"/>
              </w:rPr>
            </w:pPr>
            <w:r w:rsidRPr="0038703C">
              <w:rPr>
                <w:color w:val="000000"/>
                <w:sz w:val="20"/>
                <w:szCs w:val="20"/>
              </w:rPr>
              <w:t>Number of Responses per Respondent</w:t>
            </w:r>
          </w:p>
        </w:tc>
        <w:tc>
          <w:tcPr>
            <w:tcW w:w="1080" w:type="dxa"/>
            <w:shd w:val="clear" w:color="auto" w:fill="8EAADB" w:themeFill="accent1" w:themeFillTint="99"/>
            <w:vAlign w:val="center"/>
          </w:tcPr>
          <w:p w:rsidR="004C0125" w:rsidRPr="0038703C" w:rsidP="006D2070" w14:paraId="24FE005D" w14:textId="228CC4E2">
            <w:pPr>
              <w:widowControl/>
              <w:autoSpaceDE/>
              <w:autoSpaceDN/>
              <w:adjustRightInd/>
              <w:jc w:val="center"/>
              <w:rPr>
                <w:rFonts w:eastAsiaTheme="minorHAnsi"/>
                <w:sz w:val="20"/>
                <w:szCs w:val="20"/>
              </w:rPr>
            </w:pPr>
            <w:r w:rsidRPr="0038703C">
              <w:rPr>
                <w:color w:val="000000"/>
                <w:sz w:val="20"/>
                <w:szCs w:val="20"/>
              </w:rPr>
              <w:t>Total Responses (</w:t>
            </w:r>
            <w:r w:rsidRPr="0038703C" w:rsidR="002F3F91">
              <w:rPr>
                <w:color w:val="000000"/>
                <w:sz w:val="20"/>
                <w:szCs w:val="20"/>
              </w:rPr>
              <w:t>Test</w:t>
            </w:r>
            <w:r w:rsidRPr="0038703C">
              <w:rPr>
                <w:color w:val="000000"/>
                <w:sz w:val="20"/>
                <w:szCs w:val="20"/>
              </w:rPr>
              <w:t>s)</w:t>
            </w:r>
          </w:p>
        </w:tc>
        <w:tc>
          <w:tcPr>
            <w:tcW w:w="900" w:type="dxa"/>
            <w:shd w:val="clear" w:color="auto" w:fill="8EAADB" w:themeFill="accent1" w:themeFillTint="99"/>
            <w:vAlign w:val="center"/>
          </w:tcPr>
          <w:p w:rsidR="004C0125" w:rsidRPr="0038703C" w:rsidP="006D2070" w14:paraId="3F60B505" w14:textId="4759727F">
            <w:pPr>
              <w:widowControl/>
              <w:autoSpaceDE/>
              <w:autoSpaceDN/>
              <w:adjustRightInd/>
              <w:jc w:val="center"/>
              <w:rPr>
                <w:rFonts w:eastAsiaTheme="minorHAnsi"/>
                <w:sz w:val="20"/>
                <w:szCs w:val="20"/>
              </w:rPr>
            </w:pPr>
            <w:r w:rsidRPr="0038703C">
              <w:rPr>
                <w:color w:val="000000"/>
                <w:sz w:val="20"/>
                <w:szCs w:val="20"/>
              </w:rPr>
              <w:t>Average Burden (Hours)</w:t>
            </w:r>
          </w:p>
        </w:tc>
        <w:tc>
          <w:tcPr>
            <w:tcW w:w="1260" w:type="dxa"/>
            <w:shd w:val="clear" w:color="auto" w:fill="8EAADB" w:themeFill="accent1" w:themeFillTint="99"/>
            <w:vAlign w:val="center"/>
            <w:hideMark/>
          </w:tcPr>
          <w:p w:rsidR="004C0125" w:rsidRPr="0038703C" w:rsidP="006D2070" w14:paraId="7C0D545C" w14:textId="4CA0125B">
            <w:pPr>
              <w:widowControl/>
              <w:autoSpaceDE/>
              <w:autoSpaceDN/>
              <w:adjustRightInd/>
              <w:jc w:val="center"/>
              <w:rPr>
                <w:rFonts w:eastAsiaTheme="minorHAnsi"/>
                <w:sz w:val="20"/>
                <w:szCs w:val="20"/>
              </w:rPr>
            </w:pPr>
            <w:r w:rsidRPr="0038703C">
              <w:rPr>
                <w:color w:val="000000"/>
                <w:sz w:val="20"/>
                <w:szCs w:val="20"/>
              </w:rPr>
              <w:t>Total Burden (Hours)</w:t>
            </w:r>
          </w:p>
        </w:tc>
        <w:tc>
          <w:tcPr>
            <w:tcW w:w="810" w:type="dxa"/>
            <w:shd w:val="clear" w:color="auto" w:fill="8EAADB" w:themeFill="accent1" w:themeFillTint="99"/>
            <w:vAlign w:val="center"/>
            <w:hideMark/>
          </w:tcPr>
          <w:p w:rsidR="004C0125" w:rsidRPr="0038703C" w:rsidP="006D2070" w14:paraId="266A3B92" w14:textId="273FB674">
            <w:pPr>
              <w:widowControl/>
              <w:autoSpaceDE/>
              <w:autoSpaceDN/>
              <w:adjustRightInd/>
              <w:jc w:val="center"/>
              <w:rPr>
                <w:rFonts w:eastAsiaTheme="minorHAnsi"/>
                <w:sz w:val="20"/>
                <w:szCs w:val="20"/>
              </w:rPr>
            </w:pPr>
            <w:r w:rsidRPr="0038703C">
              <w:rPr>
                <w:color w:val="000000"/>
                <w:sz w:val="20"/>
                <w:szCs w:val="20"/>
              </w:rPr>
              <w:t>Hourly Wage Rate</w:t>
            </w:r>
          </w:p>
        </w:tc>
        <w:tc>
          <w:tcPr>
            <w:tcW w:w="1530" w:type="dxa"/>
            <w:shd w:val="clear" w:color="auto" w:fill="8EAADB" w:themeFill="accent1" w:themeFillTint="99"/>
            <w:vAlign w:val="center"/>
            <w:hideMark/>
          </w:tcPr>
          <w:p w:rsidR="004C0125" w:rsidRPr="0038703C" w:rsidP="006D2070" w14:paraId="547C041D" w14:textId="128DEF50">
            <w:pPr>
              <w:widowControl/>
              <w:autoSpaceDE/>
              <w:autoSpaceDN/>
              <w:adjustRightInd/>
              <w:jc w:val="center"/>
              <w:rPr>
                <w:rFonts w:eastAsiaTheme="minorHAnsi"/>
                <w:sz w:val="20"/>
                <w:szCs w:val="20"/>
              </w:rPr>
            </w:pPr>
            <w:r w:rsidRPr="0038703C">
              <w:rPr>
                <w:color w:val="000000"/>
                <w:sz w:val="20"/>
                <w:szCs w:val="20"/>
              </w:rPr>
              <w:t>Total Burden Cost</w:t>
            </w:r>
          </w:p>
        </w:tc>
      </w:tr>
      <w:tr w14:paraId="0B456EFA" w14:textId="77777777" w:rsidTr="002F3F91">
        <w:tblPrEx>
          <w:tblW w:w="9625" w:type="dxa"/>
          <w:tblLayout w:type="fixed"/>
          <w:tblLook w:val="04A0"/>
        </w:tblPrEx>
        <w:trPr>
          <w:trHeight w:val="363"/>
        </w:trPr>
        <w:tc>
          <w:tcPr>
            <w:tcW w:w="1525" w:type="dxa"/>
            <w:noWrap/>
            <w:vAlign w:val="center"/>
            <w:hideMark/>
          </w:tcPr>
          <w:p w:rsidR="004C0125" w:rsidRPr="0038703C" w:rsidP="006D2070" w14:paraId="5F7B12A3" w14:textId="53E4882F">
            <w:pPr>
              <w:widowControl/>
              <w:autoSpaceDE/>
              <w:autoSpaceDN/>
              <w:adjustRightInd/>
              <w:rPr>
                <w:rFonts w:eastAsiaTheme="minorHAnsi"/>
                <w:bCs/>
                <w:sz w:val="20"/>
                <w:szCs w:val="20"/>
              </w:rPr>
            </w:pPr>
            <w:r w:rsidRPr="0038703C">
              <w:rPr>
                <w:color w:val="000000"/>
                <w:sz w:val="20"/>
                <w:szCs w:val="20"/>
              </w:rPr>
              <w:t xml:space="preserve">Certification of </w:t>
            </w:r>
            <w:r w:rsidRPr="0038703C" w:rsidR="002F3F91">
              <w:rPr>
                <w:color w:val="000000"/>
                <w:sz w:val="20"/>
                <w:szCs w:val="20"/>
              </w:rPr>
              <w:t xml:space="preserve">FSR and </w:t>
            </w:r>
            <w:r w:rsidRPr="0038703C">
              <w:rPr>
                <w:color w:val="000000"/>
                <w:sz w:val="20"/>
                <w:szCs w:val="20"/>
              </w:rPr>
              <w:t>SCSR Test</w:t>
            </w:r>
            <w:r w:rsidRPr="0038703C" w:rsidR="00FB6FF7">
              <w:rPr>
                <w:color w:val="000000"/>
                <w:sz w:val="20"/>
                <w:szCs w:val="20"/>
              </w:rPr>
              <w:t>s</w:t>
            </w:r>
            <w:r w:rsidRPr="0038703C">
              <w:rPr>
                <w:color w:val="000000"/>
                <w:sz w:val="20"/>
                <w:szCs w:val="20"/>
              </w:rPr>
              <w:t xml:space="preserve"> (Safety Director)</w:t>
            </w:r>
          </w:p>
        </w:tc>
        <w:tc>
          <w:tcPr>
            <w:tcW w:w="1260" w:type="dxa"/>
            <w:noWrap/>
            <w:vAlign w:val="center"/>
          </w:tcPr>
          <w:p w:rsidR="004C0125" w:rsidRPr="0038703C" w:rsidP="006D2070" w14:paraId="0F86EECE" w14:textId="0149674B">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4C0125" w:rsidRPr="0038703C" w:rsidP="006D2070" w14:paraId="4684046A" w14:textId="6541478D">
            <w:pPr>
              <w:widowControl/>
              <w:autoSpaceDE/>
              <w:autoSpaceDN/>
              <w:adjustRightInd/>
              <w:jc w:val="right"/>
              <w:rPr>
                <w:rFonts w:eastAsiaTheme="minorHAnsi"/>
                <w:bCs/>
                <w:sz w:val="20"/>
                <w:szCs w:val="20"/>
              </w:rPr>
            </w:pPr>
            <w:r w:rsidRPr="0038703C">
              <w:rPr>
                <w:color w:val="000000"/>
                <w:sz w:val="20"/>
                <w:szCs w:val="20"/>
              </w:rPr>
              <w:t>5,562</w:t>
            </w:r>
            <w:r w:rsidR="0059289F">
              <w:rPr>
                <w:color w:val="000000"/>
                <w:sz w:val="20"/>
                <w:szCs w:val="20"/>
              </w:rPr>
              <w:t>.3</w:t>
            </w:r>
          </w:p>
        </w:tc>
        <w:tc>
          <w:tcPr>
            <w:tcW w:w="1080" w:type="dxa"/>
            <w:vAlign w:val="center"/>
          </w:tcPr>
          <w:p w:rsidR="004C0125" w:rsidRPr="0038703C" w:rsidP="006D2070" w14:paraId="51AA3D75" w14:textId="0B924C1E">
            <w:pPr>
              <w:widowControl/>
              <w:autoSpaceDE/>
              <w:autoSpaceDN/>
              <w:adjustRightInd/>
              <w:jc w:val="right"/>
              <w:rPr>
                <w:rFonts w:eastAsiaTheme="minorHAnsi"/>
                <w:bCs/>
                <w:sz w:val="20"/>
                <w:szCs w:val="20"/>
              </w:rPr>
            </w:pPr>
            <w:r w:rsidRPr="0038703C">
              <w:rPr>
                <w:color w:val="000000"/>
                <w:sz w:val="20"/>
                <w:szCs w:val="20"/>
              </w:rPr>
              <w:t xml:space="preserve">834,348 </w:t>
            </w:r>
          </w:p>
        </w:tc>
        <w:tc>
          <w:tcPr>
            <w:tcW w:w="900" w:type="dxa"/>
            <w:vAlign w:val="center"/>
          </w:tcPr>
          <w:p w:rsidR="004C0125" w:rsidRPr="0038703C" w:rsidP="006D2070" w14:paraId="0B04A160" w14:textId="4EF66303">
            <w:pPr>
              <w:widowControl/>
              <w:autoSpaceDE/>
              <w:autoSpaceDN/>
              <w:adjustRightInd/>
              <w:jc w:val="right"/>
              <w:rPr>
                <w:rFonts w:eastAsiaTheme="minorHAnsi"/>
                <w:bCs/>
                <w:sz w:val="20"/>
                <w:szCs w:val="20"/>
              </w:rPr>
            </w:pPr>
            <w:r w:rsidRPr="0038703C">
              <w:rPr>
                <w:color w:val="000000"/>
                <w:sz w:val="20"/>
                <w:szCs w:val="20"/>
              </w:rPr>
              <w:t>0.5</w:t>
            </w:r>
            <w:r w:rsidRPr="0038703C" w:rsidR="002F3F91">
              <w:rPr>
                <w:color w:val="000000"/>
                <w:sz w:val="20"/>
                <w:szCs w:val="20"/>
              </w:rPr>
              <w:t>0</w:t>
            </w:r>
          </w:p>
        </w:tc>
        <w:tc>
          <w:tcPr>
            <w:tcW w:w="1260" w:type="dxa"/>
            <w:noWrap/>
            <w:vAlign w:val="center"/>
          </w:tcPr>
          <w:p w:rsidR="004C0125" w:rsidRPr="0038703C" w:rsidP="006D2070" w14:paraId="4BAF9A9E" w14:textId="4C43ED94">
            <w:pPr>
              <w:widowControl/>
              <w:autoSpaceDE/>
              <w:autoSpaceDN/>
              <w:adjustRightInd/>
              <w:jc w:val="right"/>
              <w:rPr>
                <w:rFonts w:eastAsiaTheme="minorHAnsi"/>
                <w:bCs/>
                <w:sz w:val="20"/>
                <w:szCs w:val="20"/>
              </w:rPr>
            </w:pPr>
            <w:r w:rsidRPr="0038703C">
              <w:rPr>
                <w:color w:val="000000"/>
                <w:sz w:val="20"/>
                <w:szCs w:val="20"/>
              </w:rPr>
              <w:t>417,174</w:t>
            </w:r>
            <w:r w:rsidRPr="0038703C" w:rsidR="002F3F91">
              <w:rPr>
                <w:color w:val="000000"/>
                <w:sz w:val="20"/>
                <w:szCs w:val="20"/>
              </w:rPr>
              <w:t>.00</w:t>
            </w:r>
            <w:r w:rsidRPr="0038703C">
              <w:rPr>
                <w:color w:val="000000"/>
                <w:sz w:val="20"/>
                <w:szCs w:val="20"/>
              </w:rPr>
              <w:t xml:space="preserve"> </w:t>
            </w:r>
          </w:p>
        </w:tc>
        <w:tc>
          <w:tcPr>
            <w:tcW w:w="810" w:type="dxa"/>
            <w:noWrap/>
            <w:vAlign w:val="center"/>
            <w:hideMark/>
          </w:tcPr>
          <w:p w:rsidR="004C0125" w:rsidRPr="0038703C" w:rsidP="006D2070" w14:paraId="2ACB88D3" w14:textId="3CF3A1B9">
            <w:pPr>
              <w:widowControl/>
              <w:autoSpaceDE/>
              <w:autoSpaceDN/>
              <w:adjustRightInd/>
              <w:jc w:val="right"/>
              <w:rPr>
                <w:rFonts w:eastAsiaTheme="minorHAnsi"/>
                <w:bCs/>
                <w:sz w:val="20"/>
                <w:szCs w:val="20"/>
              </w:rPr>
            </w:pPr>
            <w:r w:rsidRPr="0038703C">
              <w:rPr>
                <w:color w:val="000000"/>
                <w:sz w:val="20"/>
                <w:szCs w:val="20"/>
              </w:rPr>
              <w:t xml:space="preserve">$93.80 </w:t>
            </w:r>
          </w:p>
        </w:tc>
        <w:tc>
          <w:tcPr>
            <w:tcW w:w="1530" w:type="dxa"/>
            <w:noWrap/>
            <w:vAlign w:val="center"/>
            <w:hideMark/>
          </w:tcPr>
          <w:p w:rsidR="004C0125" w:rsidRPr="0038703C" w:rsidP="006D2070" w14:paraId="5D4CCFEE" w14:textId="5603D6B2">
            <w:pPr>
              <w:widowControl/>
              <w:autoSpaceDE/>
              <w:autoSpaceDN/>
              <w:adjustRightInd/>
              <w:jc w:val="right"/>
              <w:rPr>
                <w:rFonts w:eastAsiaTheme="minorHAnsi"/>
                <w:bCs/>
                <w:sz w:val="20"/>
                <w:szCs w:val="20"/>
              </w:rPr>
            </w:pPr>
            <w:r w:rsidRPr="0038703C">
              <w:rPr>
                <w:color w:val="000000"/>
                <w:sz w:val="20"/>
                <w:szCs w:val="20"/>
              </w:rPr>
              <w:t>$39,130,921.20</w:t>
            </w:r>
          </w:p>
        </w:tc>
      </w:tr>
      <w:tr w14:paraId="30EB19C5" w14:textId="77777777" w:rsidTr="0012484E">
        <w:tblPrEx>
          <w:tblW w:w="9625" w:type="dxa"/>
          <w:tblLayout w:type="fixed"/>
          <w:tblLook w:val="04A0"/>
        </w:tblPrEx>
        <w:trPr>
          <w:trHeight w:val="363"/>
        </w:trPr>
        <w:tc>
          <w:tcPr>
            <w:tcW w:w="1525" w:type="dxa"/>
            <w:shd w:val="clear" w:color="auto" w:fill="auto"/>
            <w:noWrap/>
            <w:vAlign w:val="center"/>
            <w:hideMark/>
          </w:tcPr>
          <w:p w:rsidR="004C0125" w:rsidRPr="0038703C" w:rsidP="006D2070" w14:paraId="028E4C73" w14:textId="64FE1DC1">
            <w:pPr>
              <w:widowControl/>
              <w:autoSpaceDE/>
              <w:autoSpaceDN/>
              <w:adjustRightInd/>
              <w:jc w:val="right"/>
              <w:rPr>
                <w:rFonts w:eastAsiaTheme="minorHAnsi"/>
                <w:b/>
                <w:bCs/>
                <w:i/>
                <w:iCs/>
                <w:sz w:val="20"/>
                <w:szCs w:val="20"/>
              </w:rPr>
            </w:pPr>
            <w:r w:rsidRPr="0038703C">
              <w:rPr>
                <w:b/>
                <w:bCs/>
                <w:i/>
                <w:iCs/>
                <w:color w:val="000000"/>
                <w:sz w:val="20"/>
                <w:szCs w:val="20"/>
              </w:rPr>
              <w:t>Subt</w:t>
            </w:r>
            <w:r w:rsidRPr="0038703C">
              <w:rPr>
                <w:b/>
                <w:bCs/>
                <w:i/>
                <w:iCs/>
                <w:color w:val="000000"/>
                <w:sz w:val="20"/>
                <w:szCs w:val="20"/>
              </w:rPr>
              <w:t>otal (Rounded)</w:t>
            </w:r>
          </w:p>
        </w:tc>
        <w:tc>
          <w:tcPr>
            <w:tcW w:w="1260" w:type="dxa"/>
            <w:shd w:val="clear" w:color="auto" w:fill="auto"/>
            <w:vAlign w:val="center"/>
          </w:tcPr>
          <w:p w:rsidR="004C0125" w:rsidRPr="0038703C" w:rsidP="006D2070" w14:paraId="28178B2E" w14:textId="03C870E6">
            <w:pPr>
              <w:widowControl/>
              <w:autoSpaceDE/>
              <w:autoSpaceDN/>
              <w:adjustRightInd/>
              <w:jc w:val="right"/>
              <w:rPr>
                <w:rFonts w:eastAsiaTheme="minorHAnsi"/>
                <w:b/>
                <w:bCs/>
                <w:i/>
                <w:iCs/>
                <w:sz w:val="20"/>
                <w:szCs w:val="20"/>
              </w:rPr>
            </w:pPr>
            <w:r w:rsidRPr="0012484E">
              <w:rPr>
                <w:b/>
                <w:bCs/>
                <w:i/>
                <w:iCs/>
                <w:color w:val="000000"/>
                <w:sz w:val="20"/>
                <w:szCs w:val="20"/>
              </w:rPr>
              <w:t>150</w:t>
            </w:r>
          </w:p>
        </w:tc>
        <w:tc>
          <w:tcPr>
            <w:tcW w:w="1260" w:type="dxa"/>
            <w:shd w:val="clear" w:color="auto" w:fill="000000" w:themeFill="text1"/>
            <w:vAlign w:val="center"/>
          </w:tcPr>
          <w:p w:rsidR="004C0125" w:rsidRPr="0038703C" w:rsidP="006D2070" w14:paraId="2A432E6B" w14:textId="64EAFD40">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080" w:type="dxa"/>
            <w:shd w:val="clear" w:color="auto" w:fill="auto"/>
            <w:vAlign w:val="center"/>
          </w:tcPr>
          <w:p w:rsidR="004C0125" w:rsidRPr="0038703C" w:rsidP="006D2070" w14:paraId="6E588D05" w14:textId="3B9FDDBA">
            <w:pPr>
              <w:widowControl/>
              <w:autoSpaceDE/>
              <w:autoSpaceDN/>
              <w:adjustRightInd/>
              <w:jc w:val="right"/>
              <w:rPr>
                <w:rFonts w:eastAsiaTheme="minorHAnsi"/>
                <w:b/>
                <w:bCs/>
                <w:i/>
                <w:iCs/>
                <w:sz w:val="20"/>
                <w:szCs w:val="20"/>
              </w:rPr>
            </w:pPr>
            <w:r w:rsidRPr="0012484E">
              <w:rPr>
                <w:b/>
                <w:bCs/>
                <w:i/>
                <w:iCs/>
                <w:color w:val="000000"/>
                <w:sz w:val="20"/>
                <w:szCs w:val="20"/>
              </w:rPr>
              <w:t xml:space="preserve">834,348 </w:t>
            </w:r>
          </w:p>
        </w:tc>
        <w:tc>
          <w:tcPr>
            <w:tcW w:w="900" w:type="dxa"/>
            <w:shd w:val="clear" w:color="auto" w:fill="000000" w:themeFill="text1"/>
            <w:vAlign w:val="center"/>
          </w:tcPr>
          <w:p w:rsidR="004C0125" w:rsidRPr="0038703C" w:rsidP="006D2070" w14:paraId="5626E3F6" w14:textId="47E740BF">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260" w:type="dxa"/>
            <w:shd w:val="clear" w:color="auto" w:fill="auto"/>
            <w:vAlign w:val="center"/>
          </w:tcPr>
          <w:p w:rsidR="004C0125" w:rsidRPr="0038703C" w:rsidP="006D2070" w14:paraId="2D044AFB" w14:textId="3FEB5238">
            <w:pPr>
              <w:widowControl/>
              <w:autoSpaceDE/>
              <w:autoSpaceDN/>
              <w:adjustRightInd/>
              <w:jc w:val="right"/>
              <w:rPr>
                <w:rFonts w:eastAsiaTheme="minorHAnsi"/>
                <w:b/>
                <w:bCs/>
                <w:i/>
                <w:iCs/>
                <w:sz w:val="20"/>
                <w:szCs w:val="20"/>
              </w:rPr>
            </w:pPr>
            <w:r w:rsidRPr="0012484E">
              <w:rPr>
                <w:b/>
                <w:bCs/>
                <w:i/>
                <w:iCs/>
                <w:color w:val="000000"/>
                <w:sz w:val="20"/>
                <w:szCs w:val="20"/>
              </w:rPr>
              <w:t xml:space="preserve">417,174 </w:t>
            </w:r>
          </w:p>
        </w:tc>
        <w:tc>
          <w:tcPr>
            <w:tcW w:w="810" w:type="dxa"/>
            <w:shd w:val="clear" w:color="auto" w:fill="000000" w:themeFill="text1"/>
            <w:noWrap/>
            <w:vAlign w:val="center"/>
            <w:hideMark/>
          </w:tcPr>
          <w:p w:rsidR="004C0125" w:rsidRPr="0038703C" w:rsidP="006D2070" w14:paraId="18BD4744" w14:textId="0E610998">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530" w:type="dxa"/>
            <w:shd w:val="clear" w:color="auto" w:fill="auto"/>
            <w:noWrap/>
            <w:vAlign w:val="center"/>
            <w:hideMark/>
          </w:tcPr>
          <w:p w:rsidR="004C0125" w:rsidRPr="0038703C" w:rsidP="006D2070" w14:paraId="3063CB81" w14:textId="5EE7EDC0">
            <w:pPr>
              <w:widowControl/>
              <w:autoSpaceDE/>
              <w:autoSpaceDN/>
              <w:adjustRightInd/>
              <w:jc w:val="right"/>
              <w:rPr>
                <w:rFonts w:eastAsiaTheme="minorHAnsi"/>
                <w:b/>
                <w:bCs/>
                <w:i/>
                <w:iCs/>
                <w:sz w:val="20"/>
                <w:szCs w:val="20"/>
              </w:rPr>
            </w:pPr>
            <w:r w:rsidRPr="0012484E">
              <w:rPr>
                <w:b/>
                <w:bCs/>
                <w:i/>
                <w:iCs/>
                <w:color w:val="000000"/>
                <w:sz w:val="20"/>
                <w:szCs w:val="20"/>
              </w:rPr>
              <w:t xml:space="preserve">$39,130,921 </w:t>
            </w:r>
          </w:p>
        </w:tc>
      </w:tr>
    </w:tbl>
    <w:p w:rsidR="00C927A1" w:rsidRPr="0038703C" w:rsidP="006D2070" w14:paraId="63927726" w14:textId="7C057E5C">
      <w:pPr>
        <w:widowControl/>
        <w:autoSpaceDE/>
        <w:autoSpaceDN/>
        <w:adjustRightInd/>
        <w:rPr>
          <w:b/>
          <w:bCs/>
        </w:rPr>
      </w:pPr>
      <w:r w:rsidRPr="0038703C">
        <w:rPr>
          <w:bCs/>
          <w:sz w:val="20"/>
          <w:szCs w:val="20"/>
        </w:rPr>
        <w:t>Note: The number of responses per respondent is calculated by dividing the number of responses by the number of respondents and rounded.</w:t>
      </w:r>
    </w:p>
    <w:p w:rsidR="00296492" w:rsidP="006D2070" w14:paraId="21E3ABD4" w14:textId="3464AE4D">
      <w:pPr>
        <w:widowControl/>
        <w:autoSpaceDE/>
        <w:autoSpaceDN/>
        <w:adjustRightInd/>
        <w:rPr>
          <w:b/>
          <w:bCs/>
          <w:kern w:val="24"/>
          <w:u w:color="000000"/>
        </w:rPr>
      </w:pPr>
      <w:bookmarkStart w:id="35" w:name="_Hlk189209831"/>
    </w:p>
    <w:p w:rsidR="003E05A8" w:rsidRPr="0038703C" w:rsidP="006D2070" w14:paraId="08A568DD" w14:textId="0042E8A5">
      <w:pPr>
        <w:pStyle w:val="ListParagraph"/>
        <w:numPr>
          <w:ilvl w:val="0"/>
          <w:numId w:val="11"/>
        </w:numPr>
        <w:spacing w:after="0" w:line="240" w:lineRule="auto"/>
        <w:rPr>
          <w:rFonts w:ascii="Times New Roman" w:hAnsi="Times New Roman"/>
          <w:b/>
          <w:bCs/>
          <w:kern w:val="24"/>
          <w:sz w:val="24"/>
          <w:szCs w:val="24"/>
          <w:u w:color="000000"/>
        </w:rPr>
      </w:pPr>
      <w:r w:rsidRPr="0038703C">
        <w:rPr>
          <w:rFonts w:ascii="Times New Roman" w:hAnsi="Times New Roman"/>
          <w:b/>
          <w:bCs/>
          <w:kern w:val="24"/>
          <w:sz w:val="24"/>
          <w:szCs w:val="24"/>
          <w:u w:color="000000"/>
        </w:rPr>
        <w:t>Report</w:t>
      </w:r>
      <w:r w:rsidRPr="0038703C" w:rsidR="001E79CD">
        <w:rPr>
          <w:rFonts w:ascii="Times New Roman" w:hAnsi="Times New Roman"/>
          <w:b/>
          <w:bCs/>
          <w:kern w:val="24"/>
          <w:sz w:val="24"/>
          <w:szCs w:val="24"/>
          <w:u w:color="000000"/>
        </w:rPr>
        <w:t>ing</w:t>
      </w:r>
      <w:r w:rsidRPr="0038703C">
        <w:rPr>
          <w:rFonts w:ascii="Times New Roman" w:hAnsi="Times New Roman"/>
          <w:b/>
          <w:bCs/>
          <w:kern w:val="24"/>
          <w:sz w:val="24"/>
          <w:szCs w:val="24"/>
          <w:u w:color="000000"/>
        </w:rPr>
        <w:t xml:space="preserve"> of SCSR Inventor</w:t>
      </w:r>
      <w:r w:rsidRPr="0038703C" w:rsidR="00CB5C72">
        <w:rPr>
          <w:rFonts w:ascii="Times New Roman" w:hAnsi="Times New Roman"/>
          <w:b/>
          <w:bCs/>
          <w:kern w:val="24"/>
          <w:sz w:val="24"/>
          <w:szCs w:val="24"/>
          <w:u w:color="000000"/>
        </w:rPr>
        <w:t>ies</w:t>
      </w:r>
      <w:r w:rsidRPr="0038703C">
        <w:rPr>
          <w:rFonts w:ascii="Times New Roman" w:hAnsi="Times New Roman"/>
          <w:b/>
          <w:bCs/>
          <w:kern w:val="24"/>
          <w:sz w:val="24"/>
          <w:szCs w:val="24"/>
          <w:u w:color="000000"/>
        </w:rPr>
        <w:t xml:space="preserve"> and Malfunctions</w:t>
      </w:r>
      <w:bookmarkEnd w:id="35"/>
    </w:p>
    <w:p w:rsidR="003E05A8" w:rsidRPr="0038703C" w:rsidP="006D2070" w14:paraId="4CB49BDC" w14:textId="77777777">
      <w:pPr>
        <w:widowControl/>
        <w:autoSpaceDE/>
        <w:autoSpaceDN/>
        <w:adjustRightInd/>
        <w:rPr>
          <w:b/>
          <w:bCs/>
          <w:kern w:val="24"/>
        </w:rPr>
      </w:pPr>
    </w:p>
    <w:p w:rsidR="005075E1" w:rsidRPr="0038703C" w:rsidP="006D2070" w14:paraId="73C7B34A" w14:textId="42AEE185">
      <w:pPr>
        <w:widowControl/>
        <w:ind w:left="5" w:hanging="5"/>
        <w:rPr>
          <w:w w:val="106"/>
          <w:kern w:val="24"/>
        </w:rPr>
      </w:pPr>
      <w:r w:rsidRPr="0038703C">
        <w:rPr>
          <w:w w:val="108"/>
          <w:kern w:val="24"/>
        </w:rPr>
        <w:t xml:space="preserve">Under 30 CFR 75.1714-8(a), </w:t>
      </w:r>
      <w:r w:rsidRPr="0038703C" w:rsidR="001F4CB0">
        <w:rPr>
          <w:w w:val="108"/>
          <w:kern w:val="24"/>
        </w:rPr>
        <w:t xml:space="preserve">mine </w:t>
      </w:r>
      <w:r w:rsidRPr="0038703C">
        <w:rPr>
          <w:kern w:val="24"/>
        </w:rPr>
        <w:t xml:space="preserve">operators must provide MSHA </w:t>
      </w:r>
      <w:r w:rsidR="00E06936">
        <w:rPr>
          <w:kern w:val="24"/>
        </w:rPr>
        <w:t xml:space="preserve">with </w:t>
      </w:r>
      <w:r w:rsidRPr="0038703C">
        <w:rPr>
          <w:kern w:val="24"/>
        </w:rPr>
        <w:t>a</w:t>
      </w:r>
      <w:r w:rsidRPr="0038703C" w:rsidR="001E79CD">
        <w:rPr>
          <w:kern w:val="24"/>
        </w:rPr>
        <w:t xml:space="preserve"> complete</w:t>
      </w:r>
      <w:r w:rsidRPr="0038703C">
        <w:rPr>
          <w:kern w:val="24"/>
        </w:rPr>
        <w:t xml:space="preserve"> inventory of all SCSRs at each </w:t>
      </w:r>
      <w:r w:rsidRPr="0038703C">
        <w:rPr>
          <w:w w:val="105"/>
          <w:kern w:val="24"/>
        </w:rPr>
        <w:t>mine.</w:t>
      </w:r>
      <w:r w:rsidRPr="0038703C" w:rsidR="00A9667F">
        <w:rPr>
          <w:w w:val="105"/>
          <w:kern w:val="24"/>
        </w:rPr>
        <w:t xml:space="preserve"> </w:t>
      </w:r>
    </w:p>
    <w:p w:rsidR="005075E1" w:rsidRPr="0038703C" w:rsidP="006D2070" w14:paraId="4F36262D" w14:textId="77777777">
      <w:pPr>
        <w:widowControl/>
        <w:ind w:left="5" w:hanging="5"/>
        <w:rPr>
          <w:w w:val="106"/>
          <w:kern w:val="24"/>
        </w:rPr>
      </w:pPr>
    </w:p>
    <w:p w:rsidR="00C927A1" w:rsidRPr="0038703C" w:rsidP="006D2070" w14:paraId="6D33AC45" w14:textId="46FFBFF0">
      <w:pPr>
        <w:widowControl/>
        <w:ind w:left="5" w:hanging="5"/>
        <w:rPr>
          <w:w w:val="106"/>
          <w:kern w:val="24"/>
        </w:rPr>
      </w:pPr>
      <w:r w:rsidRPr="0038703C">
        <w:rPr>
          <w:kern w:val="24"/>
        </w:rPr>
        <w:t>MSHA has developed a</w:t>
      </w:r>
      <w:r w:rsidRPr="0038703C">
        <w:rPr>
          <w:w w:val="105"/>
          <w:kern w:val="24"/>
        </w:rPr>
        <w:t xml:space="preserve"> </w:t>
      </w:r>
      <w:r w:rsidRPr="0038703C">
        <w:rPr>
          <w:kern w:val="24"/>
        </w:rPr>
        <w:t xml:space="preserve">web-based inventory system that mine operators may use to comply with this </w:t>
      </w:r>
      <w:r w:rsidRPr="0038703C">
        <w:rPr>
          <w:w w:val="106"/>
          <w:kern w:val="24"/>
        </w:rPr>
        <w:t xml:space="preserve">requirement. </w:t>
      </w:r>
      <w:r w:rsidRPr="0038703C">
        <w:rPr>
          <w:kern w:val="24"/>
        </w:rPr>
        <w:t xml:space="preserve">MSHA also accepts </w:t>
      </w:r>
      <w:r w:rsidRPr="0038703C">
        <w:rPr>
          <w:w w:val="105"/>
          <w:kern w:val="24"/>
        </w:rPr>
        <w:t xml:space="preserve">spreadsheet-based </w:t>
      </w:r>
      <w:r w:rsidRPr="0038703C">
        <w:rPr>
          <w:kern w:val="24"/>
        </w:rPr>
        <w:t xml:space="preserve">inventories and paper forms (MSHA Form </w:t>
      </w:r>
      <w:r w:rsidRPr="0038703C">
        <w:rPr>
          <w:w w:val="106"/>
          <w:kern w:val="24"/>
        </w:rPr>
        <w:t>2000-222, “SCSR Inventory and Report”).</w:t>
      </w:r>
    </w:p>
    <w:p w:rsidR="00A41A5A" w:rsidRPr="0038703C" w:rsidP="006D2070" w14:paraId="27093594" w14:textId="77777777">
      <w:pPr>
        <w:widowControl/>
        <w:ind w:left="5" w:hanging="5"/>
        <w:rPr>
          <w:kern w:val="24"/>
        </w:rPr>
      </w:pPr>
    </w:p>
    <w:p w:rsidR="00A41A5A" w:rsidRPr="0038703C" w:rsidP="006D2070" w14:paraId="1F257B78" w14:textId="4A17C268">
      <w:pPr>
        <w:widowControl/>
        <w:ind w:left="5" w:hanging="5"/>
        <w:rPr>
          <w:kern w:val="24"/>
        </w:rPr>
      </w:pPr>
      <w:r w:rsidRPr="0038703C">
        <w:rPr>
          <w:kern w:val="24"/>
        </w:rPr>
        <w:t xml:space="preserve">MSHA estimates that </w:t>
      </w:r>
      <w:r w:rsidRPr="0038703C">
        <w:rPr>
          <w:kern w:val="24"/>
        </w:rPr>
        <w:t>t</w:t>
      </w:r>
      <w:r w:rsidRPr="0038703C" w:rsidR="005075E1">
        <w:rPr>
          <w:kern w:val="24"/>
        </w:rPr>
        <w:t xml:space="preserve">here are about 9,000 </w:t>
      </w:r>
      <w:r w:rsidRPr="0038703C">
        <w:rPr>
          <w:kern w:val="24"/>
        </w:rPr>
        <w:t xml:space="preserve">electronic and 5,255 paper submissions of </w:t>
      </w:r>
      <w:r w:rsidR="008E3058">
        <w:rPr>
          <w:kern w:val="24"/>
        </w:rPr>
        <w:t xml:space="preserve">inventory </w:t>
      </w:r>
      <w:r w:rsidRPr="0038703C">
        <w:rPr>
          <w:kern w:val="24"/>
        </w:rPr>
        <w:t xml:space="preserve">change requests </w:t>
      </w:r>
      <w:r w:rsidRPr="0038703C" w:rsidR="005075E1">
        <w:rPr>
          <w:kern w:val="24"/>
        </w:rPr>
        <w:t>annually.</w:t>
      </w:r>
      <w:r w:rsidRPr="0038703C">
        <w:rPr>
          <w:kern w:val="24"/>
        </w:rPr>
        <w:t xml:space="preserve"> MSHA assumes that </w:t>
      </w:r>
      <w:r w:rsidR="000C5B12">
        <w:rPr>
          <w:kern w:val="24"/>
        </w:rPr>
        <w:t xml:space="preserve">submitting </w:t>
      </w:r>
      <w:r w:rsidRPr="0038703C">
        <w:rPr>
          <w:kern w:val="24"/>
        </w:rPr>
        <w:t xml:space="preserve">electronic </w:t>
      </w:r>
      <w:r w:rsidRPr="0038703C" w:rsidR="00C77370">
        <w:rPr>
          <w:kern w:val="24"/>
        </w:rPr>
        <w:t xml:space="preserve">records </w:t>
      </w:r>
      <w:r w:rsidR="0059289F">
        <w:rPr>
          <w:kern w:val="24"/>
        </w:rPr>
        <w:t xml:space="preserve">can be submitted automatically and thus </w:t>
      </w:r>
      <w:r w:rsidRPr="0038703C">
        <w:rPr>
          <w:kern w:val="24"/>
        </w:rPr>
        <w:t>place</w:t>
      </w:r>
      <w:r w:rsidR="000C5B12">
        <w:rPr>
          <w:kern w:val="24"/>
        </w:rPr>
        <w:t>s</w:t>
      </w:r>
      <w:r w:rsidRPr="0038703C">
        <w:rPr>
          <w:kern w:val="24"/>
        </w:rPr>
        <w:t xml:space="preserve"> no measurable burden on mine operators. MSHA estimates that it takes a clerical employee, earning $35.16 per </w:t>
      </w:r>
      <w:r w:rsidRPr="0038703C">
        <w:rPr>
          <w:w w:val="106"/>
          <w:kern w:val="24"/>
        </w:rPr>
        <w:t xml:space="preserve">hour, </w:t>
      </w:r>
      <w:r w:rsidRPr="0038703C">
        <w:rPr>
          <w:kern w:val="24"/>
        </w:rPr>
        <w:t xml:space="preserve">1 minute to submit a paper record of an inventory change. </w:t>
      </w:r>
    </w:p>
    <w:p w:rsidR="00A41A5A" w:rsidRPr="0038703C" w:rsidP="006D2070" w14:paraId="061F4414" w14:textId="7BFE7897">
      <w:pPr>
        <w:widowControl/>
        <w:ind w:left="5" w:hanging="5"/>
        <w:rPr>
          <w:kern w:val="24"/>
        </w:rPr>
      </w:pPr>
    </w:p>
    <w:p w:rsidR="003E05A8" w:rsidRPr="0012484E" w:rsidP="006D2070" w14:paraId="29E65A16" w14:textId="06F0ACBD">
      <w:pPr>
        <w:widowControl/>
        <w:ind w:left="5" w:hanging="5"/>
        <w:rPr>
          <w:kern w:val="24"/>
        </w:rPr>
      </w:pPr>
      <w:r w:rsidRPr="0038703C">
        <w:rPr>
          <w:w w:val="108"/>
          <w:kern w:val="24"/>
        </w:rPr>
        <w:t xml:space="preserve">Under 30 CFR 75.1714-8(b), </w:t>
      </w:r>
      <w:r w:rsidRPr="0038703C">
        <w:rPr>
          <w:kern w:val="24"/>
        </w:rPr>
        <w:t>mine operators must</w:t>
      </w:r>
      <w:r w:rsidRPr="0038703C" w:rsidR="005075E1">
        <w:rPr>
          <w:w w:val="107"/>
          <w:kern w:val="24"/>
        </w:rPr>
        <w:t xml:space="preserve"> </w:t>
      </w:r>
      <w:r w:rsidRPr="0038703C" w:rsidR="005075E1">
        <w:rPr>
          <w:kern w:val="24"/>
        </w:rPr>
        <w:t>report any defect, performance problem or malfunction with the use of an SCSR.</w:t>
      </w:r>
      <w:r w:rsidRPr="0038703C" w:rsidR="00A9667F">
        <w:rPr>
          <w:kern w:val="24"/>
        </w:rPr>
        <w:t xml:space="preserve"> </w:t>
      </w:r>
      <w:r w:rsidRPr="0038703C" w:rsidR="005075E1">
        <w:rPr>
          <w:kern w:val="24"/>
        </w:rPr>
        <w:t xml:space="preserve">Historically, MSHA has received few reports </w:t>
      </w:r>
      <w:r w:rsidRPr="0038703C" w:rsidR="005075E1">
        <w:rPr>
          <w:w w:val="109"/>
          <w:kern w:val="24"/>
        </w:rPr>
        <w:t xml:space="preserve">of </w:t>
      </w:r>
      <w:r w:rsidRPr="0038703C" w:rsidR="005075E1">
        <w:rPr>
          <w:kern w:val="24"/>
        </w:rPr>
        <w:t>SCSR problems.</w:t>
      </w:r>
      <w:r w:rsidRPr="0038703C" w:rsidR="00A9667F">
        <w:rPr>
          <w:kern w:val="24"/>
        </w:rPr>
        <w:t xml:space="preserve"> </w:t>
      </w:r>
      <w:r w:rsidRPr="0038703C" w:rsidR="005075E1">
        <w:rPr>
          <w:kern w:val="24"/>
        </w:rPr>
        <w:t xml:space="preserve">MSHA estimates that, on average, 10 SCSR </w:t>
      </w:r>
      <w:r w:rsidRPr="0038703C" w:rsidR="005075E1">
        <w:rPr>
          <w:w w:val="105"/>
          <w:kern w:val="24"/>
        </w:rPr>
        <w:t xml:space="preserve">problems </w:t>
      </w:r>
      <w:r w:rsidRPr="0038703C" w:rsidR="005075E1">
        <w:rPr>
          <w:kern w:val="24"/>
        </w:rPr>
        <w:t>will be reported per year.</w:t>
      </w:r>
      <w:r w:rsidRPr="0038703C" w:rsidR="00A9667F">
        <w:rPr>
          <w:kern w:val="24"/>
        </w:rPr>
        <w:t xml:space="preserve"> </w:t>
      </w:r>
      <w:r w:rsidRPr="0038703C" w:rsidR="005075E1">
        <w:rPr>
          <w:kern w:val="24"/>
        </w:rPr>
        <w:t xml:space="preserve">MSHA estimates that </w:t>
      </w:r>
      <w:r w:rsidRPr="0038703C" w:rsidR="00A41A5A">
        <w:rPr>
          <w:kern w:val="24"/>
        </w:rPr>
        <w:t xml:space="preserve">it takes </w:t>
      </w:r>
      <w:r w:rsidRPr="0038703C" w:rsidR="005075E1">
        <w:rPr>
          <w:kern w:val="24"/>
        </w:rPr>
        <w:t xml:space="preserve">a </w:t>
      </w:r>
      <w:r w:rsidRPr="0038703C" w:rsidR="00FB6FF7">
        <w:rPr>
          <w:kern w:val="24"/>
        </w:rPr>
        <w:t>safety director</w:t>
      </w:r>
      <w:r w:rsidRPr="0038703C" w:rsidR="005075E1">
        <w:rPr>
          <w:kern w:val="24"/>
        </w:rPr>
        <w:t>, earn</w:t>
      </w:r>
      <w:r w:rsidRPr="0038703C" w:rsidR="00FB6FF7">
        <w:rPr>
          <w:kern w:val="24"/>
        </w:rPr>
        <w:t>ing</w:t>
      </w:r>
      <w:r w:rsidRPr="0038703C" w:rsidR="005075E1">
        <w:rPr>
          <w:kern w:val="24"/>
        </w:rPr>
        <w:t xml:space="preserve"> $</w:t>
      </w:r>
      <w:r w:rsidRPr="0038703C" w:rsidR="00E55BC6">
        <w:rPr>
          <w:kern w:val="24"/>
        </w:rPr>
        <w:t>93.80</w:t>
      </w:r>
      <w:r w:rsidRPr="0038703C" w:rsidR="005075E1">
        <w:rPr>
          <w:kern w:val="24"/>
        </w:rPr>
        <w:t xml:space="preserve"> per hour, 1 hour to prepare and submit an SCSR problem </w:t>
      </w:r>
      <w:r w:rsidRPr="0038703C" w:rsidR="005075E1">
        <w:rPr>
          <w:w w:val="105"/>
          <w:kern w:val="24"/>
        </w:rPr>
        <w:t>report.</w:t>
      </w:r>
    </w:p>
    <w:p w:rsidR="00376C31" w:rsidP="006D2070" w14:paraId="556724C1" w14:textId="6A40ADFA">
      <w:pPr>
        <w:widowControl/>
        <w:autoSpaceDE/>
        <w:autoSpaceDN/>
        <w:adjustRightInd/>
        <w:rPr>
          <w:b/>
          <w:bCs/>
          <w:color w:val="000000"/>
        </w:rPr>
      </w:pPr>
    </w:p>
    <w:p w:rsidR="003E05A8" w:rsidRPr="0038703C" w:rsidP="006D2070" w14:paraId="7232D3E9" w14:textId="5BDD5733">
      <w:pPr>
        <w:rPr>
          <w:b/>
          <w:bCs/>
          <w:kern w:val="24"/>
          <w:u w:color="000000"/>
        </w:rPr>
      </w:pPr>
      <w:r w:rsidRPr="0038703C">
        <w:rPr>
          <w:b/>
          <w:bCs/>
          <w:color w:val="000000"/>
        </w:rPr>
        <w:t>Table 12-</w:t>
      </w:r>
      <w:r w:rsidRPr="0038703C" w:rsidR="005636FE">
        <w:rPr>
          <w:b/>
          <w:bCs/>
          <w:color w:val="000000"/>
        </w:rPr>
        <w:t>8</w:t>
      </w:r>
      <w:r w:rsidRPr="0038703C">
        <w:rPr>
          <w:b/>
          <w:bCs/>
          <w:color w:val="000000"/>
        </w:rPr>
        <w:t xml:space="preserve">. Estimated Annual Respondent Hour and Cost Burden, </w:t>
      </w:r>
      <w:r w:rsidRPr="0038703C">
        <w:rPr>
          <w:b/>
          <w:bCs/>
          <w:kern w:val="24"/>
          <w:u w:color="000000"/>
        </w:rPr>
        <w:t>Report</w:t>
      </w:r>
      <w:r w:rsidRPr="0038703C" w:rsidR="005E3CCA">
        <w:rPr>
          <w:b/>
          <w:bCs/>
          <w:kern w:val="24"/>
          <w:u w:color="000000"/>
        </w:rPr>
        <w:t>ing</w:t>
      </w:r>
      <w:r w:rsidRPr="0038703C">
        <w:rPr>
          <w:b/>
          <w:bCs/>
          <w:kern w:val="24"/>
          <w:u w:color="000000"/>
        </w:rPr>
        <w:t xml:space="preserve"> of SCSR Inventor</w:t>
      </w:r>
      <w:r w:rsidRPr="0038703C" w:rsidR="0043395F">
        <w:rPr>
          <w:b/>
          <w:bCs/>
          <w:kern w:val="24"/>
          <w:u w:color="000000"/>
        </w:rPr>
        <w:t>ies</w:t>
      </w:r>
      <w:r w:rsidRPr="0038703C">
        <w:rPr>
          <w:b/>
          <w:bCs/>
          <w:kern w:val="24"/>
          <w:u w:color="000000"/>
        </w:rPr>
        <w:t xml:space="preserve"> and Malfunctions </w:t>
      </w:r>
      <w:r w:rsidRPr="0038703C">
        <w:rPr>
          <w:b/>
          <w:bCs/>
          <w:color w:val="000000"/>
        </w:rPr>
        <w:t>(</w:t>
      </w:r>
      <w:r w:rsidRPr="0038703C">
        <w:rPr>
          <w:b/>
          <w:bCs/>
          <w:kern w:val="24"/>
          <w:u w:color="000000"/>
        </w:rPr>
        <w:t>30 CFR 75.</w:t>
      </w:r>
      <w:r w:rsidRPr="0038703C" w:rsidR="00876F6A">
        <w:rPr>
          <w:b/>
          <w:bCs/>
          <w:kern w:val="24"/>
          <w:u w:color="000000"/>
        </w:rPr>
        <w:t>1714-8(a)</w:t>
      </w:r>
      <w:r w:rsidRPr="0038703C" w:rsidR="001F4CB0">
        <w:rPr>
          <w:b/>
          <w:bCs/>
          <w:kern w:val="24"/>
          <w:u w:color="000000"/>
        </w:rPr>
        <w:t xml:space="preserve"> and (b)</w:t>
      </w:r>
      <w:r w:rsidRPr="0038703C" w:rsidR="00876F6A">
        <w:rPr>
          <w:b/>
          <w:bCs/>
          <w:kern w:val="24"/>
          <w:u w:color="000000"/>
        </w:rPr>
        <w:t>)</w:t>
      </w:r>
    </w:p>
    <w:tbl>
      <w:tblPr>
        <w:tblStyle w:val="TableGrid"/>
        <w:tblW w:w="9625" w:type="dxa"/>
        <w:tblLayout w:type="fixed"/>
        <w:tblLook w:val="04A0"/>
      </w:tblPr>
      <w:tblGrid>
        <w:gridCol w:w="1525"/>
        <w:gridCol w:w="1350"/>
        <w:gridCol w:w="1260"/>
        <w:gridCol w:w="1170"/>
        <w:gridCol w:w="1260"/>
        <w:gridCol w:w="990"/>
        <w:gridCol w:w="990"/>
        <w:gridCol w:w="1080"/>
      </w:tblGrid>
      <w:tr w14:paraId="0A77CD66" w14:textId="77777777" w:rsidTr="0012484E">
        <w:tblPrEx>
          <w:tblW w:w="9625" w:type="dxa"/>
          <w:tblLayout w:type="fixed"/>
          <w:tblLook w:val="04A0"/>
        </w:tblPrEx>
        <w:trPr>
          <w:trHeight w:val="747"/>
        </w:trPr>
        <w:tc>
          <w:tcPr>
            <w:tcW w:w="1525" w:type="dxa"/>
            <w:shd w:val="clear" w:color="auto" w:fill="8EAADB" w:themeFill="accent1" w:themeFillTint="99"/>
            <w:vAlign w:val="center"/>
            <w:hideMark/>
          </w:tcPr>
          <w:p w:rsidR="00B150F6" w:rsidRPr="0038703C" w:rsidP="006D2070" w14:paraId="22F8809E" w14:textId="6803991D">
            <w:pPr>
              <w:widowControl/>
              <w:autoSpaceDE/>
              <w:autoSpaceDN/>
              <w:adjustRightInd/>
              <w:rPr>
                <w:rFonts w:eastAsiaTheme="minorHAnsi"/>
                <w:sz w:val="20"/>
                <w:szCs w:val="20"/>
              </w:rPr>
            </w:pPr>
            <w:r w:rsidRPr="0038703C">
              <w:rPr>
                <w:color w:val="000000"/>
                <w:sz w:val="20"/>
                <w:szCs w:val="20"/>
              </w:rPr>
              <w:t>Activity</w:t>
            </w:r>
            <w:r w:rsidRPr="0038703C" w:rsidR="001E79CD">
              <w:rPr>
                <w:color w:val="000000"/>
                <w:sz w:val="20"/>
                <w:szCs w:val="20"/>
              </w:rPr>
              <w:t xml:space="preserve"> (Occupation)</w:t>
            </w:r>
          </w:p>
        </w:tc>
        <w:tc>
          <w:tcPr>
            <w:tcW w:w="1350" w:type="dxa"/>
            <w:shd w:val="clear" w:color="auto" w:fill="8EAADB" w:themeFill="accent1" w:themeFillTint="99"/>
            <w:vAlign w:val="center"/>
            <w:hideMark/>
          </w:tcPr>
          <w:p w:rsidR="00B150F6" w:rsidRPr="0038703C" w:rsidP="006D2070" w14:paraId="326AE153" w14:textId="6007585D">
            <w:pPr>
              <w:widowControl/>
              <w:autoSpaceDE/>
              <w:autoSpaceDN/>
              <w:adjustRightInd/>
              <w:jc w:val="center"/>
              <w:rPr>
                <w:rFonts w:eastAsiaTheme="minorHAnsi"/>
                <w:sz w:val="20"/>
                <w:szCs w:val="20"/>
              </w:rPr>
            </w:pPr>
            <w:r w:rsidRPr="0038703C">
              <w:rPr>
                <w:color w:val="000000"/>
                <w:sz w:val="20"/>
                <w:szCs w:val="20"/>
              </w:rPr>
              <w:t>Number of Respondents (</w:t>
            </w:r>
            <w:r w:rsidRPr="0038703C" w:rsidR="001E79CD">
              <w:rPr>
                <w:color w:val="000000"/>
                <w:sz w:val="20"/>
                <w:szCs w:val="20"/>
              </w:rPr>
              <w:t>Mines</w:t>
            </w:r>
            <w:r w:rsidRPr="0038703C">
              <w:rPr>
                <w:color w:val="000000"/>
                <w:sz w:val="20"/>
                <w:szCs w:val="20"/>
              </w:rPr>
              <w:t>)</w:t>
            </w:r>
          </w:p>
        </w:tc>
        <w:tc>
          <w:tcPr>
            <w:tcW w:w="1260" w:type="dxa"/>
            <w:shd w:val="clear" w:color="auto" w:fill="8EAADB" w:themeFill="accent1" w:themeFillTint="99"/>
            <w:vAlign w:val="center"/>
          </w:tcPr>
          <w:p w:rsidR="00B150F6" w:rsidRPr="0038703C" w:rsidP="006D2070" w14:paraId="49530245" w14:textId="01B0A7AA">
            <w:pPr>
              <w:widowControl/>
              <w:autoSpaceDE/>
              <w:autoSpaceDN/>
              <w:adjustRightInd/>
              <w:jc w:val="center"/>
              <w:rPr>
                <w:rFonts w:eastAsiaTheme="minorHAnsi"/>
                <w:sz w:val="20"/>
                <w:szCs w:val="20"/>
              </w:rPr>
            </w:pPr>
            <w:r w:rsidRPr="0038703C">
              <w:rPr>
                <w:color w:val="000000"/>
                <w:sz w:val="20"/>
                <w:szCs w:val="20"/>
              </w:rPr>
              <w:t>Number of Responses per Respondent</w:t>
            </w:r>
          </w:p>
        </w:tc>
        <w:tc>
          <w:tcPr>
            <w:tcW w:w="1170" w:type="dxa"/>
            <w:shd w:val="clear" w:color="auto" w:fill="8EAADB" w:themeFill="accent1" w:themeFillTint="99"/>
            <w:vAlign w:val="center"/>
          </w:tcPr>
          <w:p w:rsidR="00B150F6" w:rsidRPr="0038703C" w:rsidP="006D2070" w14:paraId="108AF819" w14:textId="14D5D628">
            <w:pPr>
              <w:widowControl/>
              <w:autoSpaceDE/>
              <w:autoSpaceDN/>
              <w:adjustRightInd/>
              <w:jc w:val="center"/>
              <w:rPr>
                <w:rFonts w:eastAsiaTheme="minorHAnsi"/>
                <w:sz w:val="20"/>
                <w:szCs w:val="20"/>
              </w:rPr>
            </w:pPr>
            <w:r w:rsidRPr="0038703C">
              <w:rPr>
                <w:color w:val="000000"/>
                <w:sz w:val="20"/>
                <w:szCs w:val="20"/>
              </w:rPr>
              <w:t>Total Responses (Re</w:t>
            </w:r>
            <w:r w:rsidRPr="0038703C" w:rsidR="00C3488C">
              <w:rPr>
                <w:color w:val="000000"/>
                <w:sz w:val="20"/>
                <w:szCs w:val="20"/>
              </w:rPr>
              <w:t>port</w:t>
            </w:r>
            <w:r w:rsidRPr="0038703C">
              <w:rPr>
                <w:color w:val="000000"/>
                <w:sz w:val="20"/>
                <w:szCs w:val="20"/>
              </w:rPr>
              <w:t>s)</w:t>
            </w:r>
          </w:p>
        </w:tc>
        <w:tc>
          <w:tcPr>
            <w:tcW w:w="1260" w:type="dxa"/>
            <w:shd w:val="clear" w:color="auto" w:fill="8EAADB" w:themeFill="accent1" w:themeFillTint="99"/>
            <w:vAlign w:val="center"/>
          </w:tcPr>
          <w:p w:rsidR="00B150F6" w:rsidRPr="0038703C" w:rsidP="006D2070" w14:paraId="3E5C8131" w14:textId="34BC7674">
            <w:pPr>
              <w:widowControl/>
              <w:autoSpaceDE/>
              <w:autoSpaceDN/>
              <w:adjustRightInd/>
              <w:jc w:val="center"/>
              <w:rPr>
                <w:rFonts w:eastAsiaTheme="minorHAnsi"/>
                <w:sz w:val="20"/>
                <w:szCs w:val="20"/>
              </w:rPr>
            </w:pPr>
            <w:r w:rsidRPr="0038703C">
              <w:rPr>
                <w:color w:val="000000"/>
                <w:sz w:val="20"/>
                <w:szCs w:val="20"/>
              </w:rPr>
              <w:t>Average Burden (Hours)</w:t>
            </w:r>
          </w:p>
        </w:tc>
        <w:tc>
          <w:tcPr>
            <w:tcW w:w="990" w:type="dxa"/>
            <w:shd w:val="clear" w:color="auto" w:fill="8EAADB" w:themeFill="accent1" w:themeFillTint="99"/>
            <w:vAlign w:val="center"/>
            <w:hideMark/>
          </w:tcPr>
          <w:p w:rsidR="00B150F6" w:rsidRPr="0038703C" w:rsidP="006D2070" w14:paraId="7DD511C9" w14:textId="06402CC8">
            <w:pPr>
              <w:widowControl/>
              <w:autoSpaceDE/>
              <w:autoSpaceDN/>
              <w:adjustRightInd/>
              <w:jc w:val="center"/>
              <w:rPr>
                <w:rFonts w:eastAsiaTheme="minorHAnsi"/>
                <w:sz w:val="20"/>
                <w:szCs w:val="20"/>
              </w:rPr>
            </w:pPr>
            <w:r w:rsidRPr="0038703C">
              <w:rPr>
                <w:color w:val="000000"/>
                <w:sz w:val="20"/>
                <w:szCs w:val="20"/>
              </w:rPr>
              <w:t>Total Burden (Hours)</w:t>
            </w:r>
          </w:p>
        </w:tc>
        <w:tc>
          <w:tcPr>
            <w:tcW w:w="990" w:type="dxa"/>
            <w:shd w:val="clear" w:color="auto" w:fill="8EAADB" w:themeFill="accent1" w:themeFillTint="99"/>
            <w:vAlign w:val="center"/>
            <w:hideMark/>
          </w:tcPr>
          <w:p w:rsidR="00B150F6" w:rsidRPr="0038703C" w:rsidP="006D2070" w14:paraId="721835D1" w14:textId="6E463782">
            <w:pPr>
              <w:widowControl/>
              <w:autoSpaceDE/>
              <w:autoSpaceDN/>
              <w:adjustRightInd/>
              <w:jc w:val="center"/>
              <w:rPr>
                <w:rFonts w:eastAsiaTheme="minorHAnsi"/>
                <w:sz w:val="20"/>
                <w:szCs w:val="20"/>
              </w:rPr>
            </w:pPr>
            <w:r w:rsidRPr="0038703C">
              <w:rPr>
                <w:color w:val="000000"/>
                <w:sz w:val="20"/>
                <w:szCs w:val="20"/>
              </w:rPr>
              <w:t>Hourly Wage Rate</w:t>
            </w:r>
          </w:p>
        </w:tc>
        <w:tc>
          <w:tcPr>
            <w:tcW w:w="1080" w:type="dxa"/>
            <w:shd w:val="clear" w:color="auto" w:fill="8EAADB" w:themeFill="accent1" w:themeFillTint="99"/>
            <w:vAlign w:val="center"/>
            <w:hideMark/>
          </w:tcPr>
          <w:p w:rsidR="00B150F6" w:rsidRPr="0038703C" w:rsidP="006D2070" w14:paraId="25D57F0D" w14:textId="3CB74DFB">
            <w:pPr>
              <w:widowControl/>
              <w:autoSpaceDE/>
              <w:autoSpaceDN/>
              <w:adjustRightInd/>
              <w:jc w:val="center"/>
              <w:rPr>
                <w:rFonts w:eastAsiaTheme="minorHAnsi"/>
                <w:sz w:val="20"/>
                <w:szCs w:val="20"/>
              </w:rPr>
            </w:pPr>
            <w:r w:rsidRPr="0038703C">
              <w:rPr>
                <w:color w:val="000000"/>
                <w:sz w:val="20"/>
                <w:szCs w:val="20"/>
              </w:rPr>
              <w:t>Total Burden Cost</w:t>
            </w:r>
          </w:p>
        </w:tc>
      </w:tr>
      <w:tr w14:paraId="28979534" w14:textId="77777777" w:rsidTr="0012484E">
        <w:tblPrEx>
          <w:tblW w:w="9625" w:type="dxa"/>
          <w:tblLayout w:type="fixed"/>
          <w:tblLook w:val="04A0"/>
        </w:tblPrEx>
        <w:trPr>
          <w:trHeight w:val="363"/>
        </w:trPr>
        <w:tc>
          <w:tcPr>
            <w:tcW w:w="1525" w:type="dxa"/>
            <w:noWrap/>
            <w:vAlign w:val="center"/>
            <w:hideMark/>
          </w:tcPr>
          <w:p w:rsidR="00B150F6" w:rsidRPr="0038703C" w:rsidP="006D2070" w14:paraId="310F73F5" w14:textId="5C2CDB48">
            <w:pPr>
              <w:widowControl/>
              <w:autoSpaceDE/>
              <w:autoSpaceDN/>
              <w:adjustRightInd/>
              <w:rPr>
                <w:rFonts w:eastAsiaTheme="minorHAnsi"/>
                <w:bCs/>
                <w:sz w:val="20"/>
                <w:szCs w:val="20"/>
              </w:rPr>
            </w:pPr>
            <w:r w:rsidRPr="0038703C">
              <w:rPr>
                <w:color w:val="000000"/>
                <w:sz w:val="20"/>
                <w:szCs w:val="20"/>
              </w:rPr>
              <w:t>Submission of SCSR Inventor</w:t>
            </w:r>
            <w:r w:rsidRPr="0038703C" w:rsidR="00FE4613">
              <w:rPr>
                <w:color w:val="000000"/>
                <w:sz w:val="20"/>
                <w:szCs w:val="20"/>
              </w:rPr>
              <w:t>ie</w:t>
            </w:r>
            <w:r w:rsidRPr="0038703C">
              <w:rPr>
                <w:color w:val="000000"/>
                <w:sz w:val="20"/>
                <w:szCs w:val="20"/>
              </w:rPr>
              <w:t>s</w:t>
            </w:r>
            <w:r w:rsidRPr="0038703C">
              <w:rPr>
                <w:color w:val="000000"/>
                <w:sz w:val="20"/>
                <w:szCs w:val="20"/>
              </w:rPr>
              <w:t xml:space="preserve"> (Clerk)</w:t>
            </w:r>
          </w:p>
        </w:tc>
        <w:tc>
          <w:tcPr>
            <w:tcW w:w="1350" w:type="dxa"/>
            <w:noWrap/>
            <w:vAlign w:val="center"/>
          </w:tcPr>
          <w:p w:rsidR="00B150F6" w:rsidRPr="0038703C" w:rsidP="006D2070" w14:paraId="38E056CB" w14:textId="3FE5456E">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B150F6" w:rsidRPr="0038703C" w:rsidP="006D2070" w14:paraId="116E8CF4" w14:textId="59A5527E">
            <w:pPr>
              <w:widowControl/>
              <w:autoSpaceDE/>
              <w:autoSpaceDN/>
              <w:adjustRightInd/>
              <w:jc w:val="right"/>
              <w:rPr>
                <w:rFonts w:eastAsiaTheme="minorHAnsi"/>
                <w:bCs/>
                <w:sz w:val="20"/>
                <w:szCs w:val="20"/>
              </w:rPr>
            </w:pPr>
            <w:r w:rsidRPr="0038703C">
              <w:rPr>
                <w:color w:val="000000"/>
                <w:sz w:val="20"/>
                <w:szCs w:val="20"/>
              </w:rPr>
              <w:t>35</w:t>
            </w:r>
          </w:p>
        </w:tc>
        <w:tc>
          <w:tcPr>
            <w:tcW w:w="1170" w:type="dxa"/>
            <w:vAlign w:val="center"/>
          </w:tcPr>
          <w:p w:rsidR="00B150F6" w:rsidRPr="0038703C" w:rsidP="006D2070" w14:paraId="592232FF" w14:textId="777AC478">
            <w:pPr>
              <w:widowControl/>
              <w:autoSpaceDE/>
              <w:autoSpaceDN/>
              <w:adjustRightInd/>
              <w:jc w:val="right"/>
              <w:rPr>
                <w:rFonts w:eastAsiaTheme="minorHAnsi"/>
                <w:bCs/>
                <w:sz w:val="20"/>
                <w:szCs w:val="20"/>
              </w:rPr>
            </w:pPr>
            <w:r w:rsidRPr="0038703C">
              <w:rPr>
                <w:color w:val="000000"/>
                <w:sz w:val="20"/>
                <w:szCs w:val="20"/>
              </w:rPr>
              <w:t>5,255</w:t>
            </w:r>
          </w:p>
        </w:tc>
        <w:tc>
          <w:tcPr>
            <w:tcW w:w="1260" w:type="dxa"/>
            <w:vAlign w:val="center"/>
          </w:tcPr>
          <w:p w:rsidR="00B150F6" w:rsidRPr="0038703C" w:rsidP="006D2070" w14:paraId="100B4FFC" w14:textId="2063BAEB">
            <w:pPr>
              <w:widowControl/>
              <w:autoSpaceDE/>
              <w:autoSpaceDN/>
              <w:adjustRightInd/>
              <w:jc w:val="right"/>
              <w:rPr>
                <w:rFonts w:eastAsiaTheme="minorHAnsi"/>
                <w:bCs/>
                <w:sz w:val="20"/>
                <w:szCs w:val="20"/>
              </w:rPr>
            </w:pPr>
            <w:r w:rsidRPr="0038703C">
              <w:rPr>
                <w:color w:val="000000"/>
                <w:sz w:val="20"/>
                <w:szCs w:val="20"/>
              </w:rPr>
              <w:t>0.02</w:t>
            </w:r>
          </w:p>
        </w:tc>
        <w:tc>
          <w:tcPr>
            <w:tcW w:w="990" w:type="dxa"/>
            <w:noWrap/>
            <w:vAlign w:val="center"/>
          </w:tcPr>
          <w:p w:rsidR="00B150F6" w:rsidRPr="0038703C" w:rsidP="006D2070" w14:paraId="1D0826E1" w14:textId="2D0690C7">
            <w:pPr>
              <w:widowControl/>
              <w:autoSpaceDE/>
              <w:autoSpaceDN/>
              <w:adjustRightInd/>
              <w:jc w:val="right"/>
              <w:rPr>
                <w:rFonts w:eastAsiaTheme="minorHAnsi"/>
                <w:bCs/>
                <w:sz w:val="20"/>
                <w:szCs w:val="20"/>
              </w:rPr>
            </w:pPr>
            <w:r w:rsidRPr="0038703C">
              <w:rPr>
                <w:color w:val="000000"/>
                <w:sz w:val="20"/>
                <w:szCs w:val="20"/>
              </w:rPr>
              <w:t>87.58</w:t>
            </w:r>
          </w:p>
        </w:tc>
        <w:tc>
          <w:tcPr>
            <w:tcW w:w="990" w:type="dxa"/>
            <w:noWrap/>
            <w:vAlign w:val="center"/>
            <w:hideMark/>
          </w:tcPr>
          <w:p w:rsidR="00B150F6" w:rsidRPr="0038703C" w:rsidP="006D2070" w14:paraId="5CC83F48" w14:textId="3BD03471">
            <w:pPr>
              <w:widowControl/>
              <w:autoSpaceDE/>
              <w:autoSpaceDN/>
              <w:adjustRightInd/>
              <w:jc w:val="right"/>
              <w:rPr>
                <w:rFonts w:eastAsiaTheme="minorHAnsi"/>
                <w:bCs/>
                <w:sz w:val="20"/>
                <w:szCs w:val="20"/>
              </w:rPr>
            </w:pPr>
            <w:r w:rsidRPr="0038703C">
              <w:rPr>
                <w:color w:val="000000"/>
                <w:sz w:val="20"/>
                <w:szCs w:val="20"/>
              </w:rPr>
              <w:t>$35.16</w:t>
            </w:r>
          </w:p>
        </w:tc>
        <w:tc>
          <w:tcPr>
            <w:tcW w:w="1080" w:type="dxa"/>
            <w:noWrap/>
            <w:vAlign w:val="center"/>
            <w:hideMark/>
          </w:tcPr>
          <w:p w:rsidR="00B150F6" w:rsidRPr="0038703C" w:rsidP="006D2070" w14:paraId="09309A2E" w14:textId="419E32F5">
            <w:pPr>
              <w:widowControl/>
              <w:autoSpaceDE/>
              <w:autoSpaceDN/>
              <w:adjustRightInd/>
              <w:jc w:val="right"/>
              <w:rPr>
                <w:rFonts w:eastAsiaTheme="minorHAnsi"/>
                <w:bCs/>
                <w:sz w:val="20"/>
                <w:szCs w:val="20"/>
              </w:rPr>
            </w:pPr>
            <w:r w:rsidRPr="0038703C">
              <w:rPr>
                <w:color w:val="000000"/>
                <w:sz w:val="20"/>
                <w:szCs w:val="20"/>
              </w:rPr>
              <w:t>$3,079.43</w:t>
            </w:r>
          </w:p>
        </w:tc>
      </w:tr>
      <w:tr w14:paraId="1DD5FAE8" w14:textId="77777777" w:rsidTr="0012484E">
        <w:tblPrEx>
          <w:tblW w:w="9625" w:type="dxa"/>
          <w:tblLayout w:type="fixed"/>
          <w:tblLook w:val="04A0"/>
        </w:tblPrEx>
        <w:trPr>
          <w:trHeight w:val="363"/>
        </w:trPr>
        <w:tc>
          <w:tcPr>
            <w:tcW w:w="1525" w:type="dxa"/>
            <w:noWrap/>
            <w:vAlign w:val="center"/>
            <w:hideMark/>
          </w:tcPr>
          <w:p w:rsidR="00B150F6" w:rsidRPr="0038703C" w:rsidP="006D2070" w14:paraId="5A43B219" w14:textId="3DA13849">
            <w:pPr>
              <w:widowControl/>
              <w:autoSpaceDE/>
              <w:autoSpaceDN/>
              <w:adjustRightInd/>
              <w:rPr>
                <w:rFonts w:eastAsiaTheme="minorHAnsi"/>
                <w:bCs/>
                <w:sz w:val="20"/>
                <w:szCs w:val="20"/>
              </w:rPr>
            </w:pPr>
            <w:r w:rsidRPr="0038703C">
              <w:rPr>
                <w:color w:val="000000"/>
                <w:sz w:val="20"/>
                <w:szCs w:val="20"/>
              </w:rPr>
              <w:t xml:space="preserve">Preparation of </w:t>
            </w:r>
            <w:r w:rsidRPr="0038703C">
              <w:rPr>
                <w:color w:val="000000"/>
                <w:sz w:val="20"/>
                <w:szCs w:val="20"/>
              </w:rPr>
              <w:t>SCSR Problem Reports (Safety Director)</w:t>
            </w:r>
          </w:p>
        </w:tc>
        <w:tc>
          <w:tcPr>
            <w:tcW w:w="1350" w:type="dxa"/>
            <w:noWrap/>
            <w:vAlign w:val="center"/>
          </w:tcPr>
          <w:p w:rsidR="00B150F6" w:rsidRPr="0038703C" w:rsidP="006D2070" w14:paraId="72144A7C" w14:textId="365A9B31">
            <w:pPr>
              <w:widowControl/>
              <w:autoSpaceDE/>
              <w:autoSpaceDN/>
              <w:adjustRightInd/>
              <w:jc w:val="right"/>
              <w:rPr>
                <w:rFonts w:eastAsiaTheme="minorHAnsi"/>
                <w:bCs/>
                <w:sz w:val="20"/>
                <w:szCs w:val="20"/>
              </w:rPr>
            </w:pPr>
            <w:r w:rsidRPr="0038703C">
              <w:rPr>
                <w:color w:val="000000"/>
                <w:sz w:val="20"/>
                <w:szCs w:val="20"/>
              </w:rPr>
              <w:t>150</w:t>
            </w:r>
          </w:p>
        </w:tc>
        <w:tc>
          <w:tcPr>
            <w:tcW w:w="1260" w:type="dxa"/>
            <w:vAlign w:val="center"/>
          </w:tcPr>
          <w:p w:rsidR="00B150F6" w:rsidRPr="0038703C" w:rsidP="006D2070" w14:paraId="0F7A7C59" w14:textId="4D008476">
            <w:pPr>
              <w:widowControl/>
              <w:autoSpaceDE/>
              <w:autoSpaceDN/>
              <w:adjustRightInd/>
              <w:jc w:val="right"/>
              <w:rPr>
                <w:rFonts w:eastAsiaTheme="minorHAnsi"/>
                <w:bCs/>
                <w:sz w:val="20"/>
                <w:szCs w:val="20"/>
              </w:rPr>
            </w:pPr>
            <w:r w:rsidRPr="0038703C">
              <w:rPr>
                <w:color w:val="000000"/>
                <w:sz w:val="20"/>
                <w:szCs w:val="20"/>
              </w:rPr>
              <w:t>0.07</w:t>
            </w:r>
          </w:p>
        </w:tc>
        <w:tc>
          <w:tcPr>
            <w:tcW w:w="1170" w:type="dxa"/>
            <w:vAlign w:val="center"/>
          </w:tcPr>
          <w:p w:rsidR="00B150F6" w:rsidRPr="0038703C" w:rsidP="006D2070" w14:paraId="69011B33" w14:textId="49A3E5EA">
            <w:pPr>
              <w:widowControl/>
              <w:autoSpaceDE/>
              <w:autoSpaceDN/>
              <w:adjustRightInd/>
              <w:jc w:val="right"/>
              <w:rPr>
                <w:rFonts w:eastAsiaTheme="minorHAnsi"/>
                <w:bCs/>
                <w:sz w:val="20"/>
                <w:szCs w:val="20"/>
              </w:rPr>
            </w:pPr>
            <w:r w:rsidRPr="0038703C">
              <w:rPr>
                <w:color w:val="000000"/>
                <w:sz w:val="20"/>
                <w:szCs w:val="20"/>
              </w:rPr>
              <w:t>10</w:t>
            </w:r>
          </w:p>
        </w:tc>
        <w:tc>
          <w:tcPr>
            <w:tcW w:w="1260" w:type="dxa"/>
            <w:vAlign w:val="center"/>
          </w:tcPr>
          <w:p w:rsidR="00B150F6" w:rsidRPr="0038703C" w:rsidP="006D2070" w14:paraId="6A7D6E8F" w14:textId="2DFE4DC2">
            <w:pPr>
              <w:widowControl/>
              <w:autoSpaceDE/>
              <w:autoSpaceDN/>
              <w:adjustRightInd/>
              <w:jc w:val="right"/>
              <w:rPr>
                <w:rFonts w:eastAsiaTheme="minorHAnsi"/>
                <w:bCs/>
                <w:sz w:val="20"/>
                <w:szCs w:val="20"/>
              </w:rPr>
            </w:pPr>
            <w:r w:rsidRPr="0038703C">
              <w:rPr>
                <w:color w:val="000000"/>
                <w:sz w:val="20"/>
                <w:szCs w:val="20"/>
              </w:rPr>
              <w:t>1</w:t>
            </w:r>
            <w:r w:rsidRPr="0038703C" w:rsidR="00FE4613">
              <w:rPr>
                <w:color w:val="000000"/>
                <w:sz w:val="20"/>
                <w:szCs w:val="20"/>
              </w:rPr>
              <w:t>.00</w:t>
            </w:r>
          </w:p>
        </w:tc>
        <w:tc>
          <w:tcPr>
            <w:tcW w:w="990" w:type="dxa"/>
            <w:noWrap/>
            <w:vAlign w:val="center"/>
          </w:tcPr>
          <w:p w:rsidR="00B150F6" w:rsidRPr="0038703C" w:rsidP="006D2070" w14:paraId="69074787" w14:textId="45562266">
            <w:pPr>
              <w:widowControl/>
              <w:autoSpaceDE/>
              <w:autoSpaceDN/>
              <w:adjustRightInd/>
              <w:jc w:val="right"/>
              <w:rPr>
                <w:rFonts w:eastAsiaTheme="minorHAnsi"/>
                <w:bCs/>
                <w:sz w:val="20"/>
                <w:szCs w:val="20"/>
              </w:rPr>
            </w:pPr>
            <w:r w:rsidRPr="0038703C">
              <w:rPr>
                <w:color w:val="000000"/>
                <w:sz w:val="20"/>
                <w:szCs w:val="20"/>
              </w:rPr>
              <w:t>10.00</w:t>
            </w:r>
          </w:p>
        </w:tc>
        <w:tc>
          <w:tcPr>
            <w:tcW w:w="990" w:type="dxa"/>
            <w:noWrap/>
            <w:vAlign w:val="center"/>
            <w:hideMark/>
          </w:tcPr>
          <w:p w:rsidR="00B150F6" w:rsidRPr="0038703C" w:rsidP="006D2070" w14:paraId="574FEF3E" w14:textId="3D78AED7">
            <w:pPr>
              <w:widowControl/>
              <w:autoSpaceDE/>
              <w:autoSpaceDN/>
              <w:adjustRightInd/>
              <w:jc w:val="right"/>
              <w:rPr>
                <w:rFonts w:eastAsiaTheme="minorHAnsi"/>
                <w:bCs/>
                <w:sz w:val="20"/>
                <w:szCs w:val="20"/>
              </w:rPr>
            </w:pPr>
            <w:r w:rsidRPr="0038703C">
              <w:rPr>
                <w:color w:val="000000"/>
                <w:sz w:val="20"/>
                <w:szCs w:val="20"/>
              </w:rPr>
              <w:t>$93.80</w:t>
            </w:r>
          </w:p>
        </w:tc>
        <w:tc>
          <w:tcPr>
            <w:tcW w:w="1080" w:type="dxa"/>
            <w:noWrap/>
            <w:vAlign w:val="center"/>
            <w:hideMark/>
          </w:tcPr>
          <w:p w:rsidR="00B150F6" w:rsidRPr="0038703C" w:rsidP="006D2070" w14:paraId="3099F843" w14:textId="0F555EA8">
            <w:pPr>
              <w:widowControl/>
              <w:autoSpaceDE/>
              <w:autoSpaceDN/>
              <w:adjustRightInd/>
              <w:jc w:val="right"/>
              <w:rPr>
                <w:rFonts w:eastAsiaTheme="minorHAnsi"/>
                <w:bCs/>
                <w:sz w:val="20"/>
                <w:szCs w:val="20"/>
              </w:rPr>
            </w:pPr>
            <w:r w:rsidRPr="0038703C">
              <w:rPr>
                <w:color w:val="000000"/>
                <w:sz w:val="20"/>
                <w:szCs w:val="20"/>
              </w:rPr>
              <w:t>$938.00</w:t>
            </w:r>
          </w:p>
        </w:tc>
      </w:tr>
      <w:tr w14:paraId="6A9D75F5" w14:textId="77777777" w:rsidTr="0012484E">
        <w:tblPrEx>
          <w:tblW w:w="9625" w:type="dxa"/>
          <w:tblLayout w:type="fixed"/>
          <w:tblLook w:val="04A0"/>
        </w:tblPrEx>
        <w:trPr>
          <w:trHeight w:val="363"/>
        </w:trPr>
        <w:tc>
          <w:tcPr>
            <w:tcW w:w="1525" w:type="dxa"/>
            <w:shd w:val="clear" w:color="auto" w:fill="auto"/>
            <w:noWrap/>
            <w:vAlign w:val="center"/>
            <w:hideMark/>
          </w:tcPr>
          <w:p w:rsidR="00B150F6" w:rsidRPr="0038703C" w:rsidP="006D2070" w14:paraId="35076495" w14:textId="4E5F2F0E">
            <w:pPr>
              <w:widowControl/>
              <w:autoSpaceDE/>
              <w:autoSpaceDN/>
              <w:adjustRightInd/>
              <w:jc w:val="right"/>
              <w:rPr>
                <w:rFonts w:eastAsiaTheme="minorHAnsi"/>
                <w:b/>
                <w:bCs/>
                <w:i/>
                <w:iCs/>
                <w:sz w:val="20"/>
                <w:szCs w:val="20"/>
              </w:rPr>
            </w:pPr>
            <w:r>
              <w:rPr>
                <w:b/>
                <w:bCs/>
                <w:i/>
                <w:iCs/>
                <w:color w:val="000000"/>
                <w:sz w:val="20"/>
                <w:szCs w:val="20"/>
              </w:rPr>
              <w:t>Subt</w:t>
            </w:r>
            <w:r w:rsidRPr="0038703C">
              <w:rPr>
                <w:b/>
                <w:bCs/>
                <w:i/>
                <w:iCs/>
                <w:color w:val="000000"/>
                <w:sz w:val="20"/>
                <w:szCs w:val="20"/>
              </w:rPr>
              <w:t>otal (Rounded)</w:t>
            </w:r>
          </w:p>
        </w:tc>
        <w:tc>
          <w:tcPr>
            <w:tcW w:w="1350" w:type="dxa"/>
            <w:shd w:val="clear" w:color="auto" w:fill="auto"/>
            <w:vAlign w:val="center"/>
          </w:tcPr>
          <w:p w:rsidR="00B150F6" w:rsidRPr="0038703C" w:rsidP="006D2070" w14:paraId="77AA7AD9" w14:textId="27E67EA8">
            <w:pPr>
              <w:widowControl/>
              <w:autoSpaceDE/>
              <w:autoSpaceDN/>
              <w:adjustRightInd/>
              <w:jc w:val="right"/>
              <w:rPr>
                <w:rFonts w:eastAsiaTheme="minorHAnsi"/>
                <w:b/>
                <w:bCs/>
                <w:i/>
                <w:iCs/>
                <w:sz w:val="20"/>
                <w:szCs w:val="20"/>
              </w:rPr>
            </w:pPr>
            <w:r w:rsidRPr="0012484E">
              <w:rPr>
                <w:b/>
                <w:bCs/>
                <w:i/>
                <w:iCs/>
                <w:color w:val="000000"/>
                <w:sz w:val="20"/>
                <w:szCs w:val="20"/>
              </w:rPr>
              <w:t>150</w:t>
            </w:r>
          </w:p>
        </w:tc>
        <w:tc>
          <w:tcPr>
            <w:tcW w:w="1260" w:type="dxa"/>
            <w:shd w:val="clear" w:color="auto" w:fill="000000" w:themeFill="text1"/>
            <w:vAlign w:val="center"/>
          </w:tcPr>
          <w:p w:rsidR="00B150F6" w:rsidRPr="0038703C" w:rsidP="006D2070" w14:paraId="6237C50D" w14:textId="0E3AF10C">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170" w:type="dxa"/>
            <w:shd w:val="clear" w:color="auto" w:fill="auto"/>
            <w:vAlign w:val="center"/>
          </w:tcPr>
          <w:p w:rsidR="00B150F6" w:rsidRPr="0038703C" w:rsidP="006D2070" w14:paraId="108F650F" w14:textId="1B0FD926">
            <w:pPr>
              <w:widowControl/>
              <w:autoSpaceDE/>
              <w:autoSpaceDN/>
              <w:adjustRightInd/>
              <w:jc w:val="right"/>
              <w:rPr>
                <w:rFonts w:eastAsiaTheme="minorHAnsi"/>
                <w:b/>
                <w:bCs/>
                <w:i/>
                <w:iCs/>
                <w:sz w:val="20"/>
                <w:szCs w:val="20"/>
              </w:rPr>
            </w:pPr>
            <w:r w:rsidRPr="0012484E">
              <w:rPr>
                <w:b/>
                <w:bCs/>
                <w:i/>
                <w:iCs/>
                <w:color w:val="000000"/>
                <w:sz w:val="20"/>
                <w:szCs w:val="20"/>
              </w:rPr>
              <w:t xml:space="preserve">5,265 </w:t>
            </w:r>
          </w:p>
        </w:tc>
        <w:tc>
          <w:tcPr>
            <w:tcW w:w="1260" w:type="dxa"/>
            <w:shd w:val="clear" w:color="auto" w:fill="000000" w:themeFill="text1"/>
            <w:vAlign w:val="center"/>
          </w:tcPr>
          <w:p w:rsidR="00B150F6" w:rsidRPr="0038703C" w:rsidP="006D2070" w14:paraId="6824A20D" w14:textId="15120455">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990" w:type="dxa"/>
            <w:shd w:val="clear" w:color="auto" w:fill="auto"/>
            <w:vAlign w:val="center"/>
          </w:tcPr>
          <w:p w:rsidR="00B150F6" w:rsidRPr="0038703C" w:rsidP="006D2070" w14:paraId="6069B000" w14:textId="6F3CE70D">
            <w:pPr>
              <w:widowControl/>
              <w:autoSpaceDE/>
              <w:autoSpaceDN/>
              <w:adjustRightInd/>
              <w:jc w:val="right"/>
              <w:rPr>
                <w:rFonts w:eastAsiaTheme="minorHAnsi"/>
                <w:b/>
                <w:bCs/>
                <w:i/>
                <w:iCs/>
                <w:sz w:val="20"/>
                <w:szCs w:val="20"/>
              </w:rPr>
            </w:pPr>
            <w:r w:rsidRPr="0012484E">
              <w:rPr>
                <w:b/>
                <w:bCs/>
                <w:i/>
                <w:iCs/>
                <w:color w:val="000000"/>
                <w:sz w:val="20"/>
                <w:szCs w:val="20"/>
              </w:rPr>
              <w:t>98</w:t>
            </w:r>
          </w:p>
        </w:tc>
        <w:tc>
          <w:tcPr>
            <w:tcW w:w="990" w:type="dxa"/>
            <w:shd w:val="clear" w:color="auto" w:fill="000000" w:themeFill="text1"/>
            <w:noWrap/>
            <w:vAlign w:val="center"/>
            <w:hideMark/>
          </w:tcPr>
          <w:p w:rsidR="00B150F6" w:rsidRPr="0038703C" w:rsidP="006D2070" w14:paraId="5191E3B0" w14:textId="0E78C414">
            <w:pPr>
              <w:widowControl/>
              <w:autoSpaceDE/>
              <w:autoSpaceDN/>
              <w:adjustRightInd/>
              <w:jc w:val="right"/>
              <w:rPr>
                <w:rFonts w:eastAsiaTheme="minorHAnsi"/>
                <w:b/>
                <w:bCs/>
                <w:i/>
                <w:iCs/>
                <w:sz w:val="20"/>
                <w:szCs w:val="20"/>
              </w:rPr>
            </w:pPr>
            <w:r w:rsidRPr="0012484E">
              <w:rPr>
                <w:b/>
                <w:bCs/>
                <w:i/>
                <w:iCs/>
                <w:color w:val="000000"/>
                <w:sz w:val="20"/>
                <w:szCs w:val="20"/>
              </w:rPr>
              <w:t> </w:t>
            </w:r>
          </w:p>
        </w:tc>
        <w:tc>
          <w:tcPr>
            <w:tcW w:w="1080" w:type="dxa"/>
            <w:shd w:val="clear" w:color="auto" w:fill="auto"/>
            <w:noWrap/>
            <w:vAlign w:val="center"/>
            <w:hideMark/>
          </w:tcPr>
          <w:p w:rsidR="00B150F6" w:rsidRPr="0038703C" w:rsidP="006D2070" w14:paraId="64D8C228" w14:textId="0686D06C">
            <w:pPr>
              <w:widowControl/>
              <w:autoSpaceDE/>
              <w:autoSpaceDN/>
              <w:adjustRightInd/>
              <w:jc w:val="right"/>
              <w:rPr>
                <w:rFonts w:eastAsiaTheme="minorHAnsi"/>
                <w:b/>
                <w:bCs/>
                <w:i/>
                <w:iCs/>
                <w:sz w:val="20"/>
                <w:szCs w:val="20"/>
              </w:rPr>
            </w:pPr>
            <w:r w:rsidRPr="0012484E">
              <w:rPr>
                <w:b/>
                <w:bCs/>
                <w:i/>
                <w:iCs/>
                <w:color w:val="000000"/>
                <w:sz w:val="20"/>
                <w:szCs w:val="20"/>
              </w:rPr>
              <w:t xml:space="preserve">$4,017 </w:t>
            </w:r>
          </w:p>
        </w:tc>
      </w:tr>
    </w:tbl>
    <w:p w:rsidR="00CB3318" w:rsidRPr="0012484E" w:rsidP="006D2070" w14:paraId="762FCDF0" w14:textId="70D6C89E">
      <w:pPr>
        <w:widowControl/>
        <w:autoSpaceDE/>
        <w:autoSpaceDN/>
        <w:adjustRightInd/>
        <w:rPr>
          <w:sz w:val="20"/>
          <w:szCs w:val="20"/>
        </w:rPr>
      </w:pPr>
      <w:r w:rsidRPr="0012484E">
        <w:rPr>
          <w:sz w:val="20"/>
          <w:szCs w:val="20"/>
        </w:rPr>
        <w:t>Notes: The total number of respondents does not correspond to the sum of rows because different respondents work on the same record. The number of responses per respondent is calculated by dividing the number of responses by the number of respondents and rounded.</w:t>
      </w:r>
    </w:p>
    <w:p w:rsidR="00CB3318" w:rsidRPr="0038703C" w:rsidP="006D2070" w14:paraId="0A08F715" w14:textId="77777777">
      <w:pPr>
        <w:widowControl/>
        <w:autoSpaceDE/>
        <w:autoSpaceDN/>
        <w:adjustRightInd/>
      </w:pPr>
    </w:p>
    <w:p w:rsidR="009A6156" w:rsidRPr="0038703C" w:rsidP="006D2070" w14:paraId="76682653" w14:textId="77777777">
      <w:pPr>
        <w:pStyle w:val="ListParagraph"/>
        <w:numPr>
          <w:ilvl w:val="0"/>
          <w:numId w:val="11"/>
        </w:numPr>
        <w:spacing w:after="0" w:line="240" w:lineRule="auto"/>
        <w:rPr>
          <w:rFonts w:ascii="Times New Roman" w:hAnsi="Times New Roman"/>
          <w:b/>
          <w:bCs/>
          <w:kern w:val="24"/>
          <w:sz w:val="24"/>
          <w:szCs w:val="24"/>
          <w:u w:color="000000"/>
        </w:rPr>
      </w:pPr>
      <w:r w:rsidRPr="0038703C">
        <w:rPr>
          <w:rFonts w:ascii="Times New Roman" w:hAnsi="Times New Roman"/>
          <w:b/>
          <w:bCs/>
          <w:kern w:val="24"/>
          <w:sz w:val="24"/>
          <w:szCs w:val="24"/>
          <w:u w:color="000000"/>
        </w:rPr>
        <w:t>Signs of SCSR Storage</w:t>
      </w:r>
    </w:p>
    <w:p w:rsidR="00CB3318" w:rsidRPr="0038703C" w:rsidP="006D2070" w14:paraId="6FA3E873" w14:textId="77777777">
      <w:pPr>
        <w:widowControl/>
        <w:autoSpaceDE/>
        <w:autoSpaceDN/>
        <w:adjustRightInd/>
      </w:pPr>
    </w:p>
    <w:p w:rsidR="005A7A7C" w:rsidRPr="0038703C" w:rsidP="006D2070" w14:paraId="696A68F2" w14:textId="4244D1D0">
      <w:pPr>
        <w:widowControl/>
        <w:autoSpaceDE/>
        <w:autoSpaceDN/>
        <w:adjustRightInd/>
      </w:pPr>
      <w:r w:rsidRPr="0038703C">
        <w:t xml:space="preserve">MSHA assumes that the </w:t>
      </w:r>
      <w:r w:rsidR="00B13EBF">
        <w:t xml:space="preserve">hour burden and </w:t>
      </w:r>
      <w:r w:rsidRPr="0038703C">
        <w:t>cost</w:t>
      </w:r>
      <w:r w:rsidR="00B13EBF">
        <w:t xml:space="preserve"> associated with </w:t>
      </w:r>
      <w:r w:rsidRPr="0038703C">
        <w:t>posting signs of SCSR storage is de minimis.</w:t>
      </w:r>
    </w:p>
    <w:p w:rsidR="00296492" w:rsidP="006D2070" w14:paraId="03F5CC11" w14:textId="737572E4">
      <w:pPr>
        <w:widowControl/>
        <w:autoSpaceDE/>
        <w:autoSpaceDN/>
        <w:adjustRightInd/>
        <w:rPr>
          <w:b/>
          <w:bCs/>
          <w:color w:val="000000"/>
        </w:rPr>
      </w:pPr>
      <w:bookmarkStart w:id="36" w:name="_Hlk181187861"/>
      <w:bookmarkStart w:id="37" w:name="_Hlk114568991"/>
    </w:p>
    <w:p w:rsidR="00EA6474" w:rsidRPr="0038703C" w:rsidP="006D2070" w14:paraId="6CEF18D4" w14:textId="714F22C5">
      <w:pPr>
        <w:pStyle w:val="Default"/>
        <w:rPr>
          <w:rFonts w:ascii="Times New Roman" w:hAnsi="Times New Roman" w:cs="Times New Roman"/>
          <w:b/>
          <w:bCs/>
        </w:rPr>
      </w:pPr>
      <w:r w:rsidRPr="0038703C">
        <w:rPr>
          <w:rFonts w:ascii="Times New Roman" w:hAnsi="Times New Roman" w:cs="Times New Roman"/>
          <w:b/>
          <w:bCs/>
        </w:rPr>
        <w:t>Hour Burden Summary</w:t>
      </w:r>
    </w:p>
    <w:p w:rsidR="00EA6474" w:rsidRPr="0038703C" w:rsidP="006D2070" w14:paraId="18F30ECF" w14:textId="77777777">
      <w:pPr>
        <w:widowControl/>
        <w:rPr>
          <w:bCs/>
        </w:rPr>
      </w:pPr>
    </w:p>
    <w:p w:rsidR="00052BD8" w:rsidRPr="0038703C" w:rsidP="006D2070" w14:paraId="6A157573" w14:textId="2BF45E58">
      <w:pPr>
        <w:widowControl/>
      </w:pPr>
      <w:r w:rsidRPr="0038703C">
        <w:t xml:space="preserve">MSHA estimates that the </w:t>
      </w:r>
      <w:r w:rsidRPr="0038703C" w:rsidR="005F5D0C">
        <w:t>150</w:t>
      </w:r>
      <w:r w:rsidRPr="0038703C">
        <w:t xml:space="preserve"> respondents would incur, on average, an annual collection burden of </w:t>
      </w:r>
      <w:r w:rsidRPr="0038703C" w:rsidR="00133E64">
        <w:t>42</w:t>
      </w:r>
      <w:r w:rsidR="000A3F1E">
        <w:t>2</w:t>
      </w:r>
      <w:r w:rsidRPr="0038703C" w:rsidR="00133E64">
        <w:t>,</w:t>
      </w:r>
      <w:r w:rsidR="000A3F1E">
        <w:t>930</w:t>
      </w:r>
      <w:r w:rsidRPr="0038703C">
        <w:t xml:space="preserve"> hours with an associated annual cost of $</w:t>
      </w:r>
      <w:r w:rsidRPr="0038703C" w:rsidR="00713C7B">
        <w:t>39,</w:t>
      </w:r>
      <w:r w:rsidR="000A3F1E">
        <w:t>623,634</w:t>
      </w:r>
      <w:r w:rsidRPr="0038703C" w:rsidR="00BB0E69">
        <w:t xml:space="preserve">. </w:t>
      </w:r>
      <w:bookmarkStart w:id="38" w:name="_Hlk172027024"/>
      <w:r w:rsidRPr="0038703C">
        <w:t>The annual respondent hour and cost burden i</w:t>
      </w:r>
      <w:r w:rsidRPr="0038703C" w:rsidR="00EA383A">
        <w:t>s</w:t>
      </w:r>
      <w:r w:rsidRPr="0038703C">
        <w:t xml:space="preserve"> summarized in </w:t>
      </w:r>
      <w:r w:rsidR="00B13EBF">
        <w:t xml:space="preserve">Table 12-9 </w:t>
      </w:r>
      <w:r w:rsidRPr="0038703C" w:rsidR="00AD607F">
        <w:t>below.</w:t>
      </w:r>
    </w:p>
    <w:p w:rsidR="00176AC2" w:rsidRPr="0038703C" w:rsidP="006D2070" w14:paraId="1C74E049" w14:textId="77777777">
      <w:pPr>
        <w:widowControl/>
        <w:rPr>
          <w:bCs/>
        </w:rPr>
      </w:pPr>
    </w:p>
    <w:p w:rsidR="008F7DDE" w:rsidRPr="0012484E" w:rsidP="006D2070" w14:paraId="3E6EB7E2" w14:textId="6165733D">
      <w:pPr>
        <w:widowControl/>
        <w:autoSpaceDE/>
        <w:autoSpaceDN/>
        <w:adjustRightInd/>
        <w:rPr>
          <w:b/>
          <w:bCs/>
          <w:color w:val="000000"/>
        </w:rPr>
      </w:pPr>
      <w:bookmarkStart w:id="39" w:name="_Hlk114568999"/>
      <w:bookmarkEnd w:id="36"/>
      <w:bookmarkEnd w:id="37"/>
      <w:bookmarkEnd w:id="38"/>
      <w:r w:rsidRPr="0012484E">
        <w:rPr>
          <w:b/>
          <w:bCs/>
          <w:color w:val="000000"/>
        </w:rPr>
        <w:t>Table 12-</w:t>
      </w:r>
      <w:r w:rsidRPr="0038703C" w:rsidR="00903ACB">
        <w:rPr>
          <w:b/>
          <w:bCs/>
          <w:color w:val="000000"/>
        </w:rPr>
        <w:t>9</w:t>
      </w:r>
      <w:r w:rsidRPr="0012484E" w:rsidR="00D75BE4">
        <w:rPr>
          <w:b/>
          <w:bCs/>
          <w:color w:val="000000"/>
        </w:rPr>
        <w:t xml:space="preserve">. </w:t>
      </w:r>
      <w:bookmarkStart w:id="40" w:name="_Hlk167267643"/>
      <w:r w:rsidRPr="0012484E" w:rsidR="00D75BE4">
        <w:rPr>
          <w:b/>
          <w:bCs/>
          <w:color w:val="000000"/>
        </w:rPr>
        <w:t>E</w:t>
      </w:r>
      <w:r w:rsidRPr="0012484E" w:rsidR="000D5FB5">
        <w:rPr>
          <w:b/>
          <w:bCs/>
          <w:color w:val="000000"/>
        </w:rPr>
        <w:t>stimated Annual Respondent Hour and Cost Burden</w:t>
      </w:r>
      <w:bookmarkEnd w:id="40"/>
      <w:r w:rsidRPr="0012484E" w:rsidR="000D5FB5">
        <w:rPr>
          <w:b/>
          <w:bCs/>
          <w:color w:val="000000"/>
        </w:rPr>
        <w:t>, Summary</w:t>
      </w:r>
    </w:p>
    <w:tbl>
      <w:tblPr>
        <w:tblStyle w:val="TableGrid"/>
        <w:tblW w:w="9180" w:type="dxa"/>
        <w:tblInd w:w="-5" w:type="dxa"/>
        <w:tblLayout w:type="fixed"/>
        <w:tblLook w:val="04A0"/>
      </w:tblPr>
      <w:tblGrid>
        <w:gridCol w:w="2610"/>
        <w:gridCol w:w="1440"/>
        <w:gridCol w:w="1260"/>
        <w:gridCol w:w="1080"/>
        <w:gridCol w:w="1260"/>
        <w:gridCol w:w="1530"/>
      </w:tblGrid>
      <w:tr w14:paraId="374ECECE" w14:textId="77777777" w:rsidTr="0012484E">
        <w:tblPrEx>
          <w:tblW w:w="9180" w:type="dxa"/>
          <w:tblInd w:w="-5" w:type="dxa"/>
          <w:tblLayout w:type="fixed"/>
          <w:tblLook w:val="04A0"/>
        </w:tblPrEx>
        <w:trPr>
          <w:trHeight w:val="614"/>
        </w:trPr>
        <w:tc>
          <w:tcPr>
            <w:tcW w:w="2610" w:type="dxa"/>
            <w:shd w:val="clear" w:color="auto" w:fill="8EAADB" w:themeFill="accent1" w:themeFillTint="99"/>
            <w:vAlign w:val="center"/>
          </w:tcPr>
          <w:p w:rsidR="00D06B35" w:rsidRPr="0012484E" w:rsidP="006D2070" w14:paraId="4645E488" w14:textId="4DA3D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bookmarkStart w:id="41" w:name="_Hlk114568982"/>
            <w:bookmarkEnd w:id="39"/>
            <w:r w:rsidRPr="0012484E">
              <w:rPr>
                <w:sz w:val="20"/>
                <w:szCs w:val="20"/>
              </w:rPr>
              <w:t>Activity</w:t>
            </w:r>
          </w:p>
        </w:tc>
        <w:tc>
          <w:tcPr>
            <w:tcW w:w="1440" w:type="dxa"/>
            <w:shd w:val="clear" w:color="auto" w:fill="8EAADB" w:themeFill="accent1" w:themeFillTint="99"/>
            <w:vAlign w:val="center"/>
          </w:tcPr>
          <w:p w:rsidR="00D06B35" w:rsidRPr="0038703C" w:rsidP="006D2070" w14:paraId="26A3074E" w14:textId="7F6643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38703C">
              <w:rPr>
                <w:sz w:val="20"/>
                <w:szCs w:val="20"/>
              </w:rPr>
              <w:t>30 CFR</w:t>
            </w:r>
          </w:p>
        </w:tc>
        <w:tc>
          <w:tcPr>
            <w:tcW w:w="1260" w:type="dxa"/>
            <w:shd w:val="clear" w:color="auto" w:fill="8EAADB" w:themeFill="accent1" w:themeFillTint="99"/>
            <w:vAlign w:val="center"/>
          </w:tcPr>
          <w:p w:rsidR="00D06B35" w:rsidRPr="0012484E" w:rsidP="006D2070" w14:paraId="373F7A9C" w14:textId="2CD2D6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12484E">
              <w:rPr>
                <w:sz w:val="20"/>
                <w:szCs w:val="20"/>
              </w:rPr>
              <w:t>Number of Respondents</w:t>
            </w:r>
          </w:p>
          <w:p w:rsidR="00D06B35" w:rsidRPr="0012484E" w:rsidP="006D2070" w14:paraId="025D001D" w14:textId="5A1BFA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p>
        </w:tc>
        <w:tc>
          <w:tcPr>
            <w:tcW w:w="1080" w:type="dxa"/>
            <w:shd w:val="clear" w:color="auto" w:fill="8EAADB" w:themeFill="accent1" w:themeFillTint="99"/>
            <w:vAlign w:val="center"/>
          </w:tcPr>
          <w:p w:rsidR="00D06B35" w:rsidRPr="0012484E" w:rsidP="006D2070" w14:paraId="7C987A6C" w14:textId="1F940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12484E">
              <w:rPr>
                <w:sz w:val="20"/>
                <w:szCs w:val="20"/>
              </w:rPr>
              <w:t>Total Responses</w:t>
            </w:r>
          </w:p>
        </w:tc>
        <w:tc>
          <w:tcPr>
            <w:tcW w:w="1260" w:type="dxa"/>
            <w:shd w:val="clear" w:color="auto" w:fill="8EAADB" w:themeFill="accent1" w:themeFillTint="99"/>
            <w:vAlign w:val="center"/>
          </w:tcPr>
          <w:p w:rsidR="00D06B35" w:rsidRPr="0012484E" w:rsidP="006D2070" w14:paraId="3758A1F8" w14:textId="150527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12484E">
              <w:rPr>
                <w:sz w:val="20"/>
                <w:szCs w:val="20"/>
              </w:rPr>
              <w:t>Total Burden (Hours)</w:t>
            </w:r>
          </w:p>
        </w:tc>
        <w:tc>
          <w:tcPr>
            <w:tcW w:w="1530" w:type="dxa"/>
            <w:shd w:val="clear" w:color="auto" w:fill="8EAADB" w:themeFill="accent1" w:themeFillTint="99"/>
            <w:vAlign w:val="center"/>
          </w:tcPr>
          <w:p w:rsidR="00D06B35" w:rsidRPr="0012484E" w:rsidP="006D2070" w14:paraId="6772B9CD" w14:textId="01BD1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12484E">
              <w:rPr>
                <w:sz w:val="20"/>
                <w:szCs w:val="20"/>
              </w:rPr>
              <w:t>Total Burden Cost</w:t>
            </w:r>
          </w:p>
        </w:tc>
      </w:tr>
      <w:tr w14:paraId="4282501E" w14:textId="77777777" w:rsidTr="00376C31">
        <w:tblPrEx>
          <w:tblW w:w="9180" w:type="dxa"/>
          <w:tblInd w:w="-5" w:type="dxa"/>
          <w:tblLayout w:type="fixed"/>
          <w:tblLook w:val="04A0"/>
        </w:tblPrEx>
        <w:trPr>
          <w:trHeight w:val="307"/>
        </w:trPr>
        <w:tc>
          <w:tcPr>
            <w:tcW w:w="2610" w:type="dxa"/>
            <w:vAlign w:val="center"/>
          </w:tcPr>
          <w:p w:rsidR="00C8725C" w:rsidRPr="0038703C" w:rsidP="006D2070" w14:paraId="65608CCD" w14:textId="13CE0C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8703C">
              <w:rPr>
                <w:color w:val="000000"/>
                <w:sz w:val="20"/>
                <w:szCs w:val="20"/>
              </w:rPr>
              <w:t xml:space="preserve">I. Submission of Revised Training Plans </w:t>
            </w:r>
          </w:p>
        </w:tc>
        <w:tc>
          <w:tcPr>
            <w:tcW w:w="1440" w:type="dxa"/>
            <w:vAlign w:val="center"/>
          </w:tcPr>
          <w:p w:rsidR="00C8725C" w:rsidRPr="0038703C" w:rsidP="006D2070" w14:paraId="7D8F0B9A" w14:textId="114564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8703C">
              <w:rPr>
                <w:sz w:val="20"/>
                <w:szCs w:val="20"/>
              </w:rPr>
              <w:t>48.3(p)</w:t>
            </w:r>
          </w:p>
        </w:tc>
        <w:tc>
          <w:tcPr>
            <w:tcW w:w="1260" w:type="dxa"/>
            <w:vAlign w:val="bottom"/>
          </w:tcPr>
          <w:p w:rsidR="00C8725C" w:rsidRPr="0038703C" w:rsidP="006D2070" w14:paraId="440677C1" w14:textId="218D76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150</w:t>
            </w:r>
          </w:p>
        </w:tc>
        <w:tc>
          <w:tcPr>
            <w:tcW w:w="1080" w:type="dxa"/>
            <w:vAlign w:val="bottom"/>
          </w:tcPr>
          <w:p w:rsidR="00C8725C" w:rsidRPr="0038703C" w:rsidP="006D2070" w14:paraId="22AA57E9" w14:textId="4AF986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75</w:t>
            </w:r>
          </w:p>
        </w:tc>
        <w:tc>
          <w:tcPr>
            <w:tcW w:w="1260" w:type="dxa"/>
            <w:vAlign w:val="bottom"/>
          </w:tcPr>
          <w:p w:rsidR="00C8725C" w:rsidRPr="0038703C" w:rsidP="006D2070" w14:paraId="75208E80" w14:textId="619CB9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63.75</w:t>
            </w:r>
          </w:p>
        </w:tc>
        <w:tc>
          <w:tcPr>
            <w:tcW w:w="1530" w:type="dxa"/>
            <w:vAlign w:val="bottom"/>
          </w:tcPr>
          <w:p w:rsidR="00C8725C" w:rsidRPr="0038703C" w:rsidP="006D2070" w14:paraId="2DDE4177" w14:textId="547B84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Pr>
                <w:sz w:val="20"/>
                <w:szCs w:val="20"/>
              </w:rPr>
              <w:t>$5,539.95</w:t>
            </w:r>
          </w:p>
        </w:tc>
      </w:tr>
      <w:tr w14:paraId="698B4B23" w14:textId="77777777" w:rsidTr="00376C31">
        <w:tblPrEx>
          <w:tblW w:w="9180" w:type="dxa"/>
          <w:tblInd w:w="-5" w:type="dxa"/>
          <w:tblLayout w:type="fixed"/>
          <w:tblLook w:val="04A0"/>
        </w:tblPrEx>
        <w:trPr>
          <w:trHeight w:val="307"/>
        </w:trPr>
        <w:tc>
          <w:tcPr>
            <w:tcW w:w="2610" w:type="dxa"/>
            <w:vAlign w:val="center"/>
          </w:tcPr>
          <w:p w:rsidR="00C8725C" w:rsidRPr="0038703C" w:rsidP="006D2070" w14:paraId="1C48593B" w14:textId="74A303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8703C">
              <w:rPr>
                <w:color w:val="000000"/>
                <w:sz w:val="20"/>
                <w:szCs w:val="20"/>
              </w:rPr>
              <w:t xml:space="preserve">II. Submission of New and Revised Mine Emergency Evacuation and Firefighting Programs of Instruction </w:t>
            </w:r>
          </w:p>
        </w:tc>
        <w:tc>
          <w:tcPr>
            <w:tcW w:w="1440" w:type="dxa"/>
            <w:vAlign w:val="center"/>
          </w:tcPr>
          <w:p w:rsidR="00C8725C" w:rsidRPr="0038703C" w:rsidP="006D2070" w14:paraId="03F50D91" w14:textId="0FF144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8703C">
              <w:rPr>
                <w:sz w:val="20"/>
                <w:szCs w:val="20"/>
              </w:rPr>
              <w:t>75.1502(a) </w:t>
            </w:r>
          </w:p>
        </w:tc>
        <w:tc>
          <w:tcPr>
            <w:tcW w:w="1260" w:type="dxa"/>
            <w:vAlign w:val="bottom"/>
          </w:tcPr>
          <w:p w:rsidR="00C8725C" w:rsidRPr="0038703C" w:rsidP="006D2070" w14:paraId="1E93E71B" w14:textId="21920C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150</w:t>
            </w:r>
          </w:p>
        </w:tc>
        <w:tc>
          <w:tcPr>
            <w:tcW w:w="1080" w:type="dxa"/>
            <w:vAlign w:val="bottom"/>
          </w:tcPr>
          <w:p w:rsidR="00C8725C" w:rsidRPr="0038703C" w:rsidP="006D2070" w14:paraId="7A7D1551" w14:textId="7AEBCD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75</w:t>
            </w:r>
          </w:p>
        </w:tc>
        <w:tc>
          <w:tcPr>
            <w:tcW w:w="1260" w:type="dxa"/>
            <w:vAlign w:val="bottom"/>
          </w:tcPr>
          <w:p w:rsidR="00C8725C" w:rsidRPr="0038703C" w:rsidP="006D2070" w14:paraId="5C159E58" w14:textId="432976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195.00</w:t>
            </w:r>
          </w:p>
        </w:tc>
        <w:tc>
          <w:tcPr>
            <w:tcW w:w="1530" w:type="dxa"/>
            <w:vAlign w:val="bottom"/>
          </w:tcPr>
          <w:p w:rsidR="00C8725C" w:rsidRPr="0038703C" w:rsidP="006D2070" w14:paraId="760644D3" w14:textId="28BF94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Pr>
                <w:sz w:val="20"/>
                <w:szCs w:val="20"/>
              </w:rPr>
              <w:t>$17,851.20</w:t>
            </w:r>
          </w:p>
        </w:tc>
      </w:tr>
      <w:tr w14:paraId="33A70660" w14:textId="77777777" w:rsidTr="00376C31">
        <w:tblPrEx>
          <w:tblW w:w="9180" w:type="dxa"/>
          <w:tblInd w:w="-5" w:type="dxa"/>
          <w:tblLayout w:type="fixed"/>
          <w:tblLook w:val="04A0"/>
        </w:tblPrEx>
        <w:trPr>
          <w:trHeight w:val="307"/>
        </w:trPr>
        <w:tc>
          <w:tcPr>
            <w:tcW w:w="2610" w:type="dxa"/>
            <w:vAlign w:val="center"/>
          </w:tcPr>
          <w:p w:rsidR="00C8725C" w:rsidRPr="0038703C" w:rsidP="006D2070" w14:paraId="4E1F8BA5" w14:textId="6DAF57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8703C">
              <w:rPr>
                <w:color w:val="000000"/>
                <w:sz w:val="20"/>
                <w:szCs w:val="20"/>
              </w:rPr>
              <w:t>III. Certification of Mine Emergency Evacuation Training and Drills</w:t>
            </w:r>
          </w:p>
        </w:tc>
        <w:tc>
          <w:tcPr>
            <w:tcW w:w="1440" w:type="dxa"/>
            <w:vAlign w:val="center"/>
          </w:tcPr>
          <w:p w:rsidR="00C8725C" w:rsidRPr="0038703C" w:rsidP="006D2070" w14:paraId="4AB542AD" w14:textId="2C42B4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8703C">
              <w:rPr>
                <w:sz w:val="20"/>
                <w:szCs w:val="20"/>
              </w:rPr>
              <w:t>75.1504(a)(2)</w:t>
            </w:r>
            <w:r w:rsidRPr="0038703C">
              <w:rPr>
                <w:sz w:val="20"/>
                <w:szCs w:val="20"/>
              </w:rPr>
              <w:br/>
              <w:t>75.1504(d)</w:t>
            </w:r>
            <w:r w:rsidRPr="0038703C">
              <w:rPr>
                <w:sz w:val="20"/>
                <w:szCs w:val="20"/>
              </w:rPr>
              <w:br/>
              <w:t>75.1504(d)(4))</w:t>
            </w:r>
          </w:p>
        </w:tc>
        <w:tc>
          <w:tcPr>
            <w:tcW w:w="1260" w:type="dxa"/>
            <w:vAlign w:val="bottom"/>
          </w:tcPr>
          <w:p w:rsidR="00C8725C" w:rsidRPr="0038703C" w:rsidP="006D2070" w14:paraId="2B3D1315" w14:textId="0070EE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150</w:t>
            </w:r>
          </w:p>
        </w:tc>
        <w:tc>
          <w:tcPr>
            <w:tcW w:w="1080" w:type="dxa"/>
            <w:vAlign w:val="bottom"/>
          </w:tcPr>
          <w:p w:rsidR="00C8725C" w:rsidRPr="0038703C" w:rsidP="006D2070" w14:paraId="03F79B79" w14:textId="220ACE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128,057</w:t>
            </w:r>
          </w:p>
        </w:tc>
        <w:tc>
          <w:tcPr>
            <w:tcW w:w="1260" w:type="dxa"/>
            <w:vAlign w:val="bottom"/>
          </w:tcPr>
          <w:p w:rsidR="00C8725C" w:rsidRPr="0038703C" w:rsidP="006D2070" w14:paraId="17427975" w14:textId="3FE08F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516.81</w:t>
            </w:r>
          </w:p>
        </w:tc>
        <w:tc>
          <w:tcPr>
            <w:tcW w:w="1530" w:type="dxa"/>
            <w:vAlign w:val="bottom"/>
          </w:tcPr>
          <w:p w:rsidR="00C8725C" w:rsidRPr="0038703C" w:rsidP="006D2070" w14:paraId="12475E66" w14:textId="24E65E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Pr>
                <w:sz w:val="20"/>
                <w:szCs w:val="20"/>
              </w:rPr>
              <w:t>$36,768.72</w:t>
            </w:r>
          </w:p>
        </w:tc>
      </w:tr>
      <w:tr w14:paraId="0E17EA50" w14:textId="77777777" w:rsidTr="00376C31">
        <w:tblPrEx>
          <w:tblW w:w="9180" w:type="dxa"/>
          <w:tblInd w:w="-5" w:type="dxa"/>
          <w:tblLayout w:type="fixed"/>
          <w:tblLook w:val="04A0"/>
        </w:tblPrEx>
        <w:trPr>
          <w:trHeight w:val="413"/>
        </w:trPr>
        <w:tc>
          <w:tcPr>
            <w:tcW w:w="2610" w:type="dxa"/>
            <w:vAlign w:val="center"/>
          </w:tcPr>
          <w:p w:rsidR="00C8725C" w:rsidRPr="0038703C" w:rsidP="006D2070" w14:paraId="2AFBC556" w14:textId="27350B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8703C">
              <w:rPr>
                <w:sz w:val="20"/>
                <w:szCs w:val="20"/>
              </w:rPr>
              <w:t>IV-1. Revisions to Escapeway Maps</w:t>
            </w:r>
          </w:p>
        </w:tc>
        <w:tc>
          <w:tcPr>
            <w:tcW w:w="1440" w:type="dxa"/>
            <w:vAlign w:val="center"/>
          </w:tcPr>
          <w:p w:rsidR="00C8725C" w:rsidRPr="0038703C" w:rsidP="006D2070" w14:paraId="7474D189" w14:textId="3DE632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8703C">
              <w:rPr>
                <w:sz w:val="20"/>
                <w:szCs w:val="20"/>
              </w:rPr>
              <w:t>75.1505(b)</w:t>
            </w:r>
          </w:p>
        </w:tc>
        <w:tc>
          <w:tcPr>
            <w:tcW w:w="1260" w:type="dxa"/>
            <w:vAlign w:val="bottom"/>
          </w:tcPr>
          <w:p w:rsidR="00C8725C" w:rsidRPr="0038703C" w:rsidP="006D2070" w14:paraId="17CE3A9A" w14:textId="34C844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150</w:t>
            </w:r>
          </w:p>
        </w:tc>
        <w:tc>
          <w:tcPr>
            <w:tcW w:w="1080" w:type="dxa"/>
            <w:vAlign w:val="bottom"/>
          </w:tcPr>
          <w:p w:rsidR="00C8725C" w:rsidRPr="0038703C" w:rsidP="006D2070" w14:paraId="019CD0CB" w14:textId="5F4730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5,992</w:t>
            </w:r>
          </w:p>
        </w:tc>
        <w:tc>
          <w:tcPr>
            <w:tcW w:w="1260" w:type="dxa"/>
            <w:vAlign w:val="bottom"/>
          </w:tcPr>
          <w:p w:rsidR="00C8725C" w:rsidRPr="0038703C" w:rsidP="006D2070" w14:paraId="1AF1C4E8" w14:textId="46ACFC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1,498.00</w:t>
            </w:r>
          </w:p>
        </w:tc>
        <w:tc>
          <w:tcPr>
            <w:tcW w:w="1530" w:type="dxa"/>
            <w:vAlign w:val="bottom"/>
          </w:tcPr>
          <w:p w:rsidR="00C8725C" w:rsidRPr="0038703C" w:rsidP="006D2070" w14:paraId="6BFD1C17" w14:textId="552A8B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Pr>
                <w:sz w:val="20"/>
                <w:szCs w:val="20"/>
              </w:rPr>
              <w:t>$140,512.40</w:t>
            </w:r>
          </w:p>
        </w:tc>
      </w:tr>
      <w:tr w14:paraId="2F3528B4" w14:textId="77777777" w:rsidTr="00376C31">
        <w:tblPrEx>
          <w:tblW w:w="9180" w:type="dxa"/>
          <w:tblInd w:w="-5" w:type="dxa"/>
          <w:tblLayout w:type="fixed"/>
          <w:tblLook w:val="04A0"/>
        </w:tblPrEx>
        <w:trPr>
          <w:trHeight w:val="413"/>
        </w:trPr>
        <w:tc>
          <w:tcPr>
            <w:tcW w:w="2610" w:type="dxa"/>
            <w:vAlign w:val="center"/>
          </w:tcPr>
          <w:p w:rsidR="00C8725C" w:rsidRPr="0038703C" w:rsidP="006D2070" w14:paraId="4DFBAB72" w14:textId="2CF253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 w:val="20"/>
                <w:szCs w:val="20"/>
              </w:rPr>
            </w:pPr>
            <w:r w:rsidRPr="0038703C">
              <w:rPr>
                <w:sz w:val="20"/>
                <w:szCs w:val="20"/>
              </w:rPr>
              <w:t>IV-2. Posting of Revised Escapeway Maps</w:t>
            </w:r>
          </w:p>
        </w:tc>
        <w:tc>
          <w:tcPr>
            <w:tcW w:w="1440" w:type="dxa"/>
            <w:vAlign w:val="center"/>
          </w:tcPr>
          <w:p w:rsidR="00C8725C" w:rsidRPr="0038703C" w:rsidP="006D2070" w14:paraId="4AED16A5" w14:textId="032862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38703C">
              <w:rPr>
                <w:sz w:val="20"/>
                <w:szCs w:val="20"/>
              </w:rPr>
              <w:t>75.1505(a)</w:t>
            </w:r>
          </w:p>
        </w:tc>
        <w:tc>
          <w:tcPr>
            <w:tcW w:w="1260" w:type="dxa"/>
            <w:vAlign w:val="bottom"/>
          </w:tcPr>
          <w:p w:rsidR="00C8725C" w:rsidRPr="0038703C" w:rsidP="006D2070" w14:paraId="048A96CE" w14:textId="5C289F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sz w:val="20"/>
                <w:szCs w:val="20"/>
              </w:rPr>
              <w:t>150</w:t>
            </w:r>
          </w:p>
        </w:tc>
        <w:tc>
          <w:tcPr>
            <w:tcW w:w="1080" w:type="dxa"/>
            <w:vAlign w:val="bottom"/>
          </w:tcPr>
          <w:p w:rsidR="00C8725C" w:rsidRPr="0038703C" w:rsidP="006D2070" w14:paraId="53C80EAA" w14:textId="241F3B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sz w:val="20"/>
                <w:szCs w:val="20"/>
              </w:rPr>
              <w:t>5,992</w:t>
            </w:r>
          </w:p>
        </w:tc>
        <w:tc>
          <w:tcPr>
            <w:tcW w:w="1260" w:type="dxa"/>
            <w:vAlign w:val="bottom"/>
          </w:tcPr>
          <w:p w:rsidR="00C8725C" w:rsidRPr="0038703C" w:rsidP="006D2070" w14:paraId="3CE76194" w14:textId="7848B4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sz w:val="20"/>
                <w:szCs w:val="20"/>
              </w:rPr>
              <w:t>3,385.20</w:t>
            </w:r>
          </w:p>
        </w:tc>
        <w:tc>
          <w:tcPr>
            <w:tcW w:w="1530" w:type="dxa"/>
            <w:vAlign w:val="bottom"/>
          </w:tcPr>
          <w:p w:rsidR="00C8725C" w:rsidRPr="0038703C" w:rsidP="006D2070" w14:paraId="13975218" w14:textId="3884C5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Pr>
                <w:sz w:val="20"/>
                <w:szCs w:val="20"/>
              </w:rPr>
              <w:t>$288,022.67</w:t>
            </w:r>
          </w:p>
        </w:tc>
      </w:tr>
      <w:tr w14:paraId="19FFD37E" w14:textId="77777777" w:rsidTr="00376C31">
        <w:tblPrEx>
          <w:tblW w:w="9180" w:type="dxa"/>
          <w:tblInd w:w="-5" w:type="dxa"/>
          <w:tblLayout w:type="fixed"/>
          <w:tblLook w:val="04A0"/>
        </w:tblPrEx>
        <w:trPr>
          <w:trHeight w:val="307"/>
        </w:trPr>
        <w:tc>
          <w:tcPr>
            <w:tcW w:w="2610" w:type="dxa"/>
            <w:vAlign w:val="center"/>
          </w:tcPr>
          <w:p w:rsidR="00C8725C" w:rsidRPr="0038703C" w:rsidP="006D2070" w14:paraId="2BCEDC6D" w14:textId="13A6DA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8703C">
              <w:rPr>
                <w:color w:val="000000"/>
                <w:sz w:val="20"/>
                <w:szCs w:val="20"/>
              </w:rPr>
              <w:t>V. Certification of FSR and SCSR Tests</w:t>
            </w:r>
          </w:p>
        </w:tc>
        <w:tc>
          <w:tcPr>
            <w:tcW w:w="1440" w:type="dxa"/>
            <w:vAlign w:val="center"/>
          </w:tcPr>
          <w:p w:rsidR="00C8725C" w:rsidRPr="0038703C" w:rsidP="006D2070" w14:paraId="09AF3167" w14:textId="270668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8703C">
              <w:rPr>
                <w:sz w:val="20"/>
                <w:szCs w:val="20"/>
              </w:rPr>
              <w:t xml:space="preserve">75.1714-3(e) </w:t>
            </w:r>
          </w:p>
        </w:tc>
        <w:tc>
          <w:tcPr>
            <w:tcW w:w="1260" w:type="dxa"/>
            <w:vAlign w:val="bottom"/>
          </w:tcPr>
          <w:p w:rsidR="00C8725C" w:rsidRPr="0038703C" w:rsidP="006D2070" w14:paraId="39EB1957" w14:textId="58A723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150</w:t>
            </w:r>
          </w:p>
        </w:tc>
        <w:tc>
          <w:tcPr>
            <w:tcW w:w="1080" w:type="dxa"/>
            <w:vAlign w:val="bottom"/>
          </w:tcPr>
          <w:p w:rsidR="00C8725C" w:rsidRPr="0038703C" w:rsidP="006D2070" w14:paraId="7B8B32DF" w14:textId="71842D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834,348</w:t>
            </w:r>
          </w:p>
        </w:tc>
        <w:tc>
          <w:tcPr>
            <w:tcW w:w="1260" w:type="dxa"/>
            <w:vAlign w:val="bottom"/>
          </w:tcPr>
          <w:p w:rsidR="00C8725C" w:rsidRPr="0038703C" w:rsidP="006D2070" w14:paraId="6DB836CD" w14:textId="2D22A8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417,174.00</w:t>
            </w:r>
          </w:p>
        </w:tc>
        <w:tc>
          <w:tcPr>
            <w:tcW w:w="1530" w:type="dxa"/>
            <w:vAlign w:val="bottom"/>
          </w:tcPr>
          <w:p w:rsidR="00C8725C" w:rsidRPr="0038703C" w:rsidP="006D2070" w14:paraId="64FEB202" w14:textId="1238A7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Pr>
                <w:sz w:val="20"/>
                <w:szCs w:val="20"/>
              </w:rPr>
              <w:t>$39,130,921.20</w:t>
            </w:r>
          </w:p>
        </w:tc>
      </w:tr>
      <w:tr w14:paraId="7C800E91" w14:textId="77777777" w:rsidTr="00376C31">
        <w:tblPrEx>
          <w:tblW w:w="9180" w:type="dxa"/>
          <w:tblInd w:w="-5" w:type="dxa"/>
          <w:tblLayout w:type="fixed"/>
          <w:tblLook w:val="04A0"/>
        </w:tblPrEx>
        <w:trPr>
          <w:trHeight w:val="307"/>
        </w:trPr>
        <w:tc>
          <w:tcPr>
            <w:tcW w:w="2610" w:type="dxa"/>
            <w:vAlign w:val="center"/>
          </w:tcPr>
          <w:p w:rsidR="00C8725C" w:rsidRPr="0038703C" w:rsidP="006D2070" w14:paraId="7CF17579" w14:textId="08BE42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38703C">
              <w:rPr>
                <w:color w:val="000000"/>
                <w:sz w:val="20"/>
                <w:szCs w:val="20"/>
              </w:rPr>
              <w:t>VI. Reporting of SCSR Inventories and Malfunctions</w:t>
            </w:r>
          </w:p>
        </w:tc>
        <w:tc>
          <w:tcPr>
            <w:tcW w:w="1440" w:type="dxa"/>
            <w:vAlign w:val="center"/>
          </w:tcPr>
          <w:p w:rsidR="00C8725C" w:rsidRPr="0038703C" w:rsidP="006D2070" w14:paraId="2275D2A2" w14:textId="3BEB35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color w:val="000000"/>
                <w:sz w:val="20"/>
                <w:szCs w:val="20"/>
              </w:rPr>
            </w:pPr>
            <w:r w:rsidRPr="0038703C">
              <w:rPr>
                <w:sz w:val="20"/>
                <w:szCs w:val="20"/>
              </w:rPr>
              <w:t>75.1714-8(a) and (b)</w:t>
            </w:r>
          </w:p>
        </w:tc>
        <w:tc>
          <w:tcPr>
            <w:tcW w:w="1260" w:type="dxa"/>
            <w:vAlign w:val="bottom"/>
          </w:tcPr>
          <w:p w:rsidR="00C8725C" w:rsidRPr="0038703C" w:rsidP="006D2070" w14:paraId="5634AF4C" w14:textId="22768E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150</w:t>
            </w:r>
          </w:p>
        </w:tc>
        <w:tc>
          <w:tcPr>
            <w:tcW w:w="1080" w:type="dxa"/>
            <w:vAlign w:val="bottom"/>
          </w:tcPr>
          <w:p w:rsidR="00C8725C" w:rsidRPr="0038703C" w:rsidP="006D2070" w14:paraId="32C6CF39" w14:textId="48E090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5,265</w:t>
            </w:r>
          </w:p>
        </w:tc>
        <w:tc>
          <w:tcPr>
            <w:tcW w:w="1260" w:type="dxa"/>
            <w:vAlign w:val="bottom"/>
          </w:tcPr>
          <w:p w:rsidR="00C8725C" w:rsidRPr="0038703C" w:rsidP="006D2070" w14:paraId="35A79C27" w14:textId="26B75B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Pr>
                <w:sz w:val="20"/>
                <w:szCs w:val="20"/>
              </w:rPr>
              <w:t>97.58</w:t>
            </w:r>
          </w:p>
        </w:tc>
        <w:tc>
          <w:tcPr>
            <w:tcW w:w="1530" w:type="dxa"/>
            <w:vAlign w:val="bottom"/>
          </w:tcPr>
          <w:p w:rsidR="00C8725C" w:rsidRPr="0038703C" w:rsidP="006D2070" w14:paraId="775D232D" w14:textId="6345B9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Pr>
                <w:sz w:val="20"/>
                <w:szCs w:val="20"/>
              </w:rPr>
              <w:t>$4,017.43</w:t>
            </w:r>
          </w:p>
        </w:tc>
      </w:tr>
      <w:tr w14:paraId="7CDDDCD7" w14:textId="77777777" w:rsidTr="00376C31">
        <w:tblPrEx>
          <w:tblW w:w="9180" w:type="dxa"/>
          <w:tblInd w:w="-5" w:type="dxa"/>
          <w:tblLayout w:type="fixed"/>
          <w:tblLook w:val="04A0"/>
        </w:tblPrEx>
        <w:trPr>
          <w:trHeight w:val="278"/>
        </w:trPr>
        <w:tc>
          <w:tcPr>
            <w:tcW w:w="2610" w:type="dxa"/>
            <w:shd w:val="clear" w:color="auto" w:fill="auto"/>
            <w:vAlign w:val="center"/>
          </w:tcPr>
          <w:p w:rsidR="00C8725C" w:rsidRPr="0038703C" w:rsidP="006D2070" w14:paraId="1FCE5A8E" w14:textId="4D23D1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38703C">
              <w:rPr>
                <w:b/>
                <w:bCs/>
                <w:i/>
                <w:iCs/>
                <w:color w:val="000000"/>
                <w:sz w:val="20"/>
                <w:szCs w:val="20"/>
              </w:rPr>
              <w:t>Total (Rounded)</w:t>
            </w:r>
          </w:p>
        </w:tc>
        <w:tc>
          <w:tcPr>
            <w:tcW w:w="1440" w:type="dxa"/>
            <w:shd w:val="clear" w:color="auto" w:fill="000000" w:themeFill="text1"/>
          </w:tcPr>
          <w:p w:rsidR="00C8725C" w:rsidRPr="0038703C" w:rsidP="006D2070" w14:paraId="2B6A49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8725C" w:rsidRPr="0038703C" w:rsidP="006D2070" w14:paraId="4A74AF16" w14:textId="04FA48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i/>
                <w:iCs/>
                <w:sz w:val="20"/>
                <w:szCs w:val="20"/>
              </w:rPr>
              <w:t xml:space="preserve">150 </w:t>
            </w:r>
          </w:p>
        </w:tc>
        <w:tc>
          <w:tcPr>
            <w:tcW w:w="1080" w:type="dxa"/>
            <w:tcBorders>
              <w:top w:val="single" w:sz="4" w:space="0" w:color="auto"/>
              <w:left w:val="nil"/>
              <w:bottom w:val="single" w:sz="4" w:space="0" w:color="auto"/>
              <w:right w:val="single" w:sz="4" w:space="0" w:color="auto"/>
            </w:tcBorders>
            <w:shd w:val="clear" w:color="auto" w:fill="auto"/>
            <w:vAlign w:val="center"/>
          </w:tcPr>
          <w:p w:rsidR="00C8725C" w:rsidRPr="0038703C" w:rsidP="006D2070" w14:paraId="7F92697B" w14:textId="10C333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i/>
                <w:iCs/>
                <w:sz w:val="20"/>
                <w:szCs w:val="20"/>
              </w:rPr>
              <w:t xml:space="preserve">979,804 </w:t>
            </w:r>
          </w:p>
        </w:tc>
        <w:tc>
          <w:tcPr>
            <w:tcW w:w="1260" w:type="dxa"/>
            <w:tcBorders>
              <w:top w:val="single" w:sz="4" w:space="0" w:color="auto"/>
              <w:left w:val="nil"/>
              <w:bottom w:val="single" w:sz="4" w:space="0" w:color="auto"/>
              <w:right w:val="single" w:sz="4" w:space="0" w:color="auto"/>
            </w:tcBorders>
            <w:shd w:val="clear" w:color="auto" w:fill="auto"/>
            <w:vAlign w:val="center"/>
          </w:tcPr>
          <w:p w:rsidR="00C8725C" w:rsidRPr="0038703C" w:rsidP="006D2070" w14:paraId="382DBFCD" w14:textId="2B8931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Pr>
                <w:b/>
                <w:bCs/>
                <w:i/>
                <w:iCs/>
                <w:sz w:val="20"/>
                <w:szCs w:val="20"/>
              </w:rPr>
              <w:t xml:space="preserve">422,930 </w:t>
            </w:r>
          </w:p>
        </w:tc>
        <w:tc>
          <w:tcPr>
            <w:tcW w:w="1530" w:type="dxa"/>
            <w:tcBorders>
              <w:top w:val="single" w:sz="4" w:space="0" w:color="auto"/>
              <w:left w:val="nil"/>
              <w:bottom w:val="single" w:sz="4" w:space="0" w:color="auto"/>
              <w:right w:val="single" w:sz="4" w:space="0" w:color="auto"/>
            </w:tcBorders>
            <w:shd w:val="clear" w:color="auto" w:fill="auto"/>
            <w:vAlign w:val="center"/>
          </w:tcPr>
          <w:p w:rsidR="00C8725C" w:rsidRPr="0012484E" w:rsidP="006D2070" w14:paraId="509B9CDE" w14:textId="49432159">
            <w:pPr>
              <w:widowControl/>
              <w:autoSpaceDE/>
              <w:autoSpaceDN/>
              <w:adjustRightInd/>
              <w:jc w:val="right"/>
              <w:rPr>
                <w:b/>
                <w:bCs/>
                <w:color w:val="000000"/>
                <w:sz w:val="20"/>
                <w:szCs w:val="20"/>
              </w:rPr>
            </w:pPr>
            <w:r>
              <w:rPr>
                <w:b/>
                <w:bCs/>
                <w:i/>
                <w:iCs/>
                <w:sz w:val="20"/>
                <w:szCs w:val="20"/>
              </w:rPr>
              <w:t xml:space="preserve">$39,623,634 </w:t>
            </w:r>
          </w:p>
        </w:tc>
      </w:tr>
    </w:tbl>
    <w:p w:rsidR="008F7DDE" w:rsidRPr="0038703C" w:rsidP="006D2070" w14:paraId="2C1D294F" w14:textId="5C82394B">
      <w:pPr>
        <w:widowControl/>
        <w:rPr>
          <w:sz w:val="18"/>
          <w:szCs w:val="18"/>
        </w:rPr>
      </w:pPr>
      <w:bookmarkStart w:id="42" w:name="_Hlk185344491"/>
      <w:bookmarkStart w:id="43" w:name="_Hlk181188185"/>
      <w:bookmarkEnd w:id="41"/>
      <w:r w:rsidRPr="0038703C">
        <w:rPr>
          <w:sz w:val="18"/>
          <w:szCs w:val="18"/>
        </w:rPr>
        <w:t xml:space="preserve">Note: The </w:t>
      </w:r>
      <w:r w:rsidRPr="0038703C" w:rsidR="00D02861">
        <w:rPr>
          <w:sz w:val="18"/>
          <w:szCs w:val="18"/>
        </w:rPr>
        <w:t>total number</w:t>
      </w:r>
      <w:r w:rsidRPr="0038703C">
        <w:rPr>
          <w:sz w:val="18"/>
          <w:szCs w:val="18"/>
        </w:rPr>
        <w:t xml:space="preserve"> of respondents </w:t>
      </w:r>
      <w:bookmarkStart w:id="44" w:name="_Hlk172641234"/>
      <w:bookmarkStart w:id="45" w:name="_Hlk172027061"/>
      <w:r w:rsidRPr="0038703C" w:rsidR="00BF32A1">
        <w:rPr>
          <w:sz w:val="18"/>
          <w:szCs w:val="18"/>
        </w:rPr>
        <w:t xml:space="preserve">is </w:t>
      </w:r>
      <w:r w:rsidRPr="0038703C" w:rsidR="00BF32A1">
        <w:rPr>
          <w:bCs/>
          <w:sz w:val="20"/>
        </w:rPr>
        <w:t>not a sum of respondents from each cost category</w:t>
      </w:r>
      <w:bookmarkEnd w:id="44"/>
      <w:r w:rsidRPr="0038703C" w:rsidR="00BF32A1">
        <w:rPr>
          <w:bCs/>
          <w:sz w:val="20"/>
        </w:rPr>
        <w:t>. It corresponds to the number of</w:t>
      </w:r>
      <w:bookmarkEnd w:id="42"/>
      <w:r w:rsidRPr="0038703C" w:rsidR="00BF32A1">
        <w:rPr>
          <w:bCs/>
          <w:sz w:val="20"/>
        </w:rPr>
        <w:t xml:space="preserve"> </w:t>
      </w:r>
      <w:bookmarkEnd w:id="43"/>
      <w:r w:rsidRPr="0012484E" w:rsidR="0085786F">
        <w:rPr>
          <w:bCs/>
          <w:color w:val="000000" w:themeColor="text1"/>
          <w:sz w:val="20"/>
        </w:rPr>
        <w:t>underground coal mines</w:t>
      </w:r>
      <w:bookmarkEnd w:id="45"/>
      <w:r w:rsidRPr="0012484E">
        <w:rPr>
          <w:color w:val="000000" w:themeColor="text1"/>
          <w:sz w:val="18"/>
          <w:szCs w:val="18"/>
        </w:rPr>
        <w:t>.</w:t>
      </w:r>
    </w:p>
    <w:p w:rsidR="00D75BE4" w:rsidRPr="0038703C" w:rsidP="006D2070" w14:paraId="29DB2914" w14:textId="77777777">
      <w:pPr>
        <w:widowControl/>
        <w:rPr>
          <w:sz w:val="20"/>
          <w:szCs w:val="20"/>
        </w:rPr>
      </w:pPr>
    </w:p>
    <w:p w:rsidR="008F7DDE" w:rsidRPr="0038703C" w:rsidP="006D2070" w14:paraId="75C67996" w14:textId="5842B1DD">
      <w:pPr>
        <w:rPr>
          <w:b/>
          <w:bCs/>
          <w:color w:val="000000"/>
        </w:rPr>
      </w:pPr>
      <w:r w:rsidRPr="0038703C">
        <w:rPr>
          <w:b/>
          <w:bCs/>
          <w:color w:val="000000"/>
        </w:rPr>
        <w:t>13.</w:t>
      </w:r>
      <w:r w:rsidRPr="0038703C" w:rsidR="00A9667F">
        <w:rPr>
          <w:b/>
          <w:bCs/>
          <w:color w:val="000000"/>
        </w:rPr>
        <w:t xml:space="preserve"> </w:t>
      </w:r>
      <w:r w:rsidRPr="0038703C">
        <w:rPr>
          <w:b/>
          <w:bCs/>
          <w:color w:val="000000"/>
        </w:rPr>
        <w:t>Provide an estimate of the total annual cost burden to respondents or record keepers resulting from the collection of information.</w:t>
      </w:r>
      <w:r w:rsidRPr="0038703C" w:rsidR="00A9667F">
        <w:rPr>
          <w:b/>
          <w:bCs/>
          <w:color w:val="000000"/>
        </w:rPr>
        <w:t xml:space="preserve"> </w:t>
      </w:r>
      <w:r w:rsidRPr="0038703C">
        <w:rPr>
          <w:b/>
          <w:bCs/>
          <w:color w:val="000000"/>
        </w:rPr>
        <w:t>(Do not include the cost of any hour burden already reflected on the burden worksheet).</w:t>
      </w:r>
    </w:p>
    <w:p w:rsidR="008F7DDE" w:rsidRPr="0038703C" w:rsidP="006D2070" w14:paraId="5A33710B" w14:textId="44F06D33">
      <w:pPr>
        <w:pStyle w:val="ListParagraph"/>
        <w:numPr>
          <w:ilvl w:val="0"/>
          <w:numId w:val="2"/>
        </w:numPr>
        <w:tabs>
          <w:tab w:val="left" w:pos="-1440"/>
        </w:tabs>
        <w:spacing w:after="0" w:line="240" w:lineRule="auto"/>
        <w:rPr>
          <w:rFonts w:ascii="Times New Roman" w:hAnsi="Times New Roman"/>
          <w:b/>
          <w:bCs/>
          <w:color w:val="000000"/>
          <w:sz w:val="24"/>
          <w:szCs w:val="24"/>
        </w:rPr>
      </w:pPr>
      <w:r w:rsidRPr="0038703C">
        <w:rPr>
          <w:rFonts w:ascii="Times New Roman" w:hAnsi="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The estimates should take into account costs associated with generating, maintaining, and disclosing or providing the information.</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Include descriptions of methods used to estimate major cost factors including system and technology acquisition, expected useful life of capital equipment, the discount rate(s), and the time period over which costs will be incurred.</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Capital and start-up costs include, among other items, preparations for collecting information such as purchasing computers and software; monitoring, sampling, drilling and testing equipment; and record storage facilities.</w:t>
      </w:r>
    </w:p>
    <w:p w:rsidR="008F7DDE" w:rsidRPr="0038703C" w:rsidP="006D2070" w14:paraId="02848F16" w14:textId="704B8525">
      <w:pPr>
        <w:pStyle w:val="ListParagraph"/>
        <w:numPr>
          <w:ilvl w:val="0"/>
          <w:numId w:val="2"/>
        </w:numPr>
        <w:tabs>
          <w:tab w:val="left" w:pos="-1440"/>
        </w:tabs>
        <w:spacing w:after="0" w:line="240" w:lineRule="auto"/>
        <w:rPr>
          <w:rFonts w:ascii="Times New Roman" w:hAnsi="Times New Roman"/>
          <w:b/>
          <w:bCs/>
          <w:color w:val="000000"/>
          <w:sz w:val="24"/>
          <w:szCs w:val="24"/>
        </w:rPr>
      </w:pPr>
      <w:r w:rsidRPr="0038703C">
        <w:rPr>
          <w:rFonts w:ascii="Times New Roman" w:hAnsi="Times New Roman"/>
          <w:b/>
          <w:bCs/>
          <w:color w:val="000000"/>
          <w:sz w:val="24"/>
          <w:szCs w:val="24"/>
        </w:rPr>
        <w:t>If cost estimates are expected to vary widely, agencies should present ranges of cost burdens and explain the reasons for the variance.</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The cost of purchasing or contracting out information collection services should be a part of this cost burden estimate.</w:t>
      </w:r>
      <w:r w:rsidRPr="0038703C" w:rsidR="00A9667F">
        <w:rPr>
          <w:rFonts w:ascii="Times New Roman" w:hAnsi="Times New Roman"/>
          <w:b/>
          <w:bCs/>
          <w:color w:val="000000"/>
          <w:sz w:val="24"/>
          <w:szCs w:val="24"/>
        </w:rPr>
        <w:t xml:space="preserve"> </w:t>
      </w:r>
      <w:r w:rsidRPr="0038703C">
        <w:rPr>
          <w:rFonts w:ascii="Times New Roman" w:hAnsi="Times New Roman"/>
          <w:b/>
          <w:bCs/>
          <w:color w:val="000000"/>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38703C" w:rsidP="006D2070"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38703C">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52BD8" w:rsidRPr="0038703C" w:rsidP="006D2070" w14:paraId="38EA6D47" w14:textId="77777777">
      <w:pPr>
        <w:pStyle w:val="ListParagraph"/>
        <w:spacing w:after="0" w:line="240" w:lineRule="auto"/>
        <w:rPr>
          <w:rFonts w:ascii="Times New Roman" w:hAnsi="Times New Roman"/>
          <w:b/>
          <w:color w:val="000000"/>
          <w:sz w:val="24"/>
          <w:szCs w:val="24"/>
        </w:rPr>
      </w:pPr>
      <w:bookmarkStart w:id="46" w:name="OLE_LINK6"/>
      <w:bookmarkStart w:id="47" w:name="OLE_LINK7"/>
    </w:p>
    <w:p w:rsidR="001722AB" w:rsidRPr="0038703C" w:rsidP="006D2070" w14:paraId="4B9C38C9" w14:textId="41F1E1E9">
      <w:pPr>
        <w:widowControl/>
        <w:rPr>
          <w:kern w:val="24"/>
        </w:rPr>
      </w:pPr>
      <w:r w:rsidRPr="0038703C">
        <w:rPr>
          <w:kern w:val="24"/>
        </w:rPr>
        <w:t xml:space="preserve">Maintenance and operations burden costs include copying and mailing </w:t>
      </w:r>
      <w:r w:rsidR="001C7DAC">
        <w:rPr>
          <w:kern w:val="24"/>
        </w:rPr>
        <w:t>documents</w:t>
      </w:r>
      <w:r w:rsidRPr="0038703C">
        <w:rPr>
          <w:kern w:val="24"/>
        </w:rPr>
        <w:t xml:space="preserve"> to the District Manager.</w:t>
      </w:r>
      <w:r w:rsidRPr="0038703C" w:rsidR="00A9667F">
        <w:rPr>
          <w:kern w:val="24"/>
        </w:rPr>
        <w:t xml:space="preserve"> </w:t>
      </w:r>
      <w:r w:rsidRPr="0038703C">
        <w:rPr>
          <w:kern w:val="24"/>
        </w:rPr>
        <w:t xml:space="preserve">MSHA estimates that copying costs are $0.15 per page and mailing costs are </w:t>
      </w:r>
      <w:r w:rsidRPr="0038703C">
        <w:rPr>
          <w:w w:val="103"/>
          <w:kern w:val="24"/>
        </w:rPr>
        <w:t xml:space="preserve">$1.50 </w:t>
      </w:r>
      <w:r w:rsidRPr="0038703C">
        <w:rPr>
          <w:kern w:val="24"/>
        </w:rPr>
        <w:t>per document.</w:t>
      </w:r>
    </w:p>
    <w:p w:rsidR="00F62BFC" w14:paraId="5488FA24" w14:textId="516593E5">
      <w:pPr>
        <w:widowControl/>
        <w:autoSpaceDE/>
        <w:autoSpaceDN/>
        <w:adjustRightInd/>
        <w:spacing w:after="160" w:line="259" w:lineRule="auto"/>
        <w:rPr>
          <w:b/>
          <w:bCs/>
          <w:color w:val="000000"/>
        </w:rPr>
      </w:pPr>
      <w:r>
        <w:rPr>
          <w:b/>
          <w:bCs/>
          <w:color w:val="000000"/>
        </w:rPr>
        <w:br w:type="page"/>
      </w:r>
    </w:p>
    <w:p w:rsidR="001722AB" w:rsidRPr="0038703C" w:rsidP="006D2070" w14:paraId="40E79614" w14:textId="77777777">
      <w:pPr>
        <w:rPr>
          <w:b/>
          <w:bCs/>
          <w:color w:val="000000"/>
        </w:rPr>
      </w:pPr>
    </w:p>
    <w:p w:rsidR="001722AB" w:rsidRPr="0012484E" w:rsidP="006D2070" w14:paraId="25F10F7F" w14:textId="7E50C8DE">
      <w:pPr>
        <w:pStyle w:val="ListParagraph"/>
        <w:numPr>
          <w:ilvl w:val="0"/>
          <w:numId w:val="6"/>
        </w:numPr>
        <w:spacing w:after="0" w:line="240" w:lineRule="auto"/>
        <w:rPr>
          <w:rFonts w:ascii="Times New Roman" w:hAnsi="Times New Roman"/>
          <w:b/>
          <w:bCs/>
          <w:kern w:val="24"/>
          <w:sz w:val="24"/>
          <w:szCs w:val="24"/>
          <w:u w:color="000000"/>
        </w:rPr>
      </w:pPr>
      <w:r w:rsidRPr="0038703C">
        <w:rPr>
          <w:rFonts w:ascii="Times New Roman" w:hAnsi="Times New Roman"/>
          <w:b/>
          <w:color w:val="000000"/>
          <w:sz w:val="24"/>
          <w:szCs w:val="24"/>
        </w:rPr>
        <w:t xml:space="preserve">Submission of </w:t>
      </w:r>
      <w:r w:rsidRPr="0038703C" w:rsidR="00D06B35">
        <w:rPr>
          <w:rFonts w:ascii="Times New Roman" w:hAnsi="Times New Roman"/>
          <w:b/>
          <w:bCs/>
          <w:color w:val="000000"/>
          <w:sz w:val="24"/>
          <w:szCs w:val="24"/>
        </w:rPr>
        <w:t>Revised</w:t>
      </w:r>
      <w:r w:rsidRPr="0038703C">
        <w:rPr>
          <w:rFonts w:ascii="Times New Roman" w:hAnsi="Times New Roman"/>
          <w:b/>
          <w:bCs/>
          <w:kern w:val="24"/>
          <w:sz w:val="24"/>
          <w:szCs w:val="24"/>
          <w:u w:color="000000"/>
        </w:rPr>
        <w:t xml:space="preserve"> Training Plans </w:t>
      </w:r>
    </w:p>
    <w:p w:rsidR="001722AB" w:rsidRPr="0038703C" w:rsidP="006D2070" w14:paraId="02AADB4E" w14:textId="77777777">
      <w:pPr>
        <w:widowControl/>
        <w:rPr>
          <w:kern w:val="24"/>
        </w:rPr>
      </w:pPr>
    </w:p>
    <w:p w:rsidR="00C3488C" w:rsidRPr="0038703C" w:rsidP="006D2070" w14:paraId="43020664" w14:textId="1954F969">
      <w:pPr>
        <w:widowControl/>
        <w:rPr>
          <w:color w:val="000000"/>
        </w:rPr>
      </w:pPr>
      <w:r w:rsidRPr="0038703C">
        <w:rPr>
          <w:kern w:val="24"/>
        </w:rPr>
        <w:t xml:space="preserve">Under </w:t>
      </w:r>
      <w:r w:rsidRPr="0038703C">
        <w:rPr>
          <w:color w:val="000000"/>
        </w:rPr>
        <w:t xml:space="preserve">30 CFR 48.3(p), mine operators </w:t>
      </w:r>
      <w:r w:rsidRPr="0038703C" w:rsidR="00D93345">
        <w:rPr>
          <w:color w:val="000000"/>
        </w:rPr>
        <w:t>must</w:t>
      </w:r>
      <w:r w:rsidRPr="0038703C">
        <w:rPr>
          <w:color w:val="000000"/>
        </w:rPr>
        <w:t xml:space="preserve"> submit to MSHA </w:t>
      </w:r>
      <w:r w:rsidRPr="0038703C">
        <w:rPr>
          <w:kern w:val="24"/>
        </w:rPr>
        <w:t>a</w:t>
      </w:r>
      <w:r w:rsidRPr="0038703C">
        <w:rPr>
          <w:kern w:val="24"/>
        </w:rPr>
        <w:t xml:space="preserve"> revised</w:t>
      </w:r>
      <w:r w:rsidRPr="0038703C">
        <w:rPr>
          <w:kern w:val="24"/>
        </w:rPr>
        <w:t xml:space="preserve"> training plan</w:t>
      </w:r>
      <w:r w:rsidRPr="0038703C">
        <w:rPr>
          <w:color w:val="000000"/>
        </w:rPr>
        <w:t xml:space="preserve">. MSHA estimates that this will be done for each of the 75 mines that update their training plans each year. </w:t>
      </w:r>
    </w:p>
    <w:p w:rsidR="00C3488C" w:rsidRPr="0038703C" w:rsidP="006D2070" w14:paraId="4D61F5D0" w14:textId="77777777">
      <w:pPr>
        <w:widowControl/>
        <w:rPr>
          <w:color w:val="000000"/>
        </w:rPr>
      </w:pPr>
    </w:p>
    <w:p w:rsidR="00E2300E" w:rsidRPr="0038703C" w:rsidP="006D2070" w14:paraId="3B67BBBF" w14:textId="18EC44F8">
      <w:pPr>
        <w:widowControl/>
        <w:rPr>
          <w:color w:val="000000"/>
        </w:rPr>
      </w:pPr>
      <w:r w:rsidRPr="0038703C">
        <w:rPr>
          <w:color w:val="000000"/>
        </w:rPr>
        <w:t>MSHA estimates that each plan is 10 pages long</w:t>
      </w:r>
      <w:r w:rsidRPr="0038703C" w:rsidR="000B7F09">
        <w:rPr>
          <w:color w:val="000000"/>
        </w:rPr>
        <w:t xml:space="preserve">. </w:t>
      </w:r>
      <w:r w:rsidRPr="0038703C" w:rsidR="0005218D">
        <w:rPr>
          <w:color w:val="000000"/>
        </w:rPr>
        <w:t>MSHA estimates the cost to be $3 per training plan, which includes $1.50 for copying and $1.50 for mailing</w:t>
      </w:r>
      <w:r w:rsidRPr="0038703C" w:rsidR="00382559">
        <w:rPr>
          <w:color w:val="000000"/>
        </w:rPr>
        <w:t>.</w:t>
      </w:r>
    </w:p>
    <w:p w:rsidR="00957BF2" w:rsidRPr="0038703C" w:rsidP="006D2070" w14:paraId="745CEFA6" w14:textId="77777777">
      <w:pPr>
        <w:widowControl/>
        <w:rPr>
          <w:color w:val="000000"/>
        </w:rPr>
      </w:pPr>
    </w:p>
    <w:p w:rsidR="00E2300E" w:rsidRPr="0038703C" w:rsidP="006D2070" w14:paraId="27737735" w14:textId="72BAAFAC">
      <w:pPr>
        <w:widowControl/>
        <w:rPr>
          <w:color w:val="000000"/>
        </w:rPr>
      </w:pPr>
      <w:r w:rsidRPr="0038703C">
        <w:rPr>
          <w:b/>
          <w:bCs/>
          <w:color w:val="000000"/>
        </w:rPr>
        <w:t>Table 13-1</w:t>
      </w:r>
      <w:r w:rsidRPr="0038703C" w:rsidR="00957BF2">
        <w:rPr>
          <w:b/>
          <w:bCs/>
          <w:color w:val="000000"/>
        </w:rPr>
        <w:t>.</w:t>
      </w:r>
      <w:r w:rsidRPr="0038703C">
        <w:rPr>
          <w:b/>
          <w:bCs/>
          <w:color w:val="000000"/>
        </w:rPr>
        <w:t xml:space="preserve"> Estimated Annual Respondent or Recordkeeper Cost Burden, </w:t>
      </w:r>
      <w:r w:rsidRPr="0038703C" w:rsidR="00294505">
        <w:rPr>
          <w:b/>
          <w:bCs/>
          <w:color w:val="000000"/>
        </w:rPr>
        <w:t xml:space="preserve">Submission of </w:t>
      </w:r>
      <w:r w:rsidRPr="0038703C" w:rsidR="00C3488C">
        <w:rPr>
          <w:b/>
          <w:bCs/>
          <w:color w:val="000000"/>
        </w:rPr>
        <w:t>Revised</w:t>
      </w:r>
      <w:r w:rsidRPr="0038703C" w:rsidR="00294505">
        <w:rPr>
          <w:b/>
          <w:bCs/>
          <w:color w:val="000000"/>
        </w:rPr>
        <w:t xml:space="preserve"> Training Plans </w:t>
      </w:r>
      <w:r w:rsidRPr="0038703C" w:rsidR="00C45F2A">
        <w:rPr>
          <w:b/>
          <w:bCs/>
          <w:color w:val="000000"/>
        </w:rPr>
        <w:t>(30 CFR 48.3(p))</w:t>
      </w:r>
    </w:p>
    <w:tbl>
      <w:tblPr>
        <w:tblW w:w="9270" w:type="dxa"/>
        <w:tblInd w:w="-5" w:type="dxa"/>
        <w:tblLook w:val="04A0"/>
      </w:tblPr>
      <w:tblGrid>
        <w:gridCol w:w="2880"/>
        <w:gridCol w:w="1710"/>
        <w:gridCol w:w="1350"/>
        <w:gridCol w:w="1350"/>
        <w:gridCol w:w="1980"/>
      </w:tblGrid>
      <w:tr w14:paraId="1D9F4494" w14:textId="77777777" w:rsidTr="00715F78">
        <w:tblPrEx>
          <w:tblW w:w="9270" w:type="dxa"/>
          <w:tblInd w:w="-5" w:type="dxa"/>
          <w:tblLook w:val="04A0"/>
        </w:tblPrEx>
        <w:trPr>
          <w:trHeight w:val="529"/>
        </w:trPr>
        <w:tc>
          <w:tcPr>
            <w:tcW w:w="288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A671A3" w:rsidRPr="0038703C" w:rsidP="006D2070" w14:paraId="2DBF6EDD" w14:textId="77777777">
            <w:pPr>
              <w:widowControl/>
              <w:autoSpaceDE/>
              <w:autoSpaceDN/>
              <w:adjustRightInd/>
              <w:rPr>
                <w:color w:val="000000"/>
                <w:sz w:val="20"/>
                <w:szCs w:val="20"/>
              </w:rPr>
            </w:pPr>
            <w:r w:rsidRPr="0038703C">
              <w:rPr>
                <w:color w:val="000000"/>
                <w:sz w:val="20"/>
                <w:szCs w:val="20"/>
              </w:rPr>
              <w:t>Cost components</w:t>
            </w:r>
          </w:p>
        </w:tc>
        <w:tc>
          <w:tcPr>
            <w:tcW w:w="17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240CDB65" w14:textId="249DE741">
            <w:pPr>
              <w:widowControl/>
              <w:autoSpaceDE/>
              <w:autoSpaceDN/>
              <w:adjustRightInd/>
              <w:jc w:val="center"/>
              <w:rPr>
                <w:color w:val="000000"/>
                <w:sz w:val="20"/>
                <w:szCs w:val="20"/>
              </w:rPr>
            </w:pPr>
            <w:r w:rsidRPr="0038703C">
              <w:rPr>
                <w:color w:val="000000"/>
                <w:sz w:val="20"/>
                <w:szCs w:val="20"/>
              </w:rPr>
              <w:t>Number of Responses (</w:t>
            </w:r>
            <w:r w:rsidRPr="0038703C" w:rsidR="00C3488C">
              <w:rPr>
                <w:color w:val="000000"/>
                <w:sz w:val="20"/>
                <w:szCs w:val="20"/>
              </w:rPr>
              <w:t xml:space="preserve">Revised Training </w:t>
            </w:r>
            <w:r w:rsidRPr="0038703C">
              <w:rPr>
                <w:color w:val="000000"/>
                <w:sz w:val="20"/>
                <w:szCs w:val="20"/>
              </w:rPr>
              <w:t>Plans)</w:t>
            </w:r>
          </w:p>
        </w:tc>
        <w:tc>
          <w:tcPr>
            <w:tcW w:w="135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1C4973A1" w14:textId="77777777">
            <w:pPr>
              <w:widowControl/>
              <w:autoSpaceDE/>
              <w:autoSpaceDN/>
              <w:adjustRightInd/>
              <w:jc w:val="center"/>
              <w:rPr>
                <w:color w:val="000000"/>
                <w:sz w:val="20"/>
                <w:szCs w:val="20"/>
              </w:rPr>
            </w:pPr>
            <w:r w:rsidRPr="0038703C">
              <w:rPr>
                <w:color w:val="000000"/>
                <w:sz w:val="20"/>
                <w:szCs w:val="20"/>
              </w:rPr>
              <w:t>Unit Cost</w:t>
            </w:r>
          </w:p>
        </w:tc>
        <w:tc>
          <w:tcPr>
            <w:tcW w:w="135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48E5BB55" w14:textId="261A0580">
            <w:pPr>
              <w:widowControl/>
              <w:autoSpaceDE/>
              <w:autoSpaceDN/>
              <w:adjustRightInd/>
              <w:jc w:val="center"/>
              <w:rPr>
                <w:color w:val="000000"/>
                <w:sz w:val="20"/>
                <w:szCs w:val="20"/>
              </w:rPr>
            </w:pPr>
            <w:r w:rsidRPr="0038703C">
              <w:rPr>
                <w:color w:val="000000"/>
                <w:sz w:val="20"/>
                <w:szCs w:val="20"/>
              </w:rPr>
              <w:t>Number of Units Per Response</w:t>
            </w:r>
          </w:p>
        </w:tc>
        <w:tc>
          <w:tcPr>
            <w:tcW w:w="198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30508F89" w14:textId="77777777">
            <w:pPr>
              <w:widowControl/>
              <w:autoSpaceDE/>
              <w:autoSpaceDN/>
              <w:adjustRightInd/>
              <w:jc w:val="center"/>
              <w:rPr>
                <w:color w:val="000000"/>
                <w:sz w:val="20"/>
                <w:szCs w:val="20"/>
              </w:rPr>
            </w:pPr>
            <w:r w:rsidRPr="0038703C">
              <w:rPr>
                <w:color w:val="000000"/>
                <w:sz w:val="20"/>
                <w:szCs w:val="20"/>
              </w:rPr>
              <w:t>Cost to Recordkeepers</w:t>
            </w:r>
          </w:p>
        </w:tc>
      </w:tr>
      <w:tr w14:paraId="69071285" w14:textId="77777777" w:rsidTr="00C3488C">
        <w:tblPrEx>
          <w:tblW w:w="9270" w:type="dxa"/>
          <w:tblInd w:w="-5" w:type="dxa"/>
          <w:tblLook w:val="04A0"/>
        </w:tblPrEx>
        <w:trPr>
          <w:trHeight w:val="27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A671A3" w:rsidRPr="0038703C" w:rsidP="006D2070" w14:paraId="02169206" w14:textId="32284988">
            <w:pPr>
              <w:widowControl/>
              <w:autoSpaceDE/>
              <w:autoSpaceDN/>
              <w:adjustRightInd/>
              <w:rPr>
                <w:color w:val="000000"/>
                <w:sz w:val="20"/>
                <w:szCs w:val="20"/>
              </w:rPr>
            </w:pPr>
            <w:r w:rsidRPr="0038703C">
              <w:rPr>
                <w:color w:val="000000"/>
                <w:sz w:val="20"/>
                <w:szCs w:val="20"/>
              </w:rPr>
              <w:t>Copying and Mailing o</w:t>
            </w:r>
            <w:r w:rsidRPr="0038703C" w:rsidR="00847236">
              <w:rPr>
                <w:color w:val="000000"/>
                <w:sz w:val="20"/>
                <w:szCs w:val="20"/>
              </w:rPr>
              <w:t>f Training Plans</w:t>
            </w:r>
          </w:p>
        </w:tc>
        <w:tc>
          <w:tcPr>
            <w:tcW w:w="171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36ECA2C2" w14:textId="77777777">
            <w:pPr>
              <w:widowControl/>
              <w:autoSpaceDE/>
              <w:autoSpaceDN/>
              <w:adjustRightInd/>
              <w:jc w:val="right"/>
              <w:rPr>
                <w:color w:val="000000"/>
                <w:sz w:val="20"/>
                <w:szCs w:val="20"/>
              </w:rPr>
            </w:pPr>
            <w:r w:rsidRPr="0038703C">
              <w:rPr>
                <w:color w:val="000000"/>
                <w:sz w:val="20"/>
                <w:szCs w:val="20"/>
              </w:rPr>
              <w:t>75</w:t>
            </w:r>
          </w:p>
        </w:tc>
        <w:tc>
          <w:tcPr>
            <w:tcW w:w="135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2F2CB742" w14:textId="77777777">
            <w:pPr>
              <w:widowControl/>
              <w:autoSpaceDE/>
              <w:autoSpaceDN/>
              <w:adjustRightInd/>
              <w:jc w:val="right"/>
              <w:rPr>
                <w:color w:val="000000"/>
                <w:sz w:val="20"/>
                <w:szCs w:val="20"/>
              </w:rPr>
            </w:pPr>
            <w:r w:rsidRPr="0038703C">
              <w:rPr>
                <w:color w:val="000000"/>
                <w:sz w:val="20"/>
                <w:szCs w:val="20"/>
              </w:rPr>
              <w:t>$3.00</w:t>
            </w:r>
          </w:p>
        </w:tc>
        <w:tc>
          <w:tcPr>
            <w:tcW w:w="135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617F3418" w14:textId="77777777">
            <w:pPr>
              <w:widowControl/>
              <w:autoSpaceDE/>
              <w:autoSpaceDN/>
              <w:adjustRightInd/>
              <w:jc w:val="right"/>
              <w:rPr>
                <w:color w:val="000000"/>
                <w:sz w:val="20"/>
                <w:szCs w:val="20"/>
              </w:rPr>
            </w:pPr>
            <w:r w:rsidRPr="0038703C">
              <w:rPr>
                <w:color w:val="000000"/>
                <w:sz w:val="20"/>
                <w:szCs w:val="20"/>
              </w:rPr>
              <w:t>1</w:t>
            </w:r>
          </w:p>
        </w:tc>
        <w:tc>
          <w:tcPr>
            <w:tcW w:w="198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67FE63BE" w14:textId="77777777">
            <w:pPr>
              <w:widowControl/>
              <w:autoSpaceDE/>
              <w:autoSpaceDN/>
              <w:adjustRightInd/>
              <w:jc w:val="right"/>
              <w:rPr>
                <w:color w:val="000000"/>
                <w:sz w:val="20"/>
                <w:szCs w:val="20"/>
              </w:rPr>
            </w:pPr>
            <w:r w:rsidRPr="0038703C">
              <w:rPr>
                <w:color w:val="000000"/>
                <w:sz w:val="20"/>
                <w:szCs w:val="20"/>
              </w:rPr>
              <w:t>$225.00</w:t>
            </w:r>
          </w:p>
        </w:tc>
      </w:tr>
      <w:tr w14:paraId="27D00A58" w14:textId="77777777" w:rsidTr="00C3488C">
        <w:tblPrEx>
          <w:tblW w:w="9270" w:type="dxa"/>
          <w:tblInd w:w="-5" w:type="dxa"/>
          <w:tblLook w:val="04A0"/>
        </w:tblPrEx>
        <w:trPr>
          <w:trHeight w:val="27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A671A3" w:rsidRPr="0038703C" w:rsidP="006D2070" w14:paraId="7287E2E8" w14:textId="4E99AE69">
            <w:pPr>
              <w:widowControl/>
              <w:autoSpaceDE/>
              <w:autoSpaceDN/>
              <w:adjustRightInd/>
              <w:jc w:val="right"/>
              <w:rPr>
                <w:b/>
                <w:bCs/>
                <w:i/>
                <w:iCs/>
                <w:color w:val="000000"/>
                <w:sz w:val="20"/>
                <w:szCs w:val="20"/>
              </w:rPr>
            </w:pPr>
            <w:r w:rsidRPr="0038703C">
              <w:rPr>
                <w:b/>
                <w:bCs/>
                <w:i/>
                <w:iCs/>
                <w:color w:val="000000"/>
                <w:sz w:val="20"/>
                <w:szCs w:val="20"/>
              </w:rPr>
              <w:t>Subtotal (Rounded)</w:t>
            </w:r>
          </w:p>
        </w:tc>
        <w:tc>
          <w:tcPr>
            <w:tcW w:w="1710" w:type="dxa"/>
            <w:tcBorders>
              <w:top w:val="nil"/>
              <w:left w:val="nil"/>
              <w:bottom w:val="single" w:sz="4" w:space="0" w:color="auto"/>
              <w:right w:val="single" w:sz="4" w:space="0" w:color="auto"/>
            </w:tcBorders>
            <w:shd w:val="clear" w:color="auto" w:fill="auto"/>
            <w:noWrap/>
            <w:vAlign w:val="center"/>
            <w:hideMark/>
          </w:tcPr>
          <w:p w:rsidR="00A671A3" w:rsidRPr="0012484E" w:rsidP="006D2070" w14:paraId="6218C814" w14:textId="77777777">
            <w:pPr>
              <w:widowControl/>
              <w:autoSpaceDE/>
              <w:autoSpaceDN/>
              <w:adjustRightInd/>
              <w:jc w:val="right"/>
              <w:rPr>
                <w:b/>
                <w:bCs/>
                <w:i/>
                <w:iCs/>
                <w:color w:val="000000"/>
                <w:sz w:val="20"/>
                <w:szCs w:val="20"/>
              </w:rPr>
            </w:pPr>
            <w:r w:rsidRPr="0012484E">
              <w:rPr>
                <w:b/>
                <w:bCs/>
                <w:i/>
                <w:iCs/>
                <w:color w:val="000000"/>
                <w:sz w:val="20"/>
                <w:szCs w:val="20"/>
              </w:rPr>
              <w:t>75</w:t>
            </w:r>
          </w:p>
        </w:tc>
        <w:tc>
          <w:tcPr>
            <w:tcW w:w="1350" w:type="dxa"/>
            <w:tcBorders>
              <w:top w:val="nil"/>
              <w:left w:val="nil"/>
              <w:bottom w:val="single" w:sz="4" w:space="0" w:color="auto"/>
              <w:right w:val="single" w:sz="4" w:space="0" w:color="auto"/>
            </w:tcBorders>
            <w:shd w:val="clear" w:color="000000" w:fill="000000"/>
            <w:noWrap/>
            <w:vAlign w:val="center"/>
            <w:hideMark/>
          </w:tcPr>
          <w:p w:rsidR="00A671A3" w:rsidRPr="0012484E" w:rsidP="006D2070" w14:paraId="6BC09363" w14:textId="77777777">
            <w:pPr>
              <w:widowControl/>
              <w:autoSpaceDE/>
              <w:autoSpaceDN/>
              <w:adjustRightInd/>
              <w:jc w:val="right"/>
              <w:rPr>
                <w:b/>
                <w:bCs/>
                <w:i/>
                <w:iCs/>
                <w:color w:val="000000"/>
                <w:sz w:val="20"/>
                <w:szCs w:val="20"/>
              </w:rPr>
            </w:pPr>
            <w:r w:rsidRPr="0012484E">
              <w:rPr>
                <w:b/>
                <w:bCs/>
                <w:i/>
                <w:iCs/>
                <w:color w:val="000000"/>
                <w:sz w:val="20"/>
                <w:szCs w:val="20"/>
              </w:rPr>
              <w:t> </w:t>
            </w:r>
          </w:p>
        </w:tc>
        <w:tc>
          <w:tcPr>
            <w:tcW w:w="1350" w:type="dxa"/>
            <w:tcBorders>
              <w:top w:val="nil"/>
              <w:left w:val="nil"/>
              <w:bottom w:val="single" w:sz="4" w:space="0" w:color="auto"/>
              <w:right w:val="single" w:sz="4" w:space="0" w:color="auto"/>
            </w:tcBorders>
            <w:shd w:val="clear" w:color="000000" w:fill="000000"/>
            <w:noWrap/>
            <w:vAlign w:val="center"/>
            <w:hideMark/>
          </w:tcPr>
          <w:p w:rsidR="00A671A3" w:rsidRPr="0012484E" w:rsidP="006D2070" w14:paraId="55E31AED" w14:textId="77777777">
            <w:pPr>
              <w:widowControl/>
              <w:autoSpaceDE/>
              <w:autoSpaceDN/>
              <w:adjustRightInd/>
              <w:jc w:val="right"/>
              <w:rPr>
                <w:b/>
                <w:bCs/>
                <w:i/>
                <w:iCs/>
                <w:color w:val="000000"/>
                <w:sz w:val="20"/>
                <w:szCs w:val="20"/>
              </w:rPr>
            </w:pPr>
            <w:r w:rsidRPr="0012484E">
              <w:rPr>
                <w:b/>
                <w:bCs/>
                <w:i/>
                <w:iCs/>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center"/>
            <w:hideMark/>
          </w:tcPr>
          <w:p w:rsidR="00A671A3" w:rsidRPr="0012484E" w:rsidP="006D2070" w14:paraId="048CC78C" w14:textId="77777777">
            <w:pPr>
              <w:widowControl/>
              <w:autoSpaceDE/>
              <w:autoSpaceDN/>
              <w:adjustRightInd/>
              <w:jc w:val="right"/>
              <w:rPr>
                <w:b/>
                <w:bCs/>
                <w:i/>
                <w:iCs/>
                <w:color w:val="000000"/>
                <w:sz w:val="20"/>
                <w:szCs w:val="20"/>
              </w:rPr>
            </w:pPr>
            <w:r w:rsidRPr="0012484E">
              <w:rPr>
                <w:b/>
                <w:bCs/>
                <w:i/>
                <w:iCs/>
                <w:color w:val="000000"/>
                <w:sz w:val="20"/>
                <w:szCs w:val="20"/>
              </w:rPr>
              <w:t>$225</w:t>
            </w:r>
          </w:p>
        </w:tc>
      </w:tr>
    </w:tbl>
    <w:p w:rsidR="00834557" w:rsidRPr="0038703C" w:rsidP="006D2070" w14:paraId="062CCB0A" w14:textId="77777777">
      <w:pPr>
        <w:widowControl/>
        <w:rPr>
          <w:color w:val="000000"/>
        </w:rPr>
      </w:pPr>
    </w:p>
    <w:p w:rsidR="00395909" w:rsidRPr="0012484E" w:rsidP="006D2070" w14:paraId="52B7690E" w14:textId="34058F5D">
      <w:pPr>
        <w:pStyle w:val="ListParagraph"/>
        <w:numPr>
          <w:ilvl w:val="0"/>
          <w:numId w:val="7"/>
        </w:numPr>
        <w:spacing w:after="0" w:line="240" w:lineRule="auto"/>
        <w:rPr>
          <w:rFonts w:ascii="Times New Roman" w:hAnsi="Times New Roman"/>
          <w:b/>
          <w:bCs/>
          <w:kern w:val="24"/>
          <w:sz w:val="24"/>
          <w:szCs w:val="24"/>
        </w:rPr>
      </w:pPr>
      <w:r w:rsidRPr="0038703C">
        <w:rPr>
          <w:rFonts w:ascii="Times New Roman" w:hAnsi="Times New Roman"/>
          <w:b/>
          <w:bCs/>
          <w:kern w:val="24"/>
          <w:sz w:val="24"/>
          <w:szCs w:val="24"/>
        </w:rPr>
        <w:t xml:space="preserve">Submission of </w:t>
      </w:r>
      <w:r w:rsidRPr="0038703C" w:rsidR="00D06B35">
        <w:rPr>
          <w:rFonts w:ascii="Times New Roman" w:hAnsi="Times New Roman"/>
          <w:b/>
          <w:bCs/>
          <w:kern w:val="24"/>
          <w:sz w:val="24"/>
          <w:szCs w:val="24"/>
        </w:rPr>
        <w:t xml:space="preserve">New and Revised </w:t>
      </w:r>
      <w:r w:rsidRPr="0038703C">
        <w:rPr>
          <w:rFonts w:ascii="Times New Roman" w:hAnsi="Times New Roman"/>
          <w:b/>
          <w:bCs/>
          <w:kern w:val="24"/>
          <w:sz w:val="24"/>
          <w:szCs w:val="24"/>
        </w:rPr>
        <w:t>Mine Emergency Evacuation and Firefighting Program</w:t>
      </w:r>
      <w:r w:rsidRPr="0038703C" w:rsidR="00D23610">
        <w:rPr>
          <w:rFonts w:ascii="Times New Roman" w:hAnsi="Times New Roman"/>
          <w:b/>
          <w:bCs/>
          <w:kern w:val="24"/>
          <w:sz w:val="24"/>
          <w:szCs w:val="24"/>
        </w:rPr>
        <w:t>s</w:t>
      </w:r>
      <w:r w:rsidRPr="0038703C">
        <w:rPr>
          <w:rFonts w:ascii="Times New Roman" w:hAnsi="Times New Roman"/>
          <w:b/>
          <w:bCs/>
          <w:kern w:val="24"/>
          <w:sz w:val="24"/>
          <w:szCs w:val="24"/>
        </w:rPr>
        <w:t xml:space="preserve"> of Instruction </w:t>
      </w:r>
    </w:p>
    <w:p w:rsidR="00834557" w:rsidRPr="0038703C" w:rsidP="006D2070" w14:paraId="04D6376C" w14:textId="77777777">
      <w:pPr>
        <w:widowControl/>
        <w:rPr>
          <w:color w:val="000000"/>
        </w:rPr>
      </w:pPr>
    </w:p>
    <w:p w:rsidR="00C3488C" w:rsidRPr="0038703C" w:rsidP="006D2070" w14:paraId="0AB58D24" w14:textId="29EAE42D">
      <w:pPr>
        <w:widowControl/>
        <w:rPr>
          <w:color w:val="000000"/>
        </w:rPr>
      </w:pPr>
      <w:r w:rsidRPr="0038703C">
        <w:rPr>
          <w:kern w:val="24"/>
        </w:rPr>
        <w:t xml:space="preserve">Under </w:t>
      </w:r>
      <w:r w:rsidRPr="0038703C">
        <w:rPr>
          <w:color w:val="000000"/>
        </w:rPr>
        <w:t>30 CFR 75.1502</w:t>
      </w:r>
      <w:r w:rsidRPr="0038703C" w:rsidR="001D7F41">
        <w:rPr>
          <w:color w:val="000000"/>
        </w:rPr>
        <w:t>(a)</w:t>
      </w:r>
      <w:r w:rsidRPr="0038703C">
        <w:rPr>
          <w:color w:val="000000"/>
        </w:rPr>
        <w:t xml:space="preserve">, mine operators </w:t>
      </w:r>
      <w:r w:rsidR="0062656B">
        <w:rPr>
          <w:color w:val="000000"/>
        </w:rPr>
        <w:t>are required</w:t>
      </w:r>
      <w:r w:rsidRPr="0038703C">
        <w:rPr>
          <w:kern w:val="24"/>
        </w:rPr>
        <w:t xml:space="preserve"> </w:t>
      </w:r>
      <w:r w:rsidR="001F76F5">
        <w:rPr>
          <w:kern w:val="24"/>
        </w:rPr>
        <w:t xml:space="preserve">to </w:t>
      </w:r>
      <w:r w:rsidRPr="0038703C">
        <w:rPr>
          <w:kern w:val="24"/>
        </w:rPr>
        <w:t>submit mine emergency evacuation and firefighting program</w:t>
      </w:r>
      <w:r w:rsidR="0062656B">
        <w:rPr>
          <w:kern w:val="24"/>
        </w:rPr>
        <w:t>s</w:t>
      </w:r>
      <w:r w:rsidRPr="0038703C">
        <w:rPr>
          <w:kern w:val="24"/>
        </w:rPr>
        <w:t xml:space="preserve"> of instruction to t</w:t>
      </w:r>
      <w:r w:rsidRPr="0038703C">
        <w:rPr>
          <w:kern w:val="24"/>
        </w:rPr>
        <w:t>he District Manager</w:t>
      </w:r>
      <w:r w:rsidRPr="0038703C">
        <w:rPr>
          <w:color w:val="000000"/>
        </w:rPr>
        <w:t xml:space="preserve">. MSHA estimates that this will be done for each of the 75 mines that </w:t>
      </w:r>
      <w:r w:rsidR="0062656B">
        <w:rPr>
          <w:color w:val="000000"/>
        </w:rPr>
        <w:t>submit</w:t>
      </w:r>
      <w:r w:rsidRPr="0038703C">
        <w:rPr>
          <w:color w:val="000000"/>
        </w:rPr>
        <w:t xml:space="preserve"> their </w:t>
      </w:r>
      <w:r w:rsidR="0062656B">
        <w:rPr>
          <w:color w:val="000000"/>
        </w:rPr>
        <w:t>programs of instruction</w:t>
      </w:r>
      <w:r w:rsidRPr="0038703C">
        <w:rPr>
          <w:color w:val="000000"/>
        </w:rPr>
        <w:t xml:space="preserve"> each year. </w:t>
      </w:r>
    </w:p>
    <w:p w:rsidR="00C3488C" w:rsidRPr="0038703C" w:rsidP="006D2070" w14:paraId="2ABD4ED8" w14:textId="77777777">
      <w:pPr>
        <w:widowControl/>
        <w:rPr>
          <w:color w:val="000000"/>
        </w:rPr>
      </w:pPr>
    </w:p>
    <w:p w:rsidR="00A671A3" w:rsidRPr="0038703C" w:rsidP="006D2070" w14:paraId="01E9A8BB" w14:textId="67B1BBB7">
      <w:pPr>
        <w:widowControl/>
        <w:rPr>
          <w:color w:val="000000"/>
        </w:rPr>
      </w:pPr>
      <w:r w:rsidRPr="0038703C">
        <w:rPr>
          <w:color w:val="000000"/>
        </w:rPr>
        <w:t>MSHA estimates that each plan is 10 pages long.</w:t>
      </w:r>
      <w:r w:rsidRPr="0038703C" w:rsidR="0005218D">
        <w:rPr>
          <w:color w:val="000000"/>
        </w:rPr>
        <w:t xml:space="preserve"> MSHA estimates the cost per training to be $3 per plan, which includes $1.50 for copying and $1.50 for mailing.</w:t>
      </w:r>
    </w:p>
    <w:p w:rsidR="00F62BFC" w:rsidP="006D2070" w14:paraId="737A40B4" w14:textId="77777777">
      <w:pPr>
        <w:widowControl/>
        <w:rPr>
          <w:b/>
          <w:bCs/>
          <w:color w:val="000000"/>
        </w:rPr>
      </w:pPr>
    </w:p>
    <w:p w:rsidR="008227BB" w:rsidRPr="0012484E" w:rsidP="006D2070" w14:paraId="2711C80F" w14:textId="21487341">
      <w:pPr>
        <w:widowControl/>
        <w:rPr>
          <w:b/>
          <w:bCs/>
          <w:color w:val="000000"/>
        </w:rPr>
      </w:pPr>
      <w:r w:rsidRPr="0012484E">
        <w:rPr>
          <w:b/>
          <w:bCs/>
          <w:color w:val="000000"/>
        </w:rPr>
        <w:t>Table 13-2</w:t>
      </w:r>
      <w:r w:rsidRPr="0038703C" w:rsidR="00957BF2">
        <w:rPr>
          <w:b/>
          <w:bCs/>
          <w:color w:val="000000"/>
        </w:rPr>
        <w:t>.</w:t>
      </w:r>
      <w:r w:rsidRPr="0012484E">
        <w:rPr>
          <w:b/>
          <w:bCs/>
          <w:color w:val="000000"/>
        </w:rPr>
        <w:t xml:space="preserve"> Estimated Annual Respondent or Recordkeeper Cost Burden, Submission of </w:t>
      </w:r>
      <w:r w:rsidRPr="0038703C" w:rsidR="00D23610">
        <w:rPr>
          <w:b/>
          <w:bCs/>
          <w:color w:val="000000"/>
        </w:rPr>
        <w:t xml:space="preserve">New and Revised </w:t>
      </w:r>
      <w:r w:rsidRPr="0012484E">
        <w:rPr>
          <w:b/>
          <w:bCs/>
          <w:color w:val="000000"/>
        </w:rPr>
        <w:t>Mine Emergency Evacuation and Firefighting Program</w:t>
      </w:r>
      <w:r w:rsidRPr="0038703C" w:rsidR="00D23610">
        <w:rPr>
          <w:b/>
          <w:bCs/>
          <w:color w:val="000000"/>
        </w:rPr>
        <w:t>s</w:t>
      </w:r>
      <w:r w:rsidRPr="0012484E">
        <w:rPr>
          <w:b/>
          <w:bCs/>
          <w:color w:val="000000"/>
        </w:rPr>
        <w:t xml:space="preserve"> of Instruction</w:t>
      </w:r>
      <w:r w:rsidRPr="0038703C" w:rsidR="00C45F2A">
        <w:rPr>
          <w:b/>
          <w:bCs/>
          <w:color w:val="000000"/>
        </w:rPr>
        <w:t xml:space="preserve"> (30 CFR 75.1502</w:t>
      </w:r>
      <w:r w:rsidRPr="0038703C" w:rsidR="001D7F41">
        <w:rPr>
          <w:b/>
          <w:bCs/>
          <w:color w:val="000000"/>
        </w:rPr>
        <w:t>(a)</w:t>
      </w:r>
      <w:r w:rsidRPr="0038703C" w:rsidR="00C45F2A">
        <w:rPr>
          <w:b/>
          <w:bCs/>
          <w:color w:val="000000"/>
        </w:rPr>
        <w:t>)</w:t>
      </w:r>
    </w:p>
    <w:tbl>
      <w:tblPr>
        <w:tblW w:w="9720" w:type="dxa"/>
        <w:tblInd w:w="-5" w:type="dxa"/>
        <w:tblLook w:val="04A0"/>
      </w:tblPr>
      <w:tblGrid>
        <w:gridCol w:w="3150"/>
        <w:gridCol w:w="1710"/>
        <w:gridCol w:w="1080"/>
        <w:gridCol w:w="1800"/>
        <w:gridCol w:w="1980"/>
      </w:tblGrid>
      <w:tr w14:paraId="568C62E6" w14:textId="77777777" w:rsidTr="00715F78">
        <w:tblPrEx>
          <w:tblW w:w="9720" w:type="dxa"/>
          <w:tblInd w:w="-5" w:type="dxa"/>
          <w:tblLook w:val="04A0"/>
        </w:tblPrEx>
        <w:trPr>
          <w:trHeight w:val="529"/>
        </w:trPr>
        <w:tc>
          <w:tcPr>
            <w:tcW w:w="315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A671A3" w:rsidRPr="0038703C" w:rsidP="006D2070" w14:paraId="51A969BB" w14:textId="77777777">
            <w:pPr>
              <w:widowControl/>
              <w:autoSpaceDE/>
              <w:autoSpaceDN/>
              <w:adjustRightInd/>
              <w:rPr>
                <w:color w:val="000000"/>
                <w:sz w:val="20"/>
                <w:szCs w:val="20"/>
              </w:rPr>
            </w:pPr>
            <w:r w:rsidRPr="0038703C">
              <w:rPr>
                <w:color w:val="000000"/>
                <w:sz w:val="20"/>
                <w:szCs w:val="20"/>
              </w:rPr>
              <w:t>Cost components</w:t>
            </w:r>
          </w:p>
        </w:tc>
        <w:tc>
          <w:tcPr>
            <w:tcW w:w="17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6B4A163B" w14:textId="6FC6A9D6">
            <w:pPr>
              <w:widowControl/>
              <w:autoSpaceDE/>
              <w:autoSpaceDN/>
              <w:adjustRightInd/>
              <w:jc w:val="center"/>
              <w:rPr>
                <w:color w:val="000000"/>
                <w:sz w:val="20"/>
                <w:szCs w:val="20"/>
              </w:rPr>
            </w:pPr>
            <w:r w:rsidRPr="0038703C">
              <w:rPr>
                <w:color w:val="000000"/>
                <w:sz w:val="20"/>
                <w:szCs w:val="20"/>
              </w:rPr>
              <w:t>Number of Responses (P</w:t>
            </w:r>
            <w:r w:rsidRPr="0038703C" w:rsidR="00623C07">
              <w:rPr>
                <w:color w:val="000000"/>
                <w:sz w:val="20"/>
                <w:szCs w:val="20"/>
              </w:rPr>
              <w:t>rograms</w:t>
            </w:r>
            <w:r w:rsidRPr="0038703C">
              <w:rPr>
                <w:color w:val="000000"/>
                <w:sz w:val="20"/>
                <w:szCs w:val="20"/>
              </w:rPr>
              <w:t>)</w:t>
            </w:r>
          </w:p>
        </w:tc>
        <w:tc>
          <w:tcPr>
            <w:tcW w:w="108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1443B379" w14:textId="77777777">
            <w:pPr>
              <w:widowControl/>
              <w:autoSpaceDE/>
              <w:autoSpaceDN/>
              <w:adjustRightInd/>
              <w:jc w:val="center"/>
              <w:rPr>
                <w:color w:val="000000"/>
                <w:sz w:val="20"/>
                <w:szCs w:val="20"/>
              </w:rPr>
            </w:pPr>
            <w:r w:rsidRPr="0038703C">
              <w:rPr>
                <w:color w:val="000000"/>
                <w:sz w:val="20"/>
                <w:szCs w:val="20"/>
              </w:rPr>
              <w:t>Unit Cost</w:t>
            </w:r>
          </w:p>
        </w:tc>
        <w:tc>
          <w:tcPr>
            <w:tcW w:w="180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0448DAF0" w14:textId="3F4F63D8">
            <w:pPr>
              <w:widowControl/>
              <w:autoSpaceDE/>
              <w:autoSpaceDN/>
              <w:adjustRightInd/>
              <w:jc w:val="center"/>
              <w:rPr>
                <w:color w:val="000000"/>
                <w:sz w:val="20"/>
                <w:szCs w:val="20"/>
              </w:rPr>
            </w:pPr>
            <w:r w:rsidRPr="0038703C">
              <w:rPr>
                <w:color w:val="000000"/>
                <w:sz w:val="20"/>
                <w:szCs w:val="20"/>
              </w:rPr>
              <w:t>Number of Units Per Response</w:t>
            </w:r>
          </w:p>
        </w:tc>
        <w:tc>
          <w:tcPr>
            <w:tcW w:w="198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A671A3" w:rsidRPr="0038703C" w:rsidP="006D2070" w14:paraId="7A03E294" w14:textId="77777777">
            <w:pPr>
              <w:widowControl/>
              <w:autoSpaceDE/>
              <w:autoSpaceDN/>
              <w:adjustRightInd/>
              <w:jc w:val="center"/>
              <w:rPr>
                <w:color w:val="000000"/>
                <w:sz w:val="20"/>
                <w:szCs w:val="20"/>
              </w:rPr>
            </w:pPr>
            <w:r w:rsidRPr="0038703C">
              <w:rPr>
                <w:color w:val="000000"/>
                <w:sz w:val="20"/>
                <w:szCs w:val="20"/>
              </w:rPr>
              <w:t>Cost to Recordkeepers</w:t>
            </w:r>
          </w:p>
        </w:tc>
      </w:tr>
      <w:tr w14:paraId="682830B0" w14:textId="77777777" w:rsidTr="008227BB">
        <w:tblPrEx>
          <w:tblW w:w="9720" w:type="dxa"/>
          <w:tblInd w:w="-5" w:type="dxa"/>
          <w:tblLook w:val="04A0"/>
        </w:tblPrEx>
        <w:trPr>
          <w:trHeight w:val="278"/>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A671A3" w:rsidRPr="0038703C" w:rsidP="006D2070" w14:paraId="7956FDC9" w14:textId="770B2250">
            <w:pPr>
              <w:widowControl/>
              <w:autoSpaceDE/>
              <w:autoSpaceDN/>
              <w:adjustRightInd/>
              <w:rPr>
                <w:color w:val="000000"/>
                <w:sz w:val="20"/>
                <w:szCs w:val="20"/>
              </w:rPr>
            </w:pPr>
            <w:r w:rsidRPr="0038703C">
              <w:rPr>
                <w:color w:val="000000"/>
                <w:sz w:val="20"/>
                <w:szCs w:val="20"/>
              </w:rPr>
              <w:t xml:space="preserve">Copying and Mailing of </w:t>
            </w:r>
            <w:r w:rsidRPr="0038703C" w:rsidR="00847236">
              <w:rPr>
                <w:color w:val="000000"/>
                <w:sz w:val="20"/>
                <w:szCs w:val="20"/>
              </w:rPr>
              <w:t>Programs</w:t>
            </w:r>
            <w:r w:rsidRPr="0038703C" w:rsidR="00D23610">
              <w:rPr>
                <w:color w:val="000000"/>
                <w:sz w:val="20"/>
                <w:szCs w:val="20"/>
              </w:rPr>
              <w:t xml:space="preserve"> of Instruction</w:t>
            </w:r>
          </w:p>
        </w:tc>
        <w:tc>
          <w:tcPr>
            <w:tcW w:w="171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1952FAD1" w14:textId="77777777">
            <w:pPr>
              <w:widowControl/>
              <w:autoSpaceDE/>
              <w:autoSpaceDN/>
              <w:adjustRightInd/>
              <w:jc w:val="right"/>
              <w:rPr>
                <w:color w:val="000000"/>
                <w:sz w:val="20"/>
                <w:szCs w:val="20"/>
              </w:rPr>
            </w:pPr>
            <w:r w:rsidRPr="0038703C">
              <w:rPr>
                <w:color w:val="000000"/>
                <w:sz w:val="20"/>
                <w:szCs w:val="20"/>
              </w:rPr>
              <w:t>75</w:t>
            </w:r>
          </w:p>
        </w:tc>
        <w:tc>
          <w:tcPr>
            <w:tcW w:w="108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1F6CD29C" w14:textId="77777777">
            <w:pPr>
              <w:widowControl/>
              <w:autoSpaceDE/>
              <w:autoSpaceDN/>
              <w:adjustRightInd/>
              <w:jc w:val="right"/>
              <w:rPr>
                <w:color w:val="000000"/>
                <w:sz w:val="20"/>
                <w:szCs w:val="20"/>
              </w:rPr>
            </w:pPr>
            <w:r w:rsidRPr="0038703C">
              <w:rPr>
                <w:color w:val="000000"/>
                <w:sz w:val="20"/>
                <w:szCs w:val="20"/>
              </w:rPr>
              <w:t>$3.00</w:t>
            </w:r>
          </w:p>
        </w:tc>
        <w:tc>
          <w:tcPr>
            <w:tcW w:w="180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2CD8645E" w14:textId="77777777">
            <w:pPr>
              <w:widowControl/>
              <w:autoSpaceDE/>
              <w:autoSpaceDN/>
              <w:adjustRightInd/>
              <w:jc w:val="right"/>
              <w:rPr>
                <w:color w:val="000000"/>
                <w:sz w:val="20"/>
                <w:szCs w:val="20"/>
              </w:rPr>
            </w:pPr>
            <w:r w:rsidRPr="0038703C">
              <w:rPr>
                <w:color w:val="000000"/>
                <w:sz w:val="20"/>
                <w:szCs w:val="20"/>
              </w:rPr>
              <w:t>1</w:t>
            </w:r>
          </w:p>
        </w:tc>
        <w:tc>
          <w:tcPr>
            <w:tcW w:w="1980" w:type="dxa"/>
            <w:tcBorders>
              <w:top w:val="nil"/>
              <w:left w:val="nil"/>
              <w:bottom w:val="single" w:sz="4" w:space="0" w:color="auto"/>
              <w:right w:val="single" w:sz="4" w:space="0" w:color="auto"/>
            </w:tcBorders>
            <w:shd w:val="clear" w:color="auto" w:fill="auto"/>
            <w:noWrap/>
            <w:vAlign w:val="center"/>
            <w:hideMark/>
          </w:tcPr>
          <w:p w:rsidR="00A671A3" w:rsidRPr="0038703C" w:rsidP="006D2070" w14:paraId="048F3EBF" w14:textId="77777777">
            <w:pPr>
              <w:widowControl/>
              <w:autoSpaceDE/>
              <w:autoSpaceDN/>
              <w:adjustRightInd/>
              <w:jc w:val="right"/>
              <w:rPr>
                <w:color w:val="000000"/>
                <w:sz w:val="20"/>
                <w:szCs w:val="20"/>
              </w:rPr>
            </w:pPr>
            <w:r w:rsidRPr="0038703C">
              <w:rPr>
                <w:color w:val="000000"/>
                <w:sz w:val="20"/>
                <w:szCs w:val="20"/>
              </w:rPr>
              <w:t>$225.00</w:t>
            </w:r>
          </w:p>
        </w:tc>
      </w:tr>
      <w:tr w14:paraId="1A029086" w14:textId="77777777" w:rsidTr="008227BB">
        <w:tblPrEx>
          <w:tblW w:w="9720" w:type="dxa"/>
          <w:tblInd w:w="-5" w:type="dxa"/>
          <w:tblLook w:val="04A0"/>
        </w:tblPrEx>
        <w:trPr>
          <w:trHeight w:val="278"/>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A671A3" w:rsidRPr="0038703C" w:rsidP="006D2070" w14:paraId="3304C32C" w14:textId="01304908">
            <w:pPr>
              <w:widowControl/>
              <w:autoSpaceDE/>
              <w:autoSpaceDN/>
              <w:adjustRightInd/>
              <w:jc w:val="right"/>
              <w:rPr>
                <w:b/>
                <w:bCs/>
                <w:i/>
                <w:iCs/>
                <w:color w:val="000000"/>
                <w:sz w:val="20"/>
                <w:szCs w:val="20"/>
              </w:rPr>
            </w:pPr>
            <w:r w:rsidRPr="0038703C">
              <w:rPr>
                <w:b/>
                <w:bCs/>
                <w:i/>
                <w:iCs/>
                <w:color w:val="000000"/>
                <w:sz w:val="20"/>
                <w:szCs w:val="20"/>
              </w:rPr>
              <w:t>Subtotal (Rounded)</w:t>
            </w:r>
          </w:p>
        </w:tc>
        <w:tc>
          <w:tcPr>
            <w:tcW w:w="1710" w:type="dxa"/>
            <w:tcBorders>
              <w:top w:val="nil"/>
              <w:left w:val="nil"/>
              <w:bottom w:val="single" w:sz="4" w:space="0" w:color="auto"/>
              <w:right w:val="single" w:sz="4" w:space="0" w:color="auto"/>
            </w:tcBorders>
            <w:shd w:val="clear" w:color="auto" w:fill="auto"/>
            <w:noWrap/>
            <w:vAlign w:val="center"/>
            <w:hideMark/>
          </w:tcPr>
          <w:p w:rsidR="00A671A3" w:rsidRPr="0012484E" w:rsidP="006D2070" w14:paraId="58C04959" w14:textId="77777777">
            <w:pPr>
              <w:widowControl/>
              <w:autoSpaceDE/>
              <w:autoSpaceDN/>
              <w:adjustRightInd/>
              <w:jc w:val="right"/>
              <w:rPr>
                <w:b/>
                <w:bCs/>
                <w:i/>
                <w:iCs/>
                <w:color w:val="000000"/>
                <w:sz w:val="20"/>
                <w:szCs w:val="20"/>
              </w:rPr>
            </w:pPr>
            <w:r w:rsidRPr="0012484E">
              <w:rPr>
                <w:b/>
                <w:bCs/>
                <w:i/>
                <w:iCs/>
                <w:color w:val="000000"/>
                <w:sz w:val="20"/>
                <w:szCs w:val="20"/>
              </w:rPr>
              <w:t>75</w:t>
            </w:r>
          </w:p>
        </w:tc>
        <w:tc>
          <w:tcPr>
            <w:tcW w:w="1080" w:type="dxa"/>
            <w:tcBorders>
              <w:top w:val="nil"/>
              <w:left w:val="nil"/>
              <w:bottom w:val="single" w:sz="4" w:space="0" w:color="auto"/>
              <w:right w:val="single" w:sz="4" w:space="0" w:color="auto"/>
            </w:tcBorders>
            <w:shd w:val="clear" w:color="000000" w:fill="000000"/>
            <w:noWrap/>
            <w:vAlign w:val="center"/>
            <w:hideMark/>
          </w:tcPr>
          <w:p w:rsidR="00A671A3" w:rsidRPr="0012484E" w:rsidP="006D2070" w14:paraId="63CAB76B" w14:textId="77777777">
            <w:pPr>
              <w:widowControl/>
              <w:autoSpaceDE/>
              <w:autoSpaceDN/>
              <w:adjustRightInd/>
              <w:jc w:val="right"/>
              <w:rPr>
                <w:b/>
                <w:bCs/>
                <w:i/>
                <w:iCs/>
                <w:color w:val="000000"/>
                <w:sz w:val="20"/>
                <w:szCs w:val="20"/>
              </w:rPr>
            </w:pPr>
            <w:r w:rsidRPr="0012484E">
              <w:rPr>
                <w:b/>
                <w:bCs/>
                <w:i/>
                <w:iCs/>
                <w:color w:val="000000"/>
                <w:sz w:val="20"/>
                <w:szCs w:val="20"/>
              </w:rPr>
              <w:t> </w:t>
            </w:r>
          </w:p>
        </w:tc>
        <w:tc>
          <w:tcPr>
            <w:tcW w:w="1800" w:type="dxa"/>
            <w:tcBorders>
              <w:top w:val="nil"/>
              <w:left w:val="nil"/>
              <w:bottom w:val="single" w:sz="4" w:space="0" w:color="auto"/>
              <w:right w:val="single" w:sz="4" w:space="0" w:color="auto"/>
            </w:tcBorders>
            <w:shd w:val="clear" w:color="000000" w:fill="000000"/>
            <w:noWrap/>
            <w:vAlign w:val="center"/>
            <w:hideMark/>
          </w:tcPr>
          <w:p w:rsidR="00A671A3" w:rsidRPr="0012484E" w:rsidP="006D2070" w14:paraId="72EB66C6" w14:textId="77777777">
            <w:pPr>
              <w:widowControl/>
              <w:autoSpaceDE/>
              <w:autoSpaceDN/>
              <w:adjustRightInd/>
              <w:jc w:val="right"/>
              <w:rPr>
                <w:b/>
                <w:bCs/>
                <w:i/>
                <w:iCs/>
                <w:color w:val="000000"/>
                <w:sz w:val="20"/>
                <w:szCs w:val="20"/>
              </w:rPr>
            </w:pPr>
            <w:r w:rsidRPr="0012484E">
              <w:rPr>
                <w:b/>
                <w:bCs/>
                <w:i/>
                <w:iCs/>
                <w:color w:val="000000"/>
                <w:sz w:val="20"/>
                <w:szCs w:val="20"/>
              </w:rPr>
              <w:t> </w:t>
            </w:r>
          </w:p>
        </w:tc>
        <w:tc>
          <w:tcPr>
            <w:tcW w:w="1980" w:type="dxa"/>
            <w:tcBorders>
              <w:top w:val="nil"/>
              <w:left w:val="nil"/>
              <w:bottom w:val="single" w:sz="4" w:space="0" w:color="auto"/>
              <w:right w:val="single" w:sz="4" w:space="0" w:color="auto"/>
            </w:tcBorders>
            <w:shd w:val="clear" w:color="auto" w:fill="auto"/>
            <w:noWrap/>
            <w:vAlign w:val="center"/>
            <w:hideMark/>
          </w:tcPr>
          <w:p w:rsidR="00A671A3" w:rsidRPr="0012484E" w:rsidP="006D2070" w14:paraId="4BD2B124" w14:textId="77777777">
            <w:pPr>
              <w:widowControl/>
              <w:autoSpaceDE/>
              <w:autoSpaceDN/>
              <w:adjustRightInd/>
              <w:jc w:val="right"/>
              <w:rPr>
                <w:b/>
                <w:bCs/>
                <w:i/>
                <w:iCs/>
                <w:color w:val="000000"/>
                <w:sz w:val="20"/>
                <w:szCs w:val="20"/>
              </w:rPr>
            </w:pPr>
            <w:r w:rsidRPr="0012484E">
              <w:rPr>
                <w:b/>
                <w:bCs/>
                <w:i/>
                <w:iCs/>
                <w:color w:val="000000"/>
                <w:sz w:val="20"/>
                <w:szCs w:val="20"/>
              </w:rPr>
              <w:t>$225</w:t>
            </w:r>
          </w:p>
        </w:tc>
      </w:tr>
    </w:tbl>
    <w:p w:rsidR="00A671A3" w:rsidRPr="0038703C" w:rsidP="006D2070" w14:paraId="08C4E105" w14:textId="77777777">
      <w:pPr>
        <w:widowControl/>
        <w:rPr>
          <w:color w:val="000000"/>
        </w:rPr>
      </w:pPr>
    </w:p>
    <w:p w:rsidR="00D06B35" w:rsidRPr="0038703C" w:rsidP="006D2070" w14:paraId="4EF928FC" w14:textId="346E7606">
      <w:pPr>
        <w:rPr>
          <w:b/>
          <w:bCs/>
          <w:kern w:val="24"/>
          <w:u w:color="000000"/>
        </w:rPr>
      </w:pPr>
      <w:r w:rsidRPr="0038703C">
        <w:rPr>
          <w:b/>
          <w:bCs/>
        </w:rPr>
        <w:t xml:space="preserve">          </w:t>
      </w:r>
      <w:r w:rsidRPr="0012484E">
        <w:rPr>
          <w:b/>
          <w:bCs/>
        </w:rPr>
        <w:t>IV</w:t>
      </w:r>
      <w:r w:rsidRPr="0038703C" w:rsidR="00266A33">
        <w:rPr>
          <w:b/>
          <w:bCs/>
        </w:rPr>
        <w:t>-2</w:t>
      </w:r>
      <w:r w:rsidRPr="0012484E">
        <w:rPr>
          <w:b/>
          <w:bCs/>
        </w:rPr>
        <w:t xml:space="preserve">. </w:t>
      </w:r>
      <w:r w:rsidRPr="0038703C">
        <w:rPr>
          <w:b/>
          <w:bCs/>
        </w:rPr>
        <w:t xml:space="preserve">      </w:t>
      </w:r>
      <w:r w:rsidRPr="0038703C" w:rsidR="00266A33">
        <w:rPr>
          <w:b/>
          <w:bCs/>
          <w:kern w:val="24"/>
          <w:u w:color="000000"/>
        </w:rPr>
        <w:t xml:space="preserve">Posting </w:t>
      </w:r>
      <w:r w:rsidRPr="0038703C">
        <w:rPr>
          <w:b/>
          <w:bCs/>
          <w:kern w:val="24"/>
          <w:u w:color="000000"/>
        </w:rPr>
        <w:t>o</w:t>
      </w:r>
      <w:r w:rsidRPr="0038703C" w:rsidR="00266A33">
        <w:rPr>
          <w:b/>
          <w:bCs/>
          <w:kern w:val="24"/>
          <w:u w:color="000000"/>
        </w:rPr>
        <w:t>f</w:t>
      </w:r>
      <w:r w:rsidRPr="0038703C">
        <w:rPr>
          <w:b/>
          <w:bCs/>
          <w:kern w:val="24"/>
          <w:u w:color="000000"/>
        </w:rPr>
        <w:t xml:space="preserve"> Escapeway Maps</w:t>
      </w:r>
    </w:p>
    <w:p w:rsidR="00D06B35" w:rsidRPr="0038703C" w:rsidP="006D2070" w14:paraId="47A62144" w14:textId="77777777">
      <w:pPr>
        <w:widowControl/>
        <w:autoSpaceDE/>
        <w:autoSpaceDN/>
        <w:adjustRightInd/>
      </w:pPr>
    </w:p>
    <w:p w:rsidR="00BA7567" w:rsidRPr="0038703C" w:rsidP="006D2070" w14:paraId="55ED8FC3" w14:textId="3777BE66">
      <w:pPr>
        <w:widowControl/>
        <w:rPr>
          <w:kern w:val="24"/>
        </w:rPr>
      </w:pPr>
      <w:r w:rsidRPr="0038703C">
        <w:rPr>
          <w:kern w:val="24"/>
        </w:rPr>
        <w:t>Under 30 CFR 75.1505</w:t>
      </w:r>
      <w:r w:rsidRPr="0038703C" w:rsidR="001D7F41">
        <w:rPr>
          <w:kern w:val="24"/>
        </w:rPr>
        <w:t>(a)</w:t>
      </w:r>
      <w:r w:rsidRPr="0038703C">
        <w:rPr>
          <w:kern w:val="24"/>
        </w:rPr>
        <w:t xml:space="preserve">, </w:t>
      </w:r>
      <w:r w:rsidRPr="0038703C" w:rsidR="00C45F2A">
        <w:rPr>
          <w:kern w:val="24"/>
        </w:rPr>
        <w:t xml:space="preserve">mine </w:t>
      </w:r>
      <w:r w:rsidRPr="0038703C">
        <w:rPr>
          <w:kern w:val="24"/>
        </w:rPr>
        <w:t xml:space="preserve">operators must post an accurate, up-to-date </w:t>
      </w:r>
      <w:r w:rsidRPr="0038703C" w:rsidR="00C3488C">
        <w:rPr>
          <w:kern w:val="24"/>
        </w:rPr>
        <w:t>e</w:t>
      </w:r>
      <w:r w:rsidRPr="0038703C">
        <w:rPr>
          <w:kern w:val="24"/>
        </w:rPr>
        <w:t xml:space="preserve">scapeway map at </w:t>
      </w:r>
      <w:r w:rsidRPr="0038703C">
        <w:rPr>
          <w:w w:val="103"/>
          <w:kern w:val="24"/>
        </w:rPr>
        <w:t xml:space="preserve">each </w:t>
      </w:r>
      <w:r w:rsidRPr="0038703C">
        <w:rPr>
          <w:kern w:val="24"/>
        </w:rPr>
        <w:t xml:space="preserve">working section, </w:t>
      </w:r>
      <w:r w:rsidR="00AD7071">
        <w:rPr>
          <w:kern w:val="24"/>
        </w:rPr>
        <w:t xml:space="preserve">each </w:t>
      </w:r>
      <w:r w:rsidRPr="0038703C">
        <w:rPr>
          <w:kern w:val="24"/>
        </w:rPr>
        <w:t xml:space="preserve">area where mechanized mining equipment is being installed or removed, </w:t>
      </w:r>
      <w:r w:rsidRPr="0038703C">
        <w:rPr>
          <w:w w:val="105"/>
          <w:kern w:val="24"/>
        </w:rPr>
        <w:t xml:space="preserve">at </w:t>
      </w:r>
      <w:r w:rsidRPr="0038703C">
        <w:rPr>
          <w:kern w:val="24"/>
        </w:rPr>
        <w:t xml:space="preserve">surface locations where miners congregate, and in each refuge alternative. </w:t>
      </w:r>
    </w:p>
    <w:p w:rsidR="00BA7567" w:rsidRPr="0038703C" w:rsidP="006D2070" w14:paraId="63C7E0C9" w14:textId="77777777">
      <w:pPr>
        <w:widowControl/>
        <w:rPr>
          <w:kern w:val="24"/>
        </w:rPr>
      </w:pPr>
    </w:p>
    <w:p w:rsidR="00834557" w:rsidRPr="0038703C" w:rsidP="006D2070" w14:paraId="056BC31F" w14:textId="6781FB6E">
      <w:pPr>
        <w:widowControl/>
        <w:rPr>
          <w:kern w:val="24"/>
        </w:rPr>
      </w:pPr>
      <w:r w:rsidRPr="0038703C">
        <w:rPr>
          <w:kern w:val="24"/>
        </w:rPr>
        <w:t>MSHA estimates there are 5,</w:t>
      </w:r>
      <w:r w:rsidRPr="0038703C" w:rsidR="00294505">
        <w:rPr>
          <w:kern w:val="24"/>
        </w:rPr>
        <w:t>992</w:t>
      </w:r>
      <w:r w:rsidRPr="0038703C">
        <w:rPr>
          <w:kern w:val="24"/>
        </w:rPr>
        <w:t xml:space="preserve"> </w:t>
      </w:r>
      <w:r w:rsidRPr="0038703C" w:rsidR="00266A33">
        <w:rPr>
          <w:kern w:val="24"/>
        </w:rPr>
        <w:t xml:space="preserve">revised </w:t>
      </w:r>
      <w:r w:rsidRPr="0038703C" w:rsidR="00C3488C">
        <w:rPr>
          <w:kern w:val="24"/>
        </w:rPr>
        <w:t>e</w:t>
      </w:r>
      <w:r w:rsidRPr="0038703C">
        <w:rPr>
          <w:kern w:val="24"/>
        </w:rPr>
        <w:t xml:space="preserve">scapeway maps posted each year. </w:t>
      </w:r>
      <w:r w:rsidRPr="0038703C" w:rsidR="00FE48BE">
        <w:rPr>
          <w:kern w:val="24"/>
        </w:rPr>
        <w:t xml:space="preserve">MSHA estimates that a copy of an </w:t>
      </w:r>
      <w:r w:rsidRPr="0038703C" w:rsidR="00C3488C">
        <w:rPr>
          <w:kern w:val="24"/>
        </w:rPr>
        <w:t>e</w:t>
      </w:r>
      <w:r w:rsidRPr="0038703C" w:rsidR="00FE48BE">
        <w:rPr>
          <w:kern w:val="24"/>
        </w:rPr>
        <w:t>scapeway map costs $6.00</w:t>
      </w:r>
      <w:r w:rsidRPr="0038703C" w:rsidR="0011619F">
        <w:rPr>
          <w:kern w:val="24"/>
        </w:rPr>
        <w:t xml:space="preserve"> each</w:t>
      </w:r>
      <w:r w:rsidRPr="0038703C" w:rsidR="00FE48BE">
        <w:rPr>
          <w:kern w:val="24"/>
        </w:rPr>
        <w:t>.</w:t>
      </w:r>
    </w:p>
    <w:p w:rsidR="00376C31" w:rsidP="006D2070" w14:paraId="3E72BD0F" w14:textId="299C407A">
      <w:pPr>
        <w:widowControl/>
        <w:autoSpaceDE/>
        <w:autoSpaceDN/>
        <w:adjustRightInd/>
        <w:rPr>
          <w:b/>
          <w:bCs/>
          <w:color w:val="000000"/>
        </w:rPr>
      </w:pPr>
    </w:p>
    <w:p w:rsidR="00847236" w:rsidRPr="0038703C" w:rsidP="006D2070" w14:paraId="2CBA3967" w14:textId="70F9E929">
      <w:pPr>
        <w:widowControl/>
        <w:rPr>
          <w:b/>
          <w:bCs/>
          <w:color w:val="000000"/>
        </w:rPr>
      </w:pPr>
      <w:r w:rsidRPr="0038703C">
        <w:rPr>
          <w:b/>
          <w:bCs/>
          <w:color w:val="000000"/>
        </w:rPr>
        <w:t>Table 13-3</w:t>
      </w:r>
      <w:r w:rsidRPr="0038703C" w:rsidR="00957BF2">
        <w:rPr>
          <w:b/>
          <w:bCs/>
          <w:color w:val="000000"/>
        </w:rPr>
        <w:t>.</w:t>
      </w:r>
      <w:r w:rsidRPr="0038703C">
        <w:rPr>
          <w:b/>
          <w:bCs/>
          <w:color w:val="000000"/>
        </w:rPr>
        <w:t xml:space="preserve"> Estimated Annual Respondent or Recordkeeper Cost Burden, </w:t>
      </w:r>
      <w:r w:rsidRPr="0038703C" w:rsidR="001924CE">
        <w:rPr>
          <w:b/>
          <w:bCs/>
          <w:color w:val="000000"/>
        </w:rPr>
        <w:t>Post</w:t>
      </w:r>
      <w:r w:rsidRPr="0038703C" w:rsidR="00294505">
        <w:rPr>
          <w:b/>
          <w:bCs/>
          <w:color w:val="000000"/>
        </w:rPr>
        <w:t>ing</w:t>
      </w:r>
      <w:r w:rsidRPr="0038703C" w:rsidR="005E67DE">
        <w:rPr>
          <w:b/>
          <w:bCs/>
          <w:color w:val="000000"/>
        </w:rPr>
        <w:t xml:space="preserve"> </w:t>
      </w:r>
      <w:r w:rsidRPr="0038703C" w:rsidR="00C3488C">
        <w:rPr>
          <w:b/>
          <w:bCs/>
          <w:color w:val="000000"/>
        </w:rPr>
        <w:t xml:space="preserve">of </w:t>
      </w:r>
      <w:r w:rsidRPr="0038703C" w:rsidR="001924CE">
        <w:rPr>
          <w:b/>
          <w:bCs/>
          <w:color w:val="000000"/>
        </w:rPr>
        <w:t>Escapeway Maps</w:t>
      </w:r>
      <w:r w:rsidRPr="0038703C" w:rsidR="00C45F2A">
        <w:rPr>
          <w:b/>
          <w:bCs/>
          <w:color w:val="000000"/>
        </w:rPr>
        <w:t xml:space="preserve"> (30 CFR 75.1505</w:t>
      </w:r>
      <w:r w:rsidRPr="0038703C" w:rsidR="001D7F41">
        <w:rPr>
          <w:b/>
          <w:bCs/>
          <w:color w:val="000000"/>
        </w:rPr>
        <w:t>(a)</w:t>
      </w:r>
      <w:r w:rsidRPr="0038703C" w:rsidR="00C45F2A">
        <w:rPr>
          <w:b/>
          <w:bCs/>
          <w:color w:val="000000"/>
        </w:rPr>
        <w:t>)</w:t>
      </w:r>
    </w:p>
    <w:tbl>
      <w:tblPr>
        <w:tblW w:w="9450" w:type="dxa"/>
        <w:tblInd w:w="-5" w:type="dxa"/>
        <w:tblLook w:val="04A0"/>
      </w:tblPr>
      <w:tblGrid>
        <w:gridCol w:w="3150"/>
        <w:gridCol w:w="1710"/>
        <w:gridCol w:w="1080"/>
        <w:gridCol w:w="1800"/>
        <w:gridCol w:w="1710"/>
      </w:tblGrid>
      <w:tr w14:paraId="6F0F9686" w14:textId="77777777" w:rsidTr="00715F78">
        <w:tblPrEx>
          <w:tblW w:w="9450" w:type="dxa"/>
          <w:tblInd w:w="-5" w:type="dxa"/>
          <w:tblLook w:val="04A0"/>
        </w:tblPrEx>
        <w:trPr>
          <w:trHeight w:val="529"/>
        </w:trPr>
        <w:tc>
          <w:tcPr>
            <w:tcW w:w="315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847236" w:rsidRPr="0038703C" w:rsidP="006D2070" w14:paraId="7F38E228" w14:textId="183B656E">
            <w:pPr>
              <w:widowControl/>
              <w:autoSpaceDE/>
              <w:autoSpaceDN/>
              <w:adjustRightInd/>
              <w:rPr>
                <w:color w:val="000000"/>
                <w:sz w:val="20"/>
                <w:szCs w:val="20"/>
              </w:rPr>
            </w:pPr>
            <w:r w:rsidRPr="0012484E">
              <w:rPr>
                <w:sz w:val="20"/>
                <w:szCs w:val="20"/>
              </w:rPr>
              <w:t>Cost components</w:t>
            </w:r>
          </w:p>
        </w:tc>
        <w:tc>
          <w:tcPr>
            <w:tcW w:w="17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847236" w:rsidRPr="0038703C" w:rsidP="006D2070" w14:paraId="44490C25" w14:textId="4B14E768">
            <w:pPr>
              <w:widowControl/>
              <w:autoSpaceDE/>
              <w:autoSpaceDN/>
              <w:adjustRightInd/>
              <w:jc w:val="center"/>
              <w:rPr>
                <w:color w:val="000000"/>
                <w:sz w:val="20"/>
                <w:szCs w:val="20"/>
              </w:rPr>
            </w:pPr>
            <w:r w:rsidRPr="0012484E">
              <w:rPr>
                <w:sz w:val="20"/>
                <w:szCs w:val="20"/>
              </w:rPr>
              <w:t>Number of Responses (Maps)</w:t>
            </w:r>
          </w:p>
        </w:tc>
        <w:tc>
          <w:tcPr>
            <w:tcW w:w="108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847236" w:rsidRPr="0038703C" w:rsidP="006D2070" w14:paraId="4163CBC5" w14:textId="6AD2B5CE">
            <w:pPr>
              <w:widowControl/>
              <w:autoSpaceDE/>
              <w:autoSpaceDN/>
              <w:adjustRightInd/>
              <w:jc w:val="center"/>
              <w:rPr>
                <w:color w:val="000000"/>
                <w:sz w:val="20"/>
                <w:szCs w:val="20"/>
              </w:rPr>
            </w:pPr>
            <w:r w:rsidRPr="0012484E">
              <w:rPr>
                <w:sz w:val="20"/>
                <w:szCs w:val="20"/>
              </w:rPr>
              <w:t>Unit Cost</w:t>
            </w:r>
          </w:p>
        </w:tc>
        <w:tc>
          <w:tcPr>
            <w:tcW w:w="180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847236" w:rsidRPr="0038703C" w:rsidP="006D2070" w14:paraId="2C8D26B9" w14:textId="2FA8C889">
            <w:pPr>
              <w:widowControl/>
              <w:autoSpaceDE/>
              <w:autoSpaceDN/>
              <w:adjustRightInd/>
              <w:jc w:val="center"/>
              <w:rPr>
                <w:color w:val="000000"/>
                <w:sz w:val="20"/>
                <w:szCs w:val="20"/>
              </w:rPr>
            </w:pPr>
            <w:r w:rsidRPr="0038703C">
              <w:rPr>
                <w:color w:val="000000"/>
                <w:sz w:val="20"/>
                <w:szCs w:val="20"/>
              </w:rPr>
              <w:t>Number of Units Per Response</w:t>
            </w:r>
          </w:p>
        </w:tc>
        <w:tc>
          <w:tcPr>
            <w:tcW w:w="17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847236" w:rsidRPr="0038703C" w:rsidP="006D2070" w14:paraId="3E135F19" w14:textId="76C9B943">
            <w:pPr>
              <w:widowControl/>
              <w:autoSpaceDE/>
              <w:autoSpaceDN/>
              <w:adjustRightInd/>
              <w:jc w:val="center"/>
              <w:rPr>
                <w:color w:val="000000"/>
                <w:sz w:val="20"/>
                <w:szCs w:val="20"/>
              </w:rPr>
            </w:pPr>
            <w:r w:rsidRPr="0012484E">
              <w:rPr>
                <w:sz w:val="20"/>
                <w:szCs w:val="20"/>
              </w:rPr>
              <w:t xml:space="preserve">Cost to </w:t>
            </w:r>
            <w:r w:rsidRPr="0012484E" w:rsidR="00296492">
              <w:rPr>
                <w:sz w:val="20"/>
                <w:szCs w:val="20"/>
              </w:rPr>
              <w:t>Recordkeeper</w:t>
            </w:r>
            <w:r w:rsidRPr="0038703C" w:rsidR="00296492">
              <w:rPr>
                <w:sz w:val="20"/>
                <w:szCs w:val="20"/>
              </w:rPr>
              <w:t>s</w:t>
            </w:r>
          </w:p>
        </w:tc>
      </w:tr>
      <w:tr w14:paraId="3EE24764" w14:textId="77777777" w:rsidTr="0012484E">
        <w:tblPrEx>
          <w:tblW w:w="9450" w:type="dxa"/>
          <w:tblInd w:w="-5" w:type="dxa"/>
          <w:tblLook w:val="04A0"/>
        </w:tblPrEx>
        <w:trPr>
          <w:trHeight w:val="278"/>
        </w:trPr>
        <w:tc>
          <w:tcPr>
            <w:tcW w:w="3150" w:type="dxa"/>
            <w:tcBorders>
              <w:top w:val="nil"/>
              <w:left w:val="single" w:sz="4" w:space="0" w:color="auto"/>
              <w:bottom w:val="single" w:sz="4" w:space="0" w:color="auto"/>
              <w:right w:val="single" w:sz="4" w:space="0" w:color="auto"/>
            </w:tcBorders>
            <w:shd w:val="clear" w:color="auto" w:fill="auto"/>
            <w:noWrap/>
            <w:hideMark/>
          </w:tcPr>
          <w:p w:rsidR="00847236" w:rsidRPr="0038703C" w:rsidP="006D2070" w14:paraId="527EDA23" w14:textId="2D208193">
            <w:pPr>
              <w:widowControl/>
              <w:autoSpaceDE/>
              <w:autoSpaceDN/>
              <w:adjustRightInd/>
              <w:rPr>
                <w:color w:val="000000"/>
                <w:sz w:val="20"/>
                <w:szCs w:val="20"/>
              </w:rPr>
            </w:pPr>
            <w:r w:rsidRPr="0038703C">
              <w:rPr>
                <w:sz w:val="20"/>
                <w:szCs w:val="20"/>
              </w:rPr>
              <w:t xml:space="preserve">Posting of </w:t>
            </w:r>
            <w:r w:rsidRPr="0012484E">
              <w:rPr>
                <w:sz w:val="20"/>
                <w:szCs w:val="20"/>
              </w:rPr>
              <w:t>Escapeway Maps</w:t>
            </w:r>
          </w:p>
        </w:tc>
        <w:tc>
          <w:tcPr>
            <w:tcW w:w="1710" w:type="dxa"/>
            <w:tcBorders>
              <w:top w:val="nil"/>
              <w:left w:val="nil"/>
              <w:bottom w:val="single" w:sz="4" w:space="0" w:color="auto"/>
              <w:right w:val="single" w:sz="4" w:space="0" w:color="auto"/>
            </w:tcBorders>
            <w:shd w:val="clear" w:color="auto" w:fill="auto"/>
            <w:noWrap/>
            <w:hideMark/>
          </w:tcPr>
          <w:p w:rsidR="00847236" w:rsidRPr="0038703C" w:rsidP="006D2070" w14:paraId="67835B8F" w14:textId="3AE6AC74">
            <w:pPr>
              <w:widowControl/>
              <w:autoSpaceDE/>
              <w:autoSpaceDN/>
              <w:adjustRightInd/>
              <w:jc w:val="right"/>
              <w:rPr>
                <w:color w:val="000000"/>
                <w:sz w:val="20"/>
                <w:szCs w:val="20"/>
              </w:rPr>
            </w:pPr>
            <w:r w:rsidRPr="0012484E">
              <w:rPr>
                <w:sz w:val="20"/>
                <w:szCs w:val="20"/>
              </w:rPr>
              <w:t>5,</w:t>
            </w:r>
            <w:r w:rsidRPr="0038703C" w:rsidR="00294505">
              <w:rPr>
                <w:sz w:val="20"/>
                <w:szCs w:val="20"/>
              </w:rPr>
              <w:t>9</w:t>
            </w:r>
            <w:r w:rsidRPr="0012484E">
              <w:rPr>
                <w:sz w:val="20"/>
                <w:szCs w:val="20"/>
              </w:rPr>
              <w:t>92</w:t>
            </w:r>
          </w:p>
        </w:tc>
        <w:tc>
          <w:tcPr>
            <w:tcW w:w="1080" w:type="dxa"/>
            <w:tcBorders>
              <w:top w:val="nil"/>
              <w:left w:val="nil"/>
              <w:bottom w:val="single" w:sz="4" w:space="0" w:color="auto"/>
              <w:right w:val="single" w:sz="4" w:space="0" w:color="auto"/>
            </w:tcBorders>
            <w:shd w:val="clear" w:color="auto" w:fill="auto"/>
            <w:noWrap/>
            <w:hideMark/>
          </w:tcPr>
          <w:p w:rsidR="00847236" w:rsidRPr="0038703C" w:rsidP="006D2070" w14:paraId="355C7DE7" w14:textId="6A215EE0">
            <w:pPr>
              <w:widowControl/>
              <w:autoSpaceDE/>
              <w:autoSpaceDN/>
              <w:adjustRightInd/>
              <w:jc w:val="right"/>
              <w:rPr>
                <w:color w:val="000000"/>
                <w:sz w:val="20"/>
                <w:szCs w:val="20"/>
              </w:rPr>
            </w:pPr>
            <w:r w:rsidRPr="0012484E">
              <w:rPr>
                <w:sz w:val="20"/>
                <w:szCs w:val="20"/>
              </w:rPr>
              <w:t>$6.00</w:t>
            </w:r>
          </w:p>
        </w:tc>
        <w:tc>
          <w:tcPr>
            <w:tcW w:w="1800" w:type="dxa"/>
            <w:tcBorders>
              <w:top w:val="nil"/>
              <w:left w:val="nil"/>
              <w:bottom w:val="single" w:sz="4" w:space="0" w:color="auto"/>
              <w:right w:val="single" w:sz="4" w:space="0" w:color="auto"/>
            </w:tcBorders>
            <w:shd w:val="clear" w:color="auto" w:fill="auto"/>
            <w:noWrap/>
            <w:hideMark/>
          </w:tcPr>
          <w:p w:rsidR="00847236" w:rsidRPr="0038703C" w:rsidP="006D2070" w14:paraId="3856D18C" w14:textId="7C91416B">
            <w:pPr>
              <w:widowControl/>
              <w:autoSpaceDE/>
              <w:autoSpaceDN/>
              <w:adjustRightInd/>
              <w:jc w:val="right"/>
              <w:rPr>
                <w:color w:val="000000"/>
                <w:sz w:val="20"/>
                <w:szCs w:val="20"/>
              </w:rPr>
            </w:pPr>
            <w:r w:rsidRPr="0012484E">
              <w:rPr>
                <w:sz w:val="20"/>
                <w:szCs w:val="20"/>
              </w:rPr>
              <w:t>1</w:t>
            </w:r>
          </w:p>
        </w:tc>
        <w:tc>
          <w:tcPr>
            <w:tcW w:w="1710" w:type="dxa"/>
            <w:tcBorders>
              <w:top w:val="nil"/>
              <w:left w:val="nil"/>
              <w:bottom w:val="single" w:sz="4" w:space="0" w:color="auto"/>
              <w:right w:val="single" w:sz="4" w:space="0" w:color="auto"/>
            </w:tcBorders>
            <w:shd w:val="clear" w:color="auto" w:fill="auto"/>
            <w:noWrap/>
            <w:hideMark/>
          </w:tcPr>
          <w:p w:rsidR="00847236" w:rsidRPr="0038703C" w:rsidP="006D2070" w14:paraId="75B1BE66" w14:textId="3E72A5C6">
            <w:pPr>
              <w:widowControl/>
              <w:autoSpaceDE/>
              <w:autoSpaceDN/>
              <w:adjustRightInd/>
              <w:jc w:val="right"/>
              <w:rPr>
                <w:color w:val="000000"/>
                <w:sz w:val="20"/>
                <w:szCs w:val="20"/>
              </w:rPr>
            </w:pPr>
            <w:r w:rsidRPr="0012484E">
              <w:rPr>
                <w:sz w:val="20"/>
                <w:szCs w:val="20"/>
              </w:rPr>
              <w:t>$</w:t>
            </w:r>
            <w:r w:rsidRPr="0038703C" w:rsidR="00294505">
              <w:rPr>
                <w:sz w:val="20"/>
                <w:szCs w:val="20"/>
              </w:rPr>
              <w:t>35,952</w:t>
            </w:r>
            <w:r w:rsidRPr="0012484E">
              <w:rPr>
                <w:sz w:val="20"/>
                <w:szCs w:val="20"/>
              </w:rPr>
              <w:t>.00</w:t>
            </w:r>
          </w:p>
        </w:tc>
      </w:tr>
      <w:tr w14:paraId="792C852C" w14:textId="77777777" w:rsidTr="0012484E">
        <w:tblPrEx>
          <w:tblW w:w="9450" w:type="dxa"/>
          <w:tblInd w:w="-5" w:type="dxa"/>
          <w:tblLook w:val="04A0"/>
        </w:tblPrEx>
        <w:trPr>
          <w:trHeight w:val="278"/>
        </w:trPr>
        <w:tc>
          <w:tcPr>
            <w:tcW w:w="3150" w:type="dxa"/>
            <w:tcBorders>
              <w:top w:val="nil"/>
              <w:left w:val="single" w:sz="4" w:space="0" w:color="auto"/>
              <w:bottom w:val="single" w:sz="4" w:space="0" w:color="auto"/>
              <w:right w:val="single" w:sz="4" w:space="0" w:color="auto"/>
            </w:tcBorders>
            <w:shd w:val="clear" w:color="auto" w:fill="auto"/>
            <w:noWrap/>
            <w:hideMark/>
          </w:tcPr>
          <w:p w:rsidR="00847236" w:rsidRPr="0038703C" w:rsidP="006D2070" w14:paraId="09D99662" w14:textId="4F4E6948">
            <w:pPr>
              <w:widowControl/>
              <w:autoSpaceDE/>
              <w:autoSpaceDN/>
              <w:adjustRightInd/>
              <w:jc w:val="right"/>
              <w:rPr>
                <w:b/>
                <w:bCs/>
                <w:i/>
                <w:iCs/>
                <w:color w:val="000000"/>
                <w:sz w:val="20"/>
                <w:szCs w:val="20"/>
              </w:rPr>
            </w:pPr>
            <w:r w:rsidRPr="0038703C">
              <w:rPr>
                <w:b/>
                <w:bCs/>
                <w:i/>
                <w:iCs/>
                <w:color w:val="000000"/>
                <w:sz w:val="20"/>
                <w:szCs w:val="20"/>
              </w:rPr>
              <w:t>Subtotal (Rounded)</w:t>
            </w:r>
          </w:p>
        </w:tc>
        <w:tc>
          <w:tcPr>
            <w:tcW w:w="1710" w:type="dxa"/>
            <w:tcBorders>
              <w:top w:val="nil"/>
              <w:left w:val="nil"/>
              <w:bottom w:val="single" w:sz="4" w:space="0" w:color="auto"/>
              <w:right w:val="single" w:sz="4" w:space="0" w:color="auto"/>
            </w:tcBorders>
            <w:shd w:val="clear" w:color="auto" w:fill="auto"/>
            <w:noWrap/>
            <w:hideMark/>
          </w:tcPr>
          <w:p w:rsidR="00847236" w:rsidRPr="0012484E" w:rsidP="006D2070" w14:paraId="7B6AD2EA" w14:textId="0E29CC85">
            <w:pPr>
              <w:widowControl/>
              <w:autoSpaceDE/>
              <w:autoSpaceDN/>
              <w:adjustRightInd/>
              <w:jc w:val="right"/>
              <w:rPr>
                <w:b/>
                <w:bCs/>
                <w:i/>
                <w:iCs/>
                <w:color w:val="000000"/>
                <w:sz w:val="20"/>
                <w:szCs w:val="20"/>
              </w:rPr>
            </w:pPr>
            <w:r w:rsidRPr="0012484E">
              <w:rPr>
                <w:b/>
                <w:bCs/>
                <w:i/>
                <w:iCs/>
                <w:sz w:val="20"/>
                <w:szCs w:val="20"/>
              </w:rPr>
              <w:t xml:space="preserve"> 5,</w:t>
            </w:r>
            <w:r w:rsidRPr="0012484E" w:rsidR="00294505">
              <w:rPr>
                <w:b/>
                <w:bCs/>
                <w:i/>
                <w:iCs/>
                <w:sz w:val="20"/>
                <w:szCs w:val="20"/>
              </w:rPr>
              <w:t>9</w:t>
            </w:r>
            <w:r w:rsidRPr="0012484E">
              <w:rPr>
                <w:b/>
                <w:bCs/>
                <w:i/>
                <w:iCs/>
                <w:sz w:val="20"/>
                <w:szCs w:val="20"/>
              </w:rPr>
              <w:t xml:space="preserve">92 </w:t>
            </w:r>
          </w:p>
        </w:tc>
        <w:tc>
          <w:tcPr>
            <w:tcW w:w="1080" w:type="dxa"/>
            <w:tcBorders>
              <w:top w:val="nil"/>
              <w:left w:val="nil"/>
              <w:bottom w:val="single" w:sz="4" w:space="0" w:color="auto"/>
              <w:right w:val="single" w:sz="4" w:space="0" w:color="auto"/>
            </w:tcBorders>
            <w:shd w:val="clear" w:color="000000" w:fill="000000"/>
            <w:noWrap/>
            <w:hideMark/>
          </w:tcPr>
          <w:p w:rsidR="00847236" w:rsidRPr="0012484E" w:rsidP="006D2070" w14:paraId="4C2A4661" w14:textId="3126B9B2">
            <w:pPr>
              <w:widowControl/>
              <w:autoSpaceDE/>
              <w:autoSpaceDN/>
              <w:adjustRightInd/>
              <w:jc w:val="right"/>
              <w:rPr>
                <w:b/>
                <w:bCs/>
                <w:i/>
                <w:iCs/>
                <w:color w:val="000000"/>
                <w:sz w:val="20"/>
                <w:szCs w:val="20"/>
              </w:rPr>
            </w:pPr>
          </w:p>
        </w:tc>
        <w:tc>
          <w:tcPr>
            <w:tcW w:w="1800" w:type="dxa"/>
            <w:tcBorders>
              <w:top w:val="nil"/>
              <w:left w:val="nil"/>
              <w:bottom w:val="single" w:sz="4" w:space="0" w:color="auto"/>
              <w:right w:val="single" w:sz="4" w:space="0" w:color="auto"/>
            </w:tcBorders>
            <w:shd w:val="clear" w:color="000000" w:fill="000000"/>
            <w:noWrap/>
            <w:hideMark/>
          </w:tcPr>
          <w:p w:rsidR="00847236" w:rsidRPr="0012484E" w:rsidP="006D2070" w14:paraId="0CDADC52" w14:textId="35AEB955">
            <w:pPr>
              <w:widowControl/>
              <w:autoSpaceDE/>
              <w:autoSpaceDN/>
              <w:adjustRightInd/>
              <w:jc w:val="right"/>
              <w:rPr>
                <w:b/>
                <w:bCs/>
                <w:i/>
                <w:iCs/>
                <w:color w:val="000000"/>
                <w:sz w:val="20"/>
                <w:szCs w:val="20"/>
              </w:rPr>
            </w:pPr>
          </w:p>
        </w:tc>
        <w:tc>
          <w:tcPr>
            <w:tcW w:w="1710" w:type="dxa"/>
            <w:tcBorders>
              <w:top w:val="nil"/>
              <w:left w:val="nil"/>
              <w:bottom w:val="single" w:sz="4" w:space="0" w:color="auto"/>
              <w:right w:val="single" w:sz="4" w:space="0" w:color="auto"/>
            </w:tcBorders>
            <w:shd w:val="clear" w:color="auto" w:fill="auto"/>
            <w:noWrap/>
            <w:hideMark/>
          </w:tcPr>
          <w:p w:rsidR="00847236" w:rsidRPr="0012484E" w:rsidP="006D2070" w14:paraId="4342EA8A" w14:textId="7497CA3A">
            <w:pPr>
              <w:widowControl/>
              <w:autoSpaceDE/>
              <w:autoSpaceDN/>
              <w:adjustRightInd/>
              <w:jc w:val="right"/>
              <w:rPr>
                <w:b/>
                <w:bCs/>
                <w:i/>
                <w:iCs/>
                <w:color w:val="000000"/>
                <w:sz w:val="20"/>
                <w:szCs w:val="20"/>
              </w:rPr>
            </w:pPr>
            <w:r w:rsidRPr="0012484E">
              <w:rPr>
                <w:b/>
                <w:bCs/>
                <w:i/>
                <w:iCs/>
                <w:sz w:val="20"/>
                <w:szCs w:val="20"/>
              </w:rPr>
              <w:t>$</w:t>
            </w:r>
            <w:r w:rsidRPr="0012484E" w:rsidR="00623C07">
              <w:rPr>
                <w:b/>
                <w:bCs/>
                <w:i/>
                <w:iCs/>
                <w:sz w:val="20"/>
                <w:szCs w:val="20"/>
              </w:rPr>
              <w:t>35,952</w:t>
            </w:r>
          </w:p>
        </w:tc>
      </w:tr>
    </w:tbl>
    <w:p w:rsidR="008227BB" w:rsidRPr="0038703C" w:rsidP="006D2070" w14:paraId="2E6DD395" w14:textId="77777777">
      <w:pPr>
        <w:widowControl/>
        <w:rPr>
          <w:kern w:val="24"/>
        </w:rPr>
      </w:pPr>
    </w:p>
    <w:p w:rsidR="00783DE0" w:rsidRPr="0012484E" w:rsidP="006D2070" w14:paraId="0E3D8B50" w14:textId="3F378A4D">
      <w:pPr>
        <w:rPr>
          <w:b/>
          <w:bCs/>
        </w:rPr>
      </w:pPr>
      <w:r w:rsidRPr="0038703C">
        <w:rPr>
          <w:b/>
          <w:bCs/>
          <w:kern w:val="24"/>
        </w:rPr>
        <w:t xml:space="preserve">          </w:t>
      </w:r>
      <w:r w:rsidRPr="0012484E">
        <w:rPr>
          <w:b/>
          <w:bCs/>
          <w:kern w:val="24"/>
        </w:rPr>
        <w:t>V</w:t>
      </w:r>
      <w:r w:rsidRPr="0038703C">
        <w:rPr>
          <w:b/>
          <w:bCs/>
          <w:kern w:val="24"/>
        </w:rPr>
        <w:t>I</w:t>
      </w:r>
      <w:r w:rsidRPr="0012484E">
        <w:rPr>
          <w:b/>
          <w:bCs/>
          <w:kern w:val="24"/>
        </w:rPr>
        <w:t xml:space="preserve">. </w:t>
      </w:r>
      <w:r w:rsidRPr="0038703C">
        <w:rPr>
          <w:b/>
          <w:bCs/>
          <w:kern w:val="24"/>
        </w:rPr>
        <w:t xml:space="preserve">        </w:t>
      </w:r>
      <w:r w:rsidRPr="0012484E">
        <w:rPr>
          <w:b/>
          <w:bCs/>
        </w:rPr>
        <w:t>Report</w:t>
      </w:r>
      <w:r w:rsidRPr="0012484E" w:rsidR="00623C07">
        <w:rPr>
          <w:b/>
          <w:bCs/>
        </w:rPr>
        <w:t>ing</w:t>
      </w:r>
      <w:r w:rsidRPr="0012484E">
        <w:rPr>
          <w:b/>
          <w:bCs/>
        </w:rPr>
        <w:t xml:space="preserve"> of SCSR Inventor</w:t>
      </w:r>
      <w:r w:rsidRPr="0012484E" w:rsidR="005E67DE">
        <w:rPr>
          <w:b/>
          <w:bCs/>
        </w:rPr>
        <w:t>ies</w:t>
      </w:r>
      <w:r w:rsidRPr="0012484E">
        <w:rPr>
          <w:b/>
          <w:bCs/>
        </w:rPr>
        <w:t xml:space="preserve"> and Malfunctions</w:t>
      </w:r>
    </w:p>
    <w:p w:rsidR="00834557" w:rsidRPr="0038703C" w:rsidP="006D2070" w14:paraId="3B12DA57" w14:textId="77777777">
      <w:pPr>
        <w:widowControl/>
        <w:rPr>
          <w:kern w:val="24"/>
        </w:rPr>
      </w:pPr>
    </w:p>
    <w:p w:rsidR="00E85AB5" w:rsidRPr="0038703C" w:rsidP="006D2070" w14:paraId="62FAE9BD" w14:textId="6B57974B">
      <w:pPr>
        <w:rPr>
          <w:color w:val="000000"/>
        </w:rPr>
      </w:pPr>
      <w:r w:rsidRPr="0038703C">
        <w:rPr>
          <w:w w:val="108"/>
          <w:kern w:val="24"/>
        </w:rPr>
        <w:t xml:space="preserve">Under 30 CFR 75.1714-8(a), </w:t>
      </w:r>
      <w:r w:rsidRPr="0038703C" w:rsidR="00C45F2A">
        <w:rPr>
          <w:w w:val="108"/>
          <w:kern w:val="24"/>
        </w:rPr>
        <w:t xml:space="preserve">mine </w:t>
      </w:r>
      <w:r w:rsidRPr="0038703C">
        <w:rPr>
          <w:kern w:val="24"/>
        </w:rPr>
        <w:t xml:space="preserve">operators must provide MSHA </w:t>
      </w:r>
      <w:r w:rsidR="00AD7071">
        <w:rPr>
          <w:kern w:val="24"/>
        </w:rPr>
        <w:t xml:space="preserve">with </w:t>
      </w:r>
      <w:r w:rsidRPr="0038703C">
        <w:rPr>
          <w:kern w:val="24"/>
        </w:rPr>
        <w:t xml:space="preserve">an inventory of all SCSRs </w:t>
      </w:r>
      <w:r w:rsidR="001E3261">
        <w:rPr>
          <w:kern w:val="24"/>
        </w:rPr>
        <w:t xml:space="preserve">used </w:t>
      </w:r>
      <w:r w:rsidRPr="0038703C">
        <w:rPr>
          <w:kern w:val="24"/>
        </w:rPr>
        <w:t xml:space="preserve">at each </w:t>
      </w:r>
      <w:r w:rsidRPr="0038703C">
        <w:rPr>
          <w:w w:val="105"/>
          <w:kern w:val="24"/>
        </w:rPr>
        <w:t>mine</w:t>
      </w:r>
      <w:r w:rsidRPr="0038703C" w:rsidR="0011619F">
        <w:rPr>
          <w:w w:val="105"/>
          <w:kern w:val="24"/>
        </w:rPr>
        <w:t xml:space="preserve"> </w:t>
      </w:r>
      <w:r w:rsidRPr="0038703C" w:rsidR="00382559">
        <w:rPr>
          <w:w w:val="105"/>
          <w:kern w:val="24"/>
        </w:rPr>
        <w:t xml:space="preserve">using </w:t>
      </w:r>
      <w:r w:rsidRPr="0038703C" w:rsidR="00382559">
        <w:rPr>
          <w:kern w:val="24"/>
        </w:rPr>
        <w:t>MSHA Form 2000-222</w:t>
      </w:r>
      <w:r w:rsidRPr="0038703C" w:rsidR="0011619F">
        <w:rPr>
          <w:w w:val="105"/>
          <w:kern w:val="24"/>
        </w:rPr>
        <w:t>.</w:t>
      </w:r>
      <w:r w:rsidRPr="0038703C">
        <w:rPr>
          <w:w w:val="105"/>
          <w:kern w:val="24"/>
        </w:rPr>
        <w:t xml:space="preserve"> </w:t>
      </w:r>
      <w:r w:rsidRPr="0038703C" w:rsidR="00FB4E06">
        <w:rPr>
          <w:w w:val="105"/>
          <w:kern w:val="24"/>
        </w:rPr>
        <w:t xml:space="preserve">MSHA estimates that on average 5,255 paper record change requests are submitted annually. </w:t>
      </w:r>
      <w:r w:rsidR="00CB68D2">
        <w:rPr>
          <w:w w:val="105"/>
          <w:kern w:val="24"/>
        </w:rPr>
        <w:t xml:space="preserve">The 9,000 electronic submissions have no additional </w:t>
      </w:r>
      <w:r w:rsidR="00396641">
        <w:rPr>
          <w:w w:val="105"/>
          <w:kern w:val="24"/>
        </w:rPr>
        <w:t xml:space="preserve">paperwork </w:t>
      </w:r>
      <w:r w:rsidR="00CB68D2">
        <w:rPr>
          <w:w w:val="105"/>
          <w:kern w:val="24"/>
        </w:rPr>
        <w:t xml:space="preserve">costs. </w:t>
      </w:r>
      <w:r w:rsidRPr="0038703C" w:rsidR="0011619F">
        <w:rPr>
          <w:kern w:val="24"/>
        </w:rPr>
        <w:t xml:space="preserve">MSHA estimates that approximately 10 percent of mine operators will submit paper inventory reports rather than using the online database </w:t>
      </w:r>
      <w:r w:rsidRPr="0038703C" w:rsidR="0011619F">
        <w:rPr>
          <w:w w:val="102"/>
          <w:kern w:val="24"/>
        </w:rPr>
        <w:t xml:space="preserve">forms. MSHA then estimates that there will be </w:t>
      </w:r>
      <w:r w:rsidRPr="0038703C" w:rsidR="00B12DDF">
        <w:rPr>
          <w:w w:val="102"/>
          <w:kern w:val="24"/>
        </w:rPr>
        <w:t>526 SCS</w:t>
      </w:r>
      <w:r w:rsidR="00D06559">
        <w:rPr>
          <w:w w:val="102"/>
          <w:kern w:val="24"/>
        </w:rPr>
        <w:t>R</w:t>
      </w:r>
      <w:r w:rsidRPr="0038703C" w:rsidR="00FB4E06">
        <w:rPr>
          <w:w w:val="102"/>
          <w:kern w:val="24"/>
        </w:rPr>
        <w:t xml:space="preserve"> reports of </w:t>
      </w:r>
      <w:r w:rsidRPr="0038703C" w:rsidR="00B12DDF">
        <w:rPr>
          <w:w w:val="102"/>
          <w:kern w:val="24"/>
        </w:rPr>
        <w:t>change</w:t>
      </w:r>
      <w:r w:rsidRPr="0038703C" w:rsidR="00FB4E06">
        <w:rPr>
          <w:w w:val="102"/>
          <w:kern w:val="24"/>
        </w:rPr>
        <w:t>d</w:t>
      </w:r>
      <w:r w:rsidRPr="0038703C" w:rsidR="00B12DDF">
        <w:rPr>
          <w:w w:val="102"/>
          <w:kern w:val="24"/>
        </w:rPr>
        <w:t xml:space="preserve"> records (</w:t>
      </w:r>
      <w:r w:rsidRPr="0038703C" w:rsidR="00FB4E06">
        <w:rPr>
          <w:w w:val="102"/>
          <w:kern w:val="24"/>
        </w:rPr>
        <w:t>=</w:t>
      </w:r>
      <w:r w:rsidRPr="0038703C" w:rsidR="00B12DDF">
        <w:rPr>
          <w:w w:val="102"/>
          <w:kern w:val="24"/>
        </w:rPr>
        <w:t xml:space="preserve">5,255 </w:t>
      </w:r>
      <w:r w:rsidRPr="0038703C" w:rsidR="00623C07">
        <w:rPr>
          <w:w w:val="102"/>
          <w:kern w:val="24"/>
        </w:rPr>
        <w:t>x</w:t>
      </w:r>
      <w:r w:rsidRPr="0038703C" w:rsidR="00B12DDF">
        <w:rPr>
          <w:w w:val="102"/>
          <w:kern w:val="24"/>
        </w:rPr>
        <w:t xml:space="preserve"> </w:t>
      </w:r>
      <w:r w:rsidRPr="0038703C" w:rsidR="00623C07">
        <w:rPr>
          <w:w w:val="102"/>
          <w:kern w:val="24"/>
        </w:rPr>
        <w:t>0</w:t>
      </w:r>
      <w:r w:rsidRPr="0038703C" w:rsidR="00B12DDF">
        <w:rPr>
          <w:w w:val="102"/>
          <w:kern w:val="24"/>
        </w:rPr>
        <w:t>.10)</w:t>
      </w:r>
      <w:r w:rsidRPr="0038703C" w:rsidR="00FB4E06">
        <w:rPr>
          <w:w w:val="102"/>
          <w:kern w:val="24"/>
        </w:rPr>
        <w:t>.</w:t>
      </w:r>
      <w:r w:rsidRPr="0038703C" w:rsidR="00B12DDF">
        <w:rPr>
          <w:w w:val="102"/>
          <w:kern w:val="24"/>
        </w:rPr>
        <w:t xml:space="preserve"> </w:t>
      </w:r>
      <w:r w:rsidRPr="0038703C" w:rsidR="00382559">
        <w:rPr>
          <w:kern w:val="24"/>
        </w:rPr>
        <w:t>MSHA estimates that each record is 2 pages</w:t>
      </w:r>
      <w:r w:rsidRPr="0038703C" w:rsidR="00FB4E06">
        <w:rPr>
          <w:kern w:val="24"/>
        </w:rPr>
        <w:t xml:space="preserve"> (F</w:t>
      </w:r>
      <w:r w:rsidRPr="0038703C" w:rsidR="00382559">
        <w:rPr>
          <w:kern w:val="24"/>
        </w:rPr>
        <w:t>orm 2000-222 is one page and one continuation sheet</w:t>
      </w:r>
      <w:r w:rsidRPr="0038703C" w:rsidR="00FB4E06">
        <w:rPr>
          <w:kern w:val="24"/>
        </w:rPr>
        <w:t>)</w:t>
      </w:r>
      <w:r w:rsidRPr="0038703C" w:rsidR="00382559">
        <w:rPr>
          <w:kern w:val="24"/>
        </w:rPr>
        <w:t xml:space="preserve">. </w:t>
      </w:r>
      <w:r w:rsidRPr="0038703C" w:rsidR="0011619F">
        <w:rPr>
          <w:color w:val="000000"/>
        </w:rPr>
        <w:t xml:space="preserve">MSHA estimates the cost per </w:t>
      </w:r>
      <w:r w:rsidRPr="0038703C" w:rsidR="00382559">
        <w:rPr>
          <w:w w:val="102"/>
          <w:kern w:val="24"/>
        </w:rPr>
        <w:t xml:space="preserve">change record </w:t>
      </w:r>
      <w:r w:rsidRPr="0038703C" w:rsidR="0011619F">
        <w:rPr>
          <w:color w:val="000000"/>
        </w:rPr>
        <w:t>to be $</w:t>
      </w:r>
      <w:r w:rsidRPr="0038703C" w:rsidR="00382559">
        <w:rPr>
          <w:color w:val="000000"/>
        </w:rPr>
        <w:t>1.80</w:t>
      </w:r>
      <w:r w:rsidRPr="0038703C" w:rsidR="0011619F">
        <w:rPr>
          <w:color w:val="000000"/>
        </w:rPr>
        <w:t xml:space="preserve"> per </w:t>
      </w:r>
      <w:r w:rsidRPr="0038703C" w:rsidR="00FB4E06">
        <w:rPr>
          <w:color w:val="000000"/>
        </w:rPr>
        <w:t xml:space="preserve">report of record </w:t>
      </w:r>
      <w:r w:rsidRPr="0038703C" w:rsidR="00382559">
        <w:rPr>
          <w:color w:val="000000"/>
        </w:rPr>
        <w:t xml:space="preserve">change </w:t>
      </w:r>
      <w:r w:rsidRPr="0038703C" w:rsidR="00FB4E06">
        <w:rPr>
          <w:color w:val="000000"/>
        </w:rPr>
        <w:t>request</w:t>
      </w:r>
      <w:r w:rsidRPr="0038703C" w:rsidR="0011619F">
        <w:rPr>
          <w:color w:val="000000"/>
        </w:rPr>
        <w:t>, which includes $</w:t>
      </w:r>
      <w:r w:rsidRPr="0038703C" w:rsidR="00623C07">
        <w:rPr>
          <w:color w:val="000000"/>
        </w:rPr>
        <w:t>0</w:t>
      </w:r>
      <w:r w:rsidRPr="0038703C" w:rsidR="00382559">
        <w:rPr>
          <w:color w:val="000000"/>
        </w:rPr>
        <w:t>.30</w:t>
      </w:r>
      <w:r w:rsidRPr="0038703C" w:rsidR="0011619F">
        <w:rPr>
          <w:color w:val="000000"/>
        </w:rPr>
        <w:t xml:space="preserve"> for copying and $1.50 for mailing.</w:t>
      </w:r>
      <w:r w:rsidRPr="0038703C" w:rsidR="004D5CC4">
        <w:rPr>
          <w:color w:val="000000"/>
        </w:rPr>
        <w:t xml:space="preserve"> </w:t>
      </w:r>
    </w:p>
    <w:p w:rsidR="00E85AB5" w:rsidRPr="0038703C" w:rsidP="006D2070" w14:paraId="65A3BBD3" w14:textId="77777777">
      <w:pPr>
        <w:rPr>
          <w:color w:val="000000"/>
        </w:rPr>
      </w:pPr>
    </w:p>
    <w:p w:rsidR="00834557" w:rsidRPr="0038703C" w:rsidP="006D2070" w14:paraId="3E467EFF" w14:textId="753DF653">
      <w:pPr>
        <w:rPr>
          <w:kern w:val="24"/>
        </w:rPr>
      </w:pPr>
      <w:r w:rsidRPr="0038703C">
        <w:rPr>
          <w:w w:val="108"/>
          <w:kern w:val="24"/>
        </w:rPr>
        <w:t xml:space="preserve">Under 30 CFR 75.1714-8(b), mine </w:t>
      </w:r>
      <w:r w:rsidRPr="0038703C">
        <w:rPr>
          <w:kern w:val="24"/>
        </w:rPr>
        <w:t xml:space="preserve">operators must also provide MSHA a </w:t>
      </w:r>
      <w:r w:rsidRPr="0038703C">
        <w:rPr>
          <w:w w:val="105"/>
          <w:kern w:val="24"/>
        </w:rPr>
        <w:t xml:space="preserve">report of any problems with SCSR using </w:t>
      </w:r>
      <w:r w:rsidRPr="0038703C">
        <w:rPr>
          <w:kern w:val="24"/>
        </w:rPr>
        <w:t>MSHA Form 2000-222</w:t>
      </w:r>
      <w:r w:rsidRPr="0038703C">
        <w:rPr>
          <w:w w:val="105"/>
          <w:kern w:val="24"/>
        </w:rPr>
        <w:t xml:space="preserve">. </w:t>
      </w:r>
      <w:r w:rsidRPr="0038703C" w:rsidR="00831F25">
        <w:rPr>
          <w:kern w:val="24"/>
        </w:rPr>
        <w:t xml:space="preserve">MSHA estimates that, on average, 10 SCSR </w:t>
      </w:r>
      <w:r w:rsidRPr="0038703C" w:rsidR="00831F25">
        <w:rPr>
          <w:w w:val="105"/>
          <w:kern w:val="24"/>
        </w:rPr>
        <w:t xml:space="preserve">problems </w:t>
      </w:r>
      <w:r w:rsidRPr="0038703C" w:rsidR="00831F25">
        <w:rPr>
          <w:kern w:val="24"/>
        </w:rPr>
        <w:t xml:space="preserve">will be reported per year. </w:t>
      </w:r>
      <w:r w:rsidRPr="0038703C">
        <w:rPr>
          <w:kern w:val="24"/>
        </w:rPr>
        <w:t xml:space="preserve">MSHA estimates that approximately 10 percent of </w:t>
      </w:r>
      <w:r w:rsidRPr="0038703C" w:rsidR="00831F25">
        <w:rPr>
          <w:kern w:val="24"/>
        </w:rPr>
        <w:t xml:space="preserve">the SCSR problem reports, 1 </w:t>
      </w:r>
      <w:r w:rsidRPr="0038703C" w:rsidR="00831F25">
        <w:rPr>
          <w:w w:val="102"/>
          <w:kern w:val="24"/>
        </w:rPr>
        <w:t xml:space="preserve">report (10 x 0.10), </w:t>
      </w:r>
      <w:r w:rsidRPr="0038703C">
        <w:rPr>
          <w:kern w:val="24"/>
        </w:rPr>
        <w:t xml:space="preserve">will </w:t>
      </w:r>
      <w:r w:rsidRPr="0038703C" w:rsidR="00831F25">
        <w:rPr>
          <w:kern w:val="24"/>
        </w:rPr>
        <w:t xml:space="preserve">be </w:t>
      </w:r>
      <w:r w:rsidRPr="0038703C">
        <w:rPr>
          <w:kern w:val="24"/>
        </w:rPr>
        <w:t>submit</w:t>
      </w:r>
      <w:r w:rsidRPr="0038703C" w:rsidR="00831F25">
        <w:rPr>
          <w:kern w:val="24"/>
        </w:rPr>
        <w:t xml:space="preserve">ted </w:t>
      </w:r>
      <w:r w:rsidRPr="0038703C" w:rsidR="00831F25">
        <w:rPr>
          <w:w w:val="102"/>
          <w:kern w:val="24"/>
        </w:rPr>
        <w:t xml:space="preserve">by mail </w:t>
      </w:r>
      <w:r w:rsidRPr="0038703C">
        <w:rPr>
          <w:kern w:val="24"/>
        </w:rPr>
        <w:t xml:space="preserve">rather than using the online database </w:t>
      </w:r>
      <w:r w:rsidRPr="0038703C">
        <w:rPr>
          <w:w w:val="102"/>
          <w:kern w:val="24"/>
        </w:rPr>
        <w:t>forms</w:t>
      </w:r>
      <w:r w:rsidRPr="0038703C" w:rsidR="004D5CC4">
        <w:rPr>
          <w:w w:val="102"/>
          <w:kern w:val="24"/>
        </w:rPr>
        <w:t xml:space="preserve"> each year</w:t>
      </w:r>
      <w:r w:rsidR="00A30606">
        <w:rPr>
          <w:w w:val="102"/>
          <w:kern w:val="24"/>
        </w:rPr>
        <w:t>, the other 9 reports will be submitted electronic</w:t>
      </w:r>
      <w:r w:rsidR="00946BC5">
        <w:rPr>
          <w:w w:val="102"/>
          <w:kern w:val="24"/>
        </w:rPr>
        <w:t>ally</w:t>
      </w:r>
      <w:r w:rsidR="00A30606">
        <w:rPr>
          <w:w w:val="102"/>
          <w:kern w:val="24"/>
        </w:rPr>
        <w:t xml:space="preserve"> and have no additional burden cost</w:t>
      </w:r>
      <w:r w:rsidRPr="0038703C" w:rsidR="00E85AB5">
        <w:rPr>
          <w:w w:val="102"/>
          <w:kern w:val="24"/>
        </w:rPr>
        <w:t xml:space="preserve">. </w:t>
      </w:r>
      <w:r w:rsidRPr="0038703C" w:rsidR="00E85AB5">
        <w:rPr>
          <w:kern w:val="24"/>
        </w:rPr>
        <w:t xml:space="preserve">MSHA estimates that each record is 10 pages. </w:t>
      </w:r>
      <w:r w:rsidRPr="0038703C" w:rsidR="00E85AB5">
        <w:rPr>
          <w:color w:val="000000"/>
        </w:rPr>
        <w:t xml:space="preserve">MSHA estimates the cost per </w:t>
      </w:r>
      <w:r w:rsidRPr="0038703C" w:rsidR="00E85AB5">
        <w:rPr>
          <w:w w:val="102"/>
          <w:kern w:val="24"/>
        </w:rPr>
        <w:t xml:space="preserve">problem report </w:t>
      </w:r>
      <w:r w:rsidRPr="0038703C" w:rsidR="00E85AB5">
        <w:rPr>
          <w:color w:val="000000"/>
        </w:rPr>
        <w:t xml:space="preserve">to be $3 per </w:t>
      </w:r>
      <w:r w:rsidRPr="0038703C" w:rsidR="00831F25">
        <w:rPr>
          <w:color w:val="000000"/>
        </w:rPr>
        <w:t>report of</w:t>
      </w:r>
      <w:r w:rsidRPr="0038703C" w:rsidR="00E85AB5">
        <w:rPr>
          <w:color w:val="000000"/>
        </w:rPr>
        <w:t xml:space="preserve"> record</w:t>
      </w:r>
      <w:r w:rsidRPr="0038703C" w:rsidR="00831F25">
        <w:rPr>
          <w:color w:val="000000"/>
        </w:rPr>
        <w:t xml:space="preserve"> change</w:t>
      </w:r>
      <w:r w:rsidRPr="0038703C" w:rsidR="00E85AB5">
        <w:rPr>
          <w:color w:val="000000"/>
        </w:rPr>
        <w:t>, which includes $1.50 for copying and $1.50 for mailing.</w:t>
      </w:r>
    </w:p>
    <w:p w:rsidR="00550F66" w:rsidRPr="0038703C" w:rsidP="006D2070" w14:paraId="03F77919" w14:textId="77777777">
      <w:pPr>
        <w:widowControl/>
        <w:rPr>
          <w:kern w:val="24"/>
        </w:rPr>
      </w:pPr>
    </w:p>
    <w:p w:rsidR="001924CE" w:rsidRPr="0038703C" w:rsidP="006D2070" w14:paraId="36A10D28" w14:textId="310136CF">
      <w:pPr>
        <w:widowControl/>
        <w:rPr>
          <w:b/>
          <w:bCs/>
          <w:color w:val="000000"/>
        </w:rPr>
      </w:pPr>
      <w:r w:rsidRPr="0038703C">
        <w:rPr>
          <w:b/>
          <w:bCs/>
          <w:color w:val="000000"/>
        </w:rPr>
        <w:t>Table 13-4</w:t>
      </w:r>
      <w:r w:rsidRPr="0038703C" w:rsidR="00957BF2">
        <w:rPr>
          <w:b/>
          <w:bCs/>
          <w:color w:val="000000"/>
        </w:rPr>
        <w:t>.</w:t>
      </w:r>
      <w:r w:rsidRPr="0038703C">
        <w:rPr>
          <w:b/>
          <w:bCs/>
          <w:color w:val="000000"/>
        </w:rPr>
        <w:t xml:space="preserve"> Estimated Annual Respondent or Recordkeeper Cost Burden, Submission of </w:t>
      </w:r>
      <w:r w:rsidRPr="0038703C" w:rsidR="00E4587C">
        <w:rPr>
          <w:b/>
          <w:bCs/>
          <w:color w:val="000000"/>
        </w:rPr>
        <w:t>Reports of SCSR Inventories and Malfunctions (30 CFR 75.1714-8(a)</w:t>
      </w:r>
      <w:r w:rsidRPr="0038703C" w:rsidR="00FB4E06">
        <w:rPr>
          <w:b/>
          <w:bCs/>
          <w:color w:val="000000"/>
        </w:rPr>
        <w:t xml:space="preserve"> and (b)</w:t>
      </w:r>
      <w:r w:rsidRPr="0038703C" w:rsidR="00E4587C">
        <w:rPr>
          <w:b/>
          <w:bCs/>
          <w:color w:val="000000"/>
        </w:rPr>
        <w:t>)</w:t>
      </w:r>
    </w:p>
    <w:tbl>
      <w:tblPr>
        <w:tblW w:w="9450" w:type="dxa"/>
        <w:tblInd w:w="-5" w:type="dxa"/>
        <w:tblLook w:val="04A0"/>
      </w:tblPr>
      <w:tblGrid>
        <w:gridCol w:w="3150"/>
        <w:gridCol w:w="1890"/>
        <w:gridCol w:w="1080"/>
        <w:gridCol w:w="1800"/>
        <w:gridCol w:w="1530"/>
      </w:tblGrid>
      <w:tr w14:paraId="5DBC9C18" w14:textId="77777777" w:rsidTr="00715F78">
        <w:tblPrEx>
          <w:tblW w:w="9450" w:type="dxa"/>
          <w:tblInd w:w="-5" w:type="dxa"/>
          <w:tblLook w:val="04A0"/>
        </w:tblPrEx>
        <w:trPr>
          <w:trHeight w:val="529"/>
        </w:trPr>
        <w:tc>
          <w:tcPr>
            <w:tcW w:w="315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1924CE" w:rsidRPr="0038703C" w:rsidP="006D2070" w14:paraId="5B828109" w14:textId="55F9BF69">
            <w:pPr>
              <w:widowControl/>
              <w:autoSpaceDE/>
              <w:autoSpaceDN/>
              <w:adjustRightInd/>
              <w:rPr>
                <w:color w:val="000000"/>
                <w:sz w:val="20"/>
                <w:szCs w:val="20"/>
              </w:rPr>
            </w:pPr>
            <w:r w:rsidRPr="0038703C">
              <w:rPr>
                <w:color w:val="000000"/>
                <w:sz w:val="20"/>
                <w:szCs w:val="20"/>
              </w:rPr>
              <w:t>Cost components</w:t>
            </w:r>
          </w:p>
        </w:tc>
        <w:tc>
          <w:tcPr>
            <w:tcW w:w="189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1924CE" w:rsidRPr="0038703C" w:rsidP="006D2070" w14:paraId="389D1761" w14:textId="178A64B0">
            <w:pPr>
              <w:widowControl/>
              <w:autoSpaceDE/>
              <w:autoSpaceDN/>
              <w:adjustRightInd/>
              <w:jc w:val="center"/>
              <w:rPr>
                <w:color w:val="000000"/>
                <w:sz w:val="20"/>
                <w:szCs w:val="20"/>
              </w:rPr>
            </w:pPr>
            <w:r w:rsidRPr="0038703C">
              <w:rPr>
                <w:color w:val="000000"/>
                <w:sz w:val="20"/>
                <w:szCs w:val="20"/>
              </w:rPr>
              <w:t>Number of Responses (Reports)</w:t>
            </w:r>
          </w:p>
        </w:tc>
        <w:tc>
          <w:tcPr>
            <w:tcW w:w="108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1924CE" w:rsidRPr="0038703C" w:rsidP="006D2070" w14:paraId="7D96A74C" w14:textId="0807A5E9">
            <w:pPr>
              <w:widowControl/>
              <w:autoSpaceDE/>
              <w:autoSpaceDN/>
              <w:adjustRightInd/>
              <w:jc w:val="center"/>
              <w:rPr>
                <w:color w:val="000000"/>
                <w:sz w:val="20"/>
                <w:szCs w:val="20"/>
              </w:rPr>
            </w:pPr>
            <w:r w:rsidRPr="0038703C">
              <w:rPr>
                <w:color w:val="000000"/>
                <w:sz w:val="20"/>
                <w:szCs w:val="20"/>
              </w:rPr>
              <w:t>Unit Cost</w:t>
            </w:r>
          </w:p>
        </w:tc>
        <w:tc>
          <w:tcPr>
            <w:tcW w:w="180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1924CE" w:rsidRPr="0038703C" w:rsidP="006D2070" w14:paraId="179CFE41" w14:textId="17DBF1A6">
            <w:pPr>
              <w:widowControl/>
              <w:autoSpaceDE/>
              <w:autoSpaceDN/>
              <w:adjustRightInd/>
              <w:jc w:val="center"/>
              <w:rPr>
                <w:color w:val="000000"/>
                <w:sz w:val="20"/>
                <w:szCs w:val="20"/>
              </w:rPr>
            </w:pPr>
            <w:r w:rsidRPr="0038703C">
              <w:rPr>
                <w:color w:val="000000"/>
                <w:sz w:val="20"/>
                <w:szCs w:val="20"/>
              </w:rPr>
              <w:t>Number of Units Per Response</w:t>
            </w:r>
          </w:p>
        </w:tc>
        <w:tc>
          <w:tcPr>
            <w:tcW w:w="153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1924CE" w:rsidRPr="0038703C" w:rsidP="006D2070" w14:paraId="7CD2CFF6" w14:textId="4BD4F301">
            <w:pPr>
              <w:widowControl/>
              <w:autoSpaceDE/>
              <w:autoSpaceDN/>
              <w:adjustRightInd/>
              <w:jc w:val="center"/>
              <w:rPr>
                <w:color w:val="000000"/>
                <w:sz w:val="20"/>
                <w:szCs w:val="20"/>
              </w:rPr>
            </w:pPr>
            <w:r w:rsidRPr="0038703C">
              <w:rPr>
                <w:color w:val="000000"/>
                <w:sz w:val="20"/>
                <w:szCs w:val="20"/>
              </w:rPr>
              <w:t>Cost to Recordkeepers</w:t>
            </w:r>
          </w:p>
        </w:tc>
      </w:tr>
      <w:tr w14:paraId="47F2B3FB" w14:textId="77777777" w:rsidTr="00831F25">
        <w:tblPrEx>
          <w:tblW w:w="9450" w:type="dxa"/>
          <w:tblInd w:w="-5" w:type="dxa"/>
          <w:tblLook w:val="04A0"/>
        </w:tblPrEx>
        <w:trPr>
          <w:trHeight w:val="278"/>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8A05F4" w:rsidRPr="0038703C" w:rsidP="006D2070" w14:paraId="78EC9CC7" w14:textId="000FEF7E">
            <w:pPr>
              <w:widowControl/>
              <w:autoSpaceDE/>
              <w:autoSpaceDN/>
              <w:adjustRightInd/>
              <w:rPr>
                <w:color w:val="000000"/>
                <w:sz w:val="20"/>
                <w:szCs w:val="20"/>
              </w:rPr>
            </w:pPr>
            <w:r w:rsidRPr="0038703C">
              <w:rPr>
                <w:color w:val="000000"/>
                <w:sz w:val="20"/>
                <w:szCs w:val="20"/>
              </w:rPr>
              <w:t xml:space="preserve">Copying and Mailing of </w:t>
            </w:r>
            <w:r w:rsidRPr="0038703C">
              <w:rPr>
                <w:color w:val="000000"/>
                <w:sz w:val="20"/>
                <w:szCs w:val="20"/>
              </w:rPr>
              <w:t>Record</w:t>
            </w:r>
            <w:r w:rsidRPr="0038703C" w:rsidR="00FB4E06">
              <w:rPr>
                <w:color w:val="000000"/>
                <w:sz w:val="20"/>
                <w:szCs w:val="20"/>
              </w:rPr>
              <w:t xml:space="preserve"> Change</w:t>
            </w:r>
            <w:r w:rsidRPr="0038703C">
              <w:rPr>
                <w:color w:val="000000"/>
                <w:sz w:val="20"/>
                <w:szCs w:val="20"/>
              </w:rPr>
              <w:t>s</w:t>
            </w:r>
          </w:p>
        </w:tc>
        <w:tc>
          <w:tcPr>
            <w:tcW w:w="1890" w:type="dxa"/>
            <w:tcBorders>
              <w:top w:val="nil"/>
              <w:left w:val="nil"/>
              <w:bottom w:val="single" w:sz="4" w:space="0" w:color="auto"/>
              <w:right w:val="single" w:sz="4" w:space="0" w:color="auto"/>
            </w:tcBorders>
            <w:shd w:val="clear" w:color="auto" w:fill="auto"/>
            <w:noWrap/>
            <w:vAlign w:val="center"/>
            <w:hideMark/>
          </w:tcPr>
          <w:p w:rsidR="008A05F4" w:rsidRPr="0038703C" w:rsidP="006D2070" w14:paraId="28478A1C" w14:textId="7C84811F">
            <w:pPr>
              <w:widowControl/>
              <w:autoSpaceDE/>
              <w:autoSpaceDN/>
              <w:adjustRightInd/>
              <w:jc w:val="right"/>
              <w:rPr>
                <w:color w:val="000000"/>
                <w:sz w:val="20"/>
                <w:szCs w:val="20"/>
              </w:rPr>
            </w:pPr>
            <w:r w:rsidRPr="0038703C">
              <w:rPr>
                <w:color w:val="000000"/>
                <w:sz w:val="20"/>
                <w:szCs w:val="20"/>
              </w:rPr>
              <w:t>526</w:t>
            </w:r>
          </w:p>
        </w:tc>
        <w:tc>
          <w:tcPr>
            <w:tcW w:w="1080" w:type="dxa"/>
            <w:tcBorders>
              <w:top w:val="nil"/>
              <w:left w:val="nil"/>
              <w:bottom w:val="single" w:sz="4" w:space="0" w:color="auto"/>
              <w:right w:val="single" w:sz="4" w:space="0" w:color="auto"/>
            </w:tcBorders>
            <w:shd w:val="clear" w:color="auto" w:fill="auto"/>
            <w:noWrap/>
            <w:vAlign w:val="center"/>
            <w:hideMark/>
          </w:tcPr>
          <w:p w:rsidR="008A05F4" w:rsidRPr="0038703C" w:rsidP="006D2070" w14:paraId="5B8A2BE9" w14:textId="63BC52E0">
            <w:pPr>
              <w:widowControl/>
              <w:autoSpaceDE/>
              <w:autoSpaceDN/>
              <w:adjustRightInd/>
              <w:jc w:val="right"/>
              <w:rPr>
                <w:color w:val="000000"/>
                <w:sz w:val="20"/>
                <w:szCs w:val="20"/>
              </w:rPr>
            </w:pPr>
            <w:r w:rsidRPr="0038703C">
              <w:rPr>
                <w:color w:val="000000"/>
                <w:sz w:val="20"/>
                <w:szCs w:val="20"/>
              </w:rPr>
              <w:t>$1.80</w:t>
            </w:r>
          </w:p>
        </w:tc>
        <w:tc>
          <w:tcPr>
            <w:tcW w:w="1800" w:type="dxa"/>
            <w:tcBorders>
              <w:top w:val="nil"/>
              <w:left w:val="nil"/>
              <w:bottom w:val="single" w:sz="4" w:space="0" w:color="auto"/>
              <w:right w:val="single" w:sz="4" w:space="0" w:color="auto"/>
            </w:tcBorders>
            <w:shd w:val="clear" w:color="auto" w:fill="auto"/>
            <w:noWrap/>
            <w:vAlign w:val="center"/>
            <w:hideMark/>
          </w:tcPr>
          <w:p w:rsidR="008A05F4" w:rsidRPr="0038703C" w:rsidP="006D2070" w14:paraId="5EC37E62" w14:textId="69844ABE">
            <w:pPr>
              <w:widowControl/>
              <w:autoSpaceDE/>
              <w:autoSpaceDN/>
              <w:adjustRightInd/>
              <w:jc w:val="right"/>
              <w:rPr>
                <w:color w:val="000000"/>
                <w:sz w:val="20"/>
                <w:szCs w:val="20"/>
              </w:rPr>
            </w:pPr>
            <w:r w:rsidRPr="0038703C">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8A05F4" w:rsidRPr="0038703C" w:rsidP="006D2070" w14:paraId="0CD44F4B" w14:textId="55C2C99C">
            <w:pPr>
              <w:widowControl/>
              <w:autoSpaceDE/>
              <w:autoSpaceDN/>
              <w:adjustRightInd/>
              <w:jc w:val="right"/>
              <w:rPr>
                <w:color w:val="000000"/>
                <w:sz w:val="20"/>
                <w:szCs w:val="20"/>
              </w:rPr>
            </w:pPr>
            <w:r w:rsidRPr="0038703C">
              <w:rPr>
                <w:color w:val="000000"/>
                <w:sz w:val="20"/>
                <w:szCs w:val="20"/>
              </w:rPr>
              <w:t>$946.80</w:t>
            </w:r>
          </w:p>
        </w:tc>
      </w:tr>
      <w:tr w14:paraId="78288097" w14:textId="77777777" w:rsidTr="00831F25">
        <w:tblPrEx>
          <w:tblW w:w="9450" w:type="dxa"/>
          <w:tblInd w:w="-5" w:type="dxa"/>
          <w:tblLook w:val="04A0"/>
        </w:tblPrEx>
        <w:trPr>
          <w:trHeight w:val="278"/>
        </w:trPr>
        <w:tc>
          <w:tcPr>
            <w:tcW w:w="3150" w:type="dxa"/>
            <w:tcBorders>
              <w:top w:val="nil"/>
              <w:left w:val="single" w:sz="4" w:space="0" w:color="auto"/>
              <w:bottom w:val="single" w:sz="4" w:space="0" w:color="auto"/>
              <w:right w:val="single" w:sz="4" w:space="0" w:color="auto"/>
            </w:tcBorders>
            <w:shd w:val="clear" w:color="auto" w:fill="auto"/>
            <w:noWrap/>
            <w:vAlign w:val="center"/>
          </w:tcPr>
          <w:p w:rsidR="008A05F4" w:rsidRPr="0038703C" w:rsidP="006D2070" w14:paraId="376686FD" w14:textId="29D84A76">
            <w:pPr>
              <w:widowControl/>
              <w:autoSpaceDE/>
              <w:autoSpaceDN/>
              <w:adjustRightInd/>
              <w:rPr>
                <w:sz w:val="20"/>
                <w:szCs w:val="20"/>
              </w:rPr>
            </w:pPr>
            <w:r w:rsidRPr="0038703C">
              <w:rPr>
                <w:color w:val="000000"/>
                <w:sz w:val="20"/>
                <w:szCs w:val="20"/>
              </w:rPr>
              <w:t xml:space="preserve">Copying and Mailing of </w:t>
            </w:r>
            <w:r w:rsidRPr="0038703C">
              <w:rPr>
                <w:color w:val="000000"/>
                <w:sz w:val="20"/>
                <w:szCs w:val="20"/>
              </w:rPr>
              <w:t xml:space="preserve">SCSR Problem Reports </w:t>
            </w:r>
          </w:p>
        </w:tc>
        <w:tc>
          <w:tcPr>
            <w:tcW w:w="1890" w:type="dxa"/>
            <w:tcBorders>
              <w:top w:val="nil"/>
              <w:left w:val="nil"/>
              <w:bottom w:val="single" w:sz="4" w:space="0" w:color="auto"/>
              <w:right w:val="single" w:sz="4" w:space="0" w:color="auto"/>
            </w:tcBorders>
            <w:shd w:val="clear" w:color="auto" w:fill="auto"/>
            <w:noWrap/>
            <w:vAlign w:val="center"/>
          </w:tcPr>
          <w:p w:rsidR="008A05F4" w:rsidRPr="0038703C" w:rsidP="006D2070" w14:paraId="735569E1" w14:textId="26AE1A32">
            <w:pPr>
              <w:widowControl/>
              <w:autoSpaceDE/>
              <w:autoSpaceDN/>
              <w:adjustRightInd/>
              <w:jc w:val="right"/>
              <w:rPr>
                <w:sz w:val="20"/>
                <w:szCs w:val="20"/>
              </w:rPr>
            </w:pPr>
            <w:r w:rsidRPr="0038703C">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tcPr>
          <w:p w:rsidR="008A05F4" w:rsidRPr="0038703C" w:rsidP="006D2070" w14:paraId="2ECBD201" w14:textId="40352A46">
            <w:pPr>
              <w:widowControl/>
              <w:autoSpaceDE/>
              <w:autoSpaceDN/>
              <w:adjustRightInd/>
              <w:jc w:val="right"/>
              <w:rPr>
                <w:sz w:val="20"/>
                <w:szCs w:val="20"/>
              </w:rPr>
            </w:pPr>
            <w:r w:rsidRPr="0038703C">
              <w:rPr>
                <w:color w:val="000000"/>
                <w:sz w:val="20"/>
                <w:szCs w:val="20"/>
              </w:rPr>
              <w:t>$3.00</w:t>
            </w:r>
          </w:p>
        </w:tc>
        <w:tc>
          <w:tcPr>
            <w:tcW w:w="1800" w:type="dxa"/>
            <w:tcBorders>
              <w:top w:val="nil"/>
              <w:left w:val="nil"/>
              <w:bottom w:val="single" w:sz="4" w:space="0" w:color="auto"/>
              <w:right w:val="single" w:sz="4" w:space="0" w:color="auto"/>
            </w:tcBorders>
            <w:shd w:val="clear" w:color="auto" w:fill="auto"/>
            <w:noWrap/>
            <w:vAlign w:val="center"/>
          </w:tcPr>
          <w:p w:rsidR="008A05F4" w:rsidRPr="0038703C" w:rsidP="006D2070" w14:paraId="5C442E2D" w14:textId="698F285F">
            <w:pPr>
              <w:widowControl/>
              <w:autoSpaceDE/>
              <w:autoSpaceDN/>
              <w:adjustRightInd/>
              <w:jc w:val="right"/>
              <w:rPr>
                <w:sz w:val="20"/>
                <w:szCs w:val="20"/>
              </w:rPr>
            </w:pPr>
            <w:r w:rsidRPr="0038703C">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tcPr>
          <w:p w:rsidR="008A05F4" w:rsidRPr="0038703C" w:rsidP="006D2070" w14:paraId="3EAC6EEE" w14:textId="6770A2D5">
            <w:pPr>
              <w:widowControl/>
              <w:autoSpaceDE/>
              <w:autoSpaceDN/>
              <w:adjustRightInd/>
              <w:jc w:val="right"/>
              <w:rPr>
                <w:sz w:val="20"/>
                <w:szCs w:val="20"/>
              </w:rPr>
            </w:pPr>
            <w:r w:rsidRPr="0038703C">
              <w:rPr>
                <w:color w:val="000000"/>
                <w:sz w:val="20"/>
                <w:szCs w:val="20"/>
              </w:rPr>
              <w:t>$3.00</w:t>
            </w:r>
          </w:p>
        </w:tc>
      </w:tr>
      <w:tr w14:paraId="273F36D5" w14:textId="77777777" w:rsidTr="0012484E">
        <w:tblPrEx>
          <w:tblW w:w="9450" w:type="dxa"/>
          <w:tblInd w:w="-5" w:type="dxa"/>
          <w:tblLook w:val="04A0"/>
        </w:tblPrEx>
        <w:trPr>
          <w:trHeight w:val="278"/>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8A05F4" w:rsidRPr="0038703C" w:rsidP="006D2070" w14:paraId="44EF85D1" w14:textId="7E6374E9">
            <w:pPr>
              <w:widowControl/>
              <w:autoSpaceDE/>
              <w:autoSpaceDN/>
              <w:adjustRightInd/>
              <w:jc w:val="right"/>
              <w:rPr>
                <w:b/>
                <w:bCs/>
                <w:i/>
                <w:iCs/>
                <w:color w:val="000000"/>
                <w:sz w:val="20"/>
                <w:szCs w:val="20"/>
              </w:rPr>
            </w:pPr>
            <w:r w:rsidRPr="0038703C">
              <w:rPr>
                <w:b/>
                <w:bCs/>
                <w:i/>
                <w:iCs/>
                <w:color w:val="000000"/>
                <w:sz w:val="20"/>
                <w:szCs w:val="20"/>
              </w:rPr>
              <w:t>Subtotal (Rounded)</w:t>
            </w:r>
          </w:p>
        </w:tc>
        <w:tc>
          <w:tcPr>
            <w:tcW w:w="1890" w:type="dxa"/>
            <w:tcBorders>
              <w:top w:val="nil"/>
              <w:left w:val="nil"/>
              <w:bottom w:val="single" w:sz="4" w:space="0" w:color="auto"/>
              <w:right w:val="single" w:sz="4" w:space="0" w:color="auto"/>
            </w:tcBorders>
            <w:shd w:val="clear" w:color="auto" w:fill="auto"/>
            <w:noWrap/>
            <w:vAlign w:val="center"/>
            <w:hideMark/>
          </w:tcPr>
          <w:p w:rsidR="008A05F4" w:rsidRPr="0012484E" w:rsidP="006D2070" w14:paraId="33ED7067" w14:textId="1D7EBF7F">
            <w:pPr>
              <w:widowControl/>
              <w:autoSpaceDE/>
              <w:autoSpaceDN/>
              <w:adjustRightInd/>
              <w:jc w:val="right"/>
              <w:rPr>
                <w:b/>
                <w:bCs/>
                <w:i/>
                <w:iCs/>
                <w:color w:val="000000"/>
                <w:sz w:val="20"/>
                <w:szCs w:val="20"/>
              </w:rPr>
            </w:pPr>
            <w:r w:rsidRPr="0012484E">
              <w:rPr>
                <w:b/>
                <w:bCs/>
                <w:i/>
                <w:iCs/>
                <w:color w:val="000000"/>
                <w:sz w:val="20"/>
                <w:szCs w:val="20"/>
              </w:rPr>
              <w:t>527</w:t>
            </w:r>
          </w:p>
        </w:tc>
        <w:tc>
          <w:tcPr>
            <w:tcW w:w="1080" w:type="dxa"/>
            <w:tcBorders>
              <w:top w:val="nil"/>
              <w:left w:val="nil"/>
              <w:bottom w:val="single" w:sz="4" w:space="0" w:color="auto"/>
              <w:right w:val="single" w:sz="4" w:space="0" w:color="auto"/>
            </w:tcBorders>
            <w:shd w:val="clear" w:color="000000" w:fill="000000"/>
            <w:noWrap/>
            <w:vAlign w:val="center"/>
            <w:hideMark/>
          </w:tcPr>
          <w:p w:rsidR="008A05F4" w:rsidRPr="0012484E" w:rsidP="006D2070" w14:paraId="36FDF237" w14:textId="674AA656">
            <w:pPr>
              <w:widowControl/>
              <w:autoSpaceDE/>
              <w:autoSpaceDN/>
              <w:adjustRightInd/>
              <w:jc w:val="right"/>
              <w:rPr>
                <w:b/>
                <w:bCs/>
                <w:i/>
                <w:iCs/>
                <w:color w:val="000000"/>
                <w:sz w:val="20"/>
                <w:szCs w:val="20"/>
              </w:rPr>
            </w:pPr>
            <w:r w:rsidRPr="0012484E">
              <w:rPr>
                <w:b/>
                <w:bCs/>
                <w:i/>
                <w:iCs/>
                <w:color w:val="000000"/>
                <w:sz w:val="20"/>
                <w:szCs w:val="20"/>
              </w:rPr>
              <w:t> </w:t>
            </w:r>
          </w:p>
        </w:tc>
        <w:tc>
          <w:tcPr>
            <w:tcW w:w="1800" w:type="dxa"/>
            <w:tcBorders>
              <w:top w:val="nil"/>
              <w:left w:val="nil"/>
              <w:bottom w:val="single" w:sz="4" w:space="0" w:color="auto"/>
              <w:right w:val="single" w:sz="4" w:space="0" w:color="auto"/>
            </w:tcBorders>
            <w:shd w:val="clear" w:color="000000" w:fill="000000"/>
            <w:noWrap/>
            <w:vAlign w:val="center"/>
            <w:hideMark/>
          </w:tcPr>
          <w:p w:rsidR="008A05F4" w:rsidRPr="0012484E" w:rsidP="006D2070" w14:paraId="4741F6CE" w14:textId="578200B4">
            <w:pPr>
              <w:widowControl/>
              <w:autoSpaceDE/>
              <w:autoSpaceDN/>
              <w:adjustRightInd/>
              <w:jc w:val="right"/>
              <w:rPr>
                <w:b/>
                <w:bCs/>
                <w:i/>
                <w:iCs/>
                <w:color w:val="000000"/>
                <w:sz w:val="20"/>
                <w:szCs w:val="20"/>
              </w:rPr>
            </w:pPr>
            <w:r w:rsidRPr="0012484E">
              <w:rPr>
                <w:b/>
                <w:bCs/>
                <w:i/>
                <w:iCs/>
                <w:color w:val="000000"/>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8A05F4" w:rsidRPr="0012484E" w:rsidP="006D2070" w14:paraId="48A619F9" w14:textId="11392CE0">
            <w:pPr>
              <w:widowControl/>
              <w:autoSpaceDE/>
              <w:autoSpaceDN/>
              <w:adjustRightInd/>
              <w:jc w:val="right"/>
              <w:rPr>
                <w:b/>
                <w:bCs/>
                <w:i/>
                <w:iCs/>
                <w:color w:val="000000"/>
                <w:sz w:val="20"/>
                <w:szCs w:val="20"/>
              </w:rPr>
            </w:pPr>
            <w:r w:rsidRPr="0012484E">
              <w:rPr>
                <w:b/>
                <w:bCs/>
                <w:i/>
                <w:iCs/>
                <w:color w:val="000000"/>
                <w:sz w:val="20"/>
                <w:szCs w:val="20"/>
              </w:rPr>
              <w:t>$950</w:t>
            </w:r>
          </w:p>
        </w:tc>
      </w:tr>
    </w:tbl>
    <w:p w:rsidR="001924CE" w:rsidRPr="0038703C" w:rsidP="006D2070" w14:paraId="3F2746E5" w14:textId="77777777">
      <w:pPr>
        <w:widowControl/>
        <w:rPr>
          <w:kern w:val="24"/>
        </w:rPr>
      </w:pPr>
    </w:p>
    <w:p w:rsidR="009A6156" w:rsidRPr="0038703C" w:rsidP="006D2070" w14:paraId="0005516A" w14:textId="77777777">
      <w:pPr>
        <w:pStyle w:val="ListParagraph"/>
        <w:numPr>
          <w:ilvl w:val="0"/>
          <w:numId w:val="10"/>
        </w:numPr>
        <w:spacing w:after="0" w:line="240" w:lineRule="auto"/>
        <w:rPr>
          <w:rFonts w:ascii="Times New Roman" w:hAnsi="Times New Roman"/>
          <w:b/>
          <w:bCs/>
          <w:kern w:val="24"/>
          <w:sz w:val="24"/>
          <w:szCs w:val="24"/>
          <w:u w:color="000000"/>
        </w:rPr>
      </w:pPr>
      <w:r w:rsidRPr="0038703C">
        <w:rPr>
          <w:rFonts w:ascii="Times New Roman" w:hAnsi="Times New Roman"/>
          <w:b/>
          <w:bCs/>
          <w:kern w:val="24"/>
          <w:sz w:val="24"/>
          <w:szCs w:val="24"/>
          <w:u w:color="000000"/>
        </w:rPr>
        <w:t>Signs of SCSR Storage</w:t>
      </w:r>
    </w:p>
    <w:p w:rsidR="009A6156" w:rsidRPr="0038703C" w:rsidP="006D2070" w14:paraId="6710FBF0" w14:textId="77777777">
      <w:pPr>
        <w:widowControl/>
        <w:autoSpaceDE/>
        <w:autoSpaceDN/>
        <w:adjustRightInd/>
      </w:pPr>
    </w:p>
    <w:p w:rsidR="009A6156" w:rsidRPr="0038703C" w:rsidP="006D2070" w14:paraId="119E1B61" w14:textId="4140E171">
      <w:pPr>
        <w:widowControl/>
        <w:autoSpaceDE/>
        <w:autoSpaceDN/>
        <w:adjustRightInd/>
      </w:pPr>
      <w:r w:rsidRPr="0038703C">
        <w:t>MSHA assumes that the cost of printing signs of SCSR storage is de minimis.</w:t>
      </w:r>
    </w:p>
    <w:p w:rsidR="009A6156" w:rsidRPr="0038703C" w:rsidP="006D2070" w14:paraId="4B23AA33" w14:textId="77777777">
      <w:pPr>
        <w:widowControl/>
        <w:rPr>
          <w:kern w:val="24"/>
        </w:rPr>
      </w:pPr>
    </w:p>
    <w:bookmarkEnd w:id="46"/>
    <w:bookmarkEnd w:id="47"/>
    <w:p w:rsidR="00F62BFC" w14:paraId="11FE2370" w14:textId="77777777">
      <w:pPr>
        <w:widowControl/>
        <w:autoSpaceDE/>
        <w:autoSpaceDN/>
        <w:adjustRightInd/>
        <w:spacing w:after="160" w:line="259" w:lineRule="auto"/>
        <w:rPr>
          <w:b/>
          <w:bCs/>
          <w:color w:val="000000"/>
        </w:rPr>
      </w:pPr>
      <w:r>
        <w:rPr>
          <w:b/>
          <w:bCs/>
        </w:rPr>
        <w:br w:type="page"/>
      </w:r>
    </w:p>
    <w:p w:rsidR="00715424" w:rsidRPr="0038703C" w:rsidP="006D2070" w14:paraId="023347D9" w14:textId="34112D28">
      <w:pPr>
        <w:pStyle w:val="Default"/>
        <w:rPr>
          <w:rFonts w:ascii="Times New Roman" w:hAnsi="Times New Roman" w:cs="Times New Roman"/>
          <w:b/>
          <w:bCs/>
        </w:rPr>
      </w:pPr>
      <w:r w:rsidRPr="0038703C">
        <w:rPr>
          <w:rFonts w:ascii="Times New Roman" w:hAnsi="Times New Roman" w:cs="Times New Roman"/>
          <w:b/>
          <w:bCs/>
        </w:rPr>
        <w:t>Cost Burden to Respondents or Recordkeepers</w:t>
      </w:r>
      <w:r w:rsidRPr="0038703C" w:rsidR="00D06B35">
        <w:rPr>
          <w:rFonts w:ascii="Times New Roman" w:hAnsi="Times New Roman" w:cs="Times New Roman"/>
          <w:b/>
          <w:bCs/>
        </w:rPr>
        <w:t>,</w:t>
      </w:r>
      <w:r w:rsidRPr="0038703C">
        <w:rPr>
          <w:rFonts w:ascii="Times New Roman" w:hAnsi="Times New Roman" w:cs="Times New Roman"/>
          <w:b/>
          <w:bCs/>
        </w:rPr>
        <w:t xml:space="preserve"> Summary</w:t>
      </w:r>
    </w:p>
    <w:p w:rsidR="00715424" w:rsidRPr="0038703C" w:rsidP="006D2070" w14:paraId="045802B6" w14:textId="77777777">
      <w:pPr>
        <w:pStyle w:val="Default"/>
        <w:tabs>
          <w:tab w:val="left" w:pos="9000"/>
          <w:tab w:val="left" w:pos="9090"/>
        </w:tabs>
        <w:rPr>
          <w:rFonts w:ascii="Times New Roman" w:hAnsi="Times New Roman" w:cs="Times New Roman"/>
          <w:b/>
          <w:bCs/>
        </w:rPr>
      </w:pPr>
    </w:p>
    <w:p w:rsidR="00715424" w:rsidRPr="0038703C" w:rsidP="006D2070" w14:paraId="3F6CC069" w14:textId="51FD21BD">
      <w:pPr>
        <w:widowControl/>
      </w:pPr>
      <w:r w:rsidRPr="0038703C">
        <w:t xml:space="preserve">The annual cost burden to respondents or recordkeepers is summarized in </w:t>
      </w:r>
      <w:r w:rsidR="00CE2EB3">
        <w:t>Table 13-5</w:t>
      </w:r>
      <w:r w:rsidRPr="0038703C">
        <w:t xml:space="preserve"> below.</w:t>
      </w:r>
    </w:p>
    <w:p w:rsidR="00F62BFC" w:rsidP="006D2070" w14:paraId="329483CD" w14:textId="77777777">
      <w:pPr>
        <w:tabs>
          <w:tab w:val="left" w:pos="9000"/>
          <w:tab w:val="left" w:pos="9090"/>
        </w:tabs>
        <w:rPr>
          <w:b/>
          <w:bCs/>
        </w:rPr>
      </w:pPr>
    </w:p>
    <w:p w:rsidR="00715424" w:rsidRPr="0038703C" w:rsidP="006D2070" w14:paraId="05A79ECF" w14:textId="5DA2333D">
      <w:pPr>
        <w:tabs>
          <w:tab w:val="left" w:pos="9000"/>
          <w:tab w:val="left" w:pos="9090"/>
        </w:tabs>
        <w:rPr>
          <w:b/>
          <w:bCs/>
        </w:rPr>
      </w:pPr>
      <w:r w:rsidRPr="0038703C">
        <w:rPr>
          <w:b/>
          <w:bCs/>
        </w:rPr>
        <w:t>Table 13-</w:t>
      </w:r>
      <w:r w:rsidRPr="0038703C" w:rsidR="00AE1F2D">
        <w:rPr>
          <w:b/>
          <w:bCs/>
        </w:rPr>
        <w:t>5</w:t>
      </w:r>
      <w:r w:rsidRPr="0038703C">
        <w:rPr>
          <w:b/>
          <w:bCs/>
        </w:rPr>
        <w:t xml:space="preserve">. Estimated Annual Cost Burden to Respondents or Recordkeepers, Summary </w:t>
      </w: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1440"/>
        <w:gridCol w:w="1710"/>
        <w:gridCol w:w="1980"/>
      </w:tblGrid>
      <w:tr w14:paraId="434823AF" w14:textId="77777777" w:rsidTr="00715F78">
        <w:tblPrEx>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9"/>
        </w:trPr>
        <w:tc>
          <w:tcPr>
            <w:tcW w:w="3150" w:type="dxa"/>
            <w:shd w:val="clear" w:color="auto" w:fill="8EAADB" w:themeFill="accent1" w:themeFillTint="99"/>
            <w:noWrap/>
            <w:vAlign w:val="center"/>
            <w:hideMark/>
          </w:tcPr>
          <w:p w:rsidR="00AD6249" w:rsidRPr="0038703C" w:rsidP="006D2070" w14:paraId="787509C5" w14:textId="685C8338">
            <w:pPr>
              <w:widowControl/>
              <w:autoSpaceDE/>
              <w:autoSpaceDN/>
              <w:adjustRightInd/>
              <w:rPr>
                <w:color w:val="000000"/>
                <w:sz w:val="20"/>
                <w:szCs w:val="20"/>
              </w:rPr>
            </w:pPr>
            <w:r w:rsidRPr="0038703C">
              <w:rPr>
                <w:color w:val="000000"/>
                <w:sz w:val="20"/>
                <w:szCs w:val="20"/>
              </w:rPr>
              <w:t>Cost components</w:t>
            </w:r>
          </w:p>
        </w:tc>
        <w:tc>
          <w:tcPr>
            <w:tcW w:w="1440" w:type="dxa"/>
            <w:shd w:val="clear" w:color="auto" w:fill="8EAADB" w:themeFill="accent1" w:themeFillTint="99"/>
            <w:vAlign w:val="center"/>
          </w:tcPr>
          <w:p w:rsidR="00AD6249" w:rsidRPr="0038703C" w:rsidP="006D2070" w14:paraId="5BED8BE8" w14:textId="11E2C422">
            <w:pPr>
              <w:widowControl/>
              <w:autoSpaceDE/>
              <w:autoSpaceDN/>
              <w:adjustRightInd/>
              <w:jc w:val="center"/>
              <w:rPr>
                <w:color w:val="000000"/>
                <w:sz w:val="20"/>
                <w:szCs w:val="20"/>
              </w:rPr>
            </w:pPr>
            <w:r w:rsidRPr="0038703C">
              <w:rPr>
                <w:sz w:val="20"/>
                <w:szCs w:val="20"/>
              </w:rPr>
              <w:t>30 CFR</w:t>
            </w:r>
          </w:p>
        </w:tc>
        <w:tc>
          <w:tcPr>
            <w:tcW w:w="1710" w:type="dxa"/>
            <w:shd w:val="clear" w:color="auto" w:fill="8EAADB" w:themeFill="accent1" w:themeFillTint="99"/>
            <w:vAlign w:val="center"/>
            <w:hideMark/>
          </w:tcPr>
          <w:p w:rsidR="00AD6249" w:rsidRPr="0038703C" w:rsidP="006D2070" w14:paraId="3D04D27D" w14:textId="12E45069">
            <w:pPr>
              <w:widowControl/>
              <w:autoSpaceDE/>
              <w:autoSpaceDN/>
              <w:adjustRightInd/>
              <w:jc w:val="center"/>
              <w:rPr>
                <w:color w:val="000000"/>
                <w:sz w:val="20"/>
                <w:szCs w:val="20"/>
              </w:rPr>
            </w:pPr>
            <w:r w:rsidRPr="0038703C">
              <w:rPr>
                <w:color w:val="000000"/>
                <w:sz w:val="20"/>
                <w:szCs w:val="20"/>
              </w:rPr>
              <w:t>Number of Responses (Reports)</w:t>
            </w:r>
          </w:p>
        </w:tc>
        <w:tc>
          <w:tcPr>
            <w:tcW w:w="1980" w:type="dxa"/>
            <w:shd w:val="clear" w:color="auto" w:fill="8EAADB" w:themeFill="accent1" w:themeFillTint="99"/>
            <w:vAlign w:val="center"/>
            <w:hideMark/>
          </w:tcPr>
          <w:p w:rsidR="00AD6249" w:rsidRPr="0038703C" w:rsidP="006D2070" w14:paraId="524F3243" w14:textId="77777777">
            <w:pPr>
              <w:widowControl/>
              <w:autoSpaceDE/>
              <w:autoSpaceDN/>
              <w:adjustRightInd/>
              <w:jc w:val="center"/>
              <w:rPr>
                <w:color w:val="000000"/>
                <w:sz w:val="20"/>
                <w:szCs w:val="20"/>
              </w:rPr>
            </w:pPr>
            <w:r w:rsidRPr="0038703C">
              <w:rPr>
                <w:color w:val="000000"/>
                <w:sz w:val="20"/>
                <w:szCs w:val="20"/>
              </w:rPr>
              <w:t>Cost to Recordkeepers</w:t>
            </w:r>
          </w:p>
        </w:tc>
      </w:tr>
      <w:tr w14:paraId="39D480D4" w14:textId="77777777" w:rsidTr="0012484E">
        <w:tblPrEx>
          <w:tblW w:w="8280" w:type="dxa"/>
          <w:tblInd w:w="-5" w:type="dxa"/>
          <w:tblLook w:val="04A0"/>
        </w:tblPrEx>
        <w:trPr>
          <w:trHeight w:val="278"/>
        </w:trPr>
        <w:tc>
          <w:tcPr>
            <w:tcW w:w="3150" w:type="dxa"/>
            <w:shd w:val="clear" w:color="auto" w:fill="auto"/>
            <w:noWrap/>
            <w:vAlign w:val="center"/>
            <w:hideMark/>
          </w:tcPr>
          <w:p w:rsidR="00AD6249" w:rsidRPr="0038703C" w:rsidP="006D2070" w14:paraId="418DC744" w14:textId="1780CDE6">
            <w:pPr>
              <w:widowControl/>
              <w:autoSpaceDE/>
              <w:autoSpaceDN/>
              <w:adjustRightInd/>
              <w:rPr>
                <w:color w:val="000000"/>
                <w:sz w:val="20"/>
                <w:szCs w:val="20"/>
              </w:rPr>
            </w:pPr>
            <w:r w:rsidRPr="0038703C">
              <w:rPr>
                <w:color w:val="000000"/>
                <w:sz w:val="20"/>
                <w:szCs w:val="20"/>
              </w:rPr>
              <w:t>I. Copying and Mailing of Training Plans</w:t>
            </w:r>
          </w:p>
        </w:tc>
        <w:tc>
          <w:tcPr>
            <w:tcW w:w="1440" w:type="dxa"/>
            <w:vAlign w:val="center"/>
          </w:tcPr>
          <w:p w:rsidR="00AD6249" w:rsidRPr="0038703C" w:rsidP="006D2070" w14:paraId="5242F9C8" w14:textId="55C22E43">
            <w:pPr>
              <w:widowControl/>
              <w:autoSpaceDE/>
              <w:autoSpaceDN/>
              <w:adjustRightInd/>
              <w:jc w:val="right"/>
              <w:rPr>
                <w:color w:val="000000"/>
                <w:sz w:val="20"/>
                <w:szCs w:val="20"/>
              </w:rPr>
            </w:pPr>
            <w:r w:rsidRPr="0038703C">
              <w:rPr>
                <w:sz w:val="20"/>
                <w:szCs w:val="20"/>
              </w:rPr>
              <w:t>48.3(p)</w:t>
            </w:r>
          </w:p>
        </w:tc>
        <w:tc>
          <w:tcPr>
            <w:tcW w:w="1710" w:type="dxa"/>
            <w:shd w:val="clear" w:color="auto" w:fill="auto"/>
            <w:noWrap/>
            <w:vAlign w:val="center"/>
            <w:hideMark/>
          </w:tcPr>
          <w:p w:rsidR="00AD6249" w:rsidRPr="0038703C" w:rsidP="006D2070" w14:paraId="77225B9C" w14:textId="431D3339">
            <w:pPr>
              <w:widowControl/>
              <w:autoSpaceDE/>
              <w:autoSpaceDN/>
              <w:adjustRightInd/>
              <w:jc w:val="right"/>
              <w:rPr>
                <w:color w:val="000000"/>
                <w:sz w:val="20"/>
                <w:szCs w:val="20"/>
              </w:rPr>
            </w:pPr>
            <w:r w:rsidRPr="0038703C">
              <w:rPr>
                <w:color w:val="000000"/>
                <w:sz w:val="20"/>
                <w:szCs w:val="20"/>
              </w:rPr>
              <w:t>75</w:t>
            </w:r>
          </w:p>
        </w:tc>
        <w:tc>
          <w:tcPr>
            <w:tcW w:w="1980" w:type="dxa"/>
            <w:shd w:val="clear" w:color="auto" w:fill="auto"/>
            <w:noWrap/>
            <w:vAlign w:val="center"/>
            <w:hideMark/>
          </w:tcPr>
          <w:p w:rsidR="00AD6249" w:rsidRPr="0038703C" w:rsidP="006D2070" w14:paraId="0D66BFB0" w14:textId="32A18E20">
            <w:pPr>
              <w:widowControl/>
              <w:autoSpaceDE/>
              <w:autoSpaceDN/>
              <w:adjustRightInd/>
              <w:jc w:val="right"/>
              <w:rPr>
                <w:color w:val="000000"/>
                <w:sz w:val="20"/>
                <w:szCs w:val="20"/>
              </w:rPr>
            </w:pPr>
            <w:r w:rsidRPr="0038703C">
              <w:rPr>
                <w:color w:val="000000"/>
                <w:sz w:val="20"/>
                <w:szCs w:val="20"/>
              </w:rPr>
              <w:t>$225.00</w:t>
            </w:r>
          </w:p>
        </w:tc>
      </w:tr>
      <w:tr w14:paraId="2ABF59FD" w14:textId="77777777" w:rsidTr="0012484E">
        <w:tblPrEx>
          <w:tblW w:w="8280" w:type="dxa"/>
          <w:tblInd w:w="-5" w:type="dxa"/>
          <w:tblLook w:val="04A0"/>
        </w:tblPrEx>
        <w:trPr>
          <w:trHeight w:val="278"/>
        </w:trPr>
        <w:tc>
          <w:tcPr>
            <w:tcW w:w="3150" w:type="dxa"/>
            <w:shd w:val="clear" w:color="auto" w:fill="auto"/>
            <w:noWrap/>
            <w:vAlign w:val="center"/>
          </w:tcPr>
          <w:p w:rsidR="00AD6249" w:rsidRPr="0038703C" w:rsidP="006D2070" w14:paraId="1E806701" w14:textId="55DBA2DB">
            <w:pPr>
              <w:widowControl/>
              <w:autoSpaceDE/>
              <w:autoSpaceDN/>
              <w:adjustRightInd/>
              <w:rPr>
                <w:color w:val="000000"/>
                <w:sz w:val="20"/>
                <w:szCs w:val="20"/>
              </w:rPr>
            </w:pPr>
            <w:r w:rsidRPr="0038703C">
              <w:rPr>
                <w:color w:val="000000"/>
                <w:sz w:val="20"/>
                <w:szCs w:val="20"/>
              </w:rPr>
              <w:t xml:space="preserve">II. Copying and Mailing of </w:t>
            </w:r>
            <w:r w:rsidRPr="0038703C" w:rsidR="00DD1491">
              <w:rPr>
                <w:color w:val="000000"/>
                <w:sz w:val="20"/>
              </w:rPr>
              <w:t xml:space="preserve">Mine Emergency Evacuation and Firefighting </w:t>
            </w:r>
            <w:r w:rsidRPr="0038703C">
              <w:rPr>
                <w:color w:val="000000"/>
                <w:sz w:val="20"/>
                <w:szCs w:val="20"/>
              </w:rPr>
              <w:t>Programs of Instruction</w:t>
            </w:r>
          </w:p>
        </w:tc>
        <w:tc>
          <w:tcPr>
            <w:tcW w:w="1440" w:type="dxa"/>
            <w:vAlign w:val="center"/>
          </w:tcPr>
          <w:p w:rsidR="00AD6249" w:rsidRPr="0038703C" w:rsidP="006D2070" w14:paraId="25FC7106" w14:textId="2F4E5C69">
            <w:pPr>
              <w:widowControl/>
              <w:autoSpaceDE/>
              <w:autoSpaceDN/>
              <w:adjustRightInd/>
              <w:jc w:val="right"/>
              <w:rPr>
                <w:color w:val="000000"/>
                <w:sz w:val="20"/>
                <w:szCs w:val="20"/>
              </w:rPr>
            </w:pPr>
            <w:r w:rsidRPr="0038703C">
              <w:rPr>
                <w:sz w:val="20"/>
                <w:szCs w:val="20"/>
              </w:rPr>
              <w:t>75.1502(a) </w:t>
            </w:r>
          </w:p>
        </w:tc>
        <w:tc>
          <w:tcPr>
            <w:tcW w:w="1710" w:type="dxa"/>
            <w:shd w:val="clear" w:color="auto" w:fill="auto"/>
            <w:noWrap/>
            <w:vAlign w:val="center"/>
          </w:tcPr>
          <w:p w:rsidR="00AD6249" w:rsidRPr="0038703C" w:rsidP="006D2070" w14:paraId="3EFC58EC" w14:textId="6E7552F5">
            <w:pPr>
              <w:widowControl/>
              <w:autoSpaceDE/>
              <w:autoSpaceDN/>
              <w:adjustRightInd/>
              <w:jc w:val="right"/>
              <w:rPr>
                <w:color w:val="000000"/>
                <w:sz w:val="20"/>
                <w:szCs w:val="20"/>
              </w:rPr>
            </w:pPr>
            <w:r w:rsidRPr="0038703C">
              <w:rPr>
                <w:color w:val="000000"/>
                <w:sz w:val="20"/>
                <w:szCs w:val="20"/>
              </w:rPr>
              <w:t>75</w:t>
            </w:r>
          </w:p>
        </w:tc>
        <w:tc>
          <w:tcPr>
            <w:tcW w:w="1980" w:type="dxa"/>
            <w:shd w:val="clear" w:color="auto" w:fill="auto"/>
            <w:noWrap/>
            <w:vAlign w:val="center"/>
          </w:tcPr>
          <w:p w:rsidR="00AD6249" w:rsidRPr="0038703C" w:rsidP="006D2070" w14:paraId="6BFB8237" w14:textId="4DF7B695">
            <w:pPr>
              <w:widowControl/>
              <w:autoSpaceDE/>
              <w:autoSpaceDN/>
              <w:adjustRightInd/>
              <w:jc w:val="right"/>
              <w:rPr>
                <w:color w:val="000000"/>
                <w:sz w:val="20"/>
                <w:szCs w:val="20"/>
              </w:rPr>
            </w:pPr>
            <w:r w:rsidRPr="0038703C">
              <w:rPr>
                <w:color w:val="000000"/>
                <w:sz w:val="20"/>
                <w:szCs w:val="20"/>
              </w:rPr>
              <w:t>$225.00</w:t>
            </w:r>
          </w:p>
        </w:tc>
      </w:tr>
      <w:tr w14:paraId="6BCCEDE4" w14:textId="77777777" w:rsidTr="0012484E">
        <w:tblPrEx>
          <w:tblW w:w="8280" w:type="dxa"/>
          <w:tblInd w:w="-5" w:type="dxa"/>
          <w:tblLook w:val="04A0"/>
        </w:tblPrEx>
        <w:trPr>
          <w:trHeight w:val="278"/>
        </w:trPr>
        <w:tc>
          <w:tcPr>
            <w:tcW w:w="3150" w:type="dxa"/>
            <w:shd w:val="clear" w:color="auto" w:fill="auto"/>
            <w:noWrap/>
            <w:vAlign w:val="center"/>
          </w:tcPr>
          <w:p w:rsidR="00AD6249" w:rsidRPr="0038703C" w:rsidP="006D2070" w14:paraId="24D1C169" w14:textId="2FB9F062">
            <w:pPr>
              <w:widowControl/>
              <w:autoSpaceDE/>
              <w:autoSpaceDN/>
              <w:adjustRightInd/>
              <w:rPr>
                <w:color w:val="000000"/>
                <w:sz w:val="20"/>
                <w:szCs w:val="20"/>
              </w:rPr>
            </w:pPr>
            <w:r w:rsidRPr="0038703C">
              <w:rPr>
                <w:color w:val="000000"/>
                <w:sz w:val="20"/>
                <w:szCs w:val="20"/>
              </w:rPr>
              <w:t>IV-2. Posting of Escapeway Maps</w:t>
            </w:r>
          </w:p>
        </w:tc>
        <w:tc>
          <w:tcPr>
            <w:tcW w:w="1440" w:type="dxa"/>
            <w:vAlign w:val="center"/>
          </w:tcPr>
          <w:p w:rsidR="00AD6249" w:rsidRPr="0038703C" w:rsidP="006D2070" w14:paraId="789EA7F9" w14:textId="3FC6D50B">
            <w:pPr>
              <w:widowControl/>
              <w:autoSpaceDE/>
              <w:autoSpaceDN/>
              <w:adjustRightInd/>
              <w:jc w:val="right"/>
              <w:rPr>
                <w:color w:val="000000"/>
                <w:sz w:val="20"/>
                <w:szCs w:val="20"/>
              </w:rPr>
            </w:pPr>
            <w:r w:rsidRPr="0038703C">
              <w:rPr>
                <w:sz w:val="20"/>
                <w:szCs w:val="20"/>
              </w:rPr>
              <w:t>75.1505(a)</w:t>
            </w:r>
          </w:p>
        </w:tc>
        <w:tc>
          <w:tcPr>
            <w:tcW w:w="1710" w:type="dxa"/>
            <w:shd w:val="clear" w:color="auto" w:fill="auto"/>
            <w:noWrap/>
            <w:vAlign w:val="center"/>
          </w:tcPr>
          <w:p w:rsidR="00AD6249" w:rsidRPr="0038703C" w:rsidP="006D2070" w14:paraId="1DF598E9" w14:textId="0B47B3E6">
            <w:pPr>
              <w:widowControl/>
              <w:autoSpaceDE/>
              <w:autoSpaceDN/>
              <w:adjustRightInd/>
              <w:jc w:val="right"/>
              <w:rPr>
                <w:color w:val="000000"/>
                <w:sz w:val="20"/>
                <w:szCs w:val="20"/>
              </w:rPr>
            </w:pPr>
            <w:r w:rsidRPr="0038703C">
              <w:rPr>
                <w:color w:val="000000"/>
                <w:sz w:val="20"/>
                <w:szCs w:val="20"/>
              </w:rPr>
              <w:t>5,992</w:t>
            </w:r>
          </w:p>
        </w:tc>
        <w:tc>
          <w:tcPr>
            <w:tcW w:w="1980" w:type="dxa"/>
            <w:shd w:val="clear" w:color="auto" w:fill="auto"/>
            <w:noWrap/>
            <w:vAlign w:val="center"/>
          </w:tcPr>
          <w:p w:rsidR="00AD6249" w:rsidRPr="0038703C" w:rsidP="006D2070" w14:paraId="39C59409" w14:textId="58CD3F4B">
            <w:pPr>
              <w:widowControl/>
              <w:autoSpaceDE/>
              <w:autoSpaceDN/>
              <w:adjustRightInd/>
              <w:jc w:val="right"/>
              <w:rPr>
                <w:color w:val="000000"/>
                <w:sz w:val="20"/>
                <w:szCs w:val="20"/>
              </w:rPr>
            </w:pPr>
            <w:r w:rsidRPr="0038703C">
              <w:rPr>
                <w:color w:val="000000"/>
                <w:sz w:val="20"/>
                <w:szCs w:val="20"/>
              </w:rPr>
              <w:t>$35,952.00</w:t>
            </w:r>
          </w:p>
        </w:tc>
      </w:tr>
      <w:tr w14:paraId="431F0E11" w14:textId="77777777" w:rsidTr="0012484E">
        <w:tblPrEx>
          <w:tblW w:w="8280" w:type="dxa"/>
          <w:tblInd w:w="-5" w:type="dxa"/>
          <w:tblLook w:val="04A0"/>
        </w:tblPrEx>
        <w:trPr>
          <w:trHeight w:val="278"/>
        </w:trPr>
        <w:tc>
          <w:tcPr>
            <w:tcW w:w="3150" w:type="dxa"/>
            <w:shd w:val="clear" w:color="auto" w:fill="auto"/>
            <w:noWrap/>
            <w:vAlign w:val="center"/>
          </w:tcPr>
          <w:p w:rsidR="00AD6249" w:rsidRPr="0038703C" w:rsidP="006D2070" w14:paraId="285F2035" w14:textId="5C3568D9">
            <w:pPr>
              <w:widowControl/>
              <w:autoSpaceDE/>
              <w:autoSpaceDN/>
              <w:adjustRightInd/>
              <w:rPr>
                <w:sz w:val="20"/>
                <w:szCs w:val="20"/>
              </w:rPr>
            </w:pPr>
            <w:r w:rsidRPr="0038703C">
              <w:rPr>
                <w:color w:val="000000"/>
                <w:sz w:val="20"/>
                <w:szCs w:val="20"/>
              </w:rPr>
              <w:t>VI. Reporting of SCSR Inventories and Malfunctions</w:t>
            </w:r>
          </w:p>
        </w:tc>
        <w:tc>
          <w:tcPr>
            <w:tcW w:w="1440" w:type="dxa"/>
            <w:vAlign w:val="center"/>
          </w:tcPr>
          <w:p w:rsidR="00AD6249" w:rsidRPr="0038703C" w:rsidP="006D2070" w14:paraId="602CB68A" w14:textId="55FD1E15">
            <w:pPr>
              <w:widowControl/>
              <w:autoSpaceDE/>
              <w:autoSpaceDN/>
              <w:adjustRightInd/>
              <w:jc w:val="right"/>
              <w:rPr>
                <w:color w:val="000000"/>
                <w:sz w:val="20"/>
                <w:szCs w:val="20"/>
              </w:rPr>
            </w:pPr>
            <w:r w:rsidRPr="0038703C">
              <w:rPr>
                <w:sz w:val="20"/>
                <w:szCs w:val="20"/>
              </w:rPr>
              <w:t>75.1714-8(a) and (b)</w:t>
            </w:r>
          </w:p>
        </w:tc>
        <w:tc>
          <w:tcPr>
            <w:tcW w:w="1710" w:type="dxa"/>
            <w:shd w:val="clear" w:color="auto" w:fill="auto"/>
            <w:noWrap/>
            <w:vAlign w:val="center"/>
          </w:tcPr>
          <w:p w:rsidR="00AD6249" w:rsidRPr="0038703C" w:rsidP="006D2070" w14:paraId="646346E7" w14:textId="799EE7BA">
            <w:pPr>
              <w:widowControl/>
              <w:autoSpaceDE/>
              <w:autoSpaceDN/>
              <w:adjustRightInd/>
              <w:jc w:val="right"/>
              <w:rPr>
                <w:sz w:val="20"/>
                <w:szCs w:val="20"/>
              </w:rPr>
            </w:pPr>
            <w:r w:rsidRPr="0038703C">
              <w:rPr>
                <w:color w:val="000000"/>
                <w:sz w:val="20"/>
                <w:szCs w:val="20"/>
              </w:rPr>
              <w:t>527</w:t>
            </w:r>
          </w:p>
        </w:tc>
        <w:tc>
          <w:tcPr>
            <w:tcW w:w="1980" w:type="dxa"/>
            <w:shd w:val="clear" w:color="auto" w:fill="auto"/>
            <w:noWrap/>
            <w:vAlign w:val="center"/>
          </w:tcPr>
          <w:p w:rsidR="00AD6249" w:rsidRPr="0038703C" w:rsidP="006D2070" w14:paraId="2395C123" w14:textId="577839B6">
            <w:pPr>
              <w:widowControl/>
              <w:autoSpaceDE/>
              <w:autoSpaceDN/>
              <w:adjustRightInd/>
              <w:jc w:val="right"/>
              <w:rPr>
                <w:sz w:val="20"/>
                <w:szCs w:val="20"/>
              </w:rPr>
            </w:pPr>
            <w:r w:rsidRPr="0038703C">
              <w:rPr>
                <w:color w:val="000000"/>
                <w:sz w:val="20"/>
                <w:szCs w:val="20"/>
              </w:rPr>
              <w:t>$949.80</w:t>
            </w:r>
          </w:p>
        </w:tc>
      </w:tr>
      <w:tr w14:paraId="307111B7" w14:textId="77777777" w:rsidTr="0012484E">
        <w:tblPrEx>
          <w:tblW w:w="8280" w:type="dxa"/>
          <w:tblInd w:w="-5" w:type="dxa"/>
          <w:tblLook w:val="04A0"/>
        </w:tblPrEx>
        <w:trPr>
          <w:trHeight w:val="278"/>
        </w:trPr>
        <w:tc>
          <w:tcPr>
            <w:tcW w:w="3150" w:type="dxa"/>
            <w:shd w:val="clear" w:color="auto" w:fill="auto"/>
            <w:noWrap/>
            <w:vAlign w:val="center"/>
            <w:hideMark/>
          </w:tcPr>
          <w:p w:rsidR="00F33C53" w:rsidRPr="0038703C" w:rsidP="006D2070" w14:paraId="196B7E6A" w14:textId="66622F72">
            <w:pPr>
              <w:widowControl/>
              <w:autoSpaceDE/>
              <w:autoSpaceDN/>
              <w:adjustRightInd/>
              <w:jc w:val="right"/>
              <w:rPr>
                <w:b/>
                <w:bCs/>
                <w:i/>
                <w:iCs/>
                <w:color w:val="000000"/>
                <w:sz w:val="20"/>
                <w:szCs w:val="20"/>
              </w:rPr>
            </w:pPr>
            <w:r w:rsidRPr="0038703C">
              <w:rPr>
                <w:b/>
                <w:bCs/>
                <w:i/>
                <w:iCs/>
                <w:color w:val="000000"/>
                <w:sz w:val="20"/>
                <w:szCs w:val="20"/>
              </w:rPr>
              <w:t>Total (Rounded)</w:t>
            </w:r>
          </w:p>
        </w:tc>
        <w:tc>
          <w:tcPr>
            <w:tcW w:w="1440" w:type="dxa"/>
          </w:tcPr>
          <w:p w:rsidR="00F33C53" w:rsidRPr="0038703C" w:rsidP="006D2070" w14:paraId="442D21BA" w14:textId="77777777">
            <w:pPr>
              <w:widowControl/>
              <w:autoSpaceDE/>
              <w:autoSpaceDN/>
              <w:adjustRightInd/>
              <w:jc w:val="right"/>
              <w:rPr>
                <w:b/>
                <w:bCs/>
                <w:i/>
                <w:iCs/>
                <w:color w:val="000000"/>
                <w:sz w:val="20"/>
                <w:szCs w:val="20"/>
              </w:rPr>
            </w:pPr>
          </w:p>
        </w:tc>
        <w:tc>
          <w:tcPr>
            <w:tcW w:w="1710" w:type="dxa"/>
            <w:shd w:val="clear" w:color="auto" w:fill="auto"/>
            <w:noWrap/>
            <w:vAlign w:val="center"/>
            <w:hideMark/>
          </w:tcPr>
          <w:p w:rsidR="00F33C53" w:rsidRPr="0038703C" w:rsidP="006D2070" w14:paraId="4BDD72FC" w14:textId="0804465F">
            <w:pPr>
              <w:widowControl/>
              <w:autoSpaceDE/>
              <w:autoSpaceDN/>
              <w:adjustRightInd/>
              <w:jc w:val="right"/>
              <w:rPr>
                <w:b/>
                <w:bCs/>
                <w:color w:val="000000"/>
                <w:sz w:val="20"/>
                <w:szCs w:val="20"/>
              </w:rPr>
            </w:pPr>
            <w:r w:rsidRPr="0038703C">
              <w:rPr>
                <w:b/>
                <w:bCs/>
                <w:i/>
                <w:iCs/>
                <w:color w:val="000000"/>
                <w:sz w:val="20"/>
                <w:szCs w:val="20"/>
              </w:rPr>
              <w:t>6,669</w:t>
            </w:r>
          </w:p>
        </w:tc>
        <w:tc>
          <w:tcPr>
            <w:tcW w:w="1980" w:type="dxa"/>
            <w:shd w:val="clear" w:color="auto" w:fill="auto"/>
            <w:noWrap/>
            <w:vAlign w:val="center"/>
            <w:hideMark/>
          </w:tcPr>
          <w:p w:rsidR="00F33C53" w:rsidRPr="0038703C" w:rsidP="006D2070" w14:paraId="569515C5" w14:textId="270C4F74">
            <w:pPr>
              <w:widowControl/>
              <w:autoSpaceDE/>
              <w:autoSpaceDN/>
              <w:adjustRightInd/>
              <w:jc w:val="right"/>
              <w:rPr>
                <w:b/>
                <w:bCs/>
                <w:color w:val="000000"/>
                <w:sz w:val="20"/>
                <w:szCs w:val="20"/>
              </w:rPr>
            </w:pPr>
            <w:r w:rsidRPr="0038703C">
              <w:rPr>
                <w:b/>
                <w:bCs/>
                <w:i/>
                <w:iCs/>
                <w:color w:val="000000"/>
                <w:sz w:val="20"/>
                <w:szCs w:val="20"/>
              </w:rPr>
              <w:t>$37,352</w:t>
            </w:r>
          </w:p>
        </w:tc>
      </w:tr>
    </w:tbl>
    <w:p w:rsidR="00715424" w:rsidRPr="0038703C" w:rsidP="006D2070" w14:paraId="38CE725D" w14:textId="77777777">
      <w:pPr>
        <w:rPr>
          <w:b/>
          <w:bCs/>
          <w:color w:val="000000"/>
        </w:rPr>
      </w:pPr>
    </w:p>
    <w:p w:rsidR="008F7DDE" w:rsidRPr="0038703C" w:rsidP="006D2070" w14:paraId="6154050E" w14:textId="168AF235">
      <w:pPr>
        <w:rPr>
          <w:bCs/>
          <w:color w:val="000000"/>
        </w:rPr>
      </w:pPr>
      <w:r w:rsidRPr="0038703C">
        <w:rPr>
          <w:b/>
          <w:bCs/>
          <w:color w:val="000000"/>
        </w:rPr>
        <w:t>14.</w:t>
      </w:r>
      <w:r w:rsidRPr="0038703C" w:rsidR="00A9667F">
        <w:rPr>
          <w:b/>
          <w:bCs/>
          <w:color w:val="000000"/>
        </w:rPr>
        <w:t xml:space="preserve"> </w:t>
      </w:r>
      <w:r w:rsidRPr="0038703C">
        <w:rPr>
          <w:b/>
          <w:bCs/>
          <w:color w:val="000000"/>
        </w:rPr>
        <w:t>Provide estimates of annualized cost to the Federal government.</w:t>
      </w:r>
      <w:r w:rsidRPr="0038703C" w:rsidR="00A9667F">
        <w:rPr>
          <w:b/>
          <w:bCs/>
          <w:color w:val="000000"/>
        </w:rPr>
        <w:t xml:space="preserve"> </w:t>
      </w:r>
      <w:r w:rsidRPr="0038703C">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8703C" w:rsidR="00A9667F">
        <w:rPr>
          <w:b/>
          <w:bCs/>
          <w:color w:val="000000"/>
        </w:rPr>
        <w:t xml:space="preserve"> </w:t>
      </w:r>
      <w:r w:rsidRPr="0038703C">
        <w:rPr>
          <w:b/>
          <w:bCs/>
          <w:color w:val="000000"/>
        </w:rPr>
        <w:t>Agencies also may aggregate cost estimates from Items 12, 13, and 14 in a single table.</w:t>
      </w:r>
    </w:p>
    <w:p w:rsidR="00EB362F" w:rsidRPr="0038703C" w:rsidP="006D2070" w14:paraId="7C844DF4" w14:textId="77777777">
      <w:pPr>
        <w:rPr>
          <w:b/>
          <w:bCs/>
          <w:color w:val="000000"/>
          <w:szCs w:val="22"/>
        </w:rPr>
      </w:pPr>
    </w:p>
    <w:p w:rsidR="00F74113" w:rsidRPr="0038703C" w:rsidP="006D2070" w14:paraId="4E8483F0" w14:textId="0038CA7F">
      <w:pPr>
        <w:rPr>
          <w:color w:val="000000"/>
        </w:rPr>
      </w:pPr>
      <w:r w:rsidRPr="0038703C">
        <w:rPr>
          <w:color w:val="000000"/>
        </w:rPr>
        <w:t xml:space="preserve">MSHA uses data from the </w:t>
      </w:r>
      <w:r w:rsidRPr="0038703C">
        <w:rPr>
          <w:color w:val="000000"/>
        </w:rPr>
        <w:t>FedScope</w:t>
      </w:r>
      <w:r w:rsidRPr="0038703C">
        <w:rPr>
          <w:color w:val="000000"/>
        </w:rPr>
        <w:t xml:space="preserve"> published by the Office of Personnel Management for hourly wage rates of Federal employees and adjusts the rates for benefits and overhead. The occupations listed below in Table 14-1 are those that were determined to be relevant for the Federal government cost calculations.</w:t>
      </w:r>
    </w:p>
    <w:p w:rsidR="00BF7993" w:rsidP="006D2070" w14:paraId="1258970D" w14:textId="52CBC955">
      <w:pPr>
        <w:widowControl/>
        <w:autoSpaceDE/>
        <w:autoSpaceDN/>
        <w:adjustRightInd/>
        <w:rPr>
          <w:b/>
          <w:bCs/>
          <w:color w:val="000000"/>
        </w:rPr>
      </w:pPr>
    </w:p>
    <w:p w:rsidR="00D22375" w:rsidRPr="0012484E" w:rsidP="006D2070" w14:paraId="76B4F606" w14:textId="63B42E14">
      <w:pPr>
        <w:rPr>
          <w:b/>
          <w:bCs/>
          <w:color w:val="000000"/>
        </w:rPr>
      </w:pPr>
      <w:r w:rsidRPr="0012484E">
        <w:rPr>
          <w:b/>
          <w:bCs/>
          <w:color w:val="000000"/>
        </w:rPr>
        <w:t>Table 14-1</w:t>
      </w:r>
      <w:r w:rsidRPr="0012484E" w:rsidR="00D73216">
        <w:rPr>
          <w:b/>
          <w:bCs/>
          <w:color w:val="000000"/>
        </w:rPr>
        <w:t>.</w:t>
      </w:r>
      <w:r w:rsidRPr="0012484E">
        <w:rPr>
          <w:b/>
          <w:bCs/>
          <w:color w:val="000000"/>
        </w:rPr>
        <w:t xml:space="preserve"> Federal Hourly Wage Rates</w:t>
      </w:r>
    </w:p>
    <w:tbl>
      <w:tblPr>
        <w:tblStyle w:val="TableGrid"/>
        <w:tblW w:w="9445" w:type="dxa"/>
        <w:tblLook w:val="04A0"/>
      </w:tblPr>
      <w:tblGrid>
        <w:gridCol w:w="2965"/>
        <w:gridCol w:w="1350"/>
        <w:gridCol w:w="1260"/>
        <w:gridCol w:w="2070"/>
        <w:gridCol w:w="1800"/>
      </w:tblGrid>
      <w:tr w14:paraId="0F79EAD2" w14:textId="77777777" w:rsidTr="007628FE">
        <w:tblPrEx>
          <w:tblW w:w="9445" w:type="dxa"/>
          <w:tblLook w:val="04A0"/>
        </w:tblPrEx>
        <w:trPr>
          <w:trHeight w:val="478"/>
        </w:trPr>
        <w:tc>
          <w:tcPr>
            <w:tcW w:w="2965" w:type="dxa"/>
            <w:shd w:val="clear" w:color="auto" w:fill="8EAADB" w:themeFill="accent1" w:themeFillTint="99"/>
            <w:vAlign w:val="center"/>
          </w:tcPr>
          <w:p w:rsidR="00D22375" w:rsidRPr="0012484E" w:rsidP="006D2070" w14:paraId="191EF5D1" w14:textId="3FBB28D8">
            <w:pPr>
              <w:rPr>
                <w:iCs/>
                <w:sz w:val="20"/>
              </w:rPr>
            </w:pPr>
            <w:r w:rsidRPr="0012484E">
              <w:rPr>
                <w:iCs/>
                <w:sz w:val="20"/>
              </w:rPr>
              <w:t>Occupation</w:t>
            </w:r>
          </w:p>
        </w:tc>
        <w:tc>
          <w:tcPr>
            <w:tcW w:w="1350" w:type="dxa"/>
            <w:shd w:val="clear" w:color="auto" w:fill="8EAADB" w:themeFill="accent1" w:themeFillTint="99"/>
            <w:vAlign w:val="center"/>
          </w:tcPr>
          <w:p w:rsidR="00D22375" w:rsidRPr="0012484E" w:rsidP="006D2070" w14:paraId="53C91EFA" w14:textId="77777777">
            <w:pPr>
              <w:jc w:val="center"/>
              <w:rPr>
                <w:iCs/>
                <w:sz w:val="20"/>
              </w:rPr>
            </w:pPr>
            <w:r w:rsidRPr="0012484E">
              <w:rPr>
                <w:iCs/>
                <w:sz w:val="20"/>
              </w:rPr>
              <w:t>Occupation Code</w:t>
            </w:r>
          </w:p>
        </w:tc>
        <w:tc>
          <w:tcPr>
            <w:tcW w:w="1260" w:type="dxa"/>
            <w:shd w:val="clear" w:color="auto" w:fill="8EAADB" w:themeFill="accent1" w:themeFillTint="99"/>
            <w:vAlign w:val="center"/>
          </w:tcPr>
          <w:p w:rsidR="00D22375" w:rsidRPr="0012484E" w:rsidP="006D2070" w14:paraId="65B644AB" w14:textId="6B7A9FA9">
            <w:pPr>
              <w:jc w:val="center"/>
              <w:rPr>
                <w:iCs/>
                <w:sz w:val="20"/>
              </w:rPr>
            </w:pPr>
            <w:r w:rsidRPr="0012484E">
              <w:rPr>
                <w:iCs/>
                <w:sz w:val="20"/>
              </w:rPr>
              <w:t>Mean</w:t>
            </w:r>
            <w:r w:rsidRPr="0012484E" w:rsidR="00BC2CDC">
              <w:rPr>
                <w:iCs/>
                <w:sz w:val="20"/>
              </w:rPr>
              <w:t xml:space="preserve"> </w:t>
            </w:r>
            <w:r w:rsidRPr="0012484E">
              <w:rPr>
                <w:iCs/>
                <w:sz w:val="20"/>
              </w:rPr>
              <w:t>Wage Rate</w:t>
            </w:r>
          </w:p>
        </w:tc>
        <w:tc>
          <w:tcPr>
            <w:tcW w:w="2070" w:type="dxa"/>
            <w:shd w:val="clear" w:color="auto" w:fill="8EAADB" w:themeFill="accent1" w:themeFillTint="99"/>
            <w:vAlign w:val="center"/>
          </w:tcPr>
          <w:p w:rsidR="00D22375" w:rsidRPr="0012484E" w:rsidP="006D2070" w14:paraId="1C754AE3" w14:textId="7AB02101">
            <w:pPr>
              <w:jc w:val="center"/>
              <w:rPr>
                <w:iCs/>
                <w:sz w:val="20"/>
              </w:rPr>
            </w:pPr>
            <w:r w:rsidRPr="0012484E">
              <w:rPr>
                <w:iCs/>
                <w:sz w:val="20"/>
              </w:rPr>
              <w:t>Benefit</w:t>
            </w:r>
            <w:r w:rsidRPr="0012484E" w:rsidR="00F16D8E">
              <w:rPr>
                <w:iCs/>
                <w:sz w:val="20"/>
              </w:rPr>
              <w:t xml:space="preserve"> &amp; Overhead </w:t>
            </w:r>
            <w:r w:rsidRPr="0012484E">
              <w:rPr>
                <w:iCs/>
                <w:sz w:val="20"/>
              </w:rPr>
              <w:t>Multiplier</w:t>
            </w:r>
            <w:r w:rsidRPr="0012484E" w:rsidR="00B24B40">
              <w:rPr>
                <w:iCs/>
                <w:sz w:val="20"/>
              </w:rPr>
              <w:t xml:space="preserve"> [a]</w:t>
            </w:r>
          </w:p>
        </w:tc>
        <w:tc>
          <w:tcPr>
            <w:tcW w:w="1800" w:type="dxa"/>
            <w:shd w:val="clear" w:color="auto" w:fill="8EAADB" w:themeFill="accent1" w:themeFillTint="99"/>
            <w:vAlign w:val="center"/>
          </w:tcPr>
          <w:p w:rsidR="00D22375" w:rsidRPr="0012484E" w:rsidP="006D2070" w14:paraId="5AC6961E" w14:textId="77777777">
            <w:pPr>
              <w:jc w:val="center"/>
              <w:rPr>
                <w:iCs/>
                <w:sz w:val="20"/>
              </w:rPr>
            </w:pPr>
            <w:r w:rsidRPr="0012484E">
              <w:rPr>
                <w:iCs/>
                <w:sz w:val="20"/>
              </w:rPr>
              <w:t>Loaded Hourly Wage Rate</w:t>
            </w:r>
          </w:p>
        </w:tc>
      </w:tr>
      <w:tr w14:paraId="2DA2475E" w14:textId="77777777" w:rsidTr="007628FE">
        <w:tblPrEx>
          <w:tblW w:w="9445" w:type="dxa"/>
          <w:tblLook w:val="04A0"/>
        </w:tblPrEx>
        <w:trPr>
          <w:trHeight w:val="233"/>
        </w:trPr>
        <w:tc>
          <w:tcPr>
            <w:tcW w:w="2965" w:type="dxa"/>
            <w:shd w:val="clear" w:color="auto" w:fill="8EAADB" w:themeFill="accent1" w:themeFillTint="99"/>
            <w:vAlign w:val="center"/>
          </w:tcPr>
          <w:p w:rsidR="00D75BE4" w:rsidRPr="0012484E" w:rsidP="006D2070" w14:paraId="595E4D13" w14:textId="77777777">
            <w:pPr>
              <w:rPr>
                <w:iCs/>
                <w:sz w:val="20"/>
              </w:rPr>
            </w:pPr>
          </w:p>
        </w:tc>
        <w:tc>
          <w:tcPr>
            <w:tcW w:w="1350" w:type="dxa"/>
            <w:shd w:val="clear" w:color="auto" w:fill="8EAADB" w:themeFill="accent1" w:themeFillTint="99"/>
            <w:vAlign w:val="center"/>
          </w:tcPr>
          <w:p w:rsidR="00D75BE4" w:rsidRPr="0012484E" w:rsidP="006D2070" w14:paraId="11BFAB25" w14:textId="77777777">
            <w:pPr>
              <w:jc w:val="center"/>
              <w:rPr>
                <w:iCs/>
                <w:sz w:val="20"/>
              </w:rPr>
            </w:pPr>
          </w:p>
        </w:tc>
        <w:tc>
          <w:tcPr>
            <w:tcW w:w="1260" w:type="dxa"/>
            <w:shd w:val="clear" w:color="auto" w:fill="8EAADB" w:themeFill="accent1" w:themeFillTint="99"/>
            <w:vAlign w:val="center"/>
          </w:tcPr>
          <w:p w:rsidR="00D75BE4" w:rsidRPr="0012484E" w:rsidP="006D2070" w14:paraId="01156ABC" w14:textId="03605850">
            <w:pPr>
              <w:jc w:val="center"/>
              <w:rPr>
                <w:iCs/>
                <w:sz w:val="20"/>
              </w:rPr>
            </w:pPr>
            <w:r w:rsidRPr="0038703C">
              <w:rPr>
                <w:iCs/>
                <w:sz w:val="20"/>
              </w:rPr>
              <w:t>A</w:t>
            </w:r>
          </w:p>
        </w:tc>
        <w:tc>
          <w:tcPr>
            <w:tcW w:w="2070" w:type="dxa"/>
            <w:shd w:val="clear" w:color="auto" w:fill="8EAADB" w:themeFill="accent1" w:themeFillTint="99"/>
            <w:vAlign w:val="center"/>
          </w:tcPr>
          <w:p w:rsidR="00D75BE4" w:rsidRPr="0012484E" w:rsidP="006D2070" w14:paraId="2DAC5BEE" w14:textId="22289476">
            <w:pPr>
              <w:jc w:val="center"/>
              <w:rPr>
                <w:iCs/>
                <w:sz w:val="20"/>
              </w:rPr>
            </w:pPr>
            <w:r w:rsidRPr="0038703C">
              <w:rPr>
                <w:iCs/>
                <w:sz w:val="20"/>
              </w:rPr>
              <w:t>B</w:t>
            </w:r>
          </w:p>
        </w:tc>
        <w:tc>
          <w:tcPr>
            <w:tcW w:w="1800" w:type="dxa"/>
            <w:shd w:val="clear" w:color="auto" w:fill="8EAADB" w:themeFill="accent1" w:themeFillTint="99"/>
            <w:vAlign w:val="center"/>
          </w:tcPr>
          <w:p w:rsidR="00D75BE4" w:rsidRPr="0012484E" w:rsidP="006D2070" w14:paraId="484F84B1" w14:textId="748779E7">
            <w:pPr>
              <w:jc w:val="center"/>
              <w:rPr>
                <w:iCs/>
                <w:sz w:val="20"/>
              </w:rPr>
            </w:pPr>
            <w:r w:rsidRPr="0038703C">
              <w:rPr>
                <w:iCs/>
                <w:sz w:val="20"/>
              </w:rPr>
              <w:t>A x B</w:t>
            </w:r>
          </w:p>
        </w:tc>
      </w:tr>
      <w:tr w14:paraId="331CBA19" w14:textId="77777777" w:rsidTr="007628FE">
        <w:tblPrEx>
          <w:tblW w:w="9445" w:type="dxa"/>
          <w:tblLook w:val="04A0"/>
        </w:tblPrEx>
        <w:trPr>
          <w:trHeight w:val="246"/>
        </w:trPr>
        <w:tc>
          <w:tcPr>
            <w:tcW w:w="2965" w:type="dxa"/>
            <w:vAlign w:val="center"/>
          </w:tcPr>
          <w:p w:rsidR="009B0653" w:rsidRPr="0038703C" w:rsidP="006D2070" w14:paraId="53323FAC" w14:textId="331D27FD">
            <w:pPr>
              <w:rPr>
                <w:iCs/>
                <w:sz w:val="20"/>
              </w:rPr>
            </w:pPr>
            <w:r w:rsidRPr="0038703C">
              <w:rPr>
                <w:color w:val="000000"/>
                <w:sz w:val="20"/>
                <w:szCs w:val="20"/>
              </w:rPr>
              <w:t>GS-12 Safety Specialist</w:t>
            </w:r>
            <w:r w:rsidRPr="0038703C" w:rsidR="00FB433A">
              <w:rPr>
                <w:color w:val="000000"/>
                <w:sz w:val="20"/>
                <w:szCs w:val="20"/>
              </w:rPr>
              <w:t xml:space="preserve"> [b]</w:t>
            </w:r>
          </w:p>
        </w:tc>
        <w:tc>
          <w:tcPr>
            <w:tcW w:w="1350" w:type="dxa"/>
            <w:vAlign w:val="center"/>
          </w:tcPr>
          <w:p w:rsidR="009B0653" w:rsidRPr="0038703C" w:rsidP="006D2070" w14:paraId="49C18AF7" w14:textId="0093EB15">
            <w:pPr>
              <w:jc w:val="center"/>
              <w:rPr>
                <w:iCs/>
                <w:sz w:val="20"/>
              </w:rPr>
            </w:pPr>
            <w:r w:rsidRPr="0038703C">
              <w:rPr>
                <w:color w:val="000000"/>
                <w:sz w:val="20"/>
                <w:szCs w:val="20"/>
              </w:rPr>
              <w:t>1822</w:t>
            </w:r>
          </w:p>
        </w:tc>
        <w:tc>
          <w:tcPr>
            <w:tcW w:w="1260" w:type="dxa"/>
            <w:vAlign w:val="center"/>
          </w:tcPr>
          <w:p w:rsidR="009B0653" w:rsidRPr="0038703C" w:rsidP="006D2070" w14:paraId="20FD0BA3" w14:textId="45AE33C2">
            <w:pPr>
              <w:jc w:val="center"/>
              <w:rPr>
                <w:iCs/>
                <w:sz w:val="20"/>
              </w:rPr>
            </w:pPr>
            <w:r w:rsidRPr="0038703C">
              <w:rPr>
                <w:color w:val="000000"/>
                <w:sz w:val="20"/>
                <w:szCs w:val="20"/>
              </w:rPr>
              <w:t xml:space="preserve">$47.55 </w:t>
            </w:r>
          </w:p>
        </w:tc>
        <w:tc>
          <w:tcPr>
            <w:tcW w:w="2070" w:type="dxa"/>
            <w:vAlign w:val="center"/>
          </w:tcPr>
          <w:p w:rsidR="009B0653" w:rsidRPr="0038703C" w:rsidP="006D2070" w14:paraId="26B420E4" w14:textId="1CA7779D">
            <w:pPr>
              <w:jc w:val="center"/>
              <w:rPr>
                <w:iCs/>
                <w:sz w:val="20"/>
              </w:rPr>
            </w:pPr>
            <w:r w:rsidRPr="0038703C">
              <w:rPr>
                <w:color w:val="000000"/>
                <w:sz w:val="20"/>
                <w:szCs w:val="20"/>
              </w:rPr>
              <w:t>1.586</w:t>
            </w:r>
          </w:p>
        </w:tc>
        <w:tc>
          <w:tcPr>
            <w:tcW w:w="1800" w:type="dxa"/>
            <w:vAlign w:val="center"/>
          </w:tcPr>
          <w:p w:rsidR="009B0653" w:rsidRPr="0038703C" w:rsidP="006D2070" w14:paraId="675E98E7" w14:textId="789BEBC3">
            <w:pPr>
              <w:jc w:val="center"/>
              <w:rPr>
                <w:iCs/>
                <w:sz w:val="20"/>
              </w:rPr>
            </w:pPr>
            <w:r w:rsidRPr="0038703C">
              <w:rPr>
                <w:color w:val="000000"/>
                <w:sz w:val="20"/>
                <w:szCs w:val="20"/>
              </w:rPr>
              <w:t xml:space="preserve">$75.41 </w:t>
            </w:r>
          </w:p>
        </w:tc>
      </w:tr>
      <w:tr w14:paraId="40290FE1" w14:textId="77777777" w:rsidTr="007628FE">
        <w:tblPrEx>
          <w:tblW w:w="9445" w:type="dxa"/>
          <w:tblLook w:val="04A0"/>
        </w:tblPrEx>
        <w:trPr>
          <w:trHeight w:val="314"/>
        </w:trPr>
        <w:tc>
          <w:tcPr>
            <w:tcW w:w="2965" w:type="dxa"/>
            <w:vAlign w:val="center"/>
          </w:tcPr>
          <w:p w:rsidR="009B0653" w:rsidRPr="0038703C" w:rsidP="006D2070" w14:paraId="701C254C" w14:textId="627AC7AB">
            <w:pPr>
              <w:rPr>
                <w:iCs/>
                <w:sz w:val="20"/>
              </w:rPr>
            </w:pPr>
            <w:r w:rsidRPr="0038703C">
              <w:rPr>
                <w:color w:val="000000"/>
                <w:sz w:val="20"/>
                <w:szCs w:val="20"/>
              </w:rPr>
              <w:t>GS-7 Clerk</w:t>
            </w:r>
            <w:r w:rsidRPr="0038703C" w:rsidR="00FB433A">
              <w:rPr>
                <w:color w:val="000000"/>
                <w:sz w:val="20"/>
                <w:szCs w:val="20"/>
              </w:rPr>
              <w:t xml:space="preserve"> [c]</w:t>
            </w:r>
          </w:p>
        </w:tc>
        <w:tc>
          <w:tcPr>
            <w:tcW w:w="1350" w:type="dxa"/>
            <w:vAlign w:val="center"/>
          </w:tcPr>
          <w:p w:rsidR="009B0653" w:rsidRPr="0038703C" w:rsidP="006D2070" w14:paraId="02CFDB1C" w14:textId="1B4ADB5E">
            <w:pPr>
              <w:jc w:val="center"/>
              <w:rPr>
                <w:iCs/>
                <w:sz w:val="20"/>
              </w:rPr>
            </w:pPr>
            <w:r w:rsidRPr="0038703C">
              <w:rPr>
                <w:color w:val="000000"/>
                <w:sz w:val="20"/>
                <w:szCs w:val="20"/>
              </w:rPr>
              <w:t>03</w:t>
            </w:r>
            <w:r w:rsidRPr="0038703C" w:rsidR="0004207E">
              <w:rPr>
                <w:color w:val="000000"/>
                <w:sz w:val="20"/>
                <w:szCs w:val="20"/>
              </w:rPr>
              <w:t>03</w:t>
            </w:r>
          </w:p>
        </w:tc>
        <w:tc>
          <w:tcPr>
            <w:tcW w:w="1260" w:type="dxa"/>
            <w:vAlign w:val="center"/>
          </w:tcPr>
          <w:p w:rsidR="009B0653" w:rsidRPr="0038703C" w:rsidP="006D2070" w14:paraId="7B157671" w14:textId="21CE5C5F">
            <w:pPr>
              <w:jc w:val="center"/>
              <w:rPr>
                <w:iCs/>
                <w:sz w:val="20"/>
              </w:rPr>
            </w:pPr>
            <w:r w:rsidRPr="0038703C">
              <w:rPr>
                <w:color w:val="000000"/>
                <w:sz w:val="20"/>
                <w:szCs w:val="20"/>
              </w:rPr>
              <w:t xml:space="preserve">$27.81 </w:t>
            </w:r>
          </w:p>
        </w:tc>
        <w:tc>
          <w:tcPr>
            <w:tcW w:w="2070" w:type="dxa"/>
            <w:vAlign w:val="center"/>
          </w:tcPr>
          <w:p w:rsidR="009B0653" w:rsidRPr="0038703C" w:rsidP="006D2070" w14:paraId="016DD2E1" w14:textId="6EDD19C5">
            <w:pPr>
              <w:jc w:val="center"/>
              <w:rPr>
                <w:iCs/>
                <w:sz w:val="20"/>
              </w:rPr>
            </w:pPr>
            <w:r w:rsidRPr="0038703C">
              <w:rPr>
                <w:color w:val="000000"/>
                <w:sz w:val="20"/>
                <w:szCs w:val="20"/>
              </w:rPr>
              <w:t>1.586</w:t>
            </w:r>
          </w:p>
        </w:tc>
        <w:tc>
          <w:tcPr>
            <w:tcW w:w="1800" w:type="dxa"/>
            <w:vAlign w:val="center"/>
          </w:tcPr>
          <w:p w:rsidR="009B0653" w:rsidRPr="0038703C" w:rsidP="006D2070" w14:paraId="6D3FB5A9" w14:textId="243EBBDB">
            <w:pPr>
              <w:jc w:val="center"/>
              <w:rPr>
                <w:iCs/>
                <w:sz w:val="20"/>
              </w:rPr>
            </w:pPr>
            <w:r w:rsidRPr="0038703C">
              <w:rPr>
                <w:color w:val="000000"/>
                <w:sz w:val="20"/>
                <w:szCs w:val="20"/>
              </w:rPr>
              <w:t xml:space="preserve">$44.11 </w:t>
            </w:r>
          </w:p>
        </w:tc>
      </w:tr>
    </w:tbl>
    <w:p w:rsidR="00BC2CDC" w:rsidRPr="0038703C" w:rsidP="006D2070" w14:paraId="7020BEF5" w14:textId="77777777">
      <w:pPr>
        <w:rPr>
          <w:color w:val="000000"/>
          <w:sz w:val="20"/>
          <w:szCs w:val="20"/>
        </w:rPr>
      </w:pPr>
      <w:r w:rsidRPr="0038703C">
        <w:rPr>
          <w:color w:val="000000"/>
          <w:sz w:val="20"/>
          <w:szCs w:val="20"/>
        </w:rPr>
        <w:t xml:space="preserve">Note: Hourly wage rates developed from Office of Personnel Management (OPM) September 2023 </w:t>
      </w:r>
      <w:r w:rsidRPr="0038703C">
        <w:rPr>
          <w:color w:val="000000"/>
          <w:sz w:val="20"/>
          <w:szCs w:val="20"/>
        </w:rPr>
        <w:t>FedScope</w:t>
      </w:r>
      <w:r w:rsidRPr="0038703C">
        <w:rPr>
          <w:color w:val="000000"/>
          <w:sz w:val="20"/>
          <w:szCs w:val="20"/>
        </w:rPr>
        <w:t xml:space="preserve"> Employment Cube, </w:t>
      </w:r>
      <w:hyperlink r:id="rId8" w:history="1">
        <w:r w:rsidRPr="0038703C">
          <w:rPr>
            <w:color w:val="0000FF"/>
            <w:sz w:val="20"/>
            <w:szCs w:val="20"/>
            <w:u w:val="single"/>
          </w:rPr>
          <w:t>http://www.fedscope.opm.gov/</w:t>
        </w:r>
      </w:hyperlink>
      <w:r w:rsidRPr="0038703C">
        <w:rPr>
          <w:color w:val="000000"/>
          <w:sz w:val="20"/>
          <w:szCs w:val="20"/>
        </w:rPr>
        <w:t xml:space="preserve">. </w:t>
      </w:r>
    </w:p>
    <w:p w:rsidR="00B94D82" w:rsidRPr="0038703C" w:rsidP="006D2070" w14:paraId="6BAFD197" w14:textId="15B9923C">
      <w:pPr>
        <w:rPr>
          <w:color w:val="000000"/>
          <w:sz w:val="20"/>
          <w:szCs w:val="20"/>
        </w:rPr>
      </w:pPr>
      <w:bookmarkStart w:id="48" w:name="_Hlk167360775"/>
      <w:r w:rsidRPr="0038703C">
        <w:rPr>
          <w:color w:val="000000"/>
          <w:sz w:val="20"/>
          <w:szCs w:val="20"/>
        </w:rPr>
        <w:t xml:space="preserve">[a] </w:t>
      </w:r>
      <w:r w:rsidRPr="0038703C">
        <w:rPr>
          <w:color w:val="000000"/>
          <w:sz w:val="20"/>
          <w:szCs w:val="20"/>
        </w:rPr>
        <w:t>Benefit and overhead multiplier = 1 + (MSHA personnel benefits, travel</w:t>
      </w:r>
      <w:r w:rsidRPr="0038703C" w:rsidR="005A0BDD">
        <w:rPr>
          <w:color w:val="000000"/>
          <w:sz w:val="20"/>
          <w:szCs w:val="20"/>
        </w:rPr>
        <w:t xml:space="preserve"> </w:t>
      </w:r>
      <w:bookmarkStart w:id="49" w:name="_Hlk172027222"/>
      <w:r w:rsidRPr="0038703C" w:rsidR="005A0BDD">
        <w:rPr>
          <w:color w:val="000000"/>
          <w:sz w:val="20"/>
          <w:szCs w:val="20"/>
        </w:rPr>
        <w:t>and</w:t>
      </w:r>
      <w:r w:rsidRPr="0038703C">
        <w:rPr>
          <w:color w:val="000000"/>
          <w:sz w:val="20"/>
          <w:szCs w:val="20"/>
        </w:rPr>
        <w:t xml:space="preserve"> </w:t>
      </w:r>
      <w:r w:rsidRPr="0038703C" w:rsidR="005A0BDD">
        <w:rPr>
          <w:color w:val="000000"/>
          <w:sz w:val="20"/>
          <w:szCs w:val="20"/>
        </w:rPr>
        <w:t>transportation</w:t>
      </w:r>
      <w:bookmarkEnd w:id="49"/>
      <w:r w:rsidRPr="0038703C" w:rsidR="005A0BDD">
        <w:rPr>
          <w:color w:val="000000"/>
          <w:sz w:val="20"/>
          <w:szCs w:val="20"/>
        </w:rPr>
        <w:t xml:space="preserve">, </w:t>
      </w:r>
      <w:r w:rsidRPr="0038703C">
        <w:rPr>
          <w:color w:val="000000"/>
          <w:sz w:val="20"/>
          <w:szCs w:val="20"/>
        </w:rPr>
        <w:t xml:space="preserve">and rental expenses </w:t>
      </w:r>
      <w:r w:rsidRPr="0038703C" w:rsidR="00E16933">
        <w:rPr>
          <w:color w:val="000000"/>
          <w:sz w:val="20"/>
          <w:szCs w:val="20"/>
        </w:rPr>
        <w:t>/</w:t>
      </w:r>
      <w:r w:rsidRPr="0038703C">
        <w:rPr>
          <w:color w:val="000000"/>
          <w:sz w:val="20"/>
          <w:szCs w:val="20"/>
        </w:rPr>
        <w:t xml:space="preserve"> MSHA personnel compensation)</w:t>
      </w:r>
      <w:r w:rsidRPr="0038703C" w:rsidR="0071655A">
        <w:rPr>
          <w:color w:val="000000"/>
          <w:sz w:val="20"/>
          <w:szCs w:val="20"/>
        </w:rPr>
        <w:t xml:space="preserve"> </w:t>
      </w:r>
      <w:bookmarkStart w:id="50" w:name="_Hlk172027172"/>
      <w:r w:rsidRPr="0038703C" w:rsidR="0071655A">
        <w:rPr>
          <w:color w:val="000000"/>
          <w:sz w:val="20"/>
          <w:szCs w:val="20"/>
        </w:rPr>
        <w:t xml:space="preserve">= (1+ ((76,679+20+5,309+5,932+17,577+71) / 180,071) </w:t>
      </w:r>
      <w:r w:rsidRPr="0038703C">
        <w:rPr>
          <w:color w:val="000000"/>
          <w:sz w:val="20"/>
          <w:szCs w:val="20"/>
        </w:rPr>
        <w:t xml:space="preserve">(FY 2024 budget submission, use FY2023 Revised Enacted Budget: </w:t>
      </w:r>
      <w:hyperlink r:id="rId9" w:history="1">
        <w:r w:rsidRPr="0038703C">
          <w:rPr>
            <w:rStyle w:val="Hyperlink"/>
            <w:sz w:val="20"/>
            <w:szCs w:val="20"/>
          </w:rPr>
          <w:t>https://www.dol.gov/sites/dolgov/files/general/budget/2024/CBJ-2024-V2-13.pdf</w:t>
        </w:r>
      </w:hyperlink>
      <w:r w:rsidRPr="0038703C">
        <w:rPr>
          <w:color w:val="000000"/>
          <w:sz w:val="20"/>
          <w:szCs w:val="20"/>
        </w:rPr>
        <w:t>)</w:t>
      </w:r>
      <w:bookmarkEnd w:id="50"/>
      <w:r w:rsidRPr="0038703C">
        <w:rPr>
          <w:color w:val="000000"/>
          <w:sz w:val="20"/>
          <w:szCs w:val="20"/>
        </w:rPr>
        <w:t>.</w:t>
      </w:r>
    </w:p>
    <w:p w:rsidR="00FB433A" w:rsidRPr="0038703C" w:rsidP="006D2070" w14:paraId="1AF386B5" w14:textId="0F098420">
      <w:pPr>
        <w:rPr>
          <w:color w:val="000000"/>
          <w:sz w:val="20"/>
          <w:szCs w:val="20"/>
        </w:rPr>
      </w:pPr>
      <w:r w:rsidRPr="0038703C">
        <w:rPr>
          <w:color w:val="000000"/>
          <w:sz w:val="20"/>
          <w:szCs w:val="20"/>
        </w:rPr>
        <w:t xml:space="preserve">[b] </w:t>
      </w:r>
      <w:r w:rsidRPr="0038703C">
        <w:rPr>
          <w:color w:val="000000"/>
          <w:sz w:val="20"/>
          <w:szCs w:val="20"/>
        </w:rPr>
        <w:t>Data search qualifiers are: Agency = DLMS, Occupation = 1822 (Mine Safety and Health Inspection), Work Schedule = Full-Time, Salary Grade = GS-12, Measure = Average Salary. The hourly wage is the annual salary divided by 2,087. In order to include the cost of benefits and overhead, MSHA multiplies the average annual salary by a federal benefit and overhead multiplier for MSHA of 1.586. Loaded hourly rate is $75.41 = (($99,228 / 2,087) x 1.586).</w:t>
      </w:r>
    </w:p>
    <w:bookmarkEnd w:id="48"/>
    <w:p w:rsidR="00FB433A" w:rsidRPr="0038703C" w:rsidP="006D2070" w14:paraId="0A521CB9" w14:textId="34988AEE">
      <w:pPr>
        <w:rPr>
          <w:color w:val="000000"/>
          <w:sz w:val="20"/>
          <w:szCs w:val="20"/>
        </w:rPr>
      </w:pPr>
      <w:r w:rsidRPr="0038703C">
        <w:rPr>
          <w:color w:val="000000"/>
          <w:sz w:val="20"/>
          <w:szCs w:val="20"/>
        </w:rPr>
        <w:t xml:space="preserve">[c] </w:t>
      </w:r>
      <w:r w:rsidRPr="0038703C">
        <w:rPr>
          <w:color w:val="000000"/>
          <w:sz w:val="20"/>
          <w:szCs w:val="20"/>
        </w:rPr>
        <w:t xml:space="preserve">Data search qualifiers are: Agency = DLMS, Occupation = 0303 (Miscellaneous Clerk and Assistant), Work Schedule = Full-Time, Salary Grade = GS-07, Measure = Average Salary. The hourly wage is the annual salary </w:t>
      </w:r>
      <w:r w:rsidRPr="0038703C">
        <w:rPr>
          <w:color w:val="000000"/>
          <w:sz w:val="20"/>
          <w:szCs w:val="20"/>
        </w:rPr>
        <w:t xml:space="preserve">divided by 2,087. In order to include the cost of benefits and overhead, MSHA multiplies the average annual salary by a federal benefit and overhead multiplier for MSHA of 1.586. </w:t>
      </w:r>
      <w:bookmarkStart w:id="51" w:name="_Hlk189812848"/>
      <w:r w:rsidRPr="0038703C">
        <w:rPr>
          <w:color w:val="000000"/>
          <w:sz w:val="20"/>
          <w:szCs w:val="20"/>
        </w:rPr>
        <w:t xml:space="preserve">Loaded hourly rate is </w:t>
      </w:r>
      <w:bookmarkEnd w:id="51"/>
      <w:r w:rsidRPr="0038703C">
        <w:rPr>
          <w:color w:val="000000"/>
          <w:sz w:val="20"/>
          <w:szCs w:val="20"/>
        </w:rPr>
        <w:t>$4</w:t>
      </w:r>
      <w:r w:rsidR="00946BC5">
        <w:rPr>
          <w:color w:val="000000"/>
          <w:sz w:val="20"/>
          <w:szCs w:val="20"/>
        </w:rPr>
        <w:t>4</w:t>
      </w:r>
      <w:r w:rsidR="00A34DD6">
        <w:rPr>
          <w:color w:val="000000"/>
          <w:sz w:val="20"/>
          <w:szCs w:val="20"/>
        </w:rPr>
        <w:t>.11</w:t>
      </w:r>
      <w:r w:rsidRPr="0038703C">
        <w:rPr>
          <w:color w:val="000000"/>
          <w:sz w:val="20"/>
          <w:szCs w:val="20"/>
        </w:rPr>
        <w:t xml:space="preserve"> = (($5</w:t>
      </w:r>
      <w:r w:rsidR="00A34DD6">
        <w:rPr>
          <w:color w:val="000000"/>
          <w:sz w:val="20"/>
          <w:szCs w:val="20"/>
        </w:rPr>
        <w:t>8,042</w:t>
      </w:r>
      <w:r w:rsidRPr="0038703C">
        <w:rPr>
          <w:color w:val="000000"/>
          <w:sz w:val="20"/>
          <w:szCs w:val="20"/>
        </w:rPr>
        <w:t xml:space="preserve"> / 2,087) x 1.586).</w:t>
      </w:r>
    </w:p>
    <w:p w:rsidR="009A5D1D" w:rsidRPr="0038703C" w:rsidP="006D2070" w14:paraId="3EFD0CCB" w14:textId="77777777">
      <w:pPr>
        <w:rPr>
          <w:color w:val="000000"/>
          <w:sz w:val="18"/>
          <w:szCs w:val="18"/>
        </w:rPr>
      </w:pPr>
    </w:p>
    <w:p w:rsidR="00364B9F" w:rsidRPr="00376C31" w:rsidP="006D2070" w14:paraId="40B9C5A9" w14:textId="357BECED">
      <w:pPr>
        <w:pStyle w:val="ListParagraph"/>
        <w:numPr>
          <w:ilvl w:val="0"/>
          <w:numId w:val="12"/>
        </w:numPr>
        <w:spacing w:after="0" w:line="240" w:lineRule="auto"/>
        <w:rPr>
          <w:rFonts w:ascii="Times New Roman" w:hAnsi="Times New Roman"/>
          <w:b/>
          <w:bCs/>
          <w:kern w:val="24"/>
          <w:sz w:val="24"/>
          <w:szCs w:val="24"/>
          <w:u w:color="000000"/>
        </w:rPr>
      </w:pPr>
      <w:r w:rsidRPr="00376C31">
        <w:rPr>
          <w:rFonts w:ascii="Times New Roman" w:hAnsi="Times New Roman"/>
          <w:b/>
          <w:bCs/>
          <w:kern w:val="24"/>
          <w:sz w:val="24"/>
          <w:szCs w:val="24"/>
          <w:u w:color="000000"/>
        </w:rPr>
        <w:t>Review</w:t>
      </w:r>
      <w:r w:rsidRPr="00376C31">
        <w:rPr>
          <w:rFonts w:ascii="Times New Roman" w:hAnsi="Times New Roman"/>
          <w:b/>
          <w:bCs/>
          <w:kern w:val="24"/>
          <w:sz w:val="24"/>
          <w:szCs w:val="24"/>
          <w:u w:color="000000"/>
        </w:rPr>
        <w:t xml:space="preserve"> of Revised Training Plans </w:t>
      </w:r>
    </w:p>
    <w:p w:rsidR="00364B9F" w:rsidRPr="0012484E" w:rsidP="006D2070" w14:paraId="60B6BBA2" w14:textId="77777777">
      <w:pPr>
        <w:rPr>
          <w:kern w:val="24"/>
        </w:rPr>
      </w:pPr>
    </w:p>
    <w:p w:rsidR="00364B9F" w:rsidRPr="0012484E" w:rsidP="006D2070" w14:paraId="5C5C62C2" w14:textId="5B16AEB1">
      <w:pPr>
        <w:rPr>
          <w:kern w:val="24"/>
        </w:rPr>
      </w:pPr>
      <w:r w:rsidRPr="0012484E">
        <w:rPr>
          <w:kern w:val="24"/>
        </w:rPr>
        <w:t xml:space="preserve">The </w:t>
      </w:r>
      <w:r w:rsidRPr="0038703C">
        <w:rPr>
          <w:kern w:val="24"/>
        </w:rPr>
        <w:t>cost to the federal government in reviewing training plans are accounted for in in a separate information collection request under OMB Control Number 1219-0009 titled “Training Plans and Records of Training for Underground Miners and Miners Working at Surface Mines and Surface Areas of Underground Mines.”</w:t>
      </w:r>
    </w:p>
    <w:p w:rsidR="00364B9F" w:rsidRPr="0038703C" w:rsidP="006D2070" w14:paraId="41C28066" w14:textId="77777777">
      <w:pPr>
        <w:pStyle w:val="ListParagraph"/>
        <w:spacing w:after="0" w:line="240" w:lineRule="auto"/>
        <w:ind w:left="1080"/>
        <w:rPr>
          <w:rFonts w:ascii="Times New Roman" w:hAnsi="Times New Roman"/>
          <w:b/>
          <w:bCs/>
          <w:kern w:val="24"/>
          <w:sz w:val="24"/>
          <w:szCs w:val="24"/>
        </w:rPr>
      </w:pPr>
    </w:p>
    <w:p w:rsidR="00FB433A" w:rsidRPr="00376C31" w:rsidP="006D2070" w14:paraId="2F2E1D27" w14:textId="64278174">
      <w:pPr>
        <w:pStyle w:val="ListParagraph"/>
        <w:numPr>
          <w:ilvl w:val="0"/>
          <w:numId w:val="12"/>
        </w:numPr>
        <w:spacing w:after="0" w:line="240" w:lineRule="auto"/>
        <w:rPr>
          <w:rFonts w:ascii="Times New Roman" w:hAnsi="Times New Roman"/>
          <w:b/>
          <w:bCs/>
          <w:kern w:val="24"/>
          <w:sz w:val="24"/>
          <w:szCs w:val="24"/>
          <w:u w:color="000000"/>
        </w:rPr>
      </w:pPr>
      <w:r w:rsidRPr="00376C31">
        <w:rPr>
          <w:rFonts w:ascii="Times New Roman" w:hAnsi="Times New Roman"/>
          <w:b/>
          <w:bCs/>
          <w:kern w:val="24"/>
          <w:sz w:val="24"/>
          <w:szCs w:val="24"/>
          <w:u w:color="000000"/>
        </w:rPr>
        <w:t xml:space="preserve">Review of </w:t>
      </w:r>
      <w:r w:rsidRPr="00376C31" w:rsidR="00364B9F">
        <w:rPr>
          <w:rFonts w:ascii="Times New Roman" w:hAnsi="Times New Roman"/>
          <w:b/>
          <w:bCs/>
          <w:kern w:val="24"/>
          <w:sz w:val="24"/>
          <w:szCs w:val="24"/>
          <w:u w:color="000000"/>
        </w:rPr>
        <w:t xml:space="preserve">New and Revised </w:t>
      </w:r>
      <w:r w:rsidRPr="00376C31">
        <w:rPr>
          <w:rFonts w:ascii="Times New Roman" w:hAnsi="Times New Roman"/>
          <w:b/>
          <w:bCs/>
          <w:kern w:val="24"/>
          <w:sz w:val="24"/>
          <w:szCs w:val="24"/>
          <w:u w:color="000000"/>
        </w:rPr>
        <w:t>Mine Emergency Evacuation and Firefighting Program</w:t>
      </w:r>
      <w:r w:rsidRPr="00376C31" w:rsidR="00D23610">
        <w:rPr>
          <w:rFonts w:ascii="Times New Roman" w:hAnsi="Times New Roman"/>
          <w:b/>
          <w:bCs/>
          <w:kern w:val="24"/>
          <w:sz w:val="24"/>
          <w:szCs w:val="24"/>
          <w:u w:color="000000"/>
        </w:rPr>
        <w:t>s</w:t>
      </w:r>
      <w:r w:rsidRPr="00376C31">
        <w:rPr>
          <w:rFonts w:ascii="Times New Roman" w:hAnsi="Times New Roman"/>
          <w:b/>
          <w:bCs/>
          <w:kern w:val="24"/>
          <w:sz w:val="24"/>
          <w:szCs w:val="24"/>
          <w:u w:color="000000"/>
        </w:rPr>
        <w:t xml:space="preserve"> of Instruction </w:t>
      </w:r>
    </w:p>
    <w:p w:rsidR="0029325D" w:rsidRPr="0038703C" w:rsidP="006D2070" w14:paraId="634CDE2F" w14:textId="77777777">
      <w:pPr>
        <w:ind w:left="1440" w:hanging="720"/>
        <w:rPr>
          <w:b/>
          <w:color w:val="000000"/>
        </w:rPr>
      </w:pPr>
    </w:p>
    <w:p w:rsidR="00550F66" w:rsidRPr="0038703C" w:rsidP="006D2070" w14:paraId="658C398C" w14:textId="57AF7ACC">
      <w:pPr>
        <w:widowControl/>
        <w:rPr>
          <w:kern w:val="24"/>
        </w:rPr>
      </w:pPr>
      <w:r w:rsidRPr="0038703C">
        <w:rPr>
          <w:kern w:val="24"/>
        </w:rPr>
        <w:t>Under 30 CFR 75.1502</w:t>
      </w:r>
      <w:r w:rsidRPr="0038703C" w:rsidR="00196003">
        <w:rPr>
          <w:kern w:val="24"/>
        </w:rPr>
        <w:t>(a)</w:t>
      </w:r>
      <w:r w:rsidRPr="0038703C">
        <w:rPr>
          <w:kern w:val="24"/>
        </w:rPr>
        <w:t xml:space="preserve">, </w:t>
      </w:r>
      <w:r w:rsidRPr="0038703C" w:rsidR="00196003">
        <w:rPr>
          <w:kern w:val="24"/>
        </w:rPr>
        <w:t>mine</w:t>
      </w:r>
      <w:r w:rsidRPr="0038703C">
        <w:rPr>
          <w:kern w:val="24"/>
        </w:rPr>
        <w:t xml:space="preserve"> operator</w:t>
      </w:r>
      <w:r w:rsidRPr="0038703C" w:rsidR="00196003">
        <w:rPr>
          <w:kern w:val="24"/>
        </w:rPr>
        <w:t>s</w:t>
      </w:r>
      <w:r w:rsidRPr="0038703C">
        <w:rPr>
          <w:kern w:val="24"/>
        </w:rPr>
        <w:t xml:space="preserve"> must submit </w:t>
      </w:r>
      <w:r w:rsidRPr="0038703C" w:rsidR="00364B9F">
        <w:rPr>
          <w:kern w:val="24"/>
        </w:rPr>
        <w:t>a mine emergency evacuation and firefighting program of instruction t</w:t>
      </w:r>
      <w:r w:rsidRPr="0038703C">
        <w:rPr>
          <w:kern w:val="24"/>
        </w:rPr>
        <w:t xml:space="preserve">o the District Manager </w:t>
      </w:r>
      <w:r w:rsidRPr="0038703C" w:rsidR="00364B9F">
        <w:rPr>
          <w:kern w:val="24"/>
        </w:rPr>
        <w:t xml:space="preserve">where </w:t>
      </w:r>
      <w:r w:rsidRPr="0038703C">
        <w:rPr>
          <w:kern w:val="24"/>
        </w:rPr>
        <w:t>the mine is located.</w:t>
      </w:r>
      <w:r w:rsidRPr="0038703C" w:rsidR="00A9667F">
        <w:rPr>
          <w:kern w:val="24"/>
        </w:rPr>
        <w:t xml:space="preserve"> </w:t>
      </w:r>
      <w:r w:rsidRPr="0038703C">
        <w:rPr>
          <w:kern w:val="24"/>
        </w:rPr>
        <w:t xml:space="preserve">MSHA estimates that there are </w:t>
      </w:r>
      <w:r w:rsidRPr="0038703C" w:rsidR="00EB1A6C">
        <w:rPr>
          <w:kern w:val="24"/>
        </w:rPr>
        <w:t>75</w:t>
      </w:r>
      <w:r w:rsidRPr="0038703C">
        <w:rPr>
          <w:kern w:val="24"/>
        </w:rPr>
        <w:t xml:space="preserve"> plans submitted annually. </w:t>
      </w:r>
    </w:p>
    <w:p w:rsidR="00550F66" w:rsidRPr="0038703C" w:rsidP="006D2070" w14:paraId="4F88A7F8" w14:textId="77777777">
      <w:pPr>
        <w:widowControl/>
        <w:rPr>
          <w:kern w:val="24"/>
        </w:rPr>
      </w:pPr>
    </w:p>
    <w:p w:rsidR="00550F66" w:rsidRPr="0038703C" w:rsidP="006D2070" w14:paraId="47E25F2C" w14:textId="7A7014BD">
      <w:pPr>
        <w:widowControl/>
        <w:rPr>
          <w:kern w:val="24"/>
        </w:rPr>
      </w:pPr>
      <w:r w:rsidRPr="0038703C">
        <w:rPr>
          <w:kern w:val="24"/>
        </w:rPr>
        <w:t xml:space="preserve">MSHA estimates that </w:t>
      </w:r>
      <w:r w:rsidRPr="0038703C" w:rsidR="00364B9F">
        <w:rPr>
          <w:kern w:val="24"/>
        </w:rPr>
        <w:t xml:space="preserve">it </w:t>
      </w:r>
      <w:r w:rsidRPr="0038703C">
        <w:rPr>
          <w:kern w:val="24"/>
        </w:rPr>
        <w:t>take</w:t>
      </w:r>
      <w:r w:rsidRPr="0038703C" w:rsidR="00364B9F">
        <w:rPr>
          <w:kern w:val="24"/>
        </w:rPr>
        <w:t>s</w:t>
      </w:r>
      <w:r w:rsidRPr="0038703C">
        <w:rPr>
          <w:kern w:val="24"/>
        </w:rPr>
        <w:t xml:space="preserve"> a GS-12 </w:t>
      </w:r>
      <w:r w:rsidRPr="0038703C" w:rsidR="00E6125D">
        <w:rPr>
          <w:kern w:val="24"/>
        </w:rPr>
        <w:t>safety</w:t>
      </w:r>
      <w:r w:rsidRPr="0038703C">
        <w:rPr>
          <w:kern w:val="24"/>
        </w:rPr>
        <w:t xml:space="preserve"> specialist, earn</w:t>
      </w:r>
      <w:r w:rsidRPr="0038703C" w:rsidR="00FB6FF7">
        <w:rPr>
          <w:kern w:val="24"/>
        </w:rPr>
        <w:t>ing</w:t>
      </w:r>
      <w:r w:rsidRPr="0038703C">
        <w:rPr>
          <w:kern w:val="24"/>
        </w:rPr>
        <w:t xml:space="preserve"> </w:t>
      </w:r>
      <w:r w:rsidRPr="0038703C">
        <w:rPr>
          <w:w w:val="105"/>
          <w:kern w:val="24"/>
        </w:rPr>
        <w:t>$</w:t>
      </w:r>
      <w:r w:rsidRPr="0038703C" w:rsidR="009D3822">
        <w:rPr>
          <w:w w:val="105"/>
          <w:kern w:val="24"/>
        </w:rPr>
        <w:t>75.41</w:t>
      </w:r>
      <w:r w:rsidRPr="0038703C">
        <w:rPr>
          <w:w w:val="105"/>
          <w:kern w:val="24"/>
        </w:rPr>
        <w:t xml:space="preserve"> </w:t>
      </w:r>
      <w:r w:rsidRPr="0038703C">
        <w:rPr>
          <w:kern w:val="24"/>
        </w:rPr>
        <w:t xml:space="preserve">per hour, 1 hour to review </w:t>
      </w:r>
      <w:r w:rsidR="00946BC5">
        <w:rPr>
          <w:kern w:val="24"/>
        </w:rPr>
        <w:t xml:space="preserve">a </w:t>
      </w:r>
      <w:r w:rsidRPr="0038703C" w:rsidR="00364B9F">
        <w:rPr>
          <w:kern w:val="24"/>
        </w:rPr>
        <w:t xml:space="preserve">program of instruction </w:t>
      </w:r>
      <w:r w:rsidRPr="0038703C">
        <w:rPr>
          <w:kern w:val="24"/>
        </w:rPr>
        <w:t xml:space="preserve">and draft a </w:t>
      </w:r>
      <w:r w:rsidRPr="0038703C" w:rsidR="00364B9F">
        <w:rPr>
          <w:kern w:val="24"/>
        </w:rPr>
        <w:t xml:space="preserve">letter of </w:t>
      </w:r>
      <w:r w:rsidRPr="0038703C">
        <w:rPr>
          <w:kern w:val="24"/>
        </w:rPr>
        <w:t>approval</w:t>
      </w:r>
      <w:r w:rsidRPr="0038703C" w:rsidR="00364B9F">
        <w:rPr>
          <w:kern w:val="24"/>
        </w:rPr>
        <w:t xml:space="preserve"> or disapproval</w:t>
      </w:r>
      <w:r w:rsidRPr="0038703C">
        <w:rPr>
          <w:kern w:val="24"/>
        </w:rPr>
        <w:t>.</w:t>
      </w:r>
      <w:r w:rsidRPr="0038703C" w:rsidR="00A9667F">
        <w:rPr>
          <w:kern w:val="24"/>
        </w:rPr>
        <w:t xml:space="preserve"> </w:t>
      </w:r>
      <w:r w:rsidRPr="0038703C">
        <w:rPr>
          <w:kern w:val="24"/>
        </w:rPr>
        <w:t>MSHA also estimates that it takes</w:t>
      </w:r>
      <w:r w:rsidRPr="0038703C" w:rsidR="00D17F84">
        <w:rPr>
          <w:kern w:val="24"/>
        </w:rPr>
        <w:t xml:space="preserve"> a</w:t>
      </w:r>
      <w:r w:rsidRPr="0038703C">
        <w:rPr>
          <w:kern w:val="24"/>
        </w:rPr>
        <w:t xml:space="preserve"> </w:t>
      </w:r>
      <w:r w:rsidRPr="0038703C" w:rsidR="00D17F84">
        <w:rPr>
          <w:kern w:val="24"/>
        </w:rPr>
        <w:t>GS-7 clerical employee</w:t>
      </w:r>
      <w:r w:rsidRPr="0038703C" w:rsidR="00364B9F">
        <w:rPr>
          <w:kern w:val="24"/>
        </w:rPr>
        <w:t>,</w:t>
      </w:r>
      <w:r w:rsidRPr="0038703C" w:rsidR="00D17F84">
        <w:rPr>
          <w:kern w:val="24"/>
        </w:rPr>
        <w:t xml:space="preserve"> earn</w:t>
      </w:r>
      <w:r w:rsidRPr="0038703C" w:rsidR="00FB6FF7">
        <w:rPr>
          <w:kern w:val="24"/>
        </w:rPr>
        <w:t>ing</w:t>
      </w:r>
      <w:r w:rsidRPr="0038703C" w:rsidR="00D17F84">
        <w:rPr>
          <w:kern w:val="24"/>
        </w:rPr>
        <w:t xml:space="preserve"> $44.11 per hour, </w:t>
      </w:r>
      <w:r w:rsidRPr="0038703C">
        <w:rPr>
          <w:kern w:val="24"/>
        </w:rPr>
        <w:t>30 minutes</w:t>
      </w:r>
      <w:r w:rsidRPr="0038703C" w:rsidR="00E6125D">
        <w:rPr>
          <w:kern w:val="24"/>
        </w:rPr>
        <w:t xml:space="preserve"> </w:t>
      </w:r>
      <w:r w:rsidRPr="0038703C">
        <w:rPr>
          <w:kern w:val="24"/>
        </w:rPr>
        <w:t>to copy, send</w:t>
      </w:r>
      <w:r w:rsidRPr="0038703C" w:rsidR="008C7CCA">
        <w:rPr>
          <w:kern w:val="24"/>
        </w:rPr>
        <w:t>,</w:t>
      </w:r>
      <w:r w:rsidRPr="0038703C">
        <w:rPr>
          <w:kern w:val="24"/>
        </w:rPr>
        <w:t xml:space="preserve"> and file, an approval</w:t>
      </w:r>
      <w:r w:rsidRPr="0038703C" w:rsidR="00364B9F">
        <w:rPr>
          <w:kern w:val="24"/>
        </w:rPr>
        <w:t xml:space="preserve"> or disapproval</w:t>
      </w:r>
      <w:r w:rsidRPr="0038703C">
        <w:rPr>
          <w:kern w:val="24"/>
        </w:rPr>
        <w:t xml:space="preserve"> letter to the mine operator.</w:t>
      </w:r>
      <w:r w:rsidRPr="0038703C" w:rsidR="00A9667F">
        <w:rPr>
          <w:kern w:val="24"/>
        </w:rPr>
        <w:t xml:space="preserve"> </w:t>
      </w:r>
    </w:p>
    <w:p w:rsidR="00F62BFC" w:rsidP="006D2070" w14:paraId="4536D15B" w14:textId="77777777">
      <w:pPr>
        <w:rPr>
          <w:b/>
          <w:color w:val="000000"/>
        </w:rPr>
      </w:pPr>
    </w:p>
    <w:p w:rsidR="00D22375" w:rsidRPr="0012484E" w:rsidP="006D2070" w14:paraId="700A7EA9" w14:textId="093B5BA0">
      <w:pPr>
        <w:rPr>
          <w:b/>
          <w:color w:val="000000"/>
        </w:rPr>
      </w:pPr>
      <w:r w:rsidRPr="0012484E">
        <w:rPr>
          <w:b/>
          <w:color w:val="000000"/>
        </w:rPr>
        <w:t>Table 14-2</w:t>
      </w:r>
      <w:r w:rsidRPr="0012484E" w:rsidR="00D73216">
        <w:rPr>
          <w:b/>
          <w:color w:val="000000"/>
        </w:rPr>
        <w:t>.</w:t>
      </w:r>
      <w:r w:rsidRPr="0012484E">
        <w:rPr>
          <w:b/>
          <w:color w:val="000000"/>
        </w:rPr>
        <w:t xml:space="preserve"> Estimated Federal Hour and Cost Burden, </w:t>
      </w:r>
      <w:r w:rsidRPr="0038703C" w:rsidR="00550F66">
        <w:rPr>
          <w:b/>
          <w:color w:val="000000"/>
        </w:rPr>
        <w:t xml:space="preserve">Review of </w:t>
      </w:r>
      <w:r w:rsidRPr="0038703C" w:rsidR="00364B9F">
        <w:rPr>
          <w:b/>
          <w:color w:val="000000"/>
        </w:rPr>
        <w:t xml:space="preserve">New or Revised </w:t>
      </w:r>
      <w:r w:rsidRPr="0038703C" w:rsidR="00550F66">
        <w:rPr>
          <w:b/>
          <w:color w:val="000000"/>
        </w:rPr>
        <w:t>Mine Emergency Evacuation and Firefighting Program</w:t>
      </w:r>
      <w:r w:rsidRPr="0038703C" w:rsidR="00D23610">
        <w:rPr>
          <w:b/>
          <w:color w:val="000000"/>
        </w:rPr>
        <w:t>s</w:t>
      </w:r>
      <w:r w:rsidRPr="0038703C" w:rsidR="00550F66">
        <w:rPr>
          <w:b/>
          <w:color w:val="000000"/>
        </w:rPr>
        <w:t xml:space="preserve"> of Instruction</w:t>
      </w:r>
      <w:r w:rsidRPr="0012484E" w:rsidR="009F2ECF">
        <w:rPr>
          <w:b/>
          <w:color w:val="000000"/>
        </w:rPr>
        <w:t xml:space="preserve"> (30 CFR </w:t>
      </w:r>
      <w:r w:rsidRPr="0038703C" w:rsidR="00550F66">
        <w:rPr>
          <w:b/>
          <w:color w:val="000000"/>
        </w:rPr>
        <w:t>75.1502(a)</w:t>
      </w:r>
      <w:r w:rsidRPr="0012484E" w:rsidR="009F2ECF">
        <w:rPr>
          <w:b/>
          <w:color w:val="000000"/>
        </w:rPr>
        <w:t>)</w:t>
      </w:r>
    </w:p>
    <w:tbl>
      <w:tblPr>
        <w:tblStyle w:val="TableGrid"/>
        <w:tblW w:w="9245" w:type="dxa"/>
        <w:tblInd w:w="-5" w:type="dxa"/>
        <w:tblLayout w:type="fixed"/>
        <w:tblLook w:val="04A0"/>
      </w:tblPr>
      <w:tblGrid>
        <w:gridCol w:w="2610"/>
        <w:gridCol w:w="1350"/>
        <w:gridCol w:w="1440"/>
        <w:gridCol w:w="1253"/>
        <w:gridCol w:w="1178"/>
        <w:gridCol w:w="1414"/>
      </w:tblGrid>
      <w:tr w14:paraId="3FC83096" w14:textId="77777777" w:rsidTr="0012484E">
        <w:tblPrEx>
          <w:tblW w:w="9245" w:type="dxa"/>
          <w:tblInd w:w="-5" w:type="dxa"/>
          <w:tblLayout w:type="fixed"/>
          <w:tblLook w:val="04A0"/>
        </w:tblPrEx>
        <w:trPr>
          <w:trHeight w:val="766"/>
        </w:trPr>
        <w:tc>
          <w:tcPr>
            <w:tcW w:w="2610" w:type="dxa"/>
            <w:shd w:val="clear" w:color="auto" w:fill="8EAADB" w:themeFill="accent1" w:themeFillTint="99"/>
            <w:vAlign w:val="center"/>
            <w:hideMark/>
          </w:tcPr>
          <w:p w:rsidR="001F6752" w:rsidRPr="0012484E" w:rsidP="006D2070" w14:paraId="5F9D18D4" w14:textId="72336AB3">
            <w:pPr>
              <w:widowControl/>
              <w:autoSpaceDE/>
              <w:autoSpaceDN/>
              <w:adjustRightInd/>
              <w:rPr>
                <w:color w:val="000000"/>
                <w:sz w:val="20"/>
                <w:szCs w:val="20"/>
              </w:rPr>
            </w:pPr>
            <w:bookmarkStart w:id="52" w:name="_Hlk115692850"/>
            <w:r w:rsidRPr="0038703C">
              <w:rPr>
                <w:color w:val="000000"/>
                <w:sz w:val="20"/>
                <w:szCs w:val="20"/>
              </w:rPr>
              <w:t>Federal Occupation</w:t>
            </w:r>
          </w:p>
        </w:tc>
        <w:tc>
          <w:tcPr>
            <w:tcW w:w="1350" w:type="dxa"/>
            <w:shd w:val="clear" w:color="auto" w:fill="8EAADB" w:themeFill="accent1" w:themeFillTint="99"/>
            <w:vAlign w:val="center"/>
            <w:hideMark/>
          </w:tcPr>
          <w:p w:rsidR="001F6752" w:rsidRPr="0012484E" w:rsidP="006D2070" w14:paraId="28CE77D3" w14:textId="18993D82">
            <w:pPr>
              <w:widowControl/>
              <w:autoSpaceDE/>
              <w:autoSpaceDN/>
              <w:adjustRightInd/>
              <w:jc w:val="center"/>
              <w:rPr>
                <w:rFonts w:eastAsia="Calibri"/>
                <w:sz w:val="20"/>
                <w:szCs w:val="20"/>
              </w:rPr>
            </w:pPr>
            <w:r w:rsidRPr="0038703C">
              <w:rPr>
                <w:color w:val="000000"/>
                <w:sz w:val="20"/>
                <w:szCs w:val="20"/>
              </w:rPr>
              <w:t>Number of Responses (Plan Revisions)</w:t>
            </w:r>
          </w:p>
        </w:tc>
        <w:tc>
          <w:tcPr>
            <w:tcW w:w="1440" w:type="dxa"/>
            <w:shd w:val="clear" w:color="auto" w:fill="8EAADB" w:themeFill="accent1" w:themeFillTint="99"/>
            <w:vAlign w:val="center"/>
          </w:tcPr>
          <w:p w:rsidR="001F6752" w:rsidRPr="0012484E" w:rsidP="006D2070" w14:paraId="13D7A854" w14:textId="35B81B84">
            <w:pPr>
              <w:widowControl/>
              <w:autoSpaceDE/>
              <w:autoSpaceDN/>
              <w:adjustRightInd/>
              <w:jc w:val="center"/>
              <w:rPr>
                <w:rFonts w:eastAsia="Calibri"/>
                <w:sz w:val="20"/>
                <w:szCs w:val="20"/>
              </w:rPr>
            </w:pPr>
            <w:r w:rsidRPr="0038703C">
              <w:rPr>
                <w:color w:val="000000"/>
                <w:sz w:val="20"/>
                <w:szCs w:val="20"/>
              </w:rPr>
              <w:t>Average Burden (Hours)</w:t>
            </w:r>
          </w:p>
        </w:tc>
        <w:tc>
          <w:tcPr>
            <w:tcW w:w="1253" w:type="dxa"/>
            <w:shd w:val="clear" w:color="auto" w:fill="8EAADB" w:themeFill="accent1" w:themeFillTint="99"/>
            <w:vAlign w:val="center"/>
            <w:hideMark/>
          </w:tcPr>
          <w:p w:rsidR="001F6752" w:rsidRPr="0012484E" w:rsidP="006D2070" w14:paraId="53616DB7" w14:textId="0A5FA4D4">
            <w:pPr>
              <w:widowControl/>
              <w:autoSpaceDE/>
              <w:autoSpaceDN/>
              <w:adjustRightInd/>
              <w:jc w:val="center"/>
              <w:rPr>
                <w:rFonts w:eastAsia="Calibri"/>
                <w:sz w:val="20"/>
                <w:szCs w:val="20"/>
              </w:rPr>
            </w:pPr>
            <w:r w:rsidRPr="0038703C">
              <w:rPr>
                <w:color w:val="000000"/>
                <w:sz w:val="20"/>
                <w:szCs w:val="20"/>
              </w:rPr>
              <w:t>Total Burden (Hours)</w:t>
            </w:r>
          </w:p>
        </w:tc>
        <w:tc>
          <w:tcPr>
            <w:tcW w:w="1178" w:type="dxa"/>
            <w:shd w:val="clear" w:color="auto" w:fill="8EAADB" w:themeFill="accent1" w:themeFillTint="99"/>
            <w:vAlign w:val="center"/>
            <w:hideMark/>
          </w:tcPr>
          <w:p w:rsidR="001F6752" w:rsidRPr="0012484E" w:rsidP="006D2070" w14:paraId="5BBADF18" w14:textId="33C132BC">
            <w:pPr>
              <w:widowControl/>
              <w:autoSpaceDE/>
              <w:autoSpaceDN/>
              <w:adjustRightInd/>
              <w:jc w:val="center"/>
              <w:rPr>
                <w:rFonts w:eastAsia="Calibri"/>
                <w:sz w:val="20"/>
                <w:szCs w:val="20"/>
              </w:rPr>
            </w:pPr>
            <w:r w:rsidRPr="0038703C">
              <w:rPr>
                <w:color w:val="000000"/>
                <w:sz w:val="20"/>
                <w:szCs w:val="20"/>
              </w:rPr>
              <w:t>Hourly Wage Rate</w:t>
            </w:r>
          </w:p>
        </w:tc>
        <w:tc>
          <w:tcPr>
            <w:tcW w:w="1414" w:type="dxa"/>
            <w:shd w:val="clear" w:color="auto" w:fill="8EAADB" w:themeFill="accent1" w:themeFillTint="99"/>
            <w:vAlign w:val="center"/>
            <w:hideMark/>
          </w:tcPr>
          <w:p w:rsidR="001F6752" w:rsidRPr="0012484E" w:rsidP="006D2070" w14:paraId="2B0D7EDA" w14:textId="23467714">
            <w:pPr>
              <w:widowControl/>
              <w:autoSpaceDE/>
              <w:autoSpaceDN/>
              <w:adjustRightInd/>
              <w:jc w:val="center"/>
              <w:rPr>
                <w:rFonts w:eastAsia="Calibri"/>
                <w:sz w:val="20"/>
                <w:szCs w:val="20"/>
              </w:rPr>
            </w:pPr>
            <w:r w:rsidRPr="0038703C">
              <w:rPr>
                <w:color w:val="000000"/>
                <w:sz w:val="20"/>
                <w:szCs w:val="20"/>
              </w:rPr>
              <w:t>Total Burden Cost</w:t>
            </w:r>
          </w:p>
        </w:tc>
      </w:tr>
      <w:tr w14:paraId="5968AA4A" w14:textId="77777777" w:rsidTr="0012484E">
        <w:tblPrEx>
          <w:tblW w:w="9245" w:type="dxa"/>
          <w:tblInd w:w="-5" w:type="dxa"/>
          <w:tblLayout w:type="fixed"/>
          <w:tblLook w:val="04A0"/>
        </w:tblPrEx>
        <w:trPr>
          <w:trHeight w:val="372"/>
        </w:trPr>
        <w:tc>
          <w:tcPr>
            <w:tcW w:w="2610" w:type="dxa"/>
            <w:noWrap/>
            <w:vAlign w:val="center"/>
            <w:hideMark/>
          </w:tcPr>
          <w:p w:rsidR="00F06ED0" w:rsidRPr="0038703C" w:rsidP="006D2070" w14:paraId="7DFCB797" w14:textId="6152F77B">
            <w:pPr>
              <w:widowControl/>
              <w:autoSpaceDE/>
              <w:autoSpaceDN/>
              <w:adjustRightInd/>
              <w:rPr>
                <w:rFonts w:eastAsia="Calibri"/>
                <w:bCs/>
                <w:sz w:val="20"/>
                <w:szCs w:val="20"/>
              </w:rPr>
            </w:pPr>
            <w:r w:rsidRPr="0038703C">
              <w:rPr>
                <w:color w:val="000000"/>
                <w:sz w:val="20"/>
                <w:szCs w:val="20"/>
              </w:rPr>
              <w:t>GS-12 Safety Specialist</w:t>
            </w:r>
          </w:p>
        </w:tc>
        <w:tc>
          <w:tcPr>
            <w:tcW w:w="1350" w:type="dxa"/>
            <w:noWrap/>
            <w:vAlign w:val="center"/>
          </w:tcPr>
          <w:p w:rsidR="00F06ED0" w:rsidRPr="0038703C" w:rsidP="006D2070" w14:paraId="631C1889" w14:textId="1255DA31">
            <w:pPr>
              <w:widowControl/>
              <w:autoSpaceDE/>
              <w:autoSpaceDN/>
              <w:adjustRightInd/>
              <w:jc w:val="right"/>
              <w:rPr>
                <w:rFonts w:eastAsia="Calibri"/>
                <w:bCs/>
                <w:sz w:val="20"/>
                <w:szCs w:val="20"/>
              </w:rPr>
            </w:pPr>
            <w:r w:rsidRPr="0038703C">
              <w:rPr>
                <w:color w:val="000000"/>
                <w:sz w:val="20"/>
                <w:szCs w:val="20"/>
              </w:rPr>
              <w:t>75</w:t>
            </w:r>
          </w:p>
        </w:tc>
        <w:tc>
          <w:tcPr>
            <w:tcW w:w="1440" w:type="dxa"/>
            <w:vAlign w:val="center"/>
          </w:tcPr>
          <w:p w:rsidR="00F06ED0" w:rsidRPr="0038703C" w:rsidP="006D2070" w14:paraId="47E62333" w14:textId="5B01FFF1">
            <w:pPr>
              <w:widowControl/>
              <w:autoSpaceDE/>
              <w:autoSpaceDN/>
              <w:adjustRightInd/>
              <w:jc w:val="right"/>
              <w:rPr>
                <w:rFonts w:eastAsia="Calibri"/>
                <w:bCs/>
                <w:sz w:val="20"/>
                <w:szCs w:val="20"/>
              </w:rPr>
            </w:pPr>
            <w:r w:rsidRPr="0038703C">
              <w:rPr>
                <w:color w:val="000000"/>
                <w:sz w:val="20"/>
                <w:szCs w:val="20"/>
              </w:rPr>
              <w:t>1.00</w:t>
            </w:r>
          </w:p>
        </w:tc>
        <w:tc>
          <w:tcPr>
            <w:tcW w:w="1253" w:type="dxa"/>
            <w:noWrap/>
            <w:vAlign w:val="center"/>
          </w:tcPr>
          <w:p w:rsidR="00F06ED0" w:rsidRPr="0038703C" w:rsidP="006D2070" w14:paraId="62E136CA" w14:textId="45B2FF62">
            <w:pPr>
              <w:widowControl/>
              <w:autoSpaceDE/>
              <w:autoSpaceDN/>
              <w:adjustRightInd/>
              <w:jc w:val="right"/>
              <w:rPr>
                <w:rFonts w:eastAsia="Calibri"/>
                <w:bCs/>
                <w:sz w:val="20"/>
                <w:szCs w:val="20"/>
              </w:rPr>
            </w:pPr>
            <w:r w:rsidRPr="0038703C">
              <w:rPr>
                <w:color w:val="000000"/>
                <w:sz w:val="20"/>
                <w:szCs w:val="20"/>
              </w:rPr>
              <w:t>75</w:t>
            </w:r>
            <w:r w:rsidRPr="0038703C" w:rsidR="00364B9F">
              <w:rPr>
                <w:color w:val="000000"/>
                <w:sz w:val="20"/>
                <w:szCs w:val="20"/>
              </w:rPr>
              <w:t>.00</w:t>
            </w:r>
          </w:p>
        </w:tc>
        <w:tc>
          <w:tcPr>
            <w:tcW w:w="1178" w:type="dxa"/>
            <w:noWrap/>
            <w:vAlign w:val="center"/>
            <w:hideMark/>
          </w:tcPr>
          <w:p w:rsidR="00F06ED0" w:rsidRPr="0038703C" w:rsidP="006D2070" w14:paraId="74FFC65C" w14:textId="46ED12E2">
            <w:pPr>
              <w:widowControl/>
              <w:autoSpaceDE/>
              <w:autoSpaceDN/>
              <w:adjustRightInd/>
              <w:jc w:val="right"/>
              <w:rPr>
                <w:rFonts w:eastAsia="Calibri"/>
                <w:bCs/>
                <w:sz w:val="20"/>
                <w:szCs w:val="20"/>
              </w:rPr>
            </w:pPr>
            <w:r w:rsidRPr="0038703C">
              <w:rPr>
                <w:color w:val="000000"/>
                <w:sz w:val="20"/>
                <w:szCs w:val="20"/>
              </w:rPr>
              <w:t>$75.41</w:t>
            </w:r>
          </w:p>
        </w:tc>
        <w:tc>
          <w:tcPr>
            <w:tcW w:w="1414" w:type="dxa"/>
            <w:noWrap/>
            <w:vAlign w:val="center"/>
            <w:hideMark/>
          </w:tcPr>
          <w:p w:rsidR="00F06ED0" w:rsidRPr="0038703C" w:rsidP="006D2070" w14:paraId="1369B59B" w14:textId="0FFA42D8">
            <w:pPr>
              <w:widowControl/>
              <w:autoSpaceDE/>
              <w:autoSpaceDN/>
              <w:adjustRightInd/>
              <w:jc w:val="right"/>
              <w:rPr>
                <w:rFonts w:eastAsia="Calibri"/>
                <w:bCs/>
                <w:sz w:val="20"/>
                <w:szCs w:val="20"/>
              </w:rPr>
            </w:pPr>
            <w:r w:rsidRPr="0038703C">
              <w:rPr>
                <w:color w:val="000000"/>
                <w:sz w:val="20"/>
                <w:szCs w:val="20"/>
              </w:rPr>
              <w:t xml:space="preserve">$5,655.58 </w:t>
            </w:r>
          </w:p>
        </w:tc>
      </w:tr>
      <w:tr w14:paraId="7B4A0381" w14:textId="77777777" w:rsidTr="0012484E">
        <w:tblPrEx>
          <w:tblW w:w="9245" w:type="dxa"/>
          <w:tblInd w:w="-5" w:type="dxa"/>
          <w:tblLayout w:type="fixed"/>
          <w:tblLook w:val="04A0"/>
        </w:tblPrEx>
        <w:trPr>
          <w:trHeight w:val="372"/>
        </w:trPr>
        <w:tc>
          <w:tcPr>
            <w:tcW w:w="2610" w:type="dxa"/>
            <w:noWrap/>
            <w:vAlign w:val="center"/>
          </w:tcPr>
          <w:p w:rsidR="00F06ED0" w:rsidRPr="0038703C" w:rsidP="006D2070" w14:paraId="1F59AE74" w14:textId="0EE30AAD">
            <w:pPr>
              <w:widowControl/>
              <w:autoSpaceDE/>
              <w:autoSpaceDN/>
              <w:adjustRightInd/>
              <w:rPr>
                <w:rFonts w:eastAsia="Calibri"/>
                <w:bCs/>
                <w:sz w:val="20"/>
                <w:szCs w:val="20"/>
              </w:rPr>
            </w:pPr>
            <w:r w:rsidRPr="0038703C">
              <w:rPr>
                <w:color w:val="000000"/>
                <w:sz w:val="20"/>
                <w:szCs w:val="20"/>
              </w:rPr>
              <w:t>GS-7 Clerk</w:t>
            </w:r>
          </w:p>
        </w:tc>
        <w:tc>
          <w:tcPr>
            <w:tcW w:w="1350" w:type="dxa"/>
            <w:noWrap/>
            <w:vAlign w:val="center"/>
          </w:tcPr>
          <w:p w:rsidR="00F06ED0" w:rsidRPr="0038703C" w:rsidP="006D2070" w14:paraId="4E865C40" w14:textId="7895723B">
            <w:pPr>
              <w:widowControl/>
              <w:autoSpaceDE/>
              <w:autoSpaceDN/>
              <w:adjustRightInd/>
              <w:jc w:val="right"/>
              <w:rPr>
                <w:rFonts w:eastAsia="Calibri"/>
                <w:bCs/>
                <w:sz w:val="20"/>
                <w:szCs w:val="20"/>
              </w:rPr>
            </w:pPr>
            <w:r w:rsidRPr="0038703C">
              <w:rPr>
                <w:color w:val="000000"/>
                <w:sz w:val="20"/>
                <w:szCs w:val="20"/>
              </w:rPr>
              <w:t>75</w:t>
            </w:r>
          </w:p>
        </w:tc>
        <w:tc>
          <w:tcPr>
            <w:tcW w:w="1440" w:type="dxa"/>
            <w:vAlign w:val="center"/>
          </w:tcPr>
          <w:p w:rsidR="00F06ED0" w:rsidRPr="0038703C" w:rsidP="006D2070" w14:paraId="138DE15D" w14:textId="4087870A">
            <w:pPr>
              <w:widowControl/>
              <w:autoSpaceDE/>
              <w:autoSpaceDN/>
              <w:adjustRightInd/>
              <w:jc w:val="right"/>
              <w:rPr>
                <w:rFonts w:eastAsia="Calibri"/>
                <w:bCs/>
                <w:sz w:val="20"/>
                <w:szCs w:val="20"/>
              </w:rPr>
            </w:pPr>
            <w:r w:rsidRPr="0038703C">
              <w:rPr>
                <w:color w:val="000000"/>
                <w:sz w:val="20"/>
                <w:szCs w:val="20"/>
              </w:rPr>
              <w:t>0.50</w:t>
            </w:r>
          </w:p>
        </w:tc>
        <w:tc>
          <w:tcPr>
            <w:tcW w:w="1253" w:type="dxa"/>
            <w:noWrap/>
            <w:vAlign w:val="center"/>
          </w:tcPr>
          <w:p w:rsidR="00F06ED0" w:rsidRPr="0038703C" w:rsidP="006D2070" w14:paraId="450B65A8" w14:textId="008B7F8F">
            <w:pPr>
              <w:widowControl/>
              <w:autoSpaceDE/>
              <w:autoSpaceDN/>
              <w:adjustRightInd/>
              <w:jc w:val="right"/>
              <w:rPr>
                <w:rFonts w:eastAsia="Calibri"/>
                <w:bCs/>
                <w:sz w:val="20"/>
                <w:szCs w:val="20"/>
              </w:rPr>
            </w:pPr>
            <w:r w:rsidRPr="0038703C">
              <w:rPr>
                <w:color w:val="000000"/>
                <w:sz w:val="20"/>
                <w:szCs w:val="20"/>
              </w:rPr>
              <w:t>37.5</w:t>
            </w:r>
          </w:p>
        </w:tc>
        <w:tc>
          <w:tcPr>
            <w:tcW w:w="1178" w:type="dxa"/>
            <w:noWrap/>
            <w:vAlign w:val="center"/>
          </w:tcPr>
          <w:p w:rsidR="00F06ED0" w:rsidRPr="0038703C" w:rsidP="006D2070" w14:paraId="6147B2B3" w14:textId="371D36C9">
            <w:pPr>
              <w:widowControl/>
              <w:autoSpaceDE/>
              <w:autoSpaceDN/>
              <w:adjustRightInd/>
              <w:jc w:val="right"/>
              <w:rPr>
                <w:rFonts w:eastAsia="Calibri"/>
                <w:bCs/>
                <w:sz w:val="20"/>
                <w:szCs w:val="20"/>
              </w:rPr>
            </w:pPr>
            <w:r w:rsidRPr="0038703C">
              <w:rPr>
                <w:color w:val="000000"/>
                <w:sz w:val="20"/>
                <w:szCs w:val="20"/>
              </w:rPr>
              <w:t>$44.11</w:t>
            </w:r>
          </w:p>
        </w:tc>
        <w:tc>
          <w:tcPr>
            <w:tcW w:w="1414" w:type="dxa"/>
            <w:noWrap/>
            <w:vAlign w:val="center"/>
          </w:tcPr>
          <w:p w:rsidR="00F06ED0" w:rsidRPr="0038703C" w:rsidP="006D2070" w14:paraId="169F609C" w14:textId="76CB8FBD">
            <w:pPr>
              <w:widowControl/>
              <w:autoSpaceDE/>
              <w:autoSpaceDN/>
              <w:adjustRightInd/>
              <w:jc w:val="right"/>
              <w:rPr>
                <w:rFonts w:eastAsia="Calibri"/>
                <w:bCs/>
                <w:sz w:val="20"/>
                <w:szCs w:val="20"/>
              </w:rPr>
            </w:pPr>
            <w:r w:rsidRPr="0038703C">
              <w:rPr>
                <w:color w:val="000000"/>
                <w:sz w:val="20"/>
                <w:szCs w:val="20"/>
              </w:rPr>
              <w:t xml:space="preserve">$1,654.06 </w:t>
            </w:r>
          </w:p>
        </w:tc>
      </w:tr>
      <w:tr w14:paraId="5CEB0AD0" w14:textId="77777777" w:rsidTr="0012484E">
        <w:tblPrEx>
          <w:tblW w:w="9245" w:type="dxa"/>
          <w:tblInd w:w="-5" w:type="dxa"/>
          <w:tblLayout w:type="fixed"/>
          <w:tblLook w:val="04A0"/>
        </w:tblPrEx>
        <w:trPr>
          <w:trHeight w:val="372"/>
        </w:trPr>
        <w:tc>
          <w:tcPr>
            <w:tcW w:w="2610" w:type="dxa"/>
            <w:shd w:val="clear" w:color="auto" w:fill="auto"/>
            <w:noWrap/>
            <w:vAlign w:val="center"/>
            <w:hideMark/>
          </w:tcPr>
          <w:p w:rsidR="00F06ED0" w:rsidRPr="0038703C" w:rsidP="006D2070" w14:paraId="61756CF7" w14:textId="7A5633E0">
            <w:pPr>
              <w:widowControl/>
              <w:autoSpaceDE/>
              <w:autoSpaceDN/>
              <w:adjustRightInd/>
              <w:rPr>
                <w:rFonts w:eastAsia="Calibri"/>
                <w:b/>
                <w:bCs/>
                <w:i/>
                <w:iCs/>
                <w:sz w:val="20"/>
                <w:szCs w:val="20"/>
              </w:rPr>
            </w:pPr>
            <w:r w:rsidRPr="0038703C">
              <w:rPr>
                <w:b/>
                <w:bCs/>
                <w:i/>
                <w:iCs/>
                <w:color w:val="000000"/>
                <w:sz w:val="20"/>
                <w:szCs w:val="20"/>
              </w:rPr>
              <w:t>Subtotal (Rounded)</w:t>
            </w:r>
          </w:p>
        </w:tc>
        <w:tc>
          <w:tcPr>
            <w:tcW w:w="1350" w:type="dxa"/>
            <w:shd w:val="clear" w:color="auto" w:fill="auto"/>
            <w:vAlign w:val="center"/>
          </w:tcPr>
          <w:p w:rsidR="00F06ED0" w:rsidRPr="0038703C" w:rsidP="006D2070" w14:paraId="70E2185E" w14:textId="38DC562F">
            <w:pPr>
              <w:widowControl/>
              <w:autoSpaceDE/>
              <w:autoSpaceDN/>
              <w:adjustRightInd/>
              <w:jc w:val="right"/>
              <w:rPr>
                <w:rFonts w:eastAsia="Calibri"/>
                <w:b/>
                <w:bCs/>
                <w:sz w:val="20"/>
                <w:szCs w:val="20"/>
              </w:rPr>
            </w:pPr>
            <w:r w:rsidRPr="0038703C">
              <w:rPr>
                <w:b/>
                <w:bCs/>
                <w:color w:val="000000"/>
                <w:sz w:val="20"/>
                <w:szCs w:val="20"/>
              </w:rPr>
              <w:t>75</w:t>
            </w:r>
          </w:p>
        </w:tc>
        <w:tc>
          <w:tcPr>
            <w:tcW w:w="1440" w:type="dxa"/>
            <w:shd w:val="clear" w:color="auto" w:fill="000000"/>
            <w:vAlign w:val="center"/>
          </w:tcPr>
          <w:p w:rsidR="00F06ED0" w:rsidRPr="0038703C" w:rsidP="006D2070" w14:paraId="2CCDC9C8" w14:textId="602C77C3">
            <w:pPr>
              <w:widowControl/>
              <w:autoSpaceDE/>
              <w:autoSpaceDN/>
              <w:adjustRightInd/>
              <w:jc w:val="right"/>
              <w:rPr>
                <w:rFonts w:eastAsia="Calibri"/>
                <w:b/>
                <w:bCs/>
                <w:sz w:val="20"/>
                <w:szCs w:val="20"/>
              </w:rPr>
            </w:pPr>
            <w:r w:rsidRPr="0038703C">
              <w:rPr>
                <w:b/>
                <w:bCs/>
                <w:color w:val="000000"/>
                <w:sz w:val="20"/>
                <w:szCs w:val="20"/>
              </w:rPr>
              <w:t> </w:t>
            </w:r>
          </w:p>
        </w:tc>
        <w:tc>
          <w:tcPr>
            <w:tcW w:w="1253" w:type="dxa"/>
            <w:shd w:val="clear" w:color="auto" w:fill="auto"/>
            <w:vAlign w:val="center"/>
          </w:tcPr>
          <w:p w:rsidR="00F06ED0" w:rsidRPr="0038703C" w:rsidP="006D2070" w14:paraId="6DC2CC67" w14:textId="5D15A1E0">
            <w:pPr>
              <w:widowControl/>
              <w:autoSpaceDE/>
              <w:autoSpaceDN/>
              <w:adjustRightInd/>
              <w:jc w:val="right"/>
              <w:rPr>
                <w:rFonts w:eastAsia="Calibri"/>
                <w:b/>
                <w:bCs/>
                <w:sz w:val="20"/>
                <w:szCs w:val="20"/>
              </w:rPr>
            </w:pPr>
            <w:r w:rsidRPr="0038703C">
              <w:rPr>
                <w:b/>
                <w:bCs/>
                <w:color w:val="000000"/>
                <w:sz w:val="20"/>
                <w:szCs w:val="20"/>
              </w:rPr>
              <w:t>113</w:t>
            </w:r>
          </w:p>
        </w:tc>
        <w:tc>
          <w:tcPr>
            <w:tcW w:w="1178" w:type="dxa"/>
            <w:shd w:val="clear" w:color="auto" w:fill="000000"/>
            <w:noWrap/>
            <w:vAlign w:val="center"/>
            <w:hideMark/>
          </w:tcPr>
          <w:p w:rsidR="00F06ED0" w:rsidRPr="0038703C" w:rsidP="006D2070" w14:paraId="652887F2" w14:textId="0C810E16">
            <w:pPr>
              <w:widowControl/>
              <w:autoSpaceDE/>
              <w:autoSpaceDN/>
              <w:adjustRightInd/>
              <w:jc w:val="right"/>
              <w:rPr>
                <w:rFonts w:eastAsia="Calibri"/>
                <w:b/>
                <w:bCs/>
                <w:sz w:val="20"/>
                <w:szCs w:val="20"/>
              </w:rPr>
            </w:pPr>
            <w:r w:rsidRPr="0038703C">
              <w:rPr>
                <w:b/>
                <w:bCs/>
                <w:color w:val="000000"/>
                <w:sz w:val="20"/>
                <w:szCs w:val="20"/>
              </w:rPr>
              <w:t> </w:t>
            </w:r>
          </w:p>
        </w:tc>
        <w:tc>
          <w:tcPr>
            <w:tcW w:w="1414" w:type="dxa"/>
            <w:shd w:val="clear" w:color="auto" w:fill="auto"/>
            <w:noWrap/>
            <w:vAlign w:val="center"/>
            <w:hideMark/>
          </w:tcPr>
          <w:p w:rsidR="00F06ED0" w:rsidRPr="0038703C" w:rsidP="006D2070" w14:paraId="5EF44AEB" w14:textId="58112012">
            <w:pPr>
              <w:widowControl/>
              <w:autoSpaceDE/>
              <w:autoSpaceDN/>
              <w:adjustRightInd/>
              <w:jc w:val="right"/>
              <w:rPr>
                <w:rFonts w:eastAsia="Calibri"/>
                <w:b/>
                <w:bCs/>
                <w:sz w:val="20"/>
                <w:szCs w:val="20"/>
              </w:rPr>
            </w:pPr>
            <w:r w:rsidRPr="0038703C">
              <w:rPr>
                <w:b/>
                <w:bCs/>
                <w:color w:val="000000"/>
                <w:sz w:val="20"/>
                <w:szCs w:val="20"/>
              </w:rPr>
              <w:t xml:space="preserve">$7,310 </w:t>
            </w:r>
          </w:p>
        </w:tc>
      </w:tr>
      <w:bookmarkEnd w:id="52"/>
    </w:tbl>
    <w:p w:rsidR="006F2347" w:rsidRPr="0038703C" w:rsidP="006D2070" w14:paraId="5438CDB2" w14:textId="77777777">
      <w:pPr>
        <w:tabs>
          <w:tab w:val="left" w:pos="2496"/>
        </w:tabs>
        <w:rPr>
          <w:b/>
          <w:bCs/>
          <w:color w:val="000000"/>
        </w:rPr>
      </w:pPr>
    </w:p>
    <w:p w:rsidR="006F2347" w:rsidRPr="0038703C" w:rsidP="006D2070" w14:paraId="1965581D" w14:textId="10389B2A">
      <w:pPr>
        <w:rPr>
          <w:b/>
          <w:bCs/>
          <w:kern w:val="24"/>
          <w:u w:color="000000"/>
        </w:rPr>
      </w:pPr>
      <w:r w:rsidRPr="0038703C">
        <w:rPr>
          <w:b/>
          <w:bCs/>
        </w:rPr>
        <w:t xml:space="preserve">     IV-1.       </w:t>
      </w:r>
      <w:r w:rsidRPr="0038703C">
        <w:rPr>
          <w:b/>
          <w:bCs/>
          <w:kern w:val="24"/>
          <w:u w:color="000000"/>
        </w:rPr>
        <w:t>Review of Escapeway Maps</w:t>
      </w:r>
    </w:p>
    <w:p w:rsidR="006F2347" w:rsidRPr="0038703C" w:rsidP="006D2070" w14:paraId="187A0781" w14:textId="77777777">
      <w:pPr>
        <w:rPr>
          <w:kern w:val="24"/>
        </w:rPr>
      </w:pPr>
    </w:p>
    <w:p w:rsidR="006F2347" w:rsidRPr="0038703C" w:rsidP="006D2070" w14:paraId="5D3A1C87" w14:textId="66A54C15">
      <w:r w:rsidRPr="0038703C">
        <w:rPr>
          <w:kern w:val="24"/>
        </w:rPr>
        <w:t xml:space="preserve">The cost to the federal government </w:t>
      </w:r>
      <w:r w:rsidR="009142C3">
        <w:rPr>
          <w:kern w:val="24"/>
        </w:rPr>
        <w:t>for</w:t>
      </w:r>
      <w:r w:rsidRPr="0038703C">
        <w:rPr>
          <w:kern w:val="24"/>
        </w:rPr>
        <w:t xml:space="preserve"> reviewing </w:t>
      </w:r>
      <w:r w:rsidRPr="0038703C" w:rsidR="00C5708E">
        <w:rPr>
          <w:kern w:val="24"/>
        </w:rPr>
        <w:t>escapeway maps</w:t>
      </w:r>
      <w:r w:rsidRPr="0038703C">
        <w:rPr>
          <w:kern w:val="24"/>
        </w:rPr>
        <w:t xml:space="preserve"> </w:t>
      </w:r>
      <w:r w:rsidR="009142C3">
        <w:rPr>
          <w:kern w:val="24"/>
        </w:rPr>
        <w:t>is</w:t>
      </w:r>
      <w:r w:rsidRPr="0038703C">
        <w:rPr>
          <w:kern w:val="24"/>
        </w:rPr>
        <w:t xml:space="preserve"> accounted for in</w:t>
      </w:r>
      <w:r w:rsidR="009142C3">
        <w:rPr>
          <w:kern w:val="24"/>
        </w:rPr>
        <w:t xml:space="preserve"> </w:t>
      </w:r>
      <w:r w:rsidRPr="0038703C">
        <w:rPr>
          <w:kern w:val="24"/>
        </w:rPr>
        <w:t xml:space="preserve">a separate information collection request under </w:t>
      </w:r>
      <w:r w:rsidRPr="0038703C">
        <w:t>OMB Control Number 1219-0046 titled “Escape and Evacuation Plans.”</w:t>
      </w:r>
    </w:p>
    <w:p w:rsidR="006F2347" w:rsidRPr="0038703C" w:rsidP="006D2070" w14:paraId="06DE0EB8" w14:textId="77777777"/>
    <w:p w:rsidR="006F2347" w:rsidRPr="00376C31" w:rsidP="006D2070" w14:paraId="1ED8946E" w14:textId="05D80E56">
      <w:pPr>
        <w:pStyle w:val="ListParagraph"/>
        <w:numPr>
          <w:ilvl w:val="0"/>
          <w:numId w:val="13"/>
        </w:numPr>
        <w:spacing w:after="0" w:line="240" w:lineRule="auto"/>
        <w:rPr>
          <w:rFonts w:ascii="Times New Roman" w:hAnsi="Times New Roman"/>
          <w:b/>
          <w:bCs/>
          <w:kern w:val="24"/>
          <w:sz w:val="24"/>
          <w:szCs w:val="24"/>
          <w:u w:color="000000"/>
        </w:rPr>
      </w:pPr>
      <w:r w:rsidRPr="00376C31">
        <w:rPr>
          <w:rFonts w:ascii="Times New Roman" w:hAnsi="Times New Roman"/>
          <w:b/>
          <w:bCs/>
          <w:kern w:val="24"/>
          <w:sz w:val="24"/>
          <w:szCs w:val="24"/>
          <w:u w:color="000000"/>
        </w:rPr>
        <w:t>Review of SCSR Inventories and Malfunctions</w:t>
      </w:r>
    </w:p>
    <w:p w:rsidR="006F2347" w:rsidRPr="0038703C" w:rsidP="006D2070" w14:paraId="7EB3066B" w14:textId="77777777">
      <w:pPr>
        <w:rPr>
          <w:kern w:val="24"/>
        </w:rPr>
      </w:pPr>
    </w:p>
    <w:p w:rsidR="006F2347" w:rsidRPr="0012484E" w:rsidP="006D2070" w14:paraId="32D6FB85" w14:textId="3AFB6F78">
      <w:pPr>
        <w:rPr>
          <w:kern w:val="24"/>
        </w:rPr>
      </w:pPr>
      <w:r w:rsidRPr="0012484E">
        <w:rPr>
          <w:kern w:val="24"/>
        </w:rPr>
        <w:t xml:space="preserve">MSHA assumes that </w:t>
      </w:r>
      <w:r w:rsidRPr="0038703C">
        <w:rPr>
          <w:kern w:val="24"/>
        </w:rPr>
        <w:t xml:space="preserve">reviewing reports of SCSR inventories and any malfunctions are part of regular mine inspection and hence there is no additional </w:t>
      </w:r>
      <w:r w:rsidRPr="0012484E">
        <w:rPr>
          <w:kern w:val="24"/>
        </w:rPr>
        <w:t xml:space="preserve">cost of </w:t>
      </w:r>
      <w:r w:rsidRPr="0038703C">
        <w:rPr>
          <w:kern w:val="24"/>
        </w:rPr>
        <w:t>reviewing</w:t>
      </w:r>
      <w:r w:rsidRPr="0012484E">
        <w:rPr>
          <w:kern w:val="24"/>
        </w:rPr>
        <w:t xml:space="preserve"> SCSR </w:t>
      </w:r>
      <w:r w:rsidRPr="0038703C" w:rsidR="00DD1491">
        <w:rPr>
          <w:kern w:val="24"/>
        </w:rPr>
        <w:t>inventories or m</w:t>
      </w:r>
      <w:r w:rsidR="00824505">
        <w:rPr>
          <w:kern w:val="24"/>
        </w:rPr>
        <w:t>al</w:t>
      </w:r>
      <w:r w:rsidRPr="0038703C" w:rsidR="00DD1491">
        <w:rPr>
          <w:kern w:val="24"/>
        </w:rPr>
        <w:t>function reports</w:t>
      </w:r>
      <w:r w:rsidRPr="0012484E">
        <w:rPr>
          <w:kern w:val="24"/>
        </w:rPr>
        <w:t>.</w:t>
      </w:r>
    </w:p>
    <w:p w:rsidR="001576A1" w:rsidRPr="0038703C" w:rsidP="006D2070" w14:paraId="09F7F9DE" w14:textId="22381995">
      <w:pPr>
        <w:tabs>
          <w:tab w:val="left" w:pos="2496"/>
        </w:tabs>
        <w:rPr>
          <w:b/>
          <w:bCs/>
          <w:color w:val="000000"/>
        </w:rPr>
      </w:pPr>
      <w:r w:rsidRPr="0038703C">
        <w:rPr>
          <w:b/>
          <w:bCs/>
          <w:color w:val="000000"/>
        </w:rPr>
        <w:tab/>
      </w:r>
    </w:p>
    <w:p w:rsidR="00DB2DFB" w:rsidRPr="0038703C" w:rsidP="006D2070" w14:paraId="2EC81F02" w14:textId="16E92E20">
      <w:pPr>
        <w:pStyle w:val="Default"/>
        <w:rPr>
          <w:rFonts w:ascii="Times New Roman" w:hAnsi="Times New Roman" w:cs="Times New Roman"/>
          <w:b/>
          <w:bCs/>
        </w:rPr>
      </w:pPr>
      <w:r w:rsidRPr="0038703C">
        <w:rPr>
          <w:rFonts w:ascii="Times New Roman" w:hAnsi="Times New Roman" w:cs="Times New Roman"/>
          <w:b/>
          <w:bCs/>
        </w:rPr>
        <w:t>Cost Summary to the Federal Government</w:t>
      </w:r>
    </w:p>
    <w:p w:rsidR="00DB2DFB" w:rsidRPr="0038703C" w:rsidP="006D2070" w14:paraId="4E5A4D2B" w14:textId="77777777">
      <w:pPr>
        <w:pStyle w:val="Default"/>
        <w:tabs>
          <w:tab w:val="left" w:pos="9000"/>
          <w:tab w:val="left" w:pos="9090"/>
        </w:tabs>
        <w:rPr>
          <w:rFonts w:ascii="Times New Roman" w:hAnsi="Times New Roman" w:cs="Times New Roman"/>
          <w:b/>
          <w:bCs/>
        </w:rPr>
      </w:pPr>
    </w:p>
    <w:p w:rsidR="00DB2DFB" w:rsidRPr="0038703C" w:rsidP="006D2070" w14:paraId="794F425C" w14:textId="374025EA">
      <w:pPr>
        <w:widowControl/>
      </w:pPr>
      <w:r w:rsidRPr="0038703C">
        <w:t xml:space="preserve">The annual cost burden to the Federal government is summarized in </w:t>
      </w:r>
      <w:r w:rsidR="00824505">
        <w:t>Table 14-3</w:t>
      </w:r>
      <w:r w:rsidRPr="0038703C">
        <w:t xml:space="preserve"> below.</w:t>
      </w:r>
    </w:p>
    <w:p w:rsidR="00DB2DFB" w:rsidRPr="0038703C" w:rsidP="006D2070" w14:paraId="70B1B828" w14:textId="77777777">
      <w:pPr>
        <w:tabs>
          <w:tab w:val="left" w:pos="9000"/>
          <w:tab w:val="left" w:pos="9090"/>
        </w:tabs>
        <w:rPr>
          <w:b/>
          <w:bCs/>
        </w:rPr>
      </w:pPr>
    </w:p>
    <w:p w:rsidR="00DD5D46" w:rsidRPr="0012484E" w:rsidP="006D2070" w14:paraId="6FD47CD8" w14:textId="677325FB">
      <w:pPr>
        <w:widowControl/>
        <w:rPr>
          <w:b/>
          <w:bCs/>
          <w:color w:val="000000"/>
        </w:rPr>
      </w:pPr>
      <w:r w:rsidRPr="0012484E">
        <w:rPr>
          <w:b/>
          <w:bCs/>
          <w:color w:val="000000"/>
        </w:rPr>
        <w:t xml:space="preserve">Table 14-3. Estimated Annual Federal Hour and Cost Burden, Summary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800"/>
        <w:gridCol w:w="1710"/>
        <w:gridCol w:w="1440"/>
        <w:gridCol w:w="1260"/>
        <w:gridCol w:w="1800"/>
      </w:tblGrid>
      <w:tr w14:paraId="0956D131" w14:textId="77777777" w:rsidTr="00066FE3">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350" w:type="dxa"/>
            <w:shd w:val="clear" w:color="auto" w:fill="8EAADB"/>
            <w:vAlign w:val="center"/>
            <w:hideMark/>
          </w:tcPr>
          <w:p w:rsidR="00DD5D46" w:rsidRPr="0038703C" w:rsidP="006D2070" w14:paraId="45C658D7" w14:textId="77777777">
            <w:pPr>
              <w:rPr>
                <w:color w:val="000000"/>
                <w:sz w:val="20"/>
              </w:rPr>
            </w:pPr>
            <w:r w:rsidRPr="0012484E">
              <w:rPr>
                <w:color w:val="000000"/>
                <w:sz w:val="20"/>
              </w:rPr>
              <w:t>Activity</w:t>
            </w:r>
          </w:p>
        </w:tc>
        <w:tc>
          <w:tcPr>
            <w:tcW w:w="1800" w:type="dxa"/>
            <w:shd w:val="clear" w:color="auto" w:fill="8EAADB"/>
            <w:vAlign w:val="center"/>
            <w:hideMark/>
          </w:tcPr>
          <w:p w:rsidR="00DD5D46" w:rsidRPr="0038703C" w:rsidP="006D2070" w14:paraId="654AF902" w14:textId="77777777">
            <w:pPr>
              <w:jc w:val="center"/>
              <w:rPr>
                <w:color w:val="000000"/>
                <w:sz w:val="20"/>
              </w:rPr>
            </w:pPr>
            <w:r w:rsidRPr="0012484E">
              <w:rPr>
                <w:color w:val="000000"/>
                <w:sz w:val="20"/>
              </w:rPr>
              <w:t>Number of Responses</w:t>
            </w:r>
          </w:p>
        </w:tc>
        <w:tc>
          <w:tcPr>
            <w:tcW w:w="1710" w:type="dxa"/>
            <w:shd w:val="clear" w:color="auto" w:fill="8EAADB"/>
            <w:vAlign w:val="center"/>
            <w:hideMark/>
          </w:tcPr>
          <w:p w:rsidR="00DD5D46" w:rsidRPr="0038703C" w:rsidP="006D2070" w14:paraId="083FB7D1" w14:textId="77777777">
            <w:pPr>
              <w:jc w:val="center"/>
              <w:rPr>
                <w:color w:val="000000"/>
                <w:sz w:val="20"/>
              </w:rPr>
            </w:pPr>
            <w:r w:rsidRPr="0012484E">
              <w:rPr>
                <w:color w:val="000000"/>
                <w:sz w:val="20"/>
              </w:rPr>
              <w:t>Average Burden (Hours)</w:t>
            </w:r>
          </w:p>
        </w:tc>
        <w:tc>
          <w:tcPr>
            <w:tcW w:w="1440" w:type="dxa"/>
            <w:shd w:val="clear" w:color="auto" w:fill="8EAADB"/>
            <w:vAlign w:val="center"/>
            <w:hideMark/>
          </w:tcPr>
          <w:p w:rsidR="00DD5D46" w:rsidRPr="0038703C" w:rsidP="006D2070" w14:paraId="0F7B8A98" w14:textId="77777777">
            <w:pPr>
              <w:jc w:val="center"/>
              <w:rPr>
                <w:color w:val="000000"/>
                <w:sz w:val="20"/>
              </w:rPr>
            </w:pPr>
            <w:r w:rsidRPr="0012484E">
              <w:rPr>
                <w:color w:val="000000"/>
                <w:sz w:val="20"/>
              </w:rPr>
              <w:t>Total Burden (Hours)</w:t>
            </w:r>
          </w:p>
        </w:tc>
        <w:tc>
          <w:tcPr>
            <w:tcW w:w="1260" w:type="dxa"/>
            <w:shd w:val="clear" w:color="auto" w:fill="8EAADB"/>
            <w:vAlign w:val="center"/>
            <w:hideMark/>
          </w:tcPr>
          <w:p w:rsidR="00DD5D46" w:rsidRPr="0038703C" w:rsidP="006D2070" w14:paraId="1180AF81" w14:textId="77777777">
            <w:pPr>
              <w:jc w:val="center"/>
              <w:rPr>
                <w:color w:val="000000"/>
                <w:sz w:val="20"/>
              </w:rPr>
            </w:pPr>
            <w:r w:rsidRPr="0012484E">
              <w:rPr>
                <w:color w:val="000000"/>
                <w:sz w:val="20"/>
              </w:rPr>
              <w:t>Hourly Wage Rate</w:t>
            </w:r>
          </w:p>
        </w:tc>
        <w:tc>
          <w:tcPr>
            <w:tcW w:w="1800" w:type="dxa"/>
            <w:shd w:val="clear" w:color="auto" w:fill="8EAADB"/>
            <w:vAlign w:val="center"/>
            <w:hideMark/>
          </w:tcPr>
          <w:p w:rsidR="00DD5D46" w:rsidRPr="0038703C" w:rsidP="006D2070" w14:paraId="10D9A9E1" w14:textId="77777777">
            <w:pPr>
              <w:jc w:val="center"/>
              <w:rPr>
                <w:color w:val="000000"/>
                <w:sz w:val="20"/>
              </w:rPr>
            </w:pPr>
            <w:r w:rsidRPr="0012484E">
              <w:rPr>
                <w:color w:val="000000"/>
                <w:sz w:val="20"/>
              </w:rPr>
              <w:t>Total Burden Cost</w:t>
            </w:r>
          </w:p>
        </w:tc>
      </w:tr>
      <w:tr w14:paraId="229C0312" w14:textId="77777777" w:rsidTr="00066FE3">
        <w:tblPrEx>
          <w:tblW w:w="9360" w:type="dxa"/>
          <w:tblInd w:w="-5" w:type="dxa"/>
          <w:tblLayout w:type="fixed"/>
          <w:tblLook w:val="04A0"/>
        </w:tblPrEx>
        <w:trPr>
          <w:trHeight w:val="449"/>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F06ED0" w:rsidRPr="0038703C" w:rsidP="006D2070" w14:paraId="62A3FDF8" w14:textId="50FF7D44">
            <w:pPr>
              <w:rPr>
                <w:color w:val="000000"/>
                <w:sz w:val="20"/>
              </w:rPr>
            </w:pPr>
            <w:r w:rsidRPr="0038703C">
              <w:rPr>
                <w:color w:val="000000"/>
                <w:sz w:val="20"/>
              </w:rPr>
              <w:t xml:space="preserve">I. </w:t>
            </w:r>
            <w:r w:rsidRPr="0038703C">
              <w:rPr>
                <w:color w:val="000000"/>
                <w:sz w:val="20"/>
              </w:rPr>
              <w:t>Review of Mine Emergency Evacuation and Firefighting Program</w:t>
            </w:r>
            <w:r w:rsidRPr="0038703C" w:rsidR="00D23610">
              <w:rPr>
                <w:color w:val="000000"/>
                <w:sz w:val="20"/>
              </w:rPr>
              <w:t>s</w:t>
            </w:r>
            <w:r w:rsidRPr="0038703C">
              <w:rPr>
                <w:color w:val="000000"/>
                <w:sz w:val="20"/>
              </w:rPr>
              <w:t xml:space="preserve"> of Instruction</w:t>
            </w:r>
          </w:p>
        </w:tc>
        <w:tc>
          <w:tcPr>
            <w:tcW w:w="1800" w:type="dxa"/>
            <w:tcBorders>
              <w:top w:val="single" w:sz="4" w:space="0" w:color="auto"/>
              <w:left w:val="nil"/>
              <w:bottom w:val="single" w:sz="4" w:space="0" w:color="auto"/>
              <w:right w:val="nil"/>
            </w:tcBorders>
            <w:shd w:val="clear" w:color="auto" w:fill="auto"/>
            <w:vAlign w:val="center"/>
          </w:tcPr>
          <w:p w:rsidR="00F06ED0" w:rsidRPr="0038703C" w:rsidP="006D2070" w14:paraId="485303A3" w14:textId="23AA35FA">
            <w:pPr>
              <w:jc w:val="right"/>
              <w:rPr>
                <w:color w:val="000000"/>
                <w:sz w:val="20"/>
              </w:rPr>
            </w:pPr>
            <w:r w:rsidRPr="0038703C">
              <w:rPr>
                <w:color w:val="000000"/>
                <w:sz w:val="20"/>
                <w:szCs w:val="20"/>
              </w:rPr>
              <w:t>75</w:t>
            </w:r>
          </w:p>
        </w:tc>
        <w:tc>
          <w:tcPr>
            <w:tcW w:w="1710" w:type="dxa"/>
            <w:tcBorders>
              <w:top w:val="single" w:sz="4" w:space="0" w:color="auto"/>
              <w:left w:val="nil"/>
              <w:bottom w:val="single" w:sz="4" w:space="0" w:color="auto"/>
              <w:right w:val="nil"/>
            </w:tcBorders>
            <w:shd w:val="clear" w:color="auto" w:fill="000000"/>
            <w:vAlign w:val="center"/>
          </w:tcPr>
          <w:p w:rsidR="00F06ED0" w:rsidRPr="0038703C" w:rsidP="006D2070" w14:paraId="33BF5750" w14:textId="258E1A8C">
            <w:pPr>
              <w:jc w:val="right"/>
              <w:rPr>
                <w:color w:val="000000"/>
                <w:sz w:val="20"/>
              </w:rPr>
            </w:pPr>
            <w:r w:rsidRPr="0038703C">
              <w:rPr>
                <w:color w:val="000000"/>
                <w:sz w:val="20"/>
                <w:szCs w:val="20"/>
              </w:rPr>
              <w:t> </w:t>
            </w:r>
          </w:p>
        </w:tc>
        <w:tc>
          <w:tcPr>
            <w:tcW w:w="1440" w:type="dxa"/>
            <w:tcBorders>
              <w:top w:val="single" w:sz="4" w:space="0" w:color="auto"/>
              <w:left w:val="nil"/>
              <w:bottom w:val="single" w:sz="4" w:space="0" w:color="auto"/>
              <w:right w:val="nil"/>
            </w:tcBorders>
            <w:shd w:val="clear" w:color="auto" w:fill="auto"/>
            <w:vAlign w:val="center"/>
          </w:tcPr>
          <w:p w:rsidR="00F06ED0" w:rsidRPr="0038703C" w:rsidP="006D2070" w14:paraId="4E855C66" w14:textId="45720C6F">
            <w:pPr>
              <w:jc w:val="right"/>
              <w:rPr>
                <w:color w:val="000000"/>
                <w:sz w:val="20"/>
              </w:rPr>
            </w:pPr>
            <w:r w:rsidRPr="0038703C">
              <w:rPr>
                <w:color w:val="000000"/>
                <w:sz w:val="20"/>
                <w:szCs w:val="20"/>
              </w:rPr>
              <w:t>113</w:t>
            </w:r>
          </w:p>
        </w:tc>
        <w:tc>
          <w:tcPr>
            <w:tcW w:w="1260" w:type="dxa"/>
            <w:tcBorders>
              <w:top w:val="single" w:sz="4" w:space="0" w:color="auto"/>
              <w:left w:val="nil"/>
              <w:bottom w:val="single" w:sz="4" w:space="0" w:color="auto"/>
              <w:right w:val="nil"/>
            </w:tcBorders>
            <w:shd w:val="clear" w:color="auto" w:fill="000000"/>
            <w:vAlign w:val="center"/>
          </w:tcPr>
          <w:p w:rsidR="00F06ED0" w:rsidRPr="0038703C" w:rsidP="006D2070" w14:paraId="6D3681B4" w14:textId="04B21CC0">
            <w:pPr>
              <w:jc w:val="right"/>
              <w:rPr>
                <w:color w:val="000000"/>
                <w:sz w:val="20"/>
              </w:rPr>
            </w:pPr>
            <w:r w:rsidRPr="0038703C">
              <w:rPr>
                <w:color w:val="000000"/>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F06ED0" w:rsidRPr="0038703C" w:rsidP="006D2070" w14:paraId="5F1ACF9F" w14:textId="330DDA57">
            <w:pPr>
              <w:jc w:val="right"/>
              <w:rPr>
                <w:color w:val="000000"/>
                <w:sz w:val="20"/>
              </w:rPr>
            </w:pPr>
            <w:r w:rsidRPr="0038703C">
              <w:rPr>
                <w:color w:val="000000"/>
                <w:sz w:val="20"/>
                <w:szCs w:val="20"/>
              </w:rPr>
              <w:t xml:space="preserve">$7,309.64 </w:t>
            </w:r>
          </w:p>
        </w:tc>
      </w:tr>
      <w:tr w14:paraId="548EB518" w14:textId="77777777" w:rsidTr="00066FE3">
        <w:tblPrEx>
          <w:tblW w:w="936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F06ED0" w:rsidRPr="0038703C" w:rsidP="006D2070" w14:paraId="3A0BE047" w14:textId="77777777">
            <w:pPr>
              <w:rPr>
                <w:b/>
                <w:bCs/>
                <w:i/>
                <w:iCs/>
                <w:color w:val="000000"/>
                <w:sz w:val="20"/>
              </w:rPr>
            </w:pPr>
            <w:r w:rsidRPr="0038703C">
              <w:rPr>
                <w:b/>
                <w:bCs/>
                <w:i/>
                <w:iCs/>
                <w:color w:val="000000"/>
                <w:sz w:val="20"/>
              </w:rPr>
              <w:t>Total (Rounded)</w:t>
            </w:r>
          </w:p>
        </w:tc>
        <w:tc>
          <w:tcPr>
            <w:tcW w:w="1800" w:type="dxa"/>
            <w:tcBorders>
              <w:top w:val="nil"/>
              <w:left w:val="nil"/>
              <w:bottom w:val="single" w:sz="4" w:space="0" w:color="auto"/>
              <w:right w:val="single" w:sz="4" w:space="0" w:color="auto"/>
            </w:tcBorders>
            <w:shd w:val="clear" w:color="auto" w:fill="auto"/>
            <w:vAlign w:val="center"/>
          </w:tcPr>
          <w:p w:rsidR="00F06ED0" w:rsidRPr="0038703C" w:rsidP="006D2070" w14:paraId="74A7DA8F" w14:textId="3DF8CB64">
            <w:pPr>
              <w:jc w:val="right"/>
              <w:rPr>
                <w:b/>
                <w:bCs/>
                <w:i/>
                <w:iCs/>
                <w:color w:val="000000"/>
                <w:sz w:val="20"/>
              </w:rPr>
            </w:pPr>
            <w:r w:rsidRPr="0038703C">
              <w:rPr>
                <w:b/>
                <w:bCs/>
                <w:i/>
                <w:iCs/>
                <w:color w:val="000000"/>
                <w:sz w:val="20"/>
                <w:szCs w:val="20"/>
              </w:rPr>
              <w:t>75</w:t>
            </w:r>
          </w:p>
        </w:tc>
        <w:tc>
          <w:tcPr>
            <w:tcW w:w="1710" w:type="dxa"/>
            <w:tcBorders>
              <w:top w:val="nil"/>
              <w:left w:val="nil"/>
              <w:bottom w:val="single" w:sz="4" w:space="0" w:color="auto"/>
              <w:right w:val="single" w:sz="4" w:space="0" w:color="auto"/>
            </w:tcBorders>
            <w:shd w:val="clear" w:color="000000" w:fill="000000"/>
            <w:vAlign w:val="center"/>
          </w:tcPr>
          <w:p w:rsidR="00F06ED0" w:rsidRPr="0038703C" w:rsidP="006D2070" w14:paraId="667886D3" w14:textId="62F92F78">
            <w:pPr>
              <w:jc w:val="right"/>
              <w:rPr>
                <w:b/>
                <w:bCs/>
                <w:i/>
                <w:iCs/>
                <w:color w:val="000000"/>
                <w:sz w:val="20"/>
              </w:rPr>
            </w:pPr>
            <w:r w:rsidRPr="0038703C">
              <w:rPr>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F06ED0" w:rsidRPr="0038703C" w:rsidP="006D2070" w14:paraId="38D935A1" w14:textId="4B442E16">
            <w:pPr>
              <w:jc w:val="right"/>
              <w:rPr>
                <w:b/>
                <w:bCs/>
                <w:i/>
                <w:iCs/>
                <w:color w:val="000000"/>
                <w:sz w:val="20"/>
              </w:rPr>
            </w:pPr>
            <w:r w:rsidRPr="0038703C">
              <w:rPr>
                <w:b/>
                <w:bCs/>
                <w:i/>
                <w:iCs/>
                <w:color w:val="000000"/>
                <w:sz w:val="20"/>
                <w:szCs w:val="20"/>
              </w:rPr>
              <w:t>113</w:t>
            </w:r>
          </w:p>
        </w:tc>
        <w:tc>
          <w:tcPr>
            <w:tcW w:w="1260" w:type="dxa"/>
            <w:tcBorders>
              <w:top w:val="nil"/>
              <w:left w:val="nil"/>
              <w:bottom w:val="single" w:sz="4" w:space="0" w:color="auto"/>
              <w:right w:val="single" w:sz="4" w:space="0" w:color="auto"/>
            </w:tcBorders>
            <w:shd w:val="clear" w:color="000000" w:fill="000000"/>
            <w:vAlign w:val="center"/>
          </w:tcPr>
          <w:p w:rsidR="00F06ED0" w:rsidRPr="0038703C" w:rsidP="006D2070" w14:paraId="7FEB2751" w14:textId="152EB5C1">
            <w:pPr>
              <w:jc w:val="right"/>
              <w:rPr>
                <w:b/>
                <w:bCs/>
                <w:i/>
                <w:iCs/>
                <w:color w:val="000000"/>
                <w:sz w:val="20"/>
              </w:rPr>
            </w:pPr>
            <w:r w:rsidRPr="0038703C">
              <w:rPr>
                <w:b/>
                <w:bCs/>
                <w:i/>
                <w:iCs/>
                <w:color w:val="000000"/>
                <w:sz w:val="20"/>
                <w:szCs w:val="20"/>
              </w:rPr>
              <w:t> </w:t>
            </w:r>
          </w:p>
        </w:tc>
        <w:tc>
          <w:tcPr>
            <w:tcW w:w="1800" w:type="dxa"/>
            <w:tcBorders>
              <w:top w:val="nil"/>
              <w:left w:val="nil"/>
              <w:bottom w:val="single" w:sz="4" w:space="0" w:color="auto"/>
              <w:right w:val="single" w:sz="4" w:space="0" w:color="auto"/>
            </w:tcBorders>
            <w:shd w:val="clear" w:color="auto" w:fill="auto"/>
            <w:vAlign w:val="center"/>
          </w:tcPr>
          <w:p w:rsidR="00F06ED0" w:rsidRPr="0038703C" w:rsidP="006D2070" w14:paraId="7B5059B7" w14:textId="4F6B6F8D">
            <w:pPr>
              <w:jc w:val="right"/>
              <w:rPr>
                <w:b/>
                <w:bCs/>
                <w:i/>
                <w:iCs/>
                <w:color w:val="000000"/>
                <w:sz w:val="20"/>
              </w:rPr>
            </w:pPr>
            <w:r w:rsidRPr="0038703C">
              <w:rPr>
                <w:b/>
                <w:bCs/>
                <w:i/>
                <w:iCs/>
                <w:color w:val="000000"/>
                <w:sz w:val="20"/>
                <w:szCs w:val="20"/>
              </w:rPr>
              <w:t xml:space="preserve">$7,310 </w:t>
            </w:r>
          </w:p>
        </w:tc>
      </w:tr>
    </w:tbl>
    <w:p w:rsidR="00DB2DFB" w:rsidRPr="0038703C" w:rsidP="006D2070" w14:paraId="6096B359" w14:textId="77777777">
      <w:pPr>
        <w:tabs>
          <w:tab w:val="left" w:pos="2496"/>
        </w:tabs>
        <w:rPr>
          <w:b/>
          <w:bCs/>
          <w:color w:val="000000"/>
        </w:rPr>
      </w:pPr>
    </w:p>
    <w:p w:rsidR="008F7DDE" w:rsidRPr="0038703C" w:rsidP="006D2070" w14:paraId="59DEF6F8" w14:textId="74756D65">
      <w:pPr>
        <w:rPr>
          <w:b/>
          <w:bCs/>
          <w:color w:val="000000"/>
        </w:rPr>
      </w:pPr>
      <w:r w:rsidRPr="0038703C">
        <w:rPr>
          <w:b/>
          <w:bCs/>
          <w:color w:val="000000"/>
        </w:rPr>
        <w:t>15.</w:t>
      </w:r>
      <w:r w:rsidRPr="0038703C" w:rsidR="00A9667F">
        <w:rPr>
          <w:b/>
          <w:bCs/>
          <w:color w:val="000000"/>
        </w:rPr>
        <w:t xml:space="preserve"> </w:t>
      </w:r>
      <w:r w:rsidRPr="0038703C">
        <w:rPr>
          <w:b/>
          <w:bCs/>
          <w:color w:val="000000"/>
        </w:rPr>
        <w:t>Explain the reasons for any program changes or adjustments on the burden worksheet.</w:t>
      </w:r>
    </w:p>
    <w:p w:rsidR="00D73216" w:rsidRPr="0038703C" w:rsidP="006D2070" w14:paraId="606F6AFA" w14:textId="77777777">
      <w:pPr>
        <w:rPr>
          <w:b/>
          <w:bCs/>
          <w:color w:val="000000"/>
        </w:rPr>
      </w:pPr>
    </w:p>
    <w:p w:rsidR="008F7DDE" w:rsidRPr="0038703C" w:rsidP="006D2070" w14:paraId="59B56D9F" w14:textId="2F51ADF8">
      <w:pPr>
        <w:widowControl/>
        <w:rPr>
          <w:iCs/>
        </w:rPr>
      </w:pPr>
      <w:r w:rsidRPr="0038703C">
        <w:rPr>
          <w:iCs/>
          <w:u w:val="single"/>
        </w:rPr>
        <w:t xml:space="preserve">Number of </w:t>
      </w:r>
      <w:r w:rsidRPr="0038703C">
        <w:rPr>
          <w:iCs/>
          <w:u w:val="single"/>
        </w:rPr>
        <w:t>Respondents</w:t>
      </w:r>
      <w:r w:rsidRPr="0038703C">
        <w:rPr>
          <w:iCs/>
        </w:rPr>
        <w:t xml:space="preserve">: The </w:t>
      </w:r>
      <w:r w:rsidRPr="0012484E" w:rsidR="00EA6474">
        <w:rPr>
          <w:iCs/>
          <w:color w:val="000000" w:themeColor="text1"/>
        </w:rPr>
        <w:t xml:space="preserve">estimated </w:t>
      </w:r>
      <w:r w:rsidRPr="0012484E">
        <w:rPr>
          <w:iCs/>
          <w:color w:val="000000" w:themeColor="text1"/>
        </w:rPr>
        <w:t xml:space="preserve">number of respondents </w:t>
      </w:r>
      <w:bookmarkStart w:id="53" w:name="_Hlk125973945"/>
      <w:r w:rsidRPr="0012484E" w:rsidR="00B74A00">
        <w:rPr>
          <w:iCs/>
          <w:color w:val="000000" w:themeColor="text1"/>
        </w:rPr>
        <w:t xml:space="preserve">decreased from 155 to 150 due to a decline in the number of </w:t>
      </w:r>
      <w:r w:rsidRPr="0038703C" w:rsidR="00FB433A">
        <w:rPr>
          <w:iCs/>
          <w:color w:val="000000" w:themeColor="text1"/>
        </w:rPr>
        <w:t xml:space="preserve">active </w:t>
      </w:r>
      <w:r w:rsidRPr="0012484E" w:rsidR="00B74A00">
        <w:rPr>
          <w:iCs/>
          <w:color w:val="000000" w:themeColor="text1"/>
        </w:rPr>
        <w:t>underground coal mines.</w:t>
      </w:r>
    </w:p>
    <w:p w:rsidR="008F7DDE" w:rsidRPr="0038703C" w:rsidP="006D2070" w14:paraId="203B4B53" w14:textId="77777777">
      <w:pPr>
        <w:widowControl/>
        <w:rPr>
          <w:iCs/>
        </w:rPr>
      </w:pPr>
    </w:p>
    <w:p w:rsidR="008F7DDE" w:rsidRPr="0038703C" w:rsidP="006D2070" w14:paraId="1DC56B79" w14:textId="692C5036">
      <w:pPr>
        <w:widowControl/>
        <w:rPr>
          <w:iCs/>
        </w:rPr>
      </w:pPr>
      <w:r w:rsidRPr="0038703C">
        <w:rPr>
          <w:iCs/>
          <w:u w:val="single"/>
        </w:rPr>
        <w:t xml:space="preserve">Number of </w:t>
      </w:r>
      <w:r w:rsidRPr="0038703C">
        <w:rPr>
          <w:iCs/>
          <w:u w:val="single"/>
        </w:rPr>
        <w:t>Responses</w:t>
      </w:r>
      <w:r w:rsidRPr="0038703C">
        <w:rPr>
          <w:iCs/>
        </w:rPr>
        <w:t xml:space="preserve">: The </w:t>
      </w:r>
      <w:r w:rsidRPr="0038703C" w:rsidR="00EA6474">
        <w:rPr>
          <w:iCs/>
        </w:rPr>
        <w:t xml:space="preserve">estimated </w:t>
      </w:r>
      <w:r w:rsidRPr="0038703C">
        <w:rPr>
          <w:iCs/>
        </w:rPr>
        <w:t xml:space="preserve">number of </w:t>
      </w:r>
      <w:r w:rsidRPr="0012484E">
        <w:rPr>
          <w:iCs/>
          <w:color w:val="000000" w:themeColor="text1"/>
        </w:rPr>
        <w:t xml:space="preserve">responses </w:t>
      </w:r>
      <w:r w:rsidRPr="0012484E" w:rsidR="00B6778E">
        <w:rPr>
          <w:iCs/>
          <w:color w:val="000000" w:themeColor="text1"/>
        </w:rPr>
        <w:t>increased</w:t>
      </w:r>
      <w:r w:rsidRPr="0012484E" w:rsidR="00B74A00">
        <w:rPr>
          <w:iCs/>
          <w:color w:val="000000" w:themeColor="text1"/>
        </w:rPr>
        <w:t xml:space="preserve"> from 867,338 to </w:t>
      </w:r>
      <w:r w:rsidRPr="0038703C" w:rsidR="008C7FBB">
        <w:rPr>
          <w:iCs/>
          <w:color w:val="000000" w:themeColor="text1"/>
        </w:rPr>
        <w:t>97</w:t>
      </w:r>
      <w:r w:rsidRPr="0038703C" w:rsidR="00DD1491">
        <w:rPr>
          <w:iCs/>
          <w:color w:val="000000" w:themeColor="text1"/>
        </w:rPr>
        <w:t>9</w:t>
      </w:r>
      <w:r w:rsidRPr="0038703C" w:rsidR="008C7FBB">
        <w:rPr>
          <w:iCs/>
          <w:color w:val="000000" w:themeColor="text1"/>
        </w:rPr>
        <w:t>,</w:t>
      </w:r>
      <w:r w:rsidRPr="0038703C" w:rsidR="00DD1491">
        <w:rPr>
          <w:iCs/>
          <w:color w:val="000000" w:themeColor="text1"/>
        </w:rPr>
        <w:t>804</w:t>
      </w:r>
      <w:r w:rsidRPr="0012484E" w:rsidR="00B74A00">
        <w:rPr>
          <w:iCs/>
          <w:color w:val="000000" w:themeColor="text1"/>
        </w:rPr>
        <w:t xml:space="preserve"> due to an increase in the number of underground coal miners. </w:t>
      </w:r>
    </w:p>
    <w:p w:rsidR="008F7DDE" w:rsidRPr="0038703C" w:rsidP="006D2070" w14:paraId="39B8BCE6" w14:textId="77777777">
      <w:pPr>
        <w:widowControl/>
        <w:rPr>
          <w:iCs/>
        </w:rPr>
      </w:pPr>
    </w:p>
    <w:p w:rsidR="008F7DDE" w:rsidRPr="0038703C" w:rsidP="006D2070" w14:paraId="7F33A961" w14:textId="1D9E5E6D">
      <w:pPr>
        <w:widowControl/>
        <w:rPr>
          <w:iCs/>
        </w:rPr>
      </w:pPr>
      <w:r w:rsidRPr="0038703C">
        <w:rPr>
          <w:iCs/>
          <w:u w:val="single"/>
        </w:rPr>
        <w:t xml:space="preserve">Annual </w:t>
      </w:r>
      <w:r w:rsidRPr="0038703C" w:rsidR="00EA6474">
        <w:rPr>
          <w:iCs/>
          <w:u w:val="single"/>
        </w:rPr>
        <w:t xml:space="preserve">Time </w:t>
      </w:r>
      <w:r w:rsidRPr="0038703C">
        <w:rPr>
          <w:iCs/>
          <w:u w:val="single"/>
        </w:rPr>
        <w:t>Burden</w:t>
      </w:r>
      <w:r w:rsidRPr="0038703C">
        <w:rPr>
          <w:iCs/>
        </w:rPr>
        <w:t xml:space="preserve">: The </w:t>
      </w:r>
      <w:r w:rsidRPr="0038703C" w:rsidR="00EA6474">
        <w:rPr>
          <w:iCs/>
        </w:rPr>
        <w:t>estimated annual time</w:t>
      </w:r>
      <w:r w:rsidRPr="0038703C">
        <w:rPr>
          <w:iCs/>
        </w:rPr>
        <w:t xml:space="preserve"> </w:t>
      </w:r>
      <w:r w:rsidRPr="0012484E">
        <w:rPr>
          <w:iCs/>
          <w:color w:val="000000" w:themeColor="text1"/>
        </w:rPr>
        <w:t xml:space="preserve">burden </w:t>
      </w:r>
      <w:r w:rsidRPr="0012484E" w:rsidR="00B6778E">
        <w:rPr>
          <w:iCs/>
          <w:color w:val="000000" w:themeColor="text1"/>
        </w:rPr>
        <w:t>increased</w:t>
      </w:r>
      <w:r w:rsidRPr="0012484E" w:rsidR="008732E6">
        <w:rPr>
          <w:iCs/>
          <w:color w:val="000000" w:themeColor="text1"/>
        </w:rPr>
        <w:t xml:space="preserve"> from 372,761 to </w:t>
      </w:r>
      <w:r w:rsidRPr="0038703C" w:rsidR="00FB433A">
        <w:rPr>
          <w:iCs/>
          <w:color w:val="000000" w:themeColor="text1"/>
        </w:rPr>
        <w:t>420,</w:t>
      </w:r>
      <w:r w:rsidRPr="0038703C" w:rsidR="00AD6113">
        <w:rPr>
          <w:iCs/>
          <w:color w:val="000000" w:themeColor="text1"/>
        </w:rPr>
        <w:t>930</w:t>
      </w:r>
      <w:r w:rsidRPr="0012484E" w:rsidR="008732E6">
        <w:rPr>
          <w:iCs/>
          <w:color w:val="000000" w:themeColor="text1"/>
        </w:rPr>
        <w:t xml:space="preserve"> due to an increase in the number of underground coal miners.</w:t>
      </w:r>
    </w:p>
    <w:p w:rsidR="00EA6474" w:rsidRPr="0038703C" w:rsidP="006D2070" w14:paraId="74E099CF" w14:textId="77777777">
      <w:pPr>
        <w:widowControl/>
        <w:rPr>
          <w:iCs/>
        </w:rPr>
      </w:pPr>
    </w:p>
    <w:p w:rsidR="00EA6474" w:rsidRPr="0038703C" w:rsidP="006D2070" w14:paraId="7A2540F6" w14:textId="798A65C1">
      <w:pPr>
        <w:widowControl/>
      </w:pPr>
      <w:bookmarkStart w:id="54" w:name="_Hlk161303117"/>
      <w:r w:rsidRPr="0038703C">
        <w:rPr>
          <w:u w:val="single"/>
        </w:rPr>
        <w:t xml:space="preserve">Annual </w:t>
      </w:r>
      <w:r w:rsidRPr="0038703C">
        <w:rPr>
          <w:u w:val="single"/>
        </w:rPr>
        <w:t>Burden Costs</w:t>
      </w:r>
      <w:r w:rsidRPr="0038703C">
        <w:t xml:space="preserve">: The estimated annual burden </w:t>
      </w:r>
      <w:r w:rsidRPr="0012484E">
        <w:rPr>
          <w:color w:val="000000" w:themeColor="text1"/>
        </w:rPr>
        <w:t>costs increased</w:t>
      </w:r>
      <w:r w:rsidRPr="0012484E" w:rsidR="008732E6">
        <w:rPr>
          <w:color w:val="000000" w:themeColor="text1"/>
        </w:rPr>
        <w:t xml:space="preserve"> from $34,207,366 to $39,</w:t>
      </w:r>
      <w:r w:rsidRPr="0038703C" w:rsidR="00FB433A">
        <w:rPr>
          <w:color w:val="000000" w:themeColor="text1"/>
        </w:rPr>
        <w:t>6</w:t>
      </w:r>
      <w:r w:rsidRPr="0038703C" w:rsidR="00AD6113">
        <w:rPr>
          <w:color w:val="000000" w:themeColor="text1"/>
        </w:rPr>
        <w:t>23</w:t>
      </w:r>
      <w:r w:rsidRPr="0038703C" w:rsidR="00FB433A">
        <w:rPr>
          <w:color w:val="000000" w:themeColor="text1"/>
        </w:rPr>
        <w:t>,6</w:t>
      </w:r>
      <w:r w:rsidRPr="0038703C" w:rsidR="00AD6113">
        <w:rPr>
          <w:color w:val="000000" w:themeColor="text1"/>
        </w:rPr>
        <w:t>34</w:t>
      </w:r>
      <w:r w:rsidRPr="0012484E" w:rsidR="008732E6">
        <w:rPr>
          <w:color w:val="000000" w:themeColor="text1"/>
        </w:rPr>
        <w:t xml:space="preserve"> due to an increase in wages and number of underground coal miners.</w:t>
      </w:r>
    </w:p>
    <w:bookmarkEnd w:id="54"/>
    <w:p w:rsidR="008F7DDE" w:rsidRPr="0038703C" w:rsidP="006D2070" w14:paraId="7BF5E8AB" w14:textId="77777777">
      <w:pPr>
        <w:widowControl/>
        <w:rPr>
          <w:iCs/>
        </w:rPr>
      </w:pPr>
    </w:p>
    <w:p w:rsidR="008F7DDE" w:rsidRPr="0038703C" w:rsidP="006D2070" w14:paraId="23EBE0D5" w14:textId="5CF7E9EA">
      <w:pPr>
        <w:widowControl/>
        <w:rPr>
          <w:iCs/>
        </w:rPr>
      </w:pPr>
      <w:bookmarkStart w:id="55" w:name="_Hlk161302820"/>
      <w:r w:rsidRPr="0038703C">
        <w:rPr>
          <w:iCs/>
          <w:u w:val="single"/>
        </w:rPr>
        <w:t xml:space="preserve">Annual </w:t>
      </w:r>
      <w:r w:rsidRPr="0038703C" w:rsidR="00F72BA5">
        <w:rPr>
          <w:iCs/>
          <w:u w:val="single"/>
        </w:rPr>
        <w:t>Other</w:t>
      </w:r>
      <w:r w:rsidRPr="0038703C" w:rsidR="006E6E0F">
        <w:rPr>
          <w:iCs/>
          <w:u w:val="single"/>
        </w:rPr>
        <w:t xml:space="preserve"> </w:t>
      </w:r>
      <w:r w:rsidRPr="0038703C" w:rsidR="00F72BA5">
        <w:rPr>
          <w:iCs/>
          <w:u w:val="single"/>
        </w:rPr>
        <w:t xml:space="preserve">Burden </w:t>
      </w:r>
      <w:r w:rsidRPr="0038703C">
        <w:rPr>
          <w:iCs/>
          <w:u w:val="single"/>
        </w:rPr>
        <w:t>Costs</w:t>
      </w:r>
      <w:bookmarkEnd w:id="55"/>
      <w:r w:rsidRPr="0038703C">
        <w:rPr>
          <w:iCs/>
        </w:rPr>
        <w:t>: The estim</w:t>
      </w:r>
      <w:r w:rsidRPr="0012484E">
        <w:rPr>
          <w:iCs/>
          <w:color w:val="000000" w:themeColor="text1"/>
        </w:rPr>
        <w:t xml:space="preserve">ated annual </w:t>
      </w:r>
      <w:r w:rsidRPr="0012484E" w:rsidR="00EA6474">
        <w:rPr>
          <w:iCs/>
          <w:color w:val="000000" w:themeColor="text1"/>
        </w:rPr>
        <w:t xml:space="preserve">other burden </w:t>
      </w:r>
      <w:r w:rsidRPr="0012484E">
        <w:rPr>
          <w:iCs/>
          <w:color w:val="000000" w:themeColor="text1"/>
        </w:rPr>
        <w:t xml:space="preserve">cost </w:t>
      </w:r>
      <w:r w:rsidRPr="0012484E" w:rsidR="008732E6">
        <w:rPr>
          <w:iCs/>
          <w:color w:val="000000" w:themeColor="text1"/>
        </w:rPr>
        <w:t>decreased from $62,186 to $3</w:t>
      </w:r>
      <w:r w:rsidRPr="0038703C" w:rsidR="00FB433A">
        <w:rPr>
          <w:iCs/>
          <w:color w:val="000000" w:themeColor="text1"/>
        </w:rPr>
        <w:t>7</w:t>
      </w:r>
      <w:r w:rsidRPr="0012484E" w:rsidR="008732E6">
        <w:rPr>
          <w:iCs/>
          <w:color w:val="000000" w:themeColor="text1"/>
        </w:rPr>
        <w:t>,</w:t>
      </w:r>
      <w:r w:rsidRPr="0038703C" w:rsidR="00FB433A">
        <w:rPr>
          <w:iCs/>
          <w:color w:val="000000" w:themeColor="text1"/>
        </w:rPr>
        <w:t>3</w:t>
      </w:r>
      <w:r w:rsidRPr="0012484E" w:rsidR="008732E6">
        <w:rPr>
          <w:iCs/>
          <w:color w:val="000000" w:themeColor="text1"/>
        </w:rPr>
        <w:t>52 due to a</w:t>
      </w:r>
      <w:r w:rsidRPr="0038703C" w:rsidR="00AD6113">
        <w:rPr>
          <w:iCs/>
          <w:color w:val="000000" w:themeColor="text1"/>
        </w:rPr>
        <w:t xml:space="preserve"> decrease in the number of </w:t>
      </w:r>
      <w:r w:rsidRPr="0038703C" w:rsidR="00CA3BEE">
        <w:rPr>
          <w:iCs/>
          <w:color w:val="000000" w:themeColor="text1"/>
        </w:rPr>
        <w:t>escapeway maps to be posted</w:t>
      </w:r>
      <w:r w:rsidRPr="0012484E" w:rsidR="008732E6">
        <w:rPr>
          <w:iCs/>
          <w:color w:val="000000" w:themeColor="text1"/>
        </w:rPr>
        <w:t xml:space="preserve">. </w:t>
      </w:r>
    </w:p>
    <w:bookmarkEnd w:id="0"/>
    <w:p w:rsidR="00013AE9" w:rsidRPr="0012484E" w:rsidP="006D2070" w14:paraId="2EF094E0" w14:textId="3E813641">
      <w:pPr>
        <w:rPr>
          <w:color w:val="000000" w:themeColor="text1"/>
        </w:rPr>
      </w:pPr>
    </w:p>
    <w:p w:rsidR="00D73216" w:rsidRPr="0012484E" w:rsidP="006D2070" w14:paraId="689DA3F1" w14:textId="1542B044">
      <w:pPr>
        <w:rPr>
          <w:color w:val="000000" w:themeColor="text1"/>
        </w:rPr>
      </w:pPr>
      <w:bookmarkStart w:id="56" w:name="_Hlk172027419"/>
      <w:r w:rsidRPr="0012484E">
        <w:rPr>
          <w:color w:val="000000" w:themeColor="text1"/>
          <w:u w:val="single"/>
        </w:rPr>
        <w:t>Federal Hours</w:t>
      </w:r>
      <w:r w:rsidRPr="0012484E">
        <w:rPr>
          <w:color w:val="000000" w:themeColor="text1"/>
        </w:rPr>
        <w:t xml:space="preserve">: The estimated annual federal hours </w:t>
      </w:r>
      <w:r w:rsidRPr="0038703C" w:rsidR="006C7A89">
        <w:rPr>
          <w:color w:val="000000" w:themeColor="text1"/>
        </w:rPr>
        <w:t>increased from</w:t>
      </w:r>
      <w:r w:rsidRPr="0012484E" w:rsidR="008732E6">
        <w:rPr>
          <w:color w:val="000000" w:themeColor="text1"/>
        </w:rPr>
        <w:t xml:space="preserve"> 84 </w:t>
      </w:r>
      <w:r w:rsidRPr="0038703C" w:rsidR="006C7A89">
        <w:rPr>
          <w:color w:val="000000" w:themeColor="text1"/>
        </w:rPr>
        <w:t xml:space="preserve">to 113 </w:t>
      </w:r>
      <w:r w:rsidRPr="0012484E" w:rsidR="008732E6">
        <w:rPr>
          <w:color w:val="000000" w:themeColor="text1"/>
        </w:rPr>
        <w:t>hours</w:t>
      </w:r>
      <w:r w:rsidRPr="0038703C" w:rsidR="006C7A89">
        <w:rPr>
          <w:color w:val="000000" w:themeColor="text1"/>
        </w:rPr>
        <w:t xml:space="preserve"> due to an increase in the number of plans reviewed</w:t>
      </w:r>
      <w:r w:rsidRPr="0012484E" w:rsidR="008732E6">
        <w:rPr>
          <w:color w:val="000000" w:themeColor="text1"/>
        </w:rPr>
        <w:t>.</w:t>
      </w:r>
    </w:p>
    <w:p w:rsidR="00D73216" w:rsidRPr="0012484E" w:rsidP="006D2070" w14:paraId="02A7409A" w14:textId="77777777">
      <w:pPr>
        <w:rPr>
          <w:color w:val="000000" w:themeColor="text1"/>
        </w:rPr>
      </w:pPr>
    </w:p>
    <w:p w:rsidR="00D73216" w:rsidRPr="0038703C" w:rsidP="006D2070" w14:paraId="65660492" w14:textId="1F0E7499">
      <w:r w:rsidRPr="0012484E">
        <w:rPr>
          <w:color w:val="000000" w:themeColor="text1"/>
          <w:u w:val="single"/>
        </w:rPr>
        <w:t>Federal Costs</w:t>
      </w:r>
      <w:r w:rsidRPr="0012484E">
        <w:rPr>
          <w:color w:val="000000" w:themeColor="text1"/>
        </w:rPr>
        <w:t>: The estimated annual federal costs increased</w:t>
      </w:r>
      <w:r w:rsidRPr="0012484E" w:rsidR="008732E6">
        <w:rPr>
          <w:color w:val="000000" w:themeColor="text1"/>
        </w:rPr>
        <w:t xml:space="preserve"> from $4,708 to $</w:t>
      </w:r>
      <w:r w:rsidRPr="0038703C" w:rsidR="006C7A89">
        <w:rPr>
          <w:color w:val="000000" w:themeColor="text1"/>
        </w:rPr>
        <w:t>7,310</w:t>
      </w:r>
      <w:r w:rsidRPr="0012484E" w:rsidR="008732E6">
        <w:rPr>
          <w:color w:val="000000" w:themeColor="text1"/>
        </w:rPr>
        <w:t xml:space="preserve"> due to an increase in wages. </w:t>
      </w:r>
    </w:p>
    <w:p w:rsidR="00D73216" w:rsidRPr="0038703C" w:rsidP="006D2070" w14:paraId="645CF9C7" w14:textId="77777777"/>
    <w:bookmarkEnd w:id="56"/>
    <w:p w:rsidR="00DD1491" w:rsidRPr="0038703C" w:rsidP="006D2070" w14:paraId="06C3807C" w14:textId="7F1D3A71">
      <w:pPr>
        <w:rPr>
          <w:b/>
          <w:bCs/>
        </w:rPr>
      </w:pPr>
      <w:r w:rsidRPr="0012484E">
        <w:rPr>
          <w:b/>
          <w:bCs/>
        </w:rPr>
        <w:t>Table 15-1</w:t>
      </w:r>
      <w:r w:rsidRPr="0012484E" w:rsidR="00EA6474">
        <w:rPr>
          <w:b/>
          <w:bCs/>
        </w:rPr>
        <w:t>. Summary of Changes</w:t>
      </w:r>
      <w:r w:rsidRPr="0012484E">
        <w:rPr>
          <w:b/>
          <w:bCs/>
        </w:rPr>
        <w:t xml:space="preserve"> </w:t>
      </w:r>
    </w:p>
    <w:tbl>
      <w:tblPr>
        <w:tblW w:w="7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8"/>
        <w:gridCol w:w="1469"/>
        <w:gridCol w:w="1562"/>
        <w:gridCol w:w="1746"/>
      </w:tblGrid>
      <w:tr w14:paraId="59700709" w14:textId="54B6B816" w:rsidTr="0012484E">
        <w:tblPrEx>
          <w:tblW w:w="7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1"/>
        </w:trPr>
        <w:tc>
          <w:tcPr>
            <w:tcW w:w="2758" w:type="dxa"/>
            <w:shd w:val="clear" w:color="auto" w:fill="8EAADB"/>
            <w:vAlign w:val="center"/>
            <w:hideMark/>
          </w:tcPr>
          <w:p w:rsidR="00AD6113" w:rsidRPr="0038703C" w:rsidP="006D2070" w14:paraId="4A1CBF36" w14:textId="77777777">
            <w:pPr>
              <w:rPr>
                <w:color w:val="000000"/>
                <w:sz w:val="20"/>
              </w:rPr>
            </w:pPr>
            <w:r w:rsidRPr="0038703C">
              <w:rPr>
                <w:color w:val="000000"/>
                <w:sz w:val="20"/>
              </w:rPr>
              <w:t>Activity</w:t>
            </w:r>
          </w:p>
        </w:tc>
        <w:tc>
          <w:tcPr>
            <w:tcW w:w="1469" w:type="dxa"/>
            <w:shd w:val="clear" w:color="auto" w:fill="8EAADB"/>
            <w:vAlign w:val="center"/>
            <w:hideMark/>
          </w:tcPr>
          <w:p w:rsidR="00AD6113" w:rsidRPr="0038703C" w:rsidP="006D2070" w14:paraId="4BE057AD" w14:textId="7F43E9F0">
            <w:pPr>
              <w:jc w:val="center"/>
              <w:rPr>
                <w:color w:val="000000"/>
                <w:sz w:val="20"/>
              </w:rPr>
            </w:pPr>
            <w:r w:rsidRPr="0038703C">
              <w:rPr>
                <w:color w:val="000000"/>
                <w:sz w:val="20"/>
                <w:szCs w:val="20"/>
              </w:rPr>
              <w:t>Currently Approved ICR</w:t>
            </w:r>
          </w:p>
        </w:tc>
        <w:tc>
          <w:tcPr>
            <w:tcW w:w="1562" w:type="dxa"/>
            <w:shd w:val="clear" w:color="auto" w:fill="8EAADB"/>
            <w:vAlign w:val="center"/>
            <w:hideMark/>
          </w:tcPr>
          <w:p w:rsidR="00AD6113" w:rsidRPr="0038703C" w:rsidP="006D2070" w14:paraId="7890789D" w14:textId="66C2044F">
            <w:pPr>
              <w:jc w:val="center"/>
              <w:rPr>
                <w:color w:val="000000"/>
                <w:sz w:val="20"/>
              </w:rPr>
            </w:pPr>
            <w:r w:rsidRPr="0038703C">
              <w:rPr>
                <w:color w:val="000000"/>
                <w:sz w:val="20"/>
                <w:szCs w:val="20"/>
              </w:rPr>
              <w:t>Updated ICR</w:t>
            </w:r>
          </w:p>
        </w:tc>
        <w:tc>
          <w:tcPr>
            <w:tcW w:w="1746" w:type="dxa"/>
            <w:shd w:val="clear" w:color="auto" w:fill="8EAADB"/>
            <w:vAlign w:val="center"/>
          </w:tcPr>
          <w:p w:rsidR="00AD6113" w:rsidRPr="0038703C" w:rsidP="006D2070" w14:paraId="00C11510" w14:textId="272FE2E5">
            <w:pPr>
              <w:jc w:val="center"/>
              <w:rPr>
                <w:color w:val="000000"/>
                <w:sz w:val="20"/>
              </w:rPr>
            </w:pPr>
            <w:r w:rsidRPr="0038703C">
              <w:rPr>
                <w:color w:val="000000"/>
                <w:sz w:val="20"/>
              </w:rPr>
              <w:t>Difference</w:t>
            </w:r>
          </w:p>
        </w:tc>
      </w:tr>
      <w:tr w14:paraId="05729FE8"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43BEC7C1" w14:textId="77777777">
            <w:pPr>
              <w:rPr>
                <w:color w:val="000000"/>
                <w:sz w:val="20"/>
              </w:rPr>
            </w:pPr>
            <w:r w:rsidRPr="0038703C">
              <w:rPr>
                <w:color w:val="000000"/>
                <w:sz w:val="20"/>
              </w:rPr>
              <w:t>Number of Respondents</w:t>
            </w:r>
          </w:p>
        </w:tc>
        <w:tc>
          <w:tcPr>
            <w:tcW w:w="1469" w:type="dxa"/>
            <w:shd w:val="clear" w:color="auto" w:fill="auto"/>
            <w:vAlign w:val="center"/>
            <w:hideMark/>
          </w:tcPr>
          <w:p w:rsidR="00AD6113" w:rsidRPr="0038703C" w:rsidP="006D2070" w14:paraId="0902111B" w14:textId="77777777">
            <w:pPr>
              <w:jc w:val="right"/>
              <w:rPr>
                <w:color w:val="000000"/>
                <w:sz w:val="20"/>
              </w:rPr>
            </w:pPr>
            <w:r w:rsidRPr="0038703C">
              <w:rPr>
                <w:color w:val="000000"/>
                <w:sz w:val="20"/>
              </w:rPr>
              <w:t>155</w:t>
            </w:r>
          </w:p>
        </w:tc>
        <w:tc>
          <w:tcPr>
            <w:tcW w:w="1562" w:type="dxa"/>
            <w:shd w:val="clear" w:color="auto" w:fill="auto"/>
            <w:vAlign w:val="center"/>
            <w:hideMark/>
          </w:tcPr>
          <w:p w:rsidR="00AD6113" w:rsidRPr="0038703C" w:rsidP="006D2070" w14:paraId="2F56F20E" w14:textId="77777777">
            <w:pPr>
              <w:jc w:val="right"/>
              <w:rPr>
                <w:color w:val="000000"/>
                <w:sz w:val="20"/>
              </w:rPr>
            </w:pPr>
            <w:r w:rsidRPr="0038703C">
              <w:rPr>
                <w:color w:val="000000"/>
                <w:sz w:val="20"/>
              </w:rPr>
              <w:t>150</w:t>
            </w:r>
          </w:p>
        </w:tc>
        <w:tc>
          <w:tcPr>
            <w:tcW w:w="1746" w:type="dxa"/>
            <w:shd w:val="clear" w:color="auto" w:fill="auto"/>
            <w:vAlign w:val="center"/>
          </w:tcPr>
          <w:p w:rsidR="00AD6113" w:rsidRPr="0038703C" w:rsidP="006D2070" w14:paraId="3590D43C" w14:textId="376F9C4E">
            <w:pPr>
              <w:jc w:val="right"/>
              <w:rPr>
                <w:color w:val="000000"/>
                <w:sz w:val="20"/>
              </w:rPr>
            </w:pPr>
            <w:r w:rsidRPr="0038703C">
              <w:rPr>
                <w:color w:val="000000"/>
                <w:sz w:val="20"/>
              </w:rPr>
              <w:t>-5</w:t>
            </w:r>
          </w:p>
        </w:tc>
      </w:tr>
      <w:tr w14:paraId="7A7DB2E0"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559800A3" w14:textId="77777777">
            <w:pPr>
              <w:rPr>
                <w:color w:val="000000"/>
                <w:sz w:val="20"/>
              </w:rPr>
            </w:pPr>
            <w:r w:rsidRPr="0038703C">
              <w:rPr>
                <w:color w:val="000000"/>
                <w:sz w:val="20"/>
              </w:rPr>
              <w:t>Number of Responses</w:t>
            </w:r>
          </w:p>
        </w:tc>
        <w:tc>
          <w:tcPr>
            <w:tcW w:w="1469" w:type="dxa"/>
            <w:shd w:val="clear" w:color="auto" w:fill="auto"/>
            <w:vAlign w:val="center"/>
            <w:hideMark/>
          </w:tcPr>
          <w:p w:rsidR="00AD6113" w:rsidRPr="0038703C" w:rsidP="006D2070" w14:paraId="435D5CB5" w14:textId="77777777">
            <w:pPr>
              <w:jc w:val="right"/>
              <w:rPr>
                <w:color w:val="000000"/>
                <w:sz w:val="20"/>
              </w:rPr>
            </w:pPr>
            <w:r w:rsidRPr="0038703C">
              <w:rPr>
                <w:color w:val="000000"/>
                <w:sz w:val="20"/>
              </w:rPr>
              <w:t>867,338</w:t>
            </w:r>
          </w:p>
        </w:tc>
        <w:tc>
          <w:tcPr>
            <w:tcW w:w="1562" w:type="dxa"/>
            <w:shd w:val="clear" w:color="auto" w:fill="auto"/>
            <w:vAlign w:val="center"/>
            <w:hideMark/>
          </w:tcPr>
          <w:p w:rsidR="00AD6113" w:rsidRPr="0038703C" w:rsidP="006D2070" w14:paraId="6FBA7061" w14:textId="77777777">
            <w:pPr>
              <w:jc w:val="right"/>
              <w:rPr>
                <w:color w:val="000000"/>
                <w:sz w:val="20"/>
              </w:rPr>
            </w:pPr>
            <w:r w:rsidRPr="0038703C">
              <w:rPr>
                <w:color w:val="000000"/>
                <w:sz w:val="20"/>
              </w:rPr>
              <w:t>979,804</w:t>
            </w:r>
          </w:p>
        </w:tc>
        <w:tc>
          <w:tcPr>
            <w:tcW w:w="1746" w:type="dxa"/>
            <w:shd w:val="clear" w:color="auto" w:fill="auto"/>
            <w:vAlign w:val="center"/>
          </w:tcPr>
          <w:p w:rsidR="00AD6113" w:rsidRPr="0038703C" w:rsidP="006D2070" w14:paraId="5E763744" w14:textId="65DA49F4">
            <w:pPr>
              <w:jc w:val="right"/>
              <w:rPr>
                <w:color w:val="000000"/>
                <w:sz w:val="20"/>
              </w:rPr>
            </w:pPr>
            <w:r w:rsidRPr="0038703C">
              <w:rPr>
                <w:color w:val="000000"/>
                <w:sz w:val="20"/>
              </w:rPr>
              <w:t>112,466</w:t>
            </w:r>
          </w:p>
        </w:tc>
      </w:tr>
      <w:tr w14:paraId="6EB29C90"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5B6AD482" w14:textId="77777777">
            <w:pPr>
              <w:rPr>
                <w:color w:val="000000"/>
                <w:sz w:val="20"/>
              </w:rPr>
            </w:pPr>
            <w:r w:rsidRPr="0038703C">
              <w:rPr>
                <w:color w:val="000000"/>
                <w:sz w:val="20"/>
              </w:rPr>
              <w:t>Annual Time Burden</w:t>
            </w:r>
          </w:p>
        </w:tc>
        <w:tc>
          <w:tcPr>
            <w:tcW w:w="1469" w:type="dxa"/>
            <w:shd w:val="clear" w:color="auto" w:fill="auto"/>
            <w:vAlign w:val="center"/>
            <w:hideMark/>
          </w:tcPr>
          <w:p w:rsidR="00AD6113" w:rsidRPr="0038703C" w:rsidP="006D2070" w14:paraId="2C6760DC" w14:textId="77777777">
            <w:pPr>
              <w:jc w:val="right"/>
              <w:rPr>
                <w:color w:val="000000"/>
                <w:sz w:val="20"/>
              </w:rPr>
            </w:pPr>
            <w:r w:rsidRPr="0038703C">
              <w:rPr>
                <w:color w:val="000000"/>
                <w:sz w:val="20"/>
              </w:rPr>
              <w:t>372,761</w:t>
            </w:r>
          </w:p>
        </w:tc>
        <w:tc>
          <w:tcPr>
            <w:tcW w:w="1562" w:type="dxa"/>
            <w:shd w:val="clear" w:color="auto" w:fill="auto"/>
            <w:vAlign w:val="center"/>
            <w:hideMark/>
          </w:tcPr>
          <w:p w:rsidR="00AD6113" w:rsidRPr="0038703C" w:rsidP="006D2070" w14:paraId="14FBA567" w14:textId="77777777">
            <w:pPr>
              <w:jc w:val="right"/>
              <w:rPr>
                <w:color w:val="000000"/>
                <w:sz w:val="20"/>
              </w:rPr>
            </w:pPr>
            <w:r w:rsidRPr="0038703C">
              <w:rPr>
                <w:color w:val="000000"/>
                <w:sz w:val="20"/>
              </w:rPr>
              <w:t>422,930</w:t>
            </w:r>
          </w:p>
        </w:tc>
        <w:tc>
          <w:tcPr>
            <w:tcW w:w="1746" w:type="dxa"/>
            <w:shd w:val="clear" w:color="auto" w:fill="auto"/>
            <w:vAlign w:val="center"/>
          </w:tcPr>
          <w:p w:rsidR="00AD6113" w:rsidRPr="0038703C" w:rsidP="006D2070" w14:paraId="15050CDA" w14:textId="6A30C6AE">
            <w:pPr>
              <w:jc w:val="right"/>
              <w:rPr>
                <w:color w:val="000000"/>
                <w:sz w:val="20"/>
              </w:rPr>
            </w:pPr>
            <w:r w:rsidRPr="0038703C">
              <w:rPr>
                <w:color w:val="000000"/>
                <w:sz w:val="20"/>
              </w:rPr>
              <w:t>50,169</w:t>
            </w:r>
          </w:p>
        </w:tc>
      </w:tr>
      <w:tr w14:paraId="08368369"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69815AF3" w14:textId="77777777">
            <w:pPr>
              <w:rPr>
                <w:color w:val="000000"/>
                <w:sz w:val="20"/>
              </w:rPr>
            </w:pPr>
            <w:r w:rsidRPr="0038703C">
              <w:rPr>
                <w:color w:val="000000"/>
                <w:sz w:val="20"/>
              </w:rPr>
              <w:t>Annual Burden Costs</w:t>
            </w:r>
          </w:p>
        </w:tc>
        <w:tc>
          <w:tcPr>
            <w:tcW w:w="1469" w:type="dxa"/>
            <w:shd w:val="clear" w:color="auto" w:fill="auto"/>
            <w:vAlign w:val="center"/>
            <w:hideMark/>
          </w:tcPr>
          <w:p w:rsidR="00AD6113" w:rsidRPr="0038703C" w:rsidP="006D2070" w14:paraId="228B1417" w14:textId="77777777">
            <w:pPr>
              <w:jc w:val="right"/>
              <w:rPr>
                <w:color w:val="000000"/>
                <w:sz w:val="20"/>
              </w:rPr>
            </w:pPr>
            <w:r w:rsidRPr="0038703C">
              <w:rPr>
                <w:color w:val="000000"/>
                <w:sz w:val="20"/>
              </w:rPr>
              <w:t>$34,207,366</w:t>
            </w:r>
          </w:p>
        </w:tc>
        <w:tc>
          <w:tcPr>
            <w:tcW w:w="1562" w:type="dxa"/>
            <w:shd w:val="clear" w:color="auto" w:fill="auto"/>
            <w:vAlign w:val="center"/>
            <w:hideMark/>
          </w:tcPr>
          <w:p w:rsidR="00AD6113" w:rsidRPr="0038703C" w:rsidP="006D2070" w14:paraId="4C8E7AD7" w14:textId="77777777">
            <w:pPr>
              <w:jc w:val="right"/>
              <w:rPr>
                <w:color w:val="000000"/>
                <w:sz w:val="20"/>
              </w:rPr>
            </w:pPr>
            <w:r w:rsidRPr="0038703C">
              <w:rPr>
                <w:color w:val="000000"/>
                <w:sz w:val="20"/>
              </w:rPr>
              <w:t>$39,623,634</w:t>
            </w:r>
          </w:p>
        </w:tc>
        <w:tc>
          <w:tcPr>
            <w:tcW w:w="1746" w:type="dxa"/>
            <w:shd w:val="clear" w:color="auto" w:fill="auto"/>
            <w:vAlign w:val="center"/>
          </w:tcPr>
          <w:p w:rsidR="00AD6113" w:rsidRPr="0038703C" w:rsidP="006D2070" w14:paraId="110B64B2" w14:textId="5E80CBE0">
            <w:pPr>
              <w:jc w:val="right"/>
              <w:rPr>
                <w:color w:val="000000"/>
                <w:sz w:val="20"/>
              </w:rPr>
            </w:pPr>
            <w:r w:rsidRPr="0038703C">
              <w:rPr>
                <w:color w:val="000000"/>
                <w:sz w:val="20"/>
              </w:rPr>
              <w:t>$5,416,267</w:t>
            </w:r>
          </w:p>
        </w:tc>
      </w:tr>
      <w:tr w14:paraId="69091874"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3ADDD2CA" w14:textId="77777777">
            <w:pPr>
              <w:rPr>
                <w:color w:val="000000"/>
                <w:sz w:val="20"/>
              </w:rPr>
            </w:pPr>
            <w:r w:rsidRPr="0038703C">
              <w:rPr>
                <w:color w:val="000000"/>
                <w:sz w:val="20"/>
              </w:rPr>
              <w:t xml:space="preserve">Annual Other Burden Costs </w:t>
            </w:r>
          </w:p>
        </w:tc>
        <w:tc>
          <w:tcPr>
            <w:tcW w:w="1469" w:type="dxa"/>
            <w:shd w:val="clear" w:color="auto" w:fill="auto"/>
            <w:vAlign w:val="center"/>
            <w:hideMark/>
          </w:tcPr>
          <w:p w:rsidR="00AD6113" w:rsidRPr="0038703C" w:rsidP="006D2070" w14:paraId="6AEC616D" w14:textId="77777777">
            <w:pPr>
              <w:jc w:val="right"/>
              <w:rPr>
                <w:color w:val="000000"/>
                <w:sz w:val="20"/>
              </w:rPr>
            </w:pPr>
            <w:r w:rsidRPr="0038703C">
              <w:rPr>
                <w:color w:val="000000"/>
                <w:sz w:val="20"/>
              </w:rPr>
              <w:t>$62,186</w:t>
            </w:r>
          </w:p>
        </w:tc>
        <w:tc>
          <w:tcPr>
            <w:tcW w:w="1562" w:type="dxa"/>
            <w:shd w:val="clear" w:color="auto" w:fill="auto"/>
            <w:vAlign w:val="center"/>
            <w:hideMark/>
          </w:tcPr>
          <w:p w:rsidR="00AD6113" w:rsidRPr="0038703C" w:rsidP="006D2070" w14:paraId="09628ED5" w14:textId="77777777">
            <w:pPr>
              <w:jc w:val="right"/>
              <w:rPr>
                <w:color w:val="000000"/>
                <w:sz w:val="20"/>
              </w:rPr>
            </w:pPr>
            <w:r w:rsidRPr="0038703C">
              <w:rPr>
                <w:color w:val="000000"/>
                <w:sz w:val="20"/>
              </w:rPr>
              <w:t>$37,352</w:t>
            </w:r>
          </w:p>
        </w:tc>
        <w:tc>
          <w:tcPr>
            <w:tcW w:w="1746" w:type="dxa"/>
            <w:shd w:val="clear" w:color="auto" w:fill="auto"/>
            <w:vAlign w:val="center"/>
          </w:tcPr>
          <w:p w:rsidR="00AD6113" w:rsidRPr="0038703C" w:rsidP="006D2070" w14:paraId="250E3B27" w14:textId="1F227703">
            <w:pPr>
              <w:jc w:val="right"/>
              <w:rPr>
                <w:color w:val="000000"/>
                <w:sz w:val="20"/>
              </w:rPr>
            </w:pPr>
            <w:r w:rsidRPr="0038703C">
              <w:rPr>
                <w:color w:val="000000"/>
                <w:sz w:val="20"/>
              </w:rPr>
              <w:t>-$24,834</w:t>
            </w:r>
          </w:p>
        </w:tc>
      </w:tr>
      <w:tr w14:paraId="0960FF38"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50817AA3" w14:textId="77777777">
            <w:pPr>
              <w:rPr>
                <w:color w:val="000000"/>
                <w:sz w:val="20"/>
              </w:rPr>
            </w:pPr>
            <w:r w:rsidRPr="0038703C">
              <w:rPr>
                <w:color w:val="000000"/>
                <w:sz w:val="20"/>
              </w:rPr>
              <w:t> </w:t>
            </w:r>
          </w:p>
        </w:tc>
        <w:tc>
          <w:tcPr>
            <w:tcW w:w="1469" w:type="dxa"/>
            <w:shd w:val="clear" w:color="auto" w:fill="auto"/>
            <w:vAlign w:val="center"/>
            <w:hideMark/>
          </w:tcPr>
          <w:p w:rsidR="00AD6113" w:rsidRPr="0038703C" w:rsidP="006D2070" w14:paraId="124AACEA" w14:textId="77777777">
            <w:pPr>
              <w:jc w:val="right"/>
              <w:rPr>
                <w:color w:val="000000"/>
                <w:sz w:val="20"/>
              </w:rPr>
            </w:pPr>
            <w:r w:rsidRPr="0038703C">
              <w:rPr>
                <w:color w:val="000000"/>
                <w:sz w:val="20"/>
              </w:rPr>
              <w:t> </w:t>
            </w:r>
          </w:p>
        </w:tc>
        <w:tc>
          <w:tcPr>
            <w:tcW w:w="1562" w:type="dxa"/>
            <w:shd w:val="clear" w:color="auto" w:fill="auto"/>
            <w:vAlign w:val="center"/>
            <w:hideMark/>
          </w:tcPr>
          <w:p w:rsidR="00AD6113" w:rsidRPr="0038703C" w:rsidP="006D2070" w14:paraId="55D83D7C" w14:textId="77777777">
            <w:pPr>
              <w:jc w:val="right"/>
              <w:rPr>
                <w:color w:val="000000"/>
                <w:sz w:val="20"/>
              </w:rPr>
            </w:pPr>
            <w:r w:rsidRPr="0038703C">
              <w:rPr>
                <w:color w:val="000000"/>
                <w:sz w:val="20"/>
              </w:rPr>
              <w:t> </w:t>
            </w:r>
          </w:p>
        </w:tc>
        <w:tc>
          <w:tcPr>
            <w:tcW w:w="1746" w:type="dxa"/>
            <w:shd w:val="clear" w:color="auto" w:fill="auto"/>
            <w:vAlign w:val="center"/>
          </w:tcPr>
          <w:p w:rsidR="00AD6113" w:rsidRPr="0038703C" w:rsidP="006D2070" w14:paraId="63BBABE4" w14:textId="14689072">
            <w:pPr>
              <w:jc w:val="right"/>
              <w:rPr>
                <w:color w:val="000000"/>
                <w:sz w:val="20"/>
              </w:rPr>
            </w:pPr>
            <w:r w:rsidRPr="0038703C">
              <w:rPr>
                <w:color w:val="000000"/>
                <w:sz w:val="20"/>
              </w:rPr>
              <w:t> </w:t>
            </w:r>
          </w:p>
        </w:tc>
      </w:tr>
      <w:tr w14:paraId="5079FC79"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680ED5E9" w14:textId="77777777">
            <w:pPr>
              <w:rPr>
                <w:color w:val="000000"/>
                <w:sz w:val="20"/>
              </w:rPr>
            </w:pPr>
            <w:r w:rsidRPr="0038703C">
              <w:rPr>
                <w:color w:val="000000"/>
                <w:sz w:val="20"/>
              </w:rPr>
              <w:t>Federal Hours</w:t>
            </w:r>
          </w:p>
        </w:tc>
        <w:tc>
          <w:tcPr>
            <w:tcW w:w="1469" w:type="dxa"/>
            <w:shd w:val="clear" w:color="auto" w:fill="auto"/>
            <w:vAlign w:val="center"/>
            <w:hideMark/>
          </w:tcPr>
          <w:p w:rsidR="00AD6113" w:rsidRPr="0038703C" w:rsidP="006D2070" w14:paraId="1C31312D" w14:textId="77777777">
            <w:pPr>
              <w:jc w:val="right"/>
              <w:rPr>
                <w:color w:val="000000"/>
                <w:sz w:val="20"/>
              </w:rPr>
            </w:pPr>
            <w:r w:rsidRPr="0038703C">
              <w:rPr>
                <w:color w:val="000000"/>
                <w:sz w:val="20"/>
              </w:rPr>
              <w:t>84</w:t>
            </w:r>
          </w:p>
        </w:tc>
        <w:tc>
          <w:tcPr>
            <w:tcW w:w="1562" w:type="dxa"/>
            <w:shd w:val="clear" w:color="auto" w:fill="auto"/>
            <w:vAlign w:val="center"/>
            <w:hideMark/>
          </w:tcPr>
          <w:p w:rsidR="00AD6113" w:rsidRPr="0038703C" w:rsidP="006D2070" w14:paraId="2638438C" w14:textId="77777777">
            <w:pPr>
              <w:jc w:val="right"/>
              <w:rPr>
                <w:color w:val="000000"/>
                <w:sz w:val="20"/>
              </w:rPr>
            </w:pPr>
            <w:r w:rsidRPr="0038703C">
              <w:rPr>
                <w:color w:val="000000"/>
                <w:sz w:val="20"/>
              </w:rPr>
              <w:t>113</w:t>
            </w:r>
          </w:p>
        </w:tc>
        <w:tc>
          <w:tcPr>
            <w:tcW w:w="1746" w:type="dxa"/>
            <w:shd w:val="clear" w:color="auto" w:fill="auto"/>
            <w:vAlign w:val="center"/>
          </w:tcPr>
          <w:p w:rsidR="00AD6113" w:rsidRPr="0038703C" w:rsidP="006D2070" w14:paraId="57840E2D" w14:textId="0D4144A7">
            <w:pPr>
              <w:jc w:val="right"/>
              <w:rPr>
                <w:color w:val="000000"/>
                <w:sz w:val="20"/>
              </w:rPr>
            </w:pPr>
            <w:r w:rsidRPr="0038703C">
              <w:rPr>
                <w:color w:val="000000"/>
                <w:sz w:val="20"/>
              </w:rPr>
              <w:t>29</w:t>
            </w:r>
          </w:p>
        </w:tc>
      </w:tr>
      <w:tr w14:paraId="67710C17" w14:textId="77777777" w:rsidTr="0012484E">
        <w:tblPrEx>
          <w:tblW w:w="7535" w:type="dxa"/>
          <w:tblInd w:w="-5" w:type="dxa"/>
          <w:tblLayout w:type="fixed"/>
          <w:tblLook w:val="04A0"/>
        </w:tblPrEx>
        <w:trPr>
          <w:trHeight w:val="241"/>
        </w:trPr>
        <w:tc>
          <w:tcPr>
            <w:tcW w:w="2758" w:type="dxa"/>
            <w:shd w:val="clear" w:color="auto" w:fill="auto"/>
            <w:vAlign w:val="center"/>
            <w:hideMark/>
          </w:tcPr>
          <w:p w:rsidR="00AD6113" w:rsidRPr="0038703C" w:rsidP="006D2070" w14:paraId="020C0A80" w14:textId="77777777">
            <w:pPr>
              <w:rPr>
                <w:color w:val="000000"/>
                <w:sz w:val="20"/>
              </w:rPr>
            </w:pPr>
            <w:r w:rsidRPr="0038703C">
              <w:rPr>
                <w:color w:val="000000"/>
                <w:sz w:val="20"/>
              </w:rPr>
              <w:t>Federal Costs</w:t>
            </w:r>
          </w:p>
        </w:tc>
        <w:tc>
          <w:tcPr>
            <w:tcW w:w="1469" w:type="dxa"/>
            <w:shd w:val="clear" w:color="auto" w:fill="auto"/>
            <w:vAlign w:val="center"/>
            <w:hideMark/>
          </w:tcPr>
          <w:p w:rsidR="00AD6113" w:rsidRPr="0038703C" w:rsidP="006D2070" w14:paraId="22FB7E36" w14:textId="77777777">
            <w:pPr>
              <w:jc w:val="right"/>
              <w:rPr>
                <w:color w:val="000000"/>
                <w:sz w:val="20"/>
              </w:rPr>
            </w:pPr>
            <w:r w:rsidRPr="0038703C">
              <w:rPr>
                <w:color w:val="000000"/>
                <w:sz w:val="20"/>
              </w:rPr>
              <w:t>$4,708</w:t>
            </w:r>
          </w:p>
        </w:tc>
        <w:tc>
          <w:tcPr>
            <w:tcW w:w="1562" w:type="dxa"/>
            <w:shd w:val="clear" w:color="auto" w:fill="auto"/>
            <w:vAlign w:val="center"/>
            <w:hideMark/>
          </w:tcPr>
          <w:p w:rsidR="00AD6113" w:rsidRPr="0038703C" w:rsidP="006D2070" w14:paraId="252597D4" w14:textId="77777777">
            <w:pPr>
              <w:jc w:val="right"/>
              <w:rPr>
                <w:color w:val="000000"/>
                <w:sz w:val="20"/>
              </w:rPr>
            </w:pPr>
            <w:r w:rsidRPr="0038703C">
              <w:rPr>
                <w:color w:val="000000"/>
                <w:sz w:val="20"/>
              </w:rPr>
              <w:t>$7,310</w:t>
            </w:r>
          </w:p>
        </w:tc>
        <w:tc>
          <w:tcPr>
            <w:tcW w:w="1746" w:type="dxa"/>
            <w:shd w:val="clear" w:color="auto" w:fill="auto"/>
            <w:vAlign w:val="center"/>
          </w:tcPr>
          <w:p w:rsidR="00AD6113" w:rsidRPr="0038703C" w:rsidP="006D2070" w14:paraId="2E3E58C6" w14:textId="6639C313">
            <w:pPr>
              <w:jc w:val="right"/>
              <w:rPr>
                <w:color w:val="000000"/>
                <w:sz w:val="20"/>
              </w:rPr>
            </w:pPr>
            <w:r w:rsidRPr="0038703C">
              <w:rPr>
                <w:color w:val="000000"/>
                <w:sz w:val="20"/>
              </w:rPr>
              <w:t>$2,602</w:t>
            </w:r>
          </w:p>
        </w:tc>
      </w:tr>
    </w:tbl>
    <w:p w:rsidR="00DD1491" w:rsidRPr="0038703C" w:rsidP="006D2070" w14:paraId="4F763376" w14:textId="77777777">
      <w:pPr>
        <w:rPr>
          <w:b/>
          <w:bCs/>
        </w:rPr>
      </w:pPr>
    </w:p>
    <w:bookmarkEnd w:id="53"/>
    <w:p w:rsidR="00BF6E22" w:rsidRPr="0038703C" w:rsidP="006D2070" w14:paraId="6FFB8F25" w14:textId="38780D3E">
      <w:pPr>
        <w:rPr>
          <w:b/>
          <w:bCs/>
        </w:rPr>
      </w:pPr>
      <w:r w:rsidRPr="0038703C">
        <w:rPr>
          <w:b/>
          <w:bCs/>
        </w:rPr>
        <w:t>16.</w:t>
      </w:r>
      <w:r w:rsidRPr="0038703C" w:rsidR="00A9667F">
        <w:rPr>
          <w:b/>
          <w:bCs/>
        </w:rPr>
        <w:t xml:space="preserve"> </w:t>
      </w:r>
      <w:r w:rsidRPr="0038703C">
        <w:rPr>
          <w:b/>
          <w:bCs/>
        </w:rPr>
        <w:t>For collections of information whose results will be published, outline plans for tabulation, and publication.</w:t>
      </w:r>
      <w:r w:rsidRPr="0038703C" w:rsidR="00A9667F">
        <w:rPr>
          <w:b/>
          <w:bCs/>
        </w:rPr>
        <w:t xml:space="preserve"> </w:t>
      </w:r>
      <w:r w:rsidRPr="0038703C">
        <w:rPr>
          <w:b/>
          <w:bCs/>
        </w:rPr>
        <w:t>Address any complex analytical techniques that will be used.</w:t>
      </w:r>
      <w:r w:rsidRPr="0038703C" w:rsidR="00A9667F">
        <w:rPr>
          <w:b/>
          <w:bCs/>
        </w:rPr>
        <w:t xml:space="preserve"> </w:t>
      </w:r>
      <w:r w:rsidRPr="0038703C">
        <w:rPr>
          <w:b/>
          <w:bCs/>
        </w:rPr>
        <w:t>Provide the time schedule for the entire project, including beginning and ending dates of the collection of information, completion of report, publication dates, and other actions.</w:t>
      </w:r>
    </w:p>
    <w:p w:rsidR="00BF6E22" w:rsidRPr="0038703C" w:rsidP="006D2070" w14:paraId="20AF7A3A" w14:textId="77777777"/>
    <w:p w:rsidR="00BF6E22" w:rsidRPr="0038703C" w:rsidP="006D2070" w14:paraId="06F0B93F" w14:textId="77777777">
      <w:r w:rsidRPr="0038703C">
        <w:t>MSHA does not intend to publish the results of this information collection.</w:t>
      </w:r>
    </w:p>
    <w:p w:rsidR="00BF6E22" w:rsidRPr="0038703C" w:rsidP="006D2070" w14:paraId="5BFF65E0" w14:textId="77777777"/>
    <w:p w:rsidR="00BF6E22" w:rsidRPr="0038703C" w:rsidP="006D2070" w14:paraId="6FF420DB" w14:textId="70A0DE1C">
      <w:pPr>
        <w:rPr>
          <w:b/>
          <w:bCs/>
        </w:rPr>
      </w:pPr>
      <w:r w:rsidRPr="0038703C">
        <w:rPr>
          <w:b/>
          <w:bCs/>
        </w:rPr>
        <w:t>17.</w:t>
      </w:r>
      <w:r w:rsidRPr="0038703C" w:rsidR="00A9667F">
        <w:rPr>
          <w:b/>
          <w:bCs/>
        </w:rPr>
        <w:t xml:space="preserve"> </w:t>
      </w:r>
      <w:r w:rsidRPr="0038703C">
        <w:rPr>
          <w:b/>
          <w:bCs/>
        </w:rPr>
        <w:t>If seeking approval to not display the expiration date for OMB approval of the information collection, explain the reasons that display would be inappropriate.</w:t>
      </w:r>
    </w:p>
    <w:p w:rsidR="00BF6E22" w:rsidRPr="0038703C" w:rsidP="006D2070" w14:paraId="039D73A3" w14:textId="77777777"/>
    <w:p w:rsidR="00BF6E22" w:rsidRPr="0038703C" w:rsidP="006D2070" w14:paraId="4A69F447" w14:textId="63ED927A">
      <w:r w:rsidRPr="0038703C">
        <w:t>MSHA is not seeking approval to not display the expiration date for OMB approval of this information collection</w:t>
      </w:r>
      <w:r w:rsidRPr="00946BC5" w:rsidR="00946BC5">
        <w:t xml:space="preserve"> </w:t>
      </w:r>
      <w:r w:rsidRPr="005C6CA9" w:rsidR="00946BC5">
        <w:t>and there is no form associated with this collection</w:t>
      </w:r>
      <w:r w:rsidRPr="0038703C">
        <w:t>.</w:t>
      </w:r>
    </w:p>
    <w:p w:rsidR="00F62BFC" w14:paraId="14D58A8A" w14:textId="630A6DCB">
      <w:pPr>
        <w:widowControl/>
        <w:autoSpaceDE/>
        <w:autoSpaceDN/>
        <w:adjustRightInd/>
        <w:spacing w:after="160" w:line="259" w:lineRule="auto"/>
        <w:rPr>
          <w:b/>
          <w:bCs/>
        </w:rPr>
      </w:pPr>
    </w:p>
    <w:p w:rsidR="00BF6E22" w:rsidRPr="0038703C" w:rsidP="006D2070" w14:paraId="234DA17B" w14:textId="72F0A421">
      <w:pPr>
        <w:rPr>
          <w:b/>
          <w:bCs/>
        </w:rPr>
      </w:pPr>
      <w:r w:rsidRPr="0038703C">
        <w:rPr>
          <w:b/>
          <w:bCs/>
        </w:rPr>
        <w:t>18. Explain each exception to the topics of the certification statement identified in “Certification for Paperwork Reduction Act Submissions.”</w:t>
      </w:r>
    </w:p>
    <w:p w:rsidR="00BF6E22" w:rsidRPr="0038703C" w:rsidP="006D2070" w14:paraId="7438AC1E" w14:textId="77777777"/>
    <w:p w:rsidR="00BF6E22" w:rsidRPr="0038703C" w:rsidP="006D2070" w14:paraId="3D300332" w14:textId="77777777">
      <w:r w:rsidRPr="0038703C">
        <w:t>There are no certification exceptions identified with this information collection.</w:t>
      </w:r>
    </w:p>
    <w:p w:rsidR="00BF6E22" w:rsidRPr="0038703C" w:rsidP="006D2070" w14:paraId="75F75839" w14:textId="77777777"/>
    <w:p w:rsidR="00BF6E22" w:rsidRPr="0038703C" w:rsidP="006D2070" w14:paraId="2D00725A" w14:textId="4C3A230C">
      <w:pPr>
        <w:rPr>
          <w:b/>
          <w:bCs/>
        </w:rPr>
      </w:pPr>
      <w:r w:rsidRPr="0038703C">
        <w:rPr>
          <w:b/>
          <w:bCs/>
        </w:rPr>
        <w:t xml:space="preserve">B. Collections of </w:t>
      </w:r>
      <w:r w:rsidRPr="0038703C" w:rsidR="009D7943">
        <w:rPr>
          <w:b/>
          <w:bCs/>
        </w:rPr>
        <w:t>i</w:t>
      </w:r>
      <w:r w:rsidRPr="0038703C">
        <w:rPr>
          <w:b/>
          <w:bCs/>
        </w:rPr>
        <w:t xml:space="preserve">nformation </w:t>
      </w:r>
      <w:r w:rsidRPr="0038703C" w:rsidR="009D7943">
        <w:rPr>
          <w:b/>
          <w:bCs/>
        </w:rPr>
        <w:t>e</w:t>
      </w:r>
      <w:r w:rsidRPr="0038703C">
        <w:rPr>
          <w:b/>
          <w:bCs/>
        </w:rPr>
        <w:t xml:space="preserve">mploying </w:t>
      </w:r>
      <w:r w:rsidRPr="0038703C" w:rsidR="009D7943">
        <w:rPr>
          <w:b/>
          <w:bCs/>
        </w:rPr>
        <w:t>s</w:t>
      </w:r>
      <w:r w:rsidRPr="0038703C">
        <w:rPr>
          <w:b/>
          <w:bCs/>
        </w:rPr>
        <w:t xml:space="preserve">tatistical </w:t>
      </w:r>
      <w:r w:rsidRPr="0038703C" w:rsidR="009D7943">
        <w:rPr>
          <w:b/>
          <w:bCs/>
        </w:rPr>
        <w:t>m</w:t>
      </w:r>
      <w:r w:rsidRPr="0038703C">
        <w:rPr>
          <w:b/>
          <w:bCs/>
        </w:rPr>
        <w:t>ethods</w:t>
      </w:r>
    </w:p>
    <w:p w:rsidR="00BF6E22" w:rsidRPr="0038703C" w:rsidP="006D2070" w14:paraId="052FB30D" w14:textId="77777777"/>
    <w:p w:rsidR="00BF6E22" w:rsidRPr="0038703C" w:rsidP="006D2070" w14:paraId="1953C05D" w14:textId="11F4B0B9">
      <w:r w:rsidRPr="0038703C">
        <w:t>As statistical analysis is not required by the regulation, questions 1 through 5 do not apply.</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noProof/>
      </w:rPr>
    </w:sdtEndPr>
    <w:sdtContent>
      <w:p w:rsidR="00486656" w:rsidRPr="007628FE" w14:paraId="2E67DFAF" w14:textId="30071FF2">
        <w:pPr>
          <w:pStyle w:val="Footer"/>
          <w:jc w:val="center"/>
        </w:pPr>
        <w:r w:rsidRPr="007628FE">
          <w:fldChar w:fldCharType="begin"/>
        </w:r>
        <w:r w:rsidRPr="007628FE">
          <w:instrText xml:space="preserve"> PAGE   \* MERGEFORMAT </w:instrText>
        </w:r>
        <w:r w:rsidRPr="007628FE">
          <w:fldChar w:fldCharType="separate"/>
        </w:r>
        <w:r w:rsidRPr="007628FE">
          <w:rPr>
            <w:noProof/>
          </w:rPr>
          <w:t>2</w:t>
        </w:r>
        <w:r w:rsidRPr="007628FE">
          <w:rPr>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0D5E" w:rsidP="008F7DDE" w14:paraId="763FC00E" w14:textId="77777777">
      <w:r>
        <w:separator/>
      </w:r>
    </w:p>
  </w:footnote>
  <w:footnote w:type="continuationSeparator" w:id="1">
    <w:p w:rsidR="00830D5E" w:rsidP="008F7DDE" w14:paraId="5614DDD5" w14:textId="77777777">
      <w:r>
        <w:continuationSeparator/>
      </w:r>
    </w:p>
  </w:footnote>
  <w:footnote w:type="continuationNotice" w:id="2">
    <w:p w:rsidR="00830D5E" w14:paraId="02C4CDA1" w14:textId="77777777"/>
  </w:footnote>
  <w:footnote w:id="3">
    <w:p w:rsidR="00B227F0" w:rsidRPr="00F72BA5" w:rsidP="00B227F0" w14:paraId="77A2222C" w14:textId="32F6D70B">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B227F0" w:rsidRPr="00F72BA5" w:rsidP="00B227F0" w14:paraId="2205EF57" w14:textId="77777777">
      <w:pPr>
        <w:pStyle w:val="FootnoteText"/>
      </w:pPr>
    </w:p>
  </w:footnote>
  <w:footnote w:id="4">
    <w:p w:rsidR="00B227F0" w:rsidRPr="00F72BA5" w:rsidP="00B227F0" w14:paraId="58BBB219" w14:textId="42A495F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9" w:name="_Hlk172026849"/>
      <w:r w:rsidRPr="002A01B1" w:rsidR="002A01B1">
        <w:t>The average</w:t>
      </w:r>
      <w:r w:rsidR="00B900EF">
        <w:t xml:space="preserve"> hourly</w:t>
      </w:r>
      <w:r w:rsidRPr="002A01B1" w:rsidR="002A01B1">
        <w:t xml:space="preserve"> wage rate is calculated as the employment-weighted average of hourly mean wages for the occupation.</w:t>
      </w:r>
    </w:p>
    <w:bookmarkEnd w:id="29"/>
    <w:p w:rsidR="00B227F0" w:rsidRPr="00F72BA5" w:rsidP="00B227F0" w14:paraId="33AC4C96" w14:textId="77777777">
      <w:pPr>
        <w:pStyle w:val="FootnoteText"/>
      </w:pPr>
    </w:p>
  </w:footnote>
  <w:footnote w:id="5">
    <w:p w:rsidR="00B227F0" w:rsidRPr="00F72BA5" w:rsidP="00B227F0" w14:paraId="7402F8B8" w14:textId="632B3A01">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0C5D149A">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3F3E02F6">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112" w:rsidRPr="00B7176E" w:rsidP="00C41112" w14:paraId="70C5F1A2" w14:textId="77777777">
    <w:pPr>
      <w:pStyle w:val="Header"/>
    </w:pPr>
    <w:r w:rsidRPr="00B7176E">
      <w:t>Emergency Mine Evacuation</w:t>
    </w:r>
  </w:p>
  <w:p w:rsidR="005F2600" w:rsidRPr="005F2600" w:rsidP="005F2600" w14:paraId="7E1D1D4B" w14:textId="4FB326CD">
    <w:pPr>
      <w:pStyle w:val="Header"/>
    </w:pPr>
    <w:r w:rsidRPr="005F2600">
      <w:t>OMB Control N</w:t>
    </w:r>
    <w:r w:rsidR="0034283F">
      <w:t>umber</w:t>
    </w:r>
    <w:r w:rsidRPr="005F2600">
      <w:t>: 1219-</w:t>
    </w:r>
    <w:r w:rsidR="00C41112">
      <w:t>0141</w:t>
    </w:r>
  </w:p>
  <w:p w:rsidR="005F2600" w:rsidRPr="005F2600" w:rsidP="005F2600" w14:paraId="3DF9D117" w14:textId="4B84B7DF">
    <w:pPr>
      <w:pStyle w:val="Header"/>
    </w:pPr>
    <w:r w:rsidRPr="005F2600">
      <w:t xml:space="preserve">OMB Expiration Date: </w:t>
    </w:r>
    <w:r w:rsidR="00C41112">
      <w:t>12</w:t>
    </w:r>
    <w:r w:rsidRPr="005F2600">
      <w:t>/</w:t>
    </w:r>
    <w:r w:rsidR="00C41112">
      <w:t>31</w:t>
    </w:r>
    <w:r w:rsidRPr="005F2600">
      <w:t>/202</w:t>
    </w:r>
    <w:r w:rsidR="00C41112">
      <w:t>5</w:t>
    </w: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D7FD0"/>
    <w:multiLevelType w:val="hybridMultilevel"/>
    <w:tmpl w:val="348AEE7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6600F"/>
    <w:multiLevelType w:val="hybridMultilevel"/>
    <w:tmpl w:val="D0E0A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93939"/>
    <w:multiLevelType w:val="hybridMultilevel"/>
    <w:tmpl w:val="5210C840"/>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551B8F"/>
    <w:multiLevelType w:val="hybridMultilevel"/>
    <w:tmpl w:val="D4426A5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AD06E6"/>
    <w:multiLevelType w:val="hybridMultilevel"/>
    <w:tmpl w:val="94F61646"/>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D2F39"/>
    <w:multiLevelType w:val="hybridMultilevel"/>
    <w:tmpl w:val="97AE7B7C"/>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1F2DC1"/>
    <w:multiLevelType w:val="hybridMultilevel"/>
    <w:tmpl w:val="609835E4"/>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762389"/>
    <w:multiLevelType w:val="hybridMultilevel"/>
    <w:tmpl w:val="7F5C8938"/>
    <w:lvl w:ilvl="0">
      <w:start w:val="1"/>
      <w:numFmt w:val="upperRoman"/>
      <w:lvlText w:val="%1."/>
      <w:lvlJc w:val="left"/>
      <w:pPr>
        <w:ind w:left="1080" w:hanging="72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8C3DF5"/>
    <w:multiLevelType w:val="hybridMultilevel"/>
    <w:tmpl w:val="3F38BC94"/>
    <w:lvl w:ilvl="0">
      <w:start w:val="7"/>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571E50"/>
    <w:multiLevelType w:val="hybridMultilevel"/>
    <w:tmpl w:val="038ECB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11"/>
  </w:num>
  <w:num w:numId="2" w16cid:durableId="150290488">
    <w:abstractNumId w:val="6"/>
  </w:num>
  <w:num w:numId="3" w16cid:durableId="1831020027">
    <w:abstractNumId w:val="10"/>
  </w:num>
  <w:num w:numId="4" w16cid:durableId="160198101">
    <w:abstractNumId w:val="8"/>
  </w:num>
  <w:num w:numId="5" w16cid:durableId="593168535">
    <w:abstractNumId w:val="12"/>
  </w:num>
  <w:num w:numId="6" w16cid:durableId="1579050364">
    <w:abstractNumId w:val="3"/>
  </w:num>
  <w:num w:numId="7" w16cid:durableId="1368025842">
    <w:abstractNumId w:val="2"/>
  </w:num>
  <w:num w:numId="8" w16cid:durableId="338050325">
    <w:abstractNumId w:val="7"/>
  </w:num>
  <w:num w:numId="9" w16cid:durableId="1246376849">
    <w:abstractNumId w:val="1"/>
  </w:num>
  <w:num w:numId="10" w16cid:durableId="1437368163">
    <w:abstractNumId w:val="9"/>
  </w:num>
  <w:num w:numId="11" w16cid:durableId="226308149">
    <w:abstractNumId w:val="4"/>
  </w:num>
  <w:num w:numId="12" w16cid:durableId="460810146">
    <w:abstractNumId w:val="0"/>
  </w:num>
  <w:num w:numId="13" w16cid:durableId="201958035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0C1F"/>
    <w:rsid w:val="00007C38"/>
    <w:rsid w:val="00011104"/>
    <w:rsid w:val="00011D28"/>
    <w:rsid w:val="00013729"/>
    <w:rsid w:val="00013AE9"/>
    <w:rsid w:val="00023285"/>
    <w:rsid w:val="000250ED"/>
    <w:rsid w:val="00025DF2"/>
    <w:rsid w:val="000329D6"/>
    <w:rsid w:val="000349DA"/>
    <w:rsid w:val="0004207E"/>
    <w:rsid w:val="00042560"/>
    <w:rsid w:val="00046065"/>
    <w:rsid w:val="00047239"/>
    <w:rsid w:val="0004793B"/>
    <w:rsid w:val="00047D03"/>
    <w:rsid w:val="0005218D"/>
    <w:rsid w:val="00052BD8"/>
    <w:rsid w:val="0005410F"/>
    <w:rsid w:val="000545E2"/>
    <w:rsid w:val="0005705D"/>
    <w:rsid w:val="00060629"/>
    <w:rsid w:val="0006069E"/>
    <w:rsid w:val="0006329B"/>
    <w:rsid w:val="000658A5"/>
    <w:rsid w:val="000669F2"/>
    <w:rsid w:val="00076EC3"/>
    <w:rsid w:val="00084693"/>
    <w:rsid w:val="000846CA"/>
    <w:rsid w:val="00085F8E"/>
    <w:rsid w:val="00086940"/>
    <w:rsid w:val="000909E3"/>
    <w:rsid w:val="000923C0"/>
    <w:rsid w:val="000945E6"/>
    <w:rsid w:val="00094B02"/>
    <w:rsid w:val="000A1F21"/>
    <w:rsid w:val="000A3B46"/>
    <w:rsid w:val="000A3F1E"/>
    <w:rsid w:val="000B1BBB"/>
    <w:rsid w:val="000B3EDE"/>
    <w:rsid w:val="000B63BD"/>
    <w:rsid w:val="000B7F09"/>
    <w:rsid w:val="000C4082"/>
    <w:rsid w:val="000C5B12"/>
    <w:rsid w:val="000D17C5"/>
    <w:rsid w:val="000D4B48"/>
    <w:rsid w:val="000D4C64"/>
    <w:rsid w:val="000D5FB5"/>
    <w:rsid w:val="000E39D5"/>
    <w:rsid w:val="000F1FDC"/>
    <w:rsid w:val="000F5B98"/>
    <w:rsid w:val="000F61EB"/>
    <w:rsid w:val="000F6978"/>
    <w:rsid w:val="000F6D56"/>
    <w:rsid w:val="000F6ED6"/>
    <w:rsid w:val="00102205"/>
    <w:rsid w:val="00102B9F"/>
    <w:rsid w:val="00105AAD"/>
    <w:rsid w:val="00111910"/>
    <w:rsid w:val="0011619F"/>
    <w:rsid w:val="001169D2"/>
    <w:rsid w:val="00116BCF"/>
    <w:rsid w:val="0011725B"/>
    <w:rsid w:val="001173F9"/>
    <w:rsid w:val="001231DD"/>
    <w:rsid w:val="0012434B"/>
    <w:rsid w:val="0012484E"/>
    <w:rsid w:val="00133719"/>
    <w:rsid w:val="00133E64"/>
    <w:rsid w:val="00137AFE"/>
    <w:rsid w:val="00140AA4"/>
    <w:rsid w:val="00141E34"/>
    <w:rsid w:val="00142411"/>
    <w:rsid w:val="00144AB1"/>
    <w:rsid w:val="001475F6"/>
    <w:rsid w:val="001477F7"/>
    <w:rsid w:val="00152B63"/>
    <w:rsid w:val="00153183"/>
    <w:rsid w:val="001555E1"/>
    <w:rsid w:val="0015585D"/>
    <w:rsid w:val="001576A1"/>
    <w:rsid w:val="001603DE"/>
    <w:rsid w:val="00162116"/>
    <w:rsid w:val="001626F3"/>
    <w:rsid w:val="001722AB"/>
    <w:rsid w:val="00175991"/>
    <w:rsid w:val="0017669F"/>
    <w:rsid w:val="00176AC2"/>
    <w:rsid w:val="00181BFB"/>
    <w:rsid w:val="001829D9"/>
    <w:rsid w:val="00182BF3"/>
    <w:rsid w:val="00183D4C"/>
    <w:rsid w:val="001868F6"/>
    <w:rsid w:val="00191BFC"/>
    <w:rsid w:val="001921F9"/>
    <w:rsid w:val="001924CE"/>
    <w:rsid w:val="001935AE"/>
    <w:rsid w:val="001942C8"/>
    <w:rsid w:val="00196003"/>
    <w:rsid w:val="0019613E"/>
    <w:rsid w:val="001A28D4"/>
    <w:rsid w:val="001A5D9B"/>
    <w:rsid w:val="001B0053"/>
    <w:rsid w:val="001B0307"/>
    <w:rsid w:val="001B22F2"/>
    <w:rsid w:val="001B2868"/>
    <w:rsid w:val="001B318C"/>
    <w:rsid w:val="001B41E5"/>
    <w:rsid w:val="001C04EA"/>
    <w:rsid w:val="001C109C"/>
    <w:rsid w:val="001C2BFF"/>
    <w:rsid w:val="001C7DAC"/>
    <w:rsid w:val="001D0088"/>
    <w:rsid w:val="001D35EC"/>
    <w:rsid w:val="001D40A5"/>
    <w:rsid w:val="001D4A19"/>
    <w:rsid w:val="001D7F41"/>
    <w:rsid w:val="001E0B09"/>
    <w:rsid w:val="001E3261"/>
    <w:rsid w:val="001E532F"/>
    <w:rsid w:val="001E79CD"/>
    <w:rsid w:val="001F0307"/>
    <w:rsid w:val="001F35C6"/>
    <w:rsid w:val="001F4CB0"/>
    <w:rsid w:val="001F6752"/>
    <w:rsid w:val="001F7412"/>
    <w:rsid w:val="001F76F5"/>
    <w:rsid w:val="00201CE7"/>
    <w:rsid w:val="00207DE0"/>
    <w:rsid w:val="00212A51"/>
    <w:rsid w:val="00213D4A"/>
    <w:rsid w:val="00226101"/>
    <w:rsid w:val="00226A7F"/>
    <w:rsid w:val="00226C01"/>
    <w:rsid w:val="00227DB3"/>
    <w:rsid w:val="00232594"/>
    <w:rsid w:val="00236BA7"/>
    <w:rsid w:val="00244765"/>
    <w:rsid w:val="00253F3D"/>
    <w:rsid w:val="00256116"/>
    <w:rsid w:val="00263F18"/>
    <w:rsid w:val="00266A33"/>
    <w:rsid w:val="00266C17"/>
    <w:rsid w:val="002677B4"/>
    <w:rsid w:val="00282329"/>
    <w:rsid w:val="00282B08"/>
    <w:rsid w:val="00282FD7"/>
    <w:rsid w:val="00285AFF"/>
    <w:rsid w:val="00291D7A"/>
    <w:rsid w:val="002931C8"/>
    <w:rsid w:val="0029325D"/>
    <w:rsid w:val="00294505"/>
    <w:rsid w:val="00294924"/>
    <w:rsid w:val="00295900"/>
    <w:rsid w:val="00295CD9"/>
    <w:rsid w:val="00296458"/>
    <w:rsid w:val="00296492"/>
    <w:rsid w:val="002A01B1"/>
    <w:rsid w:val="002A1315"/>
    <w:rsid w:val="002A413D"/>
    <w:rsid w:val="002A4C25"/>
    <w:rsid w:val="002A6775"/>
    <w:rsid w:val="002B663F"/>
    <w:rsid w:val="002B6B11"/>
    <w:rsid w:val="002B7F3A"/>
    <w:rsid w:val="002C6B1B"/>
    <w:rsid w:val="002D0F05"/>
    <w:rsid w:val="002D1014"/>
    <w:rsid w:val="002D173F"/>
    <w:rsid w:val="002D52D2"/>
    <w:rsid w:val="002D5772"/>
    <w:rsid w:val="002D5C78"/>
    <w:rsid w:val="002D76E8"/>
    <w:rsid w:val="002E6175"/>
    <w:rsid w:val="002E6374"/>
    <w:rsid w:val="002E643A"/>
    <w:rsid w:val="002F3F91"/>
    <w:rsid w:val="002F57C6"/>
    <w:rsid w:val="002F7554"/>
    <w:rsid w:val="00301545"/>
    <w:rsid w:val="00302924"/>
    <w:rsid w:val="003049D9"/>
    <w:rsid w:val="00310FF4"/>
    <w:rsid w:val="00324BEF"/>
    <w:rsid w:val="0033164D"/>
    <w:rsid w:val="0033291C"/>
    <w:rsid w:val="00333BBE"/>
    <w:rsid w:val="00337135"/>
    <w:rsid w:val="00337559"/>
    <w:rsid w:val="00340079"/>
    <w:rsid w:val="003415C1"/>
    <w:rsid w:val="0034283F"/>
    <w:rsid w:val="003446F1"/>
    <w:rsid w:val="003447B5"/>
    <w:rsid w:val="0034505C"/>
    <w:rsid w:val="00350505"/>
    <w:rsid w:val="00355BCC"/>
    <w:rsid w:val="00361861"/>
    <w:rsid w:val="00363F67"/>
    <w:rsid w:val="00364B9F"/>
    <w:rsid w:val="00364F89"/>
    <w:rsid w:val="00367549"/>
    <w:rsid w:val="00370D01"/>
    <w:rsid w:val="003752D3"/>
    <w:rsid w:val="00376AF6"/>
    <w:rsid w:val="00376C31"/>
    <w:rsid w:val="00381B20"/>
    <w:rsid w:val="00382559"/>
    <w:rsid w:val="0038703C"/>
    <w:rsid w:val="00391DF9"/>
    <w:rsid w:val="003930C8"/>
    <w:rsid w:val="00395909"/>
    <w:rsid w:val="00396641"/>
    <w:rsid w:val="003972E0"/>
    <w:rsid w:val="00397A92"/>
    <w:rsid w:val="003B3B49"/>
    <w:rsid w:val="003B3D65"/>
    <w:rsid w:val="003B7138"/>
    <w:rsid w:val="003C250B"/>
    <w:rsid w:val="003C3219"/>
    <w:rsid w:val="003C351F"/>
    <w:rsid w:val="003C5CF1"/>
    <w:rsid w:val="003C6DFD"/>
    <w:rsid w:val="003C7941"/>
    <w:rsid w:val="003D600D"/>
    <w:rsid w:val="003D671C"/>
    <w:rsid w:val="003D7437"/>
    <w:rsid w:val="003E05A8"/>
    <w:rsid w:val="003E2C22"/>
    <w:rsid w:val="003E5A01"/>
    <w:rsid w:val="003E5DB2"/>
    <w:rsid w:val="003E6E46"/>
    <w:rsid w:val="003F2E06"/>
    <w:rsid w:val="003F53DE"/>
    <w:rsid w:val="00400E01"/>
    <w:rsid w:val="004024DF"/>
    <w:rsid w:val="00404CA4"/>
    <w:rsid w:val="00411771"/>
    <w:rsid w:val="00415311"/>
    <w:rsid w:val="00420D67"/>
    <w:rsid w:val="00422FBA"/>
    <w:rsid w:val="00427543"/>
    <w:rsid w:val="004278E4"/>
    <w:rsid w:val="004324B0"/>
    <w:rsid w:val="004331F6"/>
    <w:rsid w:val="004334FA"/>
    <w:rsid w:val="0043395F"/>
    <w:rsid w:val="00434266"/>
    <w:rsid w:val="00440FD0"/>
    <w:rsid w:val="0045114A"/>
    <w:rsid w:val="00460273"/>
    <w:rsid w:val="004778BA"/>
    <w:rsid w:val="00480191"/>
    <w:rsid w:val="004817AC"/>
    <w:rsid w:val="004826E9"/>
    <w:rsid w:val="00484A90"/>
    <w:rsid w:val="00486656"/>
    <w:rsid w:val="00492339"/>
    <w:rsid w:val="00493A0A"/>
    <w:rsid w:val="00495D0A"/>
    <w:rsid w:val="004A2C94"/>
    <w:rsid w:val="004A3558"/>
    <w:rsid w:val="004A47A6"/>
    <w:rsid w:val="004A4DA9"/>
    <w:rsid w:val="004A6A87"/>
    <w:rsid w:val="004B4486"/>
    <w:rsid w:val="004B45D2"/>
    <w:rsid w:val="004B5115"/>
    <w:rsid w:val="004B66F7"/>
    <w:rsid w:val="004C0125"/>
    <w:rsid w:val="004C01B4"/>
    <w:rsid w:val="004C0303"/>
    <w:rsid w:val="004D00D5"/>
    <w:rsid w:val="004D0CED"/>
    <w:rsid w:val="004D135E"/>
    <w:rsid w:val="004D33CE"/>
    <w:rsid w:val="004D3B38"/>
    <w:rsid w:val="004D5121"/>
    <w:rsid w:val="004D5CC4"/>
    <w:rsid w:val="004E0F3D"/>
    <w:rsid w:val="004E22B2"/>
    <w:rsid w:val="004E22B6"/>
    <w:rsid w:val="004E255E"/>
    <w:rsid w:val="004E2E57"/>
    <w:rsid w:val="004E5467"/>
    <w:rsid w:val="004E6A42"/>
    <w:rsid w:val="004E7140"/>
    <w:rsid w:val="004F1BB3"/>
    <w:rsid w:val="004F5226"/>
    <w:rsid w:val="004F631D"/>
    <w:rsid w:val="004F7BD4"/>
    <w:rsid w:val="0050427D"/>
    <w:rsid w:val="005075E1"/>
    <w:rsid w:val="0051057F"/>
    <w:rsid w:val="00511E47"/>
    <w:rsid w:val="00512826"/>
    <w:rsid w:val="00516D95"/>
    <w:rsid w:val="00522EC1"/>
    <w:rsid w:val="00523CC5"/>
    <w:rsid w:val="005240C8"/>
    <w:rsid w:val="00526725"/>
    <w:rsid w:val="00526A8C"/>
    <w:rsid w:val="0053243A"/>
    <w:rsid w:val="00541732"/>
    <w:rsid w:val="005448B0"/>
    <w:rsid w:val="00547B51"/>
    <w:rsid w:val="00550F66"/>
    <w:rsid w:val="00555207"/>
    <w:rsid w:val="00560354"/>
    <w:rsid w:val="005636FE"/>
    <w:rsid w:val="00566711"/>
    <w:rsid w:val="00567826"/>
    <w:rsid w:val="005821B3"/>
    <w:rsid w:val="0058734D"/>
    <w:rsid w:val="00587619"/>
    <w:rsid w:val="005913EB"/>
    <w:rsid w:val="0059289F"/>
    <w:rsid w:val="00593D0A"/>
    <w:rsid w:val="00594F4C"/>
    <w:rsid w:val="005A0497"/>
    <w:rsid w:val="005A0BDD"/>
    <w:rsid w:val="005A3029"/>
    <w:rsid w:val="005A3957"/>
    <w:rsid w:val="005A3BD8"/>
    <w:rsid w:val="005A4CE3"/>
    <w:rsid w:val="005A7A7C"/>
    <w:rsid w:val="005B2DC0"/>
    <w:rsid w:val="005B36E0"/>
    <w:rsid w:val="005B37DA"/>
    <w:rsid w:val="005B72EE"/>
    <w:rsid w:val="005B778B"/>
    <w:rsid w:val="005C0294"/>
    <w:rsid w:val="005C4DD0"/>
    <w:rsid w:val="005C6CA9"/>
    <w:rsid w:val="005D1278"/>
    <w:rsid w:val="005D15DB"/>
    <w:rsid w:val="005D2AB8"/>
    <w:rsid w:val="005D421F"/>
    <w:rsid w:val="005E0AC8"/>
    <w:rsid w:val="005E3CCA"/>
    <w:rsid w:val="005E589E"/>
    <w:rsid w:val="005E67DE"/>
    <w:rsid w:val="005E7954"/>
    <w:rsid w:val="005F0A9D"/>
    <w:rsid w:val="005F2070"/>
    <w:rsid w:val="005F2600"/>
    <w:rsid w:val="005F2A8D"/>
    <w:rsid w:val="005F5D0C"/>
    <w:rsid w:val="005F7BDC"/>
    <w:rsid w:val="00601EE9"/>
    <w:rsid w:val="006207AB"/>
    <w:rsid w:val="00623AF3"/>
    <w:rsid w:val="00623C07"/>
    <w:rsid w:val="00624575"/>
    <w:rsid w:val="0062656B"/>
    <w:rsid w:val="00631258"/>
    <w:rsid w:val="00633552"/>
    <w:rsid w:val="006363C1"/>
    <w:rsid w:val="00640564"/>
    <w:rsid w:val="00641F0B"/>
    <w:rsid w:val="00645455"/>
    <w:rsid w:val="006519F4"/>
    <w:rsid w:val="00654265"/>
    <w:rsid w:val="006543ED"/>
    <w:rsid w:val="006545E4"/>
    <w:rsid w:val="006570E1"/>
    <w:rsid w:val="00661903"/>
    <w:rsid w:val="0066284A"/>
    <w:rsid w:val="00670251"/>
    <w:rsid w:val="00670B7D"/>
    <w:rsid w:val="00671255"/>
    <w:rsid w:val="00675C9A"/>
    <w:rsid w:val="00676026"/>
    <w:rsid w:val="0067779A"/>
    <w:rsid w:val="00680C7F"/>
    <w:rsid w:val="00686001"/>
    <w:rsid w:val="00686865"/>
    <w:rsid w:val="0069248F"/>
    <w:rsid w:val="00692BE3"/>
    <w:rsid w:val="0069697A"/>
    <w:rsid w:val="0069721B"/>
    <w:rsid w:val="00697EF8"/>
    <w:rsid w:val="006A05E7"/>
    <w:rsid w:val="006A102A"/>
    <w:rsid w:val="006A37F6"/>
    <w:rsid w:val="006B0B80"/>
    <w:rsid w:val="006B44B0"/>
    <w:rsid w:val="006B5504"/>
    <w:rsid w:val="006B5817"/>
    <w:rsid w:val="006C29C4"/>
    <w:rsid w:val="006C3E75"/>
    <w:rsid w:val="006C46A7"/>
    <w:rsid w:val="006C7A89"/>
    <w:rsid w:val="006D2070"/>
    <w:rsid w:val="006E0E11"/>
    <w:rsid w:val="006E6E0F"/>
    <w:rsid w:val="006F114D"/>
    <w:rsid w:val="006F2347"/>
    <w:rsid w:val="006F42FE"/>
    <w:rsid w:val="00702AB0"/>
    <w:rsid w:val="00704D26"/>
    <w:rsid w:val="00707BB7"/>
    <w:rsid w:val="0071098D"/>
    <w:rsid w:val="00710EFC"/>
    <w:rsid w:val="007116C9"/>
    <w:rsid w:val="00712569"/>
    <w:rsid w:val="00712CFC"/>
    <w:rsid w:val="00713C7B"/>
    <w:rsid w:val="00715424"/>
    <w:rsid w:val="00715F78"/>
    <w:rsid w:val="0071655A"/>
    <w:rsid w:val="00717914"/>
    <w:rsid w:val="00724EE4"/>
    <w:rsid w:val="007256C2"/>
    <w:rsid w:val="00725CCD"/>
    <w:rsid w:val="0073081C"/>
    <w:rsid w:val="00736E3B"/>
    <w:rsid w:val="00737560"/>
    <w:rsid w:val="00737E15"/>
    <w:rsid w:val="00741321"/>
    <w:rsid w:val="00742060"/>
    <w:rsid w:val="00745D32"/>
    <w:rsid w:val="00746EAF"/>
    <w:rsid w:val="0075323D"/>
    <w:rsid w:val="00753CCA"/>
    <w:rsid w:val="00760C09"/>
    <w:rsid w:val="00761A4C"/>
    <w:rsid w:val="00762350"/>
    <w:rsid w:val="007628FE"/>
    <w:rsid w:val="007674FE"/>
    <w:rsid w:val="007734DB"/>
    <w:rsid w:val="00774109"/>
    <w:rsid w:val="00774807"/>
    <w:rsid w:val="00777590"/>
    <w:rsid w:val="00777A87"/>
    <w:rsid w:val="0078084A"/>
    <w:rsid w:val="007838FC"/>
    <w:rsid w:val="00783DE0"/>
    <w:rsid w:val="007863E3"/>
    <w:rsid w:val="007866EA"/>
    <w:rsid w:val="00794E65"/>
    <w:rsid w:val="007958A0"/>
    <w:rsid w:val="00797333"/>
    <w:rsid w:val="007A6E2B"/>
    <w:rsid w:val="007A6FD8"/>
    <w:rsid w:val="007A7BE2"/>
    <w:rsid w:val="007B3B30"/>
    <w:rsid w:val="007C3960"/>
    <w:rsid w:val="007C50C3"/>
    <w:rsid w:val="007C6376"/>
    <w:rsid w:val="007C69B4"/>
    <w:rsid w:val="007C7C9C"/>
    <w:rsid w:val="007D250C"/>
    <w:rsid w:val="007D330A"/>
    <w:rsid w:val="007D6934"/>
    <w:rsid w:val="007E25D1"/>
    <w:rsid w:val="007E3200"/>
    <w:rsid w:val="007E40AB"/>
    <w:rsid w:val="007E5D54"/>
    <w:rsid w:val="007F14C4"/>
    <w:rsid w:val="007F4F6C"/>
    <w:rsid w:val="007F7B38"/>
    <w:rsid w:val="00803FED"/>
    <w:rsid w:val="0080539E"/>
    <w:rsid w:val="00810E16"/>
    <w:rsid w:val="00813D2E"/>
    <w:rsid w:val="00815310"/>
    <w:rsid w:val="00817660"/>
    <w:rsid w:val="008200D5"/>
    <w:rsid w:val="00821C4C"/>
    <w:rsid w:val="008227BB"/>
    <w:rsid w:val="0082378A"/>
    <w:rsid w:val="00824505"/>
    <w:rsid w:val="0082541E"/>
    <w:rsid w:val="00825A9F"/>
    <w:rsid w:val="00830D5E"/>
    <w:rsid w:val="00831F25"/>
    <w:rsid w:val="00834557"/>
    <w:rsid w:val="00834DBD"/>
    <w:rsid w:val="008354DA"/>
    <w:rsid w:val="008355F9"/>
    <w:rsid w:val="0083652C"/>
    <w:rsid w:val="008421B8"/>
    <w:rsid w:val="0084241D"/>
    <w:rsid w:val="00842B64"/>
    <w:rsid w:val="00844D63"/>
    <w:rsid w:val="00847236"/>
    <w:rsid w:val="00850E32"/>
    <w:rsid w:val="00853066"/>
    <w:rsid w:val="0085786F"/>
    <w:rsid w:val="00861B3F"/>
    <w:rsid w:val="00867990"/>
    <w:rsid w:val="00870512"/>
    <w:rsid w:val="008732E6"/>
    <w:rsid w:val="0087571C"/>
    <w:rsid w:val="00876F6A"/>
    <w:rsid w:val="00877AAC"/>
    <w:rsid w:val="00882155"/>
    <w:rsid w:val="00883AE8"/>
    <w:rsid w:val="0088593D"/>
    <w:rsid w:val="00887A82"/>
    <w:rsid w:val="00890871"/>
    <w:rsid w:val="00895466"/>
    <w:rsid w:val="0089592B"/>
    <w:rsid w:val="00896496"/>
    <w:rsid w:val="00896AAE"/>
    <w:rsid w:val="008A05F4"/>
    <w:rsid w:val="008A0669"/>
    <w:rsid w:val="008A1158"/>
    <w:rsid w:val="008A37DA"/>
    <w:rsid w:val="008A4223"/>
    <w:rsid w:val="008A5EF5"/>
    <w:rsid w:val="008B3F57"/>
    <w:rsid w:val="008C0F50"/>
    <w:rsid w:val="008C243C"/>
    <w:rsid w:val="008C3F7A"/>
    <w:rsid w:val="008C7CCA"/>
    <w:rsid w:val="008C7FBB"/>
    <w:rsid w:val="008D30AE"/>
    <w:rsid w:val="008D4BA6"/>
    <w:rsid w:val="008E0692"/>
    <w:rsid w:val="008E3058"/>
    <w:rsid w:val="008E54F7"/>
    <w:rsid w:val="008E699B"/>
    <w:rsid w:val="008E6AFA"/>
    <w:rsid w:val="008E7A1C"/>
    <w:rsid w:val="008E7CDA"/>
    <w:rsid w:val="008F149A"/>
    <w:rsid w:val="008F16A9"/>
    <w:rsid w:val="008F43A2"/>
    <w:rsid w:val="008F7DDE"/>
    <w:rsid w:val="00901B46"/>
    <w:rsid w:val="00902C27"/>
    <w:rsid w:val="00903ACB"/>
    <w:rsid w:val="0091372E"/>
    <w:rsid w:val="009142C3"/>
    <w:rsid w:val="0091538B"/>
    <w:rsid w:val="00916772"/>
    <w:rsid w:val="00916A76"/>
    <w:rsid w:val="00917CB0"/>
    <w:rsid w:val="00921B2C"/>
    <w:rsid w:val="009300DF"/>
    <w:rsid w:val="00931E96"/>
    <w:rsid w:val="009356F4"/>
    <w:rsid w:val="00940B9F"/>
    <w:rsid w:val="00942C27"/>
    <w:rsid w:val="00946BC5"/>
    <w:rsid w:val="00952C31"/>
    <w:rsid w:val="0095308B"/>
    <w:rsid w:val="00953221"/>
    <w:rsid w:val="0095706D"/>
    <w:rsid w:val="00957315"/>
    <w:rsid w:val="00957BF2"/>
    <w:rsid w:val="00960660"/>
    <w:rsid w:val="00965B90"/>
    <w:rsid w:val="00966605"/>
    <w:rsid w:val="009706F4"/>
    <w:rsid w:val="009729A0"/>
    <w:rsid w:val="009738A7"/>
    <w:rsid w:val="009800A6"/>
    <w:rsid w:val="0098144C"/>
    <w:rsid w:val="00984988"/>
    <w:rsid w:val="009872AE"/>
    <w:rsid w:val="009872F1"/>
    <w:rsid w:val="009944D6"/>
    <w:rsid w:val="00996B6C"/>
    <w:rsid w:val="009A1D89"/>
    <w:rsid w:val="009A3438"/>
    <w:rsid w:val="009A3492"/>
    <w:rsid w:val="009A4E98"/>
    <w:rsid w:val="009A5D1D"/>
    <w:rsid w:val="009A6156"/>
    <w:rsid w:val="009A7EB5"/>
    <w:rsid w:val="009B0653"/>
    <w:rsid w:val="009B6399"/>
    <w:rsid w:val="009B782E"/>
    <w:rsid w:val="009C0046"/>
    <w:rsid w:val="009C3386"/>
    <w:rsid w:val="009C657B"/>
    <w:rsid w:val="009C6DE3"/>
    <w:rsid w:val="009D26E3"/>
    <w:rsid w:val="009D3822"/>
    <w:rsid w:val="009D50D4"/>
    <w:rsid w:val="009D5ED0"/>
    <w:rsid w:val="009D75F5"/>
    <w:rsid w:val="009D7943"/>
    <w:rsid w:val="009E0CD2"/>
    <w:rsid w:val="009E228D"/>
    <w:rsid w:val="009E31B2"/>
    <w:rsid w:val="009E3625"/>
    <w:rsid w:val="009E65A6"/>
    <w:rsid w:val="009F1BE8"/>
    <w:rsid w:val="009F2ECF"/>
    <w:rsid w:val="009F3062"/>
    <w:rsid w:val="009F4EED"/>
    <w:rsid w:val="009F708E"/>
    <w:rsid w:val="00A02528"/>
    <w:rsid w:val="00A06511"/>
    <w:rsid w:val="00A15850"/>
    <w:rsid w:val="00A20EC9"/>
    <w:rsid w:val="00A217E1"/>
    <w:rsid w:val="00A25F30"/>
    <w:rsid w:val="00A30606"/>
    <w:rsid w:val="00A34DD6"/>
    <w:rsid w:val="00A40F6F"/>
    <w:rsid w:val="00A41A5A"/>
    <w:rsid w:val="00A472F7"/>
    <w:rsid w:val="00A479AB"/>
    <w:rsid w:val="00A52C5B"/>
    <w:rsid w:val="00A538CB"/>
    <w:rsid w:val="00A53C9A"/>
    <w:rsid w:val="00A54255"/>
    <w:rsid w:val="00A54CAD"/>
    <w:rsid w:val="00A60083"/>
    <w:rsid w:val="00A61932"/>
    <w:rsid w:val="00A6250F"/>
    <w:rsid w:val="00A62AD6"/>
    <w:rsid w:val="00A63CF0"/>
    <w:rsid w:val="00A6453B"/>
    <w:rsid w:val="00A663DB"/>
    <w:rsid w:val="00A671A3"/>
    <w:rsid w:val="00A6725D"/>
    <w:rsid w:val="00A734D1"/>
    <w:rsid w:val="00A82723"/>
    <w:rsid w:val="00A85ACC"/>
    <w:rsid w:val="00A87207"/>
    <w:rsid w:val="00A908FE"/>
    <w:rsid w:val="00A91990"/>
    <w:rsid w:val="00A9667F"/>
    <w:rsid w:val="00A9701A"/>
    <w:rsid w:val="00AA3DC8"/>
    <w:rsid w:val="00AA3F77"/>
    <w:rsid w:val="00AA49DE"/>
    <w:rsid w:val="00AA555A"/>
    <w:rsid w:val="00AA68DD"/>
    <w:rsid w:val="00AB15CC"/>
    <w:rsid w:val="00AB2B98"/>
    <w:rsid w:val="00AC1377"/>
    <w:rsid w:val="00AC3344"/>
    <w:rsid w:val="00AD086D"/>
    <w:rsid w:val="00AD1662"/>
    <w:rsid w:val="00AD607F"/>
    <w:rsid w:val="00AD6113"/>
    <w:rsid w:val="00AD6249"/>
    <w:rsid w:val="00AD7071"/>
    <w:rsid w:val="00AE1F2D"/>
    <w:rsid w:val="00AE3777"/>
    <w:rsid w:val="00AE46D7"/>
    <w:rsid w:val="00AE4A36"/>
    <w:rsid w:val="00AF21A1"/>
    <w:rsid w:val="00AF2D19"/>
    <w:rsid w:val="00AF4FB1"/>
    <w:rsid w:val="00AF6106"/>
    <w:rsid w:val="00AF65FF"/>
    <w:rsid w:val="00B108CA"/>
    <w:rsid w:val="00B11A61"/>
    <w:rsid w:val="00B12DDF"/>
    <w:rsid w:val="00B13EBF"/>
    <w:rsid w:val="00B150F6"/>
    <w:rsid w:val="00B227F0"/>
    <w:rsid w:val="00B24B2F"/>
    <w:rsid w:val="00B24B40"/>
    <w:rsid w:val="00B2710B"/>
    <w:rsid w:val="00B30036"/>
    <w:rsid w:val="00B320AF"/>
    <w:rsid w:val="00B36E88"/>
    <w:rsid w:val="00B36FA7"/>
    <w:rsid w:val="00B44BC7"/>
    <w:rsid w:val="00B5570B"/>
    <w:rsid w:val="00B565B7"/>
    <w:rsid w:val="00B56FE2"/>
    <w:rsid w:val="00B57939"/>
    <w:rsid w:val="00B6778E"/>
    <w:rsid w:val="00B67CBE"/>
    <w:rsid w:val="00B7176E"/>
    <w:rsid w:val="00B73C0A"/>
    <w:rsid w:val="00B74A00"/>
    <w:rsid w:val="00B8101D"/>
    <w:rsid w:val="00B8120D"/>
    <w:rsid w:val="00B814CC"/>
    <w:rsid w:val="00B84A93"/>
    <w:rsid w:val="00B8503A"/>
    <w:rsid w:val="00B87C3D"/>
    <w:rsid w:val="00B900EF"/>
    <w:rsid w:val="00B90B03"/>
    <w:rsid w:val="00B9434C"/>
    <w:rsid w:val="00B94D82"/>
    <w:rsid w:val="00B9733C"/>
    <w:rsid w:val="00B9734E"/>
    <w:rsid w:val="00B974C8"/>
    <w:rsid w:val="00BA12DF"/>
    <w:rsid w:val="00BA7567"/>
    <w:rsid w:val="00BB0E69"/>
    <w:rsid w:val="00BB39FC"/>
    <w:rsid w:val="00BB3D96"/>
    <w:rsid w:val="00BC060A"/>
    <w:rsid w:val="00BC1F7B"/>
    <w:rsid w:val="00BC2CDC"/>
    <w:rsid w:val="00BC73B1"/>
    <w:rsid w:val="00BD1DB8"/>
    <w:rsid w:val="00BD2A4C"/>
    <w:rsid w:val="00BD2FCD"/>
    <w:rsid w:val="00BD4073"/>
    <w:rsid w:val="00BD7BA9"/>
    <w:rsid w:val="00BE3949"/>
    <w:rsid w:val="00BE3CBC"/>
    <w:rsid w:val="00BF32A1"/>
    <w:rsid w:val="00BF3A3A"/>
    <w:rsid w:val="00BF575E"/>
    <w:rsid w:val="00BF6551"/>
    <w:rsid w:val="00BF6E22"/>
    <w:rsid w:val="00BF7993"/>
    <w:rsid w:val="00C06A65"/>
    <w:rsid w:val="00C07C20"/>
    <w:rsid w:val="00C10722"/>
    <w:rsid w:val="00C14BF8"/>
    <w:rsid w:val="00C33930"/>
    <w:rsid w:val="00C3488C"/>
    <w:rsid w:val="00C36DE1"/>
    <w:rsid w:val="00C37B7A"/>
    <w:rsid w:val="00C41112"/>
    <w:rsid w:val="00C416B1"/>
    <w:rsid w:val="00C43213"/>
    <w:rsid w:val="00C45F2A"/>
    <w:rsid w:val="00C466A6"/>
    <w:rsid w:val="00C5287C"/>
    <w:rsid w:val="00C52DAC"/>
    <w:rsid w:val="00C54CB7"/>
    <w:rsid w:val="00C55F5C"/>
    <w:rsid w:val="00C5708E"/>
    <w:rsid w:val="00C57652"/>
    <w:rsid w:val="00C62E41"/>
    <w:rsid w:val="00C63EB9"/>
    <w:rsid w:val="00C6558D"/>
    <w:rsid w:val="00C678F7"/>
    <w:rsid w:val="00C73040"/>
    <w:rsid w:val="00C74E6A"/>
    <w:rsid w:val="00C77370"/>
    <w:rsid w:val="00C8059B"/>
    <w:rsid w:val="00C834CC"/>
    <w:rsid w:val="00C85CA5"/>
    <w:rsid w:val="00C8725C"/>
    <w:rsid w:val="00C87735"/>
    <w:rsid w:val="00C90386"/>
    <w:rsid w:val="00C914E5"/>
    <w:rsid w:val="00C91CC1"/>
    <w:rsid w:val="00C927A1"/>
    <w:rsid w:val="00C9513A"/>
    <w:rsid w:val="00C97A3D"/>
    <w:rsid w:val="00CA0E4B"/>
    <w:rsid w:val="00CA3BEE"/>
    <w:rsid w:val="00CA67FD"/>
    <w:rsid w:val="00CB0D9D"/>
    <w:rsid w:val="00CB3318"/>
    <w:rsid w:val="00CB3898"/>
    <w:rsid w:val="00CB4CF1"/>
    <w:rsid w:val="00CB5144"/>
    <w:rsid w:val="00CB5C72"/>
    <w:rsid w:val="00CB68D2"/>
    <w:rsid w:val="00CC67E4"/>
    <w:rsid w:val="00CD37DC"/>
    <w:rsid w:val="00CD3E5C"/>
    <w:rsid w:val="00CD58FA"/>
    <w:rsid w:val="00CD6FDF"/>
    <w:rsid w:val="00CE0C07"/>
    <w:rsid w:val="00CE10E6"/>
    <w:rsid w:val="00CE29CD"/>
    <w:rsid w:val="00CE2EB3"/>
    <w:rsid w:val="00CE3A83"/>
    <w:rsid w:val="00CE75D4"/>
    <w:rsid w:val="00CF22DC"/>
    <w:rsid w:val="00D02861"/>
    <w:rsid w:val="00D047FC"/>
    <w:rsid w:val="00D04925"/>
    <w:rsid w:val="00D04952"/>
    <w:rsid w:val="00D06559"/>
    <w:rsid w:val="00D06B35"/>
    <w:rsid w:val="00D10DDA"/>
    <w:rsid w:val="00D17F84"/>
    <w:rsid w:val="00D20DD6"/>
    <w:rsid w:val="00D22375"/>
    <w:rsid w:val="00D23375"/>
    <w:rsid w:val="00D23610"/>
    <w:rsid w:val="00D25311"/>
    <w:rsid w:val="00D26BF9"/>
    <w:rsid w:val="00D27222"/>
    <w:rsid w:val="00D30729"/>
    <w:rsid w:val="00D34248"/>
    <w:rsid w:val="00D3476E"/>
    <w:rsid w:val="00D35CEE"/>
    <w:rsid w:val="00D35E31"/>
    <w:rsid w:val="00D35F15"/>
    <w:rsid w:val="00D36BFD"/>
    <w:rsid w:val="00D3747E"/>
    <w:rsid w:val="00D402DA"/>
    <w:rsid w:val="00D40D2C"/>
    <w:rsid w:val="00D4281C"/>
    <w:rsid w:val="00D447DC"/>
    <w:rsid w:val="00D60D9E"/>
    <w:rsid w:val="00D6271C"/>
    <w:rsid w:val="00D642F1"/>
    <w:rsid w:val="00D6791A"/>
    <w:rsid w:val="00D67FA0"/>
    <w:rsid w:val="00D71F48"/>
    <w:rsid w:val="00D73216"/>
    <w:rsid w:val="00D735FA"/>
    <w:rsid w:val="00D757FD"/>
    <w:rsid w:val="00D75BE4"/>
    <w:rsid w:val="00D77AD4"/>
    <w:rsid w:val="00D81B23"/>
    <w:rsid w:val="00D82326"/>
    <w:rsid w:val="00D82386"/>
    <w:rsid w:val="00D82A43"/>
    <w:rsid w:val="00D83C61"/>
    <w:rsid w:val="00D87B90"/>
    <w:rsid w:val="00D93345"/>
    <w:rsid w:val="00D940CF"/>
    <w:rsid w:val="00D95978"/>
    <w:rsid w:val="00D97B63"/>
    <w:rsid w:val="00DA63BB"/>
    <w:rsid w:val="00DA7047"/>
    <w:rsid w:val="00DA7991"/>
    <w:rsid w:val="00DB025E"/>
    <w:rsid w:val="00DB260F"/>
    <w:rsid w:val="00DB2DFB"/>
    <w:rsid w:val="00DB526A"/>
    <w:rsid w:val="00DC0CB7"/>
    <w:rsid w:val="00DC2B70"/>
    <w:rsid w:val="00DC42DF"/>
    <w:rsid w:val="00DC716C"/>
    <w:rsid w:val="00DD0A85"/>
    <w:rsid w:val="00DD1491"/>
    <w:rsid w:val="00DD1A29"/>
    <w:rsid w:val="00DD39BA"/>
    <w:rsid w:val="00DD5518"/>
    <w:rsid w:val="00DD5D46"/>
    <w:rsid w:val="00DD6F3F"/>
    <w:rsid w:val="00DD6F7C"/>
    <w:rsid w:val="00DE0C52"/>
    <w:rsid w:val="00DE1676"/>
    <w:rsid w:val="00DE32F5"/>
    <w:rsid w:val="00DE543F"/>
    <w:rsid w:val="00DE5CC7"/>
    <w:rsid w:val="00DE7CC1"/>
    <w:rsid w:val="00DF16DB"/>
    <w:rsid w:val="00DF3B0C"/>
    <w:rsid w:val="00DF6FE7"/>
    <w:rsid w:val="00E00332"/>
    <w:rsid w:val="00E00B96"/>
    <w:rsid w:val="00E01FF0"/>
    <w:rsid w:val="00E06936"/>
    <w:rsid w:val="00E07D61"/>
    <w:rsid w:val="00E11557"/>
    <w:rsid w:val="00E132C9"/>
    <w:rsid w:val="00E16933"/>
    <w:rsid w:val="00E16EF4"/>
    <w:rsid w:val="00E213A0"/>
    <w:rsid w:val="00E22270"/>
    <w:rsid w:val="00E2300E"/>
    <w:rsid w:val="00E24675"/>
    <w:rsid w:val="00E26FA9"/>
    <w:rsid w:val="00E27B7F"/>
    <w:rsid w:val="00E31DFC"/>
    <w:rsid w:val="00E41CF0"/>
    <w:rsid w:val="00E43FB7"/>
    <w:rsid w:val="00E4587C"/>
    <w:rsid w:val="00E46762"/>
    <w:rsid w:val="00E55BC6"/>
    <w:rsid w:val="00E6125D"/>
    <w:rsid w:val="00E62F0A"/>
    <w:rsid w:val="00E643CB"/>
    <w:rsid w:val="00E66DB8"/>
    <w:rsid w:val="00E70DE0"/>
    <w:rsid w:val="00E71DA1"/>
    <w:rsid w:val="00E72D59"/>
    <w:rsid w:val="00E807A0"/>
    <w:rsid w:val="00E845DC"/>
    <w:rsid w:val="00E85AB5"/>
    <w:rsid w:val="00E97680"/>
    <w:rsid w:val="00EA3744"/>
    <w:rsid w:val="00EA383A"/>
    <w:rsid w:val="00EA4AB2"/>
    <w:rsid w:val="00EA6474"/>
    <w:rsid w:val="00EA666F"/>
    <w:rsid w:val="00EB1057"/>
    <w:rsid w:val="00EB1A6C"/>
    <w:rsid w:val="00EB290E"/>
    <w:rsid w:val="00EB2BB6"/>
    <w:rsid w:val="00EB338F"/>
    <w:rsid w:val="00EB362F"/>
    <w:rsid w:val="00EB3A44"/>
    <w:rsid w:val="00EC1441"/>
    <w:rsid w:val="00EC1EC3"/>
    <w:rsid w:val="00EC24F3"/>
    <w:rsid w:val="00EC5D92"/>
    <w:rsid w:val="00EC792F"/>
    <w:rsid w:val="00ED026F"/>
    <w:rsid w:val="00ED4C3A"/>
    <w:rsid w:val="00EE1944"/>
    <w:rsid w:val="00EE6BF5"/>
    <w:rsid w:val="00EF7E4D"/>
    <w:rsid w:val="00F00C90"/>
    <w:rsid w:val="00F02775"/>
    <w:rsid w:val="00F0616F"/>
    <w:rsid w:val="00F06ED0"/>
    <w:rsid w:val="00F10663"/>
    <w:rsid w:val="00F110CF"/>
    <w:rsid w:val="00F11A81"/>
    <w:rsid w:val="00F15B5F"/>
    <w:rsid w:val="00F16D8E"/>
    <w:rsid w:val="00F20786"/>
    <w:rsid w:val="00F2782E"/>
    <w:rsid w:val="00F30A23"/>
    <w:rsid w:val="00F33C53"/>
    <w:rsid w:val="00F34FBF"/>
    <w:rsid w:val="00F430D7"/>
    <w:rsid w:val="00F452DB"/>
    <w:rsid w:val="00F4576A"/>
    <w:rsid w:val="00F50585"/>
    <w:rsid w:val="00F55EA5"/>
    <w:rsid w:val="00F60BA3"/>
    <w:rsid w:val="00F62BFC"/>
    <w:rsid w:val="00F70C76"/>
    <w:rsid w:val="00F72BA5"/>
    <w:rsid w:val="00F74113"/>
    <w:rsid w:val="00F74CF7"/>
    <w:rsid w:val="00F84125"/>
    <w:rsid w:val="00F847E5"/>
    <w:rsid w:val="00F85AEE"/>
    <w:rsid w:val="00F86F61"/>
    <w:rsid w:val="00F92F23"/>
    <w:rsid w:val="00FA0B6E"/>
    <w:rsid w:val="00FA0FDC"/>
    <w:rsid w:val="00FA3509"/>
    <w:rsid w:val="00FA5500"/>
    <w:rsid w:val="00FA7005"/>
    <w:rsid w:val="00FB1530"/>
    <w:rsid w:val="00FB1C38"/>
    <w:rsid w:val="00FB370C"/>
    <w:rsid w:val="00FB433A"/>
    <w:rsid w:val="00FB4C40"/>
    <w:rsid w:val="00FB4E06"/>
    <w:rsid w:val="00FB6BBA"/>
    <w:rsid w:val="00FB6FF7"/>
    <w:rsid w:val="00FC02D5"/>
    <w:rsid w:val="00FC198D"/>
    <w:rsid w:val="00FC2F9E"/>
    <w:rsid w:val="00FC513D"/>
    <w:rsid w:val="00FC7F89"/>
    <w:rsid w:val="00FD26C5"/>
    <w:rsid w:val="00FD3C82"/>
    <w:rsid w:val="00FE4613"/>
    <w:rsid w:val="00FE48BE"/>
    <w:rsid w:val="00FE5CC3"/>
    <w:rsid w:val="00FE7CB5"/>
    <w:rsid w:val="00FF2F81"/>
    <w:rsid w:val="00FF405C"/>
    <w:rsid w:val="00FF5090"/>
    <w:rsid w:val="00FF5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FB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uiPriority w:val="99"/>
    <w:rsid w:val="008F7DDE"/>
    <w:rPr>
      <w:rFonts w:ascii="Courier New TUR" w:hAnsi="Courier New TUR"/>
      <w:sz w:val="20"/>
      <w:szCs w:val="20"/>
    </w:rPr>
  </w:style>
  <w:style w:type="character" w:customStyle="1" w:styleId="CommentTextChar">
    <w:name w:val="Comment Text Char"/>
    <w:basedOn w:val="DefaultParagraphFont"/>
    <w:link w:val="CommentText"/>
    <w:uiPriority w:val="99"/>
    <w:rsid w:val="008F7DDE"/>
    <w:rPr>
      <w:rFonts w:ascii="Courier New TUR" w:eastAsia="Times New Roman" w:hAnsi="Courier New TUR" w:cs="Times New Roman"/>
      <w:sz w:val="20"/>
      <w:szCs w:val="20"/>
    </w:rPr>
  </w:style>
  <w:style w:type="character" w:styleId="CommentReference">
    <w:name w:val="annotation reference"/>
    <w:basedOn w:val="DefaultParagraphFont"/>
    <w:uiPriority w:val="99"/>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sha.gov/training/developing-training-plan/electronic-training-plan-advisor" TargetMode="External" /><Relationship Id="rId7" Type="http://schemas.openxmlformats.org/officeDocument/2006/relationships/hyperlink" Target="https://www.msha.gov/sites/default/files/Support_Resources/Forms/2000-222.pdf" TargetMode="External" /><Relationship Id="rId8" Type="http://schemas.openxmlformats.org/officeDocument/2006/relationships/hyperlink" Target="http://www.fedscope.opm.gov/" TargetMode="External" /><Relationship Id="rId9" Type="http://schemas.openxmlformats.org/officeDocument/2006/relationships/hyperlink" Target="https://www.dol.gov/sites/dolgov/files/general/budget/2024/CBJ-2024-V2-13.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8832</Words>
  <Characters>50345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4</cp:revision>
  <dcterms:created xsi:type="dcterms:W3CDTF">2025-05-06T16:58:00Z</dcterms:created>
  <dcterms:modified xsi:type="dcterms:W3CDTF">2025-09-03T11:18:00Z</dcterms:modified>
</cp:coreProperties>
</file>