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6A40" w:rsidRPr="00D361F0" w:rsidP="009165C9" w14:paraId="5AF7966E" w14:textId="77777777">
      <w:pPr>
        <w:tabs>
          <w:tab w:val="center" w:pos="4680"/>
        </w:tabs>
        <w:suppressAutoHyphens/>
        <w:jc w:val="center"/>
        <w:rPr>
          <w:b/>
          <w:sz w:val="24"/>
          <w:szCs w:val="24"/>
        </w:rPr>
      </w:pPr>
      <w:r w:rsidRPr="00D361F0">
        <w:rPr>
          <w:b/>
          <w:sz w:val="24"/>
          <w:szCs w:val="24"/>
        </w:rPr>
        <w:t>SUPPORTING STATEMENT</w:t>
      </w:r>
    </w:p>
    <w:p w:rsidR="00B06A40" w:rsidRPr="00D361F0" w:rsidP="009165C9" w14:paraId="6752D72B" w14:textId="77777777">
      <w:pPr>
        <w:tabs>
          <w:tab w:val="center" w:pos="4680"/>
        </w:tabs>
        <w:suppressAutoHyphens/>
        <w:jc w:val="center"/>
        <w:rPr>
          <w:b/>
          <w:sz w:val="24"/>
          <w:szCs w:val="24"/>
        </w:rPr>
      </w:pPr>
    </w:p>
    <w:p w:rsidR="00176EC7" w:rsidRPr="00D361F0" w:rsidP="009165C9" w14:paraId="70158B52" w14:textId="4F6A2B9E">
      <w:pPr>
        <w:tabs>
          <w:tab w:val="center" w:pos="4680"/>
        </w:tabs>
        <w:suppressAutoHyphens/>
        <w:jc w:val="center"/>
        <w:rPr>
          <w:b/>
          <w:sz w:val="24"/>
          <w:szCs w:val="24"/>
        </w:rPr>
      </w:pPr>
      <w:r>
        <w:rPr>
          <w:b/>
          <w:sz w:val="24"/>
          <w:szCs w:val="24"/>
        </w:rPr>
        <w:t>OVERPAYMENT RECOVERY QUESTIONNAIRE</w:t>
      </w:r>
    </w:p>
    <w:p w:rsidR="00B06A40" w:rsidRPr="00D361F0" w:rsidP="009165C9" w14:paraId="058ECEEA" w14:textId="03CDBE98">
      <w:pPr>
        <w:tabs>
          <w:tab w:val="center" w:pos="4680"/>
        </w:tabs>
        <w:suppressAutoHyphens/>
        <w:jc w:val="center"/>
        <w:rPr>
          <w:b/>
          <w:sz w:val="24"/>
          <w:szCs w:val="24"/>
        </w:rPr>
      </w:pPr>
      <w:r w:rsidRPr="00D361F0">
        <w:rPr>
          <w:b/>
          <w:sz w:val="24"/>
          <w:szCs w:val="24"/>
        </w:rPr>
        <w:t>(</w:t>
      </w:r>
      <w:r w:rsidRPr="00D361F0" w:rsidR="00BE5E89">
        <w:rPr>
          <w:b/>
          <w:sz w:val="24"/>
          <w:szCs w:val="24"/>
        </w:rPr>
        <w:t xml:space="preserve">FORM </w:t>
      </w:r>
      <w:r w:rsidR="009D2DFD">
        <w:rPr>
          <w:b/>
          <w:sz w:val="24"/>
          <w:szCs w:val="24"/>
        </w:rPr>
        <w:t>OWC</w:t>
      </w:r>
      <w:r w:rsidR="00C476AE">
        <w:rPr>
          <w:b/>
          <w:sz w:val="24"/>
          <w:szCs w:val="24"/>
        </w:rPr>
        <w:t>P</w:t>
      </w:r>
      <w:r w:rsidR="009D2DFD">
        <w:rPr>
          <w:b/>
          <w:sz w:val="24"/>
          <w:szCs w:val="24"/>
        </w:rPr>
        <w:t>-20</w:t>
      </w:r>
      <w:r w:rsidRPr="00D361F0">
        <w:rPr>
          <w:b/>
          <w:sz w:val="24"/>
          <w:szCs w:val="24"/>
        </w:rPr>
        <w:t>)</w:t>
      </w:r>
    </w:p>
    <w:p w:rsidR="00B06A40" w:rsidRPr="00D361F0" w:rsidP="009165C9" w14:paraId="52A49FE1" w14:textId="7E8A2D46">
      <w:pPr>
        <w:tabs>
          <w:tab w:val="center" w:pos="4680"/>
        </w:tabs>
        <w:suppressAutoHyphens/>
        <w:jc w:val="center"/>
        <w:rPr>
          <w:b/>
          <w:sz w:val="24"/>
          <w:szCs w:val="24"/>
        </w:rPr>
      </w:pPr>
      <w:r w:rsidRPr="00D361F0">
        <w:rPr>
          <w:b/>
          <w:sz w:val="24"/>
          <w:szCs w:val="24"/>
        </w:rPr>
        <w:t xml:space="preserve">OMB NO. </w:t>
      </w:r>
      <w:r w:rsidRPr="00D361F0" w:rsidR="006D7BFF">
        <w:rPr>
          <w:b/>
          <w:sz w:val="24"/>
          <w:szCs w:val="24"/>
        </w:rPr>
        <w:t>1240-00</w:t>
      </w:r>
      <w:r w:rsidR="009D2DFD">
        <w:rPr>
          <w:b/>
          <w:sz w:val="24"/>
          <w:szCs w:val="24"/>
        </w:rPr>
        <w:t>51</w:t>
      </w:r>
    </w:p>
    <w:p w:rsidR="00410EE6" w:rsidRPr="00D361F0" w:rsidP="009165C9" w14:paraId="10964F69" w14:textId="77777777">
      <w:pPr>
        <w:tabs>
          <w:tab w:val="center" w:pos="4680"/>
        </w:tabs>
        <w:suppressAutoHyphens/>
        <w:jc w:val="center"/>
        <w:rPr>
          <w:b/>
          <w:sz w:val="24"/>
          <w:szCs w:val="24"/>
        </w:rPr>
      </w:pPr>
    </w:p>
    <w:p w:rsidR="00410EE6" w:rsidRPr="00D361F0" w:rsidP="00D361F0" w14:paraId="71712C5C" w14:textId="77777777">
      <w:pPr>
        <w:tabs>
          <w:tab w:val="center" w:pos="4680"/>
        </w:tabs>
        <w:suppressAutoHyphens/>
        <w:rPr>
          <w:b/>
          <w:sz w:val="24"/>
          <w:szCs w:val="24"/>
        </w:rPr>
      </w:pPr>
      <w:r w:rsidRPr="00D361F0">
        <w:rPr>
          <w:b/>
          <w:sz w:val="24"/>
          <w:szCs w:val="24"/>
        </w:rPr>
        <w:t>This ICR seeks to extend this information collection.</w:t>
      </w:r>
    </w:p>
    <w:p w:rsidR="007637CC" w:rsidRPr="00D361F0" w:rsidP="009165C9" w14:paraId="1DBFAEA0" w14:textId="77777777">
      <w:pPr>
        <w:rPr>
          <w:sz w:val="24"/>
          <w:szCs w:val="24"/>
        </w:rPr>
      </w:pPr>
    </w:p>
    <w:p w:rsidR="00095200" w:rsidRPr="00D361F0" w:rsidP="009165C9" w14:paraId="5D9AE480" w14:textId="77777777">
      <w:pPr>
        <w:widowControl w:val="0"/>
        <w:numPr>
          <w:ilvl w:val="0"/>
          <w:numId w:val="21"/>
        </w:numPr>
        <w:suppressAutoHyphens/>
        <w:ind w:left="720" w:hanging="720"/>
        <w:rPr>
          <w:b/>
          <w:spacing w:val="-3"/>
          <w:sz w:val="24"/>
          <w:szCs w:val="24"/>
        </w:rPr>
      </w:pPr>
      <w:r w:rsidRPr="00D361F0">
        <w:rPr>
          <w:b/>
          <w:spacing w:val="-3"/>
          <w:sz w:val="24"/>
          <w:szCs w:val="24"/>
          <w:u w:val="single"/>
        </w:rPr>
        <w:t>Justification</w:t>
      </w:r>
    </w:p>
    <w:p w:rsidR="007637CC" w:rsidRPr="00D361F0" w:rsidP="009165C9" w14:paraId="1A3CDB11" w14:textId="77777777">
      <w:pPr>
        <w:rPr>
          <w:sz w:val="24"/>
          <w:szCs w:val="24"/>
        </w:rPr>
      </w:pPr>
    </w:p>
    <w:p w:rsidR="00720915" w:rsidRPr="00D361F0" w:rsidP="009165C9" w14:paraId="2BACE97A" w14:textId="77777777">
      <w:pPr>
        <w:numPr>
          <w:ilvl w:val="0"/>
          <w:numId w:val="13"/>
        </w:numPr>
        <w:tabs>
          <w:tab w:val="num" w:pos="0"/>
          <w:tab w:val="clear" w:pos="1080"/>
        </w:tabs>
        <w:ind w:left="0" w:firstLine="0"/>
        <w:rPr>
          <w:b/>
          <w:sz w:val="24"/>
          <w:szCs w:val="24"/>
        </w:rPr>
      </w:pPr>
      <w:r w:rsidRPr="00D361F0">
        <w:rPr>
          <w:b/>
          <w:sz w:val="24"/>
          <w:szCs w:val="24"/>
        </w:rPr>
        <w:t>Explain the circumstances that make the collection of information necessary.  Identify any legal or</w:t>
      </w:r>
      <w:r w:rsidRPr="00D361F0" w:rsidR="00725711">
        <w:rPr>
          <w:b/>
          <w:sz w:val="24"/>
          <w:szCs w:val="24"/>
        </w:rPr>
        <w:t xml:space="preserve"> </w:t>
      </w:r>
      <w:r w:rsidRPr="00D361F0">
        <w:rPr>
          <w:b/>
          <w:sz w:val="24"/>
          <w:szCs w:val="24"/>
        </w:rPr>
        <w:t>administrative requirements that necessitate the collections</w:t>
      </w:r>
      <w:r w:rsidRPr="00D361F0" w:rsidR="002C345C">
        <w:rPr>
          <w:b/>
          <w:sz w:val="24"/>
          <w:szCs w:val="24"/>
        </w:rPr>
        <w:t xml:space="preserve">.  </w:t>
      </w:r>
      <w:r w:rsidRPr="00D361F0">
        <w:rPr>
          <w:b/>
          <w:sz w:val="24"/>
          <w:szCs w:val="24"/>
        </w:rPr>
        <w:t>Attach a copy of the appropriate section of each statute and of each regulation mandating or authorizing the collection of information</w:t>
      </w:r>
      <w:r w:rsidRPr="00D361F0" w:rsidR="00897069">
        <w:rPr>
          <w:b/>
          <w:sz w:val="24"/>
          <w:szCs w:val="24"/>
        </w:rPr>
        <w:t>.</w:t>
      </w:r>
    </w:p>
    <w:p w:rsidR="00720915" w:rsidRPr="00C330F3" w:rsidP="009165C9" w14:paraId="2385C00B" w14:textId="77777777">
      <w:pPr>
        <w:rPr>
          <w:b/>
          <w:sz w:val="24"/>
          <w:szCs w:val="24"/>
        </w:rPr>
      </w:pPr>
    </w:p>
    <w:p w:rsidR="00C330F3" w:rsidRPr="00C330F3" w:rsidP="00C330F3" w14:paraId="28FD217B" w14:textId="77777777">
      <w:pPr>
        <w:rPr>
          <w:sz w:val="24"/>
          <w:szCs w:val="24"/>
        </w:rPr>
      </w:pPr>
      <w:r w:rsidRPr="00C330F3">
        <w:rPr>
          <w:sz w:val="24"/>
          <w:szCs w:val="24"/>
        </w:rPr>
        <w:t>This information collection is necessary to determine whether or not the recovery of any Black Lung, Energy Employees Occupational Illness Compensation Program Act (EEOICPA) or Federal Employees' Compensation (FECA) overpayment may be waived, compromised, terminated, or collected in full.  Standards for Federal agency collection of government debts are regulated under the Federal Claims Collection Acts of 1966 and 1982 and the Debt Collection Improvement Act of 1996. In the Office of Workers’ Compensation Programs, collection information pertaining to the collection of accounts receivable is authorized under the Black Lung Benefits Act (30 U.S.C. 901, et. Seq.) and its implementing regulations necessitate this information collection, 30 USC 923(b) and 20 CFR 725.544(c), the EEOICPA, 42 USC 7385j-2 and 20 CFR 30.510 – 30.520, and the Federal Employees’ Compensation Act, 5 USC 8129 and 20 CFR 10.430 - 10.441.</w:t>
      </w:r>
    </w:p>
    <w:p w:rsidR="003F2734" w:rsidP="00494AD5" w14:paraId="094ABD97" w14:textId="77777777">
      <w:pPr>
        <w:rPr>
          <w:sz w:val="24"/>
          <w:szCs w:val="24"/>
        </w:rPr>
      </w:pPr>
    </w:p>
    <w:p w:rsidR="00935BF2" w:rsidRPr="00E95375" w:rsidP="003F2734" w14:paraId="5A5A4F47" w14:textId="303ADF65">
      <w:pPr>
        <w:rPr>
          <w:sz w:val="24"/>
          <w:szCs w:val="24"/>
        </w:rPr>
      </w:pPr>
      <w:r>
        <w:rPr>
          <w:sz w:val="24"/>
          <w:szCs w:val="24"/>
        </w:rPr>
        <w:t xml:space="preserve">See: </w:t>
      </w:r>
      <w:r>
        <w:rPr>
          <w:sz w:val="24"/>
          <w:szCs w:val="24"/>
        </w:rPr>
        <w:tab/>
      </w:r>
      <w:hyperlink r:id="rId8" w:history="1">
        <w:r w:rsidRPr="00AC14B9" w:rsidR="0005738F">
          <w:rPr>
            <w:rStyle w:val="Hyperlink"/>
            <w:sz w:val="24"/>
            <w:szCs w:val="24"/>
          </w:rPr>
          <w:t>https://www.dol.gov/owcp/dfec/regs/statutes/feca.htm</w:t>
        </w:r>
      </w:hyperlink>
    </w:p>
    <w:p w:rsidR="00935BF2" w:rsidRPr="00E95375" w:rsidP="00935BF2" w14:paraId="55A02DC9" w14:textId="77777777">
      <w:pPr>
        <w:rPr>
          <w:sz w:val="24"/>
          <w:szCs w:val="24"/>
        </w:rPr>
      </w:pPr>
    </w:p>
    <w:p w:rsidR="00F17D87" w:rsidP="003F2734" w14:paraId="7D094D6F" w14:textId="77777777">
      <w:pPr>
        <w:ind w:left="720"/>
      </w:pPr>
      <w:hyperlink r:id="rId9" w:history="1">
        <w:r w:rsidRPr="00E95375">
          <w:rPr>
            <w:color w:val="0000FF"/>
            <w:sz w:val="24"/>
            <w:szCs w:val="24"/>
            <w:u w:val="single"/>
          </w:rPr>
          <w:t>eCFR:  20 CFR Part 10 -- Claims for Compensation Under the Federal Employees' Compensation Act, as Amended</w:t>
        </w:r>
      </w:hyperlink>
    </w:p>
    <w:p w:rsidR="0095161A" w:rsidP="003F2734" w14:paraId="58C32847" w14:textId="77777777">
      <w:pPr>
        <w:ind w:left="720"/>
      </w:pPr>
    </w:p>
    <w:p w:rsidR="0095161A" w:rsidP="0095161A" w14:paraId="3782078D" w14:textId="77777777"/>
    <w:p w:rsidR="0095161A" w:rsidP="0095161A" w14:paraId="1809917F" w14:textId="06970EA8">
      <w:pPr>
        <w:ind w:left="720"/>
        <w:rPr>
          <w:sz w:val="24"/>
          <w:szCs w:val="24"/>
        </w:rPr>
      </w:pPr>
      <w:hyperlink r:id="rId10" w:history="1">
        <w:r w:rsidRPr="001E4BAE">
          <w:rPr>
            <w:rStyle w:val="Hyperlink"/>
            <w:sz w:val="24"/>
            <w:szCs w:val="24"/>
          </w:rPr>
          <w:t>https://www.ecfr.gov/current/title-20/chapter-VI/subchapter-B/part-725/subpart-H/subject-group-ECFR4c58c0e31eeac68/section-725.544</w:t>
        </w:r>
      </w:hyperlink>
    </w:p>
    <w:p w:rsidR="008B7C7A" w:rsidP="0095161A" w14:paraId="079B2B2C" w14:textId="77777777">
      <w:pPr>
        <w:ind w:left="720"/>
        <w:rPr>
          <w:sz w:val="24"/>
          <w:szCs w:val="24"/>
        </w:rPr>
      </w:pPr>
    </w:p>
    <w:p w:rsidR="008B7C7A" w:rsidP="0095161A" w14:paraId="5C3189F0" w14:textId="71052D87">
      <w:pPr>
        <w:ind w:left="720"/>
        <w:rPr>
          <w:sz w:val="24"/>
          <w:szCs w:val="24"/>
        </w:rPr>
      </w:pPr>
      <w:hyperlink r:id="rId11" w:history="1">
        <w:r w:rsidRPr="00DF2623">
          <w:rPr>
            <w:rStyle w:val="Hyperlink"/>
            <w:sz w:val="24"/>
            <w:szCs w:val="24"/>
          </w:rPr>
          <w:t>https://www.dol.gov/sites/dolgov/files/owcp/energy/regs/compliance/law/EEOICPAALL.pdf</w:t>
        </w:r>
      </w:hyperlink>
    </w:p>
    <w:p w:rsidR="009A128A" w:rsidP="0095161A" w14:paraId="6FAA659B" w14:textId="77777777">
      <w:pPr>
        <w:ind w:left="720"/>
        <w:rPr>
          <w:sz w:val="24"/>
          <w:szCs w:val="24"/>
        </w:rPr>
      </w:pPr>
    </w:p>
    <w:p w:rsidR="008B7C7A" w:rsidP="0095161A" w14:paraId="680DC917" w14:textId="77777777">
      <w:pPr>
        <w:ind w:left="720"/>
        <w:rPr>
          <w:sz w:val="24"/>
          <w:szCs w:val="24"/>
        </w:rPr>
      </w:pPr>
    </w:p>
    <w:p w:rsidR="00720915" w:rsidRPr="004E664C" w:rsidP="009165C9" w14:paraId="151018CF" w14:textId="77777777">
      <w:pPr>
        <w:numPr>
          <w:ilvl w:val="0"/>
          <w:numId w:val="13"/>
        </w:numPr>
        <w:tabs>
          <w:tab w:val="num" w:pos="720"/>
          <w:tab w:val="clear" w:pos="1080"/>
        </w:tabs>
        <w:ind w:left="0" w:firstLine="0"/>
        <w:rPr>
          <w:b/>
          <w:sz w:val="24"/>
          <w:szCs w:val="24"/>
        </w:rPr>
      </w:pPr>
      <w:r w:rsidRPr="004E664C">
        <w:rPr>
          <w:b/>
          <w:sz w:val="24"/>
          <w:szCs w:val="24"/>
        </w:rPr>
        <w:t>Indicate how, by whom, and for what purpose the information is to be used.  Except for a new collection, indicate the actual use the agency has made of the information received from the current collection.</w:t>
      </w:r>
    </w:p>
    <w:p w:rsidR="00020498" w:rsidRPr="004E664C" w:rsidP="009165C9" w14:paraId="746354FC" w14:textId="77777777">
      <w:pPr>
        <w:rPr>
          <w:sz w:val="24"/>
          <w:szCs w:val="24"/>
        </w:rPr>
      </w:pPr>
    </w:p>
    <w:p w:rsidR="004E664C" w:rsidRPr="004E664C" w:rsidP="004E664C" w14:paraId="653E1E67" w14:textId="77777777">
      <w:pPr>
        <w:rPr>
          <w:sz w:val="24"/>
          <w:szCs w:val="24"/>
        </w:rPr>
      </w:pPr>
      <w:r w:rsidRPr="004E664C">
        <w:rPr>
          <w:sz w:val="24"/>
          <w:szCs w:val="24"/>
        </w:rPr>
        <w:t xml:space="preserve">The information is used by OWCP examiners to ascertain the financial condition of the beneficiary to see if the overpayment or any part can be recovered; to identify the possible </w:t>
      </w:r>
      <w:r w:rsidRPr="004E664C">
        <w:rPr>
          <w:sz w:val="24"/>
          <w:szCs w:val="24"/>
        </w:rPr>
        <w:t>concealment or improper transfer of assets; and to identify and consider present and potential income and current assets for enforced collection proceedings.  The questionnaire provides a means for the beneficiary to explain why he/she is without fault in an overpayment matter.  If this information were not collected Black Lung, EEOICPA and FECA would have little basis to decide on collection proceedings.</w:t>
      </w:r>
    </w:p>
    <w:p w:rsidR="00083B82" w:rsidRPr="00D361F0" w:rsidP="009165C9" w14:paraId="0A134816" w14:textId="77777777">
      <w:pPr>
        <w:rPr>
          <w:sz w:val="24"/>
          <w:szCs w:val="24"/>
        </w:rPr>
      </w:pPr>
    </w:p>
    <w:p w:rsidR="006A5CE5" w:rsidRPr="000A00E7" w:rsidP="009165C9" w14:paraId="21C030E6" w14:textId="77777777">
      <w:pPr>
        <w:numPr>
          <w:ilvl w:val="0"/>
          <w:numId w:val="5"/>
        </w:numPr>
        <w:tabs>
          <w:tab w:val="num" w:pos="0"/>
          <w:tab w:val="clear" w:pos="720"/>
        </w:tabs>
        <w:ind w:left="0" w:firstLine="0"/>
        <w:rPr>
          <w:b/>
          <w:sz w:val="24"/>
          <w:szCs w:val="24"/>
        </w:rPr>
      </w:pPr>
      <w:r w:rsidRPr="00D361F0">
        <w:rPr>
          <w:b/>
          <w:sz w:val="24"/>
          <w:szCs w:val="24"/>
        </w:rPr>
        <w:t xml:space="preserve">Describe whether, and to what extent, the collection of information involves the use of automated, electronic, mechanical, or other technological collection techniques or other </w:t>
      </w:r>
      <w:r w:rsidRPr="000A00E7">
        <w:rPr>
          <w:b/>
          <w:sz w:val="24"/>
          <w:szCs w:val="24"/>
        </w:rPr>
        <w:t>forms of information technology, e.g. permitting electronic submission of responses, and the basis for the decision for adopting this means of collection.  Also</w:t>
      </w:r>
      <w:r w:rsidRPr="000A00E7" w:rsidR="002C345C">
        <w:rPr>
          <w:b/>
          <w:sz w:val="24"/>
          <w:szCs w:val="24"/>
        </w:rPr>
        <w:t>,</w:t>
      </w:r>
      <w:r w:rsidRPr="000A00E7">
        <w:rPr>
          <w:b/>
          <w:sz w:val="24"/>
          <w:szCs w:val="24"/>
        </w:rPr>
        <w:t xml:space="preserve"> describe any consideration of using information technology to reduce burden.</w:t>
      </w:r>
    </w:p>
    <w:p w:rsidR="006A5CE5" w:rsidRPr="000A00E7" w:rsidP="009165C9" w14:paraId="6520AA04" w14:textId="77777777">
      <w:pPr>
        <w:rPr>
          <w:sz w:val="24"/>
          <w:szCs w:val="24"/>
        </w:rPr>
      </w:pPr>
    </w:p>
    <w:p w:rsidR="00633D60" w:rsidRPr="000A00E7" w:rsidP="000A00E7" w14:paraId="6B403586" w14:textId="5346039C">
      <w:pPr>
        <w:rPr>
          <w:sz w:val="24"/>
          <w:szCs w:val="24"/>
        </w:rPr>
      </w:pPr>
      <w:r w:rsidRPr="000A00E7">
        <w:rPr>
          <w:sz w:val="24"/>
          <w:szCs w:val="24"/>
        </w:rPr>
        <w:t xml:space="preserve">The OWCP-20 can be completed on-line, downloaded and printed for mailing to OWCP at the following DOL website </w:t>
      </w:r>
      <w:hyperlink r:id="rId12" w:history="1">
        <w:r w:rsidRPr="000A00E7" w:rsidR="000A00E7">
          <w:rPr>
            <w:rStyle w:val="Hyperlink"/>
            <w:sz w:val="24"/>
            <w:szCs w:val="24"/>
          </w:rPr>
          <w:t>http://www.dol.gov/owcp/dfec/regs/compliance/forms.htm</w:t>
        </w:r>
      </w:hyperlink>
      <w:r w:rsidR="00E51B02">
        <w:t>.</w:t>
      </w:r>
    </w:p>
    <w:p w:rsidR="000A00E7" w:rsidRPr="000A00E7" w:rsidP="000A00E7" w14:paraId="6BE6E634" w14:textId="77777777">
      <w:pPr>
        <w:tabs>
          <w:tab w:val="left" w:pos="-720"/>
        </w:tabs>
        <w:suppressAutoHyphens/>
        <w:rPr>
          <w:sz w:val="24"/>
          <w:szCs w:val="24"/>
        </w:rPr>
      </w:pPr>
    </w:p>
    <w:p w:rsidR="00633D60" w:rsidRPr="000A00E7" w:rsidP="000A00E7" w14:paraId="07288BAE" w14:textId="44FAFDC9">
      <w:pPr>
        <w:tabs>
          <w:tab w:val="left" w:pos="-720"/>
        </w:tabs>
        <w:suppressAutoHyphens/>
        <w:rPr>
          <w:sz w:val="24"/>
          <w:szCs w:val="24"/>
        </w:rPr>
      </w:pPr>
      <w:r w:rsidRPr="000A00E7">
        <w:rPr>
          <w:sz w:val="24"/>
          <w:szCs w:val="24"/>
        </w:rPr>
        <w:t xml:space="preserve">The OWCP-20 is mailed to the overpaid person along with other correspondence at the time of the initial notification of the overpayment. </w:t>
      </w:r>
    </w:p>
    <w:p w:rsidR="000A00E7" w:rsidRPr="000A00E7" w:rsidP="000A00E7" w14:paraId="06FBEC6E" w14:textId="77777777">
      <w:pPr>
        <w:rPr>
          <w:spacing w:val="-3"/>
          <w:sz w:val="24"/>
          <w:szCs w:val="24"/>
        </w:rPr>
      </w:pPr>
    </w:p>
    <w:p w:rsidR="00633D60" w:rsidRPr="000A00E7" w:rsidP="000A00E7" w14:paraId="7B5A6B03" w14:textId="293590AC">
      <w:pPr>
        <w:rPr>
          <w:color w:val="0070C0"/>
          <w:sz w:val="24"/>
          <w:szCs w:val="24"/>
          <w:u w:val="single"/>
        </w:rPr>
      </w:pPr>
      <w:r w:rsidRPr="000A00E7">
        <w:rPr>
          <w:spacing w:val="-3"/>
          <w:sz w:val="24"/>
          <w:szCs w:val="24"/>
        </w:rPr>
        <w:t xml:space="preserve">Alternatively, the Division of Federal Employees' Compensation (DFEC) </w:t>
      </w:r>
      <w:r w:rsidRPr="000A00E7">
        <w:rPr>
          <w:sz w:val="24"/>
          <w:szCs w:val="24"/>
        </w:rPr>
        <w:t xml:space="preserve">has an electronic feature that is Internet based, and allows a user to submit non-medical and medical documents electronically to a claim.  There is no cost to the user.  See </w:t>
      </w:r>
      <w:hyperlink r:id="rId13" w:history="1">
        <w:r w:rsidRPr="000A00E7">
          <w:rPr>
            <w:color w:val="0070C0"/>
            <w:sz w:val="24"/>
            <w:szCs w:val="24"/>
            <w:u w:val="single"/>
          </w:rPr>
          <w:t>https://www.ecomp.dol.gov/#</w:t>
        </w:r>
      </w:hyperlink>
    </w:p>
    <w:p w:rsidR="000A00E7" w:rsidRPr="000A00E7" w:rsidP="000A00E7" w14:paraId="6EF1918F" w14:textId="77777777">
      <w:pPr>
        <w:rPr>
          <w:sz w:val="24"/>
          <w:szCs w:val="24"/>
        </w:rPr>
      </w:pPr>
    </w:p>
    <w:p w:rsidR="00633D60" w:rsidP="000A00E7" w14:paraId="5DDEBADB" w14:textId="2E7BF544">
      <w:pPr>
        <w:rPr>
          <w:sz w:val="24"/>
          <w:szCs w:val="24"/>
        </w:rPr>
      </w:pPr>
      <w:r w:rsidRPr="000A00E7">
        <w:rPr>
          <w:sz w:val="24"/>
          <w:szCs w:val="24"/>
        </w:rPr>
        <w:t xml:space="preserve">Under the Black Lung Program, the OWCP-20 may be submitted online through the COAL Mine Portal at </w:t>
      </w:r>
      <w:hyperlink r:id="rId14" w:history="1">
        <w:r w:rsidRPr="001E4BAE" w:rsidR="004F32D6">
          <w:rPr>
            <w:rStyle w:val="Hyperlink"/>
            <w:sz w:val="24"/>
            <w:szCs w:val="24"/>
          </w:rPr>
          <w:t>https://coalmine.dol.gov/</w:t>
        </w:r>
      </w:hyperlink>
      <w:r w:rsidR="004F32D6">
        <w:rPr>
          <w:sz w:val="24"/>
          <w:szCs w:val="24"/>
        </w:rPr>
        <w:t>.</w:t>
      </w:r>
      <w:r w:rsidRPr="000A00E7">
        <w:rPr>
          <w:sz w:val="24"/>
          <w:szCs w:val="24"/>
        </w:rPr>
        <w:t xml:space="preserve"> Alternatively, the OWCP-20 may be submitted to the contract Central Mailroom.</w:t>
      </w:r>
    </w:p>
    <w:p w:rsidR="00564D89" w:rsidP="000A00E7" w14:paraId="25FFC5F2" w14:textId="77777777">
      <w:pPr>
        <w:rPr>
          <w:sz w:val="24"/>
          <w:szCs w:val="24"/>
        </w:rPr>
      </w:pPr>
    </w:p>
    <w:p w:rsidR="000A00E7" w:rsidRPr="00D902A9" w:rsidP="000A00E7" w14:paraId="32256102" w14:textId="5EF647D5">
      <w:r>
        <w:rPr>
          <w:sz w:val="24"/>
          <w:szCs w:val="24"/>
        </w:rPr>
        <w:t xml:space="preserve">Under </w:t>
      </w:r>
      <w:r w:rsidR="00963F8E">
        <w:rPr>
          <w:sz w:val="24"/>
          <w:szCs w:val="24"/>
        </w:rPr>
        <w:t xml:space="preserve">EEOICPA, </w:t>
      </w:r>
      <w:r w:rsidR="003D6E1E">
        <w:rPr>
          <w:sz w:val="24"/>
          <w:szCs w:val="24"/>
        </w:rPr>
        <w:t>the OWCP-20</w:t>
      </w:r>
      <w:r w:rsidR="00CB5230">
        <w:rPr>
          <w:sz w:val="24"/>
          <w:szCs w:val="24"/>
        </w:rPr>
        <w:t>, along with</w:t>
      </w:r>
      <w:r w:rsidR="00B34620">
        <w:rPr>
          <w:sz w:val="24"/>
          <w:szCs w:val="24"/>
        </w:rPr>
        <w:t xml:space="preserve"> the</w:t>
      </w:r>
      <w:r w:rsidR="00CB5230">
        <w:rPr>
          <w:sz w:val="24"/>
          <w:szCs w:val="24"/>
        </w:rPr>
        <w:t xml:space="preserve"> initial notification,</w:t>
      </w:r>
      <w:r w:rsidR="003D6E1E">
        <w:rPr>
          <w:sz w:val="24"/>
          <w:szCs w:val="24"/>
        </w:rPr>
        <w:t xml:space="preserve"> is mailed to the</w:t>
      </w:r>
      <w:r w:rsidR="00C85E09">
        <w:rPr>
          <w:sz w:val="24"/>
          <w:szCs w:val="24"/>
        </w:rPr>
        <w:t xml:space="preserve"> </w:t>
      </w:r>
      <w:r w:rsidR="00CB5230">
        <w:rPr>
          <w:sz w:val="24"/>
          <w:szCs w:val="24"/>
        </w:rPr>
        <w:t xml:space="preserve">claimant. </w:t>
      </w:r>
      <w:r w:rsidR="00302D8B">
        <w:rPr>
          <w:sz w:val="24"/>
          <w:szCs w:val="24"/>
        </w:rPr>
        <w:t xml:space="preserve">The claimant may submit the </w:t>
      </w:r>
      <w:r w:rsidRPr="00C9745E" w:rsidR="00302D8B">
        <w:rPr>
          <w:sz w:val="24"/>
          <w:szCs w:val="24"/>
        </w:rPr>
        <w:t xml:space="preserve">signed </w:t>
      </w:r>
      <w:r w:rsidRPr="009A128A" w:rsidR="003D6E1E">
        <w:rPr>
          <w:sz w:val="24"/>
          <w:szCs w:val="24"/>
        </w:rPr>
        <w:t>Form OWCP-20 and supporting documents</w:t>
      </w:r>
      <w:r w:rsidRPr="009A128A" w:rsidR="00302D8B">
        <w:rPr>
          <w:sz w:val="24"/>
          <w:szCs w:val="24"/>
        </w:rPr>
        <w:t xml:space="preserve"> back to DEEOIC in the mail or through the </w:t>
      </w:r>
      <w:r w:rsidRPr="009A128A" w:rsidR="005574A4">
        <w:rPr>
          <w:sz w:val="24"/>
          <w:szCs w:val="24"/>
        </w:rPr>
        <w:t xml:space="preserve">Energy Document Portal (EDP) </w:t>
      </w:r>
      <w:hyperlink r:id="rId15" w:history="1">
        <w:r w:rsidRPr="009A128A" w:rsidR="005574A4">
          <w:rPr>
            <w:rStyle w:val="Hyperlink"/>
            <w:sz w:val="24"/>
            <w:szCs w:val="24"/>
          </w:rPr>
          <w:t>https://eclaimant.dol.gov/portal/?program_name=EN</w:t>
        </w:r>
      </w:hyperlink>
      <w:r w:rsidR="00623C2E">
        <w:rPr>
          <w:sz w:val="24"/>
          <w:szCs w:val="24"/>
        </w:rPr>
        <w:t xml:space="preserve">. </w:t>
      </w:r>
      <w:r w:rsidRPr="009A128A" w:rsidR="00302D8B">
        <w:rPr>
          <w:sz w:val="24"/>
          <w:szCs w:val="24"/>
        </w:rPr>
        <w:br/>
      </w:r>
    </w:p>
    <w:p w:rsidR="006A5CE5" w:rsidRPr="00706655" w:rsidP="009165C9" w14:paraId="4388B9B1" w14:textId="77777777">
      <w:pPr>
        <w:numPr>
          <w:ilvl w:val="0"/>
          <w:numId w:val="5"/>
        </w:numPr>
        <w:tabs>
          <w:tab w:val="num" w:pos="0"/>
          <w:tab w:val="clear" w:pos="720"/>
        </w:tabs>
        <w:ind w:left="0" w:firstLine="0"/>
        <w:rPr>
          <w:b/>
          <w:sz w:val="24"/>
          <w:szCs w:val="24"/>
        </w:rPr>
      </w:pPr>
      <w:r w:rsidRPr="00D361F0">
        <w:rPr>
          <w:b/>
          <w:sz w:val="24"/>
          <w:szCs w:val="24"/>
        </w:rPr>
        <w:t xml:space="preserve">Describe efforts to identify duplication.  Show specifically why any similar information already available cannot be used or modified for use for the purposes </w:t>
      </w:r>
      <w:r w:rsidRPr="00706655">
        <w:rPr>
          <w:b/>
          <w:sz w:val="24"/>
          <w:szCs w:val="24"/>
        </w:rPr>
        <w:t xml:space="preserve">described in Item </w:t>
      </w:r>
      <w:r w:rsidRPr="00706655" w:rsidR="009F40E6">
        <w:rPr>
          <w:b/>
          <w:sz w:val="24"/>
          <w:szCs w:val="24"/>
        </w:rPr>
        <w:t>A.</w:t>
      </w:r>
      <w:r w:rsidRPr="00706655">
        <w:rPr>
          <w:b/>
          <w:sz w:val="24"/>
          <w:szCs w:val="24"/>
        </w:rPr>
        <w:t>2 above.</w:t>
      </w:r>
    </w:p>
    <w:p w:rsidR="00AB6D30" w:rsidRPr="00706655" w:rsidP="009165C9" w14:paraId="6F488E05" w14:textId="77777777">
      <w:pPr>
        <w:rPr>
          <w:sz w:val="24"/>
          <w:szCs w:val="24"/>
        </w:rPr>
      </w:pPr>
    </w:p>
    <w:p w:rsidR="00706655" w:rsidRPr="00706655" w:rsidP="00706655" w14:paraId="0AD07F15" w14:textId="7E08D562">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706655">
        <w:rPr>
          <w:sz w:val="24"/>
          <w:szCs w:val="24"/>
        </w:rPr>
        <w:t xml:space="preserve">There are no similar or like requirements known within the agency. Each OWCP program solicits information from its own overpaid beneficiaries. This information is only collected for this specific </w:t>
      </w:r>
      <w:r w:rsidRPr="00706655" w:rsidR="00E75F78">
        <w:rPr>
          <w:sz w:val="24"/>
          <w:szCs w:val="24"/>
        </w:rPr>
        <w:t>purpose and</w:t>
      </w:r>
      <w:r w:rsidRPr="00706655">
        <w:rPr>
          <w:sz w:val="24"/>
          <w:szCs w:val="24"/>
        </w:rPr>
        <w:t xml:space="preserve"> is not available otherwise. There is no duplication of information collection between Black Lung, EEOICPA and FECA.   </w:t>
      </w:r>
    </w:p>
    <w:p w:rsidR="006A5CE5" w:rsidRPr="00706655" w:rsidP="009165C9" w14:paraId="59A7EE9A" w14:textId="77777777">
      <w:pPr>
        <w:rPr>
          <w:b/>
          <w:sz w:val="24"/>
          <w:szCs w:val="24"/>
        </w:rPr>
      </w:pPr>
    </w:p>
    <w:p w:rsidR="00FA45CB" w:rsidRPr="00D361F0" w:rsidP="009165C9" w14:paraId="1A7961EA" w14:textId="77777777">
      <w:pPr>
        <w:numPr>
          <w:ilvl w:val="0"/>
          <w:numId w:val="5"/>
        </w:numPr>
        <w:tabs>
          <w:tab w:val="num" w:pos="0"/>
          <w:tab w:val="clear" w:pos="720"/>
        </w:tabs>
        <w:ind w:left="0" w:firstLine="0"/>
        <w:rPr>
          <w:b/>
          <w:sz w:val="24"/>
          <w:szCs w:val="24"/>
        </w:rPr>
      </w:pPr>
      <w:r w:rsidRPr="00706655">
        <w:rPr>
          <w:b/>
          <w:sz w:val="24"/>
          <w:szCs w:val="24"/>
        </w:rPr>
        <w:t>If the collection information impacts small businesses or other small entities</w:t>
      </w:r>
      <w:r w:rsidRPr="00706655" w:rsidR="00A368E2">
        <w:rPr>
          <w:b/>
          <w:sz w:val="24"/>
          <w:szCs w:val="24"/>
        </w:rPr>
        <w:t>,</w:t>
      </w:r>
      <w:r w:rsidRPr="00D361F0" w:rsidR="00A368E2">
        <w:rPr>
          <w:b/>
          <w:sz w:val="24"/>
          <w:szCs w:val="24"/>
        </w:rPr>
        <w:t xml:space="preserve"> </w:t>
      </w:r>
      <w:r w:rsidRPr="00D361F0">
        <w:rPr>
          <w:b/>
          <w:sz w:val="24"/>
          <w:szCs w:val="24"/>
        </w:rPr>
        <w:t>describe any methods used to minimize burden</w:t>
      </w:r>
    </w:p>
    <w:p w:rsidR="00CE6E99" w:rsidRPr="009776BB" w:rsidP="009165C9" w14:paraId="3DAE0AED" w14:textId="77777777">
      <w:pPr>
        <w:rPr>
          <w:sz w:val="24"/>
          <w:szCs w:val="24"/>
        </w:rPr>
      </w:pPr>
    </w:p>
    <w:p w:rsidR="009776BB" w:rsidRPr="00D902A9" w:rsidP="009776BB" w14:paraId="78F67CA6"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776BB">
        <w:rPr>
          <w:sz w:val="24"/>
          <w:szCs w:val="24"/>
        </w:rPr>
        <w:t>This information collection does not have a significant economic impact on a substantial number of small entities.</w:t>
      </w:r>
    </w:p>
    <w:p w:rsidR="00020498" w:rsidRPr="00D361F0" w:rsidP="009165C9" w14:paraId="08B86176" w14:textId="77777777">
      <w:pPr>
        <w:rPr>
          <w:sz w:val="24"/>
          <w:szCs w:val="24"/>
        </w:rPr>
      </w:pPr>
    </w:p>
    <w:p w:rsidR="006A5CE5" w:rsidRPr="00D361F0" w:rsidP="009165C9" w14:paraId="247F9C93" w14:textId="77777777">
      <w:pPr>
        <w:numPr>
          <w:ilvl w:val="0"/>
          <w:numId w:val="15"/>
        </w:numPr>
        <w:tabs>
          <w:tab w:val="num" w:pos="0"/>
        </w:tabs>
        <w:ind w:left="0" w:firstLine="0"/>
        <w:rPr>
          <w:b/>
          <w:sz w:val="24"/>
          <w:szCs w:val="24"/>
        </w:rPr>
      </w:pPr>
      <w:r w:rsidRPr="00D361F0">
        <w:rPr>
          <w:b/>
          <w:sz w:val="24"/>
          <w:szCs w:val="24"/>
        </w:rPr>
        <w:t xml:space="preserve">Describe the consequence </w:t>
      </w:r>
      <w:r w:rsidRPr="00D361F0" w:rsidR="009F40E6">
        <w:rPr>
          <w:b/>
          <w:sz w:val="24"/>
          <w:szCs w:val="24"/>
        </w:rPr>
        <w:t>to f</w:t>
      </w:r>
      <w:r w:rsidRPr="00D361F0">
        <w:rPr>
          <w:b/>
          <w:sz w:val="24"/>
          <w:szCs w:val="24"/>
        </w:rPr>
        <w:t>ederal program or policy activities if the collection is not conducted or is conducted less frequently, as well as any technical or legal obstacles to reducing burden.</w:t>
      </w:r>
    </w:p>
    <w:p w:rsidR="007637CC" w:rsidRPr="00FD1D76" w:rsidP="009165C9" w14:paraId="4EA6696D" w14:textId="77777777">
      <w:pPr>
        <w:rPr>
          <w:sz w:val="24"/>
          <w:szCs w:val="24"/>
        </w:rPr>
      </w:pPr>
    </w:p>
    <w:p w:rsidR="00FD1D76" w:rsidP="00FD1D76" w14:paraId="6FB4A2EC"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FD1D76">
        <w:rPr>
          <w:sz w:val="24"/>
          <w:szCs w:val="24"/>
        </w:rPr>
        <w:t>The collection of this information only occurs when an overpayment is discovered.  If the information were not collected, there would be no mechanism to verify the circumstance and the beneficiary's ability to repay the overpayment.</w:t>
      </w:r>
    </w:p>
    <w:p w:rsidR="00FD1D76" w:rsidRPr="00FD1D76" w:rsidP="00FD1D76" w14:paraId="2DECC921"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6A5CE5" w:rsidRPr="00D361F0" w:rsidP="009165C9" w14:paraId="2762ACE4" w14:textId="77777777">
      <w:pPr>
        <w:numPr>
          <w:ilvl w:val="0"/>
          <w:numId w:val="15"/>
        </w:numPr>
        <w:tabs>
          <w:tab w:val="num" w:pos="0"/>
          <w:tab w:val="clear" w:pos="840"/>
        </w:tabs>
        <w:ind w:left="0" w:firstLine="0"/>
        <w:rPr>
          <w:b/>
          <w:sz w:val="24"/>
          <w:szCs w:val="24"/>
        </w:rPr>
      </w:pPr>
      <w:r w:rsidRPr="00D361F0">
        <w:rPr>
          <w:b/>
          <w:sz w:val="24"/>
          <w:szCs w:val="24"/>
        </w:rPr>
        <w:t xml:space="preserve">Explain any special </w:t>
      </w:r>
      <w:r w:rsidRPr="00D361F0" w:rsidR="009F40E6">
        <w:rPr>
          <w:b/>
          <w:sz w:val="24"/>
          <w:szCs w:val="24"/>
        </w:rPr>
        <w:t xml:space="preserve">circumstance that would cause an information collection to be </w:t>
      </w:r>
      <w:r w:rsidRPr="00D361F0" w:rsidR="00D361F0">
        <w:rPr>
          <w:b/>
          <w:sz w:val="24"/>
          <w:szCs w:val="24"/>
        </w:rPr>
        <w:t>conducted</w:t>
      </w:r>
      <w:r w:rsidRPr="00D361F0" w:rsidR="009F40E6">
        <w:rPr>
          <w:b/>
          <w:sz w:val="24"/>
          <w:szCs w:val="24"/>
        </w:rPr>
        <w:t xml:space="preserve"> in a manner:  </w:t>
      </w:r>
    </w:p>
    <w:p w:rsidR="009F40E6" w:rsidRPr="00D361F0" w:rsidP="00D361F0" w14:paraId="0F8F6DF0" w14:textId="77777777">
      <w:pPr>
        <w:rPr>
          <w:b/>
          <w:sz w:val="24"/>
          <w:szCs w:val="24"/>
        </w:rPr>
      </w:pPr>
    </w:p>
    <w:p w:rsidR="009F40E6" w:rsidRPr="00D361F0" w:rsidP="009F40E6" w14:paraId="0C795221"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requiring respondents to report information to the agency more often than quarterly;</w:t>
      </w:r>
    </w:p>
    <w:p w:rsidR="009F40E6" w:rsidRPr="00D361F0" w:rsidP="009F40E6" w14:paraId="2550697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18EB0440"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requiring respondents to prepare a written response to a collection of information in fewer than 30 days after receipt of it;</w:t>
      </w:r>
    </w:p>
    <w:p w:rsidR="009F40E6" w:rsidRPr="00D361F0" w:rsidP="009F40E6" w14:paraId="0B0ED50F"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531050B4"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requiring respondents to submit more than an original and two copies of any document;</w:t>
      </w:r>
    </w:p>
    <w:p w:rsidR="009F40E6" w:rsidRPr="00D361F0" w:rsidP="009F40E6" w14:paraId="33F4E25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549BA1A8"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requiring respondents to retain records, other than health, medical, government contract, grant-in-aid, or tax records for more than three years;</w:t>
      </w:r>
    </w:p>
    <w:p w:rsidR="009F40E6" w:rsidRPr="00D361F0" w:rsidP="009F40E6" w14:paraId="71958E82"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11890153"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in connection with a statistical survey, that is not designed to produce valid and reliable results that can be generalized to the universe of study;</w:t>
      </w:r>
    </w:p>
    <w:p w:rsidR="009F40E6" w:rsidRPr="00D361F0" w:rsidP="009F40E6" w14:paraId="5004767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564083BF"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requiring the use of statistical data classification that has not been reviewed and approved by OMB;</w:t>
      </w:r>
    </w:p>
    <w:p w:rsidR="009F40E6" w:rsidRPr="00D361F0" w:rsidP="009F40E6" w14:paraId="040B272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3AE9EB2B"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F40E6" w:rsidRPr="00D361F0" w:rsidP="009F40E6" w14:paraId="3AEFAEF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1817BAC8"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sz w:val="24"/>
          <w:szCs w:val="24"/>
        </w:rPr>
      </w:pPr>
      <w:r w:rsidRPr="00D361F0">
        <w:rPr>
          <w:rFonts w:ascii="Times New Roman" w:eastAsia="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confidentially to the extent permitted by law.</w:t>
      </w:r>
    </w:p>
    <w:p w:rsidR="009F40E6" w:rsidRPr="00D361F0" w:rsidP="009F40E6" w14:paraId="616552F6" w14:textId="77777777">
      <w:pPr>
        <w:tabs>
          <w:tab w:val="right" w:pos="360"/>
          <w:tab w:val="num" w:pos="720"/>
        </w:tabs>
        <w:ind w:left="720" w:hanging="720"/>
        <w:rPr>
          <w:szCs w:val="24"/>
        </w:rPr>
      </w:pPr>
    </w:p>
    <w:p w:rsidR="00C328DE" w:rsidRPr="00282640" w:rsidP="00282640" w14:paraId="01C77761" w14:textId="77777777">
      <w:pPr>
        <w:suppressAutoHyphens/>
        <w:rPr>
          <w:rFonts w:cs="Courier New"/>
          <w:sz w:val="24"/>
          <w:szCs w:val="24"/>
        </w:rPr>
      </w:pPr>
      <w:r w:rsidRPr="00282640">
        <w:rPr>
          <w:rFonts w:cs="Courier New"/>
          <w:sz w:val="24"/>
          <w:szCs w:val="24"/>
        </w:rPr>
        <w:t xml:space="preserve">There are no special circumstances required in the collection of this information.    </w:t>
      </w:r>
    </w:p>
    <w:p w:rsidR="007637CC" w:rsidRPr="00D361F0" w:rsidP="009165C9" w14:paraId="53066D2C" w14:textId="77777777">
      <w:pPr>
        <w:rPr>
          <w:sz w:val="24"/>
          <w:szCs w:val="24"/>
        </w:rPr>
      </w:pPr>
    </w:p>
    <w:p w:rsidR="006A5CE5" w:rsidRPr="00D361F0" w:rsidP="009165C9" w14:paraId="38971AA2" w14:textId="77777777">
      <w:pPr>
        <w:numPr>
          <w:ilvl w:val="0"/>
          <w:numId w:val="15"/>
        </w:numPr>
        <w:tabs>
          <w:tab w:val="num" w:pos="0"/>
          <w:tab w:val="clear" w:pos="840"/>
        </w:tabs>
        <w:ind w:left="0" w:firstLine="0"/>
        <w:rPr>
          <w:b/>
          <w:sz w:val="24"/>
          <w:szCs w:val="24"/>
        </w:rPr>
      </w:pPr>
      <w:r w:rsidRPr="00D361F0">
        <w:rPr>
          <w:b/>
          <w:sz w:val="24"/>
          <w:szCs w:val="24"/>
        </w:rPr>
        <w:t xml:space="preserve">If applicable, provide a copy and identify the date and page number of </w:t>
      </w:r>
      <w:r w:rsidRPr="00D361F0">
        <w:rPr>
          <w:b/>
          <w:sz w:val="24"/>
          <w:szCs w:val="24"/>
        </w:rPr>
        <w:t>publication</w:t>
      </w:r>
      <w:r w:rsidRPr="00D361F0">
        <w:rPr>
          <w:b/>
          <w:sz w:val="24"/>
          <w:szCs w:val="24"/>
        </w:rPr>
        <w:t xml:space="preserve"> in the </w:t>
      </w:r>
      <w:r w:rsidRPr="00D361F0">
        <w:rPr>
          <w:b/>
          <w:i/>
          <w:sz w:val="24"/>
          <w:szCs w:val="24"/>
        </w:rPr>
        <w:t>Federal Register</w:t>
      </w:r>
      <w:r w:rsidRPr="00D361F0">
        <w:rPr>
          <w:b/>
          <w:sz w:val="24"/>
          <w:szCs w:val="24"/>
        </w:rPr>
        <w:t xml:space="preserve"> of the agency's notice, required by 5 CFR 1320.8 (d), soliciting comments on the information collection prior to submission to OMB.  Summarize public comments received in response to that notice and describe actions taken by the agency in response to these comments.</w:t>
      </w:r>
      <w:r w:rsidRPr="00D361F0" w:rsidR="00581BD8">
        <w:rPr>
          <w:b/>
          <w:sz w:val="24"/>
          <w:szCs w:val="24"/>
        </w:rPr>
        <w:t xml:space="preserve">  Specifically, address comments received on cost and hour burden.</w:t>
      </w:r>
    </w:p>
    <w:p w:rsidR="00581BD8" w:rsidRPr="00D361F0" w:rsidP="00D361F0" w14:paraId="17E5970A" w14:textId="77777777">
      <w:pPr>
        <w:rPr>
          <w:b/>
          <w:sz w:val="24"/>
          <w:szCs w:val="24"/>
        </w:rPr>
      </w:pPr>
    </w:p>
    <w:p w:rsidR="00581BD8" w:rsidRPr="00E95375" w:rsidP="00581BD8" w14:paraId="5DE01A7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E95375">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81BD8" w:rsidRPr="00E95375" w:rsidP="00581BD8" w14:paraId="796464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p>
    <w:p w:rsidR="00581BD8" w:rsidRPr="00E95375" w:rsidP="00581BD8" w14:paraId="1B708CD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E95375">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6A5CE5" w:rsidRPr="00D361F0" w:rsidP="009165C9" w14:paraId="47D713C1" w14:textId="77777777">
      <w:pPr>
        <w:rPr>
          <w:sz w:val="24"/>
          <w:szCs w:val="24"/>
        </w:rPr>
      </w:pPr>
    </w:p>
    <w:p w:rsidR="0021308C" w:rsidRPr="0021308C" w:rsidP="0021308C" w14:paraId="6AA23216" w14:textId="1CBE19E6">
      <w:pPr>
        <w:rPr>
          <w:sz w:val="24"/>
          <w:szCs w:val="24"/>
        </w:rPr>
      </w:pPr>
      <w:r w:rsidRPr="00D361F0">
        <w:rPr>
          <w:sz w:val="24"/>
          <w:szCs w:val="24"/>
        </w:rPr>
        <w:t>OWCP has been evaluating</w:t>
      </w:r>
      <w:r w:rsidRPr="00D361F0" w:rsidR="009F19AC">
        <w:rPr>
          <w:sz w:val="24"/>
          <w:szCs w:val="24"/>
        </w:rPr>
        <w:t xml:space="preserve"> the</w:t>
      </w:r>
      <w:r w:rsidRPr="00D361F0">
        <w:rPr>
          <w:sz w:val="24"/>
          <w:szCs w:val="24"/>
        </w:rPr>
        <w:t xml:space="preserve"> </w:t>
      </w:r>
      <w:r w:rsidR="008744DA">
        <w:rPr>
          <w:sz w:val="24"/>
          <w:szCs w:val="24"/>
        </w:rPr>
        <w:t xml:space="preserve">Overpayment Recovery </w:t>
      </w:r>
      <w:r w:rsidR="00990C67">
        <w:rPr>
          <w:sz w:val="24"/>
          <w:szCs w:val="24"/>
        </w:rPr>
        <w:t>Questionnaire</w:t>
      </w:r>
      <w:r w:rsidR="00F54DBA">
        <w:rPr>
          <w:sz w:val="24"/>
          <w:szCs w:val="24"/>
        </w:rPr>
        <w:t xml:space="preserve"> for years and </w:t>
      </w:r>
      <w:r w:rsidRPr="00D361F0">
        <w:rPr>
          <w:sz w:val="24"/>
          <w:szCs w:val="24"/>
        </w:rPr>
        <w:t xml:space="preserve">has had sufficient experience to maximize its utility.  OWCP has not received any complaints about the manner in which the form has been used.  </w:t>
      </w:r>
      <w:r w:rsidRPr="0021308C">
        <w:rPr>
          <w:sz w:val="24"/>
          <w:szCs w:val="24"/>
        </w:rPr>
        <w:t xml:space="preserve">To comply with M-22-10, the individuals/organizations consulted about the information collection are listed in the table below.  We have redacted their names and contact information. </w:t>
      </w:r>
    </w:p>
    <w:p w:rsidR="00B119A2" w:rsidP="0021308C" w14:paraId="558120DA" w14:textId="77777777">
      <w:pPr>
        <w:rPr>
          <w:sz w:val="24"/>
          <w:szCs w:val="24"/>
        </w:rPr>
      </w:pPr>
    </w:p>
    <w:p w:rsidR="0021308C" w:rsidRPr="00B119A2" w:rsidP="0021308C" w14:paraId="6B6860D6" w14:textId="216C5EE4">
      <w:pPr>
        <w:rPr>
          <w:b/>
          <w:bCs/>
          <w:sz w:val="24"/>
          <w:szCs w:val="24"/>
        </w:rPr>
      </w:pPr>
      <w:r w:rsidRPr="00B119A2">
        <w:rPr>
          <w:b/>
          <w:bCs/>
          <w:sz w:val="24"/>
          <w:szCs w:val="24"/>
        </w:rPr>
        <w:t>Table 1: List of Internal and External Representatives</w:t>
      </w:r>
    </w:p>
    <w:tbl>
      <w:tblPr>
        <w:tblW w:w="0" w:type="auto"/>
        <w:tblCellMar>
          <w:left w:w="0" w:type="dxa"/>
          <w:right w:w="0" w:type="dxa"/>
        </w:tblCellMar>
        <w:tblLook w:val="04A0"/>
      </w:tblPr>
      <w:tblGrid>
        <w:gridCol w:w="2335"/>
        <w:gridCol w:w="2335"/>
        <w:gridCol w:w="2335"/>
        <w:gridCol w:w="2335"/>
      </w:tblGrid>
      <w:tr w14:paraId="754DED28" w14:textId="77777777" w:rsidTr="0021308C">
        <w:tblPrEx>
          <w:tblW w:w="0" w:type="auto"/>
          <w:tblCellMar>
            <w:left w:w="0" w:type="dxa"/>
            <w:right w:w="0" w:type="dxa"/>
          </w:tblCellMar>
          <w:tblLook w:val="04A0"/>
        </w:tblPrEx>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8C" w:rsidRPr="0021308C" w:rsidP="0021308C" w14:paraId="1E57F2B2" w14:textId="77777777">
            <w:pPr>
              <w:rPr>
                <w:sz w:val="24"/>
                <w:szCs w:val="24"/>
              </w:rPr>
            </w:pPr>
            <w:bookmarkStart w:id="0" w:name="_Hlk202784202"/>
            <w:r w:rsidRPr="0021308C">
              <w:rPr>
                <w:sz w:val="24"/>
                <w:szCs w:val="24"/>
              </w:rPr>
              <w:t>Contact</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2F06615E" w14:textId="77777777">
            <w:pPr>
              <w:rPr>
                <w:sz w:val="24"/>
                <w:szCs w:val="24"/>
              </w:rPr>
            </w:pPr>
            <w:r w:rsidRPr="0021308C">
              <w:rPr>
                <w:sz w:val="24"/>
                <w:szCs w:val="24"/>
              </w:rPr>
              <w:t>Organization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22D230A9" w14:textId="77777777">
            <w:pPr>
              <w:rPr>
                <w:sz w:val="24"/>
                <w:szCs w:val="24"/>
              </w:rPr>
            </w:pPr>
            <w:r w:rsidRPr="0021308C">
              <w:rPr>
                <w:sz w:val="24"/>
                <w:szCs w:val="24"/>
              </w:rPr>
              <w:t>Email</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4A1913E" w14:textId="77777777">
            <w:pPr>
              <w:rPr>
                <w:sz w:val="24"/>
                <w:szCs w:val="24"/>
              </w:rPr>
            </w:pPr>
            <w:r w:rsidRPr="0021308C">
              <w:rPr>
                <w:sz w:val="24"/>
                <w:szCs w:val="24"/>
              </w:rPr>
              <w:t>Phone</w:t>
            </w:r>
          </w:p>
        </w:tc>
      </w:tr>
      <w:tr w14:paraId="031E0969" w14:textId="77777777" w:rsidTr="0021308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308C" w:rsidRPr="0021308C" w:rsidP="0021308C" w14:paraId="49901EA0" w14:textId="6D69A0CA">
            <w:pPr>
              <w:rPr>
                <w:sz w:val="24"/>
                <w:szCs w:val="24"/>
              </w:rPr>
            </w:pPr>
            <w:r>
              <w:rPr>
                <w:sz w:val="24"/>
                <w:szCs w:val="24"/>
              </w:rPr>
              <w:t xml:space="preserve">Coby </w:t>
            </w:r>
            <w:r w:rsidR="00835BB6">
              <w:rPr>
                <w:sz w:val="24"/>
                <w:szCs w:val="24"/>
              </w:rPr>
              <w:t>XXXX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38F3CD25" w14:textId="34579528">
            <w:pPr>
              <w:rPr>
                <w:sz w:val="24"/>
                <w:szCs w:val="24"/>
              </w:rPr>
            </w:pPr>
            <w:r>
              <w:rPr>
                <w:sz w:val="24"/>
                <w:szCs w:val="24"/>
              </w:rPr>
              <w:t>NALC</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C11E94B" w14:textId="5FEAF878">
            <w:pPr>
              <w:rPr>
                <w:sz w:val="24"/>
                <w:szCs w:val="24"/>
              </w:rPr>
            </w:pPr>
            <w:r>
              <w:rPr>
                <w:sz w:val="24"/>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562FCED1" w14:textId="77777777">
            <w:pPr>
              <w:rPr>
                <w:sz w:val="24"/>
                <w:szCs w:val="24"/>
              </w:rPr>
            </w:pPr>
            <w:r w:rsidRPr="0021308C">
              <w:rPr>
                <w:sz w:val="24"/>
                <w:szCs w:val="24"/>
              </w:rPr>
              <w:t>XXX</w:t>
            </w:r>
          </w:p>
        </w:tc>
      </w:tr>
      <w:tr w14:paraId="57D72C59" w14:textId="77777777" w:rsidTr="0021308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308C" w:rsidRPr="0021308C" w:rsidP="0021308C" w14:paraId="325BC0AF" w14:textId="50A01F34">
            <w:pPr>
              <w:rPr>
                <w:sz w:val="24"/>
                <w:szCs w:val="24"/>
              </w:rPr>
            </w:pPr>
            <w:r>
              <w:rPr>
                <w:sz w:val="24"/>
                <w:szCs w:val="24"/>
              </w:rPr>
              <w:t>Dan XXXX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04FBD49E" w14:textId="69376BE8">
            <w:pPr>
              <w:rPr>
                <w:sz w:val="24"/>
                <w:szCs w:val="24"/>
              </w:rPr>
            </w:pPr>
            <w:r>
              <w:rPr>
                <w:sz w:val="24"/>
                <w:szCs w:val="24"/>
              </w:rPr>
              <w:t>ATTORNEY</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4C18701D" w14:textId="1E58B9A1">
            <w:pPr>
              <w:rPr>
                <w:sz w:val="24"/>
                <w:szCs w:val="24"/>
              </w:rPr>
            </w:pPr>
            <w:r>
              <w:rPr>
                <w:sz w:val="24"/>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6091E3A5" w14:textId="77777777">
            <w:pPr>
              <w:rPr>
                <w:sz w:val="24"/>
                <w:szCs w:val="24"/>
              </w:rPr>
            </w:pPr>
            <w:r w:rsidRPr="0021308C">
              <w:rPr>
                <w:sz w:val="24"/>
                <w:szCs w:val="24"/>
              </w:rPr>
              <w:t>XXX</w:t>
            </w:r>
          </w:p>
        </w:tc>
      </w:tr>
      <w:tr w14:paraId="588A3002" w14:textId="77777777" w:rsidTr="0021308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308C" w:rsidRPr="0021308C" w:rsidP="0021308C" w14:paraId="74CD3263" w14:textId="53284E2E">
            <w:pPr>
              <w:rPr>
                <w:sz w:val="24"/>
                <w:szCs w:val="24"/>
              </w:rPr>
            </w:pPr>
            <w:r>
              <w:rPr>
                <w:sz w:val="24"/>
                <w:szCs w:val="24"/>
              </w:rPr>
              <w:t xml:space="preserve">Ed </w:t>
            </w:r>
            <w:r w:rsidR="0008293F">
              <w:rPr>
                <w:sz w:val="24"/>
                <w:szCs w:val="24"/>
              </w:rPr>
              <w:t>XXXX</w:t>
            </w:r>
            <w:r w:rsidRPr="0021308C">
              <w:rPr>
                <w:sz w:val="24"/>
                <w:szCs w:val="24"/>
              </w:rPr>
              <w:t xml:space="preserve"> </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F12FAEB" w14:textId="26495C8D">
            <w:pPr>
              <w:rPr>
                <w:sz w:val="24"/>
                <w:szCs w:val="24"/>
              </w:rPr>
            </w:pPr>
            <w:r>
              <w:rPr>
                <w:sz w:val="24"/>
                <w:szCs w:val="24"/>
              </w:rPr>
              <w:t>APWU</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16310C6C" w14:textId="268CBA5D">
            <w:pPr>
              <w:rPr>
                <w:sz w:val="24"/>
                <w:szCs w:val="24"/>
              </w:rPr>
            </w:pPr>
            <w:r>
              <w:rPr>
                <w:sz w:val="24"/>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2B6593B" w14:textId="77777777">
            <w:pPr>
              <w:rPr>
                <w:sz w:val="24"/>
                <w:szCs w:val="24"/>
              </w:rPr>
            </w:pPr>
            <w:r w:rsidRPr="0021308C">
              <w:rPr>
                <w:sz w:val="24"/>
                <w:szCs w:val="24"/>
              </w:rPr>
              <w:t>XXX</w:t>
            </w:r>
          </w:p>
        </w:tc>
      </w:tr>
      <w:bookmarkEnd w:id="0"/>
    </w:tbl>
    <w:p w:rsidR="00A02DE0" w:rsidRPr="00D361F0" w:rsidP="009165C9" w14:paraId="454FCFD4" w14:textId="77777777">
      <w:pPr>
        <w:rPr>
          <w:sz w:val="24"/>
          <w:szCs w:val="24"/>
        </w:rPr>
      </w:pPr>
    </w:p>
    <w:p w:rsidR="004B16E8" w:rsidP="009165C9" w14:paraId="52387C89" w14:textId="6E42B6BC">
      <w:pPr>
        <w:rPr>
          <w:sz w:val="24"/>
          <w:szCs w:val="24"/>
        </w:rPr>
      </w:pPr>
      <w:r>
        <w:rPr>
          <w:sz w:val="24"/>
          <w:szCs w:val="24"/>
        </w:rPr>
        <w:t>We</w:t>
      </w:r>
      <w:r w:rsidR="003526C3">
        <w:rPr>
          <w:sz w:val="24"/>
          <w:szCs w:val="24"/>
        </w:rPr>
        <w:t xml:space="preserve"> have </w:t>
      </w:r>
      <w:r>
        <w:rPr>
          <w:sz w:val="24"/>
          <w:szCs w:val="24"/>
        </w:rPr>
        <w:t xml:space="preserve">received </w:t>
      </w:r>
      <w:r w:rsidR="00200192">
        <w:rPr>
          <w:sz w:val="24"/>
          <w:szCs w:val="24"/>
        </w:rPr>
        <w:t xml:space="preserve">one </w:t>
      </w:r>
      <w:r>
        <w:rPr>
          <w:sz w:val="24"/>
          <w:szCs w:val="24"/>
        </w:rPr>
        <w:t>commen</w:t>
      </w:r>
      <w:r w:rsidR="00200192">
        <w:rPr>
          <w:sz w:val="24"/>
          <w:szCs w:val="24"/>
        </w:rPr>
        <w:t xml:space="preserve">t from the APWU who stated that the form is </w:t>
      </w:r>
      <w:r w:rsidR="00975286">
        <w:rPr>
          <w:sz w:val="24"/>
          <w:szCs w:val="24"/>
        </w:rPr>
        <w:t>lengthy and</w:t>
      </w:r>
      <w:r w:rsidR="00200192">
        <w:rPr>
          <w:sz w:val="24"/>
          <w:szCs w:val="24"/>
        </w:rPr>
        <w:t xml:space="preserve"> can be overwhelming to complete. </w:t>
      </w:r>
      <w:r>
        <w:rPr>
          <w:sz w:val="24"/>
          <w:szCs w:val="24"/>
        </w:rPr>
        <w:t xml:space="preserve">  </w:t>
      </w:r>
      <w:r w:rsidR="00975286">
        <w:rPr>
          <w:sz w:val="24"/>
          <w:szCs w:val="24"/>
        </w:rPr>
        <w:t xml:space="preserve">However, the APWU did not provide any recommendations or specific changes. </w:t>
      </w:r>
    </w:p>
    <w:p w:rsidR="00B119A2" w:rsidP="009165C9" w14:paraId="57694685" w14:textId="77777777">
      <w:pPr>
        <w:rPr>
          <w:sz w:val="24"/>
          <w:szCs w:val="24"/>
        </w:rPr>
      </w:pPr>
    </w:p>
    <w:p w:rsidR="00B119A2" w:rsidP="009165C9" w14:paraId="6A76F1E1" w14:textId="6803D3A4">
      <w:pPr>
        <w:rPr>
          <w:sz w:val="24"/>
          <w:szCs w:val="24"/>
        </w:rPr>
      </w:pPr>
      <w:r w:rsidRPr="00B119A2">
        <w:rPr>
          <w:sz w:val="24"/>
          <w:szCs w:val="24"/>
        </w:rPr>
        <w:t>DCMWC consulted with two internal and one external representative regarding this information collection request. DCMWC asked these contacts for feedback on burden estimates. None of the three representatives had any changes or comments on the estimated burden, so DCMWC is proceeding with the initial estimates published in the 60-day notice.  The individuals/organizations consulted about the information collection are listed in the table below.</w:t>
      </w:r>
    </w:p>
    <w:p w:rsidR="00B119A2" w:rsidP="009165C9" w14:paraId="2976F2B5" w14:textId="77777777">
      <w:pPr>
        <w:rPr>
          <w:sz w:val="24"/>
          <w:szCs w:val="24"/>
        </w:rPr>
      </w:pPr>
    </w:p>
    <w:p w:rsidR="00B119A2" w:rsidRPr="00B119A2" w:rsidP="00B119A2" w14:paraId="23D204C0" w14:textId="3EF0C38A">
      <w:pPr>
        <w:rPr>
          <w:b/>
          <w:bCs/>
          <w:sz w:val="24"/>
          <w:szCs w:val="24"/>
        </w:rPr>
      </w:pPr>
      <w:r w:rsidRPr="00B119A2">
        <w:rPr>
          <w:b/>
          <w:bCs/>
          <w:sz w:val="24"/>
          <w:szCs w:val="24"/>
        </w:rPr>
        <w:t>Table 1: List of Internal and External Representatives</w:t>
      </w:r>
    </w:p>
    <w:tbl>
      <w:tblPr>
        <w:tblW w:w="9170" w:type="dxa"/>
        <w:jc w:val="center"/>
        <w:tblCellMar>
          <w:left w:w="0" w:type="dxa"/>
          <w:right w:w="0" w:type="dxa"/>
        </w:tblCellMar>
        <w:tblLook w:val="04A0"/>
      </w:tblPr>
      <w:tblGrid>
        <w:gridCol w:w="1861"/>
        <w:gridCol w:w="4609"/>
        <w:gridCol w:w="1260"/>
        <w:gridCol w:w="1440"/>
      </w:tblGrid>
      <w:tr w14:paraId="1FC06D9C" w14:textId="77777777" w:rsidTr="00B119A2">
        <w:tblPrEx>
          <w:tblW w:w="917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B119A2" w:rsidRPr="004D1A62" w:rsidP="000F169A" w14:paraId="79EF5607" w14:textId="77777777">
            <w:pPr>
              <w:jc w:val="center"/>
              <w:rPr>
                <w:rFonts w:eastAsia="Calibri"/>
                <w:sz w:val="24"/>
                <w:szCs w:val="24"/>
              </w:rPr>
            </w:pPr>
            <w:r w:rsidRPr="004D1A62">
              <w:rPr>
                <w:rFonts w:eastAsia="Calibri"/>
                <w:b/>
                <w:bCs/>
                <w:color w:val="000000"/>
                <w:sz w:val="24"/>
                <w:szCs w:val="24"/>
              </w:rPr>
              <w:t>Contact</w:t>
            </w:r>
          </w:p>
        </w:tc>
        <w:tc>
          <w:tcPr>
            <w:tcW w:w="460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B119A2" w:rsidRPr="004D1A62" w:rsidP="000F169A" w14:paraId="6DC43AA2" w14:textId="77777777">
            <w:pPr>
              <w:jc w:val="center"/>
              <w:rPr>
                <w:rFonts w:eastAsia="Calibri"/>
                <w:sz w:val="24"/>
                <w:szCs w:val="24"/>
              </w:rPr>
            </w:pPr>
            <w:r w:rsidRPr="004D1A62">
              <w:rPr>
                <w:rFonts w:eastAsia="Calibri"/>
                <w:b/>
                <w:bCs/>
                <w:color w:val="000000"/>
                <w:sz w:val="24"/>
                <w:szCs w:val="24"/>
              </w:rPr>
              <w:t>Organization</w:t>
            </w:r>
          </w:p>
        </w:tc>
        <w:tc>
          <w:tcPr>
            <w:tcW w:w="1260"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B119A2" w:rsidRPr="004D1A62" w:rsidP="000F169A" w14:paraId="1C0A4EDE" w14:textId="77777777">
            <w:pPr>
              <w:jc w:val="center"/>
              <w:rPr>
                <w:rFonts w:eastAsia="Calibri"/>
                <w:sz w:val="24"/>
                <w:szCs w:val="24"/>
              </w:rPr>
            </w:pPr>
            <w:r w:rsidRPr="004D1A62">
              <w:rPr>
                <w:rFonts w:eastAsia="Calibri"/>
                <w:b/>
                <w:bCs/>
                <w:color w:val="000000"/>
                <w:sz w:val="24"/>
                <w:szCs w:val="24"/>
              </w:rPr>
              <w:t>Email</w:t>
            </w:r>
          </w:p>
        </w:tc>
        <w:tc>
          <w:tcPr>
            <w:tcW w:w="1440"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B119A2" w:rsidRPr="004D1A62" w:rsidP="000F169A" w14:paraId="5280516C" w14:textId="77777777">
            <w:pPr>
              <w:jc w:val="center"/>
              <w:rPr>
                <w:rFonts w:eastAsia="Calibri"/>
                <w:sz w:val="24"/>
                <w:szCs w:val="24"/>
              </w:rPr>
            </w:pPr>
            <w:r w:rsidRPr="004D1A62">
              <w:rPr>
                <w:rFonts w:eastAsia="Calibri"/>
                <w:b/>
                <w:bCs/>
                <w:color w:val="000000"/>
                <w:sz w:val="24"/>
                <w:szCs w:val="24"/>
              </w:rPr>
              <w:t>Phone</w:t>
            </w:r>
          </w:p>
        </w:tc>
      </w:tr>
      <w:tr w14:paraId="754577EF" w14:textId="77777777" w:rsidTr="00B119A2">
        <w:tblPrEx>
          <w:tblW w:w="917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4D442EA6" w14:textId="77777777">
            <w:pPr>
              <w:rPr>
                <w:rFonts w:eastAsia="Calibri"/>
                <w:sz w:val="24"/>
                <w:szCs w:val="24"/>
              </w:rPr>
            </w:pPr>
            <w:r w:rsidRPr="004D1A62">
              <w:rPr>
                <w:rFonts w:eastAsia="Calibri"/>
                <w:sz w:val="24"/>
                <w:szCs w:val="24"/>
              </w:rPr>
              <w:t>Tyler XXX</w:t>
            </w:r>
          </w:p>
        </w:tc>
        <w:tc>
          <w:tcPr>
            <w:tcW w:w="4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4BBE65A7" w14:textId="77777777">
            <w:pPr>
              <w:rPr>
                <w:rFonts w:eastAsia="Calibri"/>
                <w:sz w:val="24"/>
                <w:szCs w:val="24"/>
              </w:rPr>
            </w:pPr>
            <w:r w:rsidRPr="004D1A62">
              <w:rPr>
                <w:rFonts w:eastAsia="Calibri"/>
                <w:sz w:val="24"/>
                <w:szCs w:val="24"/>
              </w:rPr>
              <w:t xml:space="preserve">Acting Assistant Brach Chief, Branch of Fiscal Operations and Technical Support.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624E9F38" w14:textId="77777777">
            <w:pPr>
              <w:rPr>
                <w:rFonts w:eastAsia="Calibri"/>
                <w:sz w:val="24"/>
                <w:szCs w:val="24"/>
              </w:rPr>
            </w:pPr>
            <w:r w:rsidRPr="004D1A62">
              <w:rPr>
                <w:rFonts w:eastAsia="Calibri"/>
                <w:sz w:val="24"/>
                <w:szCs w:val="24"/>
              </w:rPr>
              <w:t>XXX</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7D3F023A" w14:textId="77777777">
            <w:pPr>
              <w:rPr>
                <w:sz w:val="24"/>
                <w:szCs w:val="24"/>
              </w:rPr>
            </w:pPr>
            <w:r w:rsidRPr="004D1A62">
              <w:rPr>
                <w:sz w:val="24"/>
                <w:szCs w:val="24"/>
              </w:rPr>
              <w:t>XXX</w:t>
            </w:r>
          </w:p>
        </w:tc>
      </w:tr>
      <w:tr w14:paraId="67CA2833" w14:textId="77777777" w:rsidTr="00B119A2">
        <w:tblPrEx>
          <w:tblW w:w="917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0516F840" w14:textId="77777777">
            <w:pPr>
              <w:rPr>
                <w:rFonts w:eastAsia="Calibri"/>
                <w:sz w:val="24"/>
                <w:szCs w:val="24"/>
              </w:rPr>
            </w:pPr>
            <w:r>
              <w:rPr>
                <w:rFonts w:eastAsia="Calibri"/>
                <w:sz w:val="24"/>
                <w:szCs w:val="24"/>
              </w:rPr>
              <w:t xml:space="preserve">Edward </w:t>
            </w:r>
          </w:p>
        </w:tc>
        <w:tc>
          <w:tcPr>
            <w:tcW w:w="4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5D3E5C6E" w14:textId="77777777">
            <w:pPr>
              <w:rPr>
                <w:rFonts w:eastAsia="Calibri"/>
                <w:sz w:val="24"/>
                <w:szCs w:val="24"/>
              </w:rPr>
            </w:pPr>
            <w:r>
              <w:rPr>
                <w:rFonts w:eastAsia="Calibri"/>
                <w:sz w:val="24"/>
                <w:szCs w:val="24"/>
              </w:rPr>
              <w:t xml:space="preserve">Black Lung Claimant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3C6CD61B" w14:textId="77777777">
            <w:pPr>
              <w:rPr>
                <w:rFonts w:eastAsia="Calibri"/>
                <w:sz w:val="24"/>
                <w:szCs w:val="24"/>
              </w:rPr>
            </w:pPr>
            <w:r w:rsidRPr="004D1A62">
              <w:rPr>
                <w:rFonts w:eastAsia="Calibri"/>
                <w:sz w:val="24"/>
                <w:szCs w:val="24"/>
              </w:rPr>
              <w:t>XXX</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365EA419" w14:textId="77777777">
            <w:pPr>
              <w:rPr>
                <w:sz w:val="24"/>
                <w:szCs w:val="24"/>
              </w:rPr>
            </w:pPr>
            <w:r w:rsidRPr="004D1A62">
              <w:rPr>
                <w:sz w:val="24"/>
                <w:szCs w:val="24"/>
              </w:rPr>
              <w:t>XXX</w:t>
            </w:r>
          </w:p>
        </w:tc>
      </w:tr>
      <w:tr w14:paraId="0FC26463" w14:textId="77777777" w:rsidTr="00B119A2">
        <w:tblPrEx>
          <w:tblW w:w="917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5175138E" w14:textId="77777777">
            <w:pPr>
              <w:rPr>
                <w:rFonts w:eastAsia="Calibri"/>
                <w:sz w:val="24"/>
                <w:szCs w:val="24"/>
              </w:rPr>
            </w:pPr>
            <w:r>
              <w:rPr>
                <w:rFonts w:eastAsia="Calibri"/>
                <w:sz w:val="24"/>
                <w:szCs w:val="24"/>
              </w:rPr>
              <w:t>Jana</w:t>
            </w:r>
            <w:r w:rsidRPr="004D1A62">
              <w:rPr>
                <w:rFonts w:eastAsia="Calibri"/>
                <w:sz w:val="24"/>
                <w:szCs w:val="24"/>
              </w:rPr>
              <w:t xml:space="preserve"> XXX</w:t>
            </w:r>
          </w:p>
        </w:tc>
        <w:tc>
          <w:tcPr>
            <w:tcW w:w="4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137BFF10" w14:textId="77777777">
            <w:pPr>
              <w:rPr>
                <w:rFonts w:eastAsia="Calibri"/>
                <w:sz w:val="24"/>
                <w:szCs w:val="24"/>
              </w:rPr>
            </w:pPr>
            <w:r w:rsidRPr="004D1A62">
              <w:rPr>
                <w:rFonts w:eastAsia="Calibri"/>
                <w:sz w:val="24"/>
                <w:szCs w:val="24"/>
              </w:rPr>
              <w:t xml:space="preserve">Claims Policy Analyst, Branch of Policy Analysis and Program Standards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16F4BF70" w14:textId="77777777">
            <w:pPr>
              <w:rPr>
                <w:rFonts w:eastAsia="Calibri"/>
                <w:sz w:val="24"/>
                <w:szCs w:val="24"/>
              </w:rPr>
            </w:pPr>
            <w:r w:rsidRPr="004D1A62">
              <w:rPr>
                <w:rFonts w:eastAsia="Calibri"/>
                <w:sz w:val="24"/>
                <w:szCs w:val="24"/>
              </w:rPr>
              <w:t>XXX</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4660EF1F" w14:textId="77777777">
            <w:pPr>
              <w:rPr>
                <w:sz w:val="24"/>
                <w:szCs w:val="24"/>
              </w:rPr>
            </w:pPr>
            <w:r w:rsidRPr="004D1A62">
              <w:rPr>
                <w:sz w:val="24"/>
                <w:szCs w:val="24"/>
              </w:rPr>
              <w:t>XXX</w:t>
            </w:r>
          </w:p>
        </w:tc>
      </w:tr>
    </w:tbl>
    <w:p w:rsidR="00B119A2" w:rsidP="00B119A2" w14:paraId="17F18D90" w14:textId="77777777">
      <w:pPr>
        <w:rPr>
          <w:sz w:val="24"/>
          <w:szCs w:val="24"/>
        </w:rPr>
      </w:pPr>
    </w:p>
    <w:p w:rsidR="00EB4BC0" w:rsidRPr="00D361F0" w:rsidP="009165C9" w14:paraId="61AFA2DF" w14:textId="26996FCC">
      <w:pPr>
        <w:rPr>
          <w:sz w:val="24"/>
          <w:szCs w:val="24"/>
        </w:rPr>
      </w:pPr>
      <w:r w:rsidRPr="004F32D6">
        <w:rPr>
          <w:sz w:val="24"/>
          <w:szCs w:val="24"/>
        </w:rPr>
        <w:t xml:space="preserve">A Federal Register Notice </w:t>
      </w:r>
      <w:r w:rsidR="00E946A5">
        <w:rPr>
          <w:sz w:val="24"/>
          <w:szCs w:val="24"/>
        </w:rPr>
        <w:t>(</w:t>
      </w:r>
      <w:r w:rsidRPr="004F32D6" w:rsidR="00E946A5">
        <w:rPr>
          <w:sz w:val="24"/>
          <w:szCs w:val="24"/>
        </w:rPr>
        <w:t>90 FR 21349</w:t>
      </w:r>
      <w:r w:rsidR="00E946A5">
        <w:rPr>
          <w:sz w:val="24"/>
          <w:szCs w:val="24"/>
        </w:rPr>
        <w:t xml:space="preserve">) </w:t>
      </w:r>
      <w:r w:rsidRPr="004F32D6">
        <w:rPr>
          <w:sz w:val="24"/>
          <w:szCs w:val="24"/>
        </w:rPr>
        <w:t xml:space="preserve">inviting public </w:t>
      </w:r>
      <w:r w:rsidRPr="004F32D6" w:rsidR="002636E1">
        <w:rPr>
          <w:sz w:val="24"/>
          <w:szCs w:val="24"/>
        </w:rPr>
        <w:t>comment was</w:t>
      </w:r>
      <w:r w:rsidRPr="004F32D6">
        <w:rPr>
          <w:sz w:val="24"/>
          <w:szCs w:val="24"/>
        </w:rPr>
        <w:t xml:space="preserve"> published on</w:t>
      </w:r>
      <w:r w:rsidRPr="004F32D6" w:rsidR="00FC327A">
        <w:rPr>
          <w:sz w:val="24"/>
          <w:szCs w:val="24"/>
        </w:rPr>
        <w:t xml:space="preserve"> </w:t>
      </w:r>
      <w:r w:rsidR="00F738F6">
        <w:rPr>
          <w:sz w:val="24"/>
          <w:szCs w:val="24"/>
        </w:rPr>
        <w:t>May 19, 2025</w:t>
      </w:r>
      <w:r w:rsidRPr="004F32D6" w:rsidR="00670822">
        <w:rPr>
          <w:sz w:val="24"/>
          <w:szCs w:val="24"/>
        </w:rPr>
        <w:t>.</w:t>
      </w:r>
      <w:r w:rsidRPr="004F32D6">
        <w:rPr>
          <w:sz w:val="24"/>
          <w:szCs w:val="24"/>
        </w:rPr>
        <w:t xml:space="preserve"> </w:t>
      </w:r>
    </w:p>
    <w:p w:rsidR="00F738F6" w:rsidP="009165C9" w14:paraId="081F80D1" w14:textId="52684B30">
      <w:pPr>
        <w:rPr>
          <w:color w:val="333333"/>
          <w:sz w:val="24"/>
          <w:szCs w:val="24"/>
          <w:shd w:val="clear" w:color="auto" w:fill="FFFFFF"/>
        </w:rPr>
      </w:pPr>
      <w:r w:rsidRPr="009357B6">
        <w:rPr>
          <w:sz w:val="24"/>
          <w:szCs w:val="24"/>
        </w:rPr>
        <w:t xml:space="preserve"> A comment was received stating: “</w:t>
      </w:r>
      <w:r w:rsidRPr="009357B6">
        <w:rPr>
          <w:color w:val="333333"/>
          <w:sz w:val="24"/>
          <w:szCs w:val="24"/>
          <w:shd w:val="clear" w:color="auto" w:fill="FFFFFF"/>
        </w:rPr>
        <w:t>The proposed agency collection should be considered, but the questionnaire may not have the most practical effect for cost saving measures. The important piece of information is confirmation that an overpayment was made and to issue the appropriate amount to the individual upon conclusion of the findings. This process would essentially be like a tax refund credited to your bank account or mail a notice with the data/information available. OWCP has the available data to streamline this process for effectiveness.”</w:t>
      </w:r>
    </w:p>
    <w:p w:rsidR="00F738F6" w:rsidP="009165C9" w14:paraId="7D94899F" w14:textId="77777777">
      <w:pPr>
        <w:rPr>
          <w:color w:val="333333"/>
          <w:sz w:val="24"/>
          <w:szCs w:val="24"/>
          <w:shd w:val="clear" w:color="auto" w:fill="FFFFFF"/>
        </w:rPr>
      </w:pPr>
    </w:p>
    <w:p w:rsidR="00F738F6" w:rsidRPr="004E664C" w:rsidP="00F738F6" w14:paraId="63FA6E79" w14:textId="7E46ED57">
      <w:pPr>
        <w:rPr>
          <w:sz w:val="24"/>
          <w:szCs w:val="24"/>
        </w:rPr>
      </w:pPr>
      <w:r>
        <w:rPr>
          <w:color w:val="333333"/>
          <w:sz w:val="24"/>
          <w:szCs w:val="24"/>
          <w:shd w:val="clear" w:color="auto" w:fill="FFFFFF"/>
        </w:rPr>
        <w:t>The</w:t>
      </w:r>
      <w:r w:rsidR="002636E1">
        <w:rPr>
          <w:color w:val="333333"/>
          <w:sz w:val="24"/>
          <w:szCs w:val="24"/>
          <w:shd w:val="clear" w:color="auto" w:fill="FFFFFF"/>
        </w:rPr>
        <w:t xml:space="preserve"> collection</w:t>
      </w:r>
      <w:r>
        <w:rPr>
          <w:color w:val="333333"/>
          <w:sz w:val="24"/>
          <w:szCs w:val="24"/>
          <w:shd w:val="clear" w:color="auto" w:fill="FFFFFF"/>
        </w:rPr>
        <w:t xml:space="preserve"> does not confirm </w:t>
      </w:r>
      <w:r w:rsidR="002636E1">
        <w:rPr>
          <w:color w:val="333333"/>
          <w:sz w:val="24"/>
          <w:szCs w:val="24"/>
          <w:shd w:val="clear" w:color="auto" w:fill="FFFFFF"/>
        </w:rPr>
        <w:t>whether an</w:t>
      </w:r>
      <w:r>
        <w:rPr>
          <w:color w:val="333333"/>
          <w:sz w:val="24"/>
          <w:szCs w:val="24"/>
          <w:shd w:val="clear" w:color="auto" w:fill="FFFFFF"/>
        </w:rPr>
        <w:t xml:space="preserve"> overpayment</w:t>
      </w:r>
      <w:r w:rsidR="002636E1">
        <w:rPr>
          <w:color w:val="333333"/>
          <w:sz w:val="24"/>
          <w:szCs w:val="24"/>
          <w:shd w:val="clear" w:color="auto" w:fill="FFFFFF"/>
        </w:rPr>
        <w:t xml:space="preserve"> exists</w:t>
      </w:r>
      <w:r>
        <w:rPr>
          <w:color w:val="333333"/>
          <w:sz w:val="24"/>
          <w:szCs w:val="24"/>
          <w:shd w:val="clear" w:color="auto" w:fill="FFFFFF"/>
        </w:rPr>
        <w:t xml:space="preserve">. </w:t>
      </w:r>
      <w:r w:rsidRPr="004E664C">
        <w:rPr>
          <w:sz w:val="24"/>
          <w:szCs w:val="24"/>
        </w:rPr>
        <w:t xml:space="preserve"> The questionnaire provides a means for the beneficiary</w:t>
      </w:r>
      <w:r w:rsidR="002636E1">
        <w:rPr>
          <w:sz w:val="24"/>
          <w:szCs w:val="24"/>
        </w:rPr>
        <w:t xml:space="preserve"> to provide i</w:t>
      </w:r>
      <w:r w:rsidRPr="004E664C">
        <w:rPr>
          <w:sz w:val="24"/>
          <w:szCs w:val="24"/>
        </w:rPr>
        <w:t xml:space="preserve">nformation </w:t>
      </w:r>
      <w:r w:rsidR="002636E1">
        <w:rPr>
          <w:sz w:val="24"/>
          <w:szCs w:val="24"/>
        </w:rPr>
        <w:t xml:space="preserve">about their income and current assets. The information </w:t>
      </w:r>
      <w:r w:rsidRPr="004E664C">
        <w:rPr>
          <w:sz w:val="24"/>
          <w:szCs w:val="24"/>
        </w:rPr>
        <w:t xml:space="preserve">is used by OWCP examiners to ascertain the financial condition of the beneficiary to see if the overpayment or any part can be recovered.  </w:t>
      </w:r>
    </w:p>
    <w:p w:rsidR="00F738F6" w:rsidP="009165C9" w14:paraId="26231129" w14:textId="77777777">
      <w:pPr>
        <w:rPr>
          <w:sz w:val="24"/>
          <w:szCs w:val="24"/>
        </w:rPr>
      </w:pPr>
    </w:p>
    <w:p w:rsidR="00F738F6" w:rsidRPr="00D361F0" w:rsidP="009165C9" w14:paraId="4824D2B7" w14:textId="77777777">
      <w:pPr>
        <w:rPr>
          <w:sz w:val="24"/>
          <w:szCs w:val="24"/>
        </w:rPr>
      </w:pPr>
    </w:p>
    <w:p w:rsidR="006A5CE5" w:rsidRPr="00B44CAA" w:rsidP="009165C9" w14:paraId="1443E67E" w14:textId="77777777">
      <w:pPr>
        <w:numPr>
          <w:ilvl w:val="0"/>
          <w:numId w:val="7"/>
        </w:numPr>
        <w:tabs>
          <w:tab w:val="num" w:pos="0"/>
          <w:tab w:val="clear" w:pos="720"/>
        </w:tabs>
        <w:ind w:left="0" w:firstLine="0"/>
        <w:rPr>
          <w:b/>
          <w:sz w:val="24"/>
          <w:szCs w:val="24"/>
        </w:rPr>
      </w:pPr>
      <w:r w:rsidRPr="00D361F0">
        <w:rPr>
          <w:b/>
          <w:sz w:val="24"/>
          <w:szCs w:val="24"/>
        </w:rPr>
        <w:t xml:space="preserve">Explain any decision to provide any payment or gift to respondents, other than </w:t>
      </w:r>
      <w:r w:rsidRPr="00B44CAA">
        <w:rPr>
          <w:b/>
          <w:sz w:val="24"/>
          <w:szCs w:val="24"/>
        </w:rPr>
        <w:t>remuneration of contractors or grantees.</w:t>
      </w:r>
    </w:p>
    <w:p w:rsidR="007637CC" w:rsidRPr="00B44CAA" w:rsidP="009165C9" w14:paraId="0BEE231A" w14:textId="77777777">
      <w:pPr>
        <w:rPr>
          <w:sz w:val="24"/>
          <w:szCs w:val="24"/>
        </w:rPr>
      </w:pPr>
    </w:p>
    <w:p w:rsidR="00B44CAA" w:rsidRPr="00B44CAA" w:rsidP="00B44CAA" w14:paraId="3F30083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4"/>
          <w:szCs w:val="24"/>
        </w:rPr>
      </w:pPr>
      <w:r w:rsidRPr="00B44CAA">
        <w:rPr>
          <w:bCs/>
          <w:sz w:val="24"/>
          <w:szCs w:val="24"/>
        </w:rPr>
        <w:t>There are no payments or gifts made to respondents.</w:t>
      </w:r>
    </w:p>
    <w:p w:rsidR="00020498" w:rsidRPr="00B44CAA" w:rsidP="009165C9" w14:paraId="3407A658" w14:textId="77777777">
      <w:pPr>
        <w:rPr>
          <w:sz w:val="24"/>
          <w:szCs w:val="24"/>
        </w:rPr>
      </w:pPr>
    </w:p>
    <w:p w:rsidR="006A5CE5" w:rsidRPr="00D361F0" w:rsidP="009165C9" w14:paraId="24854B72" w14:textId="77777777">
      <w:pPr>
        <w:numPr>
          <w:ilvl w:val="0"/>
          <w:numId w:val="7"/>
        </w:numPr>
        <w:tabs>
          <w:tab w:val="num" w:pos="0"/>
          <w:tab w:val="clear" w:pos="720"/>
        </w:tabs>
        <w:ind w:left="0" w:firstLine="0"/>
        <w:rPr>
          <w:b/>
          <w:sz w:val="24"/>
          <w:szCs w:val="24"/>
        </w:rPr>
      </w:pPr>
      <w:r w:rsidRPr="00B44CAA">
        <w:rPr>
          <w:b/>
          <w:sz w:val="24"/>
          <w:szCs w:val="24"/>
        </w:rPr>
        <w:t>Describe any assurance</w:t>
      </w:r>
      <w:r w:rsidRPr="004E625F">
        <w:rPr>
          <w:b/>
          <w:sz w:val="24"/>
          <w:szCs w:val="24"/>
        </w:rPr>
        <w:t xml:space="preserve"> of</w:t>
      </w:r>
      <w:r w:rsidRPr="00D361F0">
        <w:rPr>
          <w:b/>
          <w:sz w:val="24"/>
          <w:szCs w:val="24"/>
        </w:rPr>
        <w:t xml:space="preserve"> confidentiality provided to respondents and the basis for the assurance in statute, regulations, or agency policy.</w:t>
      </w:r>
    </w:p>
    <w:p w:rsidR="009348D0" w:rsidRPr="00D361F0" w:rsidP="00D361F0" w14:paraId="28AC2736" w14:textId="77777777">
      <w:pPr>
        <w:rPr>
          <w:b/>
          <w:sz w:val="24"/>
          <w:szCs w:val="24"/>
        </w:rPr>
      </w:pPr>
    </w:p>
    <w:p w:rsidR="00C163F5" w:rsidRPr="00C163F5" w:rsidP="00C163F5" w14:paraId="27521426" w14:textId="77777777">
      <w:pPr>
        <w:tabs>
          <w:tab w:val="left" w:pos="-720"/>
        </w:tabs>
        <w:suppressAutoHyphens/>
        <w:rPr>
          <w:sz w:val="24"/>
          <w:szCs w:val="24"/>
        </w:rPr>
      </w:pPr>
      <w:r w:rsidRPr="00C163F5">
        <w:rPr>
          <w:sz w:val="24"/>
          <w:szCs w:val="24"/>
        </w:rPr>
        <w:t xml:space="preserve">All information collected as a result of the use of this questionnaire is fully protected by the Privacy Act of 1974 and OMB Circular A-108. </w:t>
      </w:r>
    </w:p>
    <w:p w:rsidR="00C163F5" w:rsidRPr="00C163F5" w:rsidP="00C163F5" w14:paraId="12DBB5A6" w14:textId="77777777">
      <w:pPr>
        <w:tabs>
          <w:tab w:val="left" w:pos="-720"/>
        </w:tabs>
        <w:suppressAutoHyphens/>
        <w:rPr>
          <w:sz w:val="24"/>
          <w:szCs w:val="24"/>
        </w:rPr>
      </w:pPr>
    </w:p>
    <w:p w:rsidR="00C163F5" w:rsidRPr="00C163F5" w:rsidP="00C163F5" w14:paraId="11D44B7E" w14:textId="77777777">
      <w:pPr>
        <w:tabs>
          <w:tab w:val="left" w:pos="-720"/>
        </w:tabs>
        <w:suppressAutoHyphens/>
        <w:rPr>
          <w:sz w:val="24"/>
          <w:szCs w:val="24"/>
        </w:rPr>
      </w:pPr>
      <w:r w:rsidRPr="00C163F5">
        <w:rPr>
          <w:sz w:val="24"/>
          <w:szCs w:val="24"/>
        </w:rPr>
        <w:t xml:space="preserve">FECA’s System of Records Notice is DOL/Govt-1: </w:t>
      </w:r>
      <w:hyperlink r:id="rId16" w:history="1">
        <w:r w:rsidRPr="00C163F5">
          <w:rPr>
            <w:color w:val="0000FF"/>
            <w:sz w:val="24"/>
            <w:szCs w:val="24"/>
            <w:u w:val="single"/>
          </w:rPr>
          <w:t>http://www.dol.gov/sol/privacy/dol-govt-1.htm</w:t>
        </w:r>
      </w:hyperlink>
      <w:r w:rsidRPr="00C163F5">
        <w:rPr>
          <w:sz w:val="24"/>
          <w:szCs w:val="24"/>
        </w:rPr>
        <w:t xml:space="preserve">.  Moreover, FECA case files are exempted from disclosure under the Freedom of Information Act (See U.S.D.C., D.C. Civil Action No. 78-1647, Plain Dealer Publishing Company, et. al. vs. U.S. Department of Labor).  </w:t>
      </w:r>
    </w:p>
    <w:p w:rsidR="00C163F5" w:rsidRPr="00C163F5" w:rsidP="00C163F5" w14:paraId="1860DE5E" w14:textId="77777777">
      <w:pPr>
        <w:tabs>
          <w:tab w:val="left" w:pos="-720"/>
        </w:tabs>
        <w:suppressAutoHyphens/>
        <w:rPr>
          <w:sz w:val="24"/>
          <w:szCs w:val="24"/>
        </w:rPr>
      </w:pPr>
    </w:p>
    <w:p w:rsidR="00C163F5" w:rsidRPr="00C163F5" w:rsidP="00C163F5" w14:paraId="573F7B76" w14:textId="77777777">
      <w:pPr>
        <w:tabs>
          <w:tab w:val="left" w:pos="-720"/>
        </w:tabs>
        <w:suppressAutoHyphens/>
        <w:rPr>
          <w:sz w:val="24"/>
          <w:szCs w:val="24"/>
        </w:rPr>
      </w:pPr>
      <w:r w:rsidRPr="00C163F5">
        <w:rPr>
          <w:sz w:val="24"/>
          <w:szCs w:val="24"/>
        </w:rPr>
        <w:t xml:space="preserve">Black Lung System of Records Notices are DOL/OWCP-2 </w:t>
      </w:r>
      <w:bookmarkStart w:id="1" w:name="OLE_LINK1"/>
      <w:hyperlink r:id="rId17" w:history="1">
        <w:r w:rsidRPr="00C163F5">
          <w:rPr>
            <w:color w:val="0000FF"/>
            <w:sz w:val="24"/>
            <w:szCs w:val="24"/>
            <w:u w:val="single"/>
          </w:rPr>
          <w:t>DOL/OWCP-2, Office of Workers' Compensation, Black Lung Benefits Claim File</w:t>
        </w:r>
      </w:hyperlink>
      <w:r w:rsidRPr="00C163F5">
        <w:rPr>
          <w:sz w:val="24"/>
          <w:szCs w:val="24"/>
        </w:rPr>
        <w:t xml:space="preserve"> </w:t>
      </w:r>
      <w:bookmarkEnd w:id="1"/>
      <w:r w:rsidRPr="00C163F5">
        <w:rPr>
          <w:sz w:val="24"/>
          <w:szCs w:val="24"/>
        </w:rPr>
        <w:t xml:space="preserve">and DOL/OWCP-9, </w:t>
      </w:r>
      <w:hyperlink r:id="rId18" w:history="1">
        <w:r w:rsidRPr="00C163F5">
          <w:rPr>
            <w:color w:val="0000FF"/>
            <w:sz w:val="24"/>
            <w:szCs w:val="24"/>
            <w:u w:val="single"/>
          </w:rPr>
          <w:t>https://www.dol.gov/sol/privacy/dol-owcp-9.htm</w:t>
        </w:r>
      </w:hyperlink>
      <w:r w:rsidRPr="00C163F5">
        <w:rPr>
          <w:sz w:val="24"/>
          <w:szCs w:val="24"/>
        </w:rPr>
        <w:t xml:space="preserve"> protects Black Lung recovery questionnaires. </w:t>
      </w:r>
    </w:p>
    <w:p w:rsidR="00C163F5" w:rsidRPr="00C163F5" w:rsidP="00C163F5" w14:paraId="39704A5D" w14:textId="77777777">
      <w:pPr>
        <w:tabs>
          <w:tab w:val="left" w:pos="-720"/>
        </w:tabs>
        <w:suppressAutoHyphens/>
        <w:rPr>
          <w:sz w:val="24"/>
          <w:szCs w:val="24"/>
        </w:rPr>
      </w:pPr>
    </w:p>
    <w:p w:rsidR="00C163F5" w:rsidRPr="00C163F5" w:rsidP="00C163F5" w14:paraId="23E1AC3A" w14:textId="77777777">
      <w:pPr>
        <w:tabs>
          <w:tab w:val="left" w:pos="-720"/>
        </w:tabs>
        <w:suppressAutoHyphens/>
        <w:rPr>
          <w:sz w:val="24"/>
          <w:szCs w:val="24"/>
        </w:rPr>
      </w:pPr>
      <w:r w:rsidRPr="00C163F5">
        <w:rPr>
          <w:sz w:val="24"/>
          <w:szCs w:val="24"/>
        </w:rPr>
        <w:t xml:space="preserve">EEOICPA System of Records Notice is DOL/OWCP-11 </w:t>
      </w:r>
      <w:hyperlink r:id="rId19" w:history="1">
        <w:r w:rsidRPr="00C163F5">
          <w:rPr>
            <w:color w:val="0000FF"/>
            <w:sz w:val="24"/>
            <w:szCs w:val="24"/>
            <w:u w:val="single"/>
          </w:rPr>
          <w:t>https://www.dol.gov/sol/privacy/dol-owcp-11.htm</w:t>
        </w:r>
      </w:hyperlink>
      <w:r w:rsidRPr="00C163F5">
        <w:rPr>
          <w:sz w:val="24"/>
          <w:szCs w:val="24"/>
        </w:rPr>
        <w:t xml:space="preserve"> </w:t>
      </w:r>
      <w:hyperlink w:history="1"/>
      <w:r w:rsidRPr="00C163F5">
        <w:rPr>
          <w:sz w:val="24"/>
          <w:szCs w:val="24"/>
        </w:rPr>
        <w:t>protects EEOICPA questionnaires.</w:t>
      </w:r>
    </w:p>
    <w:p w:rsidR="00C163F5" w:rsidRPr="00C163F5" w:rsidP="00CC5D08" w14:paraId="44F22B7E" w14:textId="77777777">
      <w:pPr>
        <w:rPr>
          <w:sz w:val="24"/>
          <w:szCs w:val="24"/>
        </w:rPr>
      </w:pPr>
    </w:p>
    <w:p w:rsidR="006A5CE5" w:rsidRPr="00D361F0" w:rsidP="009165C9" w14:paraId="1B3A77E3" w14:textId="77777777">
      <w:pPr>
        <w:numPr>
          <w:ilvl w:val="0"/>
          <w:numId w:val="7"/>
        </w:numPr>
        <w:tabs>
          <w:tab w:val="num" w:pos="0"/>
          <w:tab w:val="clear" w:pos="720"/>
        </w:tabs>
        <w:ind w:left="0" w:firstLine="0"/>
        <w:rPr>
          <w:b/>
          <w:sz w:val="24"/>
          <w:szCs w:val="24"/>
        </w:rPr>
      </w:pPr>
      <w:r w:rsidRPr="00D361F0">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01FE9" w:rsidRPr="00680F14" w:rsidP="009165C9" w14:paraId="2D1603F3" w14:textId="77777777">
      <w:pPr>
        <w:rPr>
          <w:sz w:val="24"/>
          <w:szCs w:val="24"/>
        </w:rPr>
      </w:pPr>
    </w:p>
    <w:p w:rsidR="00680F14" w:rsidRPr="00680F14" w:rsidP="00680F14" w14:paraId="79F4A8D4" w14:textId="77777777">
      <w:pPr>
        <w:tabs>
          <w:tab w:val="left" w:pos="-720"/>
        </w:tabs>
        <w:suppressAutoHyphens/>
        <w:rPr>
          <w:sz w:val="24"/>
          <w:szCs w:val="24"/>
        </w:rPr>
      </w:pPr>
      <w:r w:rsidRPr="00680F14">
        <w:rPr>
          <w:sz w:val="24"/>
          <w:szCs w:val="24"/>
        </w:rPr>
        <w:t xml:space="preserve">No questions of a sensitive nature concerning sexual preference, religion, etc. are requested.  Questions concerning personal finances and benefits from other sources may be considered </w:t>
      </w:r>
      <w:r w:rsidRPr="00680F14">
        <w:rPr>
          <w:sz w:val="24"/>
          <w:szCs w:val="24"/>
        </w:rPr>
        <w:t>sensitive, but these are the very matters that permit a determination concerning waiver of the overpayments of compensation.</w:t>
      </w:r>
    </w:p>
    <w:p w:rsidR="007637CC" w:rsidRPr="00680F14" w:rsidP="009165C9" w14:paraId="2FAB1E47" w14:textId="77777777">
      <w:pPr>
        <w:rPr>
          <w:sz w:val="24"/>
          <w:szCs w:val="24"/>
        </w:rPr>
      </w:pPr>
      <w:r w:rsidRPr="00680F14">
        <w:rPr>
          <w:sz w:val="24"/>
          <w:szCs w:val="24"/>
        </w:rPr>
        <w:tab/>
      </w:r>
    </w:p>
    <w:p w:rsidR="006A5CE5" w:rsidRPr="00D361F0" w:rsidP="009165C9" w14:paraId="52B56056" w14:textId="77777777">
      <w:pPr>
        <w:numPr>
          <w:ilvl w:val="0"/>
          <w:numId w:val="7"/>
        </w:numPr>
        <w:tabs>
          <w:tab w:val="num" w:pos="0"/>
          <w:tab w:val="clear" w:pos="720"/>
        </w:tabs>
        <w:ind w:left="0" w:firstLine="0"/>
        <w:rPr>
          <w:b/>
          <w:sz w:val="24"/>
          <w:szCs w:val="24"/>
        </w:rPr>
      </w:pPr>
      <w:r w:rsidRPr="00D361F0">
        <w:rPr>
          <w:b/>
          <w:sz w:val="24"/>
          <w:szCs w:val="24"/>
        </w:rPr>
        <w:t>Provide estimates of the hour burden of the collection of information.</w:t>
      </w:r>
    </w:p>
    <w:p w:rsidR="00410EE6" w:rsidRPr="00D361F0" w:rsidP="00D361F0" w14:paraId="133D9538" w14:textId="77777777">
      <w:pPr>
        <w:rPr>
          <w:b/>
          <w:sz w:val="24"/>
          <w:szCs w:val="24"/>
        </w:rPr>
      </w:pPr>
    </w:p>
    <w:p w:rsidR="00410EE6" w:rsidRPr="00D361F0" w:rsidP="00410EE6" w14:paraId="3C922DE1" w14:textId="77777777">
      <w:pPr>
        <w:widowControl w:val="0"/>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D361F0">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410EE6" w:rsidRPr="00D361F0" w:rsidP="00410EE6" w14:paraId="4EF6F4D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p>
    <w:p w:rsidR="00410EE6" w:rsidRPr="00D361F0" w:rsidP="00410EE6" w14:paraId="731BCFB8"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D361F0">
        <w:rPr>
          <w:b/>
          <w:sz w:val="24"/>
          <w:szCs w:val="24"/>
        </w:rPr>
        <w:t xml:space="preserve">If this </w:t>
      </w:r>
      <w:r w:rsidRPr="00D361F0">
        <w:rPr>
          <w:b/>
          <w:bCs/>
          <w:sz w:val="24"/>
          <w:szCs w:val="24"/>
        </w:rPr>
        <w:t>request for approval covers more than one form, provide separate hour burden estimates for each form.</w:t>
      </w:r>
    </w:p>
    <w:p w:rsidR="00410EE6" w:rsidRPr="00D361F0" w:rsidP="00410EE6" w14:paraId="0CFCAA1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p>
    <w:p w:rsidR="00410EE6" w:rsidRPr="00D361F0" w:rsidP="00410EE6" w14:paraId="54165C6B" w14:textId="77777777">
      <w:pPr>
        <w:widowControl w:val="0"/>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D361F0">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C0D7E" w:rsidRPr="002F20A4" w:rsidP="00410EE6" w14:paraId="7EE0C29C" w14:textId="77777777">
      <w:pPr>
        <w:tabs>
          <w:tab w:val="right" w:pos="360"/>
          <w:tab w:val="left" w:pos="720"/>
          <w:tab w:val="left" w:pos="1080"/>
        </w:tabs>
        <w:ind w:left="720" w:hanging="720"/>
        <w:rPr>
          <w:sz w:val="24"/>
          <w:szCs w:val="24"/>
        </w:rPr>
      </w:pPr>
    </w:p>
    <w:p w:rsidR="00EE76C0" w:rsidP="00EE76C0" w14:paraId="67AF6679" w14:textId="77777777">
      <w:pPr>
        <w:jc w:val="center"/>
        <w:rPr>
          <w:bCs/>
          <w:sz w:val="24"/>
          <w:szCs w:val="24"/>
        </w:rPr>
      </w:pPr>
      <w:r w:rsidRPr="002F20A4">
        <w:rPr>
          <w:b/>
          <w:bCs/>
          <w:sz w:val="24"/>
          <w:szCs w:val="24"/>
        </w:rPr>
        <w:t>Estimated</w:t>
      </w:r>
      <w:r w:rsidRPr="002F20A4">
        <w:rPr>
          <w:sz w:val="24"/>
          <w:szCs w:val="24"/>
        </w:rPr>
        <w:t xml:space="preserve"> </w:t>
      </w:r>
      <w:r w:rsidRPr="002F20A4">
        <w:rPr>
          <w:b/>
          <w:sz w:val="24"/>
          <w:szCs w:val="24"/>
        </w:rPr>
        <w:t>Annualized Respondent Cost and Hour Burden</w:t>
      </w:r>
    </w:p>
    <w:p w:rsidR="000D3676" w:rsidP="00EE76C0" w14:paraId="46ACC91A" w14:textId="77777777">
      <w:pPr>
        <w:jc w:val="center"/>
        <w:rPr>
          <w:bCs/>
          <w:sz w:val="24"/>
          <w:szCs w:val="24"/>
        </w:rPr>
      </w:pPr>
    </w:p>
    <w:p w:rsidR="000D3676" w:rsidP="000D3676" w14:paraId="082EC9AB" w14:textId="3BF81166">
      <w:pPr>
        <w:rPr>
          <w:bCs/>
          <w:sz w:val="24"/>
          <w:szCs w:val="24"/>
        </w:rPr>
      </w:pPr>
      <w:r w:rsidRPr="000D3676">
        <w:rPr>
          <w:bCs/>
          <w:sz w:val="24"/>
          <w:szCs w:val="24"/>
        </w:rPr>
        <w:t xml:space="preserve">The information being requested is kept in the respondents' personal records, most likely at home, and its retrieval requires only minimal cost.  The burden hour monetary cost to respondents is calculated using the average rate of compensation for an individual in each of the three OWCP programs.  </w:t>
      </w:r>
    </w:p>
    <w:p w:rsidR="000D3676" w:rsidRPr="000D3676" w:rsidP="000D3676" w14:paraId="79F4D723" w14:textId="77777777">
      <w:pPr>
        <w:rPr>
          <w:bCs/>
          <w:i/>
          <w:sz w:val="24"/>
          <w:szCs w:val="24"/>
        </w:rPr>
      </w:pPr>
    </w:p>
    <w:p w:rsidR="00027A00" w:rsidRPr="000D3676" w:rsidP="003828A6" w14:paraId="5DACD697" w14:textId="50801909">
      <w:pPr>
        <w:rPr>
          <w:b/>
          <w:bCs/>
          <w:sz w:val="24"/>
          <w:szCs w:val="24"/>
        </w:rPr>
      </w:pPr>
    </w:p>
    <w:tbl>
      <w:tblPr>
        <w:tblW w:w="10125" w:type="dxa"/>
        <w:tblInd w:w="-5" w:type="dxa"/>
        <w:tblLook w:val="04A0"/>
      </w:tblPr>
      <w:tblGrid>
        <w:gridCol w:w="1235"/>
        <w:gridCol w:w="1523"/>
        <w:gridCol w:w="1500"/>
        <w:gridCol w:w="1270"/>
        <w:gridCol w:w="1069"/>
        <w:gridCol w:w="1016"/>
        <w:gridCol w:w="960"/>
        <w:gridCol w:w="1552"/>
      </w:tblGrid>
      <w:tr w14:paraId="6498F842" w14:textId="77777777" w:rsidTr="006B3B9F">
        <w:tblPrEx>
          <w:tblW w:w="10125" w:type="dxa"/>
          <w:tblInd w:w="-5" w:type="dxa"/>
          <w:tblLook w:val="04A0"/>
        </w:tblPrEx>
        <w:trPr>
          <w:trHeight w:val="1188"/>
        </w:trPr>
        <w:tc>
          <w:tcPr>
            <w:tcW w:w="123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4D0844" w:rsidRPr="004D0844" w:rsidP="004D0844" w14:paraId="0B4A8974" w14:textId="77777777">
            <w:pPr>
              <w:jc w:val="center"/>
              <w:rPr>
                <w:b/>
                <w:bCs/>
                <w:color w:val="000000"/>
                <w:sz w:val="24"/>
                <w:szCs w:val="24"/>
              </w:rPr>
            </w:pPr>
            <w:r w:rsidRPr="004D0844">
              <w:rPr>
                <w:b/>
                <w:bCs/>
                <w:color w:val="000000"/>
                <w:sz w:val="24"/>
                <w:szCs w:val="24"/>
              </w:rPr>
              <w:t>Activity</w:t>
            </w:r>
          </w:p>
        </w:tc>
        <w:tc>
          <w:tcPr>
            <w:tcW w:w="1523"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4587E076" w14:textId="77777777">
            <w:pPr>
              <w:jc w:val="center"/>
              <w:rPr>
                <w:b/>
                <w:bCs/>
                <w:color w:val="000000"/>
                <w:sz w:val="24"/>
                <w:szCs w:val="24"/>
              </w:rPr>
            </w:pPr>
            <w:r w:rsidRPr="004D0844">
              <w:rPr>
                <w:b/>
                <w:bCs/>
                <w:color w:val="000000"/>
                <w:sz w:val="24"/>
                <w:szCs w:val="24"/>
              </w:rPr>
              <w:t>No. of Respondents</w:t>
            </w:r>
          </w:p>
        </w:tc>
        <w:tc>
          <w:tcPr>
            <w:tcW w:w="150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08BAE6FD" w14:textId="08D4EA5A">
            <w:pPr>
              <w:jc w:val="center"/>
              <w:rPr>
                <w:b/>
                <w:bCs/>
                <w:color w:val="000000"/>
                <w:sz w:val="24"/>
                <w:szCs w:val="24"/>
              </w:rPr>
            </w:pPr>
            <w:r w:rsidRPr="004D0844">
              <w:rPr>
                <w:b/>
                <w:bCs/>
                <w:color w:val="000000"/>
                <w:sz w:val="24"/>
                <w:szCs w:val="24"/>
              </w:rPr>
              <w:t>No. o</w:t>
            </w:r>
            <w:r w:rsidR="00086C89">
              <w:rPr>
                <w:b/>
                <w:bCs/>
                <w:color w:val="000000"/>
                <w:sz w:val="24"/>
                <w:szCs w:val="24"/>
              </w:rPr>
              <w:t>f</w:t>
            </w:r>
            <w:r w:rsidRPr="004D0844">
              <w:rPr>
                <w:b/>
                <w:bCs/>
                <w:color w:val="000000"/>
                <w:sz w:val="24"/>
                <w:szCs w:val="24"/>
              </w:rPr>
              <w:t xml:space="preserve"> Responses per Respondent</w:t>
            </w:r>
          </w:p>
        </w:tc>
        <w:tc>
          <w:tcPr>
            <w:tcW w:w="127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053C1C67" w14:textId="77777777">
            <w:pPr>
              <w:jc w:val="center"/>
              <w:rPr>
                <w:b/>
                <w:bCs/>
                <w:color w:val="000000"/>
                <w:sz w:val="24"/>
                <w:szCs w:val="24"/>
              </w:rPr>
            </w:pPr>
            <w:r w:rsidRPr="004D0844">
              <w:rPr>
                <w:b/>
                <w:bCs/>
                <w:color w:val="000000"/>
                <w:sz w:val="24"/>
                <w:szCs w:val="24"/>
              </w:rPr>
              <w:t>Total Responses</w:t>
            </w:r>
          </w:p>
        </w:tc>
        <w:tc>
          <w:tcPr>
            <w:tcW w:w="1069"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6E1A6080" w14:textId="77777777">
            <w:pPr>
              <w:jc w:val="center"/>
              <w:rPr>
                <w:b/>
                <w:bCs/>
                <w:color w:val="000000"/>
                <w:sz w:val="24"/>
                <w:szCs w:val="24"/>
              </w:rPr>
            </w:pPr>
            <w:r w:rsidRPr="004D0844">
              <w:rPr>
                <w:b/>
                <w:bCs/>
                <w:color w:val="000000"/>
                <w:sz w:val="24"/>
                <w:szCs w:val="24"/>
              </w:rPr>
              <w:t>Average Burden (Hours)</w:t>
            </w:r>
          </w:p>
        </w:tc>
        <w:tc>
          <w:tcPr>
            <w:tcW w:w="1016"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04F4FA7A" w14:textId="77777777">
            <w:pPr>
              <w:jc w:val="center"/>
              <w:rPr>
                <w:b/>
                <w:bCs/>
                <w:color w:val="000000"/>
                <w:sz w:val="24"/>
                <w:szCs w:val="24"/>
              </w:rPr>
            </w:pPr>
            <w:r w:rsidRPr="004D0844">
              <w:rPr>
                <w:b/>
                <w:bCs/>
                <w:color w:val="000000"/>
                <w:sz w:val="24"/>
                <w:szCs w:val="24"/>
              </w:rPr>
              <w:t>Total Burden (Hours)</w:t>
            </w:r>
          </w:p>
        </w:tc>
        <w:tc>
          <w:tcPr>
            <w:tcW w:w="9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4539C40E" w14:textId="77777777">
            <w:pPr>
              <w:jc w:val="center"/>
              <w:rPr>
                <w:b/>
                <w:bCs/>
                <w:color w:val="000000"/>
                <w:sz w:val="24"/>
                <w:szCs w:val="24"/>
              </w:rPr>
            </w:pPr>
            <w:r w:rsidRPr="004D0844">
              <w:rPr>
                <w:b/>
                <w:bCs/>
                <w:color w:val="000000"/>
                <w:sz w:val="24"/>
                <w:szCs w:val="24"/>
              </w:rPr>
              <w:t>Hourly Wage Rate</w:t>
            </w:r>
          </w:p>
        </w:tc>
        <w:tc>
          <w:tcPr>
            <w:tcW w:w="1552"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54232D98" w14:textId="7E644931">
            <w:pPr>
              <w:jc w:val="center"/>
              <w:rPr>
                <w:b/>
                <w:bCs/>
                <w:color w:val="000000"/>
                <w:sz w:val="24"/>
                <w:szCs w:val="24"/>
              </w:rPr>
            </w:pPr>
            <w:r w:rsidRPr="004D0844">
              <w:rPr>
                <w:b/>
                <w:bCs/>
                <w:color w:val="000000"/>
                <w:sz w:val="24"/>
                <w:szCs w:val="24"/>
              </w:rPr>
              <w:t xml:space="preserve">Monetized Value of </w:t>
            </w:r>
            <w:r w:rsidR="00086C89">
              <w:rPr>
                <w:b/>
                <w:bCs/>
                <w:color w:val="000000"/>
                <w:sz w:val="24"/>
                <w:szCs w:val="24"/>
              </w:rPr>
              <w:t>Time</w:t>
            </w:r>
          </w:p>
        </w:tc>
      </w:tr>
      <w:tr w14:paraId="65932A97" w14:textId="77777777" w:rsidTr="006B3B9F">
        <w:tblPrEx>
          <w:tblW w:w="10125" w:type="dxa"/>
          <w:tblInd w:w="-5" w:type="dxa"/>
          <w:tblLook w:val="04A0"/>
        </w:tblPrEx>
        <w:trPr>
          <w:trHeight w:val="756"/>
        </w:trPr>
        <w:tc>
          <w:tcPr>
            <w:tcW w:w="1230" w:type="dxa"/>
            <w:tcBorders>
              <w:top w:val="nil"/>
              <w:left w:val="single" w:sz="4" w:space="0" w:color="auto"/>
              <w:bottom w:val="single" w:sz="4" w:space="0" w:color="auto"/>
              <w:right w:val="single" w:sz="4" w:space="0" w:color="auto"/>
            </w:tcBorders>
            <w:shd w:val="clear" w:color="auto" w:fill="auto"/>
            <w:vAlign w:val="bottom"/>
            <w:hideMark/>
          </w:tcPr>
          <w:p w:rsidR="004D0844" w:rsidRPr="004D0844" w:rsidP="004D0844" w14:paraId="5B78E639" w14:textId="59C47C8D">
            <w:pPr>
              <w:rPr>
                <w:color w:val="000000"/>
                <w:sz w:val="24"/>
                <w:szCs w:val="24"/>
              </w:rPr>
            </w:pPr>
            <w:bookmarkStart w:id="2" w:name="_Hlk203989220"/>
            <w:r>
              <w:rPr>
                <w:color w:val="000000"/>
                <w:sz w:val="24"/>
                <w:szCs w:val="24"/>
              </w:rPr>
              <w:t>FECA</w:t>
            </w:r>
          </w:p>
        </w:tc>
        <w:tc>
          <w:tcPr>
            <w:tcW w:w="1523" w:type="dxa"/>
            <w:tcBorders>
              <w:top w:val="nil"/>
              <w:left w:val="nil"/>
              <w:bottom w:val="single" w:sz="4" w:space="0" w:color="auto"/>
              <w:right w:val="single" w:sz="4" w:space="0" w:color="auto"/>
            </w:tcBorders>
            <w:shd w:val="clear" w:color="auto" w:fill="auto"/>
            <w:noWrap/>
            <w:vAlign w:val="bottom"/>
            <w:hideMark/>
          </w:tcPr>
          <w:p w:rsidR="004D0844" w:rsidRPr="004D0844" w:rsidP="004D0844" w14:paraId="48250846" w14:textId="32CCC2BB">
            <w:pPr>
              <w:jc w:val="center"/>
              <w:rPr>
                <w:color w:val="000000"/>
                <w:sz w:val="24"/>
                <w:szCs w:val="24"/>
              </w:rPr>
            </w:pPr>
            <w:r>
              <w:rPr>
                <w:color w:val="000000"/>
                <w:sz w:val="24"/>
                <w:szCs w:val="24"/>
              </w:rPr>
              <w:t>2</w:t>
            </w:r>
            <w:r w:rsidR="00EB1148">
              <w:rPr>
                <w:color w:val="000000"/>
                <w:sz w:val="24"/>
                <w:szCs w:val="24"/>
              </w:rPr>
              <w:t>,</w:t>
            </w:r>
            <w:r>
              <w:rPr>
                <w:color w:val="000000"/>
                <w:sz w:val="24"/>
                <w:szCs w:val="24"/>
              </w:rPr>
              <w:t>920</w:t>
            </w:r>
          </w:p>
        </w:tc>
        <w:tc>
          <w:tcPr>
            <w:tcW w:w="1500" w:type="dxa"/>
            <w:tcBorders>
              <w:top w:val="nil"/>
              <w:left w:val="nil"/>
              <w:bottom w:val="single" w:sz="4" w:space="0" w:color="auto"/>
              <w:right w:val="single" w:sz="4" w:space="0" w:color="auto"/>
            </w:tcBorders>
            <w:shd w:val="clear" w:color="auto" w:fill="auto"/>
            <w:noWrap/>
            <w:vAlign w:val="bottom"/>
            <w:hideMark/>
          </w:tcPr>
          <w:p w:rsidR="004D0844" w:rsidRPr="004D0844" w:rsidP="004D0844" w14:paraId="4FBB5107" w14:textId="77777777">
            <w:pPr>
              <w:jc w:val="center"/>
              <w:rPr>
                <w:color w:val="000000"/>
                <w:sz w:val="24"/>
                <w:szCs w:val="24"/>
              </w:rPr>
            </w:pPr>
            <w:r w:rsidRPr="004D0844">
              <w:rPr>
                <w:color w:val="000000"/>
                <w:sz w:val="24"/>
                <w:szCs w:val="24"/>
              </w:rPr>
              <w:t>1</w:t>
            </w:r>
          </w:p>
        </w:tc>
        <w:tc>
          <w:tcPr>
            <w:tcW w:w="1270" w:type="dxa"/>
            <w:tcBorders>
              <w:top w:val="nil"/>
              <w:left w:val="nil"/>
              <w:bottom w:val="single" w:sz="4" w:space="0" w:color="auto"/>
              <w:right w:val="single" w:sz="4" w:space="0" w:color="auto"/>
            </w:tcBorders>
            <w:shd w:val="clear" w:color="auto" w:fill="auto"/>
            <w:noWrap/>
            <w:vAlign w:val="bottom"/>
            <w:hideMark/>
          </w:tcPr>
          <w:p w:rsidR="004D0844" w:rsidRPr="004D0844" w:rsidP="004D0844" w14:paraId="60204D16" w14:textId="55529BA7">
            <w:pPr>
              <w:jc w:val="center"/>
              <w:rPr>
                <w:color w:val="000000"/>
                <w:sz w:val="24"/>
                <w:szCs w:val="24"/>
              </w:rPr>
            </w:pPr>
            <w:r>
              <w:rPr>
                <w:color w:val="000000"/>
                <w:sz w:val="24"/>
                <w:szCs w:val="24"/>
              </w:rPr>
              <w:t>2</w:t>
            </w:r>
            <w:r w:rsidR="00EB1148">
              <w:rPr>
                <w:color w:val="000000"/>
                <w:sz w:val="24"/>
                <w:szCs w:val="24"/>
              </w:rPr>
              <w:t>,</w:t>
            </w:r>
            <w:r>
              <w:rPr>
                <w:color w:val="000000"/>
                <w:sz w:val="24"/>
                <w:szCs w:val="24"/>
              </w:rPr>
              <w:t>920</w:t>
            </w:r>
          </w:p>
        </w:tc>
        <w:tc>
          <w:tcPr>
            <w:tcW w:w="1069" w:type="dxa"/>
            <w:tcBorders>
              <w:top w:val="nil"/>
              <w:left w:val="nil"/>
              <w:bottom w:val="single" w:sz="4" w:space="0" w:color="auto"/>
              <w:right w:val="single" w:sz="4" w:space="0" w:color="auto"/>
            </w:tcBorders>
            <w:shd w:val="clear" w:color="auto" w:fill="auto"/>
            <w:noWrap/>
            <w:vAlign w:val="bottom"/>
            <w:hideMark/>
          </w:tcPr>
          <w:p w:rsidR="004D0844" w:rsidRPr="004D0844" w:rsidP="004D0844" w14:paraId="523A3323" w14:textId="1C885F85">
            <w:pPr>
              <w:jc w:val="center"/>
              <w:rPr>
                <w:color w:val="000000"/>
                <w:sz w:val="24"/>
                <w:szCs w:val="24"/>
              </w:rPr>
            </w:pPr>
            <w:r>
              <w:rPr>
                <w:color w:val="000000"/>
                <w:sz w:val="24"/>
                <w:szCs w:val="24"/>
              </w:rPr>
              <w:t>1</w:t>
            </w:r>
          </w:p>
        </w:tc>
        <w:tc>
          <w:tcPr>
            <w:tcW w:w="1016" w:type="dxa"/>
            <w:tcBorders>
              <w:top w:val="nil"/>
              <w:left w:val="nil"/>
              <w:bottom w:val="single" w:sz="4" w:space="0" w:color="auto"/>
              <w:right w:val="single" w:sz="4" w:space="0" w:color="auto"/>
            </w:tcBorders>
            <w:shd w:val="clear" w:color="auto" w:fill="auto"/>
            <w:noWrap/>
            <w:vAlign w:val="bottom"/>
            <w:hideMark/>
          </w:tcPr>
          <w:p w:rsidR="004D0844" w:rsidRPr="004D0844" w:rsidP="004D0844" w14:paraId="1DC8A001" w14:textId="2F84CCA7">
            <w:pPr>
              <w:jc w:val="center"/>
              <w:rPr>
                <w:color w:val="000000"/>
                <w:sz w:val="24"/>
                <w:szCs w:val="24"/>
              </w:rPr>
            </w:pPr>
            <w:r>
              <w:rPr>
                <w:color w:val="000000"/>
                <w:sz w:val="24"/>
                <w:szCs w:val="24"/>
              </w:rPr>
              <w:t>2</w:t>
            </w:r>
            <w:r w:rsidR="00EB1148">
              <w:rPr>
                <w:color w:val="000000"/>
                <w:sz w:val="24"/>
                <w:szCs w:val="24"/>
              </w:rPr>
              <w:t>,</w:t>
            </w:r>
            <w:r>
              <w:rPr>
                <w:color w:val="000000"/>
                <w:sz w:val="24"/>
                <w:szCs w:val="24"/>
              </w:rPr>
              <w:t>920</w:t>
            </w:r>
          </w:p>
        </w:tc>
        <w:tc>
          <w:tcPr>
            <w:tcW w:w="960" w:type="dxa"/>
            <w:tcBorders>
              <w:top w:val="nil"/>
              <w:left w:val="nil"/>
              <w:bottom w:val="single" w:sz="4" w:space="0" w:color="auto"/>
              <w:right w:val="single" w:sz="4" w:space="0" w:color="auto"/>
            </w:tcBorders>
            <w:shd w:val="clear" w:color="auto" w:fill="auto"/>
            <w:noWrap/>
            <w:vAlign w:val="bottom"/>
            <w:hideMark/>
          </w:tcPr>
          <w:p w:rsidR="004D0844" w:rsidRPr="004D0844" w:rsidP="004D0844" w14:paraId="34AF1B7C" w14:textId="131D6BDD">
            <w:pPr>
              <w:jc w:val="right"/>
              <w:rPr>
                <w:color w:val="000000"/>
                <w:sz w:val="24"/>
                <w:szCs w:val="24"/>
              </w:rPr>
            </w:pPr>
            <w:r w:rsidRPr="004D0844">
              <w:rPr>
                <w:color w:val="000000"/>
                <w:sz w:val="24"/>
                <w:szCs w:val="24"/>
              </w:rPr>
              <w:t>$</w:t>
            </w:r>
            <w:r w:rsidR="00411EA6">
              <w:rPr>
                <w:color w:val="000000"/>
                <w:sz w:val="24"/>
                <w:szCs w:val="24"/>
              </w:rPr>
              <w:t>30.89</w:t>
            </w:r>
            <w:r w:rsidRPr="004D0844">
              <w:rPr>
                <w:color w:val="000000"/>
                <w:sz w:val="24"/>
                <w:szCs w:val="24"/>
              </w:rPr>
              <w:t xml:space="preserve"> </w:t>
            </w:r>
          </w:p>
        </w:tc>
        <w:tc>
          <w:tcPr>
            <w:tcW w:w="1552" w:type="dxa"/>
            <w:tcBorders>
              <w:top w:val="nil"/>
              <w:left w:val="nil"/>
              <w:bottom w:val="single" w:sz="4" w:space="0" w:color="auto"/>
              <w:right w:val="single" w:sz="4" w:space="0" w:color="auto"/>
            </w:tcBorders>
            <w:shd w:val="clear" w:color="auto" w:fill="auto"/>
            <w:vAlign w:val="bottom"/>
            <w:hideMark/>
          </w:tcPr>
          <w:p w:rsidR="004F0D88" w:rsidRPr="004D0844" w:rsidP="004F0D88" w14:paraId="3CBE24B6" w14:textId="30E22986">
            <w:pPr>
              <w:jc w:val="center"/>
              <w:rPr>
                <w:color w:val="000000"/>
                <w:sz w:val="24"/>
                <w:szCs w:val="24"/>
              </w:rPr>
            </w:pPr>
            <w:r w:rsidRPr="004D0844">
              <w:rPr>
                <w:color w:val="000000"/>
                <w:sz w:val="24"/>
                <w:szCs w:val="24"/>
              </w:rPr>
              <w:t>$</w:t>
            </w:r>
            <w:r w:rsidR="000431DE">
              <w:rPr>
                <w:color w:val="000000"/>
                <w:sz w:val="24"/>
                <w:szCs w:val="24"/>
              </w:rPr>
              <w:t>90,</w:t>
            </w:r>
            <w:r w:rsidR="00CA4013">
              <w:rPr>
                <w:color w:val="000000"/>
                <w:sz w:val="24"/>
                <w:szCs w:val="24"/>
              </w:rPr>
              <w:t>199.00</w:t>
            </w:r>
            <w:r w:rsidRPr="004D0844">
              <w:rPr>
                <w:color w:val="000000"/>
                <w:sz w:val="24"/>
                <w:szCs w:val="24"/>
              </w:rPr>
              <w:t xml:space="preserve"> </w:t>
            </w:r>
          </w:p>
        </w:tc>
      </w:tr>
      <w:bookmarkEnd w:id="2"/>
      <w:tr w14:paraId="0545EAE2" w14:textId="77777777" w:rsidTr="006B3B9F">
        <w:tblPrEx>
          <w:tblW w:w="10125" w:type="dxa"/>
          <w:tblInd w:w="-5" w:type="dxa"/>
          <w:tblLook w:val="04A0"/>
        </w:tblPrEx>
        <w:trPr>
          <w:trHeight w:val="756"/>
        </w:trPr>
        <w:tc>
          <w:tcPr>
            <w:tcW w:w="1230" w:type="dxa"/>
            <w:tcBorders>
              <w:top w:val="nil"/>
              <w:left w:val="single" w:sz="4" w:space="0" w:color="auto"/>
              <w:bottom w:val="single" w:sz="4" w:space="0" w:color="auto"/>
              <w:right w:val="single" w:sz="4" w:space="0" w:color="auto"/>
            </w:tcBorders>
            <w:shd w:val="clear" w:color="auto" w:fill="auto"/>
            <w:vAlign w:val="bottom"/>
            <w:hideMark/>
          </w:tcPr>
          <w:p w:rsidR="00AB477C" w:rsidRPr="004D0844" w:rsidP="00973622" w14:paraId="1D353400" w14:textId="77777777">
            <w:pPr>
              <w:rPr>
                <w:color w:val="000000"/>
                <w:sz w:val="24"/>
                <w:szCs w:val="24"/>
              </w:rPr>
            </w:pPr>
            <w:r>
              <w:rPr>
                <w:color w:val="000000"/>
                <w:sz w:val="24"/>
                <w:szCs w:val="24"/>
              </w:rPr>
              <w:t>DCMWC</w:t>
            </w:r>
          </w:p>
        </w:tc>
        <w:tc>
          <w:tcPr>
            <w:tcW w:w="1523" w:type="dxa"/>
            <w:tcBorders>
              <w:top w:val="nil"/>
              <w:left w:val="nil"/>
              <w:bottom w:val="single" w:sz="4" w:space="0" w:color="auto"/>
              <w:right w:val="single" w:sz="4" w:space="0" w:color="auto"/>
            </w:tcBorders>
            <w:shd w:val="clear" w:color="auto" w:fill="auto"/>
            <w:noWrap/>
            <w:vAlign w:val="bottom"/>
            <w:hideMark/>
          </w:tcPr>
          <w:p w:rsidR="00AB477C" w:rsidRPr="004D0844" w:rsidP="00973622" w14:paraId="1D18A5A4" w14:textId="77777777">
            <w:pPr>
              <w:jc w:val="center"/>
              <w:rPr>
                <w:color w:val="000000"/>
                <w:sz w:val="24"/>
                <w:szCs w:val="24"/>
              </w:rPr>
            </w:pPr>
            <w:r>
              <w:rPr>
                <w:color w:val="000000"/>
                <w:sz w:val="24"/>
                <w:szCs w:val="24"/>
              </w:rPr>
              <w:t>165</w:t>
            </w:r>
          </w:p>
        </w:tc>
        <w:tc>
          <w:tcPr>
            <w:tcW w:w="1500" w:type="dxa"/>
            <w:tcBorders>
              <w:top w:val="nil"/>
              <w:left w:val="nil"/>
              <w:bottom w:val="single" w:sz="4" w:space="0" w:color="auto"/>
              <w:right w:val="single" w:sz="4" w:space="0" w:color="auto"/>
            </w:tcBorders>
            <w:shd w:val="clear" w:color="auto" w:fill="auto"/>
            <w:noWrap/>
            <w:vAlign w:val="bottom"/>
            <w:hideMark/>
          </w:tcPr>
          <w:p w:rsidR="00AB477C" w:rsidRPr="004D0844" w:rsidP="00973622" w14:paraId="55973C8C" w14:textId="77777777">
            <w:pPr>
              <w:jc w:val="center"/>
              <w:rPr>
                <w:color w:val="000000"/>
                <w:sz w:val="24"/>
                <w:szCs w:val="24"/>
              </w:rPr>
            </w:pPr>
            <w:r w:rsidRPr="004D0844">
              <w:rPr>
                <w:color w:val="000000"/>
                <w:sz w:val="24"/>
                <w:szCs w:val="24"/>
              </w:rPr>
              <w:t>1</w:t>
            </w:r>
          </w:p>
        </w:tc>
        <w:tc>
          <w:tcPr>
            <w:tcW w:w="1270" w:type="dxa"/>
            <w:tcBorders>
              <w:top w:val="nil"/>
              <w:left w:val="nil"/>
              <w:bottom w:val="single" w:sz="4" w:space="0" w:color="auto"/>
              <w:right w:val="single" w:sz="4" w:space="0" w:color="auto"/>
            </w:tcBorders>
            <w:shd w:val="clear" w:color="auto" w:fill="auto"/>
            <w:noWrap/>
            <w:vAlign w:val="bottom"/>
            <w:hideMark/>
          </w:tcPr>
          <w:p w:rsidR="00AB477C" w:rsidRPr="004D0844" w:rsidP="00973622" w14:paraId="25FABB00" w14:textId="77777777">
            <w:pPr>
              <w:jc w:val="center"/>
              <w:rPr>
                <w:color w:val="000000"/>
                <w:sz w:val="24"/>
                <w:szCs w:val="24"/>
              </w:rPr>
            </w:pPr>
            <w:r>
              <w:rPr>
                <w:color w:val="000000"/>
                <w:sz w:val="24"/>
                <w:szCs w:val="24"/>
              </w:rPr>
              <w:t>165</w:t>
            </w:r>
          </w:p>
        </w:tc>
        <w:tc>
          <w:tcPr>
            <w:tcW w:w="1069" w:type="dxa"/>
            <w:tcBorders>
              <w:top w:val="nil"/>
              <w:left w:val="nil"/>
              <w:bottom w:val="single" w:sz="4" w:space="0" w:color="auto"/>
              <w:right w:val="single" w:sz="4" w:space="0" w:color="auto"/>
            </w:tcBorders>
            <w:shd w:val="clear" w:color="auto" w:fill="auto"/>
            <w:noWrap/>
            <w:vAlign w:val="bottom"/>
            <w:hideMark/>
          </w:tcPr>
          <w:p w:rsidR="00AB477C" w:rsidRPr="004D0844" w:rsidP="00973622" w14:paraId="1EE4B74F" w14:textId="457D21C5">
            <w:pPr>
              <w:jc w:val="center"/>
              <w:rPr>
                <w:color w:val="000000"/>
                <w:sz w:val="24"/>
                <w:szCs w:val="24"/>
              </w:rPr>
            </w:pPr>
            <w:r>
              <w:rPr>
                <w:color w:val="000000"/>
                <w:sz w:val="24"/>
                <w:szCs w:val="24"/>
              </w:rPr>
              <w:t>1</w:t>
            </w:r>
          </w:p>
        </w:tc>
        <w:tc>
          <w:tcPr>
            <w:tcW w:w="1016" w:type="dxa"/>
            <w:tcBorders>
              <w:top w:val="nil"/>
              <w:left w:val="nil"/>
              <w:bottom w:val="single" w:sz="4" w:space="0" w:color="auto"/>
              <w:right w:val="single" w:sz="4" w:space="0" w:color="auto"/>
            </w:tcBorders>
            <w:shd w:val="clear" w:color="auto" w:fill="auto"/>
            <w:noWrap/>
            <w:vAlign w:val="bottom"/>
            <w:hideMark/>
          </w:tcPr>
          <w:p w:rsidR="00AB477C" w:rsidRPr="004D0844" w:rsidP="00973622" w14:paraId="4759100A" w14:textId="77777777">
            <w:pPr>
              <w:jc w:val="center"/>
              <w:rPr>
                <w:color w:val="000000"/>
                <w:sz w:val="24"/>
                <w:szCs w:val="24"/>
              </w:rPr>
            </w:pPr>
            <w:r>
              <w:rPr>
                <w:color w:val="000000"/>
                <w:sz w:val="24"/>
                <w:szCs w:val="24"/>
              </w:rPr>
              <w:t>165</w:t>
            </w:r>
          </w:p>
        </w:tc>
        <w:tc>
          <w:tcPr>
            <w:tcW w:w="960" w:type="dxa"/>
            <w:tcBorders>
              <w:top w:val="nil"/>
              <w:left w:val="nil"/>
              <w:bottom w:val="single" w:sz="4" w:space="0" w:color="auto"/>
              <w:right w:val="single" w:sz="4" w:space="0" w:color="auto"/>
            </w:tcBorders>
            <w:shd w:val="clear" w:color="auto" w:fill="auto"/>
            <w:noWrap/>
            <w:vAlign w:val="bottom"/>
            <w:hideMark/>
          </w:tcPr>
          <w:p w:rsidR="00AB477C" w:rsidRPr="004D0844" w:rsidP="00973622" w14:paraId="3EC92E45" w14:textId="77777777">
            <w:pPr>
              <w:jc w:val="right"/>
              <w:rPr>
                <w:color w:val="000000"/>
                <w:sz w:val="24"/>
                <w:szCs w:val="24"/>
              </w:rPr>
            </w:pPr>
            <w:r w:rsidRPr="004D0844">
              <w:rPr>
                <w:color w:val="000000"/>
                <w:sz w:val="24"/>
                <w:szCs w:val="24"/>
              </w:rPr>
              <w:t>$</w:t>
            </w:r>
            <w:r>
              <w:rPr>
                <w:color w:val="000000"/>
                <w:sz w:val="24"/>
                <w:szCs w:val="24"/>
              </w:rPr>
              <w:t>7.25</w:t>
            </w:r>
            <w:r w:rsidRPr="004D0844">
              <w:rPr>
                <w:color w:val="000000"/>
                <w:sz w:val="24"/>
                <w:szCs w:val="24"/>
              </w:rPr>
              <w:t xml:space="preserve"> </w:t>
            </w:r>
          </w:p>
        </w:tc>
        <w:tc>
          <w:tcPr>
            <w:tcW w:w="1552" w:type="dxa"/>
            <w:tcBorders>
              <w:top w:val="nil"/>
              <w:left w:val="nil"/>
              <w:bottom w:val="single" w:sz="4" w:space="0" w:color="auto"/>
              <w:right w:val="single" w:sz="4" w:space="0" w:color="auto"/>
            </w:tcBorders>
            <w:shd w:val="clear" w:color="auto" w:fill="auto"/>
            <w:vAlign w:val="bottom"/>
            <w:hideMark/>
          </w:tcPr>
          <w:p w:rsidR="00AB477C" w:rsidRPr="004D0844" w:rsidP="00973622" w14:paraId="4700D05A" w14:textId="77777777">
            <w:pPr>
              <w:jc w:val="center"/>
              <w:rPr>
                <w:color w:val="000000"/>
                <w:sz w:val="24"/>
                <w:szCs w:val="24"/>
              </w:rPr>
            </w:pPr>
            <w:r w:rsidRPr="004D0844">
              <w:rPr>
                <w:color w:val="000000"/>
                <w:sz w:val="24"/>
                <w:szCs w:val="24"/>
              </w:rPr>
              <w:t>$</w:t>
            </w:r>
            <w:r>
              <w:rPr>
                <w:color w:val="000000"/>
                <w:sz w:val="24"/>
                <w:szCs w:val="24"/>
              </w:rPr>
              <w:t>1,196.00</w:t>
            </w:r>
          </w:p>
        </w:tc>
      </w:tr>
      <w:tr w14:paraId="7BF16E37" w14:textId="77777777" w:rsidTr="006B3B9F">
        <w:tblPrEx>
          <w:tblW w:w="10125" w:type="dxa"/>
          <w:tblInd w:w="-5" w:type="dxa"/>
          <w:tblLook w:val="04A0"/>
        </w:tblPrEx>
        <w:trPr>
          <w:trHeight w:val="756"/>
        </w:trPr>
        <w:tc>
          <w:tcPr>
            <w:tcW w:w="1230" w:type="dxa"/>
            <w:tcBorders>
              <w:top w:val="nil"/>
              <w:left w:val="single" w:sz="4" w:space="0" w:color="auto"/>
              <w:bottom w:val="single" w:sz="4" w:space="0" w:color="auto"/>
              <w:right w:val="single" w:sz="4" w:space="0" w:color="auto"/>
            </w:tcBorders>
            <w:shd w:val="clear" w:color="auto" w:fill="auto"/>
            <w:vAlign w:val="bottom"/>
            <w:hideMark/>
          </w:tcPr>
          <w:p w:rsidR="00AB477C" w:rsidP="00973622" w14:paraId="619B2709" w14:textId="77777777">
            <w:pPr>
              <w:rPr>
                <w:color w:val="000000"/>
                <w:sz w:val="24"/>
                <w:szCs w:val="24"/>
              </w:rPr>
            </w:pPr>
            <w:r>
              <w:rPr>
                <w:color w:val="000000"/>
                <w:sz w:val="24"/>
                <w:szCs w:val="24"/>
              </w:rPr>
              <w:t>EEOICPA</w:t>
            </w:r>
          </w:p>
        </w:tc>
        <w:tc>
          <w:tcPr>
            <w:tcW w:w="1523" w:type="dxa"/>
            <w:tcBorders>
              <w:top w:val="nil"/>
              <w:left w:val="nil"/>
              <w:bottom w:val="single" w:sz="4" w:space="0" w:color="auto"/>
              <w:right w:val="single" w:sz="4" w:space="0" w:color="auto"/>
            </w:tcBorders>
            <w:shd w:val="clear" w:color="auto" w:fill="auto"/>
            <w:noWrap/>
            <w:vAlign w:val="bottom"/>
            <w:hideMark/>
          </w:tcPr>
          <w:p w:rsidR="00AB477C" w:rsidP="00973622" w14:paraId="18356E5F" w14:textId="77777777">
            <w:pPr>
              <w:jc w:val="center"/>
              <w:rPr>
                <w:color w:val="000000"/>
                <w:sz w:val="24"/>
                <w:szCs w:val="24"/>
              </w:rPr>
            </w:pPr>
            <w:r>
              <w:rPr>
                <w:color w:val="000000"/>
                <w:sz w:val="24"/>
                <w:szCs w:val="24"/>
              </w:rPr>
              <w:t>150</w:t>
            </w:r>
          </w:p>
        </w:tc>
        <w:tc>
          <w:tcPr>
            <w:tcW w:w="1500" w:type="dxa"/>
            <w:tcBorders>
              <w:top w:val="nil"/>
              <w:left w:val="nil"/>
              <w:bottom w:val="single" w:sz="4" w:space="0" w:color="auto"/>
              <w:right w:val="single" w:sz="4" w:space="0" w:color="auto"/>
            </w:tcBorders>
            <w:shd w:val="clear" w:color="auto" w:fill="auto"/>
            <w:noWrap/>
            <w:vAlign w:val="bottom"/>
            <w:hideMark/>
          </w:tcPr>
          <w:p w:rsidR="00AB477C" w:rsidRPr="004D0844" w:rsidP="00973622" w14:paraId="54D7EDC7" w14:textId="77777777">
            <w:pPr>
              <w:jc w:val="center"/>
              <w:rPr>
                <w:color w:val="000000"/>
                <w:sz w:val="24"/>
                <w:szCs w:val="24"/>
              </w:rPr>
            </w:pPr>
            <w:r>
              <w:rPr>
                <w:color w:val="000000"/>
                <w:sz w:val="24"/>
                <w:szCs w:val="24"/>
              </w:rPr>
              <w:t>1</w:t>
            </w:r>
          </w:p>
        </w:tc>
        <w:tc>
          <w:tcPr>
            <w:tcW w:w="1270" w:type="dxa"/>
            <w:tcBorders>
              <w:top w:val="nil"/>
              <w:left w:val="nil"/>
              <w:bottom w:val="single" w:sz="4" w:space="0" w:color="auto"/>
              <w:right w:val="single" w:sz="4" w:space="0" w:color="auto"/>
            </w:tcBorders>
            <w:shd w:val="clear" w:color="auto" w:fill="auto"/>
            <w:noWrap/>
            <w:vAlign w:val="bottom"/>
            <w:hideMark/>
          </w:tcPr>
          <w:p w:rsidR="00AB477C" w:rsidP="00973622" w14:paraId="7AC9DF21" w14:textId="77777777">
            <w:pPr>
              <w:jc w:val="center"/>
              <w:rPr>
                <w:color w:val="000000"/>
                <w:sz w:val="24"/>
                <w:szCs w:val="24"/>
              </w:rPr>
            </w:pPr>
            <w:r>
              <w:rPr>
                <w:color w:val="000000"/>
                <w:sz w:val="24"/>
                <w:szCs w:val="24"/>
              </w:rPr>
              <w:t>150</w:t>
            </w:r>
          </w:p>
        </w:tc>
        <w:tc>
          <w:tcPr>
            <w:tcW w:w="1069" w:type="dxa"/>
            <w:tcBorders>
              <w:top w:val="nil"/>
              <w:left w:val="nil"/>
              <w:bottom w:val="single" w:sz="4" w:space="0" w:color="auto"/>
              <w:right w:val="single" w:sz="4" w:space="0" w:color="auto"/>
            </w:tcBorders>
            <w:shd w:val="clear" w:color="auto" w:fill="auto"/>
            <w:noWrap/>
            <w:vAlign w:val="bottom"/>
            <w:hideMark/>
          </w:tcPr>
          <w:p w:rsidR="00AB477C" w:rsidP="00973622" w14:paraId="2D81EE26" w14:textId="53287419">
            <w:pPr>
              <w:jc w:val="center"/>
              <w:rPr>
                <w:color w:val="000000"/>
                <w:sz w:val="24"/>
                <w:szCs w:val="24"/>
              </w:rPr>
            </w:pPr>
            <w:r>
              <w:rPr>
                <w:color w:val="000000"/>
                <w:sz w:val="24"/>
                <w:szCs w:val="24"/>
              </w:rPr>
              <w:t>1</w:t>
            </w:r>
          </w:p>
        </w:tc>
        <w:tc>
          <w:tcPr>
            <w:tcW w:w="1016" w:type="dxa"/>
            <w:tcBorders>
              <w:top w:val="nil"/>
              <w:left w:val="nil"/>
              <w:bottom w:val="single" w:sz="4" w:space="0" w:color="auto"/>
              <w:right w:val="single" w:sz="4" w:space="0" w:color="auto"/>
            </w:tcBorders>
            <w:shd w:val="clear" w:color="auto" w:fill="auto"/>
            <w:noWrap/>
            <w:vAlign w:val="bottom"/>
            <w:hideMark/>
          </w:tcPr>
          <w:p w:rsidR="00AB477C" w:rsidP="00973622" w14:paraId="6C99F6B4" w14:textId="77777777">
            <w:pPr>
              <w:jc w:val="center"/>
              <w:rPr>
                <w:color w:val="000000"/>
                <w:sz w:val="24"/>
                <w:szCs w:val="24"/>
              </w:rPr>
            </w:pPr>
            <w:r>
              <w:rPr>
                <w:color w:val="000000"/>
                <w:sz w:val="24"/>
                <w:szCs w:val="24"/>
              </w:rPr>
              <w:t>150</w:t>
            </w:r>
          </w:p>
        </w:tc>
        <w:tc>
          <w:tcPr>
            <w:tcW w:w="960" w:type="dxa"/>
            <w:tcBorders>
              <w:top w:val="nil"/>
              <w:left w:val="nil"/>
              <w:bottom w:val="single" w:sz="4" w:space="0" w:color="auto"/>
              <w:right w:val="single" w:sz="4" w:space="0" w:color="auto"/>
            </w:tcBorders>
            <w:shd w:val="clear" w:color="auto" w:fill="auto"/>
            <w:noWrap/>
            <w:vAlign w:val="bottom"/>
            <w:hideMark/>
          </w:tcPr>
          <w:p w:rsidR="00AB477C" w:rsidRPr="004D0844" w:rsidP="00973622" w14:paraId="699A3B7E" w14:textId="77777777">
            <w:pPr>
              <w:jc w:val="right"/>
              <w:rPr>
                <w:color w:val="000000"/>
                <w:sz w:val="24"/>
                <w:szCs w:val="24"/>
              </w:rPr>
            </w:pPr>
            <w:r>
              <w:rPr>
                <w:color w:val="000000"/>
                <w:sz w:val="24"/>
                <w:szCs w:val="24"/>
              </w:rPr>
              <w:t>$30.89</w:t>
            </w:r>
          </w:p>
        </w:tc>
        <w:tc>
          <w:tcPr>
            <w:tcW w:w="1552" w:type="dxa"/>
            <w:tcBorders>
              <w:top w:val="nil"/>
              <w:left w:val="nil"/>
              <w:bottom w:val="single" w:sz="4" w:space="0" w:color="auto"/>
              <w:right w:val="single" w:sz="4" w:space="0" w:color="auto"/>
            </w:tcBorders>
            <w:shd w:val="clear" w:color="auto" w:fill="auto"/>
            <w:vAlign w:val="bottom"/>
            <w:hideMark/>
          </w:tcPr>
          <w:p w:rsidR="00AB477C" w:rsidRPr="004D0844" w:rsidP="00973622" w14:paraId="5CE94463" w14:textId="5AD92ABB">
            <w:pPr>
              <w:jc w:val="center"/>
              <w:rPr>
                <w:color w:val="000000"/>
                <w:sz w:val="24"/>
                <w:szCs w:val="24"/>
              </w:rPr>
            </w:pPr>
            <w:r>
              <w:rPr>
                <w:color w:val="000000"/>
                <w:sz w:val="24"/>
                <w:szCs w:val="24"/>
              </w:rPr>
              <w:t>$4,63</w:t>
            </w:r>
            <w:r w:rsidR="00990CDC">
              <w:rPr>
                <w:color w:val="000000"/>
                <w:sz w:val="24"/>
                <w:szCs w:val="24"/>
              </w:rPr>
              <w:t>4.00</w:t>
            </w:r>
          </w:p>
        </w:tc>
      </w:tr>
      <w:tr w14:paraId="6B83B848" w14:textId="77777777" w:rsidTr="00D3158F">
        <w:tblPrEx>
          <w:tblW w:w="10125" w:type="dxa"/>
          <w:tblInd w:w="-5" w:type="dxa"/>
          <w:tblLook w:val="04A0"/>
        </w:tblPrEx>
        <w:trPr>
          <w:trHeight w:val="756"/>
        </w:trPr>
        <w:tc>
          <w:tcPr>
            <w:tcW w:w="1235" w:type="dxa"/>
            <w:tcBorders>
              <w:top w:val="nil"/>
              <w:left w:val="single" w:sz="4" w:space="0" w:color="auto"/>
              <w:bottom w:val="single" w:sz="4" w:space="0" w:color="auto"/>
              <w:right w:val="single" w:sz="4" w:space="0" w:color="auto"/>
            </w:tcBorders>
            <w:shd w:val="clear" w:color="auto" w:fill="auto"/>
            <w:vAlign w:val="bottom"/>
            <w:hideMark/>
          </w:tcPr>
          <w:p w:rsidR="00D73B64" w:rsidRPr="006679E8" w:rsidP="00973622" w14:paraId="583A8039" w14:textId="232E614D">
            <w:pPr>
              <w:rPr>
                <w:b/>
                <w:bCs/>
                <w:color w:val="000000"/>
                <w:sz w:val="24"/>
                <w:szCs w:val="24"/>
              </w:rPr>
            </w:pPr>
            <w:r w:rsidRPr="006679E8">
              <w:rPr>
                <w:b/>
                <w:bCs/>
                <w:color w:val="000000"/>
                <w:sz w:val="24"/>
                <w:szCs w:val="24"/>
              </w:rPr>
              <w:t>TOTAL</w:t>
            </w:r>
          </w:p>
        </w:tc>
        <w:tc>
          <w:tcPr>
            <w:tcW w:w="1523" w:type="dxa"/>
            <w:tcBorders>
              <w:top w:val="nil"/>
              <w:left w:val="nil"/>
              <w:bottom w:val="single" w:sz="4" w:space="0" w:color="auto"/>
              <w:right w:val="single" w:sz="4" w:space="0" w:color="auto"/>
            </w:tcBorders>
            <w:shd w:val="clear" w:color="auto" w:fill="auto"/>
            <w:noWrap/>
            <w:vAlign w:val="bottom"/>
            <w:hideMark/>
          </w:tcPr>
          <w:p w:rsidR="00D73B64" w:rsidRPr="006679E8" w:rsidP="00973622" w14:paraId="5755FA93" w14:textId="74575486">
            <w:pPr>
              <w:jc w:val="center"/>
              <w:rPr>
                <w:b/>
                <w:bCs/>
                <w:color w:val="000000"/>
                <w:sz w:val="24"/>
                <w:szCs w:val="24"/>
              </w:rPr>
            </w:pPr>
            <w:r w:rsidRPr="006679E8">
              <w:rPr>
                <w:b/>
                <w:bCs/>
                <w:color w:val="000000"/>
                <w:sz w:val="24"/>
                <w:szCs w:val="24"/>
              </w:rPr>
              <w:t>3</w:t>
            </w:r>
            <w:r w:rsidRPr="006679E8" w:rsidR="00EB1148">
              <w:rPr>
                <w:b/>
                <w:bCs/>
                <w:color w:val="000000"/>
                <w:sz w:val="24"/>
                <w:szCs w:val="24"/>
              </w:rPr>
              <w:t>,235</w:t>
            </w:r>
          </w:p>
        </w:tc>
        <w:tc>
          <w:tcPr>
            <w:tcW w:w="1500" w:type="dxa"/>
            <w:tcBorders>
              <w:top w:val="nil"/>
              <w:left w:val="nil"/>
              <w:bottom w:val="single" w:sz="4" w:space="0" w:color="auto"/>
              <w:right w:val="single" w:sz="4" w:space="0" w:color="auto"/>
            </w:tcBorders>
            <w:shd w:val="clear" w:color="auto" w:fill="000000" w:themeFill="text1"/>
            <w:noWrap/>
            <w:vAlign w:val="bottom"/>
            <w:hideMark/>
          </w:tcPr>
          <w:p w:rsidR="00D73B64" w:rsidRPr="006679E8" w:rsidP="00973622" w14:paraId="187ABA83" w14:textId="3FAEE07A">
            <w:pPr>
              <w:jc w:val="center"/>
              <w:rPr>
                <w:b/>
                <w:bCs/>
                <w:color w:val="000000"/>
                <w:sz w:val="24"/>
                <w:szCs w:val="24"/>
              </w:rPr>
            </w:pPr>
          </w:p>
        </w:tc>
        <w:tc>
          <w:tcPr>
            <w:tcW w:w="1270" w:type="dxa"/>
            <w:tcBorders>
              <w:top w:val="nil"/>
              <w:left w:val="nil"/>
              <w:bottom w:val="single" w:sz="4" w:space="0" w:color="auto"/>
              <w:right w:val="single" w:sz="4" w:space="0" w:color="auto"/>
            </w:tcBorders>
            <w:shd w:val="clear" w:color="auto" w:fill="auto"/>
            <w:noWrap/>
            <w:vAlign w:val="bottom"/>
            <w:hideMark/>
          </w:tcPr>
          <w:p w:rsidR="00D73B64" w:rsidRPr="006679E8" w:rsidP="00973622" w14:paraId="3751F6A7" w14:textId="5D2A42FD">
            <w:pPr>
              <w:jc w:val="center"/>
              <w:rPr>
                <w:b/>
                <w:bCs/>
                <w:color w:val="000000"/>
                <w:sz w:val="24"/>
                <w:szCs w:val="24"/>
              </w:rPr>
            </w:pPr>
            <w:r w:rsidRPr="006679E8">
              <w:rPr>
                <w:b/>
                <w:bCs/>
                <w:color w:val="000000"/>
                <w:sz w:val="24"/>
                <w:szCs w:val="24"/>
              </w:rPr>
              <w:t>3,235</w:t>
            </w:r>
          </w:p>
        </w:tc>
        <w:tc>
          <w:tcPr>
            <w:tcW w:w="1069" w:type="dxa"/>
            <w:tcBorders>
              <w:top w:val="nil"/>
              <w:left w:val="nil"/>
              <w:bottom w:val="single" w:sz="4" w:space="0" w:color="auto"/>
              <w:right w:val="single" w:sz="4" w:space="0" w:color="auto"/>
            </w:tcBorders>
            <w:shd w:val="clear" w:color="auto" w:fill="000000" w:themeFill="text1"/>
            <w:noWrap/>
            <w:vAlign w:val="bottom"/>
            <w:hideMark/>
          </w:tcPr>
          <w:p w:rsidR="00D73B64" w:rsidRPr="006679E8" w:rsidP="00973622" w14:paraId="5E702DF2" w14:textId="24B8F3DE">
            <w:pPr>
              <w:jc w:val="center"/>
              <w:rPr>
                <w:b/>
                <w:bCs/>
                <w:color w:val="000000"/>
                <w:sz w:val="24"/>
                <w:szCs w:val="24"/>
              </w:rPr>
            </w:pPr>
          </w:p>
        </w:tc>
        <w:tc>
          <w:tcPr>
            <w:tcW w:w="1016" w:type="dxa"/>
            <w:tcBorders>
              <w:top w:val="nil"/>
              <w:left w:val="nil"/>
              <w:bottom w:val="single" w:sz="4" w:space="0" w:color="auto"/>
              <w:right w:val="single" w:sz="4" w:space="0" w:color="auto"/>
            </w:tcBorders>
            <w:shd w:val="clear" w:color="auto" w:fill="auto"/>
            <w:noWrap/>
            <w:vAlign w:val="bottom"/>
            <w:hideMark/>
          </w:tcPr>
          <w:p w:rsidR="00D73B64" w:rsidRPr="006679E8" w:rsidP="00973622" w14:paraId="109F8F7C" w14:textId="0029126A">
            <w:pPr>
              <w:jc w:val="center"/>
              <w:rPr>
                <w:b/>
                <w:bCs/>
                <w:color w:val="000000"/>
                <w:sz w:val="24"/>
                <w:szCs w:val="24"/>
              </w:rPr>
            </w:pPr>
            <w:r w:rsidRPr="006679E8">
              <w:rPr>
                <w:b/>
                <w:bCs/>
                <w:color w:val="000000"/>
                <w:sz w:val="24"/>
                <w:szCs w:val="24"/>
              </w:rPr>
              <w:t>3,235</w:t>
            </w:r>
          </w:p>
        </w:tc>
        <w:tc>
          <w:tcPr>
            <w:tcW w:w="960" w:type="dxa"/>
            <w:tcBorders>
              <w:top w:val="nil"/>
              <w:left w:val="nil"/>
              <w:bottom w:val="single" w:sz="4" w:space="0" w:color="auto"/>
              <w:right w:val="single" w:sz="4" w:space="0" w:color="auto"/>
            </w:tcBorders>
            <w:shd w:val="clear" w:color="auto" w:fill="000000" w:themeFill="text1"/>
            <w:noWrap/>
            <w:vAlign w:val="bottom"/>
            <w:hideMark/>
          </w:tcPr>
          <w:p w:rsidR="00D73B64" w:rsidRPr="006679E8" w:rsidP="00973622" w14:paraId="5450311B" w14:textId="292E2AA2">
            <w:pPr>
              <w:jc w:val="right"/>
              <w:rPr>
                <w:b/>
                <w:bCs/>
                <w:color w:val="000000"/>
                <w:sz w:val="24"/>
                <w:szCs w:val="24"/>
              </w:rPr>
            </w:pPr>
          </w:p>
        </w:tc>
        <w:tc>
          <w:tcPr>
            <w:tcW w:w="1552" w:type="dxa"/>
            <w:tcBorders>
              <w:top w:val="nil"/>
              <w:left w:val="nil"/>
              <w:bottom w:val="single" w:sz="4" w:space="0" w:color="auto"/>
              <w:right w:val="single" w:sz="4" w:space="0" w:color="auto"/>
            </w:tcBorders>
            <w:shd w:val="clear" w:color="auto" w:fill="auto"/>
            <w:vAlign w:val="bottom"/>
            <w:hideMark/>
          </w:tcPr>
          <w:p w:rsidR="00D73B64" w:rsidRPr="006679E8" w:rsidP="00973622" w14:paraId="2378C754" w14:textId="44F05AF5">
            <w:pPr>
              <w:jc w:val="center"/>
              <w:rPr>
                <w:b/>
                <w:bCs/>
                <w:color w:val="000000"/>
                <w:sz w:val="24"/>
                <w:szCs w:val="24"/>
              </w:rPr>
            </w:pPr>
            <w:r w:rsidRPr="006679E8">
              <w:rPr>
                <w:b/>
                <w:bCs/>
                <w:color w:val="000000"/>
                <w:sz w:val="24"/>
                <w:szCs w:val="24"/>
              </w:rPr>
              <w:t>$96,02</w:t>
            </w:r>
            <w:r w:rsidRPr="006679E8" w:rsidR="00990CDC">
              <w:rPr>
                <w:b/>
                <w:bCs/>
                <w:color w:val="000000"/>
                <w:sz w:val="24"/>
                <w:szCs w:val="24"/>
              </w:rPr>
              <w:t>9.00</w:t>
            </w:r>
          </w:p>
        </w:tc>
      </w:tr>
    </w:tbl>
    <w:p w:rsidR="00180385" w:rsidP="003828A6" w14:paraId="53732A3F" w14:textId="77777777">
      <w:pPr>
        <w:rPr>
          <w:sz w:val="24"/>
          <w:szCs w:val="24"/>
        </w:rPr>
      </w:pPr>
    </w:p>
    <w:p w:rsidR="00D73B64" w:rsidP="003828A6" w14:paraId="515E578D" w14:textId="77777777">
      <w:pPr>
        <w:rPr>
          <w:sz w:val="24"/>
          <w:szCs w:val="24"/>
        </w:rPr>
      </w:pPr>
    </w:p>
    <w:p w:rsidR="004F7B29" w:rsidRPr="00B25D1E" w:rsidP="004F7B29" w14:paraId="2F2B375B" w14:textId="0D22D16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B25D1E">
        <w:rPr>
          <w:b/>
          <w:sz w:val="24"/>
          <w:szCs w:val="24"/>
        </w:rPr>
        <w:t>FECA:</w:t>
      </w:r>
      <w:r w:rsidRPr="00B25D1E">
        <w:rPr>
          <w:b/>
          <w:sz w:val="24"/>
          <w:szCs w:val="24"/>
        </w:rPr>
        <w:tab/>
      </w:r>
    </w:p>
    <w:p w:rsidR="004F7B29" w:rsidRPr="00880BD8" w:rsidP="00880BD8" w14:paraId="0C48C2BE" w14:textId="36E699B0">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4"/>
          <w:szCs w:val="24"/>
        </w:rPr>
      </w:pPr>
      <w:r w:rsidRPr="004F7B29">
        <w:rPr>
          <w:bCs/>
          <w:sz w:val="24"/>
          <w:szCs w:val="24"/>
        </w:rPr>
        <w:t xml:space="preserve">Approximately </w:t>
      </w:r>
      <w:r w:rsidR="007B67B8">
        <w:rPr>
          <w:bCs/>
          <w:sz w:val="24"/>
          <w:szCs w:val="24"/>
        </w:rPr>
        <w:t>2920</w:t>
      </w:r>
      <w:r w:rsidR="00562508">
        <w:rPr>
          <w:bCs/>
          <w:sz w:val="24"/>
          <w:szCs w:val="24"/>
        </w:rPr>
        <w:t xml:space="preserve"> </w:t>
      </w:r>
      <w:r w:rsidRPr="004F7B29">
        <w:rPr>
          <w:bCs/>
          <w:sz w:val="24"/>
          <w:szCs w:val="24"/>
        </w:rPr>
        <w:t xml:space="preserve">respondents per year will be requested to respond to the questionnaire.  Filling out the questionnaire requires one hour.  Each respondent will complete one questionnaire.  </w:t>
      </w:r>
      <w:r w:rsidR="00B23144">
        <w:rPr>
          <w:bCs/>
          <w:sz w:val="24"/>
          <w:szCs w:val="24"/>
        </w:rPr>
        <w:t xml:space="preserve">This figure is based on information for </w:t>
      </w:r>
      <w:r w:rsidR="003D0A21">
        <w:rPr>
          <w:bCs/>
          <w:sz w:val="24"/>
          <w:szCs w:val="24"/>
        </w:rPr>
        <w:t>CY2022</w:t>
      </w:r>
      <w:r w:rsidR="00B23144">
        <w:rPr>
          <w:bCs/>
          <w:sz w:val="24"/>
          <w:szCs w:val="24"/>
        </w:rPr>
        <w:t>-2024</w:t>
      </w:r>
      <w:r w:rsidR="00E14796">
        <w:rPr>
          <w:bCs/>
          <w:sz w:val="24"/>
          <w:szCs w:val="24"/>
        </w:rPr>
        <w:t xml:space="preserve">.  </w:t>
      </w:r>
      <w:r w:rsidRPr="004F7B29">
        <w:rPr>
          <w:bCs/>
          <w:sz w:val="24"/>
          <w:szCs w:val="24"/>
        </w:rPr>
        <w:t xml:space="preserve">Thus, the total public burden will be </w:t>
      </w:r>
      <w:r w:rsidR="00CA4013">
        <w:rPr>
          <w:bCs/>
          <w:sz w:val="24"/>
          <w:szCs w:val="24"/>
        </w:rPr>
        <w:t xml:space="preserve">2920 </w:t>
      </w:r>
      <w:r w:rsidRPr="004F7B29">
        <w:rPr>
          <w:bCs/>
          <w:sz w:val="24"/>
          <w:szCs w:val="24"/>
        </w:rPr>
        <w:t>hours.</w:t>
      </w:r>
    </w:p>
    <w:p w:rsidR="003828A6" w:rsidP="003828A6" w14:paraId="20F4B033" w14:textId="77777777">
      <w:pPr>
        <w:rPr>
          <w:sz w:val="24"/>
          <w:szCs w:val="24"/>
        </w:rPr>
      </w:pPr>
    </w:p>
    <w:p w:rsidR="00060B90" w:rsidP="003828A6" w14:paraId="6E8A0438" w14:textId="581C772F">
      <w:pPr>
        <w:rPr>
          <w:sz w:val="24"/>
          <w:szCs w:val="24"/>
        </w:rPr>
      </w:pPr>
      <w:r>
        <w:rPr>
          <w:sz w:val="24"/>
          <w:szCs w:val="24"/>
        </w:rPr>
        <w:t>Because the wage category of most of the FECA respondents is not known, the FECA Program estimated the cost of the burden hours using the National Average Weekly Wage for non-supervisory workers on private non-agriculture payrolls as computed by BLS (</w:t>
      </w:r>
      <w:hyperlink r:id="rId20" w:history="1">
        <w:r w:rsidRPr="003C18AA" w:rsidR="00D1257D">
          <w:rPr>
            <w:rStyle w:val="Hyperlink"/>
            <w:sz w:val="24"/>
            <w:szCs w:val="24"/>
          </w:rPr>
          <w:t>https://www.bls.gov/news.release/empsit.t24.htm</w:t>
        </w:r>
      </w:hyperlink>
      <w:r w:rsidR="00D1257D">
        <w:rPr>
          <w:sz w:val="24"/>
          <w:szCs w:val="24"/>
        </w:rPr>
        <w:t>) f</w:t>
      </w:r>
      <w:r w:rsidR="00D84083">
        <w:rPr>
          <w:sz w:val="24"/>
          <w:szCs w:val="24"/>
        </w:rPr>
        <w:t>or February 2025, or $</w:t>
      </w:r>
      <w:r w:rsidR="00F3141C">
        <w:rPr>
          <w:sz w:val="24"/>
          <w:szCs w:val="24"/>
        </w:rPr>
        <w:t>30.89</w:t>
      </w:r>
      <w:r w:rsidR="002863CA">
        <w:rPr>
          <w:sz w:val="24"/>
          <w:szCs w:val="24"/>
        </w:rPr>
        <w:t xml:space="preserve">.  </w:t>
      </w:r>
    </w:p>
    <w:p w:rsidR="002863CA" w:rsidP="003828A6" w14:paraId="713C4027" w14:textId="77777777">
      <w:pPr>
        <w:rPr>
          <w:sz w:val="24"/>
          <w:szCs w:val="24"/>
        </w:rPr>
      </w:pPr>
    </w:p>
    <w:p w:rsidR="00060B90" w:rsidP="003828A6" w14:paraId="15CDC2EA" w14:textId="3A0BC974">
      <w:pPr>
        <w:rPr>
          <w:sz w:val="24"/>
          <w:szCs w:val="24"/>
        </w:rPr>
      </w:pPr>
      <w:r w:rsidRPr="001A08C4">
        <w:rPr>
          <w:sz w:val="24"/>
          <w:szCs w:val="24"/>
        </w:rPr>
        <w:t>The computation is therefore as follows:</w:t>
      </w:r>
    </w:p>
    <w:p w:rsidR="003556AB" w:rsidP="003556AB" w14:paraId="522AE80E" w14:textId="17244C0C">
      <w:pPr>
        <w:rPr>
          <w:sz w:val="24"/>
          <w:szCs w:val="24"/>
        </w:rPr>
      </w:pPr>
      <w:r>
        <w:rPr>
          <w:sz w:val="24"/>
          <w:szCs w:val="24"/>
        </w:rPr>
        <w:t>$</w:t>
      </w:r>
      <w:r w:rsidR="00AD709A">
        <w:rPr>
          <w:sz w:val="24"/>
          <w:szCs w:val="24"/>
        </w:rPr>
        <w:t>30.89</w:t>
      </w:r>
      <w:r w:rsidR="00324B60">
        <w:rPr>
          <w:sz w:val="24"/>
          <w:szCs w:val="24"/>
        </w:rPr>
        <w:t>/h</w:t>
      </w:r>
      <w:r>
        <w:rPr>
          <w:sz w:val="24"/>
          <w:szCs w:val="24"/>
        </w:rPr>
        <w:t xml:space="preserve"> </w:t>
      </w:r>
      <w:r w:rsidRPr="004A00B1">
        <w:rPr>
          <w:sz w:val="24"/>
          <w:szCs w:val="24"/>
        </w:rPr>
        <w:t xml:space="preserve">x </w:t>
      </w:r>
      <w:r w:rsidR="007C009A">
        <w:rPr>
          <w:sz w:val="24"/>
          <w:szCs w:val="24"/>
        </w:rPr>
        <w:t>2</w:t>
      </w:r>
      <w:r w:rsidR="00E672A4">
        <w:rPr>
          <w:sz w:val="24"/>
          <w:szCs w:val="24"/>
        </w:rPr>
        <w:t>,</w:t>
      </w:r>
      <w:r w:rsidR="007C009A">
        <w:rPr>
          <w:sz w:val="24"/>
          <w:szCs w:val="24"/>
        </w:rPr>
        <w:t>9</w:t>
      </w:r>
      <w:r w:rsidR="007B67B8">
        <w:rPr>
          <w:sz w:val="24"/>
          <w:szCs w:val="24"/>
        </w:rPr>
        <w:t>20</w:t>
      </w:r>
      <w:r>
        <w:rPr>
          <w:sz w:val="24"/>
          <w:szCs w:val="24"/>
        </w:rPr>
        <w:t xml:space="preserve"> </w:t>
      </w:r>
      <w:r w:rsidRPr="004A00B1">
        <w:rPr>
          <w:sz w:val="24"/>
          <w:szCs w:val="24"/>
        </w:rPr>
        <w:t>h =</w:t>
      </w:r>
      <w:r w:rsidR="00324B60">
        <w:rPr>
          <w:sz w:val="24"/>
          <w:szCs w:val="24"/>
        </w:rPr>
        <w:t xml:space="preserve"> $</w:t>
      </w:r>
      <w:r w:rsidR="00CA4013">
        <w:rPr>
          <w:sz w:val="24"/>
          <w:szCs w:val="24"/>
        </w:rPr>
        <w:t>90,198.80 or $90,199.00 rounded</w:t>
      </w:r>
      <w:r w:rsidR="004F32D6">
        <w:rPr>
          <w:sz w:val="24"/>
          <w:szCs w:val="24"/>
        </w:rPr>
        <w:t>.</w:t>
      </w:r>
    </w:p>
    <w:p w:rsidR="000D3676" w:rsidP="003556AB" w14:paraId="193E46A0" w14:textId="77777777">
      <w:pPr>
        <w:rPr>
          <w:sz w:val="24"/>
          <w:szCs w:val="24"/>
        </w:rPr>
      </w:pPr>
    </w:p>
    <w:p w:rsidR="000D3676" w:rsidRPr="000D3676" w:rsidP="003556AB" w14:paraId="6EBD745B" w14:textId="721E0148">
      <w:pPr>
        <w:rPr>
          <w:b/>
          <w:bCs/>
          <w:sz w:val="24"/>
          <w:szCs w:val="24"/>
        </w:rPr>
      </w:pPr>
      <w:r w:rsidRPr="000D3676">
        <w:rPr>
          <w:b/>
          <w:bCs/>
          <w:sz w:val="24"/>
          <w:szCs w:val="24"/>
        </w:rPr>
        <w:t>DCMWC:</w:t>
      </w:r>
    </w:p>
    <w:p w:rsidR="000D3676" w:rsidRPr="000D3676" w:rsidP="000D3676" w14:paraId="22595549" w14:textId="77777777">
      <w:pPr>
        <w:rPr>
          <w:sz w:val="24"/>
          <w:szCs w:val="24"/>
        </w:rPr>
      </w:pPr>
      <w:r w:rsidRPr="000D3676">
        <w:rPr>
          <w:sz w:val="24"/>
          <w:szCs w:val="24"/>
        </w:rPr>
        <w:t>The estimated total time for a respondent to complete the form is one hour.  The form will be completed once by 165 respondents for a total public burden of 165 hours.</w:t>
      </w:r>
    </w:p>
    <w:p w:rsidR="000D3676" w:rsidRPr="000D3676" w:rsidP="000D3676" w14:paraId="5829843F" w14:textId="77777777">
      <w:pPr>
        <w:rPr>
          <w:sz w:val="24"/>
          <w:szCs w:val="24"/>
        </w:rPr>
      </w:pPr>
    </w:p>
    <w:p w:rsidR="000D3676" w:rsidRPr="000D3676" w:rsidP="000D3676" w14:paraId="4BC33D9A" w14:textId="77777777">
      <w:pPr>
        <w:rPr>
          <w:sz w:val="24"/>
          <w:szCs w:val="24"/>
        </w:rPr>
      </w:pPr>
      <w:r w:rsidRPr="000D3676">
        <w:rPr>
          <w:sz w:val="24"/>
          <w:szCs w:val="24"/>
        </w:rPr>
        <w:t xml:space="preserve">The cost burden for Black Lung beneficiaries is based on the average minimum wage, $7.25 per hour, times 1 hour for completion, times 165 responses, for a total cost of $1,196.25 rounded to $1,196.00.  </w:t>
      </w:r>
    </w:p>
    <w:p w:rsidR="000D3676" w:rsidP="000D3676" w14:paraId="1C1F192F" w14:textId="77777777">
      <w:pPr>
        <w:rPr>
          <w:sz w:val="24"/>
          <w:szCs w:val="24"/>
        </w:rPr>
      </w:pPr>
    </w:p>
    <w:p w:rsidR="00564D89" w:rsidP="00AB477C" w14:paraId="663BFE08" w14:textId="6995079D">
      <w:pPr>
        <w:rPr>
          <w:b/>
          <w:bCs/>
          <w:sz w:val="24"/>
          <w:szCs w:val="24"/>
          <w:u w:val="single"/>
        </w:rPr>
      </w:pPr>
      <w:r w:rsidRPr="008D3BF1">
        <w:rPr>
          <w:b/>
          <w:bCs/>
          <w:sz w:val="24"/>
          <w:szCs w:val="24"/>
        </w:rPr>
        <w:t>DEEOIC:</w:t>
      </w:r>
      <w:r w:rsidR="00AB477C">
        <w:rPr>
          <w:b/>
          <w:bCs/>
          <w:sz w:val="24"/>
          <w:szCs w:val="24"/>
          <w:u w:val="single"/>
        </w:rPr>
        <w:t xml:space="preserve"> </w:t>
      </w:r>
    </w:p>
    <w:p w:rsidR="00262396" w:rsidRPr="00647EE6" w:rsidP="00262396" w14:paraId="22E4AE6D" w14:textId="77777777">
      <w:pPr>
        <w:rPr>
          <w:sz w:val="24"/>
          <w:szCs w:val="24"/>
        </w:rPr>
      </w:pPr>
      <w:r w:rsidRPr="00647EE6">
        <w:rPr>
          <w:sz w:val="24"/>
          <w:szCs w:val="24"/>
        </w:rPr>
        <w:t>Approximately 150 individuals will be requested to submit information using the form for EEOICPA. Filling out the form is estimated to take 1 hour per individual. Thus, the public burden for the EEOICPA will be 150 hours.</w:t>
      </w:r>
    </w:p>
    <w:p w:rsidR="00262396" w:rsidRPr="00647EE6" w:rsidP="00262396" w14:paraId="3A045DF2" w14:textId="77777777">
      <w:pPr>
        <w:rPr>
          <w:sz w:val="24"/>
          <w:szCs w:val="24"/>
        </w:rPr>
      </w:pPr>
    </w:p>
    <w:p w:rsidR="00564D89" w:rsidP="00262396" w14:paraId="6480008C" w14:textId="5494D84A">
      <w:pPr>
        <w:rPr>
          <w:sz w:val="24"/>
          <w:szCs w:val="24"/>
        </w:rPr>
      </w:pPr>
      <w:r w:rsidRPr="00647EE6">
        <w:rPr>
          <w:sz w:val="24"/>
          <w:szCs w:val="24"/>
        </w:rPr>
        <w:t xml:space="preserve">Because the wage category of most of the EEOICPA respondents is not known, the EEOICPA Program has estimated the cost of the burden hours using the National Average Weekly Wage for non-supervisory workers on private non-agriculture payrolls as computed by BLS (https://www.bls.gov/news.release/empsit.t24.htm) for February 2025, or $30.89.  </w:t>
      </w:r>
    </w:p>
    <w:p w:rsidR="00990CDC" w:rsidP="00262396" w14:paraId="2F711F80" w14:textId="77777777">
      <w:pPr>
        <w:rPr>
          <w:sz w:val="24"/>
          <w:szCs w:val="24"/>
        </w:rPr>
      </w:pPr>
    </w:p>
    <w:p w:rsidR="00990CDC" w:rsidP="00262396" w14:paraId="44EA471D" w14:textId="34622F3D">
      <w:pPr>
        <w:rPr>
          <w:sz w:val="24"/>
          <w:szCs w:val="24"/>
        </w:rPr>
      </w:pPr>
      <w:r>
        <w:rPr>
          <w:sz w:val="24"/>
          <w:szCs w:val="24"/>
        </w:rPr>
        <w:t>The computation is therefore as follows:</w:t>
      </w:r>
    </w:p>
    <w:p w:rsidR="00990CDC" w:rsidRPr="00647EE6" w:rsidP="00262396" w14:paraId="576DD29E" w14:textId="6F3E4CE1">
      <w:pPr>
        <w:rPr>
          <w:sz w:val="24"/>
          <w:szCs w:val="24"/>
        </w:rPr>
      </w:pPr>
      <w:r>
        <w:rPr>
          <w:sz w:val="24"/>
          <w:szCs w:val="24"/>
        </w:rPr>
        <w:t>$30.89/h x 150 = $4633.50 or $4,634.00 rounded</w:t>
      </w:r>
    </w:p>
    <w:p w:rsidR="000D3676" w:rsidRPr="00D361F0" w:rsidP="000D3676" w14:paraId="006C063A" w14:textId="77777777">
      <w:pPr>
        <w:rPr>
          <w:sz w:val="24"/>
          <w:szCs w:val="24"/>
        </w:rPr>
      </w:pPr>
    </w:p>
    <w:p w:rsidR="00C45A74" w:rsidRPr="00E91B6D" w:rsidP="00D361F0" w14:paraId="151448B2" w14:textId="77777777">
      <w:pPr>
        <w:pStyle w:val="ListParagraph"/>
        <w:numPr>
          <w:ilvl w:val="0"/>
          <w:numId w:val="7"/>
        </w:numPr>
        <w:rPr>
          <w:rFonts w:ascii="Times New Roman" w:hAnsi="Times New Roman" w:cs="Times New Roman"/>
          <w:b/>
          <w:sz w:val="24"/>
          <w:szCs w:val="24"/>
        </w:rPr>
      </w:pPr>
      <w:r w:rsidRPr="00E91B6D">
        <w:rPr>
          <w:rFonts w:ascii="Times New Roman" w:hAnsi="Times New Roman" w:cs="Times New Roman"/>
          <w:b/>
          <w:sz w:val="24"/>
          <w:szCs w:val="24"/>
        </w:rPr>
        <w:t xml:space="preserve">Provide an estimate of the total annual cost burden or record keepers resulting from the collection of information.  (Do not include the cost of any hour burden shown in Items 12 and 14).  </w:t>
      </w:r>
    </w:p>
    <w:p w:rsidR="000F4AE2" w:rsidRPr="00D361F0" w:rsidP="00D361F0" w14:paraId="46359A0C" w14:textId="77777777">
      <w:pPr>
        <w:pStyle w:val="ListParagraph"/>
        <w:rPr>
          <w:b/>
          <w:sz w:val="24"/>
          <w:szCs w:val="24"/>
        </w:rPr>
      </w:pPr>
    </w:p>
    <w:p w:rsidR="009F40E6" w:rsidRPr="00D361F0" w:rsidP="009F40E6" w14:paraId="11639FD8" w14:textId="77777777">
      <w:pPr>
        <w:widowControl w:val="0"/>
        <w:numPr>
          <w:ilvl w:val="0"/>
          <w:numId w:val="27"/>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D361F0">
        <w:rPr>
          <w:b/>
          <w:sz w:val="24"/>
          <w:szCs w:val="24"/>
        </w:rPr>
        <w:t>The cost estimate should be split into two components:  (a) a total capital</w:t>
      </w:r>
    </w:p>
    <w:p w:rsidR="009F40E6" w:rsidRPr="00D361F0" w:rsidP="009F40E6" w14:paraId="35F7E102"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D361F0">
        <w:rPr>
          <w:b/>
          <w:sz w:val="24"/>
          <w:szCs w:val="24"/>
        </w:rPr>
        <w:t>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F40E6" w:rsidRPr="00D361F0" w:rsidP="009F40E6" w14:paraId="017FE4C5"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540"/>
        <w:rPr>
          <w:b/>
          <w:sz w:val="24"/>
          <w:szCs w:val="24"/>
        </w:rPr>
      </w:pPr>
    </w:p>
    <w:p w:rsidR="009F40E6" w:rsidRPr="00D361F0" w:rsidP="009F40E6" w14:paraId="22780148" w14:textId="77777777">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D361F0">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F40E6" w:rsidRPr="00D361F0" w:rsidP="009F40E6" w14:paraId="70D5E4F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sz w:val="24"/>
          <w:szCs w:val="24"/>
        </w:rPr>
      </w:pPr>
    </w:p>
    <w:p w:rsidR="009F40E6" w:rsidRPr="00D361F0" w:rsidP="009F40E6" w14:paraId="58BE042D" w14:textId="77777777">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D361F0">
        <w:rPr>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F40E6" w:rsidRPr="00D361F0" w:rsidP="00DF40A2" w14:paraId="0CB3212C" w14:textId="77777777">
      <w:pPr>
        <w:rPr>
          <w:sz w:val="24"/>
          <w:szCs w:val="24"/>
        </w:rPr>
      </w:pPr>
    </w:p>
    <w:p w:rsidR="00D47843" w:rsidRPr="00647EE6" w:rsidP="00D47843" w14:paraId="7712C375" w14:textId="77777777">
      <w:pPr>
        <w:rPr>
          <w:rFonts w:cs="Courier New"/>
          <w:sz w:val="24"/>
          <w:szCs w:val="24"/>
        </w:rPr>
      </w:pPr>
      <w:r w:rsidRPr="006679E8">
        <w:rPr>
          <w:rFonts w:cs="Courier New"/>
          <w:b/>
          <w:bCs/>
          <w:sz w:val="24"/>
          <w:szCs w:val="24"/>
        </w:rPr>
        <w:t>FECA</w:t>
      </w:r>
      <w:r w:rsidRPr="00647EE6">
        <w:rPr>
          <w:rFonts w:cs="Courier New"/>
          <w:sz w:val="24"/>
          <w:szCs w:val="24"/>
        </w:rPr>
        <w:t>:</w:t>
      </w:r>
    </w:p>
    <w:p w:rsidR="00D47843" w:rsidRPr="00647EE6" w:rsidP="00D47843" w14:paraId="25E15871" w14:textId="390903E6">
      <w:pPr>
        <w:rPr>
          <w:rFonts w:cs="Courier New"/>
          <w:sz w:val="24"/>
          <w:szCs w:val="24"/>
        </w:rPr>
      </w:pPr>
      <w:r w:rsidRPr="00647EE6">
        <w:rPr>
          <w:rFonts w:cs="Courier New"/>
          <w:sz w:val="24"/>
          <w:szCs w:val="24"/>
        </w:rPr>
        <w:t>The mailing cost of $0.78 ($0.73 postage + $0.05 envelope</w:t>
      </w:r>
      <w:r w:rsidR="00E65AD1">
        <w:rPr>
          <w:rFonts w:cs="Courier New"/>
          <w:sz w:val="24"/>
          <w:szCs w:val="24"/>
        </w:rPr>
        <w:t>) c</w:t>
      </w:r>
      <w:r w:rsidRPr="00647EE6">
        <w:rPr>
          <w:rFonts w:cs="Courier New"/>
          <w:sz w:val="24"/>
          <w:szCs w:val="24"/>
        </w:rPr>
        <w:t>over</w:t>
      </w:r>
      <w:r w:rsidR="00A21BEE">
        <w:rPr>
          <w:rFonts w:cs="Courier New"/>
          <w:sz w:val="24"/>
          <w:szCs w:val="24"/>
        </w:rPr>
        <w:t>s</w:t>
      </w:r>
      <w:r w:rsidRPr="00647EE6">
        <w:rPr>
          <w:rFonts w:cs="Courier New"/>
          <w:sz w:val="24"/>
          <w:szCs w:val="24"/>
        </w:rPr>
        <w:t xml:space="preserve"> the mailing of a copy to the FECA Program Office.  Operation costs and amounts equates to $2,277.60 ($0.78 X 2</w:t>
      </w:r>
      <w:r w:rsidR="00D855BE">
        <w:rPr>
          <w:rFonts w:cs="Courier New"/>
          <w:sz w:val="24"/>
          <w:szCs w:val="24"/>
        </w:rPr>
        <w:t>,</w:t>
      </w:r>
      <w:r w:rsidRPr="00647EE6">
        <w:rPr>
          <w:rFonts w:cs="Courier New"/>
          <w:sz w:val="24"/>
          <w:szCs w:val="24"/>
        </w:rPr>
        <w:t xml:space="preserve">920 = $2,277.60 or $2,278.00 rounded). However, some of the forms are submitted via ECOMP, which adjusts the total mailing costs.  </w:t>
      </w:r>
    </w:p>
    <w:p w:rsidR="00D47843" w:rsidRPr="00647EE6" w:rsidP="00D47843" w14:paraId="510AA11F" w14:textId="77777777">
      <w:pPr>
        <w:rPr>
          <w:rFonts w:cs="Courier New"/>
          <w:sz w:val="24"/>
          <w:szCs w:val="24"/>
        </w:rPr>
      </w:pPr>
    </w:p>
    <w:p w:rsidR="00D47843" w:rsidRPr="00647EE6" w:rsidP="00D47843" w14:paraId="1FD3F356" w14:textId="40EAA60C">
      <w:pPr>
        <w:rPr>
          <w:rFonts w:cs="Courier New"/>
          <w:sz w:val="24"/>
          <w:szCs w:val="24"/>
        </w:rPr>
      </w:pPr>
      <w:r w:rsidRPr="00647EE6">
        <w:rPr>
          <w:rFonts w:cs="Courier New"/>
          <w:sz w:val="24"/>
          <w:szCs w:val="24"/>
        </w:rPr>
        <w:t>2</w:t>
      </w:r>
      <w:r w:rsidR="00736700">
        <w:rPr>
          <w:rFonts w:cs="Courier New"/>
          <w:sz w:val="24"/>
          <w:szCs w:val="24"/>
        </w:rPr>
        <w:t>,</w:t>
      </w:r>
      <w:r w:rsidRPr="00647EE6">
        <w:rPr>
          <w:rFonts w:cs="Courier New"/>
          <w:sz w:val="24"/>
          <w:szCs w:val="24"/>
        </w:rPr>
        <w:t xml:space="preserve">920 responses x $0.78 = $2,277.60 or $2,278.00 </w:t>
      </w:r>
    </w:p>
    <w:p w:rsidR="00D47843" w:rsidRPr="00647EE6" w:rsidP="00D47843" w14:paraId="212AF240" w14:textId="77777777">
      <w:pPr>
        <w:rPr>
          <w:rFonts w:cs="Courier New"/>
          <w:sz w:val="24"/>
          <w:szCs w:val="24"/>
        </w:rPr>
      </w:pPr>
      <w:r w:rsidRPr="00647EE6">
        <w:rPr>
          <w:rFonts w:cs="Courier New"/>
          <w:sz w:val="24"/>
          <w:szCs w:val="24"/>
        </w:rPr>
        <w:t>$2,278.00 minus 80% electronically submitted to FECA Program Office ($1,822.00) = $456 rounded</w:t>
      </w:r>
    </w:p>
    <w:p w:rsidR="00D47843" w:rsidRPr="00647EE6" w:rsidP="00D47843" w14:paraId="079C4A16" w14:textId="77777777">
      <w:pPr>
        <w:rPr>
          <w:rFonts w:cs="Courier New"/>
          <w:sz w:val="24"/>
          <w:szCs w:val="24"/>
        </w:rPr>
      </w:pPr>
    </w:p>
    <w:p w:rsidR="00550CA2" w:rsidRPr="00647EE6" w:rsidP="00D47843" w14:paraId="469DB592" w14:textId="11D2D063">
      <w:pPr>
        <w:rPr>
          <w:rFonts w:cs="Courier New"/>
          <w:sz w:val="24"/>
          <w:szCs w:val="24"/>
        </w:rPr>
      </w:pPr>
      <w:r w:rsidRPr="00647EE6">
        <w:rPr>
          <w:rFonts w:cs="Courier New"/>
          <w:sz w:val="24"/>
          <w:szCs w:val="24"/>
        </w:rPr>
        <w:t>The total combined costs for FECA respondents are $456.00</w:t>
      </w:r>
    </w:p>
    <w:p w:rsidR="00D47843" w:rsidP="00550CA2" w14:paraId="61994989" w14:textId="77777777">
      <w:pPr>
        <w:rPr>
          <w:rFonts w:cs="Courier New"/>
          <w:szCs w:val="24"/>
        </w:rPr>
      </w:pPr>
    </w:p>
    <w:p w:rsidR="00262396" w:rsidRPr="00647EE6" w:rsidP="00550CA2" w14:paraId="1ACDF136" w14:textId="068CC43E">
      <w:pPr>
        <w:rPr>
          <w:rFonts w:cs="Courier New"/>
          <w:sz w:val="24"/>
          <w:szCs w:val="24"/>
        </w:rPr>
      </w:pPr>
      <w:r w:rsidRPr="006679E8">
        <w:rPr>
          <w:rFonts w:cs="Courier New"/>
          <w:b/>
          <w:bCs/>
          <w:sz w:val="24"/>
          <w:szCs w:val="24"/>
        </w:rPr>
        <w:t>DCMWC</w:t>
      </w:r>
      <w:r w:rsidRPr="00647EE6">
        <w:rPr>
          <w:rFonts w:cs="Courier New"/>
          <w:sz w:val="24"/>
          <w:szCs w:val="24"/>
        </w:rPr>
        <w:t>:</w:t>
      </w:r>
    </w:p>
    <w:p w:rsidR="00D47843" w:rsidRPr="00D47843" w:rsidP="00D47843" w14:paraId="3D9CBB54" w14:textId="22F152EC">
      <w:pPr>
        <w:rPr>
          <w:rFonts w:cs="Courier New"/>
          <w:sz w:val="24"/>
          <w:szCs w:val="24"/>
        </w:rPr>
      </w:pPr>
      <w:r w:rsidRPr="00D47843">
        <w:rPr>
          <w:rFonts w:cs="Courier New"/>
          <w:sz w:val="24"/>
          <w:szCs w:val="24"/>
        </w:rPr>
        <w:t xml:space="preserve">Respondents cost to mail each response is estimated at </w:t>
      </w:r>
      <w:r w:rsidR="00763A3F">
        <w:rPr>
          <w:rFonts w:cs="Courier New"/>
          <w:sz w:val="24"/>
          <w:szCs w:val="24"/>
        </w:rPr>
        <w:t>$0.</w:t>
      </w:r>
      <w:r w:rsidRPr="00D47843">
        <w:rPr>
          <w:rFonts w:cs="Courier New"/>
          <w:sz w:val="24"/>
          <w:szCs w:val="24"/>
        </w:rPr>
        <w:t>78 (</w:t>
      </w:r>
      <w:r w:rsidR="00763A3F">
        <w:rPr>
          <w:rFonts w:cs="Courier New"/>
          <w:sz w:val="24"/>
          <w:szCs w:val="24"/>
        </w:rPr>
        <w:t>$0.73</w:t>
      </w:r>
      <w:r w:rsidRPr="00D47843">
        <w:rPr>
          <w:rFonts w:cs="Courier New"/>
          <w:sz w:val="24"/>
          <w:szCs w:val="24"/>
        </w:rPr>
        <w:t xml:space="preserve"> stamp plus </w:t>
      </w:r>
      <w:r w:rsidR="00955B09">
        <w:rPr>
          <w:rFonts w:cs="Courier New"/>
          <w:sz w:val="24"/>
          <w:szCs w:val="24"/>
        </w:rPr>
        <w:t>$0.05</w:t>
      </w:r>
      <w:r w:rsidRPr="00D47843">
        <w:rPr>
          <w:rFonts w:cs="Courier New"/>
          <w:sz w:val="24"/>
          <w:szCs w:val="24"/>
        </w:rPr>
        <w:t xml:space="preserve"> for the envelope). For 165 responses the mailing cost would be $129.00 rounded (165 x </w:t>
      </w:r>
      <w:r w:rsidR="00955B09">
        <w:rPr>
          <w:rFonts w:cs="Courier New"/>
          <w:sz w:val="24"/>
          <w:szCs w:val="24"/>
        </w:rPr>
        <w:t>$0.78</w:t>
      </w:r>
      <w:r w:rsidRPr="00D47843">
        <w:rPr>
          <w:rFonts w:cs="Courier New"/>
          <w:sz w:val="24"/>
          <w:szCs w:val="24"/>
        </w:rPr>
        <w:t xml:space="preserve"> = $128.70).  </w:t>
      </w:r>
    </w:p>
    <w:p w:rsidR="00D47843" w:rsidRPr="00D47843" w:rsidP="00D47843" w14:paraId="40CB67F9" w14:textId="77777777">
      <w:pPr>
        <w:rPr>
          <w:rFonts w:cs="Courier New"/>
          <w:sz w:val="24"/>
          <w:szCs w:val="24"/>
        </w:rPr>
      </w:pPr>
    </w:p>
    <w:p w:rsidR="00D47843" w:rsidRPr="00D47843" w:rsidP="00D47843" w14:paraId="566088DB" w14:textId="67B23A27">
      <w:pPr>
        <w:rPr>
          <w:rFonts w:cs="Courier New"/>
          <w:sz w:val="24"/>
          <w:szCs w:val="24"/>
        </w:rPr>
      </w:pPr>
      <w:r w:rsidRPr="00D47843">
        <w:rPr>
          <w:rFonts w:cs="Courier New"/>
          <w:sz w:val="24"/>
          <w:szCs w:val="24"/>
        </w:rPr>
        <w:t xml:space="preserve">Of the 165 responses that will be sent to DCMWC, it is estimated that 50% will be submitted electronically through the COAL Mine Portal (165 x 50% = 82.5 rounded to 83). The estimated savings of the forms submitted through the COAL mine portal is $64.74 (83 x </w:t>
      </w:r>
      <w:r w:rsidR="00763A3F">
        <w:rPr>
          <w:rFonts w:cs="Courier New"/>
          <w:sz w:val="24"/>
          <w:szCs w:val="24"/>
        </w:rPr>
        <w:t>$0.</w:t>
      </w:r>
      <w:r w:rsidRPr="00D47843">
        <w:rPr>
          <w:rFonts w:cs="Courier New"/>
          <w:sz w:val="24"/>
          <w:szCs w:val="24"/>
        </w:rPr>
        <w:t>78</w:t>
      </w:r>
      <w:r w:rsidR="003E650E">
        <w:rPr>
          <w:rFonts w:cs="Courier New"/>
          <w:sz w:val="24"/>
          <w:szCs w:val="24"/>
        </w:rPr>
        <w:t xml:space="preserve"> </w:t>
      </w:r>
      <w:r w:rsidRPr="00D47843">
        <w:rPr>
          <w:rFonts w:cs="Courier New"/>
          <w:sz w:val="24"/>
          <w:szCs w:val="24"/>
        </w:rPr>
        <w:t>=</w:t>
      </w:r>
      <w:r w:rsidR="003E650E">
        <w:rPr>
          <w:rFonts w:cs="Courier New"/>
          <w:sz w:val="24"/>
          <w:szCs w:val="24"/>
        </w:rPr>
        <w:t xml:space="preserve"> </w:t>
      </w:r>
      <w:r w:rsidRPr="00D47843">
        <w:rPr>
          <w:rFonts w:cs="Courier New"/>
          <w:sz w:val="24"/>
          <w:szCs w:val="24"/>
        </w:rPr>
        <w:t xml:space="preserve">$64.74). </w:t>
      </w:r>
      <w:r w:rsidRPr="00D47843">
        <w:rPr>
          <w:rFonts w:cs="Courier New"/>
          <w:sz w:val="24"/>
          <w:szCs w:val="24"/>
        </w:rPr>
        <w:t xml:space="preserve">The remaining 82 responses will be mailed to DCMWC with a respondent cost of $63.96 (82 x </w:t>
      </w:r>
      <w:r w:rsidR="00763A3F">
        <w:rPr>
          <w:rFonts w:cs="Courier New"/>
          <w:sz w:val="24"/>
          <w:szCs w:val="24"/>
        </w:rPr>
        <w:t>$0.</w:t>
      </w:r>
      <w:r w:rsidRPr="00D47843">
        <w:rPr>
          <w:rFonts w:cs="Courier New"/>
          <w:sz w:val="24"/>
          <w:szCs w:val="24"/>
        </w:rPr>
        <w:t xml:space="preserve">78 = $63.96). </w:t>
      </w:r>
    </w:p>
    <w:p w:rsidR="00D47843" w:rsidRPr="00D47843" w:rsidP="00D47843" w14:paraId="506F2BC0" w14:textId="77777777">
      <w:pPr>
        <w:rPr>
          <w:rFonts w:cs="Courier New"/>
          <w:sz w:val="24"/>
          <w:szCs w:val="24"/>
        </w:rPr>
      </w:pPr>
    </w:p>
    <w:p w:rsidR="00D47843" w:rsidP="00D47843" w14:paraId="160BB1D6" w14:textId="045A5B33">
      <w:pPr>
        <w:rPr>
          <w:rFonts w:cs="Courier New"/>
          <w:sz w:val="24"/>
          <w:szCs w:val="24"/>
        </w:rPr>
      </w:pPr>
      <w:r w:rsidRPr="00D47843">
        <w:rPr>
          <w:rFonts w:cs="Courier New"/>
          <w:sz w:val="24"/>
          <w:szCs w:val="24"/>
        </w:rPr>
        <w:t>Therefore, the total respondent cost is $64.00 ($128.70-$64.74</w:t>
      </w:r>
      <w:r w:rsidR="003E650E">
        <w:rPr>
          <w:rFonts w:cs="Courier New"/>
          <w:sz w:val="24"/>
          <w:szCs w:val="24"/>
        </w:rPr>
        <w:t xml:space="preserve"> </w:t>
      </w:r>
      <w:r w:rsidRPr="00D47843">
        <w:rPr>
          <w:rFonts w:cs="Courier New"/>
          <w:sz w:val="24"/>
          <w:szCs w:val="24"/>
        </w:rPr>
        <w:t>=</w:t>
      </w:r>
      <w:r w:rsidR="003E650E">
        <w:rPr>
          <w:rFonts w:cs="Courier New"/>
          <w:sz w:val="24"/>
          <w:szCs w:val="24"/>
        </w:rPr>
        <w:t xml:space="preserve"> </w:t>
      </w:r>
      <w:r w:rsidRPr="00D47843">
        <w:rPr>
          <w:rFonts w:cs="Courier New"/>
          <w:sz w:val="24"/>
          <w:szCs w:val="24"/>
        </w:rPr>
        <w:t>$63.96 rounded up to $64.00).</w:t>
      </w:r>
    </w:p>
    <w:p w:rsidR="00D47843" w:rsidRPr="00262396" w:rsidP="00D47843" w14:paraId="05F27220" w14:textId="77777777">
      <w:pPr>
        <w:rPr>
          <w:rFonts w:cs="Courier New"/>
          <w:b/>
          <w:bCs/>
          <w:sz w:val="24"/>
          <w:szCs w:val="24"/>
          <w:u w:val="single"/>
        </w:rPr>
      </w:pPr>
    </w:p>
    <w:p w:rsidR="00262396" w:rsidP="00262396" w14:paraId="2A44D5D4" w14:textId="5FB894F9">
      <w:pPr>
        <w:rPr>
          <w:rFonts w:cs="Courier New"/>
          <w:sz w:val="24"/>
          <w:szCs w:val="24"/>
        </w:rPr>
      </w:pPr>
      <w:r w:rsidRPr="006679E8">
        <w:rPr>
          <w:rFonts w:cs="Courier New"/>
          <w:b/>
          <w:bCs/>
          <w:sz w:val="24"/>
          <w:szCs w:val="24"/>
        </w:rPr>
        <w:t>DEEOIC</w:t>
      </w:r>
      <w:r w:rsidR="00647EE6">
        <w:rPr>
          <w:rFonts w:cs="Courier New"/>
          <w:sz w:val="24"/>
          <w:szCs w:val="24"/>
        </w:rPr>
        <w:t>:</w:t>
      </w:r>
    </w:p>
    <w:p w:rsidR="00262396" w:rsidRPr="00262396" w:rsidP="00262396" w14:paraId="44AE5F66" w14:textId="153C38D0">
      <w:pPr>
        <w:rPr>
          <w:rFonts w:cs="Courier New"/>
          <w:sz w:val="24"/>
          <w:szCs w:val="24"/>
        </w:rPr>
      </w:pPr>
      <w:r w:rsidRPr="00262396">
        <w:rPr>
          <w:rFonts w:cs="Courier New"/>
          <w:sz w:val="24"/>
          <w:szCs w:val="24"/>
        </w:rPr>
        <w:t>The mailing cost of $1.66 ($0.78 postage + $0.05 envelope x 2= $1.66) cover</w:t>
      </w:r>
      <w:r w:rsidR="00DA259A">
        <w:rPr>
          <w:rFonts w:cs="Courier New"/>
          <w:sz w:val="24"/>
          <w:szCs w:val="24"/>
        </w:rPr>
        <w:t>s</w:t>
      </w:r>
      <w:r w:rsidRPr="00262396">
        <w:rPr>
          <w:rFonts w:cs="Courier New"/>
          <w:sz w:val="24"/>
          <w:szCs w:val="24"/>
        </w:rPr>
        <w:t xml:space="preserve"> the mailing of a copy to the EEOICPA Program Office. Operation costs and amounts equate to $249</w:t>
      </w:r>
      <w:r>
        <w:rPr>
          <w:rFonts w:cs="Courier New"/>
          <w:sz w:val="24"/>
          <w:szCs w:val="24"/>
        </w:rPr>
        <w:t>.00</w:t>
      </w:r>
      <w:r w:rsidRPr="00262396">
        <w:rPr>
          <w:rFonts w:cs="Courier New"/>
          <w:sz w:val="24"/>
          <w:szCs w:val="24"/>
        </w:rPr>
        <w:t xml:space="preserve"> ($1.66 x 150 = $249).</w:t>
      </w:r>
    </w:p>
    <w:p w:rsidR="007B5D03" w:rsidRPr="00A10FEF" w:rsidP="00282640" w14:paraId="46876380" w14:textId="77777777">
      <w:pPr>
        <w:rPr>
          <w:rFonts w:cs="Courier New"/>
          <w:sz w:val="24"/>
          <w:szCs w:val="24"/>
        </w:rPr>
      </w:pPr>
    </w:p>
    <w:p w:rsidR="0029284F" w:rsidP="002131F8" w14:paraId="49C14FCE" w14:textId="3E16D8F3">
      <w:pPr>
        <w:rPr>
          <w:rFonts w:cs="Courier New"/>
          <w:sz w:val="24"/>
          <w:szCs w:val="24"/>
        </w:rPr>
      </w:pPr>
      <w:r w:rsidRPr="006679E8">
        <w:rPr>
          <w:rFonts w:cs="Courier New"/>
          <w:b/>
          <w:bCs/>
          <w:sz w:val="24"/>
          <w:szCs w:val="24"/>
        </w:rPr>
        <w:t>TOTAL</w:t>
      </w:r>
      <w:r>
        <w:rPr>
          <w:rFonts w:cs="Courier New"/>
          <w:sz w:val="24"/>
          <w:szCs w:val="24"/>
        </w:rPr>
        <w:t>:</w:t>
      </w:r>
    </w:p>
    <w:p w:rsidR="002131F8" w:rsidRPr="005C484F" w:rsidP="002131F8" w14:paraId="66C58DD7" w14:textId="209D88D1">
      <w:pPr>
        <w:rPr>
          <w:rFonts w:cs="Courier New"/>
          <w:sz w:val="24"/>
          <w:szCs w:val="24"/>
        </w:rPr>
      </w:pPr>
      <w:r>
        <w:rPr>
          <w:rFonts w:cs="Courier New"/>
          <w:sz w:val="24"/>
          <w:szCs w:val="24"/>
        </w:rPr>
        <w:t xml:space="preserve">Total </w:t>
      </w:r>
      <w:r w:rsidRPr="005C484F" w:rsidR="00D35D9D">
        <w:rPr>
          <w:rFonts w:cs="Courier New"/>
          <w:sz w:val="24"/>
          <w:szCs w:val="24"/>
        </w:rPr>
        <w:t xml:space="preserve">mailing costs </w:t>
      </w:r>
      <w:r w:rsidR="00742EE7">
        <w:rPr>
          <w:rFonts w:cs="Courier New"/>
          <w:sz w:val="24"/>
          <w:szCs w:val="24"/>
        </w:rPr>
        <w:t xml:space="preserve">to respondents </w:t>
      </w:r>
      <w:r w:rsidRPr="005C484F" w:rsidR="00D35D9D">
        <w:rPr>
          <w:rFonts w:cs="Courier New"/>
          <w:sz w:val="24"/>
          <w:szCs w:val="24"/>
        </w:rPr>
        <w:t xml:space="preserve">for </w:t>
      </w:r>
      <w:r w:rsidR="00742EE7">
        <w:rPr>
          <w:rFonts w:cs="Courier New"/>
          <w:sz w:val="24"/>
          <w:szCs w:val="24"/>
        </w:rPr>
        <w:t xml:space="preserve">the operation and maintenance consisting of the price of postage to return the request for </w:t>
      </w:r>
      <w:r w:rsidRPr="005C484F" w:rsidR="00D35D9D">
        <w:rPr>
          <w:rFonts w:cs="Courier New"/>
          <w:sz w:val="24"/>
          <w:szCs w:val="24"/>
        </w:rPr>
        <w:t xml:space="preserve">all three programs are </w:t>
      </w:r>
      <w:r w:rsidRPr="00F936FB" w:rsidR="00D35D9D">
        <w:rPr>
          <w:rFonts w:cs="Courier New"/>
          <w:b/>
          <w:bCs/>
          <w:sz w:val="24"/>
          <w:szCs w:val="24"/>
        </w:rPr>
        <w:t>$769.00</w:t>
      </w:r>
      <w:r w:rsidR="005C484F">
        <w:rPr>
          <w:rFonts w:cs="Courier New"/>
          <w:sz w:val="24"/>
          <w:szCs w:val="24"/>
        </w:rPr>
        <w:t xml:space="preserve"> ($456.00 + $64.00 + $249.00)</w:t>
      </w:r>
      <w:r w:rsidRPr="005C484F" w:rsidR="00D35D9D">
        <w:rPr>
          <w:rFonts w:cs="Courier New"/>
          <w:sz w:val="24"/>
          <w:szCs w:val="24"/>
        </w:rPr>
        <w:t>.</w:t>
      </w:r>
    </w:p>
    <w:p w:rsidR="006D06E8" w:rsidP="002131F8" w14:paraId="0A9EE21A" w14:textId="77777777">
      <w:pPr>
        <w:rPr>
          <w:rFonts w:cs="Courier New"/>
          <w:color w:val="4F81BD" w:themeColor="accent1"/>
          <w:sz w:val="24"/>
          <w:szCs w:val="24"/>
        </w:rPr>
      </w:pPr>
    </w:p>
    <w:p w:rsidR="006D06E8" w:rsidP="002131F8" w14:paraId="00A35AD5" w14:textId="77777777">
      <w:pPr>
        <w:rPr>
          <w:rFonts w:cs="Courier New"/>
          <w:color w:val="4F81BD" w:themeColor="accent1"/>
          <w:sz w:val="24"/>
          <w:szCs w:val="24"/>
        </w:rPr>
      </w:pPr>
    </w:p>
    <w:p w:rsidR="006D06E8" w:rsidRPr="00282640" w:rsidP="002131F8" w14:paraId="354C9459" w14:textId="77777777">
      <w:pPr>
        <w:rPr>
          <w:rFonts w:cs="Courier New"/>
          <w:color w:val="4F81BD" w:themeColor="accent1"/>
          <w:sz w:val="24"/>
          <w:szCs w:val="24"/>
        </w:rPr>
      </w:pPr>
    </w:p>
    <w:p w:rsidR="005C484F" w:rsidRPr="00535FEA" w:rsidP="005C484F" w14:paraId="17CAF442" w14:textId="4D2F3D6C">
      <w:pPr>
        <w:rPr>
          <w:b/>
          <w:bCs/>
          <w:sz w:val="24"/>
          <w:szCs w:val="24"/>
        </w:rPr>
      </w:pPr>
      <w:r w:rsidRPr="00535FEA">
        <w:rPr>
          <w:b/>
          <w:bCs/>
          <w:sz w:val="24"/>
          <w:szCs w:val="24"/>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C45A74" w:rsidP="00C45A74" w14:paraId="5E39B150" w14:textId="4F3AC53C">
      <w:pPr>
        <w:rPr>
          <w:bCs/>
          <w:sz w:val="24"/>
          <w:szCs w:val="24"/>
        </w:rPr>
      </w:pPr>
    </w:p>
    <w:p w:rsidR="005521B5" w:rsidP="00C45A74" w14:paraId="581A700B" w14:textId="3973FA47">
      <w:pPr>
        <w:rPr>
          <w:bCs/>
          <w:sz w:val="24"/>
          <w:szCs w:val="24"/>
        </w:rPr>
      </w:pPr>
      <w:r>
        <w:rPr>
          <w:bCs/>
          <w:sz w:val="24"/>
          <w:szCs w:val="24"/>
        </w:rPr>
        <w:t>Annualized cost to the Federal Government (The FY 25 Salary Table for the RUS was used to determine the hourly wages.</w:t>
      </w:r>
    </w:p>
    <w:p w:rsidR="005521B5" w:rsidP="00C45A74" w14:paraId="729832D2" w14:textId="77777777">
      <w:pPr>
        <w:rPr>
          <w:bCs/>
          <w:sz w:val="24"/>
          <w:szCs w:val="24"/>
        </w:rPr>
      </w:pPr>
    </w:p>
    <w:p w:rsidR="005521B5" w:rsidP="00C45A74" w14:paraId="34757B2E" w14:textId="0EE99869">
      <w:pPr>
        <w:rPr>
          <w:bCs/>
          <w:sz w:val="24"/>
          <w:szCs w:val="24"/>
        </w:rPr>
      </w:pPr>
      <w:hyperlink r:id="rId21" w:history="1">
        <w:r w:rsidRPr="00902F32">
          <w:rPr>
            <w:rStyle w:val="Hyperlink"/>
            <w:bCs/>
            <w:sz w:val="24"/>
            <w:szCs w:val="24"/>
          </w:rPr>
          <w:t>https://www.opm.gov/policy-data-oversight/pay-leave/salaries-wages/salary-tables/pdf/2025/RUS_h.pdf</w:t>
        </w:r>
      </w:hyperlink>
    </w:p>
    <w:p w:rsidR="00C12282" w:rsidRPr="00AD4357" w:rsidP="00C45A74" w14:paraId="771B2A4E" w14:textId="77777777">
      <w:pPr>
        <w:rPr>
          <w:bCs/>
          <w:sz w:val="24"/>
          <w:szCs w:val="24"/>
        </w:rPr>
      </w:pPr>
    </w:p>
    <w:p w:rsidR="00C45A74" w:rsidP="00C12282" w14:paraId="66542134" w14:textId="6218FFE9">
      <w:pPr>
        <w:rPr>
          <w:b/>
          <w:sz w:val="24"/>
          <w:szCs w:val="24"/>
        </w:rPr>
      </w:pPr>
      <w:r w:rsidRPr="00C12282">
        <w:rPr>
          <w:b/>
          <w:sz w:val="24"/>
          <w:szCs w:val="24"/>
        </w:rPr>
        <w:t>FEC</w:t>
      </w:r>
      <w:r w:rsidR="00C12282">
        <w:rPr>
          <w:b/>
          <w:sz w:val="24"/>
          <w:szCs w:val="24"/>
        </w:rPr>
        <w:t>A</w:t>
      </w:r>
    </w:p>
    <w:p w:rsidR="00853E20" w:rsidP="00C12282" w14:paraId="63E54D8A" w14:textId="68920E95">
      <w:pPr>
        <w:rPr>
          <w:bCs/>
          <w:sz w:val="24"/>
          <w:szCs w:val="24"/>
        </w:rPr>
      </w:pPr>
      <w:r>
        <w:rPr>
          <w:bCs/>
          <w:sz w:val="24"/>
          <w:szCs w:val="24"/>
        </w:rPr>
        <w:t>GS</w:t>
      </w:r>
      <w:r w:rsidR="00AB4F9E">
        <w:rPr>
          <w:bCs/>
          <w:sz w:val="24"/>
          <w:szCs w:val="24"/>
        </w:rPr>
        <w:t>-</w:t>
      </w:r>
      <w:r>
        <w:rPr>
          <w:bCs/>
          <w:sz w:val="24"/>
          <w:szCs w:val="24"/>
        </w:rPr>
        <w:t>12/8; $52.37/hour x 2</w:t>
      </w:r>
      <w:r w:rsidR="00015735">
        <w:rPr>
          <w:bCs/>
          <w:sz w:val="24"/>
          <w:szCs w:val="24"/>
        </w:rPr>
        <w:t>,</w:t>
      </w:r>
      <w:r>
        <w:rPr>
          <w:bCs/>
          <w:sz w:val="24"/>
          <w:szCs w:val="24"/>
        </w:rPr>
        <w:t>920 forms</w:t>
      </w:r>
      <w:r w:rsidR="0081607B">
        <w:rPr>
          <w:bCs/>
          <w:sz w:val="24"/>
          <w:szCs w:val="24"/>
        </w:rPr>
        <w:tab/>
      </w:r>
      <w:r w:rsidR="0081607B">
        <w:rPr>
          <w:bCs/>
          <w:sz w:val="24"/>
          <w:szCs w:val="24"/>
        </w:rPr>
        <w:tab/>
        <w:t>$76,460.20</w:t>
      </w:r>
    </w:p>
    <w:p w:rsidR="0081607B" w:rsidP="00C12282" w14:paraId="0593016A" w14:textId="0534DF49">
      <w:pPr>
        <w:rPr>
          <w:bCs/>
          <w:sz w:val="24"/>
          <w:szCs w:val="24"/>
        </w:rPr>
      </w:pPr>
      <w:r>
        <w:rPr>
          <w:bCs/>
          <w:sz w:val="24"/>
          <w:szCs w:val="24"/>
        </w:rPr>
        <w:t>Mailing</w:t>
      </w:r>
      <w:r w:rsidR="00B665E3">
        <w:rPr>
          <w:bCs/>
          <w:sz w:val="24"/>
          <w:szCs w:val="24"/>
        </w:rPr>
        <w:t xml:space="preserve"> ($1.52 postage and envelope)</w:t>
      </w:r>
      <w:r w:rsidR="003C2CC7">
        <w:rPr>
          <w:bCs/>
          <w:sz w:val="24"/>
          <w:szCs w:val="24"/>
        </w:rPr>
        <w:tab/>
        <w:t>$4,438.40</w:t>
      </w:r>
    </w:p>
    <w:p w:rsidR="00C41424" w:rsidP="00C12282" w14:paraId="14C152D1" w14:textId="5F68E50C">
      <w:pPr>
        <w:rPr>
          <w:bCs/>
          <w:sz w:val="24"/>
          <w:szCs w:val="24"/>
        </w:rPr>
      </w:pPr>
      <w:r>
        <w:rPr>
          <w:bCs/>
          <w:sz w:val="24"/>
          <w:szCs w:val="24"/>
        </w:rPr>
        <w:t>ECOMP Contract Pricing Hosting</w:t>
      </w:r>
      <w:r>
        <w:rPr>
          <w:bCs/>
          <w:sz w:val="24"/>
          <w:szCs w:val="24"/>
        </w:rPr>
        <w:tab/>
      </w:r>
      <w:r>
        <w:rPr>
          <w:bCs/>
          <w:sz w:val="24"/>
          <w:szCs w:val="24"/>
        </w:rPr>
        <w:tab/>
      </w:r>
      <w:r w:rsidRPr="001F1924">
        <w:rPr>
          <w:bCs/>
          <w:sz w:val="24"/>
          <w:szCs w:val="24"/>
          <w:u w:val="single"/>
        </w:rPr>
        <w:t>$8,143.00</w:t>
      </w:r>
    </w:p>
    <w:p w:rsidR="00C41424" w:rsidRPr="00FB1DB7" w:rsidP="00C12282" w14:paraId="2809F2F1" w14:textId="430DC126">
      <w:pPr>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w:t>
      </w:r>
      <w:r w:rsidR="00FB1DB7">
        <w:rPr>
          <w:bCs/>
          <w:sz w:val="24"/>
          <w:szCs w:val="24"/>
        </w:rPr>
        <w:t>89,041.60 or $89,042</w:t>
      </w:r>
      <w:r w:rsidR="00C238BA">
        <w:rPr>
          <w:bCs/>
          <w:sz w:val="24"/>
          <w:szCs w:val="24"/>
        </w:rPr>
        <w:t>.00</w:t>
      </w:r>
      <w:r w:rsidR="00FB1DB7">
        <w:rPr>
          <w:bCs/>
          <w:sz w:val="24"/>
          <w:szCs w:val="24"/>
        </w:rPr>
        <w:t xml:space="preserve"> (rounded)</w:t>
      </w:r>
    </w:p>
    <w:p w:rsidR="00C01EF4" w:rsidP="00133AB2" w14:paraId="5E8A2BE9"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85804" w:rsidRPr="00AB51D1" w:rsidP="00185804" w14:paraId="7888F40C" w14:textId="77777777">
      <w:pPr>
        <w:rPr>
          <w:b/>
          <w:bCs/>
          <w:sz w:val="24"/>
          <w:szCs w:val="24"/>
        </w:rPr>
      </w:pPr>
      <w:r w:rsidRPr="00AB51D1">
        <w:rPr>
          <w:b/>
          <w:bCs/>
          <w:sz w:val="24"/>
          <w:szCs w:val="24"/>
        </w:rPr>
        <w:t xml:space="preserve">Black Lung:  </w:t>
      </w:r>
    </w:p>
    <w:p w:rsidR="00FC4675" w:rsidP="00185804" w14:paraId="445A7A58" w14:textId="5EA8BFCC">
      <w:pPr>
        <w:rPr>
          <w:sz w:val="24"/>
          <w:szCs w:val="24"/>
        </w:rPr>
      </w:pPr>
      <w:r>
        <w:rPr>
          <w:sz w:val="24"/>
          <w:szCs w:val="24"/>
        </w:rPr>
        <w:t>GS</w:t>
      </w:r>
      <w:r w:rsidR="00AB4F9E">
        <w:rPr>
          <w:sz w:val="24"/>
          <w:szCs w:val="24"/>
        </w:rPr>
        <w:t>-</w:t>
      </w:r>
      <w:r>
        <w:rPr>
          <w:sz w:val="24"/>
          <w:szCs w:val="24"/>
        </w:rPr>
        <w:t xml:space="preserve">12/4; $46.71/hour x </w:t>
      </w:r>
      <w:r w:rsidR="00D06661">
        <w:rPr>
          <w:sz w:val="24"/>
          <w:szCs w:val="24"/>
        </w:rPr>
        <w:t>165 forms</w:t>
      </w:r>
      <w:r w:rsidR="00D06661">
        <w:rPr>
          <w:sz w:val="24"/>
          <w:szCs w:val="24"/>
        </w:rPr>
        <w:tab/>
      </w:r>
      <w:r w:rsidR="00D06661">
        <w:rPr>
          <w:sz w:val="24"/>
          <w:szCs w:val="24"/>
        </w:rPr>
        <w:tab/>
        <w:t>$</w:t>
      </w:r>
      <w:r w:rsidR="007A49DF">
        <w:rPr>
          <w:sz w:val="24"/>
          <w:szCs w:val="24"/>
        </w:rPr>
        <w:t>7,707.15</w:t>
      </w:r>
    </w:p>
    <w:p w:rsidR="003A249D" w:rsidP="00185804" w14:paraId="5AD40337" w14:textId="260DDC7C">
      <w:pPr>
        <w:rPr>
          <w:sz w:val="24"/>
          <w:szCs w:val="24"/>
        </w:rPr>
      </w:pPr>
      <w:r>
        <w:rPr>
          <w:sz w:val="24"/>
          <w:szCs w:val="24"/>
        </w:rPr>
        <w:t>Mailing (</w:t>
      </w:r>
      <w:r w:rsidR="00BB5F9A">
        <w:rPr>
          <w:sz w:val="24"/>
          <w:szCs w:val="24"/>
        </w:rPr>
        <w:t>0.78 postage and envelope</w:t>
      </w:r>
      <w:r w:rsidR="001F1924">
        <w:rPr>
          <w:sz w:val="24"/>
          <w:szCs w:val="24"/>
        </w:rPr>
        <w:t xml:space="preserve">) </w:t>
      </w:r>
      <w:r w:rsidR="001F1924">
        <w:rPr>
          <w:sz w:val="24"/>
          <w:szCs w:val="24"/>
        </w:rPr>
        <w:tab/>
      </w:r>
      <w:r w:rsidR="001F1924">
        <w:rPr>
          <w:sz w:val="24"/>
          <w:szCs w:val="24"/>
        </w:rPr>
        <w:tab/>
        <w:t>$</w:t>
      </w:r>
      <w:r w:rsidRPr="001F1924" w:rsidR="00BB5F9A">
        <w:rPr>
          <w:sz w:val="24"/>
          <w:szCs w:val="24"/>
          <w:u w:val="single"/>
        </w:rPr>
        <w:t>128.70</w:t>
      </w:r>
    </w:p>
    <w:p w:rsidR="0081447A" w:rsidP="0081447A" w14:paraId="7C277398" w14:textId="633EB7F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92F61">
        <w:rPr>
          <w:sz w:val="24"/>
          <w:szCs w:val="24"/>
        </w:rPr>
        <w:t>$7,835.85 or $7,836</w:t>
      </w:r>
      <w:r w:rsidR="00C238BA">
        <w:rPr>
          <w:sz w:val="24"/>
          <w:szCs w:val="24"/>
        </w:rPr>
        <w:t>.00</w:t>
      </w:r>
      <w:r w:rsidR="00692F61">
        <w:rPr>
          <w:sz w:val="24"/>
          <w:szCs w:val="24"/>
        </w:rPr>
        <w:t xml:space="preserve"> (rounded)</w:t>
      </w:r>
    </w:p>
    <w:p w:rsidR="00AB51D1" w:rsidP="0081447A" w14:paraId="47CE3476" w14:textId="77777777">
      <w:pPr>
        <w:rPr>
          <w:sz w:val="24"/>
          <w:szCs w:val="24"/>
        </w:rPr>
      </w:pPr>
    </w:p>
    <w:p w:rsidR="00262396" w:rsidRPr="001F1924" w:rsidP="00C01EF4" w14:paraId="10B43C3B" w14:textId="470C3370">
      <w:pPr>
        <w:rPr>
          <w:b/>
          <w:bCs/>
          <w:sz w:val="24"/>
          <w:szCs w:val="24"/>
        </w:rPr>
      </w:pPr>
      <w:r w:rsidRPr="001F1924">
        <w:rPr>
          <w:b/>
          <w:bCs/>
          <w:sz w:val="24"/>
          <w:szCs w:val="24"/>
        </w:rPr>
        <w:t>DEEOIC:</w:t>
      </w:r>
    </w:p>
    <w:p w:rsidR="00777329" w:rsidP="00262396" w14:paraId="79C7CAB1" w14:textId="77777777">
      <w:pPr>
        <w:rPr>
          <w:sz w:val="24"/>
          <w:szCs w:val="24"/>
        </w:rPr>
      </w:pPr>
      <w:r>
        <w:rPr>
          <w:sz w:val="24"/>
          <w:szCs w:val="24"/>
        </w:rPr>
        <w:t xml:space="preserve">GS-12/8; </w:t>
      </w:r>
      <w:r w:rsidR="00DA7066">
        <w:rPr>
          <w:sz w:val="24"/>
          <w:szCs w:val="24"/>
        </w:rPr>
        <w:t>$52.37/hour x 150 forms</w:t>
      </w:r>
      <w:r w:rsidR="00DA7066">
        <w:rPr>
          <w:sz w:val="24"/>
          <w:szCs w:val="24"/>
        </w:rPr>
        <w:tab/>
      </w:r>
      <w:r>
        <w:rPr>
          <w:sz w:val="24"/>
          <w:szCs w:val="24"/>
        </w:rPr>
        <w:tab/>
        <w:t>$7,855.50</w:t>
      </w:r>
    </w:p>
    <w:p w:rsidR="00267535" w:rsidP="00262396" w14:paraId="249685F1" w14:textId="70B362E3">
      <w:pPr>
        <w:rPr>
          <w:sz w:val="24"/>
          <w:szCs w:val="24"/>
        </w:rPr>
      </w:pPr>
      <w:r>
        <w:rPr>
          <w:sz w:val="24"/>
          <w:szCs w:val="24"/>
        </w:rPr>
        <w:t>Mailing</w:t>
      </w:r>
      <w:r w:rsidR="00C854C6">
        <w:rPr>
          <w:sz w:val="24"/>
          <w:szCs w:val="24"/>
        </w:rPr>
        <w:t xml:space="preserve"> (</w:t>
      </w:r>
      <w:r>
        <w:rPr>
          <w:sz w:val="24"/>
          <w:szCs w:val="24"/>
        </w:rPr>
        <w:t>$</w:t>
      </w:r>
      <w:r w:rsidR="00C854C6">
        <w:rPr>
          <w:sz w:val="24"/>
          <w:szCs w:val="24"/>
        </w:rPr>
        <w:t>0.8</w:t>
      </w:r>
      <w:r>
        <w:rPr>
          <w:sz w:val="24"/>
          <w:szCs w:val="24"/>
        </w:rPr>
        <w:t>3 postage and envelope)</w:t>
      </w:r>
      <w:r>
        <w:rPr>
          <w:sz w:val="24"/>
          <w:szCs w:val="24"/>
        </w:rPr>
        <w:tab/>
      </w:r>
      <w:r w:rsidRPr="001F1924">
        <w:rPr>
          <w:sz w:val="24"/>
          <w:szCs w:val="24"/>
          <w:u w:val="single"/>
        </w:rPr>
        <w:t>$249.00</w:t>
      </w:r>
    </w:p>
    <w:p w:rsidR="00262396" w:rsidP="001342A4" w14:paraId="1F58476E" w14:textId="6101229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107BBD">
        <w:rPr>
          <w:sz w:val="24"/>
          <w:szCs w:val="24"/>
        </w:rPr>
        <w:t>8,104.50 or $8,105</w:t>
      </w:r>
      <w:r w:rsidR="00C238BA">
        <w:rPr>
          <w:sz w:val="24"/>
          <w:szCs w:val="24"/>
        </w:rPr>
        <w:t xml:space="preserve">.00 </w:t>
      </w:r>
      <w:r w:rsidR="001342A4">
        <w:rPr>
          <w:sz w:val="24"/>
          <w:szCs w:val="24"/>
        </w:rPr>
        <w:t>(rounded)</w:t>
      </w:r>
      <w:r w:rsidRPr="00262396" w:rsidR="001342A4">
        <w:rPr>
          <w:sz w:val="24"/>
          <w:szCs w:val="24"/>
        </w:rPr>
        <w:t xml:space="preserve"> </w:t>
      </w:r>
    </w:p>
    <w:p w:rsidR="001F1924" w:rsidP="001342A4" w14:paraId="4529B91A" w14:textId="77777777">
      <w:pPr>
        <w:rPr>
          <w:sz w:val="24"/>
          <w:szCs w:val="24"/>
        </w:rPr>
      </w:pPr>
    </w:p>
    <w:p w:rsidR="001F1924" w:rsidP="001342A4" w14:paraId="3D0224A4" w14:textId="0E3A31FC">
      <w:pPr>
        <w:rPr>
          <w:sz w:val="24"/>
          <w:szCs w:val="24"/>
        </w:rPr>
      </w:pPr>
      <w:r>
        <w:rPr>
          <w:sz w:val="24"/>
          <w:szCs w:val="24"/>
        </w:rPr>
        <w:t>Estimated mailing cost</w:t>
      </w:r>
      <w:r w:rsidR="007342B5">
        <w:rPr>
          <w:sz w:val="24"/>
          <w:szCs w:val="24"/>
        </w:rPr>
        <w:t xml:space="preserve"> is </w:t>
      </w:r>
      <w:r w:rsidR="00587CA0">
        <w:rPr>
          <w:sz w:val="24"/>
          <w:szCs w:val="24"/>
        </w:rPr>
        <w:t>$5,046.60</w:t>
      </w:r>
      <w:r w:rsidR="00DD1AE6">
        <w:rPr>
          <w:sz w:val="24"/>
          <w:szCs w:val="24"/>
        </w:rPr>
        <w:t xml:space="preserve"> (includes cost of envelope and stamp and returned envelope at 0.78 cents per stamped envelope)</w:t>
      </w:r>
      <w:r w:rsidR="00D46650">
        <w:rPr>
          <w:sz w:val="24"/>
          <w:szCs w:val="24"/>
        </w:rPr>
        <w:t xml:space="preserve"> </w:t>
      </w:r>
      <w:r w:rsidR="00474ABE">
        <w:rPr>
          <w:sz w:val="24"/>
          <w:szCs w:val="24"/>
        </w:rPr>
        <w:t>(</w:t>
      </w:r>
      <w:r w:rsidR="001E01C6">
        <w:rPr>
          <w:sz w:val="24"/>
          <w:szCs w:val="24"/>
        </w:rPr>
        <w:t>$0.73 per stamp + $0.05 per envelope)</w:t>
      </w:r>
      <w:r w:rsidR="00083224">
        <w:rPr>
          <w:sz w:val="24"/>
          <w:szCs w:val="24"/>
        </w:rPr>
        <w:t>:</w:t>
      </w:r>
      <w:r w:rsidR="00C24057">
        <w:rPr>
          <w:sz w:val="24"/>
          <w:szCs w:val="24"/>
        </w:rPr>
        <w:t xml:space="preserve"> ($1.56 x 3235</w:t>
      </w:r>
      <w:r w:rsidR="00D5298F">
        <w:rPr>
          <w:sz w:val="24"/>
          <w:szCs w:val="24"/>
        </w:rPr>
        <w:t>)</w:t>
      </w:r>
      <w:r w:rsidR="00587CA0">
        <w:rPr>
          <w:sz w:val="24"/>
          <w:szCs w:val="24"/>
        </w:rPr>
        <w:t xml:space="preserve"> = $5,046.60</w:t>
      </w:r>
      <w:r w:rsidR="00DC4A50">
        <w:rPr>
          <w:sz w:val="24"/>
          <w:szCs w:val="24"/>
        </w:rPr>
        <w:t>.</w:t>
      </w:r>
    </w:p>
    <w:p w:rsidR="002D17B5" w:rsidP="001342A4" w14:paraId="70F35885" w14:textId="67826CC2">
      <w:pPr>
        <w:rPr>
          <w:sz w:val="24"/>
          <w:szCs w:val="24"/>
        </w:rPr>
      </w:pPr>
    </w:p>
    <w:tbl>
      <w:tblPr>
        <w:tblStyle w:val="TableGrid"/>
        <w:tblW w:w="0" w:type="auto"/>
        <w:tblLook w:val="04A0"/>
      </w:tblPr>
      <w:tblGrid>
        <w:gridCol w:w="9350"/>
      </w:tblGrid>
      <w:tr w14:paraId="58927673" w14:textId="77777777">
        <w:tblPrEx>
          <w:tblW w:w="0" w:type="auto"/>
          <w:tblLook w:val="04A0"/>
        </w:tblPrEx>
        <w:tc>
          <w:tcPr>
            <w:tcW w:w="9350" w:type="dxa"/>
          </w:tcPr>
          <w:tbl>
            <w:tblPr>
              <w:tblStyle w:val="TableGrid"/>
              <w:tblW w:w="0" w:type="auto"/>
              <w:tblLook w:val="04A0"/>
            </w:tblPr>
            <w:tblGrid>
              <w:gridCol w:w="4562"/>
              <w:gridCol w:w="4562"/>
            </w:tblGrid>
            <w:tr w14:paraId="2802BD7C" w14:textId="77777777">
              <w:tblPrEx>
                <w:tblW w:w="0" w:type="auto"/>
                <w:tblLook w:val="04A0"/>
              </w:tblPrEx>
              <w:tc>
                <w:tcPr>
                  <w:tcW w:w="4562" w:type="dxa"/>
                </w:tcPr>
                <w:p w:rsidR="00EB3AD7" w:rsidP="001342A4" w14:paraId="2CEE7884" w14:textId="2827A350">
                  <w:pPr>
                    <w:rPr>
                      <w:sz w:val="24"/>
                      <w:szCs w:val="24"/>
                    </w:rPr>
                  </w:pPr>
                  <w:r>
                    <w:rPr>
                      <w:sz w:val="24"/>
                      <w:szCs w:val="24"/>
                    </w:rPr>
                    <w:t>FECA</w:t>
                  </w:r>
                </w:p>
              </w:tc>
              <w:tc>
                <w:tcPr>
                  <w:tcW w:w="4562" w:type="dxa"/>
                </w:tcPr>
                <w:p w:rsidR="00EB3AD7" w:rsidP="001342A4" w14:paraId="539220D7" w14:textId="65012B9B">
                  <w:pPr>
                    <w:rPr>
                      <w:sz w:val="24"/>
                      <w:szCs w:val="24"/>
                    </w:rPr>
                  </w:pPr>
                  <w:r>
                    <w:rPr>
                      <w:bCs/>
                      <w:sz w:val="24"/>
                      <w:szCs w:val="24"/>
                    </w:rPr>
                    <w:t>$89,042.00</w:t>
                  </w:r>
                </w:p>
              </w:tc>
            </w:tr>
            <w:tr w14:paraId="379E048E" w14:textId="77777777">
              <w:tblPrEx>
                <w:tblW w:w="0" w:type="auto"/>
                <w:tblLook w:val="04A0"/>
              </w:tblPrEx>
              <w:tc>
                <w:tcPr>
                  <w:tcW w:w="4562" w:type="dxa"/>
                </w:tcPr>
                <w:p w:rsidR="00EB3AD7" w:rsidP="001342A4" w14:paraId="0C2C0EAC" w14:textId="36145030">
                  <w:pPr>
                    <w:rPr>
                      <w:sz w:val="24"/>
                      <w:szCs w:val="24"/>
                    </w:rPr>
                  </w:pPr>
                  <w:r>
                    <w:rPr>
                      <w:sz w:val="24"/>
                      <w:szCs w:val="24"/>
                    </w:rPr>
                    <w:t>Black Lung</w:t>
                  </w:r>
                </w:p>
              </w:tc>
              <w:tc>
                <w:tcPr>
                  <w:tcW w:w="4562" w:type="dxa"/>
                </w:tcPr>
                <w:p w:rsidR="00EB3AD7" w:rsidP="001342A4" w14:paraId="113BA10C" w14:textId="38C32A8A">
                  <w:pPr>
                    <w:rPr>
                      <w:sz w:val="24"/>
                      <w:szCs w:val="24"/>
                    </w:rPr>
                  </w:pPr>
                  <w:r w:rsidRPr="00EB3AD7">
                    <w:rPr>
                      <w:sz w:val="24"/>
                      <w:szCs w:val="24"/>
                    </w:rPr>
                    <w:t>$7,836.00</w:t>
                  </w:r>
                </w:p>
              </w:tc>
            </w:tr>
            <w:tr w14:paraId="19E0A0AB" w14:textId="77777777">
              <w:tblPrEx>
                <w:tblW w:w="0" w:type="auto"/>
                <w:tblLook w:val="04A0"/>
              </w:tblPrEx>
              <w:tc>
                <w:tcPr>
                  <w:tcW w:w="4562" w:type="dxa"/>
                </w:tcPr>
                <w:p w:rsidR="00EB3AD7" w:rsidRPr="00CF6AD2" w:rsidP="001342A4" w14:paraId="44218218" w14:textId="616D102F">
                  <w:pPr>
                    <w:rPr>
                      <w:sz w:val="24"/>
                      <w:szCs w:val="24"/>
                    </w:rPr>
                  </w:pPr>
                  <w:r w:rsidRPr="006679E8">
                    <w:rPr>
                      <w:sz w:val="24"/>
                      <w:szCs w:val="24"/>
                    </w:rPr>
                    <w:t>DEEOIC</w:t>
                  </w:r>
                </w:p>
              </w:tc>
              <w:tc>
                <w:tcPr>
                  <w:tcW w:w="4562" w:type="dxa"/>
                </w:tcPr>
                <w:p w:rsidR="00EB3AD7" w:rsidP="001342A4" w14:paraId="5488A9A2" w14:textId="2892EBE7">
                  <w:pPr>
                    <w:rPr>
                      <w:sz w:val="24"/>
                      <w:szCs w:val="24"/>
                    </w:rPr>
                  </w:pPr>
                  <w:r w:rsidRPr="00EB3AD7">
                    <w:rPr>
                      <w:sz w:val="24"/>
                      <w:szCs w:val="24"/>
                    </w:rPr>
                    <w:t>$8,105.00</w:t>
                  </w:r>
                </w:p>
              </w:tc>
            </w:tr>
            <w:tr w14:paraId="6035E90D" w14:textId="77777777">
              <w:tblPrEx>
                <w:tblW w:w="0" w:type="auto"/>
                <w:tblLook w:val="04A0"/>
              </w:tblPrEx>
              <w:tc>
                <w:tcPr>
                  <w:tcW w:w="4562" w:type="dxa"/>
                </w:tcPr>
                <w:p w:rsidR="00EB3AD7" w:rsidRPr="006679E8" w:rsidP="001342A4" w14:paraId="59807A6A" w14:textId="5AAFC427">
                  <w:pPr>
                    <w:rPr>
                      <w:b/>
                      <w:bCs/>
                      <w:sz w:val="24"/>
                      <w:szCs w:val="24"/>
                    </w:rPr>
                  </w:pPr>
                  <w:r>
                    <w:rPr>
                      <w:b/>
                      <w:bCs/>
                      <w:sz w:val="24"/>
                      <w:szCs w:val="24"/>
                    </w:rPr>
                    <w:t>TOTAL</w:t>
                  </w:r>
                  <w:r w:rsidRPr="00FB0F7F" w:rsidR="00564DB3">
                    <w:rPr>
                      <w:b/>
                      <w:bCs/>
                      <w:sz w:val="24"/>
                      <w:szCs w:val="24"/>
                    </w:rPr>
                    <w:t xml:space="preserve"> COST TO THE FEDERAL GOVERNMENT</w:t>
                  </w:r>
                </w:p>
              </w:tc>
              <w:tc>
                <w:tcPr>
                  <w:tcW w:w="4562" w:type="dxa"/>
                </w:tcPr>
                <w:p w:rsidR="00EB3AD7" w:rsidRPr="006679E8" w:rsidP="001342A4" w14:paraId="30E51A7D" w14:textId="538A19D4">
                  <w:pPr>
                    <w:rPr>
                      <w:b/>
                      <w:bCs/>
                      <w:sz w:val="24"/>
                      <w:szCs w:val="24"/>
                    </w:rPr>
                  </w:pPr>
                  <w:r>
                    <w:rPr>
                      <w:b/>
                      <w:bCs/>
                      <w:sz w:val="24"/>
                      <w:szCs w:val="24"/>
                    </w:rPr>
                    <w:t>$</w:t>
                  </w:r>
                  <w:r w:rsidRPr="006679E8">
                    <w:rPr>
                      <w:b/>
                      <w:bCs/>
                      <w:sz w:val="24"/>
                      <w:szCs w:val="24"/>
                    </w:rPr>
                    <w:t>104,983</w:t>
                  </w:r>
                </w:p>
              </w:tc>
            </w:tr>
          </w:tbl>
          <w:p w:rsidR="002D17B5" w:rsidP="001342A4" w14:paraId="2A389AAC" w14:textId="77777777">
            <w:pPr>
              <w:rPr>
                <w:sz w:val="24"/>
                <w:szCs w:val="24"/>
              </w:rPr>
            </w:pPr>
          </w:p>
        </w:tc>
      </w:tr>
    </w:tbl>
    <w:p w:rsidR="002D17B5" w:rsidP="001342A4" w14:paraId="789675D5" w14:textId="77777777">
      <w:pPr>
        <w:rPr>
          <w:sz w:val="24"/>
          <w:szCs w:val="24"/>
        </w:rPr>
      </w:pPr>
    </w:p>
    <w:p w:rsidR="007F10F4" w:rsidP="001342A4" w14:paraId="09C0EE3F" w14:textId="77777777">
      <w:pPr>
        <w:rPr>
          <w:sz w:val="24"/>
          <w:szCs w:val="24"/>
        </w:rPr>
      </w:pPr>
    </w:p>
    <w:p w:rsidR="00EC6A0C" w:rsidP="001342A4" w14:paraId="23400610" w14:textId="77777777">
      <w:pPr>
        <w:rPr>
          <w:sz w:val="24"/>
          <w:szCs w:val="24"/>
        </w:rPr>
      </w:pPr>
    </w:p>
    <w:p w:rsidR="00C01EF4" w:rsidP="00C01EF4" w14:paraId="70680272" w14:textId="2F3C9209">
      <w:pPr>
        <w:rPr>
          <w:sz w:val="24"/>
          <w:szCs w:val="24"/>
        </w:rPr>
      </w:pPr>
      <w:r w:rsidRPr="00C01EF4">
        <w:rPr>
          <w:sz w:val="24"/>
          <w:szCs w:val="24"/>
        </w:rPr>
        <w:tab/>
      </w:r>
      <w:r w:rsidRPr="00C01EF4">
        <w:rPr>
          <w:sz w:val="24"/>
          <w:szCs w:val="24"/>
        </w:rPr>
        <w:tab/>
      </w:r>
      <w:r w:rsidRPr="00C01EF4">
        <w:rPr>
          <w:sz w:val="24"/>
          <w:szCs w:val="24"/>
        </w:rPr>
        <w:tab/>
      </w:r>
    </w:p>
    <w:p w:rsidR="00FA45CB" w:rsidRPr="006D0106" w:rsidP="006D0106" w14:paraId="5B894DB2" w14:textId="77777777">
      <w:pPr>
        <w:rPr>
          <w:rFonts w:eastAsiaTheme="minorHAnsi"/>
          <w:b/>
          <w:bCs/>
          <w:sz w:val="24"/>
          <w:szCs w:val="24"/>
        </w:rPr>
      </w:pPr>
      <w:r>
        <w:rPr>
          <w:rFonts w:eastAsiaTheme="minorHAnsi"/>
          <w:b/>
          <w:sz w:val="24"/>
          <w:szCs w:val="24"/>
        </w:rPr>
        <w:t xml:space="preserve">15.  </w:t>
      </w:r>
      <w:r w:rsidRPr="006D0106" w:rsidR="006A5CE5">
        <w:rPr>
          <w:rFonts w:eastAsiaTheme="minorHAnsi"/>
          <w:b/>
          <w:sz w:val="24"/>
          <w:szCs w:val="24"/>
        </w:rPr>
        <w:t>E</w:t>
      </w:r>
      <w:r w:rsidRPr="006D0106" w:rsidR="006A5CE5">
        <w:rPr>
          <w:rFonts w:eastAsiaTheme="minorHAnsi"/>
          <w:b/>
          <w:bCs/>
          <w:sz w:val="24"/>
          <w:szCs w:val="24"/>
        </w:rPr>
        <w:t>xplain the reasons for any program changes or adjustments</w:t>
      </w:r>
      <w:r w:rsidRPr="006D0106" w:rsidR="00F05F0C">
        <w:rPr>
          <w:rFonts w:eastAsiaTheme="minorHAnsi"/>
          <w:b/>
          <w:bCs/>
          <w:sz w:val="24"/>
          <w:szCs w:val="24"/>
        </w:rPr>
        <w:t>.</w:t>
      </w:r>
      <w:r w:rsidRPr="006D0106" w:rsidR="00110E23">
        <w:rPr>
          <w:rFonts w:eastAsiaTheme="minorHAnsi"/>
          <w:b/>
          <w:bCs/>
          <w:sz w:val="24"/>
          <w:szCs w:val="24"/>
        </w:rPr>
        <w:t xml:space="preserve"> </w:t>
      </w:r>
    </w:p>
    <w:p w:rsidR="006457A4" w:rsidP="009165C9" w14:paraId="3D769F33" w14:textId="77777777">
      <w:pPr>
        <w:rPr>
          <w:sz w:val="24"/>
          <w:szCs w:val="24"/>
        </w:rPr>
      </w:pPr>
    </w:p>
    <w:p w:rsidR="00B02886" w:rsidP="009165C9" w14:paraId="36FECDF8" w14:textId="301A8770">
      <w:pPr>
        <w:rPr>
          <w:sz w:val="24"/>
          <w:szCs w:val="24"/>
        </w:rPr>
      </w:pPr>
      <w:r>
        <w:rPr>
          <w:sz w:val="24"/>
          <w:szCs w:val="24"/>
        </w:rPr>
        <w:t>The number of respondents</w:t>
      </w:r>
      <w:r w:rsidR="00E71FFF">
        <w:rPr>
          <w:sz w:val="24"/>
          <w:szCs w:val="24"/>
        </w:rPr>
        <w:t xml:space="preserve">, </w:t>
      </w:r>
      <w:r>
        <w:rPr>
          <w:sz w:val="24"/>
          <w:szCs w:val="24"/>
        </w:rPr>
        <w:t xml:space="preserve">responses </w:t>
      </w:r>
      <w:r w:rsidR="00E71FFF">
        <w:rPr>
          <w:sz w:val="24"/>
          <w:szCs w:val="24"/>
        </w:rPr>
        <w:t xml:space="preserve">and burden hours </w:t>
      </w:r>
      <w:r>
        <w:rPr>
          <w:sz w:val="24"/>
          <w:szCs w:val="24"/>
        </w:rPr>
        <w:t>increased from 1,</w:t>
      </w:r>
      <w:r w:rsidR="00B82DBE">
        <w:rPr>
          <w:sz w:val="24"/>
          <w:szCs w:val="24"/>
        </w:rPr>
        <w:t xml:space="preserve">878 to </w:t>
      </w:r>
      <w:r>
        <w:rPr>
          <w:sz w:val="24"/>
          <w:szCs w:val="24"/>
        </w:rPr>
        <w:t>3,235</w:t>
      </w:r>
      <w:r w:rsidR="008601E0">
        <w:rPr>
          <w:sz w:val="24"/>
          <w:szCs w:val="24"/>
        </w:rPr>
        <w:t xml:space="preserve"> and costs have </w:t>
      </w:r>
      <w:r w:rsidR="00F936FB">
        <w:rPr>
          <w:sz w:val="24"/>
          <w:szCs w:val="24"/>
        </w:rPr>
        <w:t>de</w:t>
      </w:r>
      <w:r w:rsidR="008601E0">
        <w:rPr>
          <w:sz w:val="24"/>
          <w:szCs w:val="24"/>
        </w:rPr>
        <w:t xml:space="preserve">creased </w:t>
      </w:r>
      <w:r w:rsidR="006210FC">
        <w:rPr>
          <w:sz w:val="24"/>
          <w:szCs w:val="24"/>
        </w:rPr>
        <w:t>to</w:t>
      </w:r>
      <w:r w:rsidR="00F322B5">
        <w:rPr>
          <w:sz w:val="24"/>
          <w:szCs w:val="24"/>
        </w:rPr>
        <w:t xml:space="preserve"> </w:t>
      </w:r>
      <w:r w:rsidR="00D047F5">
        <w:rPr>
          <w:sz w:val="24"/>
          <w:szCs w:val="24"/>
        </w:rPr>
        <w:t>$</w:t>
      </w:r>
      <w:r w:rsidR="00F936FB">
        <w:rPr>
          <w:sz w:val="24"/>
          <w:szCs w:val="24"/>
        </w:rPr>
        <w:t>769</w:t>
      </w:r>
      <w:r w:rsidR="009357B6">
        <w:rPr>
          <w:sz w:val="24"/>
          <w:szCs w:val="24"/>
        </w:rPr>
        <w:t xml:space="preserve"> </w:t>
      </w:r>
      <w:r w:rsidR="00D6729E">
        <w:rPr>
          <w:sz w:val="24"/>
          <w:szCs w:val="24"/>
        </w:rPr>
        <w:t>from $1,089.00</w:t>
      </w:r>
      <w:r w:rsidR="006A4D19">
        <w:rPr>
          <w:sz w:val="24"/>
          <w:szCs w:val="24"/>
        </w:rPr>
        <w:t xml:space="preserve">. </w:t>
      </w:r>
      <w:r w:rsidRPr="006A4D19" w:rsidR="006A4D19">
        <w:rPr>
          <w:sz w:val="24"/>
          <w:szCs w:val="24"/>
        </w:rPr>
        <w:t xml:space="preserve">We attribute this increase </w:t>
      </w:r>
      <w:r w:rsidRPr="006A4D19" w:rsidR="006A4D19">
        <w:rPr>
          <w:sz w:val="24"/>
          <w:szCs w:val="24"/>
        </w:rPr>
        <w:t>as a result of</w:t>
      </w:r>
      <w:r w:rsidRPr="006A4D19" w:rsidR="006A4D19">
        <w:rPr>
          <w:sz w:val="24"/>
          <w:szCs w:val="24"/>
        </w:rPr>
        <w:t xml:space="preserve"> an increase in the number of </w:t>
      </w:r>
      <w:r w:rsidR="00D047F5">
        <w:rPr>
          <w:sz w:val="24"/>
          <w:szCs w:val="24"/>
        </w:rPr>
        <w:t xml:space="preserve">FECA </w:t>
      </w:r>
      <w:r w:rsidRPr="006A4D19" w:rsidR="006A4D19">
        <w:rPr>
          <w:sz w:val="24"/>
          <w:szCs w:val="24"/>
        </w:rPr>
        <w:t>claimants opting to have an authorized representative on their claims</w:t>
      </w:r>
      <w:r w:rsidR="00F936FB">
        <w:rPr>
          <w:sz w:val="24"/>
          <w:szCs w:val="24"/>
        </w:rPr>
        <w:t xml:space="preserve"> </w:t>
      </w:r>
      <w:r w:rsidR="00047FD3">
        <w:rPr>
          <w:sz w:val="24"/>
          <w:szCs w:val="24"/>
        </w:rPr>
        <w:t>and</w:t>
      </w:r>
      <w:r w:rsidR="00F936FB">
        <w:rPr>
          <w:sz w:val="24"/>
          <w:szCs w:val="24"/>
        </w:rPr>
        <w:t xml:space="preserve"> the decrease in cost to respondents to</w:t>
      </w:r>
      <w:r w:rsidR="00047FD3">
        <w:rPr>
          <w:sz w:val="24"/>
          <w:szCs w:val="24"/>
        </w:rPr>
        <w:t xml:space="preserve"> recalculating </w:t>
      </w:r>
      <w:r w:rsidR="00736700">
        <w:rPr>
          <w:sz w:val="24"/>
          <w:szCs w:val="24"/>
        </w:rPr>
        <w:t>a larger estimate of forms being submitted electronically vi</w:t>
      </w:r>
      <w:r w:rsidR="007542E9">
        <w:rPr>
          <w:sz w:val="24"/>
          <w:szCs w:val="24"/>
        </w:rPr>
        <w:t>a</w:t>
      </w:r>
      <w:r w:rsidR="00736700">
        <w:rPr>
          <w:sz w:val="24"/>
          <w:szCs w:val="24"/>
        </w:rPr>
        <w:t xml:space="preserve"> ECOMP therefore not needing postage</w:t>
      </w:r>
      <w:r w:rsidR="009357B6">
        <w:rPr>
          <w:sz w:val="24"/>
          <w:szCs w:val="24"/>
        </w:rPr>
        <w:t>.</w:t>
      </w:r>
    </w:p>
    <w:p w:rsidR="00B02886" w:rsidRPr="00D361F0" w:rsidP="009165C9" w14:paraId="52D66BA0" w14:textId="77777777">
      <w:pPr>
        <w:rPr>
          <w:sz w:val="24"/>
          <w:szCs w:val="24"/>
        </w:rPr>
      </w:pPr>
    </w:p>
    <w:p w:rsidR="005537EB" w:rsidP="00D361F0" w14:paraId="28D6F9A6" w14:textId="77777777">
      <w:pPr>
        <w:rPr>
          <w:b/>
          <w:sz w:val="24"/>
          <w:szCs w:val="24"/>
        </w:rPr>
      </w:pPr>
    </w:p>
    <w:p w:rsidR="00FA45CB" w:rsidRPr="00D361F0" w:rsidP="00D361F0" w14:paraId="338606E4" w14:textId="706705D6">
      <w:pPr>
        <w:rPr>
          <w:sz w:val="24"/>
          <w:szCs w:val="24"/>
        </w:rPr>
      </w:pPr>
      <w:r w:rsidRPr="00D361F0">
        <w:rPr>
          <w:b/>
          <w:sz w:val="24"/>
          <w:szCs w:val="24"/>
        </w:rPr>
        <w:t>16</w:t>
      </w:r>
      <w:r w:rsidRPr="00D361F0" w:rsidR="00647EE6">
        <w:rPr>
          <w:b/>
          <w:sz w:val="24"/>
          <w:szCs w:val="24"/>
        </w:rPr>
        <w:t>. For</w:t>
      </w:r>
      <w:r w:rsidRPr="00D361F0" w:rsidR="006A5CE5">
        <w:rPr>
          <w:b/>
          <w:sz w:val="24"/>
          <w:szCs w:val="24"/>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706564" w:rsidRPr="00D361F0" w:rsidP="009165C9" w14:paraId="37C32B2D" w14:textId="77777777">
      <w:pPr>
        <w:rPr>
          <w:sz w:val="24"/>
          <w:szCs w:val="24"/>
        </w:rPr>
      </w:pPr>
    </w:p>
    <w:p w:rsidR="007637CC" w:rsidP="009165C9" w14:paraId="555C28B9" w14:textId="77777777">
      <w:pPr>
        <w:rPr>
          <w:sz w:val="24"/>
          <w:szCs w:val="24"/>
        </w:rPr>
      </w:pPr>
      <w:r w:rsidRPr="00D361F0">
        <w:rPr>
          <w:sz w:val="24"/>
          <w:szCs w:val="24"/>
        </w:rPr>
        <w:t>This information will not be published.</w:t>
      </w:r>
    </w:p>
    <w:p w:rsidR="00E95375" w:rsidRPr="00D361F0" w:rsidP="009165C9" w14:paraId="4B933712" w14:textId="77777777">
      <w:pPr>
        <w:rPr>
          <w:sz w:val="24"/>
          <w:szCs w:val="24"/>
        </w:rPr>
      </w:pPr>
    </w:p>
    <w:p w:rsidR="00FA45CB" w:rsidRPr="00937FEC" w:rsidP="00D361F0" w14:paraId="69B47CA9" w14:textId="77777777">
      <w:pPr>
        <w:rPr>
          <w:b/>
          <w:bCs/>
          <w:sz w:val="24"/>
          <w:szCs w:val="24"/>
        </w:rPr>
      </w:pPr>
      <w:r w:rsidRPr="00937FEC">
        <w:rPr>
          <w:b/>
          <w:bCs/>
          <w:sz w:val="24"/>
          <w:szCs w:val="24"/>
        </w:rPr>
        <w:t xml:space="preserve">17.  </w:t>
      </w:r>
      <w:r w:rsidRPr="00937FEC" w:rsidR="006A5CE5">
        <w:rPr>
          <w:b/>
          <w:bCs/>
          <w:sz w:val="24"/>
          <w:szCs w:val="24"/>
        </w:rPr>
        <w:t>If seeking approval to not display the expiration date for OMB approval of the</w:t>
      </w:r>
      <w:r w:rsidRPr="00937FEC" w:rsidR="00204663">
        <w:rPr>
          <w:b/>
          <w:bCs/>
          <w:sz w:val="24"/>
          <w:szCs w:val="24"/>
        </w:rPr>
        <w:t xml:space="preserve"> </w:t>
      </w:r>
      <w:r w:rsidRPr="00937FEC" w:rsidR="006A5CE5">
        <w:rPr>
          <w:b/>
          <w:bCs/>
          <w:sz w:val="24"/>
          <w:szCs w:val="24"/>
        </w:rPr>
        <w:t>information collection, explain the reasons that display would be inappropriate.</w:t>
      </w:r>
    </w:p>
    <w:p w:rsidR="00CE6E99" w:rsidRPr="00937FEC" w:rsidP="009165C9" w14:paraId="4C1F5867" w14:textId="77777777">
      <w:pPr>
        <w:tabs>
          <w:tab w:val="num" w:pos="0"/>
        </w:tabs>
        <w:rPr>
          <w:sz w:val="24"/>
          <w:szCs w:val="24"/>
        </w:rPr>
      </w:pPr>
    </w:p>
    <w:p w:rsidR="00E95375" w:rsidRPr="00937FEC" w:rsidP="009165C9" w14:paraId="39C9DB80" w14:textId="2F2E842E">
      <w:pPr>
        <w:rPr>
          <w:sz w:val="24"/>
          <w:szCs w:val="24"/>
        </w:rPr>
      </w:pPr>
      <w:r w:rsidRPr="00937FEC">
        <w:rPr>
          <w:sz w:val="24"/>
          <w:szCs w:val="24"/>
        </w:rPr>
        <w:t>The expiration date will be displayed on the form.</w:t>
      </w:r>
    </w:p>
    <w:p w:rsidR="00937FEC" w:rsidRPr="00D361F0" w:rsidP="009165C9" w14:paraId="5E6A51FA" w14:textId="77777777">
      <w:pPr>
        <w:rPr>
          <w:sz w:val="24"/>
          <w:szCs w:val="24"/>
        </w:rPr>
      </w:pPr>
    </w:p>
    <w:p w:rsidR="00FA45CB" w:rsidRPr="00D361F0" w:rsidP="00D361F0" w14:paraId="0FF68E20" w14:textId="77777777">
      <w:pPr>
        <w:rPr>
          <w:b/>
          <w:sz w:val="24"/>
          <w:szCs w:val="24"/>
        </w:rPr>
      </w:pPr>
      <w:r w:rsidRPr="00D361F0">
        <w:rPr>
          <w:b/>
          <w:sz w:val="24"/>
          <w:szCs w:val="24"/>
        </w:rPr>
        <w:t xml:space="preserve">18.  </w:t>
      </w:r>
      <w:r w:rsidRPr="00D361F0" w:rsidR="00020498">
        <w:rPr>
          <w:b/>
          <w:sz w:val="24"/>
          <w:szCs w:val="24"/>
        </w:rPr>
        <w:t xml:space="preserve">Explain each exception to the certification statement identified in </w:t>
      </w:r>
      <w:r w:rsidRPr="00D361F0" w:rsidR="00EC7B68">
        <w:rPr>
          <w:b/>
          <w:sz w:val="24"/>
          <w:szCs w:val="24"/>
        </w:rPr>
        <w:t>ROCIS</w:t>
      </w:r>
      <w:r w:rsidRPr="00D361F0" w:rsidR="00190D51">
        <w:rPr>
          <w:b/>
          <w:sz w:val="24"/>
          <w:szCs w:val="24"/>
        </w:rPr>
        <w:t>.</w:t>
      </w:r>
    </w:p>
    <w:p w:rsidR="00FA45CB" w:rsidRPr="00D361F0" w:rsidP="009165C9" w14:paraId="00B72630" w14:textId="77777777">
      <w:pPr>
        <w:tabs>
          <w:tab w:val="num" w:pos="709"/>
        </w:tabs>
        <w:rPr>
          <w:sz w:val="24"/>
          <w:szCs w:val="24"/>
        </w:rPr>
      </w:pPr>
    </w:p>
    <w:p w:rsidR="007637CC" w:rsidRPr="00D361F0" w:rsidP="009165C9" w14:paraId="0D40BAA2" w14:textId="77777777">
      <w:pPr>
        <w:rPr>
          <w:sz w:val="24"/>
          <w:szCs w:val="24"/>
        </w:rPr>
      </w:pPr>
      <w:r w:rsidRPr="00D361F0">
        <w:rPr>
          <w:sz w:val="24"/>
          <w:szCs w:val="24"/>
        </w:rPr>
        <w:t>There are no exceptions to the certification.</w:t>
      </w:r>
    </w:p>
    <w:p w:rsidR="00095200" w:rsidRPr="00D361F0" w:rsidP="009165C9" w14:paraId="07449F5D" w14:textId="77777777">
      <w:pPr>
        <w:rPr>
          <w:sz w:val="24"/>
          <w:szCs w:val="24"/>
        </w:rPr>
      </w:pPr>
    </w:p>
    <w:p w:rsidR="00190D51" w:rsidRPr="00D361F0" w:rsidP="009165C9" w14:paraId="6EA26ED6" w14:textId="77777777">
      <w:pPr>
        <w:rPr>
          <w:sz w:val="24"/>
          <w:szCs w:val="24"/>
        </w:rPr>
      </w:pPr>
    </w:p>
    <w:p w:rsidR="00095200" w:rsidRPr="00D361F0" w:rsidP="009165C9" w14:paraId="68830B34" w14:textId="77777777">
      <w:pPr>
        <w:widowControl w:val="0"/>
        <w:ind w:left="720" w:hanging="720"/>
        <w:rPr>
          <w:b/>
          <w:sz w:val="24"/>
          <w:szCs w:val="24"/>
        </w:rPr>
      </w:pPr>
      <w:r w:rsidRPr="00D361F0">
        <w:rPr>
          <w:b/>
          <w:sz w:val="24"/>
          <w:szCs w:val="24"/>
        </w:rPr>
        <w:t>B.</w:t>
      </w:r>
      <w:r w:rsidRPr="00D361F0">
        <w:rPr>
          <w:b/>
          <w:sz w:val="24"/>
          <w:szCs w:val="24"/>
        </w:rPr>
        <w:tab/>
      </w:r>
      <w:r w:rsidRPr="00D361F0">
        <w:rPr>
          <w:b/>
          <w:sz w:val="24"/>
          <w:szCs w:val="24"/>
          <w:u w:val="single"/>
        </w:rPr>
        <w:t>Collections of Information Employing Statistical Methods:</w:t>
      </w:r>
    </w:p>
    <w:p w:rsidR="00095200" w:rsidRPr="00D361F0" w:rsidP="009165C9" w14:paraId="0651AB14" w14:textId="77777777">
      <w:pPr>
        <w:widowControl w:val="0"/>
        <w:rPr>
          <w:sz w:val="24"/>
          <w:szCs w:val="24"/>
          <w:u w:val="single"/>
        </w:rPr>
      </w:pPr>
    </w:p>
    <w:p w:rsidR="00095200" w:rsidRPr="00D361F0" w:rsidP="009165C9" w14:paraId="061CC1EF" w14:textId="77777777">
      <w:pPr>
        <w:widowControl w:val="0"/>
        <w:rPr>
          <w:sz w:val="24"/>
          <w:szCs w:val="24"/>
        </w:rPr>
      </w:pPr>
      <w:r w:rsidRPr="00D361F0">
        <w:rPr>
          <w:sz w:val="24"/>
          <w:szCs w:val="24"/>
        </w:rPr>
        <w:t>Statistical methods are not used in these collections of information.</w:t>
      </w:r>
    </w:p>
    <w:p w:rsidR="00095200" w:rsidRPr="00D361F0" w:rsidP="009165C9" w14:paraId="1848B2FC" w14:textId="77777777">
      <w:pPr>
        <w:rPr>
          <w:sz w:val="24"/>
          <w:szCs w:val="24"/>
        </w:rPr>
      </w:pPr>
    </w:p>
    <w:sectPr w:rsidSect="009503D1">
      <w:headerReference w:type="default" r:id="rId22"/>
      <w:footerReference w:type="even" r:id="rId23"/>
      <w:footerReference w:type="default" r:id="rId24"/>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163" w:rsidP="00176EC7" w14:paraId="44A75E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6163" w14:paraId="63E6D7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163" w:rsidP="00176EC7" w14:paraId="5DA8F10F" w14:textId="44D5AB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471A">
      <w:rPr>
        <w:rStyle w:val="PageNumber"/>
        <w:noProof/>
      </w:rPr>
      <w:t>6</w:t>
    </w:r>
    <w:r>
      <w:rPr>
        <w:rStyle w:val="PageNumber"/>
      </w:rPr>
      <w:fldChar w:fldCharType="end"/>
    </w:r>
  </w:p>
  <w:p w:rsidR="00B36163" w14:paraId="3534BD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2A9" w:rsidRPr="00282640" w:rsidP="00282640" w14:paraId="278D9511" w14:textId="621FFFA6">
    <w:pPr>
      <w:tabs>
        <w:tab w:val="center" w:pos="4680"/>
      </w:tabs>
      <w:suppressAutoHyphens/>
      <w:rPr>
        <w:bCs/>
        <w:sz w:val="24"/>
        <w:szCs w:val="24"/>
      </w:rPr>
    </w:pPr>
    <w:r>
      <w:rPr>
        <w:bCs/>
        <w:sz w:val="24"/>
        <w:szCs w:val="24"/>
      </w:rPr>
      <w:t>OVERPAYMENT RECOVERY QUESTIONNAIRE, OWCP-20</w:t>
    </w:r>
  </w:p>
  <w:p w:rsidR="00007D9B" w:rsidP="00007D9B" w14:paraId="1EEE6612" w14:textId="59C6D381">
    <w:pPr>
      <w:pStyle w:val="Header"/>
    </w:pPr>
    <w:r>
      <w:t>OMB Control Number: 1240-00</w:t>
    </w:r>
    <w:r w:rsidR="00B416B8">
      <w:t>51</w:t>
    </w:r>
  </w:p>
  <w:p w:rsidR="00007D9B" w:rsidP="00007D9B" w14:paraId="3ACE7092" w14:textId="382B7F09">
    <w:pPr>
      <w:pStyle w:val="Header"/>
    </w:pPr>
    <w:r>
      <w:t xml:space="preserve">OMB Expiration Date: </w:t>
    </w:r>
    <w:r w:rsidR="00B416B8">
      <w:t>09/30/</w:t>
    </w:r>
    <w:r>
      <w:t>2025</w:t>
    </w:r>
  </w:p>
  <w:p w:rsidR="00725711" w:rsidRPr="00725711" w:rsidP="00007D9B" w14:paraId="243FFEE9" w14:textId="21359052">
    <w:pPr>
      <w:pStyle w:val="Header"/>
      <w:rPr>
        <w:rFonts w:ascii="Courier New" w:hAnsi="Courier New" w:cs="Courier Ne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11024"/>
    <w:multiLevelType w:val="hybridMultilevel"/>
    <w:tmpl w:val="0F2A156A"/>
    <w:lvl w:ilvl="0">
      <w:start w:val="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F14207"/>
    <w:multiLevelType w:val="hybridMultilevel"/>
    <w:tmpl w:val="3D22B4E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8B7315"/>
    <w:multiLevelType w:val="hybridMultilevel"/>
    <w:tmpl w:val="75BABDE6"/>
    <w:lvl w:ilvl="0">
      <w:start w:val="1"/>
      <w:numFmt w:val="decimal"/>
      <w:lvlText w:val="%1."/>
      <w:lvlJc w:val="left"/>
      <w:pPr>
        <w:ind w:left="720" w:hanging="360"/>
      </w:pPr>
      <w:rPr>
        <w:rFonts w:ascii="Courier New" w:hAnsi="Courier New"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C021E27"/>
    <w:multiLevelType w:val="hybridMultilevel"/>
    <w:tmpl w:val="F06CFEF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4C15D9"/>
    <w:multiLevelType w:val="multilevel"/>
    <w:tmpl w:val="92ECDDFA"/>
    <w:lvl w:ilvl="0">
      <w:start w:val="9"/>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D2180F"/>
    <w:multiLevelType w:val="singleLevel"/>
    <w:tmpl w:val="72F216A6"/>
    <w:lvl w:ilvl="0">
      <w:start w:val="7"/>
      <w:numFmt w:val="decimal"/>
      <w:lvlText w:val="%1."/>
      <w:lvlJc w:val="left"/>
      <w:pPr>
        <w:tabs>
          <w:tab w:val="num" w:pos="1440"/>
        </w:tabs>
        <w:ind w:left="1440" w:hanging="720"/>
      </w:pPr>
      <w:rPr>
        <w:rFonts w:hint="default"/>
      </w:rPr>
    </w:lvl>
  </w:abstractNum>
  <w:abstractNum w:abstractNumId="7">
    <w:nsid w:val="275D4248"/>
    <w:multiLevelType w:val="hybridMultilevel"/>
    <w:tmpl w:val="E13679E2"/>
    <w:lvl w:ilvl="0">
      <w:start w:val="1"/>
      <w:numFmt w:val="decimal"/>
      <w:lvlText w:val="%1."/>
      <w:lvlJc w:val="left"/>
      <w:pPr>
        <w:tabs>
          <w:tab w:val="num" w:pos="1080"/>
        </w:tabs>
        <w:ind w:left="1080" w:hanging="720"/>
      </w:pPr>
      <w:rPr>
        <w:rFonts w:ascii="Times New Roman" w:hAnsi="Times New Roman" w:cs="Times New Roman"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8DD73A9"/>
    <w:multiLevelType w:val="hybridMultilevel"/>
    <w:tmpl w:val="B40257A0"/>
    <w:lvl w:ilvl="0">
      <w:start w:val="1"/>
      <w:numFmt w:val="decimal"/>
      <w:lvlText w:val="%1."/>
      <w:lvlJc w:val="left"/>
      <w:pPr>
        <w:ind w:left="720" w:hanging="360"/>
      </w:pPr>
      <w:rPr>
        <w:rFonts w:ascii="Courier New" w:hAnsi="Courier New"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640792"/>
    <w:multiLevelType w:val="singleLevel"/>
    <w:tmpl w:val="5ECE89EA"/>
    <w:lvl w:ilvl="0">
      <w:start w:val="5"/>
      <w:numFmt w:val="decimal"/>
      <w:lvlText w:val="%1."/>
      <w:lvlJc w:val="left"/>
      <w:pPr>
        <w:tabs>
          <w:tab w:val="num" w:pos="720"/>
        </w:tabs>
        <w:ind w:left="720" w:hanging="720"/>
      </w:pPr>
      <w:rPr>
        <w:rFonts w:hint="default"/>
      </w:rPr>
    </w:lvl>
  </w:abstractNum>
  <w:abstractNum w:abstractNumId="10">
    <w:nsid w:val="2C527BEE"/>
    <w:multiLevelType w:val="singleLevel"/>
    <w:tmpl w:val="0409000F"/>
    <w:lvl w:ilvl="0">
      <w:start w:val="6"/>
      <w:numFmt w:val="decimal"/>
      <w:lvlText w:val="%1."/>
      <w:lvlJc w:val="left"/>
      <w:pPr>
        <w:tabs>
          <w:tab w:val="num" w:pos="360"/>
        </w:tabs>
        <w:ind w:left="360" w:hanging="360"/>
      </w:pPr>
      <w:rPr>
        <w:rFonts w:hint="default"/>
      </w:rPr>
    </w:lvl>
  </w:abstractNum>
  <w:abstractNum w:abstractNumId="11">
    <w:nsid w:val="2F0629BC"/>
    <w:multiLevelType w:val="singleLevel"/>
    <w:tmpl w:val="785284FE"/>
    <w:lvl w:ilvl="0">
      <w:start w:val="12"/>
      <w:numFmt w:val="decimal"/>
      <w:lvlText w:val="%1."/>
      <w:lvlJc w:val="left"/>
      <w:pPr>
        <w:tabs>
          <w:tab w:val="num" w:pos="720"/>
        </w:tabs>
        <w:ind w:left="720" w:hanging="720"/>
      </w:pPr>
      <w:rPr>
        <w:rFonts w:hint="default"/>
      </w:rPr>
    </w:lvl>
  </w:abstractNum>
  <w:abstractNum w:abstractNumId="12">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4337D2"/>
    <w:multiLevelType w:val="hybridMultilevel"/>
    <w:tmpl w:val="BCEAF21C"/>
    <w:lvl w:ilvl="0">
      <w:start w:val="18"/>
      <w:numFmt w:val="decimal"/>
      <w:lvlText w:val="%1."/>
      <w:lvlJc w:val="left"/>
      <w:pPr>
        <w:tabs>
          <w:tab w:val="num" w:pos="795"/>
        </w:tabs>
        <w:ind w:left="795" w:hanging="43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892770C"/>
    <w:multiLevelType w:val="singleLevel"/>
    <w:tmpl w:val="B40CA41C"/>
    <w:lvl w:ilvl="0">
      <w:start w:val="13"/>
      <w:numFmt w:val="decimal"/>
      <w:lvlText w:val="%1."/>
      <w:lvlJc w:val="left"/>
      <w:pPr>
        <w:tabs>
          <w:tab w:val="num" w:pos="1440"/>
        </w:tabs>
        <w:ind w:left="1440" w:hanging="720"/>
      </w:pPr>
      <w:rPr>
        <w:rFonts w:hint="default"/>
      </w:rPr>
    </w:lvl>
  </w:abstractNum>
  <w:abstractNum w:abstractNumId="15">
    <w:nsid w:val="3B991D59"/>
    <w:multiLevelType w:val="multilevel"/>
    <w:tmpl w:val="8E8E87C8"/>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3BC368FC"/>
    <w:multiLevelType w:val="hybridMultilevel"/>
    <w:tmpl w:val="B64ACAB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E5313C"/>
    <w:multiLevelType w:val="singleLevel"/>
    <w:tmpl w:val="04090015"/>
    <w:lvl w:ilvl="0">
      <w:start w:val="1"/>
      <w:numFmt w:val="upperLetter"/>
      <w:lvlText w:val="%1."/>
      <w:lvlJc w:val="left"/>
      <w:pPr>
        <w:tabs>
          <w:tab w:val="num" w:pos="360"/>
        </w:tabs>
        <w:ind w:left="360" w:hanging="360"/>
      </w:pPr>
    </w:lvl>
  </w:abstractNum>
  <w:abstractNum w:abstractNumId="18">
    <w:nsid w:val="5CCC3FA3"/>
    <w:multiLevelType w:val="singleLevel"/>
    <w:tmpl w:val="0409000F"/>
    <w:lvl w:ilvl="0">
      <w:start w:val="13"/>
      <w:numFmt w:val="decimal"/>
      <w:lvlText w:val="%1."/>
      <w:lvlJc w:val="left"/>
      <w:pPr>
        <w:tabs>
          <w:tab w:val="num" w:pos="360"/>
        </w:tabs>
        <w:ind w:left="360" w:hanging="360"/>
      </w:pPr>
      <w:rPr>
        <w:rFonts w:hint="default"/>
      </w:rPr>
    </w:lvl>
  </w:abstractNum>
  <w:abstractNum w:abstractNumId="1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631E4C9C"/>
    <w:multiLevelType w:val="hybridMultilevel"/>
    <w:tmpl w:val="1D5A54B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7A31527"/>
    <w:multiLevelType w:val="hybridMultilevel"/>
    <w:tmpl w:val="53CAD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992CA4"/>
    <w:multiLevelType w:val="hybridMultilevel"/>
    <w:tmpl w:val="F002FC6E"/>
    <w:lvl w:ilvl="0">
      <w:start w:val="3"/>
      <w:numFmt w:val="decimal"/>
      <w:lvlText w:val="%1."/>
      <w:lvlJc w:val="left"/>
      <w:pPr>
        <w:tabs>
          <w:tab w:val="num" w:pos="840"/>
        </w:tabs>
        <w:ind w:left="840" w:hanging="360"/>
      </w:pPr>
      <w:rPr>
        <w:rFonts w:hint="default"/>
      </w:rPr>
    </w:lvl>
    <w:lvl w:ilvl="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3">
    <w:nsid w:val="73280B42"/>
    <w:multiLevelType w:val="singleLevel"/>
    <w:tmpl w:val="103C402A"/>
    <w:lvl w:ilvl="0">
      <w:start w:val="1"/>
      <w:numFmt w:val="upperLetter"/>
      <w:lvlText w:val="%1."/>
      <w:lvlJc w:val="left"/>
      <w:pPr>
        <w:tabs>
          <w:tab w:val="num" w:pos="720"/>
        </w:tabs>
        <w:ind w:left="720" w:hanging="720"/>
      </w:pPr>
      <w:rPr>
        <w:rFonts w:hint="default"/>
      </w:rPr>
    </w:lvl>
  </w:abstractNum>
  <w:abstractNum w:abstractNumId="24">
    <w:nsid w:val="733B617A"/>
    <w:multiLevelType w:val="hybridMultilevel"/>
    <w:tmpl w:val="8F7E3EA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B222B1C"/>
    <w:multiLevelType w:val="hybridMultilevel"/>
    <w:tmpl w:val="CCBE4F6A"/>
    <w:lvl w:ilvl="0">
      <w:start w:val="6"/>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F496E0D"/>
    <w:multiLevelType w:val="hybridMultilevel"/>
    <w:tmpl w:val="61883CBE"/>
    <w:lvl w:ilvl="0">
      <w:start w:val="1"/>
      <w:numFmt w:val="decimal"/>
      <w:lvlText w:val="%1."/>
      <w:lvlJc w:val="left"/>
      <w:pPr>
        <w:ind w:left="720" w:hanging="360"/>
      </w:pPr>
      <w:rPr>
        <w:rFonts w:ascii="Courier New" w:hAnsi="Courier New"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457995">
    <w:abstractNumId w:val="23"/>
  </w:num>
  <w:num w:numId="2" w16cid:durableId="828596707">
    <w:abstractNumId w:val="6"/>
  </w:num>
  <w:num w:numId="3" w16cid:durableId="1253971853">
    <w:abstractNumId w:val="14"/>
  </w:num>
  <w:num w:numId="4" w16cid:durableId="788552764">
    <w:abstractNumId w:val="18"/>
  </w:num>
  <w:num w:numId="5" w16cid:durableId="807237667">
    <w:abstractNumId w:val="15"/>
  </w:num>
  <w:num w:numId="6" w16cid:durableId="518549908">
    <w:abstractNumId w:val="9"/>
  </w:num>
  <w:num w:numId="7" w16cid:durableId="455368958">
    <w:abstractNumId w:val="5"/>
  </w:num>
  <w:num w:numId="8" w16cid:durableId="272447605">
    <w:abstractNumId w:val="11"/>
  </w:num>
  <w:num w:numId="9" w16cid:durableId="1399475906">
    <w:abstractNumId w:val="10"/>
  </w:num>
  <w:num w:numId="10" w16cid:durableId="1755861449">
    <w:abstractNumId w:val="0"/>
  </w:num>
  <w:num w:numId="11" w16cid:durableId="2001930400">
    <w:abstractNumId w:val="24"/>
  </w:num>
  <w:num w:numId="12" w16cid:durableId="811361521">
    <w:abstractNumId w:val="1"/>
  </w:num>
  <w:num w:numId="13" w16cid:durableId="1132020483">
    <w:abstractNumId w:val="7"/>
  </w:num>
  <w:num w:numId="14" w16cid:durableId="540677194">
    <w:abstractNumId w:val="22"/>
  </w:num>
  <w:num w:numId="15" w16cid:durableId="1196428438">
    <w:abstractNumId w:val="28"/>
  </w:num>
  <w:num w:numId="16" w16cid:durableId="1067996758">
    <w:abstractNumId w:val="26"/>
  </w:num>
  <w:num w:numId="17" w16cid:durableId="1866553184">
    <w:abstractNumId w:val="27"/>
  </w:num>
  <w:num w:numId="18" w16cid:durableId="464127445">
    <w:abstractNumId w:val="25"/>
  </w:num>
  <w:num w:numId="19" w16cid:durableId="536817993">
    <w:abstractNumId w:val="17"/>
  </w:num>
  <w:num w:numId="20" w16cid:durableId="1566649115">
    <w:abstractNumId w:val="13"/>
  </w:num>
  <w:num w:numId="21" w16cid:durableId="201720133">
    <w:abstractNumId w:val="20"/>
  </w:num>
  <w:num w:numId="22" w16cid:durableId="783503282">
    <w:abstractNumId w:val="2"/>
  </w:num>
  <w:num w:numId="23" w16cid:durableId="1542595206">
    <w:abstractNumId w:val="29"/>
  </w:num>
  <w:num w:numId="24" w16cid:durableId="1178351062">
    <w:abstractNumId w:val="8"/>
  </w:num>
  <w:num w:numId="25" w16cid:durableId="1853914149">
    <w:abstractNumId w:val="19"/>
  </w:num>
  <w:num w:numId="26" w16cid:durableId="1033113333">
    <w:abstractNumId w:val="3"/>
  </w:num>
  <w:num w:numId="27" w16cid:durableId="1178932017">
    <w:abstractNumId w:val="12"/>
  </w:num>
  <w:num w:numId="28" w16cid:durableId="1407263600">
    <w:abstractNumId w:val="21"/>
  </w:num>
  <w:num w:numId="29" w16cid:durableId="1462503019">
    <w:abstractNumId w:val="16"/>
  </w:num>
  <w:num w:numId="30" w16cid:durableId="758252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EC"/>
    <w:rsid w:val="000036DE"/>
    <w:rsid w:val="00003BD5"/>
    <w:rsid w:val="000053EF"/>
    <w:rsid w:val="000069EF"/>
    <w:rsid w:val="00007271"/>
    <w:rsid w:val="00007D9B"/>
    <w:rsid w:val="00012032"/>
    <w:rsid w:val="00015735"/>
    <w:rsid w:val="00016345"/>
    <w:rsid w:val="00020498"/>
    <w:rsid w:val="00026BEB"/>
    <w:rsid w:val="00027A00"/>
    <w:rsid w:val="00031A0A"/>
    <w:rsid w:val="00034F63"/>
    <w:rsid w:val="000351A4"/>
    <w:rsid w:val="00037987"/>
    <w:rsid w:val="00041013"/>
    <w:rsid w:val="0004113F"/>
    <w:rsid w:val="000431DE"/>
    <w:rsid w:val="00044F7C"/>
    <w:rsid w:val="0004504C"/>
    <w:rsid w:val="0004585C"/>
    <w:rsid w:val="0004593E"/>
    <w:rsid w:val="00047FD3"/>
    <w:rsid w:val="00050FE5"/>
    <w:rsid w:val="00053BAC"/>
    <w:rsid w:val="00056EB8"/>
    <w:rsid w:val="0005738F"/>
    <w:rsid w:val="000576C5"/>
    <w:rsid w:val="000576F8"/>
    <w:rsid w:val="00060B90"/>
    <w:rsid w:val="00061808"/>
    <w:rsid w:val="00061E17"/>
    <w:rsid w:val="000647D0"/>
    <w:rsid w:val="00066CE6"/>
    <w:rsid w:val="00066DD8"/>
    <w:rsid w:val="000671A4"/>
    <w:rsid w:val="00067738"/>
    <w:rsid w:val="00070C8D"/>
    <w:rsid w:val="00075DCC"/>
    <w:rsid w:val="000807EC"/>
    <w:rsid w:val="0008293F"/>
    <w:rsid w:val="00083224"/>
    <w:rsid w:val="000839A9"/>
    <w:rsid w:val="00083B82"/>
    <w:rsid w:val="00085B39"/>
    <w:rsid w:val="00086C89"/>
    <w:rsid w:val="00090045"/>
    <w:rsid w:val="00090DB3"/>
    <w:rsid w:val="00093E34"/>
    <w:rsid w:val="000950ED"/>
    <w:rsid w:val="00095200"/>
    <w:rsid w:val="00095904"/>
    <w:rsid w:val="000962DF"/>
    <w:rsid w:val="000A00E7"/>
    <w:rsid w:val="000A0AC4"/>
    <w:rsid w:val="000A1A4F"/>
    <w:rsid w:val="000A4036"/>
    <w:rsid w:val="000A76EB"/>
    <w:rsid w:val="000A7923"/>
    <w:rsid w:val="000B0FE8"/>
    <w:rsid w:val="000B4F14"/>
    <w:rsid w:val="000B513C"/>
    <w:rsid w:val="000B6855"/>
    <w:rsid w:val="000B693F"/>
    <w:rsid w:val="000B6B06"/>
    <w:rsid w:val="000C05EC"/>
    <w:rsid w:val="000C1B0A"/>
    <w:rsid w:val="000C2197"/>
    <w:rsid w:val="000C21FD"/>
    <w:rsid w:val="000C2654"/>
    <w:rsid w:val="000C2828"/>
    <w:rsid w:val="000C38D8"/>
    <w:rsid w:val="000C7BBE"/>
    <w:rsid w:val="000D09FF"/>
    <w:rsid w:val="000D0FDA"/>
    <w:rsid w:val="000D329F"/>
    <w:rsid w:val="000D3676"/>
    <w:rsid w:val="000D3971"/>
    <w:rsid w:val="000D4538"/>
    <w:rsid w:val="000D567F"/>
    <w:rsid w:val="000E0AA5"/>
    <w:rsid w:val="000E2FED"/>
    <w:rsid w:val="000E34FE"/>
    <w:rsid w:val="000E42F8"/>
    <w:rsid w:val="000E4725"/>
    <w:rsid w:val="000E6B8A"/>
    <w:rsid w:val="000E72B1"/>
    <w:rsid w:val="000E7F70"/>
    <w:rsid w:val="000F169A"/>
    <w:rsid w:val="000F4AE2"/>
    <w:rsid w:val="000F5229"/>
    <w:rsid w:val="00100AE5"/>
    <w:rsid w:val="00107BBD"/>
    <w:rsid w:val="00110E23"/>
    <w:rsid w:val="00111229"/>
    <w:rsid w:val="001112C0"/>
    <w:rsid w:val="0011326C"/>
    <w:rsid w:val="001138D3"/>
    <w:rsid w:val="0011461F"/>
    <w:rsid w:val="00116C23"/>
    <w:rsid w:val="00130FEB"/>
    <w:rsid w:val="0013115B"/>
    <w:rsid w:val="00133AB2"/>
    <w:rsid w:val="001342A4"/>
    <w:rsid w:val="00136A54"/>
    <w:rsid w:val="00136C6D"/>
    <w:rsid w:val="0014345B"/>
    <w:rsid w:val="00154B1C"/>
    <w:rsid w:val="00157588"/>
    <w:rsid w:val="00160BAB"/>
    <w:rsid w:val="00161198"/>
    <w:rsid w:val="00161DD2"/>
    <w:rsid w:val="00163950"/>
    <w:rsid w:val="00164029"/>
    <w:rsid w:val="00166955"/>
    <w:rsid w:val="00166A11"/>
    <w:rsid w:val="0017471F"/>
    <w:rsid w:val="00174B2A"/>
    <w:rsid w:val="00176035"/>
    <w:rsid w:val="00176507"/>
    <w:rsid w:val="00176EC7"/>
    <w:rsid w:val="00177440"/>
    <w:rsid w:val="00180385"/>
    <w:rsid w:val="00182BB8"/>
    <w:rsid w:val="00183187"/>
    <w:rsid w:val="00184FBB"/>
    <w:rsid w:val="00185480"/>
    <w:rsid w:val="00185804"/>
    <w:rsid w:val="00185CFA"/>
    <w:rsid w:val="00185F8C"/>
    <w:rsid w:val="001867F3"/>
    <w:rsid w:val="00187A8B"/>
    <w:rsid w:val="00190D51"/>
    <w:rsid w:val="0019340D"/>
    <w:rsid w:val="001937DE"/>
    <w:rsid w:val="00193FA8"/>
    <w:rsid w:val="00195B0C"/>
    <w:rsid w:val="001963D9"/>
    <w:rsid w:val="001A08C4"/>
    <w:rsid w:val="001A0BD7"/>
    <w:rsid w:val="001A29B3"/>
    <w:rsid w:val="001A34D8"/>
    <w:rsid w:val="001B146E"/>
    <w:rsid w:val="001B187B"/>
    <w:rsid w:val="001B1D02"/>
    <w:rsid w:val="001B27A7"/>
    <w:rsid w:val="001C0C96"/>
    <w:rsid w:val="001C3329"/>
    <w:rsid w:val="001C443A"/>
    <w:rsid w:val="001D0681"/>
    <w:rsid w:val="001D17D1"/>
    <w:rsid w:val="001D1B47"/>
    <w:rsid w:val="001D302D"/>
    <w:rsid w:val="001D3572"/>
    <w:rsid w:val="001D3917"/>
    <w:rsid w:val="001D7571"/>
    <w:rsid w:val="001D7C24"/>
    <w:rsid w:val="001E01C6"/>
    <w:rsid w:val="001E0C84"/>
    <w:rsid w:val="001E1591"/>
    <w:rsid w:val="001E49A5"/>
    <w:rsid w:val="001E4BAE"/>
    <w:rsid w:val="001E4D37"/>
    <w:rsid w:val="001E4F23"/>
    <w:rsid w:val="001F1924"/>
    <w:rsid w:val="001F33B4"/>
    <w:rsid w:val="001F6C57"/>
    <w:rsid w:val="001F722D"/>
    <w:rsid w:val="00200192"/>
    <w:rsid w:val="00204663"/>
    <w:rsid w:val="00206149"/>
    <w:rsid w:val="00206FE6"/>
    <w:rsid w:val="002129E1"/>
    <w:rsid w:val="00212C9F"/>
    <w:rsid w:val="0021308C"/>
    <w:rsid w:val="002131F8"/>
    <w:rsid w:val="002154BD"/>
    <w:rsid w:val="00220058"/>
    <w:rsid w:val="002240D0"/>
    <w:rsid w:val="0022471A"/>
    <w:rsid w:val="00231381"/>
    <w:rsid w:val="002343FD"/>
    <w:rsid w:val="00241FF8"/>
    <w:rsid w:val="0024267B"/>
    <w:rsid w:val="00245BBC"/>
    <w:rsid w:val="00246F49"/>
    <w:rsid w:val="00252438"/>
    <w:rsid w:val="0025248C"/>
    <w:rsid w:val="002536B9"/>
    <w:rsid w:val="00254DA6"/>
    <w:rsid w:val="0025546E"/>
    <w:rsid w:val="0025704A"/>
    <w:rsid w:val="00262396"/>
    <w:rsid w:val="002636E1"/>
    <w:rsid w:val="00264700"/>
    <w:rsid w:val="00265299"/>
    <w:rsid w:val="00266607"/>
    <w:rsid w:val="0026704F"/>
    <w:rsid w:val="0026713C"/>
    <w:rsid w:val="0026727D"/>
    <w:rsid w:val="00267535"/>
    <w:rsid w:val="002708DD"/>
    <w:rsid w:val="00270FB9"/>
    <w:rsid w:val="002717A2"/>
    <w:rsid w:val="00274FBA"/>
    <w:rsid w:val="00275C71"/>
    <w:rsid w:val="00275DEF"/>
    <w:rsid w:val="0028071B"/>
    <w:rsid w:val="00282235"/>
    <w:rsid w:val="00282640"/>
    <w:rsid w:val="00284E2C"/>
    <w:rsid w:val="002863CA"/>
    <w:rsid w:val="002914C4"/>
    <w:rsid w:val="0029284F"/>
    <w:rsid w:val="00292C7A"/>
    <w:rsid w:val="002934FA"/>
    <w:rsid w:val="00293CEA"/>
    <w:rsid w:val="002A100F"/>
    <w:rsid w:val="002A4E38"/>
    <w:rsid w:val="002A71B1"/>
    <w:rsid w:val="002B24B5"/>
    <w:rsid w:val="002B2635"/>
    <w:rsid w:val="002B3149"/>
    <w:rsid w:val="002B46B0"/>
    <w:rsid w:val="002B5EC5"/>
    <w:rsid w:val="002B6255"/>
    <w:rsid w:val="002C0288"/>
    <w:rsid w:val="002C1273"/>
    <w:rsid w:val="002C1BE6"/>
    <w:rsid w:val="002C2B62"/>
    <w:rsid w:val="002C345C"/>
    <w:rsid w:val="002C47B5"/>
    <w:rsid w:val="002D17B5"/>
    <w:rsid w:val="002D2285"/>
    <w:rsid w:val="002D471E"/>
    <w:rsid w:val="002D57E5"/>
    <w:rsid w:val="002D6BFC"/>
    <w:rsid w:val="002D79AD"/>
    <w:rsid w:val="002E0605"/>
    <w:rsid w:val="002E2483"/>
    <w:rsid w:val="002E2746"/>
    <w:rsid w:val="002E7B93"/>
    <w:rsid w:val="002F0177"/>
    <w:rsid w:val="002F20A4"/>
    <w:rsid w:val="002F49EF"/>
    <w:rsid w:val="002F52A2"/>
    <w:rsid w:val="00302154"/>
    <w:rsid w:val="00302D8B"/>
    <w:rsid w:val="00303A1B"/>
    <w:rsid w:val="003073EF"/>
    <w:rsid w:val="00307F2B"/>
    <w:rsid w:val="003132FE"/>
    <w:rsid w:val="003137A8"/>
    <w:rsid w:val="0031787C"/>
    <w:rsid w:val="0032221B"/>
    <w:rsid w:val="00322C99"/>
    <w:rsid w:val="00324B60"/>
    <w:rsid w:val="003279C0"/>
    <w:rsid w:val="00330C7F"/>
    <w:rsid w:val="00331F42"/>
    <w:rsid w:val="0033215D"/>
    <w:rsid w:val="003358F8"/>
    <w:rsid w:val="00337314"/>
    <w:rsid w:val="00344896"/>
    <w:rsid w:val="00346AAE"/>
    <w:rsid w:val="00347368"/>
    <w:rsid w:val="003526C3"/>
    <w:rsid w:val="0035309D"/>
    <w:rsid w:val="0035369B"/>
    <w:rsid w:val="003556AB"/>
    <w:rsid w:val="003563DF"/>
    <w:rsid w:val="00357521"/>
    <w:rsid w:val="00364187"/>
    <w:rsid w:val="00370E02"/>
    <w:rsid w:val="00371D99"/>
    <w:rsid w:val="00372636"/>
    <w:rsid w:val="00372CBD"/>
    <w:rsid w:val="0037557F"/>
    <w:rsid w:val="00381182"/>
    <w:rsid w:val="00381A38"/>
    <w:rsid w:val="003828A6"/>
    <w:rsid w:val="00382AC0"/>
    <w:rsid w:val="00387B19"/>
    <w:rsid w:val="00396F79"/>
    <w:rsid w:val="003974B7"/>
    <w:rsid w:val="003A249D"/>
    <w:rsid w:val="003A2D66"/>
    <w:rsid w:val="003A3B44"/>
    <w:rsid w:val="003B2D31"/>
    <w:rsid w:val="003B2E2D"/>
    <w:rsid w:val="003B2FA4"/>
    <w:rsid w:val="003B3745"/>
    <w:rsid w:val="003B3BCE"/>
    <w:rsid w:val="003C0D7E"/>
    <w:rsid w:val="003C18AA"/>
    <w:rsid w:val="003C2CC7"/>
    <w:rsid w:val="003D0A21"/>
    <w:rsid w:val="003D38E3"/>
    <w:rsid w:val="003D38E4"/>
    <w:rsid w:val="003D38F1"/>
    <w:rsid w:val="003D6E1E"/>
    <w:rsid w:val="003D73B0"/>
    <w:rsid w:val="003D7984"/>
    <w:rsid w:val="003E1DA1"/>
    <w:rsid w:val="003E1FB3"/>
    <w:rsid w:val="003E2C78"/>
    <w:rsid w:val="003E650E"/>
    <w:rsid w:val="003F08B4"/>
    <w:rsid w:val="003F0FB6"/>
    <w:rsid w:val="003F2734"/>
    <w:rsid w:val="00410EE6"/>
    <w:rsid w:val="00411EA6"/>
    <w:rsid w:val="00413296"/>
    <w:rsid w:val="00416050"/>
    <w:rsid w:val="00422C66"/>
    <w:rsid w:val="00423345"/>
    <w:rsid w:val="0043450A"/>
    <w:rsid w:val="00434FB5"/>
    <w:rsid w:val="00435681"/>
    <w:rsid w:val="00437EA8"/>
    <w:rsid w:val="0044143D"/>
    <w:rsid w:val="00442501"/>
    <w:rsid w:val="00443B2D"/>
    <w:rsid w:val="00447E9C"/>
    <w:rsid w:val="00454E1D"/>
    <w:rsid w:val="00456A6D"/>
    <w:rsid w:val="00462D9C"/>
    <w:rsid w:val="00463247"/>
    <w:rsid w:val="00463545"/>
    <w:rsid w:val="00465809"/>
    <w:rsid w:val="0046660F"/>
    <w:rsid w:val="00467327"/>
    <w:rsid w:val="004734B9"/>
    <w:rsid w:val="004734FC"/>
    <w:rsid w:val="00473AB7"/>
    <w:rsid w:val="00474ABE"/>
    <w:rsid w:val="00476343"/>
    <w:rsid w:val="00482168"/>
    <w:rsid w:val="00482BC5"/>
    <w:rsid w:val="00483BBE"/>
    <w:rsid w:val="00491F60"/>
    <w:rsid w:val="004925F4"/>
    <w:rsid w:val="004936C1"/>
    <w:rsid w:val="00493F2D"/>
    <w:rsid w:val="00494AD5"/>
    <w:rsid w:val="004970D1"/>
    <w:rsid w:val="004A00B1"/>
    <w:rsid w:val="004A2A95"/>
    <w:rsid w:val="004A455E"/>
    <w:rsid w:val="004A7AB4"/>
    <w:rsid w:val="004B0A74"/>
    <w:rsid w:val="004B16E8"/>
    <w:rsid w:val="004B2AD1"/>
    <w:rsid w:val="004B45FD"/>
    <w:rsid w:val="004B5897"/>
    <w:rsid w:val="004B62A9"/>
    <w:rsid w:val="004B6D9F"/>
    <w:rsid w:val="004C7707"/>
    <w:rsid w:val="004D0844"/>
    <w:rsid w:val="004D1A62"/>
    <w:rsid w:val="004D3FD8"/>
    <w:rsid w:val="004D434A"/>
    <w:rsid w:val="004D7033"/>
    <w:rsid w:val="004D7B0E"/>
    <w:rsid w:val="004E3A38"/>
    <w:rsid w:val="004E3D8C"/>
    <w:rsid w:val="004E625F"/>
    <w:rsid w:val="004E664C"/>
    <w:rsid w:val="004E6B04"/>
    <w:rsid w:val="004E794C"/>
    <w:rsid w:val="004F0D88"/>
    <w:rsid w:val="004F32D6"/>
    <w:rsid w:val="004F33C6"/>
    <w:rsid w:val="004F36CC"/>
    <w:rsid w:val="004F39C9"/>
    <w:rsid w:val="004F446D"/>
    <w:rsid w:val="004F7B29"/>
    <w:rsid w:val="005006B2"/>
    <w:rsid w:val="00501B2D"/>
    <w:rsid w:val="0050231F"/>
    <w:rsid w:val="005028FC"/>
    <w:rsid w:val="005053A1"/>
    <w:rsid w:val="00510380"/>
    <w:rsid w:val="00510EE0"/>
    <w:rsid w:val="005135D3"/>
    <w:rsid w:val="00513C1C"/>
    <w:rsid w:val="00514363"/>
    <w:rsid w:val="00514736"/>
    <w:rsid w:val="00514E7F"/>
    <w:rsid w:val="00514F71"/>
    <w:rsid w:val="00515ABB"/>
    <w:rsid w:val="005164B1"/>
    <w:rsid w:val="005171F8"/>
    <w:rsid w:val="00520106"/>
    <w:rsid w:val="00521A9C"/>
    <w:rsid w:val="00523026"/>
    <w:rsid w:val="00523564"/>
    <w:rsid w:val="0052451C"/>
    <w:rsid w:val="0052535C"/>
    <w:rsid w:val="00526FA8"/>
    <w:rsid w:val="00530018"/>
    <w:rsid w:val="00535FEA"/>
    <w:rsid w:val="005377E6"/>
    <w:rsid w:val="0054017A"/>
    <w:rsid w:val="00544785"/>
    <w:rsid w:val="00545C12"/>
    <w:rsid w:val="00550CA2"/>
    <w:rsid w:val="005516B6"/>
    <w:rsid w:val="00551B5B"/>
    <w:rsid w:val="005521B5"/>
    <w:rsid w:val="00552288"/>
    <w:rsid w:val="005533CE"/>
    <w:rsid w:val="005534B2"/>
    <w:rsid w:val="005537EB"/>
    <w:rsid w:val="0055506F"/>
    <w:rsid w:val="005574A4"/>
    <w:rsid w:val="00562508"/>
    <w:rsid w:val="00563BA9"/>
    <w:rsid w:val="00564D89"/>
    <w:rsid w:val="00564DB3"/>
    <w:rsid w:val="0057131E"/>
    <w:rsid w:val="00576168"/>
    <w:rsid w:val="00581BD8"/>
    <w:rsid w:val="00584919"/>
    <w:rsid w:val="00585471"/>
    <w:rsid w:val="00587CA0"/>
    <w:rsid w:val="00590943"/>
    <w:rsid w:val="005956AE"/>
    <w:rsid w:val="005A05C2"/>
    <w:rsid w:val="005A20C5"/>
    <w:rsid w:val="005A2BB5"/>
    <w:rsid w:val="005A3D89"/>
    <w:rsid w:val="005A4B2E"/>
    <w:rsid w:val="005B1172"/>
    <w:rsid w:val="005B1572"/>
    <w:rsid w:val="005B175E"/>
    <w:rsid w:val="005B51A5"/>
    <w:rsid w:val="005B66E2"/>
    <w:rsid w:val="005B7981"/>
    <w:rsid w:val="005B7F31"/>
    <w:rsid w:val="005C10A2"/>
    <w:rsid w:val="005C2779"/>
    <w:rsid w:val="005C2927"/>
    <w:rsid w:val="005C484F"/>
    <w:rsid w:val="005D15DF"/>
    <w:rsid w:val="005D2500"/>
    <w:rsid w:val="005D277A"/>
    <w:rsid w:val="005D4010"/>
    <w:rsid w:val="005D47F4"/>
    <w:rsid w:val="005D5C52"/>
    <w:rsid w:val="005E4BE5"/>
    <w:rsid w:val="005E4D90"/>
    <w:rsid w:val="005E555D"/>
    <w:rsid w:val="005E5D19"/>
    <w:rsid w:val="005F27DA"/>
    <w:rsid w:val="005F423B"/>
    <w:rsid w:val="005F6A06"/>
    <w:rsid w:val="006059B2"/>
    <w:rsid w:val="006061AC"/>
    <w:rsid w:val="006067C9"/>
    <w:rsid w:val="006074B1"/>
    <w:rsid w:val="00607ACA"/>
    <w:rsid w:val="00612EC7"/>
    <w:rsid w:val="006210FC"/>
    <w:rsid w:val="00621576"/>
    <w:rsid w:val="00623C2E"/>
    <w:rsid w:val="006248B4"/>
    <w:rsid w:val="00627524"/>
    <w:rsid w:val="00630F80"/>
    <w:rsid w:val="00633D60"/>
    <w:rsid w:val="0063426D"/>
    <w:rsid w:val="00635796"/>
    <w:rsid w:val="00636E13"/>
    <w:rsid w:val="006436DD"/>
    <w:rsid w:val="006457A4"/>
    <w:rsid w:val="00647EE6"/>
    <w:rsid w:val="00652629"/>
    <w:rsid w:val="00652E19"/>
    <w:rsid w:val="0065332E"/>
    <w:rsid w:val="006540C6"/>
    <w:rsid w:val="006545BB"/>
    <w:rsid w:val="00655549"/>
    <w:rsid w:val="00656E69"/>
    <w:rsid w:val="006679E8"/>
    <w:rsid w:val="00670822"/>
    <w:rsid w:val="0067245C"/>
    <w:rsid w:val="0067302A"/>
    <w:rsid w:val="006776B2"/>
    <w:rsid w:val="0068022A"/>
    <w:rsid w:val="00680EBE"/>
    <w:rsid w:val="00680F14"/>
    <w:rsid w:val="00686DAE"/>
    <w:rsid w:val="00691819"/>
    <w:rsid w:val="00692F61"/>
    <w:rsid w:val="006955D6"/>
    <w:rsid w:val="006956A6"/>
    <w:rsid w:val="00696AB1"/>
    <w:rsid w:val="00696D67"/>
    <w:rsid w:val="006976DC"/>
    <w:rsid w:val="006A15E1"/>
    <w:rsid w:val="006A2494"/>
    <w:rsid w:val="006A323F"/>
    <w:rsid w:val="006A3ACC"/>
    <w:rsid w:val="006A4487"/>
    <w:rsid w:val="006A4B12"/>
    <w:rsid w:val="006A4D19"/>
    <w:rsid w:val="006A52D8"/>
    <w:rsid w:val="006A5CE5"/>
    <w:rsid w:val="006B0EAE"/>
    <w:rsid w:val="006B3B9F"/>
    <w:rsid w:val="006B4D65"/>
    <w:rsid w:val="006B6359"/>
    <w:rsid w:val="006C0827"/>
    <w:rsid w:val="006C197B"/>
    <w:rsid w:val="006C2494"/>
    <w:rsid w:val="006C3467"/>
    <w:rsid w:val="006C5217"/>
    <w:rsid w:val="006D0106"/>
    <w:rsid w:val="006D06E8"/>
    <w:rsid w:val="006D65DE"/>
    <w:rsid w:val="006D7BFF"/>
    <w:rsid w:val="006E02E6"/>
    <w:rsid w:val="006E0D15"/>
    <w:rsid w:val="006E1ABB"/>
    <w:rsid w:val="006E3C81"/>
    <w:rsid w:val="006E4087"/>
    <w:rsid w:val="006E50D5"/>
    <w:rsid w:val="006E5A7C"/>
    <w:rsid w:val="006E7D0F"/>
    <w:rsid w:val="006F22F4"/>
    <w:rsid w:val="006F47C6"/>
    <w:rsid w:val="006F7C2B"/>
    <w:rsid w:val="007013C1"/>
    <w:rsid w:val="0070365A"/>
    <w:rsid w:val="00705CF4"/>
    <w:rsid w:val="00706564"/>
    <w:rsid w:val="00706655"/>
    <w:rsid w:val="00710225"/>
    <w:rsid w:val="0071382E"/>
    <w:rsid w:val="00714788"/>
    <w:rsid w:val="007147D5"/>
    <w:rsid w:val="007169B2"/>
    <w:rsid w:val="00716A10"/>
    <w:rsid w:val="00717BE9"/>
    <w:rsid w:val="00720915"/>
    <w:rsid w:val="00721451"/>
    <w:rsid w:val="007218E6"/>
    <w:rsid w:val="00722FF6"/>
    <w:rsid w:val="00725711"/>
    <w:rsid w:val="00731FF9"/>
    <w:rsid w:val="00733475"/>
    <w:rsid w:val="007342B5"/>
    <w:rsid w:val="0073474F"/>
    <w:rsid w:val="00734974"/>
    <w:rsid w:val="00735F11"/>
    <w:rsid w:val="00736700"/>
    <w:rsid w:val="0074082C"/>
    <w:rsid w:val="00740917"/>
    <w:rsid w:val="0074259C"/>
    <w:rsid w:val="00742EE7"/>
    <w:rsid w:val="00746885"/>
    <w:rsid w:val="00746D94"/>
    <w:rsid w:val="0074710A"/>
    <w:rsid w:val="007535A9"/>
    <w:rsid w:val="007542E9"/>
    <w:rsid w:val="0075535C"/>
    <w:rsid w:val="007637CC"/>
    <w:rsid w:val="00763A3F"/>
    <w:rsid w:val="00765070"/>
    <w:rsid w:val="00766700"/>
    <w:rsid w:val="00770D3E"/>
    <w:rsid w:val="007727AC"/>
    <w:rsid w:val="00774A55"/>
    <w:rsid w:val="00774DB7"/>
    <w:rsid w:val="007770D8"/>
    <w:rsid w:val="00777329"/>
    <w:rsid w:val="0078015D"/>
    <w:rsid w:val="00784A2C"/>
    <w:rsid w:val="00785DBB"/>
    <w:rsid w:val="007905FB"/>
    <w:rsid w:val="00790748"/>
    <w:rsid w:val="00791339"/>
    <w:rsid w:val="00792C67"/>
    <w:rsid w:val="007940C0"/>
    <w:rsid w:val="00794F30"/>
    <w:rsid w:val="007952E9"/>
    <w:rsid w:val="00796158"/>
    <w:rsid w:val="007A0C75"/>
    <w:rsid w:val="007A1376"/>
    <w:rsid w:val="007A2E56"/>
    <w:rsid w:val="007A49DF"/>
    <w:rsid w:val="007B02B7"/>
    <w:rsid w:val="007B10EE"/>
    <w:rsid w:val="007B16AB"/>
    <w:rsid w:val="007B5C08"/>
    <w:rsid w:val="007B5D03"/>
    <w:rsid w:val="007B67B8"/>
    <w:rsid w:val="007B7D19"/>
    <w:rsid w:val="007C009A"/>
    <w:rsid w:val="007C1DCE"/>
    <w:rsid w:val="007C39EE"/>
    <w:rsid w:val="007C41DE"/>
    <w:rsid w:val="007C4A6A"/>
    <w:rsid w:val="007C563D"/>
    <w:rsid w:val="007D3643"/>
    <w:rsid w:val="007D3BCA"/>
    <w:rsid w:val="007D618C"/>
    <w:rsid w:val="007D7E8C"/>
    <w:rsid w:val="007E132C"/>
    <w:rsid w:val="007E1A04"/>
    <w:rsid w:val="007E1AE0"/>
    <w:rsid w:val="007E399C"/>
    <w:rsid w:val="007E46CB"/>
    <w:rsid w:val="007F10F4"/>
    <w:rsid w:val="007F2CC5"/>
    <w:rsid w:val="007F49F5"/>
    <w:rsid w:val="007F5133"/>
    <w:rsid w:val="007F6B43"/>
    <w:rsid w:val="007F7514"/>
    <w:rsid w:val="00800D3B"/>
    <w:rsid w:val="00807460"/>
    <w:rsid w:val="0081447A"/>
    <w:rsid w:val="0081462B"/>
    <w:rsid w:val="00815D0F"/>
    <w:rsid w:val="0081607B"/>
    <w:rsid w:val="00816727"/>
    <w:rsid w:val="00816D13"/>
    <w:rsid w:val="00817BD4"/>
    <w:rsid w:val="00820051"/>
    <w:rsid w:val="00823306"/>
    <w:rsid w:val="0082335C"/>
    <w:rsid w:val="00826EAC"/>
    <w:rsid w:val="00830B70"/>
    <w:rsid w:val="008356BC"/>
    <w:rsid w:val="00835959"/>
    <w:rsid w:val="00835BB6"/>
    <w:rsid w:val="0084288B"/>
    <w:rsid w:val="00845863"/>
    <w:rsid w:val="008467CC"/>
    <w:rsid w:val="00850C94"/>
    <w:rsid w:val="008518D7"/>
    <w:rsid w:val="008533B0"/>
    <w:rsid w:val="00853E20"/>
    <w:rsid w:val="008552CD"/>
    <w:rsid w:val="008601E0"/>
    <w:rsid w:val="0086569F"/>
    <w:rsid w:val="00866987"/>
    <w:rsid w:val="00867AC4"/>
    <w:rsid w:val="008700F0"/>
    <w:rsid w:val="008713AA"/>
    <w:rsid w:val="008734FB"/>
    <w:rsid w:val="00874171"/>
    <w:rsid w:val="008744DA"/>
    <w:rsid w:val="00875EFB"/>
    <w:rsid w:val="00880153"/>
    <w:rsid w:val="00880BD8"/>
    <w:rsid w:val="0088155C"/>
    <w:rsid w:val="008839B5"/>
    <w:rsid w:val="008879C1"/>
    <w:rsid w:val="00890650"/>
    <w:rsid w:val="00897069"/>
    <w:rsid w:val="008A029D"/>
    <w:rsid w:val="008A2856"/>
    <w:rsid w:val="008A470A"/>
    <w:rsid w:val="008A6D99"/>
    <w:rsid w:val="008B04FF"/>
    <w:rsid w:val="008B06DD"/>
    <w:rsid w:val="008B1F03"/>
    <w:rsid w:val="008B22A9"/>
    <w:rsid w:val="008B7C7A"/>
    <w:rsid w:val="008C206E"/>
    <w:rsid w:val="008C5EBC"/>
    <w:rsid w:val="008C6ED1"/>
    <w:rsid w:val="008C7DB2"/>
    <w:rsid w:val="008D185A"/>
    <w:rsid w:val="008D3BF1"/>
    <w:rsid w:val="008D77B2"/>
    <w:rsid w:val="008E033E"/>
    <w:rsid w:val="008E111B"/>
    <w:rsid w:val="008E38E6"/>
    <w:rsid w:val="008E4EFF"/>
    <w:rsid w:val="008E745C"/>
    <w:rsid w:val="008E7D4A"/>
    <w:rsid w:val="008F0E1B"/>
    <w:rsid w:val="008F18C8"/>
    <w:rsid w:val="008F31C3"/>
    <w:rsid w:val="008F4C58"/>
    <w:rsid w:val="008F625F"/>
    <w:rsid w:val="008F7BAA"/>
    <w:rsid w:val="008F7BE5"/>
    <w:rsid w:val="00902F32"/>
    <w:rsid w:val="00903DB8"/>
    <w:rsid w:val="00904DFA"/>
    <w:rsid w:val="00910230"/>
    <w:rsid w:val="00913BA4"/>
    <w:rsid w:val="00916096"/>
    <w:rsid w:val="009165C9"/>
    <w:rsid w:val="00921D7B"/>
    <w:rsid w:val="009240EC"/>
    <w:rsid w:val="00930FDC"/>
    <w:rsid w:val="00933791"/>
    <w:rsid w:val="009347B9"/>
    <w:rsid w:val="009348D0"/>
    <w:rsid w:val="009357B6"/>
    <w:rsid w:val="00935BF2"/>
    <w:rsid w:val="00937DB5"/>
    <w:rsid w:val="00937FEC"/>
    <w:rsid w:val="009410A5"/>
    <w:rsid w:val="009433CE"/>
    <w:rsid w:val="0094597D"/>
    <w:rsid w:val="00946601"/>
    <w:rsid w:val="009503D1"/>
    <w:rsid w:val="0095161A"/>
    <w:rsid w:val="00951E6E"/>
    <w:rsid w:val="0095254A"/>
    <w:rsid w:val="00952866"/>
    <w:rsid w:val="00955B09"/>
    <w:rsid w:val="00955B17"/>
    <w:rsid w:val="009619B5"/>
    <w:rsid w:val="00963F8E"/>
    <w:rsid w:val="00967486"/>
    <w:rsid w:val="0097081C"/>
    <w:rsid w:val="00971B67"/>
    <w:rsid w:val="00973622"/>
    <w:rsid w:val="00974A85"/>
    <w:rsid w:val="00975286"/>
    <w:rsid w:val="009776BB"/>
    <w:rsid w:val="009777C5"/>
    <w:rsid w:val="00990C67"/>
    <w:rsid w:val="00990CDC"/>
    <w:rsid w:val="00993616"/>
    <w:rsid w:val="00994DE5"/>
    <w:rsid w:val="009A0114"/>
    <w:rsid w:val="009A128A"/>
    <w:rsid w:val="009A6EF5"/>
    <w:rsid w:val="009B19AA"/>
    <w:rsid w:val="009B3815"/>
    <w:rsid w:val="009C01CB"/>
    <w:rsid w:val="009C05A3"/>
    <w:rsid w:val="009C06F0"/>
    <w:rsid w:val="009C07EF"/>
    <w:rsid w:val="009C2726"/>
    <w:rsid w:val="009C48CA"/>
    <w:rsid w:val="009C7895"/>
    <w:rsid w:val="009D262C"/>
    <w:rsid w:val="009D2DFD"/>
    <w:rsid w:val="009D3855"/>
    <w:rsid w:val="009D43C0"/>
    <w:rsid w:val="009D65C4"/>
    <w:rsid w:val="009D6CB1"/>
    <w:rsid w:val="009D779D"/>
    <w:rsid w:val="009E1EB1"/>
    <w:rsid w:val="009E1FF7"/>
    <w:rsid w:val="009E2CDF"/>
    <w:rsid w:val="009E5447"/>
    <w:rsid w:val="009F19AC"/>
    <w:rsid w:val="009F40E6"/>
    <w:rsid w:val="009F4D53"/>
    <w:rsid w:val="009F67C7"/>
    <w:rsid w:val="009F788A"/>
    <w:rsid w:val="00A01FE9"/>
    <w:rsid w:val="00A020D6"/>
    <w:rsid w:val="00A02DE0"/>
    <w:rsid w:val="00A05C8A"/>
    <w:rsid w:val="00A10FEF"/>
    <w:rsid w:val="00A11132"/>
    <w:rsid w:val="00A119C0"/>
    <w:rsid w:val="00A12895"/>
    <w:rsid w:val="00A13F15"/>
    <w:rsid w:val="00A14EAD"/>
    <w:rsid w:val="00A21A8B"/>
    <w:rsid w:val="00A21BEE"/>
    <w:rsid w:val="00A22C2D"/>
    <w:rsid w:val="00A22EED"/>
    <w:rsid w:val="00A23E1C"/>
    <w:rsid w:val="00A244D4"/>
    <w:rsid w:val="00A25ED2"/>
    <w:rsid w:val="00A30D15"/>
    <w:rsid w:val="00A3100B"/>
    <w:rsid w:val="00A368E2"/>
    <w:rsid w:val="00A40F13"/>
    <w:rsid w:val="00A4117F"/>
    <w:rsid w:val="00A4259B"/>
    <w:rsid w:val="00A42731"/>
    <w:rsid w:val="00A46479"/>
    <w:rsid w:val="00A50832"/>
    <w:rsid w:val="00A517F6"/>
    <w:rsid w:val="00A523CC"/>
    <w:rsid w:val="00A52E06"/>
    <w:rsid w:val="00A52EB2"/>
    <w:rsid w:val="00A53534"/>
    <w:rsid w:val="00A54F7C"/>
    <w:rsid w:val="00A5518A"/>
    <w:rsid w:val="00A564AC"/>
    <w:rsid w:val="00A567E3"/>
    <w:rsid w:val="00A60A51"/>
    <w:rsid w:val="00A6244B"/>
    <w:rsid w:val="00A64467"/>
    <w:rsid w:val="00A66B51"/>
    <w:rsid w:val="00A672E0"/>
    <w:rsid w:val="00A7133B"/>
    <w:rsid w:val="00A76C51"/>
    <w:rsid w:val="00A8050A"/>
    <w:rsid w:val="00A814EC"/>
    <w:rsid w:val="00A856B3"/>
    <w:rsid w:val="00A862F2"/>
    <w:rsid w:val="00A8690C"/>
    <w:rsid w:val="00A9127B"/>
    <w:rsid w:val="00A94983"/>
    <w:rsid w:val="00A96E0A"/>
    <w:rsid w:val="00AA18BE"/>
    <w:rsid w:val="00AA362D"/>
    <w:rsid w:val="00AA68AC"/>
    <w:rsid w:val="00AB18FA"/>
    <w:rsid w:val="00AB1E77"/>
    <w:rsid w:val="00AB477C"/>
    <w:rsid w:val="00AB4F9E"/>
    <w:rsid w:val="00AB51D1"/>
    <w:rsid w:val="00AB5675"/>
    <w:rsid w:val="00AB56C7"/>
    <w:rsid w:val="00AB6D30"/>
    <w:rsid w:val="00AB7EC8"/>
    <w:rsid w:val="00AC136F"/>
    <w:rsid w:val="00AC14B9"/>
    <w:rsid w:val="00AC676E"/>
    <w:rsid w:val="00AC7B8B"/>
    <w:rsid w:val="00AD0887"/>
    <w:rsid w:val="00AD0B85"/>
    <w:rsid w:val="00AD321A"/>
    <w:rsid w:val="00AD4357"/>
    <w:rsid w:val="00AD475F"/>
    <w:rsid w:val="00AD66C5"/>
    <w:rsid w:val="00AD6963"/>
    <w:rsid w:val="00AD709A"/>
    <w:rsid w:val="00AE2082"/>
    <w:rsid w:val="00AE5CA3"/>
    <w:rsid w:val="00AF06A9"/>
    <w:rsid w:val="00AF18B1"/>
    <w:rsid w:val="00AF246E"/>
    <w:rsid w:val="00B02499"/>
    <w:rsid w:val="00B02886"/>
    <w:rsid w:val="00B036C5"/>
    <w:rsid w:val="00B046A4"/>
    <w:rsid w:val="00B04DD6"/>
    <w:rsid w:val="00B06A40"/>
    <w:rsid w:val="00B06BFB"/>
    <w:rsid w:val="00B119A2"/>
    <w:rsid w:val="00B14D83"/>
    <w:rsid w:val="00B152B7"/>
    <w:rsid w:val="00B202B5"/>
    <w:rsid w:val="00B21DE9"/>
    <w:rsid w:val="00B21EB1"/>
    <w:rsid w:val="00B23144"/>
    <w:rsid w:val="00B24CA4"/>
    <w:rsid w:val="00B25932"/>
    <w:rsid w:val="00B25D1E"/>
    <w:rsid w:val="00B26506"/>
    <w:rsid w:val="00B27943"/>
    <w:rsid w:val="00B32130"/>
    <w:rsid w:val="00B32AB0"/>
    <w:rsid w:val="00B339E9"/>
    <w:rsid w:val="00B34620"/>
    <w:rsid w:val="00B36163"/>
    <w:rsid w:val="00B37986"/>
    <w:rsid w:val="00B416B8"/>
    <w:rsid w:val="00B4223E"/>
    <w:rsid w:val="00B4337A"/>
    <w:rsid w:val="00B44CAA"/>
    <w:rsid w:val="00B46057"/>
    <w:rsid w:val="00B4648B"/>
    <w:rsid w:val="00B513E3"/>
    <w:rsid w:val="00B53342"/>
    <w:rsid w:val="00B5487A"/>
    <w:rsid w:val="00B54FE0"/>
    <w:rsid w:val="00B558A5"/>
    <w:rsid w:val="00B56D09"/>
    <w:rsid w:val="00B571CE"/>
    <w:rsid w:val="00B606C0"/>
    <w:rsid w:val="00B60B33"/>
    <w:rsid w:val="00B665E3"/>
    <w:rsid w:val="00B66B0A"/>
    <w:rsid w:val="00B67EDA"/>
    <w:rsid w:val="00B71086"/>
    <w:rsid w:val="00B74771"/>
    <w:rsid w:val="00B80C37"/>
    <w:rsid w:val="00B81D4B"/>
    <w:rsid w:val="00B82CAF"/>
    <w:rsid w:val="00B82DBE"/>
    <w:rsid w:val="00B83D4E"/>
    <w:rsid w:val="00B83FF3"/>
    <w:rsid w:val="00B9128F"/>
    <w:rsid w:val="00B912A8"/>
    <w:rsid w:val="00B93CCE"/>
    <w:rsid w:val="00B94947"/>
    <w:rsid w:val="00B9758B"/>
    <w:rsid w:val="00B97AC5"/>
    <w:rsid w:val="00BA14E5"/>
    <w:rsid w:val="00BA5940"/>
    <w:rsid w:val="00BA623D"/>
    <w:rsid w:val="00BB0132"/>
    <w:rsid w:val="00BB052D"/>
    <w:rsid w:val="00BB21C7"/>
    <w:rsid w:val="00BB21E2"/>
    <w:rsid w:val="00BB4DB6"/>
    <w:rsid w:val="00BB5F9A"/>
    <w:rsid w:val="00BB6526"/>
    <w:rsid w:val="00BB70C9"/>
    <w:rsid w:val="00BB72F9"/>
    <w:rsid w:val="00BC5CDD"/>
    <w:rsid w:val="00BC6F6F"/>
    <w:rsid w:val="00BD5A17"/>
    <w:rsid w:val="00BD5D59"/>
    <w:rsid w:val="00BE10BB"/>
    <w:rsid w:val="00BE54B7"/>
    <w:rsid w:val="00BE5E89"/>
    <w:rsid w:val="00BE645C"/>
    <w:rsid w:val="00BF2ED3"/>
    <w:rsid w:val="00C01EF4"/>
    <w:rsid w:val="00C02453"/>
    <w:rsid w:val="00C02A57"/>
    <w:rsid w:val="00C02F35"/>
    <w:rsid w:val="00C074D4"/>
    <w:rsid w:val="00C07EAC"/>
    <w:rsid w:val="00C10254"/>
    <w:rsid w:val="00C103AD"/>
    <w:rsid w:val="00C12282"/>
    <w:rsid w:val="00C12F2A"/>
    <w:rsid w:val="00C15B44"/>
    <w:rsid w:val="00C163F5"/>
    <w:rsid w:val="00C17C77"/>
    <w:rsid w:val="00C17F25"/>
    <w:rsid w:val="00C2096C"/>
    <w:rsid w:val="00C20AFE"/>
    <w:rsid w:val="00C22880"/>
    <w:rsid w:val="00C238BA"/>
    <w:rsid w:val="00C23CEF"/>
    <w:rsid w:val="00C24057"/>
    <w:rsid w:val="00C25A1A"/>
    <w:rsid w:val="00C25F4A"/>
    <w:rsid w:val="00C262FC"/>
    <w:rsid w:val="00C26B0B"/>
    <w:rsid w:val="00C31F04"/>
    <w:rsid w:val="00C328DE"/>
    <w:rsid w:val="00C330F3"/>
    <w:rsid w:val="00C33EF0"/>
    <w:rsid w:val="00C350AF"/>
    <w:rsid w:val="00C41424"/>
    <w:rsid w:val="00C42850"/>
    <w:rsid w:val="00C45A74"/>
    <w:rsid w:val="00C476AE"/>
    <w:rsid w:val="00C55A51"/>
    <w:rsid w:val="00C575EC"/>
    <w:rsid w:val="00C57DF3"/>
    <w:rsid w:val="00C57EAB"/>
    <w:rsid w:val="00C609E4"/>
    <w:rsid w:val="00C60A05"/>
    <w:rsid w:val="00C615DF"/>
    <w:rsid w:val="00C61F21"/>
    <w:rsid w:val="00C64B16"/>
    <w:rsid w:val="00C6701E"/>
    <w:rsid w:val="00C67370"/>
    <w:rsid w:val="00C72995"/>
    <w:rsid w:val="00C73AD9"/>
    <w:rsid w:val="00C742CD"/>
    <w:rsid w:val="00C77656"/>
    <w:rsid w:val="00C854C6"/>
    <w:rsid w:val="00C85D4C"/>
    <w:rsid w:val="00C85E09"/>
    <w:rsid w:val="00C86600"/>
    <w:rsid w:val="00C871EE"/>
    <w:rsid w:val="00C92D95"/>
    <w:rsid w:val="00C953A8"/>
    <w:rsid w:val="00C95429"/>
    <w:rsid w:val="00C9745E"/>
    <w:rsid w:val="00CA4013"/>
    <w:rsid w:val="00CA53F8"/>
    <w:rsid w:val="00CB1397"/>
    <w:rsid w:val="00CB3824"/>
    <w:rsid w:val="00CB5230"/>
    <w:rsid w:val="00CB6EC0"/>
    <w:rsid w:val="00CC1EBD"/>
    <w:rsid w:val="00CC5D08"/>
    <w:rsid w:val="00CC6AA7"/>
    <w:rsid w:val="00CC6DE2"/>
    <w:rsid w:val="00CD051A"/>
    <w:rsid w:val="00CD25AD"/>
    <w:rsid w:val="00CD3AF7"/>
    <w:rsid w:val="00CD46AB"/>
    <w:rsid w:val="00CD47C9"/>
    <w:rsid w:val="00CD5E55"/>
    <w:rsid w:val="00CD7758"/>
    <w:rsid w:val="00CD7E57"/>
    <w:rsid w:val="00CE223B"/>
    <w:rsid w:val="00CE6E99"/>
    <w:rsid w:val="00CE7A33"/>
    <w:rsid w:val="00CF0BC0"/>
    <w:rsid w:val="00CF1445"/>
    <w:rsid w:val="00CF4201"/>
    <w:rsid w:val="00CF5D28"/>
    <w:rsid w:val="00CF6AD2"/>
    <w:rsid w:val="00D047F5"/>
    <w:rsid w:val="00D06661"/>
    <w:rsid w:val="00D1257D"/>
    <w:rsid w:val="00D13B01"/>
    <w:rsid w:val="00D13E6B"/>
    <w:rsid w:val="00D144A2"/>
    <w:rsid w:val="00D1531A"/>
    <w:rsid w:val="00D22258"/>
    <w:rsid w:val="00D24E44"/>
    <w:rsid w:val="00D256CE"/>
    <w:rsid w:val="00D278F6"/>
    <w:rsid w:val="00D30DFD"/>
    <w:rsid w:val="00D3158F"/>
    <w:rsid w:val="00D33B03"/>
    <w:rsid w:val="00D35D9D"/>
    <w:rsid w:val="00D361F0"/>
    <w:rsid w:val="00D36BB1"/>
    <w:rsid w:val="00D421AA"/>
    <w:rsid w:val="00D421E4"/>
    <w:rsid w:val="00D42E73"/>
    <w:rsid w:val="00D4383E"/>
    <w:rsid w:val="00D43873"/>
    <w:rsid w:val="00D444C4"/>
    <w:rsid w:val="00D444F5"/>
    <w:rsid w:val="00D46650"/>
    <w:rsid w:val="00D47843"/>
    <w:rsid w:val="00D5298F"/>
    <w:rsid w:val="00D54823"/>
    <w:rsid w:val="00D608CA"/>
    <w:rsid w:val="00D64297"/>
    <w:rsid w:val="00D64772"/>
    <w:rsid w:val="00D64D7E"/>
    <w:rsid w:val="00D65342"/>
    <w:rsid w:val="00D6729E"/>
    <w:rsid w:val="00D7338D"/>
    <w:rsid w:val="00D736CC"/>
    <w:rsid w:val="00D73B64"/>
    <w:rsid w:val="00D743B6"/>
    <w:rsid w:val="00D752AA"/>
    <w:rsid w:val="00D75614"/>
    <w:rsid w:val="00D823C8"/>
    <w:rsid w:val="00D83E4D"/>
    <w:rsid w:val="00D84083"/>
    <w:rsid w:val="00D855BE"/>
    <w:rsid w:val="00D8572E"/>
    <w:rsid w:val="00D857F2"/>
    <w:rsid w:val="00D87379"/>
    <w:rsid w:val="00D902A9"/>
    <w:rsid w:val="00D90FBA"/>
    <w:rsid w:val="00D91CC7"/>
    <w:rsid w:val="00D930C4"/>
    <w:rsid w:val="00D933FF"/>
    <w:rsid w:val="00D9469C"/>
    <w:rsid w:val="00D9484E"/>
    <w:rsid w:val="00D97AD2"/>
    <w:rsid w:val="00DA0102"/>
    <w:rsid w:val="00DA097E"/>
    <w:rsid w:val="00DA0D1D"/>
    <w:rsid w:val="00DA259A"/>
    <w:rsid w:val="00DA3162"/>
    <w:rsid w:val="00DA7066"/>
    <w:rsid w:val="00DB3470"/>
    <w:rsid w:val="00DB38F6"/>
    <w:rsid w:val="00DB419F"/>
    <w:rsid w:val="00DB7539"/>
    <w:rsid w:val="00DC0706"/>
    <w:rsid w:val="00DC2CED"/>
    <w:rsid w:val="00DC417B"/>
    <w:rsid w:val="00DC4A50"/>
    <w:rsid w:val="00DD1152"/>
    <w:rsid w:val="00DD14A0"/>
    <w:rsid w:val="00DD1AE6"/>
    <w:rsid w:val="00DD3448"/>
    <w:rsid w:val="00DD4489"/>
    <w:rsid w:val="00DD6E80"/>
    <w:rsid w:val="00DD767D"/>
    <w:rsid w:val="00DE3191"/>
    <w:rsid w:val="00DE59FA"/>
    <w:rsid w:val="00DE70AB"/>
    <w:rsid w:val="00DF2623"/>
    <w:rsid w:val="00DF3798"/>
    <w:rsid w:val="00DF40A2"/>
    <w:rsid w:val="00DF52DE"/>
    <w:rsid w:val="00DF75BA"/>
    <w:rsid w:val="00E00047"/>
    <w:rsid w:val="00E01376"/>
    <w:rsid w:val="00E022E5"/>
    <w:rsid w:val="00E026F5"/>
    <w:rsid w:val="00E029C0"/>
    <w:rsid w:val="00E04A3A"/>
    <w:rsid w:val="00E04A4C"/>
    <w:rsid w:val="00E07087"/>
    <w:rsid w:val="00E070F2"/>
    <w:rsid w:val="00E07E7D"/>
    <w:rsid w:val="00E112DF"/>
    <w:rsid w:val="00E1137E"/>
    <w:rsid w:val="00E11C7E"/>
    <w:rsid w:val="00E14796"/>
    <w:rsid w:val="00E14F27"/>
    <w:rsid w:val="00E154AB"/>
    <w:rsid w:val="00E16A32"/>
    <w:rsid w:val="00E16FD8"/>
    <w:rsid w:val="00E26C0D"/>
    <w:rsid w:val="00E3165A"/>
    <w:rsid w:val="00E337DD"/>
    <w:rsid w:val="00E372F6"/>
    <w:rsid w:val="00E41E75"/>
    <w:rsid w:val="00E423E5"/>
    <w:rsid w:val="00E44ED7"/>
    <w:rsid w:val="00E45CE2"/>
    <w:rsid w:val="00E45EF9"/>
    <w:rsid w:val="00E4781C"/>
    <w:rsid w:val="00E51B02"/>
    <w:rsid w:val="00E52092"/>
    <w:rsid w:val="00E56821"/>
    <w:rsid w:val="00E61E53"/>
    <w:rsid w:val="00E638EB"/>
    <w:rsid w:val="00E64126"/>
    <w:rsid w:val="00E64DE0"/>
    <w:rsid w:val="00E650F6"/>
    <w:rsid w:val="00E65AD1"/>
    <w:rsid w:val="00E672A4"/>
    <w:rsid w:val="00E71FFF"/>
    <w:rsid w:val="00E75F78"/>
    <w:rsid w:val="00E76AA8"/>
    <w:rsid w:val="00E81E6D"/>
    <w:rsid w:val="00E85392"/>
    <w:rsid w:val="00E90D82"/>
    <w:rsid w:val="00E91B6D"/>
    <w:rsid w:val="00E934E9"/>
    <w:rsid w:val="00E93FA5"/>
    <w:rsid w:val="00E946A5"/>
    <w:rsid w:val="00E94FB6"/>
    <w:rsid w:val="00E95375"/>
    <w:rsid w:val="00EA2539"/>
    <w:rsid w:val="00EA3292"/>
    <w:rsid w:val="00EA3E55"/>
    <w:rsid w:val="00EB1148"/>
    <w:rsid w:val="00EB22D7"/>
    <w:rsid w:val="00EB316B"/>
    <w:rsid w:val="00EB3972"/>
    <w:rsid w:val="00EB3AD7"/>
    <w:rsid w:val="00EB4BC0"/>
    <w:rsid w:val="00EC0B25"/>
    <w:rsid w:val="00EC59F5"/>
    <w:rsid w:val="00EC61C3"/>
    <w:rsid w:val="00EC6A0C"/>
    <w:rsid w:val="00EC7B68"/>
    <w:rsid w:val="00ED1995"/>
    <w:rsid w:val="00ED4667"/>
    <w:rsid w:val="00ED7416"/>
    <w:rsid w:val="00ED7E11"/>
    <w:rsid w:val="00EE358A"/>
    <w:rsid w:val="00EE4F1F"/>
    <w:rsid w:val="00EE68F2"/>
    <w:rsid w:val="00EE76C0"/>
    <w:rsid w:val="00EE78CA"/>
    <w:rsid w:val="00EF02AC"/>
    <w:rsid w:val="00EF2198"/>
    <w:rsid w:val="00EF6267"/>
    <w:rsid w:val="00EF7347"/>
    <w:rsid w:val="00F006F4"/>
    <w:rsid w:val="00F01800"/>
    <w:rsid w:val="00F01FD7"/>
    <w:rsid w:val="00F02101"/>
    <w:rsid w:val="00F04646"/>
    <w:rsid w:val="00F055C3"/>
    <w:rsid w:val="00F05F0C"/>
    <w:rsid w:val="00F07769"/>
    <w:rsid w:val="00F07E5C"/>
    <w:rsid w:val="00F10605"/>
    <w:rsid w:val="00F10A75"/>
    <w:rsid w:val="00F15108"/>
    <w:rsid w:val="00F17D87"/>
    <w:rsid w:val="00F24B0C"/>
    <w:rsid w:val="00F3141C"/>
    <w:rsid w:val="00F322B5"/>
    <w:rsid w:val="00F324C8"/>
    <w:rsid w:val="00F32501"/>
    <w:rsid w:val="00F35447"/>
    <w:rsid w:val="00F37575"/>
    <w:rsid w:val="00F4113C"/>
    <w:rsid w:val="00F42564"/>
    <w:rsid w:val="00F42711"/>
    <w:rsid w:val="00F42897"/>
    <w:rsid w:val="00F45857"/>
    <w:rsid w:val="00F50FCD"/>
    <w:rsid w:val="00F5357C"/>
    <w:rsid w:val="00F53F67"/>
    <w:rsid w:val="00F54DBA"/>
    <w:rsid w:val="00F55401"/>
    <w:rsid w:val="00F57244"/>
    <w:rsid w:val="00F57970"/>
    <w:rsid w:val="00F64324"/>
    <w:rsid w:val="00F6649E"/>
    <w:rsid w:val="00F67F20"/>
    <w:rsid w:val="00F67FFC"/>
    <w:rsid w:val="00F700F4"/>
    <w:rsid w:val="00F726F5"/>
    <w:rsid w:val="00F72E7E"/>
    <w:rsid w:val="00F738F6"/>
    <w:rsid w:val="00F74356"/>
    <w:rsid w:val="00F74D3B"/>
    <w:rsid w:val="00F75013"/>
    <w:rsid w:val="00F76D02"/>
    <w:rsid w:val="00F7747F"/>
    <w:rsid w:val="00F85EA1"/>
    <w:rsid w:val="00F864AB"/>
    <w:rsid w:val="00F8682F"/>
    <w:rsid w:val="00F87660"/>
    <w:rsid w:val="00F91D35"/>
    <w:rsid w:val="00F926F3"/>
    <w:rsid w:val="00F92884"/>
    <w:rsid w:val="00F936FB"/>
    <w:rsid w:val="00F973F5"/>
    <w:rsid w:val="00F97DAA"/>
    <w:rsid w:val="00FA45CB"/>
    <w:rsid w:val="00FA4C67"/>
    <w:rsid w:val="00FA60F6"/>
    <w:rsid w:val="00FA7C30"/>
    <w:rsid w:val="00FA7F32"/>
    <w:rsid w:val="00FB0F7F"/>
    <w:rsid w:val="00FB1DB7"/>
    <w:rsid w:val="00FB4F2E"/>
    <w:rsid w:val="00FB603D"/>
    <w:rsid w:val="00FB788A"/>
    <w:rsid w:val="00FC327A"/>
    <w:rsid w:val="00FC4675"/>
    <w:rsid w:val="00FC5A11"/>
    <w:rsid w:val="00FC5BC6"/>
    <w:rsid w:val="00FD1D76"/>
    <w:rsid w:val="00FD5F7D"/>
    <w:rsid w:val="00FD6A16"/>
    <w:rsid w:val="00FE0E99"/>
    <w:rsid w:val="00FE1C96"/>
    <w:rsid w:val="00FE3BB7"/>
    <w:rsid w:val="00FE5221"/>
    <w:rsid w:val="00FF057D"/>
    <w:rsid w:val="00FF06CF"/>
    <w:rsid w:val="00FF37AC"/>
    <w:rsid w:val="00FF4D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F915F8"/>
  <w15:docId w15:val="{110485FD-C960-479E-8813-4D651922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19A2"/>
  </w:style>
  <w:style w:type="paragraph" w:styleId="Heading1">
    <w:name w:val="heading 1"/>
    <w:basedOn w:val="Normal"/>
    <w:next w:val="Normal"/>
    <w:qFormat/>
    <w:rsid w:val="005D250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250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5E89"/>
    <w:rPr>
      <w:color w:val="0000FF"/>
      <w:u w:val="single"/>
    </w:rPr>
  </w:style>
  <w:style w:type="paragraph" w:styleId="List">
    <w:name w:val="List"/>
    <w:basedOn w:val="Normal"/>
    <w:rsid w:val="005D2500"/>
    <w:pPr>
      <w:ind w:left="360" w:hanging="360"/>
    </w:pPr>
  </w:style>
  <w:style w:type="paragraph" w:styleId="ListContinue">
    <w:name w:val="List Continue"/>
    <w:basedOn w:val="Normal"/>
    <w:rsid w:val="005D2500"/>
    <w:pPr>
      <w:spacing w:after="120"/>
      <w:ind w:left="360"/>
    </w:pPr>
  </w:style>
  <w:style w:type="paragraph" w:styleId="Title">
    <w:name w:val="Title"/>
    <w:basedOn w:val="Normal"/>
    <w:qFormat/>
    <w:rsid w:val="005D2500"/>
    <w:pPr>
      <w:spacing w:before="240" w:after="60"/>
      <w:jc w:val="center"/>
      <w:outlineLvl w:val="0"/>
    </w:pPr>
    <w:rPr>
      <w:rFonts w:ascii="Arial" w:hAnsi="Arial" w:cs="Arial"/>
      <w:b/>
      <w:bCs/>
      <w:kern w:val="28"/>
      <w:sz w:val="32"/>
      <w:szCs w:val="32"/>
    </w:rPr>
  </w:style>
  <w:style w:type="paragraph" w:styleId="BodyText">
    <w:name w:val="Body Text"/>
    <w:basedOn w:val="Normal"/>
    <w:rsid w:val="005D2500"/>
    <w:pPr>
      <w:spacing w:after="120"/>
    </w:pPr>
  </w:style>
  <w:style w:type="paragraph" w:styleId="BodyTextIndent">
    <w:name w:val="Body Text Indent"/>
    <w:basedOn w:val="Normal"/>
    <w:rsid w:val="005D2500"/>
    <w:pPr>
      <w:spacing w:after="120"/>
      <w:ind w:left="360"/>
    </w:pPr>
  </w:style>
  <w:style w:type="paragraph" w:styleId="Footer">
    <w:name w:val="footer"/>
    <w:basedOn w:val="Normal"/>
    <w:rsid w:val="00176EC7"/>
    <w:pPr>
      <w:tabs>
        <w:tab w:val="center" w:pos="4320"/>
        <w:tab w:val="right" w:pos="8640"/>
      </w:tabs>
    </w:pPr>
  </w:style>
  <w:style w:type="character" w:styleId="PageNumber">
    <w:name w:val="page number"/>
    <w:basedOn w:val="DefaultParagraphFont"/>
    <w:rsid w:val="00176EC7"/>
  </w:style>
  <w:style w:type="paragraph" w:styleId="BalloonText">
    <w:name w:val="Balloon Text"/>
    <w:basedOn w:val="Normal"/>
    <w:semiHidden/>
    <w:rsid w:val="009F19AC"/>
    <w:rPr>
      <w:rFonts w:ascii="Tahoma" w:hAnsi="Tahoma" w:cs="Tahoma"/>
      <w:sz w:val="16"/>
      <w:szCs w:val="16"/>
    </w:rPr>
  </w:style>
  <w:style w:type="character" w:styleId="FollowedHyperlink">
    <w:name w:val="FollowedHyperlink"/>
    <w:basedOn w:val="DefaultParagraphFont"/>
    <w:rsid w:val="001D7571"/>
    <w:rPr>
      <w:color w:val="800080"/>
      <w:u w:val="single"/>
    </w:rPr>
  </w:style>
  <w:style w:type="character" w:styleId="CommentReference">
    <w:name w:val="annotation reference"/>
    <w:basedOn w:val="DefaultParagraphFont"/>
    <w:semiHidden/>
    <w:rsid w:val="009410A5"/>
    <w:rPr>
      <w:sz w:val="16"/>
      <w:szCs w:val="16"/>
    </w:rPr>
  </w:style>
  <w:style w:type="paragraph" w:styleId="CommentText">
    <w:name w:val="annotation text"/>
    <w:basedOn w:val="Normal"/>
    <w:semiHidden/>
    <w:rsid w:val="009410A5"/>
  </w:style>
  <w:style w:type="paragraph" w:styleId="CommentSubject">
    <w:name w:val="annotation subject"/>
    <w:basedOn w:val="CommentText"/>
    <w:next w:val="CommentText"/>
    <w:semiHidden/>
    <w:rsid w:val="009410A5"/>
    <w:rPr>
      <w:b/>
      <w:bCs/>
    </w:rPr>
  </w:style>
  <w:style w:type="paragraph" w:styleId="Revision">
    <w:name w:val="Revision"/>
    <w:hidden/>
    <w:uiPriority w:val="99"/>
    <w:semiHidden/>
    <w:rsid w:val="00FE1C96"/>
  </w:style>
  <w:style w:type="paragraph" w:styleId="Header">
    <w:name w:val="header"/>
    <w:basedOn w:val="Normal"/>
    <w:link w:val="HeaderChar"/>
    <w:uiPriority w:val="99"/>
    <w:unhideWhenUsed/>
    <w:rsid w:val="00725711"/>
    <w:pPr>
      <w:tabs>
        <w:tab w:val="center" w:pos="4680"/>
        <w:tab w:val="right" w:pos="9360"/>
      </w:tabs>
    </w:pPr>
  </w:style>
  <w:style w:type="character" w:customStyle="1" w:styleId="HeaderChar">
    <w:name w:val="Header Char"/>
    <w:basedOn w:val="DefaultParagraphFont"/>
    <w:link w:val="Header"/>
    <w:uiPriority w:val="99"/>
    <w:rsid w:val="00725711"/>
  </w:style>
  <w:style w:type="paragraph" w:styleId="ListParagraph">
    <w:name w:val="List Paragraph"/>
    <w:basedOn w:val="Normal"/>
    <w:uiPriority w:val="34"/>
    <w:qFormat/>
    <w:rsid w:val="009F40E6"/>
    <w:pPr>
      <w:ind w:left="720"/>
    </w:pPr>
    <w:rPr>
      <w:rFonts w:ascii="Calibri" w:hAnsi="Calibri" w:eastAsiaTheme="minorHAnsi" w:cs="Calibri"/>
      <w:sz w:val="22"/>
      <w:szCs w:val="22"/>
    </w:rPr>
  </w:style>
  <w:style w:type="paragraph" w:styleId="NoSpacing">
    <w:name w:val="No Spacing"/>
    <w:uiPriority w:val="1"/>
    <w:qFormat/>
    <w:rsid w:val="00A22C2D"/>
  </w:style>
  <w:style w:type="paragraph" w:styleId="FootnoteText">
    <w:name w:val="footnote text"/>
    <w:basedOn w:val="Normal"/>
    <w:link w:val="FootnoteTextChar"/>
    <w:uiPriority w:val="99"/>
    <w:semiHidden/>
    <w:unhideWhenUsed/>
    <w:rsid w:val="002708DD"/>
    <w:rPr>
      <w:rFonts w:ascii="Calibri" w:eastAsia="Calibri" w:hAnsi="Calibri"/>
    </w:rPr>
  </w:style>
  <w:style w:type="character" w:customStyle="1" w:styleId="FootnoteTextChar">
    <w:name w:val="Footnote Text Char"/>
    <w:basedOn w:val="DefaultParagraphFont"/>
    <w:link w:val="FootnoteText"/>
    <w:uiPriority w:val="99"/>
    <w:semiHidden/>
    <w:rsid w:val="002708DD"/>
    <w:rPr>
      <w:rFonts w:ascii="Calibri" w:eastAsia="Calibri" w:hAnsi="Calibri"/>
    </w:rPr>
  </w:style>
  <w:style w:type="character" w:styleId="FootnoteReference">
    <w:name w:val="footnote reference"/>
    <w:rsid w:val="002708DD"/>
    <w:rPr>
      <w:vertAlign w:val="superscript"/>
    </w:rPr>
  </w:style>
  <w:style w:type="character" w:styleId="UnresolvedMention">
    <w:name w:val="Unresolved Mention"/>
    <w:basedOn w:val="DefaultParagraphFont"/>
    <w:uiPriority w:val="99"/>
    <w:semiHidden/>
    <w:unhideWhenUsed/>
    <w:rsid w:val="00292C7A"/>
    <w:rPr>
      <w:color w:val="605E5C"/>
      <w:shd w:val="clear" w:color="auto" w:fill="E1DFDD"/>
    </w:rPr>
  </w:style>
  <w:style w:type="table" w:styleId="TableGrid">
    <w:name w:val="Table Grid"/>
    <w:basedOn w:val="TableNormal"/>
    <w:rsid w:val="00AD4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0/chapter-VI/subchapter-B/part-725/subpart-H/subject-group-ECFR4c58c0e31eeac68/section-725.544" TargetMode="External" /><Relationship Id="rId11" Type="http://schemas.openxmlformats.org/officeDocument/2006/relationships/hyperlink" Target="https://www.dol.gov/sites/dolgov/files/owcp/energy/regs/compliance/law/EEOICPAALL.pdf" TargetMode="External" /><Relationship Id="rId12" Type="http://schemas.openxmlformats.org/officeDocument/2006/relationships/hyperlink" Target="http://www.dol.gov/owcp/dfec/regs/compliance/forms.htm" TargetMode="External" /><Relationship Id="rId13" Type="http://schemas.openxmlformats.org/officeDocument/2006/relationships/hyperlink" Target="https://www.ecomp.dol.gov/" TargetMode="External" /><Relationship Id="rId14" Type="http://schemas.openxmlformats.org/officeDocument/2006/relationships/hyperlink" Target="https://coalmine.dol.gov/" TargetMode="External" /><Relationship Id="rId15" Type="http://schemas.openxmlformats.org/officeDocument/2006/relationships/hyperlink" Target="https://eclaimant.dol.gov/portal/?program_name=EN" TargetMode="External" /><Relationship Id="rId16" Type="http://schemas.openxmlformats.org/officeDocument/2006/relationships/hyperlink" Target="http://www.dol.gov/sol/privacy/dol-govt-1.htm" TargetMode="External" /><Relationship Id="rId17" Type="http://schemas.openxmlformats.org/officeDocument/2006/relationships/hyperlink" Target="https://www.dol.gov/sol/privacy/dol-owcp-2.htm" TargetMode="External" /><Relationship Id="rId18" Type="http://schemas.openxmlformats.org/officeDocument/2006/relationships/hyperlink" Target="https://www.dol.gov/sol/privacy/dol-owcp-9.htm" TargetMode="External" /><Relationship Id="rId19" Type="http://schemas.openxmlformats.org/officeDocument/2006/relationships/hyperlink" Target="https://www.dol.gov/sol/privacy/dol-owcp-11.htm" TargetMode="External" /><Relationship Id="rId2" Type="http://schemas.openxmlformats.org/officeDocument/2006/relationships/webSettings" Target="webSettings.xml" /><Relationship Id="rId20" Type="http://schemas.openxmlformats.org/officeDocument/2006/relationships/hyperlink" Target="https://www.bls.gov/news.release/empsit.t24.htm" TargetMode="External" /><Relationship Id="rId21" Type="http://schemas.openxmlformats.org/officeDocument/2006/relationships/hyperlink" Target="https://www.opm.gov/policy-data-oversight/pay-leave/salaries-wages/salary-tables/pdf/2025/RUS_h.pdf"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owcp/dfec/regs/statutes/feca.htm" TargetMode="External" /><Relationship Id="rId9" Type="http://schemas.openxmlformats.org/officeDocument/2006/relationships/hyperlink" Target="https://www.ecfr.gov/current/title-20/chapter-I/subchapter-B/part-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EF8A2-B862-49BF-9A4A-9E21774C7F29}">
  <ds:schemaRefs>
    <ds:schemaRef ds:uri="http://schemas.openxmlformats.org/officeDocument/2006/bibliography"/>
  </ds:schemaRefs>
</ds:datastoreItem>
</file>

<file path=customXml/itemProps2.xml><?xml version="1.0" encoding="utf-8"?>
<ds:datastoreItem xmlns:ds="http://schemas.openxmlformats.org/officeDocument/2006/customXml" ds:itemID="{BC16D4BB-307B-4ADF-9D0C-8D15017C6745}">
  <ds:schemaRefs>
    <ds:schemaRef ds:uri="http://schemas.microsoft.com/sharepoint/v3/contenttype/forms"/>
  </ds:schemaRefs>
</ds:datastoreItem>
</file>

<file path=customXml/itemProps3.xml><?xml version="1.0" encoding="utf-8"?>
<ds:datastoreItem xmlns:ds="http://schemas.openxmlformats.org/officeDocument/2006/customXml" ds:itemID="{09138A5A-70C3-4AB1-9D02-9DF4173912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7FD127-C9C3-42BE-BFEC-25B50A380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3277</Words>
  <Characters>20037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OWCP-16February2002</vt:lpstr>
    </vt:vector>
  </TitlesOfParts>
  <Company>U.S. Department of Labor</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OWCP-16February2002</dc:title>
  <dc:creator>henry, ebony;pamela hamai</dc:creator>
  <cp:lastModifiedBy>Suggs, Anjanette C - OWCP</cp:lastModifiedBy>
  <cp:revision>2</cp:revision>
  <cp:lastPrinted>2025-08-04T15:19:00Z</cp:lastPrinted>
  <dcterms:created xsi:type="dcterms:W3CDTF">2025-09-04T14:52:00Z</dcterms:created>
  <dcterms:modified xsi:type="dcterms:W3CDTF">2025-09-04T14:52:00Z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