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43D78" w:rsidRPr="007412E7" w:rsidP="00C43D78" w14:paraId="3FF292AD" w14:textId="77777777">
      <w:pPr>
        <w:pStyle w:val="NormalWeb"/>
        <w:spacing w:before="0" w:beforeAutospacing="0" w:after="0" w:afterAutospacing="0"/>
        <w:jc w:val="center"/>
        <w:rPr>
          <w:rStyle w:val="trigger"/>
          <w:b/>
        </w:rPr>
      </w:pPr>
      <w:r w:rsidRPr="007412E7">
        <w:rPr>
          <w:b/>
          <w:bCs/>
        </w:rPr>
        <w:t>Supporting Statement</w:t>
      </w:r>
      <w:r w:rsidRPr="007412E7">
        <w:rPr>
          <w:rStyle w:val="trigger"/>
          <w:b/>
        </w:rPr>
        <w:t xml:space="preserve"> </w:t>
      </w:r>
    </w:p>
    <w:p w:rsidR="00A602C5" w:rsidRPr="007412E7" w:rsidP="007412E7" w14:paraId="06B3F358" w14:textId="1BD27074">
      <w:pPr>
        <w:pStyle w:val="NormalWeb"/>
        <w:spacing w:before="0" w:beforeAutospacing="0" w:after="0" w:afterAutospacing="0"/>
        <w:jc w:val="center"/>
        <w:rPr>
          <w:rStyle w:val="trigger"/>
        </w:rPr>
      </w:pPr>
      <w:r w:rsidRPr="007412E7">
        <w:rPr>
          <w:b/>
        </w:rPr>
        <w:t>Interagency Appraisal Complaint Form</w:t>
      </w:r>
    </w:p>
    <w:p w:rsidR="00A602C5" w:rsidRPr="007412E7" w:rsidP="007412E7" w14:paraId="354CF012" w14:textId="77777777">
      <w:pPr>
        <w:pStyle w:val="NormalWeb"/>
        <w:spacing w:before="0" w:beforeAutospacing="0" w:after="0" w:afterAutospacing="0"/>
        <w:jc w:val="center"/>
        <w:rPr>
          <w:rStyle w:val="trigger"/>
          <w:b/>
        </w:rPr>
      </w:pPr>
      <w:r w:rsidRPr="007412E7">
        <w:rPr>
          <w:rStyle w:val="trigger"/>
          <w:b/>
        </w:rPr>
        <w:t xml:space="preserve">OMB Control No. </w:t>
      </w:r>
      <w:r w:rsidRPr="007412E7" w:rsidR="00920AC8">
        <w:rPr>
          <w:rStyle w:val="trigger"/>
          <w:b/>
        </w:rPr>
        <w:t>1557</w:t>
      </w:r>
      <w:r w:rsidRPr="007412E7">
        <w:rPr>
          <w:rStyle w:val="trigger"/>
          <w:b/>
        </w:rPr>
        <w:t>-</w:t>
      </w:r>
      <w:r w:rsidRPr="007412E7">
        <w:rPr>
          <w:rStyle w:val="trigger"/>
          <w:b/>
        </w:rPr>
        <w:t>0314</w:t>
      </w:r>
    </w:p>
    <w:p w:rsidR="00A602C5" w:rsidRPr="007412E7" w:rsidP="007412E7" w14:paraId="63A2B449" w14:textId="77777777">
      <w:pPr>
        <w:pStyle w:val="NormalWeb"/>
        <w:spacing w:before="0" w:beforeAutospacing="0" w:after="0" w:afterAutospacing="0"/>
        <w:jc w:val="center"/>
        <w:rPr>
          <w:bCs/>
        </w:rPr>
      </w:pPr>
      <w:r w:rsidRPr="007412E7">
        <w:rPr>
          <w:bCs/>
        </w:rPr>
        <w:t xml:space="preserve"> </w:t>
      </w:r>
    </w:p>
    <w:p w:rsidR="00A602C5" w:rsidP="007412E7" w14:paraId="73EB34E0" w14:textId="49555D1B">
      <w:pPr>
        <w:pStyle w:val="NormalWeb"/>
        <w:spacing w:before="0" w:beforeAutospacing="0" w:after="0" w:afterAutospacing="0"/>
        <w:rPr>
          <w:b/>
          <w:bCs/>
        </w:rPr>
      </w:pPr>
      <w:r w:rsidRPr="007412E7">
        <w:rPr>
          <w:b/>
          <w:bCs/>
        </w:rPr>
        <w:t>A. Justification</w:t>
      </w:r>
      <w:r w:rsidR="00C43D78">
        <w:rPr>
          <w:b/>
          <w:bCs/>
        </w:rPr>
        <w:t>.</w:t>
      </w:r>
    </w:p>
    <w:p w:rsidR="00C011E1" w:rsidRPr="007412E7" w:rsidP="007412E7" w14:paraId="215865D8" w14:textId="77777777">
      <w:pPr>
        <w:pStyle w:val="NormalWeb"/>
        <w:spacing w:before="0" w:beforeAutospacing="0" w:after="0" w:afterAutospacing="0"/>
      </w:pPr>
    </w:p>
    <w:p w:rsidR="00A602C5" w:rsidRPr="00C011E1" w:rsidP="007412E7" w14:paraId="5747DBAB" w14:textId="77777777">
      <w:pPr>
        <w:numPr>
          <w:ilvl w:val="0"/>
          <w:numId w:val="1"/>
        </w:numPr>
        <w:rPr>
          <w:b/>
          <w:i/>
        </w:rPr>
      </w:pPr>
      <w:r w:rsidRPr="00C011E1">
        <w:rPr>
          <w:b/>
          <w:i/>
        </w:rPr>
        <w:t xml:space="preserve">Circumstances </w:t>
      </w:r>
      <w:r w:rsidR="00284632">
        <w:rPr>
          <w:b/>
          <w:i/>
        </w:rPr>
        <w:t>that make the collection necessary</w:t>
      </w:r>
      <w:r w:rsidR="008D6D8D">
        <w:rPr>
          <w:b/>
          <w:i/>
        </w:rPr>
        <w:t>:</w:t>
      </w:r>
      <w:r w:rsidRPr="00C011E1">
        <w:rPr>
          <w:b/>
          <w:i/>
        </w:rPr>
        <w:t xml:space="preserve"> </w:t>
      </w:r>
    </w:p>
    <w:p w:rsidR="00C011E1" w:rsidRPr="007412E7" w:rsidP="00C011E1" w14:paraId="7AC324E8" w14:textId="77777777">
      <w:pPr>
        <w:ind w:left="720"/>
        <w:rPr>
          <w:u w:val="single"/>
        </w:rPr>
      </w:pPr>
    </w:p>
    <w:p w:rsidR="007412E7" w:rsidRPr="007412E7" w:rsidP="00C011E1" w14:paraId="2B6BC6CD" w14:textId="0CC53AC0">
      <w:pPr>
        <w:pStyle w:val="ListParagraph"/>
        <w:spacing w:after="120"/>
        <w:ind w:left="0" w:firstLine="720"/>
        <w:rPr>
          <w:rStyle w:val="documentbody1"/>
          <w:rFonts w:ascii="Times New Roman" w:hAnsi="Times New Roman"/>
          <w:color w:val="000000"/>
          <w:sz w:val="24"/>
          <w:szCs w:val="24"/>
        </w:rPr>
      </w:pPr>
      <w:r w:rsidRPr="007412E7">
        <w:rPr>
          <w:rStyle w:val="documentbody1"/>
          <w:rFonts w:ascii="Times New Roman" w:hAnsi="Times New Roman"/>
          <w:color w:val="000000"/>
          <w:sz w:val="24"/>
          <w:szCs w:val="24"/>
        </w:rPr>
        <w:t>Section 1473(p) of the Dodd-Frank Wall Street Reform and Consumer Protection Act</w:t>
      </w:r>
      <w:r>
        <w:rPr>
          <w:rStyle w:val="FootnoteReference"/>
          <w:color w:val="000000"/>
        </w:rPr>
        <w:footnoteReference w:id="2"/>
      </w:r>
      <w:r w:rsidRPr="007412E7">
        <w:rPr>
          <w:rStyle w:val="documentbody1"/>
          <w:rFonts w:ascii="Times New Roman" w:hAnsi="Times New Roman"/>
          <w:color w:val="000000"/>
          <w:sz w:val="24"/>
          <w:szCs w:val="24"/>
        </w:rPr>
        <w:t xml:space="preserve"> provides that the Appraisal Subcommittee (ASC) of the Federal Financial Institutions Examination Council (FFIEC) </w:t>
      </w:r>
      <w:r w:rsidRPr="00364FF2" w:rsidR="00364FF2">
        <w:rPr>
          <w:color w:val="000000"/>
        </w:rPr>
        <w:t>shall establish and operate a national hotline (ASC Hotline) to receive complaints of non-compliance with the appraisal independence standards of the Uniform Standards of Professional Appraisal Practice (USPAP) if the ASC</w:t>
      </w:r>
      <w:r w:rsidR="00364FF2">
        <w:rPr>
          <w:color w:val="000000"/>
        </w:rPr>
        <w:t xml:space="preserve"> </w:t>
      </w:r>
      <w:r w:rsidRPr="007412E7">
        <w:rPr>
          <w:rStyle w:val="documentbody1"/>
          <w:rFonts w:ascii="Times New Roman" w:hAnsi="Times New Roman"/>
          <w:color w:val="000000"/>
          <w:sz w:val="24"/>
          <w:szCs w:val="24"/>
        </w:rPr>
        <w:t>determines, six months after enactment of that section (</w:t>
      </w:r>
      <w:r w:rsidRPr="007412E7">
        <w:rPr>
          <w:rStyle w:val="documentbody1"/>
          <w:rFonts w:ascii="Times New Roman" w:hAnsi="Times New Roman"/>
          <w:i/>
          <w:color w:val="000000"/>
          <w:sz w:val="24"/>
          <w:szCs w:val="24"/>
        </w:rPr>
        <w:t>i.e.</w:t>
      </w:r>
      <w:r w:rsidRPr="007412E7">
        <w:rPr>
          <w:rStyle w:val="documentbody1"/>
          <w:rFonts w:ascii="Times New Roman" w:hAnsi="Times New Roman"/>
          <w:color w:val="000000"/>
          <w:sz w:val="24"/>
          <w:szCs w:val="24"/>
        </w:rPr>
        <w:t xml:space="preserve">, January 21, 2011), that no </w:t>
      </w:r>
      <w:r w:rsidR="00364FF2">
        <w:rPr>
          <w:rStyle w:val="documentbody1"/>
          <w:rFonts w:ascii="Times New Roman" w:hAnsi="Times New Roman"/>
          <w:color w:val="000000"/>
          <w:sz w:val="24"/>
          <w:szCs w:val="24"/>
        </w:rPr>
        <w:t xml:space="preserve">such </w:t>
      </w:r>
      <w:r w:rsidRPr="007412E7">
        <w:rPr>
          <w:rStyle w:val="documentbody1"/>
          <w:rFonts w:ascii="Times New Roman" w:hAnsi="Times New Roman"/>
          <w:color w:val="000000"/>
          <w:sz w:val="24"/>
          <w:szCs w:val="24"/>
        </w:rPr>
        <w:t xml:space="preserve">hotline exists.  The </w:t>
      </w:r>
      <w:r w:rsidR="00C8398F">
        <w:rPr>
          <w:rStyle w:val="documentbody1"/>
          <w:rFonts w:ascii="Times New Roman" w:hAnsi="Times New Roman"/>
          <w:color w:val="000000"/>
          <w:sz w:val="24"/>
          <w:szCs w:val="24"/>
        </w:rPr>
        <w:t xml:space="preserve">statute requires that the </w:t>
      </w:r>
      <w:r w:rsidRPr="007412E7">
        <w:rPr>
          <w:rStyle w:val="documentbody1"/>
          <w:rFonts w:ascii="Times New Roman" w:hAnsi="Times New Roman"/>
          <w:color w:val="000000"/>
          <w:sz w:val="24"/>
          <w:szCs w:val="24"/>
        </w:rPr>
        <w:t>ASC Hotline include a toll-free telephone number and an email address.  Section 1473(p) further directs the ASC to refer complaints received through the ASC Hotline to the appropriate government bodies for further action, which may include referrals to the Federal Reserve Board (Board), the National Credit Union Administration (NCUA), the Consumer Financial Protection Bureau (</w:t>
      </w:r>
      <w:r w:rsidR="00F82904">
        <w:rPr>
          <w:rStyle w:val="documentbody1"/>
          <w:rFonts w:ascii="Times New Roman" w:hAnsi="Times New Roman"/>
          <w:color w:val="000000"/>
          <w:sz w:val="24"/>
          <w:szCs w:val="24"/>
        </w:rPr>
        <w:t>CFPB</w:t>
      </w:r>
      <w:r w:rsidRPr="007412E7">
        <w:rPr>
          <w:rStyle w:val="documentbody1"/>
          <w:rFonts w:ascii="Times New Roman" w:hAnsi="Times New Roman"/>
          <w:color w:val="000000"/>
          <w:sz w:val="24"/>
          <w:szCs w:val="24"/>
        </w:rPr>
        <w:t xml:space="preserve">), and </w:t>
      </w:r>
      <w:r w:rsidR="00B8770C">
        <w:rPr>
          <w:rStyle w:val="documentbody1"/>
          <w:rFonts w:ascii="Times New Roman" w:hAnsi="Times New Roman"/>
          <w:color w:val="000000"/>
          <w:sz w:val="24"/>
          <w:szCs w:val="24"/>
        </w:rPr>
        <w:t>s</w:t>
      </w:r>
      <w:r w:rsidRPr="007412E7">
        <w:rPr>
          <w:rStyle w:val="documentbody1"/>
          <w:rFonts w:ascii="Times New Roman" w:hAnsi="Times New Roman"/>
          <w:color w:val="000000"/>
          <w:sz w:val="24"/>
          <w:szCs w:val="24"/>
        </w:rPr>
        <w:t xml:space="preserve">tate agencies.  </w:t>
      </w:r>
      <w:r w:rsidR="00364FF2">
        <w:rPr>
          <w:rStyle w:val="documentbody1"/>
          <w:rFonts w:ascii="Times New Roman" w:hAnsi="Times New Roman"/>
          <w:color w:val="000000"/>
          <w:sz w:val="24"/>
          <w:szCs w:val="24"/>
        </w:rPr>
        <w:t>On January 12, 2011, t</w:t>
      </w:r>
      <w:r w:rsidRPr="007412E7">
        <w:rPr>
          <w:rStyle w:val="documentbody1"/>
          <w:rFonts w:ascii="Times New Roman" w:hAnsi="Times New Roman"/>
          <w:color w:val="000000"/>
          <w:sz w:val="24"/>
          <w:szCs w:val="24"/>
        </w:rPr>
        <w:t xml:space="preserve">he ASC determined that a national appraisal hotline did not exist, and a notice of that determination was published in the </w:t>
      </w:r>
      <w:r w:rsidRPr="005C7795">
        <w:rPr>
          <w:rStyle w:val="documentbody1"/>
          <w:rFonts w:ascii="Times New Roman" w:hAnsi="Times New Roman"/>
          <w:b/>
          <w:color w:val="000000"/>
          <w:sz w:val="24"/>
          <w:szCs w:val="24"/>
        </w:rPr>
        <w:t>Federal Register</w:t>
      </w:r>
      <w:r w:rsidRPr="007412E7">
        <w:rPr>
          <w:rStyle w:val="documentbody1"/>
          <w:rFonts w:ascii="Times New Roman" w:hAnsi="Times New Roman"/>
          <w:color w:val="000000"/>
          <w:sz w:val="24"/>
          <w:szCs w:val="24"/>
        </w:rPr>
        <w:t xml:space="preserve"> on January 28, 2011</w:t>
      </w:r>
      <w:r w:rsidR="00550703">
        <w:rPr>
          <w:rStyle w:val="documentbody1"/>
          <w:rFonts w:ascii="Times New Roman" w:hAnsi="Times New Roman"/>
          <w:color w:val="000000"/>
          <w:sz w:val="24"/>
          <w:szCs w:val="24"/>
        </w:rPr>
        <w:t>,</w:t>
      </w:r>
      <w:r w:rsidRPr="007412E7">
        <w:rPr>
          <w:rStyle w:val="documentbody1"/>
          <w:rFonts w:ascii="Times New Roman" w:hAnsi="Times New Roman"/>
          <w:color w:val="000000"/>
          <w:sz w:val="24"/>
          <w:szCs w:val="24"/>
        </w:rPr>
        <w:t xml:space="preserve"> (76 FR 5161).  As a result, the ASC established a hotline to refer complaints to appropriate </w:t>
      </w:r>
      <w:r w:rsidR="00550703">
        <w:rPr>
          <w:rStyle w:val="documentbody1"/>
          <w:rFonts w:ascii="Times New Roman" w:hAnsi="Times New Roman"/>
          <w:color w:val="000000"/>
          <w:sz w:val="24"/>
          <w:szCs w:val="24"/>
        </w:rPr>
        <w:t xml:space="preserve">federal and </w:t>
      </w:r>
      <w:r w:rsidRPr="007412E7">
        <w:rPr>
          <w:rStyle w:val="documentbody1"/>
          <w:rFonts w:ascii="Times New Roman" w:hAnsi="Times New Roman"/>
          <w:color w:val="000000"/>
          <w:sz w:val="24"/>
          <w:szCs w:val="24"/>
        </w:rPr>
        <w:t xml:space="preserve">state regulators.  </w:t>
      </w:r>
    </w:p>
    <w:p w:rsidR="007412E7" w:rsidRPr="007412E7" w:rsidP="00C011E1" w14:paraId="60B67D50" w14:textId="77777777">
      <w:pPr>
        <w:pStyle w:val="ListParagraph"/>
        <w:ind w:left="0" w:firstLine="810"/>
        <w:rPr>
          <w:rStyle w:val="documentbody1"/>
          <w:rFonts w:ascii="Times New Roman" w:hAnsi="Times New Roman"/>
          <w:color w:val="000000"/>
          <w:sz w:val="24"/>
          <w:szCs w:val="24"/>
        </w:rPr>
      </w:pPr>
    </w:p>
    <w:p w:rsidR="007412E7" w:rsidP="00C011E1" w14:paraId="53F253E8" w14:textId="4258E91A">
      <w:pPr>
        <w:pStyle w:val="ListParagraph"/>
        <w:ind w:left="0" w:firstLine="720"/>
        <w:rPr>
          <w:rStyle w:val="documentbody1"/>
          <w:rFonts w:ascii="Times New Roman" w:hAnsi="Times New Roman"/>
          <w:color w:val="000000"/>
          <w:sz w:val="24"/>
          <w:szCs w:val="24"/>
        </w:rPr>
      </w:pPr>
      <w:r w:rsidRPr="007412E7">
        <w:rPr>
          <w:rStyle w:val="documentbody1"/>
          <w:rFonts w:ascii="Times New Roman" w:hAnsi="Times New Roman"/>
          <w:color w:val="000000"/>
          <w:sz w:val="24"/>
          <w:szCs w:val="24"/>
        </w:rPr>
        <w:t xml:space="preserve">Representatives from the </w:t>
      </w:r>
      <w:r w:rsidR="0037123A">
        <w:rPr>
          <w:rStyle w:val="documentbody1"/>
          <w:rFonts w:ascii="Times New Roman" w:hAnsi="Times New Roman"/>
          <w:color w:val="000000"/>
          <w:sz w:val="24"/>
          <w:szCs w:val="24"/>
        </w:rPr>
        <w:t>OCC</w:t>
      </w:r>
      <w:r w:rsidRPr="007412E7">
        <w:rPr>
          <w:rStyle w:val="documentbody1"/>
          <w:rFonts w:ascii="Times New Roman" w:hAnsi="Times New Roman"/>
          <w:color w:val="000000"/>
          <w:sz w:val="24"/>
          <w:szCs w:val="24"/>
        </w:rPr>
        <w:t xml:space="preserve">, the Board, </w:t>
      </w:r>
      <w:r w:rsidR="00F916D5">
        <w:rPr>
          <w:rStyle w:val="documentbody1"/>
          <w:rFonts w:ascii="Times New Roman" w:hAnsi="Times New Roman"/>
          <w:color w:val="000000"/>
          <w:sz w:val="24"/>
          <w:szCs w:val="24"/>
        </w:rPr>
        <w:t xml:space="preserve">the FDIC, </w:t>
      </w:r>
      <w:r w:rsidRPr="007412E7">
        <w:rPr>
          <w:rStyle w:val="documentbody1"/>
          <w:rFonts w:ascii="Times New Roman" w:hAnsi="Times New Roman"/>
          <w:color w:val="000000"/>
          <w:sz w:val="24"/>
          <w:szCs w:val="24"/>
        </w:rPr>
        <w:t xml:space="preserve">the NCUA, and the </w:t>
      </w:r>
      <w:r w:rsidR="00F916D5">
        <w:rPr>
          <w:rStyle w:val="documentbody1"/>
          <w:rFonts w:ascii="Times New Roman" w:hAnsi="Times New Roman"/>
          <w:color w:val="000000"/>
          <w:sz w:val="24"/>
          <w:szCs w:val="24"/>
        </w:rPr>
        <w:t>CFPB (Agencies)</w:t>
      </w:r>
      <w:r w:rsidRPr="007412E7">
        <w:rPr>
          <w:rStyle w:val="documentbody1"/>
          <w:rFonts w:ascii="Times New Roman" w:hAnsi="Times New Roman"/>
          <w:color w:val="000000"/>
          <w:sz w:val="24"/>
          <w:szCs w:val="24"/>
        </w:rPr>
        <w:t xml:space="preserve"> met and established a process to facilitate the referral of complaints received through the ASC Hotline to the appropriate </w:t>
      </w:r>
      <w:r w:rsidR="00B8770C">
        <w:rPr>
          <w:rStyle w:val="documentbody1"/>
          <w:rFonts w:ascii="Times New Roman" w:hAnsi="Times New Roman"/>
          <w:color w:val="000000"/>
          <w:sz w:val="24"/>
          <w:szCs w:val="24"/>
        </w:rPr>
        <w:t>f</w:t>
      </w:r>
      <w:r w:rsidRPr="007412E7">
        <w:rPr>
          <w:rStyle w:val="documentbody1"/>
          <w:rFonts w:ascii="Times New Roman" w:hAnsi="Times New Roman"/>
          <w:color w:val="000000"/>
          <w:sz w:val="24"/>
          <w:szCs w:val="24"/>
        </w:rPr>
        <w:t xml:space="preserve">ederal financial institution regulatory agency or agencies.  The Agencies developed the </w:t>
      </w:r>
      <w:r w:rsidRPr="007412E7">
        <w:t xml:space="preserve">Interagency Appraisal Complaint Form </w:t>
      </w:r>
      <w:r w:rsidR="00364FF2">
        <w:t>(IACF)</w:t>
      </w:r>
      <w:r w:rsidR="00F2035E">
        <w:t xml:space="preserve"> </w:t>
      </w:r>
      <w:r w:rsidRPr="007412E7">
        <w:t>to collect information necessary to take further action on the complaint</w:t>
      </w:r>
      <w:r w:rsidRPr="007412E7">
        <w:rPr>
          <w:rStyle w:val="documentbody1"/>
          <w:rFonts w:ascii="Times New Roman" w:hAnsi="Times New Roman"/>
          <w:color w:val="000000"/>
          <w:sz w:val="24"/>
          <w:szCs w:val="24"/>
        </w:rPr>
        <w:t xml:space="preserve">.  </w:t>
      </w:r>
    </w:p>
    <w:p w:rsidR="007412E7" w:rsidRPr="007412E7" w:rsidP="00C011E1" w14:paraId="1289D010" w14:textId="77777777">
      <w:pPr>
        <w:pStyle w:val="ListParagraph"/>
        <w:rPr>
          <w:rStyle w:val="documentbody1"/>
          <w:rFonts w:ascii="Times New Roman" w:hAnsi="Times New Roman"/>
          <w:b/>
          <w:color w:val="000000"/>
          <w:sz w:val="24"/>
          <w:szCs w:val="24"/>
        </w:rPr>
      </w:pPr>
    </w:p>
    <w:p w:rsidR="00934D67" w:rsidRPr="008D6D8D" w:rsidP="008D6D8D" w14:paraId="4BFFB50D" w14:textId="77777777">
      <w:pPr>
        <w:ind w:left="720" w:hanging="360"/>
        <w:rPr>
          <w:b/>
          <w:i/>
        </w:rPr>
      </w:pPr>
      <w:r w:rsidRPr="008D6D8D">
        <w:rPr>
          <w:b/>
          <w:i/>
        </w:rPr>
        <w:t xml:space="preserve">2.  </w:t>
      </w:r>
      <w:r w:rsidRPr="008D6D8D" w:rsidR="00A602C5">
        <w:rPr>
          <w:b/>
          <w:i/>
        </w:rPr>
        <w:t>Use of the Information</w:t>
      </w:r>
      <w:r w:rsidRPr="008D6D8D" w:rsidR="008D6D8D">
        <w:rPr>
          <w:b/>
          <w:i/>
        </w:rPr>
        <w:t>:</w:t>
      </w:r>
      <w:r w:rsidRPr="008D6D8D" w:rsidR="00A602C5">
        <w:rPr>
          <w:b/>
          <w:i/>
        </w:rPr>
        <w:t xml:space="preserve"> </w:t>
      </w:r>
    </w:p>
    <w:p w:rsidR="00934D67" w:rsidRPr="007412E7" w:rsidP="007412E7" w14:paraId="2BD19941" w14:textId="77777777">
      <w:pPr>
        <w:ind w:left="720"/>
        <w:rPr>
          <w:u w:val="single"/>
        </w:rPr>
      </w:pPr>
    </w:p>
    <w:p w:rsidR="007412E7" w:rsidP="008D6D8D" w14:paraId="22F10AD0" w14:textId="66DDFE1E">
      <w:pPr>
        <w:pStyle w:val="ListParagraph"/>
        <w:ind w:left="0" w:firstLine="720"/>
      </w:pPr>
      <w:r w:rsidRPr="007412E7">
        <w:t xml:space="preserve">The </w:t>
      </w:r>
      <w:r w:rsidR="00364FF2">
        <w:t xml:space="preserve">IACF </w:t>
      </w:r>
      <w:r w:rsidRPr="007412E7">
        <w:rPr>
          <w:rStyle w:val="documentbody1"/>
          <w:rFonts w:ascii="Times New Roman" w:hAnsi="Times New Roman"/>
          <w:color w:val="000000"/>
          <w:sz w:val="24"/>
          <w:szCs w:val="24"/>
        </w:rPr>
        <w:t>was developed for use by those who wish to file a formal, written complaint that</w:t>
      </w:r>
      <w:r w:rsidRPr="007412E7">
        <w:t xml:space="preserve"> an entity subject to the jurisdiction of one or more </w:t>
      </w:r>
      <w:r w:rsidR="00CC5435">
        <w:t xml:space="preserve">of the </w:t>
      </w:r>
      <w:r w:rsidRPr="007412E7">
        <w:t xml:space="preserve">Agencies has failed to comply with the appraisal independence standards or USPAP.  The </w:t>
      </w:r>
      <w:r w:rsidR="00364FF2">
        <w:t xml:space="preserve">IACF </w:t>
      </w:r>
      <w:r w:rsidRPr="007412E7">
        <w:t xml:space="preserve">is designed to collect </w:t>
      </w:r>
      <w:r w:rsidR="00364FF2">
        <w:t xml:space="preserve">the </w:t>
      </w:r>
      <w:r w:rsidRPr="007412E7">
        <w:t>information necessary for the Agencies to take further action on a complaint from an appraiser, other individual, financial institution, or other entities.  The Agencies use the information to take further action on the complaint to the extent the complaint relates to an issue within their jurisdiction.</w:t>
      </w:r>
      <w:r>
        <w:rPr>
          <w:rStyle w:val="FootnoteReference"/>
        </w:rPr>
        <w:footnoteReference w:id="3"/>
      </w:r>
      <w:r w:rsidRPr="007412E7">
        <w:t xml:space="preserve">  </w:t>
      </w:r>
    </w:p>
    <w:p w:rsidR="00F2035E" w:rsidRPr="007412E7" w:rsidP="008D6D8D" w14:paraId="580E5F0B" w14:textId="77777777">
      <w:pPr>
        <w:pStyle w:val="ListParagraph"/>
        <w:ind w:left="0" w:firstLine="720"/>
      </w:pPr>
    </w:p>
    <w:p w:rsidR="00A602C5" w:rsidRPr="008D6D8D" w:rsidP="00284632" w14:paraId="3A610ED3" w14:textId="77777777">
      <w:pPr>
        <w:keepNext/>
        <w:ind w:left="720" w:right="-1440" w:hanging="360"/>
      </w:pPr>
      <w:r>
        <w:rPr>
          <w:b/>
          <w:i/>
        </w:rPr>
        <w:t>3.   Consideration of the use of improved information technology</w:t>
      </w:r>
      <w:r w:rsidR="008D6D8D">
        <w:t>:</w:t>
      </w:r>
      <w:r w:rsidRPr="008D6D8D">
        <w:t xml:space="preserve"> </w:t>
      </w:r>
    </w:p>
    <w:p w:rsidR="001D699E" w:rsidRPr="007412E7" w:rsidP="007412E7" w14:paraId="388288B9" w14:textId="77777777">
      <w:pPr>
        <w:ind w:left="720"/>
      </w:pPr>
    </w:p>
    <w:p w:rsidR="00E03F59" w:rsidRPr="007412E7" w:rsidP="00284632" w14:paraId="40EB1C28" w14:textId="7DACA80D">
      <w:pPr>
        <w:ind w:firstLine="720"/>
      </w:pPr>
      <w:r w:rsidRPr="00C43D78">
        <w:t>Respondents may use any technology that allows compliance with the collection.</w:t>
      </w:r>
      <w:r>
        <w:t xml:space="preserve"> Also, the IACF can be filed electronically through the OCC’s Internet website</w:t>
      </w:r>
      <w:r w:rsidR="000F287C">
        <w:t>, www.helpwithmybank.gov</w:t>
      </w:r>
      <w:r>
        <w:t>.</w:t>
      </w:r>
      <w:r>
        <w:rPr>
          <w:rStyle w:val="FootnoteReference"/>
        </w:rPr>
        <w:footnoteReference w:id="4"/>
      </w:r>
      <w:r>
        <w:t xml:space="preserve">  </w:t>
      </w:r>
    </w:p>
    <w:p w:rsidR="008A0CCF" w:rsidRPr="007412E7" w:rsidP="007412E7" w14:paraId="325D9A39" w14:textId="77777777">
      <w:pPr>
        <w:ind w:left="720"/>
      </w:pPr>
    </w:p>
    <w:p w:rsidR="00A602C5" w:rsidRPr="008D6D8D" w:rsidP="00284632" w14:paraId="4BF25473" w14:textId="77777777">
      <w:pPr>
        <w:ind w:left="360"/>
        <w:rPr>
          <w:b/>
          <w:i/>
        </w:rPr>
      </w:pPr>
      <w:r>
        <w:rPr>
          <w:b/>
          <w:i/>
        </w:rPr>
        <w:t>4.</w:t>
      </w:r>
      <w:r>
        <w:rPr>
          <w:b/>
          <w:i/>
        </w:rPr>
        <w:tab/>
      </w:r>
      <w:r w:rsidR="00F11730">
        <w:rPr>
          <w:b/>
          <w:i/>
        </w:rPr>
        <w:t>Efforts to i</w:t>
      </w:r>
      <w:r w:rsidRPr="008D6D8D">
        <w:rPr>
          <w:b/>
          <w:i/>
        </w:rPr>
        <w:t xml:space="preserve">dentify </w:t>
      </w:r>
      <w:r w:rsidR="00F11730">
        <w:rPr>
          <w:b/>
          <w:i/>
        </w:rPr>
        <w:t>d</w:t>
      </w:r>
      <w:r w:rsidRPr="008D6D8D">
        <w:rPr>
          <w:b/>
          <w:i/>
        </w:rPr>
        <w:t>uplication</w:t>
      </w:r>
      <w:r w:rsidR="008D6D8D">
        <w:rPr>
          <w:b/>
          <w:i/>
        </w:rPr>
        <w:t>:</w:t>
      </w:r>
      <w:r w:rsidRPr="008D6D8D">
        <w:rPr>
          <w:b/>
          <w:i/>
        </w:rPr>
        <w:t xml:space="preserve"> </w:t>
      </w:r>
    </w:p>
    <w:p w:rsidR="00A602C5" w:rsidRPr="007412E7" w:rsidP="007412E7" w14:paraId="2A9EA528" w14:textId="77777777">
      <w:pPr>
        <w:ind w:left="720" w:right="893"/>
      </w:pPr>
    </w:p>
    <w:p w:rsidR="00C43D78" w:rsidRPr="00C43D78" w:rsidP="00C43D78" w14:paraId="224E9B35" w14:textId="77777777">
      <w:pPr>
        <w:ind w:firstLine="720"/>
        <w:rPr>
          <w:color w:val="000000"/>
          <w:szCs w:val="20"/>
        </w:rPr>
      </w:pPr>
      <w:r w:rsidRPr="00C43D78">
        <w:rPr>
          <w:color w:val="000000"/>
          <w:szCs w:val="20"/>
        </w:rPr>
        <w:t>The information is not duplicated elsewhere.</w:t>
      </w:r>
    </w:p>
    <w:p w:rsidR="00E81B36" w:rsidP="00E81B36" w14:paraId="6D028317" w14:textId="77777777">
      <w:pPr>
        <w:ind w:left="720"/>
      </w:pPr>
    </w:p>
    <w:p w:rsidR="00A602C5" w:rsidRPr="008D6D8D" w:rsidP="00C47ABC" w14:paraId="146BEAEA" w14:textId="77777777">
      <w:pPr>
        <w:ind w:firstLine="360"/>
        <w:rPr>
          <w:b/>
          <w:i/>
        </w:rPr>
      </w:pPr>
      <w:r>
        <w:rPr>
          <w:b/>
          <w:i/>
        </w:rPr>
        <w:t xml:space="preserve">5.   </w:t>
      </w:r>
      <w:r w:rsidRPr="008D6D8D">
        <w:rPr>
          <w:b/>
          <w:i/>
        </w:rPr>
        <w:t xml:space="preserve">Methods used to </w:t>
      </w:r>
      <w:r>
        <w:rPr>
          <w:b/>
          <w:i/>
        </w:rPr>
        <w:t>m</w:t>
      </w:r>
      <w:r w:rsidRPr="008D6D8D">
        <w:rPr>
          <w:b/>
          <w:i/>
        </w:rPr>
        <w:t xml:space="preserve">inimize </w:t>
      </w:r>
      <w:r>
        <w:rPr>
          <w:b/>
          <w:i/>
        </w:rPr>
        <w:t>b</w:t>
      </w:r>
      <w:r w:rsidRPr="008D6D8D">
        <w:rPr>
          <w:b/>
          <w:i/>
        </w:rPr>
        <w:t xml:space="preserve">urden if the </w:t>
      </w:r>
      <w:r>
        <w:rPr>
          <w:b/>
          <w:i/>
        </w:rPr>
        <w:t>c</w:t>
      </w:r>
      <w:r w:rsidRPr="008D6D8D">
        <w:rPr>
          <w:b/>
          <w:i/>
        </w:rPr>
        <w:t xml:space="preserve">ollection has a </w:t>
      </w:r>
      <w:r>
        <w:rPr>
          <w:b/>
          <w:i/>
        </w:rPr>
        <w:t>s</w:t>
      </w:r>
      <w:r w:rsidRPr="008D6D8D">
        <w:rPr>
          <w:b/>
          <w:i/>
        </w:rPr>
        <w:t>ignificant</w:t>
      </w:r>
      <w:r>
        <w:rPr>
          <w:b/>
          <w:i/>
        </w:rPr>
        <w:t xml:space="preserve"> impact on a substantial number of s</w:t>
      </w:r>
      <w:r w:rsidRPr="008D6D8D">
        <w:rPr>
          <w:b/>
          <w:i/>
        </w:rPr>
        <w:t xml:space="preserve">mall </w:t>
      </w:r>
      <w:r>
        <w:rPr>
          <w:b/>
          <w:i/>
        </w:rPr>
        <w:t>e</w:t>
      </w:r>
      <w:r w:rsidRPr="008D6D8D">
        <w:rPr>
          <w:b/>
          <w:i/>
        </w:rPr>
        <w:t>ntities</w:t>
      </w:r>
      <w:r w:rsidR="008D6D8D">
        <w:rPr>
          <w:b/>
          <w:i/>
        </w:rPr>
        <w:t>:</w:t>
      </w:r>
    </w:p>
    <w:p w:rsidR="00A602C5" w:rsidRPr="007412E7" w:rsidP="007412E7" w14:paraId="0B1FD9AB" w14:textId="77777777">
      <w:pPr>
        <w:ind w:left="720" w:right="893"/>
      </w:pPr>
    </w:p>
    <w:p w:rsidR="00C43D78" w:rsidRPr="00C43D78" w:rsidP="00C43D78" w14:paraId="47454C08" w14:textId="77777777">
      <w:pPr>
        <w:ind w:firstLine="720"/>
        <w:rPr>
          <w:color w:val="000000"/>
          <w:szCs w:val="20"/>
        </w:rPr>
      </w:pPr>
      <w:r w:rsidRPr="00C43D78">
        <w:rPr>
          <w:color w:val="000000"/>
          <w:szCs w:val="20"/>
        </w:rPr>
        <w:t>This information collection imposes only the minimum burden necessary to meet the goals of the collection.</w:t>
      </w:r>
    </w:p>
    <w:p w:rsidR="00A602C5" w:rsidRPr="007412E7" w:rsidP="007412E7" w14:paraId="503ED43E" w14:textId="77777777">
      <w:pPr>
        <w:ind w:firstLine="720"/>
      </w:pPr>
    </w:p>
    <w:p w:rsidR="00A602C5" w:rsidRPr="00776529" w:rsidP="00776529" w14:paraId="15612FEF" w14:textId="77777777">
      <w:pPr>
        <w:ind w:left="720" w:hanging="360"/>
        <w:rPr>
          <w:b/>
          <w:i/>
        </w:rPr>
      </w:pPr>
      <w:r w:rsidRPr="00776529">
        <w:rPr>
          <w:b/>
          <w:i/>
        </w:rPr>
        <w:t xml:space="preserve">6. </w:t>
      </w:r>
      <w:r>
        <w:rPr>
          <w:b/>
          <w:i/>
        </w:rPr>
        <w:t xml:space="preserve"> </w:t>
      </w:r>
      <w:r w:rsidRPr="00776529">
        <w:rPr>
          <w:b/>
          <w:i/>
        </w:rPr>
        <w:t xml:space="preserve">Consequences </w:t>
      </w:r>
      <w:r w:rsidRPr="00776529" w:rsidR="007D4C6A">
        <w:rPr>
          <w:b/>
          <w:i/>
        </w:rPr>
        <w:t xml:space="preserve">to the </w:t>
      </w:r>
      <w:r w:rsidR="00B8770C">
        <w:rPr>
          <w:b/>
          <w:i/>
        </w:rPr>
        <w:t>f</w:t>
      </w:r>
      <w:r w:rsidRPr="00776529" w:rsidR="007D4C6A">
        <w:rPr>
          <w:b/>
          <w:i/>
        </w:rPr>
        <w:t>ederal program if the collection were conducted less frequently</w:t>
      </w:r>
      <w:r w:rsidRPr="00776529" w:rsidR="008D6D8D">
        <w:rPr>
          <w:b/>
          <w:i/>
        </w:rPr>
        <w:t>:</w:t>
      </w:r>
    </w:p>
    <w:p w:rsidR="00A602C5" w:rsidRPr="007412E7" w:rsidP="007412E7" w14:paraId="4C789C65" w14:textId="77777777">
      <w:pPr>
        <w:ind w:left="720"/>
      </w:pPr>
    </w:p>
    <w:p w:rsidR="00C43D78" w:rsidRPr="00C43D78" w:rsidP="00C43D78" w14:paraId="06F8B0B4" w14:textId="77777777">
      <w:pPr>
        <w:ind w:firstLine="720"/>
        <w:rPr>
          <w:color w:val="000000"/>
          <w:szCs w:val="20"/>
        </w:rPr>
      </w:pPr>
      <w:r w:rsidRPr="00C43D78">
        <w:rPr>
          <w:color w:val="000000"/>
          <w:szCs w:val="20"/>
        </w:rPr>
        <w:t>The information collection is the minimum necessary to ensure compliance with the law and safety and soundness requirements.</w:t>
      </w:r>
    </w:p>
    <w:p w:rsidR="00A602C5" w:rsidRPr="007412E7" w:rsidP="007412E7" w14:paraId="165E51E6" w14:textId="77777777">
      <w:pPr>
        <w:ind w:firstLine="720"/>
      </w:pPr>
    </w:p>
    <w:p w:rsidR="00A602C5" w:rsidRPr="009B167E" w:rsidP="00776529" w14:paraId="3B78A5E5" w14:textId="77777777">
      <w:pPr>
        <w:ind w:firstLine="360"/>
        <w:rPr>
          <w:b/>
          <w:i/>
        </w:rPr>
      </w:pPr>
      <w:r>
        <w:rPr>
          <w:b/>
          <w:i/>
        </w:rPr>
        <w:t xml:space="preserve">7.  </w:t>
      </w:r>
      <w:r w:rsidRPr="009B167E">
        <w:rPr>
          <w:b/>
          <w:i/>
        </w:rPr>
        <w:t xml:space="preserve">Special Circumstances </w:t>
      </w:r>
      <w:r w:rsidR="007D4C6A">
        <w:rPr>
          <w:b/>
          <w:i/>
        </w:rPr>
        <w:t xml:space="preserve">that would cause an information collection to be conducted in a manner inconsistent with </w:t>
      </w:r>
      <w:r w:rsidR="009B167E">
        <w:rPr>
          <w:b/>
          <w:i/>
        </w:rPr>
        <w:t>5 CFR part 1320:</w:t>
      </w:r>
    </w:p>
    <w:p w:rsidR="00A602C5" w:rsidRPr="007412E7" w:rsidP="007412E7" w14:paraId="1E8104A8" w14:textId="77777777">
      <w:pPr>
        <w:ind w:left="720" w:right="893"/>
      </w:pPr>
    </w:p>
    <w:p w:rsidR="00C43D78" w:rsidRPr="00C43D78" w:rsidP="00C43D78" w14:paraId="0AD317F0" w14:textId="77777777">
      <w:pPr>
        <w:ind w:firstLine="720"/>
        <w:rPr>
          <w:color w:val="000000"/>
          <w:szCs w:val="20"/>
        </w:rPr>
      </w:pPr>
      <w:r w:rsidRPr="00C43D78">
        <w:rPr>
          <w:szCs w:val="20"/>
        </w:rPr>
        <w:t>The information collection is conducted in accordance with the requirements of 5 CFR Part 1320.</w:t>
      </w:r>
    </w:p>
    <w:p w:rsidR="00A602C5" w:rsidRPr="007412E7" w:rsidP="007412E7" w14:paraId="470C6945" w14:textId="77777777">
      <w:pPr>
        <w:ind w:firstLine="720"/>
      </w:pPr>
    </w:p>
    <w:p w:rsidR="00A602C5" w:rsidRPr="009B167E" w:rsidP="00776529" w14:paraId="422F487E" w14:textId="77777777">
      <w:pPr>
        <w:ind w:left="720" w:hanging="360"/>
        <w:rPr>
          <w:b/>
          <w:i/>
          <w:color w:val="000000" w:themeColor="text1"/>
        </w:rPr>
      </w:pPr>
      <w:r>
        <w:rPr>
          <w:b/>
          <w:i/>
          <w:color w:val="000000" w:themeColor="text1"/>
        </w:rPr>
        <w:t xml:space="preserve">8.  </w:t>
      </w:r>
      <w:r w:rsidRPr="009B167E">
        <w:rPr>
          <w:b/>
          <w:i/>
          <w:color w:val="000000" w:themeColor="text1"/>
        </w:rPr>
        <w:t xml:space="preserve">Efforts to </w:t>
      </w:r>
      <w:r>
        <w:rPr>
          <w:b/>
          <w:i/>
          <w:color w:val="000000" w:themeColor="text1"/>
        </w:rPr>
        <w:t>c</w:t>
      </w:r>
      <w:r w:rsidRPr="009B167E">
        <w:rPr>
          <w:b/>
          <w:i/>
          <w:color w:val="000000" w:themeColor="text1"/>
        </w:rPr>
        <w:t>onsult</w:t>
      </w:r>
      <w:r>
        <w:rPr>
          <w:b/>
          <w:i/>
          <w:color w:val="000000" w:themeColor="text1"/>
        </w:rPr>
        <w:t xml:space="preserve"> with persons o</w:t>
      </w:r>
      <w:r w:rsidRPr="009B167E">
        <w:rPr>
          <w:b/>
          <w:i/>
          <w:color w:val="000000" w:themeColor="text1"/>
        </w:rPr>
        <w:t xml:space="preserve">utside the </w:t>
      </w:r>
      <w:r>
        <w:rPr>
          <w:b/>
          <w:i/>
          <w:color w:val="000000" w:themeColor="text1"/>
        </w:rPr>
        <w:t>a</w:t>
      </w:r>
      <w:r w:rsidRPr="009B167E">
        <w:rPr>
          <w:b/>
          <w:i/>
          <w:color w:val="000000" w:themeColor="text1"/>
        </w:rPr>
        <w:t>gency</w:t>
      </w:r>
      <w:r w:rsidR="009B167E">
        <w:rPr>
          <w:b/>
          <w:i/>
          <w:color w:val="000000" w:themeColor="text1"/>
        </w:rPr>
        <w:t>:</w:t>
      </w:r>
    </w:p>
    <w:p w:rsidR="0019329A" w:rsidRPr="007412E7" w:rsidP="007412E7" w14:paraId="2AFCEE1B" w14:textId="77777777">
      <w:pPr>
        <w:ind w:left="720"/>
      </w:pPr>
    </w:p>
    <w:p w:rsidR="00C43D78" w:rsidP="00C43D78" w14:paraId="5FA98657" w14:textId="079B59B7">
      <w:pPr>
        <w:ind w:firstLine="720"/>
        <w:rPr>
          <w:bCs/>
          <w:szCs w:val="20"/>
        </w:rPr>
      </w:pPr>
      <w:bookmarkStart w:id="0" w:name="_Hlk160007020"/>
      <w:r w:rsidRPr="00C43D78">
        <w:rPr>
          <w:bCs/>
          <w:szCs w:val="20"/>
        </w:rPr>
        <w:t xml:space="preserve">The OCC issued a 60-day </w:t>
      </w:r>
      <w:r w:rsidRPr="00C43D78">
        <w:rPr>
          <w:bCs/>
          <w:i/>
          <w:szCs w:val="20"/>
        </w:rPr>
        <w:t xml:space="preserve">Federal Register </w:t>
      </w:r>
      <w:r w:rsidRPr="00C43D78">
        <w:rPr>
          <w:bCs/>
          <w:szCs w:val="20"/>
        </w:rPr>
        <w:t xml:space="preserve">notice on </w:t>
      </w:r>
      <w:r w:rsidR="006204EE">
        <w:rPr>
          <w:bCs/>
          <w:szCs w:val="20"/>
        </w:rPr>
        <w:t>May 14</w:t>
      </w:r>
      <w:r w:rsidRPr="00C43D78">
        <w:rPr>
          <w:bCs/>
          <w:szCs w:val="20"/>
        </w:rPr>
        <w:t>, 202</w:t>
      </w:r>
      <w:r>
        <w:rPr>
          <w:bCs/>
          <w:szCs w:val="20"/>
        </w:rPr>
        <w:t>5</w:t>
      </w:r>
      <w:r w:rsidRPr="00C43D78">
        <w:rPr>
          <w:bCs/>
          <w:szCs w:val="20"/>
        </w:rPr>
        <w:t xml:space="preserve">, </w:t>
      </w:r>
      <w:r w:rsidR="006204EE">
        <w:rPr>
          <w:bCs/>
          <w:szCs w:val="20"/>
        </w:rPr>
        <w:t>90</w:t>
      </w:r>
      <w:r w:rsidRPr="00C43D78">
        <w:rPr>
          <w:bCs/>
          <w:szCs w:val="20"/>
        </w:rPr>
        <w:t xml:space="preserve"> FR </w:t>
      </w:r>
      <w:r w:rsidR="006204EE">
        <w:rPr>
          <w:bCs/>
          <w:szCs w:val="20"/>
        </w:rPr>
        <w:t>20550</w:t>
      </w:r>
      <w:r w:rsidRPr="00C43D78">
        <w:rPr>
          <w:bCs/>
          <w:szCs w:val="20"/>
        </w:rPr>
        <w:t xml:space="preserve">.  </w:t>
      </w:r>
      <w:r w:rsidR="006204EE">
        <w:rPr>
          <w:bCs/>
          <w:szCs w:val="20"/>
        </w:rPr>
        <w:t xml:space="preserve">No </w:t>
      </w:r>
      <w:r w:rsidRPr="00C43D78">
        <w:rPr>
          <w:bCs/>
          <w:szCs w:val="20"/>
        </w:rPr>
        <w:t xml:space="preserve">comments were received. </w:t>
      </w:r>
    </w:p>
    <w:p w:rsidR="00E64299" w:rsidRPr="00C43D78" w:rsidP="00C43D78" w14:paraId="611E7CA0" w14:textId="77777777">
      <w:pPr>
        <w:ind w:firstLine="720"/>
        <w:rPr>
          <w:bCs/>
          <w:szCs w:val="20"/>
        </w:rPr>
      </w:pPr>
    </w:p>
    <w:bookmarkEnd w:id="0"/>
    <w:p w:rsidR="00A602C5" w:rsidRPr="00776529" w:rsidP="00776529" w14:paraId="7C1314D5" w14:textId="77777777">
      <w:pPr>
        <w:spacing w:after="240"/>
        <w:ind w:firstLine="360"/>
        <w:rPr>
          <w:b/>
          <w:i/>
        </w:rPr>
      </w:pPr>
      <w:r w:rsidRPr="00776529">
        <w:rPr>
          <w:b/>
          <w:i/>
        </w:rPr>
        <w:t>9.  Payment or gift to respondents:</w:t>
      </w:r>
    </w:p>
    <w:p w:rsidR="00AB021D" w:rsidRPr="006F3505" w:rsidP="006F3505" w14:paraId="0313320F" w14:textId="39F94FCA">
      <w:pPr>
        <w:ind w:firstLine="720"/>
        <w:rPr>
          <w:color w:val="000000"/>
          <w:szCs w:val="20"/>
        </w:rPr>
      </w:pPr>
      <w:r w:rsidRPr="00C43D78">
        <w:rPr>
          <w:color w:val="000000"/>
          <w:szCs w:val="20"/>
        </w:rPr>
        <w:t>None.</w:t>
      </w:r>
    </w:p>
    <w:p w:rsidR="00AE26EF" w:rsidRPr="007412E7" w:rsidP="007412E7" w14:paraId="12741489" w14:textId="77777777">
      <w:pPr>
        <w:ind w:left="720"/>
      </w:pPr>
    </w:p>
    <w:p w:rsidR="00776529" w:rsidRPr="00776529" w:rsidP="00776529" w14:paraId="0A449043" w14:textId="77777777">
      <w:pPr>
        <w:numPr>
          <w:ilvl w:val="12"/>
          <w:numId w:val="0"/>
        </w:numPr>
        <w:tabs>
          <w:tab w:val="left" w:pos="720"/>
        </w:tabs>
        <w:ind w:left="720" w:hanging="360"/>
        <w:rPr>
          <w:b/>
          <w:i/>
        </w:rPr>
      </w:pPr>
      <w:r w:rsidRPr="00776529">
        <w:rPr>
          <w:b/>
          <w:i/>
        </w:rPr>
        <w:t>10.  Any a</w:t>
      </w:r>
      <w:r w:rsidRPr="00776529" w:rsidR="00A602C5">
        <w:rPr>
          <w:b/>
          <w:i/>
        </w:rPr>
        <w:t xml:space="preserve">ssurance of </w:t>
      </w:r>
      <w:r w:rsidRPr="00776529">
        <w:rPr>
          <w:b/>
          <w:i/>
        </w:rPr>
        <w:t>c</w:t>
      </w:r>
      <w:r w:rsidRPr="00776529" w:rsidR="00A602C5">
        <w:rPr>
          <w:b/>
          <w:i/>
        </w:rPr>
        <w:t>onfidentiality</w:t>
      </w:r>
      <w:r w:rsidRPr="00776529">
        <w:rPr>
          <w:b/>
          <w:i/>
        </w:rPr>
        <w:t>:</w:t>
      </w:r>
    </w:p>
    <w:p w:rsidR="00776529" w:rsidP="007412E7" w14:paraId="035EFF35" w14:textId="77777777">
      <w:pPr>
        <w:numPr>
          <w:ilvl w:val="12"/>
          <w:numId w:val="0"/>
        </w:numPr>
        <w:tabs>
          <w:tab w:val="left" w:pos="720"/>
        </w:tabs>
        <w:ind w:left="720"/>
        <w:rPr>
          <w:u w:val="single"/>
        </w:rPr>
      </w:pPr>
    </w:p>
    <w:p w:rsidR="00A3454C" w:rsidP="00A3454C" w14:paraId="159E24E2" w14:textId="263013A4">
      <w:pPr>
        <w:tabs>
          <w:tab w:val="left" w:pos="3570"/>
        </w:tabs>
        <w:rPr>
          <w:szCs w:val="20"/>
        </w:rPr>
      </w:pPr>
      <w:r>
        <w:t xml:space="preserve">            </w:t>
      </w:r>
      <w:r>
        <w:t xml:space="preserve">The solicitation and collection of this information is authorized by 12 U.S.C. 1481, 1464, and 1820; and 15 U.S.C. 41 et seq.  It is intended that the information obtained through this solicitation will be used within the OCC and provided to the national bank or federal savings association (thrift) that is the subject of the complaint or inquiry.  Additional disclosures of such information may be made, pursuant to the following routine uses, to:  (1) other third parties when required or authorized by statute or when necessary in order to obtain additional information relating to the complaint or inquiry; (2) other governmental, self-regulatory, or professional </w:t>
      </w:r>
      <w:r>
        <w:t>organizations having:  (a) jurisdiction over the subject matter of the complaint or inquiry</w:t>
      </w:r>
      <w:r w:rsidR="00A8651A">
        <w:t>,</w:t>
      </w:r>
      <w:r>
        <w:t xml:space="preserve"> (b) jurisdiction over the entity that is the subject of the complaint or inquiry</w:t>
      </w:r>
      <w:r w:rsidR="00A8651A">
        <w:t>,</w:t>
      </w:r>
      <w:r>
        <w:t xml:space="preserve"> or (c) whenever such information is relevant to a known suspected violation of law or licensing standard for which another organization has jurisdiction; (3) the Department of Justice, a court, an adjudicative body, a party in litigation, or a witness when relevant and necessary to a legal or administrative proceeding; (4) a Congressional office when the information is relevant to an inquiry; (5) </w:t>
      </w:r>
      <w:r w:rsidR="00A8651A">
        <w:t>o</w:t>
      </w:r>
      <w:r>
        <w:t>ther governmental or tribal organizations with which an individual has communicated regarding a complaint or inquiry about an OCC-regulated entity; (6) OCC contractors or agents when access to such information is necessary; (7) other third parties when required or authorized by statute; and (8) appropriate agencies, entities and persons when:  (a) there has been a suspected or confirmed compromise to the security or confidentiality of the information in the system of records</w:t>
      </w:r>
      <w:r w:rsidR="00A8651A">
        <w:t>,</w:t>
      </w:r>
      <w:r>
        <w:t xml:space="preserve"> (b) as a result of the suspected or confirmed compromise there is a risk of harm to economic or property interests, identity theft or fraud, or harm to the security or integrity of the system or other systems that rely on the compromised information</w:t>
      </w:r>
      <w:r w:rsidR="00A8651A">
        <w:t>,</w:t>
      </w:r>
      <w:r>
        <w:t xml:space="preserve"> and (c) the disclosure made is reasonably necessary to assist in efforts to respond to the suspected or confirmed compromise and prevent, minimize, or remedy such harm.  For a full listing of routine uses, please see 81</w:t>
      </w:r>
      <w:r w:rsidR="005E3F8B">
        <w:t> FR </w:t>
      </w:r>
      <w:r>
        <w:t>2945, 2957-8.</w:t>
      </w:r>
    </w:p>
    <w:p w:rsidR="00A602C5" w:rsidRPr="007412E7" w:rsidP="007412E7" w14:paraId="0CF60A4C" w14:textId="77777777">
      <w:pPr>
        <w:numPr>
          <w:ilvl w:val="12"/>
          <w:numId w:val="0"/>
        </w:numPr>
        <w:tabs>
          <w:tab w:val="left" w:pos="720"/>
        </w:tabs>
      </w:pPr>
    </w:p>
    <w:p w:rsidR="00A602C5" w:rsidRPr="00776529" w:rsidP="00776529" w14:paraId="55F5B14B" w14:textId="77777777">
      <w:pPr>
        <w:ind w:left="720" w:hanging="360"/>
        <w:rPr>
          <w:b/>
          <w:i/>
        </w:rPr>
      </w:pPr>
      <w:r>
        <w:rPr>
          <w:b/>
          <w:i/>
        </w:rPr>
        <w:t xml:space="preserve">11. </w:t>
      </w:r>
      <w:r w:rsidRPr="00776529">
        <w:rPr>
          <w:b/>
          <w:i/>
        </w:rPr>
        <w:t xml:space="preserve">Justification for </w:t>
      </w:r>
      <w:r w:rsidRPr="00776529">
        <w:rPr>
          <w:b/>
          <w:i/>
        </w:rPr>
        <w:t>questions of a s</w:t>
      </w:r>
      <w:r w:rsidRPr="00776529">
        <w:rPr>
          <w:b/>
          <w:i/>
        </w:rPr>
        <w:t xml:space="preserve">ensitive </w:t>
      </w:r>
      <w:r w:rsidRPr="00776529">
        <w:rPr>
          <w:b/>
          <w:i/>
        </w:rPr>
        <w:t>nature:</w:t>
      </w:r>
    </w:p>
    <w:p w:rsidR="001D12B7" w:rsidRPr="007412E7" w:rsidP="007412E7" w14:paraId="4D9F601D" w14:textId="77777777">
      <w:pPr>
        <w:ind w:firstLine="720"/>
      </w:pPr>
    </w:p>
    <w:p w:rsidR="00A3454C" w:rsidP="006F3505" w14:paraId="733C8219" w14:textId="5BED7A91">
      <w:pPr>
        <w:ind w:firstLine="270"/>
        <w:rPr>
          <w:szCs w:val="20"/>
        </w:rPr>
      </w:pPr>
      <w:r>
        <w:t xml:space="preserve">This information collection contains personally identifiable information. </w:t>
      </w:r>
      <w:r w:rsidR="00E03F59">
        <w:t xml:space="preserve">Submission of information is voluntary but without the requested information, the OCC may not be able to process the </w:t>
      </w:r>
      <w:r w:rsidR="007D399C">
        <w:t>complaint</w:t>
      </w:r>
      <w:r>
        <w:t>.</w:t>
      </w:r>
    </w:p>
    <w:p w:rsidR="002C1C78" w:rsidP="00D7153D" w14:paraId="5F2D481A" w14:textId="77777777">
      <w:pPr>
        <w:ind w:firstLine="270"/>
        <w:rPr>
          <w:b/>
          <w:i/>
        </w:rPr>
      </w:pPr>
    </w:p>
    <w:p w:rsidR="00776529" w:rsidRPr="00D7153D" w:rsidP="00D7153D" w14:paraId="6733EB54" w14:textId="77777777">
      <w:pPr>
        <w:ind w:firstLine="270"/>
        <w:rPr>
          <w:b/>
          <w:i/>
        </w:rPr>
      </w:pPr>
      <w:r w:rsidRPr="00D7153D">
        <w:rPr>
          <w:b/>
          <w:i/>
        </w:rPr>
        <w:t>12.  Burden estimate:</w:t>
      </w:r>
    </w:p>
    <w:p w:rsidR="00A602C5" w:rsidRPr="007412E7" w:rsidP="007412E7" w14:paraId="4DD7E635" w14:textId="77777777">
      <w:pPr>
        <w:ind w:firstLine="720"/>
      </w:pPr>
    </w:p>
    <w:p w:rsidR="007412E7" w:rsidRPr="007412E7" w:rsidP="00A11929" w14:paraId="6EA76049" w14:textId="79B71740">
      <w:pPr>
        <w:pStyle w:val="ListParagraph"/>
      </w:pPr>
      <w:r w:rsidRPr="007412E7">
        <w:t>Estima</w:t>
      </w:r>
      <w:r w:rsidR="00844482">
        <w:t xml:space="preserve">ted Number of Respondents:  </w:t>
      </w:r>
      <w:r w:rsidR="000211BC">
        <w:t>65</w:t>
      </w:r>
      <w:r w:rsidRPr="007412E7">
        <w:t xml:space="preserve">. </w:t>
      </w:r>
    </w:p>
    <w:p w:rsidR="007412E7" w:rsidRPr="007412E7" w:rsidP="00A11929" w14:paraId="2625B2FA" w14:textId="24445F30">
      <w:pPr>
        <w:pStyle w:val="ListParagraph"/>
      </w:pPr>
      <w:r w:rsidRPr="007412E7">
        <w:t>Estimated Burden per Response: 0</w:t>
      </w:r>
      <w:r w:rsidR="0023436F">
        <w:t>.5</w:t>
      </w:r>
      <w:r w:rsidRPr="007412E7">
        <w:t xml:space="preserve"> hours.</w:t>
      </w:r>
    </w:p>
    <w:p w:rsidR="007412E7" w:rsidP="00A11929" w14:paraId="0F4FEE60" w14:textId="1D6E4F79">
      <w:pPr>
        <w:pStyle w:val="ListParagraph"/>
      </w:pPr>
      <w:r w:rsidRPr="007412E7">
        <w:t>Es</w:t>
      </w:r>
      <w:r w:rsidR="00844482">
        <w:t xml:space="preserve">timated Total Annual Burden: </w:t>
      </w:r>
      <w:r w:rsidR="0076501B">
        <w:t>32.5</w:t>
      </w:r>
      <w:r w:rsidRPr="007412E7" w:rsidR="006F3505">
        <w:t xml:space="preserve"> </w:t>
      </w:r>
      <w:r w:rsidRPr="007412E7">
        <w:t>hours</w:t>
      </w:r>
      <w:r w:rsidR="00780316">
        <w:t xml:space="preserve"> (Rounded up to 33 hours by ROCIS, the system that OMB uses for PRA tracking)</w:t>
      </w:r>
      <w:r w:rsidR="00A8651A">
        <w:t>.</w:t>
      </w:r>
    </w:p>
    <w:p w:rsidR="00B00119" w:rsidP="00A11929" w14:paraId="08788C48" w14:textId="77777777">
      <w:pPr>
        <w:pStyle w:val="ListParagraph"/>
      </w:pPr>
    </w:p>
    <w:p w:rsidR="00B00119" w:rsidRPr="00B00119" w:rsidP="00A3454C" w14:paraId="13AA4A80" w14:textId="77777777">
      <w:pPr>
        <w:pStyle w:val="ListParagraph"/>
        <w:ind w:left="1440" w:hanging="720"/>
        <w:rPr>
          <w:b/>
        </w:rPr>
      </w:pPr>
      <w:r w:rsidRPr="00B00119">
        <w:rPr>
          <w:b/>
        </w:rPr>
        <w:t>Cost of Hour Burden</w:t>
      </w:r>
    </w:p>
    <w:p w:rsidR="00B00119" w:rsidRPr="00B00119" w:rsidP="00B00119" w14:paraId="06F8C7A7" w14:textId="77777777">
      <w:pPr>
        <w:pStyle w:val="ListParagraph"/>
        <w:ind w:hanging="720"/>
        <w:rPr>
          <w:b/>
        </w:rPr>
      </w:pPr>
    </w:p>
    <w:p w:rsidR="009A3008" w:rsidP="0023436F" w14:paraId="2CD642CF" w14:textId="0EB5629C">
      <w:pPr>
        <w:ind w:left="1440" w:hanging="720"/>
        <w:rPr>
          <w:b/>
        </w:rPr>
      </w:pPr>
      <w:bookmarkStart w:id="1" w:name="OLE_LINK1"/>
      <w:r>
        <w:rPr>
          <w:b/>
        </w:rPr>
        <w:t>3</w:t>
      </w:r>
      <w:r w:rsidR="00780316">
        <w:rPr>
          <w:b/>
        </w:rPr>
        <w:t>3</w:t>
      </w:r>
      <w:r w:rsidRPr="0023436F" w:rsidR="0023436F">
        <w:rPr>
          <w:b/>
        </w:rPr>
        <w:t xml:space="preserve"> hours x $</w:t>
      </w:r>
      <w:r>
        <w:rPr>
          <w:b/>
        </w:rPr>
        <w:t>131.10</w:t>
      </w:r>
      <w:r w:rsidRPr="0023436F" w:rsidR="0023436F">
        <w:rPr>
          <w:b/>
        </w:rPr>
        <w:t xml:space="preserve"> = $</w:t>
      </w:r>
      <w:r>
        <w:rPr>
          <w:b/>
        </w:rPr>
        <w:t>4,</w:t>
      </w:r>
      <w:r w:rsidR="00780316">
        <w:rPr>
          <w:b/>
        </w:rPr>
        <w:t>326.30</w:t>
      </w:r>
    </w:p>
    <w:p w:rsidR="0023436F" w:rsidRPr="00B00119" w:rsidP="00B00119" w14:paraId="0BFB27D1" w14:textId="77777777">
      <w:pPr>
        <w:ind w:left="720" w:hanging="720"/>
        <w:rPr>
          <w:b/>
        </w:rPr>
      </w:pPr>
    </w:p>
    <w:bookmarkEnd w:id="1"/>
    <w:p w:rsidR="006204EE" w:rsidRPr="00C43D78" w:rsidP="00C43D78" w14:paraId="7A2B0AFF" w14:textId="0C5CD5EE">
      <w:pPr>
        <w:tabs>
          <w:tab w:val="left" w:pos="-1440"/>
        </w:tabs>
        <w:rPr>
          <w:color w:val="000000"/>
          <w:szCs w:val="20"/>
        </w:rPr>
      </w:pPr>
      <w:r>
        <w:rPr>
          <w:color w:val="000000"/>
          <w:szCs w:val="20"/>
        </w:rPr>
        <w:tab/>
      </w:r>
      <w:r w:rsidRPr="006204EE">
        <w:rPr>
          <w:color w:val="000000"/>
          <w:szCs w:val="20"/>
        </w:rPr>
        <w:t xml:space="preserve">To estimate wages the OCC reviewed May 2024 data for wages (by industry and occupation) from the U.S. Bureau of Labor Statistics (BLS) for credit intermediation and related activities (NAICS 5220A1).  To estimate compensation costs associated with the rule, the OCC uses $131.10 per hour, which is based on the average of the 90th percentile for six occupations adjusted for inflation (3.6 percent as of Q1 2025), plus an additional 35.6 percent for benefits (based on the percent of total compensation allocated to benefits as of Q4 2024 for NAICS 522: credit intermediation and related activities).  </w:t>
      </w:r>
    </w:p>
    <w:p w:rsidR="00B36576" w:rsidRPr="00596CA3" w:rsidP="00B00119" w14:paraId="194F1CE2" w14:textId="77777777"/>
    <w:p w:rsidR="00A602C5" w:rsidRPr="00A3454C" w:rsidP="00A3454C" w14:paraId="0B13C9DE" w14:textId="721315E8">
      <w:pPr>
        <w:pStyle w:val="ListParagraph"/>
        <w:numPr>
          <w:ilvl w:val="0"/>
          <w:numId w:val="17"/>
        </w:numPr>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i/>
        </w:rPr>
      </w:pPr>
      <w:r w:rsidRPr="00A3454C">
        <w:rPr>
          <w:b/>
          <w:i/>
        </w:rPr>
        <w:t>Estimate of total annual costs to respondents (excluding cost of hour burden in Item #12):</w:t>
      </w:r>
    </w:p>
    <w:p w:rsidR="00A3454C" w:rsidP="00E11D0D" w14:paraId="2242C8E1" w14:textId="77777777">
      <w:pPr>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243"/>
        <w:jc w:val="both"/>
      </w:pPr>
    </w:p>
    <w:p w:rsidR="005E3F8B" w:rsidRPr="005E3F8B" w:rsidP="005E3F8B" w14:paraId="0DEDD3C7" w14:textId="77777777">
      <w:pPr>
        <w:ind w:firstLine="720"/>
        <w:rPr>
          <w:color w:val="000000"/>
          <w:szCs w:val="20"/>
        </w:rPr>
      </w:pPr>
      <w:r w:rsidRPr="005E3F8B">
        <w:rPr>
          <w:color w:val="000000"/>
          <w:szCs w:val="20"/>
        </w:rPr>
        <w:t>None.</w:t>
      </w:r>
    </w:p>
    <w:p w:rsidR="00A602C5" w:rsidRPr="007412E7" w:rsidP="007412E7" w14:paraId="7D63F537" w14:textId="77777777">
      <w:pPr>
        <w:ind w:left="720"/>
      </w:pPr>
    </w:p>
    <w:p w:rsidR="00A602C5" w:rsidRPr="00B36576" w:rsidP="001C332A" w14:paraId="7EC32DCC" w14:textId="77777777">
      <w:pPr>
        <w:pStyle w:val="ListParagraph"/>
        <w:ind w:hanging="450"/>
        <w:rPr>
          <w:b/>
          <w:i/>
        </w:rPr>
      </w:pPr>
      <w:r w:rsidRPr="00B36576">
        <w:rPr>
          <w:b/>
          <w:i/>
        </w:rPr>
        <w:t>14.  Estimate of a</w:t>
      </w:r>
      <w:r w:rsidRPr="00B36576">
        <w:rPr>
          <w:b/>
          <w:i/>
        </w:rPr>
        <w:t xml:space="preserve">nnualized </w:t>
      </w:r>
      <w:r w:rsidRPr="00B36576">
        <w:rPr>
          <w:b/>
          <w:i/>
        </w:rPr>
        <w:t>c</w:t>
      </w:r>
      <w:r w:rsidRPr="00B36576">
        <w:rPr>
          <w:b/>
          <w:i/>
        </w:rPr>
        <w:t>ost</w:t>
      </w:r>
      <w:r w:rsidRPr="00B36576">
        <w:rPr>
          <w:b/>
          <w:i/>
        </w:rPr>
        <w:t>s</w:t>
      </w:r>
      <w:r w:rsidRPr="00B36576">
        <w:rPr>
          <w:b/>
          <w:i/>
        </w:rPr>
        <w:t xml:space="preserve"> to the </w:t>
      </w:r>
      <w:r w:rsidR="00B8770C">
        <w:rPr>
          <w:b/>
          <w:i/>
        </w:rPr>
        <w:t>f</w:t>
      </w:r>
      <w:r w:rsidRPr="00B36576">
        <w:rPr>
          <w:b/>
          <w:i/>
        </w:rPr>
        <w:t xml:space="preserve">ederal </w:t>
      </w:r>
      <w:r w:rsidRPr="00B36576">
        <w:rPr>
          <w:b/>
          <w:i/>
        </w:rPr>
        <w:t>g</w:t>
      </w:r>
      <w:r w:rsidRPr="00B36576">
        <w:rPr>
          <w:b/>
          <w:i/>
        </w:rPr>
        <w:t>overnment</w:t>
      </w:r>
      <w:r w:rsidRPr="00B36576">
        <w:rPr>
          <w:b/>
          <w:i/>
        </w:rPr>
        <w:t>:</w:t>
      </w:r>
    </w:p>
    <w:p w:rsidR="00A602C5" w:rsidRPr="007412E7" w:rsidP="007412E7" w14:paraId="20C0DDD4" w14:textId="77777777">
      <w:pPr>
        <w:autoSpaceDE w:val="0"/>
        <w:autoSpaceDN w:val="0"/>
        <w:adjustRightInd w:val="0"/>
        <w:ind w:firstLine="720"/>
      </w:pPr>
    </w:p>
    <w:p w:rsidR="005E3F8B" w:rsidRPr="005E3F8B" w:rsidP="005E3F8B" w14:paraId="624E0FEA" w14:textId="77777777">
      <w:pPr>
        <w:ind w:firstLine="720"/>
        <w:rPr>
          <w:color w:val="000000"/>
          <w:szCs w:val="20"/>
        </w:rPr>
      </w:pPr>
      <w:r w:rsidRPr="005E3F8B">
        <w:rPr>
          <w:color w:val="000000"/>
          <w:szCs w:val="20"/>
        </w:rPr>
        <w:t>None.</w:t>
      </w:r>
    </w:p>
    <w:p w:rsidR="00A602C5" w:rsidRPr="007412E7" w:rsidP="007412E7" w14:paraId="1237CA3E" w14:textId="77777777">
      <w:pPr>
        <w:autoSpaceDE w:val="0"/>
        <w:autoSpaceDN w:val="0"/>
        <w:adjustRightInd w:val="0"/>
        <w:ind w:firstLine="720"/>
      </w:pPr>
    </w:p>
    <w:p w:rsidR="00A602C5" w:rsidRPr="001C332A" w:rsidP="001C332A" w14:paraId="0156598F" w14:textId="77777777">
      <w:pPr>
        <w:ind w:left="720" w:hanging="450"/>
        <w:rPr>
          <w:b/>
          <w:i/>
        </w:rPr>
      </w:pPr>
      <w:r w:rsidRPr="001C332A">
        <w:rPr>
          <w:b/>
          <w:i/>
        </w:rPr>
        <w:t>15.  Change in burden:</w:t>
      </w:r>
    </w:p>
    <w:p w:rsidR="00A602C5" w:rsidRPr="007412E7" w:rsidP="007412E7" w14:paraId="68B67CCB" w14:textId="77777777">
      <w:pPr>
        <w:ind w:firstLine="720"/>
      </w:pPr>
    </w:p>
    <w:p w:rsidR="005E3F8B" w:rsidRPr="005E3F8B" w:rsidP="005E3F8B" w14:paraId="06098FB3" w14:textId="4C9E6566">
      <w:pPr>
        <w:ind w:firstLine="720"/>
      </w:pPr>
      <w:r w:rsidRPr="005E3F8B">
        <w:t>Current burden:</w:t>
      </w:r>
      <w:r>
        <w:t xml:space="preserve">  50 hours.</w:t>
      </w:r>
      <w:r w:rsidRPr="005E3F8B">
        <w:tab/>
      </w:r>
    </w:p>
    <w:p w:rsidR="005E3F8B" w:rsidRPr="005E3F8B" w:rsidP="005E3F8B" w14:paraId="37DA6F63" w14:textId="77777777">
      <w:pPr>
        <w:ind w:firstLine="720"/>
      </w:pPr>
    </w:p>
    <w:p w:rsidR="005E3F8B" w:rsidRPr="005E3F8B" w:rsidP="005E3F8B" w14:paraId="51F00CFE" w14:textId="6087B067">
      <w:pPr>
        <w:ind w:firstLine="720"/>
      </w:pPr>
      <w:r w:rsidRPr="005E3F8B">
        <w:t>Revised burden:</w:t>
      </w:r>
      <w:r w:rsidR="006F3505">
        <w:t xml:space="preserve">  </w:t>
      </w:r>
      <w:r w:rsidR="00780316">
        <w:t>33</w:t>
      </w:r>
      <w:r w:rsidR="006F3505">
        <w:t xml:space="preserve"> hours</w:t>
      </w:r>
      <w:r w:rsidRPr="005E3F8B">
        <w:tab/>
      </w:r>
    </w:p>
    <w:p w:rsidR="005E3F8B" w:rsidRPr="005E3F8B" w:rsidP="005E3F8B" w14:paraId="012F58EC" w14:textId="77777777">
      <w:pPr>
        <w:ind w:firstLine="720"/>
      </w:pPr>
      <w:r w:rsidRPr="005E3F8B">
        <w:tab/>
        <w:t xml:space="preserve"> </w:t>
      </w:r>
    </w:p>
    <w:p w:rsidR="005E3F8B" w:rsidRPr="005E3F8B" w:rsidP="005E3F8B" w14:paraId="107317C0" w14:textId="50873EF1">
      <w:pPr>
        <w:ind w:firstLine="720"/>
      </w:pPr>
      <w:r w:rsidRPr="005E3F8B">
        <w:t xml:space="preserve">Difference: </w:t>
      </w:r>
      <w:r w:rsidRPr="005E3F8B">
        <w:tab/>
      </w:r>
      <w:r w:rsidR="008D283E">
        <w:t>-17</w:t>
      </w:r>
      <w:r w:rsidR="006F3505">
        <w:t xml:space="preserve"> hours</w:t>
      </w:r>
      <w:r w:rsidRPr="005E3F8B">
        <w:tab/>
      </w:r>
    </w:p>
    <w:p w:rsidR="005E3F8B" w:rsidRPr="005E3F8B" w:rsidP="005E3F8B" w14:paraId="2A62D534" w14:textId="77777777">
      <w:pPr>
        <w:ind w:firstLine="720"/>
      </w:pPr>
      <w:r w:rsidRPr="005E3F8B">
        <w:tab/>
        <w:t xml:space="preserve"> </w:t>
      </w:r>
    </w:p>
    <w:p w:rsidR="005E3F8B" w:rsidRPr="005E3F8B" w:rsidP="005E3F8B" w14:paraId="2C99F090" w14:textId="16A1CA33">
      <w:pPr>
        <w:ind w:firstLine="720"/>
      </w:pPr>
      <w:r w:rsidRPr="005E3F8B">
        <w:t xml:space="preserve">The decrease in burden is due to </w:t>
      </w:r>
      <w:r w:rsidR="008D283E">
        <w:t xml:space="preserve">a </w:t>
      </w:r>
      <w:r w:rsidR="006F3505">
        <w:t>fewer number of complaints filed</w:t>
      </w:r>
      <w:r w:rsidRPr="005E3F8B">
        <w:t>.</w:t>
      </w:r>
    </w:p>
    <w:p w:rsidR="001C3C40" w:rsidRPr="007412E7" w:rsidP="007412E7" w14:paraId="5C82AD79" w14:textId="6EA9451E">
      <w:pPr>
        <w:ind w:firstLine="720"/>
      </w:pPr>
    </w:p>
    <w:p w:rsidR="00A602C5" w:rsidRPr="001C332A" w:rsidP="001C332A" w14:paraId="1C45EE93" w14:textId="77777777">
      <w:pPr>
        <w:ind w:firstLine="270"/>
        <w:rPr>
          <w:b/>
          <w:i/>
        </w:rPr>
      </w:pPr>
      <w:r w:rsidRPr="001C332A">
        <w:rPr>
          <w:b/>
          <w:i/>
        </w:rPr>
        <w:t>16.  Information regarding collections whose results are to be published for statistical use:</w:t>
      </w:r>
    </w:p>
    <w:p w:rsidR="00B36576" w:rsidRPr="007412E7" w:rsidP="007412E7" w14:paraId="41DE3B4B" w14:textId="77777777">
      <w:pPr>
        <w:ind w:firstLine="720"/>
      </w:pPr>
    </w:p>
    <w:p w:rsidR="005E3F8B" w:rsidRPr="005E3F8B" w:rsidP="005E3F8B" w14:paraId="46D66CB1" w14:textId="77777777">
      <w:pPr>
        <w:ind w:firstLine="720"/>
        <w:rPr>
          <w:color w:val="000000"/>
          <w:szCs w:val="20"/>
        </w:rPr>
      </w:pPr>
      <w:r w:rsidRPr="005E3F8B">
        <w:rPr>
          <w:color w:val="000000"/>
          <w:szCs w:val="20"/>
        </w:rPr>
        <w:t>The OCC has no plans to publish the information for statistical purposes.</w:t>
      </w:r>
    </w:p>
    <w:p w:rsidR="00344636" w:rsidRPr="007412E7" w:rsidP="007412E7" w14:paraId="54798956" w14:textId="77777777">
      <w:pPr>
        <w:ind w:firstLine="720"/>
      </w:pPr>
    </w:p>
    <w:p w:rsidR="00A602C5" w:rsidRPr="00B36576" w:rsidP="001C332A" w14:paraId="5596842E" w14:textId="77777777">
      <w:pPr>
        <w:ind w:left="720" w:hanging="450"/>
        <w:rPr>
          <w:b/>
          <w:i/>
        </w:rPr>
      </w:pPr>
      <w:r w:rsidRPr="00B36576">
        <w:rPr>
          <w:b/>
          <w:i/>
        </w:rPr>
        <w:t>17.  Reasons for not displayi</w:t>
      </w:r>
      <w:r>
        <w:rPr>
          <w:b/>
          <w:i/>
        </w:rPr>
        <w:t>ng OMB approval expiration date:</w:t>
      </w:r>
    </w:p>
    <w:p w:rsidR="00A602C5" w:rsidP="007412E7" w14:paraId="2D68C54D" w14:textId="07FAAEAE"/>
    <w:p w:rsidR="00B82113" w:rsidP="007412E7" w14:paraId="370C0B39" w14:textId="69011E41">
      <w:r>
        <w:tab/>
        <w:t>Not applicable.</w:t>
      </w:r>
    </w:p>
    <w:p w:rsidR="00B82113" w:rsidRPr="007412E7" w:rsidP="007412E7" w14:paraId="6AF28877" w14:textId="77777777"/>
    <w:p w:rsidR="00A602C5" w:rsidRPr="001C332A" w:rsidP="001C332A" w14:paraId="2765F3B1" w14:textId="77777777">
      <w:pPr>
        <w:ind w:left="720" w:hanging="450"/>
        <w:rPr>
          <w:b/>
          <w:i/>
        </w:rPr>
      </w:pPr>
      <w:r w:rsidRPr="001C332A">
        <w:rPr>
          <w:b/>
          <w:i/>
        </w:rPr>
        <w:t xml:space="preserve">18. </w:t>
      </w:r>
      <w:r w:rsidR="00F13ADC">
        <w:rPr>
          <w:b/>
          <w:i/>
        </w:rPr>
        <w:t xml:space="preserve"> </w:t>
      </w:r>
      <w:r w:rsidRPr="001C332A">
        <w:rPr>
          <w:b/>
          <w:i/>
        </w:rPr>
        <w:t xml:space="preserve">Exceptions to Certification for Paperwork Reduction Act Submissions </w:t>
      </w:r>
    </w:p>
    <w:p w:rsidR="00A602C5" w:rsidRPr="007412E7" w:rsidP="007412E7" w14:paraId="0D42832D" w14:textId="77777777">
      <w:pPr>
        <w:ind w:firstLine="720"/>
      </w:pPr>
    </w:p>
    <w:p w:rsidR="005E3F8B" w:rsidRPr="005E3F8B" w:rsidP="005E3F8B" w14:paraId="6C007930" w14:textId="77777777">
      <w:pPr>
        <w:ind w:firstLine="720"/>
        <w:rPr>
          <w:color w:val="000000"/>
          <w:szCs w:val="20"/>
        </w:rPr>
      </w:pPr>
      <w:r w:rsidRPr="005E3F8B">
        <w:rPr>
          <w:color w:val="000000"/>
          <w:szCs w:val="20"/>
        </w:rPr>
        <w:t>None.</w:t>
      </w:r>
    </w:p>
    <w:p w:rsidR="00F2035E" w:rsidP="006F3505" w14:paraId="6EA43DF9" w14:textId="77777777">
      <w:pPr>
        <w:ind w:firstLine="720"/>
        <w:rPr>
          <w:b/>
        </w:rPr>
      </w:pPr>
    </w:p>
    <w:p w:rsidR="008758B7" w:rsidRPr="007412E7" w:rsidP="007412E7" w14:paraId="2DEA6DF9" w14:textId="561E4556">
      <w:pPr>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rPr>
      </w:pPr>
      <w:r w:rsidRPr="007412E7">
        <w:rPr>
          <w:b/>
        </w:rPr>
        <w:t xml:space="preserve">B.  </w:t>
      </w:r>
      <w:r w:rsidRPr="007412E7" w:rsidR="00110A32">
        <w:rPr>
          <w:b/>
        </w:rPr>
        <w:t>Collection of Information Employing Statistical Methods</w:t>
      </w:r>
      <w:r w:rsidR="005E3F8B">
        <w:rPr>
          <w:b/>
        </w:rPr>
        <w:t>.</w:t>
      </w:r>
    </w:p>
    <w:p w:rsidR="00110A32" w:rsidRPr="007412E7" w:rsidP="007412E7" w14:paraId="1589AE52" w14:textId="77777777">
      <w:pPr>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602C5" w:rsidRPr="007412E7" w:rsidP="007412E7" w14:paraId="5DF1307E" w14:textId="2F96F491">
      <w:pPr>
        <w:tabs>
          <w:tab w:val="left" w:pos="-1440"/>
          <w:tab w:val="left" w:pos="-720"/>
          <w:tab w:val="left" w:pos="0"/>
          <w:tab w:val="left" w:pos="243"/>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tab/>
      </w:r>
      <w:r w:rsidR="0065343A">
        <w:t>Not applicable.</w:t>
      </w:r>
    </w:p>
    <w:p w:rsidR="00957F5B" w:rsidRPr="007412E7" w:rsidP="007412E7" w14:paraId="08DE2E2A" w14:textId="77777777"/>
    <w:sectPr w:rsidSect="0044276C">
      <w:footerReference w:type="default" r:id="rId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80672"/>
      <w:docPartObj>
        <w:docPartGallery w:val="Page Numbers (Bottom of Page)"/>
        <w:docPartUnique/>
      </w:docPartObj>
    </w:sdtPr>
    <w:sdtContent>
      <w:p w:rsidR="004C5B7F" w14:paraId="3A2F0080" w14:textId="77777777">
        <w:pPr>
          <w:pStyle w:val="Footer"/>
          <w:jc w:val="center"/>
        </w:pPr>
        <w:r>
          <w:fldChar w:fldCharType="begin"/>
        </w:r>
        <w:r w:rsidR="00103C00">
          <w:instrText xml:space="preserve"> PAGE   \* MERGEFORMAT </w:instrText>
        </w:r>
        <w:r>
          <w:fldChar w:fldCharType="separate"/>
        </w:r>
        <w:r w:rsidR="009A5496">
          <w:rPr>
            <w:noProof/>
          </w:rPr>
          <w:t>1</w:t>
        </w:r>
        <w:r>
          <w:rPr>
            <w:noProof/>
          </w:rPr>
          <w:fldChar w:fldCharType="end"/>
        </w:r>
      </w:p>
    </w:sdtContent>
  </w:sdt>
  <w:p w:rsidR="004C5B7F" w14:paraId="3833077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57917" w:rsidP="00A602C5" w14:paraId="34AE79B4" w14:textId="77777777">
      <w:r>
        <w:separator/>
      </w:r>
    </w:p>
  </w:footnote>
  <w:footnote w:type="continuationSeparator" w:id="1">
    <w:p w:rsidR="00157917" w:rsidP="00A602C5" w14:paraId="534E66D5" w14:textId="77777777">
      <w:r>
        <w:continuationSeparator/>
      </w:r>
    </w:p>
  </w:footnote>
  <w:footnote w:id="2">
    <w:p w:rsidR="007412E7" w:rsidRPr="003C0158" w:rsidP="007412E7" w14:paraId="19D19ADE" w14:textId="77777777">
      <w:pPr>
        <w:pStyle w:val="FootnoteText"/>
        <w:rPr>
          <w:sz w:val="24"/>
          <w:szCs w:val="24"/>
        </w:rPr>
      </w:pPr>
      <w:r w:rsidRPr="003C0158">
        <w:rPr>
          <w:rStyle w:val="FootnoteReference"/>
          <w:sz w:val="24"/>
          <w:szCs w:val="24"/>
        </w:rPr>
        <w:footnoteRef/>
      </w:r>
      <w:r w:rsidRPr="003C0158">
        <w:rPr>
          <w:sz w:val="24"/>
          <w:szCs w:val="24"/>
        </w:rPr>
        <w:t xml:space="preserve"> </w:t>
      </w:r>
      <w:r w:rsidRPr="003C0158">
        <w:rPr>
          <w:rStyle w:val="documentbody1"/>
          <w:rFonts w:ascii="Times New Roman" w:hAnsi="Times New Roman"/>
          <w:color w:val="000000"/>
          <w:sz w:val="24"/>
          <w:szCs w:val="24"/>
        </w:rPr>
        <w:t>Dodd-Frank Wall Street Reform and Consumer Protection Act</w:t>
      </w:r>
      <w:r w:rsidRPr="003C0158">
        <w:rPr>
          <w:sz w:val="24"/>
          <w:szCs w:val="24"/>
        </w:rPr>
        <w:t xml:space="preserve"> section 1473, Pub. L. 111-203, 124 Stat. 1376, July 21, 2010; 12 U.S.C. 3351(i).</w:t>
      </w:r>
    </w:p>
  </w:footnote>
  <w:footnote w:id="3">
    <w:p w:rsidR="004F78AF" w:rsidRPr="006F3505" w14:paraId="557FF0BE" w14:textId="798F1D27">
      <w:pPr>
        <w:pStyle w:val="FootnoteText"/>
        <w:rPr>
          <w:rStyle w:val="documentbody1"/>
          <w:rFonts w:ascii="Times New Roman" w:hAnsi="Times New Roman"/>
          <w:color w:val="000000"/>
          <w:sz w:val="24"/>
          <w:szCs w:val="24"/>
        </w:rPr>
      </w:pPr>
      <w:r>
        <w:rPr>
          <w:rStyle w:val="FootnoteReference"/>
        </w:rPr>
        <w:footnoteRef/>
      </w:r>
      <w:r>
        <w:t xml:space="preserve"> </w:t>
      </w:r>
      <w:r w:rsidRPr="006F3505">
        <w:rPr>
          <w:rStyle w:val="documentbody1"/>
          <w:rFonts w:ascii="Times New Roman" w:hAnsi="Times New Roman"/>
          <w:color w:val="000000"/>
          <w:sz w:val="24"/>
          <w:szCs w:val="24"/>
        </w:rPr>
        <w:t>The</w:t>
      </w:r>
      <w:r>
        <w:rPr>
          <w:rStyle w:val="documentbody1"/>
          <w:rFonts w:ascii="Times New Roman" w:hAnsi="Times New Roman"/>
          <w:color w:val="000000"/>
          <w:sz w:val="24"/>
          <w:szCs w:val="24"/>
        </w:rPr>
        <w:t xml:space="preserve"> </w:t>
      </w:r>
      <w:r w:rsidRPr="007412E7">
        <w:rPr>
          <w:rStyle w:val="documentbody1"/>
          <w:rFonts w:ascii="Times New Roman" w:hAnsi="Times New Roman"/>
          <w:color w:val="000000"/>
          <w:sz w:val="24"/>
          <w:szCs w:val="24"/>
        </w:rPr>
        <w:t xml:space="preserve">Board, </w:t>
      </w:r>
      <w:r>
        <w:rPr>
          <w:rStyle w:val="documentbody1"/>
          <w:rFonts w:ascii="Times New Roman" w:hAnsi="Times New Roman"/>
          <w:color w:val="000000"/>
          <w:sz w:val="24"/>
          <w:szCs w:val="24"/>
        </w:rPr>
        <w:t xml:space="preserve">FDIC, and </w:t>
      </w:r>
      <w:r w:rsidRPr="007412E7">
        <w:rPr>
          <w:rStyle w:val="documentbody1"/>
          <w:rFonts w:ascii="Times New Roman" w:hAnsi="Times New Roman"/>
          <w:color w:val="000000"/>
          <w:sz w:val="24"/>
          <w:szCs w:val="24"/>
        </w:rPr>
        <w:t>NCUA</w:t>
      </w:r>
      <w:r w:rsidRPr="006F3505">
        <w:rPr>
          <w:rStyle w:val="documentbody1"/>
          <w:rFonts w:ascii="Times New Roman" w:hAnsi="Times New Roman"/>
          <w:color w:val="000000"/>
          <w:sz w:val="24"/>
          <w:szCs w:val="24"/>
        </w:rPr>
        <w:t xml:space="preserve"> renew </w:t>
      </w:r>
      <w:r>
        <w:rPr>
          <w:rStyle w:val="documentbody1"/>
          <w:rFonts w:ascii="Times New Roman" w:hAnsi="Times New Roman"/>
          <w:color w:val="000000"/>
          <w:sz w:val="24"/>
          <w:szCs w:val="24"/>
        </w:rPr>
        <w:t xml:space="preserve">their </w:t>
      </w:r>
      <w:r w:rsidR="001C3769">
        <w:rPr>
          <w:rStyle w:val="documentbody1"/>
          <w:rFonts w:ascii="Times New Roman" w:hAnsi="Times New Roman"/>
          <w:color w:val="000000"/>
          <w:sz w:val="24"/>
          <w:szCs w:val="24"/>
        </w:rPr>
        <w:t xml:space="preserve">IACF collection </w:t>
      </w:r>
      <w:r w:rsidRPr="006F3505">
        <w:rPr>
          <w:rStyle w:val="documentbody1"/>
          <w:rFonts w:ascii="Times New Roman" w:hAnsi="Times New Roman"/>
          <w:color w:val="000000"/>
          <w:sz w:val="24"/>
          <w:szCs w:val="24"/>
        </w:rPr>
        <w:t>approval</w:t>
      </w:r>
      <w:r w:rsidR="001C3769">
        <w:rPr>
          <w:rStyle w:val="documentbody1"/>
          <w:rFonts w:ascii="Times New Roman" w:hAnsi="Times New Roman"/>
          <w:color w:val="000000"/>
          <w:sz w:val="24"/>
          <w:szCs w:val="24"/>
        </w:rPr>
        <w:t>s</w:t>
      </w:r>
      <w:r w:rsidRPr="006F3505">
        <w:rPr>
          <w:rStyle w:val="documentbody1"/>
          <w:rFonts w:ascii="Times New Roman" w:hAnsi="Times New Roman"/>
          <w:color w:val="000000"/>
          <w:sz w:val="24"/>
          <w:szCs w:val="24"/>
        </w:rPr>
        <w:t xml:space="preserve"> separately</w:t>
      </w:r>
      <w:r>
        <w:rPr>
          <w:rStyle w:val="documentbody1"/>
          <w:rFonts w:ascii="Times New Roman" w:hAnsi="Times New Roman"/>
          <w:color w:val="000000"/>
          <w:sz w:val="24"/>
          <w:szCs w:val="24"/>
        </w:rPr>
        <w:t xml:space="preserve"> under OMB Control Nos</w:t>
      </w:r>
      <w:r w:rsidRPr="006F3505">
        <w:rPr>
          <w:rStyle w:val="documentbody1"/>
          <w:rFonts w:ascii="Times New Roman" w:hAnsi="Times New Roman"/>
          <w:color w:val="000000"/>
          <w:sz w:val="24"/>
          <w:szCs w:val="24"/>
        </w:rPr>
        <w:t>.</w:t>
      </w:r>
      <w:r>
        <w:rPr>
          <w:rStyle w:val="documentbody1"/>
          <w:rFonts w:ascii="Times New Roman" w:hAnsi="Times New Roman"/>
          <w:color w:val="000000"/>
          <w:sz w:val="24"/>
          <w:szCs w:val="24"/>
        </w:rPr>
        <w:t xml:space="preserve"> 7100-0135, 3064-0190, and 3133-0200, respectively.</w:t>
      </w:r>
      <w:r w:rsidR="001C3769">
        <w:rPr>
          <w:rStyle w:val="documentbody1"/>
          <w:rFonts w:ascii="Times New Roman" w:hAnsi="Times New Roman"/>
          <w:color w:val="000000"/>
          <w:sz w:val="24"/>
          <w:szCs w:val="24"/>
        </w:rPr>
        <w:t xml:space="preserve"> </w:t>
      </w:r>
      <w:r w:rsidRPr="007412E7" w:rsidR="001C3769">
        <w:rPr>
          <w:rStyle w:val="documentbody1"/>
          <w:rFonts w:ascii="Times New Roman" w:hAnsi="Times New Roman"/>
          <w:color w:val="000000"/>
          <w:sz w:val="24"/>
          <w:szCs w:val="24"/>
        </w:rPr>
        <w:t xml:space="preserve">The </w:t>
      </w:r>
      <w:r w:rsidR="001C3769">
        <w:rPr>
          <w:rStyle w:val="documentbody1"/>
          <w:rFonts w:ascii="Times New Roman" w:hAnsi="Times New Roman"/>
          <w:color w:val="000000"/>
          <w:sz w:val="24"/>
          <w:szCs w:val="24"/>
        </w:rPr>
        <w:t>CFPB</w:t>
      </w:r>
      <w:r w:rsidRPr="007412E7" w:rsidR="001C3769">
        <w:rPr>
          <w:rStyle w:val="documentbody1"/>
          <w:rFonts w:ascii="Times New Roman" w:hAnsi="Times New Roman"/>
          <w:color w:val="000000"/>
          <w:sz w:val="24"/>
          <w:szCs w:val="24"/>
        </w:rPr>
        <w:t xml:space="preserve"> incorporated the process into one of their existing systems.</w:t>
      </w:r>
    </w:p>
  </w:footnote>
  <w:footnote w:id="4">
    <w:p w:rsidR="00E03F59" w14:paraId="5FCA9F90" w14:textId="7FEB4038">
      <w:pPr>
        <w:pStyle w:val="FootnoteText"/>
      </w:pPr>
      <w:r>
        <w:rPr>
          <w:rStyle w:val="FootnoteReference"/>
        </w:rPr>
        <w:footnoteRef/>
      </w:r>
      <w:r>
        <w:t xml:space="preserve"> </w:t>
      </w:r>
      <w:r w:rsidRPr="00E03F59">
        <w:t>https://occservices.occ.gov/csp?id=camp_appraisal_complaint_submission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345BD"/>
    <w:multiLevelType w:val="hybridMultilevel"/>
    <w:tmpl w:val="456A6758"/>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436247"/>
    <w:multiLevelType w:val="hybridMultilevel"/>
    <w:tmpl w:val="F8EE44AA"/>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2">
    <w:nsid w:val="0E772517"/>
    <w:multiLevelType w:val="hybridMultilevel"/>
    <w:tmpl w:val="1472DE9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080F7D"/>
    <w:multiLevelType w:val="hybridMultilevel"/>
    <w:tmpl w:val="CD20E2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
    <w:nsid w:val="15326291"/>
    <w:multiLevelType w:val="hybridMultilevel"/>
    <w:tmpl w:val="031A3E3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314A1CFD"/>
    <w:multiLevelType w:val="hybridMultilevel"/>
    <w:tmpl w:val="4258A6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6">
    <w:nsid w:val="37C00136"/>
    <w:multiLevelType w:val="hybridMultilevel"/>
    <w:tmpl w:val="24402606"/>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7">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A436E9"/>
    <w:multiLevelType w:val="hybridMultilevel"/>
    <w:tmpl w:val="381041EC"/>
    <w:lvl w:ilvl="0">
      <w:start w:val="1"/>
      <w:numFmt w:val="bullet"/>
      <w:lvlText w:val=""/>
      <w:lvlJc w:val="left"/>
      <w:pPr>
        <w:ind w:left="820" w:hanging="360"/>
      </w:pPr>
      <w:rPr>
        <w:rFonts w:ascii="Symbol" w:hAnsi="Symbol"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9">
    <w:nsid w:val="432D500D"/>
    <w:multiLevelType w:val="hybridMultilevel"/>
    <w:tmpl w:val="9C5AB0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49E76126"/>
    <w:multiLevelType w:val="hybridMultilevel"/>
    <w:tmpl w:val="4FBC2E3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C370D2"/>
    <w:multiLevelType w:val="hybridMultilevel"/>
    <w:tmpl w:val="EB886A1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0"/>
      <w:numFmt w:val="bullet"/>
      <w:lvlText w:val="•"/>
      <w:lvlJc w:val="left"/>
      <w:pPr>
        <w:ind w:left="2160" w:hanging="360"/>
      </w:pPr>
      <w:rPr>
        <w:rFonts w:ascii="Times New Roman" w:eastAsia="Times New Roman" w:hAnsi="Times New Roman" w:cs="Times New Roman" w:hint="default"/>
        <w:w w:val="131"/>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4504C59"/>
    <w:multiLevelType w:val="hybridMultilevel"/>
    <w:tmpl w:val="7226B62A"/>
    <w:lvl w:ilvl="0">
      <w:start w:val="13"/>
      <w:numFmt w:val="decimal"/>
      <w:lvlText w:val="%1."/>
      <w:lvlJc w:val="left"/>
      <w:pPr>
        <w:ind w:left="603" w:hanging="360"/>
      </w:pPr>
      <w:rPr>
        <w:rFonts w:hint="default"/>
      </w:rPr>
    </w:lvl>
    <w:lvl w:ilvl="1" w:tentative="1">
      <w:start w:val="1"/>
      <w:numFmt w:val="lowerLetter"/>
      <w:lvlText w:val="%2."/>
      <w:lvlJc w:val="left"/>
      <w:pPr>
        <w:ind w:left="1053" w:hanging="360"/>
      </w:pPr>
    </w:lvl>
    <w:lvl w:ilvl="2" w:tentative="1">
      <w:start w:val="1"/>
      <w:numFmt w:val="lowerRoman"/>
      <w:lvlText w:val="%3."/>
      <w:lvlJc w:val="right"/>
      <w:pPr>
        <w:ind w:left="1773" w:hanging="180"/>
      </w:pPr>
    </w:lvl>
    <w:lvl w:ilvl="3" w:tentative="1">
      <w:start w:val="1"/>
      <w:numFmt w:val="decimal"/>
      <w:lvlText w:val="%4."/>
      <w:lvlJc w:val="left"/>
      <w:pPr>
        <w:ind w:left="2493" w:hanging="360"/>
      </w:pPr>
    </w:lvl>
    <w:lvl w:ilvl="4" w:tentative="1">
      <w:start w:val="1"/>
      <w:numFmt w:val="lowerLetter"/>
      <w:lvlText w:val="%5."/>
      <w:lvlJc w:val="left"/>
      <w:pPr>
        <w:ind w:left="3213" w:hanging="360"/>
      </w:pPr>
    </w:lvl>
    <w:lvl w:ilvl="5" w:tentative="1">
      <w:start w:val="1"/>
      <w:numFmt w:val="lowerRoman"/>
      <w:lvlText w:val="%6."/>
      <w:lvlJc w:val="right"/>
      <w:pPr>
        <w:ind w:left="3933" w:hanging="180"/>
      </w:pPr>
    </w:lvl>
    <w:lvl w:ilvl="6" w:tentative="1">
      <w:start w:val="1"/>
      <w:numFmt w:val="decimal"/>
      <w:lvlText w:val="%7."/>
      <w:lvlJc w:val="left"/>
      <w:pPr>
        <w:ind w:left="4653" w:hanging="360"/>
      </w:pPr>
    </w:lvl>
    <w:lvl w:ilvl="7" w:tentative="1">
      <w:start w:val="1"/>
      <w:numFmt w:val="lowerLetter"/>
      <w:lvlText w:val="%8."/>
      <w:lvlJc w:val="left"/>
      <w:pPr>
        <w:ind w:left="5373" w:hanging="360"/>
      </w:pPr>
    </w:lvl>
    <w:lvl w:ilvl="8" w:tentative="1">
      <w:start w:val="1"/>
      <w:numFmt w:val="lowerRoman"/>
      <w:lvlText w:val="%9."/>
      <w:lvlJc w:val="right"/>
      <w:pPr>
        <w:ind w:left="6093" w:hanging="180"/>
      </w:pPr>
    </w:lvl>
  </w:abstractNum>
  <w:abstractNum w:abstractNumId="13">
    <w:nsid w:val="5809279C"/>
    <w:multiLevelType w:val="hybridMultilevel"/>
    <w:tmpl w:val="A0543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Times New Roman" w:hAnsi="Times New Roman" w:cs="Times New Roman" w:hint="default"/>
        <w:w w:val="131"/>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F961B1"/>
    <w:multiLevelType w:val="hybridMultilevel"/>
    <w:tmpl w:val="38F20A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FF87E3F"/>
    <w:multiLevelType w:val="hybridMultilevel"/>
    <w:tmpl w:val="2A7ADE4E"/>
    <w:lvl w:ilvl="0">
      <w:start w:val="1"/>
      <w:numFmt w:val="decimal"/>
      <w:lvlText w:val="%1."/>
      <w:lvlJc w:val="left"/>
      <w:pPr>
        <w:ind w:left="990" w:hanging="360"/>
      </w:p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6">
    <w:nsid w:val="63FC7C4C"/>
    <w:multiLevelType w:val="hybridMultilevel"/>
    <w:tmpl w:val="8BBC52C0"/>
    <w:lvl w:ilvl="0">
      <w:start w:val="1"/>
      <w:numFmt w:val="bullet"/>
      <w:lvlText w:val=""/>
      <w:lvlJc w:val="left"/>
      <w:pPr>
        <w:ind w:left="820" w:hanging="360"/>
      </w:pPr>
      <w:rPr>
        <w:rFonts w:ascii="Wingdings" w:hAnsi="Wingdings" w:hint="default"/>
      </w:rPr>
    </w:lvl>
    <w:lvl w:ilvl="1" w:tentative="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num w:numId="1" w16cid:durableId="1110392755">
    <w:abstractNumId w:val="7"/>
  </w:num>
  <w:num w:numId="2" w16cid:durableId="1166289179">
    <w:abstractNumId w:val="5"/>
  </w:num>
  <w:num w:numId="3" w16cid:durableId="417870414">
    <w:abstractNumId w:val="10"/>
  </w:num>
  <w:num w:numId="4" w16cid:durableId="927345444">
    <w:abstractNumId w:val="3"/>
  </w:num>
  <w:num w:numId="5" w16cid:durableId="611401354">
    <w:abstractNumId w:val="9"/>
  </w:num>
  <w:num w:numId="6" w16cid:durableId="2045016078">
    <w:abstractNumId w:val="2"/>
  </w:num>
  <w:num w:numId="7" w16cid:durableId="975838724">
    <w:abstractNumId w:val="13"/>
  </w:num>
  <w:num w:numId="8" w16cid:durableId="215625162">
    <w:abstractNumId w:val="14"/>
  </w:num>
  <w:num w:numId="9" w16cid:durableId="47190886">
    <w:abstractNumId w:val="16"/>
  </w:num>
  <w:num w:numId="10" w16cid:durableId="1523281316">
    <w:abstractNumId w:val="0"/>
  </w:num>
  <w:num w:numId="11" w16cid:durableId="2123761504">
    <w:abstractNumId w:val="11"/>
  </w:num>
  <w:num w:numId="12" w16cid:durableId="2004577368">
    <w:abstractNumId w:val="4"/>
  </w:num>
  <w:num w:numId="13" w16cid:durableId="721295162">
    <w:abstractNumId w:val="1"/>
  </w:num>
  <w:num w:numId="14" w16cid:durableId="1457798813">
    <w:abstractNumId w:val="6"/>
  </w:num>
  <w:num w:numId="15" w16cid:durableId="865171157">
    <w:abstractNumId w:val="8"/>
  </w:num>
  <w:num w:numId="16" w16cid:durableId="796680135">
    <w:abstractNumId w:val="15"/>
  </w:num>
  <w:num w:numId="17" w16cid:durableId="288246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2C5"/>
    <w:rsid w:val="000211BC"/>
    <w:rsid w:val="00042C5B"/>
    <w:rsid w:val="00050581"/>
    <w:rsid w:val="00055704"/>
    <w:rsid w:val="000615EC"/>
    <w:rsid w:val="00070223"/>
    <w:rsid w:val="00071978"/>
    <w:rsid w:val="0007388E"/>
    <w:rsid w:val="000916DC"/>
    <w:rsid w:val="000B04A5"/>
    <w:rsid w:val="000C2836"/>
    <w:rsid w:val="000C50CC"/>
    <w:rsid w:val="000D139D"/>
    <w:rsid w:val="000D1AFD"/>
    <w:rsid w:val="000F1BE3"/>
    <w:rsid w:val="000F287C"/>
    <w:rsid w:val="00103C00"/>
    <w:rsid w:val="00110A32"/>
    <w:rsid w:val="00121241"/>
    <w:rsid w:val="00131285"/>
    <w:rsid w:val="0014012D"/>
    <w:rsid w:val="001453D0"/>
    <w:rsid w:val="00151BFA"/>
    <w:rsid w:val="00157917"/>
    <w:rsid w:val="00162CFD"/>
    <w:rsid w:val="00166775"/>
    <w:rsid w:val="0017262F"/>
    <w:rsid w:val="001750C4"/>
    <w:rsid w:val="00187822"/>
    <w:rsid w:val="0019329A"/>
    <w:rsid w:val="00196AC7"/>
    <w:rsid w:val="001A61AA"/>
    <w:rsid w:val="001B1B35"/>
    <w:rsid w:val="001C332A"/>
    <w:rsid w:val="001C3769"/>
    <w:rsid w:val="001C3C40"/>
    <w:rsid w:val="001D12B7"/>
    <w:rsid w:val="001D699E"/>
    <w:rsid w:val="001E1E83"/>
    <w:rsid w:val="001F0CAE"/>
    <w:rsid w:val="00207A37"/>
    <w:rsid w:val="002157D5"/>
    <w:rsid w:val="00222DE3"/>
    <w:rsid w:val="00232082"/>
    <w:rsid w:val="0023436F"/>
    <w:rsid w:val="00234CCA"/>
    <w:rsid w:val="002710DB"/>
    <w:rsid w:val="00277343"/>
    <w:rsid w:val="002839F4"/>
    <w:rsid w:val="00284632"/>
    <w:rsid w:val="0029200F"/>
    <w:rsid w:val="002A0834"/>
    <w:rsid w:val="002A1428"/>
    <w:rsid w:val="002A699E"/>
    <w:rsid w:val="002C113F"/>
    <w:rsid w:val="002C1C78"/>
    <w:rsid w:val="002D624F"/>
    <w:rsid w:val="003074F3"/>
    <w:rsid w:val="00337722"/>
    <w:rsid w:val="00344636"/>
    <w:rsid w:val="0035215F"/>
    <w:rsid w:val="00364FF2"/>
    <w:rsid w:val="0037123A"/>
    <w:rsid w:val="00391BF2"/>
    <w:rsid w:val="003A40EE"/>
    <w:rsid w:val="003C0158"/>
    <w:rsid w:val="003D116E"/>
    <w:rsid w:val="003D18F4"/>
    <w:rsid w:val="003D3823"/>
    <w:rsid w:val="003E081E"/>
    <w:rsid w:val="003E3674"/>
    <w:rsid w:val="003E7377"/>
    <w:rsid w:val="003F797A"/>
    <w:rsid w:val="00424599"/>
    <w:rsid w:val="00425CC8"/>
    <w:rsid w:val="0044276C"/>
    <w:rsid w:val="00455C0B"/>
    <w:rsid w:val="00460CFB"/>
    <w:rsid w:val="00461974"/>
    <w:rsid w:val="004742D7"/>
    <w:rsid w:val="004927C7"/>
    <w:rsid w:val="004B2A50"/>
    <w:rsid w:val="004C5B7F"/>
    <w:rsid w:val="004C720E"/>
    <w:rsid w:val="004D4896"/>
    <w:rsid w:val="004D54F2"/>
    <w:rsid w:val="004F53FB"/>
    <w:rsid w:val="004F78AF"/>
    <w:rsid w:val="00513848"/>
    <w:rsid w:val="0051588A"/>
    <w:rsid w:val="00515D6B"/>
    <w:rsid w:val="00550703"/>
    <w:rsid w:val="00566C49"/>
    <w:rsid w:val="00572032"/>
    <w:rsid w:val="00596271"/>
    <w:rsid w:val="00596CA3"/>
    <w:rsid w:val="005C7795"/>
    <w:rsid w:val="005D04EF"/>
    <w:rsid w:val="005D05EB"/>
    <w:rsid w:val="005E3F8B"/>
    <w:rsid w:val="005F53E6"/>
    <w:rsid w:val="006204EE"/>
    <w:rsid w:val="00624294"/>
    <w:rsid w:val="00625D38"/>
    <w:rsid w:val="0065276F"/>
    <w:rsid w:val="0065343A"/>
    <w:rsid w:val="006761E2"/>
    <w:rsid w:val="00693C36"/>
    <w:rsid w:val="006A12B9"/>
    <w:rsid w:val="006B5B17"/>
    <w:rsid w:val="006C2146"/>
    <w:rsid w:val="006C3C73"/>
    <w:rsid w:val="006D01F6"/>
    <w:rsid w:val="006E259B"/>
    <w:rsid w:val="006F3505"/>
    <w:rsid w:val="007412E7"/>
    <w:rsid w:val="0075762A"/>
    <w:rsid w:val="00762D6B"/>
    <w:rsid w:val="0076501B"/>
    <w:rsid w:val="00776529"/>
    <w:rsid w:val="00780316"/>
    <w:rsid w:val="007811C2"/>
    <w:rsid w:val="007B2B79"/>
    <w:rsid w:val="007B61DE"/>
    <w:rsid w:val="007B7485"/>
    <w:rsid w:val="007C70B2"/>
    <w:rsid w:val="007D399C"/>
    <w:rsid w:val="007D4C6A"/>
    <w:rsid w:val="007E08C2"/>
    <w:rsid w:val="007E0DE7"/>
    <w:rsid w:val="007F0AFB"/>
    <w:rsid w:val="00800CA0"/>
    <w:rsid w:val="00805736"/>
    <w:rsid w:val="00814540"/>
    <w:rsid w:val="0083619D"/>
    <w:rsid w:val="00844482"/>
    <w:rsid w:val="008520B2"/>
    <w:rsid w:val="0085585A"/>
    <w:rsid w:val="0087537F"/>
    <w:rsid w:val="008758B7"/>
    <w:rsid w:val="0087708D"/>
    <w:rsid w:val="00877C10"/>
    <w:rsid w:val="00883EAC"/>
    <w:rsid w:val="00885E35"/>
    <w:rsid w:val="00892915"/>
    <w:rsid w:val="00894C0B"/>
    <w:rsid w:val="008A0CCF"/>
    <w:rsid w:val="008B7F00"/>
    <w:rsid w:val="008C00EF"/>
    <w:rsid w:val="008D0C73"/>
    <w:rsid w:val="008D283E"/>
    <w:rsid w:val="008D5445"/>
    <w:rsid w:val="008D6D8D"/>
    <w:rsid w:val="008D7F91"/>
    <w:rsid w:val="008E62D5"/>
    <w:rsid w:val="00910E37"/>
    <w:rsid w:val="0091256A"/>
    <w:rsid w:val="00920AC8"/>
    <w:rsid w:val="00930DF2"/>
    <w:rsid w:val="009335C0"/>
    <w:rsid w:val="00934D67"/>
    <w:rsid w:val="00957F5B"/>
    <w:rsid w:val="0096289C"/>
    <w:rsid w:val="009813F4"/>
    <w:rsid w:val="009A3008"/>
    <w:rsid w:val="009A5496"/>
    <w:rsid w:val="009B167E"/>
    <w:rsid w:val="009B2775"/>
    <w:rsid w:val="009C2C24"/>
    <w:rsid w:val="009C3608"/>
    <w:rsid w:val="009D0F9F"/>
    <w:rsid w:val="009F5741"/>
    <w:rsid w:val="00A01F0C"/>
    <w:rsid w:val="00A11929"/>
    <w:rsid w:val="00A26D32"/>
    <w:rsid w:val="00A32930"/>
    <w:rsid w:val="00A3454C"/>
    <w:rsid w:val="00A43742"/>
    <w:rsid w:val="00A4607D"/>
    <w:rsid w:val="00A602C5"/>
    <w:rsid w:val="00A646CE"/>
    <w:rsid w:val="00A8651A"/>
    <w:rsid w:val="00AB021D"/>
    <w:rsid w:val="00AB1279"/>
    <w:rsid w:val="00AC058B"/>
    <w:rsid w:val="00AD3FBC"/>
    <w:rsid w:val="00AE1FAA"/>
    <w:rsid w:val="00AE26EF"/>
    <w:rsid w:val="00B00119"/>
    <w:rsid w:val="00B2065F"/>
    <w:rsid w:val="00B357EB"/>
    <w:rsid w:val="00B36576"/>
    <w:rsid w:val="00B41665"/>
    <w:rsid w:val="00B71CA5"/>
    <w:rsid w:val="00B82113"/>
    <w:rsid w:val="00B84AE8"/>
    <w:rsid w:val="00B86C41"/>
    <w:rsid w:val="00B86FD5"/>
    <w:rsid w:val="00B8770C"/>
    <w:rsid w:val="00BC7456"/>
    <w:rsid w:val="00BC768B"/>
    <w:rsid w:val="00BD14E2"/>
    <w:rsid w:val="00BE046E"/>
    <w:rsid w:val="00BE0732"/>
    <w:rsid w:val="00BF6B67"/>
    <w:rsid w:val="00C011E1"/>
    <w:rsid w:val="00C02532"/>
    <w:rsid w:val="00C16790"/>
    <w:rsid w:val="00C173F5"/>
    <w:rsid w:val="00C20C8E"/>
    <w:rsid w:val="00C43D78"/>
    <w:rsid w:val="00C47ABC"/>
    <w:rsid w:val="00C517A7"/>
    <w:rsid w:val="00C677D1"/>
    <w:rsid w:val="00C75B57"/>
    <w:rsid w:val="00C8398F"/>
    <w:rsid w:val="00C952FA"/>
    <w:rsid w:val="00CB16CD"/>
    <w:rsid w:val="00CC0C8C"/>
    <w:rsid w:val="00CC1FCC"/>
    <w:rsid w:val="00CC5435"/>
    <w:rsid w:val="00CC6BFA"/>
    <w:rsid w:val="00CD5E19"/>
    <w:rsid w:val="00CF571B"/>
    <w:rsid w:val="00CF6F98"/>
    <w:rsid w:val="00D03541"/>
    <w:rsid w:val="00D11DFB"/>
    <w:rsid w:val="00D27165"/>
    <w:rsid w:val="00D340A8"/>
    <w:rsid w:val="00D656A4"/>
    <w:rsid w:val="00D66ABA"/>
    <w:rsid w:val="00D71498"/>
    <w:rsid w:val="00D7153D"/>
    <w:rsid w:val="00D94E8D"/>
    <w:rsid w:val="00DB13B8"/>
    <w:rsid w:val="00DC3061"/>
    <w:rsid w:val="00DE13E1"/>
    <w:rsid w:val="00E03F59"/>
    <w:rsid w:val="00E11D0D"/>
    <w:rsid w:val="00E34D18"/>
    <w:rsid w:val="00E4110C"/>
    <w:rsid w:val="00E47237"/>
    <w:rsid w:val="00E51F8F"/>
    <w:rsid w:val="00E52B65"/>
    <w:rsid w:val="00E63AC0"/>
    <w:rsid w:val="00E64299"/>
    <w:rsid w:val="00E75B0B"/>
    <w:rsid w:val="00E81B36"/>
    <w:rsid w:val="00E84ED2"/>
    <w:rsid w:val="00EB6C8C"/>
    <w:rsid w:val="00EC4233"/>
    <w:rsid w:val="00ED53CA"/>
    <w:rsid w:val="00ED5E12"/>
    <w:rsid w:val="00EE21E9"/>
    <w:rsid w:val="00EF17B1"/>
    <w:rsid w:val="00F06982"/>
    <w:rsid w:val="00F11730"/>
    <w:rsid w:val="00F13ADC"/>
    <w:rsid w:val="00F164C1"/>
    <w:rsid w:val="00F2035E"/>
    <w:rsid w:val="00F22C21"/>
    <w:rsid w:val="00F330C6"/>
    <w:rsid w:val="00F51499"/>
    <w:rsid w:val="00F62415"/>
    <w:rsid w:val="00F639FA"/>
    <w:rsid w:val="00F7098D"/>
    <w:rsid w:val="00F82904"/>
    <w:rsid w:val="00F916D5"/>
    <w:rsid w:val="00F9658D"/>
    <w:rsid w:val="00F967C7"/>
    <w:rsid w:val="00FA5D4B"/>
    <w:rsid w:val="00FA62B0"/>
    <w:rsid w:val="00FC61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B769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602C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602C5"/>
    <w:pPr>
      <w:spacing w:before="100" w:beforeAutospacing="1" w:after="100" w:afterAutospacing="1"/>
    </w:pPr>
  </w:style>
  <w:style w:type="paragraph" w:styleId="HTMLPreformatted">
    <w:name w:val="HTML Preformatted"/>
    <w:basedOn w:val="Normal"/>
    <w:link w:val="HTMLPreformattedChar"/>
    <w:rsid w:val="00A60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A602C5"/>
    <w:rPr>
      <w:rFonts w:ascii="Courier New" w:hAnsi="Courier New" w:cs="Courier New"/>
    </w:rPr>
  </w:style>
  <w:style w:type="character" w:customStyle="1" w:styleId="trigger">
    <w:name w:val="trigger"/>
    <w:basedOn w:val="DefaultParagraphFont"/>
    <w:rsid w:val="00A602C5"/>
  </w:style>
  <w:style w:type="paragraph" w:styleId="ListParagraph">
    <w:name w:val="List Paragraph"/>
    <w:basedOn w:val="Normal"/>
    <w:uiPriority w:val="34"/>
    <w:qFormat/>
    <w:rsid w:val="00A602C5"/>
    <w:pPr>
      <w:ind w:left="720"/>
      <w:contextualSpacing/>
    </w:pPr>
  </w:style>
  <w:style w:type="paragraph" w:styleId="FootnoteText">
    <w:name w:val="footnote text"/>
    <w:aliases w:val="ALTS FOOTNOTE,Footnote Text Char Char,Footnote Text Char Char Char,Footnote Text Char Char Char Char Char Char Char Char Char Char Char Char Char Char Char Char Char,Style 15,Style 40 Char,Style 40 Char Char,fn,ft"/>
    <w:basedOn w:val="Normal"/>
    <w:link w:val="FootnoteTextChar"/>
    <w:uiPriority w:val="99"/>
    <w:rsid w:val="00A602C5"/>
    <w:rPr>
      <w:sz w:val="20"/>
      <w:szCs w:val="20"/>
    </w:rPr>
  </w:style>
  <w:style w:type="character" w:customStyle="1" w:styleId="FootnoteTextChar">
    <w:name w:val="Footnote Text Char"/>
    <w:aliases w:val="ALTS FOOTNOTE Char,Footnote Text Char Char Char Char,Footnote Text Char Char Char1,Style 15 Char,Style 40 Char Char Char,Style 40 Char Char1,fn Char,ft Char"/>
    <w:basedOn w:val="DefaultParagraphFont"/>
    <w:link w:val="FootnoteText"/>
    <w:uiPriority w:val="99"/>
    <w:rsid w:val="00A602C5"/>
  </w:style>
  <w:style w:type="character" w:styleId="FootnoteReference">
    <w:name w:val="footnote reference"/>
    <w:aliases w:val="fr"/>
    <w:basedOn w:val="DefaultParagraphFont"/>
    <w:uiPriority w:val="99"/>
    <w:rsid w:val="00A602C5"/>
    <w:rPr>
      <w:vertAlign w:val="superscript"/>
    </w:rPr>
  </w:style>
  <w:style w:type="paragraph" w:styleId="Header">
    <w:name w:val="header"/>
    <w:basedOn w:val="Normal"/>
    <w:link w:val="HeaderChar"/>
    <w:uiPriority w:val="99"/>
    <w:rsid w:val="000F1BE3"/>
    <w:pPr>
      <w:widowControl w:val="0"/>
      <w:tabs>
        <w:tab w:val="center" w:pos="4320"/>
        <w:tab w:val="right" w:pos="8640"/>
      </w:tabs>
    </w:pPr>
    <w:rPr>
      <w:rFonts w:ascii="Courier" w:hAnsi="Courier"/>
      <w:szCs w:val="20"/>
    </w:rPr>
  </w:style>
  <w:style w:type="character" w:customStyle="1" w:styleId="HeaderChar">
    <w:name w:val="Header Char"/>
    <w:basedOn w:val="DefaultParagraphFont"/>
    <w:link w:val="Header"/>
    <w:uiPriority w:val="99"/>
    <w:rsid w:val="000F1BE3"/>
    <w:rPr>
      <w:rFonts w:ascii="Courier" w:hAnsi="Courier"/>
      <w:sz w:val="24"/>
    </w:rPr>
  </w:style>
  <w:style w:type="character" w:customStyle="1" w:styleId="documentbody1">
    <w:name w:val="documentbody1"/>
    <w:basedOn w:val="DefaultParagraphFont"/>
    <w:rsid w:val="001A61AA"/>
    <w:rPr>
      <w:rFonts w:ascii="Verdana" w:hAnsi="Verdana" w:cs="Times New Roman"/>
      <w:sz w:val="19"/>
      <w:szCs w:val="19"/>
    </w:rPr>
  </w:style>
  <w:style w:type="paragraph" w:customStyle="1" w:styleId="msonormalcxspmiddle">
    <w:name w:val="msonormalcxspmiddle"/>
    <w:basedOn w:val="Normal"/>
    <w:uiPriority w:val="99"/>
    <w:rsid w:val="001A61AA"/>
    <w:pPr>
      <w:spacing w:before="100" w:beforeAutospacing="1" w:after="100" w:afterAutospacing="1"/>
    </w:pPr>
  </w:style>
  <w:style w:type="paragraph" w:styleId="Footer">
    <w:name w:val="footer"/>
    <w:basedOn w:val="Normal"/>
    <w:link w:val="FooterChar"/>
    <w:uiPriority w:val="99"/>
    <w:rsid w:val="00460CFB"/>
    <w:pPr>
      <w:tabs>
        <w:tab w:val="center" w:pos="4680"/>
        <w:tab w:val="right" w:pos="9360"/>
      </w:tabs>
    </w:pPr>
  </w:style>
  <w:style w:type="character" w:customStyle="1" w:styleId="FooterChar">
    <w:name w:val="Footer Char"/>
    <w:basedOn w:val="DefaultParagraphFont"/>
    <w:link w:val="Footer"/>
    <w:uiPriority w:val="99"/>
    <w:rsid w:val="00460CFB"/>
    <w:rPr>
      <w:sz w:val="24"/>
      <w:szCs w:val="24"/>
    </w:rPr>
  </w:style>
  <w:style w:type="character" w:styleId="CommentReference">
    <w:name w:val="annotation reference"/>
    <w:basedOn w:val="DefaultParagraphFont"/>
    <w:rsid w:val="0014012D"/>
    <w:rPr>
      <w:sz w:val="16"/>
      <w:szCs w:val="16"/>
    </w:rPr>
  </w:style>
  <w:style w:type="paragraph" w:styleId="CommentText">
    <w:name w:val="annotation text"/>
    <w:basedOn w:val="Normal"/>
    <w:link w:val="CommentTextChar"/>
    <w:rsid w:val="0014012D"/>
    <w:rPr>
      <w:sz w:val="20"/>
      <w:szCs w:val="20"/>
    </w:rPr>
  </w:style>
  <w:style w:type="character" w:customStyle="1" w:styleId="CommentTextChar">
    <w:name w:val="Comment Text Char"/>
    <w:basedOn w:val="DefaultParagraphFont"/>
    <w:link w:val="CommentText"/>
    <w:rsid w:val="0014012D"/>
  </w:style>
  <w:style w:type="paragraph" w:styleId="CommentSubject">
    <w:name w:val="annotation subject"/>
    <w:basedOn w:val="CommentText"/>
    <w:next w:val="CommentText"/>
    <w:link w:val="CommentSubjectChar"/>
    <w:rsid w:val="0014012D"/>
    <w:rPr>
      <w:b/>
      <w:bCs/>
    </w:rPr>
  </w:style>
  <w:style w:type="character" w:customStyle="1" w:styleId="CommentSubjectChar">
    <w:name w:val="Comment Subject Char"/>
    <w:basedOn w:val="CommentTextChar"/>
    <w:link w:val="CommentSubject"/>
    <w:rsid w:val="0014012D"/>
    <w:rPr>
      <w:b/>
      <w:bCs/>
    </w:rPr>
  </w:style>
  <w:style w:type="paragraph" w:styleId="BalloonText">
    <w:name w:val="Balloon Text"/>
    <w:basedOn w:val="Normal"/>
    <w:link w:val="BalloonTextChar"/>
    <w:rsid w:val="0014012D"/>
    <w:rPr>
      <w:rFonts w:ascii="Tahoma" w:hAnsi="Tahoma" w:cs="Tahoma"/>
      <w:sz w:val="16"/>
      <w:szCs w:val="16"/>
    </w:rPr>
  </w:style>
  <w:style w:type="character" w:customStyle="1" w:styleId="BalloonTextChar">
    <w:name w:val="Balloon Text Char"/>
    <w:basedOn w:val="DefaultParagraphFont"/>
    <w:link w:val="BalloonText"/>
    <w:rsid w:val="0014012D"/>
    <w:rPr>
      <w:rFonts w:ascii="Tahoma" w:hAnsi="Tahoma" w:cs="Tahoma"/>
      <w:sz w:val="16"/>
      <w:szCs w:val="16"/>
    </w:rPr>
  </w:style>
  <w:style w:type="paragraph" w:styleId="Revision">
    <w:name w:val="Revision"/>
    <w:hidden/>
    <w:uiPriority w:val="99"/>
    <w:semiHidden/>
    <w:rsid w:val="00C43D78"/>
    <w:rPr>
      <w:sz w:val="24"/>
      <w:szCs w:val="24"/>
    </w:rPr>
  </w:style>
  <w:style w:type="paragraph" w:styleId="EndnoteText">
    <w:name w:val="endnote text"/>
    <w:basedOn w:val="Normal"/>
    <w:link w:val="EndnoteTextChar"/>
    <w:semiHidden/>
    <w:unhideWhenUsed/>
    <w:rsid w:val="005E3F8B"/>
    <w:rPr>
      <w:sz w:val="20"/>
      <w:szCs w:val="20"/>
    </w:rPr>
  </w:style>
  <w:style w:type="character" w:customStyle="1" w:styleId="EndnoteTextChar">
    <w:name w:val="Endnote Text Char"/>
    <w:basedOn w:val="DefaultParagraphFont"/>
    <w:link w:val="EndnoteText"/>
    <w:semiHidden/>
    <w:rsid w:val="005E3F8B"/>
  </w:style>
  <w:style w:type="character" w:styleId="EndnoteReference">
    <w:name w:val="endnote reference"/>
    <w:basedOn w:val="DefaultParagraphFont"/>
    <w:semiHidden/>
    <w:unhideWhenUsed/>
    <w:rsid w:val="005E3F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B49BF-E64B-4BAE-B48E-DFF48345B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6665</Characters>
  <Application>Microsoft Office Word</Application>
  <DocSecurity>0</DocSecurity>
  <Lines>55</Lines>
  <Paragraphs>15</Paragraphs>
  <ScaleCrop>false</ScaleCrop>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2025-07-16T14:20:00Z</dcterms:created>
  <dcterms:modified xsi:type="dcterms:W3CDTF">2025-07-16T14:20:00Z</dcterms:modified>
</cp:coreProperties>
</file>