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2F4456E4" w14:textId="77777777">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00D73BBC" w14:paraId="4E99A699" w14:textId="16DE8F5B">
      <w:pPr>
        <w:tabs>
          <w:tab w:val="left" w:pos="-720"/>
        </w:tabs>
        <w:suppressAutoHyphens/>
        <w:jc w:val="center"/>
        <w:rPr>
          <w:b/>
        </w:rPr>
      </w:pPr>
      <w:r w:rsidRPr="00596A43">
        <w:rPr>
          <w:b/>
        </w:rPr>
        <w:t>Title:</w:t>
      </w:r>
      <w:r w:rsidR="00FF5DDF">
        <w:rPr>
          <w:b/>
        </w:rPr>
        <w:t xml:space="preserve"> </w:t>
      </w:r>
    </w:p>
    <w:p w:rsidR="00EB5E96" w:rsidRPr="00596A43" w:rsidP="00D73BBC" w14:paraId="77992B39" w14:textId="77777777">
      <w:pPr>
        <w:tabs>
          <w:tab w:val="left" w:pos="-720"/>
        </w:tabs>
        <w:suppressAutoHyphens/>
        <w:jc w:val="center"/>
        <w:rPr>
          <w:b/>
        </w:rPr>
      </w:pPr>
    </w:p>
    <w:p w:rsidR="00EB5E96" w:rsidRPr="00596A43" w:rsidP="509CDEC8" w14:paraId="4A1C1C46" w14:textId="2FFCDB96">
      <w:pPr>
        <w:suppressAutoHyphens/>
        <w:jc w:val="center"/>
        <w:rPr>
          <w:b/>
          <w:bCs/>
        </w:rPr>
      </w:pPr>
      <w:r w:rsidRPr="509CDEC8">
        <w:rPr>
          <w:b/>
          <w:bCs/>
        </w:rPr>
        <w:t>OMB Control Number</w:t>
      </w:r>
      <w:r w:rsidRPr="509CDEC8">
        <w:rPr>
          <w:b/>
          <w:bCs/>
        </w:rPr>
        <w:t xml:space="preserve">:  </w:t>
      </w:r>
      <w:r w:rsidRPr="509CDEC8" w:rsidR="2FCC2A83">
        <w:rPr>
          <w:b/>
          <w:bCs/>
        </w:rPr>
        <w:t>1670</w:t>
      </w:r>
      <w:r w:rsidRPr="509CDEC8" w:rsidR="2FCC2A83">
        <w:rPr>
          <w:b/>
          <w:bCs/>
        </w:rPr>
        <w:t>-0047</w:t>
      </w:r>
    </w:p>
    <w:p w:rsidR="00EB5E96" w:rsidP="00D73BBC" w14:paraId="337578EE" w14:textId="77777777">
      <w:pPr>
        <w:tabs>
          <w:tab w:val="left" w:pos="-720"/>
        </w:tabs>
        <w:suppressAutoHyphens/>
        <w:jc w:val="center"/>
      </w:pPr>
    </w:p>
    <w:p w:rsidR="009F06EB" w:rsidRPr="00596A43" w:rsidP="000C4293" w14:paraId="3CAD1196" w14:textId="77777777">
      <w:pPr>
        <w:tabs>
          <w:tab w:val="left" w:pos="-720"/>
        </w:tabs>
        <w:suppressAutoHyphens/>
        <w:jc w:val="both"/>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000C4293" w14:paraId="5B81241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w:t>
      </w:r>
      <w:r w:rsidRPr="00596A43">
        <w:t>.  Explain</w:t>
      </w:r>
      <w:r w:rsidRPr="00596A43">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045316CC" w14:textId="77777777">
      <w:pPr>
        <w:tabs>
          <w:tab w:val="left" w:pos="-720"/>
        </w:tabs>
        <w:suppressAutoHyphens/>
        <w:jc w:val="both"/>
      </w:pPr>
    </w:p>
    <w:p w:rsidR="59A27E67" w:rsidP="509CDEC8" w14:paraId="7DFB6F3B" w14:textId="45443746">
      <w:pPr>
        <w:spacing w:before="240" w:after="240"/>
        <w:jc w:val="both"/>
      </w:pPr>
      <w:r w:rsidRPr="509CDEC8">
        <w:rPr>
          <w:color w:val="000000" w:themeColor="text1"/>
        </w:rPr>
        <w:t>The Cybersecurity and Infrastructure Security Agency Act of 2018 (P.L. 115-278) created the Cybersecurity and Infrastructure Security Agency (CISA). CISA is responsible for protecting the Nation’s critical infrastructure from physical and cyber threats. This mission requires effective coordination and collaboration from government and private sector organizations. As part of the collaboration efforts, CISA receives requests for CISA employees to give presentations and speeches at various events.</w:t>
      </w:r>
    </w:p>
    <w:p w:rsidR="59A27E67" w:rsidP="509CDEC8" w14:paraId="01695997" w14:textId="227C114E">
      <w:pPr>
        <w:spacing w:before="240" w:after="240"/>
        <w:jc w:val="both"/>
        <w:rPr>
          <w:color w:val="000000" w:themeColor="text1"/>
        </w:rPr>
      </w:pPr>
      <w:r w:rsidRPr="1BD51E06">
        <w:rPr>
          <w:color w:val="000000" w:themeColor="text1"/>
        </w:rPr>
        <w:t xml:space="preserve">This digital collection of information is necessary to ensure an efficient and timely process to schedule outreach and engagement with CISA stakeholders. This information may be disclosed as generally permitted under 5 U.S.C </w:t>
      </w:r>
      <w:r w:rsidRPr="1BD51E06" w:rsidR="30FE0C34">
        <w:rPr>
          <w:rFonts w:ascii="Aptos" w:eastAsia="Aptos" w:hAnsi="Aptos" w:cs="Aptos"/>
        </w:rPr>
        <w:t>§</w:t>
      </w:r>
      <w:r w:rsidRPr="1BD51E06" w:rsidR="30FE0C34">
        <w:t xml:space="preserve"> </w:t>
      </w:r>
      <w:r w:rsidRPr="1BD51E06">
        <w:rPr>
          <w:color w:val="000000" w:themeColor="text1"/>
        </w:rPr>
        <w:t>522.</w:t>
      </w:r>
    </w:p>
    <w:p w:rsidR="00775631" w:rsidRPr="00596A43" w:rsidP="000C4293" w14:paraId="2B72C135" w14:textId="77777777">
      <w:pPr>
        <w:tabs>
          <w:tab w:val="left" w:pos="-720"/>
        </w:tabs>
        <w:suppressAutoHyphens/>
        <w:jc w:val="both"/>
        <w:rPr>
          <w:b/>
          <w:spacing w:val="-3"/>
          <w:u w:val="single"/>
        </w:rPr>
      </w:pPr>
    </w:p>
    <w:p w:rsidR="00EB5E96" w:rsidRPr="00596A43" w:rsidP="000C4293" w14:paraId="292D1E9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2</w:t>
      </w:r>
      <w:r w:rsidRPr="00596A43">
        <w:t>.  Indicate</w:t>
      </w:r>
      <w:r w:rsidRPr="00596A43">
        <w:t xml:space="preserve"> how, by whom, and for what purpose the information is to be used.  Except for a new collection, indicate the actual use the agency has made of the information received from the current collection. </w:t>
      </w:r>
    </w:p>
    <w:p w:rsidR="00D73BBC" w:rsidP="00D73BBC" w14:paraId="42FB41F9" w14:textId="77777777">
      <w:pPr>
        <w:tabs>
          <w:tab w:val="left" w:pos="-720"/>
        </w:tabs>
        <w:suppressAutoHyphens/>
        <w:jc w:val="both"/>
        <w:rPr>
          <w:i/>
          <w:spacing w:val="-3"/>
          <w:sz w:val="20"/>
        </w:rPr>
      </w:pPr>
    </w:p>
    <w:p w:rsidR="0037322A" w:rsidP="509CDEC8" w14:paraId="58B95D1F" w14:textId="10770EA0">
      <w:pPr>
        <w:spacing w:before="240" w:after="240"/>
      </w:pPr>
      <w:r w:rsidRPr="509CDEC8">
        <w:rPr>
          <w:color w:val="000000" w:themeColor="text1"/>
        </w:rPr>
        <w:t xml:space="preserve">The Speaker Request Form will be the first point of contact between CISA and the public to initiate CISA speaking engagements. The form will be available </w:t>
      </w:r>
      <w:r w:rsidRPr="509CDEC8" w:rsidR="7C15C9A3">
        <w:rPr>
          <w:color w:val="000000" w:themeColor="text1"/>
        </w:rPr>
        <w:t>on,</w:t>
      </w:r>
      <w:r w:rsidRPr="509CDEC8">
        <w:rPr>
          <w:color w:val="000000" w:themeColor="text1"/>
        </w:rPr>
        <w:t xml:space="preserve"> </w:t>
      </w:r>
      <w:hyperlink r:id="rId10">
        <w:r w:rsidRPr="509CDEC8">
          <w:rPr>
            <w:rStyle w:val="Hyperlink"/>
          </w:rPr>
          <w:t>www.cisa.gov</w:t>
        </w:r>
      </w:hyperlink>
      <w:r w:rsidRPr="509CDEC8">
        <w:rPr>
          <w:color w:val="000000" w:themeColor="text1"/>
        </w:rPr>
        <w:t xml:space="preserve"> and any member of the public can submit a request for a CISA employee to speak at an event. The form will be used by CISA to track and manage external speaking engagements. The information will be used to schedule and determine the most appropriate CISA speaker based on date, time, location, presentation format, and topic. The form collects information about the event, discussion topics, presentation format, media participation, disclosures, special event guest, and event coordinator information.</w:t>
      </w:r>
    </w:p>
    <w:p w:rsidR="0037322A" w:rsidP="509CDEC8" w14:paraId="0A990EAE" w14:textId="12AFC701">
      <w:pPr>
        <w:spacing w:before="240" w:after="240"/>
      </w:pPr>
      <w:r w:rsidRPr="509CDEC8">
        <w:rPr>
          <w:color w:val="000000" w:themeColor="text1"/>
        </w:rPr>
        <w:t>Information from the Speaker Request Form regarding the requested speaking engagement, the host organization, the speaking topic, agenda and additional event details will be collected. The requested information helps CISA determine whether the speaker should attend the engagement and/or how CISA should best prepare for the event.</w:t>
      </w:r>
    </w:p>
    <w:p w:rsidR="0037322A" w:rsidP="509CDEC8" w14:paraId="0C8DB30D" w14:textId="7D09D504">
      <w:pPr>
        <w:spacing w:before="240" w:after="240"/>
      </w:pPr>
      <w:r w:rsidRPr="509CDEC8">
        <w:rPr>
          <w:color w:val="000000" w:themeColor="text1"/>
        </w:rPr>
        <w:t>The information is used to determine if the event warrants the time and attention of the invited speaker and what messages and information can be shared on behalf of the Agency with a public or targeted audience.</w:t>
      </w:r>
    </w:p>
    <w:p w:rsidR="0037322A" w:rsidP="509CDEC8" w14:paraId="305B95A5" w14:textId="33A4809E">
      <w:pPr>
        <w:spacing w:before="240" w:after="240"/>
        <w:rPr>
          <w:color w:val="000000" w:themeColor="text1"/>
        </w:rPr>
      </w:pPr>
      <w:r w:rsidRPr="1BD51E06">
        <w:rPr>
          <w:color w:val="000000" w:themeColor="text1"/>
        </w:rPr>
        <w:t>The CISA Speakers Bureau team will use the information to identify a speaker and route the Speakers Request Form to that person for consideration. The information is then sent to DHS Public Affairs</w:t>
      </w:r>
      <w:r w:rsidRPr="1BD51E06" w:rsidR="07B98052">
        <w:rPr>
          <w:color w:val="000000" w:themeColor="text1"/>
        </w:rPr>
        <w:t>/External Affairs</w:t>
      </w:r>
      <w:r w:rsidRPr="1BD51E06">
        <w:rPr>
          <w:color w:val="000000" w:themeColor="text1"/>
        </w:rPr>
        <w:t xml:space="preserve"> for awareness of CISA speaking engagements.</w:t>
      </w:r>
      <w:r w:rsidRPr="1BD51E06" w:rsidR="40A52860">
        <w:rPr>
          <w:color w:val="000000" w:themeColor="text1"/>
        </w:rPr>
        <w:t xml:space="preserve"> </w:t>
      </w:r>
    </w:p>
    <w:p w:rsidR="000429D0" w:rsidRPr="005445E5" w:rsidP="00457B3C" w14:paraId="498831E0" w14:textId="3DB052CA">
      <w:pPr>
        <w:pStyle w:val="HTMLPreformatted"/>
        <w:rPr>
          <w:rFonts w:ascii="Times New Roman" w:hAnsi="Times New Roman" w:cs="Times New Roman"/>
          <w:sz w:val="24"/>
          <w:szCs w:val="24"/>
        </w:rPr>
      </w:pPr>
      <w:r>
        <w:rPr>
          <w:rFonts w:ascii="Times New Roman" w:hAnsi="Times New Roman" w:cs="Times New Roman"/>
          <w:sz w:val="24"/>
          <w:szCs w:val="24"/>
        </w:rPr>
        <w:t xml:space="preserve">The CISA Speaker Request Form was previously approved by OMB on July 26, </w:t>
      </w:r>
      <w:r w:rsidR="00562C86">
        <w:rPr>
          <w:rFonts w:ascii="Times New Roman" w:hAnsi="Times New Roman" w:cs="Times New Roman"/>
          <w:sz w:val="24"/>
          <w:szCs w:val="24"/>
        </w:rPr>
        <w:t>2022,</w:t>
      </w:r>
      <w:r>
        <w:rPr>
          <w:rFonts w:ascii="Times New Roman" w:hAnsi="Times New Roman" w:cs="Times New Roman"/>
          <w:sz w:val="24"/>
          <w:szCs w:val="24"/>
        </w:rPr>
        <w:t xml:space="preserve"> and is set to expire on July 31, 2025.</w:t>
      </w:r>
    </w:p>
    <w:p w:rsidR="000429D0" w:rsidRPr="005445E5" w:rsidP="00457B3C" w14:paraId="08EE2B2E" w14:textId="77777777">
      <w:pPr>
        <w:pStyle w:val="HTMLPreformatted"/>
        <w:rPr>
          <w:rFonts w:ascii="Times New Roman" w:hAnsi="Times New Roman" w:cs="Times New Roman"/>
          <w:caps/>
          <w:color w:val="FF0000"/>
          <w:sz w:val="24"/>
          <w:szCs w:val="24"/>
        </w:rPr>
      </w:pPr>
      <w:r w:rsidRPr="005445E5">
        <w:rPr>
          <w:rFonts w:ascii="Times New Roman" w:hAnsi="Times New Roman" w:cs="Times New Roman"/>
          <w:sz w:val="24"/>
          <w:szCs w:val="24"/>
        </w:rPr>
        <w:t xml:space="preserve">This is an extension of an existing information collection. </w:t>
      </w:r>
    </w:p>
    <w:p w:rsidR="000429D0" w:rsidP="509CDEC8" w14:paraId="32BA7AEE" w14:textId="77777777">
      <w:pPr>
        <w:pStyle w:val="Default"/>
      </w:pPr>
    </w:p>
    <w:p w:rsidR="00EB5E96" w:rsidRPr="00596A43" w:rsidP="509CDEC8" w14:paraId="137BFE5F" w14:textId="55458819">
      <w:pPr>
        <w:suppressAutoHyphens/>
        <w:jc w:val="both"/>
      </w:pPr>
      <w:r>
        <w:fldChar w:fldCharType="begin"/>
      </w:r>
      <w:r>
        <w:instrText>ADVANCE \R 0.95</w:instrText>
      </w:r>
      <w:r>
        <w:fldChar w:fldCharType="end"/>
      </w:r>
      <w:r>
        <w:t>3</w:t>
      </w:r>
      <w:r>
        <w:t>.  Describe</w:t>
      </w:r>
      <w: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t>for adopting</w:t>
      </w:r>
      <w:r>
        <w:t xml:space="preserve"> this means of collection.  Also describe any consideration of using information technology to reduce burden.</w:t>
      </w:r>
      <w:r w:rsidR="00B75D1C">
        <w:t xml:space="preserve"> Please include a statement </w:t>
      </w:r>
      <w:r w:rsidR="00D24551">
        <w:t xml:space="preserve">that usability testing was conducted and what </w:t>
      </w:r>
      <w:r w:rsidR="007C190A">
        <w:t xml:space="preserve">the results from </w:t>
      </w:r>
      <w:r w:rsidR="0023349F">
        <w:t>testing did for the collection</w:t>
      </w:r>
      <w:r w:rsidR="007C190A">
        <w:t>.</w:t>
      </w:r>
    </w:p>
    <w:p w:rsidR="00EB5E96" w:rsidRPr="00596A43" w:rsidP="000C4293" w14:paraId="16DA2C53" w14:textId="77777777">
      <w:pPr>
        <w:tabs>
          <w:tab w:val="left" w:pos="-720"/>
        </w:tabs>
        <w:suppressAutoHyphens/>
        <w:jc w:val="both"/>
      </w:pPr>
    </w:p>
    <w:p w:rsidR="01D7EB65" w:rsidP="509CDEC8" w14:paraId="4A18F4F9" w14:textId="5DA63782">
      <w:pPr>
        <w:pStyle w:val="Default"/>
        <w:rPr>
          <w:color w:val="000000" w:themeColor="text1"/>
        </w:rPr>
      </w:pPr>
      <w:r w:rsidRPr="509CDEC8">
        <w:rPr>
          <w:color w:val="000000" w:themeColor="text1"/>
        </w:rPr>
        <w:t xml:space="preserve">The form will be available on </w:t>
      </w:r>
      <w:hyperlink r:id="rId10">
        <w:r w:rsidRPr="509CDEC8">
          <w:rPr>
            <w:rStyle w:val="Hyperlink"/>
          </w:rPr>
          <w:t>www.cisa.gov</w:t>
        </w:r>
      </w:hyperlink>
      <w:r w:rsidRPr="509CDEC8">
        <w:rPr>
          <w:color w:val="000000" w:themeColor="text1"/>
        </w:rPr>
        <w:t>. The form will be available as a fillable pdf and/or webform, which will be submitted to CISA External Affairs Speakers Bureau. The data collected will be stored in an internal SharePoint site.</w:t>
      </w:r>
    </w:p>
    <w:p w:rsidR="00515F1B" w:rsidP="509CDEC8" w14:paraId="47F4EE06" w14:textId="2ABCC833">
      <w:pPr>
        <w:pStyle w:val="Default"/>
      </w:pPr>
      <w:r w:rsidRPr="00515F1B">
        <w:t>CISA conducted usability testing on</w:t>
      </w:r>
      <w:r>
        <w:t xml:space="preserve"> </w:t>
      </w:r>
      <w:r w:rsidRPr="00515F1B">
        <w:t xml:space="preserve">form to help with verification of the burden hours and to verify the ease of use.  The usability testing participants confirmed the accuracy of the burden hours and had no </w:t>
      </w:r>
      <w:r w:rsidRPr="00515F1B" w:rsidR="0042620F">
        <w:t>difficulty</w:t>
      </w:r>
      <w:r w:rsidRPr="00515F1B">
        <w:t xml:space="preserve"> traversing through the document.  As such, CISA made no changes to the form.</w:t>
      </w:r>
    </w:p>
    <w:p w:rsidR="0015593C" w:rsidP="00FF5DDF" w14:paraId="084C5DA0" w14:textId="77777777">
      <w:pPr>
        <w:tabs>
          <w:tab w:val="left" w:pos="-720"/>
        </w:tabs>
        <w:suppressAutoHyphens/>
        <w:contextualSpacing/>
      </w:pPr>
    </w:p>
    <w:p w:rsidR="00EB5E96" w:rsidRPr="00596A43" w:rsidP="000C4293" w14:paraId="74B0876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4</w:t>
      </w:r>
      <w:r w:rsidRPr="00596A43">
        <w:t>.  Describe</w:t>
      </w:r>
      <w:r w:rsidRPr="00596A43">
        <w:t xml:space="preserve"> efforts to identify duplication.   Show specifically why any similar information already available cannot be used or modified for use for the purposes described in Item 2 above. </w:t>
      </w:r>
    </w:p>
    <w:p w:rsidR="00EB5E96" w:rsidRPr="00596A43" w:rsidP="000C4293" w14:paraId="3346A6A6" w14:textId="77777777">
      <w:pPr>
        <w:tabs>
          <w:tab w:val="left" w:pos="-720"/>
        </w:tabs>
        <w:suppressAutoHyphens/>
        <w:jc w:val="both"/>
      </w:pPr>
      <w:r>
        <w:fldChar w:fldCharType="begin"/>
      </w:r>
      <w:r>
        <w:instrText>ADVANCE \R 0.95</w:instrText>
      </w:r>
      <w:r>
        <w:fldChar w:fldCharType="end"/>
      </w:r>
    </w:p>
    <w:p w:rsidR="2BE4D4B5" w:rsidP="509CDEC8" w14:paraId="44C1F4C3" w14:textId="42D1D57E">
      <w:pPr>
        <w:contextualSpacing/>
      </w:pPr>
      <w:r w:rsidRPr="509CDEC8">
        <w:rPr>
          <w:color w:val="000000" w:themeColor="text1"/>
        </w:rPr>
        <w:t xml:space="preserve">A search of reginfo.gov revealed other Speaker Request Forms used by other Agencies; however, the OMB approval on these forms </w:t>
      </w:r>
      <w:r w:rsidRPr="509CDEC8">
        <w:rPr>
          <w:color w:val="000000" w:themeColor="text1"/>
        </w:rPr>
        <w:t>were</w:t>
      </w:r>
      <w:r w:rsidRPr="509CDEC8">
        <w:rPr>
          <w:color w:val="000000" w:themeColor="text1"/>
        </w:rPr>
        <w:t xml:space="preserve"> no longer current. Therefore, this information is not collected in any form and is not duplicated elsewhere.</w:t>
      </w:r>
    </w:p>
    <w:p w:rsidR="00AA3F82" w:rsidRPr="00596A43" w:rsidP="000C4293" w14:paraId="1DA65EDD" w14:textId="77777777">
      <w:pPr>
        <w:tabs>
          <w:tab w:val="left" w:pos="-720"/>
        </w:tabs>
        <w:suppressAutoHyphens/>
        <w:jc w:val="both"/>
      </w:pPr>
    </w:p>
    <w:p w:rsidR="00EB5E96" w:rsidRPr="00596A43" w:rsidP="509CDEC8" w14:paraId="12920507" w14:textId="0EB6B3E2">
      <w:pPr>
        <w:suppressAutoHyphens/>
        <w:jc w:val="both"/>
      </w:pPr>
      <w:r>
        <w:fldChar w:fldCharType="begin"/>
      </w:r>
      <w:r>
        <w:instrText>ADVANCE \R 0.95</w:instrText>
      </w:r>
      <w:r>
        <w:fldChar w:fldCharType="end"/>
      </w:r>
      <w:r>
        <w:t>5</w:t>
      </w:r>
      <w:r>
        <w:t>.  If</w:t>
      </w:r>
      <w:r>
        <w:t xml:space="preserve"> the collection of information impacts small businesses or other small entities (Item 5 of OMB Form 83-I), describe any </w:t>
      </w:r>
      <w:r>
        <w:t>methods</w:t>
      </w:r>
      <w:r>
        <w:t xml:space="preserve"> used to minimize.</w:t>
      </w:r>
    </w:p>
    <w:p w:rsidR="00EB5E96" w:rsidRPr="00596A43" w:rsidP="000C4293" w14:paraId="06D78EA0" w14:textId="77777777">
      <w:pPr>
        <w:tabs>
          <w:tab w:val="left" w:pos="-720"/>
        </w:tabs>
        <w:suppressAutoHyphens/>
        <w:jc w:val="both"/>
        <w:rPr>
          <w:spacing w:val="-3"/>
        </w:rPr>
      </w:pPr>
    </w:p>
    <w:p w:rsidR="7185F005" w:rsidP="509CDEC8" w14:paraId="64978918" w14:textId="4ABD6660">
      <w:pPr>
        <w:contextualSpacing/>
      </w:pPr>
      <w:r w:rsidRPr="509CDEC8">
        <w:rPr>
          <w:color w:val="000000" w:themeColor="text1"/>
        </w:rPr>
        <w:t>This information collection does not have an impact on small businesses or other small entities.</w:t>
      </w:r>
    </w:p>
    <w:p w:rsidR="00EB5E96" w:rsidP="000C4293" w14:paraId="5E13DE4C" w14:textId="77777777">
      <w:pPr>
        <w:tabs>
          <w:tab w:val="left" w:pos="-720"/>
        </w:tabs>
        <w:suppressAutoHyphens/>
        <w:jc w:val="both"/>
        <w:rPr>
          <w:spacing w:val="-3"/>
        </w:rPr>
      </w:pPr>
    </w:p>
    <w:p w:rsidR="00EB5E96" w:rsidRPr="00596A43" w:rsidP="000C4293" w14:paraId="3B43F236" w14:textId="77777777">
      <w:pPr>
        <w:shd w:val="pct25" w:color="auto" w:fill="auto"/>
        <w:tabs>
          <w:tab w:val="left" w:pos="-720"/>
        </w:tabs>
        <w:suppressAutoHyphens/>
        <w:jc w:val="both"/>
      </w:pPr>
      <w:r>
        <w:fldChar w:fldCharType="begin"/>
      </w:r>
      <w:r>
        <w:instrText>ADVANCE \R 0.95</w:instrText>
      </w:r>
      <w:r>
        <w:fldChar w:fldCharType="end"/>
      </w:r>
      <w:r>
        <w:t>6</w:t>
      </w:r>
      <w:r>
        <w:t>.  Describe</w:t>
      </w:r>
      <w:r>
        <w:t xml:space="preserve"> the </w:t>
      </w:r>
      <w:r>
        <w:t>consequence</w:t>
      </w:r>
      <w:r>
        <w:t xml:space="preserve"> </w:t>
      </w:r>
      <w:r>
        <w:t>to Federal</w:t>
      </w:r>
      <w:r>
        <w:t>/</w:t>
      </w:r>
      <w:r w:rsidR="00460234">
        <w:t>DHS</w:t>
      </w:r>
      <w:r>
        <w:t xml:space="preserve"> program or policy activities if the collection of information is not conducted, or is conducted less frequently, as well as any technical or legal obstacles to reducing </w:t>
      </w:r>
      <w:r>
        <w:t>burden</w:t>
      </w:r>
      <w:r>
        <w:t>.</w:t>
      </w:r>
    </w:p>
    <w:p w:rsidR="509CDEC8" w:rsidP="509CDEC8" w14:paraId="3AF45E22" w14:textId="5DEC463F">
      <w:pPr>
        <w:jc w:val="both"/>
        <w:rPr>
          <w:color w:val="000000" w:themeColor="text1"/>
        </w:rPr>
      </w:pPr>
    </w:p>
    <w:p w:rsidR="00AA3F82" w:rsidRPr="00596A43" w:rsidP="509CDEC8" w14:paraId="10827DDB" w14:textId="63096CDA">
      <w:pPr>
        <w:suppressAutoHyphens/>
        <w:jc w:val="both"/>
      </w:pPr>
      <w:r w:rsidRPr="509CDEC8">
        <w:rPr>
          <w:color w:val="000000" w:themeColor="text1"/>
        </w:rPr>
        <w:t>Without collecting the data from the Speakers Request Form, CISA would not have an effective and efficient mechanism to allow the public to request CISA leadership and employees’ participation at speaking engagements, events, and conferences. The data collected on the form allows CISA to manage incoming requests and collect data relevant to the events.</w:t>
      </w:r>
    </w:p>
    <w:p w:rsidR="00AA3F82" w:rsidRPr="00596A43" w:rsidP="509CDEC8" w14:paraId="351B48E8" w14:textId="18269911">
      <w:pPr>
        <w:suppressAutoHyphens/>
        <w:spacing w:before="240" w:after="240"/>
        <w:rPr>
          <w:color w:val="000000" w:themeColor="text1"/>
        </w:rPr>
      </w:pPr>
      <w:r w:rsidRPr="509CDEC8">
        <w:rPr>
          <w:color w:val="000000" w:themeColor="text1"/>
        </w:rPr>
        <w:t xml:space="preserve">There will be </w:t>
      </w:r>
      <w:r w:rsidRPr="509CDEC8">
        <w:rPr>
          <w:color w:val="000000" w:themeColor="text1"/>
        </w:rPr>
        <w:t>additional</w:t>
      </w:r>
      <w:r w:rsidRPr="509CDEC8">
        <w:rPr>
          <w:color w:val="000000" w:themeColor="text1"/>
        </w:rPr>
        <w:t xml:space="preserve"> workload burden to staff to continue to use a manual process vs. a digital one. The Speakers Bureau process will lack the efficiency and visibility </w:t>
      </w:r>
      <w:r w:rsidRPr="509CDEC8">
        <w:rPr>
          <w:color w:val="000000" w:themeColor="text1"/>
        </w:rPr>
        <w:t>to</w:t>
      </w:r>
      <w:r w:rsidRPr="509CDEC8">
        <w:rPr>
          <w:color w:val="000000" w:themeColor="text1"/>
        </w:rPr>
        <w:t xml:space="preserve"> CISA staff that an automated system offers. This automated, digitized process will help ensure effective engagement and information sharing between CISA and our stakeholders.</w:t>
      </w:r>
    </w:p>
    <w:p w:rsidR="00AA3F82" w:rsidRPr="00596A43" w:rsidP="509CDEC8" w14:paraId="6DB53CCA" w14:textId="33A331A7">
      <w:pPr>
        <w:suppressAutoHyphens/>
        <w:contextualSpacing/>
        <w:rPr>
          <w:spacing w:val="-3"/>
        </w:rPr>
      </w:pPr>
    </w:p>
    <w:p w:rsidR="00EB5E96" w:rsidRPr="00596A43" w:rsidP="000C4293" w14:paraId="5CEA004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w:t>
      </w:r>
      <w:r w:rsidRPr="00596A43">
        <w:t>.  Explain</w:t>
      </w:r>
      <w:r w:rsidRPr="00596A43">
        <w:t xml:space="preserve"> any special circumstances that would cause an information collection to be conducted in a manner:</w:t>
      </w:r>
    </w:p>
    <w:p w:rsidR="00EB5E96" w:rsidRPr="00596A43" w:rsidP="000C4293" w14:paraId="1819770B" w14:textId="77777777">
      <w:pPr>
        <w:shd w:val="pct25" w:color="auto" w:fill="FFFFFF"/>
        <w:tabs>
          <w:tab w:val="left" w:pos="-720"/>
        </w:tabs>
        <w:suppressAutoHyphens/>
        <w:jc w:val="both"/>
      </w:pPr>
    </w:p>
    <w:p w:rsidR="00EB5E96" w:rsidP="005C472E" w14:paraId="23F88CE8"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5C472E" w:rsidP="005C472E" w14:paraId="114264B2" w14:textId="77777777">
      <w:pPr>
        <w:tabs>
          <w:tab w:val="left" w:pos="-720"/>
        </w:tabs>
        <w:suppressAutoHyphens/>
        <w:contextualSpacing/>
      </w:pPr>
    </w:p>
    <w:p w:rsidR="63B82ACB" w:rsidP="509CDEC8" w14:paraId="2D0B32E0" w14:textId="49F57227">
      <w:pPr>
        <w:contextualSpacing/>
      </w:pPr>
      <w:r w:rsidRPr="509CDEC8">
        <w:rPr>
          <w:color w:val="000000" w:themeColor="text1"/>
        </w:rPr>
        <w:t>The special circumstances contained in item 7a of the Supporting Statement are not applicable to this information collection.</w:t>
      </w:r>
    </w:p>
    <w:p w:rsidR="005C472E" w:rsidRPr="00AB5A92" w:rsidP="005C472E" w14:paraId="7CA6057B" w14:textId="77777777">
      <w:pPr>
        <w:tabs>
          <w:tab w:val="left" w:pos="-720"/>
        </w:tabs>
        <w:suppressAutoHyphens/>
        <w:contextualSpacing/>
      </w:pPr>
    </w:p>
    <w:p w:rsidR="005C472E" w:rsidRPr="00596A43" w:rsidP="005C472E" w14:paraId="082D3C38" w14:textId="77777777">
      <w:pPr>
        <w:shd w:val="clear" w:color="auto" w:fill="C0C0C0"/>
        <w:tabs>
          <w:tab w:val="left" w:pos="-720"/>
        </w:tabs>
        <w:suppressAutoHyphens/>
        <w:jc w:val="both"/>
      </w:pPr>
    </w:p>
    <w:p w:rsidR="00EB5E96" w:rsidP="005C472E" w14:paraId="4A6BDFA0" w14:textId="77777777">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Requiring respondents to prepare a written response to a collection of information in fewer than 30 days after </w:t>
      </w:r>
      <w:r w:rsidRPr="00596A43">
        <w:t>receipt of</w:t>
      </w:r>
      <w:r w:rsidRPr="00596A43">
        <w:t xml:space="preserve"> it.</w:t>
      </w:r>
    </w:p>
    <w:p w:rsidR="005C472E" w:rsidP="005C472E" w14:paraId="276EC834" w14:textId="77777777">
      <w:pPr>
        <w:tabs>
          <w:tab w:val="left" w:pos="-720"/>
        </w:tabs>
        <w:suppressAutoHyphens/>
        <w:contextualSpacing/>
      </w:pPr>
    </w:p>
    <w:p w:rsidR="03B43D7B" w:rsidP="509CDEC8" w14:paraId="63D69F22" w14:textId="3FCA1164">
      <w:pPr>
        <w:contextualSpacing/>
      </w:pPr>
      <w:r w:rsidRPr="509CDEC8">
        <w:rPr>
          <w:color w:val="000000" w:themeColor="text1"/>
        </w:rPr>
        <w:t>The special circumstances contained in item 7b of the Supporting Statement are not applicable to this information collection.</w:t>
      </w:r>
    </w:p>
    <w:p w:rsidR="005C472E" w:rsidRPr="00AB5A92" w:rsidP="005C472E" w14:paraId="79A93358" w14:textId="77777777">
      <w:pPr>
        <w:tabs>
          <w:tab w:val="left" w:pos="-720"/>
        </w:tabs>
        <w:suppressAutoHyphens/>
        <w:contextualSpacing/>
      </w:pPr>
    </w:p>
    <w:p w:rsidR="005C472E" w:rsidRPr="00596A43" w:rsidP="005C472E" w14:paraId="6B23AE7A" w14:textId="77777777">
      <w:pPr>
        <w:shd w:val="clear" w:color="auto" w:fill="C0C0C0"/>
        <w:ind w:left="720"/>
      </w:pPr>
    </w:p>
    <w:p w:rsidR="00EB5E96" w:rsidP="005C472E" w14:paraId="52E973BB" w14:textId="77777777">
      <w:pPr>
        <w:numPr>
          <w:ilvl w:val="0"/>
          <w:numId w:val="26"/>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Requiring respondents to submit more than </w:t>
      </w:r>
      <w:r w:rsidRPr="00596A43">
        <w:t>an original and two</w:t>
      </w:r>
      <w:r w:rsidRPr="00596A43">
        <w:t xml:space="preserve"> copies of any document.</w:t>
      </w:r>
    </w:p>
    <w:p w:rsidR="005C472E" w:rsidP="005C472E" w14:paraId="6109BF0C" w14:textId="77777777">
      <w:pPr>
        <w:tabs>
          <w:tab w:val="left" w:pos="-720"/>
        </w:tabs>
        <w:suppressAutoHyphens/>
        <w:contextualSpacing/>
        <w:jc w:val="both"/>
      </w:pPr>
    </w:p>
    <w:p w:rsidR="0B1FF20C" w:rsidP="509CDEC8" w14:paraId="47DDC353" w14:textId="6A610C5B">
      <w:pPr>
        <w:contextualSpacing/>
        <w:jc w:val="both"/>
      </w:pPr>
      <w:r w:rsidRPr="509CDEC8">
        <w:rPr>
          <w:color w:val="000000" w:themeColor="text1"/>
        </w:rPr>
        <w:t>The special circumstances contained in item 7c of the Supporting Statement are not applicable to this information collection.</w:t>
      </w:r>
    </w:p>
    <w:p w:rsidR="005C472E" w:rsidRPr="00AB5A92" w:rsidP="005C472E" w14:paraId="0360B0EA" w14:textId="77777777">
      <w:pPr>
        <w:tabs>
          <w:tab w:val="left" w:pos="-720"/>
        </w:tabs>
        <w:suppressAutoHyphens/>
        <w:contextualSpacing/>
        <w:jc w:val="both"/>
      </w:pPr>
    </w:p>
    <w:p w:rsidR="005C472E" w:rsidRPr="00596A43" w:rsidP="005C472E" w14:paraId="2F6FAF2A" w14:textId="77777777">
      <w:pPr>
        <w:shd w:val="pct25" w:color="auto" w:fill="auto"/>
        <w:tabs>
          <w:tab w:val="left" w:pos="-720"/>
        </w:tabs>
        <w:suppressAutoHyphens/>
        <w:ind w:left="720"/>
        <w:jc w:val="both"/>
      </w:pPr>
    </w:p>
    <w:p w:rsidR="00EB5E96" w:rsidP="005C472E" w14:paraId="6A9FB3E6"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P="005C472E" w14:paraId="0BC57000" w14:textId="77777777">
      <w:pPr>
        <w:tabs>
          <w:tab w:val="left" w:pos="-720"/>
        </w:tabs>
        <w:suppressAutoHyphens/>
        <w:contextualSpacing/>
      </w:pPr>
    </w:p>
    <w:p w:rsidR="0387B077" w:rsidP="509CDEC8" w14:paraId="278F0D78" w14:textId="648B5230">
      <w:pPr>
        <w:contextualSpacing/>
      </w:pPr>
      <w:r w:rsidRPr="509CDEC8">
        <w:rPr>
          <w:color w:val="000000" w:themeColor="text1"/>
        </w:rPr>
        <w:t>The special circumstances contained in item 7d of the Supporting Statement are not applicable to this information collection.</w:t>
      </w:r>
    </w:p>
    <w:p w:rsidR="005C472E" w:rsidRPr="00AB5A92" w:rsidP="005C472E" w14:paraId="6308D0BB" w14:textId="77777777">
      <w:pPr>
        <w:tabs>
          <w:tab w:val="left" w:pos="-720"/>
        </w:tabs>
        <w:suppressAutoHyphens/>
        <w:contextualSpacing/>
      </w:pPr>
    </w:p>
    <w:p w:rsidR="005C472E" w:rsidRPr="00596A43" w:rsidP="005C472E" w14:paraId="643C8D71" w14:textId="77777777">
      <w:pPr>
        <w:shd w:val="clear" w:color="auto" w:fill="C0C0C0"/>
        <w:tabs>
          <w:tab w:val="left" w:pos="-720"/>
        </w:tabs>
        <w:suppressAutoHyphens/>
        <w:ind w:left="720"/>
        <w:jc w:val="both"/>
      </w:pPr>
    </w:p>
    <w:p w:rsidR="00EB5E96" w:rsidP="005C472E" w14:paraId="020B1D65"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5C472E" w:rsidP="005C472E" w14:paraId="7F734A09" w14:textId="77777777">
      <w:pPr>
        <w:tabs>
          <w:tab w:val="left" w:pos="-720"/>
        </w:tabs>
        <w:suppressAutoHyphens/>
        <w:contextualSpacing/>
      </w:pPr>
    </w:p>
    <w:p w:rsidR="2935A444" w:rsidP="509CDEC8" w14:paraId="5EC047B1" w14:textId="700859AF">
      <w:pPr>
        <w:contextualSpacing/>
      </w:pPr>
      <w:r w:rsidRPr="509CDEC8">
        <w:rPr>
          <w:color w:val="000000" w:themeColor="text1"/>
        </w:rPr>
        <w:t>The special circumstances contained in item 7e of the Supporting Statement are not applicable to this information collection.</w:t>
      </w:r>
    </w:p>
    <w:p w:rsidR="005C472E" w:rsidRPr="00596A43" w:rsidP="005C472E" w14:paraId="4B9DAE6D" w14:textId="77777777">
      <w:pPr>
        <w:shd w:val="clear" w:color="auto" w:fill="C0C0C0"/>
        <w:tabs>
          <w:tab w:val="left" w:pos="-720"/>
        </w:tabs>
        <w:suppressAutoHyphens/>
        <w:ind w:left="720"/>
        <w:jc w:val="both"/>
      </w:pPr>
    </w:p>
    <w:p w:rsidR="00EB5E96" w:rsidP="005C472E" w14:paraId="7B397638" w14:textId="77777777">
      <w:pPr>
        <w:numPr>
          <w:ilvl w:val="0"/>
          <w:numId w:val="26"/>
        </w:numPr>
        <w:shd w:val="clear" w:color="auto" w:fill="C0C0C0"/>
        <w:tabs>
          <w:tab w:val="left" w:pos="-720"/>
        </w:tabs>
        <w:suppressAutoHyphens/>
        <w:jc w:val="both"/>
      </w:pPr>
      <w:r>
        <w:fldChar w:fldCharType="begin"/>
      </w:r>
      <w:r>
        <w:instrText>ADVANCE \R 0.95</w:instrText>
      </w:r>
      <w:r>
        <w:fldChar w:fldCharType="end"/>
      </w:r>
      <w:r>
        <w:fldChar w:fldCharType="begin"/>
      </w:r>
      <w:r>
        <w:instrText>ADVANCE \R 0.95</w:instrText>
      </w:r>
      <w:r>
        <w:fldChar w:fldCharType="end"/>
      </w:r>
      <w:r>
        <w:t>Requiring the use of a statistical data classification that has not been reviewed and approved by OMB.</w:t>
      </w:r>
    </w:p>
    <w:p w:rsidR="005C472E" w:rsidP="509CDEC8" w14:paraId="66792E63" w14:textId="2F96D792">
      <w:pPr>
        <w:suppressAutoHyphens/>
        <w:contextualSpacing/>
      </w:pPr>
      <w:r w:rsidRPr="509CDEC8">
        <w:rPr>
          <w:color w:val="000000" w:themeColor="text1"/>
        </w:rPr>
        <w:t>The special circumstances contained in item 7f of the Supporting Statement are not applicable to this information collection.</w:t>
      </w:r>
    </w:p>
    <w:p w:rsidR="005C472E" w:rsidRPr="00AB5A92" w:rsidP="005C472E" w14:paraId="53A7A3F3" w14:textId="77777777">
      <w:pPr>
        <w:tabs>
          <w:tab w:val="left" w:pos="-720"/>
        </w:tabs>
        <w:suppressAutoHyphens/>
        <w:contextualSpacing/>
      </w:pPr>
    </w:p>
    <w:p w:rsidR="005C472E" w:rsidRPr="00596A43" w:rsidP="005C472E" w14:paraId="61497592" w14:textId="77777777">
      <w:pPr>
        <w:shd w:val="clear" w:color="auto" w:fill="C0C0C0"/>
        <w:tabs>
          <w:tab w:val="left" w:pos="-720"/>
        </w:tabs>
        <w:suppressAutoHyphens/>
        <w:ind w:left="720"/>
        <w:jc w:val="both"/>
      </w:pPr>
    </w:p>
    <w:p w:rsidR="00EB5E96" w:rsidP="36D8B24C" w14:paraId="5A304924" w14:textId="77777777">
      <w:pPr>
        <w:numPr>
          <w:ilvl w:val="0"/>
          <w:numId w:val="26"/>
        </w:numPr>
        <w:shd w:val="clear" w:color="auto" w:fill="C0C0C0"/>
        <w:suppressAutoHyphens/>
        <w:jc w:val="both"/>
      </w:pPr>
      <w:r>
        <w:fldChar w:fldCharType="begin"/>
      </w:r>
      <w:r>
        <w:instrText>ADVANCE \R 0.95</w:instrText>
      </w:r>
      <w:r>
        <w:fldChar w:fldCharType="end"/>
      </w: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36D8B24C" w14:paraId="7EDD4060" w14:textId="77777777">
      <w:pPr>
        <w:suppressAutoHyphens/>
        <w:ind w:left="144"/>
        <w:jc w:val="both"/>
      </w:pPr>
      <w:r>
        <w:fldChar w:fldCharType="begin"/>
      </w:r>
      <w:r>
        <w:instrText>ADVANCE \R 0.95</w:instrText>
      </w:r>
      <w:r>
        <w:fldChar w:fldCharType="end"/>
      </w:r>
    </w:p>
    <w:p w:rsidR="4C0BE9A9" w:rsidP="509CDEC8" w14:paraId="572E7D90" w14:textId="054E74C8">
      <w:pPr>
        <w:ind w:firstLine="720"/>
        <w:contextualSpacing/>
        <w:jc w:val="both"/>
      </w:pPr>
      <w:r w:rsidRPr="509CDEC8">
        <w:rPr>
          <w:color w:val="000000" w:themeColor="text1"/>
        </w:rPr>
        <w:t>The special circumstances contained in item 7g of the Supporting Statement are not applicable to this information collection.</w:t>
      </w:r>
    </w:p>
    <w:p w:rsidR="00EB5E96" w:rsidRPr="00596A43" w:rsidP="36D8B24C" w14:paraId="05049327" w14:textId="3FCCEC2B">
      <w:pPr>
        <w:shd w:val="clear" w:color="auto" w:fill="C0C0C0"/>
        <w:suppressAutoHyphens/>
        <w:jc w:val="both"/>
      </w:pPr>
    </w:p>
    <w:p w:rsidR="00EB5E96" w:rsidRPr="00596A43" w:rsidP="36D8B24C" w14:paraId="2A9EE2BF" w14:textId="77777777">
      <w:pPr>
        <w:numPr>
          <w:ilvl w:val="0"/>
          <w:numId w:val="26"/>
        </w:numPr>
        <w:shd w:val="clear" w:color="auto" w:fill="C0C0C0"/>
        <w:suppressAutoHyphens/>
        <w:jc w:val="both"/>
      </w:pPr>
      <w:r w:rsidRPr="00596A43">
        <w:rPr>
          <w:shd w:val="clear" w:color="auto" w:fill="C0C0C0"/>
        </w:rPr>
        <w:t xml:space="preserve">Requiring respondents to submit proprietary trade </w:t>
      </w:r>
      <w:r w:rsidRPr="00596A43">
        <w:rPr>
          <w:shd w:val="clear" w:color="auto" w:fill="C0C0C0"/>
        </w:rPr>
        <w:t>secret</w:t>
      </w:r>
      <w:r w:rsidRPr="00596A43">
        <w:rPr>
          <w:shd w:val="clear" w:color="auto" w:fill="C0C0C0"/>
        </w:rPr>
        <w:t>, or other confidential information unless the agency can demonstrate that it has instituted procedures to protect the information’s confidentiality to the extent permitted by law.</w:t>
      </w:r>
    </w:p>
    <w:p w:rsidR="002B0649" w:rsidRPr="00596A43" w:rsidP="000C4293" w14:paraId="2C6D8C8F" w14:textId="77777777">
      <w:pPr>
        <w:tabs>
          <w:tab w:val="left" w:pos="-720"/>
        </w:tabs>
        <w:suppressAutoHyphens/>
        <w:ind w:left="144"/>
        <w:jc w:val="both"/>
      </w:pPr>
      <w:r>
        <w:fldChar w:fldCharType="begin"/>
      </w:r>
      <w:r>
        <w:instrText>ADVANCE \R 0.95</w:instrText>
      </w:r>
      <w:r>
        <w:fldChar w:fldCharType="end"/>
      </w:r>
    </w:p>
    <w:p w:rsidR="715D59DF" w:rsidP="509CDEC8" w14:paraId="3580DC11" w14:textId="771A53B2">
      <w:pPr>
        <w:contextualSpacing/>
        <w:jc w:val="both"/>
      </w:pPr>
      <w:r w:rsidRPr="509CDEC8">
        <w:rPr>
          <w:color w:val="000000" w:themeColor="text1"/>
        </w:rPr>
        <w:t>The special circumstances contained in item 7h of the Supporting Statement are not applicable to this information collection.</w:t>
      </w:r>
    </w:p>
    <w:p w:rsidR="00AE41B7" w:rsidRPr="00596A43" w:rsidP="000C4293" w14:paraId="415A2725" w14:textId="77777777">
      <w:pPr>
        <w:tabs>
          <w:tab w:val="left" w:pos="-720"/>
        </w:tabs>
        <w:suppressAutoHyphens/>
        <w:jc w:val="both"/>
      </w:pPr>
    </w:p>
    <w:p w:rsidR="00EB5E96" w:rsidRPr="00596A43" w:rsidP="004C21F8" w14:paraId="3A9C89B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8</w:t>
      </w:r>
      <w:r w:rsidRPr="00596A43">
        <w:t>.  Federal</w:t>
      </w:r>
      <w:r w:rsidRPr="00596A43">
        <w:t xml:space="preserve"> Register Notice: </w:t>
      </w:r>
    </w:p>
    <w:p w:rsidR="00EB5E96" w:rsidRPr="00596A43" w:rsidP="2DD529EA" w14:paraId="225B0E37" w14:textId="79EE2998">
      <w:pPr>
        <w:shd w:val="clear" w:color="auto" w:fill="C0C0C0"/>
        <w:suppressAutoHyphens/>
        <w:jc w:val="both"/>
      </w:pPr>
      <w:r>
        <w:fldChar w:fldCharType="begin"/>
      </w:r>
      <w:r>
        <w:instrText>ADVANCE \R 0.95</w:instrText>
      </w:r>
      <w:r>
        <w:fldChar w:fldCharType="end"/>
      </w:r>
      <w:r>
        <w:fldChar w:fldCharType="begin"/>
      </w:r>
      <w:r>
        <w:instrText>ADVANCE \R 0.95</w:instrText>
      </w:r>
      <w:r>
        <w:fldChar w:fldCharType="end"/>
      </w:r>
      <w:r>
        <w:t>a.   Provide a copy and identify the date and page number of</w:t>
      </w:r>
      <w:r w:rsidR="433EC6A3">
        <w:t xml:space="preserve"> the</w:t>
      </w:r>
      <w:r>
        <w:t xml:space="preserve">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1A3D0F5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w:t>
      </w:r>
      <w:r w:rsidRPr="00596A43">
        <w:t>persons</w:t>
      </w:r>
      <w:r w:rsidRPr="00596A43">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3381B79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w:t>
      </w:r>
      <w:r w:rsidRPr="00596A43">
        <w:t>to be obtained</w:t>
      </w:r>
      <w:r w:rsidRPr="00596A43">
        <w:t xml:space="preserve">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126D3743"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P="00D3411B" w14:paraId="02EDAE2E" w14:textId="77777777">
            <w:pPr>
              <w:tabs>
                <w:tab w:val="left" w:pos="-720"/>
              </w:tabs>
              <w:suppressAutoHyphens/>
              <w:jc w:val="both"/>
            </w:pPr>
          </w:p>
        </w:tc>
        <w:tc>
          <w:tcPr>
            <w:tcW w:w="2700" w:type="dxa"/>
            <w:shd w:val="clear" w:color="auto" w:fill="BFBF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vAlign w:val="center"/>
          </w:tcPr>
          <w:p w:rsidR="00B67664" w:rsidRPr="00D3411B" w:rsidP="00D3411B" w14:paraId="71CD397F" w14:textId="77777777">
            <w:pPr>
              <w:tabs>
                <w:tab w:val="left" w:pos="-720"/>
              </w:tabs>
              <w:suppressAutoHyphens/>
              <w:jc w:val="center"/>
              <w:rPr>
                <w:b/>
              </w:rPr>
            </w:pPr>
            <w:r w:rsidRPr="00D3411B">
              <w:rPr>
                <w:b/>
              </w:rPr>
              <w:t>Volume #</w:t>
            </w:r>
          </w:p>
        </w:tc>
        <w:tc>
          <w:tcPr>
            <w:tcW w:w="1080" w:type="dxa"/>
            <w:shd w:val="clear" w:color="auto" w:fill="BFBFBF"/>
            <w:vAlign w:val="center"/>
          </w:tcPr>
          <w:p w:rsidR="00B67664" w:rsidRPr="00D3411B" w:rsidP="00D3411B" w14:paraId="6923B9E4" w14:textId="77777777">
            <w:pPr>
              <w:tabs>
                <w:tab w:val="left" w:pos="-720"/>
              </w:tabs>
              <w:suppressAutoHyphens/>
              <w:jc w:val="center"/>
              <w:rPr>
                <w:b/>
              </w:rPr>
            </w:pPr>
            <w:r w:rsidRPr="00D3411B">
              <w:rPr>
                <w:b/>
              </w:rPr>
              <w:t>Number #</w:t>
            </w:r>
          </w:p>
        </w:tc>
        <w:tc>
          <w:tcPr>
            <w:tcW w:w="900" w:type="dxa"/>
            <w:shd w:val="clear" w:color="auto" w:fill="BFBFBF"/>
            <w:vAlign w:val="center"/>
          </w:tcPr>
          <w:p w:rsidR="00B67664" w:rsidRPr="00D3411B" w:rsidP="00D3411B" w14:paraId="1A9F4A4E" w14:textId="77777777">
            <w:pPr>
              <w:tabs>
                <w:tab w:val="left" w:pos="-720"/>
              </w:tabs>
              <w:suppressAutoHyphens/>
              <w:jc w:val="center"/>
              <w:rPr>
                <w:b/>
              </w:rPr>
            </w:pPr>
            <w:r w:rsidRPr="00D3411B">
              <w:rPr>
                <w:b/>
              </w:rPr>
              <w:t>Page #</w:t>
            </w:r>
          </w:p>
        </w:tc>
        <w:tc>
          <w:tcPr>
            <w:tcW w:w="1532" w:type="dxa"/>
            <w:shd w:val="clear" w:color="auto" w:fill="BFBFBF"/>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0022626A">
        <w:tblPrEx>
          <w:tblW w:w="0" w:type="auto"/>
          <w:tblLayout w:type="fixed"/>
          <w:tblLook w:val="04A0"/>
        </w:tblPrEx>
        <w:tc>
          <w:tcPr>
            <w:tcW w:w="2268" w:type="dxa"/>
            <w:vAlign w:val="center"/>
          </w:tcPr>
          <w:p w:rsidR="00B67664" w:rsidRPr="00D3411B" w:rsidP="0022626A" w14:paraId="28758108" w14:textId="77777777">
            <w:pPr>
              <w:tabs>
                <w:tab w:val="left" w:pos="-720"/>
              </w:tabs>
              <w:suppressAutoHyphens/>
              <w:jc w:val="center"/>
              <w:rPr>
                <w:i/>
              </w:rPr>
            </w:pPr>
            <w:r w:rsidRPr="00D3411B">
              <w:rPr>
                <w:i/>
              </w:rPr>
              <w:t>60</w:t>
            </w:r>
            <w:r w:rsidR="00C860B7">
              <w:rPr>
                <w:i/>
              </w:rPr>
              <w:t>-</w:t>
            </w:r>
            <w:r w:rsidRPr="00D3411B">
              <w:rPr>
                <w:i/>
              </w:rPr>
              <w:t>Day Federal Register Notice:</w:t>
            </w:r>
          </w:p>
        </w:tc>
        <w:tc>
          <w:tcPr>
            <w:tcW w:w="2700" w:type="dxa"/>
            <w:vAlign w:val="center"/>
          </w:tcPr>
          <w:p w:rsidR="00B67664" w:rsidP="0029007F" w14:paraId="3EE3D417" w14:textId="25ECA928">
            <w:pPr>
              <w:tabs>
                <w:tab w:val="left" w:pos="-720"/>
              </w:tabs>
              <w:suppressAutoHyphens/>
              <w:jc w:val="center"/>
            </w:pPr>
            <w:r>
              <w:t>5/2</w:t>
            </w:r>
            <w:r w:rsidR="00743FFC">
              <w:t>9</w:t>
            </w:r>
            <w:r>
              <w:t>/2025</w:t>
            </w:r>
          </w:p>
        </w:tc>
        <w:tc>
          <w:tcPr>
            <w:tcW w:w="1080" w:type="dxa"/>
            <w:vAlign w:val="center"/>
          </w:tcPr>
          <w:p w:rsidR="00B67664" w:rsidRPr="00A42E47" w:rsidP="0029007F" w14:paraId="454C5B6F" w14:textId="5EA29917">
            <w:pPr>
              <w:tabs>
                <w:tab w:val="left" w:pos="-720"/>
              </w:tabs>
              <w:suppressAutoHyphens/>
              <w:jc w:val="center"/>
              <w:rPr>
                <w:highlight w:val="yellow"/>
              </w:rPr>
            </w:pPr>
            <w:r w:rsidRPr="0042620F">
              <w:t>90</w:t>
            </w:r>
          </w:p>
        </w:tc>
        <w:tc>
          <w:tcPr>
            <w:tcW w:w="1080" w:type="dxa"/>
            <w:vAlign w:val="center"/>
          </w:tcPr>
          <w:p w:rsidR="00B67664" w:rsidRPr="00A42E47" w:rsidP="0029007F" w14:paraId="1D5C8C71" w14:textId="4531373F">
            <w:pPr>
              <w:tabs>
                <w:tab w:val="left" w:pos="-720"/>
              </w:tabs>
              <w:suppressAutoHyphens/>
              <w:jc w:val="center"/>
              <w:rPr>
                <w:highlight w:val="yellow"/>
              </w:rPr>
            </w:pPr>
            <w:r w:rsidRPr="0042620F">
              <w:t>102</w:t>
            </w:r>
          </w:p>
        </w:tc>
        <w:tc>
          <w:tcPr>
            <w:tcW w:w="900" w:type="dxa"/>
            <w:vAlign w:val="center"/>
          </w:tcPr>
          <w:p w:rsidR="00B67664" w:rsidRPr="0042620F" w:rsidP="00F0798E" w14:paraId="028479BC" w14:textId="18E2F0C2">
            <w:pPr>
              <w:tabs>
                <w:tab w:val="left" w:pos="-720"/>
              </w:tabs>
              <w:suppressAutoHyphens/>
              <w:jc w:val="center"/>
            </w:pPr>
            <w:r>
              <w:t>22749-22750</w:t>
            </w:r>
          </w:p>
        </w:tc>
        <w:tc>
          <w:tcPr>
            <w:tcW w:w="1532" w:type="dxa"/>
            <w:vAlign w:val="center"/>
          </w:tcPr>
          <w:p w:rsidR="00B67664" w:rsidRPr="00A42E47" w:rsidP="0029007F" w14:paraId="2F3EDAFE" w14:textId="37E5BF2E">
            <w:pPr>
              <w:tabs>
                <w:tab w:val="left" w:pos="-720"/>
              </w:tabs>
              <w:suppressAutoHyphens/>
              <w:jc w:val="center"/>
              <w:rPr>
                <w:highlight w:val="yellow"/>
              </w:rPr>
            </w:pPr>
            <w:r w:rsidRPr="0042620F">
              <w:t>0</w:t>
            </w:r>
          </w:p>
        </w:tc>
      </w:tr>
      <w:tr w14:paraId="1AEC9597" w14:textId="77777777" w:rsidTr="0022626A">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P="0029007F" w14:paraId="15048C99" w14:textId="796AA124">
            <w:pPr>
              <w:tabs>
                <w:tab w:val="left" w:pos="-720"/>
              </w:tabs>
              <w:suppressAutoHyphens/>
              <w:jc w:val="center"/>
            </w:pPr>
            <w:r>
              <w:t>7/</w:t>
            </w:r>
            <w:r w:rsidR="00503697">
              <w:t>29</w:t>
            </w:r>
            <w:r>
              <w:t>/2025</w:t>
            </w:r>
          </w:p>
        </w:tc>
        <w:tc>
          <w:tcPr>
            <w:tcW w:w="1080" w:type="dxa"/>
            <w:vAlign w:val="center"/>
          </w:tcPr>
          <w:p w:rsidR="00B67664" w:rsidRPr="00684D1F" w:rsidP="0029007F" w14:paraId="6A927E67" w14:textId="73D0EE93">
            <w:pPr>
              <w:tabs>
                <w:tab w:val="left" w:pos="-720"/>
              </w:tabs>
              <w:suppressAutoHyphens/>
              <w:jc w:val="center"/>
            </w:pPr>
            <w:r w:rsidRPr="00684D1F">
              <w:t>90</w:t>
            </w:r>
          </w:p>
        </w:tc>
        <w:tc>
          <w:tcPr>
            <w:tcW w:w="1080" w:type="dxa"/>
            <w:vAlign w:val="center"/>
          </w:tcPr>
          <w:p w:rsidR="00B67664" w:rsidRPr="00684D1F" w:rsidP="0029007F" w14:paraId="110837CC" w14:textId="5BB79BB1">
            <w:pPr>
              <w:tabs>
                <w:tab w:val="left" w:pos="-720"/>
              </w:tabs>
              <w:suppressAutoHyphens/>
              <w:jc w:val="center"/>
            </w:pPr>
            <w:r w:rsidRPr="00684D1F">
              <w:t>143</w:t>
            </w:r>
          </w:p>
        </w:tc>
        <w:tc>
          <w:tcPr>
            <w:tcW w:w="900" w:type="dxa"/>
            <w:vAlign w:val="center"/>
          </w:tcPr>
          <w:p w:rsidR="00B67664" w:rsidRPr="00684D1F" w:rsidP="0029007F" w14:paraId="035142B0" w14:textId="6DB8CB80">
            <w:pPr>
              <w:tabs>
                <w:tab w:val="left" w:pos="-720"/>
              </w:tabs>
              <w:suppressAutoHyphens/>
              <w:jc w:val="center"/>
            </w:pPr>
            <w:r w:rsidRPr="00684D1F">
              <w:t>35710-35711</w:t>
            </w:r>
          </w:p>
        </w:tc>
        <w:tc>
          <w:tcPr>
            <w:tcW w:w="1532" w:type="dxa"/>
            <w:vAlign w:val="center"/>
          </w:tcPr>
          <w:p w:rsidR="00B67664" w:rsidRPr="00684D1F" w:rsidP="0029007F" w14:paraId="5F78088B" w14:textId="486FCA38">
            <w:pPr>
              <w:tabs>
                <w:tab w:val="left" w:pos="-720"/>
              </w:tabs>
              <w:suppressAutoHyphens/>
              <w:jc w:val="center"/>
            </w:pPr>
            <w:r>
              <w:t>0</w:t>
            </w:r>
          </w:p>
        </w:tc>
      </w:tr>
    </w:tbl>
    <w:p w:rsidR="00B67664" w:rsidP="000C4293" w14:paraId="01338B37" w14:textId="77777777">
      <w:pPr>
        <w:tabs>
          <w:tab w:val="left" w:pos="-720"/>
        </w:tabs>
        <w:suppressAutoHyphens/>
        <w:jc w:val="both"/>
      </w:pPr>
    </w:p>
    <w:p w:rsidR="00AA3F82" w:rsidP="000C4293" w14:paraId="317069CA" w14:textId="77777777">
      <w:pPr>
        <w:tabs>
          <w:tab w:val="left" w:pos="-720"/>
        </w:tabs>
        <w:suppressAutoHyphens/>
        <w:jc w:val="both"/>
      </w:pPr>
    </w:p>
    <w:p w:rsidR="00CC2508" w:rsidP="5B5FD451" w14:paraId="409735B0" w14:textId="6798C5F8">
      <w:pPr>
        <w:suppressAutoHyphens/>
        <w:jc w:val="both"/>
      </w:pPr>
      <w:r>
        <w:t xml:space="preserve">A </w:t>
      </w:r>
      <w:r w:rsidR="35223109">
        <w:t>60-day</w:t>
      </w:r>
      <w:r>
        <w:t xml:space="preserve"> notice for comments was published in the Federal Register on</w:t>
      </w:r>
      <w:r w:rsidR="00FD3AB4">
        <w:t xml:space="preserve"> </w:t>
      </w:r>
      <w:r w:rsidR="005A5969">
        <w:t>5/2</w:t>
      </w:r>
      <w:r w:rsidR="00743FFC">
        <w:t>9</w:t>
      </w:r>
      <w:r w:rsidR="005A5969">
        <w:t>/</w:t>
      </w:r>
      <w:r w:rsidR="00743FFC">
        <w:t>2025</w:t>
      </w:r>
      <w:r>
        <w:t>.</w:t>
      </w:r>
      <w:r w:rsidR="4C108B7E">
        <w:t xml:space="preserve"> </w:t>
      </w:r>
      <w:r w:rsidRPr="00206933" w:rsidR="4C108B7E">
        <w:t>0</w:t>
      </w:r>
      <w:r w:rsidR="4C108B7E">
        <w:t xml:space="preserve"> comments were received related to the 60-day notice.</w:t>
      </w:r>
    </w:p>
    <w:p w:rsidR="00CC2508" w:rsidP="000C4293" w14:paraId="03F374F9" w14:textId="77777777">
      <w:pPr>
        <w:tabs>
          <w:tab w:val="left" w:pos="-720"/>
        </w:tabs>
        <w:suppressAutoHyphens/>
        <w:jc w:val="both"/>
      </w:pPr>
    </w:p>
    <w:p w:rsidR="00CC2508" w:rsidP="2DD529EA" w14:paraId="2DDB2FF4" w14:textId="0AB4C9B5">
      <w:pPr>
        <w:suppressAutoHyphens/>
        <w:jc w:val="both"/>
      </w:pPr>
      <w:r>
        <w:t xml:space="preserve">A </w:t>
      </w:r>
      <w:r w:rsidR="68435368">
        <w:t>30-day</w:t>
      </w:r>
      <w:r>
        <w:t xml:space="preserve"> notice for comments was publis</w:t>
      </w:r>
      <w:r w:rsidR="0085645B">
        <w:t>hed in the Federal Register on</w:t>
      </w:r>
      <w:r w:rsidR="00FD3AB4">
        <w:t xml:space="preserve"> </w:t>
      </w:r>
      <w:r w:rsidR="0081316F">
        <w:t>7/3</w:t>
      </w:r>
      <w:r w:rsidR="00684D1F">
        <w:t>9</w:t>
      </w:r>
      <w:r w:rsidR="0081316F">
        <w:t>/2025</w:t>
      </w:r>
      <w:r>
        <w:t xml:space="preserve">.  </w:t>
      </w:r>
      <w:r w:rsidRPr="00206933">
        <w:t>0</w:t>
      </w:r>
      <w:r>
        <w:t xml:space="preserve"> comments were received related to the </w:t>
      </w:r>
      <w:r w:rsidR="14B6BD94">
        <w:t>30-day</w:t>
      </w:r>
      <w:r>
        <w:t xml:space="preserve"> notice. </w:t>
      </w:r>
    </w:p>
    <w:p w:rsidR="00CC2508" w:rsidRPr="00596A43" w:rsidP="000C4293" w14:paraId="4CCB5FA8" w14:textId="77777777">
      <w:pPr>
        <w:tabs>
          <w:tab w:val="left" w:pos="-720"/>
        </w:tabs>
        <w:suppressAutoHyphens/>
        <w:jc w:val="both"/>
      </w:pPr>
    </w:p>
    <w:p w:rsidR="00EB5E96" w:rsidRPr="00596A43" w:rsidP="000C4293" w14:paraId="31219CD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w:t>
      </w:r>
      <w:r w:rsidRPr="00596A43">
        <w:t>.  Explain</w:t>
      </w:r>
      <w:r w:rsidRPr="00596A43">
        <w:t xml:space="preserve"> any decision to provide any payment or gift to respondents, other than remuneration of contractors or grantees.</w:t>
      </w:r>
    </w:p>
    <w:p w:rsidR="00EB5E96" w:rsidRPr="00596A43" w:rsidP="000C4293" w14:paraId="718A40F6" w14:textId="77777777">
      <w:pPr>
        <w:tabs>
          <w:tab w:val="left" w:pos="-720"/>
        </w:tabs>
        <w:suppressAutoHyphens/>
        <w:jc w:val="both"/>
      </w:pPr>
    </w:p>
    <w:p w:rsidR="11CF30E5" w:rsidP="509CDEC8" w14:paraId="15BB3B07" w14:textId="4DAD8E51">
      <w:pPr>
        <w:contextualSpacing/>
      </w:pPr>
      <w:r w:rsidRPr="509CDEC8">
        <w:rPr>
          <w:color w:val="000000" w:themeColor="text1"/>
        </w:rPr>
        <w:t>There is no offer of monetary or material value for this information collection.</w:t>
      </w:r>
    </w:p>
    <w:p w:rsidR="00A57406" w:rsidRPr="00596A43" w:rsidP="00A57406" w14:paraId="1C10D90F" w14:textId="77777777">
      <w:pPr>
        <w:tabs>
          <w:tab w:val="left" w:pos="-720"/>
        </w:tabs>
        <w:suppressAutoHyphens/>
        <w:contextualSpacing/>
      </w:pPr>
    </w:p>
    <w:p w:rsidR="00EB5E96" w:rsidRPr="00596A43" w:rsidP="000C4293" w14:paraId="5B892ED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10</w:t>
      </w:r>
      <w:r w:rsidRPr="00596A43">
        <w:t>.  Describe</w:t>
      </w:r>
      <w:r w:rsidRPr="00596A43">
        <w:t xml:space="preserve"> any assurance of confidentiality provided to respondents and the basis for the assurance in statute, regulation, or agency policy.  </w:t>
      </w:r>
    </w:p>
    <w:p w:rsidR="00EB5E96" w:rsidRPr="00596A43" w:rsidP="000C4293" w14:paraId="38D74F91" w14:textId="77777777">
      <w:pPr>
        <w:tabs>
          <w:tab w:val="left" w:pos="-720"/>
        </w:tabs>
        <w:suppressAutoHyphens/>
        <w:jc w:val="both"/>
      </w:pPr>
      <w:r>
        <w:fldChar w:fldCharType="begin"/>
      </w:r>
      <w:r>
        <w:instrText>ADVANCE \R 0.95</w:instrText>
      </w:r>
      <w:r>
        <w:fldChar w:fldCharType="end"/>
      </w:r>
    </w:p>
    <w:p w:rsidR="137985A5" w:rsidP="509CDEC8" w14:paraId="1231763B" w14:textId="4B853D29">
      <w:pPr>
        <w:spacing w:before="240" w:after="240"/>
      </w:pPr>
      <w:r w:rsidRPr="509CDEC8">
        <w:rPr>
          <w:color w:val="000000" w:themeColor="text1"/>
        </w:rPr>
        <w:t>There are no assurances of confidentiality. The information will be kept private or anonymous to the extent allowable by law.</w:t>
      </w:r>
    </w:p>
    <w:p w:rsidR="137985A5" w:rsidP="509CDEC8" w14:paraId="045621C3" w14:textId="7CB106CA">
      <w:pPr>
        <w:spacing w:before="240" w:after="240"/>
      </w:pPr>
      <w:r w:rsidRPr="509CDEC8">
        <w:rPr>
          <w:color w:val="000000" w:themeColor="text1"/>
        </w:rPr>
        <w:t>The DHS Privacy Office review finds that this a privacy sensitive collection requiring a Privacy Impact Assessment (PIA) and Systems of Records Notice (SORN). The collection is covered under the Department of Homeland Security General Contact Lists Privacy Impact Assessment, DHS/ALL/PIA-006 dated June 15, 2007, and the DHS/ALL-002 - Department of Homeland Security (DHS) Mailing and Other Lists System of Records Notice (SORN), published to the Federal Register on November 25, 2008, 73 FR 71659.</w:t>
      </w:r>
    </w:p>
    <w:p w:rsidR="509CDEC8" w:rsidP="509CDEC8" w14:paraId="05C212AA" w14:textId="44505CF6">
      <w:pPr>
        <w:pStyle w:val="Default"/>
      </w:pPr>
    </w:p>
    <w:p w:rsidR="00EB5E96" w:rsidRPr="00596A43" w:rsidP="000C4293" w14:paraId="7289D4B3" w14:textId="77777777">
      <w:pPr>
        <w:shd w:val="pct25" w:color="auto" w:fill="auto"/>
        <w:tabs>
          <w:tab w:val="left" w:pos="-720"/>
        </w:tabs>
        <w:suppressAutoHyphens/>
        <w:jc w:val="both"/>
      </w:pPr>
      <w:r w:rsidRPr="00596A43">
        <w:t>11</w:t>
      </w:r>
      <w:r w:rsidRPr="00596A43">
        <w:t>.  Provide</w:t>
      </w:r>
      <w:r w:rsidRPr="00596A43">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96A43">
        <w:t>persons</w:t>
      </w:r>
      <w:r w:rsidRPr="00596A43">
        <w:t xml:space="preserve"> from whom the information is requested, and any steps to be taken to obtain their consent. </w:t>
      </w:r>
    </w:p>
    <w:p w:rsidR="00EB5E96" w:rsidRPr="00596A43" w:rsidP="000C4293" w14:paraId="2CB1C672" w14:textId="77777777">
      <w:pPr>
        <w:shd w:val="clear" w:color="auto" w:fill="FFFFFF"/>
        <w:tabs>
          <w:tab w:val="left" w:pos="-720"/>
        </w:tabs>
        <w:suppressAutoHyphens/>
        <w:jc w:val="both"/>
      </w:pPr>
    </w:p>
    <w:p w:rsidR="45ED297F" w:rsidP="509CDEC8" w14:paraId="41D3F353" w14:textId="0FE9ECD2">
      <w:pPr>
        <w:shd w:val="clear" w:color="auto" w:fill="FFFFFF" w:themeFill="background1"/>
        <w:jc w:val="both"/>
      </w:pPr>
      <w:r w:rsidRPr="509CDEC8">
        <w:rPr>
          <w:color w:val="000000" w:themeColor="text1"/>
        </w:rPr>
        <w:t>There are no questions of a sensitive nature.</w:t>
      </w:r>
    </w:p>
    <w:p w:rsidR="00A57406" w:rsidP="000C4293" w14:paraId="3384B361" w14:textId="04E25FE4">
      <w:pPr>
        <w:shd w:val="clear" w:color="auto" w:fill="FFFFFF"/>
        <w:tabs>
          <w:tab w:val="left" w:pos="-720"/>
        </w:tabs>
        <w:suppressAutoHyphens/>
        <w:jc w:val="both"/>
        <w:rPr>
          <w:spacing w:val="-3"/>
        </w:rPr>
      </w:pPr>
    </w:p>
    <w:p w:rsidR="00EB5E96" w:rsidRPr="00596A43" w:rsidP="000C4293" w14:paraId="5AEDC439"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00EB5E96" w:rsidRPr="00596A43" w:rsidP="000C4293" w14:paraId="6E8DA07C"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F861A5" w14:paraId="4A52B6D3" w14:textId="77777777">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P="00F861A5" w14:paraId="623C8734" w14:textId="77777777">
      <w:pPr>
        <w:widowControl w:val="0"/>
        <w:tabs>
          <w:tab w:val="left" w:pos="720"/>
          <w:tab w:val="left" w:pos="1440"/>
        </w:tabs>
        <w:spacing w:before="120"/>
        <w:ind w:left="765"/>
        <w:contextualSpacing/>
      </w:pPr>
    </w:p>
    <w:p w:rsidR="2383C355" w:rsidP="509CDEC8" w14:paraId="064ECA6B" w14:textId="06FB53A2">
      <w:pPr>
        <w:widowControl w:val="0"/>
        <w:tabs>
          <w:tab w:val="left" w:pos="720"/>
          <w:tab w:val="left" w:pos="1440"/>
        </w:tabs>
        <w:spacing w:before="120"/>
        <w:ind w:left="360"/>
        <w:contextualSpacing/>
        <w:rPr>
          <w:color w:val="000000" w:themeColor="text1"/>
        </w:rPr>
      </w:pPr>
      <w:r w:rsidRPr="266611D3">
        <w:rPr>
          <w:color w:val="000000" w:themeColor="text1"/>
        </w:rPr>
        <w:t xml:space="preserve">CISA estimates that between 1,000 and 1,300 speaker requests will be submitted per year, and that each request will take between 5 and 15 minutes to complete. For the purposes of this collection, CISA uses the high end of the respondent and time ranges to estimate a total annual burden of 325 hours (1,300 responses x .25 hours per response). To estimate the cost of this collection, the Agency multiplies the estimated annual hour burden by the loaded wage rate for all occupations within the United States, based on Bureau of Labor Statistics (BLS) data. </w:t>
      </w:r>
      <w:r w:rsidRPr="266611D3" w:rsidR="106D9F08">
        <w:rPr>
          <w:color w:val="000000" w:themeColor="text1"/>
        </w:rPr>
        <w:t xml:space="preserve">As of January 2024, the U.S. BLS reported that real average hourly earnings increased by 1.4% from January 2023 to January 2024. However, the BLS does not provide a </w:t>
      </w:r>
      <w:r w:rsidRPr="266611D3" w:rsidR="106D9F08">
        <w:rPr>
          <w:color w:val="000000" w:themeColor="text1"/>
        </w:rPr>
        <w:t xml:space="preserve">specific mean hourly wage for all occupations for the entire year of 2024, </w:t>
      </w:r>
      <w:r w:rsidRPr="266611D3" w:rsidR="106D9F08">
        <w:rPr>
          <w:color w:val="000000" w:themeColor="text1"/>
        </w:rPr>
        <w:t>therefore;</w:t>
      </w:r>
      <w:r w:rsidRPr="266611D3" w:rsidR="106D9F08">
        <w:rPr>
          <w:color w:val="000000" w:themeColor="text1"/>
        </w:rPr>
        <w:t xml:space="preserve"> the most current wage data is BLS’s National Occupational Employment and Wage Estimate from May 2023. </w:t>
      </w:r>
      <w:r w:rsidRPr="266611D3">
        <w:rPr>
          <w:color w:val="000000" w:themeColor="text1"/>
        </w:rPr>
        <w:t xml:space="preserve">According to </w:t>
      </w:r>
      <w:r w:rsidRPr="266611D3" w:rsidR="49BB4E4D">
        <w:rPr>
          <w:color w:val="000000" w:themeColor="text1"/>
        </w:rPr>
        <w:t xml:space="preserve">the most recent data in </w:t>
      </w:r>
      <w:r w:rsidRPr="266611D3">
        <w:rPr>
          <w:color w:val="000000" w:themeColor="text1"/>
        </w:rPr>
        <w:t>BLS, the mean hourly wage for all occupations is $</w:t>
      </w:r>
      <w:r w:rsidRPr="266611D3" w:rsidR="06BA850D">
        <w:rPr>
          <w:color w:val="000000" w:themeColor="text1"/>
        </w:rPr>
        <w:t>31.48.</w:t>
      </w:r>
      <w:r w:rsidRPr="266611D3">
        <w:rPr>
          <w:color w:val="000000" w:themeColor="text1"/>
        </w:rPr>
        <w:t xml:space="preserve"> To account for benefits and other compensation, this wage was multiplied by </w:t>
      </w:r>
      <w:r w:rsidRPr="266611D3" w:rsidR="07AD5A6B">
        <w:rPr>
          <w:color w:val="000000" w:themeColor="text1"/>
        </w:rPr>
        <w:t>1.</w:t>
      </w:r>
      <w:r w:rsidRPr="7C26FC02" w:rsidR="07AD5A6B">
        <w:rPr>
          <w:color w:val="000000" w:themeColor="text1"/>
        </w:rPr>
        <w:t>447</w:t>
      </w:r>
      <w:r w:rsidRPr="7C26FC02" w:rsidR="7BD019CA">
        <w:rPr>
          <w:color w:val="000000" w:themeColor="text1"/>
        </w:rPr>
        <w:t>9</w:t>
      </w:r>
      <w:r w:rsidRPr="266611D3">
        <w:rPr>
          <w:color w:val="000000" w:themeColor="text1"/>
        </w:rPr>
        <w:t>, to produce a loaded hourly wage of $</w:t>
      </w:r>
      <w:r w:rsidRPr="266611D3" w:rsidR="1EFECB1F">
        <w:rPr>
          <w:color w:val="000000" w:themeColor="text1"/>
        </w:rPr>
        <w:t>4</w:t>
      </w:r>
      <w:r w:rsidRPr="266611D3" w:rsidR="6C699E28">
        <w:rPr>
          <w:color w:val="000000" w:themeColor="text1"/>
        </w:rPr>
        <w:t>5</w:t>
      </w:r>
      <w:r w:rsidRPr="266611D3" w:rsidR="1EFECB1F">
        <w:rPr>
          <w:color w:val="000000" w:themeColor="text1"/>
        </w:rPr>
        <w:t>.</w:t>
      </w:r>
      <w:r w:rsidRPr="7C26FC02" w:rsidR="1EFECB1F">
        <w:rPr>
          <w:color w:val="000000" w:themeColor="text1"/>
        </w:rPr>
        <w:t>58</w:t>
      </w:r>
      <w:r w:rsidRPr="7C26FC02" w:rsidR="510214EF">
        <w:rPr>
          <w:color w:val="000000" w:themeColor="text1"/>
        </w:rPr>
        <w:t>.</w:t>
      </w:r>
      <w:r w:rsidRPr="266611D3">
        <w:rPr>
          <w:color w:val="000000" w:themeColor="text1"/>
        </w:rPr>
        <w:t xml:space="preserve"> Multiplying the total annual hour burden (325) by this loaded hourly wage ($</w:t>
      </w:r>
      <w:r w:rsidRPr="266611D3" w:rsidR="0B5DAD1D">
        <w:rPr>
          <w:color w:val="000000" w:themeColor="text1"/>
        </w:rPr>
        <w:t>4</w:t>
      </w:r>
      <w:r w:rsidRPr="266611D3" w:rsidR="5B6B625E">
        <w:rPr>
          <w:color w:val="000000" w:themeColor="text1"/>
        </w:rPr>
        <w:t>5</w:t>
      </w:r>
      <w:r w:rsidRPr="266611D3" w:rsidR="0B5DAD1D">
        <w:rPr>
          <w:color w:val="000000" w:themeColor="text1"/>
        </w:rPr>
        <w:t>.</w:t>
      </w:r>
      <w:r w:rsidRPr="7C26FC02" w:rsidR="0B5DAD1D">
        <w:rPr>
          <w:color w:val="000000" w:themeColor="text1"/>
        </w:rPr>
        <w:t>58</w:t>
      </w:r>
      <w:r w:rsidRPr="266611D3">
        <w:rPr>
          <w:color w:val="000000" w:themeColor="text1"/>
        </w:rPr>
        <w:t>) provides an estimated annual cost of $</w:t>
      </w:r>
      <w:r w:rsidRPr="266611D3" w:rsidR="5261B112">
        <w:rPr>
          <w:color w:val="000000" w:themeColor="text1"/>
        </w:rPr>
        <w:t>14,813.</w:t>
      </w:r>
      <w:r w:rsidRPr="7C26FC02" w:rsidR="5261B112">
        <w:rPr>
          <w:color w:val="000000" w:themeColor="text1"/>
        </w:rPr>
        <w:t>60</w:t>
      </w:r>
      <w:r w:rsidRPr="266611D3">
        <w:rPr>
          <w:color w:val="000000" w:themeColor="text1"/>
        </w:rPr>
        <w:t>.</w:t>
      </w:r>
    </w:p>
    <w:p w:rsidR="332541CA" w:rsidP="509CDEC8" w14:paraId="7FAD609F" w14:textId="3A5286C7">
      <w:pPr>
        <w:widowControl w:val="0"/>
        <w:tabs>
          <w:tab w:val="left" w:pos="720"/>
          <w:tab w:val="left" w:pos="1440"/>
        </w:tabs>
        <w:spacing w:before="120"/>
        <w:ind w:left="360"/>
        <w:contextualSpacing/>
        <w:rPr>
          <w:color w:val="000000" w:themeColor="text1"/>
        </w:rPr>
      </w:pPr>
      <w:r w:rsidRPr="509CDEC8">
        <w:rPr>
          <w:color w:val="000000" w:themeColor="text1"/>
        </w:rPr>
        <w:t xml:space="preserve"> </w:t>
      </w:r>
    </w:p>
    <w:p w:rsidR="00A57406" w:rsidP="509CDEC8" w14:paraId="6C191D2B" w14:textId="1F975901">
      <w:pPr>
        <w:widowControl w:val="0"/>
        <w:tabs>
          <w:tab w:val="left" w:pos="720"/>
          <w:tab w:val="left" w:pos="1440"/>
        </w:tabs>
        <w:spacing w:before="120"/>
        <w:ind w:left="360"/>
        <w:contextualSpacing/>
      </w:pPr>
    </w:p>
    <w:p w:rsidR="00A57406" w:rsidP="00B128D9" w14:paraId="6003CF54" w14:textId="77777777">
      <w:pPr>
        <w:widowControl w:val="0"/>
        <w:tabs>
          <w:tab w:val="left" w:pos="720"/>
          <w:tab w:val="left" w:pos="1440"/>
        </w:tabs>
        <w:spacing w:before="120"/>
        <w:ind w:left="360"/>
        <w:contextualSpacing/>
      </w:pPr>
    </w:p>
    <w:tbl>
      <w:tblPr>
        <w:tblW w:w="9085" w:type="dxa"/>
        <w:tblInd w:w="113" w:type="dxa"/>
        <w:tblLayout w:type="fixed"/>
        <w:tblLook w:val="04A0"/>
      </w:tblPr>
      <w:tblGrid>
        <w:gridCol w:w="2065"/>
        <w:gridCol w:w="1170"/>
        <w:gridCol w:w="1080"/>
        <w:gridCol w:w="1170"/>
        <w:gridCol w:w="1080"/>
        <w:gridCol w:w="990"/>
        <w:gridCol w:w="1530"/>
      </w:tblGrid>
      <w:tr w14:paraId="4918C022" w14:textId="77777777" w:rsidTr="266611D3">
        <w:tblPrEx>
          <w:tblW w:w="9085" w:type="dxa"/>
          <w:tblInd w:w="113" w:type="dxa"/>
          <w:tblLayout w:type="fixed"/>
          <w:tblLook w:val="04A0"/>
        </w:tblPrEx>
        <w:trPr>
          <w:trHeight w:val="1275"/>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205" w:rsidP="00E70205" w14:paraId="641E7EBD" w14:textId="77777777">
            <w:pPr>
              <w:jc w:val="center"/>
              <w:rPr>
                <w:color w:val="000000"/>
                <w:sz w:val="20"/>
                <w:szCs w:val="20"/>
              </w:rPr>
            </w:pPr>
            <w:r>
              <w:rPr>
                <w:color w:val="000000"/>
                <w:sz w:val="20"/>
                <w:szCs w:val="20"/>
              </w:rPr>
              <w:t>Form</w:t>
            </w:r>
            <w:r>
              <w:rPr>
                <w:color w:val="000000"/>
                <w:sz w:val="20"/>
                <w:szCs w:val="20"/>
              </w:rPr>
              <w:t xml:space="preserve"> </w:t>
            </w:r>
          </w:p>
          <w:p w:rsidR="00B24910" w:rsidP="00E70205" w14:paraId="00F0FB0C" w14:textId="77777777">
            <w:pPr>
              <w:jc w:val="center"/>
              <w:rPr>
                <w:color w:val="000000"/>
                <w:sz w:val="20"/>
                <w:szCs w:val="20"/>
              </w:rPr>
            </w:pPr>
            <w:r>
              <w:rPr>
                <w:color w:val="000000"/>
                <w:sz w:val="20"/>
                <w:szCs w:val="20"/>
              </w:rPr>
              <w:t>Name &amp; Number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37DB9B6E" w14:textId="77777777">
            <w:pPr>
              <w:jc w:val="center"/>
              <w:rPr>
                <w:color w:val="000000"/>
                <w:sz w:val="20"/>
                <w:szCs w:val="20"/>
              </w:rPr>
            </w:pPr>
            <w:r>
              <w:rPr>
                <w:color w:val="000000"/>
                <w:sz w:val="20"/>
                <w:szCs w:val="20"/>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7EE69AE8" w14:textId="77777777">
            <w:pPr>
              <w:jc w:val="center"/>
              <w:rPr>
                <w:color w:val="000000"/>
                <w:sz w:val="20"/>
                <w:szCs w:val="20"/>
              </w:rPr>
            </w:pPr>
            <w:r>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6FD1BAAD" w14:textId="77777777">
            <w:pPr>
              <w:jc w:val="center"/>
              <w:rPr>
                <w:color w:val="000000"/>
                <w:sz w:val="20"/>
                <w:szCs w:val="20"/>
              </w:rPr>
            </w:pPr>
            <w:r>
              <w:rPr>
                <w:color w:val="000000"/>
                <w:sz w:val="20"/>
                <w:szCs w:val="20"/>
              </w:rPr>
              <w:t>Average Burden per Response (in hours)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BF37D8D" w14:textId="77777777">
            <w:pPr>
              <w:jc w:val="center"/>
              <w:rPr>
                <w:color w:val="000000"/>
                <w:sz w:val="20"/>
                <w:szCs w:val="20"/>
              </w:rPr>
            </w:pPr>
            <w:r>
              <w:rPr>
                <w:color w:val="000000"/>
                <w:sz w:val="20"/>
                <w:szCs w:val="20"/>
              </w:rPr>
              <w:t>Total Annual Burden (in hours)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27246A0F" w14:textId="77777777">
            <w:pPr>
              <w:jc w:val="center"/>
              <w:rPr>
                <w:color w:val="000000"/>
                <w:sz w:val="20"/>
                <w:szCs w:val="20"/>
              </w:rPr>
            </w:pPr>
            <w:r>
              <w:rPr>
                <w:color w:val="000000"/>
                <w:sz w:val="20"/>
                <w:szCs w:val="20"/>
              </w:rPr>
              <w:t>Loaded</w:t>
            </w:r>
          </w:p>
          <w:p w:rsidR="00B24910" w:rsidP="00E70205" w14:paraId="3B058124" w14:textId="77777777">
            <w:pPr>
              <w:jc w:val="center"/>
              <w:rPr>
                <w:color w:val="000000"/>
                <w:sz w:val="20"/>
                <w:szCs w:val="20"/>
              </w:rPr>
            </w:pPr>
            <w:r>
              <w:rPr>
                <w:color w:val="000000"/>
                <w:sz w:val="20"/>
                <w:szCs w:val="20"/>
              </w:rPr>
              <w:t>Average Hourly Wage Rate</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D3804B0" w14:textId="77777777">
            <w:pPr>
              <w:jc w:val="center"/>
              <w:rPr>
                <w:color w:val="000000"/>
                <w:sz w:val="20"/>
                <w:szCs w:val="20"/>
              </w:rPr>
            </w:pPr>
            <w:r>
              <w:rPr>
                <w:color w:val="000000"/>
                <w:sz w:val="20"/>
                <w:szCs w:val="20"/>
              </w:rPr>
              <w:t>Total Annual Respondent Cost</w:t>
            </w:r>
          </w:p>
        </w:tc>
      </w:tr>
      <w:tr w14:paraId="587F58FE" w14:textId="77777777" w:rsidTr="266611D3">
        <w:tblPrEx>
          <w:tblW w:w="9085" w:type="dxa"/>
          <w:tblInd w:w="113" w:type="dxa"/>
          <w:tblLayout w:type="fixed"/>
          <w:tblLook w:val="04A0"/>
        </w:tblPrEx>
        <w:trPr>
          <w:trHeight w:val="1020"/>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B24910" w:rsidP="509CDEC8" w14:paraId="635064D2" w14:textId="3AE357F0">
            <w:pPr>
              <w:jc w:val="center"/>
              <w:rPr>
                <w:color w:val="000000" w:themeColor="text1"/>
                <w:sz w:val="20"/>
                <w:szCs w:val="20"/>
              </w:rPr>
            </w:pPr>
            <w:r w:rsidRPr="509CDEC8">
              <w:rPr>
                <w:color w:val="000000" w:themeColor="text1"/>
                <w:sz w:val="20"/>
                <w:szCs w:val="20"/>
              </w:rPr>
              <w:t>CISA</w:t>
            </w:r>
          </w:p>
          <w:p w:rsidR="00B24910" w:rsidP="509CDEC8" w14:paraId="3591D6D4" w14:textId="47E39BE1">
            <w:pPr>
              <w:jc w:val="center"/>
            </w:pPr>
            <w:r w:rsidRPr="509CDEC8">
              <w:rPr>
                <w:color w:val="000000" w:themeColor="text1"/>
                <w:sz w:val="20"/>
                <w:szCs w:val="20"/>
              </w:rPr>
              <w:t>Speaker</w:t>
            </w:r>
          </w:p>
          <w:p w:rsidR="00B24910" w:rsidP="509CDEC8" w14:paraId="637B1BF0" w14:textId="1973111A">
            <w:pPr>
              <w:jc w:val="center"/>
            </w:pPr>
            <w:r w:rsidRPr="509CDEC8">
              <w:rPr>
                <w:color w:val="000000" w:themeColor="text1"/>
                <w:sz w:val="20"/>
                <w:szCs w:val="20"/>
              </w:rPr>
              <w:t>Request</w:t>
            </w:r>
          </w:p>
          <w:p w:rsidR="00B24910" w:rsidP="509CDEC8" w14:paraId="57B35C91" w14:textId="1EA60D31">
            <w:pPr>
              <w:jc w:val="center"/>
            </w:pPr>
            <w:r w:rsidRPr="509CDEC8">
              <w:rPr>
                <w:color w:val="000000" w:themeColor="text1"/>
                <w:sz w:val="20"/>
                <w:szCs w:val="20"/>
              </w:rPr>
              <w:t>Form</w:t>
            </w:r>
          </w:p>
        </w:tc>
        <w:tc>
          <w:tcPr>
            <w:tcW w:w="1170" w:type="dxa"/>
            <w:tcBorders>
              <w:top w:val="nil"/>
              <w:left w:val="nil"/>
              <w:bottom w:val="single" w:sz="4" w:space="0" w:color="auto"/>
              <w:right w:val="single" w:sz="4" w:space="0" w:color="auto"/>
            </w:tcBorders>
            <w:shd w:val="clear" w:color="auto" w:fill="auto"/>
            <w:vAlign w:val="center"/>
            <w:hideMark/>
          </w:tcPr>
          <w:p w:rsidR="00B24910" w:rsidP="006D5EB7" w14:paraId="16F30251" w14:textId="680578B9">
            <w:pPr>
              <w:jc w:val="center"/>
              <w:rPr>
                <w:color w:val="000000"/>
                <w:sz w:val="20"/>
                <w:szCs w:val="20"/>
              </w:rPr>
            </w:pPr>
            <w:r w:rsidRPr="266611D3">
              <w:rPr>
                <w:color w:val="000000" w:themeColor="text1"/>
                <w:sz w:val="20"/>
                <w:szCs w:val="20"/>
              </w:rPr>
              <w:t>1,300</w:t>
            </w:r>
          </w:p>
        </w:tc>
        <w:tc>
          <w:tcPr>
            <w:tcW w:w="1080" w:type="dxa"/>
            <w:tcBorders>
              <w:top w:val="nil"/>
              <w:left w:val="nil"/>
              <w:bottom w:val="single" w:sz="4" w:space="0" w:color="auto"/>
              <w:right w:val="single" w:sz="4" w:space="0" w:color="auto"/>
            </w:tcBorders>
            <w:shd w:val="clear" w:color="auto" w:fill="auto"/>
            <w:vAlign w:val="center"/>
            <w:hideMark/>
          </w:tcPr>
          <w:p w:rsidR="00B24910" w:rsidP="00A57406" w14:paraId="03AC9686" w14:textId="5203C3D1">
            <w:pPr>
              <w:rPr>
                <w:color w:val="000000"/>
                <w:sz w:val="20"/>
                <w:szCs w:val="20"/>
              </w:rPr>
            </w:pPr>
            <w:r w:rsidRPr="509CDEC8">
              <w:rPr>
                <w:color w:val="000000" w:themeColor="text1"/>
                <w:sz w:val="20"/>
                <w:szCs w:val="20"/>
              </w:rPr>
              <w:t xml:space="preserve">      1</w:t>
            </w:r>
          </w:p>
        </w:tc>
        <w:tc>
          <w:tcPr>
            <w:tcW w:w="1170" w:type="dxa"/>
            <w:tcBorders>
              <w:top w:val="nil"/>
              <w:left w:val="nil"/>
              <w:bottom w:val="single" w:sz="4" w:space="0" w:color="auto"/>
              <w:right w:val="single" w:sz="4" w:space="0" w:color="auto"/>
            </w:tcBorders>
            <w:shd w:val="clear" w:color="auto" w:fill="auto"/>
            <w:vAlign w:val="center"/>
            <w:hideMark/>
          </w:tcPr>
          <w:p w:rsidR="00B24910" w:rsidP="006D5EB7" w14:paraId="0F1755E5" w14:textId="668A85D8">
            <w:pPr>
              <w:jc w:val="center"/>
              <w:rPr>
                <w:color w:val="000000"/>
                <w:sz w:val="20"/>
                <w:szCs w:val="20"/>
              </w:rPr>
            </w:pPr>
            <w:r w:rsidRPr="509CDEC8">
              <w:rPr>
                <w:color w:val="000000" w:themeColor="text1"/>
                <w:sz w:val="20"/>
                <w:szCs w:val="20"/>
              </w:rPr>
              <w:t>0.25</w:t>
            </w:r>
            <w:r w:rsidR="0081316F">
              <w:rPr>
                <w:color w:val="000000" w:themeColor="text1"/>
                <w:sz w:val="20"/>
                <w:szCs w:val="20"/>
              </w:rPr>
              <w:t xml:space="preserve"> (15</w:t>
            </w:r>
            <w:r w:rsidR="00206933">
              <w:rPr>
                <w:color w:val="000000" w:themeColor="text1"/>
                <w:sz w:val="20"/>
                <w:szCs w:val="20"/>
              </w:rPr>
              <w:t xml:space="preserve"> minutes)</w:t>
            </w:r>
          </w:p>
        </w:tc>
        <w:tc>
          <w:tcPr>
            <w:tcW w:w="1080" w:type="dxa"/>
            <w:tcBorders>
              <w:top w:val="nil"/>
              <w:left w:val="nil"/>
              <w:bottom w:val="single" w:sz="4" w:space="0" w:color="auto"/>
              <w:right w:val="single" w:sz="4" w:space="0" w:color="auto"/>
            </w:tcBorders>
            <w:shd w:val="clear" w:color="auto" w:fill="auto"/>
            <w:vAlign w:val="center"/>
            <w:hideMark/>
          </w:tcPr>
          <w:p w:rsidR="00B24910" w:rsidP="006D5EB7" w14:paraId="0D46E30C" w14:textId="79896002">
            <w:pPr>
              <w:jc w:val="center"/>
              <w:rPr>
                <w:color w:val="000000"/>
                <w:sz w:val="20"/>
                <w:szCs w:val="20"/>
              </w:rPr>
            </w:pPr>
            <w:r w:rsidRPr="509CDEC8">
              <w:rPr>
                <w:color w:val="000000" w:themeColor="text1"/>
                <w:sz w:val="20"/>
                <w:szCs w:val="20"/>
              </w:rPr>
              <w:t>325</w:t>
            </w:r>
          </w:p>
        </w:tc>
        <w:tc>
          <w:tcPr>
            <w:tcW w:w="990" w:type="dxa"/>
            <w:tcBorders>
              <w:top w:val="nil"/>
              <w:left w:val="nil"/>
              <w:bottom w:val="single" w:sz="4" w:space="0" w:color="auto"/>
              <w:right w:val="single" w:sz="4" w:space="0" w:color="auto"/>
            </w:tcBorders>
            <w:shd w:val="clear" w:color="auto" w:fill="auto"/>
            <w:vAlign w:val="center"/>
            <w:hideMark/>
          </w:tcPr>
          <w:p w:rsidR="00B24910" w:rsidP="006D5EB7" w14:paraId="73810751" w14:textId="0D0627AD">
            <w:pPr>
              <w:jc w:val="center"/>
              <w:rPr>
                <w:color w:val="000000"/>
                <w:sz w:val="20"/>
                <w:szCs w:val="20"/>
              </w:rPr>
            </w:pPr>
            <w:r w:rsidRPr="266611D3">
              <w:rPr>
                <w:color w:val="000000" w:themeColor="text1"/>
                <w:sz w:val="20"/>
                <w:szCs w:val="20"/>
              </w:rPr>
              <w:t>$</w:t>
            </w:r>
            <w:r w:rsidRPr="266611D3" w:rsidR="3DE3492A">
              <w:rPr>
                <w:color w:val="000000" w:themeColor="text1"/>
                <w:sz w:val="20"/>
                <w:szCs w:val="20"/>
              </w:rPr>
              <w:t>45.</w:t>
            </w:r>
            <w:r w:rsidRPr="7C26FC02" w:rsidR="3DE3492A">
              <w:rPr>
                <w:color w:val="000000" w:themeColor="text1"/>
                <w:sz w:val="20"/>
                <w:szCs w:val="20"/>
              </w:rPr>
              <w:t>58</w:t>
            </w:r>
          </w:p>
        </w:tc>
        <w:tc>
          <w:tcPr>
            <w:tcW w:w="1530" w:type="dxa"/>
            <w:tcBorders>
              <w:top w:val="nil"/>
              <w:left w:val="nil"/>
              <w:bottom w:val="single" w:sz="4" w:space="0" w:color="auto"/>
              <w:right w:val="single" w:sz="4" w:space="0" w:color="auto"/>
            </w:tcBorders>
            <w:shd w:val="clear" w:color="auto" w:fill="auto"/>
            <w:vAlign w:val="center"/>
            <w:hideMark/>
          </w:tcPr>
          <w:p w:rsidR="00B24910" w:rsidP="006D5EB7" w14:paraId="3802A4F7" w14:textId="0FD0CC29">
            <w:pPr>
              <w:jc w:val="center"/>
              <w:rPr>
                <w:color w:val="000000"/>
                <w:sz w:val="20"/>
                <w:szCs w:val="20"/>
              </w:rPr>
            </w:pPr>
            <w:r w:rsidRPr="266611D3">
              <w:rPr>
                <w:color w:val="000000" w:themeColor="text1"/>
                <w:sz w:val="20"/>
                <w:szCs w:val="20"/>
              </w:rPr>
              <w:t>$</w:t>
            </w:r>
            <w:r w:rsidRPr="266611D3" w:rsidR="2760D8E9">
              <w:rPr>
                <w:color w:val="000000" w:themeColor="text1"/>
                <w:sz w:val="20"/>
                <w:szCs w:val="20"/>
              </w:rPr>
              <w:t>14,813.</w:t>
            </w:r>
            <w:r w:rsidRPr="7C26FC02" w:rsidR="2760D8E9">
              <w:rPr>
                <w:color w:val="000000" w:themeColor="text1"/>
                <w:sz w:val="20"/>
                <w:szCs w:val="20"/>
              </w:rPr>
              <w:t>60</w:t>
            </w:r>
          </w:p>
        </w:tc>
      </w:tr>
    </w:tbl>
    <w:p w:rsidR="346A701C" w:rsidP="36D8B24C" w14:paraId="2B3D467A" w14:textId="4B643C04">
      <w:r w:rsidRPr="266611D3">
        <w:rPr>
          <w:color w:val="000000" w:themeColor="text1"/>
          <w:sz w:val="20"/>
          <w:szCs w:val="20"/>
        </w:rPr>
        <w:t xml:space="preserve">NOTES ON HOUR BURDEN: </w:t>
      </w:r>
      <w:r>
        <w:tab/>
      </w:r>
      <w:r>
        <w:br/>
      </w:r>
      <w:r w:rsidRPr="266611D3">
        <w:rPr>
          <w:color w:val="000000" w:themeColor="text1"/>
          <w:sz w:val="20"/>
          <w:szCs w:val="20"/>
        </w:rPr>
        <w:t xml:space="preserve">*  The above Average Hourly Wage Rate is </w:t>
      </w:r>
      <w:r w:rsidRPr="00457B3C">
        <w:rPr>
          <w:color w:val="000000" w:themeColor="text1"/>
          <w:sz w:val="20"/>
          <w:szCs w:val="20"/>
        </w:rPr>
        <w:t xml:space="preserve">the </w:t>
      </w:r>
      <w:hyperlink r:id="rId11">
        <w:r w:rsidRPr="00457B3C">
          <w:rPr>
            <w:rStyle w:val="Hyperlink"/>
            <w:i/>
            <w:iCs/>
            <w:sz w:val="20"/>
            <w:szCs w:val="20"/>
          </w:rPr>
          <w:t>May 202</w:t>
        </w:r>
        <w:r w:rsidRPr="00457B3C" w:rsidR="7319CE60">
          <w:rPr>
            <w:rStyle w:val="Hyperlink"/>
            <w:i/>
            <w:iCs/>
            <w:sz w:val="20"/>
            <w:szCs w:val="20"/>
          </w:rPr>
          <w:t>3</w:t>
        </w:r>
        <w:r w:rsidRPr="00457B3C">
          <w:rPr>
            <w:rStyle w:val="Hyperlink"/>
            <w:i/>
            <w:iCs/>
            <w:sz w:val="20"/>
            <w:szCs w:val="20"/>
          </w:rPr>
          <w:t xml:space="preserve"> Bureau of Labor Statistics</w:t>
        </w:r>
      </w:hyperlink>
      <w:r w:rsidRPr="266611D3">
        <w:rPr>
          <w:i/>
          <w:iCs/>
          <w:color w:val="000000" w:themeColor="text1"/>
          <w:sz w:val="20"/>
          <w:szCs w:val="20"/>
        </w:rPr>
        <w:t xml:space="preserve"> average wage for “All Occupations” of $</w:t>
      </w:r>
      <w:r w:rsidRPr="266611D3" w:rsidR="0BCB05C5">
        <w:rPr>
          <w:i/>
          <w:iCs/>
          <w:color w:val="000000" w:themeColor="text1"/>
          <w:sz w:val="20"/>
          <w:szCs w:val="20"/>
        </w:rPr>
        <w:t>31.</w:t>
      </w:r>
      <w:r w:rsidRPr="7C26FC02" w:rsidR="0BCB05C5">
        <w:rPr>
          <w:i/>
          <w:iCs/>
          <w:color w:val="000000" w:themeColor="text1"/>
          <w:sz w:val="20"/>
          <w:szCs w:val="20"/>
        </w:rPr>
        <w:t>48</w:t>
      </w:r>
      <w:r w:rsidRPr="266611D3">
        <w:rPr>
          <w:i/>
          <w:iCs/>
          <w:color w:val="000000" w:themeColor="text1"/>
          <w:sz w:val="20"/>
          <w:szCs w:val="20"/>
        </w:rPr>
        <w:t xml:space="preserve"> times the wage rate benefit multiplier of 1.4</w:t>
      </w:r>
      <w:r w:rsidRPr="266611D3" w:rsidR="1256F47F">
        <w:rPr>
          <w:i/>
          <w:iCs/>
          <w:color w:val="000000" w:themeColor="text1"/>
          <w:sz w:val="20"/>
          <w:szCs w:val="20"/>
        </w:rPr>
        <w:t>479</w:t>
      </w:r>
      <w:r w:rsidRPr="266611D3">
        <w:rPr>
          <w:i/>
          <w:iCs/>
          <w:color w:val="000000" w:themeColor="text1"/>
          <w:sz w:val="20"/>
          <w:szCs w:val="20"/>
        </w:rPr>
        <w:t xml:space="preserve"> (to account for fringe benefits) equaling $</w:t>
      </w:r>
      <w:r w:rsidRPr="266611D3" w:rsidR="2E7BC4A8">
        <w:rPr>
          <w:i/>
          <w:iCs/>
          <w:color w:val="000000" w:themeColor="text1"/>
          <w:sz w:val="20"/>
          <w:szCs w:val="20"/>
        </w:rPr>
        <w:t>45.58</w:t>
      </w:r>
      <w:r w:rsidRPr="7C26FC02">
        <w:rPr>
          <w:i/>
          <w:iCs/>
          <w:color w:val="000000" w:themeColor="text1"/>
          <w:sz w:val="20"/>
          <w:szCs w:val="20"/>
        </w:rPr>
        <w:t>.</w:t>
      </w:r>
      <w:r w:rsidRPr="266611D3">
        <w:rPr>
          <w:i/>
          <w:iCs/>
          <w:color w:val="000000" w:themeColor="text1"/>
          <w:sz w:val="20"/>
          <w:szCs w:val="20"/>
        </w:rPr>
        <w:t xml:space="preserve">  The selection of “All Occupations” (for example) was chosen as the expected respondents for this collection could be expected to be from any occupation.</w:t>
      </w:r>
      <w:r w:rsidRPr="266611D3" w:rsidR="3DABA1CC">
        <w:rPr>
          <w:i/>
          <w:iCs/>
          <w:color w:val="000000" w:themeColor="text1"/>
          <w:sz w:val="20"/>
          <w:szCs w:val="20"/>
        </w:rPr>
        <w:t xml:space="preserve"> The load factor is estimated by dividing Total Compensation ($46.84) by Salaries and Wages ($32.35) = 1.4479, based on the </w:t>
      </w:r>
      <w:hyperlink r:id="rId12" w:history="1">
        <w:r w:rsidRPr="266611D3" w:rsidR="3DABA1CC">
          <w:rPr>
            <w:rStyle w:val="Hyperlink"/>
            <w:i/>
            <w:iCs/>
            <w:sz w:val="20"/>
            <w:szCs w:val="20"/>
          </w:rPr>
          <w:t>December 2024 Bureau of Labor Statistics Employer Costs for Employee Compensation News Release</w:t>
        </w:r>
      </w:hyperlink>
      <w:r w:rsidRPr="266611D3" w:rsidR="3DABA1CC">
        <w:rPr>
          <w:i/>
          <w:iCs/>
          <w:color w:val="000000" w:themeColor="text1"/>
          <w:sz w:val="20"/>
          <w:szCs w:val="20"/>
        </w:rPr>
        <w:t xml:space="preserve"> Table 1: Employer Cost for Employee Compensation by ownership.   </w:t>
      </w:r>
    </w:p>
    <w:p w:rsidR="00B128D9" w:rsidP="00F861A5" w14:paraId="3473D65F" w14:textId="77777777">
      <w:pPr>
        <w:widowControl w:val="0"/>
        <w:tabs>
          <w:tab w:val="left" w:pos="720"/>
          <w:tab w:val="left" w:pos="1440"/>
        </w:tabs>
        <w:spacing w:before="120"/>
        <w:ind w:left="765"/>
        <w:contextualSpacing/>
      </w:pPr>
    </w:p>
    <w:p w:rsidR="00FE5661" w:rsidP="000C4293" w14:paraId="543DD3D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62F597DB" w14:textId="77777777">
      <w:pPr>
        <w:tabs>
          <w:tab w:val="left" w:pos="-720"/>
        </w:tabs>
        <w:suppressAutoHyphens/>
        <w:contextualSpacing/>
      </w:pPr>
    </w:p>
    <w:p w:rsidR="00FE5661" w:rsidP="509CDEC8" w14:paraId="02CF8CD8" w14:textId="0F8CF733">
      <w:pPr>
        <w:suppressAutoHyphens/>
        <w:contextualSpacing/>
      </w:pPr>
      <w:r w:rsidRPr="509CDEC8">
        <w:rPr>
          <w:color w:val="000000" w:themeColor="text1"/>
        </w:rPr>
        <w:t>There are no recordkeeping, capital, start-up, or maintenance costs associated with this information collection.</w:t>
      </w:r>
      <w:r w:rsidRPr="00AB5A92">
        <w:t xml:space="preserve"> </w:t>
      </w:r>
    </w:p>
    <w:p w:rsidR="00FE5661" w:rsidP="00FE5661" w14:paraId="6F5AFD9A" w14:textId="77777777">
      <w:pPr>
        <w:tabs>
          <w:tab w:val="left" w:pos="-720"/>
        </w:tabs>
        <w:suppressAutoHyphens/>
        <w:contextualSpacing/>
      </w:pPr>
    </w:p>
    <w:p w:rsidR="00EB5E96" w:rsidRPr="00596A43" w:rsidP="36D8B24C" w14:paraId="2EEF9409" w14:textId="7387F43C">
      <w:pPr>
        <w:suppressAutoHyphens/>
        <w:jc w:val="both"/>
      </w:pPr>
      <w:r>
        <w:t>14</w:t>
      </w:r>
      <w:r>
        <w:t>.  Provide</w:t>
      </w:r>
      <w:r>
        <w:t xml:space="preserve"> estimates of annualized cost to the Federal Government.  </w:t>
      </w:r>
      <w:r w:rsidR="008924F0">
        <w:t xml:space="preserve">Also, provide a description of the method used to estimate cost, which should include quantification of hours, operational expenses (such as equipment, overhead, printing and support staff), and any other </w:t>
      </w:r>
      <w:r w:rsidR="008924F0">
        <w:t>expense</w:t>
      </w:r>
      <w:r w:rsidR="008924F0">
        <w:t xml:space="preserve"> that would have been incurred without this collection of information.   </w:t>
      </w:r>
      <w:r>
        <w:t xml:space="preserve">You may also aggregate cost estimates for Items 12, 13, and 14 in a single table.  </w:t>
      </w:r>
    </w:p>
    <w:p w:rsidR="00EB5E96" w:rsidRPr="00596A43" w:rsidP="000C4293" w14:paraId="380EE401" w14:textId="77777777">
      <w:pPr>
        <w:suppressAutoHyphens/>
        <w:jc w:val="both"/>
      </w:pPr>
      <w:r>
        <w:fldChar w:fldCharType="begin"/>
      </w:r>
      <w:r>
        <w:instrText>ADVANCE \R 0.95</w:instrText>
      </w:r>
      <w:r>
        <w:fldChar w:fldCharType="end"/>
      </w:r>
    </w:p>
    <w:p w:rsidR="1DD9E9D0" w:rsidP="266611D3" w14:paraId="18DED13C" w14:textId="66F482D9">
      <w:pPr>
        <w:jc w:val="both"/>
        <w:rPr>
          <w:color w:val="000000" w:themeColor="text1"/>
        </w:rPr>
      </w:pPr>
      <w:r w:rsidRPr="266611D3">
        <w:rPr>
          <w:color w:val="000000" w:themeColor="text1"/>
        </w:rPr>
        <w:t>Each speaker request submitted will be reviewed by a CISA employee. The time burden associated with this review represents the government cost for this collection. To estimate the cost of government time, we assume that each request will take 15 minutes to review by a GS 1</w:t>
      </w:r>
      <w:r w:rsidRPr="266611D3" w:rsidR="0EB32934">
        <w:rPr>
          <w:color w:val="000000" w:themeColor="text1"/>
        </w:rPr>
        <w:t>2</w:t>
      </w:r>
      <w:r w:rsidRPr="266611D3">
        <w:rPr>
          <w:color w:val="000000" w:themeColor="text1"/>
        </w:rPr>
        <w:t xml:space="preserve"> Step 1 employee. The annual rate for a GS 1</w:t>
      </w:r>
      <w:r w:rsidRPr="266611D3" w:rsidR="333BD673">
        <w:rPr>
          <w:color w:val="000000" w:themeColor="text1"/>
        </w:rPr>
        <w:t>2</w:t>
      </w:r>
      <w:r w:rsidRPr="266611D3">
        <w:rPr>
          <w:color w:val="000000" w:themeColor="text1"/>
        </w:rPr>
        <w:t xml:space="preserve"> Step 1 in the Washington DC area is </w:t>
      </w:r>
      <w:r w:rsidRPr="266611D3" w:rsidR="5357A4E2">
        <w:rPr>
          <w:color w:val="000000" w:themeColor="text1"/>
        </w:rPr>
        <w:t>$48.59</w:t>
      </w:r>
      <w:r>
        <w:rPr>
          <w:rStyle w:val="FootnoteReference"/>
          <w:color w:val="000000" w:themeColor="text1"/>
        </w:rPr>
        <w:footnoteReference w:id="3"/>
      </w:r>
      <w:r w:rsidRPr="266611D3">
        <w:rPr>
          <w:color w:val="000000" w:themeColor="text1"/>
        </w:rPr>
        <w:t xml:space="preserve">, which is </w:t>
      </w:r>
      <w:r w:rsidRPr="266611D3">
        <w:rPr>
          <w:color w:val="000000" w:themeColor="text1"/>
        </w:rPr>
        <w:t xml:space="preserve"> multiplied by the </w:t>
      </w:r>
      <w:r w:rsidRPr="266611D3" w:rsidR="1662F906">
        <w:rPr>
          <w:color w:val="000000" w:themeColor="text1"/>
        </w:rPr>
        <w:t>load</w:t>
      </w:r>
      <w:r w:rsidRPr="266611D3">
        <w:rPr>
          <w:color w:val="000000" w:themeColor="text1"/>
        </w:rPr>
        <w:t xml:space="preserve"> factor of </w:t>
      </w:r>
      <w:r w:rsidRPr="266611D3" w:rsidR="7F0E5507">
        <w:rPr>
          <w:color w:val="000000" w:themeColor="text1"/>
        </w:rPr>
        <w:t>1.6919</w:t>
      </w:r>
      <w:r w:rsidRPr="266611D3" w:rsidR="17EDFBC2">
        <w:rPr>
          <w:color w:val="D13438"/>
        </w:rPr>
        <w:t xml:space="preserve"> </w:t>
      </w:r>
      <w:r w:rsidRPr="00457B3C" w:rsidR="17EDFBC2">
        <w:t xml:space="preserve">The load factor of 1.6919 is estimated by dividing average total compensation for all levels of education in Table 4 ($64.80) by average wages for all levels of education in Table 2 ($38.30), from the Congressional Budget Office publication Comparing the </w:t>
      </w:r>
      <w:r w:rsidRPr="00457B3C" w:rsidR="17EDFBC2">
        <w:t>Compensation of Federal and Private-Sector Employees, 2011 to 2015.</w:t>
      </w:r>
      <w:r>
        <w:rPr>
          <w:rStyle w:val="FootnoteReference"/>
          <w:color w:val="000000" w:themeColor="text1"/>
        </w:rPr>
        <w:footnoteReference w:id="4"/>
      </w:r>
      <w:r w:rsidRPr="266611D3">
        <w:rPr>
          <w:color w:val="000000" w:themeColor="text1"/>
        </w:rPr>
        <w:t xml:space="preserve"> </w:t>
      </w:r>
      <w:r w:rsidRPr="266611D3" w:rsidR="689C8399">
        <w:rPr>
          <w:color w:val="000000" w:themeColor="text1"/>
        </w:rPr>
        <w:t>The</w:t>
      </w:r>
      <w:r w:rsidRPr="266611D3">
        <w:rPr>
          <w:color w:val="000000" w:themeColor="text1"/>
        </w:rPr>
        <w:t xml:space="preserve"> loaded compensation rate of </w:t>
      </w:r>
      <w:r w:rsidRPr="266611D3" w:rsidR="1A9BDBC3">
        <w:rPr>
          <w:color w:val="000000" w:themeColor="text1"/>
        </w:rPr>
        <w:t xml:space="preserve">the GS 12 Step 1 employee is </w:t>
      </w:r>
      <w:r w:rsidRPr="266611D3">
        <w:rPr>
          <w:color w:val="000000" w:themeColor="text1"/>
        </w:rPr>
        <w:t>$</w:t>
      </w:r>
      <w:r w:rsidRPr="266611D3" w:rsidR="300E1527">
        <w:rPr>
          <w:color w:val="000000" w:themeColor="text1"/>
        </w:rPr>
        <w:t>82.21</w:t>
      </w:r>
      <w:r w:rsidRPr="266611D3">
        <w:rPr>
          <w:color w:val="000000" w:themeColor="text1"/>
        </w:rPr>
        <w:t>. Multiplying the annual burden by the compensation rate results in a burden of $</w:t>
      </w:r>
      <w:r w:rsidRPr="266611D3" w:rsidR="7D375601">
        <w:rPr>
          <w:color w:val="000000" w:themeColor="text1"/>
        </w:rPr>
        <w:t>26,718</w:t>
      </w:r>
      <w:r w:rsidRPr="266611D3" w:rsidR="2875068B">
        <w:rPr>
          <w:color w:val="000000" w:themeColor="text1"/>
        </w:rPr>
        <w:t>.16</w:t>
      </w:r>
      <w:r w:rsidRPr="266611D3">
        <w:rPr>
          <w:color w:val="000000" w:themeColor="text1"/>
        </w:rPr>
        <w:t xml:space="preserve"> (325 hours x $</w:t>
      </w:r>
      <w:r w:rsidRPr="266611D3" w:rsidR="75DEC656">
        <w:rPr>
          <w:color w:val="000000" w:themeColor="text1"/>
        </w:rPr>
        <w:t>82.21</w:t>
      </w:r>
      <w:r w:rsidRPr="266611D3">
        <w:rPr>
          <w:color w:val="000000" w:themeColor="text1"/>
        </w:rPr>
        <w:t>.</w:t>
      </w:r>
    </w:p>
    <w:p w:rsidR="509CDEC8" w:rsidP="509CDEC8" w14:paraId="657841B8" w14:textId="33994EB4">
      <w:pPr>
        <w:jc w:val="both"/>
        <w:rPr>
          <w:color w:val="000000" w:themeColor="text1"/>
        </w:rPr>
      </w:pPr>
    </w:p>
    <w:tbl>
      <w:tblPr>
        <w:tblStyle w:val="TableGrid"/>
        <w:tblW w:w="0" w:type="auto"/>
        <w:tblLayout w:type="fixed"/>
        <w:tblLook w:val="06A0"/>
      </w:tblPr>
      <w:tblGrid>
        <w:gridCol w:w="1515"/>
        <w:gridCol w:w="1290"/>
        <w:gridCol w:w="1206"/>
        <w:gridCol w:w="1337"/>
        <w:gridCol w:w="1337"/>
        <w:gridCol w:w="1337"/>
        <w:gridCol w:w="1337"/>
      </w:tblGrid>
      <w:tr w14:paraId="398D8034" w14:textId="77777777" w:rsidTr="266611D3">
        <w:tblPrEx>
          <w:tblW w:w="0" w:type="auto"/>
          <w:tblLayout w:type="fixed"/>
          <w:tblLook w:val="06A0"/>
        </w:tblPrEx>
        <w:trPr>
          <w:trHeight w:val="660"/>
        </w:trPr>
        <w:tc>
          <w:tcPr>
            <w:tcW w:w="1515" w:type="dxa"/>
          </w:tcPr>
          <w:p w:rsidR="509CDEC8" w:rsidP="509CDEC8" w14:paraId="22F87DC6" w14:textId="59196304">
            <w:pPr>
              <w:rPr>
                <w:color w:val="000000" w:themeColor="text1"/>
              </w:rPr>
            </w:pPr>
          </w:p>
        </w:tc>
        <w:tc>
          <w:tcPr>
            <w:tcW w:w="1290" w:type="dxa"/>
          </w:tcPr>
          <w:p w:rsidR="7BE01970" w:rsidP="509CDEC8" w14:paraId="43C4C1E1" w14:textId="74AA3F83">
            <w:pPr>
              <w:jc w:val="center"/>
              <w:rPr>
                <w:sz w:val="20"/>
                <w:szCs w:val="20"/>
              </w:rPr>
            </w:pPr>
            <w:r w:rsidRPr="509CDEC8">
              <w:rPr>
                <w:color w:val="000000" w:themeColor="text1"/>
                <w:sz w:val="20"/>
                <w:szCs w:val="20"/>
              </w:rPr>
              <w:t xml:space="preserve">Number of Respondents  </w:t>
            </w:r>
          </w:p>
        </w:tc>
        <w:tc>
          <w:tcPr>
            <w:tcW w:w="1206" w:type="dxa"/>
          </w:tcPr>
          <w:p w:rsidR="7BE01970" w:rsidP="509CDEC8" w14:paraId="1336C7BE" w14:textId="3EA43EAD">
            <w:pPr>
              <w:jc w:val="center"/>
              <w:rPr>
                <w:sz w:val="20"/>
                <w:szCs w:val="20"/>
              </w:rPr>
            </w:pPr>
            <w:r w:rsidRPr="509CDEC8">
              <w:rPr>
                <w:color w:val="000000" w:themeColor="text1"/>
                <w:sz w:val="20"/>
                <w:szCs w:val="20"/>
              </w:rPr>
              <w:t xml:space="preserve"> Number of Responses per Respondent</w:t>
            </w:r>
          </w:p>
        </w:tc>
        <w:tc>
          <w:tcPr>
            <w:tcW w:w="1337" w:type="dxa"/>
          </w:tcPr>
          <w:p w:rsidR="7BE01970" w:rsidP="509CDEC8" w14:paraId="2E8689DB" w14:textId="631B4644">
            <w:pPr>
              <w:spacing w:line="259" w:lineRule="auto"/>
              <w:jc w:val="center"/>
              <w:rPr>
                <w:color w:val="000000" w:themeColor="text1"/>
                <w:sz w:val="20"/>
                <w:szCs w:val="20"/>
              </w:rPr>
            </w:pPr>
            <w:r w:rsidRPr="509CDEC8">
              <w:rPr>
                <w:color w:val="000000" w:themeColor="text1"/>
                <w:sz w:val="20"/>
                <w:szCs w:val="20"/>
              </w:rPr>
              <w:t>Average Burden per Response (in hours)</w:t>
            </w:r>
          </w:p>
        </w:tc>
        <w:tc>
          <w:tcPr>
            <w:tcW w:w="1337" w:type="dxa"/>
          </w:tcPr>
          <w:p w:rsidR="7BE01970" w:rsidP="509CDEC8" w14:paraId="3693DF16" w14:textId="7517E127">
            <w:pPr>
              <w:jc w:val="center"/>
              <w:rPr>
                <w:sz w:val="20"/>
                <w:szCs w:val="20"/>
              </w:rPr>
            </w:pPr>
            <w:r w:rsidRPr="509CDEC8">
              <w:rPr>
                <w:color w:val="000000" w:themeColor="text1"/>
                <w:sz w:val="20"/>
                <w:szCs w:val="20"/>
              </w:rPr>
              <w:t xml:space="preserve"> Total Annual Burden (in hours</w:t>
            </w:r>
          </w:p>
        </w:tc>
        <w:tc>
          <w:tcPr>
            <w:tcW w:w="1337" w:type="dxa"/>
          </w:tcPr>
          <w:p w:rsidR="7BE01970" w:rsidP="509CDEC8" w14:paraId="6A2015E4" w14:textId="6B9E74E3">
            <w:pPr>
              <w:jc w:val="center"/>
              <w:rPr>
                <w:color w:val="000000" w:themeColor="text1"/>
                <w:sz w:val="20"/>
                <w:szCs w:val="20"/>
              </w:rPr>
            </w:pPr>
            <w:r w:rsidRPr="509CDEC8">
              <w:rPr>
                <w:color w:val="000000" w:themeColor="text1"/>
                <w:sz w:val="20"/>
                <w:szCs w:val="20"/>
              </w:rPr>
              <w:t>Average Hourly Wage Rate</w:t>
            </w:r>
          </w:p>
        </w:tc>
        <w:tc>
          <w:tcPr>
            <w:tcW w:w="1337" w:type="dxa"/>
          </w:tcPr>
          <w:p w:rsidR="7BE01970" w:rsidP="509CDEC8" w14:paraId="361F6AD5" w14:textId="0F000C3C">
            <w:pPr>
              <w:jc w:val="center"/>
              <w:rPr>
                <w:color w:val="000000" w:themeColor="text1"/>
                <w:sz w:val="20"/>
                <w:szCs w:val="20"/>
              </w:rPr>
            </w:pPr>
            <w:r w:rsidRPr="509CDEC8">
              <w:rPr>
                <w:color w:val="000000" w:themeColor="text1"/>
                <w:sz w:val="20"/>
                <w:szCs w:val="20"/>
              </w:rPr>
              <w:t>Total Annual Respondent Cost</w:t>
            </w:r>
          </w:p>
        </w:tc>
      </w:tr>
      <w:tr w14:paraId="79D38265" w14:textId="77777777" w:rsidTr="266611D3">
        <w:tblPrEx>
          <w:tblW w:w="0" w:type="auto"/>
          <w:tblLayout w:type="fixed"/>
          <w:tblLook w:val="06A0"/>
        </w:tblPrEx>
        <w:trPr>
          <w:trHeight w:val="465"/>
        </w:trPr>
        <w:tc>
          <w:tcPr>
            <w:tcW w:w="1515" w:type="dxa"/>
          </w:tcPr>
          <w:p w:rsidR="7BE01970" w:rsidP="509CDEC8" w14:paraId="26D1D5F6" w14:textId="23DA60B2">
            <w:pPr>
              <w:jc w:val="center"/>
              <w:rPr>
                <w:color w:val="000000" w:themeColor="text1"/>
                <w:sz w:val="20"/>
                <w:szCs w:val="20"/>
              </w:rPr>
            </w:pPr>
            <w:r w:rsidRPr="509CDEC8">
              <w:rPr>
                <w:color w:val="000000" w:themeColor="text1"/>
                <w:sz w:val="20"/>
                <w:szCs w:val="20"/>
              </w:rPr>
              <w:t>GS 12 Step 1</w:t>
            </w:r>
          </w:p>
        </w:tc>
        <w:tc>
          <w:tcPr>
            <w:tcW w:w="1290" w:type="dxa"/>
          </w:tcPr>
          <w:p w:rsidR="7BE01970" w:rsidP="509CDEC8" w14:paraId="7CB9F4D8" w14:textId="35C99B1D">
            <w:pPr>
              <w:jc w:val="center"/>
              <w:rPr>
                <w:color w:val="000000" w:themeColor="text1"/>
                <w:sz w:val="20"/>
                <w:szCs w:val="20"/>
              </w:rPr>
            </w:pPr>
            <w:r w:rsidRPr="266611D3">
              <w:rPr>
                <w:color w:val="000000" w:themeColor="text1"/>
                <w:sz w:val="20"/>
                <w:szCs w:val="20"/>
              </w:rPr>
              <w:t>1</w:t>
            </w:r>
            <w:r w:rsidRPr="266611D3" w:rsidR="06EFC18B">
              <w:rPr>
                <w:color w:val="000000" w:themeColor="text1"/>
                <w:sz w:val="20"/>
                <w:szCs w:val="20"/>
              </w:rPr>
              <w:t>,</w:t>
            </w:r>
            <w:r w:rsidRPr="266611D3">
              <w:rPr>
                <w:color w:val="000000" w:themeColor="text1"/>
                <w:sz w:val="20"/>
                <w:szCs w:val="20"/>
              </w:rPr>
              <w:t>300</w:t>
            </w:r>
          </w:p>
        </w:tc>
        <w:tc>
          <w:tcPr>
            <w:tcW w:w="1206" w:type="dxa"/>
          </w:tcPr>
          <w:p w:rsidR="7BE01970" w:rsidP="509CDEC8" w14:paraId="77B7545B" w14:textId="232380EA">
            <w:pPr>
              <w:jc w:val="center"/>
              <w:rPr>
                <w:color w:val="000000" w:themeColor="text1"/>
                <w:sz w:val="20"/>
                <w:szCs w:val="20"/>
              </w:rPr>
            </w:pPr>
            <w:r w:rsidRPr="509CDEC8">
              <w:rPr>
                <w:color w:val="000000" w:themeColor="text1"/>
                <w:sz w:val="20"/>
                <w:szCs w:val="20"/>
              </w:rPr>
              <w:t>1</w:t>
            </w:r>
          </w:p>
        </w:tc>
        <w:tc>
          <w:tcPr>
            <w:tcW w:w="1337" w:type="dxa"/>
          </w:tcPr>
          <w:p w:rsidR="7BE01970" w:rsidP="509CDEC8" w14:paraId="1A3F3223" w14:textId="7FFC6CCD">
            <w:pPr>
              <w:jc w:val="center"/>
              <w:rPr>
                <w:color w:val="000000" w:themeColor="text1"/>
                <w:sz w:val="20"/>
                <w:szCs w:val="20"/>
              </w:rPr>
            </w:pPr>
            <w:r w:rsidRPr="509CDEC8">
              <w:rPr>
                <w:color w:val="000000" w:themeColor="text1"/>
                <w:sz w:val="20"/>
                <w:szCs w:val="20"/>
              </w:rPr>
              <w:t>0.25</w:t>
            </w:r>
          </w:p>
        </w:tc>
        <w:tc>
          <w:tcPr>
            <w:tcW w:w="1337" w:type="dxa"/>
          </w:tcPr>
          <w:p w:rsidR="7BE01970" w:rsidP="509CDEC8" w14:paraId="4E461748" w14:textId="3479786F">
            <w:pPr>
              <w:jc w:val="center"/>
              <w:rPr>
                <w:color w:val="000000" w:themeColor="text1"/>
                <w:sz w:val="20"/>
                <w:szCs w:val="20"/>
              </w:rPr>
            </w:pPr>
            <w:r w:rsidRPr="509CDEC8">
              <w:rPr>
                <w:color w:val="000000" w:themeColor="text1"/>
                <w:sz w:val="20"/>
                <w:szCs w:val="20"/>
              </w:rPr>
              <w:t>325</w:t>
            </w:r>
          </w:p>
        </w:tc>
        <w:tc>
          <w:tcPr>
            <w:tcW w:w="1337" w:type="dxa"/>
          </w:tcPr>
          <w:p w:rsidR="7BE01970" w:rsidP="509CDEC8" w14:paraId="3BF14FDF" w14:textId="735A78D4">
            <w:pPr>
              <w:jc w:val="center"/>
              <w:rPr>
                <w:color w:val="000000" w:themeColor="text1"/>
                <w:sz w:val="20"/>
                <w:szCs w:val="20"/>
              </w:rPr>
            </w:pPr>
            <w:r w:rsidRPr="266611D3">
              <w:rPr>
                <w:color w:val="000000" w:themeColor="text1"/>
                <w:sz w:val="20"/>
                <w:szCs w:val="20"/>
              </w:rPr>
              <w:t>$</w:t>
            </w:r>
            <w:r w:rsidRPr="266611D3" w:rsidR="061C74CE">
              <w:rPr>
                <w:color w:val="000000" w:themeColor="text1"/>
                <w:sz w:val="20"/>
                <w:szCs w:val="20"/>
              </w:rPr>
              <w:t>82.</w:t>
            </w:r>
            <w:r w:rsidRPr="7C26FC02" w:rsidR="061C74CE">
              <w:rPr>
                <w:color w:val="000000" w:themeColor="text1"/>
                <w:sz w:val="20"/>
                <w:szCs w:val="20"/>
              </w:rPr>
              <w:t>21</w:t>
            </w:r>
          </w:p>
        </w:tc>
        <w:tc>
          <w:tcPr>
            <w:tcW w:w="1337" w:type="dxa"/>
          </w:tcPr>
          <w:p w:rsidR="7BE01970" w:rsidP="509CDEC8" w14:paraId="22067FB0" w14:textId="0EC314AF">
            <w:pPr>
              <w:jc w:val="center"/>
              <w:rPr>
                <w:color w:val="000000" w:themeColor="text1"/>
                <w:sz w:val="20"/>
                <w:szCs w:val="20"/>
              </w:rPr>
            </w:pPr>
            <w:r w:rsidRPr="266611D3">
              <w:rPr>
                <w:color w:val="000000" w:themeColor="text1"/>
                <w:sz w:val="20"/>
                <w:szCs w:val="20"/>
              </w:rPr>
              <w:t>$</w:t>
            </w:r>
            <w:r w:rsidRPr="266611D3" w:rsidR="02A42E5A">
              <w:rPr>
                <w:color w:val="000000" w:themeColor="text1"/>
                <w:sz w:val="20"/>
                <w:szCs w:val="20"/>
              </w:rPr>
              <w:t>26,718.</w:t>
            </w:r>
            <w:r w:rsidRPr="7C26FC02" w:rsidR="02A42E5A">
              <w:rPr>
                <w:color w:val="000000" w:themeColor="text1"/>
                <w:sz w:val="20"/>
                <w:szCs w:val="20"/>
              </w:rPr>
              <w:t>16</w:t>
            </w:r>
          </w:p>
        </w:tc>
      </w:tr>
    </w:tbl>
    <w:p w:rsidR="36D8B24C" w:rsidP="36D8B24C" w14:paraId="1004CF42" w14:textId="4EE10100">
      <w:pPr>
        <w:spacing w:before="75"/>
        <w:ind w:right="130"/>
        <w:rPr>
          <w:b/>
          <w:bCs/>
          <w:color w:val="231F20"/>
          <w:sz w:val="20"/>
          <w:szCs w:val="20"/>
        </w:rPr>
      </w:pPr>
    </w:p>
    <w:p w:rsidR="00EB5E96" w:rsidRPr="000D0877" w:rsidP="000C4293" w14:paraId="6141C989" w14:textId="77777777">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w:t>
      </w:r>
      <w:r w:rsidRPr="000D0877">
        <w:t>controllable</w:t>
      </w:r>
      <w:r w:rsidRPr="000D0877">
        <w:t xml:space="preserve"> by the Federal government are recorded as adjustments. </w:t>
      </w:r>
    </w:p>
    <w:p w:rsidR="00EB5E96" w:rsidRPr="00FE5661" w:rsidP="000C4293" w14:paraId="33DD84A8" w14:textId="77777777">
      <w:pPr>
        <w:tabs>
          <w:tab w:val="left" w:pos="-720"/>
        </w:tabs>
        <w:suppressAutoHyphens/>
        <w:jc w:val="both"/>
        <w:rPr>
          <w:highlight w:val="yellow"/>
        </w:rPr>
      </w:pPr>
      <w:r w:rsidRPr="509CDEC8">
        <w:rPr>
          <w:highlight w:val="yellow"/>
        </w:rPr>
        <w:fldChar w:fldCharType="begin"/>
      </w:r>
      <w:r w:rsidRPr="509CDEC8">
        <w:rPr>
          <w:highlight w:val="yellow"/>
        </w:rPr>
        <w:instrText>ADVANCE \R 0.95</w:instrText>
      </w:r>
      <w:r w:rsidRPr="509CDEC8">
        <w:rPr>
          <w:highlight w:val="yellow"/>
        </w:rPr>
        <w:fldChar w:fldCharType="end"/>
      </w:r>
    </w:p>
    <w:p w:rsidR="19DC29AA" w:rsidP="509CDEC8" w14:paraId="27F1367C" w14:textId="3F367889">
      <w:pPr>
        <w:spacing w:line="259" w:lineRule="auto"/>
        <w:jc w:val="both"/>
      </w:pPr>
      <w:r>
        <w:t>There were no changes to the information collection instru</w:t>
      </w:r>
      <w:r w:rsidR="00F70BE8">
        <w:t xml:space="preserve">ment. </w:t>
      </w:r>
      <w:r>
        <w:t>The adjustments reported in Items 13 and 14 are due to a change in the GS grade level of the employee performing these duties, as well as annual wage increases resulting from the General Schedule (</w:t>
      </w:r>
      <w:r w:rsidR="6141445C">
        <w:t>GS) increase and locality pay adjustments.</w:t>
      </w:r>
    </w:p>
    <w:p w:rsidR="00A57406" w:rsidP="000C4293" w14:paraId="25A40919" w14:textId="20FDD695">
      <w:pPr>
        <w:tabs>
          <w:tab w:val="left" w:pos="-720"/>
        </w:tabs>
        <w:suppressAutoHyphens/>
        <w:jc w:val="both"/>
        <w:rPr>
          <w:spacing w:val="-3"/>
        </w:rPr>
      </w:pPr>
    </w:p>
    <w:p w:rsidR="00EB5E96" w:rsidRPr="00596A43" w:rsidP="000C4293" w14:paraId="4B519A5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16</w:t>
      </w:r>
      <w:r w:rsidRPr="00596A43">
        <w:t>.  For</w:t>
      </w:r>
      <w:r w:rsidRPr="00596A43">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fldChar w:fldCharType="begin"/>
      </w:r>
      <w:r>
        <w:instrText>ADVANCE \R 0.95</w:instrText>
      </w:r>
      <w:r>
        <w:fldChar w:fldCharType="end"/>
      </w:r>
    </w:p>
    <w:p w:rsidR="5AB6C48B" w:rsidP="509CDEC8" w14:paraId="208566B4" w14:textId="2F750EFE">
      <w:pPr>
        <w:jc w:val="both"/>
      </w:pPr>
      <w:r w:rsidRPr="509CDEC8">
        <w:rPr>
          <w:color w:val="000000" w:themeColor="text1"/>
        </w:rPr>
        <w:t>CISA does not intend to employ the use of statistics or the publication thereof for this information collection.</w:t>
      </w:r>
    </w:p>
    <w:p w:rsidR="00A57406" w:rsidP="000C4293" w14:paraId="7DCDFE34" w14:textId="629E1BA8">
      <w:pPr>
        <w:suppressAutoHyphens/>
        <w:jc w:val="both"/>
        <w:rPr>
          <w:spacing w:val="-3"/>
        </w:rPr>
      </w:pPr>
    </w:p>
    <w:p w:rsidR="00EB5E96" w:rsidRPr="00596A43" w:rsidP="000C4293" w14:paraId="733EB5A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w:t>
      </w:r>
      <w:r w:rsidRPr="00596A43">
        <w:t>.  If</w:t>
      </w:r>
      <w:r w:rsidRPr="00596A43">
        <w:t xml:space="preserve">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fldChar w:fldCharType="begin"/>
      </w:r>
      <w:r>
        <w:instrText>ADVANCE \R 0.95</w:instrText>
      </w:r>
      <w:r>
        <w:fldChar w:fldCharType="end"/>
      </w:r>
    </w:p>
    <w:p w:rsidR="3BF9CD96" w:rsidP="509CDEC8" w14:paraId="17E10990" w14:textId="54D72013">
      <w:pPr>
        <w:jc w:val="both"/>
      </w:pPr>
      <w:r w:rsidRPr="509CDEC8">
        <w:rPr>
          <w:color w:val="000000" w:themeColor="text1"/>
        </w:rPr>
        <w:t>CISA will display the expiration date for OMB approval of this information collection.</w:t>
      </w:r>
    </w:p>
    <w:p w:rsidR="00A57406" w:rsidP="000C4293" w14:paraId="51D78A65" w14:textId="54E521E7">
      <w:pPr>
        <w:tabs>
          <w:tab w:val="left" w:pos="-720"/>
        </w:tabs>
        <w:suppressAutoHyphens/>
        <w:jc w:val="both"/>
        <w:rPr>
          <w:spacing w:val="-3"/>
        </w:rPr>
      </w:pPr>
    </w:p>
    <w:p w:rsidR="0077056F" w:rsidRPr="00596A43" w:rsidP="000C4293" w14:paraId="62727DF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5D585DD3" w14:textId="77777777">
      <w:pPr>
        <w:tabs>
          <w:tab w:val="left" w:pos="-720"/>
        </w:tabs>
        <w:suppressAutoHyphens/>
        <w:jc w:val="both"/>
      </w:pPr>
    </w:p>
    <w:p w:rsidR="66DDB020" w:rsidP="509CDEC8" w14:paraId="337DF6E1" w14:textId="01D54B27">
      <w:pPr>
        <w:jc w:val="both"/>
      </w:pPr>
      <w:r w:rsidRPr="509CDEC8">
        <w:rPr>
          <w:color w:val="000000" w:themeColor="text1"/>
        </w:rPr>
        <w:t>CISA does not request an exception to the certification of this information collection.</w:t>
      </w:r>
    </w:p>
    <w:sectPr w:rsidSect="00460234">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2934" w14:paraId="64C3E7B5" w14:textId="77777777">
      <w:r>
        <w:separator/>
      </w:r>
    </w:p>
  </w:footnote>
  <w:footnote w:type="continuationSeparator" w:id="1">
    <w:p w:rsidR="00612934" w14:paraId="02FFAA1B" w14:textId="77777777">
      <w:r>
        <w:continuationSeparator/>
      </w:r>
    </w:p>
  </w:footnote>
  <w:footnote w:type="continuationNotice" w:id="2">
    <w:p w:rsidR="00612934" w14:paraId="5E4CB91D" w14:textId="77777777"/>
  </w:footnote>
  <w:footnote w:id="3">
    <w:p w:rsidR="266611D3" w:rsidP="7C26FC02" w14:paraId="74F6541E" w14:textId="226E70E9">
      <w:pPr>
        <w:pStyle w:val="FootnoteText"/>
      </w:pPr>
      <w:r w:rsidRPr="266611D3">
        <w:rPr>
          <w:rStyle w:val="FootnoteReference"/>
        </w:rPr>
        <w:footnoteRef/>
      </w:r>
      <w:r>
        <w:t>https://www.opm.gov/policy-data-oversight/pay-leave/salaries-wages/salary-tables/25Tables/html/DCB_h.aspx</w:t>
      </w:r>
    </w:p>
  </w:footnote>
  <w:footnote w:id="4">
    <w:p w:rsidR="266611D3" w:rsidP="7C26FC02" w14:paraId="5EF69E1A" w14:textId="40C5D26B">
      <w:pPr>
        <w:pStyle w:val="FootnoteText"/>
      </w:pPr>
      <w:r w:rsidRPr="00457B3C">
        <w:rPr>
          <w:rStyle w:val="FootnoteReference"/>
        </w:rPr>
        <w:footnoteRef/>
      </w:r>
      <w:r w:rsidRPr="00457B3C">
        <w:t xml:space="preserve"> </w:t>
      </w:r>
      <w:r w:rsidRPr="00457B3C">
        <w:rPr>
          <w:rFonts w:ascii="Times New Roman" w:eastAsia="Times New Roman" w:hAnsi="Times New Roman"/>
          <w:sz w:val="19"/>
          <w:szCs w:val="19"/>
          <w:u w:val="single"/>
          <w:lang w:val="en-US"/>
        </w:rPr>
        <w:t>Congressional Budget Office.  Comparing the Compensation of Federal and Private-Sector Employees, 2011 to 2015. April 2017.  https://www.cbo.gov/publication/52637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069578503">
    <w:abstractNumId w:val="6"/>
  </w:num>
  <w:num w:numId="2" w16cid:durableId="281814959">
    <w:abstractNumId w:val="19"/>
  </w:num>
  <w:num w:numId="3" w16cid:durableId="138765378">
    <w:abstractNumId w:val="22"/>
  </w:num>
  <w:num w:numId="4" w16cid:durableId="809907496">
    <w:abstractNumId w:val="11"/>
  </w:num>
  <w:num w:numId="5" w16cid:durableId="1571235477">
    <w:abstractNumId w:val="14"/>
  </w:num>
  <w:num w:numId="6" w16cid:durableId="1026297283">
    <w:abstractNumId w:val="20"/>
  </w:num>
  <w:num w:numId="7" w16cid:durableId="1384402679">
    <w:abstractNumId w:val="21"/>
  </w:num>
  <w:num w:numId="8" w16cid:durableId="851994611">
    <w:abstractNumId w:val="16"/>
  </w:num>
  <w:num w:numId="9" w16cid:durableId="1451129157">
    <w:abstractNumId w:val="8"/>
  </w:num>
  <w:num w:numId="10" w16cid:durableId="1148281217">
    <w:abstractNumId w:val="25"/>
  </w:num>
  <w:num w:numId="11" w16cid:durableId="2054691401">
    <w:abstractNumId w:val="13"/>
  </w:num>
  <w:num w:numId="12" w16cid:durableId="2100562122">
    <w:abstractNumId w:val="7"/>
  </w:num>
  <w:num w:numId="13" w16cid:durableId="956568699">
    <w:abstractNumId w:val="26"/>
  </w:num>
  <w:num w:numId="14" w16cid:durableId="1270430285">
    <w:abstractNumId w:val="5"/>
  </w:num>
  <w:num w:numId="15" w16cid:durableId="2044549465">
    <w:abstractNumId w:val="15"/>
  </w:num>
  <w:num w:numId="16" w16cid:durableId="1636528068">
    <w:abstractNumId w:val="10"/>
  </w:num>
  <w:num w:numId="17" w16cid:durableId="1854108703">
    <w:abstractNumId w:val="24"/>
  </w:num>
  <w:num w:numId="18" w16cid:durableId="697900465">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899434505">
    <w:abstractNumId w:val="18"/>
  </w:num>
  <w:num w:numId="20" w16cid:durableId="1681195777">
    <w:abstractNumId w:val="23"/>
  </w:num>
  <w:num w:numId="21" w16cid:durableId="93407539">
    <w:abstractNumId w:val="17"/>
  </w:num>
  <w:num w:numId="22" w16cid:durableId="1252353871">
    <w:abstractNumId w:val="12"/>
  </w:num>
  <w:num w:numId="23" w16cid:durableId="651716113">
    <w:abstractNumId w:val="3"/>
  </w:num>
  <w:num w:numId="24" w16cid:durableId="228539683">
    <w:abstractNumId w:val="2"/>
  </w:num>
  <w:num w:numId="25" w16cid:durableId="648051304">
    <w:abstractNumId w:val="1"/>
  </w:num>
  <w:num w:numId="26" w16cid:durableId="920258840">
    <w:abstractNumId w:val="4"/>
  </w:num>
  <w:num w:numId="27" w16cid:durableId="14754838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319C5"/>
    <w:rsid w:val="00031ED5"/>
    <w:rsid w:val="000335C8"/>
    <w:rsid w:val="00042924"/>
    <w:rsid w:val="000429D0"/>
    <w:rsid w:val="00046AE5"/>
    <w:rsid w:val="00047173"/>
    <w:rsid w:val="00051FDA"/>
    <w:rsid w:val="00053802"/>
    <w:rsid w:val="0005522B"/>
    <w:rsid w:val="000667AD"/>
    <w:rsid w:val="00076EF2"/>
    <w:rsid w:val="0009313B"/>
    <w:rsid w:val="000963AA"/>
    <w:rsid w:val="000A4358"/>
    <w:rsid w:val="000A4447"/>
    <w:rsid w:val="000A6FC5"/>
    <w:rsid w:val="000B399B"/>
    <w:rsid w:val="000C4293"/>
    <w:rsid w:val="000C584E"/>
    <w:rsid w:val="000D0877"/>
    <w:rsid w:val="000D26F2"/>
    <w:rsid w:val="000E7B5C"/>
    <w:rsid w:val="000F5EB1"/>
    <w:rsid w:val="0010054B"/>
    <w:rsid w:val="001137C6"/>
    <w:rsid w:val="001163C8"/>
    <w:rsid w:val="001305EB"/>
    <w:rsid w:val="001335DE"/>
    <w:rsid w:val="00134135"/>
    <w:rsid w:val="001408DE"/>
    <w:rsid w:val="00141549"/>
    <w:rsid w:val="00141C5C"/>
    <w:rsid w:val="0015593C"/>
    <w:rsid w:val="00187734"/>
    <w:rsid w:val="00191158"/>
    <w:rsid w:val="00194A62"/>
    <w:rsid w:val="00197B49"/>
    <w:rsid w:val="001A199D"/>
    <w:rsid w:val="001A2C95"/>
    <w:rsid w:val="001A32FD"/>
    <w:rsid w:val="001B2714"/>
    <w:rsid w:val="001B6DF0"/>
    <w:rsid w:val="001C18B1"/>
    <w:rsid w:val="001C4B22"/>
    <w:rsid w:val="001C4CC1"/>
    <w:rsid w:val="001E25FC"/>
    <w:rsid w:val="001F652F"/>
    <w:rsid w:val="002030D4"/>
    <w:rsid w:val="00203848"/>
    <w:rsid w:val="00205739"/>
    <w:rsid w:val="00206933"/>
    <w:rsid w:val="00222489"/>
    <w:rsid w:val="0022399E"/>
    <w:rsid w:val="0022626A"/>
    <w:rsid w:val="00232278"/>
    <w:rsid w:val="0023349F"/>
    <w:rsid w:val="00235123"/>
    <w:rsid w:val="002366B4"/>
    <w:rsid w:val="00237711"/>
    <w:rsid w:val="002451D9"/>
    <w:rsid w:val="00251725"/>
    <w:rsid w:val="00252E0E"/>
    <w:rsid w:val="002578EC"/>
    <w:rsid w:val="00264251"/>
    <w:rsid w:val="00264743"/>
    <w:rsid w:val="0026788F"/>
    <w:rsid w:val="00272CF0"/>
    <w:rsid w:val="002840AB"/>
    <w:rsid w:val="0029007F"/>
    <w:rsid w:val="002900C5"/>
    <w:rsid w:val="00290AAB"/>
    <w:rsid w:val="00292D20"/>
    <w:rsid w:val="00297C37"/>
    <w:rsid w:val="002A7031"/>
    <w:rsid w:val="002B0649"/>
    <w:rsid w:val="002B4BF6"/>
    <w:rsid w:val="002C05B0"/>
    <w:rsid w:val="002D4D5D"/>
    <w:rsid w:val="002D6219"/>
    <w:rsid w:val="002D65E3"/>
    <w:rsid w:val="002F105D"/>
    <w:rsid w:val="002F2A01"/>
    <w:rsid w:val="002F2BC7"/>
    <w:rsid w:val="002F49E0"/>
    <w:rsid w:val="002F5FDA"/>
    <w:rsid w:val="00320E95"/>
    <w:rsid w:val="00323CBE"/>
    <w:rsid w:val="00333D1E"/>
    <w:rsid w:val="00341049"/>
    <w:rsid w:val="0034148A"/>
    <w:rsid w:val="00341E39"/>
    <w:rsid w:val="00350700"/>
    <w:rsid w:val="00360B5A"/>
    <w:rsid w:val="00362E6F"/>
    <w:rsid w:val="00364EE8"/>
    <w:rsid w:val="0037322A"/>
    <w:rsid w:val="00377D10"/>
    <w:rsid w:val="00381F93"/>
    <w:rsid w:val="00383A50"/>
    <w:rsid w:val="0039325E"/>
    <w:rsid w:val="00394081"/>
    <w:rsid w:val="003A109E"/>
    <w:rsid w:val="003A221C"/>
    <w:rsid w:val="003A3B94"/>
    <w:rsid w:val="003A4655"/>
    <w:rsid w:val="003B1574"/>
    <w:rsid w:val="003B5E20"/>
    <w:rsid w:val="003B68FA"/>
    <w:rsid w:val="003B6BC6"/>
    <w:rsid w:val="003C4DEC"/>
    <w:rsid w:val="003D2D93"/>
    <w:rsid w:val="003D64C9"/>
    <w:rsid w:val="003E0D23"/>
    <w:rsid w:val="003E2CC1"/>
    <w:rsid w:val="003E4418"/>
    <w:rsid w:val="003E6DD8"/>
    <w:rsid w:val="003F056D"/>
    <w:rsid w:val="003F0E07"/>
    <w:rsid w:val="003F2C89"/>
    <w:rsid w:val="003F3F6D"/>
    <w:rsid w:val="00402A33"/>
    <w:rsid w:val="00405F8C"/>
    <w:rsid w:val="004076BD"/>
    <w:rsid w:val="00413E8E"/>
    <w:rsid w:val="0042620F"/>
    <w:rsid w:val="00447C3A"/>
    <w:rsid w:val="00457B3C"/>
    <w:rsid w:val="00460234"/>
    <w:rsid w:val="00462C47"/>
    <w:rsid w:val="0048252C"/>
    <w:rsid w:val="00482F9B"/>
    <w:rsid w:val="004A0DE6"/>
    <w:rsid w:val="004A42B4"/>
    <w:rsid w:val="004A5AE1"/>
    <w:rsid w:val="004B62D9"/>
    <w:rsid w:val="004C21F8"/>
    <w:rsid w:val="004C5DDB"/>
    <w:rsid w:val="004C73D5"/>
    <w:rsid w:val="004F19C6"/>
    <w:rsid w:val="00502D04"/>
    <w:rsid w:val="00503697"/>
    <w:rsid w:val="00503C69"/>
    <w:rsid w:val="00507A4E"/>
    <w:rsid w:val="0051005D"/>
    <w:rsid w:val="00513942"/>
    <w:rsid w:val="00515F1B"/>
    <w:rsid w:val="005202D4"/>
    <w:rsid w:val="005215C6"/>
    <w:rsid w:val="00535D63"/>
    <w:rsid w:val="005416F5"/>
    <w:rsid w:val="005420D3"/>
    <w:rsid w:val="005445E5"/>
    <w:rsid w:val="00546CE1"/>
    <w:rsid w:val="00550B78"/>
    <w:rsid w:val="00551432"/>
    <w:rsid w:val="00562C86"/>
    <w:rsid w:val="00573B59"/>
    <w:rsid w:val="00580711"/>
    <w:rsid w:val="005817B5"/>
    <w:rsid w:val="00582F4C"/>
    <w:rsid w:val="00590524"/>
    <w:rsid w:val="005924FE"/>
    <w:rsid w:val="00596A43"/>
    <w:rsid w:val="005A0C14"/>
    <w:rsid w:val="005A30A6"/>
    <w:rsid w:val="005A5969"/>
    <w:rsid w:val="005C3DCA"/>
    <w:rsid w:val="005C472E"/>
    <w:rsid w:val="005C7058"/>
    <w:rsid w:val="005D0717"/>
    <w:rsid w:val="005D0E97"/>
    <w:rsid w:val="005D6EC2"/>
    <w:rsid w:val="005D7769"/>
    <w:rsid w:val="005D781B"/>
    <w:rsid w:val="005E5F0E"/>
    <w:rsid w:val="00612934"/>
    <w:rsid w:val="006145D1"/>
    <w:rsid w:val="00615DFD"/>
    <w:rsid w:val="00625391"/>
    <w:rsid w:val="00636364"/>
    <w:rsid w:val="00654C9F"/>
    <w:rsid w:val="00657687"/>
    <w:rsid w:val="006651B2"/>
    <w:rsid w:val="00670988"/>
    <w:rsid w:val="006749D4"/>
    <w:rsid w:val="0068258B"/>
    <w:rsid w:val="00684D1F"/>
    <w:rsid w:val="006A0B1C"/>
    <w:rsid w:val="006A7FF1"/>
    <w:rsid w:val="006B4994"/>
    <w:rsid w:val="006B56B1"/>
    <w:rsid w:val="006D0E62"/>
    <w:rsid w:val="006D5CCE"/>
    <w:rsid w:val="006D5EB7"/>
    <w:rsid w:val="006D785E"/>
    <w:rsid w:val="006E32D9"/>
    <w:rsid w:val="006E4F17"/>
    <w:rsid w:val="00712A0B"/>
    <w:rsid w:val="007277A8"/>
    <w:rsid w:val="00741B83"/>
    <w:rsid w:val="00742F2D"/>
    <w:rsid w:val="00743FFC"/>
    <w:rsid w:val="007443F3"/>
    <w:rsid w:val="00752A6F"/>
    <w:rsid w:val="00752D76"/>
    <w:rsid w:val="0075772E"/>
    <w:rsid w:val="00760399"/>
    <w:rsid w:val="00762809"/>
    <w:rsid w:val="0077056F"/>
    <w:rsid w:val="00775631"/>
    <w:rsid w:val="00784B44"/>
    <w:rsid w:val="00785A9A"/>
    <w:rsid w:val="007967F0"/>
    <w:rsid w:val="00796AB1"/>
    <w:rsid w:val="007A66B5"/>
    <w:rsid w:val="007B5D9D"/>
    <w:rsid w:val="007C0E87"/>
    <w:rsid w:val="007C190A"/>
    <w:rsid w:val="007C3B0D"/>
    <w:rsid w:val="007D0399"/>
    <w:rsid w:val="007D6212"/>
    <w:rsid w:val="007F61EC"/>
    <w:rsid w:val="007F79EE"/>
    <w:rsid w:val="00804556"/>
    <w:rsid w:val="0081316F"/>
    <w:rsid w:val="008350A1"/>
    <w:rsid w:val="00835B42"/>
    <w:rsid w:val="00837A56"/>
    <w:rsid w:val="00840338"/>
    <w:rsid w:val="008419A6"/>
    <w:rsid w:val="0084685B"/>
    <w:rsid w:val="008500FB"/>
    <w:rsid w:val="00851BF1"/>
    <w:rsid w:val="0085645B"/>
    <w:rsid w:val="008571DF"/>
    <w:rsid w:val="008719E8"/>
    <w:rsid w:val="008724DE"/>
    <w:rsid w:val="00875586"/>
    <w:rsid w:val="00877753"/>
    <w:rsid w:val="008804CB"/>
    <w:rsid w:val="0088594B"/>
    <w:rsid w:val="00887178"/>
    <w:rsid w:val="008924F0"/>
    <w:rsid w:val="0089711A"/>
    <w:rsid w:val="008A165F"/>
    <w:rsid w:val="008A221D"/>
    <w:rsid w:val="008A698A"/>
    <w:rsid w:val="008B38A9"/>
    <w:rsid w:val="008B4728"/>
    <w:rsid w:val="008B6F0E"/>
    <w:rsid w:val="008B7403"/>
    <w:rsid w:val="008B7F2B"/>
    <w:rsid w:val="008C27C3"/>
    <w:rsid w:val="008C293E"/>
    <w:rsid w:val="008D5A33"/>
    <w:rsid w:val="008D61ED"/>
    <w:rsid w:val="008D744F"/>
    <w:rsid w:val="008E2061"/>
    <w:rsid w:val="008E4152"/>
    <w:rsid w:val="008F2F44"/>
    <w:rsid w:val="008F5FC2"/>
    <w:rsid w:val="00913A27"/>
    <w:rsid w:val="0091750F"/>
    <w:rsid w:val="00917BAF"/>
    <w:rsid w:val="009224A1"/>
    <w:rsid w:val="00924C84"/>
    <w:rsid w:val="0093542A"/>
    <w:rsid w:val="009361D5"/>
    <w:rsid w:val="00942617"/>
    <w:rsid w:val="0094389A"/>
    <w:rsid w:val="00944494"/>
    <w:rsid w:val="00945106"/>
    <w:rsid w:val="00946B58"/>
    <w:rsid w:val="009501B2"/>
    <w:rsid w:val="009539A8"/>
    <w:rsid w:val="00954901"/>
    <w:rsid w:val="00961FD6"/>
    <w:rsid w:val="0096453F"/>
    <w:rsid w:val="0096736F"/>
    <w:rsid w:val="0097514C"/>
    <w:rsid w:val="00987EC2"/>
    <w:rsid w:val="00993095"/>
    <w:rsid w:val="00993801"/>
    <w:rsid w:val="00993F06"/>
    <w:rsid w:val="00995211"/>
    <w:rsid w:val="009A7B24"/>
    <w:rsid w:val="009B4A68"/>
    <w:rsid w:val="009C4719"/>
    <w:rsid w:val="009D0EDC"/>
    <w:rsid w:val="009F06EB"/>
    <w:rsid w:val="009F25F0"/>
    <w:rsid w:val="009F2795"/>
    <w:rsid w:val="009F5E5D"/>
    <w:rsid w:val="00A00007"/>
    <w:rsid w:val="00A0781B"/>
    <w:rsid w:val="00A2037D"/>
    <w:rsid w:val="00A42A18"/>
    <w:rsid w:val="00A42E47"/>
    <w:rsid w:val="00A476E8"/>
    <w:rsid w:val="00A57406"/>
    <w:rsid w:val="00A75AF7"/>
    <w:rsid w:val="00A85317"/>
    <w:rsid w:val="00AA09F9"/>
    <w:rsid w:val="00AA3F82"/>
    <w:rsid w:val="00AA6813"/>
    <w:rsid w:val="00AB5A92"/>
    <w:rsid w:val="00AC215C"/>
    <w:rsid w:val="00AC2315"/>
    <w:rsid w:val="00AD45BF"/>
    <w:rsid w:val="00AE0D1F"/>
    <w:rsid w:val="00AE2606"/>
    <w:rsid w:val="00AE41B7"/>
    <w:rsid w:val="00AF4918"/>
    <w:rsid w:val="00AF4B01"/>
    <w:rsid w:val="00AF71FB"/>
    <w:rsid w:val="00B02152"/>
    <w:rsid w:val="00B109D4"/>
    <w:rsid w:val="00B128D9"/>
    <w:rsid w:val="00B139CF"/>
    <w:rsid w:val="00B17D05"/>
    <w:rsid w:val="00B23792"/>
    <w:rsid w:val="00B24910"/>
    <w:rsid w:val="00B31B75"/>
    <w:rsid w:val="00B33D4B"/>
    <w:rsid w:val="00B35A9A"/>
    <w:rsid w:val="00B410FE"/>
    <w:rsid w:val="00B51142"/>
    <w:rsid w:val="00B57157"/>
    <w:rsid w:val="00B625B9"/>
    <w:rsid w:val="00B67664"/>
    <w:rsid w:val="00B75D1C"/>
    <w:rsid w:val="00B83D4C"/>
    <w:rsid w:val="00B91395"/>
    <w:rsid w:val="00BA11D1"/>
    <w:rsid w:val="00BA1948"/>
    <w:rsid w:val="00BA2768"/>
    <w:rsid w:val="00BB5DC8"/>
    <w:rsid w:val="00BC0228"/>
    <w:rsid w:val="00BC37FD"/>
    <w:rsid w:val="00BC4542"/>
    <w:rsid w:val="00BD1AE6"/>
    <w:rsid w:val="00BE3542"/>
    <w:rsid w:val="00BE387A"/>
    <w:rsid w:val="00BE4101"/>
    <w:rsid w:val="00BE4B9B"/>
    <w:rsid w:val="00BF1853"/>
    <w:rsid w:val="00C10ACB"/>
    <w:rsid w:val="00C20D87"/>
    <w:rsid w:val="00C234A4"/>
    <w:rsid w:val="00C3419E"/>
    <w:rsid w:val="00C40A7F"/>
    <w:rsid w:val="00C443A2"/>
    <w:rsid w:val="00C458E1"/>
    <w:rsid w:val="00C520DC"/>
    <w:rsid w:val="00C52E31"/>
    <w:rsid w:val="00C6068E"/>
    <w:rsid w:val="00C75797"/>
    <w:rsid w:val="00C77539"/>
    <w:rsid w:val="00C77C49"/>
    <w:rsid w:val="00C860B7"/>
    <w:rsid w:val="00CA3099"/>
    <w:rsid w:val="00CA51E1"/>
    <w:rsid w:val="00CA7AF8"/>
    <w:rsid w:val="00CB5356"/>
    <w:rsid w:val="00CB6507"/>
    <w:rsid w:val="00CC096F"/>
    <w:rsid w:val="00CC2508"/>
    <w:rsid w:val="00CD2DFE"/>
    <w:rsid w:val="00CD466A"/>
    <w:rsid w:val="00CE3D0D"/>
    <w:rsid w:val="00CE45F2"/>
    <w:rsid w:val="00CF45CF"/>
    <w:rsid w:val="00D04C05"/>
    <w:rsid w:val="00D12750"/>
    <w:rsid w:val="00D219B0"/>
    <w:rsid w:val="00D24551"/>
    <w:rsid w:val="00D24E50"/>
    <w:rsid w:val="00D253AC"/>
    <w:rsid w:val="00D27628"/>
    <w:rsid w:val="00D3411B"/>
    <w:rsid w:val="00D363AB"/>
    <w:rsid w:val="00D450C8"/>
    <w:rsid w:val="00D5640C"/>
    <w:rsid w:val="00D60FA3"/>
    <w:rsid w:val="00D6268A"/>
    <w:rsid w:val="00D73BBC"/>
    <w:rsid w:val="00D74AB2"/>
    <w:rsid w:val="00D93841"/>
    <w:rsid w:val="00D94254"/>
    <w:rsid w:val="00DA0968"/>
    <w:rsid w:val="00DB0392"/>
    <w:rsid w:val="00DB0532"/>
    <w:rsid w:val="00DB6BCE"/>
    <w:rsid w:val="00DB6F30"/>
    <w:rsid w:val="00DC6E79"/>
    <w:rsid w:val="00DD300E"/>
    <w:rsid w:val="00DD6682"/>
    <w:rsid w:val="00DE10DB"/>
    <w:rsid w:val="00DF525E"/>
    <w:rsid w:val="00E12104"/>
    <w:rsid w:val="00E151DA"/>
    <w:rsid w:val="00E17198"/>
    <w:rsid w:val="00E24709"/>
    <w:rsid w:val="00E2481E"/>
    <w:rsid w:val="00E476EF"/>
    <w:rsid w:val="00E534D7"/>
    <w:rsid w:val="00E56E74"/>
    <w:rsid w:val="00E70205"/>
    <w:rsid w:val="00E77073"/>
    <w:rsid w:val="00EB5E96"/>
    <w:rsid w:val="00EC2392"/>
    <w:rsid w:val="00EE29AA"/>
    <w:rsid w:val="00EE5272"/>
    <w:rsid w:val="00EF73D7"/>
    <w:rsid w:val="00F049F5"/>
    <w:rsid w:val="00F0798E"/>
    <w:rsid w:val="00F320FD"/>
    <w:rsid w:val="00F33B1A"/>
    <w:rsid w:val="00F36985"/>
    <w:rsid w:val="00F37F32"/>
    <w:rsid w:val="00F415B7"/>
    <w:rsid w:val="00F4411A"/>
    <w:rsid w:val="00F55C02"/>
    <w:rsid w:val="00F70BE8"/>
    <w:rsid w:val="00F7152E"/>
    <w:rsid w:val="00F72C2C"/>
    <w:rsid w:val="00F750A3"/>
    <w:rsid w:val="00F76CB1"/>
    <w:rsid w:val="00F861A5"/>
    <w:rsid w:val="00F92107"/>
    <w:rsid w:val="00F930EE"/>
    <w:rsid w:val="00FC7086"/>
    <w:rsid w:val="00FD07B1"/>
    <w:rsid w:val="00FD2846"/>
    <w:rsid w:val="00FD3AB4"/>
    <w:rsid w:val="00FE11EB"/>
    <w:rsid w:val="00FE2E98"/>
    <w:rsid w:val="00FE5661"/>
    <w:rsid w:val="00FE5940"/>
    <w:rsid w:val="00FF02DE"/>
    <w:rsid w:val="00FF1073"/>
    <w:rsid w:val="00FF39AE"/>
    <w:rsid w:val="00FF5DDF"/>
    <w:rsid w:val="00FF6540"/>
    <w:rsid w:val="01D7EB65"/>
    <w:rsid w:val="01FBDEF1"/>
    <w:rsid w:val="0293D1A3"/>
    <w:rsid w:val="02A42E5A"/>
    <w:rsid w:val="0387B077"/>
    <w:rsid w:val="03B43D7B"/>
    <w:rsid w:val="061C74CE"/>
    <w:rsid w:val="06BA850D"/>
    <w:rsid w:val="06D99231"/>
    <w:rsid w:val="06EFC18B"/>
    <w:rsid w:val="07AD5A6B"/>
    <w:rsid w:val="07B98052"/>
    <w:rsid w:val="09749B68"/>
    <w:rsid w:val="09B07BD9"/>
    <w:rsid w:val="09C6F0CB"/>
    <w:rsid w:val="0A088AAA"/>
    <w:rsid w:val="0A0B929B"/>
    <w:rsid w:val="0A3E5A92"/>
    <w:rsid w:val="0B1FF20C"/>
    <w:rsid w:val="0B5DAD1D"/>
    <w:rsid w:val="0BCB05C5"/>
    <w:rsid w:val="0D027F51"/>
    <w:rsid w:val="0D545DBF"/>
    <w:rsid w:val="0D6A15F3"/>
    <w:rsid w:val="0DDCAA3A"/>
    <w:rsid w:val="0E63BA14"/>
    <w:rsid w:val="0EB32934"/>
    <w:rsid w:val="0F0D9161"/>
    <w:rsid w:val="106D9F08"/>
    <w:rsid w:val="1102C8E6"/>
    <w:rsid w:val="11CF30E5"/>
    <w:rsid w:val="11F2E03F"/>
    <w:rsid w:val="12398853"/>
    <w:rsid w:val="1256F47F"/>
    <w:rsid w:val="137985A5"/>
    <w:rsid w:val="14017EA4"/>
    <w:rsid w:val="141D9657"/>
    <w:rsid w:val="14B6BD94"/>
    <w:rsid w:val="15D64738"/>
    <w:rsid w:val="1617C03C"/>
    <w:rsid w:val="1662F906"/>
    <w:rsid w:val="168F9AE0"/>
    <w:rsid w:val="16EB38F7"/>
    <w:rsid w:val="17525EA2"/>
    <w:rsid w:val="17EDFBC2"/>
    <w:rsid w:val="17F39D72"/>
    <w:rsid w:val="17FC33E0"/>
    <w:rsid w:val="181F531A"/>
    <w:rsid w:val="19A4F4F8"/>
    <w:rsid w:val="19B539EF"/>
    <w:rsid w:val="19DC29AA"/>
    <w:rsid w:val="1A9BDBC3"/>
    <w:rsid w:val="1B92C47C"/>
    <w:rsid w:val="1BD51E06"/>
    <w:rsid w:val="1C9395D6"/>
    <w:rsid w:val="1DD9E9D0"/>
    <w:rsid w:val="1DDE497B"/>
    <w:rsid w:val="1EFECB1F"/>
    <w:rsid w:val="1F601FFB"/>
    <w:rsid w:val="1F9FC231"/>
    <w:rsid w:val="201EF263"/>
    <w:rsid w:val="23519FD6"/>
    <w:rsid w:val="2383C355"/>
    <w:rsid w:val="25AEE6F5"/>
    <w:rsid w:val="265D0F57"/>
    <w:rsid w:val="266611D3"/>
    <w:rsid w:val="2760D8E9"/>
    <w:rsid w:val="27EF208E"/>
    <w:rsid w:val="2875068B"/>
    <w:rsid w:val="2935A444"/>
    <w:rsid w:val="2AB5EF4A"/>
    <w:rsid w:val="2B87998F"/>
    <w:rsid w:val="2BE4D4B5"/>
    <w:rsid w:val="2CEC1C27"/>
    <w:rsid w:val="2DD529EA"/>
    <w:rsid w:val="2DE03757"/>
    <w:rsid w:val="2DEBEB6A"/>
    <w:rsid w:val="2E7BC4A8"/>
    <w:rsid w:val="2F061DD8"/>
    <w:rsid w:val="2FCC2A83"/>
    <w:rsid w:val="300E1527"/>
    <w:rsid w:val="30519865"/>
    <w:rsid w:val="30CD97C7"/>
    <w:rsid w:val="30FE0C34"/>
    <w:rsid w:val="31F126EA"/>
    <w:rsid w:val="329268BF"/>
    <w:rsid w:val="32C699C9"/>
    <w:rsid w:val="332541CA"/>
    <w:rsid w:val="333BD673"/>
    <w:rsid w:val="346A701C"/>
    <w:rsid w:val="34AE98C9"/>
    <w:rsid w:val="34B3F6C0"/>
    <w:rsid w:val="35223109"/>
    <w:rsid w:val="36D8B24C"/>
    <w:rsid w:val="36FFC215"/>
    <w:rsid w:val="393E5D9D"/>
    <w:rsid w:val="3B56F125"/>
    <w:rsid w:val="3BF9CD96"/>
    <w:rsid w:val="3DABA1CC"/>
    <w:rsid w:val="3DE3492A"/>
    <w:rsid w:val="3E40FD47"/>
    <w:rsid w:val="3FD8189A"/>
    <w:rsid w:val="406E0BAB"/>
    <w:rsid w:val="40A52860"/>
    <w:rsid w:val="422F9D8F"/>
    <w:rsid w:val="433EC6A3"/>
    <w:rsid w:val="448124B5"/>
    <w:rsid w:val="45ED297F"/>
    <w:rsid w:val="45ED8EE7"/>
    <w:rsid w:val="4973542D"/>
    <w:rsid w:val="49BB4E4D"/>
    <w:rsid w:val="4A2E645E"/>
    <w:rsid w:val="4BB706E2"/>
    <w:rsid w:val="4BCA602D"/>
    <w:rsid w:val="4C0BE9A9"/>
    <w:rsid w:val="4C108B7E"/>
    <w:rsid w:val="4E33D7D7"/>
    <w:rsid w:val="4E4E7502"/>
    <w:rsid w:val="4F146EDA"/>
    <w:rsid w:val="50752C78"/>
    <w:rsid w:val="509CDEC8"/>
    <w:rsid w:val="510214EF"/>
    <w:rsid w:val="5261B112"/>
    <w:rsid w:val="5333331C"/>
    <w:rsid w:val="5357A4E2"/>
    <w:rsid w:val="538A8C59"/>
    <w:rsid w:val="5571B3A2"/>
    <w:rsid w:val="562C8B01"/>
    <w:rsid w:val="58275F18"/>
    <w:rsid w:val="59A27E67"/>
    <w:rsid w:val="5AB6C48B"/>
    <w:rsid w:val="5ACCAC77"/>
    <w:rsid w:val="5B5FD451"/>
    <w:rsid w:val="5B6B625E"/>
    <w:rsid w:val="5CC1F4A1"/>
    <w:rsid w:val="5DCB6227"/>
    <w:rsid w:val="5EC28477"/>
    <w:rsid w:val="601890FB"/>
    <w:rsid w:val="6141445C"/>
    <w:rsid w:val="6280671A"/>
    <w:rsid w:val="63B82ACB"/>
    <w:rsid w:val="643F1854"/>
    <w:rsid w:val="6565E44F"/>
    <w:rsid w:val="66DDB020"/>
    <w:rsid w:val="68435368"/>
    <w:rsid w:val="689C8399"/>
    <w:rsid w:val="68E9857D"/>
    <w:rsid w:val="6A54B3B5"/>
    <w:rsid w:val="6A5DBB6F"/>
    <w:rsid w:val="6AF2EF12"/>
    <w:rsid w:val="6C028D01"/>
    <w:rsid w:val="6C0F083F"/>
    <w:rsid w:val="6C699E28"/>
    <w:rsid w:val="6D0BB7ED"/>
    <w:rsid w:val="6E38EF31"/>
    <w:rsid w:val="70070B13"/>
    <w:rsid w:val="70BEDF62"/>
    <w:rsid w:val="71586D8D"/>
    <w:rsid w:val="715D59DF"/>
    <w:rsid w:val="7185F005"/>
    <w:rsid w:val="7319CE60"/>
    <w:rsid w:val="7325A0EC"/>
    <w:rsid w:val="73A11405"/>
    <w:rsid w:val="73F1813F"/>
    <w:rsid w:val="742F1A6F"/>
    <w:rsid w:val="7433EA26"/>
    <w:rsid w:val="75DEC656"/>
    <w:rsid w:val="78E88580"/>
    <w:rsid w:val="79CCA18C"/>
    <w:rsid w:val="7AAE409E"/>
    <w:rsid w:val="7B669F64"/>
    <w:rsid w:val="7BCA2279"/>
    <w:rsid w:val="7BD019CA"/>
    <w:rsid w:val="7BE01970"/>
    <w:rsid w:val="7C15C9A3"/>
    <w:rsid w:val="7C26FC02"/>
    <w:rsid w:val="7D375601"/>
    <w:rsid w:val="7D74BC23"/>
    <w:rsid w:val="7DDE875B"/>
    <w:rsid w:val="7EAD5E77"/>
    <w:rsid w:val="7F0E5507"/>
    <w:rsid w:val="7F584FF3"/>
    <w:rsid w:val="7F7CFABE"/>
    <w:rsid w:val="7FA076B7"/>
    <w:rsid w:val="7FD16A0A"/>
    <w:rsid w:val="7FF750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F13F76A4-1C41-472C-AC70-91A8A6CF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character" w:styleId="FollowedHyperlink">
    <w:name w:val="FollowedHyperlink"/>
    <w:basedOn w:val="DefaultParagraphFont"/>
    <w:rsid w:val="00BE4101"/>
    <w:rPr>
      <w:color w:val="954F72" w:themeColor="followedHyperlink"/>
      <w:u w:val="single"/>
    </w:rPr>
  </w:style>
  <w:style w:type="paragraph" w:styleId="HTMLPreformatted">
    <w:name w:val="HTML Preformatted"/>
    <w:basedOn w:val="Normal"/>
    <w:link w:val="HTMLPreformattedChar"/>
    <w:rsid w:val="00042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429D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isa.gov" TargetMode="External" /><Relationship Id="rId11" Type="http://schemas.openxmlformats.org/officeDocument/2006/relationships/hyperlink" Target="https://www.bls.gov/oes/2023/may/oes_nat.htm" TargetMode="External" /><Relationship Id="rId12" Type="http://schemas.openxmlformats.org/officeDocument/2006/relationships/hyperlink" Target="https://www.bls.gov/news.release/archives/ecec_12172024.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CEStatus xmlns="2180239d-0abf-47fe-a2ff-93ad2a6acf3a" xsi:nil="true"/>
    <ROCISUpload xmlns="2180239d-0abf-47fe-a2ff-93ad2a6acf3a">No</ROCISUpload>
    <UnderReviewDateCIO xmlns="2180239d-0abf-47fe-a2ff-93ad2a6acf3a" xsi:nil="true"/>
    <PRANumber xmlns="2180239d-0abf-47fe-a2ff-93ad2a6acf3a">PRA-OCEAO-00002586</PRANumber>
    <CIOStatus xmlns="2180239d-0abf-47fe-a2ff-93ad2a6acf3a" xsi:nil="true"/>
    <OCCRegulatoryApprove xmlns="2180239d-0abf-47fe-a2ff-93ad2a6acf3a">No</OCCRegulatoryApprove>
    <ProgramOffice xmlns="2180239d-0abf-47fe-a2ff-93ad2a6acf3a" xsi:nil="true"/>
    <DHSHQEmail xmlns="2180239d-0abf-47fe-a2ff-93ad2a6acf3a">No</DHSHQEmail>
    <OCCStatus xmlns="2180239d-0abf-47fe-a2ff-93ad2a6acf3a" xsi:nil="true"/>
    <DraftEmailSent_x003f_ xmlns="2180239d-0abf-47fe-a2ff-93ad2a6acf3a">No</DraftEmailSent_x003f_>
    <UnderReviewDateOCCReg xmlns="2180239d-0abf-47fe-a2ff-93ad2a6acf3a" xsi:nil="true"/>
    <TaxCatchAll xmlns="7930e7e9-e5f5-4f39-b126-2ecec21c1b10" xsi:nil="true"/>
    <OCIOApprove xmlns="2180239d-0abf-47fe-a2ff-93ad2a6acf3a">No</OCIOApprove>
    <PublicComments xmlns="2180239d-0abf-47fe-a2ff-93ad2a6acf3a" xsi:nil="true"/>
    <OCCRegulatoryStatus xmlns="2180239d-0abf-47fe-a2ff-93ad2a6acf3a" xsi:nil="true"/>
    <OCCApprove xmlns="2180239d-0abf-47fe-a2ff-93ad2a6acf3a">No</OCCApprove>
    <SenttoOMB xmlns="2180239d-0abf-47fe-a2ff-93ad2a6acf3a">No</SenttoOMB>
    <UnderReviewOCEPACT xmlns="2180239d-0abf-47fe-a2ff-93ad2a6acf3a" xsi:nil="true"/>
    <CIOApprove xmlns="2180239d-0abf-47fe-a2ff-93ad2a6acf3a">No</CIOApprove>
    <StagesStatus xmlns="2180239d-0abf-47fe-a2ff-93ad2a6acf3a" xsi:nil="true"/>
    <RequestTitle xmlns="2180239d-0abf-47fe-a2ff-93ad2a6acf3a" xsi:nil="true"/>
    <UnderReviewDateOCC xmlns="2180239d-0abf-47fe-a2ff-93ad2a6acf3a" xsi:nil="true"/>
    <IsParent xmlns="2180239d-0abf-47fe-a2ff-93ad2a6acf3a">false</IsParent>
    <OCIOStatus xmlns="2180239d-0abf-47fe-a2ff-93ad2a6acf3a" xsi:nil="true"/>
    <Requester xmlns="2180239d-0abf-47fe-a2ff-93ad2a6acf3a">
      <UserInfo>
        <DisplayName/>
        <AccountId xsi:nil="true"/>
        <AccountType/>
      </UserInfo>
    </Requester>
    <FinalEmail xmlns="2180239d-0abf-47fe-a2ff-93ad2a6acf3a">No</FinalEmail>
    <PACTApprove xmlns="2180239d-0abf-47fe-a2ff-93ad2a6acf3a">No</PACTApprove>
    <UnderReviewDateOCIO xmlns="2180239d-0abf-47fe-a2ff-93ad2a6acf3a" xsi:nil="true"/>
    <PackageType xmlns="2180239d-0abf-47fe-a2ff-93ad2a6acf3a" xsi:nil="true"/>
    <lcf76f155ced4ddcb4097134ff3c332f xmlns="2180239d-0abf-47fe-a2ff-93ad2a6acf3a">
      <Terms xmlns="http://schemas.microsoft.com/office/infopath/2007/PartnerControls"/>
    </lcf76f155ced4ddcb4097134ff3c332f>
    <OCEApprove xmlns="2180239d-0abf-47fe-a2ff-93ad2a6acf3a">No</OCEApprove>
    <OCPOStatus xmlns="2180239d-0abf-47fe-a2ff-93ad2a6acf3a" xsi:nil="true"/>
    <OCIO_x002d_Current_x002d_Stage xmlns="2180239d-0abf-47fe-a2ff-93ad2a6acf3a" xsi:nil="true"/>
    <Stage xmlns="2180239d-0abf-47fe-a2ff-93ad2a6acf3a" xsi:nil="true"/>
    <Comments xmlns="2180239d-0abf-47fe-a2ff-93ad2a6acf3a" xsi:nil="true"/>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2025-05-27T19:35:24+00:00</UnderReviewDateOCEPACT>
  </documentManagement>
</p:properties>
</file>

<file path=customXml/itemProps1.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2.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3.xml><?xml version="1.0" encoding="utf-8"?>
<ds:datastoreItem xmlns:ds="http://schemas.openxmlformats.org/officeDocument/2006/customXml" ds:itemID="{C66D4689-8DFE-471C-AE6F-1D22AFB61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5.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2784</Words>
  <Characters>16224</Characters>
  <Application>Microsoft Office Word</Application>
  <DocSecurity>0</DocSecurity>
  <Lines>135</Lines>
  <Paragraphs>37</Paragraphs>
  <ScaleCrop>false</ScaleCrop>
  <Company>FEMA</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25</cp:revision>
  <cp:lastPrinted>2014-02-11T01:56:00Z</cp:lastPrinted>
  <dcterms:created xsi:type="dcterms:W3CDTF">2025-03-07T18:10:00Z</dcterms:created>
  <dcterms:modified xsi:type="dcterms:W3CDTF">2025-07-29T17:17:00Z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mplianceAssetId">
    <vt:lpwstr/>
  </property>
  <property fmtid="{D5CDD505-2E9C-101B-9397-08002B2CF9AE}" pid="4" name="ContentType">
    <vt:lpwstr>Document</vt:lpwstr>
  </property>
  <property fmtid="{D5CDD505-2E9C-101B-9397-08002B2CF9AE}" pid="5" name="ContentTypeId">
    <vt:lpwstr>0x01010096CAD730B1073B4D802BC4182255FE43</vt:lpwstr>
  </property>
  <property fmtid="{D5CDD505-2E9C-101B-9397-08002B2CF9AE}" pid="6" name="Document Type">
    <vt:lpwstr>ICR Forms &amp; Templates</vt:lpwstr>
  </property>
  <property fmtid="{D5CDD505-2E9C-101B-9397-08002B2CF9AE}" pid="7" name="GUID">
    <vt:lpwstr>bec64578-dc44-477c-9f8e-ce317e677da0</vt:lpwstr>
  </property>
  <property fmtid="{D5CDD505-2E9C-101B-9397-08002B2CF9AE}" pid="8" name="ICR Element">
    <vt:lpwstr>Supporting Statement A</vt:lpwstr>
  </property>
  <property fmtid="{D5CDD505-2E9C-101B-9397-08002B2CF9AE}" pid="9" name="MediaServiceImageTags">
    <vt:lpwstr/>
  </property>
  <property fmtid="{D5CDD505-2E9C-101B-9397-08002B2CF9AE}" pid="10" name="MSIP_Label_f3b2808d-fdcd-4b04-ae30-a55cfb76acbc_ActionId">
    <vt:lpwstr>749634f5-47f8-4b27-95af-894651f3838e</vt:lpwstr>
  </property>
  <property fmtid="{D5CDD505-2E9C-101B-9397-08002B2CF9AE}" pid="11" name="MSIP_Label_f3b2808d-fdcd-4b04-ae30-a55cfb76acbc_ContentBits">
    <vt:lpwstr>0</vt:lpwstr>
  </property>
  <property fmtid="{D5CDD505-2E9C-101B-9397-08002B2CF9AE}" pid="12" name="MSIP_Label_f3b2808d-fdcd-4b04-ae30-a55cfb76acbc_Enabled">
    <vt:lpwstr>true</vt:lpwstr>
  </property>
  <property fmtid="{D5CDD505-2E9C-101B-9397-08002B2CF9AE}" pid="13" name="MSIP_Label_f3b2808d-fdcd-4b04-ae30-a55cfb76acbc_Method">
    <vt:lpwstr>Privileged</vt:lpwstr>
  </property>
  <property fmtid="{D5CDD505-2E9C-101B-9397-08002B2CF9AE}" pid="14" name="MSIP_Label_f3b2808d-fdcd-4b04-ae30-a55cfb76acbc_Name">
    <vt:lpwstr>All Users (Unprotected)</vt:lpwstr>
  </property>
  <property fmtid="{D5CDD505-2E9C-101B-9397-08002B2CF9AE}" pid="15" name="MSIP_Label_f3b2808d-fdcd-4b04-ae30-a55cfb76acbc_SetDate">
    <vt:lpwstr>2024-06-19T17:25:54Z</vt:lpwstr>
  </property>
  <property fmtid="{D5CDD505-2E9C-101B-9397-08002B2CF9AE}" pid="16" name="MSIP_Label_f3b2808d-fdcd-4b04-ae30-a55cfb76acbc_SiteId">
    <vt:lpwstr>69c613d2-b051-4234-8ed1-fd530b70d5d3</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dlc_DocId">
    <vt:lpwstr>5YJZXJV6V4SC-902-312</vt:lpwstr>
  </property>
  <property fmtid="{D5CDD505-2E9C-101B-9397-08002B2CF9AE}" pid="22" name="_dlc_DocIdItemGuid">
    <vt:lpwstr>40808f10-7f15-49c6-bdf2-4ea702d19996</vt:lpwstr>
  </property>
  <property fmtid="{D5CDD505-2E9C-101B-9397-08002B2CF9AE}" pid="23" name="_dlc_DocIdPersistId">
    <vt:bool>false</vt:bool>
  </property>
  <property fmtid="{D5CDD505-2E9C-101B-9397-08002B2CF9AE}" pid="24" name="_dlc_DocIdUrl">
    <vt:lpwstr>http://sptapp.dhs.gov/ESTT/CIO_PRA/_layouts/DocIdRedir.aspx?ID=5YJZXJV6V4SC-902-312, 5YJZXJV6V4SC-902-312</vt:lpwstr>
  </property>
  <property fmtid="{D5CDD505-2E9C-101B-9397-08002B2CF9AE}" pid="25" name="_ExtendedDescription">
    <vt:lpwstr/>
  </property>
</Properties>
</file>