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E96" w:rsidP="000C4293" w:rsidRDefault="00EB5E96">
      <w:pPr>
        <w:pStyle w:val="Title"/>
        <w:jc w:val="both"/>
        <w:rPr>
          <w:sz w:val="24"/>
          <w:szCs w:val="24"/>
        </w:rPr>
      </w:pPr>
      <w:bookmarkStart w:name="_GoBack" w:id="0"/>
      <w:bookmarkEnd w:id="0"/>
    </w:p>
    <w:p w:rsidRPr="00596A43" w:rsidR="00911AEC" w:rsidP="000C4293" w:rsidRDefault="00911AEC">
      <w:pPr>
        <w:pStyle w:val="Title"/>
        <w:jc w:val="both"/>
        <w:rPr>
          <w:sz w:val="24"/>
          <w:szCs w:val="24"/>
        </w:rPr>
      </w:pPr>
    </w:p>
    <w:p w:rsidRPr="00596A43" w:rsidR="00EB5E96" w:rsidP="006A0B1C" w:rsidRDefault="00EB5E96">
      <w:pPr>
        <w:pStyle w:val="Title"/>
        <w:rPr>
          <w:sz w:val="24"/>
          <w:szCs w:val="24"/>
        </w:rPr>
      </w:pPr>
      <w:r w:rsidRPr="00596A43">
        <w:rPr>
          <w:sz w:val="24"/>
          <w:szCs w:val="24"/>
        </w:rPr>
        <w:t>Supporting Statement for Paperwork Reduction Act Submissions</w:t>
      </w:r>
    </w:p>
    <w:p w:rsidRPr="00596A43" w:rsidR="00EB5E96" w:rsidP="000C4293" w:rsidRDefault="00EB5E96">
      <w:pPr>
        <w:tabs>
          <w:tab w:val="left" w:pos="-720"/>
        </w:tabs>
        <w:suppressAutoHyphens/>
        <w:ind w:right="-720"/>
        <w:jc w:val="both"/>
        <w:rPr>
          <w:b/>
        </w:rPr>
      </w:pPr>
    </w:p>
    <w:p w:rsidR="003F1520" w:rsidP="0052287E" w:rsidRDefault="00EB5E96">
      <w:pPr>
        <w:jc w:val="center"/>
        <w:rPr>
          <w:b/>
        </w:rPr>
      </w:pPr>
      <w:r w:rsidRPr="003F1520">
        <w:rPr>
          <w:b/>
        </w:rPr>
        <w:t>Title:</w:t>
      </w:r>
      <w:r w:rsidRPr="003F1520" w:rsidR="003F1520">
        <w:rPr>
          <w:b/>
        </w:rPr>
        <w:t xml:space="preserve"> The Department of Homeland Security, Office of </w:t>
      </w:r>
      <w:r w:rsidR="00F15DD5">
        <w:rPr>
          <w:b/>
        </w:rPr>
        <w:t>Compliance and Security</w:t>
      </w:r>
      <w:r w:rsidR="00D47BC7">
        <w:rPr>
          <w:b/>
        </w:rPr>
        <w:t xml:space="preserve">, </w:t>
      </w:r>
      <w:r w:rsidR="00974591">
        <w:rPr>
          <w:b/>
        </w:rPr>
        <w:t xml:space="preserve">CISA </w:t>
      </w:r>
      <w:r w:rsidR="00D47BC7">
        <w:rPr>
          <w:b/>
        </w:rPr>
        <w:t>Visitor Request Form</w:t>
      </w:r>
    </w:p>
    <w:p w:rsidRPr="003F1520" w:rsidR="0052287E" w:rsidP="0052287E" w:rsidRDefault="0052287E">
      <w:pPr>
        <w:jc w:val="center"/>
        <w:rPr>
          <w:b/>
        </w:rPr>
      </w:pPr>
    </w:p>
    <w:p w:rsidRPr="00596A43" w:rsidR="00EB5E96" w:rsidP="003F1520" w:rsidRDefault="00EB5E96">
      <w:pPr>
        <w:tabs>
          <w:tab w:val="left" w:pos="-720"/>
        </w:tabs>
        <w:suppressAutoHyphens/>
        <w:jc w:val="center"/>
        <w:rPr>
          <w:b/>
        </w:rPr>
      </w:pPr>
      <w:r w:rsidRPr="00596A43">
        <w:rPr>
          <w:b/>
        </w:rPr>
        <w:t xml:space="preserve">OMB Control Number:  </w:t>
      </w:r>
      <w:r w:rsidRPr="00222D50" w:rsidR="000A6FC5">
        <w:rPr>
          <w:b/>
        </w:rPr>
        <w:t>1670-</w:t>
      </w:r>
      <w:r w:rsidR="001F0296">
        <w:rPr>
          <w:b/>
        </w:rPr>
        <w:t>0036</w:t>
      </w:r>
    </w:p>
    <w:p w:rsidR="00EB5E96" w:rsidP="00D73BBC" w:rsidRDefault="00EB5E96">
      <w:pPr>
        <w:tabs>
          <w:tab w:val="left" w:pos="-720"/>
        </w:tabs>
        <w:suppressAutoHyphens/>
        <w:jc w:val="center"/>
      </w:pPr>
    </w:p>
    <w:p w:rsidRPr="00CB393B" w:rsidR="009F06EB" w:rsidP="003F1520" w:rsidRDefault="009F06EB">
      <w:pPr>
        <w:spacing w:line="480" w:lineRule="auto"/>
        <w:jc w:val="center"/>
        <w:rPr>
          <w:b/>
        </w:rPr>
      </w:pPr>
      <w:r w:rsidRPr="00CB393B">
        <w:rPr>
          <w:b/>
        </w:rPr>
        <w:t xml:space="preserve">Supporting </w:t>
      </w:r>
      <w:proofErr w:type="gramStart"/>
      <w:r w:rsidRPr="00CB393B">
        <w:rPr>
          <w:b/>
        </w:rPr>
        <w:t>Statement</w:t>
      </w:r>
      <w:proofErr w:type="gramEnd"/>
      <w:r w:rsidRPr="00CB393B">
        <w:rPr>
          <w:b/>
        </w:rPr>
        <w:t xml:space="preserve"> A</w:t>
      </w:r>
    </w:p>
    <w:p w:rsidRPr="00596A43" w:rsidR="009F06EB" w:rsidP="000C4293" w:rsidRDefault="009F06EB">
      <w:pPr>
        <w:tabs>
          <w:tab w:val="left" w:pos="-720"/>
        </w:tabs>
        <w:suppressAutoHyphens/>
        <w:jc w:val="both"/>
      </w:pPr>
    </w:p>
    <w:p w:rsidRPr="00596A43" w:rsidR="00EB5E96" w:rsidP="000C4293" w:rsidRDefault="00EB5E96">
      <w:pPr>
        <w:pStyle w:val="Heading1"/>
        <w:jc w:val="both"/>
        <w:rPr>
          <w:sz w:val="24"/>
          <w:szCs w:val="24"/>
        </w:rPr>
      </w:pPr>
      <w:r w:rsidRPr="00596A43">
        <w:rPr>
          <w:sz w:val="24"/>
          <w:szCs w:val="24"/>
        </w:rPr>
        <w:t>A.  Justification</w:t>
      </w:r>
    </w:p>
    <w:p w:rsidRPr="00596A43" w:rsidR="00EB5E96" w:rsidP="000C4293" w:rsidRDefault="00EB5E96">
      <w:pPr>
        <w:tabs>
          <w:tab w:val="left" w:pos="-720"/>
        </w:tabs>
        <w:suppressAutoHyphens/>
        <w:jc w:val="both"/>
      </w:pPr>
    </w:p>
    <w:p w:rsidR="006D6E63" w:rsidP="006D6E63" w:rsidRDefault="00EB5E96">
      <w:r w:rsidRPr="00596A43">
        <w:fldChar w:fldCharType="begin"/>
      </w:r>
      <w:r w:rsidRPr="00596A43">
        <w:instrText>ADVANCE \R 0.95</w:instrText>
      </w:r>
      <w:r w:rsidRPr="00596A43">
        <w:fldChar w:fldCharType="end"/>
      </w:r>
      <w:r w:rsidRPr="006D6E63" w:rsidR="006D6E63">
        <w:rPr>
          <w:rFonts w:ascii="Times" w:hAnsi="Times"/>
          <w:color w:val="000000"/>
          <w:sz w:val="27"/>
          <w:szCs w:val="27"/>
        </w:rPr>
        <w:t xml:space="preserve"> </w:t>
      </w:r>
    </w:p>
    <w:p w:rsidRPr="006D6E63" w:rsidR="00EB5E96" w:rsidP="000C4293" w:rsidRDefault="006D6E63">
      <w:pPr>
        <w:shd w:val="pct25" w:color="auto" w:fill="auto"/>
        <w:tabs>
          <w:tab w:val="left" w:pos="-720"/>
        </w:tabs>
        <w:suppressAutoHyphens/>
        <w:jc w:val="both"/>
      </w:pPr>
      <w:r w:rsidRPr="006D6E63">
        <w:rPr>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E7B5C" w:rsidP="000C4293" w:rsidRDefault="000E7B5C">
      <w:pPr>
        <w:tabs>
          <w:tab w:val="left" w:pos="-720"/>
        </w:tabs>
        <w:suppressAutoHyphens/>
        <w:jc w:val="both"/>
      </w:pPr>
    </w:p>
    <w:p w:rsidR="00AB7ADD" w:rsidP="00AB7ADD" w:rsidRDefault="00AB7ADD">
      <w:r>
        <w:t>Public Law 107-296 The Homeland Security Act of 2002, Title II, recognizes the Department of Homeland Security role in integrate relevant critical infrastructure and cybersecurity info</w:t>
      </w:r>
      <w:r>
        <w:t>r</w:t>
      </w:r>
      <w:r>
        <w:t>mation, analyses, and vulnerability assessments (whether such information, analyses, or asses</w:t>
      </w:r>
      <w:r>
        <w:t>s</w:t>
      </w:r>
      <w:r>
        <w:t xml:space="preserve">ments are provided or produced by the Department or others) in order to identify priorities for protective and support measures by the Department, other agencies of the Federal Government, State and local government agencies and authorities, the private sector, and other entities while maintaining positive control of sensitive information regarding the national infrastructure.  In support of this mission the </w:t>
      </w:r>
      <w:r w:rsidR="009E40FF">
        <w:t>Cyberse</w:t>
      </w:r>
      <w:r w:rsidR="00B65BB6">
        <w:t>curity and Infrastructure Security Agency</w:t>
      </w:r>
      <w:r w:rsidR="00A3146C">
        <w:t xml:space="preserve"> (CISA),</w:t>
      </w:r>
      <w:r>
        <w:t xml:space="preserve"> Office of Compliance and Security</w:t>
      </w:r>
      <w:r w:rsidR="00A3146C">
        <w:t xml:space="preserve"> (OCS)</w:t>
      </w:r>
      <w:r>
        <w:t xml:space="preserve"> must maintain a robust visitor screening capability.</w:t>
      </w:r>
    </w:p>
    <w:p w:rsidR="00E318F9" w:rsidP="000C4293" w:rsidRDefault="00E318F9">
      <w:pPr>
        <w:tabs>
          <w:tab w:val="left" w:pos="-720"/>
        </w:tabs>
        <w:suppressAutoHyphens/>
        <w:jc w:val="both"/>
        <w:rPr>
          <w:color w:val="000000"/>
        </w:rPr>
      </w:pPr>
    </w:p>
    <w:p w:rsidRPr="00596A43" w:rsidR="006D6E63" w:rsidP="000C4293" w:rsidRDefault="006D6E63">
      <w:pPr>
        <w:tabs>
          <w:tab w:val="left" w:pos="-720"/>
        </w:tabs>
        <w:suppressAutoHyphens/>
        <w:jc w:val="both"/>
        <w:rPr>
          <w:b/>
          <w:spacing w:val="-3"/>
          <w:u w:val="single"/>
        </w:rPr>
      </w:pPr>
    </w:p>
    <w:p w:rsidRPr="009E62A8" w:rsidR="006D6E63" w:rsidP="000C4293" w:rsidRDefault="00EB5E96">
      <w:pPr>
        <w:shd w:val="pct25" w:color="auto" w:fill="auto"/>
        <w:tabs>
          <w:tab w:val="left" w:pos="-720"/>
        </w:tabs>
        <w:suppressAutoHyphens/>
        <w:jc w:val="both"/>
      </w:pPr>
      <w:r w:rsidRPr="009E62A8">
        <w:rPr>
          <w:highlight w:val="yellow"/>
        </w:rPr>
        <w:fldChar w:fldCharType="begin"/>
      </w:r>
      <w:r w:rsidRPr="009E62A8">
        <w:rPr>
          <w:highlight w:val="yellow"/>
        </w:rPr>
        <w:instrText>ADVANCE \R 0.95</w:instrText>
      </w:r>
      <w:r w:rsidRPr="009E62A8">
        <w:rPr>
          <w:highlight w:val="yellow"/>
        </w:rPr>
        <w:fldChar w:fldCharType="end"/>
      </w:r>
      <w:r w:rsidRPr="009E62A8">
        <w:t xml:space="preserve">2.  Indicate how, by whom, and for what purpose the information is to be used.  Except for a new collection, indicate the actual use the agency has made of the information received from the current collection. </w:t>
      </w:r>
    </w:p>
    <w:p w:rsidR="00D73BBC" w:rsidP="00D73BBC" w:rsidRDefault="00D73BBC">
      <w:pPr>
        <w:tabs>
          <w:tab w:val="left" w:pos="-720"/>
        </w:tabs>
        <w:suppressAutoHyphens/>
        <w:jc w:val="both"/>
        <w:rPr>
          <w:i/>
          <w:spacing w:val="-3"/>
          <w:sz w:val="20"/>
        </w:rPr>
      </w:pPr>
    </w:p>
    <w:p w:rsidR="00AA3F82" w:rsidP="000C4293" w:rsidRDefault="00382C40">
      <w:pPr>
        <w:tabs>
          <w:tab w:val="left" w:pos="-720"/>
        </w:tabs>
        <w:suppressAutoHyphens/>
        <w:jc w:val="both"/>
      </w:pPr>
      <w:r>
        <w:t xml:space="preserve">The Office of </w:t>
      </w:r>
      <w:r w:rsidR="00F15DD5">
        <w:t xml:space="preserve">Compliance and Security will collect, using an electronic form, information about each potential visitor to </w:t>
      </w:r>
      <w:r w:rsidR="001E0122">
        <w:t>CISA</w:t>
      </w:r>
      <w:r w:rsidR="00F15DD5">
        <w:t xml:space="preserve"> facilities and the nature of each visit. The Office of Compliance and Security will use collected information to make a risk-based decision to allow visitor access to </w:t>
      </w:r>
      <w:r w:rsidR="001E0122">
        <w:t>CISA</w:t>
      </w:r>
      <w:r w:rsidR="00F15DD5">
        <w:t xml:space="preserve"> facilities.  </w:t>
      </w:r>
    </w:p>
    <w:p w:rsidRPr="00596A43" w:rsidR="007D0F4F" w:rsidP="000C4293" w:rsidRDefault="007D0F4F">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7D0F4F">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Pr="00D73BBC" w:rsidR="00D73BBC" w:rsidP="00D73BBC" w:rsidRDefault="00D73BBC">
      <w:pPr>
        <w:tabs>
          <w:tab w:val="left" w:pos="-720"/>
        </w:tabs>
        <w:suppressAutoHyphens/>
        <w:jc w:val="both"/>
        <w:rPr>
          <w:i/>
          <w:spacing w:val="-3"/>
          <w:sz w:val="20"/>
        </w:rPr>
      </w:pPr>
    </w:p>
    <w:p w:rsidR="00DC6E79" w:rsidP="000C4293" w:rsidRDefault="001A44E8">
      <w:pPr>
        <w:tabs>
          <w:tab w:val="left" w:pos="-720"/>
        </w:tabs>
        <w:suppressAutoHyphens/>
        <w:jc w:val="both"/>
      </w:pPr>
      <w:r>
        <w:lastRenderedPageBreak/>
        <w:t>The Office of Compliance and Security will only use electronic submission</w:t>
      </w:r>
      <w:r w:rsidR="001247F6">
        <w:t xml:space="preserve"> via email</w:t>
      </w:r>
      <w:r>
        <w:t xml:space="preserve"> of the collection information using an electronic </w:t>
      </w:r>
      <w:r w:rsidR="001247F6">
        <w:t xml:space="preserve">fillable pdf </w:t>
      </w:r>
      <w:r>
        <w:t>form. This decision allows for the efficient collection of information about visits, with minimal cost to the government.</w:t>
      </w:r>
      <w:r w:rsidR="00A72E3A">
        <w:t xml:space="preserve"> </w:t>
      </w:r>
      <w:r w:rsidR="004D7980">
        <w:t xml:space="preserve"> The form is requested by</w:t>
      </w:r>
      <w:r w:rsidR="00645D28">
        <w:t xml:space="preserve"> CISA</w:t>
      </w:r>
      <w:r w:rsidR="003D0469">
        <w:t xml:space="preserve"> </w:t>
      </w:r>
      <w:r w:rsidR="004D7980">
        <w:t xml:space="preserve">employees or contractors to complete for non-DHS </w:t>
      </w:r>
      <w:r w:rsidR="00C46504">
        <w:t xml:space="preserve">guests </w:t>
      </w:r>
      <w:r w:rsidR="004D7980">
        <w:t>visiting</w:t>
      </w:r>
      <w:r w:rsidR="003D0469">
        <w:t xml:space="preserve"> CISA</w:t>
      </w:r>
      <w:r w:rsidR="004D7980">
        <w:t xml:space="preserve"> facilities.  The form is available via the internal DHS website or by requesting a copy of the form from the Office of Compliance and Security. </w:t>
      </w: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Pr="00A229B4" w:rsidR="00D73BBC" w:rsidP="00D73BBC" w:rsidRDefault="00EB5E96">
      <w:pPr>
        <w:tabs>
          <w:tab w:val="left" w:pos="-720"/>
        </w:tabs>
        <w:suppressAutoHyphens/>
        <w:jc w:val="both"/>
      </w:pPr>
      <w:r w:rsidRPr="00596A43">
        <w:fldChar w:fldCharType="begin"/>
      </w:r>
      <w:r w:rsidRPr="00596A43">
        <w:instrText>ADVANCE \R 0.95</w:instrText>
      </w:r>
      <w:r w:rsidRPr="00596A43">
        <w:fldChar w:fldCharType="end"/>
      </w:r>
    </w:p>
    <w:p w:rsidR="00EB5E96" w:rsidP="000C4293" w:rsidRDefault="001A44E8">
      <w:pPr>
        <w:tabs>
          <w:tab w:val="left" w:pos="-720"/>
        </w:tabs>
        <w:suppressAutoHyphens/>
        <w:jc w:val="both"/>
      </w:pPr>
      <w:r>
        <w:t xml:space="preserve">The Office of Compliance and Security will utilize the same electronic method at all </w:t>
      </w:r>
      <w:r w:rsidR="003D0469">
        <w:t>CISA</w:t>
      </w:r>
      <w:r>
        <w:t xml:space="preserve"> facilities. </w:t>
      </w:r>
      <w:r w:rsidR="00F7723F">
        <w:t xml:space="preserve"> This form</w:t>
      </w:r>
      <w:r w:rsidR="001247F6">
        <w:t xml:space="preserve"> </w:t>
      </w:r>
      <w:r w:rsidR="00331F4F">
        <w:t>is unique</w:t>
      </w:r>
      <w:r w:rsidR="00F7723F">
        <w:t xml:space="preserve"> to </w:t>
      </w:r>
      <w:r w:rsidR="003D0469">
        <w:t>CISA</w:t>
      </w:r>
      <w:r w:rsidR="00331F4F">
        <w:t>, so information does not exist from other sources.</w:t>
      </w:r>
      <w:r>
        <w:t xml:space="preserve"> </w:t>
      </w: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Pr="00D73BBC" w:rsidR="00D73BBC" w:rsidP="00D73BBC" w:rsidRDefault="00D73BBC">
      <w:pPr>
        <w:tabs>
          <w:tab w:val="left" w:pos="-720"/>
        </w:tabs>
        <w:suppressAutoHyphens/>
        <w:jc w:val="both"/>
        <w:rPr>
          <w:i/>
          <w:spacing w:val="-3"/>
          <w:sz w:val="20"/>
        </w:rPr>
      </w:pPr>
    </w:p>
    <w:p w:rsidR="00EB5E96" w:rsidP="000C4293" w:rsidRDefault="00B204A5">
      <w:pPr>
        <w:tabs>
          <w:tab w:val="left" w:pos="-720"/>
        </w:tabs>
        <w:suppressAutoHyphens/>
        <w:jc w:val="both"/>
        <w:rPr>
          <w:spacing w:val="-3"/>
        </w:rPr>
      </w:pPr>
      <w:r>
        <w:rPr>
          <w:spacing w:val="-3"/>
        </w:rPr>
        <w:t>This collection should not impact small businesses. Use of electronic submission should assist in minimizing</w:t>
      </w:r>
      <w:r w:rsidR="00331F4F">
        <w:rPr>
          <w:spacing w:val="-3"/>
        </w:rPr>
        <w:t xml:space="preserve"> any</w:t>
      </w:r>
      <w:r>
        <w:rPr>
          <w:spacing w:val="-3"/>
        </w:rPr>
        <w:t xml:space="preserve"> impact. </w:t>
      </w:r>
    </w:p>
    <w:p w:rsidRPr="00596A43" w:rsidR="00AA3F82" w:rsidP="000C4293" w:rsidRDefault="00AA3F82">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Pr="00D73BBC" w:rsidR="00D73BBC" w:rsidP="00D73BBC" w:rsidRDefault="00D73BBC">
      <w:pPr>
        <w:tabs>
          <w:tab w:val="left" w:pos="-720"/>
        </w:tabs>
        <w:suppressAutoHyphens/>
        <w:jc w:val="both"/>
        <w:rPr>
          <w:i/>
          <w:spacing w:val="-3"/>
          <w:sz w:val="20"/>
        </w:rPr>
      </w:pPr>
    </w:p>
    <w:p w:rsidR="00AA3F82" w:rsidP="000C4293" w:rsidRDefault="003D0469">
      <w:pPr>
        <w:tabs>
          <w:tab w:val="left" w:pos="-720"/>
        </w:tabs>
        <w:suppressAutoHyphens/>
        <w:jc w:val="both"/>
        <w:rPr>
          <w:spacing w:val="-3"/>
        </w:rPr>
      </w:pPr>
      <w:r>
        <w:rPr>
          <w:spacing w:val="-3"/>
        </w:rPr>
        <w:t>CISA</w:t>
      </w:r>
      <w:r w:rsidR="00331F4F">
        <w:rPr>
          <w:spacing w:val="-3"/>
        </w:rPr>
        <w:t xml:space="preserve"> programs and office have statute requirements to coordinate with other government agencies and industry, ensuring a large volume of visits. If collection about visits is not conducted </w:t>
      </w:r>
      <w:r>
        <w:rPr>
          <w:spacing w:val="-3"/>
        </w:rPr>
        <w:t>CISA</w:t>
      </w:r>
      <w:r w:rsidR="00331F4F">
        <w:rPr>
          <w:spacing w:val="-3"/>
        </w:rPr>
        <w:t xml:space="preserve"> programs and offices will not be able to complete their </w:t>
      </w:r>
      <w:proofErr w:type="gramStart"/>
      <w:r w:rsidR="00331F4F">
        <w:rPr>
          <w:spacing w:val="-3"/>
        </w:rPr>
        <w:t>mission, or</w:t>
      </w:r>
      <w:proofErr w:type="gramEnd"/>
      <w:r w:rsidR="00331F4F">
        <w:rPr>
          <w:spacing w:val="-3"/>
        </w:rPr>
        <w:t xml:space="preserve"> will do so at an increased risk to government personnel, assets and information. </w:t>
      </w:r>
    </w:p>
    <w:p w:rsidRPr="00596A43" w:rsidR="00331F4F" w:rsidP="000C4293" w:rsidRDefault="00331F4F">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Pr="00596A43" w:rsidR="00EB5E96" w:rsidP="000C4293" w:rsidRDefault="00EB5E96">
      <w:pPr>
        <w:shd w:val="pct25" w:color="auto" w:fill="FFFFFF"/>
        <w:tabs>
          <w:tab w:val="left" w:pos="-720"/>
        </w:tabs>
        <w:suppressAutoHyphens/>
        <w:jc w:val="both"/>
      </w:pP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rsidRPr="00596A43" w:rsidR="00EB5E96" w:rsidP="00AE41B7" w:rsidRDefault="00EB5E96">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w:t>
      </w:r>
      <w:r w:rsidRPr="00596A43">
        <w:t>e</w:t>
      </w:r>
      <w:r w:rsidRPr="00596A43">
        <w:t>ceipt of it.</w:t>
      </w: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rsidR="00AE41B7">
        <w:t>(</w:t>
      </w:r>
      <w:r w:rsidRPr="00596A43">
        <w:t>f) Requiring the use of a statistical data classification that has not been reviewed and approved by OMB.</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596A43" w:rsidR="00EB5E96" w:rsidP="00AE41B7" w:rsidRDefault="00EB5E96">
      <w:pPr>
        <w:shd w:val="clear" w:color="auto" w:fill="C0C0C0"/>
        <w:tabs>
          <w:tab w:val="left" w:pos="-720"/>
        </w:tabs>
        <w:suppressAutoHyphens/>
        <w:jc w:val="both"/>
      </w:pPr>
      <w:r w:rsidRPr="00596A43">
        <w:lastRenderedPageBreak/>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Pr="00E16584" w:rsidR="00D73BBC" w:rsidP="00E16584" w:rsidRDefault="00EB5E96">
      <w:pPr>
        <w:tabs>
          <w:tab w:val="left" w:pos="-720"/>
        </w:tabs>
        <w:suppressAutoHyphens/>
        <w:ind w:left="144"/>
        <w:jc w:val="both"/>
      </w:pPr>
      <w:r w:rsidRPr="00596A43">
        <w:fldChar w:fldCharType="begin"/>
      </w:r>
      <w:r w:rsidRPr="00596A43">
        <w:instrText>ADVANCE \R 0.95</w:instrText>
      </w:r>
      <w:r w:rsidRPr="00596A43">
        <w:fldChar w:fldCharType="end"/>
      </w:r>
    </w:p>
    <w:p w:rsidRPr="00E16584" w:rsidR="00B204A5" w:rsidP="00B204A5" w:rsidRDefault="00331F4F">
      <w:pPr>
        <w:numPr>
          <w:ilvl w:val="0"/>
          <w:numId w:val="27"/>
        </w:numPr>
        <w:tabs>
          <w:tab w:val="left" w:pos="-720"/>
        </w:tabs>
        <w:suppressAutoHyphens/>
        <w:jc w:val="both"/>
        <w:rPr>
          <w:spacing w:val="-3"/>
        </w:rPr>
      </w:pPr>
      <w:r w:rsidRPr="00E16584">
        <w:rPr>
          <w:spacing w:val="-3"/>
        </w:rPr>
        <w:t>Respondents will complete a form for each visit</w:t>
      </w:r>
    </w:p>
    <w:p w:rsidRPr="00E16584" w:rsidR="00331F4F" w:rsidP="00B204A5" w:rsidRDefault="00331F4F">
      <w:pPr>
        <w:numPr>
          <w:ilvl w:val="0"/>
          <w:numId w:val="27"/>
        </w:numPr>
        <w:tabs>
          <w:tab w:val="left" w:pos="-720"/>
        </w:tabs>
        <w:suppressAutoHyphens/>
        <w:jc w:val="both"/>
        <w:rPr>
          <w:spacing w:val="-3"/>
        </w:rPr>
      </w:pPr>
      <w:r w:rsidRPr="00E16584">
        <w:rPr>
          <w:spacing w:val="-3"/>
        </w:rPr>
        <w:t>Respondents are required to complete the form at least 24 hours before the meeting</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331F4F">
      <w:pPr>
        <w:numPr>
          <w:ilvl w:val="0"/>
          <w:numId w:val="27"/>
        </w:numPr>
        <w:tabs>
          <w:tab w:val="left" w:pos="-720"/>
        </w:tabs>
        <w:suppressAutoHyphens/>
        <w:jc w:val="both"/>
        <w:rPr>
          <w:spacing w:val="-3"/>
        </w:rPr>
      </w:pPr>
      <w:r w:rsidRPr="00E16584">
        <w:rPr>
          <w:spacing w:val="-3"/>
        </w:rPr>
        <w:t>N/A</w:t>
      </w:r>
    </w:p>
    <w:p w:rsidRPr="00E16584" w:rsidR="00B204A5" w:rsidP="000C4293" w:rsidRDefault="00331F4F">
      <w:pPr>
        <w:numPr>
          <w:ilvl w:val="0"/>
          <w:numId w:val="27"/>
        </w:numPr>
        <w:tabs>
          <w:tab w:val="left" w:pos="-720"/>
        </w:tabs>
        <w:suppressAutoHyphens/>
        <w:jc w:val="both"/>
        <w:rPr>
          <w:spacing w:val="-3"/>
        </w:rPr>
      </w:pPr>
      <w:r w:rsidRPr="00E16584">
        <w:rPr>
          <w:spacing w:val="-3"/>
        </w:rPr>
        <w:t>N/A</w:t>
      </w:r>
    </w:p>
    <w:p w:rsidRPr="008147A1" w:rsidR="008147A1" w:rsidP="008147A1" w:rsidRDefault="008147A1">
      <w:pPr>
        <w:tabs>
          <w:tab w:val="left" w:pos="-720"/>
        </w:tabs>
        <w:suppressAutoHyphens/>
        <w:ind w:left="720"/>
        <w:jc w:val="both"/>
        <w:rPr>
          <w:spacing w:val="-3"/>
          <w:sz w:val="20"/>
        </w:rPr>
      </w:pPr>
    </w:p>
    <w:p w:rsidRPr="00FE192B"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FE192B">
        <w:t xml:space="preserve">8.  Federal Register Notice: </w:t>
      </w:r>
    </w:p>
    <w:p w:rsidRPr="00FE192B" w:rsidR="00EB5E96" w:rsidP="004C21F8" w:rsidRDefault="00EB5E96">
      <w:pPr>
        <w:shd w:val="clear" w:color="auto" w:fill="C0C0C0"/>
        <w:tabs>
          <w:tab w:val="left" w:pos="-720"/>
        </w:tabs>
        <w:suppressAutoHyphens/>
        <w:jc w:val="both"/>
      </w:pPr>
      <w:r w:rsidRPr="00FE192B">
        <w:fldChar w:fldCharType="begin"/>
      </w:r>
      <w:r w:rsidRPr="00FE192B">
        <w:instrText>ADVANCE \R 0.95</w:instrText>
      </w:r>
      <w:r w:rsidRPr="00FE192B">
        <w:fldChar w:fldCharType="end"/>
      </w:r>
      <w:r w:rsidRPr="00FE192B">
        <w:fldChar w:fldCharType="begin"/>
      </w:r>
      <w:r w:rsidRPr="00FE192B">
        <w:instrText>ADVANCE \R 0.95</w:instrText>
      </w:r>
      <w:r w:rsidRPr="00FE192B">
        <w:fldChar w:fldCharType="end"/>
      </w:r>
      <w:r w:rsidRPr="00FE192B">
        <w:t xml:space="preserve">a.   Provide a copy and identify the date and page number of </w:t>
      </w:r>
      <w:proofErr w:type="gramStart"/>
      <w:r w:rsidRPr="00FE192B">
        <w:t>publication</w:t>
      </w:r>
      <w:proofErr w:type="gramEnd"/>
      <w:r w:rsidRPr="00FE192B">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B569C" w:rsidR="002B569C" w:rsidP="004C21F8" w:rsidRDefault="00EB5E96">
      <w:pPr>
        <w:shd w:val="pct25" w:color="auto" w:fill="auto"/>
        <w:tabs>
          <w:tab w:val="left" w:pos="-720"/>
        </w:tabs>
        <w:suppressAutoHyphens/>
        <w:jc w:val="both"/>
      </w:pPr>
      <w:r w:rsidRPr="008147A1">
        <w:rPr>
          <w:highlight w:val="yellow"/>
        </w:rPr>
        <w:fldChar w:fldCharType="begin"/>
      </w:r>
      <w:r w:rsidRPr="008147A1">
        <w:rPr>
          <w:highlight w:val="yellow"/>
        </w:rPr>
        <w:instrText>ADVANCE \R 0.95</w:instrText>
      </w:r>
      <w:r w:rsidRPr="008147A1">
        <w:rPr>
          <w:highlight w:val="yellow"/>
        </w:rPr>
        <w:fldChar w:fldCharType="end"/>
      </w:r>
      <w:r w:rsidRPr="008147A1">
        <w:rPr>
          <w:highlight w:val="yellow"/>
        </w:rPr>
        <w:fldChar w:fldCharType="begin"/>
      </w:r>
      <w:r w:rsidRPr="008147A1">
        <w:rPr>
          <w:highlight w:val="yellow"/>
        </w:rPr>
        <w:instrText>ADVANCE \R 0.95</w:instrText>
      </w:r>
      <w:r w:rsidRPr="008147A1">
        <w:rPr>
          <w:highlight w:val="yellow"/>
        </w:rPr>
        <w:fldChar w:fldCharType="end"/>
      </w:r>
      <w:r w:rsidRPr="002B569C">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CB43B4" w:rsidR="002B569C" w:rsidP="004C21F8" w:rsidRDefault="00EB5E96">
      <w:pPr>
        <w:shd w:val="pct25" w:color="auto" w:fill="auto"/>
        <w:tabs>
          <w:tab w:val="left" w:pos="-720"/>
        </w:tabs>
        <w:suppressAutoHyphens/>
        <w:jc w:val="both"/>
      </w:pPr>
      <w:r w:rsidRPr="002B569C">
        <w:fldChar w:fldCharType="begin"/>
      </w:r>
      <w:r w:rsidRPr="002B569C">
        <w:instrText>ADVANCE \R 0.95</w:instrText>
      </w:r>
      <w:r w:rsidRPr="002B569C">
        <w:fldChar w:fldCharType="end"/>
      </w:r>
      <w:r w:rsidRPr="002B569C">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CB43B4" w:rsidP="000C4293" w:rsidRDefault="00EB5E96">
      <w:pPr>
        <w:tabs>
          <w:tab w:val="left" w:pos="-720"/>
        </w:tabs>
        <w:suppressAutoHyphens/>
        <w:jc w:val="both"/>
      </w:pPr>
      <w:r w:rsidRPr="008147A1">
        <w:rPr>
          <w:highlight w:val="yellow"/>
        </w:rPr>
        <w:fldChar w:fldCharType="begin"/>
      </w:r>
      <w:r w:rsidRPr="008147A1">
        <w:rPr>
          <w:highlight w:val="yellow"/>
        </w:rPr>
        <w:instrText>ADVANCE \R 0.95</w:instrText>
      </w:r>
      <w:r w:rsidRPr="008147A1">
        <w:rPr>
          <w:highlight w:val="yellow"/>
        </w:rPr>
        <w:fldChar w:fldCharType="end"/>
      </w:r>
    </w:p>
    <w:p w:rsidRPr="00FE192B" w:rsidR="008147A1" w:rsidP="008147A1" w:rsidRDefault="008147A1">
      <w:pPr>
        <w:tabs>
          <w:tab w:val="left" w:pos="-720"/>
        </w:tabs>
        <w:suppressAutoHyphens/>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1530"/>
        <w:gridCol w:w="1226"/>
        <w:gridCol w:w="1924"/>
        <w:gridCol w:w="1216"/>
        <w:gridCol w:w="1396"/>
      </w:tblGrid>
      <w:tr w:rsidRPr="00FE192B" w:rsidR="00B67664" w:rsidTr="00D3411B">
        <w:tc>
          <w:tcPr>
            <w:tcW w:w="2268" w:type="dxa"/>
            <w:shd w:val="clear" w:color="auto" w:fill="000000"/>
          </w:tcPr>
          <w:p w:rsidRPr="00FE192B" w:rsidR="00B67664" w:rsidP="00D3411B" w:rsidRDefault="00B67664">
            <w:pPr>
              <w:tabs>
                <w:tab w:val="left" w:pos="-720"/>
              </w:tabs>
              <w:suppressAutoHyphens/>
              <w:jc w:val="both"/>
            </w:pPr>
          </w:p>
        </w:tc>
        <w:tc>
          <w:tcPr>
            <w:tcW w:w="1530" w:type="dxa"/>
            <w:shd w:val="clear" w:color="auto" w:fill="BFBFBF"/>
          </w:tcPr>
          <w:p w:rsidRPr="00FE192B" w:rsidR="00B67664" w:rsidP="00D3411B" w:rsidRDefault="00B67664">
            <w:pPr>
              <w:tabs>
                <w:tab w:val="left" w:pos="-720"/>
              </w:tabs>
              <w:suppressAutoHyphens/>
              <w:jc w:val="center"/>
              <w:rPr>
                <w:b/>
              </w:rPr>
            </w:pPr>
            <w:r w:rsidRPr="00FE192B">
              <w:rPr>
                <w:b/>
              </w:rPr>
              <w:t>Date of Publication</w:t>
            </w:r>
          </w:p>
        </w:tc>
        <w:tc>
          <w:tcPr>
            <w:tcW w:w="1226" w:type="dxa"/>
            <w:shd w:val="clear" w:color="auto" w:fill="BFBFBF"/>
            <w:vAlign w:val="center"/>
          </w:tcPr>
          <w:p w:rsidRPr="00FE192B" w:rsidR="00B67664" w:rsidP="00D3411B" w:rsidRDefault="00B67664">
            <w:pPr>
              <w:tabs>
                <w:tab w:val="left" w:pos="-720"/>
              </w:tabs>
              <w:suppressAutoHyphens/>
              <w:jc w:val="center"/>
              <w:rPr>
                <w:b/>
              </w:rPr>
            </w:pPr>
            <w:r w:rsidRPr="00FE192B">
              <w:rPr>
                <w:b/>
              </w:rPr>
              <w:t>Volume #</w:t>
            </w:r>
          </w:p>
        </w:tc>
        <w:tc>
          <w:tcPr>
            <w:tcW w:w="1924" w:type="dxa"/>
            <w:shd w:val="clear" w:color="auto" w:fill="BFBFBF"/>
            <w:vAlign w:val="center"/>
          </w:tcPr>
          <w:p w:rsidRPr="00FE192B" w:rsidR="00B67664" w:rsidP="00D3411B" w:rsidRDefault="00B67664">
            <w:pPr>
              <w:tabs>
                <w:tab w:val="left" w:pos="-720"/>
              </w:tabs>
              <w:suppressAutoHyphens/>
              <w:jc w:val="center"/>
              <w:rPr>
                <w:b/>
              </w:rPr>
            </w:pPr>
            <w:r w:rsidRPr="00FE192B">
              <w:rPr>
                <w:b/>
              </w:rPr>
              <w:t>Number #</w:t>
            </w:r>
          </w:p>
        </w:tc>
        <w:tc>
          <w:tcPr>
            <w:tcW w:w="1216" w:type="dxa"/>
            <w:shd w:val="clear" w:color="auto" w:fill="BFBFBF"/>
            <w:vAlign w:val="center"/>
          </w:tcPr>
          <w:p w:rsidRPr="00FE192B" w:rsidR="00B67664" w:rsidP="00D3411B" w:rsidRDefault="00B67664">
            <w:pPr>
              <w:tabs>
                <w:tab w:val="left" w:pos="-720"/>
              </w:tabs>
              <w:suppressAutoHyphens/>
              <w:jc w:val="center"/>
              <w:rPr>
                <w:b/>
              </w:rPr>
            </w:pPr>
            <w:r w:rsidRPr="00FE192B">
              <w:rPr>
                <w:b/>
              </w:rPr>
              <w:t>Page #</w:t>
            </w:r>
          </w:p>
        </w:tc>
        <w:tc>
          <w:tcPr>
            <w:tcW w:w="1396" w:type="dxa"/>
            <w:shd w:val="clear" w:color="auto" w:fill="BFBFBF"/>
          </w:tcPr>
          <w:p w:rsidRPr="00FE192B" w:rsidR="00B67664" w:rsidP="00D3411B" w:rsidRDefault="00B67664">
            <w:pPr>
              <w:tabs>
                <w:tab w:val="left" w:pos="-720"/>
              </w:tabs>
              <w:suppressAutoHyphens/>
              <w:jc w:val="center"/>
              <w:rPr>
                <w:b/>
              </w:rPr>
            </w:pPr>
            <w:r w:rsidRPr="00FE192B">
              <w:rPr>
                <w:b/>
              </w:rPr>
              <w:t>Comments Addressed</w:t>
            </w:r>
          </w:p>
        </w:tc>
      </w:tr>
      <w:tr w:rsidRPr="00FE192B" w:rsidR="00B67664" w:rsidTr="00D3411B">
        <w:tc>
          <w:tcPr>
            <w:tcW w:w="2268" w:type="dxa"/>
          </w:tcPr>
          <w:p w:rsidRPr="00FE192B" w:rsidR="00B67664" w:rsidP="00D3411B" w:rsidRDefault="00B67664">
            <w:pPr>
              <w:tabs>
                <w:tab w:val="left" w:pos="-720"/>
              </w:tabs>
              <w:suppressAutoHyphens/>
              <w:rPr>
                <w:i/>
              </w:rPr>
            </w:pPr>
            <w:r w:rsidRPr="00FE192B">
              <w:rPr>
                <w:i/>
              </w:rPr>
              <w:t>60</w:t>
            </w:r>
            <w:r w:rsidR="0052287E">
              <w:rPr>
                <w:i/>
              </w:rPr>
              <w:t>-</w:t>
            </w:r>
            <w:r w:rsidRPr="00FE192B">
              <w:rPr>
                <w:i/>
              </w:rPr>
              <w:t>Day Federal Register Notice:</w:t>
            </w:r>
          </w:p>
        </w:tc>
        <w:tc>
          <w:tcPr>
            <w:tcW w:w="1530" w:type="dxa"/>
          </w:tcPr>
          <w:p w:rsidRPr="00FE192B" w:rsidR="00B67664" w:rsidP="001F2A44" w:rsidRDefault="00B67664">
            <w:pPr>
              <w:tabs>
                <w:tab w:val="left" w:pos="-720"/>
              </w:tabs>
              <w:suppressAutoHyphens/>
            </w:pPr>
          </w:p>
        </w:tc>
        <w:tc>
          <w:tcPr>
            <w:tcW w:w="1226" w:type="dxa"/>
          </w:tcPr>
          <w:p w:rsidRPr="00FE192B" w:rsidR="00B67664" w:rsidP="00D3411B" w:rsidRDefault="00B67664">
            <w:pPr>
              <w:tabs>
                <w:tab w:val="left" w:pos="-720"/>
              </w:tabs>
              <w:suppressAutoHyphens/>
              <w:jc w:val="both"/>
            </w:pPr>
          </w:p>
        </w:tc>
        <w:tc>
          <w:tcPr>
            <w:tcW w:w="1924" w:type="dxa"/>
          </w:tcPr>
          <w:p w:rsidRPr="00FE192B" w:rsidR="00B67664" w:rsidP="00D3411B" w:rsidRDefault="00B67664">
            <w:pPr>
              <w:tabs>
                <w:tab w:val="left" w:pos="-720"/>
              </w:tabs>
              <w:suppressAutoHyphens/>
              <w:jc w:val="both"/>
            </w:pPr>
          </w:p>
        </w:tc>
        <w:tc>
          <w:tcPr>
            <w:tcW w:w="1216" w:type="dxa"/>
          </w:tcPr>
          <w:p w:rsidRPr="00FE192B" w:rsidR="00B67664" w:rsidP="00D3411B" w:rsidRDefault="00B67664">
            <w:pPr>
              <w:tabs>
                <w:tab w:val="left" w:pos="-720"/>
              </w:tabs>
              <w:suppressAutoHyphens/>
              <w:jc w:val="both"/>
            </w:pPr>
          </w:p>
        </w:tc>
        <w:tc>
          <w:tcPr>
            <w:tcW w:w="1396" w:type="dxa"/>
          </w:tcPr>
          <w:p w:rsidRPr="00FE192B" w:rsidR="00B67664" w:rsidP="00D3411B" w:rsidRDefault="00C83DFE">
            <w:pPr>
              <w:tabs>
                <w:tab w:val="left" w:pos="-720"/>
              </w:tabs>
              <w:suppressAutoHyphens/>
              <w:jc w:val="both"/>
            </w:pPr>
            <w:r>
              <w:t>0</w:t>
            </w:r>
          </w:p>
        </w:tc>
      </w:tr>
      <w:tr w:rsidR="00B67664" w:rsidTr="00D3411B">
        <w:tc>
          <w:tcPr>
            <w:tcW w:w="2268" w:type="dxa"/>
          </w:tcPr>
          <w:p w:rsidRPr="00FE192B" w:rsidR="00B67664" w:rsidP="00D3411B" w:rsidRDefault="00B67664">
            <w:pPr>
              <w:tabs>
                <w:tab w:val="left" w:pos="-720"/>
              </w:tabs>
              <w:suppressAutoHyphens/>
            </w:pPr>
            <w:r w:rsidRPr="00FE192B">
              <w:rPr>
                <w:i/>
              </w:rPr>
              <w:t>30-Day Federal Register Notice</w:t>
            </w:r>
          </w:p>
        </w:tc>
        <w:tc>
          <w:tcPr>
            <w:tcW w:w="1530" w:type="dxa"/>
          </w:tcPr>
          <w:p w:rsidR="00B67664" w:rsidP="00B6303D" w:rsidRDefault="00B67664">
            <w:pPr>
              <w:tabs>
                <w:tab w:val="left" w:pos="-720"/>
              </w:tabs>
              <w:suppressAutoHyphens/>
            </w:pPr>
          </w:p>
        </w:tc>
        <w:tc>
          <w:tcPr>
            <w:tcW w:w="1226" w:type="dxa"/>
          </w:tcPr>
          <w:p w:rsidR="00B67664" w:rsidP="00D3411B" w:rsidRDefault="00B67664">
            <w:pPr>
              <w:tabs>
                <w:tab w:val="left" w:pos="-720"/>
              </w:tabs>
              <w:suppressAutoHyphens/>
              <w:jc w:val="both"/>
            </w:pPr>
          </w:p>
        </w:tc>
        <w:tc>
          <w:tcPr>
            <w:tcW w:w="1924" w:type="dxa"/>
          </w:tcPr>
          <w:p w:rsidR="00B67664" w:rsidP="00D3411B" w:rsidRDefault="00B67664">
            <w:pPr>
              <w:tabs>
                <w:tab w:val="left" w:pos="-720"/>
              </w:tabs>
              <w:suppressAutoHyphens/>
              <w:jc w:val="both"/>
            </w:pPr>
          </w:p>
        </w:tc>
        <w:tc>
          <w:tcPr>
            <w:tcW w:w="1216" w:type="dxa"/>
          </w:tcPr>
          <w:p w:rsidR="00B67664" w:rsidP="00D3411B" w:rsidRDefault="00B67664">
            <w:pPr>
              <w:tabs>
                <w:tab w:val="left" w:pos="-720"/>
              </w:tabs>
              <w:suppressAutoHyphens/>
              <w:jc w:val="both"/>
            </w:pPr>
          </w:p>
        </w:tc>
        <w:tc>
          <w:tcPr>
            <w:tcW w:w="1396" w:type="dxa"/>
          </w:tcPr>
          <w:p w:rsidR="00B67664" w:rsidP="00D3411B" w:rsidRDefault="00E15EE9">
            <w:pPr>
              <w:tabs>
                <w:tab w:val="left" w:pos="-720"/>
              </w:tabs>
              <w:suppressAutoHyphens/>
              <w:jc w:val="both"/>
            </w:pPr>
            <w:r>
              <w:t>0</w:t>
            </w:r>
          </w:p>
        </w:tc>
      </w:tr>
    </w:tbl>
    <w:p w:rsidR="00B67664" w:rsidP="000C4293" w:rsidRDefault="00B67664">
      <w:pPr>
        <w:tabs>
          <w:tab w:val="left" w:pos="-720"/>
        </w:tabs>
        <w:suppressAutoHyphens/>
        <w:jc w:val="both"/>
      </w:pP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Pr="00D73BBC" w:rsidR="00D73BBC" w:rsidP="00D73BBC" w:rsidRDefault="00D73BBC">
      <w:pPr>
        <w:tabs>
          <w:tab w:val="left" w:pos="-720"/>
        </w:tabs>
        <w:suppressAutoHyphens/>
        <w:jc w:val="both"/>
        <w:rPr>
          <w:i/>
          <w:spacing w:val="-3"/>
          <w:sz w:val="20"/>
        </w:rPr>
      </w:pPr>
    </w:p>
    <w:p w:rsidR="00EB5E96" w:rsidP="000C4293" w:rsidRDefault="00CB43B4">
      <w:pPr>
        <w:tabs>
          <w:tab w:val="left" w:pos="-720"/>
        </w:tabs>
        <w:suppressAutoHyphens/>
        <w:jc w:val="both"/>
      </w:pPr>
      <w:r w:rsidRPr="00CB43B4">
        <w:t>There is no offer of monetary or material value for this information collection.</w:t>
      </w:r>
    </w:p>
    <w:p w:rsidRPr="00CB43B4" w:rsidR="002B3EDF" w:rsidP="000C4293" w:rsidRDefault="002B3EDF">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Pr="00FA16E1" w:rsidR="00D73BBC" w:rsidP="00D73BBC" w:rsidRDefault="00EB5E96">
      <w:pPr>
        <w:tabs>
          <w:tab w:val="left" w:pos="-720"/>
        </w:tabs>
        <w:suppressAutoHyphens/>
        <w:jc w:val="both"/>
      </w:pPr>
      <w:r w:rsidRPr="00596A43">
        <w:fldChar w:fldCharType="begin"/>
      </w:r>
      <w:r w:rsidRPr="00596A43">
        <w:instrText>ADVANCE \R 0.95</w:instrText>
      </w:r>
      <w:r w:rsidRPr="00596A43">
        <w:fldChar w:fldCharType="end"/>
      </w:r>
    </w:p>
    <w:p w:rsidR="00E4187F" w:rsidP="00E4187F" w:rsidRDefault="00B437A3">
      <w:r w:rsidRPr="00B437A3">
        <w:t xml:space="preserve">There are no </w:t>
      </w:r>
      <w:r w:rsidR="00C42859">
        <w:t xml:space="preserve">assurances of confidentiality.  </w:t>
      </w:r>
    </w:p>
    <w:p w:rsidR="00984272" w:rsidP="00E4187F" w:rsidRDefault="00984272"/>
    <w:p w:rsidR="00984272" w:rsidP="001247F6" w:rsidRDefault="00984272">
      <w:pPr>
        <w:tabs>
          <w:tab w:val="left" w:pos="-1440"/>
        </w:tabs>
      </w:pPr>
      <w:r w:rsidRPr="00A569BA">
        <w:t xml:space="preserve">The system of record notices associated with this information collection are:  </w:t>
      </w:r>
    </w:p>
    <w:p w:rsidR="00984272" w:rsidP="001247F6" w:rsidRDefault="00984272">
      <w:pPr>
        <w:tabs>
          <w:tab w:val="left" w:pos="-1440"/>
        </w:tabs>
      </w:pPr>
    </w:p>
    <w:p w:rsidRPr="001247F6" w:rsidR="00984272" w:rsidP="001247F6" w:rsidRDefault="00984272">
      <w:pPr>
        <w:pStyle w:val="Default"/>
        <w:numPr>
          <w:ilvl w:val="0"/>
          <w:numId w:val="30"/>
        </w:numPr>
        <w:rPr>
          <w:rFonts w:ascii="Times New Roman" w:hAnsi="Times New Roman" w:cs="Times New Roman"/>
          <w:color w:val="auto"/>
        </w:rPr>
      </w:pPr>
      <w:r w:rsidRPr="001247F6">
        <w:rPr>
          <w:rFonts w:ascii="Times New Roman" w:hAnsi="Times New Roman" w:cs="Times New Roman"/>
          <w:color w:val="auto"/>
        </w:rPr>
        <w:t xml:space="preserve">DHS/ALL-023 - Department of Homeland Security Personnel Security Management February 23, 2010, 75 FR 8088 </w:t>
      </w:r>
    </w:p>
    <w:p w:rsidR="00984272" w:rsidP="001247F6" w:rsidRDefault="00984272">
      <w:pPr>
        <w:numPr>
          <w:ilvl w:val="0"/>
          <w:numId w:val="30"/>
        </w:numPr>
        <w:tabs>
          <w:tab w:val="left" w:pos="-1440"/>
        </w:tabs>
      </w:pPr>
      <w:r w:rsidRPr="001247F6">
        <w:t xml:space="preserve">DHS/ALL-024 - Department of Homeland Security Facility and Perimeter Access Control and Visitor Management </w:t>
      </w:r>
    </w:p>
    <w:p w:rsidR="00984272" w:rsidP="001247F6" w:rsidRDefault="00984272">
      <w:pPr>
        <w:tabs>
          <w:tab w:val="left" w:pos="-1440"/>
        </w:tabs>
      </w:pPr>
    </w:p>
    <w:p w:rsidRPr="001247F6" w:rsidR="00984272" w:rsidP="00984272" w:rsidRDefault="00984272">
      <w:pPr>
        <w:pStyle w:val="Default"/>
        <w:rPr>
          <w:rFonts w:ascii="Times New Roman" w:hAnsi="Times New Roman" w:cs="Times New Roman"/>
          <w:color w:val="auto"/>
        </w:rPr>
      </w:pPr>
      <w:r w:rsidRPr="001247F6">
        <w:rPr>
          <w:rFonts w:ascii="Times New Roman" w:hAnsi="Times New Roman" w:cs="Times New Roman"/>
          <w:color w:val="auto"/>
        </w:rPr>
        <w:t xml:space="preserve">The privacy impact assessments (PIAs) coverage will be provided by the forthcoming update to DHS/ALL/PIA-039 Physical Access Control System (PACS) </w:t>
      </w:r>
    </w:p>
    <w:p w:rsidRPr="00A569BA" w:rsidR="00984272" w:rsidP="001247F6" w:rsidRDefault="00984272">
      <w:pPr>
        <w:tabs>
          <w:tab w:val="left" w:pos="-1440"/>
        </w:tabs>
      </w:pPr>
    </w:p>
    <w:p w:rsidRPr="00B437A3" w:rsidR="00984272" w:rsidP="00E4187F" w:rsidRDefault="00984272">
      <w:pPr>
        <w:rPr>
          <w:spacing w:val="-3"/>
        </w:rPr>
      </w:pP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73BBC" w:rsidR="00D73BBC" w:rsidP="00D73BBC" w:rsidRDefault="00D73BBC">
      <w:pPr>
        <w:tabs>
          <w:tab w:val="left" w:pos="-720"/>
        </w:tabs>
        <w:suppressAutoHyphens/>
        <w:jc w:val="both"/>
        <w:rPr>
          <w:i/>
          <w:spacing w:val="-3"/>
          <w:sz w:val="20"/>
        </w:rPr>
      </w:pPr>
    </w:p>
    <w:p w:rsidRPr="00377118" w:rsidR="00AA3F82" w:rsidP="000C4293" w:rsidRDefault="00377118">
      <w:pPr>
        <w:shd w:val="clear" w:color="auto" w:fill="FFFFFF"/>
        <w:tabs>
          <w:tab w:val="left" w:pos="-720"/>
        </w:tabs>
        <w:suppressAutoHyphens/>
        <w:jc w:val="both"/>
      </w:pPr>
      <w:r w:rsidRPr="00377118">
        <w:t>There are no questions of a sensitive nature.</w:t>
      </w:r>
    </w:p>
    <w:p w:rsidRPr="00596A43" w:rsidR="00377118" w:rsidP="000C4293" w:rsidRDefault="00377118">
      <w:pPr>
        <w:shd w:val="clear" w:color="auto" w:fill="FFFFFF"/>
        <w:tabs>
          <w:tab w:val="left" w:pos="-720"/>
        </w:tabs>
        <w:suppressAutoHyphens/>
        <w:jc w:val="both"/>
      </w:pPr>
    </w:p>
    <w:p w:rsidRPr="00596A43" w:rsidR="00EB5E96" w:rsidP="000C4293" w:rsidRDefault="00EB5E96">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96A43" w:rsidR="00EB5E96" w:rsidP="000C4293" w:rsidRDefault="00EB5E96">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Pr="00596A43" w:rsidR="00EB5E96" w:rsidP="000C4293" w:rsidRDefault="00EB5E96">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P="003B68FA" w:rsidRDefault="003B68FA">
      <w:pPr>
        <w:tabs>
          <w:tab w:val="left" w:pos="-720"/>
        </w:tabs>
        <w:suppressAutoHyphens/>
        <w:jc w:val="both"/>
      </w:pPr>
    </w:p>
    <w:p w:rsidRPr="00E30934" w:rsidR="00AD4C03" w:rsidP="00AD4C03" w:rsidRDefault="00722A3A">
      <w:pPr>
        <w:keepNext/>
        <w:tabs>
          <w:tab w:val="left" w:pos="-1440"/>
        </w:tabs>
        <w:suppressAutoHyphens/>
        <w:rPr>
          <w:b/>
        </w:rPr>
      </w:pPr>
      <w:r>
        <w:lastRenderedPageBreak/>
        <w:t xml:space="preserve">It is estimated that it will take each participant 10 minutes to complete the Visitor Request form. For 20,000 respondents annually, the burden is 3333 hours. </w:t>
      </w:r>
      <w:r w:rsidR="00C578C7">
        <w:t>To estimate the cost of this collection,</w:t>
      </w:r>
      <w:r w:rsidR="003D0469">
        <w:t xml:space="preserve"> CISA</w:t>
      </w:r>
      <w:r w:rsidR="00C578C7">
        <w:t xml:space="preserve"> uses the mean hourly wage of “All Occupations” of $</w:t>
      </w:r>
      <w:r w:rsidR="00D5238A">
        <w:t>25.72</w:t>
      </w:r>
      <w:r w:rsidR="00C578C7">
        <w:rPr>
          <w:rStyle w:val="FootnoteReference"/>
        </w:rPr>
        <w:footnoteReference w:id="1"/>
      </w:r>
      <w:r w:rsidR="00C578C7">
        <w:t>.</w:t>
      </w:r>
      <w:r w:rsidR="003D0469">
        <w:t xml:space="preserve"> CISA</w:t>
      </w:r>
      <w:r w:rsidRPr="002F0188" w:rsidR="00C578C7">
        <w:rPr>
          <w:color w:val="000000"/>
        </w:rPr>
        <w:t xml:space="preserve"> then applies a load factor of 1.4</w:t>
      </w:r>
      <w:r w:rsidR="00D5238A">
        <w:rPr>
          <w:color w:val="000000"/>
        </w:rPr>
        <w:t>597</w:t>
      </w:r>
      <w:r w:rsidRPr="002F0188" w:rsidR="00C578C7">
        <w:rPr>
          <w:rStyle w:val="FootnoteReference"/>
          <w:color w:val="000000"/>
        </w:rPr>
        <w:footnoteReference w:id="2"/>
      </w:r>
      <w:r w:rsidRPr="002F0188" w:rsidR="00C578C7">
        <w:rPr>
          <w:color w:val="000000"/>
        </w:rPr>
        <w:t xml:space="preserve">  to this average wage to obtain a fully loaded average hourly wage of $</w:t>
      </w:r>
      <w:r w:rsidR="00D5238A">
        <w:rPr>
          <w:color w:val="000000"/>
        </w:rPr>
        <w:t>37.54</w:t>
      </w:r>
      <w:r w:rsidRPr="002F0188" w:rsidR="00C578C7">
        <w:rPr>
          <w:color w:val="000000"/>
        </w:rPr>
        <w:t>.</w:t>
      </w:r>
      <w:r w:rsidRPr="00C578C7" w:rsidR="00C578C7">
        <w:rPr>
          <w:color w:val="44546A"/>
        </w:rPr>
        <w:t xml:space="preserve"> </w:t>
      </w:r>
      <w:r w:rsidR="00C578C7">
        <w:t xml:space="preserve"> </w:t>
      </w:r>
      <w:r w:rsidR="00CB6F64">
        <w:t>The total respondent cost burden for this collection is $</w:t>
      </w:r>
      <w:r w:rsidR="00D5238A">
        <w:t>125,144</w:t>
      </w:r>
      <w:r w:rsidR="00CB6F64">
        <w:t xml:space="preserve"> (3,333 hours x $</w:t>
      </w:r>
      <w:r w:rsidR="00D5238A">
        <w:t>37.54</w:t>
      </w:r>
      <w:r w:rsidR="00CB6F64">
        <w:t>).</w:t>
      </w:r>
    </w:p>
    <w:p w:rsidRPr="00E30934" w:rsidR="00722A3A" w:rsidP="00722A3A" w:rsidRDefault="00722A3A">
      <w:pPr>
        <w:keepNext/>
        <w:tabs>
          <w:tab w:val="left" w:pos="-1440"/>
        </w:tabs>
        <w:suppressAutoHyphens/>
        <w:rPr>
          <w:b/>
        </w:rPr>
      </w:pPr>
    </w:p>
    <w:p w:rsidRPr="000F7843" w:rsidR="00E35694" w:rsidP="00E35694" w:rsidRDefault="00E35694">
      <w:pPr>
        <w:tabs>
          <w:tab w:val="left" w:pos="-720"/>
        </w:tabs>
        <w:suppressAutoHyphens/>
        <w:ind w:left="720"/>
        <w:jc w:val="both"/>
      </w:pPr>
    </w:p>
    <w:p w:rsidRPr="000F7843" w:rsidR="003B68FA" w:rsidP="000A4447" w:rsidRDefault="000A4447">
      <w:r w:rsidRPr="000F7843">
        <w:t>Table A.12: Estimated Annualized Bu</w:t>
      </w:r>
      <w:r w:rsidRPr="000F7843">
        <w:t>r</w:t>
      </w:r>
      <w:r w:rsidRPr="000F7843">
        <w:t>den Hours and Costs</w:t>
      </w: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260"/>
        <w:gridCol w:w="1080"/>
        <w:gridCol w:w="1080"/>
        <w:gridCol w:w="1080"/>
        <w:gridCol w:w="1170"/>
        <w:gridCol w:w="900"/>
        <w:gridCol w:w="1440"/>
      </w:tblGrid>
      <w:tr w:rsidRPr="000F7843" w:rsidR="000A4447" w:rsidTr="00D33B9E">
        <w:tc>
          <w:tcPr>
            <w:tcW w:w="144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 xml:space="preserve">Type of </w:t>
            </w:r>
          </w:p>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Respo</w:t>
            </w:r>
            <w:r w:rsidRPr="000F7843">
              <w:rPr>
                <w:bCs/>
              </w:rPr>
              <w:t>n</w:t>
            </w:r>
            <w:r w:rsidRPr="000F7843">
              <w:rPr>
                <w:bCs/>
              </w:rPr>
              <w:t>dent</w:t>
            </w:r>
          </w:p>
        </w:tc>
        <w:tc>
          <w:tcPr>
            <w:tcW w:w="126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 xml:space="preserve">Form Name </w:t>
            </w:r>
          </w:p>
        </w:tc>
        <w:tc>
          <w:tcPr>
            <w:tcW w:w="108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No. of R</w:t>
            </w:r>
            <w:r w:rsidRPr="000F7843">
              <w:rPr>
                <w:bCs/>
              </w:rPr>
              <w:t>e</w:t>
            </w:r>
            <w:r w:rsidRPr="000F7843">
              <w:rPr>
                <w:bCs/>
              </w:rPr>
              <w:t>spon</w:t>
            </w:r>
            <w:r w:rsidRPr="000F7843">
              <w:rPr>
                <w:bCs/>
              </w:rPr>
              <w:t>d</w:t>
            </w:r>
            <w:r w:rsidRPr="000F7843">
              <w:rPr>
                <w:bCs/>
              </w:rPr>
              <w:t>ents</w:t>
            </w:r>
          </w:p>
        </w:tc>
        <w:tc>
          <w:tcPr>
            <w:tcW w:w="108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No. of R</w:t>
            </w:r>
            <w:r w:rsidRPr="000F7843">
              <w:rPr>
                <w:bCs/>
              </w:rPr>
              <w:t>e</w:t>
            </w:r>
            <w:r w:rsidRPr="000F7843">
              <w:rPr>
                <w:bCs/>
              </w:rPr>
              <w:t>sponses per R</w:t>
            </w:r>
            <w:r w:rsidRPr="000F7843">
              <w:rPr>
                <w:bCs/>
              </w:rPr>
              <w:t>e</w:t>
            </w:r>
            <w:r w:rsidRPr="000F7843">
              <w:rPr>
                <w:bCs/>
              </w:rPr>
              <w:t>spon</w:t>
            </w:r>
            <w:r w:rsidRPr="000F7843">
              <w:rPr>
                <w:bCs/>
              </w:rPr>
              <w:t>d</w:t>
            </w:r>
            <w:r w:rsidRPr="000F7843">
              <w:rPr>
                <w:bCs/>
              </w:rPr>
              <w:t>ent</w:t>
            </w:r>
          </w:p>
        </w:tc>
        <w:tc>
          <w:tcPr>
            <w:tcW w:w="108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Avg. Bu</w:t>
            </w:r>
            <w:r w:rsidRPr="000F7843">
              <w:rPr>
                <w:bCs/>
              </w:rPr>
              <w:t>r</w:t>
            </w:r>
            <w:r w:rsidRPr="000F7843">
              <w:rPr>
                <w:bCs/>
              </w:rPr>
              <w:t>den per R</w:t>
            </w:r>
            <w:r w:rsidRPr="000F7843">
              <w:rPr>
                <w:bCs/>
              </w:rPr>
              <w:t>e</w:t>
            </w:r>
            <w:r w:rsidRPr="000F7843">
              <w:rPr>
                <w:bCs/>
              </w:rPr>
              <w:t>sponse (in hours)</w:t>
            </w:r>
          </w:p>
        </w:tc>
        <w:tc>
          <w:tcPr>
            <w:tcW w:w="117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Total Annual Bu</w:t>
            </w:r>
            <w:r w:rsidRPr="000F7843">
              <w:rPr>
                <w:bCs/>
              </w:rPr>
              <w:t>r</w:t>
            </w:r>
            <w:r w:rsidRPr="000F7843">
              <w:rPr>
                <w:bCs/>
              </w:rPr>
              <w:t>den (in hours)</w:t>
            </w:r>
          </w:p>
        </w:tc>
        <w:tc>
          <w:tcPr>
            <w:tcW w:w="90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Ave</w:t>
            </w:r>
            <w:r w:rsidRPr="000F7843">
              <w:rPr>
                <w:bCs/>
              </w:rPr>
              <w:t>r</w:t>
            </w:r>
            <w:r w:rsidRPr="000F7843">
              <w:rPr>
                <w:bCs/>
              </w:rPr>
              <w:t>age Hourly Wage Rate</w:t>
            </w:r>
          </w:p>
        </w:tc>
        <w:tc>
          <w:tcPr>
            <w:tcW w:w="144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Total Ann</w:t>
            </w:r>
            <w:r w:rsidRPr="000F7843">
              <w:rPr>
                <w:bCs/>
              </w:rPr>
              <w:t>u</w:t>
            </w:r>
            <w:r w:rsidRPr="000F7843">
              <w:rPr>
                <w:bCs/>
              </w:rPr>
              <w:t>al Respon</w:t>
            </w:r>
            <w:r w:rsidRPr="000F7843">
              <w:rPr>
                <w:bCs/>
              </w:rPr>
              <w:t>d</w:t>
            </w:r>
            <w:r w:rsidRPr="000F7843">
              <w:rPr>
                <w:bCs/>
              </w:rPr>
              <w:t>ent Cost</w:t>
            </w:r>
          </w:p>
        </w:tc>
      </w:tr>
      <w:tr w:rsidRPr="000F7843" w:rsidR="00D5238A" w:rsidTr="00D33B9E">
        <w:tc>
          <w:tcPr>
            <w:tcW w:w="144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Visitors</w:t>
            </w:r>
          </w:p>
        </w:tc>
        <w:tc>
          <w:tcPr>
            <w:tcW w:w="126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Pr>
                <w:bCs/>
              </w:rPr>
              <w:t>CISA  Visitor</w:t>
            </w:r>
            <w:proofErr w:type="gramEnd"/>
            <w:r>
              <w:rPr>
                <w:bCs/>
              </w:rPr>
              <w:t xml:space="preserve"> Request Form</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20,000</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1</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0.1667</w:t>
            </w:r>
          </w:p>
        </w:tc>
        <w:tc>
          <w:tcPr>
            <w:tcW w:w="117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3,333</w:t>
            </w:r>
          </w:p>
        </w:tc>
        <w:tc>
          <w:tcPr>
            <w:tcW w:w="90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$37.54</w:t>
            </w:r>
          </w:p>
        </w:tc>
        <w:tc>
          <w:tcPr>
            <w:tcW w:w="144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$125,144</w:t>
            </w:r>
          </w:p>
        </w:tc>
      </w:tr>
      <w:tr w:rsidRPr="000F7843" w:rsidR="00D5238A" w:rsidTr="00D33B9E">
        <w:tc>
          <w:tcPr>
            <w:tcW w:w="144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Total</w:t>
            </w:r>
          </w:p>
        </w:tc>
        <w:tc>
          <w:tcPr>
            <w:tcW w:w="126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20,000</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17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3,333</w:t>
            </w:r>
          </w:p>
        </w:tc>
        <w:tc>
          <w:tcPr>
            <w:tcW w:w="90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44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w:t>
            </w:r>
            <w:bookmarkStart w:name="_Hlk58411512" w:id="1"/>
            <w:r>
              <w:rPr>
                <w:color w:val="000000"/>
              </w:rPr>
              <w:t>125,144</w:t>
            </w:r>
            <w:bookmarkEnd w:id="1"/>
          </w:p>
        </w:tc>
      </w:tr>
    </w:tbl>
    <w:p w:rsidR="00C46194" w:rsidP="00C46194" w:rsidRDefault="00C578C7">
      <w:pPr>
        <w:pStyle w:val="CommentText"/>
      </w:pPr>
      <w:r>
        <w:rPr>
          <w:i/>
          <w:iCs/>
        </w:rPr>
        <w:t>Note: Totals may not sum due to rounding</w:t>
      </w:r>
    </w:p>
    <w:p w:rsidRPr="005A1C82" w:rsidR="000A4447" w:rsidP="000C4293" w:rsidRDefault="000A4447">
      <w:pPr>
        <w:tabs>
          <w:tab w:val="left" w:pos="-720"/>
        </w:tabs>
        <w:suppressAutoHyphens/>
        <w:jc w:val="both"/>
        <w:rPr>
          <w:highlight w:val="yellow"/>
        </w:rPr>
      </w:pPr>
    </w:p>
    <w:p w:rsidRPr="005A1C82" w:rsidR="003B68FA" w:rsidP="000C4293" w:rsidRDefault="003B68FA">
      <w:pPr>
        <w:tabs>
          <w:tab w:val="left" w:pos="-720"/>
        </w:tabs>
        <w:suppressAutoHyphens/>
        <w:jc w:val="both"/>
        <w:rPr>
          <w:highlight w:val="yellow"/>
        </w:rPr>
      </w:pPr>
    </w:p>
    <w:p w:rsidRPr="00FE192B" w:rsidR="00EB5E96" w:rsidP="000C4293" w:rsidRDefault="00EB5E96">
      <w:pPr>
        <w:shd w:val="pct25" w:color="auto" w:fill="auto"/>
        <w:tabs>
          <w:tab w:val="left" w:pos="-720"/>
        </w:tabs>
        <w:suppressAutoHyphens/>
        <w:jc w:val="both"/>
      </w:pPr>
      <w:r w:rsidRPr="005A1C82">
        <w:rPr>
          <w:highlight w:val="yellow"/>
        </w:rPr>
        <w:fldChar w:fldCharType="begin"/>
      </w:r>
      <w:r w:rsidRPr="005A1C82">
        <w:rPr>
          <w:highlight w:val="yellow"/>
        </w:rPr>
        <w:instrText>ADVANCE \R 0.95</w:instrText>
      </w:r>
      <w:r w:rsidRPr="005A1C82">
        <w:rPr>
          <w:highlight w:val="yellow"/>
        </w:rPr>
        <w:fldChar w:fldCharType="end"/>
      </w:r>
      <w:r w:rsidRPr="00FE192B">
        <w:t>13.   Provide an estimate of the total annual cost burden to respondents or record</w:t>
      </w:r>
      <w:r w:rsidRPr="00FE192B" w:rsidR="00D93841">
        <w:t xml:space="preserve"> </w:t>
      </w:r>
      <w:r w:rsidRPr="00FE192B">
        <w:t>keepers resulting from the collection of information.  (Do not include the cost of any hour burden shown in Items 12 and 14.)</w:t>
      </w:r>
    </w:p>
    <w:p w:rsidRPr="00FE192B" w:rsidR="00EB5E96" w:rsidP="000C4293" w:rsidRDefault="00EB5E96">
      <w:pPr>
        <w:shd w:val="pct25" w:color="auto" w:fill="auto"/>
        <w:tabs>
          <w:tab w:val="left" w:pos="-720"/>
        </w:tabs>
        <w:suppressAutoHyphens/>
        <w:jc w:val="both"/>
      </w:pPr>
    </w:p>
    <w:p w:rsidRPr="00FE192B" w:rsidR="00EB5E96" w:rsidP="000C4293" w:rsidRDefault="00EB5E96">
      <w:pPr>
        <w:pStyle w:val="BodyText3"/>
        <w:tabs>
          <w:tab w:val="clear" w:pos="720"/>
          <w:tab w:val="left" w:pos="810"/>
        </w:tabs>
        <w:jc w:val="both"/>
        <w:rPr>
          <w:sz w:val="24"/>
          <w:szCs w:val="24"/>
        </w:rPr>
      </w:pPr>
      <w:r w:rsidRPr="00FE192B">
        <w:rPr>
          <w:sz w:val="24"/>
          <w:szCs w:val="24"/>
        </w:rPr>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FE192B">
        <w:rPr>
          <w:sz w:val="24"/>
          <w:szCs w:val="24"/>
        </w:rPr>
        <w:t>take into account</w:t>
      </w:r>
      <w:proofErr w:type="gramEnd"/>
      <w:r w:rsidRPr="00FE192B">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E192B" w:rsidR="00EB5E96" w:rsidP="000C4293" w:rsidRDefault="00EB5E96">
      <w:pPr>
        <w:shd w:val="pct25" w:color="auto" w:fill="FFFFFF"/>
        <w:tabs>
          <w:tab w:val="left" w:pos="-720"/>
        </w:tabs>
        <w:suppressAutoHyphens/>
        <w:jc w:val="both"/>
      </w:pPr>
      <w:r w:rsidRPr="00FE192B">
        <w:fldChar w:fldCharType="begin"/>
      </w:r>
      <w:r w:rsidRPr="00FE192B">
        <w:instrText>ADVANCE \R 0.95</w:instrText>
      </w:r>
      <w:r w:rsidRPr="00FE192B">
        <w:fldChar w:fldCharType="end"/>
      </w:r>
    </w:p>
    <w:p w:rsidRPr="00FE192B" w:rsidR="00EB5E96" w:rsidP="000C4293" w:rsidRDefault="00EB5E96">
      <w:pPr>
        <w:shd w:val="pct25" w:color="auto" w:fill="FFFFFF"/>
        <w:tabs>
          <w:tab w:val="left" w:pos="-720"/>
        </w:tabs>
        <w:suppressAutoHyphens/>
        <w:jc w:val="both"/>
      </w:pPr>
      <w:r w:rsidRPr="00FE192B">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w:t>
      </w:r>
      <w:r w:rsidRPr="00FE192B">
        <w:lastRenderedPageBreak/>
        <w:t>impact analysis associated with the rulemaking containing the information collection as appropriate.</w:t>
      </w:r>
    </w:p>
    <w:p w:rsidRPr="00FE192B" w:rsidR="00EB5E96" w:rsidP="000C4293" w:rsidRDefault="00EB5E96">
      <w:pPr>
        <w:shd w:val="pct25" w:color="auto" w:fill="FFFFFF"/>
        <w:tabs>
          <w:tab w:val="left" w:pos="-720"/>
        </w:tabs>
        <w:suppressAutoHyphens/>
        <w:jc w:val="both"/>
      </w:pPr>
    </w:p>
    <w:p w:rsidRPr="00596A43" w:rsidR="00EB5E96" w:rsidP="000C4293" w:rsidRDefault="00EB5E96">
      <w:pPr>
        <w:shd w:val="pct25" w:color="auto" w:fill="FFFFFF"/>
        <w:tabs>
          <w:tab w:val="left" w:pos="-720"/>
        </w:tabs>
        <w:suppressAutoHyphens/>
        <w:jc w:val="both"/>
      </w:pPr>
      <w:r w:rsidRPr="00FE192B">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596A43" w:rsidR="00EB5E96" w:rsidP="000C4293" w:rsidRDefault="00EB5E96">
      <w:pPr>
        <w:shd w:val="clear" w:color="auto" w:fill="FFFFFF"/>
        <w:tabs>
          <w:tab w:val="left" w:pos="-720"/>
        </w:tabs>
        <w:suppressAutoHyphens/>
        <w:jc w:val="both"/>
      </w:pPr>
    </w:p>
    <w:p w:rsidR="00D73BBC" w:rsidP="00D73BBC" w:rsidRDefault="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Pr="00201357" w:rsidR="00333D1E" w:rsidP="00201357" w:rsidRDefault="00201357">
      <w:pPr>
        <w:tabs>
          <w:tab w:val="left" w:pos="-720"/>
        </w:tabs>
        <w:suppressAutoHyphens/>
        <w:jc w:val="both"/>
      </w:pPr>
      <w:r w:rsidRPr="00201357">
        <w:t xml:space="preserve">There are no recordkeeping, capital, start-up, or maintenance costs associated with this information collection. </w:t>
      </w:r>
    </w:p>
    <w:p w:rsidRPr="00596A43" w:rsidR="00201357" w:rsidP="00201357" w:rsidRDefault="00201357">
      <w:pPr>
        <w:tabs>
          <w:tab w:val="left" w:pos="-720"/>
        </w:tabs>
        <w:suppressAutoHyphens/>
        <w:jc w:val="both"/>
      </w:pPr>
    </w:p>
    <w:p w:rsidRPr="00A6683E" w:rsidR="00EB5E96" w:rsidP="000C4293" w:rsidRDefault="00EB5E96">
      <w:pPr>
        <w:shd w:val="pct25" w:color="auto" w:fill="auto"/>
        <w:tabs>
          <w:tab w:val="left" w:pos="-720"/>
        </w:tabs>
        <w:suppressAutoHyphens/>
        <w:jc w:val="both"/>
      </w:pPr>
      <w:r w:rsidRPr="00A6683E">
        <w:fldChar w:fldCharType="begin"/>
      </w:r>
      <w:r w:rsidRPr="00A6683E">
        <w:instrText>ADVANCE \R 0.95</w:instrText>
      </w:r>
      <w:r w:rsidRPr="00A6683E">
        <w:fldChar w:fldCharType="end"/>
      </w:r>
      <w:r w:rsidRPr="00A6683E">
        <w:t xml:space="preserve">14.  Provide estimates of annualized cost to the Federal Government.  </w:t>
      </w:r>
      <w:r w:rsidRPr="00A6683E"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A6683E">
        <w:t xml:space="preserve">You may also aggregate cost estimates for Items 12, 13, and 14 in a single table.  </w:t>
      </w:r>
    </w:p>
    <w:p w:rsidRPr="00A6683E" w:rsidR="00EB5E96" w:rsidP="000C4293" w:rsidRDefault="00EB5E96">
      <w:pPr>
        <w:suppressAutoHyphens/>
        <w:jc w:val="both"/>
      </w:pPr>
      <w:r w:rsidRPr="00A6683E">
        <w:fldChar w:fldCharType="begin"/>
      </w:r>
      <w:r w:rsidRPr="00A6683E">
        <w:instrText>ADVANCE \R 0.95</w:instrText>
      </w:r>
      <w:r w:rsidRPr="00A6683E">
        <w:fldChar w:fldCharType="end"/>
      </w:r>
    </w:p>
    <w:p w:rsidR="00D73BBC" w:rsidP="00D73BBC" w:rsidRDefault="00D73BBC">
      <w:pPr>
        <w:tabs>
          <w:tab w:val="left" w:pos="-720"/>
        </w:tabs>
        <w:suppressAutoHyphens/>
        <w:jc w:val="both"/>
        <w:rPr>
          <w:i/>
          <w:spacing w:val="-3"/>
          <w:sz w:val="20"/>
        </w:rPr>
      </w:pPr>
      <w:r w:rsidRPr="00A6683E">
        <w:rPr>
          <w:i/>
          <w:spacing w:val="-3"/>
          <w:sz w:val="20"/>
        </w:rPr>
        <w:t>Response…</w:t>
      </w:r>
    </w:p>
    <w:p w:rsidRPr="00A6683E" w:rsidR="00E67393" w:rsidP="00E67393" w:rsidRDefault="00E67393">
      <w:pPr>
        <w:autoSpaceDE w:val="0"/>
        <w:autoSpaceDN w:val="0"/>
        <w:rPr>
          <w:color w:val="000000"/>
        </w:rPr>
      </w:pPr>
      <w:r>
        <w:rPr>
          <w:color w:val="000000"/>
        </w:rPr>
        <w:t xml:space="preserve">Based on internal review, Office of Compliance and Security </w:t>
      </w:r>
      <w:r w:rsidRPr="00A6683E">
        <w:rPr>
          <w:color w:val="000000"/>
        </w:rPr>
        <w:t>personnel estimate that it takes a</w:t>
      </w:r>
      <w:r w:rsidRPr="00A6683E">
        <w:rPr>
          <w:color w:val="000000"/>
        </w:rPr>
        <w:t>p</w:t>
      </w:r>
      <w:r w:rsidRPr="00A6683E">
        <w:rPr>
          <w:color w:val="000000"/>
        </w:rPr>
        <w:t>proximate</w:t>
      </w:r>
      <w:r>
        <w:rPr>
          <w:color w:val="000000"/>
        </w:rPr>
        <w:t>ly 10 minutes per request to process each Visitor Request form</w:t>
      </w:r>
      <w:r w:rsidR="00DF15C9">
        <w:rPr>
          <w:color w:val="000000"/>
        </w:rPr>
        <w:t xml:space="preserve"> for a GS-13 Step-5</w:t>
      </w:r>
      <w:r w:rsidRPr="00A6683E">
        <w:rPr>
          <w:color w:val="000000"/>
        </w:rPr>
        <w:t>. The hourly basic rate for the Washington, DC locality</w:t>
      </w:r>
      <w:r w:rsidR="000D11DC">
        <w:rPr>
          <w:color w:val="000000"/>
        </w:rPr>
        <w:t xml:space="preserve"> was</w:t>
      </w:r>
      <w:r>
        <w:rPr>
          <w:color w:val="000000"/>
        </w:rPr>
        <w:t xml:space="preserve"> obtained</w:t>
      </w:r>
      <w:r w:rsidRPr="00A6683E">
        <w:rPr>
          <w:color w:val="000000"/>
        </w:rPr>
        <w:t xml:space="preserve"> </w:t>
      </w:r>
      <w:r w:rsidR="000D11DC">
        <w:rPr>
          <w:color w:val="000000"/>
        </w:rPr>
        <w:t xml:space="preserve">according to </w:t>
      </w:r>
      <w:r w:rsidRPr="00A6683E">
        <w:rPr>
          <w:color w:val="000000"/>
        </w:rPr>
        <w:t>General Sche</w:t>
      </w:r>
      <w:r w:rsidRPr="00A6683E">
        <w:rPr>
          <w:color w:val="000000"/>
        </w:rPr>
        <w:t>d</w:t>
      </w:r>
      <w:r w:rsidRPr="00A6683E">
        <w:rPr>
          <w:color w:val="000000"/>
        </w:rPr>
        <w:t xml:space="preserve">ule (GS) </w:t>
      </w:r>
      <w:r w:rsidR="00D81D95">
        <w:rPr>
          <w:color w:val="000000"/>
        </w:rPr>
        <w:t xml:space="preserve">for the Washington DC area: </w:t>
      </w:r>
      <w:hyperlink w:history="1" r:id="rId12">
        <w:r w:rsidRPr="009E6E91" w:rsidR="00D81D95">
          <w:rPr>
            <w:rStyle w:val="Hyperlink"/>
          </w:rPr>
          <w:t>https://www.federalpay.org/gs/locality</w:t>
        </w:r>
        <w:r w:rsidRPr="009E6E91" w:rsidR="00D81D95">
          <w:rPr>
            <w:rStyle w:val="Hyperlink"/>
          </w:rPr>
          <w:t>/</w:t>
        </w:r>
        <w:r w:rsidRPr="009E6E91" w:rsidR="00D81D95">
          <w:rPr>
            <w:rStyle w:val="Hyperlink"/>
          </w:rPr>
          <w:t>washington-dc</w:t>
        </w:r>
      </w:hyperlink>
      <w:r>
        <w:rPr>
          <w:color w:val="000000"/>
        </w:rPr>
        <w:t>.</w:t>
      </w:r>
      <w:r w:rsidR="00D81D95">
        <w:rPr>
          <w:color w:val="000000"/>
        </w:rPr>
        <w:t xml:space="preserve"> </w:t>
      </w:r>
      <w:r w:rsidR="00DF15C9">
        <w:rPr>
          <w:color w:val="000000"/>
        </w:rPr>
        <w:t xml:space="preserve">For a GS-13 Step-5, </w:t>
      </w:r>
      <w:r w:rsidR="00CB6F64">
        <w:rPr>
          <w:color w:val="000000"/>
        </w:rPr>
        <w:t>the annual wage is $</w:t>
      </w:r>
      <w:r w:rsidR="00D5238A">
        <w:rPr>
          <w:color w:val="000000"/>
        </w:rPr>
        <w:t>107,135</w:t>
      </w:r>
      <w:r w:rsidR="00CB6F64">
        <w:rPr>
          <w:color w:val="000000"/>
        </w:rPr>
        <w:t xml:space="preserve">, which we divide by 2,087 hours to obtain an </w:t>
      </w:r>
      <w:r w:rsidR="00DF15C9">
        <w:rPr>
          <w:color w:val="000000"/>
        </w:rPr>
        <w:t xml:space="preserve">hourly wage rate </w:t>
      </w:r>
      <w:r w:rsidR="00CB6F64">
        <w:rPr>
          <w:color w:val="000000"/>
        </w:rPr>
        <w:t>of $</w:t>
      </w:r>
      <w:r w:rsidR="00D5238A">
        <w:rPr>
          <w:color w:val="000000"/>
        </w:rPr>
        <w:t>51.48</w:t>
      </w:r>
      <w:r w:rsidR="00D177F2">
        <w:rPr>
          <w:color w:val="000000"/>
        </w:rPr>
        <w:t>.</w:t>
      </w:r>
      <w:r w:rsidR="00DF15C9">
        <w:rPr>
          <w:color w:val="000000"/>
        </w:rPr>
        <w:t xml:space="preserve"> The fully loaded </w:t>
      </w:r>
      <w:r w:rsidR="000D11DC">
        <w:rPr>
          <w:color w:val="000000"/>
        </w:rPr>
        <w:t>wage rate using a 1.</w:t>
      </w:r>
      <w:r w:rsidR="00D5238A">
        <w:rPr>
          <w:color w:val="000000"/>
        </w:rPr>
        <w:t xml:space="preserve">4597 </w:t>
      </w:r>
      <w:r w:rsidR="000D11DC">
        <w:rPr>
          <w:color w:val="000000"/>
        </w:rPr>
        <w:t xml:space="preserve">multiplier is calculated as </w:t>
      </w:r>
      <w:r w:rsidR="00CB6F64">
        <w:rPr>
          <w:color w:val="000000"/>
        </w:rPr>
        <w:t>$</w:t>
      </w:r>
      <w:r w:rsidR="00D5238A">
        <w:rPr>
          <w:color w:val="000000"/>
        </w:rPr>
        <w:t>75.14</w:t>
      </w:r>
      <w:r w:rsidR="000D11DC">
        <w:rPr>
          <w:color w:val="000000"/>
        </w:rPr>
        <w:t>.</w:t>
      </w:r>
    </w:p>
    <w:p w:rsidRPr="00A6683E" w:rsidR="00E67393" w:rsidP="00E67393" w:rsidRDefault="00E67393">
      <w:pPr>
        <w:autoSpaceDE w:val="0"/>
        <w:autoSpaceDN w:val="0"/>
        <w:rPr>
          <w:color w:val="000000"/>
        </w:rPr>
      </w:pPr>
    </w:p>
    <w:p w:rsidR="00584D0D" w:rsidP="0043124F" w:rsidRDefault="00584D0D">
      <w:pPr>
        <w:autoSpaceDE w:val="0"/>
        <w:autoSpaceDN w:val="0"/>
        <w:rPr>
          <w:color w:val="000000"/>
        </w:rPr>
      </w:pPr>
      <w:r>
        <w:rPr>
          <w:color w:val="000000"/>
        </w:rPr>
        <w:t>For the GS-13</w:t>
      </w:r>
      <w:r w:rsidR="0043124F">
        <w:rPr>
          <w:color w:val="000000"/>
        </w:rPr>
        <w:t xml:space="preserve"> Step-5, w</w:t>
      </w:r>
      <w:r>
        <w:rPr>
          <w:color w:val="000000"/>
        </w:rPr>
        <w:t xml:space="preserve">ith 20,000 respondents </w:t>
      </w:r>
      <w:r w:rsidR="00E65CF7">
        <w:rPr>
          <w:color w:val="000000"/>
        </w:rPr>
        <w:t xml:space="preserve">annually </w:t>
      </w:r>
      <w:r>
        <w:rPr>
          <w:color w:val="000000"/>
        </w:rPr>
        <w:t xml:space="preserve">processing the Visitor Request form x 10 minutes </w:t>
      </w:r>
      <w:r w:rsidRPr="00A6683E" w:rsidR="00A6683E">
        <w:rPr>
          <w:color w:val="000000"/>
        </w:rPr>
        <w:t>for design and a</w:t>
      </w:r>
      <w:r w:rsidRPr="00A6683E" w:rsidR="00A6683E">
        <w:rPr>
          <w:color w:val="000000"/>
        </w:rPr>
        <w:t>d</w:t>
      </w:r>
      <w:r w:rsidRPr="00A6683E" w:rsidR="00A6683E">
        <w:rPr>
          <w:color w:val="000000"/>
        </w:rPr>
        <w:t>ministration</w:t>
      </w:r>
      <w:r w:rsidRPr="00A6683E" w:rsidR="00CD2EB8">
        <w:rPr>
          <w:color w:val="000000"/>
        </w:rPr>
        <w:t xml:space="preserve"> = </w:t>
      </w:r>
      <w:r>
        <w:rPr>
          <w:color w:val="000000"/>
        </w:rPr>
        <w:t>3</w:t>
      </w:r>
      <w:r w:rsidR="00D5238A">
        <w:rPr>
          <w:color w:val="000000"/>
        </w:rPr>
        <w:t>,</w:t>
      </w:r>
      <w:r>
        <w:rPr>
          <w:color w:val="000000"/>
        </w:rPr>
        <w:t>333</w:t>
      </w:r>
      <w:r w:rsidRPr="00A6683E" w:rsidR="00CD2EB8">
        <w:rPr>
          <w:color w:val="000000"/>
        </w:rPr>
        <w:t xml:space="preserve"> hours</w:t>
      </w:r>
      <w:r w:rsidR="0043124F">
        <w:rPr>
          <w:color w:val="000000"/>
        </w:rPr>
        <w:t>.</w:t>
      </w:r>
      <w:r w:rsidRPr="00A6683E" w:rsidR="00CD2EB8">
        <w:rPr>
          <w:color w:val="000000"/>
        </w:rPr>
        <w:t xml:space="preserve"> </w:t>
      </w:r>
    </w:p>
    <w:p w:rsidRPr="00A6683E" w:rsidR="0043124F" w:rsidP="00CD2EB8" w:rsidRDefault="0043124F">
      <w:pPr>
        <w:autoSpaceDE w:val="0"/>
        <w:autoSpaceDN w:val="0"/>
        <w:rPr>
          <w:color w:val="000000"/>
        </w:rPr>
      </w:pPr>
    </w:p>
    <w:p w:rsidRPr="00E65CF7" w:rsidR="00E35694" w:rsidP="00CD2EB8" w:rsidRDefault="00584D0D">
      <w:pPr>
        <w:autoSpaceDE w:val="0"/>
        <w:autoSpaceDN w:val="0"/>
        <w:rPr>
          <w:color w:val="000000"/>
        </w:rPr>
      </w:pPr>
      <w:r>
        <w:rPr>
          <w:color w:val="000000"/>
        </w:rPr>
        <w:t>GS-13 Step 5: 3</w:t>
      </w:r>
      <w:r w:rsidR="00CB6F64">
        <w:rPr>
          <w:color w:val="000000"/>
        </w:rPr>
        <w:t>,</w:t>
      </w:r>
      <w:r>
        <w:rPr>
          <w:color w:val="000000"/>
        </w:rPr>
        <w:t>333</w:t>
      </w:r>
      <w:r w:rsidR="0043124F">
        <w:rPr>
          <w:color w:val="000000"/>
        </w:rPr>
        <w:t xml:space="preserve"> x </w:t>
      </w:r>
      <w:r w:rsidR="00E65CF7">
        <w:rPr>
          <w:color w:val="000000"/>
        </w:rPr>
        <w:t>$</w:t>
      </w:r>
      <w:r w:rsidR="00D5238A">
        <w:rPr>
          <w:color w:val="000000"/>
        </w:rPr>
        <w:t>75.14</w:t>
      </w:r>
      <w:r>
        <w:rPr>
          <w:color w:val="000000"/>
        </w:rPr>
        <w:t>= $</w:t>
      </w:r>
      <w:r w:rsidR="00D5238A">
        <w:rPr>
          <w:bCs/>
        </w:rPr>
        <w:t>250,473</w:t>
      </w:r>
    </w:p>
    <w:p w:rsidR="00584D0D" w:rsidP="00CD2EB8" w:rsidRDefault="00584D0D">
      <w:pPr>
        <w:autoSpaceDE w:val="0"/>
        <w:autoSpaceDN w:val="0"/>
        <w:rPr>
          <w:color w:val="000000"/>
        </w:rPr>
      </w:pPr>
    </w:p>
    <w:p w:rsidRPr="00A6683E" w:rsidR="00CD2EB8" w:rsidP="00CD2EB8" w:rsidRDefault="00CD2EB8">
      <w:pPr>
        <w:autoSpaceDE w:val="0"/>
        <w:autoSpaceDN w:val="0"/>
        <w:rPr>
          <w:b/>
          <w:bCs/>
        </w:rPr>
      </w:pPr>
      <w:r w:rsidRPr="00A6683E">
        <w:rPr>
          <w:b/>
          <w:bCs/>
          <w:color w:val="000000"/>
        </w:rPr>
        <w:t xml:space="preserve">Total Cost to the Government </w:t>
      </w:r>
      <w:r w:rsidRPr="00A6683E">
        <w:rPr>
          <w:color w:val="000000"/>
        </w:rPr>
        <w:t xml:space="preserve">= </w:t>
      </w:r>
      <w:r w:rsidRPr="00A6683E">
        <w:rPr>
          <w:b/>
          <w:bCs/>
        </w:rPr>
        <w:t>$</w:t>
      </w:r>
      <w:bookmarkStart w:name="_Hlk58411375" w:id="2"/>
      <w:r w:rsidR="00CB6F64">
        <w:rPr>
          <w:b/>
          <w:bCs/>
        </w:rPr>
        <w:t>2</w:t>
      </w:r>
      <w:r w:rsidR="00D5238A">
        <w:rPr>
          <w:b/>
          <w:bCs/>
        </w:rPr>
        <w:t>50,473</w:t>
      </w:r>
      <w:bookmarkEnd w:id="2"/>
    </w:p>
    <w:p w:rsidRPr="00A6683E" w:rsidR="00CD2EB8" w:rsidP="00D73BBC" w:rsidRDefault="00CD2EB8">
      <w:pPr>
        <w:tabs>
          <w:tab w:val="left" w:pos="-720"/>
        </w:tabs>
        <w:suppressAutoHyphens/>
        <w:jc w:val="both"/>
        <w:rPr>
          <w:i/>
          <w:spacing w:val="-3"/>
          <w:sz w:val="20"/>
        </w:rPr>
      </w:pPr>
    </w:p>
    <w:p w:rsidRPr="00A6683E" w:rsidR="00333D1E" w:rsidP="00CE3D0D" w:rsidRDefault="00333D1E">
      <w:pPr>
        <w:suppressAutoHyphens/>
        <w:jc w:val="both"/>
      </w:pPr>
      <w:r w:rsidRPr="00A6683E">
        <w:t xml:space="preserve"> </w:t>
      </w: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080"/>
        <w:gridCol w:w="1260"/>
        <w:gridCol w:w="1080"/>
        <w:gridCol w:w="1080"/>
        <w:gridCol w:w="1080"/>
        <w:gridCol w:w="900"/>
        <w:gridCol w:w="1440"/>
      </w:tblGrid>
      <w:tr w:rsidRPr="00A6683E" w:rsidR="00333D1E" w:rsidTr="002B3EDF">
        <w:tc>
          <w:tcPr>
            <w:tcW w:w="162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6683E">
              <w:rPr>
                <w:bCs/>
              </w:rPr>
              <w:t>Cost Cat</w:t>
            </w:r>
            <w:r w:rsidRPr="00A6683E">
              <w:rPr>
                <w:bCs/>
              </w:rPr>
              <w:t>e</w:t>
            </w:r>
            <w:r w:rsidRPr="00A6683E">
              <w:rPr>
                <w:bCs/>
              </w:rPr>
              <w:t>gory</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Form Name</w:t>
            </w:r>
          </w:p>
        </w:tc>
        <w:tc>
          <w:tcPr>
            <w:tcW w:w="126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Hours for D</w:t>
            </w:r>
            <w:r w:rsidRPr="00A6683E">
              <w:rPr>
                <w:bCs/>
              </w:rPr>
              <w:t>e</w:t>
            </w:r>
            <w:r w:rsidRPr="00A6683E">
              <w:rPr>
                <w:bCs/>
              </w:rPr>
              <w:t>sign/</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Administr</w:t>
            </w:r>
            <w:r w:rsidRPr="00A6683E">
              <w:rPr>
                <w:bCs/>
              </w:rPr>
              <w:t>a</w:t>
            </w:r>
            <w:r w:rsidRPr="00A6683E">
              <w:rPr>
                <w:bCs/>
              </w:rPr>
              <w:t>tion</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Hours per</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R</w:t>
            </w:r>
            <w:r w:rsidRPr="00A6683E">
              <w:rPr>
                <w:bCs/>
              </w:rPr>
              <w:t>e</w:t>
            </w:r>
            <w:r w:rsidRPr="00A6683E">
              <w:rPr>
                <w:bCs/>
              </w:rPr>
              <w:t>port</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Nu</w:t>
            </w:r>
            <w:r w:rsidRPr="00A6683E">
              <w:rPr>
                <w:bCs/>
              </w:rPr>
              <w:t>m</w:t>
            </w:r>
            <w:r w:rsidRPr="00A6683E">
              <w:rPr>
                <w:bCs/>
              </w:rPr>
              <w:t>ber of</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R</w:t>
            </w:r>
            <w:r w:rsidRPr="00A6683E">
              <w:rPr>
                <w:bCs/>
              </w:rPr>
              <w:t>e</w:t>
            </w:r>
            <w:r w:rsidRPr="00A6683E">
              <w:rPr>
                <w:bCs/>
              </w:rPr>
              <w:t>ports</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Total</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Annual</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Bu</w:t>
            </w:r>
            <w:r w:rsidRPr="00A6683E">
              <w:rPr>
                <w:bCs/>
              </w:rPr>
              <w:t>r</w:t>
            </w:r>
            <w:r w:rsidRPr="00A6683E">
              <w:rPr>
                <w:bCs/>
              </w:rPr>
              <w:t>den</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(in hours)</w:t>
            </w:r>
          </w:p>
        </w:tc>
        <w:tc>
          <w:tcPr>
            <w:tcW w:w="90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Ave</w:t>
            </w:r>
            <w:r w:rsidRPr="00A6683E">
              <w:rPr>
                <w:bCs/>
              </w:rPr>
              <w:t>r</w:t>
            </w:r>
            <w:r w:rsidRPr="00A6683E">
              <w:rPr>
                <w:bCs/>
              </w:rPr>
              <w:t>age Hourly Wage Rate</w:t>
            </w:r>
          </w:p>
        </w:tc>
        <w:tc>
          <w:tcPr>
            <w:tcW w:w="144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Total</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w:t>
            </w:r>
            <w:r w:rsidRPr="00A6683E">
              <w:rPr>
                <w:bCs/>
              </w:rPr>
              <w:t>n</w:t>
            </w:r>
            <w:r w:rsidRPr="00A6683E">
              <w:rPr>
                <w:bCs/>
              </w:rPr>
              <w:t>nual Cost</w:t>
            </w:r>
          </w:p>
        </w:tc>
      </w:tr>
      <w:tr w:rsidRPr="00A6683E" w:rsidR="00D5238A" w:rsidTr="002B3EDF">
        <w:tc>
          <w:tcPr>
            <w:tcW w:w="162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GS-13, Step 5, or equiv</w:t>
            </w:r>
            <w:r>
              <w:t>a</w:t>
            </w:r>
            <w:r>
              <w:t>lent</w:t>
            </w:r>
          </w:p>
        </w:tc>
        <w:tc>
          <w:tcPr>
            <w:tcW w:w="108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6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0</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0.16667</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20,000</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3,333</w:t>
            </w:r>
          </w:p>
        </w:tc>
        <w:tc>
          <w:tcPr>
            <w:tcW w:w="90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$75.14</w:t>
            </w:r>
          </w:p>
        </w:tc>
        <w:tc>
          <w:tcPr>
            <w:tcW w:w="144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$250,473</w:t>
            </w:r>
          </w:p>
        </w:tc>
      </w:tr>
      <w:tr w:rsidRPr="00FE192B" w:rsidR="00D5238A" w:rsidTr="000D317C">
        <w:tc>
          <w:tcPr>
            <w:tcW w:w="162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6683E">
              <w:rPr>
                <w:bCs/>
              </w:rPr>
              <w:t>Total</w:t>
            </w:r>
          </w:p>
        </w:tc>
        <w:tc>
          <w:tcPr>
            <w:tcW w:w="108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6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90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440" w:type="dxa"/>
            <w:vAlign w:val="center"/>
          </w:tcPr>
          <w:p w:rsidRPr="00FE192B"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$250,473</w:t>
            </w:r>
          </w:p>
        </w:tc>
      </w:tr>
    </w:tbl>
    <w:p w:rsidRPr="00596A43" w:rsidR="00333D1E" w:rsidP="000C4293" w:rsidRDefault="00333D1E">
      <w:pPr>
        <w:suppressAutoHyphens/>
        <w:jc w:val="both"/>
      </w:pPr>
    </w:p>
    <w:p w:rsidRPr="00596A43" w:rsidR="00EB5E96" w:rsidP="000C4293" w:rsidRDefault="00EB5E96">
      <w:pPr>
        <w:suppressAutoHyphens/>
        <w:jc w:val="both"/>
      </w:pPr>
    </w:p>
    <w:p w:rsidRPr="00596A43" w:rsidR="00EB5E96" w:rsidP="000C4293" w:rsidRDefault="00EB5E96">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D73BBC" w:rsidR="00D73BBC" w:rsidP="00D73BBC" w:rsidRDefault="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3F1520" w:rsidP="000C4293" w:rsidRDefault="00833071">
      <w:pPr>
        <w:tabs>
          <w:tab w:val="left" w:pos="-720"/>
        </w:tabs>
        <w:suppressAutoHyphens/>
        <w:jc w:val="both"/>
      </w:pPr>
      <w:r w:rsidRPr="00833071">
        <w:t>There are no changes to the scope of the generic clearance.  The burden calculations were updated to increase the requested burden hours and responses to account for surveys expected to be conducted.</w:t>
      </w:r>
    </w:p>
    <w:p w:rsidRPr="00596A43" w:rsidR="00833071" w:rsidP="000C4293" w:rsidRDefault="00833071">
      <w:pPr>
        <w:tabs>
          <w:tab w:val="left" w:pos="-720"/>
        </w:tabs>
        <w:suppressAutoHyphens/>
        <w:jc w:val="both"/>
      </w:pPr>
    </w:p>
    <w:p w:rsidRPr="00551BE0"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51BE0">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P="000C4293" w:rsidRDefault="00EB5E96">
      <w:pPr>
        <w:suppressAutoHyphens/>
        <w:jc w:val="both"/>
      </w:pPr>
      <w:r w:rsidRPr="00551BE0">
        <w:fldChar w:fldCharType="begin"/>
      </w:r>
      <w:r w:rsidRPr="00551BE0">
        <w:instrText>ADVANCE \R 0.95</w:instrText>
      </w:r>
      <w:r w:rsidRPr="00551BE0">
        <w:fldChar w:fldCharType="end"/>
      </w:r>
    </w:p>
    <w:p w:rsidRPr="00551BE0" w:rsidR="00FA3037" w:rsidP="000C4293" w:rsidRDefault="00FA3037">
      <w:pPr>
        <w:suppressAutoHyphens/>
        <w:jc w:val="both"/>
      </w:pPr>
      <w:r w:rsidRPr="00D73BBC">
        <w:rPr>
          <w:i/>
          <w:spacing w:val="-3"/>
          <w:sz w:val="20"/>
        </w:rPr>
        <w:t>Respon</w:t>
      </w:r>
      <w:r>
        <w:rPr>
          <w:i/>
          <w:spacing w:val="-3"/>
          <w:sz w:val="20"/>
        </w:rPr>
        <w:t>se</w:t>
      </w:r>
      <w:r w:rsidRPr="00D73BBC">
        <w:rPr>
          <w:i/>
          <w:spacing w:val="-3"/>
          <w:sz w:val="20"/>
        </w:rPr>
        <w:t>…</w:t>
      </w:r>
    </w:p>
    <w:p w:rsidR="00CD3761" w:rsidP="000C4293" w:rsidRDefault="00CD3761">
      <w:pPr>
        <w:suppressAutoHyphens/>
        <w:jc w:val="both"/>
      </w:pPr>
    </w:p>
    <w:p w:rsidR="00EB5E96" w:rsidP="00CD3761" w:rsidRDefault="00CD3761">
      <w:pPr>
        <w:suppressAutoHyphens/>
        <w:jc w:val="both"/>
      </w:pPr>
      <w:r w:rsidRPr="001A6F5F">
        <w:t>CISA</w:t>
      </w:r>
      <w:r w:rsidRPr="009700B0">
        <w:t xml:space="preserve"> does not </w:t>
      </w:r>
      <w:r>
        <w:t>intend to employ the use of statistics or the publication thereof for this information collection.</w:t>
      </w:r>
    </w:p>
    <w:p w:rsidRPr="00596A43" w:rsidR="00FA3037" w:rsidP="000C4293" w:rsidRDefault="00FA3037">
      <w:pPr>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D73BBC" w:rsidR="00D73BBC" w:rsidP="00D73BBC" w:rsidRDefault="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Pr="00203770" w:rsidR="003F1520" w:rsidP="000C4293" w:rsidRDefault="001A6F5F">
      <w:pPr>
        <w:tabs>
          <w:tab w:val="left" w:pos="-720"/>
        </w:tabs>
        <w:suppressAutoHyphens/>
        <w:jc w:val="both"/>
      </w:pPr>
      <w:r w:rsidRPr="001A6F5F">
        <w:t>CISA</w:t>
      </w:r>
      <w:r w:rsidRPr="00203770" w:rsidR="00203770">
        <w:t xml:space="preserve"> will display the expiration date for OMB approval of this information collection.</w:t>
      </w:r>
    </w:p>
    <w:p w:rsidRPr="00596A43" w:rsidR="00203770" w:rsidP="000C4293" w:rsidRDefault="00203770">
      <w:pPr>
        <w:tabs>
          <w:tab w:val="left" w:pos="-720"/>
        </w:tabs>
        <w:suppressAutoHyphens/>
        <w:jc w:val="both"/>
      </w:pPr>
    </w:p>
    <w:p w:rsidRPr="00596A43" w:rsidR="0077056F"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Pr="00596A43" w:rsidR="0077056F" w:rsidP="0077056F" w:rsidRDefault="0077056F">
      <w:pPr>
        <w:tabs>
          <w:tab w:val="left" w:pos="-720"/>
        </w:tabs>
        <w:suppressAutoHyphens/>
        <w:jc w:val="both"/>
      </w:pPr>
    </w:p>
    <w:p w:rsidRPr="009700B0" w:rsidR="009700B0" w:rsidP="009700B0" w:rsidRDefault="001A6F5F">
      <w:pPr>
        <w:pStyle w:val="CommentText"/>
        <w:rPr>
          <w:sz w:val="24"/>
          <w:szCs w:val="24"/>
        </w:rPr>
      </w:pPr>
      <w:bookmarkStart w:name="_Hlk58414292" w:id="3"/>
      <w:r w:rsidRPr="001A6F5F">
        <w:rPr>
          <w:sz w:val="24"/>
          <w:szCs w:val="24"/>
        </w:rPr>
        <w:t>CISA</w:t>
      </w:r>
      <w:r w:rsidRPr="009700B0" w:rsidR="009700B0">
        <w:rPr>
          <w:sz w:val="24"/>
          <w:szCs w:val="24"/>
        </w:rPr>
        <w:t xml:space="preserve"> does not request</w:t>
      </w:r>
      <w:bookmarkEnd w:id="3"/>
      <w:r w:rsidRPr="009700B0" w:rsidR="009700B0">
        <w:rPr>
          <w:sz w:val="24"/>
          <w:szCs w:val="24"/>
        </w:rPr>
        <w:t xml:space="preserve"> an exception to the certification of this information collection. </w:t>
      </w:r>
    </w:p>
    <w:p w:rsidRPr="00D914BE" w:rsidR="0077056F" w:rsidP="009700B0" w:rsidRDefault="0077056F">
      <w:pPr>
        <w:tabs>
          <w:tab w:val="left" w:pos="-720"/>
        </w:tabs>
        <w:suppressAutoHyphens/>
        <w:jc w:val="both"/>
        <w:rPr>
          <w:i/>
          <w:spacing w:val="-3"/>
          <w:sz w:val="20"/>
        </w:rPr>
      </w:pPr>
    </w:p>
    <w:sectPr w:rsidRPr="00D914BE" w:rsidR="0077056F"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351" w:rsidRDefault="00CB0351">
      <w:r>
        <w:separator/>
      </w:r>
    </w:p>
  </w:endnote>
  <w:endnote w:type="continuationSeparator" w:id="0">
    <w:p w:rsidR="00CB0351" w:rsidRDefault="00CB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7EF" w:rsidRDefault="002217E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7EF" w:rsidRDefault="002217EF"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7EF" w:rsidRDefault="002217E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217EF" w:rsidRDefault="002217EF"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351" w:rsidRDefault="00CB0351">
      <w:r>
        <w:separator/>
      </w:r>
    </w:p>
  </w:footnote>
  <w:footnote w:type="continuationSeparator" w:id="0">
    <w:p w:rsidR="00CB0351" w:rsidRDefault="00CB0351">
      <w:r>
        <w:continuationSeparator/>
      </w:r>
    </w:p>
  </w:footnote>
  <w:footnote w:id="1">
    <w:p w:rsidR="002217EF" w:rsidRPr="00C50D7A" w:rsidRDefault="002217EF" w:rsidP="00C578C7">
      <w:pPr>
        <w:pStyle w:val="CommentText"/>
      </w:pPr>
      <w:r>
        <w:rPr>
          <w:rStyle w:val="FootnoteReference"/>
        </w:rPr>
        <w:footnoteRef/>
      </w:r>
      <w:r>
        <w:t xml:space="preserve"> </w:t>
      </w:r>
      <w:hyperlink r:id="rId1" w:history="1">
        <w:r w:rsidR="00D5238A" w:rsidRPr="00D5238A">
          <w:rPr>
            <w:rStyle w:val="Hyperlink"/>
            <w:sz w:val="16"/>
            <w:szCs w:val="16"/>
          </w:rPr>
          <w:t>https://www.bls.gov/oes/2019/may/oes_nat.htm</w:t>
        </w:r>
      </w:hyperlink>
      <w:r>
        <w:rPr>
          <w:color w:val="000000"/>
          <w:sz w:val="16"/>
          <w:szCs w:val="16"/>
        </w:rPr>
        <w:t xml:space="preserve">  </w:t>
      </w:r>
      <w:r w:rsidRPr="00C578C7">
        <w:rPr>
          <w:iCs/>
          <w:sz w:val="16"/>
          <w:szCs w:val="16"/>
        </w:rPr>
        <w:t>The selection of “All Occup</w:t>
      </w:r>
      <w:r w:rsidRPr="00C578C7">
        <w:rPr>
          <w:iCs/>
          <w:sz w:val="16"/>
          <w:szCs w:val="16"/>
        </w:rPr>
        <w:t>a</w:t>
      </w:r>
      <w:r w:rsidRPr="00C578C7">
        <w:rPr>
          <w:iCs/>
          <w:sz w:val="16"/>
          <w:szCs w:val="16"/>
        </w:rPr>
        <w:t>tions” was chosen as the expected respondents for this collection could be from any occupation.</w:t>
      </w:r>
    </w:p>
  </w:footnote>
  <w:footnote w:id="2">
    <w:p w:rsidR="002217EF" w:rsidRDefault="002217EF" w:rsidP="00C578C7">
      <w:pPr>
        <w:pStyle w:val="FootnoteText"/>
      </w:pPr>
      <w:r>
        <w:rPr>
          <w:rStyle w:val="FootnoteReference"/>
        </w:rPr>
        <w:footnoteRef/>
      </w:r>
      <w:r>
        <w:t xml:space="preserve"> </w:t>
      </w:r>
      <w:r w:rsidRPr="00A75506">
        <w:rPr>
          <w:sz w:val="16"/>
          <w:szCs w:val="16"/>
        </w:rPr>
        <w:t xml:space="preserve">Load factor based on BLS Employer Cost for Employee Compensation, as of June </w:t>
      </w:r>
      <w:r w:rsidR="00D5238A">
        <w:rPr>
          <w:sz w:val="16"/>
          <w:szCs w:val="16"/>
        </w:rPr>
        <w:t>2020 (released on September 17, 2020)</w:t>
      </w:r>
      <w:r w:rsidRPr="00A75506">
        <w:rPr>
          <w:sz w:val="16"/>
          <w:szCs w:val="16"/>
        </w:rPr>
        <w:t>.  Load factor = Employer cost for employee compensation ($3</w:t>
      </w:r>
      <w:r w:rsidR="00D5238A">
        <w:rPr>
          <w:sz w:val="16"/>
          <w:szCs w:val="16"/>
        </w:rPr>
        <w:t>8.20</w:t>
      </w:r>
      <w:r w:rsidRPr="00A75506">
        <w:rPr>
          <w:sz w:val="16"/>
          <w:szCs w:val="16"/>
        </w:rPr>
        <w:t>) / wages and salaries ($2</w:t>
      </w:r>
      <w:r w:rsidR="00D5238A">
        <w:rPr>
          <w:sz w:val="16"/>
          <w:szCs w:val="16"/>
        </w:rPr>
        <w:t>6.17</w:t>
      </w:r>
      <w:r w:rsidRPr="00A75506">
        <w:rPr>
          <w:sz w:val="16"/>
          <w:szCs w:val="16"/>
        </w:rPr>
        <w:t>) = 1.4</w:t>
      </w:r>
      <w:r w:rsidR="00D5238A">
        <w:rPr>
          <w:sz w:val="16"/>
          <w:szCs w:val="16"/>
        </w:rPr>
        <w:t>597</w:t>
      </w:r>
      <w:r w:rsidRPr="00A75506">
        <w:rPr>
          <w:sz w:val="16"/>
          <w:szCs w:val="16"/>
        </w:rPr>
        <w:t xml:space="preserve"> https://www.bls.gov/news.release/ecec.nr0.htm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FCC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EA149A"/>
    <w:multiLevelType w:val="hybridMultilevel"/>
    <w:tmpl w:val="39783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A6D19"/>
    <w:multiLevelType w:val="hybridMultilevel"/>
    <w:tmpl w:val="456C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9"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3"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6E58A3"/>
    <w:multiLevelType w:val="hybridMultilevel"/>
    <w:tmpl w:val="DE06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2"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3"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5"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7"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15:restartNumberingAfterBreak="0">
    <w:nsid w:val="7AF149F3"/>
    <w:multiLevelType w:val="hybridMultilevel"/>
    <w:tmpl w:val="1FE614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8"/>
  </w:num>
  <w:num w:numId="2">
    <w:abstractNumId w:val="21"/>
  </w:num>
  <w:num w:numId="3">
    <w:abstractNumId w:val="24"/>
  </w:num>
  <w:num w:numId="4">
    <w:abstractNumId w:val="12"/>
  </w:num>
  <w:num w:numId="5">
    <w:abstractNumId w:val="15"/>
  </w:num>
  <w:num w:numId="6">
    <w:abstractNumId w:val="22"/>
  </w:num>
  <w:num w:numId="7">
    <w:abstractNumId w:val="23"/>
  </w:num>
  <w:num w:numId="8">
    <w:abstractNumId w:val="17"/>
  </w:num>
  <w:num w:numId="9">
    <w:abstractNumId w:val="10"/>
  </w:num>
  <w:num w:numId="10">
    <w:abstractNumId w:val="27"/>
  </w:num>
  <w:num w:numId="11">
    <w:abstractNumId w:val="14"/>
  </w:num>
  <w:num w:numId="12">
    <w:abstractNumId w:val="9"/>
  </w:num>
  <w:num w:numId="13">
    <w:abstractNumId w:val="29"/>
  </w:num>
  <w:num w:numId="14">
    <w:abstractNumId w:val="7"/>
  </w:num>
  <w:num w:numId="15">
    <w:abstractNumId w:val="16"/>
  </w:num>
  <w:num w:numId="16">
    <w:abstractNumId w:val="11"/>
  </w:num>
  <w:num w:numId="17">
    <w:abstractNumId w:val="26"/>
  </w:num>
  <w:num w:numId="18">
    <w:abstractNumId w:val="1"/>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9"/>
  </w:num>
  <w:num w:numId="20">
    <w:abstractNumId w:val="25"/>
  </w:num>
  <w:num w:numId="21">
    <w:abstractNumId w:val="18"/>
  </w:num>
  <w:num w:numId="22">
    <w:abstractNumId w:val="13"/>
  </w:num>
  <w:num w:numId="23">
    <w:abstractNumId w:val="6"/>
  </w:num>
  <w:num w:numId="24">
    <w:abstractNumId w:val="5"/>
  </w:num>
  <w:num w:numId="25">
    <w:abstractNumId w:val="3"/>
  </w:num>
  <w:num w:numId="26">
    <w:abstractNumId w:val="0"/>
  </w:num>
  <w:num w:numId="27">
    <w:abstractNumId w:val="20"/>
  </w:num>
  <w:num w:numId="28">
    <w:abstractNumId w:val="2"/>
  </w:num>
  <w:num w:numId="29">
    <w:abstractNumId w:val="2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FD6"/>
    <w:rsid w:val="00007D6C"/>
    <w:rsid w:val="00012FBC"/>
    <w:rsid w:val="00020FA7"/>
    <w:rsid w:val="000319C5"/>
    <w:rsid w:val="000335C8"/>
    <w:rsid w:val="00042924"/>
    <w:rsid w:val="00047173"/>
    <w:rsid w:val="00051FDA"/>
    <w:rsid w:val="00053802"/>
    <w:rsid w:val="00053824"/>
    <w:rsid w:val="00076EAF"/>
    <w:rsid w:val="00076EF2"/>
    <w:rsid w:val="000A4208"/>
    <w:rsid w:val="000A4447"/>
    <w:rsid w:val="000A6FC5"/>
    <w:rsid w:val="000C0D07"/>
    <w:rsid w:val="000C4293"/>
    <w:rsid w:val="000C508B"/>
    <w:rsid w:val="000D11DC"/>
    <w:rsid w:val="000D1A44"/>
    <w:rsid w:val="000D26F2"/>
    <w:rsid w:val="000D317C"/>
    <w:rsid w:val="000D4BD7"/>
    <w:rsid w:val="000E2A48"/>
    <w:rsid w:val="000E7B5C"/>
    <w:rsid w:val="000F4409"/>
    <w:rsid w:val="000F7843"/>
    <w:rsid w:val="001137C6"/>
    <w:rsid w:val="001150E0"/>
    <w:rsid w:val="001247F6"/>
    <w:rsid w:val="00127049"/>
    <w:rsid w:val="001408DE"/>
    <w:rsid w:val="00141549"/>
    <w:rsid w:val="00141C5C"/>
    <w:rsid w:val="0015389F"/>
    <w:rsid w:val="00162EF2"/>
    <w:rsid w:val="00191158"/>
    <w:rsid w:val="00192E06"/>
    <w:rsid w:val="00194A62"/>
    <w:rsid w:val="00197230"/>
    <w:rsid w:val="001A03D3"/>
    <w:rsid w:val="001A199D"/>
    <w:rsid w:val="001A2C95"/>
    <w:rsid w:val="001A44E8"/>
    <w:rsid w:val="001A6F5F"/>
    <w:rsid w:val="001B6DF0"/>
    <w:rsid w:val="001C18B1"/>
    <w:rsid w:val="001C4B22"/>
    <w:rsid w:val="001C4CC1"/>
    <w:rsid w:val="001E0122"/>
    <w:rsid w:val="001E7EB8"/>
    <w:rsid w:val="001F0296"/>
    <w:rsid w:val="001F2A44"/>
    <w:rsid w:val="001F37AD"/>
    <w:rsid w:val="001F5845"/>
    <w:rsid w:val="00201357"/>
    <w:rsid w:val="002030D4"/>
    <w:rsid w:val="00203770"/>
    <w:rsid w:val="00216B83"/>
    <w:rsid w:val="002217EF"/>
    <w:rsid w:val="00222489"/>
    <w:rsid w:val="00222D50"/>
    <w:rsid w:val="0022399E"/>
    <w:rsid w:val="00235123"/>
    <w:rsid w:val="002366B4"/>
    <w:rsid w:val="00237711"/>
    <w:rsid w:val="00240D37"/>
    <w:rsid w:val="002468BD"/>
    <w:rsid w:val="00251725"/>
    <w:rsid w:val="002529FB"/>
    <w:rsid w:val="00252F7D"/>
    <w:rsid w:val="0025325A"/>
    <w:rsid w:val="002543FF"/>
    <w:rsid w:val="00256918"/>
    <w:rsid w:val="00264251"/>
    <w:rsid w:val="00264743"/>
    <w:rsid w:val="00270D28"/>
    <w:rsid w:val="00272CF0"/>
    <w:rsid w:val="00290AAB"/>
    <w:rsid w:val="0029703B"/>
    <w:rsid w:val="00297C37"/>
    <w:rsid w:val="002A7031"/>
    <w:rsid w:val="002B0649"/>
    <w:rsid w:val="002B079D"/>
    <w:rsid w:val="002B2472"/>
    <w:rsid w:val="002B3EDF"/>
    <w:rsid w:val="002B4BF6"/>
    <w:rsid w:val="002B569C"/>
    <w:rsid w:val="002B60F0"/>
    <w:rsid w:val="002C05B0"/>
    <w:rsid w:val="002C497D"/>
    <w:rsid w:val="002D0839"/>
    <w:rsid w:val="002D4524"/>
    <w:rsid w:val="002D6219"/>
    <w:rsid w:val="002F0188"/>
    <w:rsid w:val="002F2A01"/>
    <w:rsid w:val="002F538C"/>
    <w:rsid w:val="00302D7F"/>
    <w:rsid w:val="003308AC"/>
    <w:rsid w:val="003319D9"/>
    <w:rsid w:val="00331F4F"/>
    <w:rsid w:val="0033309D"/>
    <w:rsid w:val="00333D1E"/>
    <w:rsid w:val="00337EF1"/>
    <w:rsid w:val="00341049"/>
    <w:rsid w:val="0034148A"/>
    <w:rsid w:val="00364EE8"/>
    <w:rsid w:val="00376206"/>
    <w:rsid w:val="00377118"/>
    <w:rsid w:val="00377D10"/>
    <w:rsid w:val="003819B9"/>
    <w:rsid w:val="00381F93"/>
    <w:rsid w:val="00382C40"/>
    <w:rsid w:val="00383A50"/>
    <w:rsid w:val="0039325E"/>
    <w:rsid w:val="00394081"/>
    <w:rsid w:val="003A3B94"/>
    <w:rsid w:val="003A4655"/>
    <w:rsid w:val="003B191B"/>
    <w:rsid w:val="003B5E20"/>
    <w:rsid w:val="003B68FA"/>
    <w:rsid w:val="003B69FC"/>
    <w:rsid w:val="003C4DEC"/>
    <w:rsid w:val="003D0469"/>
    <w:rsid w:val="003D64C9"/>
    <w:rsid w:val="003D7CBD"/>
    <w:rsid w:val="003E0D23"/>
    <w:rsid w:val="003E2CC1"/>
    <w:rsid w:val="003E4418"/>
    <w:rsid w:val="003E6DD8"/>
    <w:rsid w:val="003F1520"/>
    <w:rsid w:val="004076BD"/>
    <w:rsid w:val="00413E8E"/>
    <w:rsid w:val="00420155"/>
    <w:rsid w:val="0043124F"/>
    <w:rsid w:val="00447C3A"/>
    <w:rsid w:val="00453320"/>
    <w:rsid w:val="00457DAC"/>
    <w:rsid w:val="00460234"/>
    <w:rsid w:val="00462C47"/>
    <w:rsid w:val="00463085"/>
    <w:rsid w:val="00481363"/>
    <w:rsid w:val="00482F9B"/>
    <w:rsid w:val="004A0DE6"/>
    <w:rsid w:val="004A42B4"/>
    <w:rsid w:val="004B62D9"/>
    <w:rsid w:val="004C21F8"/>
    <w:rsid w:val="004C5101"/>
    <w:rsid w:val="004D492D"/>
    <w:rsid w:val="004D7980"/>
    <w:rsid w:val="004E0FC7"/>
    <w:rsid w:val="004E1057"/>
    <w:rsid w:val="004F17A0"/>
    <w:rsid w:val="004F19C6"/>
    <w:rsid w:val="004F4DCE"/>
    <w:rsid w:val="005043DB"/>
    <w:rsid w:val="00507FDB"/>
    <w:rsid w:val="0051005D"/>
    <w:rsid w:val="005107C4"/>
    <w:rsid w:val="005202D4"/>
    <w:rsid w:val="0052287E"/>
    <w:rsid w:val="005359C5"/>
    <w:rsid w:val="005420D3"/>
    <w:rsid w:val="005507D1"/>
    <w:rsid w:val="00550B78"/>
    <w:rsid w:val="00551BE0"/>
    <w:rsid w:val="00561B35"/>
    <w:rsid w:val="0056774E"/>
    <w:rsid w:val="00573B59"/>
    <w:rsid w:val="00580711"/>
    <w:rsid w:val="005817B5"/>
    <w:rsid w:val="00584D0D"/>
    <w:rsid w:val="005924FE"/>
    <w:rsid w:val="00596A43"/>
    <w:rsid w:val="005A0C14"/>
    <w:rsid w:val="005A1C82"/>
    <w:rsid w:val="005C3DCA"/>
    <w:rsid w:val="005C7058"/>
    <w:rsid w:val="005D0717"/>
    <w:rsid w:val="005D2FAA"/>
    <w:rsid w:val="005D6EC2"/>
    <w:rsid w:val="005D7769"/>
    <w:rsid w:val="005D781B"/>
    <w:rsid w:val="00603B4A"/>
    <w:rsid w:val="0061116E"/>
    <w:rsid w:val="006145D1"/>
    <w:rsid w:val="00615DFD"/>
    <w:rsid w:val="00625391"/>
    <w:rsid w:val="00633DF1"/>
    <w:rsid w:val="00645C6F"/>
    <w:rsid w:val="00645D28"/>
    <w:rsid w:val="00657687"/>
    <w:rsid w:val="006651B2"/>
    <w:rsid w:val="006749D4"/>
    <w:rsid w:val="0068258B"/>
    <w:rsid w:val="006A0B1C"/>
    <w:rsid w:val="006A3873"/>
    <w:rsid w:val="006A7FF1"/>
    <w:rsid w:val="006B1253"/>
    <w:rsid w:val="006B4994"/>
    <w:rsid w:val="006C21D0"/>
    <w:rsid w:val="006D0E62"/>
    <w:rsid w:val="006D5CCE"/>
    <w:rsid w:val="006D6E63"/>
    <w:rsid w:val="006D785E"/>
    <w:rsid w:val="006E32D9"/>
    <w:rsid w:val="006E7127"/>
    <w:rsid w:val="00722A3A"/>
    <w:rsid w:val="007277A8"/>
    <w:rsid w:val="007317AC"/>
    <w:rsid w:val="00735E3C"/>
    <w:rsid w:val="00741B83"/>
    <w:rsid w:val="00742F2D"/>
    <w:rsid w:val="007443F3"/>
    <w:rsid w:val="00752D76"/>
    <w:rsid w:val="0077056F"/>
    <w:rsid w:val="00776FAB"/>
    <w:rsid w:val="007A3309"/>
    <w:rsid w:val="007B3996"/>
    <w:rsid w:val="007C0C00"/>
    <w:rsid w:val="007D0399"/>
    <w:rsid w:val="007D0F4F"/>
    <w:rsid w:val="007F61EC"/>
    <w:rsid w:val="007F79EE"/>
    <w:rsid w:val="00801510"/>
    <w:rsid w:val="008147A1"/>
    <w:rsid w:val="008169ED"/>
    <w:rsid w:val="0082074E"/>
    <w:rsid w:val="00833071"/>
    <w:rsid w:val="00840222"/>
    <w:rsid w:val="00840338"/>
    <w:rsid w:val="008419A6"/>
    <w:rsid w:val="008500FB"/>
    <w:rsid w:val="00851BF1"/>
    <w:rsid w:val="008719E8"/>
    <w:rsid w:val="0087345B"/>
    <w:rsid w:val="00875586"/>
    <w:rsid w:val="008804CB"/>
    <w:rsid w:val="00887178"/>
    <w:rsid w:val="008924F0"/>
    <w:rsid w:val="00892843"/>
    <w:rsid w:val="008A0C9A"/>
    <w:rsid w:val="008A165F"/>
    <w:rsid w:val="008A221D"/>
    <w:rsid w:val="008A698A"/>
    <w:rsid w:val="008B31AF"/>
    <w:rsid w:val="008B7403"/>
    <w:rsid w:val="008C27C3"/>
    <w:rsid w:val="008D5CE2"/>
    <w:rsid w:val="008D61ED"/>
    <w:rsid w:val="008D744F"/>
    <w:rsid w:val="008E0780"/>
    <w:rsid w:val="008E4152"/>
    <w:rsid w:val="008F2F44"/>
    <w:rsid w:val="008F4CCA"/>
    <w:rsid w:val="00911AEC"/>
    <w:rsid w:val="00913A27"/>
    <w:rsid w:val="009155B3"/>
    <w:rsid w:val="00924C84"/>
    <w:rsid w:val="0093542A"/>
    <w:rsid w:val="00942617"/>
    <w:rsid w:val="0094389A"/>
    <w:rsid w:val="00944494"/>
    <w:rsid w:val="009501B2"/>
    <w:rsid w:val="009539A8"/>
    <w:rsid w:val="00961FD6"/>
    <w:rsid w:val="0096453F"/>
    <w:rsid w:val="0096736F"/>
    <w:rsid w:val="009700B0"/>
    <w:rsid w:val="009721E3"/>
    <w:rsid w:val="00974591"/>
    <w:rsid w:val="009804E8"/>
    <w:rsid w:val="00984272"/>
    <w:rsid w:val="009856E1"/>
    <w:rsid w:val="00993F06"/>
    <w:rsid w:val="00995211"/>
    <w:rsid w:val="009A5B11"/>
    <w:rsid w:val="009A7B24"/>
    <w:rsid w:val="009B4A68"/>
    <w:rsid w:val="009C4719"/>
    <w:rsid w:val="009D0EDC"/>
    <w:rsid w:val="009D128B"/>
    <w:rsid w:val="009D4BFD"/>
    <w:rsid w:val="009E1CCA"/>
    <w:rsid w:val="009E2940"/>
    <w:rsid w:val="009E2FB7"/>
    <w:rsid w:val="009E35DE"/>
    <w:rsid w:val="009E40FF"/>
    <w:rsid w:val="009E62A8"/>
    <w:rsid w:val="009F06EB"/>
    <w:rsid w:val="009F5E5D"/>
    <w:rsid w:val="00A00007"/>
    <w:rsid w:val="00A0781B"/>
    <w:rsid w:val="00A13D6B"/>
    <w:rsid w:val="00A20CC5"/>
    <w:rsid w:val="00A229B4"/>
    <w:rsid w:val="00A23C2D"/>
    <w:rsid w:val="00A3005C"/>
    <w:rsid w:val="00A3146C"/>
    <w:rsid w:val="00A42A18"/>
    <w:rsid w:val="00A430FF"/>
    <w:rsid w:val="00A476E8"/>
    <w:rsid w:val="00A50392"/>
    <w:rsid w:val="00A6410E"/>
    <w:rsid w:val="00A6683E"/>
    <w:rsid w:val="00A67791"/>
    <w:rsid w:val="00A72E3A"/>
    <w:rsid w:val="00A9435B"/>
    <w:rsid w:val="00AA0CE1"/>
    <w:rsid w:val="00AA3F82"/>
    <w:rsid w:val="00AA5BDD"/>
    <w:rsid w:val="00AA6813"/>
    <w:rsid w:val="00AB71B7"/>
    <w:rsid w:val="00AB7ADD"/>
    <w:rsid w:val="00AD2B4E"/>
    <w:rsid w:val="00AD4C03"/>
    <w:rsid w:val="00AD7296"/>
    <w:rsid w:val="00AE0D1F"/>
    <w:rsid w:val="00AE1632"/>
    <w:rsid w:val="00AE41B7"/>
    <w:rsid w:val="00AE4972"/>
    <w:rsid w:val="00AF26D4"/>
    <w:rsid w:val="00AF4918"/>
    <w:rsid w:val="00B02152"/>
    <w:rsid w:val="00B027B6"/>
    <w:rsid w:val="00B139CF"/>
    <w:rsid w:val="00B17D05"/>
    <w:rsid w:val="00B204A5"/>
    <w:rsid w:val="00B263F7"/>
    <w:rsid w:val="00B32D6B"/>
    <w:rsid w:val="00B35A9A"/>
    <w:rsid w:val="00B410FE"/>
    <w:rsid w:val="00B437A3"/>
    <w:rsid w:val="00B57157"/>
    <w:rsid w:val="00B617E4"/>
    <w:rsid w:val="00B6303D"/>
    <w:rsid w:val="00B65BB6"/>
    <w:rsid w:val="00B67664"/>
    <w:rsid w:val="00B7146B"/>
    <w:rsid w:val="00B85FBD"/>
    <w:rsid w:val="00B91395"/>
    <w:rsid w:val="00B92137"/>
    <w:rsid w:val="00BA11D1"/>
    <w:rsid w:val="00BA2768"/>
    <w:rsid w:val="00BA5F5A"/>
    <w:rsid w:val="00BB11F0"/>
    <w:rsid w:val="00BB7487"/>
    <w:rsid w:val="00BC0228"/>
    <w:rsid w:val="00BC4542"/>
    <w:rsid w:val="00BD26B9"/>
    <w:rsid w:val="00BE4B9B"/>
    <w:rsid w:val="00BF1853"/>
    <w:rsid w:val="00C10ACB"/>
    <w:rsid w:val="00C234A4"/>
    <w:rsid w:val="00C26676"/>
    <w:rsid w:val="00C33810"/>
    <w:rsid w:val="00C3419E"/>
    <w:rsid w:val="00C4218C"/>
    <w:rsid w:val="00C42859"/>
    <w:rsid w:val="00C443A2"/>
    <w:rsid w:val="00C46194"/>
    <w:rsid w:val="00C46504"/>
    <w:rsid w:val="00C520DC"/>
    <w:rsid w:val="00C56CBB"/>
    <w:rsid w:val="00C56F38"/>
    <w:rsid w:val="00C578C7"/>
    <w:rsid w:val="00C66BFD"/>
    <w:rsid w:val="00C66C7A"/>
    <w:rsid w:val="00C75797"/>
    <w:rsid w:val="00C75FE7"/>
    <w:rsid w:val="00C77539"/>
    <w:rsid w:val="00C83DFE"/>
    <w:rsid w:val="00C9786E"/>
    <w:rsid w:val="00CA51E1"/>
    <w:rsid w:val="00CA7AF8"/>
    <w:rsid w:val="00CB0351"/>
    <w:rsid w:val="00CB43B4"/>
    <w:rsid w:val="00CB5FCB"/>
    <w:rsid w:val="00CB6507"/>
    <w:rsid w:val="00CB6F64"/>
    <w:rsid w:val="00CC277E"/>
    <w:rsid w:val="00CC5EE0"/>
    <w:rsid w:val="00CD2DFE"/>
    <w:rsid w:val="00CD2EB8"/>
    <w:rsid w:val="00CD3761"/>
    <w:rsid w:val="00CD5CB3"/>
    <w:rsid w:val="00CE3D0D"/>
    <w:rsid w:val="00CF45CF"/>
    <w:rsid w:val="00D04C05"/>
    <w:rsid w:val="00D14B43"/>
    <w:rsid w:val="00D14C03"/>
    <w:rsid w:val="00D177F2"/>
    <w:rsid w:val="00D27936"/>
    <w:rsid w:val="00D3036F"/>
    <w:rsid w:val="00D33B9E"/>
    <w:rsid w:val="00D33C6F"/>
    <w:rsid w:val="00D3411B"/>
    <w:rsid w:val="00D47BC7"/>
    <w:rsid w:val="00D5238A"/>
    <w:rsid w:val="00D54510"/>
    <w:rsid w:val="00D55AFC"/>
    <w:rsid w:val="00D67802"/>
    <w:rsid w:val="00D73BBC"/>
    <w:rsid w:val="00D80070"/>
    <w:rsid w:val="00D81D95"/>
    <w:rsid w:val="00D878C8"/>
    <w:rsid w:val="00D914BE"/>
    <w:rsid w:val="00D93841"/>
    <w:rsid w:val="00DA0968"/>
    <w:rsid w:val="00DB0532"/>
    <w:rsid w:val="00DB6BCE"/>
    <w:rsid w:val="00DC025A"/>
    <w:rsid w:val="00DC6E79"/>
    <w:rsid w:val="00DD300E"/>
    <w:rsid w:val="00DD6682"/>
    <w:rsid w:val="00DD75AE"/>
    <w:rsid w:val="00DE18F1"/>
    <w:rsid w:val="00DF15C9"/>
    <w:rsid w:val="00E04D01"/>
    <w:rsid w:val="00E12104"/>
    <w:rsid w:val="00E15EE9"/>
    <w:rsid w:val="00E16584"/>
    <w:rsid w:val="00E2481E"/>
    <w:rsid w:val="00E318F9"/>
    <w:rsid w:val="00E32EE9"/>
    <w:rsid w:val="00E35694"/>
    <w:rsid w:val="00E4187F"/>
    <w:rsid w:val="00E476EF"/>
    <w:rsid w:val="00E60389"/>
    <w:rsid w:val="00E60599"/>
    <w:rsid w:val="00E65CF7"/>
    <w:rsid w:val="00E67393"/>
    <w:rsid w:val="00E921A2"/>
    <w:rsid w:val="00E9419D"/>
    <w:rsid w:val="00EA4F67"/>
    <w:rsid w:val="00EB4E40"/>
    <w:rsid w:val="00EB5E96"/>
    <w:rsid w:val="00EB7FAF"/>
    <w:rsid w:val="00EC34ED"/>
    <w:rsid w:val="00EC3659"/>
    <w:rsid w:val="00ED03DF"/>
    <w:rsid w:val="00EF73D7"/>
    <w:rsid w:val="00F049F5"/>
    <w:rsid w:val="00F155CE"/>
    <w:rsid w:val="00F15DD5"/>
    <w:rsid w:val="00F33B1A"/>
    <w:rsid w:val="00F37F32"/>
    <w:rsid w:val="00F415B7"/>
    <w:rsid w:val="00F4411A"/>
    <w:rsid w:val="00F74D4C"/>
    <w:rsid w:val="00F7723F"/>
    <w:rsid w:val="00F7755A"/>
    <w:rsid w:val="00F930EE"/>
    <w:rsid w:val="00FA16E1"/>
    <w:rsid w:val="00FA3037"/>
    <w:rsid w:val="00FC2962"/>
    <w:rsid w:val="00FC4EDB"/>
    <w:rsid w:val="00FD2846"/>
    <w:rsid w:val="00FE192B"/>
    <w:rsid w:val="00FE5940"/>
    <w:rsid w:val="00FF085F"/>
    <w:rsid w:val="00FF1073"/>
    <w:rsid w:val="00FF1D4A"/>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FC3152-9A85-446D-93D6-DF6B4497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 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F7843"/>
    <w:rPr>
      <w:sz w:val="20"/>
      <w:szCs w:val="20"/>
    </w:rPr>
  </w:style>
  <w:style w:type="character" w:customStyle="1" w:styleId="FootnoteTextChar">
    <w:name w:val="Footnote Text Char"/>
    <w:basedOn w:val="DefaultParagraphFont"/>
    <w:link w:val="FootnoteText"/>
    <w:uiPriority w:val="99"/>
    <w:rsid w:val="000F7843"/>
  </w:style>
  <w:style w:type="character" w:styleId="FootnoteReference">
    <w:name w:val="footnote reference"/>
    <w:rsid w:val="000F7843"/>
    <w:rPr>
      <w:vertAlign w:val="superscript"/>
    </w:rPr>
  </w:style>
  <w:style w:type="character" w:customStyle="1" w:styleId="CommentTextChar">
    <w:name w:val="Comment Text Char"/>
    <w:link w:val="CommentText"/>
    <w:semiHidden/>
    <w:rsid w:val="002C497D"/>
  </w:style>
  <w:style w:type="paragraph" w:customStyle="1" w:styleId="Default">
    <w:name w:val="Default"/>
    <w:rsid w:val="00984272"/>
    <w:pPr>
      <w:autoSpaceDE w:val="0"/>
      <w:autoSpaceDN w:val="0"/>
      <w:adjustRightInd w:val="0"/>
    </w:pPr>
    <w:rPr>
      <w:rFonts w:ascii="Cambria" w:hAnsi="Cambria" w:cs="Cambria"/>
      <w:color w:val="000000"/>
      <w:sz w:val="24"/>
      <w:szCs w:val="24"/>
    </w:rPr>
  </w:style>
  <w:style w:type="character" w:styleId="FollowedHyperlink">
    <w:name w:val="FollowedHyperlink"/>
    <w:rsid w:val="00240D37"/>
    <w:rPr>
      <w:color w:val="954F72"/>
      <w:u w:val="single"/>
    </w:rPr>
  </w:style>
  <w:style w:type="character" w:styleId="UnresolvedMention">
    <w:name w:val="Unresolved Mention"/>
    <w:uiPriority w:val="99"/>
    <w:semiHidden/>
    <w:unhideWhenUsed/>
    <w:rsid w:val="00D5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6700">
      <w:bodyDiv w:val="1"/>
      <w:marLeft w:val="0"/>
      <w:marRight w:val="0"/>
      <w:marTop w:val="0"/>
      <w:marBottom w:val="0"/>
      <w:divBdr>
        <w:top w:val="none" w:sz="0" w:space="0" w:color="auto"/>
        <w:left w:val="none" w:sz="0" w:space="0" w:color="auto"/>
        <w:bottom w:val="none" w:sz="0" w:space="0" w:color="auto"/>
        <w:right w:val="none" w:sz="0" w:space="0" w:color="auto"/>
      </w:divBdr>
    </w:div>
    <w:div w:id="81027519">
      <w:bodyDiv w:val="1"/>
      <w:marLeft w:val="0"/>
      <w:marRight w:val="0"/>
      <w:marTop w:val="0"/>
      <w:marBottom w:val="0"/>
      <w:divBdr>
        <w:top w:val="none" w:sz="0" w:space="0" w:color="auto"/>
        <w:left w:val="none" w:sz="0" w:space="0" w:color="auto"/>
        <w:bottom w:val="none" w:sz="0" w:space="0" w:color="auto"/>
        <w:right w:val="none" w:sz="0" w:space="0" w:color="auto"/>
      </w:divBdr>
    </w:div>
    <w:div w:id="83957279">
      <w:bodyDiv w:val="1"/>
      <w:marLeft w:val="0"/>
      <w:marRight w:val="0"/>
      <w:marTop w:val="0"/>
      <w:marBottom w:val="0"/>
      <w:divBdr>
        <w:top w:val="none" w:sz="0" w:space="0" w:color="auto"/>
        <w:left w:val="none" w:sz="0" w:space="0" w:color="auto"/>
        <w:bottom w:val="none" w:sz="0" w:space="0" w:color="auto"/>
        <w:right w:val="none" w:sz="0" w:space="0" w:color="auto"/>
      </w:divBdr>
    </w:div>
    <w:div w:id="247689339">
      <w:bodyDiv w:val="1"/>
      <w:marLeft w:val="0"/>
      <w:marRight w:val="0"/>
      <w:marTop w:val="0"/>
      <w:marBottom w:val="0"/>
      <w:divBdr>
        <w:top w:val="none" w:sz="0" w:space="0" w:color="auto"/>
        <w:left w:val="none" w:sz="0" w:space="0" w:color="auto"/>
        <w:bottom w:val="none" w:sz="0" w:space="0" w:color="auto"/>
        <w:right w:val="none" w:sz="0" w:space="0" w:color="auto"/>
      </w:divBdr>
    </w:div>
    <w:div w:id="293095840">
      <w:bodyDiv w:val="1"/>
      <w:marLeft w:val="0"/>
      <w:marRight w:val="0"/>
      <w:marTop w:val="0"/>
      <w:marBottom w:val="0"/>
      <w:divBdr>
        <w:top w:val="none" w:sz="0" w:space="0" w:color="auto"/>
        <w:left w:val="none" w:sz="0" w:space="0" w:color="auto"/>
        <w:bottom w:val="none" w:sz="0" w:space="0" w:color="auto"/>
        <w:right w:val="none" w:sz="0" w:space="0" w:color="auto"/>
      </w:divBdr>
    </w:div>
    <w:div w:id="440565099">
      <w:bodyDiv w:val="1"/>
      <w:marLeft w:val="0"/>
      <w:marRight w:val="0"/>
      <w:marTop w:val="0"/>
      <w:marBottom w:val="0"/>
      <w:divBdr>
        <w:top w:val="none" w:sz="0" w:space="0" w:color="auto"/>
        <w:left w:val="none" w:sz="0" w:space="0" w:color="auto"/>
        <w:bottom w:val="none" w:sz="0" w:space="0" w:color="auto"/>
        <w:right w:val="none" w:sz="0" w:space="0" w:color="auto"/>
      </w:divBdr>
    </w:div>
    <w:div w:id="484587494">
      <w:bodyDiv w:val="1"/>
      <w:marLeft w:val="0"/>
      <w:marRight w:val="0"/>
      <w:marTop w:val="0"/>
      <w:marBottom w:val="0"/>
      <w:divBdr>
        <w:top w:val="none" w:sz="0" w:space="0" w:color="auto"/>
        <w:left w:val="none" w:sz="0" w:space="0" w:color="auto"/>
        <w:bottom w:val="none" w:sz="0" w:space="0" w:color="auto"/>
        <w:right w:val="none" w:sz="0" w:space="0" w:color="auto"/>
      </w:divBdr>
    </w:div>
    <w:div w:id="763889211">
      <w:bodyDiv w:val="1"/>
      <w:marLeft w:val="0"/>
      <w:marRight w:val="0"/>
      <w:marTop w:val="0"/>
      <w:marBottom w:val="0"/>
      <w:divBdr>
        <w:top w:val="none" w:sz="0" w:space="0" w:color="auto"/>
        <w:left w:val="none" w:sz="0" w:space="0" w:color="auto"/>
        <w:bottom w:val="none" w:sz="0" w:space="0" w:color="auto"/>
        <w:right w:val="none" w:sz="0" w:space="0" w:color="auto"/>
      </w:divBdr>
      <w:divsChild>
        <w:div w:id="33434737">
          <w:marLeft w:val="240"/>
          <w:marRight w:val="0"/>
          <w:marTop w:val="60"/>
          <w:marBottom w:val="60"/>
          <w:divBdr>
            <w:top w:val="none" w:sz="0" w:space="0" w:color="auto"/>
            <w:left w:val="none" w:sz="0" w:space="0" w:color="auto"/>
            <w:bottom w:val="none" w:sz="0" w:space="0" w:color="auto"/>
            <w:right w:val="none" w:sz="0" w:space="0" w:color="auto"/>
          </w:divBdr>
          <w:divsChild>
            <w:div w:id="336931556">
              <w:marLeft w:val="0"/>
              <w:marRight w:val="0"/>
              <w:marTop w:val="0"/>
              <w:marBottom w:val="0"/>
              <w:divBdr>
                <w:top w:val="none" w:sz="0" w:space="0" w:color="auto"/>
                <w:left w:val="none" w:sz="0" w:space="0" w:color="auto"/>
                <w:bottom w:val="none" w:sz="0" w:space="0" w:color="auto"/>
                <w:right w:val="none" w:sz="0" w:space="0" w:color="auto"/>
              </w:divBdr>
            </w:div>
          </w:divsChild>
        </w:div>
        <w:div w:id="67192198">
          <w:marLeft w:val="240"/>
          <w:marRight w:val="0"/>
          <w:marTop w:val="60"/>
          <w:marBottom w:val="60"/>
          <w:divBdr>
            <w:top w:val="none" w:sz="0" w:space="0" w:color="auto"/>
            <w:left w:val="none" w:sz="0" w:space="0" w:color="auto"/>
            <w:bottom w:val="none" w:sz="0" w:space="0" w:color="auto"/>
            <w:right w:val="none" w:sz="0" w:space="0" w:color="auto"/>
          </w:divBdr>
          <w:divsChild>
            <w:div w:id="729766705">
              <w:marLeft w:val="0"/>
              <w:marRight w:val="0"/>
              <w:marTop w:val="0"/>
              <w:marBottom w:val="0"/>
              <w:divBdr>
                <w:top w:val="none" w:sz="0" w:space="0" w:color="auto"/>
                <w:left w:val="none" w:sz="0" w:space="0" w:color="auto"/>
                <w:bottom w:val="none" w:sz="0" w:space="0" w:color="auto"/>
                <w:right w:val="none" w:sz="0" w:space="0" w:color="auto"/>
              </w:divBdr>
            </w:div>
          </w:divsChild>
        </w:div>
        <w:div w:id="229997428">
          <w:marLeft w:val="240"/>
          <w:marRight w:val="0"/>
          <w:marTop w:val="60"/>
          <w:marBottom w:val="60"/>
          <w:divBdr>
            <w:top w:val="none" w:sz="0" w:space="0" w:color="auto"/>
            <w:left w:val="none" w:sz="0" w:space="0" w:color="auto"/>
            <w:bottom w:val="none" w:sz="0" w:space="0" w:color="auto"/>
            <w:right w:val="none" w:sz="0" w:space="0" w:color="auto"/>
          </w:divBdr>
          <w:divsChild>
            <w:div w:id="2073502206">
              <w:marLeft w:val="0"/>
              <w:marRight w:val="0"/>
              <w:marTop w:val="0"/>
              <w:marBottom w:val="0"/>
              <w:divBdr>
                <w:top w:val="none" w:sz="0" w:space="0" w:color="auto"/>
                <w:left w:val="none" w:sz="0" w:space="0" w:color="auto"/>
                <w:bottom w:val="none" w:sz="0" w:space="0" w:color="auto"/>
                <w:right w:val="none" w:sz="0" w:space="0" w:color="auto"/>
              </w:divBdr>
            </w:div>
          </w:divsChild>
        </w:div>
        <w:div w:id="325016128">
          <w:marLeft w:val="240"/>
          <w:marRight w:val="0"/>
          <w:marTop w:val="60"/>
          <w:marBottom w:val="60"/>
          <w:divBdr>
            <w:top w:val="none" w:sz="0" w:space="0" w:color="auto"/>
            <w:left w:val="none" w:sz="0" w:space="0" w:color="auto"/>
            <w:bottom w:val="none" w:sz="0" w:space="0" w:color="auto"/>
            <w:right w:val="none" w:sz="0" w:space="0" w:color="auto"/>
          </w:divBdr>
          <w:divsChild>
            <w:div w:id="3477802">
              <w:marLeft w:val="0"/>
              <w:marRight w:val="0"/>
              <w:marTop w:val="0"/>
              <w:marBottom w:val="0"/>
              <w:divBdr>
                <w:top w:val="none" w:sz="0" w:space="0" w:color="auto"/>
                <w:left w:val="none" w:sz="0" w:space="0" w:color="auto"/>
                <w:bottom w:val="none" w:sz="0" w:space="0" w:color="auto"/>
                <w:right w:val="none" w:sz="0" w:space="0" w:color="auto"/>
              </w:divBdr>
            </w:div>
          </w:divsChild>
        </w:div>
        <w:div w:id="338390714">
          <w:marLeft w:val="240"/>
          <w:marRight w:val="0"/>
          <w:marTop w:val="60"/>
          <w:marBottom w:val="60"/>
          <w:divBdr>
            <w:top w:val="none" w:sz="0" w:space="0" w:color="auto"/>
            <w:left w:val="none" w:sz="0" w:space="0" w:color="auto"/>
            <w:bottom w:val="none" w:sz="0" w:space="0" w:color="auto"/>
            <w:right w:val="none" w:sz="0" w:space="0" w:color="auto"/>
          </w:divBdr>
          <w:divsChild>
            <w:div w:id="270477572">
              <w:marLeft w:val="0"/>
              <w:marRight w:val="0"/>
              <w:marTop w:val="0"/>
              <w:marBottom w:val="0"/>
              <w:divBdr>
                <w:top w:val="none" w:sz="0" w:space="0" w:color="auto"/>
                <w:left w:val="none" w:sz="0" w:space="0" w:color="auto"/>
                <w:bottom w:val="none" w:sz="0" w:space="0" w:color="auto"/>
                <w:right w:val="none" w:sz="0" w:space="0" w:color="auto"/>
              </w:divBdr>
            </w:div>
          </w:divsChild>
        </w:div>
        <w:div w:id="499080478">
          <w:marLeft w:val="240"/>
          <w:marRight w:val="0"/>
          <w:marTop w:val="60"/>
          <w:marBottom w:val="60"/>
          <w:divBdr>
            <w:top w:val="none" w:sz="0" w:space="0" w:color="auto"/>
            <w:left w:val="none" w:sz="0" w:space="0" w:color="auto"/>
            <w:bottom w:val="none" w:sz="0" w:space="0" w:color="auto"/>
            <w:right w:val="none" w:sz="0" w:space="0" w:color="auto"/>
          </w:divBdr>
          <w:divsChild>
            <w:div w:id="488595807">
              <w:marLeft w:val="0"/>
              <w:marRight w:val="0"/>
              <w:marTop w:val="0"/>
              <w:marBottom w:val="0"/>
              <w:divBdr>
                <w:top w:val="none" w:sz="0" w:space="0" w:color="auto"/>
                <w:left w:val="none" w:sz="0" w:space="0" w:color="auto"/>
                <w:bottom w:val="none" w:sz="0" w:space="0" w:color="auto"/>
                <w:right w:val="none" w:sz="0" w:space="0" w:color="auto"/>
              </w:divBdr>
            </w:div>
          </w:divsChild>
        </w:div>
        <w:div w:id="557017896">
          <w:marLeft w:val="240"/>
          <w:marRight w:val="0"/>
          <w:marTop w:val="60"/>
          <w:marBottom w:val="60"/>
          <w:divBdr>
            <w:top w:val="none" w:sz="0" w:space="0" w:color="auto"/>
            <w:left w:val="none" w:sz="0" w:space="0" w:color="auto"/>
            <w:bottom w:val="none" w:sz="0" w:space="0" w:color="auto"/>
            <w:right w:val="none" w:sz="0" w:space="0" w:color="auto"/>
          </w:divBdr>
          <w:divsChild>
            <w:div w:id="1480152161">
              <w:marLeft w:val="0"/>
              <w:marRight w:val="0"/>
              <w:marTop w:val="0"/>
              <w:marBottom w:val="0"/>
              <w:divBdr>
                <w:top w:val="none" w:sz="0" w:space="0" w:color="auto"/>
                <w:left w:val="none" w:sz="0" w:space="0" w:color="auto"/>
                <w:bottom w:val="none" w:sz="0" w:space="0" w:color="auto"/>
                <w:right w:val="none" w:sz="0" w:space="0" w:color="auto"/>
              </w:divBdr>
            </w:div>
          </w:divsChild>
        </w:div>
        <w:div w:id="825169972">
          <w:marLeft w:val="240"/>
          <w:marRight w:val="0"/>
          <w:marTop w:val="60"/>
          <w:marBottom w:val="60"/>
          <w:divBdr>
            <w:top w:val="none" w:sz="0" w:space="0" w:color="auto"/>
            <w:left w:val="none" w:sz="0" w:space="0" w:color="auto"/>
            <w:bottom w:val="none" w:sz="0" w:space="0" w:color="auto"/>
            <w:right w:val="none" w:sz="0" w:space="0" w:color="auto"/>
          </w:divBdr>
          <w:divsChild>
            <w:div w:id="2121802769">
              <w:marLeft w:val="0"/>
              <w:marRight w:val="0"/>
              <w:marTop w:val="0"/>
              <w:marBottom w:val="0"/>
              <w:divBdr>
                <w:top w:val="none" w:sz="0" w:space="0" w:color="auto"/>
                <w:left w:val="none" w:sz="0" w:space="0" w:color="auto"/>
                <w:bottom w:val="none" w:sz="0" w:space="0" w:color="auto"/>
                <w:right w:val="none" w:sz="0" w:space="0" w:color="auto"/>
              </w:divBdr>
            </w:div>
          </w:divsChild>
        </w:div>
        <w:div w:id="984776133">
          <w:marLeft w:val="240"/>
          <w:marRight w:val="0"/>
          <w:marTop w:val="60"/>
          <w:marBottom w:val="60"/>
          <w:divBdr>
            <w:top w:val="none" w:sz="0" w:space="0" w:color="auto"/>
            <w:left w:val="none" w:sz="0" w:space="0" w:color="auto"/>
            <w:bottom w:val="none" w:sz="0" w:space="0" w:color="auto"/>
            <w:right w:val="none" w:sz="0" w:space="0" w:color="auto"/>
          </w:divBdr>
          <w:divsChild>
            <w:div w:id="1192378391">
              <w:marLeft w:val="0"/>
              <w:marRight w:val="0"/>
              <w:marTop w:val="0"/>
              <w:marBottom w:val="0"/>
              <w:divBdr>
                <w:top w:val="none" w:sz="0" w:space="0" w:color="auto"/>
                <w:left w:val="none" w:sz="0" w:space="0" w:color="auto"/>
                <w:bottom w:val="none" w:sz="0" w:space="0" w:color="auto"/>
                <w:right w:val="none" w:sz="0" w:space="0" w:color="auto"/>
              </w:divBdr>
            </w:div>
          </w:divsChild>
        </w:div>
        <w:div w:id="1335262790">
          <w:marLeft w:val="240"/>
          <w:marRight w:val="0"/>
          <w:marTop w:val="60"/>
          <w:marBottom w:val="60"/>
          <w:divBdr>
            <w:top w:val="none" w:sz="0" w:space="0" w:color="auto"/>
            <w:left w:val="none" w:sz="0" w:space="0" w:color="auto"/>
            <w:bottom w:val="none" w:sz="0" w:space="0" w:color="auto"/>
            <w:right w:val="none" w:sz="0" w:space="0" w:color="auto"/>
          </w:divBdr>
          <w:divsChild>
            <w:div w:id="1406075766">
              <w:marLeft w:val="0"/>
              <w:marRight w:val="0"/>
              <w:marTop w:val="0"/>
              <w:marBottom w:val="0"/>
              <w:divBdr>
                <w:top w:val="none" w:sz="0" w:space="0" w:color="auto"/>
                <w:left w:val="none" w:sz="0" w:space="0" w:color="auto"/>
                <w:bottom w:val="none" w:sz="0" w:space="0" w:color="auto"/>
                <w:right w:val="none" w:sz="0" w:space="0" w:color="auto"/>
              </w:divBdr>
            </w:div>
          </w:divsChild>
        </w:div>
        <w:div w:id="1510364910">
          <w:marLeft w:val="240"/>
          <w:marRight w:val="0"/>
          <w:marTop w:val="60"/>
          <w:marBottom w:val="60"/>
          <w:divBdr>
            <w:top w:val="none" w:sz="0" w:space="0" w:color="auto"/>
            <w:left w:val="none" w:sz="0" w:space="0" w:color="auto"/>
            <w:bottom w:val="none" w:sz="0" w:space="0" w:color="auto"/>
            <w:right w:val="none" w:sz="0" w:space="0" w:color="auto"/>
          </w:divBdr>
          <w:divsChild>
            <w:div w:id="1401059155">
              <w:marLeft w:val="0"/>
              <w:marRight w:val="0"/>
              <w:marTop w:val="0"/>
              <w:marBottom w:val="0"/>
              <w:divBdr>
                <w:top w:val="none" w:sz="0" w:space="0" w:color="auto"/>
                <w:left w:val="none" w:sz="0" w:space="0" w:color="auto"/>
                <w:bottom w:val="none" w:sz="0" w:space="0" w:color="auto"/>
                <w:right w:val="none" w:sz="0" w:space="0" w:color="auto"/>
              </w:divBdr>
            </w:div>
          </w:divsChild>
        </w:div>
        <w:div w:id="1518348532">
          <w:marLeft w:val="240"/>
          <w:marRight w:val="0"/>
          <w:marTop w:val="60"/>
          <w:marBottom w:val="60"/>
          <w:divBdr>
            <w:top w:val="none" w:sz="0" w:space="0" w:color="auto"/>
            <w:left w:val="none" w:sz="0" w:space="0" w:color="auto"/>
            <w:bottom w:val="none" w:sz="0" w:space="0" w:color="auto"/>
            <w:right w:val="none" w:sz="0" w:space="0" w:color="auto"/>
          </w:divBdr>
          <w:divsChild>
            <w:div w:id="2031177239">
              <w:marLeft w:val="0"/>
              <w:marRight w:val="0"/>
              <w:marTop w:val="0"/>
              <w:marBottom w:val="0"/>
              <w:divBdr>
                <w:top w:val="none" w:sz="0" w:space="0" w:color="auto"/>
                <w:left w:val="none" w:sz="0" w:space="0" w:color="auto"/>
                <w:bottom w:val="none" w:sz="0" w:space="0" w:color="auto"/>
                <w:right w:val="none" w:sz="0" w:space="0" w:color="auto"/>
              </w:divBdr>
            </w:div>
          </w:divsChild>
        </w:div>
        <w:div w:id="1599942645">
          <w:marLeft w:val="240"/>
          <w:marRight w:val="0"/>
          <w:marTop w:val="60"/>
          <w:marBottom w:val="60"/>
          <w:divBdr>
            <w:top w:val="none" w:sz="0" w:space="0" w:color="auto"/>
            <w:left w:val="none" w:sz="0" w:space="0" w:color="auto"/>
            <w:bottom w:val="none" w:sz="0" w:space="0" w:color="auto"/>
            <w:right w:val="none" w:sz="0" w:space="0" w:color="auto"/>
          </w:divBdr>
          <w:divsChild>
            <w:div w:id="1500850772">
              <w:marLeft w:val="0"/>
              <w:marRight w:val="0"/>
              <w:marTop w:val="0"/>
              <w:marBottom w:val="0"/>
              <w:divBdr>
                <w:top w:val="none" w:sz="0" w:space="0" w:color="auto"/>
                <w:left w:val="none" w:sz="0" w:space="0" w:color="auto"/>
                <w:bottom w:val="none" w:sz="0" w:space="0" w:color="auto"/>
                <w:right w:val="none" w:sz="0" w:space="0" w:color="auto"/>
              </w:divBdr>
            </w:div>
          </w:divsChild>
        </w:div>
        <w:div w:id="1724521683">
          <w:marLeft w:val="240"/>
          <w:marRight w:val="0"/>
          <w:marTop w:val="60"/>
          <w:marBottom w:val="60"/>
          <w:divBdr>
            <w:top w:val="none" w:sz="0" w:space="0" w:color="auto"/>
            <w:left w:val="none" w:sz="0" w:space="0" w:color="auto"/>
            <w:bottom w:val="none" w:sz="0" w:space="0" w:color="auto"/>
            <w:right w:val="none" w:sz="0" w:space="0" w:color="auto"/>
          </w:divBdr>
          <w:divsChild>
            <w:div w:id="1946502398">
              <w:marLeft w:val="0"/>
              <w:marRight w:val="0"/>
              <w:marTop w:val="0"/>
              <w:marBottom w:val="0"/>
              <w:divBdr>
                <w:top w:val="none" w:sz="0" w:space="0" w:color="auto"/>
                <w:left w:val="none" w:sz="0" w:space="0" w:color="auto"/>
                <w:bottom w:val="none" w:sz="0" w:space="0" w:color="auto"/>
                <w:right w:val="none" w:sz="0" w:space="0" w:color="auto"/>
              </w:divBdr>
            </w:div>
          </w:divsChild>
        </w:div>
        <w:div w:id="2018772019">
          <w:marLeft w:val="240"/>
          <w:marRight w:val="0"/>
          <w:marTop w:val="60"/>
          <w:marBottom w:val="60"/>
          <w:divBdr>
            <w:top w:val="none" w:sz="0" w:space="0" w:color="auto"/>
            <w:left w:val="none" w:sz="0" w:space="0" w:color="auto"/>
            <w:bottom w:val="none" w:sz="0" w:space="0" w:color="auto"/>
            <w:right w:val="none" w:sz="0" w:space="0" w:color="auto"/>
          </w:divBdr>
          <w:divsChild>
            <w:div w:id="1888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5565">
      <w:bodyDiv w:val="1"/>
      <w:marLeft w:val="0"/>
      <w:marRight w:val="0"/>
      <w:marTop w:val="0"/>
      <w:marBottom w:val="0"/>
      <w:divBdr>
        <w:top w:val="none" w:sz="0" w:space="0" w:color="auto"/>
        <w:left w:val="none" w:sz="0" w:space="0" w:color="auto"/>
        <w:bottom w:val="none" w:sz="0" w:space="0" w:color="auto"/>
        <w:right w:val="none" w:sz="0" w:space="0" w:color="auto"/>
      </w:divBdr>
    </w:div>
    <w:div w:id="914435660">
      <w:bodyDiv w:val="1"/>
      <w:marLeft w:val="0"/>
      <w:marRight w:val="0"/>
      <w:marTop w:val="0"/>
      <w:marBottom w:val="0"/>
      <w:divBdr>
        <w:top w:val="none" w:sz="0" w:space="0" w:color="auto"/>
        <w:left w:val="none" w:sz="0" w:space="0" w:color="auto"/>
        <w:bottom w:val="none" w:sz="0" w:space="0" w:color="auto"/>
        <w:right w:val="none" w:sz="0" w:space="0" w:color="auto"/>
      </w:divBdr>
    </w:div>
    <w:div w:id="1063408167">
      <w:bodyDiv w:val="1"/>
      <w:marLeft w:val="0"/>
      <w:marRight w:val="0"/>
      <w:marTop w:val="0"/>
      <w:marBottom w:val="0"/>
      <w:divBdr>
        <w:top w:val="none" w:sz="0" w:space="0" w:color="auto"/>
        <w:left w:val="none" w:sz="0" w:space="0" w:color="auto"/>
        <w:bottom w:val="none" w:sz="0" w:space="0" w:color="auto"/>
        <w:right w:val="none" w:sz="0" w:space="0" w:color="auto"/>
      </w:divBdr>
      <w:divsChild>
        <w:div w:id="538399069">
          <w:marLeft w:val="240"/>
          <w:marRight w:val="0"/>
          <w:marTop w:val="60"/>
          <w:marBottom w:val="60"/>
          <w:divBdr>
            <w:top w:val="none" w:sz="0" w:space="0" w:color="auto"/>
            <w:left w:val="none" w:sz="0" w:space="0" w:color="auto"/>
            <w:bottom w:val="none" w:sz="0" w:space="0" w:color="auto"/>
            <w:right w:val="none" w:sz="0" w:space="0" w:color="auto"/>
          </w:divBdr>
          <w:divsChild>
            <w:div w:id="82147384">
              <w:marLeft w:val="0"/>
              <w:marRight w:val="0"/>
              <w:marTop w:val="0"/>
              <w:marBottom w:val="0"/>
              <w:divBdr>
                <w:top w:val="none" w:sz="0" w:space="0" w:color="auto"/>
                <w:left w:val="none" w:sz="0" w:space="0" w:color="auto"/>
                <w:bottom w:val="none" w:sz="0" w:space="0" w:color="auto"/>
                <w:right w:val="none" w:sz="0" w:space="0" w:color="auto"/>
              </w:divBdr>
            </w:div>
          </w:divsChild>
        </w:div>
        <w:div w:id="931009748">
          <w:marLeft w:val="240"/>
          <w:marRight w:val="0"/>
          <w:marTop w:val="60"/>
          <w:marBottom w:val="60"/>
          <w:divBdr>
            <w:top w:val="none" w:sz="0" w:space="0" w:color="auto"/>
            <w:left w:val="none" w:sz="0" w:space="0" w:color="auto"/>
            <w:bottom w:val="none" w:sz="0" w:space="0" w:color="auto"/>
            <w:right w:val="none" w:sz="0" w:space="0" w:color="auto"/>
          </w:divBdr>
          <w:divsChild>
            <w:div w:id="2069186937">
              <w:marLeft w:val="0"/>
              <w:marRight w:val="0"/>
              <w:marTop w:val="0"/>
              <w:marBottom w:val="0"/>
              <w:divBdr>
                <w:top w:val="none" w:sz="0" w:space="0" w:color="auto"/>
                <w:left w:val="none" w:sz="0" w:space="0" w:color="auto"/>
                <w:bottom w:val="none" w:sz="0" w:space="0" w:color="auto"/>
                <w:right w:val="none" w:sz="0" w:space="0" w:color="auto"/>
              </w:divBdr>
            </w:div>
          </w:divsChild>
        </w:div>
        <w:div w:id="1139767568">
          <w:marLeft w:val="240"/>
          <w:marRight w:val="0"/>
          <w:marTop w:val="60"/>
          <w:marBottom w:val="60"/>
          <w:divBdr>
            <w:top w:val="none" w:sz="0" w:space="0" w:color="auto"/>
            <w:left w:val="none" w:sz="0" w:space="0" w:color="auto"/>
            <w:bottom w:val="none" w:sz="0" w:space="0" w:color="auto"/>
            <w:right w:val="none" w:sz="0" w:space="0" w:color="auto"/>
          </w:divBdr>
          <w:divsChild>
            <w:div w:id="424814442">
              <w:marLeft w:val="240"/>
              <w:marRight w:val="0"/>
              <w:marTop w:val="60"/>
              <w:marBottom w:val="60"/>
              <w:divBdr>
                <w:top w:val="none" w:sz="0" w:space="0" w:color="auto"/>
                <w:left w:val="none" w:sz="0" w:space="0" w:color="auto"/>
                <w:bottom w:val="none" w:sz="0" w:space="0" w:color="auto"/>
                <w:right w:val="none" w:sz="0" w:space="0" w:color="auto"/>
              </w:divBdr>
              <w:divsChild>
                <w:div w:id="1738430607">
                  <w:marLeft w:val="0"/>
                  <w:marRight w:val="0"/>
                  <w:marTop w:val="0"/>
                  <w:marBottom w:val="0"/>
                  <w:divBdr>
                    <w:top w:val="none" w:sz="0" w:space="0" w:color="auto"/>
                    <w:left w:val="none" w:sz="0" w:space="0" w:color="auto"/>
                    <w:bottom w:val="none" w:sz="0" w:space="0" w:color="auto"/>
                    <w:right w:val="none" w:sz="0" w:space="0" w:color="auto"/>
                  </w:divBdr>
                </w:div>
              </w:divsChild>
            </w:div>
            <w:div w:id="890648888">
              <w:marLeft w:val="240"/>
              <w:marRight w:val="0"/>
              <w:marTop w:val="60"/>
              <w:marBottom w:val="60"/>
              <w:divBdr>
                <w:top w:val="none" w:sz="0" w:space="0" w:color="auto"/>
                <w:left w:val="none" w:sz="0" w:space="0" w:color="auto"/>
                <w:bottom w:val="none" w:sz="0" w:space="0" w:color="auto"/>
                <w:right w:val="none" w:sz="0" w:space="0" w:color="auto"/>
              </w:divBdr>
              <w:divsChild>
                <w:div w:id="810168591">
                  <w:marLeft w:val="0"/>
                  <w:marRight w:val="0"/>
                  <w:marTop w:val="0"/>
                  <w:marBottom w:val="0"/>
                  <w:divBdr>
                    <w:top w:val="none" w:sz="0" w:space="0" w:color="auto"/>
                    <w:left w:val="none" w:sz="0" w:space="0" w:color="auto"/>
                    <w:bottom w:val="none" w:sz="0" w:space="0" w:color="auto"/>
                    <w:right w:val="none" w:sz="0" w:space="0" w:color="auto"/>
                  </w:divBdr>
                </w:div>
              </w:divsChild>
            </w:div>
            <w:div w:id="1094132509">
              <w:marLeft w:val="240"/>
              <w:marRight w:val="0"/>
              <w:marTop w:val="60"/>
              <w:marBottom w:val="60"/>
              <w:divBdr>
                <w:top w:val="none" w:sz="0" w:space="0" w:color="auto"/>
                <w:left w:val="none" w:sz="0" w:space="0" w:color="auto"/>
                <w:bottom w:val="none" w:sz="0" w:space="0" w:color="auto"/>
                <w:right w:val="none" w:sz="0" w:space="0" w:color="auto"/>
              </w:divBdr>
              <w:divsChild>
                <w:div w:id="851341712">
                  <w:marLeft w:val="0"/>
                  <w:marRight w:val="0"/>
                  <w:marTop w:val="0"/>
                  <w:marBottom w:val="0"/>
                  <w:divBdr>
                    <w:top w:val="none" w:sz="0" w:space="0" w:color="auto"/>
                    <w:left w:val="none" w:sz="0" w:space="0" w:color="auto"/>
                    <w:bottom w:val="none" w:sz="0" w:space="0" w:color="auto"/>
                    <w:right w:val="none" w:sz="0" w:space="0" w:color="auto"/>
                  </w:divBdr>
                </w:div>
              </w:divsChild>
            </w:div>
            <w:div w:id="1465275152">
              <w:marLeft w:val="240"/>
              <w:marRight w:val="0"/>
              <w:marTop w:val="60"/>
              <w:marBottom w:val="60"/>
              <w:divBdr>
                <w:top w:val="none" w:sz="0" w:space="0" w:color="auto"/>
                <w:left w:val="none" w:sz="0" w:space="0" w:color="auto"/>
                <w:bottom w:val="none" w:sz="0" w:space="0" w:color="auto"/>
                <w:right w:val="none" w:sz="0" w:space="0" w:color="auto"/>
              </w:divBdr>
              <w:divsChild>
                <w:div w:id="849026002">
                  <w:marLeft w:val="0"/>
                  <w:marRight w:val="0"/>
                  <w:marTop w:val="0"/>
                  <w:marBottom w:val="0"/>
                  <w:divBdr>
                    <w:top w:val="none" w:sz="0" w:space="0" w:color="auto"/>
                    <w:left w:val="none" w:sz="0" w:space="0" w:color="auto"/>
                    <w:bottom w:val="none" w:sz="0" w:space="0" w:color="auto"/>
                    <w:right w:val="none" w:sz="0" w:space="0" w:color="auto"/>
                  </w:divBdr>
                </w:div>
              </w:divsChild>
            </w:div>
            <w:div w:id="1892691703">
              <w:marLeft w:val="240"/>
              <w:marRight w:val="0"/>
              <w:marTop w:val="60"/>
              <w:marBottom w:val="60"/>
              <w:divBdr>
                <w:top w:val="none" w:sz="0" w:space="0" w:color="auto"/>
                <w:left w:val="none" w:sz="0" w:space="0" w:color="auto"/>
                <w:bottom w:val="none" w:sz="0" w:space="0" w:color="auto"/>
                <w:right w:val="none" w:sz="0" w:space="0" w:color="auto"/>
              </w:divBdr>
              <w:divsChild>
                <w:div w:id="5643008">
                  <w:marLeft w:val="240"/>
                  <w:marRight w:val="0"/>
                  <w:marTop w:val="60"/>
                  <w:marBottom w:val="60"/>
                  <w:divBdr>
                    <w:top w:val="none" w:sz="0" w:space="0" w:color="auto"/>
                    <w:left w:val="none" w:sz="0" w:space="0" w:color="auto"/>
                    <w:bottom w:val="none" w:sz="0" w:space="0" w:color="auto"/>
                    <w:right w:val="none" w:sz="0" w:space="0" w:color="auto"/>
                  </w:divBdr>
                  <w:divsChild>
                    <w:div w:id="623803738">
                      <w:marLeft w:val="0"/>
                      <w:marRight w:val="0"/>
                      <w:marTop w:val="0"/>
                      <w:marBottom w:val="0"/>
                      <w:divBdr>
                        <w:top w:val="none" w:sz="0" w:space="0" w:color="auto"/>
                        <w:left w:val="none" w:sz="0" w:space="0" w:color="auto"/>
                        <w:bottom w:val="none" w:sz="0" w:space="0" w:color="auto"/>
                        <w:right w:val="none" w:sz="0" w:space="0" w:color="auto"/>
                      </w:divBdr>
                    </w:div>
                  </w:divsChild>
                </w:div>
                <w:div w:id="1577977607">
                  <w:marLeft w:val="240"/>
                  <w:marRight w:val="0"/>
                  <w:marTop w:val="60"/>
                  <w:marBottom w:val="60"/>
                  <w:divBdr>
                    <w:top w:val="none" w:sz="0" w:space="0" w:color="auto"/>
                    <w:left w:val="none" w:sz="0" w:space="0" w:color="auto"/>
                    <w:bottom w:val="none" w:sz="0" w:space="0" w:color="auto"/>
                    <w:right w:val="none" w:sz="0" w:space="0" w:color="auto"/>
                  </w:divBdr>
                  <w:divsChild>
                    <w:div w:id="459422406">
                      <w:marLeft w:val="240"/>
                      <w:marRight w:val="0"/>
                      <w:marTop w:val="60"/>
                      <w:marBottom w:val="60"/>
                      <w:divBdr>
                        <w:top w:val="none" w:sz="0" w:space="0" w:color="auto"/>
                        <w:left w:val="none" w:sz="0" w:space="0" w:color="auto"/>
                        <w:bottom w:val="none" w:sz="0" w:space="0" w:color="auto"/>
                        <w:right w:val="none" w:sz="0" w:space="0" w:color="auto"/>
                      </w:divBdr>
                      <w:divsChild>
                        <w:div w:id="627322784">
                          <w:marLeft w:val="0"/>
                          <w:marRight w:val="0"/>
                          <w:marTop w:val="0"/>
                          <w:marBottom w:val="0"/>
                          <w:divBdr>
                            <w:top w:val="none" w:sz="0" w:space="0" w:color="auto"/>
                            <w:left w:val="none" w:sz="0" w:space="0" w:color="auto"/>
                            <w:bottom w:val="none" w:sz="0" w:space="0" w:color="auto"/>
                            <w:right w:val="none" w:sz="0" w:space="0" w:color="auto"/>
                          </w:divBdr>
                        </w:div>
                      </w:divsChild>
                    </w:div>
                    <w:div w:id="1179587496">
                      <w:marLeft w:val="240"/>
                      <w:marRight w:val="0"/>
                      <w:marTop w:val="60"/>
                      <w:marBottom w:val="60"/>
                      <w:divBdr>
                        <w:top w:val="none" w:sz="0" w:space="0" w:color="auto"/>
                        <w:left w:val="none" w:sz="0" w:space="0" w:color="auto"/>
                        <w:bottom w:val="none" w:sz="0" w:space="0" w:color="auto"/>
                        <w:right w:val="none" w:sz="0" w:space="0" w:color="auto"/>
                      </w:divBdr>
                      <w:divsChild>
                        <w:div w:id="145781750">
                          <w:marLeft w:val="0"/>
                          <w:marRight w:val="0"/>
                          <w:marTop w:val="0"/>
                          <w:marBottom w:val="0"/>
                          <w:divBdr>
                            <w:top w:val="none" w:sz="0" w:space="0" w:color="auto"/>
                            <w:left w:val="none" w:sz="0" w:space="0" w:color="auto"/>
                            <w:bottom w:val="none" w:sz="0" w:space="0" w:color="auto"/>
                            <w:right w:val="none" w:sz="0" w:space="0" w:color="auto"/>
                          </w:divBdr>
                        </w:div>
                      </w:divsChild>
                    </w:div>
                    <w:div w:id="1456176324">
                      <w:marLeft w:val="240"/>
                      <w:marRight w:val="0"/>
                      <w:marTop w:val="60"/>
                      <w:marBottom w:val="60"/>
                      <w:divBdr>
                        <w:top w:val="none" w:sz="0" w:space="0" w:color="auto"/>
                        <w:left w:val="none" w:sz="0" w:space="0" w:color="auto"/>
                        <w:bottom w:val="none" w:sz="0" w:space="0" w:color="auto"/>
                        <w:right w:val="none" w:sz="0" w:space="0" w:color="auto"/>
                      </w:divBdr>
                      <w:divsChild>
                        <w:div w:id="5192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155">
          <w:marLeft w:val="240"/>
          <w:marRight w:val="0"/>
          <w:marTop w:val="60"/>
          <w:marBottom w:val="60"/>
          <w:divBdr>
            <w:top w:val="none" w:sz="0" w:space="0" w:color="auto"/>
            <w:left w:val="none" w:sz="0" w:space="0" w:color="auto"/>
            <w:bottom w:val="none" w:sz="0" w:space="0" w:color="auto"/>
            <w:right w:val="none" w:sz="0" w:space="0" w:color="auto"/>
          </w:divBdr>
          <w:divsChild>
            <w:div w:id="225186839">
              <w:marLeft w:val="240"/>
              <w:marRight w:val="0"/>
              <w:marTop w:val="60"/>
              <w:marBottom w:val="60"/>
              <w:divBdr>
                <w:top w:val="none" w:sz="0" w:space="0" w:color="auto"/>
                <w:left w:val="none" w:sz="0" w:space="0" w:color="auto"/>
                <w:bottom w:val="none" w:sz="0" w:space="0" w:color="auto"/>
                <w:right w:val="none" w:sz="0" w:space="0" w:color="auto"/>
              </w:divBdr>
              <w:divsChild>
                <w:div w:id="1965308068">
                  <w:marLeft w:val="0"/>
                  <w:marRight w:val="0"/>
                  <w:marTop w:val="0"/>
                  <w:marBottom w:val="0"/>
                  <w:divBdr>
                    <w:top w:val="none" w:sz="0" w:space="0" w:color="auto"/>
                    <w:left w:val="none" w:sz="0" w:space="0" w:color="auto"/>
                    <w:bottom w:val="none" w:sz="0" w:space="0" w:color="auto"/>
                    <w:right w:val="none" w:sz="0" w:space="0" w:color="auto"/>
                  </w:divBdr>
                </w:div>
              </w:divsChild>
            </w:div>
            <w:div w:id="605817189">
              <w:marLeft w:val="240"/>
              <w:marRight w:val="0"/>
              <w:marTop w:val="60"/>
              <w:marBottom w:val="60"/>
              <w:divBdr>
                <w:top w:val="none" w:sz="0" w:space="0" w:color="auto"/>
                <w:left w:val="none" w:sz="0" w:space="0" w:color="auto"/>
                <w:bottom w:val="none" w:sz="0" w:space="0" w:color="auto"/>
                <w:right w:val="none" w:sz="0" w:space="0" w:color="auto"/>
              </w:divBdr>
              <w:divsChild>
                <w:div w:id="189102990">
                  <w:marLeft w:val="240"/>
                  <w:marRight w:val="0"/>
                  <w:marTop w:val="60"/>
                  <w:marBottom w:val="60"/>
                  <w:divBdr>
                    <w:top w:val="none" w:sz="0" w:space="0" w:color="auto"/>
                    <w:left w:val="none" w:sz="0" w:space="0" w:color="auto"/>
                    <w:bottom w:val="none" w:sz="0" w:space="0" w:color="auto"/>
                    <w:right w:val="none" w:sz="0" w:space="0" w:color="auto"/>
                  </w:divBdr>
                  <w:divsChild>
                    <w:div w:id="19811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994">
              <w:marLeft w:val="240"/>
              <w:marRight w:val="0"/>
              <w:marTop w:val="60"/>
              <w:marBottom w:val="60"/>
              <w:divBdr>
                <w:top w:val="none" w:sz="0" w:space="0" w:color="auto"/>
                <w:left w:val="none" w:sz="0" w:space="0" w:color="auto"/>
                <w:bottom w:val="none" w:sz="0" w:space="0" w:color="auto"/>
                <w:right w:val="none" w:sz="0" w:space="0" w:color="auto"/>
              </w:divBdr>
              <w:divsChild>
                <w:div w:id="290597407">
                  <w:marLeft w:val="240"/>
                  <w:marRight w:val="0"/>
                  <w:marTop w:val="60"/>
                  <w:marBottom w:val="60"/>
                  <w:divBdr>
                    <w:top w:val="none" w:sz="0" w:space="0" w:color="auto"/>
                    <w:left w:val="none" w:sz="0" w:space="0" w:color="auto"/>
                    <w:bottom w:val="none" w:sz="0" w:space="0" w:color="auto"/>
                    <w:right w:val="none" w:sz="0" w:space="0" w:color="auto"/>
                  </w:divBdr>
                  <w:divsChild>
                    <w:div w:id="684358635">
                      <w:marLeft w:val="0"/>
                      <w:marRight w:val="0"/>
                      <w:marTop w:val="0"/>
                      <w:marBottom w:val="0"/>
                      <w:divBdr>
                        <w:top w:val="none" w:sz="0" w:space="0" w:color="auto"/>
                        <w:left w:val="none" w:sz="0" w:space="0" w:color="auto"/>
                        <w:bottom w:val="none" w:sz="0" w:space="0" w:color="auto"/>
                        <w:right w:val="none" w:sz="0" w:space="0" w:color="auto"/>
                      </w:divBdr>
                    </w:div>
                  </w:divsChild>
                </w:div>
                <w:div w:id="774137077">
                  <w:marLeft w:val="240"/>
                  <w:marRight w:val="0"/>
                  <w:marTop w:val="60"/>
                  <w:marBottom w:val="60"/>
                  <w:divBdr>
                    <w:top w:val="none" w:sz="0" w:space="0" w:color="auto"/>
                    <w:left w:val="none" w:sz="0" w:space="0" w:color="auto"/>
                    <w:bottom w:val="none" w:sz="0" w:space="0" w:color="auto"/>
                    <w:right w:val="none" w:sz="0" w:space="0" w:color="auto"/>
                  </w:divBdr>
                  <w:divsChild>
                    <w:div w:id="1772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2352">
              <w:marLeft w:val="240"/>
              <w:marRight w:val="0"/>
              <w:marTop w:val="60"/>
              <w:marBottom w:val="60"/>
              <w:divBdr>
                <w:top w:val="none" w:sz="0" w:space="0" w:color="auto"/>
                <w:left w:val="none" w:sz="0" w:space="0" w:color="auto"/>
                <w:bottom w:val="none" w:sz="0" w:space="0" w:color="auto"/>
                <w:right w:val="none" w:sz="0" w:space="0" w:color="auto"/>
              </w:divBdr>
              <w:divsChild>
                <w:div w:id="1430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8322">
      <w:bodyDiv w:val="1"/>
      <w:marLeft w:val="0"/>
      <w:marRight w:val="0"/>
      <w:marTop w:val="0"/>
      <w:marBottom w:val="0"/>
      <w:divBdr>
        <w:top w:val="none" w:sz="0" w:space="0" w:color="auto"/>
        <w:left w:val="none" w:sz="0" w:space="0" w:color="auto"/>
        <w:bottom w:val="none" w:sz="0" w:space="0" w:color="auto"/>
        <w:right w:val="none" w:sz="0" w:space="0" w:color="auto"/>
      </w:divBdr>
    </w:div>
    <w:div w:id="1345479467">
      <w:bodyDiv w:val="1"/>
      <w:marLeft w:val="0"/>
      <w:marRight w:val="0"/>
      <w:marTop w:val="0"/>
      <w:marBottom w:val="0"/>
      <w:divBdr>
        <w:top w:val="none" w:sz="0" w:space="0" w:color="auto"/>
        <w:left w:val="none" w:sz="0" w:space="0" w:color="auto"/>
        <w:bottom w:val="none" w:sz="0" w:space="0" w:color="auto"/>
        <w:right w:val="none" w:sz="0" w:space="0" w:color="auto"/>
      </w:divBdr>
      <w:divsChild>
        <w:div w:id="116681935">
          <w:marLeft w:val="240"/>
          <w:marRight w:val="0"/>
          <w:marTop w:val="60"/>
          <w:marBottom w:val="60"/>
          <w:divBdr>
            <w:top w:val="none" w:sz="0" w:space="0" w:color="auto"/>
            <w:left w:val="none" w:sz="0" w:space="0" w:color="auto"/>
            <w:bottom w:val="none" w:sz="0" w:space="0" w:color="auto"/>
            <w:right w:val="none" w:sz="0" w:space="0" w:color="auto"/>
          </w:divBdr>
          <w:divsChild>
            <w:div w:id="38091033">
              <w:marLeft w:val="0"/>
              <w:marRight w:val="0"/>
              <w:marTop w:val="0"/>
              <w:marBottom w:val="0"/>
              <w:divBdr>
                <w:top w:val="none" w:sz="0" w:space="0" w:color="auto"/>
                <w:left w:val="none" w:sz="0" w:space="0" w:color="auto"/>
                <w:bottom w:val="none" w:sz="0" w:space="0" w:color="auto"/>
                <w:right w:val="none" w:sz="0" w:space="0" w:color="auto"/>
              </w:divBdr>
            </w:div>
          </w:divsChild>
        </w:div>
        <w:div w:id="166864800">
          <w:marLeft w:val="240"/>
          <w:marRight w:val="0"/>
          <w:marTop w:val="60"/>
          <w:marBottom w:val="60"/>
          <w:divBdr>
            <w:top w:val="none" w:sz="0" w:space="0" w:color="auto"/>
            <w:left w:val="none" w:sz="0" w:space="0" w:color="auto"/>
            <w:bottom w:val="none" w:sz="0" w:space="0" w:color="auto"/>
            <w:right w:val="none" w:sz="0" w:space="0" w:color="auto"/>
          </w:divBdr>
          <w:divsChild>
            <w:div w:id="1284385839">
              <w:marLeft w:val="0"/>
              <w:marRight w:val="0"/>
              <w:marTop w:val="0"/>
              <w:marBottom w:val="0"/>
              <w:divBdr>
                <w:top w:val="none" w:sz="0" w:space="0" w:color="auto"/>
                <w:left w:val="none" w:sz="0" w:space="0" w:color="auto"/>
                <w:bottom w:val="none" w:sz="0" w:space="0" w:color="auto"/>
                <w:right w:val="none" w:sz="0" w:space="0" w:color="auto"/>
              </w:divBdr>
            </w:div>
          </w:divsChild>
        </w:div>
        <w:div w:id="205218627">
          <w:marLeft w:val="240"/>
          <w:marRight w:val="0"/>
          <w:marTop w:val="60"/>
          <w:marBottom w:val="60"/>
          <w:divBdr>
            <w:top w:val="none" w:sz="0" w:space="0" w:color="auto"/>
            <w:left w:val="none" w:sz="0" w:space="0" w:color="auto"/>
            <w:bottom w:val="none" w:sz="0" w:space="0" w:color="auto"/>
            <w:right w:val="none" w:sz="0" w:space="0" w:color="auto"/>
          </w:divBdr>
          <w:divsChild>
            <w:div w:id="776020377">
              <w:marLeft w:val="0"/>
              <w:marRight w:val="0"/>
              <w:marTop w:val="0"/>
              <w:marBottom w:val="0"/>
              <w:divBdr>
                <w:top w:val="none" w:sz="0" w:space="0" w:color="auto"/>
                <w:left w:val="none" w:sz="0" w:space="0" w:color="auto"/>
                <w:bottom w:val="none" w:sz="0" w:space="0" w:color="auto"/>
                <w:right w:val="none" w:sz="0" w:space="0" w:color="auto"/>
              </w:divBdr>
            </w:div>
          </w:divsChild>
        </w:div>
        <w:div w:id="284316936">
          <w:marLeft w:val="240"/>
          <w:marRight w:val="0"/>
          <w:marTop w:val="60"/>
          <w:marBottom w:val="60"/>
          <w:divBdr>
            <w:top w:val="none" w:sz="0" w:space="0" w:color="auto"/>
            <w:left w:val="none" w:sz="0" w:space="0" w:color="auto"/>
            <w:bottom w:val="none" w:sz="0" w:space="0" w:color="auto"/>
            <w:right w:val="none" w:sz="0" w:space="0" w:color="auto"/>
          </w:divBdr>
          <w:divsChild>
            <w:div w:id="744760930">
              <w:marLeft w:val="0"/>
              <w:marRight w:val="0"/>
              <w:marTop w:val="0"/>
              <w:marBottom w:val="0"/>
              <w:divBdr>
                <w:top w:val="none" w:sz="0" w:space="0" w:color="auto"/>
                <w:left w:val="none" w:sz="0" w:space="0" w:color="auto"/>
                <w:bottom w:val="none" w:sz="0" w:space="0" w:color="auto"/>
                <w:right w:val="none" w:sz="0" w:space="0" w:color="auto"/>
              </w:divBdr>
            </w:div>
          </w:divsChild>
        </w:div>
        <w:div w:id="323242831">
          <w:marLeft w:val="240"/>
          <w:marRight w:val="0"/>
          <w:marTop w:val="60"/>
          <w:marBottom w:val="60"/>
          <w:divBdr>
            <w:top w:val="none" w:sz="0" w:space="0" w:color="auto"/>
            <w:left w:val="none" w:sz="0" w:space="0" w:color="auto"/>
            <w:bottom w:val="none" w:sz="0" w:space="0" w:color="auto"/>
            <w:right w:val="none" w:sz="0" w:space="0" w:color="auto"/>
          </w:divBdr>
          <w:divsChild>
            <w:div w:id="288705665">
              <w:marLeft w:val="0"/>
              <w:marRight w:val="0"/>
              <w:marTop w:val="0"/>
              <w:marBottom w:val="0"/>
              <w:divBdr>
                <w:top w:val="none" w:sz="0" w:space="0" w:color="auto"/>
                <w:left w:val="none" w:sz="0" w:space="0" w:color="auto"/>
                <w:bottom w:val="none" w:sz="0" w:space="0" w:color="auto"/>
                <w:right w:val="none" w:sz="0" w:space="0" w:color="auto"/>
              </w:divBdr>
            </w:div>
          </w:divsChild>
        </w:div>
        <w:div w:id="477498090">
          <w:marLeft w:val="240"/>
          <w:marRight w:val="0"/>
          <w:marTop w:val="60"/>
          <w:marBottom w:val="60"/>
          <w:divBdr>
            <w:top w:val="none" w:sz="0" w:space="0" w:color="auto"/>
            <w:left w:val="none" w:sz="0" w:space="0" w:color="auto"/>
            <w:bottom w:val="none" w:sz="0" w:space="0" w:color="auto"/>
            <w:right w:val="none" w:sz="0" w:space="0" w:color="auto"/>
          </w:divBdr>
          <w:divsChild>
            <w:div w:id="335229282">
              <w:marLeft w:val="0"/>
              <w:marRight w:val="0"/>
              <w:marTop w:val="0"/>
              <w:marBottom w:val="0"/>
              <w:divBdr>
                <w:top w:val="none" w:sz="0" w:space="0" w:color="auto"/>
                <w:left w:val="none" w:sz="0" w:space="0" w:color="auto"/>
                <w:bottom w:val="none" w:sz="0" w:space="0" w:color="auto"/>
                <w:right w:val="none" w:sz="0" w:space="0" w:color="auto"/>
              </w:divBdr>
            </w:div>
          </w:divsChild>
        </w:div>
        <w:div w:id="523177315">
          <w:marLeft w:val="240"/>
          <w:marRight w:val="0"/>
          <w:marTop w:val="60"/>
          <w:marBottom w:val="60"/>
          <w:divBdr>
            <w:top w:val="none" w:sz="0" w:space="0" w:color="auto"/>
            <w:left w:val="none" w:sz="0" w:space="0" w:color="auto"/>
            <w:bottom w:val="none" w:sz="0" w:space="0" w:color="auto"/>
            <w:right w:val="none" w:sz="0" w:space="0" w:color="auto"/>
          </w:divBdr>
          <w:divsChild>
            <w:div w:id="1115321640">
              <w:marLeft w:val="0"/>
              <w:marRight w:val="0"/>
              <w:marTop w:val="0"/>
              <w:marBottom w:val="0"/>
              <w:divBdr>
                <w:top w:val="none" w:sz="0" w:space="0" w:color="auto"/>
                <w:left w:val="none" w:sz="0" w:space="0" w:color="auto"/>
                <w:bottom w:val="none" w:sz="0" w:space="0" w:color="auto"/>
                <w:right w:val="none" w:sz="0" w:space="0" w:color="auto"/>
              </w:divBdr>
            </w:div>
          </w:divsChild>
        </w:div>
        <w:div w:id="568156138">
          <w:marLeft w:val="240"/>
          <w:marRight w:val="0"/>
          <w:marTop w:val="60"/>
          <w:marBottom w:val="60"/>
          <w:divBdr>
            <w:top w:val="none" w:sz="0" w:space="0" w:color="auto"/>
            <w:left w:val="none" w:sz="0" w:space="0" w:color="auto"/>
            <w:bottom w:val="none" w:sz="0" w:space="0" w:color="auto"/>
            <w:right w:val="none" w:sz="0" w:space="0" w:color="auto"/>
          </w:divBdr>
          <w:divsChild>
            <w:div w:id="940913278">
              <w:marLeft w:val="0"/>
              <w:marRight w:val="0"/>
              <w:marTop w:val="0"/>
              <w:marBottom w:val="0"/>
              <w:divBdr>
                <w:top w:val="none" w:sz="0" w:space="0" w:color="auto"/>
                <w:left w:val="none" w:sz="0" w:space="0" w:color="auto"/>
                <w:bottom w:val="none" w:sz="0" w:space="0" w:color="auto"/>
                <w:right w:val="none" w:sz="0" w:space="0" w:color="auto"/>
              </w:divBdr>
            </w:div>
          </w:divsChild>
        </w:div>
        <w:div w:id="615142002">
          <w:marLeft w:val="240"/>
          <w:marRight w:val="0"/>
          <w:marTop w:val="60"/>
          <w:marBottom w:val="60"/>
          <w:divBdr>
            <w:top w:val="none" w:sz="0" w:space="0" w:color="auto"/>
            <w:left w:val="none" w:sz="0" w:space="0" w:color="auto"/>
            <w:bottom w:val="none" w:sz="0" w:space="0" w:color="auto"/>
            <w:right w:val="none" w:sz="0" w:space="0" w:color="auto"/>
          </w:divBdr>
          <w:divsChild>
            <w:div w:id="732430704">
              <w:marLeft w:val="0"/>
              <w:marRight w:val="0"/>
              <w:marTop w:val="0"/>
              <w:marBottom w:val="0"/>
              <w:divBdr>
                <w:top w:val="none" w:sz="0" w:space="0" w:color="auto"/>
                <w:left w:val="none" w:sz="0" w:space="0" w:color="auto"/>
                <w:bottom w:val="none" w:sz="0" w:space="0" w:color="auto"/>
                <w:right w:val="none" w:sz="0" w:space="0" w:color="auto"/>
              </w:divBdr>
            </w:div>
          </w:divsChild>
        </w:div>
        <w:div w:id="1098793446">
          <w:marLeft w:val="240"/>
          <w:marRight w:val="0"/>
          <w:marTop w:val="60"/>
          <w:marBottom w:val="60"/>
          <w:divBdr>
            <w:top w:val="none" w:sz="0" w:space="0" w:color="auto"/>
            <w:left w:val="none" w:sz="0" w:space="0" w:color="auto"/>
            <w:bottom w:val="none" w:sz="0" w:space="0" w:color="auto"/>
            <w:right w:val="none" w:sz="0" w:space="0" w:color="auto"/>
          </w:divBdr>
          <w:divsChild>
            <w:div w:id="1999266985">
              <w:marLeft w:val="0"/>
              <w:marRight w:val="0"/>
              <w:marTop w:val="0"/>
              <w:marBottom w:val="0"/>
              <w:divBdr>
                <w:top w:val="none" w:sz="0" w:space="0" w:color="auto"/>
                <w:left w:val="none" w:sz="0" w:space="0" w:color="auto"/>
                <w:bottom w:val="none" w:sz="0" w:space="0" w:color="auto"/>
                <w:right w:val="none" w:sz="0" w:space="0" w:color="auto"/>
              </w:divBdr>
            </w:div>
          </w:divsChild>
        </w:div>
        <w:div w:id="1151559350">
          <w:marLeft w:val="240"/>
          <w:marRight w:val="0"/>
          <w:marTop w:val="60"/>
          <w:marBottom w:val="60"/>
          <w:divBdr>
            <w:top w:val="none" w:sz="0" w:space="0" w:color="auto"/>
            <w:left w:val="none" w:sz="0" w:space="0" w:color="auto"/>
            <w:bottom w:val="none" w:sz="0" w:space="0" w:color="auto"/>
            <w:right w:val="none" w:sz="0" w:space="0" w:color="auto"/>
          </w:divBdr>
          <w:divsChild>
            <w:div w:id="710809336">
              <w:marLeft w:val="0"/>
              <w:marRight w:val="0"/>
              <w:marTop w:val="0"/>
              <w:marBottom w:val="0"/>
              <w:divBdr>
                <w:top w:val="none" w:sz="0" w:space="0" w:color="auto"/>
                <w:left w:val="none" w:sz="0" w:space="0" w:color="auto"/>
                <w:bottom w:val="none" w:sz="0" w:space="0" w:color="auto"/>
                <w:right w:val="none" w:sz="0" w:space="0" w:color="auto"/>
              </w:divBdr>
            </w:div>
          </w:divsChild>
        </w:div>
        <w:div w:id="1547445830">
          <w:marLeft w:val="240"/>
          <w:marRight w:val="0"/>
          <w:marTop w:val="60"/>
          <w:marBottom w:val="60"/>
          <w:divBdr>
            <w:top w:val="none" w:sz="0" w:space="0" w:color="auto"/>
            <w:left w:val="none" w:sz="0" w:space="0" w:color="auto"/>
            <w:bottom w:val="none" w:sz="0" w:space="0" w:color="auto"/>
            <w:right w:val="none" w:sz="0" w:space="0" w:color="auto"/>
          </w:divBdr>
          <w:divsChild>
            <w:div w:id="1478719826">
              <w:marLeft w:val="0"/>
              <w:marRight w:val="0"/>
              <w:marTop w:val="0"/>
              <w:marBottom w:val="0"/>
              <w:divBdr>
                <w:top w:val="none" w:sz="0" w:space="0" w:color="auto"/>
                <w:left w:val="none" w:sz="0" w:space="0" w:color="auto"/>
                <w:bottom w:val="none" w:sz="0" w:space="0" w:color="auto"/>
                <w:right w:val="none" w:sz="0" w:space="0" w:color="auto"/>
              </w:divBdr>
            </w:div>
          </w:divsChild>
        </w:div>
        <w:div w:id="1587810410">
          <w:marLeft w:val="240"/>
          <w:marRight w:val="0"/>
          <w:marTop w:val="60"/>
          <w:marBottom w:val="60"/>
          <w:divBdr>
            <w:top w:val="none" w:sz="0" w:space="0" w:color="auto"/>
            <w:left w:val="none" w:sz="0" w:space="0" w:color="auto"/>
            <w:bottom w:val="none" w:sz="0" w:space="0" w:color="auto"/>
            <w:right w:val="none" w:sz="0" w:space="0" w:color="auto"/>
          </w:divBdr>
          <w:divsChild>
            <w:div w:id="806357085">
              <w:marLeft w:val="0"/>
              <w:marRight w:val="0"/>
              <w:marTop w:val="0"/>
              <w:marBottom w:val="0"/>
              <w:divBdr>
                <w:top w:val="none" w:sz="0" w:space="0" w:color="auto"/>
                <w:left w:val="none" w:sz="0" w:space="0" w:color="auto"/>
                <w:bottom w:val="none" w:sz="0" w:space="0" w:color="auto"/>
                <w:right w:val="none" w:sz="0" w:space="0" w:color="auto"/>
              </w:divBdr>
            </w:div>
          </w:divsChild>
        </w:div>
        <w:div w:id="1727988054">
          <w:marLeft w:val="240"/>
          <w:marRight w:val="0"/>
          <w:marTop w:val="60"/>
          <w:marBottom w:val="60"/>
          <w:divBdr>
            <w:top w:val="none" w:sz="0" w:space="0" w:color="auto"/>
            <w:left w:val="none" w:sz="0" w:space="0" w:color="auto"/>
            <w:bottom w:val="none" w:sz="0" w:space="0" w:color="auto"/>
            <w:right w:val="none" w:sz="0" w:space="0" w:color="auto"/>
          </w:divBdr>
          <w:divsChild>
            <w:div w:id="1202937882">
              <w:marLeft w:val="0"/>
              <w:marRight w:val="0"/>
              <w:marTop w:val="0"/>
              <w:marBottom w:val="0"/>
              <w:divBdr>
                <w:top w:val="none" w:sz="0" w:space="0" w:color="auto"/>
                <w:left w:val="none" w:sz="0" w:space="0" w:color="auto"/>
                <w:bottom w:val="none" w:sz="0" w:space="0" w:color="auto"/>
                <w:right w:val="none" w:sz="0" w:space="0" w:color="auto"/>
              </w:divBdr>
            </w:div>
          </w:divsChild>
        </w:div>
        <w:div w:id="1805193308">
          <w:marLeft w:val="240"/>
          <w:marRight w:val="0"/>
          <w:marTop w:val="60"/>
          <w:marBottom w:val="60"/>
          <w:divBdr>
            <w:top w:val="none" w:sz="0" w:space="0" w:color="auto"/>
            <w:left w:val="none" w:sz="0" w:space="0" w:color="auto"/>
            <w:bottom w:val="none" w:sz="0" w:space="0" w:color="auto"/>
            <w:right w:val="none" w:sz="0" w:space="0" w:color="auto"/>
          </w:divBdr>
          <w:divsChild>
            <w:div w:id="10900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5801">
      <w:bodyDiv w:val="1"/>
      <w:marLeft w:val="0"/>
      <w:marRight w:val="0"/>
      <w:marTop w:val="0"/>
      <w:marBottom w:val="0"/>
      <w:divBdr>
        <w:top w:val="none" w:sz="0" w:space="0" w:color="auto"/>
        <w:left w:val="none" w:sz="0" w:space="0" w:color="auto"/>
        <w:bottom w:val="none" w:sz="0" w:space="0" w:color="auto"/>
        <w:right w:val="none" w:sz="0" w:space="0" w:color="auto"/>
      </w:divBdr>
    </w:div>
    <w:div w:id="1426919893">
      <w:bodyDiv w:val="1"/>
      <w:marLeft w:val="0"/>
      <w:marRight w:val="0"/>
      <w:marTop w:val="0"/>
      <w:marBottom w:val="0"/>
      <w:divBdr>
        <w:top w:val="none" w:sz="0" w:space="0" w:color="auto"/>
        <w:left w:val="none" w:sz="0" w:space="0" w:color="auto"/>
        <w:bottom w:val="none" w:sz="0" w:space="0" w:color="auto"/>
        <w:right w:val="none" w:sz="0" w:space="0" w:color="auto"/>
      </w:divBdr>
    </w:div>
    <w:div w:id="1484543783">
      <w:bodyDiv w:val="1"/>
      <w:marLeft w:val="0"/>
      <w:marRight w:val="0"/>
      <w:marTop w:val="0"/>
      <w:marBottom w:val="0"/>
      <w:divBdr>
        <w:top w:val="none" w:sz="0" w:space="0" w:color="auto"/>
        <w:left w:val="none" w:sz="0" w:space="0" w:color="auto"/>
        <w:bottom w:val="none" w:sz="0" w:space="0" w:color="auto"/>
        <w:right w:val="none" w:sz="0" w:space="0" w:color="auto"/>
      </w:divBdr>
    </w:div>
    <w:div w:id="1553152639">
      <w:bodyDiv w:val="1"/>
      <w:marLeft w:val="0"/>
      <w:marRight w:val="0"/>
      <w:marTop w:val="0"/>
      <w:marBottom w:val="0"/>
      <w:divBdr>
        <w:top w:val="none" w:sz="0" w:space="0" w:color="auto"/>
        <w:left w:val="none" w:sz="0" w:space="0" w:color="auto"/>
        <w:bottom w:val="none" w:sz="0" w:space="0" w:color="auto"/>
        <w:right w:val="none" w:sz="0" w:space="0" w:color="auto"/>
      </w:divBdr>
    </w:div>
    <w:div w:id="1874418538">
      <w:bodyDiv w:val="1"/>
      <w:marLeft w:val="0"/>
      <w:marRight w:val="0"/>
      <w:marTop w:val="0"/>
      <w:marBottom w:val="0"/>
      <w:divBdr>
        <w:top w:val="none" w:sz="0" w:space="0" w:color="auto"/>
        <w:left w:val="none" w:sz="0" w:space="0" w:color="auto"/>
        <w:bottom w:val="none" w:sz="0" w:space="0" w:color="auto"/>
        <w:right w:val="none" w:sz="0" w:space="0" w:color="auto"/>
      </w:divBdr>
    </w:div>
    <w:div w:id="20079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pay.org/gs/locality/washington-d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9/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607A0ABF8E2469728D8411F1703E0" ma:contentTypeVersion="13" ma:contentTypeDescription="Create a new document." ma:contentTypeScope="" ma:versionID="6e881fa98b22fd0704fb00ffe68a5ce6">
  <xsd:schema xmlns:xsd="http://www.w3.org/2001/XMLSchema" xmlns:xs="http://www.w3.org/2001/XMLSchema" xmlns:p="http://schemas.microsoft.com/office/2006/metadata/properties" xmlns:ns3="e9b1e71d-f05b-4874-a4c4-abcef124faa2" xmlns:ns4="b6c43668-99b6-4698-8e16-b4773133de38" targetNamespace="http://schemas.microsoft.com/office/2006/metadata/properties" ma:root="true" ma:fieldsID="955f1770715ad1af58a86f7cf681f1e8" ns3:_="" ns4:_="">
    <xsd:import namespace="e9b1e71d-f05b-4874-a4c4-abcef124faa2"/>
    <xsd:import namespace="b6c43668-99b6-4698-8e16-b4773133de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e71d-f05b-4874-a4c4-abcef124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43668-99b6-4698-8e16-b4773133de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82C66A-E238-47B8-ACB5-F4459AF250E1}">
  <ds:schemaRefs>
    <ds:schemaRef ds:uri="http://schemas.microsoft.com/office/2006/metadata/longProperties"/>
  </ds:schemaRefs>
</ds:datastoreItem>
</file>

<file path=customXml/itemProps2.xml><?xml version="1.0" encoding="utf-8"?>
<ds:datastoreItem xmlns:ds="http://schemas.openxmlformats.org/officeDocument/2006/customXml" ds:itemID="{0537203C-3393-47B7-BC39-A11081BF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e71d-f05b-4874-a4c4-abcef124faa2"/>
    <ds:schemaRef ds:uri="b6c43668-99b6-4698-8e16-b4773133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135C3-A3B1-4EA1-9D9E-95C1F9B3475D}">
  <ds:schemaRefs>
    <ds:schemaRef ds:uri="http://schemas.microsoft.com/sharepoint/v3/contenttype/forms"/>
  </ds:schemaRefs>
</ds:datastoreItem>
</file>

<file path=customXml/itemProps4.xml><?xml version="1.0" encoding="utf-8"?>
<ds:datastoreItem xmlns:ds="http://schemas.openxmlformats.org/officeDocument/2006/customXml" ds:itemID="{395903C8-4232-42A8-B651-041998580CE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E8561E-AA3B-480F-83B8-060C8712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16736</CharactersWithSpaces>
  <SharedDoc>false</SharedDoc>
  <HLinks>
    <vt:vector size="12" baseType="variant">
      <vt:variant>
        <vt:i4>5570588</vt:i4>
      </vt:variant>
      <vt:variant>
        <vt:i4>76</vt:i4>
      </vt:variant>
      <vt:variant>
        <vt:i4>0</vt:i4>
      </vt:variant>
      <vt:variant>
        <vt:i4>5</vt:i4>
      </vt:variant>
      <vt:variant>
        <vt:lpwstr>https://www.federalpay.org/gs/locality/washington-dc</vt:lpwstr>
      </vt:variant>
      <vt:variant>
        <vt:lpwstr/>
      </vt:variant>
      <vt:variant>
        <vt:i4>1966143</vt:i4>
      </vt:variant>
      <vt:variant>
        <vt:i4>0</vt:i4>
      </vt:variant>
      <vt:variant>
        <vt:i4>0</vt:i4>
      </vt:variant>
      <vt:variant>
        <vt:i4>5</vt:i4>
      </vt:variant>
      <vt:variant>
        <vt:lpwstr>https://www.bls.gov/oes/2019/may/oes_nat.htm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Bruce, Mia</cp:lastModifiedBy>
  <cp:revision>2</cp:revision>
  <cp:lastPrinted>2008-09-19T13:45:00Z</cp:lastPrinted>
  <dcterms:created xsi:type="dcterms:W3CDTF">2021-05-21T00:23:00Z</dcterms:created>
  <dcterms:modified xsi:type="dcterms:W3CDTF">2021-05-21T00:23:00Z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ContentTypeId">
    <vt:lpwstr>0x010100B90607A0ABF8E2469728D8411F1703E0</vt:lpwstr>
  </property>
</Properties>
</file>