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2313E2" w14:paraId="56DDEF02" w14:textId="7CDF29AC">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381468">
        <w:rPr>
          <w:rFonts w:ascii="Times New Roman" w:hAnsi="Times New Roman"/>
          <w:szCs w:val="24"/>
        </w:rPr>
        <w:t>1</w:t>
      </w:r>
      <w:r w:rsidRPr="008E29B4" w:rsidR="008E29B4">
        <w:rPr>
          <w:rFonts w:ascii="Times New Roman" w:hAnsi="Times New Roman"/>
          <w:szCs w:val="24"/>
        </w:rPr>
        <w:t>840-0525</w:t>
      </w:r>
    </w:p>
    <w:p w:rsidR="00EA1767" w:rsidP="002313E2" w14:paraId="56DDEF03" w14:textId="476FC5EC">
      <w:pPr>
        <w:pStyle w:val="Header"/>
        <w:rPr>
          <w:rFonts w:ascii="Times New Roman" w:hAnsi="Times New Roman"/>
          <w:szCs w:val="24"/>
        </w:rPr>
      </w:pPr>
      <w:r w:rsidRPr="00C875E8">
        <w:rPr>
          <w:rFonts w:ascii="Times New Roman" w:hAnsi="Times New Roman"/>
          <w:szCs w:val="24"/>
        </w:rPr>
        <w:t xml:space="preserve">Revised: </w:t>
      </w:r>
      <w:r w:rsidR="00DD5686">
        <w:rPr>
          <w:rFonts w:ascii="Times New Roman" w:hAnsi="Times New Roman"/>
          <w:szCs w:val="24"/>
        </w:rPr>
        <w:t>5/22/25</w:t>
      </w:r>
    </w:p>
    <w:p w:rsidR="002313E2" w:rsidRPr="00AD381B" w:rsidP="002313E2" w14:paraId="7577CD4D" w14:textId="77777777">
      <w:pPr>
        <w:pStyle w:val="Header"/>
        <w:rPr>
          <w:rFonts w:ascii="Times New Roman" w:hAnsi="Times New Roman"/>
          <w:color w:val="FFFFFF" w:themeColor="background1"/>
          <w:szCs w:val="24"/>
        </w:rPr>
      </w:pPr>
    </w:p>
    <w:p w:rsidR="00043C32" w:rsidRPr="00AD381B" w:rsidP="002313E2" w14:paraId="56DDEF04" w14:textId="77777777">
      <w:pPr>
        <w:pStyle w:val="Heading1"/>
        <w:rPr>
          <w:sz w:val="24"/>
          <w:szCs w:val="24"/>
        </w:rPr>
      </w:pPr>
      <w:r w:rsidRPr="00AD381B">
        <w:rPr>
          <w:sz w:val="24"/>
          <w:szCs w:val="24"/>
        </w:rPr>
        <w:t>SUPPORTING STATEMENT</w:t>
      </w:r>
    </w:p>
    <w:p w:rsidR="00043C32" w:rsidRPr="00AD381B" w:rsidP="002313E2" w14:paraId="56DDEF05" w14:textId="77777777">
      <w:pPr>
        <w:pStyle w:val="Heading1"/>
        <w:rPr>
          <w:sz w:val="24"/>
          <w:szCs w:val="24"/>
        </w:rPr>
      </w:pPr>
      <w:r w:rsidRPr="00AD381B">
        <w:rPr>
          <w:sz w:val="24"/>
          <w:szCs w:val="24"/>
        </w:rPr>
        <w:t>FOR PAPERWORK REDUCTION ACT SUBMISSION</w:t>
      </w:r>
    </w:p>
    <w:p w:rsidR="00043C32" w:rsidRPr="00AD381B" w:rsidP="002313E2" w14:paraId="56DDEF06" w14:textId="77777777">
      <w:pPr>
        <w:tabs>
          <w:tab w:val="left" w:pos="0"/>
        </w:tabs>
        <w:suppressAutoHyphens/>
        <w:rPr>
          <w:rFonts w:ascii="Times New Roman" w:hAnsi="Times New Roman"/>
          <w:szCs w:val="24"/>
        </w:rPr>
      </w:pPr>
    </w:p>
    <w:p w:rsidR="004900EA" w:rsidP="004900EA" w14:paraId="1A8D0F9A" w14:textId="77777777">
      <w:pPr>
        <w:pStyle w:val="ListParagraph"/>
        <w:numPr>
          <w:ilvl w:val="0"/>
          <w:numId w:val="4"/>
        </w:numPr>
        <w:tabs>
          <w:tab w:val="left" w:pos="360"/>
        </w:tabs>
        <w:suppressAutoHyphens/>
        <w:ind w:left="360"/>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4900EA" w:rsidP="004900EA" w14:paraId="219AC34E" w14:textId="77777777">
      <w:pPr>
        <w:pStyle w:val="ListParagraph"/>
        <w:tabs>
          <w:tab w:val="left" w:pos="360"/>
        </w:tabs>
        <w:suppressAutoHyphens/>
        <w:ind w:left="360"/>
        <w:contextualSpacing w:val="0"/>
        <w:rPr>
          <w:rFonts w:ascii="Times New Roman" w:hAnsi="Times New Roman"/>
          <w:szCs w:val="24"/>
        </w:rPr>
      </w:pPr>
    </w:p>
    <w:p w:rsidR="0093434B" w:rsidRPr="004900EA" w:rsidP="004900EA" w14:paraId="3E75F0C8" w14:textId="2B561CC7">
      <w:pPr>
        <w:pStyle w:val="ListParagraph"/>
        <w:tabs>
          <w:tab w:val="left" w:pos="360"/>
        </w:tabs>
        <w:suppressAutoHyphens/>
        <w:ind w:left="360"/>
        <w:contextualSpacing w:val="0"/>
        <w:rPr>
          <w:rFonts w:ascii="Times New Roman" w:hAnsi="Times New Roman"/>
          <w:b/>
          <w:szCs w:val="24"/>
        </w:rPr>
      </w:pPr>
      <w:r w:rsidRPr="004900EA">
        <w:rPr>
          <w:rFonts w:ascii="Times New Roman" w:hAnsi="Times New Roman"/>
          <w:szCs w:val="24"/>
        </w:rPr>
        <w:t xml:space="preserve">The Department of Education (Department) is requesting approval of a </w:t>
      </w:r>
      <w:r w:rsidRPr="004900EA">
        <w:rPr>
          <w:rFonts w:ascii="Times New Roman" w:hAnsi="Times New Roman"/>
          <w:b/>
          <w:szCs w:val="24"/>
        </w:rPr>
        <w:t>revision</w:t>
      </w:r>
      <w:r w:rsidRPr="004900EA">
        <w:rPr>
          <w:rFonts w:ascii="Times New Roman" w:hAnsi="Times New Roman"/>
          <w:szCs w:val="24"/>
        </w:rPr>
        <w:t xml:space="preserve"> of a collection that is currently active.  The Student Support Services (SSS) Program Annual Performance Report (APR) will expire on </w:t>
      </w:r>
      <w:r w:rsidRPr="004900EA" w:rsidR="002E3147">
        <w:rPr>
          <w:rFonts w:ascii="Times New Roman" w:hAnsi="Times New Roman"/>
          <w:szCs w:val="24"/>
        </w:rPr>
        <w:t>November 30, 2026</w:t>
      </w:r>
      <w:r w:rsidRPr="004900EA">
        <w:rPr>
          <w:rFonts w:ascii="Times New Roman" w:hAnsi="Times New Roman"/>
          <w:szCs w:val="24"/>
        </w:rPr>
        <w:t xml:space="preserve"> (OMB No.: 1840-0525).  The SSS Program provides Federal financial assistance in the form of discretionary grants to institutions of higher education for the purpose of providing academic and other support services to low-income, first-generation college students or college students with disabilities.  These support services are intended to increase students’ retention and graduation rates, facilitate their transfer from two-year to four-year institutions, and foster an institutional climate supportive of the success of low-income individuals, first-generation college students, or individuals with disabilities.</w:t>
      </w:r>
      <w:r w:rsidRPr="004900EA">
        <w:rPr>
          <w:rFonts w:ascii="Times New Roman" w:eastAsia="Arial Unicode MS" w:hAnsi="Times New Roman"/>
          <w:noProof/>
          <w:szCs w:val="24"/>
        </w:rPr>
        <w:t xml:space="preserve"> </w:t>
      </w:r>
    </w:p>
    <w:p w:rsidR="0093434B" w:rsidRPr="0093434B" w:rsidP="004900EA" w14:paraId="4DA30B56" w14:textId="77777777">
      <w:pPr>
        <w:tabs>
          <w:tab w:val="left" w:pos="360"/>
        </w:tabs>
        <w:ind w:left="360" w:hanging="360"/>
        <w:rPr>
          <w:rFonts w:ascii="Times New Roman" w:hAnsi="Times New Roman"/>
          <w:szCs w:val="24"/>
        </w:rPr>
      </w:pPr>
    </w:p>
    <w:p w:rsidR="002E3147" w:rsidP="004900EA" w14:paraId="79F2FF08" w14:textId="7777777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Cs/>
          <w:szCs w:val="24"/>
        </w:rPr>
      </w:pPr>
      <w:r w:rsidRPr="0093434B">
        <w:rPr>
          <w:rFonts w:ascii="Times New Roman" w:hAnsi="Times New Roman"/>
          <w:bCs/>
          <w:szCs w:val="24"/>
        </w:rPr>
        <w:t xml:space="preserve">The information submitted in the annual performance report is used </w:t>
      </w:r>
      <w:r>
        <w:rPr>
          <w:rFonts w:ascii="Times New Roman" w:hAnsi="Times New Roman"/>
          <w:bCs/>
          <w:szCs w:val="24"/>
        </w:rPr>
        <w:t>meet several regulatory and statutory requirements.</w:t>
      </w:r>
    </w:p>
    <w:p w:rsidR="002E3147" w:rsidP="0093434B" w14:paraId="72A4D8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bCs/>
          <w:szCs w:val="24"/>
        </w:rPr>
      </w:pPr>
    </w:p>
    <w:p w:rsidR="002E3147" w:rsidRPr="0055411A" w:rsidP="004900EA" w14:paraId="67F43C0F" w14:textId="7777777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Times New Roman" w:hAnsi="Times New Roman"/>
          <w:b/>
          <w:szCs w:val="24"/>
        </w:rPr>
      </w:pPr>
      <w:r w:rsidRPr="0055411A">
        <w:rPr>
          <w:rFonts w:ascii="Times New Roman" w:hAnsi="Times New Roman"/>
          <w:b/>
          <w:szCs w:val="24"/>
        </w:rPr>
        <w:t>Prior Experience (PE) Points</w:t>
      </w:r>
    </w:p>
    <w:p w:rsidR="004900EA" w:rsidRPr="00D75F1B" w:rsidP="004900EA" w14:paraId="625858FB" w14:textId="797BF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Cs/>
          <w:i/>
          <w:szCs w:val="24"/>
        </w:rPr>
      </w:pPr>
      <w:r w:rsidRPr="00D75F1B">
        <w:rPr>
          <w:rFonts w:ascii="Times New Roman" w:hAnsi="Times New Roman"/>
          <w:bCs/>
          <w:szCs w:val="24"/>
        </w:rPr>
        <w:t xml:space="preserve">First, the data collected via the </w:t>
      </w:r>
      <w:r w:rsidRPr="00D75F1B" w:rsidR="00381468">
        <w:rPr>
          <w:rFonts w:ascii="Times New Roman" w:hAnsi="Times New Roman"/>
          <w:bCs/>
          <w:szCs w:val="24"/>
        </w:rPr>
        <w:t>SSS</w:t>
      </w:r>
      <w:r w:rsidRPr="00D75F1B">
        <w:rPr>
          <w:rFonts w:ascii="Times New Roman" w:hAnsi="Times New Roman"/>
          <w:bCs/>
          <w:szCs w:val="24"/>
        </w:rPr>
        <w:t xml:space="preserve"> APR is used to assign prior experience points as mandated by the </w:t>
      </w:r>
      <w:r w:rsidRPr="00D75F1B" w:rsidR="00381468">
        <w:rPr>
          <w:rFonts w:ascii="Times New Roman" w:hAnsi="Times New Roman"/>
          <w:bCs/>
          <w:szCs w:val="24"/>
        </w:rPr>
        <w:t>SSS</w:t>
      </w:r>
      <w:r w:rsidRPr="00D75F1B">
        <w:rPr>
          <w:rFonts w:ascii="Times New Roman" w:hAnsi="Times New Roman"/>
          <w:bCs/>
          <w:szCs w:val="24"/>
        </w:rPr>
        <w:t xml:space="preserve"> Program authorizing statute, Title IV, Part A, Subpart 2, Chapter 1, Section </w:t>
      </w:r>
      <w:r w:rsidRPr="00D75F1B">
        <w:rPr>
          <w:rFonts w:ascii="Times New Roman" w:hAnsi="Times New Roman"/>
          <w:szCs w:val="24"/>
        </w:rPr>
        <w:t>402A(f)(3)(D)</w:t>
      </w:r>
      <w:r w:rsidRPr="00D75F1B">
        <w:rPr>
          <w:rFonts w:ascii="Times New Roman" w:hAnsi="Times New Roman"/>
          <w:bCs/>
          <w:szCs w:val="24"/>
        </w:rPr>
        <w:t xml:space="preserve"> of the Higher Education Act of 1965, as amended, which states:</w:t>
      </w:r>
      <w:r w:rsidRPr="00D75F1B">
        <w:rPr>
          <w:rFonts w:ascii="Times New Roman" w:hAnsi="Times New Roman"/>
          <w:bCs/>
          <w:i/>
          <w:szCs w:val="24"/>
        </w:rPr>
        <w:t xml:space="preserve"> </w:t>
      </w:r>
    </w:p>
    <w:p w:rsidR="004900EA" w:rsidRPr="00D75F1B" w:rsidP="004900EA" w14:paraId="725A80B4" w14:textId="4408D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Cs/>
          <w:i/>
          <w:szCs w:val="24"/>
        </w:rPr>
      </w:pPr>
      <w:r w:rsidRPr="00D75F1B">
        <w:rPr>
          <w:rFonts w:ascii="Times New Roman" w:hAnsi="Times New Roman"/>
          <w:bCs/>
          <w:i/>
          <w:szCs w:val="24"/>
        </w:rPr>
        <w:t>“For programs authorized under section 402</w:t>
      </w:r>
      <w:r w:rsidRPr="00D75F1B" w:rsidR="00A656E6">
        <w:rPr>
          <w:rFonts w:ascii="Times New Roman" w:hAnsi="Times New Roman"/>
          <w:bCs/>
          <w:i/>
          <w:szCs w:val="24"/>
        </w:rPr>
        <w:t>D</w:t>
      </w:r>
      <w:r w:rsidRPr="00D75F1B">
        <w:rPr>
          <w:rFonts w:ascii="Times New Roman" w:hAnsi="Times New Roman"/>
          <w:bCs/>
          <w:i/>
          <w:szCs w:val="24"/>
        </w:rPr>
        <w:t>, the extent to which the entity met or exceeded the entity’s objectives for such programs regarding—</w:t>
      </w:r>
    </w:p>
    <w:p w:rsidR="004900EA" w:rsidRPr="00D75F1B" w:rsidP="004900EA" w14:paraId="15086C55" w14:textId="77777777">
      <w:pPr>
        <w:pStyle w:val="ListParagraph"/>
        <w:tabs>
          <w:tab w:val="left" w:pos="720"/>
          <w:tab w:val="left" w:pos="1350"/>
          <w:tab w:val="left" w:pos="1440"/>
        </w:tabs>
        <w:ind w:hanging="360"/>
        <w:rPr>
          <w:rFonts w:ascii="Times New Roman" w:hAnsi="Times New Roman"/>
          <w:i/>
          <w:szCs w:val="24"/>
        </w:rPr>
      </w:pPr>
    </w:p>
    <w:p w:rsidR="006E7801" w:rsidRPr="00D75F1B" w:rsidP="006E7801" w14:paraId="22B1E898" w14:textId="77777777">
      <w:pPr>
        <w:pStyle w:val="ListParagraph"/>
        <w:numPr>
          <w:ilvl w:val="0"/>
          <w:numId w:val="6"/>
        </w:numPr>
        <w:tabs>
          <w:tab w:val="left" w:pos="990"/>
          <w:tab w:val="left" w:pos="1350"/>
          <w:tab w:val="left" w:pos="1440"/>
        </w:tabs>
        <w:ind w:left="990"/>
        <w:rPr>
          <w:rFonts w:ascii="Times New Roman" w:hAnsi="Times New Roman"/>
          <w:i/>
          <w:szCs w:val="24"/>
        </w:rPr>
      </w:pPr>
      <w:r w:rsidRPr="00D75F1B">
        <w:rPr>
          <w:rFonts w:ascii="Times New Roman" w:hAnsi="Times New Roman"/>
          <w:i/>
          <w:szCs w:val="24"/>
        </w:rPr>
        <w:t>the delivery of service to a total number of students served by the program, as agreed upon by the entity and the Secretary for the period;</w:t>
      </w:r>
    </w:p>
    <w:p w:rsidR="006E7801" w:rsidRPr="00D75F1B" w:rsidP="006E7801" w14:paraId="03CFA0E6" w14:textId="77777777">
      <w:pPr>
        <w:pStyle w:val="ListParagraph"/>
        <w:numPr>
          <w:ilvl w:val="0"/>
          <w:numId w:val="6"/>
        </w:numPr>
        <w:tabs>
          <w:tab w:val="left" w:pos="990"/>
          <w:tab w:val="left" w:pos="1350"/>
          <w:tab w:val="left" w:pos="1440"/>
        </w:tabs>
        <w:ind w:left="990"/>
        <w:rPr>
          <w:rFonts w:ascii="Times New Roman" w:hAnsi="Times New Roman"/>
          <w:i/>
          <w:szCs w:val="24"/>
        </w:rPr>
      </w:pPr>
      <w:r w:rsidRPr="00D75F1B">
        <w:rPr>
          <w:rFonts w:ascii="Times New Roman" w:hAnsi="Times New Roman"/>
          <w:i/>
          <w:iCs/>
          <w:szCs w:val="24"/>
        </w:rPr>
        <w:t>the extent to which the eligible entity met or exceeded the entity's objectives regarding the retention in postsecondary education of the students served by the program;</w:t>
      </w:r>
    </w:p>
    <w:p w:rsidR="006E7801" w:rsidRPr="00D75F1B" w:rsidP="006E7801" w14:paraId="42057E45" w14:textId="77777777">
      <w:pPr>
        <w:pStyle w:val="ListParagraph"/>
        <w:numPr>
          <w:ilvl w:val="0"/>
          <w:numId w:val="6"/>
        </w:numPr>
        <w:tabs>
          <w:tab w:val="left" w:pos="990"/>
          <w:tab w:val="left" w:pos="1350"/>
          <w:tab w:val="left" w:pos="1440"/>
        </w:tabs>
        <w:ind w:left="990"/>
        <w:rPr>
          <w:rFonts w:ascii="Times New Roman" w:hAnsi="Times New Roman"/>
          <w:i/>
          <w:szCs w:val="24"/>
        </w:rPr>
      </w:pPr>
      <w:r w:rsidRPr="00D75F1B">
        <w:rPr>
          <w:rFonts w:ascii="Times New Roman" w:hAnsi="Times New Roman"/>
          <w:i/>
          <w:iCs/>
          <w:szCs w:val="24"/>
        </w:rPr>
        <w:t>in the case of an entity that is an institution of higher education offering a baccalaureate degree, the extent to which the entity met or exceeded the entity's objectives regarding the percentage of such students’ completion of the degree programs in which such students were enrolled; or</w:t>
      </w:r>
    </w:p>
    <w:p w:rsidR="00386706" w:rsidRPr="00D75F1B" w:rsidP="00386706" w14:paraId="32BEC08D" w14:textId="49B02C72">
      <w:pPr>
        <w:pStyle w:val="ListParagraph"/>
        <w:numPr>
          <w:ilvl w:val="0"/>
          <w:numId w:val="6"/>
        </w:numPr>
        <w:tabs>
          <w:tab w:val="left" w:pos="990"/>
          <w:tab w:val="left" w:pos="1350"/>
          <w:tab w:val="left" w:pos="1440"/>
        </w:tabs>
        <w:ind w:left="990"/>
        <w:rPr>
          <w:rFonts w:ascii="Times New Roman" w:hAnsi="Times New Roman"/>
          <w:i/>
          <w:szCs w:val="24"/>
        </w:rPr>
      </w:pPr>
      <w:r w:rsidRPr="00D75F1B">
        <w:rPr>
          <w:rFonts w:ascii="Times New Roman" w:hAnsi="Times New Roman"/>
          <w:i/>
          <w:iCs/>
          <w:szCs w:val="24"/>
        </w:rPr>
        <w:t>in the case of an entity that is an institution of higher education that does not offer a baccalaureate degree, the extent to which such students met or exceeded the entity's objectives regarding—</w:t>
      </w:r>
    </w:p>
    <w:p w:rsidR="00980313" w:rsidRPr="00D75F1B" w:rsidP="00386706" w14:paraId="2E77EC47" w14:textId="77777777">
      <w:pPr>
        <w:pStyle w:val="ListParagraph"/>
        <w:numPr>
          <w:ilvl w:val="1"/>
          <w:numId w:val="6"/>
        </w:numPr>
        <w:tabs>
          <w:tab w:val="left" w:pos="990"/>
          <w:tab w:val="left" w:pos="1350"/>
          <w:tab w:val="left" w:pos="1440"/>
        </w:tabs>
        <w:rPr>
          <w:rFonts w:ascii="Times New Roman" w:hAnsi="Times New Roman"/>
          <w:i/>
          <w:szCs w:val="24"/>
        </w:rPr>
      </w:pPr>
      <w:r w:rsidRPr="00D75F1B">
        <w:rPr>
          <w:rFonts w:ascii="Times New Roman" w:hAnsi="Times New Roman"/>
          <w:i/>
          <w:iCs/>
          <w:szCs w:val="24"/>
        </w:rPr>
        <w:t>t</w:t>
      </w:r>
      <w:r w:rsidRPr="00D75F1B" w:rsidR="006E7801">
        <w:rPr>
          <w:rFonts w:ascii="Times New Roman" w:hAnsi="Times New Roman"/>
          <w:i/>
          <w:iCs/>
          <w:szCs w:val="24"/>
        </w:rPr>
        <w:t xml:space="preserve">he </w:t>
      </w:r>
      <w:r w:rsidRPr="00D75F1B">
        <w:rPr>
          <w:rFonts w:ascii="Times New Roman" w:hAnsi="Times New Roman"/>
          <w:i/>
          <w:iCs/>
          <w:szCs w:val="24"/>
        </w:rPr>
        <w:t>c</w:t>
      </w:r>
      <w:r w:rsidRPr="00D75F1B" w:rsidR="006E7801">
        <w:rPr>
          <w:rFonts w:ascii="Times New Roman" w:hAnsi="Times New Roman"/>
          <w:i/>
          <w:iCs/>
          <w:szCs w:val="24"/>
        </w:rPr>
        <w:t>ompletion of a degree or certificate by such students; and</w:t>
      </w:r>
    </w:p>
    <w:p w:rsidR="006E7801" w:rsidRPr="00D75F1B" w:rsidP="00386706" w14:paraId="76DD14D0" w14:textId="298D580E">
      <w:pPr>
        <w:pStyle w:val="ListParagraph"/>
        <w:numPr>
          <w:ilvl w:val="1"/>
          <w:numId w:val="6"/>
        </w:numPr>
        <w:tabs>
          <w:tab w:val="left" w:pos="990"/>
          <w:tab w:val="left" w:pos="1350"/>
          <w:tab w:val="left" w:pos="1440"/>
        </w:tabs>
        <w:rPr>
          <w:rFonts w:ascii="Times New Roman" w:hAnsi="Times New Roman"/>
          <w:i/>
          <w:szCs w:val="24"/>
        </w:rPr>
      </w:pPr>
      <w:r w:rsidRPr="00D75F1B">
        <w:rPr>
          <w:rFonts w:ascii="Times New Roman" w:hAnsi="Times New Roman"/>
          <w:i/>
          <w:iCs/>
          <w:szCs w:val="24"/>
        </w:rPr>
        <w:t>the transfer of such students to institutions of higher education that offer baccalaureate degrees;</w:t>
      </w:r>
    </w:p>
    <w:p w:rsidR="004900EA" w:rsidRPr="00D75F1B" w:rsidP="00D70204" w14:paraId="27EA66CE" w14:textId="77777777">
      <w:pPr>
        <w:pStyle w:val="BodyTextIndent3"/>
        <w:tabs>
          <w:tab w:val="left" w:pos="360"/>
        </w:tabs>
        <w:ind w:hanging="360"/>
        <w:rPr>
          <w:b w:val="0"/>
          <w:bCs/>
          <w:szCs w:val="24"/>
        </w:rPr>
      </w:pPr>
    </w:p>
    <w:p w:rsidR="004900EA" w:rsidRPr="00D75F1B" w:rsidP="00D70204" w14:paraId="6676B2F8" w14:textId="0A759311">
      <w:pPr>
        <w:pStyle w:val="BodyTextIndent3"/>
        <w:tabs>
          <w:tab w:val="left" w:pos="360"/>
        </w:tabs>
        <w:ind w:left="360" w:hanging="360"/>
        <w:rPr>
          <w:b w:val="0"/>
          <w:bCs/>
          <w:szCs w:val="24"/>
        </w:rPr>
      </w:pPr>
      <w:r>
        <w:rPr>
          <w:b w:val="0"/>
          <w:bCs/>
          <w:szCs w:val="24"/>
        </w:rPr>
        <w:tab/>
      </w:r>
      <w:r w:rsidRPr="00D75F1B">
        <w:rPr>
          <w:b w:val="0"/>
          <w:bCs/>
          <w:szCs w:val="24"/>
        </w:rPr>
        <w:t>The calculation of prior experience points is done on an annual basis using the data the project submits for the reporting period.  As such, during a competition for new awards, the prior experience points are added to the average of the field readers’ scores to derive a total score for an application.  A slate of all applicants is developed on the basis of the total scores of the applications.  Funding recommendations and decisions are based on the rank order of applicants on the slate. Therefore, the assessment of prior experience points is a crucial part of the overall application process.</w:t>
      </w:r>
    </w:p>
    <w:p w:rsidR="0093434B" w:rsidRPr="0055411A" w:rsidP="0093434B" w14:paraId="4FDF14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szCs w:val="24"/>
        </w:rPr>
      </w:pPr>
    </w:p>
    <w:p w:rsidR="004900EA" w:rsidRPr="00D75F1B" w:rsidP="00D75F1B" w14:paraId="45792034" w14:textId="77777777">
      <w:pPr>
        <w:pStyle w:val="BodyTextIndent3"/>
        <w:ind w:left="360"/>
        <w:rPr>
          <w:bCs/>
          <w:szCs w:val="24"/>
          <w:u w:val="single"/>
        </w:rPr>
      </w:pPr>
      <w:r w:rsidRPr="00D75F1B">
        <w:rPr>
          <w:bCs/>
          <w:szCs w:val="24"/>
          <w:u w:val="single"/>
        </w:rPr>
        <w:t>Evaluation of Substantial Progress</w:t>
      </w:r>
    </w:p>
    <w:p w:rsidR="004900EA" w:rsidRPr="00D75F1B" w:rsidP="00D75F1B" w14:paraId="52D5530A" w14:textId="77777777">
      <w:pPr>
        <w:pStyle w:val="BodyTextIndent3"/>
        <w:ind w:left="360"/>
        <w:rPr>
          <w:b w:val="0"/>
          <w:bCs/>
          <w:szCs w:val="24"/>
        </w:rPr>
      </w:pPr>
      <w:r w:rsidRPr="00D75F1B">
        <w:rPr>
          <w:b w:val="0"/>
          <w:bCs/>
          <w:szCs w:val="24"/>
        </w:rPr>
        <w:t>Second, during non-competitive years, the reports are used to verify that grantees are making substantial progress toward the achievement of approved objectives prior to issuing continuation awards.</w:t>
      </w:r>
    </w:p>
    <w:p w:rsidR="004900EA" w:rsidRPr="0055411A" w:rsidP="002769FC" w14:paraId="1B8944EC" w14:textId="77777777">
      <w:pPr>
        <w:pStyle w:val="BodyTextIndent3"/>
        <w:ind w:left="360"/>
        <w:rPr>
          <w:b w:val="0"/>
          <w:bCs/>
          <w:szCs w:val="24"/>
        </w:rPr>
      </w:pPr>
    </w:p>
    <w:p w:rsidR="004900EA" w:rsidRPr="00D75F1B" w:rsidP="00D75F1B" w14:paraId="346F3F09" w14:textId="77777777">
      <w:pPr>
        <w:ind w:left="360"/>
        <w:rPr>
          <w:rFonts w:ascii="Times New Roman" w:hAnsi="Times New Roman"/>
          <w:b/>
          <w:szCs w:val="24"/>
          <w:u w:val="single"/>
        </w:rPr>
      </w:pPr>
      <w:r w:rsidRPr="00D75F1B">
        <w:rPr>
          <w:rFonts w:ascii="Times New Roman" w:hAnsi="Times New Roman"/>
          <w:b/>
          <w:szCs w:val="24"/>
          <w:u w:val="single"/>
        </w:rPr>
        <w:t>Performance Measurement</w:t>
      </w:r>
    </w:p>
    <w:p w:rsidR="004900EA" w:rsidRPr="00D75F1B" w:rsidP="00D75F1B" w14:paraId="2AD2076D" w14:textId="77777777">
      <w:pPr>
        <w:ind w:left="360"/>
        <w:rPr>
          <w:rFonts w:ascii="Times New Roman" w:hAnsi="Times New Roman"/>
          <w:szCs w:val="24"/>
        </w:rPr>
      </w:pPr>
      <w:r w:rsidRPr="00D75F1B">
        <w:rPr>
          <w:rFonts w:ascii="Times New Roman" w:hAnsi="Times New Roman"/>
          <w:szCs w:val="24"/>
        </w:rPr>
        <w:t>Third, the Department is committed to continually improving its management of programs and improving the educational outcomes of students.  Improvements are guided by monitoring and assessing performance, improving the data used for these assessments, collaborating with stakeholders, implementing recommendations, and re-assessing performance.  Providing data to the public is a key element in promoting improvement and collaborating with stakeholders.  Therefore, to meet these goals the APR collects aggregate and quantifiable data needed to respond to the requirements of the Education Department General Administrative Regulations (EDGAR) in 34 CFR §75.110 - Information regarding performance measurement.  The performance outcomes that are measured are:</w:t>
      </w:r>
    </w:p>
    <w:p w:rsidR="004900EA" w:rsidRPr="00D75F1B" w:rsidP="002769FC" w14:paraId="4ED46575" w14:textId="086AD158">
      <w:pPr>
        <w:pStyle w:val="ListParagraph"/>
        <w:numPr>
          <w:ilvl w:val="0"/>
          <w:numId w:val="7"/>
        </w:numPr>
        <w:ind w:left="540" w:hanging="180"/>
        <w:rPr>
          <w:rFonts w:ascii="Times New Roman" w:hAnsi="Times New Roman"/>
          <w:szCs w:val="24"/>
        </w:rPr>
      </w:pPr>
      <w:r w:rsidRPr="00D75F1B">
        <w:rPr>
          <w:rFonts w:ascii="Times New Roman" w:hAnsi="Times New Roman"/>
          <w:szCs w:val="24"/>
        </w:rPr>
        <w:t xml:space="preserve">the </w:t>
      </w:r>
      <w:r w:rsidRPr="00D75F1B" w:rsidR="002D60B8">
        <w:rPr>
          <w:rFonts w:ascii="Times New Roman" w:hAnsi="Times New Roman"/>
          <w:szCs w:val="24"/>
        </w:rPr>
        <w:t xml:space="preserve">postsecondary </w:t>
      </w:r>
      <w:r w:rsidRPr="00D75F1B" w:rsidR="00596A0B">
        <w:rPr>
          <w:rFonts w:ascii="Times New Roman" w:hAnsi="Times New Roman"/>
          <w:szCs w:val="24"/>
        </w:rPr>
        <w:t>retention of project participants</w:t>
      </w:r>
      <w:r w:rsidRPr="00D75F1B" w:rsidR="003A3B1A">
        <w:rPr>
          <w:rFonts w:ascii="Times New Roman" w:hAnsi="Times New Roman"/>
          <w:szCs w:val="24"/>
        </w:rPr>
        <w:t>.</w:t>
      </w:r>
      <w:r w:rsidRPr="00D75F1B" w:rsidR="00D02CE2">
        <w:rPr>
          <w:rFonts w:ascii="Times New Roman" w:hAnsi="Times New Roman"/>
          <w:szCs w:val="24"/>
        </w:rPr>
        <w:t xml:space="preserve"> </w:t>
      </w:r>
    </w:p>
    <w:p w:rsidR="00222732" w:rsidRPr="00D75F1B" w:rsidP="002769FC" w14:paraId="11A901CE" w14:textId="786556D6">
      <w:pPr>
        <w:pStyle w:val="ListParagraph"/>
        <w:numPr>
          <w:ilvl w:val="0"/>
          <w:numId w:val="7"/>
        </w:numPr>
        <w:ind w:left="540" w:hanging="180"/>
        <w:rPr>
          <w:rFonts w:ascii="Times New Roman" w:hAnsi="Times New Roman"/>
          <w:szCs w:val="24"/>
        </w:rPr>
      </w:pPr>
      <w:r w:rsidRPr="00D75F1B">
        <w:rPr>
          <w:rFonts w:ascii="Times New Roman" w:hAnsi="Times New Roman"/>
          <w:szCs w:val="24"/>
        </w:rPr>
        <w:t xml:space="preserve">in the case of a 4-year institution, </w:t>
      </w:r>
      <w:r w:rsidRPr="00D75F1B" w:rsidR="0083348D">
        <w:rPr>
          <w:rFonts w:ascii="Times New Roman" w:hAnsi="Times New Roman"/>
          <w:szCs w:val="24"/>
        </w:rPr>
        <w:t>the completion of a bachelor’s degree within 6 years</w:t>
      </w:r>
      <w:r w:rsidRPr="00D75F1B" w:rsidR="003A3B1A">
        <w:rPr>
          <w:rFonts w:ascii="Times New Roman" w:hAnsi="Times New Roman"/>
          <w:szCs w:val="24"/>
        </w:rPr>
        <w:t>.</w:t>
      </w:r>
      <w:r w:rsidRPr="00D75F1B" w:rsidR="004900EA">
        <w:rPr>
          <w:rFonts w:ascii="Times New Roman" w:hAnsi="Times New Roman"/>
          <w:szCs w:val="24"/>
        </w:rPr>
        <w:t xml:space="preserve"> </w:t>
      </w:r>
    </w:p>
    <w:p w:rsidR="005E1762" w:rsidRPr="00D75F1B" w:rsidP="002769FC" w14:paraId="7DF46DF6" w14:textId="77777777">
      <w:pPr>
        <w:pStyle w:val="ListParagraph"/>
        <w:numPr>
          <w:ilvl w:val="0"/>
          <w:numId w:val="7"/>
        </w:numPr>
        <w:ind w:left="540" w:hanging="180"/>
        <w:rPr>
          <w:rFonts w:ascii="Times New Roman" w:hAnsi="Times New Roman"/>
          <w:szCs w:val="24"/>
        </w:rPr>
      </w:pPr>
      <w:r w:rsidRPr="00D75F1B">
        <w:rPr>
          <w:rFonts w:ascii="Times New Roman" w:hAnsi="Times New Roman"/>
          <w:szCs w:val="24"/>
        </w:rPr>
        <w:t xml:space="preserve">in the case of a 2-year institution, </w:t>
      </w:r>
    </w:p>
    <w:p w:rsidR="0013354E" w:rsidRPr="00D75F1B" w:rsidP="002769FC" w14:paraId="26ABF6CE" w14:textId="64FAC6C5">
      <w:pPr>
        <w:pStyle w:val="ListParagraph"/>
        <w:numPr>
          <w:ilvl w:val="1"/>
          <w:numId w:val="7"/>
        </w:numPr>
        <w:ind w:left="900"/>
        <w:rPr>
          <w:rFonts w:ascii="Times New Roman" w:hAnsi="Times New Roman"/>
          <w:szCs w:val="24"/>
        </w:rPr>
      </w:pPr>
      <w:r w:rsidRPr="00D75F1B">
        <w:rPr>
          <w:rFonts w:ascii="Times New Roman" w:hAnsi="Times New Roman"/>
          <w:szCs w:val="24"/>
        </w:rPr>
        <w:t xml:space="preserve">the completion of a </w:t>
      </w:r>
      <w:r w:rsidRPr="00D75F1B" w:rsidR="00E25E8E">
        <w:rPr>
          <w:rFonts w:ascii="Times New Roman" w:hAnsi="Times New Roman"/>
          <w:szCs w:val="24"/>
        </w:rPr>
        <w:t>certificate/associates degree</w:t>
      </w:r>
      <w:r w:rsidRPr="00D75F1B">
        <w:rPr>
          <w:rFonts w:ascii="Times New Roman" w:hAnsi="Times New Roman"/>
          <w:szCs w:val="24"/>
        </w:rPr>
        <w:t xml:space="preserve"> within 3 years</w:t>
      </w:r>
      <w:r w:rsidRPr="00D75F1B" w:rsidR="005E1762">
        <w:rPr>
          <w:rFonts w:ascii="Times New Roman" w:hAnsi="Times New Roman"/>
          <w:szCs w:val="24"/>
        </w:rPr>
        <w:t xml:space="preserve">, and </w:t>
      </w:r>
    </w:p>
    <w:p w:rsidR="005E1762" w:rsidRPr="00D75F1B" w:rsidP="002769FC" w14:paraId="414257D8" w14:textId="62C15A22">
      <w:pPr>
        <w:pStyle w:val="ListParagraph"/>
        <w:numPr>
          <w:ilvl w:val="1"/>
          <w:numId w:val="7"/>
        </w:numPr>
        <w:ind w:left="900"/>
        <w:rPr>
          <w:rFonts w:ascii="Times New Roman" w:hAnsi="Times New Roman"/>
          <w:szCs w:val="24"/>
        </w:rPr>
      </w:pPr>
      <w:r w:rsidRPr="00D75F1B">
        <w:rPr>
          <w:rFonts w:ascii="Times New Roman" w:hAnsi="Times New Roman"/>
          <w:szCs w:val="24"/>
        </w:rPr>
        <w:t>the completion of a certificate/associates degree</w:t>
      </w:r>
      <w:r w:rsidRPr="00D75F1B" w:rsidR="0013354E">
        <w:rPr>
          <w:rFonts w:ascii="Times New Roman" w:hAnsi="Times New Roman"/>
          <w:szCs w:val="24"/>
        </w:rPr>
        <w:t xml:space="preserve"> and transfer within 3 years</w:t>
      </w:r>
      <w:r w:rsidRPr="00D75F1B" w:rsidR="003A3B1A">
        <w:rPr>
          <w:rFonts w:ascii="Times New Roman" w:hAnsi="Times New Roman"/>
          <w:szCs w:val="24"/>
        </w:rPr>
        <w:t>.</w:t>
      </w:r>
    </w:p>
    <w:p w:rsidR="004900EA" w:rsidRPr="00C948E9" w:rsidP="00D75F1B" w14:paraId="56567BB3" w14:textId="77777777">
      <w:pPr>
        <w:ind w:left="360"/>
        <w:rPr>
          <w:rFonts w:ascii="Times New Roman" w:hAnsi="Times New Roman"/>
          <w:sz w:val="22"/>
          <w:szCs w:val="22"/>
        </w:rPr>
      </w:pPr>
    </w:p>
    <w:p w:rsidR="0093434B" w:rsidP="00D75F1B" w14:paraId="1762A58E" w14:textId="7BD9710F">
      <w:pPr>
        <w:pStyle w:val="ListParagraph"/>
        <w:suppressAutoHyphens/>
        <w:ind w:left="360"/>
        <w:contextualSpacing w:val="0"/>
        <w:rPr>
          <w:rFonts w:ascii="Times New Roman" w:hAnsi="Times New Roman"/>
          <w:bCs/>
          <w:iCs/>
          <w:szCs w:val="24"/>
        </w:rPr>
      </w:pPr>
      <w:r w:rsidRPr="0093434B">
        <w:rPr>
          <w:rFonts w:ascii="Times New Roman" w:hAnsi="Times New Roman"/>
          <w:szCs w:val="24"/>
        </w:rPr>
        <w:t>Information is collected under the authority of Title IV, Part A, Subpart 2, Chapter 1, Section 402D of the Higher Education Act of 1965, as amended; the program regulations in 34 CFR Part 646; and the Education Department General Administrative Regulations (EDGAR) in 34 CFR 75.590 and 75.720.</w:t>
      </w:r>
      <w:r w:rsidRPr="0093434B">
        <w:rPr>
          <w:rFonts w:ascii="Times New Roman" w:hAnsi="Times New Roman"/>
          <w:bCs/>
          <w:iCs/>
          <w:szCs w:val="24"/>
        </w:rPr>
        <w:t xml:space="preserve">  (A copy of the current SSS Program regulations is attached.)</w:t>
      </w:r>
    </w:p>
    <w:p w:rsidR="004900EA" w:rsidP="00D75F1B" w14:paraId="0A81CD01" w14:textId="77777777">
      <w:pPr>
        <w:pStyle w:val="ListParagraph"/>
        <w:suppressAutoHyphens/>
        <w:ind w:left="360"/>
        <w:contextualSpacing w:val="0"/>
        <w:rPr>
          <w:rFonts w:ascii="Times New Roman" w:hAnsi="Times New Roman"/>
          <w:bCs/>
          <w:iCs/>
          <w:szCs w:val="24"/>
        </w:rPr>
      </w:pPr>
    </w:p>
    <w:p w:rsidR="00714512" w:rsidP="00D75F1B" w14:paraId="3F04A527" w14:textId="77777777">
      <w:pPr>
        <w:ind w:left="360"/>
        <w:rPr>
          <w:rFonts w:ascii="Times New Roman" w:hAnsi="Times New Roman"/>
          <w:color w:val="FF0000"/>
          <w:szCs w:val="24"/>
        </w:rPr>
      </w:pPr>
      <w:r>
        <w:rPr>
          <w:rFonts w:ascii="Times New Roman" w:hAnsi="Times New Roman"/>
          <w:color w:val="FF0000"/>
          <w:szCs w:val="24"/>
        </w:rPr>
        <w:t>5/22/25:</w:t>
      </w:r>
    </w:p>
    <w:p w:rsidR="004900EA" w:rsidRPr="000A02FC" w:rsidP="00D75F1B" w14:paraId="4F0CC37A" w14:textId="62BB1AEB">
      <w:pPr>
        <w:ind w:left="360"/>
        <w:rPr>
          <w:rFonts w:ascii="Times New Roman" w:hAnsi="Times New Roman"/>
          <w:color w:val="FF0000"/>
          <w:szCs w:val="24"/>
        </w:rPr>
      </w:pPr>
      <w:r w:rsidRPr="000A02FC">
        <w:rPr>
          <w:rFonts w:ascii="Times New Roman" w:hAnsi="Times New Roman"/>
          <w:color w:val="FF0000"/>
          <w:szCs w:val="24"/>
        </w:rPr>
        <w:t xml:space="preserve">The Department of Education (Department) is requesting approval of a non-substantive change to a currently approved collection.  The update made in the SSS annual performance report involves changes to a single field (Section II, field 8).  The changes entail a change to the APR Field Name (Gender to Sex), the Database Column Name (GenderCD to SexCD), </w:t>
      </w:r>
      <w:r w:rsidRPr="000A02FC">
        <w:rPr>
          <w:rFonts w:ascii="Times New Roman" w:hAnsi="Times New Roman"/>
          <w:color w:val="FF0000"/>
          <w:szCs w:val="24"/>
        </w:rPr>
        <w:t xml:space="preserve">and the deletion of two of the four response options in the Valid Field Content column (“3=Nonbinary or another gender” and “0=No response/Unknown”).  These changes are pursuant to Executive Order “Defending Women From Gender Ideology Extremism and Restoring Biological Truth to the Federal Government” (January 20, 2025).  Response options “1=Male” and “2=Female” will remain.  </w:t>
      </w:r>
    </w:p>
    <w:p w:rsidR="00AD381B" w:rsidRPr="00AD381B" w:rsidP="002313E2" w14:paraId="56DDEF09" w14:textId="77777777">
      <w:pPr>
        <w:pStyle w:val="ListParagraph"/>
        <w:suppressAutoHyphens/>
        <w:contextualSpacing w:val="0"/>
        <w:rPr>
          <w:rFonts w:ascii="Times New Roman" w:hAnsi="Times New Roman"/>
          <w:szCs w:val="24"/>
        </w:rPr>
      </w:pPr>
    </w:p>
    <w:p w:rsidR="00AD381B" w:rsidP="00AC1080" w14:paraId="56DDEF0A" w14:textId="77777777">
      <w:pPr>
        <w:pStyle w:val="ListParagraph"/>
        <w:numPr>
          <w:ilvl w:val="0"/>
          <w:numId w:val="4"/>
        </w:numPr>
        <w:suppressAutoHyphens/>
        <w:ind w:left="360"/>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C1080" w14:paraId="56DDEF0B" w14:textId="2FEF1122">
      <w:pPr>
        <w:suppressAutoHyphens/>
        <w:ind w:left="360"/>
        <w:rPr>
          <w:rFonts w:ascii="Times New Roman" w:hAnsi="Times New Roman"/>
          <w:szCs w:val="24"/>
        </w:rPr>
      </w:pPr>
    </w:p>
    <w:p w:rsidR="0093434B" w:rsidRPr="00B0330F" w:rsidP="00AC1080" w14:paraId="69DAE296" w14:textId="77777777">
      <w:pPr>
        <w:pStyle w:val="BodyText0"/>
        <w:ind w:left="360"/>
        <w:rPr>
          <w:szCs w:val="24"/>
        </w:rPr>
      </w:pPr>
      <w:r w:rsidRPr="00B0330F">
        <w:rPr>
          <w:szCs w:val="24"/>
        </w:rPr>
        <w:t>The Department uses the data collected to: (a) evaluate a grantee’s accomplishments; (b) determine, in part, the number of prior experience points to be awarded</w:t>
      </w:r>
      <w:r>
        <w:rPr>
          <w:szCs w:val="24"/>
        </w:rPr>
        <w:t xml:space="preserve"> to</w:t>
      </w:r>
      <w:r w:rsidRPr="00B0330F">
        <w:rPr>
          <w:szCs w:val="24"/>
        </w:rPr>
        <w:t xml:space="preserve"> a grantee; and (c) aid in compliance monitoring.</w:t>
      </w:r>
    </w:p>
    <w:p w:rsidR="0093434B" w:rsidRPr="00B0330F" w:rsidP="00AC1080" w14:paraId="0D337C0C" w14:textId="77777777">
      <w:pPr>
        <w:ind w:left="360"/>
        <w:rPr>
          <w:szCs w:val="24"/>
        </w:rPr>
      </w:pPr>
    </w:p>
    <w:p w:rsidR="0093434B" w:rsidRPr="00B0330F" w:rsidP="00AC1080" w14:paraId="0B2A985A" w14:textId="77777777">
      <w:pPr>
        <w:pStyle w:val="BodyTextIndent3"/>
        <w:ind w:left="360"/>
        <w:rPr>
          <w:b w:val="0"/>
          <w:bCs/>
          <w:szCs w:val="24"/>
        </w:rPr>
      </w:pPr>
      <w:r w:rsidRPr="00B0330F">
        <w:rPr>
          <w:b w:val="0"/>
          <w:bCs/>
          <w:szCs w:val="24"/>
        </w:rPr>
        <w:t xml:space="preserve">In addition, the annual performance reports are used to collect programmatic data for purposes of annual reporting; budget submissions to OMB; Congressional hearings and testimonials; Congressional inquiries; and responding to inquiries from higher education interest groups and the general public. </w:t>
      </w:r>
    </w:p>
    <w:p w:rsidR="00043C32" w:rsidRPr="00AD381B" w:rsidP="002313E2" w14:paraId="56DDEF0C" w14:textId="77777777">
      <w:pPr>
        <w:suppressAutoHyphens/>
        <w:rPr>
          <w:rFonts w:ascii="Times New Roman" w:hAnsi="Times New Roman"/>
          <w:szCs w:val="24"/>
        </w:rPr>
      </w:pPr>
    </w:p>
    <w:p w:rsidR="00043C32" w:rsidRPr="00AD381B" w:rsidP="00AC1080" w14:paraId="56DDEF0D" w14:textId="77777777">
      <w:pPr>
        <w:pStyle w:val="ListParagraph"/>
        <w:numPr>
          <w:ilvl w:val="0"/>
          <w:numId w:val="4"/>
        </w:numPr>
        <w:tabs>
          <w:tab w:val="left" w:pos="-720"/>
        </w:tabs>
        <w:suppressAutoHyphens/>
        <w:ind w:left="360"/>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C1080" w14:paraId="56DDEF0E" w14:textId="736061D9">
      <w:pPr>
        <w:pStyle w:val="ListParagraph"/>
        <w:tabs>
          <w:tab w:val="left" w:pos="-720"/>
        </w:tabs>
        <w:suppressAutoHyphens/>
        <w:ind w:left="360"/>
        <w:contextualSpacing w:val="0"/>
        <w:rPr>
          <w:rFonts w:ascii="Times New Roman" w:hAnsi="Times New Roman"/>
          <w:szCs w:val="24"/>
        </w:rPr>
      </w:pPr>
    </w:p>
    <w:p w:rsidR="0093434B" w:rsidRPr="00B0330F" w:rsidP="00AC1080" w14:paraId="556E7554" w14:textId="77777777">
      <w:pPr>
        <w:pStyle w:val="BodyText0"/>
        <w:ind w:left="360"/>
        <w:rPr>
          <w:bCs/>
          <w:szCs w:val="24"/>
        </w:rPr>
      </w:pPr>
      <w:r w:rsidRPr="00B0330F">
        <w:rPr>
          <w:szCs w:val="24"/>
        </w:rPr>
        <w:t xml:space="preserve">The data being requested allows the grantees to use computerized data systems to collect, retrieve, and report the requested information.  A web-based software application has been developed for grantees to use to enter the data online and submit the entire report via the Internet.  SSS Program grantees have been submitting the APR via the Internet since the 2000-2001 project year, and all grantees are currently required to submit the APR data via </w:t>
      </w:r>
      <w:r>
        <w:rPr>
          <w:szCs w:val="24"/>
        </w:rPr>
        <w:t>a web-based system.</w:t>
      </w:r>
    </w:p>
    <w:p w:rsidR="00CD576D" w:rsidP="002313E2" w14:paraId="083D484E" w14:textId="77777777">
      <w:pPr>
        <w:pStyle w:val="ListParagraph"/>
        <w:tabs>
          <w:tab w:val="left" w:pos="-720"/>
        </w:tabs>
        <w:suppressAutoHyphens/>
        <w:contextualSpacing w:val="0"/>
        <w:rPr>
          <w:rFonts w:ascii="Times New Roman" w:hAnsi="Times New Roman"/>
          <w:szCs w:val="24"/>
        </w:rPr>
      </w:pPr>
    </w:p>
    <w:p w:rsidR="00AD381B" w:rsidP="00AC1080" w14:paraId="56DDEF10" w14:textId="320B88D1">
      <w:pPr>
        <w:pStyle w:val="ListParagraph"/>
        <w:numPr>
          <w:ilvl w:val="0"/>
          <w:numId w:val="4"/>
        </w:numPr>
        <w:tabs>
          <w:tab w:val="left" w:pos="-720"/>
        </w:tabs>
        <w:suppressAutoHyphens/>
        <w:ind w:left="360"/>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CD576D" w:rsidP="00AC1080" w14:paraId="7F8C8167" w14:textId="1F9EB8B5">
      <w:pPr>
        <w:pStyle w:val="ListParagraph"/>
        <w:tabs>
          <w:tab w:val="left" w:pos="-720"/>
        </w:tabs>
        <w:suppressAutoHyphens/>
        <w:ind w:left="360"/>
        <w:contextualSpacing w:val="0"/>
        <w:rPr>
          <w:rFonts w:ascii="Times New Roman" w:hAnsi="Times New Roman"/>
          <w:b/>
          <w:szCs w:val="24"/>
        </w:rPr>
      </w:pPr>
    </w:p>
    <w:p w:rsidR="00AC1080" w:rsidRPr="0015716C" w:rsidP="00AC1080" w14:paraId="04CB383F" w14:textId="291971FB">
      <w:pPr>
        <w:ind w:left="360"/>
        <w:rPr>
          <w:rFonts w:ascii="Times New Roman" w:hAnsi="Times New Roman"/>
          <w:sz w:val="22"/>
          <w:szCs w:val="22"/>
        </w:rPr>
      </w:pPr>
      <w:r w:rsidRPr="0015716C">
        <w:rPr>
          <w:rFonts w:ascii="Times New Roman" w:hAnsi="Times New Roman"/>
          <w:sz w:val="22"/>
          <w:szCs w:val="22"/>
        </w:rPr>
        <w:t xml:space="preserve">Since the information submitted in the report is unique to each respondent, no duplication exists. </w:t>
      </w:r>
      <w:r>
        <w:rPr>
          <w:rFonts w:ascii="Times New Roman" w:hAnsi="Times New Roman"/>
          <w:sz w:val="22"/>
          <w:szCs w:val="22"/>
        </w:rPr>
        <w:t xml:space="preserve"> </w:t>
      </w:r>
      <w:r w:rsidRPr="0015716C">
        <w:rPr>
          <w:rFonts w:ascii="Times New Roman" w:hAnsi="Times New Roman"/>
          <w:sz w:val="22"/>
          <w:szCs w:val="22"/>
        </w:rPr>
        <w:t xml:space="preserve">There is no other collection instrument that is available to collect the information that is being requested.  The data collected in the APR are fundamental to the </w:t>
      </w:r>
      <w:r>
        <w:rPr>
          <w:rFonts w:ascii="Times New Roman" w:hAnsi="Times New Roman"/>
          <w:sz w:val="22"/>
          <w:szCs w:val="22"/>
        </w:rPr>
        <w:t>SSS</w:t>
      </w:r>
      <w:r w:rsidRPr="0015716C">
        <w:rPr>
          <w:rFonts w:ascii="Times New Roman" w:hAnsi="Times New Roman"/>
          <w:sz w:val="22"/>
          <w:szCs w:val="22"/>
        </w:rPr>
        <w:t xml:space="preserve"> program. </w:t>
      </w:r>
    </w:p>
    <w:p w:rsidR="00B9111E" w:rsidRPr="00CD576D" w:rsidP="00AC1080" w14:paraId="593924B2" w14:textId="77777777">
      <w:pPr>
        <w:ind w:left="360"/>
        <w:rPr>
          <w:rFonts w:ascii="Times New Roman" w:hAnsi="Times New Roman"/>
          <w:szCs w:val="24"/>
        </w:rPr>
      </w:pPr>
    </w:p>
    <w:p w:rsidR="00043C32" w:rsidP="00AC1080" w14:paraId="56DDEF12" w14:textId="6C89E2C8">
      <w:pPr>
        <w:pStyle w:val="ListParagraph"/>
        <w:numPr>
          <w:ilvl w:val="0"/>
          <w:numId w:val="4"/>
        </w:numPr>
        <w:ind w:left="360"/>
        <w:contextualSpacing w:val="0"/>
        <w:rPr>
          <w:rFonts w:ascii="Times New Roman" w:hAnsi="Times New Roman"/>
          <w:b/>
          <w:szCs w:val="24"/>
        </w:rPr>
      </w:pPr>
      <w:r w:rsidRPr="00AD381B">
        <w:rPr>
          <w:rFonts w:ascii="Times New Roman" w:hAnsi="Times New Roman"/>
          <w:b/>
          <w:szCs w:val="24"/>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w:t>
      </w:r>
      <w:r w:rsidRPr="00AD381B">
        <w:rPr>
          <w:rFonts w:ascii="Times New Roman" w:hAnsi="Times New Roman"/>
          <w:b/>
          <w:szCs w:val="24"/>
        </w:rPr>
        <w:t>that is independently owned and operated and is not dominant in its field; or (3) a small government jurisdiction, which is a government of a city, county, town, township, school district, or special district with a population of less than 50,000.</w:t>
      </w:r>
    </w:p>
    <w:p w:rsidR="00CD576D" w:rsidP="00AC1080" w14:paraId="62E07771" w14:textId="77777777">
      <w:pPr>
        <w:ind w:left="360"/>
        <w:rPr>
          <w:rFonts w:ascii="Times New Roman" w:hAnsi="Times New Roman"/>
          <w:szCs w:val="24"/>
        </w:rPr>
      </w:pPr>
    </w:p>
    <w:p w:rsidR="00CD576D" w:rsidRPr="00CD576D" w:rsidP="00AC1080" w14:paraId="5899B01D" w14:textId="04CDB68A">
      <w:pPr>
        <w:ind w:left="360"/>
        <w:rPr>
          <w:rFonts w:ascii="Times New Roman" w:hAnsi="Times New Roman"/>
          <w:szCs w:val="24"/>
        </w:rPr>
      </w:pPr>
      <w:r w:rsidRPr="00CD576D">
        <w:rPr>
          <w:rFonts w:ascii="Times New Roman" w:hAnsi="Times New Roman"/>
          <w:szCs w:val="24"/>
        </w:rPr>
        <w:t>This information collection does not involve small businesses or other small entities.</w:t>
      </w:r>
    </w:p>
    <w:p w:rsidR="00AD381B" w:rsidP="002313E2" w14:paraId="56DDEF14" w14:textId="77777777">
      <w:pPr>
        <w:pStyle w:val="ListParagraph"/>
        <w:contextualSpacing w:val="0"/>
        <w:rPr>
          <w:rFonts w:ascii="Times New Roman" w:hAnsi="Times New Roman"/>
          <w:szCs w:val="24"/>
        </w:rPr>
      </w:pPr>
    </w:p>
    <w:p w:rsidR="00043C32" w:rsidP="00AC1080" w14:paraId="56DDEF15" w14:textId="03B7D448">
      <w:pPr>
        <w:pStyle w:val="ListParagraph"/>
        <w:numPr>
          <w:ilvl w:val="0"/>
          <w:numId w:val="4"/>
        </w:numPr>
        <w:tabs>
          <w:tab w:val="left" w:pos="-720"/>
        </w:tabs>
        <w:suppressAutoHyphens/>
        <w:ind w:left="360"/>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CD576D" w:rsidP="00AC1080" w14:paraId="3E57738C" w14:textId="69A213E5">
      <w:pPr>
        <w:tabs>
          <w:tab w:val="left" w:pos="-720"/>
        </w:tabs>
        <w:suppressAutoHyphens/>
        <w:ind w:left="360"/>
        <w:rPr>
          <w:rFonts w:ascii="Times New Roman" w:hAnsi="Times New Roman"/>
          <w:b/>
          <w:szCs w:val="24"/>
        </w:rPr>
      </w:pPr>
    </w:p>
    <w:p w:rsidR="00CD576D" w:rsidRPr="00CD576D" w:rsidP="00AC1080" w14:paraId="227D7EC5" w14:textId="2CA4A758">
      <w:pPr>
        <w:ind w:left="360"/>
        <w:rPr>
          <w:rFonts w:ascii="Times New Roman" w:hAnsi="Times New Roman"/>
          <w:szCs w:val="24"/>
        </w:rPr>
      </w:pPr>
      <w:r w:rsidRPr="00CD576D">
        <w:rPr>
          <w:rFonts w:ascii="Times New Roman" w:hAnsi="Times New Roman"/>
          <w:szCs w:val="24"/>
        </w:rPr>
        <w:t xml:space="preserve">Performance information is collected annually.  Collection of information on a less frequent basis is not feasible.  These reports are used to determine whether the grantee is making satisfactory progress in meeting the goals and objectives proposed in its initial application, prior to awarding continuation funding.  In addition, the information is needed to award prior experience points to grantees.  Without this data collection, the Student Service Office would be unable to make </w:t>
      </w:r>
      <w:r w:rsidR="00AC1080">
        <w:rPr>
          <w:rFonts w:ascii="Times New Roman" w:hAnsi="Times New Roman"/>
          <w:szCs w:val="24"/>
        </w:rPr>
        <w:t xml:space="preserve">new and </w:t>
      </w:r>
      <w:r w:rsidRPr="00CD576D">
        <w:rPr>
          <w:rFonts w:ascii="Times New Roman" w:hAnsi="Times New Roman"/>
          <w:szCs w:val="24"/>
        </w:rPr>
        <w:t xml:space="preserve">continuation awards, comply with the prior experience provision of the authorizing statute, respond to the GPRA requirements, and develop improved policies for program administration. </w:t>
      </w:r>
    </w:p>
    <w:p w:rsidR="00CD576D" w:rsidRPr="00CD576D" w:rsidP="00CD576D" w14:paraId="09E23A0C" w14:textId="43752209">
      <w:pPr>
        <w:tabs>
          <w:tab w:val="left" w:pos="-720"/>
        </w:tabs>
        <w:suppressAutoHyphens/>
        <w:rPr>
          <w:rFonts w:ascii="Times New Roman" w:hAnsi="Times New Roman"/>
          <w:b/>
          <w:szCs w:val="24"/>
        </w:rPr>
      </w:pPr>
    </w:p>
    <w:p w:rsidR="00043C32" w:rsidRPr="00AD381B" w:rsidP="00AC1080" w14:paraId="56DDEF16" w14:textId="77777777">
      <w:pPr>
        <w:pStyle w:val="ListParagraph"/>
        <w:numPr>
          <w:ilvl w:val="0"/>
          <w:numId w:val="4"/>
        </w:numPr>
        <w:tabs>
          <w:tab w:val="left" w:pos="-720"/>
        </w:tabs>
        <w:suppressAutoHyphens/>
        <w:ind w:left="360"/>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C1080" w14:paraId="56DDEF17" w14:textId="77777777">
      <w:pPr>
        <w:tabs>
          <w:tab w:val="left" w:pos="-720"/>
        </w:tabs>
        <w:suppressAutoHyphens/>
        <w:ind w:left="360"/>
        <w:rPr>
          <w:rFonts w:ascii="Times New Roman" w:hAnsi="Times New Roman"/>
          <w:b/>
          <w:szCs w:val="24"/>
        </w:rPr>
      </w:pPr>
    </w:p>
    <w:p w:rsidR="00043C32" w:rsidRPr="00AC1080" w:rsidP="00AC1080" w14:paraId="56DDEF18"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respondents to report information to the agency more often than quarterly;</w:t>
      </w:r>
    </w:p>
    <w:p w:rsidR="00043C32" w:rsidRPr="00AC1080" w:rsidP="00AC1080" w14:paraId="56DDEF19"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1A"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respondents to prepare a written response to a collection of information in fewer than 30 days after receipt of it;</w:t>
      </w:r>
    </w:p>
    <w:p w:rsidR="00043C32" w:rsidRPr="00AC1080" w:rsidP="00AC1080" w14:paraId="56DDEF1B"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1C"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respondents to submit more than an original and two copies of any document;</w:t>
      </w:r>
    </w:p>
    <w:p w:rsidR="00043C32" w:rsidRPr="00AC1080" w:rsidP="00AC1080" w14:paraId="56DDEF1D"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1E"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respondents to retain records, other than health, medical, government contract, grant-in-aid, or tax records for more than three years;</w:t>
      </w:r>
    </w:p>
    <w:p w:rsidR="00043C32" w:rsidRPr="00AC1080" w:rsidP="00AC1080" w14:paraId="56DDEF1F"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20"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in connection with a statistical survey, that is not designed to produce valid and reliable results than can be generalized to the universe of study;</w:t>
      </w:r>
    </w:p>
    <w:p w:rsidR="00043C32" w:rsidRPr="00AC1080" w:rsidP="00AC1080" w14:paraId="56DDEF21"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22"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the use of a statistical data classification that has not been reviewed and approved by OMB;</w:t>
      </w:r>
    </w:p>
    <w:p w:rsidR="00043C32" w:rsidRPr="00AC1080" w:rsidP="00AC1080" w14:paraId="56DDEF23"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24" w14:textId="77777777">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C1080" w:rsidP="00AC1080" w14:paraId="56DDEF25" w14:textId="77777777">
      <w:pPr>
        <w:numPr>
          <w:ilvl w:val="12"/>
          <w:numId w:val="0"/>
        </w:numPr>
        <w:tabs>
          <w:tab w:val="left" w:pos="-720"/>
        </w:tabs>
        <w:suppressAutoHyphens/>
        <w:ind w:left="630" w:hanging="270"/>
        <w:rPr>
          <w:rFonts w:ascii="Times New Roman" w:hAnsi="Times New Roman"/>
          <w:bCs/>
          <w:szCs w:val="24"/>
        </w:rPr>
      </w:pPr>
    </w:p>
    <w:p w:rsidR="00043C32" w:rsidRPr="00AC1080" w:rsidP="00AC1080" w14:paraId="56DDEF26" w14:textId="0092D6D5">
      <w:pPr>
        <w:numPr>
          <w:ilvl w:val="0"/>
          <w:numId w:val="3"/>
        </w:numPr>
        <w:tabs>
          <w:tab w:val="left" w:pos="-720"/>
          <w:tab w:val="clear" w:pos="1440"/>
        </w:tabs>
        <w:suppressAutoHyphens/>
        <w:ind w:left="630" w:hanging="270"/>
        <w:rPr>
          <w:rFonts w:ascii="Times New Roman" w:hAnsi="Times New Roman"/>
          <w:bCs/>
          <w:szCs w:val="24"/>
        </w:rPr>
      </w:pPr>
      <w:r w:rsidRPr="00AC1080">
        <w:rPr>
          <w:rFonts w:ascii="Times New Roman" w:hAnsi="Times New Roman"/>
          <w:bCs/>
          <w:szCs w:val="24"/>
        </w:rPr>
        <w:t>requiring respondents to submit proprietary trade secrets, or other confidential information unless the agency can demonstrate that it has instituted procedures to protect the information’s confidentiality to the extent permitted by law.</w:t>
      </w:r>
    </w:p>
    <w:p w:rsidR="00CD576D" w:rsidP="00CD576D" w14:paraId="1C484CBF" w14:textId="687540D4">
      <w:pPr>
        <w:tabs>
          <w:tab w:val="left" w:pos="-720"/>
        </w:tabs>
        <w:suppressAutoHyphens/>
        <w:ind w:left="1440"/>
        <w:rPr>
          <w:rFonts w:ascii="Times New Roman" w:hAnsi="Times New Roman"/>
          <w:b/>
          <w:szCs w:val="24"/>
        </w:rPr>
      </w:pPr>
    </w:p>
    <w:p w:rsidR="00AC1080" w:rsidP="00AC1080" w14:paraId="0C8E98D0" w14:textId="77777777">
      <w:pPr>
        <w:ind w:left="360"/>
        <w:rPr>
          <w:rFonts w:ascii="Times New Roman" w:hAnsi="Times New Roman"/>
          <w:szCs w:val="24"/>
        </w:rPr>
      </w:pPr>
      <w:r w:rsidRPr="00CD576D">
        <w:rPr>
          <w:rFonts w:ascii="Times New Roman" w:hAnsi="Times New Roman"/>
          <w:szCs w:val="24"/>
        </w:rPr>
        <w:t xml:space="preserve">With one exception, no information will be collected in the manner covered under any of the special circumstances outlined. </w:t>
      </w:r>
      <w:r w:rsidR="0099614F">
        <w:rPr>
          <w:rFonts w:ascii="Times New Roman" w:hAnsi="Times New Roman"/>
          <w:szCs w:val="24"/>
        </w:rPr>
        <w:t xml:space="preserve"> </w:t>
      </w:r>
      <w:r w:rsidRPr="00CD576D">
        <w:rPr>
          <w:rFonts w:ascii="Times New Roman" w:hAnsi="Times New Roman"/>
          <w:szCs w:val="24"/>
        </w:rPr>
        <w:t>The exception is that respondents are required to retain participant records for more than three years as required under CFR 74.53(b).  In order to assess the impact of the program services on participating students’ academic progress, grantees are required to track the academic progress of all participants for a period of 4 years in the case of a two-year institution and 6 years in the case of a four-year institution.</w:t>
      </w:r>
    </w:p>
    <w:p w:rsidR="00AC1080" w:rsidP="00AC1080" w14:paraId="0742CC70" w14:textId="77777777">
      <w:pPr>
        <w:ind w:left="360"/>
        <w:rPr>
          <w:rFonts w:ascii="Times New Roman" w:hAnsi="Times New Roman"/>
          <w:szCs w:val="24"/>
        </w:rPr>
      </w:pPr>
    </w:p>
    <w:p w:rsidR="00D62469" w:rsidP="00A15C36" w14:paraId="0FDBE016" w14:textId="77777777">
      <w:pPr>
        <w:ind w:left="360"/>
        <w:rPr>
          <w:rFonts w:ascii="Times New Roman" w:hAnsi="Times New Roman"/>
          <w:color w:val="FF0000"/>
          <w:szCs w:val="24"/>
        </w:rPr>
      </w:pPr>
      <w:r>
        <w:rPr>
          <w:rFonts w:ascii="Times New Roman" w:hAnsi="Times New Roman"/>
          <w:color w:val="FF0000"/>
          <w:szCs w:val="24"/>
        </w:rPr>
        <w:t>5/22/25:</w:t>
      </w:r>
    </w:p>
    <w:p w:rsidR="00AC1080" w:rsidRPr="000A02FC" w:rsidP="00AC1080" w14:paraId="28A99BD6" w14:textId="77777777">
      <w:pPr>
        <w:ind w:left="360"/>
        <w:rPr>
          <w:rFonts w:ascii="Times New Roman" w:hAnsi="Times New Roman"/>
          <w:color w:val="FF0000"/>
          <w:szCs w:val="24"/>
        </w:rPr>
      </w:pPr>
      <w:r w:rsidRPr="000A02FC">
        <w:rPr>
          <w:rFonts w:ascii="Times New Roman" w:hAnsi="Times New Roman"/>
          <w:color w:val="FF0000"/>
          <w:szCs w:val="24"/>
        </w:rPr>
        <w:t xml:space="preserve">In March 2024, the Office of Management and Budget (OMB) announced revisions to Statistical Policy Directive No. 15: Standards for Maintaining, Collecting, and Presenting Federal Data on Race and Ethnicity (SPD 15) and published the revised SPD 15 standards in the </w:t>
      </w:r>
      <w:r w:rsidRPr="000A02FC">
        <w:rPr>
          <w:rFonts w:ascii="Times New Roman" w:hAnsi="Times New Roman"/>
          <w:color w:val="FF0000"/>
          <w:szCs w:val="24"/>
          <w:u w:val="single"/>
        </w:rPr>
        <w:t>Federal Register</w:t>
      </w:r>
      <w:r w:rsidRPr="000A02FC">
        <w:rPr>
          <w:rFonts w:ascii="Times New Roman" w:hAnsi="Times New Roman"/>
          <w:color w:val="FF0000"/>
          <w:szCs w:val="24"/>
        </w:rPr>
        <w:t xml:space="preserve"> (89 FR 22182).  This information collection request is not compliant with the new standards as it contains no changes to the race and ethnicity items that are part of this collection.  </w:t>
      </w:r>
      <w:r w:rsidRPr="000A02FC">
        <w:rPr>
          <w:rFonts w:ascii="Times New Roman" w:hAnsi="Times New Roman"/>
          <w:i/>
          <w:iCs/>
          <w:color w:val="FF0000"/>
          <w:szCs w:val="24"/>
        </w:rPr>
        <w:t>A request to revise the standards for this information collection will be submitted to OMB by January 2029.  The January 2029 revision request will address the new federal statistical standards for race/ethnicity items.</w:t>
      </w:r>
      <w:r w:rsidRPr="000A02FC">
        <w:rPr>
          <w:rFonts w:ascii="Times New Roman" w:hAnsi="Times New Roman"/>
          <w:color w:val="FF0000"/>
          <w:szCs w:val="24"/>
        </w:rPr>
        <w:t xml:space="preserve">  The Department is currently working on an action plan for compliance with the newly revised SPD 15 standards, which will fully take effect on March 28, 2029.  Early discussions suggest that implementation of these standards will be particularly complex and delicate in data collections where race and ethnicity data is reported both by individuals about themselves and also provided by third parties providing aggregate data on the individuals they serve and represent (e.g., state and local education agencies, institutions of higher education).  The Office of Postsecondary Education will work with grantees to update response categories in accordance with the new standards.</w:t>
      </w:r>
    </w:p>
    <w:p w:rsidR="00CD576D" w:rsidRPr="00CD576D" w:rsidP="00AC1080" w14:paraId="4E49C053" w14:textId="558916F6">
      <w:pPr>
        <w:ind w:left="360"/>
        <w:rPr>
          <w:rFonts w:ascii="Times New Roman" w:hAnsi="Times New Roman"/>
          <w:szCs w:val="24"/>
        </w:rPr>
      </w:pPr>
      <w:r w:rsidRPr="00CD576D">
        <w:rPr>
          <w:rFonts w:ascii="Times New Roman" w:hAnsi="Times New Roman"/>
          <w:szCs w:val="24"/>
        </w:rPr>
        <w:t xml:space="preserve"> </w:t>
      </w:r>
    </w:p>
    <w:p w:rsidR="00D75313" w:rsidP="00AC1080" w14:paraId="56DDEF29" w14:textId="77777777">
      <w:pPr>
        <w:pStyle w:val="ListParagraph"/>
        <w:numPr>
          <w:ilvl w:val="0"/>
          <w:numId w:val="5"/>
        </w:numPr>
        <w:tabs>
          <w:tab w:val="left" w:pos="-720"/>
          <w:tab w:val="left" w:pos="375"/>
        </w:tabs>
        <w:suppressAutoHyphens/>
        <w:ind w:left="360"/>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AC1080" w14:paraId="56DDEF2A" w14:textId="77777777">
      <w:pPr>
        <w:pStyle w:val="ListParagraph"/>
        <w:tabs>
          <w:tab w:val="left" w:pos="-720"/>
          <w:tab w:val="left" w:pos="375"/>
        </w:tabs>
        <w:suppressAutoHyphens/>
        <w:ind w:left="360"/>
        <w:contextualSpacing w:val="0"/>
        <w:rPr>
          <w:rFonts w:ascii="Times New Roman" w:hAnsi="Times New Roman"/>
          <w:b/>
          <w:szCs w:val="24"/>
        </w:rPr>
      </w:pPr>
    </w:p>
    <w:p w:rsidR="00043C32" w:rsidP="00AC1080" w14:paraId="56DDEF2B" w14:textId="77777777">
      <w:pPr>
        <w:pStyle w:val="ListParagraph"/>
        <w:tabs>
          <w:tab w:val="left" w:pos="-720"/>
          <w:tab w:val="left" w:pos="375"/>
        </w:tabs>
        <w:suppressAutoHyphens/>
        <w:ind w:left="360"/>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AC1080" w14:paraId="56DDEF2C" w14:textId="77777777">
      <w:pPr>
        <w:pStyle w:val="ListParagraph"/>
        <w:tabs>
          <w:tab w:val="left" w:pos="-720"/>
          <w:tab w:val="left" w:pos="375"/>
        </w:tabs>
        <w:suppressAutoHyphens/>
        <w:ind w:left="360"/>
        <w:contextualSpacing w:val="0"/>
        <w:rPr>
          <w:rFonts w:ascii="Times New Roman" w:hAnsi="Times New Roman"/>
          <w:b/>
          <w:szCs w:val="24"/>
        </w:rPr>
      </w:pPr>
    </w:p>
    <w:p w:rsidR="00043C32" w:rsidRPr="00AD381B" w:rsidP="00AC1080" w14:paraId="56DDEF2E" w14:textId="15785D18">
      <w:pPr>
        <w:pStyle w:val="ListParagraph"/>
        <w:tabs>
          <w:tab w:val="left" w:pos="-720"/>
          <w:tab w:val="left" w:pos="375"/>
        </w:tabs>
        <w:suppressAutoHyphens/>
        <w:ind w:left="360"/>
        <w:contextualSpacing w:val="0"/>
        <w:rPr>
          <w:rStyle w:val="a"/>
          <w:rFonts w:ascii="Times New Roman" w:hAnsi="Times New Roman"/>
          <w:b/>
          <w:szCs w:val="24"/>
        </w:rPr>
      </w:pPr>
      <w:r>
        <w:rPr>
          <w:rFonts w:ascii="Times New Roman" w:hAnsi="Times New Roman"/>
          <w:b/>
          <w:szCs w:val="24"/>
        </w:rPr>
        <w:t>For the 30 day notice, indicate that a notice will be published.</w:t>
      </w:r>
      <w:r w:rsidR="00063A39">
        <w:rPr>
          <w:rFonts w:ascii="Times New Roman" w:hAnsi="Times New Roman"/>
          <w:b/>
          <w:szCs w:val="24"/>
        </w:rPr>
        <w:t xml:space="preserve">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C1080" w14:paraId="56DDEF2F" w14:textId="77777777">
      <w:pPr>
        <w:tabs>
          <w:tab w:val="left" w:pos="-720"/>
        </w:tabs>
        <w:suppressAutoHyphens/>
        <w:ind w:left="360"/>
        <w:rPr>
          <w:rStyle w:val="a"/>
          <w:rFonts w:ascii="Times New Roman" w:hAnsi="Times New Roman"/>
          <w:b/>
          <w:szCs w:val="24"/>
        </w:rPr>
      </w:pPr>
    </w:p>
    <w:p w:rsidR="00043C32" w:rsidP="00AC1080" w14:paraId="56DDEF30" w14:textId="1CFFAB46">
      <w:pPr>
        <w:tabs>
          <w:tab w:val="left" w:pos="-720"/>
        </w:tabs>
        <w:suppressAutoHyphens/>
        <w:ind w:left="36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w:t>
      </w:r>
      <w:r w:rsidRPr="00AD381B">
        <w:rPr>
          <w:rStyle w:val="a"/>
          <w:rFonts w:ascii="Times New Roman" w:hAnsi="Times New Roman"/>
          <w:b/>
          <w:szCs w:val="24"/>
        </w:rPr>
        <w:t>collection of information activity is the same as in prior periods.  There may be circumstances that may preclude consultation in a specific situation.  These circumstances should be explained.</w:t>
      </w:r>
    </w:p>
    <w:p w:rsidR="000617B9" w:rsidP="002313E2" w14:paraId="175A651D" w14:textId="01E5C45C">
      <w:pPr>
        <w:tabs>
          <w:tab w:val="left" w:pos="-720"/>
        </w:tabs>
        <w:suppressAutoHyphens/>
        <w:ind w:left="720"/>
        <w:rPr>
          <w:rStyle w:val="a"/>
          <w:rFonts w:ascii="Times New Roman" w:hAnsi="Times New Roman"/>
          <w:b/>
          <w:szCs w:val="24"/>
        </w:rPr>
      </w:pPr>
    </w:p>
    <w:p w:rsidR="00A15C36" w:rsidRPr="00D754EC" w:rsidP="008513CC" w14:paraId="461ED2DE" w14:textId="77777777">
      <w:pPr>
        <w:ind w:left="360"/>
        <w:rPr>
          <w:rFonts w:ascii="Times New Roman" w:hAnsi="Times New Roman"/>
          <w:szCs w:val="24"/>
        </w:rPr>
      </w:pPr>
      <w:r w:rsidRPr="000617B9">
        <w:rPr>
          <w:rFonts w:ascii="Times New Roman" w:hAnsi="Times New Roman"/>
          <w:szCs w:val="24"/>
        </w:rPr>
        <w:t xml:space="preserve">Department staff interacts with the SSS grantees as well as with members of the constituent organization for these forums at a number of state, regional, and national meetings to solicit informal views and comments on the SSS reporting requirements.  In addition, SSS Program grantees frequently send Department staff suggestions and </w:t>
      </w:r>
      <w:r w:rsidRPr="00D754EC">
        <w:rPr>
          <w:rFonts w:ascii="Times New Roman" w:hAnsi="Times New Roman"/>
          <w:szCs w:val="24"/>
        </w:rPr>
        <w:t xml:space="preserve">recommendations regarding the APR form.  </w:t>
      </w:r>
    </w:p>
    <w:p w:rsidR="00A15C36" w:rsidRPr="00D754EC" w:rsidP="008513CC" w14:paraId="278C6528" w14:textId="77777777">
      <w:pPr>
        <w:ind w:left="360"/>
        <w:rPr>
          <w:rFonts w:ascii="Times New Roman" w:hAnsi="Times New Roman"/>
          <w:szCs w:val="24"/>
        </w:rPr>
      </w:pPr>
    </w:p>
    <w:p w:rsidR="00A15C36" w:rsidRPr="00D754EC" w:rsidP="008513CC" w14:paraId="50116AE0" w14:textId="77777777">
      <w:pPr>
        <w:ind w:left="360"/>
        <w:rPr>
          <w:rFonts w:ascii="Times New Roman" w:hAnsi="Times New Roman"/>
          <w:szCs w:val="24"/>
        </w:rPr>
      </w:pPr>
      <w:r w:rsidRPr="00D754EC">
        <w:rPr>
          <w:rFonts w:ascii="Times New Roman" w:hAnsi="Times New Roman"/>
          <w:szCs w:val="24"/>
        </w:rPr>
        <w:t xml:space="preserve">Grantees are also encouraged to comment during the announced public comment periods.  The Department published a 60-day </w:t>
      </w:r>
      <w:r w:rsidRPr="00D754EC">
        <w:rPr>
          <w:rFonts w:ascii="Times New Roman" w:hAnsi="Times New Roman"/>
          <w:szCs w:val="24"/>
          <w:u w:val="single"/>
        </w:rPr>
        <w:t>Federal Register</w:t>
      </w:r>
      <w:r w:rsidRPr="00D754EC">
        <w:rPr>
          <w:rFonts w:ascii="Times New Roman" w:hAnsi="Times New Roman"/>
          <w:szCs w:val="24"/>
        </w:rPr>
        <w:t xml:space="preserve"> notice as required by 5 CFR 1320.8(d) on June 29, 2023, to solicit comments on the information collection prior to submission to OMB.  One comment was received but it was not related to the collection.  </w:t>
      </w:r>
    </w:p>
    <w:p w:rsidR="00A15C36" w:rsidRPr="00D754EC" w:rsidP="008513CC" w14:paraId="473DE7D2" w14:textId="77777777">
      <w:pPr>
        <w:pStyle w:val="NoSpacing"/>
        <w:ind w:left="360"/>
        <w:rPr>
          <w:rFonts w:ascii="Times New Roman" w:hAnsi="Times New Roman" w:cs="Times New Roman"/>
          <w:sz w:val="24"/>
          <w:szCs w:val="24"/>
        </w:rPr>
      </w:pPr>
    </w:p>
    <w:p w:rsidR="00A15C36" w:rsidRPr="00D754EC" w:rsidP="008513CC" w14:paraId="2CF331F7" w14:textId="77777777">
      <w:pPr>
        <w:pStyle w:val="NoSpacing"/>
        <w:ind w:left="360"/>
        <w:rPr>
          <w:rFonts w:ascii="Times New Roman" w:hAnsi="Times New Roman"/>
          <w:bCs/>
          <w:sz w:val="24"/>
          <w:szCs w:val="24"/>
        </w:rPr>
      </w:pPr>
      <w:r w:rsidRPr="00D754EC">
        <w:rPr>
          <w:rFonts w:ascii="Times New Roman" w:hAnsi="Times New Roman" w:cs="Times New Roman"/>
          <w:sz w:val="24"/>
          <w:szCs w:val="24"/>
        </w:rPr>
        <w:t xml:space="preserve">A separate 30-day </w:t>
      </w:r>
      <w:r w:rsidRPr="00D754EC">
        <w:rPr>
          <w:rFonts w:ascii="Times New Roman" w:hAnsi="Times New Roman" w:cs="Times New Roman"/>
          <w:sz w:val="24"/>
          <w:szCs w:val="24"/>
          <w:u w:val="single"/>
        </w:rPr>
        <w:t>Federal Register</w:t>
      </w:r>
      <w:r w:rsidRPr="00D754EC">
        <w:rPr>
          <w:rFonts w:ascii="Times New Roman" w:hAnsi="Times New Roman" w:cs="Times New Roman"/>
          <w:sz w:val="24"/>
          <w:szCs w:val="24"/>
        </w:rPr>
        <w:t xml:space="preserve"> notice will be published to solicit public comment on the APR.  </w:t>
      </w:r>
      <w:r w:rsidRPr="00D754EC">
        <w:rPr>
          <w:rFonts w:ascii="Times New Roman" w:hAnsi="Times New Roman"/>
          <w:sz w:val="24"/>
          <w:szCs w:val="24"/>
        </w:rPr>
        <w:t>The Department will summarize public comments received in response to this notice and describe actions taken by the agency in response to these comments.</w:t>
      </w:r>
    </w:p>
    <w:p w:rsidR="00A15C36" w:rsidP="008513CC" w14:paraId="16B2A8F5" w14:textId="77777777">
      <w:pPr>
        <w:tabs>
          <w:tab w:val="left" w:pos="-720"/>
        </w:tabs>
        <w:suppressAutoHyphens/>
        <w:ind w:left="360"/>
        <w:rPr>
          <w:rStyle w:val="a"/>
          <w:rFonts w:ascii="Times New Roman" w:hAnsi="Times New Roman"/>
          <w:b/>
          <w:szCs w:val="24"/>
        </w:rPr>
      </w:pPr>
    </w:p>
    <w:p w:rsidR="00D62469" w:rsidP="008513CC" w14:paraId="53D23700" w14:textId="77777777">
      <w:pPr>
        <w:ind w:left="360"/>
        <w:rPr>
          <w:rFonts w:ascii="Times New Roman" w:hAnsi="Times New Roman"/>
          <w:color w:val="FF0000"/>
          <w:szCs w:val="24"/>
        </w:rPr>
      </w:pPr>
      <w:r>
        <w:rPr>
          <w:rFonts w:ascii="Times New Roman" w:hAnsi="Times New Roman"/>
          <w:color w:val="FF0000"/>
          <w:szCs w:val="24"/>
        </w:rPr>
        <w:t>5/22/25:</w:t>
      </w:r>
    </w:p>
    <w:p w:rsidR="00AC1080" w:rsidRPr="00D75F1B" w:rsidP="00AC1080" w14:paraId="4E6BD866" w14:textId="77777777">
      <w:pPr>
        <w:pStyle w:val="NoSpacing"/>
        <w:ind w:left="360"/>
        <w:rPr>
          <w:rFonts w:ascii="Times New Roman" w:hAnsi="Times New Roman" w:cs="Times New Roman"/>
          <w:color w:val="FF0000"/>
          <w:sz w:val="24"/>
          <w:szCs w:val="24"/>
        </w:rPr>
      </w:pPr>
      <w:r w:rsidRPr="00D75F1B">
        <w:rPr>
          <w:rFonts w:ascii="Times New Roman" w:hAnsi="Times New Roman" w:cs="Times New Roman"/>
          <w:color w:val="FF0000"/>
          <w:sz w:val="24"/>
          <w:szCs w:val="24"/>
        </w:rPr>
        <w:t>This is a currently approved information collection, and this non-substantive change request does not require any public comment periods.</w:t>
      </w:r>
    </w:p>
    <w:p w:rsidR="00E66550" w:rsidP="002313E2" w14:paraId="56DDEF32" w14:textId="77777777">
      <w:pPr>
        <w:tabs>
          <w:tab w:val="left" w:pos="-720"/>
        </w:tabs>
        <w:suppressAutoHyphens/>
        <w:ind w:left="720"/>
        <w:rPr>
          <w:rFonts w:ascii="Times New Roman" w:hAnsi="Times New Roman"/>
          <w:szCs w:val="24"/>
        </w:rPr>
      </w:pPr>
    </w:p>
    <w:p w:rsidR="00043C32" w:rsidP="00AC1080" w14:paraId="56DDEF33" w14:textId="5CF101E0">
      <w:pPr>
        <w:pStyle w:val="ListParagraph"/>
        <w:numPr>
          <w:ilvl w:val="0"/>
          <w:numId w:val="5"/>
        </w:numPr>
        <w:tabs>
          <w:tab w:val="left" w:pos="-720"/>
        </w:tabs>
        <w:suppressAutoHyphens/>
        <w:ind w:left="360"/>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295977" w:rsidP="00AC1080" w14:paraId="24E1DFE5" w14:textId="08571A41">
      <w:pPr>
        <w:pStyle w:val="ListParagraph"/>
        <w:tabs>
          <w:tab w:val="left" w:pos="-720"/>
        </w:tabs>
        <w:suppressAutoHyphens/>
        <w:ind w:left="360"/>
        <w:contextualSpacing w:val="0"/>
        <w:rPr>
          <w:rStyle w:val="a"/>
          <w:rFonts w:ascii="Times New Roman" w:hAnsi="Times New Roman"/>
          <w:b/>
          <w:szCs w:val="24"/>
        </w:rPr>
      </w:pPr>
    </w:p>
    <w:p w:rsidR="00295977" w:rsidRPr="00295977" w:rsidP="00AC1080" w14:paraId="069E6606" w14:textId="77777777">
      <w:pPr>
        <w:ind w:left="360"/>
        <w:rPr>
          <w:rFonts w:ascii="Times New Roman" w:hAnsi="Times New Roman"/>
          <w:szCs w:val="24"/>
        </w:rPr>
      </w:pPr>
      <w:r w:rsidRPr="00295977">
        <w:rPr>
          <w:rFonts w:ascii="Times New Roman" w:hAnsi="Times New Roman"/>
          <w:szCs w:val="24"/>
        </w:rPr>
        <w:t>The Department will not provide payment or gifts to respondents.</w:t>
      </w:r>
    </w:p>
    <w:p w:rsidR="00295977" w:rsidP="00295977" w14:paraId="1096DCB9" w14:textId="77777777">
      <w:pPr>
        <w:pStyle w:val="ListParagraph"/>
        <w:tabs>
          <w:tab w:val="left" w:pos="-720"/>
        </w:tabs>
        <w:suppressAutoHyphens/>
        <w:contextualSpacing w:val="0"/>
        <w:rPr>
          <w:rStyle w:val="a"/>
          <w:rFonts w:ascii="Times New Roman" w:hAnsi="Times New Roman"/>
          <w:b/>
          <w:szCs w:val="24"/>
        </w:rPr>
      </w:pPr>
    </w:p>
    <w:p w:rsidR="00043C32" w:rsidRPr="00C15880" w:rsidP="00AC1080" w14:paraId="56DDEF36" w14:textId="77777777">
      <w:pPr>
        <w:pStyle w:val="ListParagraph"/>
        <w:numPr>
          <w:ilvl w:val="0"/>
          <w:numId w:val="5"/>
        </w:numPr>
        <w:tabs>
          <w:tab w:val="left" w:pos="-720"/>
        </w:tabs>
        <w:suppressAutoHyphens/>
        <w:ind w:left="360" w:hanging="547"/>
        <w:contextualSpacing w:val="0"/>
        <w:rPr>
          <w:rFonts w:ascii="Times New Roman" w:hAnsi="Times New Roman"/>
          <w:b/>
          <w:szCs w:val="24"/>
        </w:rPr>
      </w:pPr>
      <w:r w:rsidRPr="00B43B00">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B43B00">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B43B00" w:rsidR="00920F63">
        <w:rPr>
          <w:rFonts w:ascii="Times New Roman" w:hAnsi="Times New Roman"/>
          <w:b/>
          <w:szCs w:val="24"/>
        </w:rPr>
        <w:t>ity</w:t>
      </w:r>
      <w:r w:rsidRPr="00B43B00">
        <w:rPr>
          <w:rFonts w:ascii="Times New Roman" w:hAnsi="Times New Roman"/>
          <w:b/>
          <w:szCs w:val="24"/>
        </w:rPr>
        <w:t xml:space="preserve"> of the data.</w:t>
      </w:r>
      <w:r w:rsidRPr="00B43B00" w:rsidR="009767AF">
        <w:rPr>
          <w:rFonts w:ascii="Times New Roman" w:hAnsi="Times New Roman"/>
          <w:b/>
          <w:szCs w:val="24"/>
        </w:rPr>
        <w:t xml:space="preserve"> If no PII will be collected, state that no assurance of confidentiality is provided to respondents.</w:t>
      </w:r>
      <w:r w:rsidRPr="00B43B00" w:rsidR="00F31BEC">
        <w:rPr>
          <w:rFonts w:ascii="Times New Roman" w:hAnsi="Times New Roman"/>
          <w:b/>
          <w:szCs w:val="24"/>
        </w:rPr>
        <w:t xml:space="preserve"> If the Paperwork Burden Statement is not </w:t>
      </w:r>
      <w:r w:rsidRPr="00B43B00" w:rsidR="00F31BEC">
        <w:rPr>
          <w:rFonts w:ascii="Times New Roman" w:hAnsi="Times New Roman"/>
          <w:b/>
          <w:szCs w:val="24"/>
        </w:rPr>
        <w:t>included physically on a form, you may include it here. Please ensure that your response per respondent matches the estimate provided in number 12</w:t>
      </w:r>
      <w:r w:rsidRPr="00C15880" w:rsidR="00F31BEC">
        <w:rPr>
          <w:rFonts w:ascii="Times New Roman" w:hAnsi="Times New Roman"/>
          <w:b/>
          <w:szCs w:val="24"/>
        </w:rPr>
        <w:t>.</w:t>
      </w:r>
    </w:p>
    <w:p w:rsidR="00920F63" w:rsidRPr="00D75313" w:rsidP="002313E2" w14:paraId="56DDEF37" w14:textId="77777777">
      <w:pPr>
        <w:tabs>
          <w:tab w:val="left" w:pos="-720"/>
        </w:tabs>
        <w:suppressAutoHyphens/>
        <w:rPr>
          <w:rFonts w:ascii="Times New Roman" w:hAnsi="Times New Roman"/>
          <w:b/>
          <w:szCs w:val="24"/>
        </w:rPr>
      </w:pPr>
    </w:p>
    <w:p w:rsidR="00C77A8F" w:rsidRPr="00D75F1B" w:rsidP="00C77A8F" w14:paraId="467CF733" w14:textId="75321080">
      <w:pPr>
        <w:ind w:left="360"/>
        <w:rPr>
          <w:rFonts w:ascii="Times New Roman" w:hAnsi="Times New Roman"/>
          <w:szCs w:val="24"/>
        </w:rPr>
      </w:pPr>
      <w:r w:rsidRPr="00D75F1B">
        <w:rPr>
          <w:rFonts w:ascii="Times New Roman" w:hAnsi="Times New Roman"/>
          <w:szCs w:val="24"/>
        </w:rPr>
        <w:t>The Department's disclosure policies adhere to the provisions of the Privacy Act – PL 95-379, 5 USC 552a.  There is no assurance of confidentiality with respect to grant-required reports; however, grantees are instructed to ensure that program participants are informed of their rights under the Privacy Act with respect to the disclosure of social security numbers.  A disclosure statement is provided to students at intake or involving other activities that occur during their time with the SSS project.</w:t>
      </w:r>
    </w:p>
    <w:p w:rsidR="00C77A8F" w:rsidRPr="00D75F1B" w:rsidP="00C77A8F" w14:paraId="43243073" w14:textId="77777777">
      <w:pPr>
        <w:ind w:left="360"/>
        <w:rPr>
          <w:rFonts w:ascii="Times New Roman" w:hAnsi="Times New Roman"/>
          <w:szCs w:val="24"/>
        </w:rPr>
      </w:pPr>
    </w:p>
    <w:p w:rsidR="00C77A8F" w:rsidRPr="00D75F1B" w:rsidP="00C77A8F" w14:paraId="5E638C35" w14:textId="615C528E">
      <w:pPr>
        <w:pStyle w:val="PlainText"/>
        <w:ind w:left="360"/>
        <w:rPr>
          <w:rFonts w:ascii="Times New Roman" w:hAnsi="Times New Roman" w:cs="Times New Roman"/>
          <w:sz w:val="24"/>
          <w:szCs w:val="24"/>
        </w:rPr>
      </w:pPr>
      <w:r w:rsidRPr="00D75F1B">
        <w:rPr>
          <w:rFonts w:ascii="Times New Roman" w:hAnsi="Times New Roman" w:cs="Times New Roman"/>
          <w:sz w:val="24"/>
          <w:szCs w:val="24"/>
        </w:rPr>
        <w:t xml:space="preserve">Because the APR requests personal and confidential information on project participants, the secured website meets the Department of Education’s data security standards for sensitive data, including password and site access procedures.  Further, to ensure that the data is accessible only to authorized individuals and protected from unauthorized uses, a grantee must submit the participant level data via the Web application; under no circumstances should a grantee transmit the data to the Department or the APR Help Desk via e-mail.  </w:t>
      </w:r>
    </w:p>
    <w:p w:rsidR="009B3953" w:rsidRPr="005B61B6" w:rsidP="002313E2" w14:paraId="1EFC0E09" w14:textId="77777777">
      <w:pPr>
        <w:tabs>
          <w:tab w:val="left" w:pos="-720"/>
        </w:tabs>
        <w:suppressAutoHyphens/>
        <w:rPr>
          <w:rFonts w:ascii="Times New Roman" w:hAnsi="Times New Roman"/>
          <w:szCs w:val="24"/>
        </w:rPr>
      </w:pPr>
    </w:p>
    <w:p w:rsidR="00043C32" w:rsidP="00C77A8F" w14:paraId="56DDEF39" w14:textId="3C8C839B">
      <w:pPr>
        <w:pStyle w:val="ListParagraph"/>
        <w:numPr>
          <w:ilvl w:val="0"/>
          <w:numId w:val="5"/>
        </w:numPr>
        <w:tabs>
          <w:tab w:val="left" w:pos="-720"/>
        </w:tabs>
        <w:suppressAutoHyphens/>
        <w:ind w:left="36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75B39" w:rsidP="00C77A8F" w14:paraId="75A1AFA4" w14:textId="56DC1AB7">
      <w:pPr>
        <w:pStyle w:val="ListParagraph"/>
        <w:tabs>
          <w:tab w:val="left" w:pos="-720"/>
        </w:tabs>
        <w:suppressAutoHyphens/>
        <w:ind w:left="360" w:hanging="360"/>
        <w:contextualSpacing w:val="0"/>
        <w:rPr>
          <w:rFonts w:ascii="Times New Roman" w:hAnsi="Times New Roman"/>
          <w:b/>
          <w:szCs w:val="24"/>
        </w:rPr>
      </w:pPr>
    </w:p>
    <w:p w:rsidR="00575B39" w:rsidRPr="00575B39" w:rsidP="00C77A8F" w14:paraId="0E45CF41" w14:textId="77777777">
      <w:pPr>
        <w:ind w:left="360"/>
        <w:rPr>
          <w:rFonts w:ascii="Times New Roman" w:hAnsi="Times New Roman"/>
          <w:szCs w:val="24"/>
        </w:rPr>
      </w:pPr>
      <w:r w:rsidRPr="00575B39">
        <w:rPr>
          <w:rFonts w:ascii="Times New Roman" w:hAnsi="Times New Roman"/>
          <w:szCs w:val="24"/>
        </w:rPr>
        <w:t>The APR form does not include questions about sexual behavior and attitudes, religious beliefs, or other items that are commonly considered sensitive and private.</w:t>
      </w:r>
    </w:p>
    <w:p w:rsidR="00575B39" w:rsidP="00575B39" w14:paraId="54F9CD4C" w14:textId="77777777">
      <w:pPr>
        <w:pStyle w:val="ListParagraph"/>
        <w:tabs>
          <w:tab w:val="left" w:pos="-720"/>
        </w:tabs>
        <w:suppressAutoHyphens/>
        <w:contextualSpacing w:val="0"/>
        <w:rPr>
          <w:rFonts w:ascii="Times New Roman" w:hAnsi="Times New Roman"/>
          <w:b/>
          <w:szCs w:val="24"/>
        </w:rPr>
      </w:pPr>
    </w:p>
    <w:p w:rsidR="00043C32" w:rsidRPr="00920F63" w:rsidP="00C77A8F" w14:paraId="56DDEF3C" w14:textId="77777777">
      <w:pPr>
        <w:pStyle w:val="ListParagraph"/>
        <w:numPr>
          <w:ilvl w:val="0"/>
          <w:numId w:val="5"/>
        </w:numPr>
        <w:tabs>
          <w:tab w:val="left" w:pos="-720"/>
        </w:tabs>
        <w:suppressAutoHyphens/>
        <w:ind w:left="36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2313E2" w14:paraId="56DDEF3D" w14:textId="77777777">
      <w:pPr>
        <w:tabs>
          <w:tab w:val="left" w:pos="-720"/>
        </w:tabs>
        <w:suppressAutoHyphens/>
        <w:rPr>
          <w:rStyle w:val="a"/>
          <w:rFonts w:ascii="Times New Roman" w:hAnsi="Times New Roman"/>
          <w:b/>
          <w:szCs w:val="24"/>
        </w:rPr>
      </w:pPr>
    </w:p>
    <w:p w:rsidR="00C224FD" w:rsidP="00C77A8F" w14:paraId="56DDEF3E" w14:textId="77777777">
      <w:pPr>
        <w:numPr>
          <w:ilvl w:val="0"/>
          <w:numId w:val="2"/>
        </w:numPr>
        <w:tabs>
          <w:tab w:val="left" w:pos="-720"/>
          <w:tab w:val="clear" w:pos="1170"/>
        </w:tabs>
        <w:suppressAutoHyphens/>
        <w:ind w:left="630" w:hanging="180"/>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77A8F" w14:paraId="56DDEF3F" w14:textId="77777777">
      <w:pPr>
        <w:numPr>
          <w:ilvl w:val="0"/>
          <w:numId w:val="2"/>
        </w:numPr>
        <w:tabs>
          <w:tab w:val="left" w:pos="-720"/>
          <w:tab w:val="clear" w:pos="1170"/>
        </w:tabs>
        <w:suppressAutoHyphens/>
        <w:ind w:left="630" w:hanging="180"/>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77A8F" w14:paraId="56DDEF40" w14:textId="77777777">
      <w:pPr>
        <w:numPr>
          <w:ilvl w:val="0"/>
          <w:numId w:val="2"/>
        </w:numPr>
        <w:tabs>
          <w:tab w:val="left" w:pos="-720"/>
          <w:tab w:val="clear" w:pos="1170"/>
        </w:tabs>
        <w:suppressAutoHyphens/>
        <w:ind w:left="630" w:hanging="180"/>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C77A8F" w14:paraId="56DDEF41" w14:textId="77777777">
      <w:pPr>
        <w:numPr>
          <w:ilvl w:val="0"/>
          <w:numId w:val="2"/>
        </w:numPr>
        <w:tabs>
          <w:tab w:val="left" w:pos="-720"/>
          <w:tab w:val="clear" w:pos="1170"/>
        </w:tabs>
        <w:suppressAutoHyphens/>
        <w:ind w:left="630" w:hanging="180"/>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C77A8F" w14:paraId="56DDEF42" w14:textId="77777777">
      <w:pPr>
        <w:numPr>
          <w:ilvl w:val="0"/>
          <w:numId w:val="2"/>
        </w:numPr>
        <w:tabs>
          <w:tab w:val="left" w:pos="-720"/>
          <w:tab w:val="clear" w:pos="1170"/>
        </w:tabs>
        <w:suppressAutoHyphens/>
        <w:ind w:left="630" w:hanging="180"/>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14:paraId="56DDEF43" w14:textId="77777777">
      <w:pPr>
        <w:tabs>
          <w:tab w:val="left" w:pos="-720"/>
          <w:tab w:val="left" w:pos="1247"/>
        </w:tabs>
        <w:suppressAutoHyphens/>
        <w:rPr>
          <w:rStyle w:val="a"/>
          <w:rFonts w:ascii="Times New Roman" w:hAnsi="Times New Roman"/>
          <w:b/>
          <w:szCs w:val="24"/>
        </w:rPr>
      </w:pPr>
    </w:p>
    <w:p w:rsidR="00946126" w:rsidP="00C77A8F" w14:paraId="56DDEF44" w14:textId="0573B31F">
      <w:pPr>
        <w:pStyle w:val="ListParagraph"/>
        <w:tabs>
          <w:tab w:val="left" w:pos="-720"/>
        </w:tabs>
        <w:suppressAutoHyphens/>
        <w:ind w:left="360"/>
        <w:contextualSpacing w:val="0"/>
        <w:rPr>
          <w:rFonts w:ascii="Times New Roman" w:hAnsi="Times New Roman"/>
          <w:b/>
          <w:szCs w:val="24"/>
        </w:rPr>
      </w:pPr>
      <w:r w:rsidRPr="00641ED8">
        <w:rPr>
          <w:rFonts w:ascii="Times New Roman" w:hAnsi="Times New Roman"/>
          <w:b/>
          <w:szCs w:val="24"/>
        </w:rPr>
        <w:t xml:space="preserve">Provide a descriptive narrative here in addition to completing the table </w:t>
      </w:r>
      <w:r w:rsidRPr="00641ED8" w:rsidR="00952DF9">
        <w:rPr>
          <w:rFonts w:ascii="Times New Roman" w:hAnsi="Times New Roman"/>
          <w:b/>
          <w:szCs w:val="24"/>
        </w:rPr>
        <w:t xml:space="preserve">below </w:t>
      </w:r>
      <w:r w:rsidRPr="00641ED8">
        <w:rPr>
          <w:rFonts w:ascii="Times New Roman" w:hAnsi="Times New Roman"/>
          <w:b/>
          <w:szCs w:val="24"/>
        </w:rPr>
        <w:t xml:space="preserve">with burden hour </w:t>
      </w:r>
      <w:r w:rsidRPr="00641ED8" w:rsidR="00952DF9">
        <w:rPr>
          <w:rFonts w:ascii="Times New Roman" w:hAnsi="Times New Roman"/>
          <w:b/>
          <w:szCs w:val="24"/>
        </w:rPr>
        <w:t>estimates.</w:t>
      </w:r>
    </w:p>
    <w:p w:rsidR="00B05FAA" w:rsidP="002313E2" w14:paraId="42AB4D01" w14:textId="77777777">
      <w:pPr>
        <w:pStyle w:val="ListParagraph"/>
        <w:tabs>
          <w:tab w:val="left" w:pos="-720"/>
        </w:tabs>
        <w:suppressAutoHyphens/>
        <w:contextualSpacing w:val="0"/>
        <w:rPr>
          <w:rFonts w:ascii="Times New Roman" w:hAnsi="Times New Roman"/>
          <w:b/>
          <w:szCs w:val="24"/>
        </w:rPr>
      </w:pPr>
    </w:p>
    <w:p w:rsidR="005B61B6" w:rsidRPr="00B05FAA" w:rsidP="005B61B6" w14:paraId="21AC49AE" w14:textId="77777777">
      <w:pPr>
        <w:pStyle w:val="NormalWeb"/>
        <w:spacing w:before="0" w:beforeAutospacing="0" w:after="0" w:afterAutospacing="0"/>
        <w:ind w:left="360"/>
      </w:pPr>
      <w:r w:rsidRPr="00B05FAA">
        <w:t>Estimated burden hours for this collection of information are 17,</w:t>
      </w:r>
      <w:r>
        <w:t>821</w:t>
      </w:r>
      <w:r w:rsidRPr="00B05FAA">
        <w:t xml:space="preserve"> hours.  We estimate approximately 1,1</w:t>
      </w:r>
      <w:r>
        <w:t>61</w:t>
      </w:r>
      <w:r w:rsidRPr="00B05FAA">
        <w:t xml:space="preserve"> respondents x 1 (one) APR each @ 15.35 hours per respondent. The APR will be submitted once a year (annually). </w:t>
      </w:r>
    </w:p>
    <w:p w:rsidR="005B61B6" w:rsidRPr="00B05FAA" w:rsidP="005B61B6" w14:paraId="699357E6" w14:textId="77777777">
      <w:pPr>
        <w:ind w:left="720"/>
        <w:rPr>
          <w:rFonts w:ascii="Times New Roman" w:hAnsi="Times New Roman"/>
          <w:szCs w:val="24"/>
        </w:rPr>
      </w:pPr>
    </w:p>
    <w:p w:rsidR="005B61B6" w:rsidRPr="00B05FAA" w:rsidP="005B61B6" w14:paraId="549FFB87" w14:textId="77777777">
      <w:pPr>
        <w:ind w:left="1800" w:firstLine="720"/>
        <w:rPr>
          <w:rFonts w:ascii="Times New Roman" w:hAnsi="Times New Roman"/>
          <w:szCs w:val="24"/>
        </w:rPr>
      </w:pPr>
      <w:r w:rsidRPr="00B05FAA">
        <w:rPr>
          <w:rFonts w:ascii="Times New Roman" w:hAnsi="Times New Roman"/>
          <w:szCs w:val="24"/>
        </w:rPr>
        <w:t>Estimated number of respondents</w:t>
      </w:r>
      <w:r w:rsidRPr="00B05FAA">
        <w:rPr>
          <w:rFonts w:ascii="Times New Roman" w:hAnsi="Times New Roman"/>
          <w:szCs w:val="24"/>
        </w:rPr>
        <w:tab/>
      </w:r>
      <w:r w:rsidRPr="00B05FAA">
        <w:rPr>
          <w:rFonts w:ascii="Times New Roman" w:hAnsi="Times New Roman"/>
          <w:szCs w:val="24"/>
        </w:rPr>
        <w:tab/>
      </w:r>
      <w:r w:rsidRPr="00B05FAA">
        <w:rPr>
          <w:rFonts w:ascii="Times New Roman" w:hAnsi="Times New Roman"/>
          <w:szCs w:val="24"/>
        </w:rPr>
        <w:tab/>
        <w:t>1,1</w:t>
      </w:r>
      <w:r>
        <w:rPr>
          <w:rFonts w:ascii="Times New Roman" w:hAnsi="Times New Roman"/>
          <w:szCs w:val="24"/>
        </w:rPr>
        <w:t>61</w:t>
      </w:r>
    </w:p>
    <w:p w:rsidR="005B61B6" w:rsidRPr="00B05FAA" w:rsidP="005B61B6" w14:paraId="1881563E" w14:textId="77777777">
      <w:pPr>
        <w:ind w:left="1800" w:firstLine="720"/>
        <w:rPr>
          <w:rFonts w:ascii="Times New Roman" w:hAnsi="Times New Roman"/>
          <w:szCs w:val="24"/>
        </w:rPr>
      </w:pPr>
      <w:r w:rsidRPr="00B05FAA">
        <w:rPr>
          <w:rFonts w:ascii="Times New Roman" w:hAnsi="Times New Roman"/>
          <w:szCs w:val="24"/>
        </w:rPr>
        <w:t>Estimated preparation time</w:t>
      </w:r>
      <w:r w:rsidRPr="00B05FAA">
        <w:rPr>
          <w:rFonts w:ascii="Times New Roman" w:hAnsi="Times New Roman"/>
          <w:szCs w:val="24"/>
        </w:rPr>
        <w:tab/>
      </w:r>
      <w:r w:rsidRPr="00B05FAA">
        <w:rPr>
          <w:rFonts w:ascii="Times New Roman" w:hAnsi="Times New Roman"/>
          <w:szCs w:val="24"/>
        </w:rPr>
        <w:tab/>
      </w:r>
      <w:r w:rsidRPr="00B05FAA">
        <w:rPr>
          <w:rFonts w:ascii="Times New Roman" w:hAnsi="Times New Roman"/>
          <w:szCs w:val="24"/>
        </w:rPr>
        <w:tab/>
        <w:t>15.35 hours</w:t>
      </w:r>
    </w:p>
    <w:p w:rsidR="005B61B6" w:rsidRPr="00B05FAA" w:rsidP="005B61B6" w14:paraId="34D64717" w14:textId="77777777">
      <w:pPr>
        <w:ind w:left="2160" w:firstLine="360"/>
        <w:rPr>
          <w:rFonts w:ascii="Times New Roman" w:hAnsi="Times New Roman"/>
          <w:szCs w:val="24"/>
        </w:rPr>
      </w:pPr>
      <w:r w:rsidRPr="00B05FAA">
        <w:rPr>
          <w:rFonts w:ascii="Times New Roman" w:hAnsi="Times New Roman"/>
          <w:szCs w:val="24"/>
        </w:rPr>
        <w:t>Total estimated burden hours</w:t>
      </w:r>
      <w:r w:rsidRPr="00B05FAA">
        <w:rPr>
          <w:rFonts w:ascii="Times New Roman" w:hAnsi="Times New Roman"/>
          <w:szCs w:val="24"/>
        </w:rPr>
        <w:tab/>
      </w:r>
      <w:r w:rsidRPr="00B05FAA">
        <w:rPr>
          <w:rFonts w:ascii="Times New Roman" w:hAnsi="Times New Roman"/>
          <w:szCs w:val="24"/>
        </w:rPr>
        <w:tab/>
        <w:t xml:space="preserve">      </w:t>
      </w:r>
      <w:r w:rsidRPr="00B05FAA">
        <w:rPr>
          <w:rFonts w:ascii="Times New Roman" w:hAnsi="Times New Roman"/>
          <w:szCs w:val="24"/>
        </w:rPr>
        <w:tab/>
        <w:t>17,</w:t>
      </w:r>
      <w:r>
        <w:rPr>
          <w:rFonts w:ascii="Times New Roman" w:hAnsi="Times New Roman"/>
          <w:szCs w:val="24"/>
        </w:rPr>
        <w:t>821</w:t>
      </w:r>
    </w:p>
    <w:p w:rsidR="005B61B6" w:rsidRPr="00B05FAA" w:rsidP="005B61B6" w14:paraId="1B720A89" w14:textId="77777777">
      <w:pPr>
        <w:ind w:left="720"/>
        <w:rPr>
          <w:rFonts w:ascii="Times New Roman" w:hAnsi="Times New Roman"/>
          <w:szCs w:val="24"/>
        </w:rPr>
      </w:pPr>
    </w:p>
    <w:p w:rsidR="005B61B6" w:rsidRPr="00B05FAA" w:rsidP="005B61B6" w14:paraId="010AE0B2" w14:textId="77777777">
      <w:pPr>
        <w:pStyle w:val="BodyTextIndent3"/>
        <w:ind w:left="360"/>
        <w:rPr>
          <w:b w:val="0"/>
          <w:bCs/>
          <w:szCs w:val="24"/>
        </w:rPr>
      </w:pPr>
      <w:r w:rsidRPr="00B05FAA">
        <w:rPr>
          <w:b w:val="0"/>
          <w:bCs/>
          <w:szCs w:val="24"/>
        </w:rPr>
        <w:t>(Estimated Burden: 17,</w:t>
      </w:r>
      <w:r>
        <w:rPr>
          <w:b w:val="0"/>
          <w:bCs/>
          <w:szCs w:val="24"/>
        </w:rPr>
        <w:t>821</w:t>
      </w:r>
      <w:r w:rsidRPr="00B05FAA">
        <w:rPr>
          <w:b w:val="0"/>
          <w:bCs/>
          <w:szCs w:val="24"/>
        </w:rPr>
        <w:t xml:space="preserve"> hours.  Total number of hours [preparation time] multiplied by the total number of respondents equals estimated burden hours).</w:t>
      </w:r>
    </w:p>
    <w:p w:rsidR="005B61B6" w:rsidRPr="00B05FAA" w:rsidP="005B61B6" w14:paraId="195AC59D" w14:textId="77777777">
      <w:pPr>
        <w:ind w:left="450" w:hanging="450"/>
        <w:rPr>
          <w:rFonts w:ascii="Times New Roman" w:hAnsi="Times New Roman"/>
          <w:bCs/>
          <w:szCs w:val="24"/>
        </w:rPr>
      </w:pPr>
    </w:p>
    <w:p w:rsidR="005B61B6" w:rsidRPr="00B05FAA" w:rsidP="005B61B6" w14:paraId="4A5BCD4F" w14:textId="77777777">
      <w:pPr>
        <w:pStyle w:val="BodyText0"/>
        <w:ind w:left="360"/>
        <w:rPr>
          <w:szCs w:val="24"/>
        </w:rPr>
      </w:pPr>
      <w:r w:rsidRPr="00B05FAA">
        <w:rPr>
          <w:szCs w:val="24"/>
        </w:rPr>
        <w:t>Most of the costs of this data collection are those of the Federal Government, since the respondents are project staff paid for the most part with Federal grant funds.  Nonetheless, the annual cost to the grantees to respond to this data collection is estimated as follows:</w:t>
      </w:r>
    </w:p>
    <w:p w:rsidR="005B61B6" w:rsidRPr="00B05FAA" w:rsidP="005B61B6" w14:paraId="3EE03AA9" w14:textId="77777777">
      <w:pPr>
        <w:pStyle w:val="BodyText0"/>
        <w:ind w:left="720"/>
        <w:rPr>
          <w:b/>
          <w:i/>
          <w:szCs w:val="24"/>
        </w:rPr>
      </w:pPr>
    </w:p>
    <w:p w:rsidR="005B61B6" w:rsidRPr="00B05FAA" w:rsidP="005B61B6" w14:paraId="3B373738" w14:textId="77777777">
      <w:pPr>
        <w:ind w:left="1440" w:firstLine="720"/>
        <w:rPr>
          <w:rFonts w:ascii="Times New Roman" w:hAnsi="Times New Roman"/>
          <w:bCs/>
          <w:iCs/>
          <w:szCs w:val="24"/>
        </w:rPr>
      </w:pPr>
      <w:r w:rsidRPr="00B05FAA">
        <w:rPr>
          <w:rFonts w:ascii="Times New Roman" w:hAnsi="Times New Roman"/>
          <w:bCs/>
          <w:iCs/>
          <w:szCs w:val="24"/>
        </w:rPr>
        <w:t>Estimated annual costs to respondents:</w:t>
      </w:r>
    </w:p>
    <w:p w:rsidR="005B61B6" w:rsidRPr="00B05FAA" w:rsidP="005B61B6" w14:paraId="504E204E" w14:textId="77777777">
      <w:pPr>
        <w:rPr>
          <w:rFonts w:ascii="Times New Roman" w:hAnsi="Times New Roman"/>
          <w:b/>
          <w:i/>
          <w:szCs w:val="24"/>
        </w:rPr>
      </w:pPr>
    </w:p>
    <w:p w:rsidR="005B61B6" w:rsidRPr="00B05FAA" w:rsidP="005B61B6" w14:paraId="603A3CAE" w14:textId="77777777">
      <w:pPr>
        <w:pStyle w:val="Heading4"/>
        <w:ind w:left="1800" w:firstLine="360"/>
        <w:rPr>
          <w:rFonts w:ascii="Times New Roman" w:hAnsi="Times New Roman"/>
          <w:b/>
          <w:bCs/>
          <w:sz w:val="24"/>
          <w:szCs w:val="24"/>
        </w:rPr>
      </w:pPr>
      <w:r w:rsidRPr="00B05FAA">
        <w:rPr>
          <w:rFonts w:ascii="Times New Roman" w:hAnsi="Times New Roman"/>
          <w:b/>
          <w:bCs/>
          <w:sz w:val="24"/>
          <w:szCs w:val="24"/>
        </w:rPr>
        <w:t>Professionals</w:t>
      </w:r>
    </w:p>
    <w:p w:rsidR="005B61B6" w:rsidRPr="00B05FAA" w:rsidP="005B61B6" w14:paraId="3536D214" w14:textId="77777777">
      <w:pPr>
        <w:pStyle w:val="BodyTextIndent3"/>
        <w:ind w:left="1440" w:firstLine="720"/>
        <w:rPr>
          <w:b w:val="0"/>
          <w:bCs/>
          <w:szCs w:val="24"/>
        </w:rPr>
      </w:pPr>
      <w:r w:rsidRPr="00B05FAA">
        <w:rPr>
          <w:b w:val="0"/>
          <w:bCs/>
          <w:szCs w:val="24"/>
        </w:rPr>
        <w:t>(1,1</w:t>
      </w:r>
      <w:r>
        <w:rPr>
          <w:b w:val="0"/>
          <w:bCs/>
          <w:szCs w:val="24"/>
        </w:rPr>
        <w:t>61</w:t>
      </w:r>
      <w:r w:rsidRPr="00B05FAA">
        <w:rPr>
          <w:b w:val="0"/>
          <w:bCs/>
          <w:szCs w:val="24"/>
        </w:rPr>
        <w:t xml:space="preserve"> personnel X 12.</w:t>
      </w:r>
      <w:r>
        <w:rPr>
          <w:b w:val="0"/>
          <w:bCs/>
          <w:szCs w:val="24"/>
        </w:rPr>
        <w:t>3</w:t>
      </w:r>
      <w:r w:rsidRPr="00B05FAA">
        <w:rPr>
          <w:b w:val="0"/>
          <w:bCs/>
          <w:szCs w:val="24"/>
        </w:rPr>
        <w:t>5 hours @ $45 per hour)</w:t>
      </w:r>
      <w:r w:rsidRPr="00B05FAA">
        <w:rPr>
          <w:b w:val="0"/>
          <w:bCs/>
          <w:szCs w:val="24"/>
        </w:rPr>
        <w:tab/>
        <w:t>$6</w:t>
      </w:r>
      <w:r>
        <w:rPr>
          <w:b w:val="0"/>
          <w:bCs/>
          <w:szCs w:val="24"/>
        </w:rPr>
        <w:t>45,226</w:t>
      </w:r>
    </w:p>
    <w:p w:rsidR="005B61B6" w:rsidRPr="00B05FAA" w:rsidP="005B61B6" w14:paraId="13260E34" w14:textId="77777777">
      <w:pPr>
        <w:pStyle w:val="NormalWeb"/>
        <w:spacing w:before="0" w:beforeAutospacing="0" w:after="0" w:afterAutospacing="0"/>
        <w:rPr>
          <w:bCs/>
        </w:rPr>
      </w:pPr>
    </w:p>
    <w:p w:rsidR="005B61B6" w:rsidRPr="00B05FAA" w:rsidP="005B61B6" w14:paraId="35FB9890" w14:textId="77777777">
      <w:pPr>
        <w:pStyle w:val="Heading4"/>
        <w:ind w:left="1800" w:firstLine="360"/>
        <w:rPr>
          <w:rFonts w:ascii="Times New Roman" w:hAnsi="Times New Roman"/>
          <w:bCs/>
          <w:sz w:val="24"/>
          <w:szCs w:val="24"/>
        </w:rPr>
      </w:pPr>
      <w:r w:rsidRPr="00B05FAA">
        <w:rPr>
          <w:rFonts w:ascii="Times New Roman" w:hAnsi="Times New Roman"/>
          <w:b/>
          <w:bCs/>
          <w:sz w:val="24"/>
          <w:szCs w:val="24"/>
        </w:rPr>
        <w:t>Clerical</w:t>
      </w:r>
    </w:p>
    <w:p w:rsidR="005B61B6" w:rsidRPr="00B05FAA" w:rsidP="005B61B6" w14:paraId="1018A495" w14:textId="77777777">
      <w:pPr>
        <w:pStyle w:val="BodyTextIndent3"/>
        <w:ind w:left="1440" w:firstLine="720"/>
        <w:rPr>
          <w:b w:val="0"/>
          <w:bCs/>
          <w:szCs w:val="24"/>
        </w:rPr>
      </w:pPr>
      <w:r w:rsidRPr="00B05FAA">
        <w:rPr>
          <w:b w:val="0"/>
          <w:bCs/>
          <w:szCs w:val="24"/>
        </w:rPr>
        <w:t>(1,1</w:t>
      </w:r>
      <w:r>
        <w:rPr>
          <w:b w:val="0"/>
          <w:bCs/>
          <w:szCs w:val="24"/>
        </w:rPr>
        <w:t>61</w:t>
      </w:r>
      <w:r w:rsidRPr="00B05FAA">
        <w:rPr>
          <w:b w:val="0"/>
          <w:bCs/>
          <w:szCs w:val="24"/>
        </w:rPr>
        <w:t xml:space="preserve"> clerical X 3 hours @ $21 per hour)</w:t>
      </w:r>
      <w:r w:rsidRPr="00B05FAA">
        <w:rPr>
          <w:b w:val="0"/>
          <w:bCs/>
          <w:szCs w:val="24"/>
        </w:rPr>
        <w:tab/>
      </w:r>
      <w:r w:rsidRPr="00B05FAA">
        <w:rPr>
          <w:b w:val="0"/>
          <w:bCs/>
          <w:szCs w:val="24"/>
        </w:rPr>
        <w:tab/>
        <w:t>$7</w:t>
      </w:r>
      <w:r>
        <w:rPr>
          <w:b w:val="0"/>
          <w:bCs/>
          <w:szCs w:val="24"/>
        </w:rPr>
        <w:t>3,143</w:t>
      </w:r>
    </w:p>
    <w:p w:rsidR="005B61B6" w:rsidRPr="00B05FAA" w:rsidP="005B61B6" w14:paraId="1C6E9A8F" w14:textId="77777777">
      <w:pPr>
        <w:rPr>
          <w:rFonts w:ascii="Times New Roman" w:hAnsi="Times New Roman"/>
          <w:b/>
          <w:i/>
          <w:szCs w:val="24"/>
        </w:rPr>
      </w:pPr>
      <w:r w:rsidRPr="00B05FAA">
        <w:rPr>
          <w:rFonts w:ascii="Times New Roman" w:hAnsi="Times New Roman"/>
          <w:b/>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r>
      <w:r w:rsidRPr="00B05FAA">
        <w:rPr>
          <w:rFonts w:ascii="Times New Roman" w:hAnsi="Times New Roman"/>
          <w:b/>
          <w:i/>
          <w:szCs w:val="24"/>
        </w:rPr>
        <w:tab/>
        <w:t>_________</w:t>
      </w:r>
    </w:p>
    <w:p w:rsidR="005B61B6" w:rsidRPr="00B05FAA" w:rsidP="005B61B6" w14:paraId="5A2C1CCA" w14:textId="77777777">
      <w:pPr>
        <w:ind w:left="720" w:firstLine="720"/>
        <w:rPr>
          <w:rFonts w:ascii="Times New Roman" w:hAnsi="Times New Roman"/>
          <w:bCs/>
          <w:iCs/>
          <w:szCs w:val="24"/>
        </w:rPr>
      </w:pPr>
      <w:r w:rsidRPr="00B05FAA">
        <w:rPr>
          <w:rFonts w:ascii="Times New Roman" w:hAnsi="Times New Roman"/>
          <w:bCs/>
          <w:iCs/>
          <w:szCs w:val="24"/>
        </w:rPr>
        <w:t>Total estimated cost to respondents</w:t>
      </w:r>
      <w:r w:rsidRPr="00B05FAA">
        <w:rPr>
          <w:rFonts w:ascii="Times New Roman" w:hAnsi="Times New Roman"/>
          <w:bCs/>
          <w:iCs/>
          <w:szCs w:val="24"/>
        </w:rPr>
        <w:tab/>
      </w:r>
      <w:r w:rsidRPr="00B05FAA">
        <w:rPr>
          <w:rFonts w:ascii="Times New Roman" w:hAnsi="Times New Roman"/>
          <w:bCs/>
          <w:iCs/>
          <w:szCs w:val="24"/>
        </w:rPr>
        <w:tab/>
      </w:r>
      <w:r w:rsidRPr="00B05FAA">
        <w:rPr>
          <w:rFonts w:ascii="Times New Roman" w:hAnsi="Times New Roman"/>
          <w:bCs/>
          <w:iCs/>
          <w:szCs w:val="24"/>
        </w:rPr>
        <w:tab/>
      </w:r>
      <w:r w:rsidRPr="00B05FAA">
        <w:rPr>
          <w:rFonts w:ascii="Times New Roman" w:hAnsi="Times New Roman"/>
          <w:bCs/>
          <w:iCs/>
          <w:szCs w:val="24"/>
        </w:rPr>
        <w:tab/>
        <w:t>$7</w:t>
      </w:r>
      <w:r>
        <w:rPr>
          <w:rFonts w:ascii="Times New Roman" w:hAnsi="Times New Roman"/>
          <w:bCs/>
          <w:iCs/>
          <w:szCs w:val="24"/>
        </w:rPr>
        <w:t>18,369</w:t>
      </w:r>
    </w:p>
    <w:p w:rsidR="005B61B6" w:rsidRPr="00641ED8" w:rsidP="005B61B6" w14:paraId="69595E1A" w14:textId="77777777">
      <w:pPr>
        <w:pStyle w:val="ListParagraph"/>
        <w:tabs>
          <w:tab w:val="left" w:pos="-720"/>
        </w:tabs>
        <w:suppressAutoHyphens/>
        <w:contextualSpacing w:val="0"/>
        <w:rPr>
          <w:rFonts w:ascii="Times New Roman" w:hAnsi="Times New Roman"/>
          <w:b/>
          <w:szCs w:val="24"/>
        </w:rPr>
      </w:pPr>
    </w:p>
    <w:p w:rsidR="005B61B6" w:rsidP="005B61B6" w14:paraId="247BFACA" w14:textId="77777777">
      <w:pPr>
        <w:pStyle w:val="ListParagraph"/>
        <w:tabs>
          <w:tab w:val="left" w:pos="-720"/>
        </w:tabs>
        <w:suppressAutoHyphens/>
        <w:rPr>
          <w:rStyle w:val="a"/>
          <w:rFonts w:ascii="Times New Roman" w:hAnsi="Times New Roman"/>
          <w:szCs w:val="24"/>
        </w:rPr>
      </w:pPr>
    </w:p>
    <w:p w:rsidR="005B61B6" w:rsidRPr="00920F63" w:rsidP="005B61B6" w14:paraId="4350EE13"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4E643C44" w14:textId="77777777" w:rsidTr="00A1371A">
        <w:tblPrEx>
          <w:tblW w:w="11335" w:type="dxa"/>
          <w:tblLayout w:type="fixed"/>
          <w:tblLook w:val="0020"/>
        </w:tblPrEx>
        <w:trPr>
          <w:tblHeader/>
        </w:trPr>
        <w:tc>
          <w:tcPr>
            <w:tcW w:w="1345" w:type="dxa"/>
            <w:vAlign w:val="center"/>
          </w:tcPr>
          <w:p w:rsidR="005B61B6" w:rsidRPr="007F6104" w:rsidP="00A1371A" w14:paraId="12CA2ED0"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5B61B6" w:rsidRPr="007F6104" w:rsidP="00A1371A" w14:paraId="7172A838"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5B61B6" w:rsidRPr="007F6104" w:rsidP="00A1371A" w14:paraId="56AC5132"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5B61B6" w:rsidRPr="007F6104" w:rsidP="00A1371A" w14:paraId="2BB3D7E3"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5B61B6" w:rsidRPr="007F6104" w:rsidP="00A1371A" w14:paraId="2D6DE872"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5B61B6" w:rsidRPr="007F6104" w:rsidP="00A1371A" w14:paraId="6C7B341B"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5B61B6" w:rsidRPr="007F6104" w:rsidP="00A1371A" w14:paraId="4D8ACFB7"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5B61B6" w:rsidRPr="007F6104" w:rsidP="00A1371A" w14:paraId="614F8C80"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5B61B6" w:rsidRPr="007F6104" w:rsidP="00A1371A" w14:paraId="43CDEF5B"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244628BE" w14:textId="77777777" w:rsidTr="00A1371A">
        <w:tblPrEx>
          <w:tblW w:w="11335" w:type="dxa"/>
          <w:tblLayout w:type="fixed"/>
          <w:tblLook w:val="0020"/>
        </w:tblPrEx>
        <w:tc>
          <w:tcPr>
            <w:tcW w:w="1345" w:type="dxa"/>
          </w:tcPr>
          <w:p w:rsidR="005B61B6" w:rsidRPr="00B43B00" w:rsidP="00A1371A" w14:paraId="7668DE1B" w14:textId="77777777">
            <w:pPr>
              <w:rPr>
                <w:rFonts w:ascii="Times New Roman" w:hAnsi="Times New Roman"/>
                <w:sz w:val="22"/>
                <w:szCs w:val="22"/>
              </w:rPr>
            </w:pPr>
            <w:r w:rsidRPr="00B43B00">
              <w:rPr>
                <w:rFonts w:ascii="Times New Roman" w:hAnsi="Times New Roman"/>
                <w:sz w:val="22"/>
                <w:szCs w:val="22"/>
              </w:rPr>
              <w:t>APR (SSS grantees)</w:t>
            </w:r>
          </w:p>
        </w:tc>
        <w:tc>
          <w:tcPr>
            <w:tcW w:w="1265" w:type="dxa"/>
          </w:tcPr>
          <w:p w:rsidR="005B61B6" w:rsidRPr="00B43B00" w:rsidP="00A1371A" w14:paraId="301DB71B" w14:textId="77777777">
            <w:pPr>
              <w:rPr>
                <w:rFonts w:ascii="Times New Roman" w:hAnsi="Times New Roman"/>
                <w:sz w:val="22"/>
                <w:szCs w:val="22"/>
              </w:rPr>
            </w:pPr>
            <w:r w:rsidRPr="00B43B00">
              <w:rPr>
                <w:rFonts w:ascii="Times New Roman" w:hAnsi="Times New Roman"/>
                <w:sz w:val="22"/>
                <w:szCs w:val="22"/>
              </w:rPr>
              <w:t>N/A</w:t>
            </w:r>
          </w:p>
        </w:tc>
        <w:tc>
          <w:tcPr>
            <w:tcW w:w="1255" w:type="dxa"/>
          </w:tcPr>
          <w:p w:rsidR="005B61B6" w:rsidRPr="00B43B00" w:rsidP="00A1371A" w14:paraId="7F06660A" w14:textId="77777777">
            <w:pPr>
              <w:rPr>
                <w:rFonts w:ascii="Times New Roman" w:hAnsi="Times New Roman"/>
                <w:sz w:val="22"/>
                <w:szCs w:val="22"/>
              </w:rPr>
            </w:pPr>
            <w:r w:rsidRPr="00B43B00">
              <w:rPr>
                <w:rFonts w:ascii="Times New Roman" w:hAnsi="Times New Roman"/>
                <w:sz w:val="22"/>
                <w:szCs w:val="22"/>
              </w:rPr>
              <w:t>N/A</w:t>
            </w:r>
          </w:p>
        </w:tc>
        <w:tc>
          <w:tcPr>
            <w:tcW w:w="1275" w:type="dxa"/>
          </w:tcPr>
          <w:p w:rsidR="005B61B6" w:rsidRPr="00B43B00" w:rsidP="00A1371A" w14:paraId="338588AB" w14:textId="77777777">
            <w:pPr>
              <w:rPr>
                <w:rFonts w:ascii="Times New Roman" w:hAnsi="Times New Roman"/>
                <w:sz w:val="22"/>
                <w:szCs w:val="22"/>
              </w:rPr>
            </w:pPr>
            <w:r w:rsidRPr="00B43B00">
              <w:rPr>
                <w:rFonts w:ascii="Times New Roman" w:hAnsi="Times New Roman"/>
                <w:sz w:val="22"/>
                <w:szCs w:val="22"/>
              </w:rPr>
              <w:t>1,161</w:t>
            </w:r>
          </w:p>
        </w:tc>
        <w:tc>
          <w:tcPr>
            <w:tcW w:w="1080" w:type="dxa"/>
          </w:tcPr>
          <w:p w:rsidR="005B61B6" w:rsidRPr="00B43B00" w:rsidP="00A1371A" w14:paraId="24D8C57D" w14:textId="77777777">
            <w:pPr>
              <w:rPr>
                <w:rFonts w:ascii="Times New Roman" w:hAnsi="Times New Roman"/>
                <w:sz w:val="22"/>
                <w:szCs w:val="22"/>
              </w:rPr>
            </w:pPr>
            <w:r w:rsidRPr="00B43B00">
              <w:rPr>
                <w:rFonts w:ascii="Times New Roman" w:hAnsi="Times New Roman"/>
                <w:sz w:val="22"/>
                <w:szCs w:val="22"/>
              </w:rPr>
              <w:t xml:space="preserve"> 1,161</w:t>
            </w:r>
          </w:p>
        </w:tc>
        <w:tc>
          <w:tcPr>
            <w:tcW w:w="1335" w:type="dxa"/>
          </w:tcPr>
          <w:p w:rsidR="005B61B6" w:rsidRPr="00B43B00" w:rsidP="00A1371A" w14:paraId="2B1D1D2F" w14:textId="77777777">
            <w:pPr>
              <w:rPr>
                <w:rFonts w:ascii="Times New Roman" w:hAnsi="Times New Roman"/>
                <w:sz w:val="22"/>
                <w:szCs w:val="22"/>
              </w:rPr>
            </w:pPr>
            <w:r w:rsidRPr="00B43B00">
              <w:rPr>
                <w:rFonts w:ascii="Times New Roman" w:hAnsi="Times New Roman"/>
                <w:sz w:val="22"/>
                <w:szCs w:val="22"/>
              </w:rPr>
              <w:t>15.35</w:t>
            </w:r>
          </w:p>
        </w:tc>
        <w:tc>
          <w:tcPr>
            <w:tcW w:w="900" w:type="dxa"/>
          </w:tcPr>
          <w:p w:rsidR="005B61B6" w:rsidRPr="00B43B00" w:rsidP="00A1371A" w14:paraId="16F56693" w14:textId="77777777">
            <w:pPr>
              <w:rPr>
                <w:rFonts w:ascii="Times New Roman" w:hAnsi="Times New Roman"/>
                <w:sz w:val="22"/>
                <w:szCs w:val="22"/>
              </w:rPr>
            </w:pPr>
            <w:r w:rsidRPr="00B43B00">
              <w:rPr>
                <w:rFonts w:ascii="Times New Roman" w:hAnsi="Times New Roman"/>
                <w:sz w:val="22"/>
                <w:szCs w:val="22"/>
              </w:rPr>
              <w:t>17,821</w:t>
            </w:r>
          </w:p>
        </w:tc>
        <w:tc>
          <w:tcPr>
            <w:tcW w:w="1530" w:type="dxa"/>
          </w:tcPr>
          <w:p w:rsidR="005B61B6" w:rsidRPr="00B43B00" w:rsidP="00A1371A" w14:paraId="5F6CC85A" w14:textId="77777777">
            <w:pPr>
              <w:rPr>
                <w:rFonts w:ascii="Times New Roman" w:hAnsi="Times New Roman"/>
                <w:sz w:val="22"/>
                <w:szCs w:val="22"/>
              </w:rPr>
            </w:pPr>
            <w:r w:rsidRPr="00B9111E">
              <w:rPr>
                <w:rFonts w:ascii="Times New Roman" w:hAnsi="Times New Roman"/>
                <w:sz w:val="22"/>
                <w:szCs w:val="22"/>
              </w:rPr>
              <w:t>Professional</w:t>
            </w:r>
            <w:r w:rsidRPr="00B43B00">
              <w:rPr>
                <w:rFonts w:ascii="Times New Roman" w:hAnsi="Times New Roman"/>
                <w:sz w:val="22"/>
                <w:szCs w:val="22"/>
              </w:rPr>
              <w:t>: $45/hour</w:t>
            </w:r>
          </w:p>
          <w:p w:rsidR="005B61B6" w:rsidRPr="00B43B00" w:rsidP="00A1371A" w14:paraId="6B4F1250" w14:textId="77777777">
            <w:pPr>
              <w:rPr>
                <w:rFonts w:ascii="Times New Roman" w:hAnsi="Times New Roman"/>
                <w:sz w:val="22"/>
                <w:szCs w:val="22"/>
              </w:rPr>
            </w:pPr>
          </w:p>
          <w:p w:rsidR="005B61B6" w:rsidRPr="00B43B00" w:rsidP="00A1371A" w14:paraId="537E7D4C" w14:textId="77777777">
            <w:pPr>
              <w:rPr>
                <w:rFonts w:ascii="Times New Roman" w:hAnsi="Times New Roman"/>
                <w:sz w:val="22"/>
                <w:szCs w:val="22"/>
              </w:rPr>
            </w:pPr>
            <w:r w:rsidRPr="00B43B00">
              <w:rPr>
                <w:rFonts w:ascii="Times New Roman" w:hAnsi="Times New Roman"/>
                <w:sz w:val="22"/>
                <w:szCs w:val="22"/>
              </w:rPr>
              <w:t>Clerical: $21/hour</w:t>
            </w:r>
          </w:p>
        </w:tc>
        <w:tc>
          <w:tcPr>
            <w:tcW w:w="1350" w:type="dxa"/>
          </w:tcPr>
          <w:p w:rsidR="005B61B6" w:rsidRPr="00B43B00" w:rsidP="00A1371A" w14:paraId="3699BEBA" w14:textId="77777777">
            <w:pPr>
              <w:ind w:left="-14"/>
              <w:rPr>
                <w:rFonts w:ascii="Times New Roman" w:hAnsi="Times New Roman"/>
                <w:bCs/>
                <w:iCs/>
                <w:sz w:val="22"/>
                <w:szCs w:val="22"/>
              </w:rPr>
            </w:pPr>
            <w:r w:rsidRPr="00B43B00">
              <w:rPr>
                <w:rFonts w:ascii="Times New Roman" w:hAnsi="Times New Roman"/>
                <w:bCs/>
                <w:iCs/>
                <w:sz w:val="22"/>
                <w:szCs w:val="22"/>
              </w:rPr>
              <w:t>$718,369</w:t>
            </w:r>
          </w:p>
          <w:p w:rsidR="005B61B6" w:rsidRPr="00B43B00" w:rsidP="00A1371A" w14:paraId="4336B18C" w14:textId="77777777">
            <w:pPr>
              <w:rPr>
                <w:rFonts w:ascii="Times New Roman" w:hAnsi="Times New Roman"/>
                <w:sz w:val="22"/>
                <w:szCs w:val="22"/>
              </w:rPr>
            </w:pPr>
          </w:p>
        </w:tc>
      </w:tr>
      <w:tr w14:paraId="69D4270B" w14:textId="77777777" w:rsidTr="00A1371A">
        <w:tblPrEx>
          <w:tblW w:w="11335" w:type="dxa"/>
          <w:tblLayout w:type="fixed"/>
          <w:tblLook w:val="0020"/>
        </w:tblPrEx>
        <w:tc>
          <w:tcPr>
            <w:tcW w:w="1345" w:type="dxa"/>
          </w:tcPr>
          <w:p w:rsidR="005B61B6" w:rsidRPr="00B43B00" w:rsidP="00A1371A" w14:paraId="3295D58B" w14:textId="77777777">
            <w:pPr>
              <w:rPr>
                <w:rFonts w:ascii="Times New Roman" w:hAnsi="Times New Roman"/>
                <w:sz w:val="22"/>
                <w:szCs w:val="22"/>
              </w:rPr>
            </w:pPr>
            <w:r w:rsidRPr="00B43B00">
              <w:rPr>
                <w:rFonts w:ascii="Times New Roman" w:hAnsi="Times New Roman"/>
                <w:sz w:val="22"/>
                <w:szCs w:val="22"/>
              </w:rPr>
              <w:t>Annualized Totals</w:t>
            </w:r>
          </w:p>
        </w:tc>
        <w:tc>
          <w:tcPr>
            <w:tcW w:w="1265" w:type="dxa"/>
          </w:tcPr>
          <w:p w:rsidR="005B61B6" w:rsidRPr="00B43B00" w:rsidP="00A1371A" w14:paraId="392E0B24" w14:textId="77777777">
            <w:pPr>
              <w:rPr>
                <w:rFonts w:ascii="Times New Roman" w:hAnsi="Times New Roman"/>
                <w:sz w:val="22"/>
                <w:szCs w:val="22"/>
              </w:rPr>
            </w:pPr>
            <w:r w:rsidRPr="00B43B00">
              <w:rPr>
                <w:rFonts w:ascii="Times New Roman" w:hAnsi="Times New Roman"/>
                <w:sz w:val="22"/>
                <w:szCs w:val="22"/>
              </w:rPr>
              <w:t>x</w:t>
            </w:r>
          </w:p>
        </w:tc>
        <w:tc>
          <w:tcPr>
            <w:tcW w:w="1255" w:type="dxa"/>
          </w:tcPr>
          <w:p w:rsidR="005B61B6" w:rsidRPr="00B43B00" w:rsidP="00A1371A" w14:paraId="366E2F28" w14:textId="77777777">
            <w:pPr>
              <w:rPr>
                <w:rFonts w:ascii="Times New Roman" w:hAnsi="Times New Roman"/>
                <w:sz w:val="22"/>
                <w:szCs w:val="22"/>
              </w:rPr>
            </w:pPr>
            <w:r w:rsidRPr="00B43B00">
              <w:rPr>
                <w:rFonts w:ascii="Times New Roman" w:hAnsi="Times New Roman"/>
                <w:sz w:val="22"/>
                <w:szCs w:val="22"/>
              </w:rPr>
              <w:t>x</w:t>
            </w:r>
          </w:p>
        </w:tc>
        <w:tc>
          <w:tcPr>
            <w:tcW w:w="1275" w:type="dxa"/>
          </w:tcPr>
          <w:p w:rsidR="005B61B6" w:rsidRPr="00B43B00" w:rsidP="00A1371A" w14:paraId="3C13EB85" w14:textId="77777777">
            <w:pPr>
              <w:rPr>
                <w:rFonts w:ascii="Times New Roman" w:hAnsi="Times New Roman"/>
                <w:sz w:val="22"/>
                <w:szCs w:val="22"/>
              </w:rPr>
            </w:pPr>
            <w:r w:rsidRPr="00B43B00">
              <w:rPr>
                <w:rFonts w:ascii="Times New Roman" w:hAnsi="Times New Roman"/>
                <w:sz w:val="22"/>
                <w:szCs w:val="22"/>
              </w:rPr>
              <w:t>1,161</w:t>
            </w:r>
          </w:p>
        </w:tc>
        <w:tc>
          <w:tcPr>
            <w:tcW w:w="1080" w:type="dxa"/>
          </w:tcPr>
          <w:p w:rsidR="005B61B6" w:rsidRPr="00B43B00" w:rsidP="00A1371A" w14:paraId="633F2CEC" w14:textId="77777777">
            <w:pPr>
              <w:rPr>
                <w:rFonts w:ascii="Times New Roman" w:hAnsi="Times New Roman"/>
                <w:sz w:val="22"/>
                <w:szCs w:val="22"/>
              </w:rPr>
            </w:pPr>
            <w:r w:rsidRPr="00B43B00">
              <w:rPr>
                <w:rFonts w:ascii="Times New Roman" w:hAnsi="Times New Roman"/>
                <w:sz w:val="22"/>
                <w:szCs w:val="22"/>
              </w:rPr>
              <w:t xml:space="preserve"> 1,161</w:t>
            </w:r>
          </w:p>
        </w:tc>
        <w:tc>
          <w:tcPr>
            <w:tcW w:w="1335" w:type="dxa"/>
          </w:tcPr>
          <w:p w:rsidR="005B61B6" w:rsidRPr="00B43B00" w:rsidP="00A1371A" w14:paraId="09AB5140" w14:textId="77777777">
            <w:pPr>
              <w:rPr>
                <w:rFonts w:ascii="Times New Roman" w:hAnsi="Times New Roman"/>
                <w:sz w:val="22"/>
                <w:szCs w:val="22"/>
              </w:rPr>
            </w:pPr>
            <w:r w:rsidRPr="00B43B00">
              <w:rPr>
                <w:rFonts w:ascii="Times New Roman" w:hAnsi="Times New Roman"/>
                <w:sz w:val="22"/>
                <w:szCs w:val="22"/>
              </w:rPr>
              <w:t>x</w:t>
            </w:r>
          </w:p>
        </w:tc>
        <w:tc>
          <w:tcPr>
            <w:tcW w:w="900" w:type="dxa"/>
          </w:tcPr>
          <w:p w:rsidR="005B61B6" w:rsidRPr="00B43B00" w:rsidP="00A1371A" w14:paraId="0C58ACDD" w14:textId="77777777">
            <w:pPr>
              <w:rPr>
                <w:rFonts w:ascii="Times New Roman" w:hAnsi="Times New Roman"/>
                <w:sz w:val="22"/>
                <w:szCs w:val="22"/>
              </w:rPr>
            </w:pPr>
            <w:r w:rsidRPr="00B43B00">
              <w:rPr>
                <w:rFonts w:ascii="Times New Roman" w:hAnsi="Times New Roman"/>
                <w:sz w:val="22"/>
                <w:szCs w:val="22"/>
              </w:rPr>
              <w:t>17,821</w:t>
            </w:r>
          </w:p>
        </w:tc>
        <w:tc>
          <w:tcPr>
            <w:tcW w:w="1530" w:type="dxa"/>
          </w:tcPr>
          <w:p w:rsidR="005B61B6" w:rsidRPr="00B43B00" w:rsidP="00A1371A" w14:paraId="40EC5EFF" w14:textId="77777777">
            <w:pPr>
              <w:rPr>
                <w:rFonts w:ascii="Times New Roman" w:hAnsi="Times New Roman"/>
                <w:sz w:val="22"/>
                <w:szCs w:val="22"/>
              </w:rPr>
            </w:pPr>
            <w:r w:rsidRPr="00B43B00">
              <w:rPr>
                <w:rFonts w:ascii="Times New Roman" w:hAnsi="Times New Roman"/>
                <w:sz w:val="22"/>
                <w:szCs w:val="22"/>
              </w:rPr>
              <w:t>x</w:t>
            </w:r>
          </w:p>
        </w:tc>
        <w:tc>
          <w:tcPr>
            <w:tcW w:w="1350" w:type="dxa"/>
          </w:tcPr>
          <w:p w:rsidR="005B61B6" w:rsidRPr="00B43B00" w:rsidP="00A1371A" w14:paraId="470525C4" w14:textId="77777777">
            <w:pPr>
              <w:ind w:left="-14"/>
              <w:rPr>
                <w:rFonts w:ascii="Times New Roman" w:hAnsi="Times New Roman"/>
                <w:bCs/>
                <w:iCs/>
                <w:sz w:val="22"/>
                <w:szCs w:val="22"/>
              </w:rPr>
            </w:pPr>
            <w:r w:rsidRPr="00B43B00">
              <w:rPr>
                <w:rFonts w:ascii="Times New Roman" w:hAnsi="Times New Roman"/>
                <w:bCs/>
                <w:iCs/>
                <w:sz w:val="22"/>
                <w:szCs w:val="22"/>
              </w:rPr>
              <w:t>$718,369</w:t>
            </w:r>
          </w:p>
          <w:p w:rsidR="005B61B6" w:rsidRPr="00B43B00" w:rsidP="00A1371A" w14:paraId="2B86B4D5" w14:textId="77777777">
            <w:pPr>
              <w:rPr>
                <w:rFonts w:ascii="Times New Roman" w:hAnsi="Times New Roman"/>
                <w:sz w:val="22"/>
                <w:szCs w:val="22"/>
              </w:rPr>
            </w:pPr>
          </w:p>
        </w:tc>
      </w:tr>
    </w:tbl>
    <w:p w:rsidR="005B61B6" w:rsidP="005B61B6" w14:paraId="0AEABEC5"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5B61B6" w:rsidP="002313E2" w14:paraId="2F4C1764" w14:textId="77777777">
      <w:pPr>
        <w:pStyle w:val="ListParagraph"/>
        <w:tabs>
          <w:tab w:val="left" w:pos="-720"/>
        </w:tabs>
        <w:suppressAutoHyphens/>
        <w:contextualSpacing w:val="0"/>
        <w:rPr>
          <w:rFonts w:ascii="Times New Roman" w:hAnsi="Times New Roman"/>
          <w:b/>
          <w:szCs w:val="24"/>
        </w:rPr>
      </w:pPr>
    </w:p>
    <w:p w:rsidR="00D62469" w:rsidP="00D75F1B" w14:paraId="58BE7EFE" w14:textId="77777777">
      <w:pPr>
        <w:ind w:left="360"/>
        <w:rPr>
          <w:rFonts w:ascii="Times New Roman" w:hAnsi="Times New Roman"/>
          <w:color w:val="FF0000"/>
          <w:szCs w:val="24"/>
        </w:rPr>
      </w:pPr>
      <w:r>
        <w:rPr>
          <w:rFonts w:ascii="Times New Roman" w:hAnsi="Times New Roman"/>
          <w:color w:val="FF0000"/>
          <w:szCs w:val="24"/>
        </w:rPr>
        <w:t>5/22/25:</w:t>
      </w:r>
    </w:p>
    <w:p w:rsidR="002E1658" w:rsidRPr="008039E3" w:rsidP="00B05FAA" w14:paraId="6A63A99E" w14:textId="77777777">
      <w:pPr>
        <w:pStyle w:val="NormalWeb"/>
        <w:spacing w:before="0" w:beforeAutospacing="0" w:after="0" w:afterAutospacing="0"/>
        <w:ind w:left="360"/>
        <w:rPr>
          <w:color w:val="FF0000"/>
        </w:rPr>
      </w:pPr>
      <w:r w:rsidRPr="008039E3">
        <w:rPr>
          <w:color w:val="FF0000"/>
        </w:rPr>
        <w:t>Estimated burden hours for this collection of information are 17,</w:t>
      </w:r>
      <w:r w:rsidRPr="008039E3" w:rsidR="00C77A8F">
        <w:rPr>
          <w:color w:val="FF0000"/>
        </w:rPr>
        <w:t>7</w:t>
      </w:r>
      <w:r w:rsidRPr="008039E3" w:rsidR="006477DA">
        <w:rPr>
          <w:color w:val="FF0000"/>
        </w:rPr>
        <w:t>44</w:t>
      </w:r>
      <w:r w:rsidRPr="008039E3">
        <w:rPr>
          <w:color w:val="FF0000"/>
        </w:rPr>
        <w:t xml:space="preserve"> hours.  We estimate approximately 1,1</w:t>
      </w:r>
      <w:r w:rsidRPr="008039E3" w:rsidR="00C77A8F">
        <w:rPr>
          <w:color w:val="FF0000"/>
        </w:rPr>
        <w:t>5</w:t>
      </w:r>
      <w:r w:rsidRPr="008039E3" w:rsidR="005C6BB1">
        <w:rPr>
          <w:color w:val="FF0000"/>
        </w:rPr>
        <w:t>6</w:t>
      </w:r>
      <w:r w:rsidRPr="008039E3">
        <w:rPr>
          <w:color w:val="FF0000"/>
        </w:rPr>
        <w:t xml:space="preserve"> respondents x 1 (one) APR each @ 15.35 hours per respondent. The APR will be submitted once a year (annually).</w:t>
      </w:r>
    </w:p>
    <w:p w:rsidR="00B05FAA" w:rsidRPr="008039E3" w:rsidP="00B05FAA" w14:paraId="42760910" w14:textId="4AD8633B">
      <w:pPr>
        <w:pStyle w:val="NormalWeb"/>
        <w:spacing w:before="0" w:beforeAutospacing="0" w:after="0" w:afterAutospacing="0"/>
        <w:ind w:left="360"/>
        <w:rPr>
          <w:color w:val="FF0000"/>
        </w:rPr>
      </w:pPr>
      <w:r w:rsidRPr="008039E3">
        <w:rPr>
          <w:color w:val="FF0000"/>
        </w:rPr>
        <w:t xml:space="preserve"> </w:t>
      </w:r>
    </w:p>
    <w:tbl>
      <w:tblPr>
        <w:tblStyle w:val="TableGrid"/>
        <w:tblW w:w="0" w:type="auto"/>
        <w:tblInd w:w="270" w:type="dxa"/>
        <w:tblLook w:val="04A0"/>
      </w:tblPr>
      <w:tblGrid>
        <w:gridCol w:w="4549"/>
        <w:gridCol w:w="4531"/>
      </w:tblGrid>
      <w:tr w14:paraId="291966F1" w14:textId="77777777" w:rsidTr="002E1658">
        <w:tblPrEx>
          <w:tblW w:w="0" w:type="auto"/>
          <w:tblInd w:w="270" w:type="dxa"/>
          <w:tblLook w:val="04A0"/>
        </w:tblPrEx>
        <w:tc>
          <w:tcPr>
            <w:tcW w:w="9080" w:type="dxa"/>
            <w:gridSpan w:val="2"/>
            <w:shd w:val="clear" w:color="auto" w:fill="C6D9F0" w:themeFill="text2" w:themeFillTint="33"/>
          </w:tcPr>
          <w:p w:rsidR="002E1658" w:rsidRPr="008039E3" w:rsidP="002E1658" w14:paraId="5781C96E" w14:textId="38E5761B">
            <w:pPr>
              <w:jc w:val="center"/>
              <w:rPr>
                <w:rFonts w:ascii="Times New Roman" w:hAnsi="Times New Roman"/>
                <w:b/>
                <w:bCs/>
                <w:color w:val="FF0000"/>
                <w:szCs w:val="24"/>
              </w:rPr>
            </w:pPr>
            <w:r w:rsidRPr="008039E3">
              <w:rPr>
                <w:rFonts w:ascii="Times New Roman" w:hAnsi="Times New Roman"/>
                <w:b/>
                <w:bCs/>
                <w:color w:val="FF0000"/>
                <w:szCs w:val="24"/>
              </w:rPr>
              <w:t>Estimated Burden Hours</w:t>
            </w:r>
          </w:p>
        </w:tc>
      </w:tr>
      <w:tr w14:paraId="7BDDEA73" w14:textId="77777777" w:rsidTr="002E1658">
        <w:tblPrEx>
          <w:tblW w:w="0" w:type="auto"/>
          <w:tblInd w:w="270" w:type="dxa"/>
          <w:tblLook w:val="04A0"/>
        </w:tblPrEx>
        <w:tc>
          <w:tcPr>
            <w:tcW w:w="4549" w:type="dxa"/>
          </w:tcPr>
          <w:p w:rsidR="002E1658" w:rsidRPr="008039E3" w:rsidP="002A5303" w14:paraId="4E8EE731" w14:textId="0A85B399">
            <w:pPr>
              <w:rPr>
                <w:rFonts w:ascii="Times New Roman" w:hAnsi="Times New Roman"/>
                <w:color w:val="FF0000"/>
                <w:szCs w:val="24"/>
              </w:rPr>
            </w:pPr>
            <w:r w:rsidRPr="008039E3">
              <w:rPr>
                <w:rFonts w:ascii="Times New Roman" w:hAnsi="Times New Roman"/>
                <w:color w:val="FF0000"/>
                <w:szCs w:val="24"/>
              </w:rPr>
              <w:t>Estimated number of respondents</w:t>
            </w:r>
            <w:r w:rsidRPr="008039E3">
              <w:rPr>
                <w:rFonts w:ascii="Times New Roman" w:hAnsi="Times New Roman"/>
                <w:color w:val="FF0000"/>
                <w:szCs w:val="24"/>
              </w:rPr>
              <w:tab/>
            </w:r>
          </w:p>
        </w:tc>
        <w:tc>
          <w:tcPr>
            <w:tcW w:w="4531" w:type="dxa"/>
          </w:tcPr>
          <w:p w:rsidR="002E1658" w:rsidRPr="008039E3" w:rsidP="002A5303" w14:paraId="5B48331E" w14:textId="55BBF7AD">
            <w:pPr>
              <w:rPr>
                <w:rFonts w:ascii="Times New Roman" w:hAnsi="Times New Roman"/>
                <w:color w:val="FF0000"/>
                <w:szCs w:val="24"/>
              </w:rPr>
            </w:pPr>
            <w:r w:rsidRPr="008039E3">
              <w:rPr>
                <w:rFonts w:ascii="Times New Roman" w:hAnsi="Times New Roman"/>
                <w:color w:val="FF0000"/>
                <w:szCs w:val="24"/>
              </w:rPr>
              <w:t>1,156</w:t>
            </w:r>
          </w:p>
        </w:tc>
      </w:tr>
      <w:tr w14:paraId="34B8EF29" w14:textId="77777777" w:rsidTr="002E1658">
        <w:tblPrEx>
          <w:tblW w:w="0" w:type="auto"/>
          <w:tblInd w:w="270" w:type="dxa"/>
          <w:tblLook w:val="04A0"/>
        </w:tblPrEx>
        <w:tc>
          <w:tcPr>
            <w:tcW w:w="4549" w:type="dxa"/>
          </w:tcPr>
          <w:p w:rsidR="002E1658" w:rsidRPr="008039E3" w:rsidP="002A5303" w14:paraId="0B7834D8" w14:textId="633CF6A6">
            <w:pPr>
              <w:rPr>
                <w:rFonts w:ascii="Times New Roman" w:hAnsi="Times New Roman"/>
                <w:color w:val="FF0000"/>
                <w:szCs w:val="24"/>
              </w:rPr>
            </w:pPr>
            <w:r w:rsidRPr="008039E3">
              <w:rPr>
                <w:rFonts w:ascii="Times New Roman" w:hAnsi="Times New Roman"/>
                <w:color w:val="FF0000"/>
                <w:szCs w:val="24"/>
              </w:rPr>
              <w:t>Estimated preparation time</w:t>
            </w:r>
          </w:p>
        </w:tc>
        <w:tc>
          <w:tcPr>
            <w:tcW w:w="4531" w:type="dxa"/>
          </w:tcPr>
          <w:p w:rsidR="002E1658" w:rsidRPr="008039E3" w:rsidP="002A5303" w14:paraId="1D8FE7B6" w14:textId="35BDDACE">
            <w:pPr>
              <w:rPr>
                <w:rFonts w:ascii="Times New Roman" w:hAnsi="Times New Roman"/>
                <w:color w:val="FF0000"/>
                <w:szCs w:val="24"/>
              </w:rPr>
            </w:pPr>
            <w:r w:rsidRPr="008039E3">
              <w:rPr>
                <w:rFonts w:ascii="Times New Roman" w:hAnsi="Times New Roman"/>
                <w:color w:val="FF0000"/>
                <w:szCs w:val="24"/>
              </w:rPr>
              <w:t>15.35 hours</w:t>
            </w:r>
          </w:p>
        </w:tc>
      </w:tr>
      <w:tr w14:paraId="2AB09F29" w14:textId="77777777" w:rsidTr="002E1658">
        <w:tblPrEx>
          <w:tblW w:w="0" w:type="auto"/>
          <w:tblInd w:w="270" w:type="dxa"/>
          <w:tblLook w:val="04A0"/>
        </w:tblPrEx>
        <w:tc>
          <w:tcPr>
            <w:tcW w:w="4549" w:type="dxa"/>
          </w:tcPr>
          <w:p w:rsidR="002E1658" w:rsidRPr="008039E3" w:rsidP="002A5303" w14:paraId="35BBBAA8" w14:textId="489BFEE6">
            <w:pPr>
              <w:rPr>
                <w:rFonts w:ascii="Times New Roman" w:hAnsi="Times New Roman"/>
                <w:b/>
                <w:bCs/>
                <w:color w:val="FF0000"/>
                <w:szCs w:val="24"/>
              </w:rPr>
            </w:pPr>
            <w:r w:rsidRPr="008039E3">
              <w:rPr>
                <w:rFonts w:ascii="Times New Roman" w:hAnsi="Times New Roman"/>
                <w:b/>
                <w:bCs/>
                <w:color w:val="FF0000"/>
                <w:szCs w:val="24"/>
              </w:rPr>
              <w:t>Total estimated burden hours</w:t>
            </w:r>
          </w:p>
        </w:tc>
        <w:tc>
          <w:tcPr>
            <w:tcW w:w="4531" w:type="dxa"/>
          </w:tcPr>
          <w:p w:rsidR="002E1658" w:rsidRPr="008039E3" w:rsidP="002A5303" w14:paraId="7DF492CC" w14:textId="1BC945BF">
            <w:pPr>
              <w:rPr>
                <w:rFonts w:ascii="Times New Roman" w:hAnsi="Times New Roman"/>
                <w:b/>
                <w:bCs/>
                <w:color w:val="FF0000"/>
                <w:szCs w:val="24"/>
              </w:rPr>
            </w:pPr>
            <w:r w:rsidRPr="008039E3">
              <w:rPr>
                <w:rFonts w:ascii="Times New Roman" w:hAnsi="Times New Roman"/>
                <w:b/>
                <w:bCs/>
                <w:color w:val="FF0000"/>
                <w:szCs w:val="24"/>
              </w:rPr>
              <w:t>17,74</w:t>
            </w:r>
            <w:r w:rsidR="00C972D6">
              <w:rPr>
                <w:rFonts w:ascii="Times New Roman" w:hAnsi="Times New Roman"/>
                <w:b/>
                <w:bCs/>
                <w:color w:val="FF0000"/>
                <w:szCs w:val="24"/>
              </w:rPr>
              <w:t>4</w:t>
            </w:r>
          </w:p>
        </w:tc>
      </w:tr>
    </w:tbl>
    <w:p w:rsidR="00B05FAA" w:rsidRPr="008039E3" w:rsidP="00B05FAA" w14:paraId="1FF2966C" w14:textId="77777777">
      <w:pPr>
        <w:ind w:left="720"/>
        <w:rPr>
          <w:rFonts w:ascii="Times New Roman" w:hAnsi="Times New Roman"/>
          <w:color w:val="FF0000"/>
          <w:szCs w:val="24"/>
        </w:rPr>
      </w:pPr>
    </w:p>
    <w:p w:rsidR="00B05FAA" w:rsidRPr="008039E3" w:rsidP="00B05FAA" w14:paraId="38816AC0" w14:textId="47C014D1">
      <w:pPr>
        <w:pStyle w:val="BodyTextIndent3"/>
        <w:ind w:left="360"/>
        <w:rPr>
          <w:b w:val="0"/>
          <w:bCs/>
          <w:color w:val="FF0000"/>
          <w:szCs w:val="24"/>
        </w:rPr>
      </w:pPr>
      <w:r w:rsidRPr="008039E3">
        <w:rPr>
          <w:b w:val="0"/>
          <w:bCs/>
          <w:color w:val="FF0000"/>
          <w:szCs w:val="24"/>
        </w:rPr>
        <w:t>(Estimated Burden: 17,</w:t>
      </w:r>
      <w:r w:rsidRPr="008039E3" w:rsidR="00376755">
        <w:rPr>
          <w:b w:val="0"/>
          <w:bCs/>
          <w:color w:val="FF0000"/>
          <w:szCs w:val="24"/>
        </w:rPr>
        <w:t>7</w:t>
      </w:r>
      <w:r w:rsidRPr="008039E3" w:rsidR="006477DA">
        <w:rPr>
          <w:b w:val="0"/>
          <w:bCs/>
          <w:color w:val="FF0000"/>
          <w:szCs w:val="24"/>
        </w:rPr>
        <w:t>4</w:t>
      </w:r>
      <w:r w:rsidR="00C972D6">
        <w:rPr>
          <w:b w:val="0"/>
          <w:bCs/>
          <w:color w:val="FF0000"/>
          <w:szCs w:val="24"/>
        </w:rPr>
        <w:t>4</w:t>
      </w:r>
      <w:r w:rsidRPr="008039E3">
        <w:rPr>
          <w:b w:val="0"/>
          <w:bCs/>
          <w:color w:val="FF0000"/>
          <w:szCs w:val="24"/>
        </w:rPr>
        <w:t xml:space="preserve"> hours.  Total number of hours [preparation time] multiplied by the total number of respondents equals estimated burden hours).</w:t>
      </w:r>
    </w:p>
    <w:p w:rsidR="00B05FAA" w:rsidRPr="00D75F1B" w:rsidP="00B05FAA" w14:paraId="57E92675" w14:textId="77777777">
      <w:pPr>
        <w:ind w:left="450" w:hanging="450"/>
        <w:rPr>
          <w:rFonts w:ascii="Times New Roman" w:hAnsi="Times New Roman"/>
          <w:bCs/>
          <w:color w:val="FF0000"/>
          <w:szCs w:val="24"/>
        </w:rPr>
      </w:pPr>
    </w:p>
    <w:p w:rsidR="00B05FAA" w:rsidRPr="00D75F1B" w:rsidP="00B05FAA" w14:paraId="2675471F" w14:textId="77777777">
      <w:pPr>
        <w:pStyle w:val="BodyText0"/>
        <w:ind w:left="360"/>
        <w:rPr>
          <w:color w:val="FF0000"/>
          <w:szCs w:val="24"/>
        </w:rPr>
      </w:pPr>
      <w:r w:rsidRPr="00D75F1B">
        <w:rPr>
          <w:color w:val="FF0000"/>
          <w:szCs w:val="24"/>
        </w:rPr>
        <w:t>Most of the costs of this data collection are those of the Federal Government, since the respondents are project staff paid for the most part with Federal grant funds.  Nonetheless, the annual cost to the grantees to respond to this data collection is estimated as follows:</w:t>
      </w:r>
    </w:p>
    <w:p w:rsidR="00376755" w:rsidRPr="00B05FAA" w:rsidP="00B05FAA" w14:paraId="42B931BB" w14:textId="77777777">
      <w:pPr>
        <w:pStyle w:val="BodyText0"/>
        <w:ind w:left="360"/>
        <w:rPr>
          <w:szCs w:val="24"/>
        </w:rPr>
      </w:pPr>
    </w:p>
    <w:tbl>
      <w:tblPr>
        <w:tblStyle w:val="TableGrid"/>
        <w:tblW w:w="0" w:type="auto"/>
        <w:tblInd w:w="360" w:type="dxa"/>
        <w:tblLook w:val="04A0"/>
      </w:tblPr>
      <w:tblGrid>
        <w:gridCol w:w="4945"/>
        <w:gridCol w:w="4045"/>
      </w:tblGrid>
      <w:tr w14:paraId="65FC84F8" w14:textId="77777777" w:rsidTr="00376755">
        <w:tblPrEx>
          <w:tblW w:w="0" w:type="auto"/>
          <w:tblInd w:w="360" w:type="dxa"/>
          <w:tblLook w:val="04A0"/>
        </w:tblPrEx>
        <w:tc>
          <w:tcPr>
            <w:tcW w:w="8990" w:type="dxa"/>
            <w:gridSpan w:val="2"/>
            <w:shd w:val="clear" w:color="auto" w:fill="C6D9F0" w:themeFill="text2" w:themeFillTint="33"/>
            <w:vAlign w:val="bottom"/>
          </w:tcPr>
          <w:p w:rsidR="00376755" w:rsidP="00376755" w14:paraId="3E6FE6F8" w14:textId="4E1EF061">
            <w:pPr>
              <w:ind w:left="810"/>
              <w:jc w:val="center"/>
              <w:rPr>
                <w:b/>
                <w:i/>
                <w:szCs w:val="24"/>
              </w:rPr>
            </w:pPr>
            <w:r w:rsidRPr="00376755">
              <w:rPr>
                <w:rFonts w:ascii="Times New Roman" w:hAnsi="Times New Roman"/>
                <w:b/>
                <w:iCs/>
                <w:szCs w:val="24"/>
              </w:rPr>
              <w:t>Estimated annual costs to respondents</w:t>
            </w:r>
          </w:p>
        </w:tc>
      </w:tr>
      <w:tr w14:paraId="67899A30" w14:textId="77777777" w:rsidTr="00B1335E">
        <w:tblPrEx>
          <w:tblW w:w="0" w:type="auto"/>
          <w:tblInd w:w="360" w:type="dxa"/>
          <w:tblLook w:val="04A0"/>
        </w:tblPrEx>
        <w:tc>
          <w:tcPr>
            <w:tcW w:w="4945" w:type="dxa"/>
          </w:tcPr>
          <w:p w:rsidR="00376755" w:rsidRPr="0020747A" w:rsidP="00376755" w14:paraId="0F3F3EFE" w14:textId="77777777">
            <w:pPr>
              <w:pStyle w:val="Heading4"/>
              <w:ind w:left="-20"/>
              <w:rPr>
                <w:rFonts w:ascii="Times New Roman" w:hAnsi="Times New Roman"/>
                <w:b/>
                <w:bCs/>
                <w:color w:val="FF0000"/>
                <w:sz w:val="24"/>
                <w:szCs w:val="24"/>
              </w:rPr>
            </w:pPr>
            <w:r w:rsidRPr="0020747A">
              <w:rPr>
                <w:rFonts w:ascii="Times New Roman" w:hAnsi="Times New Roman"/>
                <w:b/>
                <w:bCs/>
                <w:color w:val="FF0000"/>
                <w:sz w:val="24"/>
                <w:szCs w:val="24"/>
              </w:rPr>
              <w:t>Professionals</w:t>
            </w:r>
          </w:p>
          <w:p w:rsidR="00376755" w:rsidRPr="0020747A" w:rsidP="00376755" w14:paraId="238605DF" w14:textId="01779466">
            <w:pPr>
              <w:pStyle w:val="BodyText0"/>
              <w:rPr>
                <w:bCs/>
                <w:color w:val="FF0000"/>
                <w:szCs w:val="24"/>
              </w:rPr>
            </w:pPr>
            <w:r w:rsidRPr="0020747A">
              <w:rPr>
                <w:bCs/>
                <w:color w:val="FF0000"/>
                <w:szCs w:val="24"/>
              </w:rPr>
              <w:t>(1,15</w:t>
            </w:r>
            <w:r w:rsidRPr="0020747A" w:rsidR="006477DA">
              <w:rPr>
                <w:bCs/>
                <w:color w:val="FF0000"/>
                <w:szCs w:val="24"/>
              </w:rPr>
              <w:t>6</w:t>
            </w:r>
            <w:r w:rsidRPr="0020747A">
              <w:rPr>
                <w:bCs/>
                <w:color w:val="FF0000"/>
                <w:szCs w:val="24"/>
              </w:rPr>
              <w:t xml:space="preserve"> personnel X 12.35 hours @ $45 per hour)</w:t>
            </w:r>
          </w:p>
        </w:tc>
        <w:tc>
          <w:tcPr>
            <w:tcW w:w="4045" w:type="dxa"/>
            <w:vAlign w:val="bottom"/>
          </w:tcPr>
          <w:p w:rsidR="00376755" w:rsidRPr="0020747A" w:rsidP="00376755" w14:paraId="679C0570" w14:textId="35E4BE0C">
            <w:pPr>
              <w:pStyle w:val="BodyText0"/>
              <w:rPr>
                <w:bCs/>
                <w:i/>
                <w:color w:val="FF0000"/>
                <w:szCs w:val="24"/>
              </w:rPr>
            </w:pPr>
            <w:r w:rsidRPr="0020747A">
              <w:rPr>
                <w:bCs/>
                <w:color w:val="FF0000"/>
                <w:szCs w:val="24"/>
              </w:rPr>
              <w:t>$6</w:t>
            </w:r>
            <w:r w:rsidRPr="0020747A" w:rsidR="00FB6EDD">
              <w:rPr>
                <w:bCs/>
                <w:color w:val="FF0000"/>
                <w:szCs w:val="24"/>
              </w:rPr>
              <w:t>42,447</w:t>
            </w:r>
          </w:p>
        </w:tc>
      </w:tr>
      <w:tr w14:paraId="70349DDD" w14:textId="77777777" w:rsidTr="00B1335E">
        <w:tblPrEx>
          <w:tblW w:w="0" w:type="auto"/>
          <w:tblInd w:w="360" w:type="dxa"/>
          <w:tblLook w:val="04A0"/>
        </w:tblPrEx>
        <w:tc>
          <w:tcPr>
            <w:tcW w:w="4945" w:type="dxa"/>
          </w:tcPr>
          <w:p w:rsidR="00376755" w:rsidRPr="0020747A" w:rsidP="00376755" w14:paraId="14FB6CB3" w14:textId="77777777">
            <w:pPr>
              <w:pStyle w:val="BodyText0"/>
              <w:rPr>
                <w:b/>
                <w:bCs/>
                <w:color w:val="FF0000"/>
                <w:szCs w:val="24"/>
              </w:rPr>
            </w:pPr>
            <w:r w:rsidRPr="0020747A">
              <w:rPr>
                <w:b/>
                <w:bCs/>
                <w:color w:val="FF0000"/>
                <w:szCs w:val="24"/>
              </w:rPr>
              <w:t>Clerical</w:t>
            </w:r>
          </w:p>
          <w:p w:rsidR="00376755" w:rsidRPr="0020747A" w:rsidP="00376755" w14:paraId="24ED10FC" w14:textId="781FC476">
            <w:pPr>
              <w:pStyle w:val="BodyText0"/>
              <w:rPr>
                <w:bCs/>
                <w:i/>
                <w:color w:val="FF0000"/>
                <w:szCs w:val="24"/>
              </w:rPr>
            </w:pPr>
            <w:r w:rsidRPr="0020747A">
              <w:rPr>
                <w:bCs/>
                <w:color w:val="FF0000"/>
                <w:szCs w:val="24"/>
              </w:rPr>
              <w:t>(1,15</w:t>
            </w:r>
            <w:r w:rsidRPr="0020747A" w:rsidR="006477DA">
              <w:rPr>
                <w:bCs/>
                <w:color w:val="FF0000"/>
                <w:szCs w:val="24"/>
              </w:rPr>
              <w:t>6</w:t>
            </w:r>
            <w:r w:rsidRPr="0020747A">
              <w:rPr>
                <w:bCs/>
                <w:color w:val="FF0000"/>
                <w:szCs w:val="24"/>
              </w:rPr>
              <w:t xml:space="preserve"> clerical X 3 hours @ $21 per hour)</w:t>
            </w:r>
          </w:p>
        </w:tc>
        <w:tc>
          <w:tcPr>
            <w:tcW w:w="4045" w:type="dxa"/>
            <w:vAlign w:val="bottom"/>
          </w:tcPr>
          <w:p w:rsidR="00376755" w:rsidRPr="0020747A" w:rsidP="00376755" w14:paraId="35B15C74" w14:textId="2A3C3345">
            <w:pPr>
              <w:pStyle w:val="BodyText0"/>
              <w:rPr>
                <w:bCs/>
                <w:i/>
                <w:color w:val="FF0000"/>
                <w:szCs w:val="24"/>
              </w:rPr>
            </w:pPr>
            <w:r w:rsidRPr="0020747A">
              <w:rPr>
                <w:bCs/>
                <w:color w:val="FF0000"/>
                <w:szCs w:val="24"/>
                <w:u w:val="single"/>
              </w:rPr>
              <w:t>$72,</w:t>
            </w:r>
            <w:r w:rsidRPr="0020747A" w:rsidR="00AB41BE">
              <w:rPr>
                <w:bCs/>
                <w:color w:val="FF0000"/>
                <w:szCs w:val="24"/>
                <w:u w:val="single"/>
              </w:rPr>
              <w:t>828</w:t>
            </w:r>
          </w:p>
        </w:tc>
      </w:tr>
      <w:tr w14:paraId="25163000" w14:textId="77777777" w:rsidTr="00B1335E">
        <w:tblPrEx>
          <w:tblW w:w="0" w:type="auto"/>
          <w:tblInd w:w="360" w:type="dxa"/>
          <w:tblLook w:val="04A0"/>
        </w:tblPrEx>
        <w:tc>
          <w:tcPr>
            <w:tcW w:w="4945" w:type="dxa"/>
          </w:tcPr>
          <w:p w:rsidR="00376755" w:rsidRPr="0020747A" w:rsidP="00376755" w14:paraId="2D990B51" w14:textId="3FCC7BA9">
            <w:pPr>
              <w:pStyle w:val="BodyText0"/>
              <w:rPr>
                <w:b/>
                <w:i/>
                <w:color w:val="FF0000"/>
                <w:szCs w:val="24"/>
              </w:rPr>
            </w:pPr>
            <w:r w:rsidRPr="0020747A">
              <w:rPr>
                <w:b/>
                <w:iCs/>
                <w:color w:val="FF0000"/>
                <w:szCs w:val="24"/>
              </w:rPr>
              <w:t>Total estimated cost to respondents</w:t>
            </w:r>
            <w:r w:rsidRPr="0020747A">
              <w:rPr>
                <w:b/>
                <w:iCs/>
                <w:color w:val="FF0000"/>
                <w:szCs w:val="24"/>
              </w:rPr>
              <w:tab/>
            </w:r>
          </w:p>
        </w:tc>
        <w:tc>
          <w:tcPr>
            <w:tcW w:w="4045" w:type="dxa"/>
            <w:vAlign w:val="bottom"/>
          </w:tcPr>
          <w:p w:rsidR="00376755" w:rsidRPr="0020747A" w:rsidP="00376755" w14:paraId="6353E8C8" w14:textId="59C311B8">
            <w:pPr>
              <w:pStyle w:val="BodyText0"/>
              <w:rPr>
                <w:b/>
                <w:i/>
                <w:color w:val="FF0000"/>
                <w:szCs w:val="24"/>
              </w:rPr>
            </w:pPr>
            <w:r w:rsidRPr="0020747A">
              <w:rPr>
                <w:b/>
                <w:iCs/>
                <w:color w:val="FF0000"/>
                <w:szCs w:val="24"/>
              </w:rPr>
              <w:t>$71</w:t>
            </w:r>
            <w:r w:rsidRPr="0020747A" w:rsidR="00AB41BE">
              <w:rPr>
                <w:b/>
                <w:iCs/>
                <w:color w:val="FF0000"/>
                <w:szCs w:val="24"/>
              </w:rPr>
              <w:t>5,275</w:t>
            </w:r>
          </w:p>
        </w:tc>
      </w:tr>
    </w:tbl>
    <w:p w:rsidR="00ED7195" w:rsidP="002313E2" w14:paraId="56DDEF46" w14:textId="68E804AC">
      <w:pPr>
        <w:pStyle w:val="Caption"/>
        <w:jc w:val="center"/>
        <w:rPr>
          <w:rFonts w:ascii="Times New Roman" w:hAnsi="Times New Roman"/>
          <w:color w:val="000000" w:themeColor="text1"/>
          <w:sz w:val="24"/>
          <w:szCs w:val="24"/>
        </w:rPr>
      </w:pPr>
    </w:p>
    <w:tbl>
      <w:tblPr>
        <w:tblStyle w:val="GridTableLight"/>
        <w:tblpPr w:leftFromText="180" w:rightFromText="180" w:vertAnchor="text" w:horzAnchor="margin" w:tblpXSpec="center" w:tblpY="174"/>
        <w:tblW w:w="11065" w:type="dxa"/>
        <w:tblLayout w:type="fixed"/>
        <w:tblLook w:val="0020"/>
      </w:tblPr>
      <w:tblGrid>
        <w:gridCol w:w="1345"/>
        <w:gridCol w:w="1260"/>
        <w:gridCol w:w="1170"/>
        <w:gridCol w:w="1260"/>
        <w:gridCol w:w="1185"/>
        <w:gridCol w:w="1335"/>
        <w:gridCol w:w="1080"/>
        <w:gridCol w:w="1170"/>
        <w:gridCol w:w="1260"/>
      </w:tblGrid>
      <w:tr w14:paraId="66078F85" w14:textId="77777777" w:rsidTr="00DD1380">
        <w:tblPrEx>
          <w:tblW w:w="11065" w:type="dxa"/>
          <w:tblLayout w:type="fixed"/>
          <w:tblLook w:val="0020"/>
        </w:tblPrEx>
        <w:trPr>
          <w:tblHeader/>
        </w:trPr>
        <w:tc>
          <w:tcPr>
            <w:tcW w:w="11065" w:type="dxa"/>
            <w:gridSpan w:val="9"/>
            <w:shd w:val="clear" w:color="auto" w:fill="C6D9F0" w:themeFill="text2" w:themeFillTint="33"/>
            <w:vAlign w:val="center"/>
          </w:tcPr>
          <w:p w:rsidR="00E76F0D" w:rsidRPr="00E76F0D" w:rsidP="002D2FF7" w14:paraId="79845D98" w14:textId="28083BBD">
            <w:pPr>
              <w:jc w:val="center"/>
              <w:rPr>
                <w:rFonts w:ascii="Times New Roman" w:hAnsi="Times New Roman"/>
                <w:b/>
                <w:bCs/>
                <w:color w:val="FF0000"/>
                <w:sz w:val="20"/>
              </w:rPr>
            </w:pPr>
            <w:r w:rsidRPr="00E76F0D">
              <w:rPr>
                <w:rFonts w:ascii="Times New Roman" w:hAnsi="Times New Roman"/>
                <w:b/>
                <w:bCs/>
                <w:color w:val="000000" w:themeColor="text1"/>
                <w:szCs w:val="24"/>
              </w:rPr>
              <w:t>Estimated Annual Burden and Respondent Costs Table</w:t>
            </w:r>
          </w:p>
        </w:tc>
      </w:tr>
      <w:tr w14:paraId="18D9DC9E" w14:textId="77777777" w:rsidTr="008879B7">
        <w:tblPrEx>
          <w:tblW w:w="11065" w:type="dxa"/>
          <w:tblLayout w:type="fixed"/>
          <w:tblLook w:val="0020"/>
        </w:tblPrEx>
        <w:trPr>
          <w:tblHeader/>
        </w:trPr>
        <w:tc>
          <w:tcPr>
            <w:tcW w:w="1345" w:type="dxa"/>
            <w:vAlign w:val="center"/>
          </w:tcPr>
          <w:p w:rsidR="00C6719F" w:rsidRPr="000C4DBF" w:rsidP="002D2FF7" w14:paraId="525C4CDA" w14:textId="77777777">
            <w:pPr>
              <w:jc w:val="center"/>
              <w:rPr>
                <w:rFonts w:ascii="Times New Roman" w:hAnsi="Times New Roman"/>
                <w:color w:val="FF0000"/>
                <w:sz w:val="20"/>
              </w:rPr>
            </w:pPr>
            <w:r w:rsidRPr="000C4DBF">
              <w:rPr>
                <w:rFonts w:ascii="Times New Roman" w:hAnsi="Times New Roman"/>
                <w:color w:val="FF0000"/>
                <w:sz w:val="20"/>
              </w:rPr>
              <w:t>Information Activity or IC (with type of respondent)</w:t>
            </w:r>
          </w:p>
        </w:tc>
        <w:tc>
          <w:tcPr>
            <w:tcW w:w="1260" w:type="dxa"/>
            <w:vAlign w:val="center"/>
          </w:tcPr>
          <w:p w:rsidR="00C46BD4" w:rsidRPr="00DD1380" w:rsidP="002D2FF7" w14:paraId="43D8E12E" w14:textId="77777777">
            <w:pPr>
              <w:jc w:val="center"/>
              <w:rPr>
                <w:rFonts w:ascii="Times New Roman" w:hAnsi="Times New Roman"/>
                <w:color w:val="FF0000"/>
                <w:sz w:val="20"/>
              </w:rPr>
            </w:pPr>
          </w:p>
          <w:p w:rsidR="00C46BD4" w:rsidRPr="00DD1380" w:rsidP="002D2FF7" w14:paraId="205813E0" w14:textId="77777777">
            <w:pPr>
              <w:jc w:val="center"/>
              <w:rPr>
                <w:rFonts w:ascii="Times New Roman" w:hAnsi="Times New Roman"/>
                <w:color w:val="FF0000"/>
                <w:sz w:val="20"/>
              </w:rPr>
            </w:pPr>
          </w:p>
          <w:p w:rsidR="00C6719F" w:rsidRPr="00DD1380" w:rsidP="002D2FF7" w14:paraId="39FD236F" w14:textId="72437122">
            <w:pPr>
              <w:jc w:val="center"/>
              <w:rPr>
                <w:rFonts w:ascii="Times New Roman" w:hAnsi="Times New Roman"/>
                <w:color w:val="FF0000"/>
                <w:sz w:val="20"/>
              </w:rPr>
            </w:pPr>
            <w:r w:rsidRPr="00DD1380">
              <w:rPr>
                <w:rFonts w:ascii="Times New Roman" w:hAnsi="Times New Roman"/>
                <w:color w:val="FF0000"/>
                <w:sz w:val="20"/>
              </w:rPr>
              <w:t xml:space="preserve">Sample Size </w:t>
            </w:r>
            <w:r w:rsidRPr="00436289">
              <w:rPr>
                <w:rFonts w:ascii="Times New Roman" w:hAnsi="Times New Roman"/>
                <w:color w:val="FF0000"/>
                <w:sz w:val="20"/>
              </w:rPr>
              <w:t>(if applicable)</w:t>
            </w:r>
          </w:p>
        </w:tc>
        <w:tc>
          <w:tcPr>
            <w:tcW w:w="1170" w:type="dxa"/>
            <w:shd w:val="clear" w:color="auto" w:fill="auto"/>
            <w:vAlign w:val="center"/>
          </w:tcPr>
          <w:p w:rsidR="00C46BD4" w:rsidRPr="00DD1380" w:rsidP="002D2FF7" w14:paraId="1431A289" w14:textId="77777777">
            <w:pPr>
              <w:shd w:val="clear" w:color="auto" w:fill="F2F2F2" w:themeFill="background1" w:themeFillShade="F2"/>
              <w:jc w:val="center"/>
              <w:rPr>
                <w:rFonts w:ascii="Times New Roman" w:hAnsi="Times New Roman"/>
                <w:color w:val="FF0000"/>
                <w:sz w:val="20"/>
                <w:shd w:val="clear" w:color="auto" w:fill="F2F2F2" w:themeFill="background1" w:themeFillShade="F2"/>
              </w:rPr>
            </w:pPr>
          </w:p>
          <w:p w:rsidR="00C6719F" w:rsidRPr="00DD1380" w:rsidP="002D2FF7" w14:paraId="3F4523CE" w14:textId="7BFF822B">
            <w:pPr>
              <w:shd w:val="clear" w:color="auto" w:fill="F2F2F2" w:themeFill="background1" w:themeFillShade="F2"/>
              <w:jc w:val="center"/>
              <w:rPr>
                <w:rFonts w:ascii="Times New Roman" w:hAnsi="Times New Roman"/>
                <w:color w:val="FF0000"/>
                <w:sz w:val="20"/>
              </w:rPr>
            </w:pPr>
            <w:r w:rsidRPr="00436289">
              <w:rPr>
                <w:rFonts w:ascii="Times New Roman" w:hAnsi="Times New Roman"/>
                <w:color w:val="FF0000"/>
                <w:sz w:val="20"/>
                <w:shd w:val="clear" w:color="auto" w:fill="F2F2F2" w:themeFill="background1" w:themeFillShade="F2"/>
              </w:rPr>
              <w:t xml:space="preserve">Respondent </w:t>
            </w:r>
            <w:r w:rsidRPr="00436289">
              <w:rPr>
                <w:rFonts w:ascii="Times New Roman" w:hAnsi="Times New Roman"/>
                <w:color w:val="FF0000"/>
                <w:sz w:val="20"/>
              </w:rPr>
              <w:t>Response</w:t>
            </w:r>
            <w:r w:rsidRPr="00436289">
              <w:rPr>
                <w:rFonts w:ascii="Times New Roman" w:hAnsi="Times New Roman"/>
                <w:color w:val="FF0000"/>
                <w:sz w:val="20"/>
                <w:shd w:val="clear" w:color="auto" w:fill="F2F2F2" w:themeFill="background1" w:themeFillShade="F2"/>
              </w:rPr>
              <w:t xml:space="preserve"> Rate </w:t>
            </w:r>
            <w:r w:rsidRPr="00436289">
              <w:rPr>
                <w:rFonts w:ascii="Times New Roman" w:hAnsi="Times New Roman"/>
                <w:color w:val="FF0000"/>
                <w:sz w:val="20"/>
                <w:shd w:val="clear" w:color="auto" w:fill="D9D9D9" w:themeFill="background1" w:themeFillShade="D9"/>
              </w:rPr>
              <w:t>(if applicable)</w:t>
            </w:r>
          </w:p>
        </w:tc>
        <w:tc>
          <w:tcPr>
            <w:tcW w:w="1260" w:type="dxa"/>
            <w:vAlign w:val="center"/>
          </w:tcPr>
          <w:p w:rsidR="00C46BD4" w:rsidP="002D2FF7" w14:paraId="26048384" w14:textId="77777777">
            <w:pPr>
              <w:jc w:val="center"/>
              <w:rPr>
                <w:rFonts w:ascii="Times New Roman" w:hAnsi="Times New Roman"/>
                <w:color w:val="FF0000"/>
                <w:sz w:val="20"/>
              </w:rPr>
            </w:pPr>
          </w:p>
          <w:p w:rsidR="00C46BD4" w:rsidP="002D2FF7" w14:paraId="35CC5C59" w14:textId="77777777">
            <w:pPr>
              <w:jc w:val="center"/>
              <w:rPr>
                <w:rFonts w:ascii="Times New Roman" w:hAnsi="Times New Roman"/>
                <w:color w:val="FF0000"/>
                <w:sz w:val="20"/>
              </w:rPr>
            </w:pPr>
          </w:p>
          <w:p w:rsidR="00DD1380" w:rsidP="002D2FF7" w14:paraId="17FB3A85" w14:textId="77777777">
            <w:pPr>
              <w:jc w:val="center"/>
              <w:rPr>
                <w:rFonts w:ascii="Times New Roman" w:hAnsi="Times New Roman"/>
                <w:color w:val="FF0000"/>
                <w:sz w:val="20"/>
              </w:rPr>
            </w:pPr>
          </w:p>
          <w:p w:rsidR="00C6719F" w:rsidRPr="000C4DBF" w:rsidP="002D2FF7" w14:paraId="5A7B5E71" w14:textId="503B8F74">
            <w:pPr>
              <w:jc w:val="center"/>
              <w:rPr>
                <w:rFonts w:ascii="Times New Roman" w:hAnsi="Times New Roman"/>
                <w:color w:val="FF0000"/>
                <w:sz w:val="20"/>
              </w:rPr>
            </w:pPr>
            <w:r w:rsidRPr="000C4DBF">
              <w:rPr>
                <w:rFonts w:ascii="Times New Roman" w:hAnsi="Times New Roman"/>
                <w:color w:val="FF0000"/>
                <w:sz w:val="20"/>
              </w:rPr>
              <w:t>Number of Respondents</w:t>
            </w:r>
          </w:p>
        </w:tc>
        <w:tc>
          <w:tcPr>
            <w:tcW w:w="1185" w:type="dxa"/>
            <w:vAlign w:val="center"/>
          </w:tcPr>
          <w:p w:rsidR="00DD1380" w:rsidP="002D2FF7" w14:paraId="48A7FE17" w14:textId="77777777">
            <w:pPr>
              <w:jc w:val="center"/>
              <w:rPr>
                <w:rFonts w:ascii="Times New Roman" w:hAnsi="Times New Roman"/>
                <w:color w:val="FF0000"/>
                <w:sz w:val="20"/>
              </w:rPr>
            </w:pPr>
          </w:p>
          <w:p w:rsidR="00DD1380" w:rsidP="002D2FF7" w14:paraId="70FC0B17" w14:textId="77777777">
            <w:pPr>
              <w:jc w:val="center"/>
              <w:rPr>
                <w:rFonts w:ascii="Times New Roman" w:hAnsi="Times New Roman"/>
                <w:color w:val="FF0000"/>
                <w:sz w:val="20"/>
              </w:rPr>
            </w:pPr>
          </w:p>
          <w:p w:rsidR="00DD1380" w:rsidP="002D2FF7" w14:paraId="5E8FDDC4" w14:textId="77777777">
            <w:pPr>
              <w:jc w:val="center"/>
              <w:rPr>
                <w:rFonts w:ascii="Times New Roman" w:hAnsi="Times New Roman"/>
                <w:color w:val="FF0000"/>
                <w:sz w:val="20"/>
              </w:rPr>
            </w:pPr>
          </w:p>
          <w:p w:rsidR="00C6719F" w:rsidRPr="000C4DBF" w:rsidP="002D2FF7" w14:paraId="49E2EF44" w14:textId="104267AC">
            <w:pPr>
              <w:jc w:val="center"/>
              <w:rPr>
                <w:rFonts w:ascii="Times New Roman" w:hAnsi="Times New Roman"/>
                <w:color w:val="FF0000"/>
                <w:sz w:val="20"/>
              </w:rPr>
            </w:pPr>
            <w:r w:rsidRPr="000C4DBF">
              <w:rPr>
                <w:rFonts w:ascii="Times New Roman" w:hAnsi="Times New Roman"/>
                <w:color w:val="FF0000"/>
                <w:sz w:val="20"/>
              </w:rPr>
              <w:t>Number of Responses</w:t>
            </w:r>
          </w:p>
        </w:tc>
        <w:tc>
          <w:tcPr>
            <w:tcW w:w="1335" w:type="dxa"/>
            <w:vAlign w:val="center"/>
          </w:tcPr>
          <w:p w:rsidR="00C6719F" w:rsidRPr="000C4DBF" w:rsidP="002D2FF7" w14:paraId="2201D1DB" w14:textId="77777777">
            <w:pPr>
              <w:jc w:val="center"/>
              <w:rPr>
                <w:rFonts w:ascii="Times New Roman" w:hAnsi="Times New Roman"/>
                <w:color w:val="FF0000"/>
                <w:sz w:val="20"/>
              </w:rPr>
            </w:pPr>
            <w:r w:rsidRPr="000C4DBF">
              <w:rPr>
                <w:rFonts w:ascii="Times New Roman" w:hAnsi="Times New Roman"/>
                <w:color w:val="FF0000"/>
                <w:sz w:val="20"/>
              </w:rPr>
              <w:t>Average Burden Hours per Response</w:t>
            </w:r>
          </w:p>
        </w:tc>
        <w:tc>
          <w:tcPr>
            <w:tcW w:w="1080" w:type="dxa"/>
            <w:vAlign w:val="center"/>
          </w:tcPr>
          <w:p w:rsidR="00C6719F" w:rsidRPr="000C4DBF" w:rsidP="002D2FF7" w14:paraId="3ADC8358" w14:textId="77777777">
            <w:pPr>
              <w:jc w:val="center"/>
              <w:rPr>
                <w:rFonts w:ascii="Times New Roman" w:hAnsi="Times New Roman"/>
                <w:color w:val="FF0000"/>
                <w:sz w:val="20"/>
              </w:rPr>
            </w:pPr>
            <w:r w:rsidRPr="000C4DBF">
              <w:rPr>
                <w:rFonts w:ascii="Times New Roman" w:hAnsi="Times New Roman"/>
                <w:color w:val="FF0000"/>
                <w:sz w:val="20"/>
              </w:rPr>
              <w:t>Total Annual Burden Hours</w:t>
            </w:r>
          </w:p>
        </w:tc>
        <w:tc>
          <w:tcPr>
            <w:tcW w:w="1170" w:type="dxa"/>
            <w:vAlign w:val="center"/>
          </w:tcPr>
          <w:p w:rsidR="00C6719F" w:rsidRPr="000C4DBF" w:rsidP="002D2FF7" w14:paraId="38A79711" w14:textId="77777777">
            <w:pPr>
              <w:jc w:val="center"/>
              <w:rPr>
                <w:rFonts w:ascii="Times New Roman" w:hAnsi="Times New Roman"/>
                <w:color w:val="FF0000"/>
                <w:sz w:val="20"/>
              </w:rPr>
            </w:pPr>
            <w:r w:rsidRPr="000C4DBF">
              <w:rPr>
                <w:rFonts w:ascii="Times New Roman" w:hAnsi="Times New Roman"/>
                <w:color w:val="FF0000"/>
                <w:sz w:val="20"/>
              </w:rPr>
              <w:t>Estimated Respondent Average Hourly Wage</w:t>
            </w:r>
          </w:p>
        </w:tc>
        <w:tc>
          <w:tcPr>
            <w:tcW w:w="1260" w:type="dxa"/>
            <w:vAlign w:val="center"/>
          </w:tcPr>
          <w:p w:rsidR="00C6719F" w:rsidRPr="000C4DBF" w:rsidP="002D2FF7" w14:paraId="105B47B0" w14:textId="77777777">
            <w:pPr>
              <w:jc w:val="center"/>
              <w:rPr>
                <w:rFonts w:ascii="Times New Roman" w:hAnsi="Times New Roman"/>
                <w:color w:val="FF0000"/>
                <w:sz w:val="20"/>
              </w:rPr>
            </w:pPr>
            <w:r w:rsidRPr="000C4DBF">
              <w:rPr>
                <w:rFonts w:ascii="Times New Roman" w:hAnsi="Times New Roman"/>
                <w:color w:val="FF0000"/>
                <w:sz w:val="20"/>
              </w:rPr>
              <w:t>Total Annual Costs (hourly wage x total burden hours)</w:t>
            </w:r>
          </w:p>
        </w:tc>
      </w:tr>
      <w:tr w14:paraId="422FBD5F" w14:textId="77777777" w:rsidTr="008879B7">
        <w:tblPrEx>
          <w:tblW w:w="11065" w:type="dxa"/>
          <w:tblLayout w:type="fixed"/>
          <w:tblLook w:val="0020"/>
        </w:tblPrEx>
        <w:tc>
          <w:tcPr>
            <w:tcW w:w="1345" w:type="dxa"/>
          </w:tcPr>
          <w:p w:rsidR="00C6719F" w:rsidRPr="000C4DBF" w:rsidP="002D2FF7" w14:paraId="78F15D48" w14:textId="77777777">
            <w:pPr>
              <w:rPr>
                <w:rFonts w:ascii="Times New Roman" w:hAnsi="Times New Roman"/>
                <w:bCs/>
                <w:color w:val="FF0000"/>
                <w:sz w:val="20"/>
              </w:rPr>
            </w:pPr>
            <w:r w:rsidRPr="000C4DBF">
              <w:rPr>
                <w:rFonts w:ascii="Times New Roman" w:hAnsi="Times New Roman"/>
                <w:color w:val="FF0000"/>
                <w:sz w:val="20"/>
              </w:rPr>
              <w:t>Currently Approved Totals</w:t>
            </w:r>
          </w:p>
        </w:tc>
        <w:tc>
          <w:tcPr>
            <w:tcW w:w="1260" w:type="dxa"/>
          </w:tcPr>
          <w:p w:rsidR="00C6719F" w:rsidRPr="000C4DBF" w:rsidP="002D2FF7" w14:paraId="5E9482B9" w14:textId="77777777">
            <w:pPr>
              <w:rPr>
                <w:rFonts w:ascii="Times New Roman" w:hAnsi="Times New Roman"/>
                <w:color w:val="FF0000"/>
                <w:sz w:val="20"/>
              </w:rPr>
            </w:pPr>
            <w:r w:rsidRPr="000C4DBF">
              <w:rPr>
                <w:rFonts w:ascii="Times New Roman" w:hAnsi="Times New Roman"/>
                <w:color w:val="FF0000"/>
                <w:sz w:val="20"/>
              </w:rPr>
              <w:t>x</w:t>
            </w:r>
          </w:p>
        </w:tc>
        <w:tc>
          <w:tcPr>
            <w:tcW w:w="1170" w:type="dxa"/>
          </w:tcPr>
          <w:p w:rsidR="00C6719F" w:rsidRPr="000C4DBF" w:rsidP="002D2FF7" w14:paraId="0267DEE2" w14:textId="77777777">
            <w:pPr>
              <w:rPr>
                <w:rFonts w:ascii="Times New Roman" w:hAnsi="Times New Roman"/>
                <w:color w:val="FF0000"/>
                <w:sz w:val="20"/>
              </w:rPr>
            </w:pPr>
            <w:r w:rsidRPr="000C4DBF">
              <w:rPr>
                <w:rFonts w:ascii="Times New Roman" w:hAnsi="Times New Roman"/>
                <w:color w:val="FF0000"/>
                <w:sz w:val="20"/>
              </w:rPr>
              <w:t>x</w:t>
            </w:r>
          </w:p>
        </w:tc>
        <w:tc>
          <w:tcPr>
            <w:tcW w:w="1260" w:type="dxa"/>
          </w:tcPr>
          <w:p w:rsidR="00C6719F" w:rsidRPr="000C4DBF" w:rsidP="002D2FF7" w14:paraId="65DE3840" w14:textId="16A222D1">
            <w:pPr>
              <w:rPr>
                <w:rFonts w:ascii="Times New Roman" w:hAnsi="Times New Roman"/>
                <w:color w:val="FF0000"/>
                <w:sz w:val="20"/>
              </w:rPr>
            </w:pPr>
            <w:r>
              <w:rPr>
                <w:rFonts w:ascii="Times New Roman" w:hAnsi="Times New Roman"/>
                <w:color w:val="FF0000"/>
                <w:sz w:val="20"/>
              </w:rPr>
              <w:t>1,161</w:t>
            </w:r>
          </w:p>
        </w:tc>
        <w:tc>
          <w:tcPr>
            <w:tcW w:w="1185" w:type="dxa"/>
          </w:tcPr>
          <w:p w:rsidR="00C6719F" w:rsidRPr="000C4DBF" w:rsidP="002D2FF7" w14:paraId="1920D947" w14:textId="7D0D6514">
            <w:pPr>
              <w:rPr>
                <w:rFonts w:ascii="Times New Roman" w:hAnsi="Times New Roman"/>
                <w:color w:val="FF0000"/>
                <w:sz w:val="20"/>
              </w:rPr>
            </w:pPr>
            <w:r>
              <w:rPr>
                <w:rFonts w:ascii="Times New Roman" w:hAnsi="Times New Roman"/>
                <w:color w:val="FF0000"/>
                <w:sz w:val="20"/>
              </w:rPr>
              <w:t>1,161</w:t>
            </w:r>
          </w:p>
        </w:tc>
        <w:tc>
          <w:tcPr>
            <w:tcW w:w="1335" w:type="dxa"/>
          </w:tcPr>
          <w:p w:rsidR="00C6719F" w:rsidRPr="000C4DBF" w:rsidP="002D2FF7" w14:paraId="1C3C4419" w14:textId="77777777">
            <w:pPr>
              <w:rPr>
                <w:rFonts w:ascii="Times New Roman" w:hAnsi="Times New Roman"/>
                <w:color w:val="FF0000"/>
                <w:sz w:val="20"/>
              </w:rPr>
            </w:pPr>
            <w:r w:rsidRPr="000C4DBF">
              <w:rPr>
                <w:rFonts w:ascii="Times New Roman" w:hAnsi="Times New Roman"/>
                <w:color w:val="FF0000"/>
                <w:sz w:val="20"/>
              </w:rPr>
              <w:t>x</w:t>
            </w:r>
          </w:p>
        </w:tc>
        <w:tc>
          <w:tcPr>
            <w:tcW w:w="1080" w:type="dxa"/>
          </w:tcPr>
          <w:p w:rsidR="00C6719F" w:rsidRPr="000C4DBF" w:rsidP="002D2FF7" w14:paraId="4F0D3B9D" w14:textId="4A39D879">
            <w:pPr>
              <w:rPr>
                <w:rFonts w:ascii="Times New Roman" w:hAnsi="Times New Roman"/>
                <w:color w:val="FF0000"/>
                <w:sz w:val="20"/>
              </w:rPr>
            </w:pPr>
            <w:r>
              <w:rPr>
                <w:rFonts w:ascii="Times New Roman" w:hAnsi="Times New Roman"/>
                <w:color w:val="FF0000"/>
                <w:sz w:val="20"/>
              </w:rPr>
              <w:t>17,8</w:t>
            </w:r>
            <w:r w:rsidR="00482892">
              <w:rPr>
                <w:rFonts w:ascii="Times New Roman" w:hAnsi="Times New Roman"/>
                <w:color w:val="FF0000"/>
                <w:sz w:val="20"/>
              </w:rPr>
              <w:t>21</w:t>
            </w:r>
          </w:p>
        </w:tc>
        <w:tc>
          <w:tcPr>
            <w:tcW w:w="1170" w:type="dxa"/>
          </w:tcPr>
          <w:p w:rsidR="00C6719F" w:rsidRPr="000C4DBF" w:rsidP="002D2FF7" w14:paraId="49B4C948" w14:textId="77777777">
            <w:pPr>
              <w:rPr>
                <w:rFonts w:ascii="Times New Roman" w:hAnsi="Times New Roman"/>
                <w:color w:val="FF0000"/>
                <w:sz w:val="20"/>
              </w:rPr>
            </w:pPr>
            <w:r w:rsidRPr="000C4DBF">
              <w:rPr>
                <w:rFonts w:ascii="Times New Roman" w:hAnsi="Times New Roman"/>
                <w:color w:val="FF0000"/>
                <w:sz w:val="20"/>
              </w:rPr>
              <w:t>x</w:t>
            </w:r>
          </w:p>
        </w:tc>
        <w:tc>
          <w:tcPr>
            <w:tcW w:w="1260" w:type="dxa"/>
          </w:tcPr>
          <w:p w:rsidR="00C6719F" w:rsidRPr="000C4DBF" w:rsidP="002D2FF7" w14:paraId="379AA16E" w14:textId="4EA6FDD5">
            <w:pPr>
              <w:rPr>
                <w:rFonts w:ascii="Times New Roman" w:hAnsi="Times New Roman"/>
                <w:color w:val="FF0000"/>
                <w:sz w:val="20"/>
              </w:rPr>
            </w:pPr>
            <w:r w:rsidRPr="000C4DBF">
              <w:rPr>
                <w:rFonts w:ascii="Times New Roman" w:hAnsi="Times New Roman"/>
                <w:bCs/>
                <w:color w:val="FF0000"/>
                <w:sz w:val="20"/>
              </w:rPr>
              <w:t>$</w:t>
            </w:r>
            <w:r w:rsidR="00A27118">
              <w:rPr>
                <w:rFonts w:ascii="Times New Roman" w:hAnsi="Times New Roman"/>
                <w:bCs/>
                <w:color w:val="FF0000"/>
                <w:sz w:val="20"/>
              </w:rPr>
              <w:t>718,369</w:t>
            </w:r>
          </w:p>
        </w:tc>
      </w:tr>
      <w:tr w14:paraId="0D126C07" w14:textId="77777777" w:rsidTr="008879B7">
        <w:tblPrEx>
          <w:tblW w:w="11065" w:type="dxa"/>
          <w:tblLayout w:type="fixed"/>
          <w:tblLook w:val="0020"/>
        </w:tblPrEx>
        <w:tc>
          <w:tcPr>
            <w:tcW w:w="1345" w:type="dxa"/>
          </w:tcPr>
          <w:p w:rsidR="00C6719F" w:rsidRPr="000C4DBF" w:rsidP="002D2FF7" w14:paraId="3C80B922" w14:textId="77777777">
            <w:pPr>
              <w:rPr>
                <w:rFonts w:ascii="Times New Roman" w:hAnsi="Times New Roman"/>
                <w:bCs/>
                <w:color w:val="FF0000"/>
                <w:sz w:val="20"/>
              </w:rPr>
            </w:pPr>
            <w:r w:rsidRPr="000C4DBF">
              <w:rPr>
                <w:rFonts w:ascii="Times New Roman" w:hAnsi="Times New Roman"/>
                <w:bCs/>
                <w:color w:val="FF0000"/>
                <w:sz w:val="20"/>
              </w:rPr>
              <w:t>Public Sector</w:t>
            </w:r>
          </w:p>
        </w:tc>
        <w:tc>
          <w:tcPr>
            <w:tcW w:w="1260" w:type="dxa"/>
          </w:tcPr>
          <w:p w:rsidR="00C6719F" w:rsidRPr="000C4DBF" w:rsidP="002D2FF7" w14:paraId="314B1C1A" w14:textId="77777777">
            <w:pPr>
              <w:rPr>
                <w:rFonts w:ascii="Times New Roman" w:hAnsi="Times New Roman"/>
                <w:color w:val="FF0000"/>
                <w:sz w:val="20"/>
              </w:rPr>
            </w:pPr>
            <w:r w:rsidRPr="000C4DBF">
              <w:rPr>
                <w:rFonts w:ascii="Times New Roman" w:hAnsi="Times New Roman"/>
                <w:color w:val="FF0000"/>
                <w:sz w:val="20"/>
              </w:rPr>
              <w:t>N/A</w:t>
            </w:r>
          </w:p>
        </w:tc>
        <w:tc>
          <w:tcPr>
            <w:tcW w:w="1170" w:type="dxa"/>
          </w:tcPr>
          <w:p w:rsidR="00C6719F" w:rsidRPr="000C4DBF" w:rsidP="002D2FF7" w14:paraId="2981E79D" w14:textId="77777777">
            <w:pPr>
              <w:rPr>
                <w:rFonts w:ascii="Times New Roman" w:hAnsi="Times New Roman"/>
                <w:color w:val="FF0000"/>
                <w:sz w:val="20"/>
              </w:rPr>
            </w:pPr>
            <w:r w:rsidRPr="000C4DBF">
              <w:rPr>
                <w:rFonts w:ascii="Times New Roman" w:hAnsi="Times New Roman"/>
                <w:color w:val="FF0000"/>
                <w:sz w:val="20"/>
              </w:rPr>
              <w:t>N/A</w:t>
            </w:r>
          </w:p>
        </w:tc>
        <w:tc>
          <w:tcPr>
            <w:tcW w:w="1260" w:type="dxa"/>
            <w:shd w:val="clear" w:color="auto" w:fill="auto"/>
          </w:tcPr>
          <w:p w:rsidR="00C6719F" w:rsidRPr="000C4DBF" w:rsidP="002D2FF7" w14:paraId="779F4786" w14:textId="232641F2">
            <w:pPr>
              <w:rPr>
                <w:rFonts w:ascii="Times New Roman" w:hAnsi="Times New Roman"/>
                <w:color w:val="FF0000"/>
                <w:sz w:val="20"/>
              </w:rPr>
            </w:pPr>
            <w:r w:rsidRPr="000C4DBF">
              <w:rPr>
                <w:rFonts w:ascii="Times New Roman" w:hAnsi="Times New Roman"/>
                <w:color w:val="FF0000"/>
                <w:sz w:val="20"/>
              </w:rPr>
              <w:t>1</w:t>
            </w:r>
            <w:r w:rsidR="003C080E">
              <w:rPr>
                <w:rFonts w:ascii="Times New Roman" w:hAnsi="Times New Roman"/>
                <w:color w:val="FF0000"/>
                <w:sz w:val="20"/>
              </w:rPr>
              <w:t>,009</w:t>
            </w:r>
          </w:p>
        </w:tc>
        <w:tc>
          <w:tcPr>
            <w:tcW w:w="1185" w:type="dxa"/>
          </w:tcPr>
          <w:p w:rsidR="00C6719F" w:rsidRPr="000C4DBF" w:rsidP="002D2FF7" w14:paraId="3487E98C" w14:textId="3A616299">
            <w:pPr>
              <w:rPr>
                <w:rFonts w:ascii="Times New Roman" w:hAnsi="Times New Roman"/>
                <w:color w:val="FF0000"/>
                <w:sz w:val="20"/>
              </w:rPr>
            </w:pPr>
            <w:r w:rsidRPr="000C4DBF">
              <w:rPr>
                <w:rFonts w:ascii="Times New Roman" w:hAnsi="Times New Roman"/>
                <w:color w:val="FF0000"/>
                <w:sz w:val="20"/>
              </w:rPr>
              <w:t>1</w:t>
            </w:r>
            <w:r>
              <w:rPr>
                <w:rFonts w:ascii="Times New Roman" w:hAnsi="Times New Roman"/>
                <w:color w:val="FF0000"/>
                <w:sz w:val="20"/>
              </w:rPr>
              <w:t>,009</w:t>
            </w:r>
          </w:p>
        </w:tc>
        <w:tc>
          <w:tcPr>
            <w:tcW w:w="1335" w:type="dxa"/>
          </w:tcPr>
          <w:p w:rsidR="00C6719F" w:rsidRPr="000C4DBF" w:rsidP="002D2FF7" w14:paraId="5D178217" w14:textId="178303CF">
            <w:pPr>
              <w:rPr>
                <w:rFonts w:ascii="Times New Roman" w:hAnsi="Times New Roman"/>
                <w:color w:val="FF0000"/>
                <w:sz w:val="20"/>
              </w:rPr>
            </w:pPr>
            <w:r>
              <w:rPr>
                <w:rFonts w:ascii="Times New Roman" w:hAnsi="Times New Roman"/>
                <w:color w:val="FF0000"/>
                <w:sz w:val="20"/>
              </w:rPr>
              <w:t>15.35</w:t>
            </w:r>
          </w:p>
        </w:tc>
        <w:tc>
          <w:tcPr>
            <w:tcW w:w="1080" w:type="dxa"/>
          </w:tcPr>
          <w:p w:rsidR="00C6719F" w:rsidRPr="000C4DBF" w:rsidP="002D2FF7" w14:paraId="69E68B36" w14:textId="379C31F3">
            <w:pPr>
              <w:rPr>
                <w:rFonts w:ascii="Times New Roman" w:hAnsi="Times New Roman"/>
                <w:color w:val="FF0000"/>
                <w:sz w:val="20"/>
              </w:rPr>
            </w:pPr>
            <w:r>
              <w:rPr>
                <w:rFonts w:ascii="Times New Roman" w:hAnsi="Times New Roman"/>
                <w:color w:val="FF0000"/>
                <w:sz w:val="20"/>
              </w:rPr>
              <w:t>15,</w:t>
            </w:r>
            <w:r w:rsidR="00802727">
              <w:rPr>
                <w:rFonts w:ascii="Times New Roman" w:hAnsi="Times New Roman"/>
                <w:color w:val="FF0000"/>
                <w:sz w:val="20"/>
              </w:rPr>
              <w:t>48</w:t>
            </w:r>
            <w:r w:rsidR="00C701BF">
              <w:rPr>
                <w:rFonts w:ascii="Times New Roman" w:hAnsi="Times New Roman"/>
                <w:color w:val="FF0000"/>
                <w:sz w:val="20"/>
              </w:rPr>
              <w:t>8</w:t>
            </w:r>
          </w:p>
        </w:tc>
        <w:tc>
          <w:tcPr>
            <w:tcW w:w="1170" w:type="dxa"/>
            <w:vMerge w:val="restart"/>
            <w:vAlign w:val="center"/>
          </w:tcPr>
          <w:p w:rsidR="00C6719F" w:rsidRPr="000C4DBF" w:rsidP="002D2FF7" w14:paraId="4C77952C" w14:textId="7F51A756">
            <w:pPr>
              <w:rPr>
                <w:rFonts w:ascii="Times New Roman" w:hAnsi="Times New Roman"/>
                <w:color w:val="FF0000"/>
                <w:sz w:val="20"/>
              </w:rPr>
            </w:pPr>
            <w:r w:rsidRPr="000C4DBF">
              <w:rPr>
                <w:rFonts w:ascii="Times New Roman" w:hAnsi="Times New Roman"/>
                <w:color w:val="FF0000"/>
                <w:sz w:val="20"/>
              </w:rPr>
              <w:t>Professional: $4</w:t>
            </w:r>
            <w:r w:rsidR="00084671">
              <w:rPr>
                <w:rFonts w:ascii="Times New Roman" w:hAnsi="Times New Roman"/>
                <w:color w:val="FF0000"/>
                <w:sz w:val="20"/>
              </w:rPr>
              <w:t>5</w:t>
            </w:r>
            <w:r w:rsidRPr="000C4DBF">
              <w:rPr>
                <w:rFonts w:ascii="Times New Roman" w:hAnsi="Times New Roman"/>
                <w:color w:val="FF0000"/>
                <w:sz w:val="20"/>
              </w:rPr>
              <w:t>/hour</w:t>
            </w:r>
          </w:p>
          <w:p w:rsidR="00C6719F" w:rsidRPr="000C4DBF" w:rsidP="002D2FF7" w14:paraId="22A28ACF" w14:textId="6E1B24D9">
            <w:pPr>
              <w:rPr>
                <w:rFonts w:ascii="Times New Roman" w:hAnsi="Times New Roman"/>
                <w:color w:val="FF0000"/>
                <w:sz w:val="20"/>
              </w:rPr>
            </w:pPr>
            <w:r w:rsidRPr="000C4DBF">
              <w:rPr>
                <w:rFonts w:ascii="Times New Roman" w:hAnsi="Times New Roman"/>
                <w:color w:val="FF0000"/>
                <w:sz w:val="20"/>
              </w:rPr>
              <w:t>Clerical: $</w:t>
            </w:r>
            <w:r w:rsidR="00084671">
              <w:rPr>
                <w:rFonts w:ascii="Times New Roman" w:hAnsi="Times New Roman"/>
                <w:color w:val="FF0000"/>
                <w:sz w:val="20"/>
              </w:rPr>
              <w:t>21</w:t>
            </w:r>
            <w:r w:rsidRPr="000C4DBF">
              <w:rPr>
                <w:rFonts w:ascii="Times New Roman" w:hAnsi="Times New Roman"/>
                <w:color w:val="FF0000"/>
                <w:sz w:val="20"/>
              </w:rPr>
              <w:t>/hour</w:t>
            </w:r>
          </w:p>
        </w:tc>
        <w:tc>
          <w:tcPr>
            <w:tcW w:w="1260" w:type="dxa"/>
          </w:tcPr>
          <w:p w:rsidR="00C6719F" w:rsidRPr="000C4DBF" w:rsidP="002D2FF7" w14:paraId="50B3E829" w14:textId="72EB3A39">
            <w:pPr>
              <w:rPr>
                <w:rFonts w:ascii="Times New Roman" w:hAnsi="Times New Roman"/>
                <w:color w:val="FF0000"/>
                <w:sz w:val="20"/>
              </w:rPr>
            </w:pPr>
            <w:r w:rsidRPr="000C4DBF">
              <w:rPr>
                <w:rFonts w:ascii="Times New Roman" w:hAnsi="Times New Roman"/>
                <w:color w:val="FF0000"/>
                <w:sz w:val="20"/>
              </w:rPr>
              <w:t>P: $</w:t>
            </w:r>
            <w:r w:rsidR="004300A0">
              <w:rPr>
                <w:rFonts w:ascii="Times New Roman" w:hAnsi="Times New Roman"/>
                <w:color w:val="FF0000"/>
                <w:sz w:val="20"/>
              </w:rPr>
              <w:t>560,</w:t>
            </w:r>
            <w:r w:rsidR="007A03A7">
              <w:rPr>
                <w:rFonts w:ascii="Times New Roman" w:hAnsi="Times New Roman"/>
                <w:color w:val="FF0000"/>
                <w:sz w:val="20"/>
              </w:rPr>
              <w:t>752</w:t>
            </w:r>
          </w:p>
          <w:p w:rsidR="00C6719F" w:rsidRPr="000C4DBF" w:rsidP="002D2FF7" w14:paraId="20DE593E" w14:textId="1BE14DFD">
            <w:pPr>
              <w:rPr>
                <w:rFonts w:ascii="Times New Roman" w:hAnsi="Times New Roman"/>
                <w:color w:val="FF0000"/>
                <w:sz w:val="20"/>
              </w:rPr>
            </w:pPr>
            <w:r w:rsidRPr="000C4DBF">
              <w:rPr>
                <w:rFonts w:ascii="Times New Roman" w:hAnsi="Times New Roman"/>
                <w:color w:val="FF0000"/>
                <w:sz w:val="20"/>
              </w:rPr>
              <w:t>C: $</w:t>
            </w:r>
            <w:r w:rsidR="005320ED">
              <w:rPr>
                <w:rFonts w:ascii="Times New Roman" w:hAnsi="Times New Roman"/>
                <w:color w:val="FF0000"/>
                <w:sz w:val="20"/>
              </w:rPr>
              <w:t>63,567</w:t>
            </w:r>
          </w:p>
        </w:tc>
      </w:tr>
      <w:tr w14:paraId="0F4CC42B" w14:textId="77777777" w:rsidTr="008879B7">
        <w:tblPrEx>
          <w:tblW w:w="11065" w:type="dxa"/>
          <w:tblLayout w:type="fixed"/>
          <w:tblLook w:val="0020"/>
        </w:tblPrEx>
        <w:tc>
          <w:tcPr>
            <w:tcW w:w="1345" w:type="dxa"/>
          </w:tcPr>
          <w:p w:rsidR="00C6719F" w:rsidRPr="000C4DBF" w:rsidP="002D2FF7" w14:paraId="16C70D7B" w14:textId="77777777">
            <w:pPr>
              <w:rPr>
                <w:rFonts w:ascii="Times New Roman" w:hAnsi="Times New Roman"/>
                <w:bCs/>
                <w:color w:val="FF0000"/>
                <w:sz w:val="20"/>
              </w:rPr>
            </w:pPr>
            <w:r w:rsidRPr="000C4DBF">
              <w:rPr>
                <w:rFonts w:ascii="Times New Roman" w:hAnsi="Times New Roman"/>
                <w:bCs/>
                <w:color w:val="FF0000"/>
                <w:sz w:val="20"/>
              </w:rPr>
              <w:t>Private, Non-profit Sector</w:t>
            </w:r>
          </w:p>
        </w:tc>
        <w:tc>
          <w:tcPr>
            <w:tcW w:w="1260" w:type="dxa"/>
          </w:tcPr>
          <w:p w:rsidR="00C6719F" w:rsidRPr="000C4DBF" w:rsidP="002D2FF7" w14:paraId="6D5CDF5A" w14:textId="77777777">
            <w:pPr>
              <w:rPr>
                <w:rFonts w:ascii="Times New Roman" w:hAnsi="Times New Roman"/>
                <w:color w:val="FF0000"/>
                <w:sz w:val="20"/>
              </w:rPr>
            </w:pPr>
            <w:r w:rsidRPr="000C4DBF">
              <w:rPr>
                <w:rFonts w:ascii="Times New Roman" w:hAnsi="Times New Roman"/>
                <w:color w:val="FF0000"/>
                <w:sz w:val="20"/>
              </w:rPr>
              <w:t>N/A</w:t>
            </w:r>
          </w:p>
        </w:tc>
        <w:tc>
          <w:tcPr>
            <w:tcW w:w="1170" w:type="dxa"/>
          </w:tcPr>
          <w:p w:rsidR="00C6719F" w:rsidRPr="000C4DBF" w:rsidP="002D2FF7" w14:paraId="1EF17E54" w14:textId="77777777">
            <w:pPr>
              <w:rPr>
                <w:rFonts w:ascii="Times New Roman" w:hAnsi="Times New Roman"/>
                <w:color w:val="FF0000"/>
                <w:sz w:val="20"/>
              </w:rPr>
            </w:pPr>
            <w:r w:rsidRPr="000C4DBF">
              <w:rPr>
                <w:rFonts w:ascii="Times New Roman" w:hAnsi="Times New Roman"/>
                <w:color w:val="FF0000"/>
                <w:sz w:val="20"/>
              </w:rPr>
              <w:t>N/A</w:t>
            </w:r>
          </w:p>
        </w:tc>
        <w:tc>
          <w:tcPr>
            <w:tcW w:w="1260" w:type="dxa"/>
          </w:tcPr>
          <w:p w:rsidR="00C6719F" w:rsidRPr="000C4DBF" w:rsidP="002D2FF7" w14:paraId="31880F18" w14:textId="1D7878F7">
            <w:pPr>
              <w:rPr>
                <w:rFonts w:ascii="Times New Roman" w:hAnsi="Times New Roman"/>
                <w:color w:val="FF0000"/>
                <w:sz w:val="20"/>
              </w:rPr>
            </w:pPr>
            <w:r>
              <w:rPr>
                <w:rFonts w:ascii="Times New Roman" w:hAnsi="Times New Roman"/>
                <w:color w:val="FF0000"/>
                <w:sz w:val="20"/>
              </w:rPr>
              <w:t>147</w:t>
            </w:r>
          </w:p>
        </w:tc>
        <w:tc>
          <w:tcPr>
            <w:tcW w:w="1185" w:type="dxa"/>
          </w:tcPr>
          <w:p w:rsidR="00C6719F" w:rsidRPr="000C4DBF" w:rsidP="002D2FF7" w14:paraId="4BB7D67F" w14:textId="747E7116">
            <w:pPr>
              <w:rPr>
                <w:rFonts w:ascii="Times New Roman" w:hAnsi="Times New Roman"/>
                <w:color w:val="FF0000"/>
                <w:sz w:val="20"/>
              </w:rPr>
            </w:pPr>
            <w:r>
              <w:rPr>
                <w:rFonts w:ascii="Times New Roman" w:hAnsi="Times New Roman"/>
                <w:color w:val="FF0000"/>
                <w:sz w:val="20"/>
              </w:rPr>
              <w:t>147</w:t>
            </w:r>
          </w:p>
        </w:tc>
        <w:tc>
          <w:tcPr>
            <w:tcW w:w="1335" w:type="dxa"/>
          </w:tcPr>
          <w:p w:rsidR="00C6719F" w:rsidRPr="000C4DBF" w:rsidP="002D2FF7" w14:paraId="66ACAA9D" w14:textId="15103377">
            <w:pPr>
              <w:rPr>
                <w:rFonts w:ascii="Times New Roman" w:hAnsi="Times New Roman"/>
                <w:color w:val="FF0000"/>
                <w:sz w:val="20"/>
              </w:rPr>
            </w:pPr>
            <w:r>
              <w:rPr>
                <w:rFonts w:ascii="Times New Roman" w:hAnsi="Times New Roman"/>
                <w:color w:val="FF0000"/>
                <w:sz w:val="20"/>
              </w:rPr>
              <w:t>15.35</w:t>
            </w:r>
          </w:p>
        </w:tc>
        <w:tc>
          <w:tcPr>
            <w:tcW w:w="1080" w:type="dxa"/>
          </w:tcPr>
          <w:p w:rsidR="00C6719F" w:rsidRPr="000C4DBF" w:rsidP="002D2FF7" w14:paraId="091A3922" w14:textId="1E1B1647">
            <w:pPr>
              <w:pStyle w:val="EndnoteText"/>
              <w:tabs>
                <w:tab w:val="clear" w:pos="-720"/>
              </w:tabs>
              <w:suppressAutoHyphens w:val="0"/>
              <w:rPr>
                <w:rFonts w:ascii="Times New Roman" w:hAnsi="Times New Roman"/>
                <w:color w:val="FF0000"/>
                <w:sz w:val="20"/>
              </w:rPr>
            </w:pPr>
            <w:r>
              <w:rPr>
                <w:rFonts w:ascii="Times New Roman" w:hAnsi="Times New Roman"/>
                <w:color w:val="FF0000"/>
                <w:sz w:val="20"/>
              </w:rPr>
              <w:t>2,25</w:t>
            </w:r>
            <w:r w:rsidR="00C701BF">
              <w:rPr>
                <w:rFonts w:ascii="Times New Roman" w:hAnsi="Times New Roman"/>
                <w:color w:val="FF0000"/>
                <w:sz w:val="20"/>
              </w:rPr>
              <w:t>6</w:t>
            </w:r>
          </w:p>
        </w:tc>
        <w:tc>
          <w:tcPr>
            <w:tcW w:w="1170" w:type="dxa"/>
            <w:vMerge/>
          </w:tcPr>
          <w:p w:rsidR="00C6719F" w:rsidRPr="000C4DBF" w:rsidP="002D2FF7" w14:paraId="4E0E76A3" w14:textId="77777777">
            <w:pPr>
              <w:rPr>
                <w:rFonts w:ascii="Times New Roman" w:hAnsi="Times New Roman"/>
                <w:color w:val="FF0000"/>
                <w:sz w:val="20"/>
              </w:rPr>
            </w:pPr>
          </w:p>
        </w:tc>
        <w:tc>
          <w:tcPr>
            <w:tcW w:w="1260" w:type="dxa"/>
          </w:tcPr>
          <w:p w:rsidR="00C6719F" w:rsidRPr="000C4DBF" w:rsidP="002D2FF7" w14:paraId="1BEA2847" w14:textId="7C3CE703">
            <w:pPr>
              <w:rPr>
                <w:rFonts w:ascii="Times New Roman" w:hAnsi="Times New Roman"/>
                <w:color w:val="FF0000"/>
                <w:sz w:val="20"/>
              </w:rPr>
            </w:pPr>
            <w:r w:rsidRPr="000C4DBF">
              <w:rPr>
                <w:rFonts w:ascii="Times New Roman" w:hAnsi="Times New Roman"/>
                <w:color w:val="FF0000"/>
                <w:sz w:val="20"/>
              </w:rPr>
              <w:t>P: $</w:t>
            </w:r>
            <w:r w:rsidR="009E3657">
              <w:rPr>
                <w:rFonts w:ascii="Times New Roman" w:hAnsi="Times New Roman"/>
                <w:color w:val="FF0000"/>
                <w:sz w:val="20"/>
              </w:rPr>
              <w:t>81,</w:t>
            </w:r>
            <w:r w:rsidR="00CC52BC">
              <w:rPr>
                <w:rFonts w:ascii="Times New Roman" w:hAnsi="Times New Roman"/>
                <w:color w:val="FF0000"/>
                <w:sz w:val="20"/>
              </w:rPr>
              <w:t>695</w:t>
            </w:r>
          </w:p>
          <w:p w:rsidR="00C6719F" w:rsidRPr="000C4DBF" w:rsidP="002D2FF7" w14:paraId="0117F633" w14:textId="0DB53A58">
            <w:pPr>
              <w:rPr>
                <w:rFonts w:ascii="Times New Roman" w:hAnsi="Times New Roman"/>
                <w:color w:val="FF0000"/>
                <w:sz w:val="20"/>
              </w:rPr>
            </w:pPr>
            <w:r w:rsidRPr="000C4DBF">
              <w:rPr>
                <w:rFonts w:ascii="Times New Roman" w:hAnsi="Times New Roman"/>
                <w:color w:val="FF0000"/>
                <w:sz w:val="20"/>
              </w:rPr>
              <w:t>C: $</w:t>
            </w:r>
            <w:r w:rsidR="00CC52BC">
              <w:rPr>
                <w:rFonts w:ascii="Times New Roman" w:hAnsi="Times New Roman"/>
                <w:color w:val="FF0000"/>
                <w:sz w:val="20"/>
              </w:rPr>
              <w:t>9,261</w:t>
            </w:r>
          </w:p>
        </w:tc>
      </w:tr>
      <w:tr w14:paraId="6A98DE56" w14:textId="77777777" w:rsidTr="008879B7">
        <w:tblPrEx>
          <w:tblW w:w="11065" w:type="dxa"/>
          <w:tblLayout w:type="fixed"/>
          <w:tblLook w:val="0020"/>
        </w:tblPrEx>
        <w:tc>
          <w:tcPr>
            <w:tcW w:w="1345" w:type="dxa"/>
          </w:tcPr>
          <w:p w:rsidR="00C6719F" w:rsidRPr="000C4DBF" w:rsidP="002D2FF7" w14:paraId="0F0E5D99" w14:textId="77777777">
            <w:pPr>
              <w:rPr>
                <w:rFonts w:ascii="Times New Roman" w:hAnsi="Times New Roman"/>
                <w:color w:val="FF0000"/>
                <w:sz w:val="20"/>
              </w:rPr>
            </w:pPr>
            <w:r w:rsidRPr="000C4DBF">
              <w:rPr>
                <w:rFonts w:ascii="Times New Roman" w:hAnsi="Times New Roman"/>
                <w:color w:val="FF0000"/>
                <w:sz w:val="20"/>
              </w:rPr>
              <w:t>Annualized Totals</w:t>
            </w:r>
          </w:p>
        </w:tc>
        <w:tc>
          <w:tcPr>
            <w:tcW w:w="1260" w:type="dxa"/>
          </w:tcPr>
          <w:p w:rsidR="00C6719F" w:rsidRPr="000C4DBF" w:rsidP="002D2FF7" w14:paraId="3529697F" w14:textId="77777777">
            <w:pPr>
              <w:rPr>
                <w:rFonts w:ascii="Times New Roman" w:hAnsi="Times New Roman"/>
                <w:color w:val="FF0000"/>
                <w:sz w:val="20"/>
              </w:rPr>
            </w:pPr>
            <w:r w:rsidRPr="000C4DBF">
              <w:rPr>
                <w:rFonts w:ascii="Times New Roman" w:hAnsi="Times New Roman"/>
                <w:color w:val="FF0000"/>
                <w:sz w:val="20"/>
              </w:rPr>
              <w:t>x</w:t>
            </w:r>
          </w:p>
        </w:tc>
        <w:tc>
          <w:tcPr>
            <w:tcW w:w="1170" w:type="dxa"/>
          </w:tcPr>
          <w:p w:rsidR="00C6719F" w:rsidRPr="000C4DBF" w:rsidP="002D2FF7" w14:paraId="10C10418" w14:textId="77777777">
            <w:pPr>
              <w:rPr>
                <w:rFonts w:ascii="Times New Roman" w:hAnsi="Times New Roman"/>
                <w:color w:val="FF0000"/>
                <w:sz w:val="20"/>
              </w:rPr>
            </w:pPr>
            <w:r w:rsidRPr="000C4DBF">
              <w:rPr>
                <w:rFonts w:ascii="Times New Roman" w:hAnsi="Times New Roman"/>
                <w:color w:val="FF0000"/>
                <w:sz w:val="20"/>
              </w:rPr>
              <w:t>x</w:t>
            </w:r>
          </w:p>
        </w:tc>
        <w:tc>
          <w:tcPr>
            <w:tcW w:w="1260" w:type="dxa"/>
          </w:tcPr>
          <w:p w:rsidR="00C6719F" w:rsidRPr="000C4DBF" w:rsidP="002D2FF7" w14:paraId="57C6CB78" w14:textId="2D0C8726">
            <w:pPr>
              <w:rPr>
                <w:rFonts w:ascii="Times New Roman" w:hAnsi="Times New Roman"/>
                <w:color w:val="FF0000"/>
                <w:sz w:val="20"/>
              </w:rPr>
            </w:pPr>
            <w:r>
              <w:rPr>
                <w:rFonts w:ascii="Times New Roman" w:hAnsi="Times New Roman"/>
                <w:color w:val="FF0000"/>
                <w:sz w:val="20"/>
              </w:rPr>
              <w:t>1,156</w:t>
            </w:r>
          </w:p>
        </w:tc>
        <w:tc>
          <w:tcPr>
            <w:tcW w:w="1185" w:type="dxa"/>
          </w:tcPr>
          <w:p w:rsidR="00C6719F" w:rsidRPr="000C4DBF" w:rsidP="002D2FF7" w14:paraId="0078AC60" w14:textId="7439E7C7">
            <w:pPr>
              <w:rPr>
                <w:rFonts w:ascii="Times New Roman" w:hAnsi="Times New Roman"/>
                <w:color w:val="FF0000"/>
                <w:sz w:val="20"/>
              </w:rPr>
            </w:pPr>
            <w:r>
              <w:rPr>
                <w:rFonts w:ascii="Times New Roman" w:hAnsi="Times New Roman"/>
                <w:color w:val="FF0000"/>
                <w:sz w:val="20"/>
              </w:rPr>
              <w:t>1,156</w:t>
            </w:r>
          </w:p>
        </w:tc>
        <w:tc>
          <w:tcPr>
            <w:tcW w:w="1335" w:type="dxa"/>
          </w:tcPr>
          <w:p w:rsidR="00C6719F" w:rsidRPr="000C4DBF" w:rsidP="002D2FF7" w14:paraId="30799EB7" w14:textId="77777777">
            <w:pPr>
              <w:rPr>
                <w:rFonts w:ascii="Times New Roman" w:hAnsi="Times New Roman"/>
                <w:color w:val="FF0000"/>
                <w:sz w:val="20"/>
              </w:rPr>
            </w:pPr>
            <w:r w:rsidRPr="000C4DBF">
              <w:rPr>
                <w:rFonts w:ascii="Times New Roman" w:hAnsi="Times New Roman"/>
                <w:color w:val="FF0000"/>
                <w:sz w:val="20"/>
              </w:rPr>
              <w:t>x</w:t>
            </w:r>
          </w:p>
        </w:tc>
        <w:tc>
          <w:tcPr>
            <w:tcW w:w="1080" w:type="dxa"/>
          </w:tcPr>
          <w:p w:rsidR="00C6719F" w:rsidRPr="000C4DBF" w:rsidP="002D2FF7" w14:paraId="44CAA308" w14:textId="5323D17C">
            <w:pPr>
              <w:rPr>
                <w:rFonts w:ascii="Times New Roman" w:hAnsi="Times New Roman"/>
                <w:color w:val="FF0000"/>
                <w:sz w:val="20"/>
              </w:rPr>
            </w:pPr>
            <w:r>
              <w:rPr>
                <w:rFonts w:ascii="Times New Roman" w:hAnsi="Times New Roman"/>
                <w:color w:val="FF0000"/>
                <w:sz w:val="20"/>
              </w:rPr>
              <w:t>17,74</w:t>
            </w:r>
            <w:r w:rsidR="00C701BF">
              <w:rPr>
                <w:rFonts w:ascii="Times New Roman" w:hAnsi="Times New Roman"/>
                <w:color w:val="FF0000"/>
                <w:sz w:val="20"/>
              </w:rPr>
              <w:t>4</w:t>
            </w:r>
          </w:p>
        </w:tc>
        <w:tc>
          <w:tcPr>
            <w:tcW w:w="1170" w:type="dxa"/>
          </w:tcPr>
          <w:p w:rsidR="00C6719F" w:rsidRPr="000C4DBF" w:rsidP="002D2FF7" w14:paraId="2CDD3300" w14:textId="77777777">
            <w:pPr>
              <w:rPr>
                <w:rFonts w:ascii="Times New Roman" w:hAnsi="Times New Roman"/>
                <w:color w:val="FF0000"/>
                <w:sz w:val="20"/>
              </w:rPr>
            </w:pPr>
            <w:r w:rsidRPr="000C4DBF">
              <w:rPr>
                <w:rFonts w:ascii="Times New Roman" w:hAnsi="Times New Roman"/>
                <w:color w:val="FF0000"/>
                <w:sz w:val="20"/>
              </w:rPr>
              <w:t>x</w:t>
            </w:r>
          </w:p>
        </w:tc>
        <w:tc>
          <w:tcPr>
            <w:tcW w:w="1260" w:type="dxa"/>
          </w:tcPr>
          <w:p w:rsidR="00C6719F" w:rsidRPr="000C4DBF" w:rsidP="002D2FF7" w14:paraId="3CFA54ED" w14:textId="2480D116">
            <w:pPr>
              <w:rPr>
                <w:rFonts w:ascii="Times New Roman" w:hAnsi="Times New Roman"/>
                <w:bCs/>
                <w:color w:val="FF0000"/>
                <w:sz w:val="20"/>
              </w:rPr>
            </w:pPr>
            <w:r>
              <w:rPr>
                <w:rFonts w:ascii="Times New Roman" w:hAnsi="Times New Roman"/>
                <w:bCs/>
                <w:color w:val="FF0000"/>
                <w:sz w:val="20"/>
              </w:rPr>
              <w:t>$715</w:t>
            </w:r>
            <w:r w:rsidR="00D65673">
              <w:rPr>
                <w:rFonts w:ascii="Times New Roman" w:hAnsi="Times New Roman"/>
                <w:bCs/>
                <w:color w:val="FF0000"/>
                <w:sz w:val="20"/>
              </w:rPr>
              <w:t>,275</w:t>
            </w:r>
          </w:p>
        </w:tc>
      </w:tr>
      <w:tr w14:paraId="10AE15FC" w14:textId="77777777" w:rsidTr="008879B7">
        <w:tblPrEx>
          <w:tblW w:w="11065" w:type="dxa"/>
          <w:tblLayout w:type="fixed"/>
          <w:tblLook w:val="0020"/>
        </w:tblPrEx>
        <w:tc>
          <w:tcPr>
            <w:tcW w:w="1345" w:type="dxa"/>
          </w:tcPr>
          <w:p w:rsidR="00C6719F" w:rsidRPr="000C4DBF" w:rsidP="002D2FF7" w14:paraId="05968C12" w14:textId="77777777">
            <w:pPr>
              <w:rPr>
                <w:rFonts w:ascii="Times New Roman" w:hAnsi="Times New Roman"/>
                <w:color w:val="FF0000"/>
                <w:sz w:val="20"/>
              </w:rPr>
            </w:pPr>
            <w:r w:rsidRPr="000C4DBF">
              <w:rPr>
                <w:rFonts w:ascii="Times New Roman" w:hAnsi="Times New Roman"/>
                <w:color w:val="FF0000"/>
                <w:sz w:val="20"/>
              </w:rPr>
              <w:t>Difference from Currently Approved</w:t>
            </w:r>
          </w:p>
        </w:tc>
        <w:tc>
          <w:tcPr>
            <w:tcW w:w="1260" w:type="dxa"/>
          </w:tcPr>
          <w:p w:rsidR="00C6719F" w:rsidRPr="000C4DBF" w:rsidP="002D2FF7" w14:paraId="7B88478E" w14:textId="77777777">
            <w:pPr>
              <w:rPr>
                <w:rFonts w:ascii="Times New Roman" w:hAnsi="Times New Roman"/>
                <w:color w:val="FF0000"/>
                <w:sz w:val="20"/>
              </w:rPr>
            </w:pPr>
            <w:r>
              <w:rPr>
                <w:rFonts w:ascii="Times New Roman" w:hAnsi="Times New Roman"/>
                <w:color w:val="FF0000"/>
                <w:sz w:val="20"/>
              </w:rPr>
              <w:t>x</w:t>
            </w:r>
          </w:p>
        </w:tc>
        <w:tc>
          <w:tcPr>
            <w:tcW w:w="1170" w:type="dxa"/>
          </w:tcPr>
          <w:p w:rsidR="00C6719F" w:rsidRPr="000C4DBF" w:rsidP="002D2FF7" w14:paraId="362E1B8E" w14:textId="77777777">
            <w:pPr>
              <w:rPr>
                <w:rFonts w:ascii="Times New Roman" w:hAnsi="Times New Roman"/>
                <w:color w:val="FF0000"/>
                <w:sz w:val="20"/>
              </w:rPr>
            </w:pPr>
            <w:r>
              <w:rPr>
                <w:rFonts w:ascii="Times New Roman" w:hAnsi="Times New Roman"/>
                <w:color w:val="FF0000"/>
                <w:sz w:val="20"/>
              </w:rPr>
              <w:t>x</w:t>
            </w:r>
          </w:p>
        </w:tc>
        <w:tc>
          <w:tcPr>
            <w:tcW w:w="1260" w:type="dxa"/>
          </w:tcPr>
          <w:p w:rsidR="00C6719F" w:rsidRPr="000C4DBF" w:rsidP="002D2FF7" w14:paraId="21E3F1ED" w14:textId="461BC17B">
            <w:pPr>
              <w:rPr>
                <w:rFonts w:ascii="Times New Roman" w:hAnsi="Times New Roman"/>
                <w:color w:val="FF0000"/>
                <w:sz w:val="20"/>
              </w:rPr>
            </w:pPr>
            <w:r>
              <w:rPr>
                <w:rFonts w:ascii="Times New Roman" w:hAnsi="Times New Roman"/>
                <w:color w:val="FF0000"/>
                <w:sz w:val="20"/>
              </w:rPr>
              <w:t>-5</w:t>
            </w:r>
          </w:p>
        </w:tc>
        <w:tc>
          <w:tcPr>
            <w:tcW w:w="1185" w:type="dxa"/>
          </w:tcPr>
          <w:p w:rsidR="00C6719F" w:rsidRPr="000C4DBF" w:rsidP="002D2FF7" w14:paraId="40C4D4AF" w14:textId="0F687A74">
            <w:pPr>
              <w:rPr>
                <w:rFonts w:ascii="Times New Roman" w:hAnsi="Times New Roman"/>
                <w:color w:val="FF0000"/>
                <w:sz w:val="20"/>
              </w:rPr>
            </w:pPr>
            <w:r>
              <w:rPr>
                <w:rFonts w:ascii="Times New Roman" w:hAnsi="Times New Roman"/>
                <w:color w:val="FF0000"/>
                <w:sz w:val="20"/>
              </w:rPr>
              <w:t>-5</w:t>
            </w:r>
          </w:p>
        </w:tc>
        <w:tc>
          <w:tcPr>
            <w:tcW w:w="1335" w:type="dxa"/>
          </w:tcPr>
          <w:p w:rsidR="00C6719F" w:rsidRPr="000C4DBF" w:rsidP="002D2FF7" w14:paraId="5A201145" w14:textId="77777777">
            <w:pPr>
              <w:rPr>
                <w:rFonts w:ascii="Times New Roman" w:hAnsi="Times New Roman"/>
                <w:color w:val="FF0000"/>
                <w:sz w:val="20"/>
              </w:rPr>
            </w:pPr>
            <w:r>
              <w:rPr>
                <w:rFonts w:ascii="Times New Roman" w:hAnsi="Times New Roman"/>
                <w:color w:val="FF0000"/>
                <w:sz w:val="20"/>
              </w:rPr>
              <w:t>x</w:t>
            </w:r>
          </w:p>
        </w:tc>
        <w:tc>
          <w:tcPr>
            <w:tcW w:w="1080" w:type="dxa"/>
          </w:tcPr>
          <w:p w:rsidR="00C6719F" w:rsidRPr="000C4DBF" w:rsidP="002D2FF7" w14:paraId="1B4359C9" w14:textId="565EB20F">
            <w:pPr>
              <w:rPr>
                <w:rFonts w:ascii="Times New Roman" w:hAnsi="Times New Roman"/>
                <w:color w:val="FF0000"/>
                <w:sz w:val="20"/>
              </w:rPr>
            </w:pPr>
            <w:r>
              <w:rPr>
                <w:rFonts w:ascii="Times New Roman" w:hAnsi="Times New Roman"/>
                <w:color w:val="FF0000"/>
                <w:sz w:val="20"/>
              </w:rPr>
              <w:t>-7</w:t>
            </w:r>
            <w:r w:rsidR="00C972D6">
              <w:rPr>
                <w:rFonts w:ascii="Times New Roman" w:hAnsi="Times New Roman"/>
                <w:color w:val="FF0000"/>
                <w:sz w:val="20"/>
              </w:rPr>
              <w:t>7</w:t>
            </w:r>
          </w:p>
        </w:tc>
        <w:tc>
          <w:tcPr>
            <w:tcW w:w="1170" w:type="dxa"/>
          </w:tcPr>
          <w:p w:rsidR="00C6719F" w:rsidRPr="000C4DBF" w:rsidP="002D2FF7" w14:paraId="01D84612" w14:textId="5D4D7F8E">
            <w:pPr>
              <w:rPr>
                <w:rFonts w:ascii="Times New Roman" w:hAnsi="Times New Roman"/>
                <w:color w:val="FF0000"/>
                <w:sz w:val="20"/>
              </w:rPr>
            </w:pPr>
            <w:r>
              <w:rPr>
                <w:rFonts w:ascii="Times New Roman" w:hAnsi="Times New Roman"/>
                <w:color w:val="FF0000"/>
                <w:sz w:val="20"/>
              </w:rPr>
              <w:t>x</w:t>
            </w:r>
          </w:p>
        </w:tc>
        <w:tc>
          <w:tcPr>
            <w:tcW w:w="1260" w:type="dxa"/>
          </w:tcPr>
          <w:p w:rsidR="00C6719F" w:rsidRPr="000C4DBF" w:rsidP="002D2FF7" w14:paraId="6104D00B" w14:textId="4A187B5E">
            <w:pPr>
              <w:rPr>
                <w:rFonts w:ascii="Times New Roman" w:hAnsi="Times New Roman"/>
                <w:bCs/>
                <w:color w:val="FF0000"/>
                <w:sz w:val="20"/>
              </w:rPr>
            </w:pPr>
            <w:r>
              <w:rPr>
                <w:rFonts w:ascii="Times New Roman" w:hAnsi="Times New Roman"/>
                <w:bCs/>
                <w:color w:val="FF0000"/>
                <w:sz w:val="20"/>
              </w:rPr>
              <w:t>-$3,094</w:t>
            </w:r>
          </w:p>
        </w:tc>
      </w:tr>
    </w:tbl>
    <w:p w:rsidR="00C6719F" w:rsidRPr="00C6719F" w:rsidP="0010183F" w14:paraId="720F5C7E" w14:textId="77777777">
      <w:pPr>
        <w:ind w:left="-900"/>
      </w:pPr>
    </w:p>
    <w:p w:rsidR="00F31BEC" w:rsidP="002313E2" w14:paraId="56DDEF92" w14:textId="093C0B1C">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B623A1" w:rsidP="002313E2" w14:paraId="3DF8107A" w14:textId="77777777">
      <w:pPr>
        <w:pStyle w:val="ListParagraph"/>
        <w:tabs>
          <w:tab w:val="left" w:pos="-720"/>
        </w:tabs>
        <w:suppressAutoHyphens/>
        <w:rPr>
          <w:rStyle w:val="a"/>
          <w:rFonts w:ascii="Times New Roman" w:hAnsi="Times New Roman"/>
          <w:szCs w:val="24"/>
        </w:rPr>
      </w:pPr>
    </w:p>
    <w:p w:rsidR="00043C32" w:rsidRPr="00ED7195" w:rsidP="00C46BD4" w14:paraId="56DDEF94" w14:textId="77777777">
      <w:pPr>
        <w:pStyle w:val="ListParagraph"/>
        <w:numPr>
          <w:ilvl w:val="0"/>
          <w:numId w:val="5"/>
        </w:numPr>
        <w:tabs>
          <w:tab w:val="left" w:pos="-720"/>
        </w:tabs>
        <w:suppressAutoHyphens/>
        <w:ind w:left="540"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C46BD4" w14:paraId="56DDEF95" w14:textId="77777777">
      <w:pPr>
        <w:tabs>
          <w:tab w:val="left" w:pos="-720"/>
        </w:tabs>
        <w:suppressAutoHyphens/>
        <w:ind w:left="540" w:hanging="540"/>
        <w:rPr>
          <w:rFonts w:ascii="Times New Roman" w:hAnsi="Times New Roman"/>
          <w:b/>
          <w:szCs w:val="24"/>
        </w:rPr>
      </w:pPr>
    </w:p>
    <w:p w:rsidR="00043C32" w:rsidRPr="00ED7195" w:rsidP="00315CDF" w14:paraId="56DDEF96" w14:textId="77777777">
      <w:pPr>
        <w:numPr>
          <w:ilvl w:val="0"/>
          <w:numId w:val="1"/>
        </w:numPr>
        <w:tabs>
          <w:tab w:val="left" w:pos="-720"/>
          <w:tab w:val="left" w:pos="900"/>
        </w:tabs>
        <w:suppressAutoHyphens/>
        <w:ind w:left="900" w:hanging="18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315CDF" w14:paraId="56DDEF97" w14:textId="77777777">
      <w:pPr>
        <w:numPr>
          <w:ilvl w:val="12"/>
          <w:numId w:val="0"/>
        </w:numPr>
        <w:tabs>
          <w:tab w:val="left" w:pos="-720"/>
          <w:tab w:val="left" w:pos="900"/>
        </w:tabs>
        <w:suppressAutoHyphens/>
        <w:ind w:left="900" w:hanging="180"/>
        <w:rPr>
          <w:rFonts w:ascii="Times New Roman" w:hAnsi="Times New Roman"/>
          <w:szCs w:val="24"/>
        </w:rPr>
      </w:pPr>
    </w:p>
    <w:p w:rsidR="00043C32" w:rsidRPr="00ED7195" w:rsidP="00315CDF" w14:paraId="56DDEF98" w14:textId="77777777">
      <w:pPr>
        <w:numPr>
          <w:ilvl w:val="0"/>
          <w:numId w:val="1"/>
        </w:numPr>
        <w:tabs>
          <w:tab w:val="left" w:pos="-720"/>
          <w:tab w:val="left" w:pos="900"/>
          <w:tab w:val="left" w:pos="1247"/>
        </w:tabs>
        <w:suppressAutoHyphens/>
        <w:ind w:left="900" w:hanging="18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315CDF" w14:paraId="56DDEF99" w14:textId="77777777">
      <w:pPr>
        <w:tabs>
          <w:tab w:val="left" w:pos="-720"/>
          <w:tab w:val="left" w:pos="900"/>
          <w:tab w:val="left" w:pos="1247"/>
        </w:tabs>
        <w:suppressAutoHyphens/>
        <w:ind w:left="900" w:hanging="180"/>
        <w:rPr>
          <w:rFonts w:ascii="Times New Roman" w:hAnsi="Times New Roman"/>
          <w:b/>
          <w:szCs w:val="24"/>
        </w:rPr>
      </w:pPr>
    </w:p>
    <w:p w:rsidR="00043C32" w:rsidRPr="00ED7195" w:rsidP="00315CDF" w14:paraId="56DDEF9A" w14:textId="77777777">
      <w:pPr>
        <w:numPr>
          <w:ilvl w:val="0"/>
          <w:numId w:val="1"/>
        </w:numPr>
        <w:tabs>
          <w:tab w:val="left" w:pos="-720"/>
          <w:tab w:val="left" w:pos="900"/>
          <w:tab w:val="left" w:pos="1247"/>
        </w:tabs>
        <w:suppressAutoHyphens/>
        <w:ind w:left="900" w:hanging="18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w:t>
      </w:r>
      <w:r w:rsidRPr="00ED7195">
        <w:rPr>
          <w:rFonts w:ascii="Times New Roman" w:hAnsi="Times New Roman"/>
          <w:b/>
          <w:szCs w:val="24"/>
        </w:rPr>
        <w:t>estimates should not include the hourly costs (i.e., the monetization of the hours) captured above in Item 12</w:t>
      </w:r>
      <w:r w:rsidR="009243F3">
        <w:rPr>
          <w:rFonts w:ascii="Times New Roman" w:hAnsi="Times New Roman"/>
          <w:b/>
          <w:szCs w:val="24"/>
        </w:rPr>
        <w:t>.</w:t>
      </w:r>
    </w:p>
    <w:p w:rsidR="00043C32" w:rsidRPr="00ED7195" w:rsidP="002313E2" w14:paraId="56DDEF9B" w14:textId="77777777">
      <w:pPr>
        <w:tabs>
          <w:tab w:val="left" w:pos="-720"/>
        </w:tabs>
        <w:suppressAutoHyphens/>
        <w:rPr>
          <w:rFonts w:ascii="Times New Roman" w:hAnsi="Times New Roman"/>
          <w:b/>
          <w:szCs w:val="24"/>
        </w:rPr>
      </w:pPr>
    </w:p>
    <w:p w:rsidR="00043C32" w:rsidRPr="00ED7195" w:rsidP="002313E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2313E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2313E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14:paraId="56DDEF9F" w14:textId="72D70220">
      <w:pPr>
        <w:tabs>
          <w:tab w:val="left" w:pos="-720"/>
        </w:tabs>
        <w:suppressAutoHyphens/>
        <w:rPr>
          <w:rFonts w:ascii="Times New Roman" w:hAnsi="Times New Roman"/>
          <w:szCs w:val="24"/>
        </w:rPr>
      </w:pPr>
    </w:p>
    <w:p w:rsidR="00B64BBE" w:rsidRPr="00B0330F" w:rsidP="00315CDF" w14:paraId="41EB0CE2" w14:textId="588912D4">
      <w:pPr>
        <w:ind w:left="540"/>
        <w:rPr>
          <w:szCs w:val="24"/>
        </w:rPr>
      </w:pPr>
      <w:r w:rsidRPr="00B64BBE">
        <w:rPr>
          <w:rFonts w:ascii="Times New Roman" w:hAnsi="Times New Roman"/>
          <w:szCs w:val="24"/>
        </w:rPr>
        <w:t xml:space="preserve">There are no other costs to the respondents associated with this information collection.  Grantees are required by program regulations to collect and maintain this information.  The costs to transmit the data electronically via the </w:t>
      </w:r>
      <w:r w:rsidR="00F74BA4">
        <w:rPr>
          <w:rFonts w:ascii="Times New Roman" w:hAnsi="Times New Roman"/>
          <w:szCs w:val="24"/>
        </w:rPr>
        <w:t>w</w:t>
      </w:r>
      <w:r w:rsidRPr="00B64BBE">
        <w:rPr>
          <w:rFonts w:ascii="Times New Roman" w:hAnsi="Times New Roman"/>
          <w:szCs w:val="24"/>
        </w:rPr>
        <w:t>eb reflect customary and usual business practices</w:t>
      </w:r>
      <w:r w:rsidRPr="00B43B00">
        <w:rPr>
          <w:rFonts w:ascii="Times New Roman" w:hAnsi="Times New Roman"/>
          <w:szCs w:val="24"/>
        </w:rPr>
        <w:t>.</w:t>
      </w:r>
    </w:p>
    <w:p w:rsidR="003B3907" w:rsidP="002313E2" w14:paraId="17C9F70E" w14:textId="77777777">
      <w:pPr>
        <w:tabs>
          <w:tab w:val="left" w:pos="-720"/>
        </w:tabs>
        <w:suppressAutoHyphens/>
        <w:rPr>
          <w:rFonts w:ascii="Times New Roman" w:hAnsi="Times New Roman"/>
          <w:szCs w:val="24"/>
        </w:rPr>
      </w:pPr>
    </w:p>
    <w:p w:rsidR="00043C32" w:rsidP="00315CDF" w14:paraId="56DDEFA0" w14:textId="268CBE08">
      <w:pPr>
        <w:pStyle w:val="ListParagraph"/>
        <w:numPr>
          <w:ilvl w:val="0"/>
          <w:numId w:val="5"/>
        </w:numPr>
        <w:tabs>
          <w:tab w:val="left" w:pos="-720"/>
        </w:tabs>
        <w:suppressAutoHyphens/>
        <w:ind w:left="36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6BF6" w:rsidP="00D75F1B" w14:paraId="51328C94" w14:textId="77777777">
      <w:pPr>
        <w:pStyle w:val="ListParagraph"/>
        <w:ind w:left="360"/>
        <w:rPr>
          <w:rFonts w:ascii="Times New Roman" w:hAnsi="Times New Roman"/>
          <w:bCs/>
          <w:iCs/>
          <w:szCs w:val="24"/>
        </w:rPr>
      </w:pPr>
    </w:p>
    <w:p w:rsidR="00F76BF6" w:rsidRPr="00F76BF6" w:rsidP="00D75F1B" w14:paraId="2ADABB2A" w14:textId="3AAE7104">
      <w:pPr>
        <w:pStyle w:val="ListParagraph"/>
        <w:ind w:left="360"/>
        <w:rPr>
          <w:rFonts w:ascii="Times New Roman" w:hAnsi="Times New Roman"/>
          <w:bCs/>
          <w:iCs/>
          <w:szCs w:val="24"/>
        </w:rPr>
      </w:pPr>
      <w:r w:rsidRPr="00F76BF6">
        <w:rPr>
          <w:rFonts w:ascii="Times New Roman" w:hAnsi="Times New Roman"/>
          <w:bCs/>
          <w:iCs/>
          <w:szCs w:val="24"/>
        </w:rPr>
        <w:t>Estimated annual costs to the Federal Government:</w:t>
      </w:r>
    </w:p>
    <w:p w:rsidR="00F76BF6" w:rsidRPr="00B0330F" w:rsidP="00D75F1B" w14:paraId="244B10CD" w14:textId="77777777">
      <w:pPr>
        <w:pStyle w:val="NormalWeb"/>
        <w:spacing w:before="0" w:beforeAutospacing="0" w:after="0" w:afterAutospacing="0"/>
        <w:ind w:left="360"/>
        <w:rPr>
          <w:bCs/>
          <w:iCs/>
        </w:rPr>
      </w:pPr>
    </w:p>
    <w:p w:rsidR="00F76BF6" w:rsidRPr="00B0330F" w:rsidP="00D75F1B" w14:paraId="6ED05A71" w14:textId="77777777">
      <w:pPr>
        <w:pStyle w:val="BodyText0"/>
        <w:ind w:left="360"/>
        <w:rPr>
          <w:szCs w:val="24"/>
        </w:rPr>
      </w:pPr>
      <w:r w:rsidRPr="00B0330F">
        <w:rPr>
          <w:szCs w:val="24"/>
        </w:rPr>
        <w:t>The largest portion of the Government’s cost is borne directly by the Department in designing the report form, securing clearance of the form, and in collecting, aggregating and disseminating the information.</w:t>
      </w:r>
    </w:p>
    <w:p w:rsidR="00F76BF6" w:rsidRPr="00F76BF6" w:rsidP="00D75F1B" w14:paraId="4A2A9650" w14:textId="77777777">
      <w:pPr>
        <w:pStyle w:val="ListParagraph"/>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4"/>
        <w:gridCol w:w="1716"/>
      </w:tblGrid>
      <w:tr w14:paraId="1850D629" w14:textId="77777777" w:rsidTr="00A1371A">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914" w:type="dxa"/>
          </w:tcPr>
          <w:p w:rsidR="00F76BF6" w:rsidRPr="00992478" w:rsidP="00A1371A" w14:paraId="5ED55F3D" w14:textId="77777777">
            <w:pPr>
              <w:rPr>
                <w:rFonts w:ascii="Times New Roman" w:hAnsi="Times New Roman"/>
                <w:szCs w:val="24"/>
              </w:rPr>
            </w:pPr>
            <w:r w:rsidRPr="00B0330F">
              <w:rPr>
                <w:szCs w:val="24"/>
              </w:rPr>
              <w:br w:type="page"/>
            </w:r>
            <w:r w:rsidRPr="00992478">
              <w:rPr>
                <w:rFonts w:ascii="Times New Roman" w:hAnsi="Times New Roman"/>
                <w:szCs w:val="24"/>
              </w:rPr>
              <w:t>14.  Estimated annual costs to the Federal Government:</w:t>
            </w:r>
          </w:p>
        </w:tc>
        <w:tc>
          <w:tcPr>
            <w:tcW w:w="1716" w:type="dxa"/>
          </w:tcPr>
          <w:p w:rsidR="00F76BF6" w:rsidRPr="00B0330F" w:rsidP="00A1371A" w14:paraId="3AB3A1BE" w14:textId="77777777">
            <w:pPr>
              <w:ind w:left="360"/>
              <w:rPr>
                <w:szCs w:val="24"/>
              </w:rPr>
            </w:pPr>
          </w:p>
        </w:tc>
      </w:tr>
      <w:tr w14:paraId="4CD977FD" w14:textId="77777777" w:rsidTr="00A1371A">
        <w:tblPrEx>
          <w:tblW w:w="0" w:type="auto"/>
          <w:tblInd w:w="720" w:type="dxa"/>
          <w:tblLook w:val="0000"/>
        </w:tblPrEx>
        <w:tc>
          <w:tcPr>
            <w:tcW w:w="6914" w:type="dxa"/>
          </w:tcPr>
          <w:p w:rsidR="00F76BF6" w:rsidRPr="00B43B00" w:rsidP="00A1371A" w14:paraId="70349817" w14:textId="77777777">
            <w:pPr>
              <w:pStyle w:val="Heading4"/>
              <w:rPr>
                <w:rFonts w:ascii="Times New Roman" w:hAnsi="Times New Roman"/>
                <w:b/>
                <w:bCs/>
                <w:color w:val="auto"/>
                <w:sz w:val="24"/>
                <w:szCs w:val="24"/>
              </w:rPr>
            </w:pPr>
            <w:r w:rsidRPr="00B43B00">
              <w:rPr>
                <w:rFonts w:ascii="Times New Roman" w:hAnsi="Times New Roman"/>
                <w:bCs/>
                <w:color w:val="auto"/>
                <w:sz w:val="24"/>
                <w:szCs w:val="24"/>
              </w:rPr>
              <w:t>Professional staff to update report form and prepare clearance package</w:t>
            </w:r>
          </w:p>
          <w:p w:rsidR="00F76BF6" w:rsidRPr="00B43B00" w:rsidP="00A1371A" w14:paraId="2CBBA936" w14:textId="77777777">
            <w:pPr>
              <w:pStyle w:val="Heading4"/>
              <w:rPr>
                <w:rFonts w:ascii="Times New Roman" w:hAnsi="Times New Roman"/>
                <w:b/>
                <w:bCs/>
                <w:color w:val="auto"/>
                <w:sz w:val="24"/>
                <w:szCs w:val="24"/>
              </w:rPr>
            </w:pPr>
            <w:r w:rsidRPr="00B43B00">
              <w:rPr>
                <w:rFonts w:ascii="Times New Roman" w:hAnsi="Times New Roman"/>
                <w:bCs/>
                <w:color w:val="auto"/>
                <w:sz w:val="24"/>
                <w:szCs w:val="24"/>
              </w:rPr>
              <w:t>(GS 14 employee) $82 per hour X 80 hours</w:t>
            </w:r>
          </w:p>
        </w:tc>
        <w:tc>
          <w:tcPr>
            <w:tcW w:w="1716" w:type="dxa"/>
          </w:tcPr>
          <w:p w:rsidR="00F76BF6" w:rsidRPr="00B0330F" w:rsidP="00A1371A" w14:paraId="36574406"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Cs/>
                <w:snapToGrid/>
                <w:sz w:val="24"/>
                <w:szCs w:val="24"/>
              </w:rPr>
            </w:pPr>
            <w:r w:rsidRPr="00B0330F">
              <w:rPr>
                <w:rFonts w:ascii="Times New Roman" w:hAnsi="Times New Roman"/>
                <w:sz w:val="24"/>
                <w:szCs w:val="24"/>
              </w:rPr>
              <w:t>$</w:t>
            </w:r>
            <w:r>
              <w:rPr>
                <w:rFonts w:ascii="Times New Roman" w:hAnsi="Times New Roman"/>
                <w:sz w:val="24"/>
                <w:szCs w:val="24"/>
              </w:rPr>
              <w:t>6,560</w:t>
            </w:r>
            <w:r w:rsidRPr="00B0330F">
              <w:rPr>
                <w:rFonts w:ascii="Times New Roman" w:hAnsi="Times New Roman"/>
                <w:sz w:val="24"/>
                <w:szCs w:val="24"/>
              </w:rPr>
              <w:t>.00</w:t>
            </w:r>
          </w:p>
        </w:tc>
      </w:tr>
      <w:tr w14:paraId="35F6A056" w14:textId="77777777" w:rsidTr="00A1371A">
        <w:tblPrEx>
          <w:tblW w:w="0" w:type="auto"/>
          <w:tblInd w:w="720" w:type="dxa"/>
          <w:tblLook w:val="0000"/>
        </w:tblPrEx>
        <w:tc>
          <w:tcPr>
            <w:tcW w:w="6914" w:type="dxa"/>
          </w:tcPr>
          <w:p w:rsidR="00F76BF6" w:rsidRPr="00A50397" w:rsidP="00A1371A" w14:paraId="4DDD0EA2" w14:textId="77777777">
            <w:pPr>
              <w:rPr>
                <w:rFonts w:ascii="Times New Roman" w:hAnsi="Times New Roman"/>
                <w:szCs w:val="24"/>
              </w:rPr>
            </w:pPr>
            <w:r w:rsidRPr="00A50397">
              <w:rPr>
                <w:rFonts w:ascii="Times New Roman" w:hAnsi="Times New Roman"/>
                <w:szCs w:val="24"/>
              </w:rPr>
              <w:t>Overhead costs related to facilities, administration and other indirect costs, plus accrual of leave and fringe benefits, estimated at 50% of salary</w:t>
            </w:r>
          </w:p>
          <w:p w:rsidR="00F76BF6" w:rsidRPr="00A50397" w:rsidP="00A1371A" w14:paraId="34874201" w14:textId="77777777">
            <w:pPr>
              <w:rPr>
                <w:rFonts w:ascii="Times New Roman" w:hAnsi="Times New Roman"/>
                <w:szCs w:val="24"/>
              </w:rPr>
            </w:pPr>
            <w:r w:rsidRPr="00A50397">
              <w:rPr>
                <w:rFonts w:ascii="Times New Roman" w:hAnsi="Times New Roman"/>
                <w:szCs w:val="24"/>
              </w:rPr>
              <w:t>$6,560 X 50 percent</w:t>
            </w:r>
            <w:r w:rsidRPr="00A50397">
              <w:rPr>
                <w:rFonts w:ascii="Times New Roman" w:hAnsi="Times New Roman"/>
                <w:szCs w:val="24"/>
              </w:rPr>
              <w:tab/>
            </w:r>
          </w:p>
        </w:tc>
        <w:tc>
          <w:tcPr>
            <w:tcW w:w="1716" w:type="dxa"/>
          </w:tcPr>
          <w:p w:rsidR="00F76BF6" w:rsidRPr="0046381A" w:rsidP="00A1371A" w14:paraId="43FC0272" w14:textId="77777777">
            <w:pPr>
              <w:jc w:val="right"/>
              <w:rPr>
                <w:rFonts w:ascii="Times New Roman" w:hAnsi="Times New Roman"/>
                <w:szCs w:val="24"/>
              </w:rPr>
            </w:pPr>
            <w:r w:rsidRPr="0046381A">
              <w:rPr>
                <w:rFonts w:ascii="Times New Roman" w:hAnsi="Times New Roman"/>
                <w:szCs w:val="24"/>
              </w:rPr>
              <w:t>$3,280.00</w:t>
            </w:r>
          </w:p>
        </w:tc>
      </w:tr>
      <w:tr w14:paraId="5E8E0D36" w14:textId="77777777" w:rsidTr="00A1371A">
        <w:tblPrEx>
          <w:tblW w:w="0" w:type="auto"/>
          <w:tblInd w:w="720" w:type="dxa"/>
          <w:tblLook w:val="0000"/>
        </w:tblPrEx>
        <w:tc>
          <w:tcPr>
            <w:tcW w:w="6914" w:type="dxa"/>
          </w:tcPr>
          <w:p w:rsidR="00F76BF6" w:rsidRPr="00B43B00" w:rsidP="00A1371A" w14:paraId="5171E3AD" w14:textId="77777777">
            <w:pPr>
              <w:pStyle w:val="Heading4"/>
              <w:rPr>
                <w:rFonts w:ascii="Times New Roman" w:hAnsi="Times New Roman"/>
                <w:b/>
                <w:color w:val="auto"/>
                <w:sz w:val="24"/>
                <w:szCs w:val="24"/>
              </w:rPr>
            </w:pPr>
            <w:r w:rsidRPr="00B43B00">
              <w:rPr>
                <w:rFonts w:ascii="Times New Roman" w:hAnsi="Times New Roman"/>
                <w:color w:val="auto"/>
                <w:sz w:val="24"/>
                <w:szCs w:val="24"/>
              </w:rPr>
              <w:t>Other Department staff to review and approve the request</w:t>
            </w:r>
          </w:p>
          <w:p w:rsidR="00F76BF6" w:rsidRPr="00A50397" w:rsidP="00A1371A" w14:paraId="193834EC" w14:textId="77777777">
            <w:pPr>
              <w:pStyle w:val="NormalWeb"/>
              <w:spacing w:before="0" w:beforeAutospacing="0" w:after="0" w:afterAutospacing="0"/>
              <w:rPr>
                <w:bCs/>
              </w:rPr>
            </w:pPr>
            <w:r w:rsidRPr="00A50397">
              <w:rPr>
                <w:bCs/>
              </w:rPr>
              <w:t>(GS 15 employee) $88 per hour X 5 hours</w:t>
            </w:r>
          </w:p>
          <w:p w:rsidR="00F76BF6" w:rsidRPr="00B43B00" w:rsidP="00A1371A" w14:paraId="1C5309BE" w14:textId="77777777">
            <w:pPr>
              <w:pStyle w:val="Heading6"/>
              <w:spacing w:before="0" w:after="0"/>
              <w:rPr>
                <w:rFonts w:ascii="Times New Roman" w:hAnsi="Times New Roman"/>
                <w:b w:val="0"/>
                <w:bCs w:val="0"/>
                <w:sz w:val="24"/>
                <w:szCs w:val="24"/>
              </w:rPr>
            </w:pPr>
            <w:r w:rsidRPr="00B43B00">
              <w:rPr>
                <w:rFonts w:ascii="Times New Roman" w:hAnsi="Times New Roman"/>
                <w:b w:val="0"/>
                <w:bCs w:val="0"/>
                <w:sz w:val="24"/>
                <w:szCs w:val="24"/>
              </w:rPr>
              <w:t>Overhead costs:  $440 X 50 percent</w:t>
            </w:r>
          </w:p>
        </w:tc>
        <w:tc>
          <w:tcPr>
            <w:tcW w:w="1716" w:type="dxa"/>
          </w:tcPr>
          <w:p w:rsidR="00F76BF6" w:rsidRPr="0046381A" w:rsidP="00A1371A" w14:paraId="38A986DB" w14:textId="77777777">
            <w:pPr>
              <w:jc w:val="right"/>
              <w:rPr>
                <w:rFonts w:ascii="Times New Roman" w:hAnsi="Times New Roman"/>
                <w:szCs w:val="24"/>
              </w:rPr>
            </w:pPr>
            <w:r w:rsidRPr="0046381A">
              <w:rPr>
                <w:rFonts w:ascii="Times New Roman" w:hAnsi="Times New Roman"/>
                <w:szCs w:val="24"/>
              </w:rPr>
              <w:t>$440.00</w:t>
            </w:r>
          </w:p>
          <w:p w:rsidR="00F76BF6" w:rsidRPr="0046381A" w:rsidP="00A1371A" w14:paraId="5AA74850" w14:textId="77777777">
            <w:pPr>
              <w:jc w:val="right"/>
              <w:rPr>
                <w:rFonts w:ascii="Times New Roman" w:hAnsi="Times New Roman"/>
                <w:szCs w:val="24"/>
              </w:rPr>
            </w:pPr>
            <w:r w:rsidRPr="0046381A">
              <w:rPr>
                <w:rFonts w:ascii="Times New Roman" w:hAnsi="Times New Roman"/>
                <w:bCs/>
                <w:szCs w:val="24"/>
              </w:rPr>
              <w:t>$220.00</w:t>
            </w:r>
          </w:p>
        </w:tc>
      </w:tr>
      <w:tr w14:paraId="006C84D8" w14:textId="77777777" w:rsidTr="00A1371A">
        <w:tblPrEx>
          <w:tblW w:w="0" w:type="auto"/>
          <w:tblInd w:w="720" w:type="dxa"/>
          <w:tblLook w:val="0000"/>
        </w:tblPrEx>
        <w:tc>
          <w:tcPr>
            <w:tcW w:w="6914" w:type="dxa"/>
          </w:tcPr>
          <w:p w:rsidR="00F76BF6" w:rsidRPr="00A50397" w:rsidP="00A1371A" w14:paraId="0A9DBCE4" w14:textId="77777777">
            <w:pPr>
              <w:rPr>
                <w:rFonts w:ascii="Times New Roman" w:hAnsi="Times New Roman"/>
                <w:szCs w:val="24"/>
              </w:rPr>
            </w:pPr>
            <w:r w:rsidRPr="00A50397">
              <w:rPr>
                <w:rFonts w:ascii="Times New Roman" w:hAnsi="Times New Roman"/>
                <w:szCs w:val="24"/>
              </w:rPr>
              <w:t>OMB review (estimated)</w:t>
            </w:r>
          </w:p>
        </w:tc>
        <w:tc>
          <w:tcPr>
            <w:tcW w:w="1716" w:type="dxa"/>
          </w:tcPr>
          <w:p w:rsidR="00F76BF6" w:rsidRPr="0046381A" w:rsidP="00A1371A" w14:paraId="60643C5C" w14:textId="77777777">
            <w:pPr>
              <w:rPr>
                <w:rFonts w:ascii="Times New Roman" w:hAnsi="Times New Roman"/>
                <w:szCs w:val="24"/>
              </w:rPr>
            </w:pPr>
          </w:p>
        </w:tc>
      </w:tr>
      <w:tr w14:paraId="611EB85B" w14:textId="77777777" w:rsidTr="00A1371A">
        <w:tblPrEx>
          <w:tblW w:w="0" w:type="auto"/>
          <w:tblInd w:w="720" w:type="dxa"/>
          <w:tblLook w:val="0000"/>
        </w:tblPrEx>
        <w:tc>
          <w:tcPr>
            <w:tcW w:w="6914" w:type="dxa"/>
          </w:tcPr>
          <w:p w:rsidR="00F76BF6" w:rsidRPr="00A50397" w:rsidP="00A1371A" w14:paraId="5E3109C4" w14:textId="77777777">
            <w:pPr>
              <w:rPr>
                <w:rFonts w:ascii="Times New Roman" w:hAnsi="Times New Roman"/>
                <w:szCs w:val="24"/>
              </w:rPr>
            </w:pPr>
            <w:r w:rsidRPr="00A50397">
              <w:rPr>
                <w:rFonts w:ascii="Times New Roman" w:hAnsi="Times New Roman"/>
                <w:szCs w:val="24"/>
              </w:rPr>
              <w:t>$82 per hour X 8 hours</w:t>
            </w:r>
          </w:p>
          <w:p w:rsidR="00F76BF6" w:rsidRPr="00B43B00" w:rsidP="00A1371A" w14:paraId="1A507FFE" w14:textId="77777777">
            <w:pPr>
              <w:pStyle w:val="Heading6"/>
              <w:spacing w:before="0" w:after="0"/>
              <w:rPr>
                <w:rFonts w:ascii="Times New Roman" w:hAnsi="Times New Roman"/>
                <w:b w:val="0"/>
                <w:bCs w:val="0"/>
                <w:sz w:val="24"/>
                <w:szCs w:val="24"/>
              </w:rPr>
            </w:pPr>
            <w:r w:rsidRPr="00B43B00">
              <w:rPr>
                <w:rFonts w:ascii="Times New Roman" w:hAnsi="Times New Roman"/>
                <w:b w:val="0"/>
                <w:bCs w:val="0"/>
                <w:sz w:val="24"/>
                <w:szCs w:val="24"/>
              </w:rPr>
              <w:t>Overhead Costs:  $656 X 50 percent</w:t>
            </w:r>
          </w:p>
        </w:tc>
        <w:tc>
          <w:tcPr>
            <w:tcW w:w="1716" w:type="dxa"/>
          </w:tcPr>
          <w:p w:rsidR="00F76BF6" w:rsidRPr="0046381A" w:rsidP="00A1371A" w14:paraId="1D4B05C6" w14:textId="77777777">
            <w:pPr>
              <w:jc w:val="right"/>
              <w:rPr>
                <w:rFonts w:ascii="Times New Roman" w:hAnsi="Times New Roman"/>
                <w:szCs w:val="24"/>
              </w:rPr>
            </w:pPr>
            <w:r w:rsidRPr="0046381A">
              <w:rPr>
                <w:rFonts w:ascii="Times New Roman" w:hAnsi="Times New Roman"/>
                <w:szCs w:val="24"/>
              </w:rPr>
              <w:t>$656.00</w:t>
            </w:r>
          </w:p>
          <w:p w:rsidR="00F76BF6" w:rsidRPr="0046381A" w:rsidP="00A1371A" w14:paraId="62292FE1" w14:textId="77777777">
            <w:pPr>
              <w:jc w:val="right"/>
              <w:rPr>
                <w:rFonts w:ascii="Times New Roman" w:hAnsi="Times New Roman"/>
                <w:szCs w:val="24"/>
              </w:rPr>
            </w:pPr>
            <w:r w:rsidRPr="0046381A">
              <w:rPr>
                <w:rFonts w:ascii="Times New Roman" w:hAnsi="Times New Roman"/>
                <w:szCs w:val="24"/>
              </w:rPr>
              <w:t>$328.00</w:t>
            </w:r>
          </w:p>
        </w:tc>
      </w:tr>
      <w:tr w14:paraId="2908C819" w14:textId="77777777" w:rsidTr="00A1371A">
        <w:tblPrEx>
          <w:tblW w:w="0" w:type="auto"/>
          <w:tblInd w:w="720" w:type="dxa"/>
          <w:tblLook w:val="0000"/>
        </w:tblPrEx>
        <w:tc>
          <w:tcPr>
            <w:tcW w:w="6914" w:type="dxa"/>
          </w:tcPr>
          <w:p w:rsidR="00F76BF6" w:rsidRPr="00B43B00" w:rsidP="00A1371A" w14:paraId="7293714B" w14:textId="77777777">
            <w:pPr>
              <w:pStyle w:val="Heading4"/>
              <w:tabs>
                <w:tab w:val="left" w:pos="7740"/>
              </w:tabs>
              <w:rPr>
                <w:rFonts w:ascii="Times New Roman" w:hAnsi="Times New Roman"/>
                <w:b/>
                <w:bCs/>
                <w:color w:val="auto"/>
                <w:sz w:val="24"/>
                <w:szCs w:val="24"/>
              </w:rPr>
            </w:pPr>
            <w:r w:rsidRPr="00B43B00">
              <w:rPr>
                <w:rFonts w:ascii="Times New Roman" w:hAnsi="Times New Roman"/>
                <w:bCs/>
                <w:color w:val="auto"/>
                <w:sz w:val="24"/>
                <w:szCs w:val="24"/>
              </w:rPr>
              <w:t>Other Administrative Costs</w:t>
            </w:r>
          </w:p>
        </w:tc>
        <w:tc>
          <w:tcPr>
            <w:tcW w:w="1716" w:type="dxa"/>
          </w:tcPr>
          <w:p w:rsidR="00F76BF6" w:rsidRPr="00B0330F" w:rsidP="00A1371A" w14:paraId="1D6E3C37" w14:textId="77777777">
            <w:pPr>
              <w:tabs>
                <w:tab w:val="left" w:pos="7740"/>
              </w:tabs>
              <w:jc w:val="right"/>
              <w:rPr>
                <w:szCs w:val="24"/>
              </w:rPr>
            </w:pPr>
          </w:p>
        </w:tc>
      </w:tr>
      <w:tr w14:paraId="36EB0E7A" w14:textId="77777777" w:rsidTr="00A1371A">
        <w:tblPrEx>
          <w:tblW w:w="0" w:type="auto"/>
          <w:tblInd w:w="720" w:type="dxa"/>
          <w:tblLook w:val="0000"/>
        </w:tblPrEx>
        <w:tc>
          <w:tcPr>
            <w:tcW w:w="6914" w:type="dxa"/>
          </w:tcPr>
          <w:p w:rsidR="00F76BF6" w:rsidRPr="00A50397" w:rsidP="00A1371A" w14:paraId="50F130D0" w14:textId="77777777">
            <w:pPr>
              <w:tabs>
                <w:tab w:val="left" w:pos="7740"/>
              </w:tabs>
              <w:rPr>
                <w:rFonts w:ascii="Times New Roman" w:hAnsi="Times New Roman"/>
                <w:szCs w:val="24"/>
              </w:rPr>
            </w:pPr>
            <w:r w:rsidRPr="00A50397">
              <w:rPr>
                <w:rFonts w:ascii="Times New Roman" w:hAnsi="Times New Roman"/>
                <w:szCs w:val="24"/>
              </w:rPr>
              <w:t>Posting annual performance report to World Wide Web (GS-12)</w:t>
            </w:r>
          </w:p>
          <w:p w:rsidR="00F76BF6" w:rsidP="00A1371A" w14:paraId="4FEA6B36" w14:textId="77777777">
            <w:pPr>
              <w:pStyle w:val="NormalWeb"/>
              <w:spacing w:before="0" w:beforeAutospacing="0" w:after="0" w:afterAutospacing="0"/>
            </w:pPr>
            <w:r w:rsidRPr="00A50397">
              <w:t>(2 hours X 1 staff @ $58 per hour)</w:t>
            </w:r>
          </w:p>
          <w:p w:rsidR="00F76BF6" w:rsidRPr="00A50397" w:rsidP="00A1371A" w14:paraId="6F1FD3AD" w14:textId="77777777">
            <w:pPr>
              <w:pStyle w:val="NormalWeb"/>
              <w:spacing w:before="0" w:beforeAutospacing="0" w:after="0" w:afterAutospacing="0"/>
            </w:pPr>
            <w:r w:rsidRPr="00BF3B72">
              <w:t>Overhead Costs:  $</w:t>
            </w:r>
            <w:r>
              <w:t>116</w:t>
            </w:r>
            <w:r w:rsidRPr="00BF3B72">
              <w:t xml:space="preserve"> X 50 percent</w:t>
            </w:r>
          </w:p>
        </w:tc>
        <w:tc>
          <w:tcPr>
            <w:tcW w:w="1716" w:type="dxa"/>
          </w:tcPr>
          <w:p w:rsidR="00F76BF6" w:rsidP="00A1371A" w14:paraId="3308849E" w14:textId="77777777">
            <w:pPr>
              <w:jc w:val="right"/>
              <w:rPr>
                <w:rFonts w:ascii="Times New Roman" w:hAnsi="Times New Roman"/>
                <w:szCs w:val="24"/>
              </w:rPr>
            </w:pPr>
            <w:r w:rsidRPr="003B3907">
              <w:rPr>
                <w:rFonts w:ascii="Times New Roman" w:hAnsi="Times New Roman"/>
                <w:szCs w:val="24"/>
              </w:rPr>
              <w:t>$116.00</w:t>
            </w:r>
          </w:p>
          <w:p w:rsidR="00F76BF6" w:rsidRPr="003B3907" w:rsidP="00A1371A" w14:paraId="68D4631C" w14:textId="77777777">
            <w:pPr>
              <w:jc w:val="right"/>
              <w:rPr>
                <w:rFonts w:ascii="Times New Roman" w:hAnsi="Times New Roman"/>
                <w:szCs w:val="24"/>
              </w:rPr>
            </w:pPr>
            <w:r>
              <w:rPr>
                <w:rFonts w:ascii="Times New Roman" w:hAnsi="Times New Roman"/>
                <w:szCs w:val="24"/>
              </w:rPr>
              <w:t>$58.00</w:t>
            </w:r>
          </w:p>
        </w:tc>
      </w:tr>
      <w:tr w14:paraId="246E7059" w14:textId="77777777" w:rsidTr="00A1371A">
        <w:tblPrEx>
          <w:tblW w:w="0" w:type="auto"/>
          <w:tblInd w:w="720" w:type="dxa"/>
          <w:tblLook w:val="0000"/>
        </w:tblPrEx>
        <w:tc>
          <w:tcPr>
            <w:tcW w:w="6914" w:type="dxa"/>
          </w:tcPr>
          <w:p w:rsidR="00F76BF6" w:rsidRPr="00B43B00" w:rsidP="00A1371A" w14:paraId="729727F9" w14:textId="77777777">
            <w:pPr>
              <w:pStyle w:val="Heading2"/>
              <w:tabs>
                <w:tab w:val="left" w:pos="7470"/>
                <w:tab w:val="left" w:pos="7740"/>
              </w:tabs>
              <w:jc w:val="left"/>
              <w:rPr>
                <w:b w:val="0"/>
                <w:bCs w:val="0"/>
                <w:sz w:val="24"/>
                <w:szCs w:val="24"/>
              </w:rPr>
            </w:pPr>
            <w:r w:rsidRPr="00B43B00">
              <w:rPr>
                <w:b w:val="0"/>
                <w:bCs w:val="0"/>
                <w:sz w:val="24"/>
                <w:szCs w:val="24"/>
              </w:rPr>
              <w:t xml:space="preserve">Annual updates to web application, website hosting, help desk </w:t>
            </w:r>
          </w:p>
          <w:p w:rsidR="00F76BF6" w:rsidRPr="00A50397" w:rsidP="00A1371A" w14:paraId="2BE56A81" w14:textId="77777777">
            <w:pPr>
              <w:rPr>
                <w:rFonts w:ascii="Times New Roman" w:hAnsi="Times New Roman"/>
                <w:szCs w:val="24"/>
              </w:rPr>
            </w:pPr>
            <w:r w:rsidRPr="00A50397">
              <w:rPr>
                <w:rFonts w:ascii="Times New Roman" w:hAnsi="Times New Roman"/>
                <w:szCs w:val="24"/>
              </w:rPr>
              <w:t xml:space="preserve">and data processing (contractor costs) </w:t>
            </w:r>
          </w:p>
        </w:tc>
        <w:tc>
          <w:tcPr>
            <w:tcW w:w="1716" w:type="dxa"/>
          </w:tcPr>
          <w:p w:rsidR="00F76BF6" w:rsidRPr="003B3907" w:rsidP="00A1371A" w14:paraId="1B3391D6" w14:textId="77777777">
            <w:pPr>
              <w:jc w:val="right"/>
              <w:rPr>
                <w:rFonts w:ascii="Times New Roman" w:hAnsi="Times New Roman"/>
                <w:szCs w:val="24"/>
              </w:rPr>
            </w:pPr>
            <w:r w:rsidRPr="003B3907">
              <w:rPr>
                <w:rFonts w:ascii="Times New Roman" w:hAnsi="Times New Roman"/>
                <w:szCs w:val="24"/>
              </w:rPr>
              <w:t>$140,000.00</w:t>
            </w:r>
          </w:p>
        </w:tc>
      </w:tr>
      <w:tr w14:paraId="7B904A2F" w14:textId="77777777" w:rsidTr="00A1371A">
        <w:tblPrEx>
          <w:tblW w:w="0" w:type="auto"/>
          <w:tblInd w:w="720" w:type="dxa"/>
          <w:tblLook w:val="0000"/>
        </w:tblPrEx>
        <w:tc>
          <w:tcPr>
            <w:tcW w:w="6914" w:type="dxa"/>
          </w:tcPr>
          <w:p w:rsidR="00F76BF6" w:rsidRPr="00B43B00" w:rsidP="00A1371A" w14:paraId="3BD8C340" w14:textId="77777777">
            <w:pPr>
              <w:pStyle w:val="Heading4"/>
              <w:tabs>
                <w:tab w:val="left" w:pos="7470"/>
                <w:tab w:val="left" w:pos="7740"/>
              </w:tabs>
              <w:rPr>
                <w:rFonts w:ascii="Times New Roman" w:hAnsi="Times New Roman"/>
                <w:b/>
                <w:bCs/>
                <w:color w:val="auto"/>
                <w:sz w:val="24"/>
                <w:szCs w:val="24"/>
              </w:rPr>
            </w:pPr>
            <w:r w:rsidRPr="00B43B00">
              <w:rPr>
                <w:rFonts w:ascii="Times New Roman" w:hAnsi="Times New Roman"/>
                <w:bCs/>
                <w:color w:val="auto"/>
                <w:sz w:val="24"/>
                <w:szCs w:val="24"/>
              </w:rPr>
              <w:t>Analyses of data and preparation of national summary and individual</w:t>
            </w:r>
          </w:p>
          <w:p w:rsidR="00F76BF6" w:rsidRPr="00A50397" w:rsidP="00A1371A" w14:paraId="05C73B94" w14:textId="77777777">
            <w:pPr>
              <w:pStyle w:val="NormalWeb"/>
              <w:spacing w:before="0" w:beforeAutospacing="0" w:after="0" w:afterAutospacing="0"/>
            </w:pPr>
            <w:r w:rsidRPr="00A50397">
              <w:t>project reports (contractor costs)</w:t>
            </w:r>
          </w:p>
        </w:tc>
        <w:tc>
          <w:tcPr>
            <w:tcW w:w="1716" w:type="dxa"/>
          </w:tcPr>
          <w:p w:rsidR="00F76BF6" w:rsidRPr="00B0330F" w:rsidP="00A1371A" w14:paraId="474561A0" w14:textId="77777777">
            <w:pPr>
              <w:jc w:val="right"/>
              <w:rPr>
                <w:szCs w:val="24"/>
              </w:rPr>
            </w:pPr>
          </w:p>
          <w:p w:rsidR="00F76BF6" w:rsidRPr="00B0330F" w:rsidP="00A1371A" w14:paraId="4BBF0E31" w14:textId="77777777">
            <w:pPr>
              <w:pStyle w:val="NormalWeb"/>
              <w:spacing w:before="0" w:beforeAutospacing="0" w:after="0" w:afterAutospacing="0"/>
              <w:jc w:val="right"/>
            </w:pPr>
            <w:r w:rsidRPr="00B0330F">
              <w:t>$</w:t>
            </w:r>
            <w:r>
              <w:t>141,158</w:t>
            </w:r>
            <w:r w:rsidRPr="00B0330F">
              <w:t>.00</w:t>
            </w:r>
          </w:p>
        </w:tc>
      </w:tr>
      <w:tr w14:paraId="10F6A13F" w14:textId="77777777" w:rsidTr="00A1371A">
        <w:tblPrEx>
          <w:tblW w:w="0" w:type="auto"/>
          <w:tblInd w:w="720" w:type="dxa"/>
          <w:tblLook w:val="0000"/>
        </w:tblPrEx>
        <w:tc>
          <w:tcPr>
            <w:tcW w:w="6914" w:type="dxa"/>
          </w:tcPr>
          <w:p w:rsidR="00F76BF6" w:rsidRPr="00B43B00" w:rsidP="00A1371A" w14:paraId="697AEBDA" w14:textId="77777777">
            <w:pPr>
              <w:pStyle w:val="Heading4"/>
              <w:tabs>
                <w:tab w:val="left" w:pos="7470"/>
                <w:tab w:val="left" w:pos="7740"/>
              </w:tabs>
              <w:rPr>
                <w:rFonts w:ascii="Times New Roman" w:hAnsi="Times New Roman"/>
                <w:b/>
                <w:bCs/>
                <w:color w:val="auto"/>
                <w:sz w:val="24"/>
                <w:szCs w:val="24"/>
              </w:rPr>
            </w:pPr>
            <w:r w:rsidRPr="00B43B00">
              <w:rPr>
                <w:rFonts w:ascii="Times New Roman" w:hAnsi="Times New Roman"/>
                <w:bCs/>
                <w:color w:val="auto"/>
                <w:sz w:val="24"/>
                <w:szCs w:val="24"/>
              </w:rPr>
              <w:t>Professional staff to review and edit reports for dissemination</w:t>
            </w:r>
          </w:p>
          <w:p w:rsidR="00F76BF6" w:rsidRPr="00A50397" w:rsidP="00A1371A" w14:paraId="2BB6F0EC" w14:textId="77777777">
            <w:pPr>
              <w:pStyle w:val="NormalWeb"/>
              <w:spacing w:before="0" w:beforeAutospacing="0" w:after="0" w:afterAutospacing="0"/>
            </w:pPr>
            <w:r w:rsidRPr="00A50397">
              <w:t xml:space="preserve">$82 per hour X 40 hours </w:t>
            </w:r>
          </w:p>
          <w:p w:rsidR="00F76BF6" w:rsidRPr="00A50397" w:rsidP="00A1371A" w14:paraId="244568B3" w14:textId="77777777">
            <w:pPr>
              <w:pStyle w:val="NormalWeb"/>
              <w:spacing w:before="0" w:beforeAutospacing="0" w:after="0" w:afterAutospacing="0"/>
            </w:pPr>
            <w:r w:rsidRPr="00A50397">
              <w:t>Overhead Costs:  $3,280 X 50 percent</w:t>
            </w:r>
          </w:p>
        </w:tc>
        <w:tc>
          <w:tcPr>
            <w:tcW w:w="1716" w:type="dxa"/>
          </w:tcPr>
          <w:p w:rsidR="00F76BF6" w:rsidRPr="00044FA9" w:rsidP="00A1371A" w14:paraId="15CE6223" w14:textId="77777777">
            <w:pPr>
              <w:jc w:val="right"/>
              <w:rPr>
                <w:rFonts w:ascii="Times New Roman" w:hAnsi="Times New Roman"/>
                <w:szCs w:val="24"/>
              </w:rPr>
            </w:pPr>
          </w:p>
          <w:p w:rsidR="00F76BF6" w:rsidRPr="00044FA9" w:rsidP="00A1371A" w14:paraId="29979AA7" w14:textId="77777777">
            <w:pPr>
              <w:jc w:val="right"/>
              <w:rPr>
                <w:rFonts w:ascii="Times New Roman" w:hAnsi="Times New Roman"/>
                <w:szCs w:val="24"/>
              </w:rPr>
            </w:pPr>
            <w:r w:rsidRPr="00044FA9">
              <w:rPr>
                <w:rFonts w:ascii="Times New Roman" w:hAnsi="Times New Roman"/>
                <w:szCs w:val="24"/>
              </w:rPr>
              <w:t>$3,280.00</w:t>
            </w:r>
          </w:p>
          <w:p w:rsidR="00F76BF6" w:rsidRPr="00044FA9" w:rsidP="00A1371A" w14:paraId="3814CC83" w14:textId="77777777">
            <w:pPr>
              <w:jc w:val="right"/>
              <w:rPr>
                <w:rFonts w:ascii="Times New Roman" w:hAnsi="Times New Roman"/>
                <w:szCs w:val="24"/>
              </w:rPr>
            </w:pPr>
            <w:r w:rsidRPr="00044FA9">
              <w:rPr>
                <w:rFonts w:ascii="Times New Roman" w:hAnsi="Times New Roman"/>
                <w:szCs w:val="24"/>
              </w:rPr>
              <w:t>$1,640.00</w:t>
            </w:r>
          </w:p>
        </w:tc>
      </w:tr>
      <w:tr w14:paraId="79032B4F" w14:textId="77777777" w:rsidTr="00A1371A">
        <w:tblPrEx>
          <w:tblW w:w="0" w:type="auto"/>
          <w:tblInd w:w="720" w:type="dxa"/>
          <w:tblLook w:val="0000"/>
        </w:tblPrEx>
        <w:tc>
          <w:tcPr>
            <w:tcW w:w="6914" w:type="dxa"/>
          </w:tcPr>
          <w:p w:rsidR="00F76BF6" w:rsidRPr="00044FA9" w:rsidP="00A1371A" w14:paraId="6094B7B0" w14:textId="77777777">
            <w:pPr>
              <w:pStyle w:val="Heading6"/>
              <w:spacing w:before="0" w:after="0"/>
              <w:rPr>
                <w:rFonts w:ascii="Times New Roman" w:hAnsi="Times New Roman"/>
                <w:b w:val="0"/>
                <w:bCs w:val="0"/>
                <w:sz w:val="24"/>
                <w:szCs w:val="24"/>
              </w:rPr>
            </w:pPr>
            <w:r w:rsidRPr="00044FA9">
              <w:rPr>
                <w:rFonts w:ascii="Times New Roman" w:hAnsi="Times New Roman"/>
                <w:sz w:val="24"/>
                <w:szCs w:val="24"/>
              </w:rPr>
              <w:t>Total Annual Government Cost</w:t>
            </w:r>
          </w:p>
        </w:tc>
        <w:tc>
          <w:tcPr>
            <w:tcW w:w="1716" w:type="dxa"/>
          </w:tcPr>
          <w:p w:rsidR="00F76BF6" w:rsidRPr="00044FA9" w:rsidP="00A1371A" w14:paraId="4457D7EB" w14:textId="77777777">
            <w:pPr>
              <w:jc w:val="right"/>
              <w:rPr>
                <w:rFonts w:ascii="Times New Roman" w:hAnsi="Times New Roman"/>
                <w:b/>
                <w:bCs/>
                <w:szCs w:val="24"/>
              </w:rPr>
            </w:pPr>
            <w:r w:rsidRPr="00044FA9">
              <w:rPr>
                <w:rFonts w:ascii="Times New Roman" w:hAnsi="Times New Roman"/>
                <w:b/>
                <w:bCs/>
                <w:szCs w:val="24"/>
              </w:rPr>
              <w:t>$297,</w:t>
            </w:r>
            <w:r>
              <w:rPr>
                <w:rFonts w:ascii="Times New Roman" w:hAnsi="Times New Roman"/>
                <w:b/>
                <w:bCs/>
                <w:szCs w:val="24"/>
              </w:rPr>
              <w:t>736</w:t>
            </w:r>
            <w:r w:rsidRPr="00044FA9">
              <w:rPr>
                <w:rFonts w:ascii="Times New Roman" w:hAnsi="Times New Roman"/>
                <w:b/>
                <w:bCs/>
                <w:szCs w:val="24"/>
              </w:rPr>
              <w:t>.00</w:t>
            </w:r>
          </w:p>
        </w:tc>
      </w:tr>
    </w:tbl>
    <w:p w:rsidR="00F76BF6" w:rsidP="00D75F1B" w14:paraId="09A166D8" w14:textId="77777777">
      <w:pPr>
        <w:pStyle w:val="ListParagraph"/>
        <w:tabs>
          <w:tab w:val="left" w:pos="-720"/>
        </w:tabs>
        <w:suppressAutoHyphens/>
        <w:contextualSpacing w:val="0"/>
        <w:rPr>
          <w:rFonts w:ascii="Times New Roman" w:hAnsi="Times New Roman"/>
          <w:szCs w:val="24"/>
        </w:rPr>
      </w:pPr>
    </w:p>
    <w:p w:rsidR="00F76BF6" w:rsidP="00DA7B62" w14:paraId="347731A8" w14:textId="77777777">
      <w:pPr>
        <w:ind w:left="360"/>
        <w:rPr>
          <w:rFonts w:ascii="Times New Roman" w:hAnsi="Times New Roman"/>
          <w:bCs/>
          <w:iCs/>
          <w:color w:val="FF0000"/>
          <w:szCs w:val="24"/>
        </w:rPr>
      </w:pPr>
      <w:r>
        <w:rPr>
          <w:rFonts w:ascii="Times New Roman" w:hAnsi="Times New Roman"/>
          <w:bCs/>
          <w:iCs/>
          <w:color w:val="FF0000"/>
          <w:szCs w:val="24"/>
        </w:rPr>
        <w:t>5/22/25:</w:t>
      </w:r>
    </w:p>
    <w:p w:rsidR="00053F2B" w:rsidRPr="00D75F1B" w:rsidP="00DA7B62" w14:paraId="40BC9A14" w14:textId="732D85E9">
      <w:pPr>
        <w:ind w:left="360"/>
        <w:rPr>
          <w:rFonts w:ascii="Times New Roman" w:hAnsi="Times New Roman"/>
          <w:bCs/>
          <w:iCs/>
          <w:color w:val="FF0000"/>
          <w:szCs w:val="24"/>
        </w:rPr>
      </w:pPr>
      <w:r w:rsidRPr="00D75F1B">
        <w:rPr>
          <w:rFonts w:ascii="Times New Roman" w:hAnsi="Times New Roman"/>
          <w:bCs/>
          <w:iCs/>
          <w:color w:val="FF0000"/>
          <w:szCs w:val="24"/>
        </w:rPr>
        <w:t>Estimated annual costs to the Federal Government:</w:t>
      </w:r>
    </w:p>
    <w:p w:rsidR="00053F2B" w:rsidRPr="00D75F1B" w:rsidP="00053F2B" w14:paraId="1E6FC20A" w14:textId="77777777">
      <w:pPr>
        <w:pStyle w:val="NormalWeb"/>
        <w:spacing w:before="0" w:beforeAutospacing="0" w:after="0" w:afterAutospacing="0"/>
        <w:rPr>
          <w:bCs/>
          <w:iCs/>
          <w:color w:val="FF0000"/>
        </w:rPr>
      </w:pPr>
    </w:p>
    <w:p w:rsidR="00DA7B62" w:rsidRPr="00D75F1B" w:rsidP="00DA7B62" w14:paraId="4073CC21" w14:textId="57779C0C">
      <w:pPr>
        <w:pStyle w:val="BodyText0"/>
        <w:ind w:left="360"/>
        <w:rPr>
          <w:color w:val="FF0000"/>
          <w:szCs w:val="24"/>
        </w:rPr>
      </w:pPr>
      <w:r w:rsidRPr="00D75F1B">
        <w:rPr>
          <w:color w:val="FF0000"/>
          <w:szCs w:val="24"/>
        </w:rPr>
        <w:t>The largest portion of the Government’s cost is borne directly by the Department in designing the report form, securing clearance of the form, and in collecting, aggregating and disseminating the information.</w:t>
      </w:r>
    </w:p>
    <w:p w:rsidR="00053F2B" w:rsidRPr="00B0330F" w:rsidP="00053F2B" w14:paraId="356AE74E" w14:textId="77777777">
      <w:pPr>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4"/>
        <w:gridCol w:w="1716"/>
      </w:tblGrid>
      <w:tr w14:paraId="53073152" w14:textId="77777777" w:rsidTr="00AF231B">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630" w:type="dxa"/>
            <w:gridSpan w:val="2"/>
            <w:shd w:val="clear" w:color="auto" w:fill="C6D9F0" w:themeFill="text2" w:themeFillTint="33"/>
          </w:tcPr>
          <w:p w:rsidR="00AF231B" w:rsidRPr="007B3E23" w:rsidP="00AF231B" w14:paraId="4B2B3118" w14:textId="1F53BBB5">
            <w:pPr>
              <w:ind w:left="360"/>
              <w:jc w:val="center"/>
              <w:rPr>
                <w:b/>
                <w:bCs/>
                <w:color w:val="FF0000"/>
                <w:szCs w:val="24"/>
              </w:rPr>
            </w:pPr>
            <w:bookmarkStart w:id="0" w:name="OLE_LINK1"/>
            <w:r w:rsidRPr="007B3E23">
              <w:rPr>
                <w:b/>
                <w:bCs/>
                <w:color w:val="FF0000"/>
                <w:szCs w:val="24"/>
              </w:rPr>
              <w:br w:type="page"/>
            </w:r>
            <w:r w:rsidRPr="007B3E23">
              <w:rPr>
                <w:rFonts w:ascii="Times New Roman" w:hAnsi="Times New Roman"/>
                <w:b/>
                <w:bCs/>
                <w:color w:val="FF0000"/>
                <w:szCs w:val="24"/>
              </w:rPr>
              <w:t>Estimated annual costs to the Federal Government</w:t>
            </w:r>
          </w:p>
        </w:tc>
      </w:tr>
      <w:tr w14:paraId="540B282B" w14:textId="77777777" w:rsidTr="00B43B00">
        <w:tblPrEx>
          <w:tblW w:w="0" w:type="auto"/>
          <w:tblInd w:w="720" w:type="dxa"/>
          <w:tblLook w:val="0000"/>
        </w:tblPrEx>
        <w:tc>
          <w:tcPr>
            <w:tcW w:w="6914" w:type="dxa"/>
          </w:tcPr>
          <w:p w:rsidR="00053F2B" w:rsidRPr="007B3E23" w:rsidP="0016351A" w14:paraId="55FBFB31" w14:textId="77777777">
            <w:pPr>
              <w:pStyle w:val="Heading4"/>
              <w:rPr>
                <w:rFonts w:ascii="Times New Roman" w:hAnsi="Times New Roman"/>
                <w:b/>
                <w:bCs/>
                <w:color w:val="FF0000"/>
                <w:sz w:val="24"/>
                <w:szCs w:val="24"/>
              </w:rPr>
            </w:pPr>
            <w:r w:rsidRPr="007B3E23">
              <w:rPr>
                <w:rFonts w:ascii="Times New Roman" w:hAnsi="Times New Roman"/>
                <w:bCs/>
                <w:color w:val="FF0000"/>
                <w:sz w:val="24"/>
                <w:szCs w:val="24"/>
              </w:rPr>
              <w:t>Professional staff to update report form and prepare clearance package</w:t>
            </w:r>
          </w:p>
          <w:p w:rsidR="00053F2B" w:rsidRPr="007B3E23" w:rsidP="0016351A" w14:paraId="3EE06FED" w14:textId="17E27C24">
            <w:pPr>
              <w:pStyle w:val="Heading4"/>
              <w:rPr>
                <w:rFonts w:ascii="Times New Roman" w:hAnsi="Times New Roman"/>
                <w:b/>
                <w:bCs/>
                <w:color w:val="FF0000"/>
                <w:sz w:val="24"/>
                <w:szCs w:val="24"/>
              </w:rPr>
            </w:pPr>
            <w:r w:rsidRPr="007B3E23">
              <w:rPr>
                <w:rFonts w:ascii="Times New Roman" w:hAnsi="Times New Roman"/>
                <w:bCs/>
                <w:color w:val="FF0000"/>
                <w:sz w:val="24"/>
                <w:szCs w:val="24"/>
              </w:rPr>
              <w:t xml:space="preserve">(GS 14 employee) $82 per hour X </w:t>
            </w:r>
            <w:r w:rsidRPr="007B3E23" w:rsidR="00B52395">
              <w:rPr>
                <w:rFonts w:ascii="Times New Roman" w:hAnsi="Times New Roman"/>
                <w:bCs/>
                <w:color w:val="FF0000"/>
                <w:sz w:val="24"/>
                <w:szCs w:val="24"/>
              </w:rPr>
              <w:t>40</w:t>
            </w:r>
            <w:r w:rsidRPr="007B3E23">
              <w:rPr>
                <w:rFonts w:ascii="Times New Roman" w:hAnsi="Times New Roman"/>
                <w:bCs/>
                <w:color w:val="FF0000"/>
                <w:sz w:val="24"/>
                <w:szCs w:val="24"/>
              </w:rPr>
              <w:t xml:space="preserve"> hours</w:t>
            </w:r>
          </w:p>
        </w:tc>
        <w:tc>
          <w:tcPr>
            <w:tcW w:w="1716" w:type="dxa"/>
          </w:tcPr>
          <w:p w:rsidR="00053F2B" w:rsidRPr="007B3E23" w:rsidP="0016351A" w14:paraId="09D1E357" w14:textId="07BF94D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bCs/>
                <w:snapToGrid/>
                <w:color w:val="FF0000"/>
                <w:sz w:val="24"/>
                <w:szCs w:val="24"/>
              </w:rPr>
            </w:pPr>
            <w:r w:rsidRPr="007B3E23">
              <w:rPr>
                <w:rFonts w:ascii="Times New Roman" w:hAnsi="Times New Roman"/>
                <w:color w:val="FF0000"/>
                <w:sz w:val="24"/>
                <w:szCs w:val="24"/>
              </w:rPr>
              <w:t>$</w:t>
            </w:r>
            <w:r w:rsidRPr="007B3E23" w:rsidR="00E34BB5">
              <w:rPr>
                <w:rFonts w:ascii="Times New Roman" w:hAnsi="Times New Roman"/>
                <w:color w:val="FF0000"/>
                <w:sz w:val="24"/>
                <w:szCs w:val="24"/>
              </w:rPr>
              <w:t>3,280</w:t>
            </w:r>
            <w:r w:rsidRPr="007B3E23">
              <w:rPr>
                <w:rFonts w:ascii="Times New Roman" w:hAnsi="Times New Roman"/>
                <w:color w:val="FF0000"/>
                <w:sz w:val="24"/>
                <w:szCs w:val="24"/>
              </w:rPr>
              <w:t>.00</w:t>
            </w:r>
          </w:p>
        </w:tc>
      </w:tr>
      <w:tr w14:paraId="7CB1875A" w14:textId="77777777" w:rsidTr="00B43B00">
        <w:tblPrEx>
          <w:tblW w:w="0" w:type="auto"/>
          <w:tblInd w:w="720" w:type="dxa"/>
          <w:tblLook w:val="0000"/>
        </w:tblPrEx>
        <w:tc>
          <w:tcPr>
            <w:tcW w:w="6914" w:type="dxa"/>
          </w:tcPr>
          <w:p w:rsidR="00053F2B" w:rsidRPr="007B3E23" w:rsidP="0016351A" w14:paraId="4B10CFDD" w14:textId="77777777">
            <w:pPr>
              <w:rPr>
                <w:rFonts w:ascii="Times New Roman" w:hAnsi="Times New Roman"/>
                <w:color w:val="FF0000"/>
                <w:szCs w:val="24"/>
              </w:rPr>
            </w:pPr>
            <w:r w:rsidRPr="007B3E23">
              <w:rPr>
                <w:rFonts w:ascii="Times New Roman" w:hAnsi="Times New Roman"/>
                <w:color w:val="FF0000"/>
                <w:szCs w:val="24"/>
              </w:rPr>
              <w:t>Overhead costs related to facilities, administration and other indirect costs, plus accrual of leave and fringe benefits, estimated at 50% of salary</w:t>
            </w:r>
          </w:p>
          <w:p w:rsidR="00053F2B" w:rsidRPr="007B3E23" w:rsidP="0016351A" w14:paraId="5F032DBF" w14:textId="36B2F52D">
            <w:pPr>
              <w:rPr>
                <w:rFonts w:ascii="Times New Roman" w:hAnsi="Times New Roman"/>
                <w:color w:val="FF0000"/>
                <w:szCs w:val="24"/>
              </w:rPr>
            </w:pPr>
            <w:r w:rsidRPr="007B3E23">
              <w:rPr>
                <w:rFonts w:ascii="Times New Roman" w:hAnsi="Times New Roman"/>
                <w:color w:val="FF0000"/>
                <w:szCs w:val="24"/>
              </w:rPr>
              <w:t>$</w:t>
            </w:r>
            <w:r w:rsidRPr="007B3E23" w:rsidR="00CB3A72">
              <w:rPr>
                <w:rFonts w:ascii="Times New Roman" w:hAnsi="Times New Roman"/>
                <w:color w:val="FF0000"/>
                <w:szCs w:val="24"/>
              </w:rPr>
              <w:t>3,280</w:t>
            </w:r>
            <w:r w:rsidRPr="007B3E23">
              <w:rPr>
                <w:rFonts w:ascii="Times New Roman" w:hAnsi="Times New Roman"/>
                <w:color w:val="FF0000"/>
                <w:szCs w:val="24"/>
              </w:rPr>
              <w:t xml:space="preserve"> X 50 percent</w:t>
            </w:r>
            <w:r w:rsidRPr="007B3E23">
              <w:rPr>
                <w:rFonts w:ascii="Times New Roman" w:hAnsi="Times New Roman"/>
                <w:color w:val="FF0000"/>
                <w:szCs w:val="24"/>
              </w:rPr>
              <w:tab/>
            </w:r>
          </w:p>
        </w:tc>
        <w:tc>
          <w:tcPr>
            <w:tcW w:w="1716" w:type="dxa"/>
          </w:tcPr>
          <w:p w:rsidR="00053F2B" w:rsidRPr="007B3E23" w:rsidP="0016351A" w14:paraId="5441D5BD" w14:textId="4C8738AC">
            <w:pPr>
              <w:jc w:val="right"/>
              <w:rPr>
                <w:rFonts w:ascii="Times New Roman" w:hAnsi="Times New Roman"/>
                <w:color w:val="FF0000"/>
                <w:szCs w:val="24"/>
              </w:rPr>
            </w:pPr>
            <w:r w:rsidRPr="007B3E23">
              <w:rPr>
                <w:rFonts w:ascii="Times New Roman" w:hAnsi="Times New Roman"/>
                <w:color w:val="FF0000"/>
                <w:szCs w:val="24"/>
              </w:rPr>
              <w:t>$</w:t>
            </w:r>
            <w:r w:rsidRPr="007B3E23" w:rsidR="00384CEA">
              <w:rPr>
                <w:rFonts w:ascii="Times New Roman" w:hAnsi="Times New Roman"/>
                <w:color w:val="FF0000"/>
                <w:szCs w:val="24"/>
              </w:rPr>
              <w:t>1,640</w:t>
            </w:r>
            <w:r w:rsidRPr="007B3E23">
              <w:rPr>
                <w:rFonts w:ascii="Times New Roman" w:hAnsi="Times New Roman"/>
                <w:color w:val="FF0000"/>
                <w:szCs w:val="24"/>
              </w:rPr>
              <w:t>.00</w:t>
            </w:r>
          </w:p>
        </w:tc>
      </w:tr>
      <w:tr w14:paraId="23ECF2A8" w14:textId="77777777" w:rsidTr="00B43B00">
        <w:tblPrEx>
          <w:tblW w:w="0" w:type="auto"/>
          <w:tblInd w:w="720" w:type="dxa"/>
          <w:tblLook w:val="0000"/>
        </w:tblPrEx>
        <w:tc>
          <w:tcPr>
            <w:tcW w:w="6914" w:type="dxa"/>
          </w:tcPr>
          <w:p w:rsidR="00053F2B" w:rsidRPr="007B3E23" w:rsidP="0016351A" w14:paraId="1425E537" w14:textId="77777777">
            <w:pPr>
              <w:pStyle w:val="Heading4"/>
              <w:rPr>
                <w:rFonts w:ascii="Times New Roman" w:hAnsi="Times New Roman"/>
                <w:b/>
                <w:color w:val="FF0000"/>
                <w:sz w:val="24"/>
                <w:szCs w:val="24"/>
              </w:rPr>
            </w:pPr>
            <w:r w:rsidRPr="007B3E23">
              <w:rPr>
                <w:rFonts w:ascii="Times New Roman" w:hAnsi="Times New Roman"/>
                <w:color w:val="FF0000"/>
                <w:sz w:val="24"/>
                <w:szCs w:val="24"/>
              </w:rPr>
              <w:t>Other Department staff to review and approve the request</w:t>
            </w:r>
          </w:p>
          <w:p w:rsidR="00053F2B" w:rsidRPr="007B3E23" w:rsidP="0016351A" w14:paraId="0CD72681" w14:textId="66064E25">
            <w:pPr>
              <w:pStyle w:val="NormalWeb"/>
              <w:spacing w:before="0" w:beforeAutospacing="0" w:after="0" w:afterAutospacing="0"/>
              <w:rPr>
                <w:bCs/>
                <w:color w:val="FF0000"/>
              </w:rPr>
            </w:pPr>
            <w:r w:rsidRPr="007B3E23">
              <w:rPr>
                <w:bCs/>
                <w:color w:val="FF0000"/>
              </w:rPr>
              <w:t xml:space="preserve">(GS 15 employee) $88 per hour X </w:t>
            </w:r>
            <w:r w:rsidRPr="007B3E23" w:rsidR="002345F7">
              <w:rPr>
                <w:bCs/>
                <w:color w:val="FF0000"/>
              </w:rPr>
              <w:t>2</w:t>
            </w:r>
            <w:r w:rsidRPr="007B3E23">
              <w:rPr>
                <w:bCs/>
                <w:color w:val="FF0000"/>
              </w:rPr>
              <w:t xml:space="preserve"> hours</w:t>
            </w:r>
          </w:p>
          <w:p w:rsidR="00053F2B" w:rsidRPr="007B3E23" w:rsidP="00B43B00" w14:paraId="34ECED31" w14:textId="4240D82A">
            <w:pPr>
              <w:pStyle w:val="Heading6"/>
              <w:spacing w:before="0" w:after="0"/>
              <w:rPr>
                <w:rFonts w:ascii="Times New Roman" w:hAnsi="Times New Roman"/>
                <w:b w:val="0"/>
                <w:bCs w:val="0"/>
                <w:color w:val="FF0000"/>
                <w:sz w:val="24"/>
                <w:szCs w:val="24"/>
              </w:rPr>
            </w:pPr>
            <w:r w:rsidRPr="007B3E23">
              <w:rPr>
                <w:rFonts w:ascii="Times New Roman" w:hAnsi="Times New Roman"/>
                <w:b w:val="0"/>
                <w:bCs w:val="0"/>
                <w:color w:val="FF0000"/>
                <w:sz w:val="24"/>
                <w:szCs w:val="24"/>
              </w:rPr>
              <w:t>Overhead costs:  $</w:t>
            </w:r>
            <w:r w:rsidRPr="007B3E23" w:rsidR="00A71117">
              <w:rPr>
                <w:rFonts w:ascii="Times New Roman" w:hAnsi="Times New Roman"/>
                <w:b w:val="0"/>
                <w:bCs w:val="0"/>
                <w:color w:val="FF0000"/>
                <w:sz w:val="24"/>
                <w:szCs w:val="24"/>
              </w:rPr>
              <w:t>176</w:t>
            </w:r>
            <w:r w:rsidRPr="007B3E23">
              <w:rPr>
                <w:rFonts w:ascii="Times New Roman" w:hAnsi="Times New Roman"/>
                <w:b w:val="0"/>
                <w:bCs w:val="0"/>
                <w:color w:val="FF0000"/>
                <w:sz w:val="24"/>
                <w:szCs w:val="24"/>
              </w:rPr>
              <w:t xml:space="preserve"> X 50 percent</w:t>
            </w:r>
          </w:p>
        </w:tc>
        <w:tc>
          <w:tcPr>
            <w:tcW w:w="1716" w:type="dxa"/>
          </w:tcPr>
          <w:p w:rsidR="00053F2B" w:rsidRPr="007B3E23" w:rsidP="0016351A" w14:paraId="3DD43AD6" w14:textId="24991B06">
            <w:pPr>
              <w:jc w:val="right"/>
              <w:rPr>
                <w:rFonts w:ascii="Times New Roman" w:hAnsi="Times New Roman"/>
                <w:color w:val="FF0000"/>
                <w:szCs w:val="24"/>
              </w:rPr>
            </w:pPr>
            <w:r w:rsidRPr="007B3E23">
              <w:rPr>
                <w:rFonts w:ascii="Times New Roman" w:hAnsi="Times New Roman"/>
                <w:color w:val="FF0000"/>
                <w:szCs w:val="24"/>
              </w:rPr>
              <w:t>$</w:t>
            </w:r>
            <w:r w:rsidRPr="007B3E23" w:rsidR="001966A5">
              <w:rPr>
                <w:rFonts w:ascii="Times New Roman" w:hAnsi="Times New Roman"/>
                <w:color w:val="FF0000"/>
                <w:szCs w:val="24"/>
              </w:rPr>
              <w:t>176</w:t>
            </w:r>
            <w:r w:rsidRPr="007B3E23">
              <w:rPr>
                <w:rFonts w:ascii="Times New Roman" w:hAnsi="Times New Roman"/>
                <w:color w:val="FF0000"/>
                <w:szCs w:val="24"/>
              </w:rPr>
              <w:t>.00</w:t>
            </w:r>
          </w:p>
          <w:p w:rsidR="002745C1" w:rsidRPr="007B3E23" w:rsidP="0016351A" w14:paraId="1B1D178D" w14:textId="77777777">
            <w:pPr>
              <w:jc w:val="right"/>
              <w:rPr>
                <w:rFonts w:ascii="Times New Roman" w:hAnsi="Times New Roman"/>
                <w:bCs/>
                <w:color w:val="FF0000"/>
                <w:szCs w:val="24"/>
              </w:rPr>
            </w:pPr>
          </w:p>
          <w:p w:rsidR="00053F2B" w:rsidRPr="007B3E23" w:rsidP="0016351A" w14:paraId="11E1F126" w14:textId="433D20B8">
            <w:pPr>
              <w:jc w:val="right"/>
              <w:rPr>
                <w:rFonts w:ascii="Times New Roman" w:hAnsi="Times New Roman"/>
                <w:color w:val="FF0000"/>
                <w:szCs w:val="24"/>
              </w:rPr>
            </w:pPr>
            <w:r w:rsidRPr="007B3E23">
              <w:rPr>
                <w:rFonts w:ascii="Times New Roman" w:hAnsi="Times New Roman"/>
                <w:bCs/>
                <w:color w:val="FF0000"/>
                <w:szCs w:val="24"/>
              </w:rPr>
              <w:t>$</w:t>
            </w:r>
            <w:r w:rsidRPr="007B3E23" w:rsidR="001966A5">
              <w:rPr>
                <w:rFonts w:ascii="Times New Roman" w:hAnsi="Times New Roman"/>
                <w:bCs/>
                <w:color w:val="FF0000"/>
                <w:szCs w:val="24"/>
              </w:rPr>
              <w:t>88</w:t>
            </w:r>
            <w:r w:rsidRPr="007B3E23">
              <w:rPr>
                <w:rFonts w:ascii="Times New Roman" w:hAnsi="Times New Roman"/>
                <w:bCs/>
                <w:color w:val="FF0000"/>
                <w:szCs w:val="24"/>
              </w:rPr>
              <w:t>.00</w:t>
            </w:r>
          </w:p>
        </w:tc>
      </w:tr>
      <w:tr w14:paraId="48EBC805" w14:textId="77777777" w:rsidTr="00B43B00">
        <w:tblPrEx>
          <w:tblW w:w="0" w:type="auto"/>
          <w:tblInd w:w="720" w:type="dxa"/>
          <w:tblLook w:val="0000"/>
        </w:tblPrEx>
        <w:tc>
          <w:tcPr>
            <w:tcW w:w="6914" w:type="dxa"/>
          </w:tcPr>
          <w:p w:rsidR="00053F2B" w:rsidRPr="007B3E23" w:rsidP="0016351A" w14:paraId="5425E52E" w14:textId="77777777">
            <w:pPr>
              <w:rPr>
                <w:rFonts w:ascii="Times New Roman" w:hAnsi="Times New Roman"/>
                <w:color w:val="FF0000"/>
                <w:szCs w:val="24"/>
              </w:rPr>
            </w:pPr>
            <w:r w:rsidRPr="007B3E23">
              <w:rPr>
                <w:rFonts w:ascii="Times New Roman" w:hAnsi="Times New Roman"/>
                <w:color w:val="FF0000"/>
                <w:szCs w:val="24"/>
              </w:rPr>
              <w:t>OMB review (estimated)</w:t>
            </w:r>
          </w:p>
        </w:tc>
        <w:tc>
          <w:tcPr>
            <w:tcW w:w="1716" w:type="dxa"/>
          </w:tcPr>
          <w:p w:rsidR="00053F2B" w:rsidRPr="007B3E23" w:rsidP="0016351A" w14:paraId="4CD600DC" w14:textId="77777777">
            <w:pPr>
              <w:rPr>
                <w:rFonts w:ascii="Times New Roman" w:hAnsi="Times New Roman"/>
                <w:color w:val="FF0000"/>
                <w:szCs w:val="24"/>
              </w:rPr>
            </w:pPr>
          </w:p>
        </w:tc>
      </w:tr>
      <w:tr w14:paraId="5F546C28" w14:textId="77777777" w:rsidTr="00B43B00">
        <w:tblPrEx>
          <w:tblW w:w="0" w:type="auto"/>
          <w:tblInd w:w="720" w:type="dxa"/>
          <w:tblLook w:val="0000"/>
        </w:tblPrEx>
        <w:tc>
          <w:tcPr>
            <w:tcW w:w="6914" w:type="dxa"/>
          </w:tcPr>
          <w:p w:rsidR="00053F2B" w:rsidRPr="007B3E23" w:rsidP="0016351A" w14:paraId="18654854" w14:textId="61A5C071">
            <w:pPr>
              <w:rPr>
                <w:rFonts w:ascii="Times New Roman" w:hAnsi="Times New Roman"/>
                <w:color w:val="FF0000"/>
                <w:szCs w:val="24"/>
              </w:rPr>
            </w:pPr>
            <w:r w:rsidRPr="007B3E23">
              <w:rPr>
                <w:rFonts w:ascii="Times New Roman" w:hAnsi="Times New Roman"/>
                <w:color w:val="FF0000"/>
                <w:szCs w:val="24"/>
              </w:rPr>
              <w:t xml:space="preserve">$82 per hour X </w:t>
            </w:r>
            <w:r w:rsidRPr="007B3E23" w:rsidR="001966A5">
              <w:rPr>
                <w:rFonts w:ascii="Times New Roman" w:hAnsi="Times New Roman"/>
                <w:color w:val="FF0000"/>
                <w:szCs w:val="24"/>
              </w:rPr>
              <w:t>4</w:t>
            </w:r>
            <w:r w:rsidRPr="007B3E23">
              <w:rPr>
                <w:rFonts w:ascii="Times New Roman" w:hAnsi="Times New Roman"/>
                <w:color w:val="FF0000"/>
                <w:szCs w:val="24"/>
              </w:rPr>
              <w:t xml:space="preserve"> hours</w:t>
            </w:r>
          </w:p>
          <w:p w:rsidR="00053F2B" w:rsidRPr="007B3E23" w:rsidP="00B43B00" w14:paraId="00947033" w14:textId="314118ED">
            <w:pPr>
              <w:pStyle w:val="Heading6"/>
              <w:spacing w:before="0" w:after="0"/>
              <w:rPr>
                <w:rFonts w:ascii="Times New Roman" w:hAnsi="Times New Roman"/>
                <w:b w:val="0"/>
                <w:bCs w:val="0"/>
                <w:color w:val="FF0000"/>
                <w:sz w:val="24"/>
                <w:szCs w:val="24"/>
              </w:rPr>
            </w:pPr>
            <w:r w:rsidRPr="007B3E23">
              <w:rPr>
                <w:rFonts w:ascii="Times New Roman" w:hAnsi="Times New Roman"/>
                <w:b w:val="0"/>
                <w:bCs w:val="0"/>
                <w:color w:val="FF0000"/>
                <w:sz w:val="24"/>
                <w:szCs w:val="24"/>
              </w:rPr>
              <w:t>Overhead Costs:  $</w:t>
            </w:r>
            <w:r w:rsidRPr="007B3E23" w:rsidR="00A71117">
              <w:rPr>
                <w:rFonts w:ascii="Times New Roman" w:hAnsi="Times New Roman"/>
                <w:b w:val="0"/>
                <w:bCs w:val="0"/>
                <w:color w:val="FF0000"/>
                <w:sz w:val="24"/>
                <w:szCs w:val="24"/>
              </w:rPr>
              <w:t>328</w:t>
            </w:r>
            <w:r w:rsidRPr="007B3E23">
              <w:rPr>
                <w:rFonts w:ascii="Times New Roman" w:hAnsi="Times New Roman"/>
                <w:b w:val="0"/>
                <w:bCs w:val="0"/>
                <w:color w:val="FF0000"/>
                <w:sz w:val="24"/>
                <w:szCs w:val="24"/>
              </w:rPr>
              <w:t xml:space="preserve"> X 50 percent</w:t>
            </w:r>
          </w:p>
        </w:tc>
        <w:tc>
          <w:tcPr>
            <w:tcW w:w="1716" w:type="dxa"/>
          </w:tcPr>
          <w:p w:rsidR="00053F2B" w:rsidRPr="007B3E23" w:rsidP="0016351A" w14:paraId="59A0F20C" w14:textId="358907F8">
            <w:pPr>
              <w:jc w:val="right"/>
              <w:rPr>
                <w:rFonts w:ascii="Times New Roman" w:hAnsi="Times New Roman"/>
                <w:color w:val="FF0000"/>
                <w:szCs w:val="24"/>
              </w:rPr>
            </w:pPr>
            <w:r w:rsidRPr="007B3E23">
              <w:rPr>
                <w:rFonts w:ascii="Times New Roman" w:hAnsi="Times New Roman"/>
                <w:color w:val="FF0000"/>
                <w:szCs w:val="24"/>
              </w:rPr>
              <w:t>$</w:t>
            </w:r>
            <w:r w:rsidRPr="007B3E23" w:rsidR="005B402B">
              <w:rPr>
                <w:rFonts w:ascii="Times New Roman" w:hAnsi="Times New Roman"/>
                <w:color w:val="FF0000"/>
                <w:szCs w:val="24"/>
              </w:rPr>
              <w:t>328</w:t>
            </w:r>
            <w:r w:rsidRPr="007B3E23">
              <w:rPr>
                <w:rFonts w:ascii="Times New Roman" w:hAnsi="Times New Roman"/>
                <w:color w:val="FF0000"/>
                <w:szCs w:val="24"/>
              </w:rPr>
              <w:t>.00</w:t>
            </w:r>
          </w:p>
          <w:p w:rsidR="00053F2B" w:rsidRPr="007B3E23" w:rsidP="0016351A" w14:paraId="0E72A5EF" w14:textId="35C006DD">
            <w:pPr>
              <w:jc w:val="right"/>
              <w:rPr>
                <w:rFonts w:ascii="Times New Roman" w:hAnsi="Times New Roman"/>
                <w:color w:val="FF0000"/>
                <w:szCs w:val="24"/>
              </w:rPr>
            </w:pPr>
            <w:r w:rsidRPr="007B3E23">
              <w:rPr>
                <w:rFonts w:ascii="Times New Roman" w:hAnsi="Times New Roman"/>
                <w:color w:val="FF0000"/>
                <w:szCs w:val="24"/>
              </w:rPr>
              <w:t>$</w:t>
            </w:r>
            <w:r w:rsidRPr="007B3E23" w:rsidR="005B402B">
              <w:rPr>
                <w:rFonts w:ascii="Times New Roman" w:hAnsi="Times New Roman"/>
                <w:color w:val="FF0000"/>
                <w:szCs w:val="24"/>
              </w:rPr>
              <w:t>164</w:t>
            </w:r>
            <w:r w:rsidRPr="007B3E23">
              <w:rPr>
                <w:rFonts w:ascii="Times New Roman" w:hAnsi="Times New Roman"/>
                <w:color w:val="FF0000"/>
                <w:szCs w:val="24"/>
              </w:rPr>
              <w:t>.00</w:t>
            </w:r>
          </w:p>
        </w:tc>
      </w:tr>
      <w:tr w14:paraId="6690755D" w14:textId="77777777" w:rsidTr="00B43B00">
        <w:tblPrEx>
          <w:tblW w:w="0" w:type="auto"/>
          <w:tblInd w:w="720" w:type="dxa"/>
          <w:tblLook w:val="0000"/>
        </w:tblPrEx>
        <w:tc>
          <w:tcPr>
            <w:tcW w:w="6914" w:type="dxa"/>
          </w:tcPr>
          <w:p w:rsidR="00053F2B" w:rsidRPr="007B3E23" w:rsidP="0016351A" w14:paraId="44C62C6C" w14:textId="77777777">
            <w:pPr>
              <w:pStyle w:val="Heading4"/>
              <w:tabs>
                <w:tab w:val="left" w:pos="7740"/>
              </w:tabs>
              <w:rPr>
                <w:rFonts w:ascii="Times New Roman" w:hAnsi="Times New Roman"/>
                <w:b/>
                <w:bCs/>
                <w:color w:val="FF0000"/>
                <w:sz w:val="24"/>
                <w:szCs w:val="24"/>
              </w:rPr>
            </w:pPr>
            <w:r w:rsidRPr="007B3E23">
              <w:rPr>
                <w:rFonts w:ascii="Times New Roman" w:hAnsi="Times New Roman"/>
                <w:bCs/>
                <w:color w:val="FF0000"/>
                <w:sz w:val="24"/>
                <w:szCs w:val="24"/>
              </w:rPr>
              <w:t>Other Administrative Costs</w:t>
            </w:r>
          </w:p>
        </w:tc>
        <w:tc>
          <w:tcPr>
            <w:tcW w:w="1716" w:type="dxa"/>
          </w:tcPr>
          <w:p w:rsidR="00053F2B" w:rsidRPr="007B3E23" w:rsidP="0016351A" w14:paraId="01A308AD" w14:textId="77777777">
            <w:pPr>
              <w:tabs>
                <w:tab w:val="left" w:pos="7740"/>
              </w:tabs>
              <w:jc w:val="right"/>
              <w:rPr>
                <w:color w:val="FF0000"/>
                <w:szCs w:val="24"/>
              </w:rPr>
            </w:pPr>
          </w:p>
        </w:tc>
      </w:tr>
      <w:tr w14:paraId="1C3CED8A" w14:textId="77777777" w:rsidTr="00B43B00">
        <w:tblPrEx>
          <w:tblW w:w="0" w:type="auto"/>
          <w:tblInd w:w="720" w:type="dxa"/>
          <w:tblLook w:val="0000"/>
        </w:tblPrEx>
        <w:tc>
          <w:tcPr>
            <w:tcW w:w="6914" w:type="dxa"/>
          </w:tcPr>
          <w:p w:rsidR="00053F2B" w:rsidRPr="007B3E23" w:rsidP="0016351A" w14:paraId="4EF36A8B" w14:textId="77777777">
            <w:pPr>
              <w:tabs>
                <w:tab w:val="left" w:pos="7740"/>
              </w:tabs>
              <w:rPr>
                <w:rFonts w:ascii="Times New Roman" w:hAnsi="Times New Roman"/>
                <w:color w:val="FF0000"/>
                <w:szCs w:val="24"/>
              </w:rPr>
            </w:pPr>
            <w:r w:rsidRPr="007B3E23">
              <w:rPr>
                <w:rFonts w:ascii="Times New Roman" w:hAnsi="Times New Roman"/>
                <w:color w:val="FF0000"/>
                <w:szCs w:val="24"/>
              </w:rPr>
              <w:t>Posting annual performance report to World Wide Web (GS-12)</w:t>
            </w:r>
          </w:p>
          <w:p w:rsidR="00053F2B" w:rsidRPr="007B3E23" w:rsidP="0016351A" w14:paraId="2CD63C35" w14:textId="77777777">
            <w:pPr>
              <w:pStyle w:val="NormalWeb"/>
              <w:spacing w:before="0" w:beforeAutospacing="0" w:after="0" w:afterAutospacing="0"/>
              <w:rPr>
                <w:color w:val="FF0000"/>
              </w:rPr>
            </w:pPr>
            <w:r w:rsidRPr="007B3E23">
              <w:rPr>
                <w:color w:val="FF0000"/>
              </w:rPr>
              <w:t>(2 hours X 1 staff @ $58 per hour)</w:t>
            </w:r>
          </w:p>
          <w:p w:rsidR="0068065B" w:rsidRPr="007B3E23" w:rsidP="0016351A" w14:paraId="6B4B422A" w14:textId="19043902">
            <w:pPr>
              <w:pStyle w:val="NormalWeb"/>
              <w:spacing w:before="0" w:beforeAutospacing="0" w:after="0" w:afterAutospacing="0"/>
              <w:rPr>
                <w:color w:val="FF0000"/>
              </w:rPr>
            </w:pPr>
            <w:r w:rsidRPr="007B3E23">
              <w:rPr>
                <w:color w:val="FF0000"/>
              </w:rPr>
              <w:t>Overhead Costs:  $116 X 50 percent</w:t>
            </w:r>
          </w:p>
        </w:tc>
        <w:tc>
          <w:tcPr>
            <w:tcW w:w="1716" w:type="dxa"/>
          </w:tcPr>
          <w:p w:rsidR="00053F2B" w:rsidRPr="007B3E23" w:rsidP="0016351A" w14:paraId="343E0948" w14:textId="77777777">
            <w:pPr>
              <w:jc w:val="right"/>
              <w:rPr>
                <w:rFonts w:ascii="Times New Roman" w:hAnsi="Times New Roman"/>
                <w:color w:val="FF0000"/>
                <w:szCs w:val="24"/>
              </w:rPr>
            </w:pPr>
            <w:r w:rsidRPr="007B3E23">
              <w:rPr>
                <w:rFonts w:ascii="Times New Roman" w:hAnsi="Times New Roman"/>
                <w:color w:val="FF0000"/>
                <w:szCs w:val="24"/>
              </w:rPr>
              <w:t>$116.00</w:t>
            </w:r>
          </w:p>
          <w:p w:rsidR="002B0D96" w:rsidRPr="007B3E23" w:rsidP="0016351A" w14:paraId="0B4D0EBA" w14:textId="77777777">
            <w:pPr>
              <w:jc w:val="right"/>
              <w:rPr>
                <w:rFonts w:ascii="Times New Roman" w:hAnsi="Times New Roman"/>
                <w:color w:val="FF0000"/>
                <w:szCs w:val="24"/>
              </w:rPr>
            </w:pPr>
          </w:p>
          <w:p w:rsidR="0046277F" w:rsidRPr="007B3E23" w:rsidP="0016351A" w14:paraId="5A2D7060" w14:textId="5C462D84">
            <w:pPr>
              <w:jc w:val="right"/>
              <w:rPr>
                <w:rFonts w:ascii="Times New Roman" w:hAnsi="Times New Roman"/>
                <w:color w:val="FF0000"/>
                <w:szCs w:val="24"/>
              </w:rPr>
            </w:pPr>
            <w:r w:rsidRPr="007B3E23">
              <w:rPr>
                <w:rFonts w:ascii="Times New Roman" w:hAnsi="Times New Roman"/>
                <w:color w:val="FF0000"/>
                <w:szCs w:val="24"/>
              </w:rPr>
              <w:t>$58.00</w:t>
            </w:r>
          </w:p>
        </w:tc>
      </w:tr>
      <w:tr w14:paraId="37605E65" w14:textId="77777777" w:rsidTr="00B43B00">
        <w:tblPrEx>
          <w:tblW w:w="0" w:type="auto"/>
          <w:tblInd w:w="720" w:type="dxa"/>
          <w:tblLook w:val="0000"/>
        </w:tblPrEx>
        <w:tc>
          <w:tcPr>
            <w:tcW w:w="6914" w:type="dxa"/>
          </w:tcPr>
          <w:p w:rsidR="00053F2B" w:rsidRPr="007B3E23" w:rsidP="0016351A" w14:paraId="687198BA" w14:textId="6579DED2">
            <w:pPr>
              <w:pStyle w:val="Heading2"/>
              <w:tabs>
                <w:tab w:val="left" w:pos="7470"/>
                <w:tab w:val="left" w:pos="7740"/>
              </w:tabs>
              <w:jc w:val="left"/>
              <w:rPr>
                <w:b w:val="0"/>
                <w:bCs w:val="0"/>
                <w:color w:val="FF0000"/>
                <w:sz w:val="24"/>
                <w:szCs w:val="24"/>
              </w:rPr>
            </w:pPr>
            <w:r w:rsidRPr="007B3E23">
              <w:rPr>
                <w:b w:val="0"/>
                <w:bCs w:val="0"/>
                <w:color w:val="FF0000"/>
                <w:sz w:val="24"/>
                <w:szCs w:val="24"/>
              </w:rPr>
              <w:t xml:space="preserve">Annual updates to web application, website hosting, help desk </w:t>
            </w:r>
          </w:p>
          <w:p w:rsidR="00053F2B" w:rsidRPr="007B3E23" w:rsidP="0016351A" w14:paraId="68FD105A" w14:textId="77777777">
            <w:pPr>
              <w:rPr>
                <w:rFonts w:ascii="Times New Roman" w:hAnsi="Times New Roman"/>
                <w:color w:val="FF0000"/>
                <w:szCs w:val="24"/>
              </w:rPr>
            </w:pPr>
            <w:r w:rsidRPr="007B3E23">
              <w:rPr>
                <w:rFonts w:ascii="Times New Roman" w:hAnsi="Times New Roman"/>
                <w:color w:val="FF0000"/>
                <w:szCs w:val="24"/>
              </w:rPr>
              <w:t xml:space="preserve">and data processing (contractor costs) </w:t>
            </w:r>
          </w:p>
        </w:tc>
        <w:tc>
          <w:tcPr>
            <w:tcW w:w="1716" w:type="dxa"/>
          </w:tcPr>
          <w:p w:rsidR="00623BDD" w:rsidRPr="007B3E23" w:rsidP="0016351A" w14:paraId="74E80455" w14:textId="77777777">
            <w:pPr>
              <w:jc w:val="right"/>
              <w:rPr>
                <w:rFonts w:ascii="Times New Roman" w:hAnsi="Times New Roman"/>
                <w:color w:val="FF0000"/>
                <w:szCs w:val="24"/>
              </w:rPr>
            </w:pPr>
          </w:p>
          <w:p w:rsidR="00053F2B" w:rsidRPr="007B3E23" w:rsidP="0016351A" w14:paraId="14987229" w14:textId="57F88A8C">
            <w:pPr>
              <w:jc w:val="right"/>
              <w:rPr>
                <w:rFonts w:ascii="Times New Roman" w:hAnsi="Times New Roman"/>
                <w:color w:val="FF0000"/>
                <w:szCs w:val="24"/>
              </w:rPr>
            </w:pPr>
            <w:r w:rsidRPr="007B3E23">
              <w:rPr>
                <w:rFonts w:ascii="Times New Roman" w:hAnsi="Times New Roman"/>
                <w:color w:val="FF0000"/>
                <w:szCs w:val="24"/>
              </w:rPr>
              <w:t>$14</w:t>
            </w:r>
            <w:r w:rsidRPr="007B3E23" w:rsidR="001E47C7">
              <w:rPr>
                <w:rFonts w:ascii="Times New Roman" w:hAnsi="Times New Roman"/>
                <w:color w:val="FF0000"/>
                <w:szCs w:val="24"/>
              </w:rPr>
              <w:t>2</w:t>
            </w:r>
            <w:r w:rsidRPr="007B3E23">
              <w:rPr>
                <w:rFonts w:ascii="Times New Roman" w:hAnsi="Times New Roman"/>
                <w:color w:val="FF0000"/>
                <w:szCs w:val="24"/>
              </w:rPr>
              <w:t>,</w:t>
            </w:r>
            <w:r w:rsidRPr="007B3E23" w:rsidR="001E47C7">
              <w:rPr>
                <w:rFonts w:ascii="Times New Roman" w:hAnsi="Times New Roman"/>
                <w:color w:val="FF0000"/>
                <w:szCs w:val="24"/>
              </w:rPr>
              <w:t>336</w:t>
            </w:r>
            <w:r w:rsidRPr="007B3E23">
              <w:rPr>
                <w:rFonts w:ascii="Times New Roman" w:hAnsi="Times New Roman"/>
                <w:color w:val="FF0000"/>
                <w:szCs w:val="24"/>
              </w:rPr>
              <w:t>.00</w:t>
            </w:r>
          </w:p>
        </w:tc>
      </w:tr>
      <w:tr w14:paraId="532EE9F6" w14:textId="77777777" w:rsidTr="00B43B00">
        <w:tblPrEx>
          <w:tblW w:w="0" w:type="auto"/>
          <w:tblInd w:w="720" w:type="dxa"/>
          <w:tblLook w:val="0000"/>
        </w:tblPrEx>
        <w:tc>
          <w:tcPr>
            <w:tcW w:w="6914" w:type="dxa"/>
          </w:tcPr>
          <w:p w:rsidR="00053F2B" w:rsidRPr="007B3E23" w:rsidP="0016351A" w14:paraId="071217D2" w14:textId="77777777">
            <w:pPr>
              <w:pStyle w:val="Heading4"/>
              <w:tabs>
                <w:tab w:val="left" w:pos="7470"/>
                <w:tab w:val="left" w:pos="7740"/>
              </w:tabs>
              <w:rPr>
                <w:rFonts w:ascii="Times New Roman" w:hAnsi="Times New Roman"/>
                <w:b/>
                <w:bCs/>
                <w:color w:val="FF0000"/>
                <w:sz w:val="24"/>
                <w:szCs w:val="24"/>
              </w:rPr>
            </w:pPr>
            <w:r w:rsidRPr="007B3E23">
              <w:rPr>
                <w:rFonts w:ascii="Times New Roman" w:hAnsi="Times New Roman"/>
                <w:bCs/>
                <w:color w:val="FF0000"/>
                <w:sz w:val="24"/>
                <w:szCs w:val="24"/>
              </w:rPr>
              <w:t>Analyses of data and preparation of national summary and individual</w:t>
            </w:r>
          </w:p>
          <w:p w:rsidR="00053F2B" w:rsidRPr="007B3E23" w:rsidP="0016351A" w14:paraId="5C287F92" w14:textId="77777777">
            <w:pPr>
              <w:pStyle w:val="NormalWeb"/>
              <w:spacing w:before="0" w:beforeAutospacing="0" w:after="0" w:afterAutospacing="0"/>
              <w:rPr>
                <w:color w:val="FF0000"/>
              </w:rPr>
            </w:pPr>
            <w:r w:rsidRPr="007B3E23">
              <w:rPr>
                <w:color w:val="FF0000"/>
              </w:rPr>
              <w:t>project reports (contractor costs)</w:t>
            </w:r>
          </w:p>
        </w:tc>
        <w:tc>
          <w:tcPr>
            <w:tcW w:w="1716" w:type="dxa"/>
          </w:tcPr>
          <w:p w:rsidR="00053F2B" w:rsidRPr="007B3E23" w:rsidP="0016351A" w14:paraId="18B2EB4B" w14:textId="77777777">
            <w:pPr>
              <w:jc w:val="right"/>
              <w:rPr>
                <w:color w:val="FF0000"/>
                <w:szCs w:val="24"/>
              </w:rPr>
            </w:pPr>
          </w:p>
          <w:p w:rsidR="00053F2B" w:rsidRPr="007B3E23" w:rsidP="0016351A" w14:paraId="22F95B43" w14:textId="41CF1586">
            <w:pPr>
              <w:pStyle w:val="NormalWeb"/>
              <w:spacing w:before="0" w:beforeAutospacing="0" w:after="0" w:afterAutospacing="0"/>
              <w:jc w:val="right"/>
              <w:rPr>
                <w:color w:val="FF0000"/>
              </w:rPr>
            </w:pPr>
            <w:r w:rsidRPr="007B3E23">
              <w:rPr>
                <w:color w:val="FF0000"/>
              </w:rPr>
              <w:t>$</w:t>
            </w:r>
            <w:r w:rsidRPr="007B3E23" w:rsidR="008C682F">
              <w:rPr>
                <w:color w:val="FF0000"/>
              </w:rPr>
              <w:t>90</w:t>
            </w:r>
            <w:r w:rsidRPr="007B3E23" w:rsidR="00F31718">
              <w:rPr>
                <w:color w:val="FF0000"/>
              </w:rPr>
              <w:t>,</w:t>
            </w:r>
            <w:r w:rsidRPr="007B3E23" w:rsidR="008C682F">
              <w:rPr>
                <w:color w:val="FF0000"/>
              </w:rPr>
              <w:t>23</w:t>
            </w:r>
            <w:r w:rsidRPr="007B3E23" w:rsidR="00F31718">
              <w:rPr>
                <w:color w:val="FF0000"/>
              </w:rPr>
              <w:t>3.00</w:t>
            </w:r>
          </w:p>
        </w:tc>
      </w:tr>
      <w:tr w14:paraId="0E4D3CA4" w14:textId="77777777" w:rsidTr="00B43B00">
        <w:tblPrEx>
          <w:tblW w:w="0" w:type="auto"/>
          <w:tblInd w:w="720" w:type="dxa"/>
          <w:tblLook w:val="0000"/>
        </w:tblPrEx>
        <w:tc>
          <w:tcPr>
            <w:tcW w:w="6914" w:type="dxa"/>
          </w:tcPr>
          <w:p w:rsidR="00053F2B" w:rsidRPr="007B3E23" w:rsidP="0016351A" w14:paraId="49D26D4A" w14:textId="77777777">
            <w:pPr>
              <w:pStyle w:val="Heading4"/>
              <w:tabs>
                <w:tab w:val="left" w:pos="7470"/>
                <w:tab w:val="left" w:pos="7740"/>
              </w:tabs>
              <w:rPr>
                <w:rFonts w:ascii="Times New Roman" w:hAnsi="Times New Roman"/>
                <w:b/>
                <w:bCs/>
                <w:color w:val="FF0000"/>
                <w:sz w:val="24"/>
                <w:szCs w:val="24"/>
              </w:rPr>
            </w:pPr>
            <w:r w:rsidRPr="007B3E23">
              <w:rPr>
                <w:rFonts w:ascii="Times New Roman" w:hAnsi="Times New Roman"/>
                <w:bCs/>
                <w:color w:val="FF0000"/>
                <w:sz w:val="24"/>
                <w:szCs w:val="24"/>
              </w:rPr>
              <w:t>Professional staff to review and edit reports for dissemination</w:t>
            </w:r>
          </w:p>
          <w:p w:rsidR="00053F2B" w:rsidRPr="007B3E23" w:rsidP="0016351A" w14:paraId="28B79171" w14:textId="0A1AB064">
            <w:pPr>
              <w:pStyle w:val="NormalWeb"/>
              <w:spacing w:before="0" w:beforeAutospacing="0" w:after="0" w:afterAutospacing="0"/>
              <w:rPr>
                <w:color w:val="FF0000"/>
              </w:rPr>
            </w:pPr>
            <w:r w:rsidRPr="007B3E23">
              <w:rPr>
                <w:color w:val="FF0000"/>
              </w:rPr>
              <w:t xml:space="preserve">$82 per hour X </w:t>
            </w:r>
            <w:r w:rsidRPr="007B3E23" w:rsidR="00F31718">
              <w:rPr>
                <w:color w:val="FF0000"/>
              </w:rPr>
              <w:t>20</w:t>
            </w:r>
            <w:r w:rsidRPr="007B3E23">
              <w:rPr>
                <w:color w:val="FF0000"/>
              </w:rPr>
              <w:t xml:space="preserve"> hours </w:t>
            </w:r>
          </w:p>
          <w:p w:rsidR="00053F2B" w:rsidRPr="007B3E23" w:rsidP="0016351A" w14:paraId="2553628F" w14:textId="4CBCAA5F">
            <w:pPr>
              <w:pStyle w:val="NormalWeb"/>
              <w:spacing w:before="0" w:beforeAutospacing="0" w:after="0" w:afterAutospacing="0"/>
              <w:rPr>
                <w:color w:val="FF0000"/>
              </w:rPr>
            </w:pPr>
            <w:r w:rsidRPr="007B3E23">
              <w:rPr>
                <w:color w:val="FF0000"/>
              </w:rPr>
              <w:t>Overhead Costs:  $</w:t>
            </w:r>
            <w:r w:rsidRPr="007B3E23" w:rsidR="00623BDD">
              <w:rPr>
                <w:color w:val="FF0000"/>
              </w:rPr>
              <w:t>1,640</w:t>
            </w:r>
            <w:r w:rsidRPr="007B3E23">
              <w:rPr>
                <w:color w:val="FF0000"/>
              </w:rPr>
              <w:t xml:space="preserve"> X 50 percent</w:t>
            </w:r>
          </w:p>
        </w:tc>
        <w:tc>
          <w:tcPr>
            <w:tcW w:w="1716" w:type="dxa"/>
          </w:tcPr>
          <w:p w:rsidR="00053F2B" w:rsidRPr="007B3E23" w:rsidP="00C90C37" w14:paraId="088AB91A" w14:textId="17770BD9">
            <w:pPr>
              <w:jc w:val="right"/>
              <w:rPr>
                <w:rFonts w:ascii="Times New Roman" w:hAnsi="Times New Roman"/>
                <w:color w:val="FF0000"/>
                <w:szCs w:val="24"/>
              </w:rPr>
            </w:pPr>
            <w:r w:rsidRPr="007B3E23">
              <w:rPr>
                <w:rFonts w:ascii="Times New Roman" w:hAnsi="Times New Roman"/>
                <w:color w:val="FF0000"/>
                <w:szCs w:val="24"/>
              </w:rPr>
              <w:t>$</w:t>
            </w:r>
            <w:r w:rsidRPr="007B3E23" w:rsidR="00CD34B3">
              <w:rPr>
                <w:rFonts w:ascii="Times New Roman" w:hAnsi="Times New Roman"/>
                <w:color w:val="FF0000"/>
                <w:szCs w:val="24"/>
              </w:rPr>
              <w:t>1,640.00</w:t>
            </w:r>
          </w:p>
          <w:p w:rsidR="00C90C37" w:rsidRPr="007B3E23" w:rsidP="00C90C37" w14:paraId="4EE771C4" w14:textId="77777777">
            <w:pPr>
              <w:jc w:val="right"/>
              <w:rPr>
                <w:rFonts w:ascii="Times New Roman" w:hAnsi="Times New Roman"/>
                <w:color w:val="FF0000"/>
                <w:szCs w:val="24"/>
              </w:rPr>
            </w:pPr>
          </w:p>
          <w:p w:rsidR="00053F2B" w:rsidRPr="007B3E23" w:rsidP="00C90C37" w14:paraId="4CEBD4BD" w14:textId="42EE66B8">
            <w:pPr>
              <w:jc w:val="right"/>
              <w:rPr>
                <w:rFonts w:ascii="Times New Roman" w:hAnsi="Times New Roman"/>
                <w:color w:val="FF0000"/>
                <w:szCs w:val="24"/>
              </w:rPr>
            </w:pPr>
            <w:r w:rsidRPr="007B3E23">
              <w:rPr>
                <w:rFonts w:ascii="Times New Roman" w:hAnsi="Times New Roman"/>
                <w:color w:val="FF0000"/>
                <w:szCs w:val="24"/>
              </w:rPr>
              <w:t>$</w:t>
            </w:r>
            <w:r w:rsidRPr="007B3E23" w:rsidR="00CD34B3">
              <w:rPr>
                <w:rFonts w:ascii="Times New Roman" w:hAnsi="Times New Roman"/>
                <w:color w:val="FF0000"/>
                <w:szCs w:val="24"/>
              </w:rPr>
              <w:t>820</w:t>
            </w:r>
            <w:r w:rsidRPr="007B3E23">
              <w:rPr>
                <w:rFonts w:ascii="Times New Roman" w:hAnsi="Times New Roman"/>
                <w:color w:val="FF0000"/>
                <w:szCs w:val="24"/>
              </w:rPr>
              <w:t>.00</w:t>
            </w:r>
          </w:p>
        </w:tc>
      </w:tr>
      <w:tr w14:paraId="7B5DEEF2" w14:textId="77777777" w:rsidTr="00B43B00">
        <w:tblPrEx>
          <w:tblW w:w="0" w:type="auto"/>
          <w:tblInd w:w="720" w:type="dxa"/>
          <w:tblLook w:val="0000"/>
        </w:tblPrEx>
        <w:tc>
          <w:tcPr>
            <w:tcW w:w="6914" w:type="dxa"/>
          </w:tcPr>
          <w:p w:rsidR="00053F2B" w:rsidRPr="007B3E23" w:rsidP="00B43B00" w14:paraId="441C1B39" w14:textId="77777777">
            <w:pPr>
              <w:pStyle w:val="Heading6"/>
              <w:spacing w:before="0" w:after="0"/>
              <w:rPr>
                <w:rFonts w:ascii="Times New Roman" w:hAnsi="Times New Roman"/>
                <w:b w:val="0"/>
                <w:bCs w:val="0"/>
                <w:color w:val="FF0000"/>
                <w:sz w:val="24"/>
                <w:szCs w:val="24"/>
              </w:rPr>
            </w:pPr>
            <w:r w:rsidRPr="007B3E23">
              <w:rPr>
                <w:rFonts w:ascii="Times New Roman" w:hAnsi="Times New Roman"/>
                <w:color w:val="FF0000"/>
                <w:sz w:val="24"/>
                <w:szCs w:val="24"/>
              </w:rPr>
              <w:t>Total Annual Government Cost</w:t>
            </w:r>
          </w:p>
        </w:tc>
        <w:tc>
          <w:tcPr>
            <w:tcW w:w="1716" w:type="dxa"/>
          </w:tcPr>
          <w:p w:rsidR="00053F2B" w:rsidRPr="007B3E23" w:rsidP="0016351A" w14:paraId="054D23AA" w14:textId="212B423A">
            <w:pPr>
              <w:jc w:val="right"/>
              <w:rPr>
                <w:rFonts w:ascii="Times New Roman" w:hAnsi="Times New Roman"/>
                <w:b/>
                <w:bCs/>
                <w:color w:val="FF0000"/>
                <w:szCs w:val="24"/>
              </w:rPr>
            </w:pPr>
            <w:r w:rsidRPr="007B3E23">
              <w:rPr>
                <w:rFonts w:ascii="Times New Roman" w:hAnsi="Times New Roman"/>
                <w:b/>
                <w:bCs/>
                <w:color w:val="FF0000"/>
                <w:szCs w:val="24"/>
              </w:rPr>
              <w:t>$2</w:t>
            </w:r>
            <w:r w:rsidRPr="007B3E23" w:rsidR="00D84342">
              <w:rPr>
                <w:rFonts w:ascii="Times New Roman" w:hAnsi="Times New Roman"/>
                <w:b/>
                <w:bCs/>
                <w:color w:val="FF0000"/>
                <w:szCs w:val="24"/>
              </w:rPr>
              <w:t>40</w:t>
            </w:r>
            <w:r w:rsidRPr="007B3E23">
              <w:rPr>
                <w:rFonts w:ascii="Times New Roman" w:hAnsi="Times New Roman"/>
                <w:b/>
                <w:bCs/>
                <w:color w:val="FF0000"/>
                <w:szCs w:val="24"/>
              </w:rPr>
              <w:t>,</w:t>
            </w:r>
            <w:r w:rsidRPr="007B3E23" w:rsidR="00262341">
              <w:rPr>
                <w:rFonts w:ascii="Times New Roman" w:hAnsi="Times New Roman"/>
                <w:b/>
                <w:bCs/>
                <w:color w:val="FF0000"/>
                <w:szCs w:val="24"/>
              </w:rPr>
              <w:t>879</w:t>
            </w:r>
            <w:r w:rsidRPr="007B3E23">
              <w:rPr>
                <w:rFonts w:ascii="Times New Roman" w:hAnsi="Times New Roman"/>
                <w:b/>
                <w:bCs/>
                <w:color w:val="FF0000"/>
                <w:szCs w:val="24"/>
              </w:rPr>
              <w:t>.00</w:t>
            </w:r>
          </w:p>
        </w:tc>
      </w:tr>
      <w:bookmarkEnd w:id="0"/>
    </w:tbl>
    <w:p w:rsidR="00534B4A" w:rsidP="002313E2" w14:paraId="56DDEFA2" w14:textId="77777777">
      <w:pPr>
        <w:pStyle w:val="ListParagraph"/>
        <w:tabs>
          <w:tab w:val="left" w:pos="-720"/>
        </w:tabs>
        <w:suppressAutoHyphens/>
        <w:ind w:left="907"/>
        <w:contextualSpacing w:val="0"/>
        <w:rPr>
          <w:rFonts w:ascii="Times New Roman" w:hAnsi="Times New Roman"/>
          <w:szCs w:val="24"/>
        </w:rPr>
      </w:pPr>
    </w:p>
    <w:p w:rsidR="00800D30" w:rsidP="00315CDF" w14:paraId="56DDEFA3" w14:textId="77777777">
      <w:pPr>
        <w:pStyle w:val="ListParagraph"/>
        <w:numPr>
          <w:ilvl w:val="0"/>
          <w:numId w:val="5"/>
        </w:numPr>
        <w:tabs>
          <w:tab w:val="left" w:pos="-720"/>
        </w:tabs>
        <w:suppressAutoHyphens/>
        <w:ind w:left="360"/>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w:t>
      </w:r>
      <w:r w:rsidRPr="00800D30">
        <w:rPr>
          <w:rFonts w:ascii="Times New Roman" w:hAnsi="Times New Roman"/>
          <w:b/>
          <w:szCs w:val="24"/>
        </w:rPr>
        <w:t>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315CDF" w14:paraId="56DDEFA4" w14:textId="77777777">
      <w:pPr>
        <w:pStyle w:val="ListParagraph"/>
        <w:tabs>
          <w:tab w:val="left" w:pos="-720"/>
        </w:tabs>
        <w:suppressAutoHyphens/>
        <w:ind w:left="360" w:hanging="360"/>
        <w:contextualSpacing w:val="0"/>
        <w:rPr>
          <w:rFonts w:ascii="Times New Roman" w:hAnsi="Times New Roman"/>
          <w:b/>
          <w:szCs w:val="24"/>
        </w:rPr>
      </w:pPr>
    </w:p>
    <w:p w:rsidR="00800D30" w:rsidRPr="003F0326" w:rsidP="00315CDF" w14:paraId="56DDEFA5" w14:textId="4F49A6E3">
      <w:pPr>
        <w:pStyle w:val="ListParagraph"/>
        <w:tabs>
          <w:tab w:val="left" w:pos="-720"/>
        </w:tabs>
        <w:suppressAutoHyphens/>
        <w:ind w:left="360" w:hanging="360"/>
        <w:contextualSpacing w:val="0"/>
        <w:rPr>
          <w:rFonts w:ascii="Times New Roman" w:hAnsi="Times New Roman"/>
          <w:b/>
          <w:szCs w:val="24"/>
        </w:rPr>
      </w:pPr>
      <w:r>
        <w:rPr>
          <w:rFonts w:ascii="Times New Roman" w:hAnsi="Times New Roman"/>
          <w:b/>
          <w:szCs w:val="24"/>
        </w:rPr>
        <w:tab/>
      </w:r>
      <w:r w:rsidRPr="003F0326">
        <w:rPr>
          <w:rFonts w:ascii="Times New Roman" w:hAnsi="Times New Roman"/>
          <w:b/>
          <w:szCs w:val="24"/>
        </w:rPr>
        <w:t>Provide a descriptive narrative for the reasons of any change in addition to completing the table with the burden hour change(s)</w:t>
      </w:r>
      <w:r w:rsidRPr="003F0326" w:rsidR="002A3221">
        <w:rPr>
          <w:rFonts w:ascii="Times New Roman" w:hAnsi="Times New Roman"/>
          <w:b/>
          <w:szCs w:val="24"/>
        </w:rPr>
        <w:t xml:space="preserve"> here</w:t>
      </w:r>
      <w:r w:rsidRPr="003F0326" w:rsidR="00946126">
        <w:rPr>
          <w:rFonts w:ascii="Times New Roman" w:hAnsi="Times New Roman"/>
          <w:b/>
          <w:szCs w:val="24"/>
        </w:rPr>
        <w:t>.</w:t>
      </w:r>
    </w:p>
    <w:p w:rsidR="00534B4A" w:rsidP="002313E2" w14:paraId="56DDEFA6" w14:textId="77777777">
      <w:pPr>
        <w:tabs>
          <w:tab w:val="left" w:pos="-720"/>
        </w:tabs>
        <w:suppressAutoHyphens/>
        <w:rPr>
          <w:rFonts w:ascii="Times New Roman" w:hAnsi="Times New Roman"/>
          <w:b/>
          <w:szCs w:val="24"/>
        </w:rPr>
      </w:pPr>
    </w:p>
    <w:p w:rsidR="00435CC5" w:rsidP="00435CC5" w14:paraId="045C38D4"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0F6AAD79" w14:textId="77777777" w:rsidTr="00A1371A">
        <w:tblPrEx>
          <w:tblW w:w="9445" w:type="dxa"/>
          <w:tblLook w:val="04A0"/>
        </w:tblPrEx>
        <w:tc>
          <w:tcPr>
            <w:tcW w:w="2048" w:type="dxa"/>
            <w:shd w:val="clear" w:color="auto" w:fill="D9D9D9" w:themeFill="background1" w:themeFillShade="D9"/>
          </w:tcPr>
          <w:p w:rsidR="00435CC5" w:rsidP="00A1371A" w14:paraId="60FCD1B0" w14:textId="77777777">
            <w:pPr>
              <w:tabs>
                <w:tab w:val="left" w:pos="-720"/>
              </w:tabs>
              <w:suppressAutoHyphens/>
              <w:rPr>
                <w:rFonts w:ascii="Times New Roman" w:hAnsi="Times New Roman"/>
                <w:b/>
                <w:szCs w:val="24"/>
              </w:rPr>
            </w:pPr>
          </w:p>
        </w:tc>
        <w:tc>
          <w:tcPr>
            <w:tcW w:w="2048" w:type="dxa"/>
          </w:tcPr>
          <w:p w:rsidR="00435CC5" w:rsidP="00A1371A" w14:paraId="5E054160"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435CC5" w:rsidP="00A1371A" w14:paraId="0AA9E40F"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435CC5" w:rsidP="00A1371A" w14:paraId="329EC14E"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4501B9E1" w14:textId="77777777" w:rsidTr="00A1371A">
        <w:tblPrEx>
          <w:tblW w:w="9445" w:type="dxa"/>
          <w:tblLook w:val="04A0"/>
        </w:tblPrEx>
        <w:tc>
          <w:tcPr>
            <w:tcW w:w="2048" w:type="dxa"/>
          </w:tcPr>
          <w:p w:rsidR="00435CC5" w:rsidP="00A1371A" w14:paraId="0A8DB029"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435CC5" w:rsidP="00A1371A" w14:paraId="78ABC705" w14:textId="77777777">
            <w:pPr>
              <w:tabs>
                <w:tab w:val="left" w:pos="-720"/>
              </w:tabs>
              <w:suppressAutoHyphens/>
              <w:rPr>
                <w:rFonts w:ascii="Times New Roman" w:hAnsi="Times New Roman"/>
                <w:b/>
                <w:szCs w:val="24"/>
              </w:rPr>
            </w:pPr>
          </w:p>
        </w:tc>
        <w:tc>
          <w:tcPr>
            <w:tcW w:w="2829" w:type="dxa"/>
          </w:tcPr>
          <w:p w:rsidR="00435CC5" w:rsidRPr="00B43B00" w:rsidP="00A1371A" w14:paraId="70FEF882" w14:textId="77777777">
            <w:pPr>
              <w:tabs>
                <w:tab w:val="left" w:pos="-720"/>
              </w:tabs>
              <w:suppressAutoHyphens/>
              <w:rPr>
                <w:rFonts w:ascii="Times New Roman" w:hAnsi="Times New Roman"/>
                <w:bCs/>
                <w:szCs w:val="24"/>
              </w:rPr>
            </w:pPr>
            <w:r w:rsidRPr="00B43B00">
              <w:rPr>
                <w:rFonts w:ascii="Times New Roman" w:hAnsi="Times New Roman"/>
                <w:bCs/>
                <w:szCs w:val="24"/>
              </w:rPr>
              <w:t>116</w:t>
            </w:r>
          </w:p>
        </w:tc>
        <w:tc>
          <w:tcPr>
            <w:tcW w:w="2520" w:type="dxa"/>
          </w:tcPr>
          <w:p w:rsidR="00435CC5" w:rsidRPr="00B43B00" w:rsidP="00A1371A" w14:paraId="00909070" w14:textId="77777777">
            <w:pPr>
              <w:tabs>
                <w:tab w:val="left" w:pos="-720"/>
              </w:tabs>
              <w:suppressAutoHyphens/>
              <w:rPr>
                <w:rFonts w:ascii="Times New Roman" w:hAnsi="Times New Roman"/>
                <w:bCs/>
                <w:szCs w:val="24"/>
              </w:rPr>
            </w:pPr>
            <w:r w:rsidRPr="00B43B00">
              <w:rPr>
                <w:rFonts w:ascii="Times New Roman" w:hAnsi="Times New Roman"/>
                <w:bCs/>
                <w:szCs w:val="24"/>
              </w:rPr>
              <w:t>1</w:t>
            </w:r>
            <w:r>
              <w:rPr>
                <w:rFonts w:ascii="Times New Roman" w:hAnsi="Times New Roman"/>
                <w:bCs/>
                <w:szCs w:val="24"/>
              </w:rPr>
              <w:t>,</w:t>
            </w:r>
            <w:r w:rsidRPr="00B43B00">
              <w:rPr>
                <w:rFonts w:ascii="Times New Roman" w:hAnsi="Times New Roman"/>
                <w:bCs/>
                <w:szCs w:val="24"/>
              </w:rPr>
              <w:t>403</w:t>
            </w:r>
          </w:p>
        </w:tc>
      </w:tr>
      <w:tr w14:paraId="5431CD85" w14:textId="77777777" w:rsidTr="00A1371A">
        <w:tblPrEx>
          <w:tblW w:w="9445" w:type="dxa"/>
          <w:tblLook w:val="04A0"/>
        </w:tblPrEx>
        <w:tc>
          <w:tcPr>
            <w:tcW w:w="2048" w:type="dxa"/>
          </w:tcPr>
          <w:p w:rsidR="00435CC5" w:rsidP="00A1371A" w14:paraId="6E44D87C"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435CC5" w:rsidP="00A1371A" w14:paraId="6231F9FE" w14:textId="77777777">
            <w:pPr>
              <w:tabs>
                <w:tab w:val="left" w:pos="-720"/>
              </w:tabs>
              <w:suppressAutoHyphens/>
              <w:rPr>
                <w:rFonts w:ascii="Times New Roman" w:hAnsi="Times New Roman"/>
                <w:b/>
                <w:szCs w:val="24"/>
              </w:rPr>
            </w:pPr>
          </w:p>
        </w:tc>
        <w:tc>
          <w:tcPr>
            <w:tcW w:w="2829" w:type="dxa"/>
          </w:tcPr>
          <w:p w:rsidR="00435CC5" w:rsidRPr="00B43B00" w:rsidP="00A1371A" w14:paraId="3250634F" w14:textId="77777777">
            <w:pPr>
              <w:tabs>
                <w:tab w:val="left" w:pos="-720"/>
              </w:tabs>
              <w:suppressAutoHyphens/>
              <w:rPr>
                <w:rFonts w:ascii="Times New Roman" w:hAnsi="Times New Roman"/>
                <w:bCs/>
                <w:szCs w:val="24"/>
              </w:rPr>
            </w:pPr>
          </w:p>
        </w:tc>
        <w:tc>
          <w:tcPr>
            <w:tcW w:w="2520" w:type="dxa"/>
          </w:tcPr>
          <w:p w:rsidR="00435CC5" w:rsidRPr="00B43B00" w:rsidP="00A1371A" w14:paraId="50FEA5F7" w14:textId="77777777">
            <w:pPr>
              <w:tabs>
                <w:tab w:val="left" w:pos="-720"/>
              </w:tabs>
              <w:suppressAutoHyphens/>
              <w:rPr>
                <w:rFonts w:ascii="Times New Roman" w:hAnsi="Times New Roman"/>
                <w:bCs/>
                <w:szCs w:val="24"/>
              </w:rPr>
            </w:pPr>
            <w:r w:rsidRPr="00B43B00">
              <w:rPr>
                <w:rFonts w:ascii="Times New Roman" w:hAnsi="Times New Roman"/>
                <w:bCs/>
                <w:szCs w:val="24"/>
              </w:rPr>
              <w:t>92</w:t>
            </w:r>
          </w:p>
        </w:tc>
      </w:tr>
      <w:tr w14:paraId="66CFC17A" w14:textId="77777777" w:rsidTr="00A1371A">
        <w:tblPrEx>
          <w:tblW w:w="9445" w:type="dxa"/>
          <w:tblLook w:val="04A0"/>
        </w:tblPrEx>
        <w:tc>
          <w:tcPr>
            <w:tcW w:w="2048" w:type="dxa"/>
          </w:tcPr>
          <w:p w:rsidR="00435CC5" w:rsidP="00A1371A" w14:paraId="15A64A8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435CC5" w:rsidP="00A1371A" w14:paraId="2785BD0A" w14:textId="77777777">
            <w:pPr>
              <w:tabs>
                <w:tab w:val="left" w:pos="-720"/>
              </w:tabs>
              <w:suppressAutoHyphens/>
              <w:rPr>
                <w:rFonts w:ascii="Times New Roman" w:hAnsi="Times New Roman"/>
                <w:b/>
                <w:szCs w:val="24"/>
              </w:rPr>
            </w:pPr>
          </w:p>
        </w:tc>
        <w:tc>
          <w:tcPr>
            <w:tcW w:w="2829" w:type="dxa"/>
          </w:tcPr>
          <w:p w:rsidR="00435CC5" w:rsidP="00A1371A" w14:paraId="50B1F19D" w14:textId="77777777">
            <w:pPr>
              <w:tabs>
                <w:tab w:val="left" w:pos="-720"/>
              </w:tabs>
              <w:suppressAutoHyphens/>
              <w:rPr>
                <w:rFonts w:ascii="Times New Roman" w:hAnsi="Times New Roman"/>
                <w:b/>
                <w:szCs w:val="24"/>
              </w:rPr>
            </w:pPr>
          </w:p>
        </w:tc>
        <w:tc>
          <w:tcPr>
            <w:tcW w:w="2520" w:type="dxa"/>
          </w:tcPr>
          <w:p w:rsidR="00435CC5" w:rsidP="00A1371A" w14:paraId="558EEABA" w14:textId="77777777">
            <w:pPr>
              <w:tabs>
                <w:tab w:val="left" w:pos="-720"/>
              </w:tabs>
              <w:suppressAutoHyphens/>
              <w:rPr>
                <w:rFonts w:ascii="Times New Roman" w:hAnsi="Times New Roman"/>
                <w:b/>
                <w:szCs w:val="24"/>
              </w:rPr>
            </w:pPr>
          </w:p>
        </w:tc>
      </w:tr>
    </w:tbl>
    <w:p w:rsidR="00435CC5" w:rsidP="00435CC5" w14:paraId="4B3E5257" w14:textId="77777777">
      <w:pPr>
        <w:tabs>
          <w:tab w:val="left" w:pos="-720"/>
        </w:tabs>
        <w:suppressAutoHyphens/>
        <w:rPr>
          <w:rFonts w:ascii="Times New Roman" w:hAnsi="Times New Roman"/>
          <w:b/>
          <w:szCs w:val="24"/>
        </w:rPr>
      </w:pPr>
    </w:p>
    <w:p w:rsidR="00435CC5" w:rsidRPr="00EE4640" w:rsidP="00435CC5" w14:paraId="30E9B876" w14:textId="77777777">
      <w:pPr>
        <w:ind w:left="720"/>
        <w:rPr>
          <w:rFonts w:ascii="Times New Roman" w:hAnsi="Times New Roman"/>
          <w:szCs w:val="24"/>
        </w:rPr>
      </w:pPr>
      <w:r w:rsidRPr="00EE4640">
        <w:rPr>
          <w:rFonts w:ascii="Times New Roman" w:hAnsi="Times New Roman"/>
          <w:szCs w:val="24"/>
        </w:rPr>
        <w:t>There is a total hour burden increase of 1,</w:t>
      </w:r>
      <w:r>
        <w:rPr>
          <w:rFonts w:ascii="Times New Roman" w:hAnsi="Times New Roman"/>
          <w:szCs w:val="24"/>
        </w:rPr>
        <w:t>519</w:t>
      </w:r>
      <w:r w:rsidRPr="00EE4640">
        <w:rPr>
          <w:rFonts w:ascii="Times New Roman" w:hAnsi="Times New Roman"/>
          <w:szCs w:val="24"/>
        </w:rPr>
        <w:t xml:space="preserve"> burden hours.  This is largely due to an increase in the number of respondents.  The number of respondents (grantees) increased from 1,0</w:t>
      </w:r>
      <w:r>
        <w:rPr>
          <w:rFonts w:ascii="Times New Roman" w:hAnsi="Times New Roman"/>
          <w:szCs w:val="24"/>
        </w:rPr>
        <w:t>69</w:t>
      </w:r>
      <w:r w:rsidRPr="00EE4640">
        <w:rPr>
          <w:rFonts w:ascii="Times New Roman" w:hAnsi="Times New Roman"/>
          <w:szCs w:val="24"/>
        </w:rPr>
        <w:t xml:space="preserve"> to 1,1</w:t>
      </w:r>
      <w:r>
        <w:rPr>
          <w:rFonts w:ascii="Times New Roman" w:hAnsi="Times New Roman"/>
          <w:szCs w:val="24"/>
        </w:rPr>
        <w:t>61</w:t>
      </w:r>
      <w:r w:rsidRPr="00EE4640">
        <w:rPr>
          <w:rFonts w:ascii="Times New Roman" w:hAnsi="Times New Roman"/>
          <w:szCs w:val="24"/>
        </w:rPr>
        <w:t xml:space="preserve"> which equates to nearly a </w:t>
      </w:r>
      <w:r>
        <w:rPr>
          <w:rFonts w:ascii="Times New Roman" w:hAnsi="Times New Roman"/>
          <w:szCs w:val="24"/>
        </w:rPr>
        <w:t>nine</w:t>
      </w:r>
      <w:r w:rsidRPr="00EE4640">
        <w:rPr>
          <w:rFonts w:ascii="Times New Roman" w:hAnsi="Times New Roman"/>
          <w:szCs w:val="24"/>
        </w:rPr>
        <w:t xml:space="preserve"> percentage point increase. </w:t>
      </w:r>
    </w:p>
    <w:p w:rsidR="00435CC5" w:rsidRPr="00EE4640" w:rsidP="00435CC5" w14:paraId="11564D14" w14:textId="77777777">
      <w:pPr>
        <w:ind w:left="720"/>
        <w:rPr>
          <w:rFonts w:ascii="Times New Roman" w:hAnsi="Times New Roman"/>
          <w:szCs w:val="24"/>
        </w:rPr>
      </w:pPr>
    </w:p>
    <w:p w:rsidR="00435CC5" w:rsidRPr="00EE4640" w:rsidP="00435CC5" w14:paraId="36D7B34F" w14:textId="77777777">
      <w:pPr>
        <w:ind w:left="720"/>
        <w:rPr>
          <w:rFonts w:ascii="Times New Roman" w:hAnsi="Times New Roman"/>
          <w:szCs w:val="24"/>
        </w:rPr>
      </w:pPr>
      <w:r w:rsidRPr="00EE4640">
        <w:rPr>
          <w:rFonts w:ascii="Times New Roman" w:hAnsi="Times New Roman"/>
          <w:szCs w:val="24"/>
        </w:rPr>
        <w:t>An additional field was added to address the Higher Education Act of 1965, as amended</w:t>
      </w:r>
      <w:r>
        <w:rPr>
          <w:rFonts w:ascii="Times New Roman" w:hAnsi="Times New Roman"/>
          <w:szCs w:val="24"/>
        </w:rPr>
        <w:t>,</w:t>
      </w:r>
      <w:r w:rsidRPr="00EE4640">
        <w:rPr>
          <w:rFonts w:ascii="Times New Roman" w:hAnsi="Times New Roman"/>
          <w:szCs w:val="24"/>
        </w:rPr>
        <w:t xml:space="preserve"> provision under §1070a–18. Reports, evaluations, and grants for project improvement and dissemination which requires the Secretary to report comparable data on the performance of not only first-generation and low-income students but also on students with disabilities.</w:t>
      </w:r>
      <w:r>
        <w:rPr>
          <w:rFonts w:ascii="Times New Roman" w:hAnsi="Times New Roman"/>
          <w:szCs w:val="24"/>
        </w:rPr>
        <w:t xml:space="preserve">  This field added a small amount of additional burden per grantee, totaling 116 hours.</w:t>
      </w:r>
    </w:p>
    <w:p w:rsidR="00435CC5" w:rsidP="002313E2" w14:paraId="1F627EF2" w14:textId="77777777">
      <w:pPr>
        <w:tabs>
          <w:tab w:val="left" w:pos="-720"/>
        </w:tabs>
        <w:suppressAutoHyphens/>
        <w:rPr>
          <w:rFonts w:ascii="Times New Roman" w:hAnsi="Times New Roman"/>
          <w:b/>
          <w:szCs w:val="24"/>
        </w:rPr>
      </w:pPr>
    </w:p>
    <w:p w:rsidR="00435CC5" w:rsidRPr="00D75F1B" w:rsidP="002313E2" w14:paraId="04EFAF44" w14:textId="5F2249CD">
      <w:pPr>
        <w:tabs>
          <w:tab w:val="left" w:pos="-720"/>
        </w:tabs>
        <w:suppressAutoHyphens/>
        <w:rPr>
          <w:rFonts w:ascii="Times New Roman" w:hAnsi="Times New Roman"/>
          <w:bCs/>
          <w:color w:val="FF0000"/>
          <w:szCs w:val="24"/>
        </w:rPr>
      </w:pPr>
      <w:r w:rsidRPr="00D75F1B">
        <w:rPr>
          <w:rFonts w:ascii="Times New Roman" w:hAnsi="Times New Roman"/>
          <w:bCs/>
          <w:color w:val="FF0000"/>
          <w:szCs w:val="24"/>
        </w:rPr>
        <w:t>5/22/25:</w:t>
      </w:r>
    </w:p>
    <w:tbl>
      <w:tblPr>
        <w:tblStyle w:val="TableGrid"/>
        <w:tblW w:w="9445" w:type="dxa"/>
        <w:tblLook w:val="04A0"/>
      </w:tblPr>
      <w:tblGrid>
        <w:gridCol w:w="2048"/>
        <w:gridCol w:w="2048"/>
        <w:gridCol w:w="2829"/>
        <w:gridCol w:w="2520"/>
      </w:tblGrid>
      <w:tr w14:paraId="56DDEFAB" w14:textId="77777777" w:rsidTr="0052073E">
        <w:tblPrEx>
          <w:tblW w:w="9445" w:type="dxa"/>
          <w:tblLook w:val="04A0"/>
        </w:tblPrEx>
        <w:tc>
          <w:tcPr>
            <w:tcW w:w="2048" w:type="dxa"/>
            <w:shd w:val="clear" w:color="auto" w:fill="D9D9D9" w:themeFill="background1" w:themeFillShade="D9"/>
          </w:tcPr>
          <w:p w:rsidR="0052073E" w:rsidRPr="007B3E23" w:rsidP="002313E2" w14:paraId="56DDEFA7" w14:textId="77777777">
            <w:pPr>
              <w:tabs>
                <w:tab w:val="left" w:pos="-720"/>
              </w:tabs>
              <w:suppressAutoHyphens/>
              <w:rPr>
                <w:rFonts w:ascii="Times New Roman" w:hAnsi="Times New Roman"/>
                <w:b/>
                <w:color w:val="FF0000"/>
                <w:szCs w:val="24"/>
              </w:rPr>
            </w:pPr>
          </w:p>
        </w:tc>
        <w:tc>
          <w:tcPr>
            <w:tcW w:w="2048" w:type="dxa"/>
          </w:tcPr>
          <w:p w:rsidR="0052073E" w:rsidRPr="007B3E23" w:rsidP="002313E2" w14:paraId="56DDEFA8"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Program Change Due to New Statute</w:t>
            </w:r>
          </w:p>
        </w:tc>
        <w:tc>
          <w:tcPr>
            <w:tcW w:w="2829" w:type="dxa"/>
          </w:tcPr>
          <w:p w:rsidR="0052073E" w:rsidRPr="007B3E23" w:rsidP="002313E2" w14:paraId="56DDEFA9"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Program Change Due to Agency Discretion</w:t>
            </w:r>
          </w:p>
        </w:tc>
        <w:tc>
          <w:tcPr>
            <w:tcW w:w="2520" w:type="dxa"/>
          </w:tcPr>
          <w:p w:rsidR="0052073E" w:rsidRPr="007B3E23" w:rsidP="002313E2" w14:paraId="56DDEFAA"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Change Due to Adjustment in Agency Estimate</w:t>
            </w:r>
          </w:p>
        </w:tc>
      </w:tr>
      <w:tr w14:paraId="56DDEFB0" w14:textId="77777777" w:rsidTr="0052073E">
        <w:tblPrEx>
          <w:tblW w:w="9445" w:type="dxa"/>
          <w:tblLook w:val="04A0"/>
        </w:tblPrEx>
        <w:tc>
          <w:tcPr>
            <w:tcW w:w="2048" w:type="dxa"/>
          </w:tcPr>
          <w:p w:rsidR="0052073E" w:rsidRPr="007B3E23" w:rsidP="002313E2" w14:paraId="56DDEFAC"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Total Burden</w:t>
            </w:r>
          </w:p>
        </w:tc>
        <w:tc>
          <w:tcPr>
            <w:tcW w:w="2048" w:type="dxa"/>
          </w:tcPr>
          <w:p w:rsidR="0052073E" w:rsidRPr="007B3E23" w:rsidP="002313E2" w14:paraId="56DDEFAD" w14:textId="77777777">
            <w:pPr>
              <w:tabs>
                <w:tab w:val="left" w:pos="-720"/>
              </w:tabs>
              <w:suppressAutoHyphens/>
              <w:rPr>
                <w:rFonts w:ascii="Times New Roman" w:hAnsi="Times New Roman"/>
                <w:b/>
                <w:color w:val="FF0000"/>
                <w:szCs w:val="24"/>
              </w:rPr>
            </w:pPr>
          </w:p>
        </w:tc>
        <w:tc>
          <w:tcPr>
            <w:tcW w:w="2829" w:type="dxa"/>
          </w:tcPr>
          <w:p w:rsidR="0052073E" w:rsidRPr="007B3E23" w:rsidP="002313E2" w14:paraId="56DDEFAE" w14:textId="3A7C682C">
            <w:pPr>
              <w:tabs>
                <w:tab w:val="left" w:pos="-720"/>
              </w:tabs>
              <w:suppressAutoHyphens/>
              <w:rPr>
                <w:rFonts w:ascii="Times New Roman" w:hAnsi="Times New Roman"/>
                <w:bCs/>
                <w:color w:val="FF0000"/>
                <w:szCs w:val="24"/>
              </w:rPr>
            </w:pPr>
          </w:p>
        </w:tc>
        <w:tc>
          <w:tcPr>
            <w:tcW w:w="2520" w:type="dxa"/>
          </w:tcPr>
          <w:p w:rsidR="0052073E" w:rsidRPr="007B3E23" w:rsidP="002313E2" w14:paraId="56DDEFAF" w14:textId="2ECEB877">
            <w:pPr>
              <w:tabs>
                <w:tab w:val="left" w:pos="-720"/>
              </w:tabs>
              <w:suppressAutoHyphens/>
              <w:rPr>
                <w:rFonts w:ascii="Times New Roman" w:hAnsi="Times New Roman"/>
                <w:bCs/>
                <w:color w:val="FF0000"/>
                <w:szCs w:val="24"/>
              </w:rPr>
            </w:pPr>
            <w:r w:rsidRPr="007B3E23">
              <w:rPr>
                <w:rFonts w:ascii="Times New Roman" w:hAnsi="Times New Roman"/>
                <w:bCs/>
                <w:color w:val="FF0000"/>
                <w:szCs w:val="24"/>
              </w:rPr>
              <w:t>-77</w:t>
            </w:r>
          </w:p>
        </w:tc>
      </w:tr>
      <w:tr w14:paraId="56DDEFB5" w14:textId="77777777" w:rsidTr="0052073E">
        <w:tblPrEx>
          <w:tblW w:w="9445" w:type="dxa"/>
          <w:tblLook w:val="04A0"/>
        </w:tblPrEx>
        <w:tc>
          <w:tcPr>
            <w:tcW w:w="2048" w:type="dxa"/>
          </w:tcPr>
          <w:p w:rsidR="0052073E" w:rsidRPr="007B3E23" w:rsidP="002313E2" w14:paraId="56DDEFB1"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Total Responses</w:t>
            </w:r>
          </w:p>
        </w:tc>
        <w:tc>
          <w:tcPr>
            <w:tcW w:w="2048" w:type="dxa"/>
          </w:tcPr>
          <w:p w:rsidR="0052073E" w:rsidRPr="007B3E23" w:rsidP="002313E2" w14:paraId="56DDEFB2" w14:textId="77777777">
            <w:pPr>
              <w:tabs>
                <w:tab w:val="left" w:pos="-720"/>
              </w:tabs>
              <w:suppressAutoHyphens/>
              <w:rPr>
                <w:rFonts w:ascii="Times New Roman" w:hAnsi="Times New Roman"/>
                <w:b/>
                <w:color w:val="FF0000"/>
                <w:szCs w:val="24"/>
              </w:rPr>
            </w:pPr>
          </w:p>
        </w:tc>
        <w:tc>
          <w:tcPr>
            <w:tcW w:w="2829" w:type="dxa"/>
          </w:tcPr>
          <w:p w:rsidR="0052073E" w:rsidRPr="007B3E23" w:rsidP="002313E2" w14:paraId="56DDEFB3" w14:textId="77777777">
            <w:pPr>
              <w:tabs>
                <w:tab w:val="left" w:pos="-720"/>
              </w:tabs>
              <w:suppressAutoHyphens/>
              <w:rPr>
                <w:rFonts w:ascii="Times New Roman" w:hAnsi="Times New Roman"/>
                <w:bCs/>
                <w:color w:val="FF0000"/>
                <w:szCs w:val="24"/>
              </w:rPr>
            </w:pPr>
          </w:p>
        </w:tc>
        <w:tc>
          <w:tcPr>
            <w:tcW w:w="2520" w:type="dxa"/>
          </w:tcPr>
          <w:p w:rsidR="0052073E" w:rsidRPr="007B3E23" w:rsidP="002313E2" w14:paraId="56DDEFB4" w14:textId="4242D2B6">
            <w:pPr>
              <w:tabs>
                <w:tab w:val="left" w:pos="-720"/>
              </w:tabs>
              <w:suppressAutoHyphens/>
              <w:rPr>
                <w:rFonts w:ascii="Times New Roman" w:hAnsi="Times New Roman"/>
                <w:bCs/>
                <w:color w:val="FF0000"/>
                <w:szCs w:val="24"/>
              </w:rPr>
            </w:pPr>
            <w:r w:rsidRPr="007B3E23">
              <w:rPr>
                <w:rFonts w:ascii="Times New Roman" w:hAnsi="Times New Roman"/>
                <w:bCs/>
                <w:color w:val="FF0000"/>
                <w:szCs w:val="24"/>
              </w:rPr>
              <w:t>-5</w:t>
            </w:r>
          </w:p>
        </w:tc>
      </w:tr>
      <w:tr w14:paraId="56DDEFBA" w14:textId="77777777" w:rsidTr="0052073E">
        <w:tblPrEx>
          <w:tblW w:w="9445" w:type="dxa"/>
          <w:tblLook w:val="04A0"/>
        </w:tblPrEx>
        <w:tc>
          <w:tcPr>
            <w:tcW w:w="2048" w:type="dxa"/>
          </w:tcPr>
          <w:p w:rsidR="0052073E" w:rsidRPr="007B3E23" w:rsidP="002313E2" w14:paraId="56DDEFB6" w14:textId="77777777">
            <w:pPr>
              <w:tabs>
                <w:tab w:val="left" w:pos="-720"/>
              </w:tabs>
              <w:suppressAutoHyphens/>
              <w:rPr>
                <w:rFonts w:ascii="Times New Roman" w:hAnsi="Times New Roman"/>
                <w:b/>
                <w:color w:val="FF0000"/>
                <w:szCs w:val="24"/>
              </w:rPr>
            </w:pPr>
            <w:r w:rsidRPr="007B3E23">
              <w:rPr>
                <w:rFonts w:ascii="Times New Roman" w:hAnsi="Times New Roman"/>
                <w:b/>
                <w:color w:val="FF0000"/>
                <w:szCs w:val="24"/>
              </w:rPr>
              <w:t>Total Costs (if applicable)</w:t>
            </w:r>
          </w:p>
        </w:tc>
        <w:tc>
          <w:tcPr>
            <w:tcW w:w="2048" w:type="dxa"/>
          </w:tcPr>
          <w:p w:rsidR="0052073E" w:rsidRPr="007B3E23" w:rsidP="002313E2" w14:paraId="56DDEFB7" w14:textId="77777777">
            <w:pPr>
              <w:tabs>
                <w:tab w:val="left" w:pos="-720"/>
              </w:tabs>
              <w:suppressAutoHyphens/>
              <w:rPr>
                <w:rFonts w:ascii="Times New Roman" w:hAnsi="Times New Roman"/>
                <w:b/>
                <w:color w:val="FF0000"/>
                <w:szCs w:val="24"/>
              </w:rPr>
            </w:pPr>
          </w:p>
        </w:tc>
        <w:tc>
          <w:tcPr>
            <w:tcW w:w="2829" w:type="dxa"/>
          </w:tcPr>
          <w:p w:rsidR="0052073E" w:rsidRPr="007B3E23" w:rsidP="002313E2" w14:paraId="56DDEFB8" w14:textId="77777777">
            <w:pPr>
              <w:tabs>
                <w:tab w:val="left" w:pos="-720"/>
              </w:tabs>
              <w:suppressAutoHyphens/>
              <w:rPr>
                <w:rFonts w:ascii="Times New Roman" w:hAnsi="Times New Roman"/>
                <w:b/>
                <w:color w:val="FF0000"/>
                <w:szCs w:val="24"/>
              </w:rPr>
            </w:pPr>
          </w:p>
        </w:tc>
        <w:tc>
          <w:tcPr>
            <w:tcW w:w="2520" w:type="dxa"/>
          </w:tcPr>
          <w:p w:rsidR="0052073E" w:rsidRPr="007B3E23" w:rsidP="002313E2" w14:paraId="56DDEFB9" w14:textId="77777777">
            <w:pPr>
              <w:tabs>
                <w:tab w:val="left" w:pos="-720"/>
              </w:tabs>
              <w:suppressAutoHyphens/>
              <w:rPr>
                <w:rFonts w:ascii="Times New Roman" w:hAnsi="Times New Roman"/>
                <w:b/>
                <w:color w:val="FF0000"/>
                <w:szCs w:val="24"/>
              </w:rPr>
            </w:pPr>
          </w:p>
        </w:tc>
      </w:tr>
    </w:tbl>
    <w:p w:rsidR="00F27AAF" w:rsidRPr="007B3E23" w:rsidP="002313E2" w14:paraId="56DDEFBB" w14:textId="77777777">
      <w:pPr>
        <w:tabs>
          <w:tab w:val="left" w:pos="-720"/>
        </w:tabs>
        <w:suppressAutoHyphens/>
        <w:rPr>
          <w:rFonts w:ascii="Times New Roman" w:hAnsi="Times New Roman"/>
          <w:b/>
          <w:color w:val="FF0000"/>
          <w:szCs w:val="24"/>
        </w:rPr>
      </w:pPr>
    </w:p>
    <w:p w:rsidR="00EE4640" w:rsidRPr="007B3E23" w:rsidP="00C41E6D" w14:paraId="661E91D3" w14:textId="4B8782B9">
      <w:pPr>
        <w:rPr>
          <w:rFonts w:ascii="Times New Roman" w:hAnsi="Times New Roman"/>
          <w:color w:val="FF0000"/>
          <w:szCs w:val="24"/>
        </w:rPr>
      </w:pPr>
      <w:r w:rsidRPr="007B3E23">
        <w:rPr>
          <w:rFonts w:ascii="Times New Roman" w:hAnsi="Times New Roman"/>
          <w:color w:val="FF0000"/>
          <w:szCs w:val="24"/>
        </w:rPr>
        <w:t>There is a total burden</w:t>
      </w:r>
      <w:r w:rsidR="009B1FA9">
        <w:rPr>
          <w:rFonts w:ascii="Times New Roman" w:hAnsi="Times New Roman"/>
          <w:color w:val="FF0000"/>
          <w:szCs w:val="24"/>
        </w:rPr>
        <w:t xml:space="preserve"> hour</w:t>
      </w:r>
      <w:r w:rsidRPr="007B3E23">
        <w:rPr>
          <w:rFonts w:ascii="Times New Roman" w:hAnsi="Times New Roman"/>
          <w:color w:val="FF0000"/>
          <w:szCs w:val="24"/>
        </w:rPr>
        <w:t xml:space="preserve"> </w:t>
      </w:r>
      <w:r w:rsidRPr="007B3E23" w:rsidR="009C58E7">
        <w:rPr>
          <w:rFonts w:ascii="Times New Roman" w:hAnsi="Times New Roman"/>
          <w:color w:val="FF0000"/>
          <w:szCs w:val="24"/>
        </w:rPr>
        <w:t>decrease</w:t>
      </w:r>
      <w:r w:rsidRPr="007B3E23">
        <w:rPr>
          <w:rFonts w:ascii="Times New Roman" w:hAnsi="Times New Roman"/>
          <w:color w:val="FF0000"/>
          <w:szCs w:val="24"/>
        </w:rPr>
        <w:t xml:space="preserve"> of </w:t>
      </w:r>
      <w:r w:rsidRPr="007B3E23" w:rsidR="009C58E7">
        <w:rPr>
          <w:rFonts w:ascii="Times New Roman" w:hAnsi="Times New Roman"/>
          <w:color w:val="FF0000"/>
          <w:szCs w:val="24"/>
        </w:rPr>
        <w:t>77</w:t>
      </w:r>
      <w:r w:rsidRPr="007B3E23" w:rsidR="002C43EC">
        <w:rPr>
          <w:rFonts w:ascii="Times New Roman" w:hAnsi="Times New Roman"/>
          <w:color w:val="FF0000"/>
          <w:szCs w:val="24"/>
        </w:rPr>
        <w:t xml:space="preserve"> </w:t>
      </w:r>
      <w:r w:rsidRPr="007B3E23">
        <w:rPr>
          <w:rFonts w:ascii="Times New Roman" w:hAnsi="Times New Roman"/>
          <w:color w:val="FF0000"/>
          <w:szCs w:val="24"/>
        </w:rPr>
        <w:t xml:space="preserve">hours.  This is due to a </w:t>
      </w:r>
      <w:r w:rsidRPr="007B3E23" w:rsidR="009C58E7">
        <w:rPr>
          <w:rFonts w:ascii="Times New Roman" w:hAnsi="Times New Roman"/>
          <w:color w:val="FF0000"/>
          <w:szCs w:val="24"/>
        </w:rPr>
        <w:t>decrease</w:t>
      </w:r>
      <w:r w:rsidRPr="007B3E23">
        <w:rPr>
          <w:rFonts w:ascii="Times New Roman" w:hAnsi="Times New Roman"/>
          <w:color w:val="FF0000"/>
          <w:szCs w:val="24"/>
        </w:rPr>
        <w:t xml:space="preserve"> in the number of respondents</w:t>
      </w:r>
      <w:r w:rsidR="00CC3AAC">
        <w:rPr>
          <w:rFonts w:ascii="Times New Roman" w:hAnsi="Times New Roman"/>
          <w:color w:val="FF0000"/>
          <w:szCs w:val="24"/>
        </w:rPr>
        <w:t xml:space="preserve">, which </w:t>
      </w:r>
      <w:r w:rsidRPr="007B3E23" w:rsidR="00495481">
        <w:rPr>
          <w:rFonts w:ascii="Times New Roman" w:hAnsi="Times New Roman"/>
          <w:color w:val="FF0000"/>
          <w:szCs w:val="24"/>
        </w:rPr>
        <w:t>decreased</w:t>
      </w:r>
      <w:r w:rsidRPr="007B3E23">
        <w:rPr>
          <w:rFonts w:ascii="Times New Roman" w:hAnsi="Times New Roman"/>
          <w:color w:val="FF0000"/>
          <w:szCs w:val="24"/>
        </w:rPr>
        <w:t xml:space="preserve"> from 1,</w:t>
      </w:r>
      <w:r w:rsidRPr="007B3E23" w:rsidR="00495481">
        <w:rPr>
          <w:rFonts w:ascii="Times New Roman" w:hAnsi="Times New Roman"/>
          <w:color w:val="FF0000"/>
          <w:szCs w:val="24"/>
        </w:rPr>
        <w:t>161</w:t>
      </w:r>
      <w:r w:rsidRPr="007B3E23" w:rsidR="00B41BC7">
        <w:rPr>
          <w:rFonts w:ascii="Times New Roman" w:hAnsi="Times New Roman"/>
          <w:color w:val="FF0000"/>
          <w:szCs w:val="24"/>
        </w:rPr>
        <w:t xml:space="preserve"> </w:t>
      </w:r>
      <w:r w:rsidRPr="007B3E23">
        <w:rPr>
          <w:rFonts w:ascii="Times New Roman" w:hAnsi="Times New Roman"/>
          <w:color w:val="FF0000"/>
          <w:szCs w:val="24"/>
        </w:rPr>
        <w:t>to 1,1</w:t>
      </w:r>
      <w:r w:rsidRPr="007B3E23" w:rsidR="00495481">
        <w:rPr>
          <w:rFonts w:ascii="Times New Roman" w:hAnsi="Times New Roman"/>
          <w:color w:val="FF0000"/>
          <w:szCs w:val="24"/>
        </w:rPr>
        <w:t>56</w:t>
      </w:r>
      <w:r w:rsidRPr="007B3E23">
        <w:rPr>
          <w:rFonts w:ascii="Times New Roman" w:hAnsi="Times New Roman"/>
          <w:color w:val="FF0000"/>
          <w:szCs w:val="24"/>
        </w:rPr>
        <w:t xml:space="preserve">. </w:t>
      </w:r>
    </w:p>
    <w:p w:rsidR="00EE4640" w:rsidRPr="00EE4640" w:rsidP="00C41E6D" w14:paraId="3DCD396C" w14:textId="77777777">
      <w:pPr>
        <w:rPr>
          <w:rFonts w:ascii="Times New Roman" w:hAnsi="Times New Roman"/>
          <w:szCs w:val="24"/>
        </w:rPr>
      </w:pPr>
    </w:p>
    <w:p w:rsidR="00043C32" w:rsidP="00D374AE" w14:paraId="56DDEFBD" w14:textId="77777777">
      <w:pPr>
        <w:pStyle w:val="ListParagraph"/>
        <w:numPr>
          <w:ilvl w:val="0"/>
          <w:numId w:val="5"/>
        </w:numPr>
        <w:tabs>
          <w:tab w:val="left" w:pos="-720"/>
        </w:tabs>
        <w:suppressAutoHyphens/>
        <w:ind w:left="360"/>
        <w:contextualSpacing w:val="0"/>
        <w:rPr>
          <w:rStyle w:val="a"/>
          <w:rFonts w:ascii="Times New Roman" w:hAnsi="Times New Roman"/>
          <w:b/>
          <w:szCs w:val="24"/>
        </w:rPr>
      </w:pPr>
      <w:r w:rsidRPr="00534B4A">
        <w:rPr>
          <w:rStyle w:val="a"/>
          <w:rFonts w:ascii="Times New Roman" w:hAnsi="Times New Roman"/>
          <w:b/>
          <w:szCs w:val="24"/>
        </w:rPr>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534B4A">
        <w:rPr>
          <w:rStyle w:val="a"/>
          <w:rFonts w:ascii="Times New Roman" w:hAnsi="Times New Roman"/>
          <w:b/>
          <w:szCs w:val="24"/>
        </w:rPr>
        <w:t>dates of the collection of information, completion of report, publication dates, and other actions.</w:t>
      </w:r>
    </w:p>
    <w:p w:rsidR="00534B4A" w:rsidP="002313E2" w14:paraId="56DDEFBE" w14:textId="684B002A">
      <w:pPr>
        <w:tabs>
          <w:tab w:val="left" w:pos="-720"/>
        </w:tabs>
        <w:suppressAutoHyphens/>
        <w:rPr>
          <w:rFonts w:ascii="Times New Roman" w:hAnsi="Times New Roman"/>
          <w:szCs w:val="24"/>
        </w:rPr>
      </w:pPr>
    </w:p>
    <w:p w:rsidR="00E44F9C" w:rsidRPr="00E44F9C" w:rsidP="00935B3E" w14:paraId="30AEB0FF" w14:textId="21F3F309">
      <w:pPr>
        <w:ind w:left="360"/>
        <w:rPr>
          <w:rFonts w:ascii="Times New Roman" w:hAnsi="Times New Roman"/>
          <w:szCs w:val="24"/>
        </w:rPr>
      </w:pPr>
      <w:r w:rsidRPr="00E44F9C">
        <w:rPr>
          <w:rFonts w:ascii="Times New Roman" w:hAnsi="Times New Roman"/>
          <w:szCs w:val="24"/>
        </w:rPr>
        <w:t>Collected information will be analyzed annually to determine if each grantee is meeting its approved goals and objectives and to award prior experience points.  Performance measures and efficiency measures for SSS, based on data conveyed in grantees' APRs, are disseminated in the Department's Annual Program Performance Plan. This more detailed reporting has been made possible due to improvements in accuracy resulting from incorporating the standard objectives into the report form.</w:t>
      </w:r>
    </w:p>
    <w:p w:rsidR="00E44F9C" w:rsidP="002313E2" w14:paraId="20523848" w14:textId="0D45E0A6">
      <w:pPr>
        <w:tabs>
          <w:tab w:val="left" w:pos="-720"/>
        </w:tabs>
        <w:suppressAutoHyphens/>
        <w:rPr>
          <w:rFonts w:ascii="Times New Roman" w:hAnsi="Times New Roman"/>
          <w:szCs w:val="24"/>
        </w:rPr>
      </w:pPr>
    </w:p>
    <w:p w:rsidR="00043C32" w:rsidRPr="00534B4A" w:rsidP="00315CDF" w14:paraId="56DDEFC0" w14:textId="77777777">
      <w:pPr>
        <w:pStyle w:val="ListParagraph"/>
        <w:numPr>
          <w:ilvl w:val="0"/>
          <w:numId w:val="5"/>
        </w:numPr>
        <w:tabs>
          <w:tab w:val="left" w:pos="-720"/>
        </w:tabs>
        <w:suppressAutoHyphens/>
        <w:ind w:left="450" w:hanging="450"/>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315CDF" w14:paraId="56DDEFC1" w14:textId="77777777">
      <w:pPr>
        <w:tabs>
          <w:tab w:val="left" w:pos="-720"/>
        </w:tabs>
        <w:suppressAutoHyphens/>
        <w:ind w:left="450" w:hanging="450"/>
        <w:rPr>
          <w:rFonts w:ascii="Times New Roman" w:hAnsi="Times New Roman"/>
          <w:b/>
          <w:szCs w:val="24"/>
        </w:rPr>
      </w:pPr>
    </w:p>
    <w:p w:rsidR="00E44F9C" w:rsidRPr="00E44F9C" w:rsidP="00935B3E" w14:paraId="2EA97244" w14:textId="08237D17">
      <w:pPr>
        <w:tabs>
          <w:tab w:val="left" w:pos="450"/>
        </w:tabs>
        <w:ind w:left="450"/>
        <w:rPr>
          <w:rFonts w:ascii="Times New Roman" w:hAnsi="Times New Roman"/>
          <w:szCs w:val="24"/>
        </w:rPr>
      </w:pPr>
      <w:r w:rsidRPr="00E44F9C">
        <w:rPr>
          <w:rFonts w:ascii="Times New Roman" w:hAnsi="Times New Roman"/>
          <w:szCs w:val="24"/>
        </w:rPr>
        <w:t>This report form and the website will display the expiration date for the OMB approval of the information collection.</w:t>
      </w:r>
    </w:p>
    <w:p w:rsidR="00E44F9C" w:rsidRPr="00534B4A" w:rsidP="002313E2" w14:paraId="490A63F4" w14:textId="77777777">
      <w:pPr>
        <w:tabs>
          <w:tab w:val="left" w:pos="-720"/>
        </w:tabs>
        <w:suppressAutoHyphens/>
        <w:ind w:left="360"/>
        <w:rPr>
          <w:rFonts w:ascii="Times New Roman" w:hAnsi="Times New Roman"/>
          <w:szCs w:val="24"/>
        </w:rPr>
      </w:pPr>
    </w:p>
    <w:p w:rsidR="001C73C0" w:rsidP="00315CDF" w14:paraId="56DDEFC3" w14:textId="78FD9B3D">
      <w:pPr>
        <w:pStyle w:val="ListParagraph"/>
        <w:numPr>
          <w:ilvl w:val="0"/>
          <w:numId w:val="5"/>
        </w:numPr>
        <w:tabs>
          <w:tab w:val="left" w:pos="-720"/>
        </w:tabs>
        <w:suppressAutoHyphens/>
        <w:ind w:left="450" w:hanging="45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47006" w:rsidP="00315CDF" w14:paraId="34397802" w14:textId="1BBDC084">
      <w:pPr>
        <w:pStyle w:val="ListParagraph"/>
        <w:tabs>
          <w:tab w:val="left" w:pos="-720"/>
        </w:tabs>
        <w:suppressAutoHyphens/>
        <w:ind w:left="450" w:hanging="450"/>
        <w:rPr>
          <w:rStyle w:val="a"/>
          <w:rFonts w:ascii="Times New Roman" w:hAnsi="Times New Roman"/>
          <w:b/>
          <w:szCs w:val="24"/>
        </w:rPr>
      </w:pPr>
    </w:p>
    <w:p w:rsidR="00F47006" w:rsidRPr="00F47006" w:rsidP="00315CDF" w14:paraId="69D5FAE0" w14:textId="77777777">
      <w:pPr>
        <w:ind w:left="450"/>
        <w:rPr>
          <w:rFonts w:ascii="Times New Roman" w:hAnsi="Times New Roman"/>
          <w:szCs w:val="24"/>
        </w:rPr>
      </w:pPr>
      <w:r w:rsidRPr="00F47006">
        <w:rPr>
          <w:rFonts w:ascii="Times New Roman" w:hAnsi="Times New Roman"/>
          <w:szCs w:val="24"/>
        </w:rPr>
        <w:t>There are no exceptions to the certification statement.</w:t>
      </w:r>
    </w:p>
    <w:p w:rsidR="00257B4E" w:rsidP="00257B4E" w14:paraId="140BE38F" w14:textId="276004D9">
      <w:pPr>
        <w:tabs>
          <w:tab w:val="left" w:pos="-720"/>
        </w:tabs>
        <w:suppressAutoHyphens/>
        <w:rPr>
          <w:rFonts w:ascii="Times New Roman" w:hAnsi="Times New Roman"/>
          <w:b/>
          <w:szCs w:val="24"/>
        </w:rPr>
      </w:pPr>
    </w:p>
    <w:p w:rsidR="00315CDF" w14:paraId="29A6C02A" w14:textId="246A7B77">
      <w:pPr>
        <w:rPr>
          <w:rFonts w:ascii="Times New Roman" w:hAnsi="Times New Roman"/>
          <w:b/>
          <w:szCs w:val="24"/>
        </w:rPr>
      </w:pPr>
      <w:r>
        <w:rPr>
          <w:rFonts w:ascii="Times New Roman" w:hAnsi="Times New Roman"/>
          <w:b/>
          <w:szCs w:val="24"/>
        </w:rPr>
        <w:br w:type="page"/>
      </w:r>
    </w:p>
    <w:p w:rsidR="00257B4E" w:rsidP="00257B4E" w14:paraId="240F4186" w14:textId="77777777">
      <w:pPr>
        <w:tabs>
          <w:tab w:val="left" w:pos="-720"/>
        </w:tabs>
        <w:suppressAutoHyphens/>
        <w:rPr>
          <w:rFonts w:ascii="Times New Roman" w:hAnsi="Times New Roman"/>
          <w:b/>
          <w:szCs w:val="24"/>
        </w:rPr>
      </w:pPr>
    </w:p>
    <w:p w:rsidR="00257B4E" w:rsidRPr="002D6C40" w:rsidP="00257B4E" w14:paraId="57BCC6ED" w14:textId="00285708">
      <w:pPr>
        <w:tabs>
          <w:tab w:val="left" w:pos="-720"/>
        </w:tabs>
        <w:suppressAutoHyphens/>
        <w:rPr>
          <w:rFonts w:ascii="Times New Roman" w:hAnsi="Times New Roman"/>
          <w:b/>
          <w:szCs w:val="24"/>
        </w:rPr>
      </w:pPr>
    </w:p>
    <w:p w:rsidR="00257B4E" w:rsidRPr="00315CDF" w:rsidP="00257B4E" w14:paraId="44EC476B" w14:textId="3739DD28">
      <w:pPr>
        <w:jc w:val="both"/>
        <w:rPr>
          <w:rFonts w:ascii="Times New Roman" w:hAnsi="Times New Roman"/>
          <w:b/>
          <w:bCs/>
          <w:szCs w:val="24"/>
        </w:rPr>
      </w:pPr>
      <w:r w:rsidRPr="00315CDF">
        <w:rPr>
          <w:rFonts w:ascii="Times New Roman" w:hAnsi="Times New Roman"/>
          <w:b/>
          <w:bCs/>
          <w:szCs w:val="24"/>
        </w:rPr>
        <w:t xml:space="preserve">Attachment </w:t>
      </w:r>
      <w:r w:rsidRPr="00315CDF" w:rsidR="00315CDF">
        <w:rPr>
          <w:rFonts w:ascii="Times New Roman" w:hAnsi="Times New Roman"/>
          <w:b/>
          <w:bCs/>
          <w:szCs w:val="24"/>
        </w:rPr>
        <w:t>#1</w:t>
      </w:r>
    </w:p>
    <w:p w:rsidR="00257B4E" w:rsidRPr="002D6C40" w:rsidP="00257B4E" w14:paraId="377C9B5B" w14:textId="77777777">
      <w:pPr>
        <w:jc w:val="both"/>
        <w:rPr>
          <w:rFonts w:ascii="Times New Roman" w:hAnsi="Times New Roman"/>
          <w:szCs w:val="24"/>
        </w:rPr>
      </w:pPr>
    </w:p>
    <w:p w:rsidR="00257B4E" w:rsidRPr="002D6C40" w:rsidP="00257B4E" w14:paraId="4260B079" w14:textId="77777777">
      <w:pPr>
        <w:jc w:val="both"/>
        <w:rPr>
          <w:rFonts w:ascii="Times New Roman" w:hAnsi="Times New Roman"/>
          <w:szCs w:val="24"/>
        </w:rPr>
      </w:pPr>
      <w:r w:rsidRPr="002D6C40">
        <w:rPr>
          <w:rFonts w:ascii="Times New Roman" w:hAnsi="Times New Roman"/>
          <w:szCs w:val="24"/>
        </w:rPr>
        <w:t>SSS Program Regulations</w:t>
      </w:r>
    </w:p>
    <w:p w:rsidR="00257B4E" w:rsidRPr="00B0330F" w:rsidP="00257B4E" w14:paraId="4930666B" w14:textId="77777777">
      <w:pPr>
        <w:spacing w:before="200" w:after="100"/>
        <w:outlineLvl w:val="1"/>
        <w:rPr>
          <w:rFonts w:ascii="Arial" w:hAnsi="Arial" w:cs="Arial"/>
          <w:b/>
          <w:bCs/>
          <w:szCs w:val="24"/>
        </w:rPr>
      </w:pPr>
      <w:bookmarkStart w:id="1" w:name="_top"/>
      <w:bookmarkEnd w:id="1"/>
      <w:r w:rsidRPr="00B0330F">
        <w:rPr>
          <w:rFonts w:ascii="Arial" w:hAnsi="Arial" w:cs="Arial"/>
          <w:b/>
          <w:bCs/>
          <w:szCs w:val="24"/>
        </w:rPr>
        <w:t>PART 646—STUDENT SUPPORT SERVICES PROGRAM</w:t>
      </w:r>
    </w:p>
    <w:p w:rsidR="00257B4E" w:rsidRPr="00B0330F" w:rsidP="00257B4E" w14:paraId="60D5F92D" w14:textId="77777777">
      <w:pPr>
        <w:rPr>
          <w:rFonts w:ascii="Arial" w:hAnsi="Arial" w:cs="Arial"/>
          <w:szCs w:val="24"/>
        </w:rPr>
      </w:pPr>
      <w:r>
        <w:rPr>
          <w:rFonts w:ascii="Arial" w:hAnsi="Arial" w:cs="Arial"/>
          <w:szCs w:val="24"/>
        </w:rPr>
        <w:pict>
          <v:rect id="_x0000_i1025" style="width:0;height:1.5pt" o:hrstd="t" o:hr="t" fillcolor="#a0a0a0" stroked="f"/>
        </w:pict>
      </w:r>
    </w:p>
    <w:p w:rsidR="00257B4E" w:rsidRPr="00B0330F" w:rsidP="00257B4E" w14:paraId="0BC5192E" w14:textId="77777777">
      <w:pPr>
        <w:rPr>
          <w:rFonts w:ascii="Arial" w:hAnsi="Arial" w:cs="Arial"/>
          <w:szCs w:val="24"/>
        </w:rPr>
      </w:pPr>
      <w:r w:rsidRPr="00B0330F">
        <w:rPr>
          <w:rFonts w:ascii="Arial" w:hAnsi="Arial" w:cs="Arial"/>
          <w:b/>
          <w:bCs/>
          <w:szCs w:val="24"/>
        </w:rPr>
        <w:t>Contents</w:t>
      </w:r>
    </w:p>
    <w:p w:rsidR="00257B4E" w:rsidRPr="00B0330F" w:rsidP="00257B4E" w14:paraId="2363A76B" w14:textId="77777777">
      <w:pPr>
        <w:spacing w:after="100" w:afterAutospacing="1"/>
        <w:rPr>
          <w:rFonts w:ascii="Arial" w:hAnsi="Arial" w:cs="Arial"/>
          <w:b/>
          <w:bCs/>
          <w:szCs w:val="24"/>
        </w:rPr>
      </w:pPr>
      <w:hyperlink r:id="rId10" w:anchor="34:3.1.3.1.19.1" w:history="1">
        <w:r w:rsidRPr="00B0330F">
          <w:rPr>
            <w:rFonts w:ascii="Arial" w:hAnsi="Arial" w:cs="Arial"/>
            <w:b/>
            <w:bCs/>
            <w:color w:val="0000FF"/>
            <w:szCs w:val="24"/>
          </w:rPr>
          <w:t>Subpart A—General</w:t>
        </w:r>
      </w:hyperlink>
    </w:p>
    <w:p w:rsidR="00257B4E" w:rsidRPr="00B0330F" w:rsidP="00257B4E" w14:paraId="411A8611" w14:textId="77777777">
      <w:pPr>
        <w:rPr>
          <w:rFonts w:ascii="Arial" w:hAnsi="Arial" w:cs="Arial"/>
          <w:szCs w:val="24"/>
        </w:rPr>
      </w:pPr>
      <w:hyperlink r:id="rId10" w:anchor="34:3.1.3.1.19.1.39.1" w:history="1">
        <w:r w:rsidRPr="00B0330F">
          <w:rPr>
            <w:rFonts w:ascii="Arial" w:hAnsi="Arial" w:cs="Arial"/>
            <w:color w:val="0000FF"/>
            <w:szCs w:val="24"/>
          </w:rPr>
          <w:t>§646.1   What is the Student Support Services Program?</w:t>
        </w:r>
      </w:hyperlink>
      <w:r w:rsidRPr="00B0330F">
        <w:rPr>
          <w:rFonts w:ascii="Arial" w:hAnsi="Arial" w:cs="Arial"/>
          <w:szCs w:val="24"/>
        </w:rPr>
        <w:br/>
      </w:r>
      <w:hyperlink r:id="rId10" w:anchor="34:3.1.3.1.19.1.39.2" w:history="1">
        <w:r w:rsidRPr="00B0330F">
          <w:rPr>
            <w:rFonts w:ascii="Arial" w:hAnsi="Arial" w:cs="Arial"/>
            <w:color w:val="0000FF"/>
            <w:szCs w:val="24"/>
          </w:rPr>
          <w:t>§646.2   Who is eligible to receive a grant?</w:t>
        </w:r>
      </w:hyperlink>
      <w:r w:rsidRPr="00B0330F">
        <w:rPr>
          <w:rFonts w:ascii="Arial" w:hAnsi="Arial" w:cs="Arial"/>
          <w:szCs w:val="24"/>
        </w:rPr>
        <w:br/>
      </w:r>
      <w:hyperlink r:id="rId10" w:anchor="34:3.1.3.1.19.1.39.3" w:history="1">
        <w:r w:rsidRPr="00B0330F">
          <w:rPr>
            <w:rFonts w:ascii="Arial" w:hAnsi="Arial" w:cs="Arial"/>
            <w:color w:val="0000FF"/>
            <w:szCs w:val="24"/>
          </w:rPr>
          <w:t>§646.3   Who is eligible to participate in a Student Support Services project?</w:t>
        </w:r>
      </w:hyperlink>
      <w:r w:rsidRPr="00B0330F">
        <w:rPr>
          <w:rFonts w:ascii="Arial" w:hAnsi="Arial" w:cs="Arial"/>
          <w:szCs w:val="24"/>
        </w:rPr>
        <w:br/>
      </w:r>
      <w:hyperlink r:id="rId10" w:anchor="34:3.1.3.1.19.1.39.4" w:history="1">
        <w:r w:rsidRPr="00B0330F">
          <w:rPr>
            <w:rFonts w:ascii="Arial" w:hAnsi="Arial" w:cs="Arial"/>
            <w:color w:val="0000FF"/>
            <w:szCs w:val="24"/>
          </w:rPr>
          <w:t>§646.4   What activities and services does a project provide?</w:t>
        </w:r>
      </w:hyperlink>
      <w:r w:rsidRPr="00B0330F">
        <w:rPr>
          <w:rFonts w:ascii="Arial" w:hAnsi="Arial" w:cs="Arial"/>
          <w:szCs w:val="24"/>
        </w:rPr>
        <w:br/>
      </w:r>
      <w:hyperlink r:id="rId10" w:anchor="34:3.1.3.1.19.1.39.5" w:history="1">
        <w:r w:rsidRPr="00B0330F">
          <w:rPr>
            <w:rFonts w:ascii="Arial" w:hAnsi="Arial" w:cs="Arial"/>
            <w:color w:val="0000FF"/>
            <w:szCs w:val="24"/>
          </w:rPr>
          <w:t>§646.5   How long is a project period?</w:t>
        </w:r>
      </w:hyperlink>
      <w:r w:rsidRPr="00B0330F">
        <w:rPr>
          <w:rFonts w:ascii="Arial" w:hAnsi="Arial" w:cs="Arial"/>
          <w:szCs w:val="24"/>
        </w:rPr>
        <w:br/>
      </w:r>
      <w:hyperlink r:id="rId10" w:anchor="34:3.1.3.1.19.1.39.6" w:history="1">
        <w:r w:rsidRPr="00B0330F">
          <w:rPr>
            <w:rFonts w:ascii="Arial" w:hAnsi="Arial" w:cs="Arial"/>
            <w:color w:val="0000FF"/>
            <w:szCs w:val="24"/>
          </w:rPr>
          <w:t>§646.6   What regulations apply?</w:t>
        </w:r>
      </w:hyperlink>
      <w:r w:rsidRPr="00B0330F">
        <w:rPr>
          <w:rFonts w:ascii="Arial" w:hAnsi="Arial" w:cs="Arial"/>
          <w:szCs w:val="24"/>
        </w:rPr>
        <w:br/>
      </w:r>
      <w:hyperlink r:id="rId10" w:anchor="34:3.1.3.1.19.1.39.7" w:history="1">
        <w:r w:rsidRPr="00B0330F">
          <w:rPr>
            <w:rFonts w:ascii="Arial" w:hAnsi="Arial" w:cs="Arial"/>
            <w:color w:val="0000FF"/>
            <w:szCs w:val="24"/>
          </w:rPr>
          <w:t>§646.7   What definitions apply?</w:t>
        </w:r>
      </w:hyperlink>
    </w:p>
    <w:p w:rsidR="00257B4E" w:rsidRPr="00B0330F" w:rsidP="00257B4E" w14:paraId="31961DFB" w14:textId="77777777">
      <w:pPr>
        <w:spacing w:after="100" w:afterAutospacing="1"/>
        <w:rPr>
          <w:rFonts w:ascii="Arial" w:hAnsi="Arial" w:cs="Arial"/>
          <w:b/>
          <w:bCs/>
          <w:szCs w:val="24"/>
        </w:rPr>
      </w:pPr>
      <w:hyperlink r:id="rId10" w:anchor="34:3.1.3.1.19.2" w:history="1">
        <w:r w:rsidRPr="00B0330F">
          <w:rPr>
            <w:rFonts w:ascii="Arial" w:hAnsi="Arial" w:cs="Arial"/>
            <w:b/>
            <w:bCs/>
            <w:color w:val="0000FF"/>
            <w:szCs w:val="24"/>
          </w:rPr>
          <w:t>Subpart B—How Does One Apply for an Award?</w:t>
        </w:r>
      </w:hyperlink>
    </w:p>
    <w:p w:rsidR="00257B4E" w:rsidRPr="00B0330F" w:rsidP="00257B4E" w14:paraId="6708FDEC" w14:textId="77777777">
      <w:pPr>
        <w:rPr>
          <w:rFonts w:ascii="Arial" w:hAnsi="Arial" w:cs="Arial"/>
          <w:szCs w:val="24"/>
        </w:rPr>
      </w:pPr>
      <w:hyperlink r:id="rId10" w:anchor="34:3.1.3.1.19.2.39.1" w:history="1">
        <w:r w:rsidRPr="00B0330F">
          <w:rPr>
            <w:rFonts w:ascii="Arial" w:hAnsi="Arial" w:cs="Arial"/>
            <w:color w:val="0000FF"/>
            <w:szCs w:val="24"/>
          </w:rPr>
          <w:t>§646.10   How many applications may an eligible applicant submit and for what different populations may an eligible application be submitted?</w:t>
        </w:r>
      </w:hyperlink>
      <w:r w:rsidRPr="00B0330F">
        <w:rPr>
          <w:rFonts w:ascii="Arial" w:hAnsi="Arial" w:cs="Arial"/>
          <w:szCs w:val="24"/>
        </w:rPr>
        <w:br/>
      </w:r>
      <w:hyperlink r:id="rId10" w:anchor="34:3.1.3.1.19.2.39.2" w:history="1">
        <w:r w:rsidRPr="00B0330F">
          <w:rPr>
            <w:rFonts w:ascii="Arial" w:hAnsi="Arial" w:cs="Arial"/>
            <w:color w:val="0000FF"/>
            <w:szCs w:val="24"/>
          </w:rPr>
          <w:t>§646.11   What assurances and other information must an applicant include in an application?</w:t>
        </w:r>
      </w:hyperlink>
    </w:p>
    <w:p w:rsidR="00257B4E" w:rsidRPr="00B0330F" w:rsidP="00257B4E" w14:paraId="5F023B79" w14:textId="77777777">
      <w:pPr>
        <w:spacing w:after="100" w:afterAutospacing="1"/>
        <w:rPr>
          <w:rFonts w:ascii="Arial" w:hAnsi="Arial" w:cs="Arial"/>
          <w:b/>
          <w:bCs/>
          <w:szCs w:val="24"/>
        </w:rPr>
      </w:pPr>
      <w:hyperlink r:id="rId10" w:anchor="34:3.1.3.1.19.3" w:history="1">
        <w:r w:rsidRPr="00B0330F">
          <w:rPr>
            <w:rFonts w:ascii="Arial" w:hAnsi="Arial" w:cs="Arial"/>
            <w:b/>
            <w:bCs/>
            <w:color w:val="0000FF"/>
            <w:szCs w:val="24"/>
          </w:rPr>
          <w:t>Subpart C—How Does the Secretary Make a Grant?</w:t>
        </w:r>
      </w:hyperlink>
    </w:p>
    <w:p w:rsidR="00257B4E" w:rsidRPr="00B0330F" w:rsidP="00257B4E" w14:paraId="73B06AA5" w14:textId="77777777">
      <w:pPr>
        <w:rPr>
          <w:rFonts w:ascii="Arial" w:hAnsi="Arial" w:cs="Arial"/>
          <w:szCs w:val="24"/>
        </w:rPr>
      </w:pPr>
      <w:hyperlink r:id="rId10" w:anchor="34:3.1.3.1.19.3.39.1" w:history="1">
        <w:r w:rsidRPr="00B0330F">
          <w:rPr>
            <w:rFonts w:ascii="Arial" w:hAnsi="Arial" w:cs="Arial"/>
            <w:color w:val="0000FF"/>
            <w:szCs w:val="24"/>
          </w:rPr>
          <w:t>§646.20   How does the Secretary decide which new grants to make?</w:t>
        </w:r>
      </w:hyperlink>
      <w:r w:rsidRPr="00B0330F">
        <w:rPr>
          <w:rFonts w:ascii="Arial" w:hAnsi="Arial" w:cs="Arial"/>
          <w:szCs w:val="24"/>
        </w:rPr>
        <w:br/>
      </w:r>
      <w:hyperlink r:id="rId10" w:anchor="34:3.1.3.1.19.3.39.2" w:history="1">
        <w:r w:rsidRPr="00B0330F">
          <w:rPr>
            <w:rFonts w:ascii="Arial" w:hAnsi="Arial" w:cs="Arial"/>
            <w:color w:val="0000FF"/>
            <w:szCs w:val="24"/>
          </w:rPr>
          <w:t>§646.21   What selection criteria does the Secretary use to evaluate an application?</w:t>
        </w:r>
      </w:hyperlink>
      <w:r w:rsidRPr="00B0330F">
        <w:rPr>
          <w:rFonts w:ascii="Arial" w:hAnsi="Arial" w:cs="Arial"/>
          <w:szCs w:val="24"/>
        </w:rPr>
        <w:br/>
      </w:r>
      <w:hyperlink r:id="rId10" w:anchor="34:3.1.3.1.19.3.39.3" w:history="1">
        <w:r w:rsidRPr="00B0330F">
          <w:rPr>
            <w:rFonts w:ascii="Arial" w:hAnsi="Arial" w:cs="Arial"/>
            <w:color w:val="0000FF"/>
            <w:szCs w:val="24"/>
          </w:rPr>
          <w:t>§646.22   How does the Secretary evaluate prior experience?</w:t>
        </w:r>
      </w:hyperlink>
      <w:r w:rsidRPr="00B0330F">
        <w:rPr>
          <w:rFonts w:ascii="Arial" w:hAnsi="Arial" w:cs="Arial"/>
          <w:szCs w:val="24"/>
        </w:rPr>
        <w:br/>
      </w:r>
      <w:hyperlink r:id="rId10" w:anchor="34:3.1.3.1.19.3.39.4" w:history="1">
        <w:r w:rsidRPr="00B0330F">
          <w:rPr>
            <w:rFonts w:ascii="Arial" w:hAnsi="Arial" w:cs="Arial"/>
            <w:color w:val="0000FF"/>
            <w:szCs w:val="24"/>
          </w:rPr>
          <w:t>§646.23   How does the Secretary set the amount of a grant?</w:t>
        </w:r>
      </w:hyperlink>
      <w:r w:rsidRPr="00B0330F">
        <w:rPr>
          <w:rFonts w:ascii="Arial" w:hAnsi="Arial" w:cs="Arial"/>
          <w:szCs w:val="24"/>
        </w:rPr>
        <w:br/>
      </w:r>
      <w:hyperlink r:id="rId10" w:anchor="34:3.1.3.1.19.3.39.5" w:history="1">
        <w:r w:rsidRPr="00B0330F">
          <w:rPr>
            <w:rFonts w:ascii="Arial" w:hAnsi="Arial" w:cs="Arial"/>
            <w:color w:val="0000FF"/>
            <w:szCs w:val="24"/>
          </w:rPr>
          <w:t>§646.24   What is the review process for unsuccessful applicants?</w:t>
        </w:r>
      </w:hyperlink>
    </w:p>
    <w:p w:rsidR="00257B4E" w:rsidRPr="00B0330F" w:rsidP="00257B4E" w14:paraId="51F8260A" w14:textId="77777777">
      <w:pPr>
        <w:spacing w:after="100" w:afterAutospacing="1"/>
        <w:rPr>
          <w:rFonts w:ascii="Arial" w:hAnsi="Arial" w:cs="Arial"/>
          <w:b/>
          <w:bCs/>
          <w:szCs w:val="24"/>
        </w:rPr>
      </w:pPr>
      <w:hyperlink r:id="rId10" w:anchor="34:3.1.3.1.19.4" w:history="1">
        <w:r w:rsidRPr="00B0330F">
          <w:rPr>
            <w:rFonts w:ascii="Arial" w:hAnsi="Arial" w:cs="Arial"/>
            <w:b/>
            <w:bCs/>
            <w:color w:val="0000FF"/>
            <w:szCs w:val="24"/>
          </w:rPr>
          <w:t>Subpart D—What Conditions Must Be Met by a Grantee?</w:t>
        </w:r>
      </w:hyperlink>
    </w:p>
    <w:p w:rsidR="00257B4E" w:rsidRPr="00B0330F" w:rsidP="00257B4E" w14:paraId="37D82F44" w14:textId="77777777">
      <w:pPr>
        <w:rPr>
          <w:rFonts w:ascii="Arial" w:hAnsi="Arial" w:cs="Arial"/>
          <w:szCs w:val="24"/>
        </w:rPr>
      </w:pPr>
      <w:hyperlink r:id="rId10" w:anchor="34:3.1.3.1.19.4.39.1" w:history="1">
        <w:r w:rsidRPr="00B0330F">
          <w:rPr>
            <w:rFonts w:ascii="Arial" w:hAnsi="Arial" w:cs="Arial"/>
            <w:color w:val="0000FF"/>
            <w:szCs w:val="24"/>
          </w:rPr>
          <w:t>§646.30   What are allowable costs?</w:t>
        </w:r>
      </w:hyperlink>
      <w:r w:rsidRPr="00B0330F">
        <w:rPr>
          <w:rFonts w:ascii="Arial" w:hAnsi="Arial" w:cs="Arial"/>
          <w:szCs w:val="24"/>
        </w:rPr>
        <w:br/>
      </w:r>
      <w:hyperlink r:id="rId10" w:anchor="34:3.1.3.1.19.4.39.2" w:history="1">
        <w:r w:rsidRPr="00B0330F">
          <w:rPr>
            <w:rFonts w:ascii="Arial" w:hAnsi="Arial" w:cs="Arial"/>
            <w:color w:val="0000FF"/>
            <w:szCs w:val="24"/>
          </w:rPr>
          <w:t>§646.31   What are unallowable costs?</w:t>
        </w:r>
      </w:hyperlink>
      <w:r w:rsidRPr="00B0330F">
        <w:rPr>
          <w:rFonts w:ascii="Arial" w:hAnsi="Arial" w:cs="Arial"/>
          <w:szCs w:val="24"/>
        </w:rPr>
        <w:br/>
      </w:r>
      <w:hyperlink r:id="rId10" w:anchor="34:3.1.3.1.19.4.39.3" w:history="1">
        <w:r w:rsidRPr="00B0330F">
          <w:rPr>
            <w:rFonts w:ascii="Arial" w:hAnsi="Arial" w:cs="Arial"/>
            <w:color w:val="0000FF"/>
            <w:szCs w:val="24"/>
          </w:rPr>
          <w:t>§646.32   What other requirements must a grantee meet?</w:t>
        </w:r>
      </w:hyperlink>
      <w:r w:rsidRPr="00B0330F">
        <w:rPr>
          <w:rFonts w:ascii="Arial" w:hAnsi="Arial" w:cs="Arial"/>
          <w:szCs w:val="24"/>
        </w:rPr>
        <w:br/>
      </w:r>
      <w:hyperlink r:id="rId10" w:anchor="34:3.1.3.1.19.4.39.4" w:history="1">
        <w:r w:rsidRPr="00B0330F">
          <w:rPr>
            <w:rFonts w:ascii="Arial" w:hAnsi="Arial" w:cs="Arial"/>
            <w:color w:val="0000FF"/>
            <w:szCs w:val="24"/>
          </w:rPr>
          <w:t>§646.33   What are the matching requirements for a grantee that uses Student Support Services program funds for student grant aid?</w:t>
        </w:r>
      </w:hyperlink>
    </w:p>
    <w:p w:rsidR="00257B4E" w:rsidRPr="00B0330F" w:rsidP="00257B4E" w14:paraId="7B9A112D" w14:textId="77777777">
      <w:pPr>
        <w:rPr>
          <w:rFonts w:ascii="Arial" w:hAnsi="Arial" w:cs="Arial"/>
          <w:szCs w:val="24"/>
        </w:rPr>
      </w:pPr>
      <w:r>
        <w:rPr>
          <w:rFonts w:ascii="Arial" w:hAnsi="Arial" w:cs="Arial"/>
          <w:szCs w:val="24"/>
        </w:rPr>
        <w:pict>
          <v:rect id="_x0000_i1026" style="width:0;height:1.5pt" o:hrstd="t" o:hr="t" fillcolor="#a0a0a0" stroked="f"/>
        </w:pict>
      </w:r>
    </w:p>
    <w:p w:rsidR="00257B4E" w:rsidRPr="00B0330F" w:rsidP="00257B4E" w14:paraId="6091E481" w14:textId="77777777">
      <w:pPr>
        <w:spacing w:before="200" w:after="100" w:afterAutospacing="1"/>
        <w:ind w:firstLine="480"/>
        <w:rPr>
          <w:rFonts w:ascii="Arial" w:hAnsi="Arial" w:cs="Arial"/>
          <w:szCs w:val="24"/>
        </w:rPr>
      </w:pPr>
      <w:r w:rsidRPr="00B0330F">
        <w:rPr>
          <w:rFonts w:ascii="Arial" w:hAnsi="Arial" w:cs="Arial"/>
          <w:smallCaps/>
          <w:szCs w:val="24"/>
        </w:rPr>
        <w:t>Authority:</w:t>
      </w:r>
      <w:r w:rsidRPr="00B0330F">
        <w:rPr>
          <w:rFonts w:ascii="Arial" w:hAnsi="Arial" w:cs="Arial"/>
          <w:szCs w:val="24"/>
        </w:rPr>
        <w:t xml:space="preserve"> 20 U.S.C. 1070a-11 and 1070a-14, unless otherwise noted. </w:t>
      </w:r>
    </w:p>
    <w:p w:rsidR="00257B4E" w:rsidRPr="00B0330F" w:rsidP="00257B4E" w14:paraId="57F81E20" w14:textId="77777777">
      <w:pPr>
        <w:spacing w:before="200" w:after="100" w:afterAutospacing="1"/>
        <w:ind w:firstLine="480"/>
        <w:rPr>
          <w:rFonts w:ascii="Arial" w:hAnsi="Arial" w:cs="Arial"/>
          <w:szCs w:val="24"/>
        </w:rPr>
      </w:pPr>
      <w:r w:rsidRPr="00B0330F">
        <w:rPr>
          <w:rFonts w:ascii="Arial" w:hAnsi="Arial" w:cs="Arial"/>
          <w:smallCaps/>
          <w:szCs w:val="24"/>
        </w:rPr>
        <w:t>Source:</w:t>
      </w:r>
      <w:r w:rsidRPr="00B0330F">
        <w:rPr>
          <w:rFonts w:ascii="Arial" w:hAnsi="Arial" w:cs="Arial"/>
          <w:szCs w:val="24"/>
        </w:rPr>
        <w:t xml:space="preserve"> 61 FR 38537, July 24, 1996, unless otherwise noted. </w:t>
      </w:r>
    </w:p>
    <w:p w:rsidR="00257B4E" w:rsidRPr="00B0330F" w:rsidP="00257B4E" w14:paraId="64A895BA" w14:textId="77777777">
      <w:pPr>
        <w:spacing w:before="200" w:after="100"/>
        <w:outlineLvl w:val="1"/>
        <w:rPr>
          <w:rFonts w:ascii="Arial" w:hAnsi="Arial" w:cs="Arial"/>
          <w:b/>
          <w:bCs/>
          <w:szCs w:val="24"/>
        </w:rPr>
      </w:pPr>
      <w:bookmarkStart w:id="2" w:name="34:3.1.3.1.19.1"/>
      <w:bookmarkEnd w:id="2"/>
      <w:r w:rsidRPr="00B0330F">
        <w:rPr>
          <w:rFonts w:ascii="Arial" w:hAnsi="Arial" w:cs="Arial"/>
          <w:b/>
          <w:bCs/>
          <w:szCs w:val="24"/>
        </w:rPr>
        <w:t>Subpart A—General</w:t>
      </w:r>
    </w:p>
    <w:p w:rsidR="00257B4E" w:rsidRPr="00B0330F" w:rsidP="00257B4E" w14:paraId="3284F430" w14:textId="77777777">
      <w:pPr>
        <w:spacing w:before="200" w:after="100"/>
        <w:outlineLvl w:val="1"/>
        <w:rPr>
          <w:rFonts w:ascii="Arial" w:hAnsi="Arial" w:cs="Arial"/>
          <w:b/>
          <w:bCs/>
          <w:szCs w:val="24"/>
        </w:rPr>
      </w:pPr>
      <w:bookmarkStart w:id="3" w:name="34:3.1.3.1.19.1.39.1"/>
      <w:bookmarkEnd w:id="3"/>
      <w:r w:rsidRPr="00B0330F">
        <w:rPr>
          <w:rFonts w:ascii="Arial" w:hAnsi="Arial" w:cs="Arial"/>
          <w:b/>
          <w:bCs/>
          <w:szCs w:val="24"/>
        </w:rPr>
        <w:t>§646.1   What is the Student Support Services Program?</w:t>
      </w:r>
    </w:p>
    <w:p w:rsidR="00257B4E" w:rsidRPr="00B0330F" w:rsidP="00257B4E" w14:paraId="31989354" w14:textId="77777777">
      <w:pPr>
        <w:spacing w:before="100" w:beforeAutospacing="1" w:after="100" w:afterAutospacing="1"/>
        <w:ind w:firstLine="480"/>
        <w:rPr>
          <w:rFonts w:ascii="Arial" w:hAnsi="Arial" w:cs="Arial"/>
          <w:szCs w:val="24"/>
        </w:rPr>
      </w:pPr>
      <w:r w:rsidRPr="00B0330F">
        <w:rPr>
          <w:rFonts w:ascii="Arial" w:hAnsi="Arial" w:cs="Arial"/>
          <w:szCs w:val="24"/>
        </w:rPr>
        <w:t>The Student Support Services Program provides grants for projects designed to—</w:t>
      </w:r>
    </w:p>
    <w:p w:rsidR="00257B4E" w:rsidRPr="00B0330F" w:rsidP="00257B4E" w14:paraId="4558D8B4" w14:textId="77777777">
      <w:pPr>
        <w:spacing w:before="100" w:beforeAutospacing="1" w:after="100" w:afterAutospacing="1"/>
        <w:ind w:firstLine="480"/>
        <w:rPr>
          <w:rFonts w:ascii="Arial" w:hAnsi="Arial" w:cs="Arial"/>
          <w:szCs w:val="24"/>
        </w:rPr>
      </w:pPr>
      <w:r w:rsidRPr="00B0330F">
        <w:rPr>
          <w:rFonts w:ascii="Arial" w:hAnsi="Arial" w:cs="Arial"/>
          <w:szCs w:val="24"/>
        </w:rPr>
        <w:t>(a) Increase the college retention and graduation rates of eligible students;</w:t>
      </w:r>
    </w:p>
    <w:p w:rsidR="00257B4E" w:rsidRPr="00B0330F" w:rsidP="00257B4E" w14:paraId="7C7E4D66" w14:textId="77777777">
      <w:pPr>
        <w:spacing w:before="100" w:beforeAutospacing="1" w:after="100" w:afterAutospacing="1"/>
        <w:ind w:firstLine="480"/>
        <w:rPr>
          <w:rFonts w:ascii="Arial" w:hAnsi="Arial" w:cs="Arial"/>
          <w:szCs w:val="24"/>
        </w:rPr>
      </w:pPr>
      <w:r w:rsidRPr="00B0330F">
        <w:rPr>
          <w:rFonts w:ascii="Arial" w:hAnsi="Arial" w:cs="Arial"/>
          <w:szCs w:val="24"/>
        </w:rPr>
        <w:t>(b) Increase the transfer rate of eligible students from two-year to four-year institutions; and</w:t>
      </w:r>
    </w:p>
    <w:p w:rsidR="00257B4E" w:rsidRPr="00B0330F" w:rsidP="00257B4E" w14:paraId="146C445C" w14:textId="77777777">
      <w:pPr>
        <w:spacing w:before="100" w:beforeAutospacing="1" w:after="100" w:afterAutospacing="1"/>
        <w:ind w:firstLine="480"/>
        <w:rPr>
          <w:rFonts w:ascii="Arial" w:hAnsi="Arial" w:cs="Arial"/>
          <w:szCs w:val="24"/>
        </w:rPr>
      </w:pPr>
      <w:r w:rsidRPr="00B0330F">
        <w:rPr>
          <w:rFonts w:ascii="Arial" w:hAnsi="Arial" w:cs="Arial"/>
          <w:szCs w:val="24"/>
        </w:rPr>
        <w:t>(c) Foster an institutional climate supportive of the success of students who are limited English proficient, students from groups that are traditionally underrepresented in postsecondary education, individuals with disabilities, homeless children and youth, foster care youth, or other disconnected students; and</w:t>
      </w:r>
    </w:p>
    <w:p w:rsidR="00257B4E" w:rsidRPr="00B0330F" w:rsidP="00257B4E" w14:paraId="18872C1B" w14:textId="77777777">
      <w:pPr>
        <w:spacing w:before="100" w:beforeAutospacing="1" w:after="100" w:afterAutospacing="1"/>
        <w:ind w:firstLine="480"/>
        <w:rPr>
          <w:rFonts w:ascii="Arial" w:hAnsi="Arial" w:cs="Arial"/>
          <w:szCs w:val="24"/>
        </w:rPr>
      </w:pPr>
      <w:r w:rsidRPr="00B0330F">
        <w:rPr>
          <w:rFonts w:ascii="Arial" w:hAnsi="Arial" w:cs="Arial"/>
          <w:szCs w:val="24"/>
        </w:rPr>
        <w:t>(d) Improve the financial and economic literacy of students in areas such as—</w:t>
      </w:r>
    </w:p>
    <w:p w:rsidR="00257B4E" w:rsidRPr="00B0330F" w:rsidP="00257B4E" w14:paraId="14B3C182" w14:textId="77777777">
      <w:pPr>
        <w:spacing w:before="100" w:beforeAutospacing="1" w:after="100" w:afterAutospacing="1"/>
        <w:ind w:firstLine="480"/>
        <w:rPr>
          <w:rFonts w:ascii="Arial" w:hAnsi="Arial" w:cs="Arial"/>
          <w:szCs w:val="24"/>
        </w:rPr>
      </w:pPr>
      <w:r w:rsidRPr="00B0330F">
        <w:rPr>
          <w:rFonts w:ascii="Arial" w:hAnsi="Arial" w:cs="Arial"/>
          <w:szCs w:val="24"/>
        </w:rPr>
        <w:t>(1) Basic personal income, household money management, and financial planning skills; and</w:t>
      </w:r>
    </w:p>
    <w:p w:rsidR="00257B4E" w:rsidRPr="00B0330F" w:rsidP="00257B4E" w14:paraId="4F134675" w14:textId="77777777">
      <w:pPr>
        <w:spacing w:before="100" w:beforeAutospacing="1" w:after="100" w:afterAutospacing="1"/>
        <w:ind w:firstLine="480"/>
        <w:rPr>
          <w:rFonts w:ascii="Arial" w:hAnsi="Arial" w:cs="Arial"/>
          <w:szCs w:val="24"/>
        </w:rPr>
      </w:pPr>
      <w:r w:rsidRPr="00B0330F">
        <w:rPr>
          <w:rFonts w:ascii="Arial" w:hAnsi="Arial" w:cs="Arial"/>
          <w:szCs w:val="24"/>
        </w:rPr>
        <w:t>(2) Basic economic decision-making skills.</w:t>
      </w:r>
    </w:p>
    <w:p w:rsidR="00257B4E" w:rsidRPr="00B0330F" w:rsidP="00257B4E" w14:paraId="3182D31E" w14:textId="77777777">
      <w:pPr>
        <w:spacing w:before="200" w:after="100" w:afterAutospacing="1"/>
        <w:rPr>
          <w:rFonts w:ascii="Arial" w:hAnsi="Arial" w:cs="Arial"/>
          <w:szCs w:val="24"/>
        </w:rPr>
      </w:pPr>
      <w:r w:rsidRPr="00B0330F">
        <w:rPr>
          <w:rFonts w:ascii="Arial" w:hAnsi="Arial" w:cs="Arial"/>
          <w:szCs w:val="24"/>
        </w:rPr>
        <w:t>(Authority: 20 U.S.C. 1070a-11 and 1070a-14)</w:t>
      </w:r>
    </w:p>
    <w:p w:rsidR="00257B4E" w:rsidRPr="00B0330F" w:rsidP="00257B4E" w14:paraId="02E9ECDC" w14:textId="77777777">
      <w:pPr>
        <w:spacing w:before="200" w:after="100" w:afterAutospacing="1"/>
        <w:rPr>
          <w:rFonts w:ascii="Arial" w:hAnsi="Arial" w:cs="Arial"/>
          <w:szCs w:val="24"/>
        </w:rPr>
      </w:pPr>
      <w:r w:rsidRPr="00B0330F">
        <w:rPr>
          <w:rFonts w:ascii="Arial" w:hAnsi="Arial" w:cs="Arial"/>
          <w:szCs w:val="24"/>
        </w:rPr>
        <w:t>[61 FR 38537, July 24, 1996, as amended at 75 FR 65790, Oct. 26, 2010]</w:t>
      </w:r>
    </w:p>
    <w:p w:rsidR="00257B4E" w:rsidRPr="00B0330F" w:rsidP="00257B4E" w14:paraId="633067EC" w14:textId="77777777">
      <w:pPr>
        <w:spacing w:before="200" w:after="100"/>
        <w:outlineLvl w:val="1"/>
        <w:rPr>
          <w:rFonts w:ascii="Arial" w:hAnsi="Arial" w:cs="Arial"/>
          <w:b/>
          <w:bCs/>
          <w:szCs w:val="24"/>
        </w:rPr>
      </w:pPr>
      <w:bookmarkStart w:id="4" w:name="34:3.1.3.1.19.1.39.2"/>
      <w:bookmarkEnd w:id="4"/>
      <w:r w:rsidRPr="00B0330F">
        <w:rPr>
          <w:rFonts w:ascii="Arial" w:hAnsi="Arial" w:cs="Arial"/>
          <w:b/>
          <w:bCs/>
          <w:szCs w:val="24"/>
        </w:rPr>
        <w:t>§646.2   Who is eligible to receive a grant?</w:t>
      </w:r>
    </w:p>
    <w:p w:rsidR="00257B4E" w:rsidRPr="00B0330F" w:rsidP="00257B4E" w14:paraId="530FA4D3" w14:textId="77777777">
      <w:pPr>
        <w:spacing w:before="100" w:beforeAutospacing="1" w:after="100" w:afterAutospacing="1"/>
        <w:ind w:firstLine="480"/>
        <w:rPr>
          <w:rFonts w:ascii="Arial" w:hAnsi="Arial" w:cs="Arial"/>
          <w:szCs w:val="24"/>
        </w:rPr>
      </w:pPr>
      <w:r w:rsidRPr="00B0330F">
        <w:rPr>
          <w:rFonts w:ascii="Arial" w:hAnsi="Arial" w:cs="Arial"/>
          <w:szCs w:val="24"/>
        </w:rPr>
        <w:t>An institution of higher education or a combination of institutions of higher education is eligible to receive a grant to carry out a Student Support Services project.</w:t>
      </w:r>
    </w:p>
    <w:p w:rsidR="00257B4E" w:rsidRPr="00B0330F" w:rsidP="00257B4E" w14:paraId="1A330633"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32819A4F" w14:textId="77777777">
      <w:pPr>
        <w:spacing w:before="200" w:after="100"/>
        <w:outlineLvl w:val="1"/>
        <w:rPr>
          <w:rFonts w:ascii="Arial" w:hAnsi="Arial" w:cs="Arial"/>
          <w:b/>
          <w:bCs/>
          <w:szCs w:val="24"/>
        </w:rPr>
      </w:pPr>
      <w:bookmarkStart w:id="5" w:name="34:3.1.3.1.19.1.39.3"/>
      <w:bookmarkEnd w:id="5"/>
      <w:r w:rsidRPr="00B0330F">
        <w:rPr>
          <w:rFonts w:ascii="Arial" w:hAnsi="Arial" w:cs="Arial"/>
          <w:b/>
          <w:bCs/>
          <w:szCs w:val="24"/>
        </w:rPr>
        <w:t>§646.3   Who is eligible to participate in a Student Support Services project?</w:t>
      </w:r>
    </w:p>
    <w:p w:rsidR="00257B4E" w:rsidRPr="00B0330F" w:rsidP="00257B4E" w14:paraId="3109A2FD" w14:textId="77777777">
      <w:pPr>
        <w:spacing w:before="100" w:beforeAutospacing="1" w:after="100" w:afterAutospacing="1"/>
        <w:ind w:firstLine="480"/>
        <w:rPr>
          <w:rFonts w:ascii="Arial" w:hAnsi="Arial" w:cs="Arial"/>
          <w:szCs w:val="24"/>
        </w:rPr>
      </w:pPr>
      <w:r w:rsidRPr="00B0330F">
        <w:rPr>
          <w:rFonts w:ascii="Arial" w:hAnsi="Arial" w:cs="Arial"/>
          <w:szCs w:val="24"/>
        </w:rPr>
        <w:t>A student is eligible to participate in a Student Support Services project if the student meets all of the following requirements:</w:t>
      </w:r>
    </w:p>
    <w:p w:rsidR="00257B4E" w:rsidRPr="00B0330F" w:rsidP="00257B4E" w14:paraId="59BE9907" w14:textId="77777777">
      <w:pPr>
        <w:spacing w:before="100" w:beforeAutospacing="1" w:after="100" w:afterAutospacing="1"/>
        <w:ind w:firstLine="480"/>
        <w:rPr>
          <w:rFonts w:ascii="Arial" w:hAnsi="Arial" w:cs="Arial"/>
          <w:szCs w:val="24"/>
        </w:rPr>
      </w:pPr>
      <w:r w:rsidRPr="00B0330F">
        <w:rPr>
          <w:rFonts w:ascii="Arial" w:hAnsi="Arial" w:cs="Arial"/>
          <w:szCs w:val="24"/>
        </w:rPr>
        <w:t>(a) Is a citizen or national of the United States or meets the residency requirements for Federal student financial assistance.</w:t>
      </w:r>
    </w:p>
    <w:p w:rsidR="00257B4E" w:rsidRPr="00B0330F" w:rsidP="00257B4E" w14:paraId="00018893" w14:textId="77777777">
      <w:pPr>
        <w:spacing w:before="100" w:beforeAutospacing="1" w:after="100" w:afterAutospacing="1"/>
        <w:ind w:firstLine="480"/>
        <w:rPr>
          <w:rFonts w:ascii="Arial" w:hAnsi="Arial" w:cs="Arial"/>
          <w:szCs w:val="24"/>
        </w:rPr>
      </w:pPr>
      <w:r w:rsidRPr="00B0330F">
        <w:rPr>
          <w:rFonts w:ascii="Arial" w:hAnsi="Arial" w:cs="Arial"/>
          <w:szCs w:val="24"/>
        </w:rPr>
        <w:t>(b) Is enrolled at the grantee institution or accepted for enrollment in the next academic term at that institution.</w:t>
      </w:r>
    </w:p>
    <w:p w:rsidR="00257B4E" w:rsidRPr="00B0330F" w:rsidP="00257B4E" w14:paraId="55E11983" w14:textId="77777777">
      <w:pPr>
        <w:spacing w:before="100" w:beforeAutospacing="1" w:after="100" w:afterAutospacing="1"/>
        <w:ind w:firstLine="480"/>
        <w:rPr>
          <w:rFonts w:ascii="Arial" w:hAnsi="Arial" w:cs="Arial"/>
          <w:szCs w:val="24"/>
        </w:rPr>
      </w:pPr>
      <w:r w:rsidRPr="00B0330F">
        <w:rPr>
          <w:rFonts w:ascii="Arial" w:hAnsi="Arial" w:cs="Arial"/>
          <w:szCs w:val="24"/>
        </w:rPr>
        <w:t>(c) Has a need for academic support, as determined by the grantee, in order to pursue successfully a postsecondary educational program.</w:t>
      </w:r>
    </w:p>
    <w:p w:rsidR="00257B4E" w:rsidRPr="00B0330F" w:rsidP="00257B4E" w14:paraId="379C9394" w14:textId="77777777">
      <w:pPr>
        <w:spacing w:before="100" w:beforeAutospacing="1" w:after="100" w:afterAutospacing="1"/>
        <w:ind w:firstLine="480"/>
        <w:rPr>
          <w:rFonts w:ascii="Arial" w:hAnsi="Arial" w:cs="Arial"/>
          <w:szCs w:val="24"/>
        </w:rPr>
      </w:pPr>
      <w:r w:rsidRPr="00B0330F">
        <w:rPr>
          <w:rFonts w:ascii="Arial" w:hAnsi="Arial" w:cs="Arial"/>
          <w:szCs w:val="24"/>
        </w:rPr>
        <w:t>(d) Is—</w:t>
      </w:r>
    </w:p>
    <w:p w:rsidR="00257B4E" w:rsidRPr="00B0330F" w:rsidP="00257B4E" w14:paraId="0CD66611" w14:textId="77777777">
      <w:pPr>
        <w:spacing w:before="100" w:beforeAutospacing="1" w:after="100" w:afterAutospacing="1"/>
        <w:ind w:firstLine="480"/>
        <w:rPr>
          <w:rFonts w:ascii="Arial" w:hAnsi="Arial" w:cs="Arial"/>
          <w:szCs w:val="24"/>
        </w:rPr>
      </w:pPr>
      <w:r w:rsidRPr="00B0330F">
        <w:rPr>
          <w:rFonts w:ascii="Arial" w:hAnsi="Arial" w:cs="Arial"/>
          <w:szCs w:val="24"/>
        </w:rPr>
        <w:t>(1) A low-income individual;</w:t>
      </w:r>
    </w:p>
    <w:p w:rsidR="00257B4E" w:rsidRPr="00B0330F" w:rsidP="00257B4E" w14:paraId="181650BA" w14:textId="77777777">
      <w:pPr>
        <w:spacing w:before="100" w:beforeAutospacing="1" w:after="100" w:afterAutospacing="1"/>
        <w:ind w:firstLine="480"/>
        <w:rPr>
          <w:rFonts w:ascii="Arial" w:hAnsi="Arial" w:cs="Arial"/>
          <w:szCs w:val="24"/>
        </w:rPr>
      </w:pPr>
      <w:r w:rsidRPr="00B0330F">
        <w:rPr>
          <w:rFonts w:ascii="Arial" w:hAnsi="Arial" w:cs="Arial"/>
          <w:szCs w:val="24"/>
        </w:rPr>
        <w:t>(2) A first generation college student; or</w:t>
      </w:r>
    </w:p>
    <w:p w:rsidR="00257B4E" w:rsidRPr="00B0330F" w:rsidP="00257B4E" w14:paraId="2B23AC0A" w14:textId="77777777">
      <w:pPr>
        <w:spacing w:before="100" w:beforeAutospacing="1" w:after="100" w:afterAutospacing="1"/>
        <w:ind w:firstLine="480"/>
        <w:rPr>
          <w:rFonts w:ascii="Arial" w:hAnsi="Arial" w:cs="Arial"/>
          <w:szCs w:val="24"/>
        </w:rPr>
      </w:pPr>
      <w:r w:rsidRPr="00B0330F">
        <w:rPr>
          <w:rFonts w:ascii="Arial" w:hAnsi="Arial" w:cs="Arial"/>
          <w:szCs w:val="24"/>
        </w:rPr>
        <w:t>(3) An individual with disabilities.</w:t>
      </w:r>
    </w:p>
    <w:p w:rsidR="00257B4E" w:rsidRPr="00B0330F" w:rsidP="00257B4E" w14:paraId="128BC584"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1725102E" w14:textId="77777777">
      <w:pPr>
        <w:spacing w:before="200" w:after="100"/>
        <w:outlineLvl w:val="1"/>
        <w:rPr>
          <w:rFonts w:ascii="Arial" w:hAnsi="Arial" w:cs="Arial"/>
          <w:b/>
          <w:bCs/>
          <w:szCs w:val="24"/>
        </w:rPr>
      </w:pPr>
      <w:bookmarkStart w:id="6" w:name="34:3.1.3.1.19.1.39.4"/>
      <w:bookmarkEnd w:id="6"/>
      <w:r w:rsidRPr="00B0330F">
        <w:rPr>
          <w:rFonts w:ascii="Arial" w:hAnsi="Arial" w:cs="Arial"/>
          <w:b/>
          <w:bCs/>
          <w:szCs w:val="24"/>
        </w:rPr>
        <w:t>§646.4   What activities and services does a project provide?</w:t>
      </w:r>
    </w:p>
    <w:p w:rsidR="00257B4E" w:rsidRPr="00B0330F" w:rsidP="00257B4E" w14:paraId="03EA632C" w14:textId="77777777">
      <w:pPr>
        <w:spacing w:before="100" w:beforeAutospacing="1" w:after="100" w:afterAutospacing="1"/>
        <w:ind w:firstLine="480"/>
        <w:rPr>
          <w:rFonts w:ascii="Arial" w:hAnsi="Arial" w:cs="Arial"/>
          <w:szCs w:val="24"/>
        </w:rPr>
      </w:pPr>
      <w:r w:rsidRPr="00B0330F">
        <w:rPr>
          <w:rFonts w:ascii="Arial" w:hAnsi="Arial" w:cs="Arial"/>
          <w:szCs w:val="24"/>
        </w:rPr>
        <w:t>(a) A Student Support Services project must provide the following services:</w:t>
      </w:r>
    </w:p>
    <w:p w:rsidR="00257B4E" w:rsidRPr="00B0330F" w:rsidP="00257B4E" w14:paraId="51EB33C6" w14:textId="77777777">
      <w:pPr>
        <w:spacing w:before="100" w:beforeAutospacing="1" w:after="100" w:afterAutospacing="1"/>
        <w:ind w:firstLine="480"/>
        <w:rPr>
          <w:rFonts w:ascii="Arial" w:hAnsi="Arial" w:cs="Arial"/>
          <w:szCs w:val="24"/>
        </w:rPr>
      </w:pPr>
      <w:r w:rsidRPr="00B0330F">
        <w:rPr>
          <w:rFonts w:ascii="Arial" w:hAnsi="Arial" w:cs="Arial"/>
          <w:szCs w:val="24"/>
        </w:rPr>
        <w:t>(1) Academic tutoring, directly or through other services provided by the institution, to enable students to complete postsecondary courses, which may include instruction in reading, writing, study skills, mathematics, science, and other subjects.</w:t>
      </w:r>
    </w:p>
    <w:p w:rsidR="00257B4E" w:rsidRPr="00B0330F" w:rsidP="00257B4E" w14:paraId="472E13E3" w14:textId="77777777">
      <w:pPr>
        <w:spacing w:before="100" w:beforeAutospacing="1" w:after="100" w:afterAutospacing="1"/>
        <w:ind w:firstLine="480"/>
        <w:rPr>
          <w:rFonts w:ascii="Arial" w:hAnsi="Arial" w:cs="Arial"/>
          <w:szCs w:val="24"/>
        </w:rPr>
      </w:pPr>
      <w:r w:rsidRPr="00B0330F">
        <w:rPr>
          <w:rFonts w:ascii="Arial" w:hAnsi="Arial" w:cs="Arial"/>
          <w:szCs w:val="24"/>
        </w:rPr>
        <w:t>(2) Advice and assistance in postsecondary course selection.</w:t>
      </w:r>
    </w:p>
    <w:p w:rsidR="00257B4E" w:rsidRPr="00B0330F" w:rsidP="00257B4E" w14:paraId="4DBDC6F4" w14:textId="77777777">
      <w:pPr>
        <w:spacing w:before="100" w:beforeAutospacing="1" w:after="100" w:afterAutospacing="1"/>
        <w:ind w:firstLine="480"/>
        <w:rPr>
          <w:rFonts w:ascii="Arial" w:hAnsi="Arial" w:cs="Arial"/>
          <w:szCs w:val="24"/>
        </w:rPr>
      </w:pPr>
      <w:r w:rsidRPr="00B0330F">
        <w:rPr>
          <w:rFonts w:ascii="Arial" w:hAnsi="Arial" w:cs="Arial"/>
          <w:szCs w:val="24"/>
        </w:rPr>
        <w:t>(3)(i) Information on both the full range of Federal student financial aid programs and benefits (including Federal Pell Grant awards and loan forgiveness) and resources for locating public and private scholarships; and</w:t>
      </w:r>
    </w:p>
    <w:p w:rsidR="00257B4E" w:rsidRPr="00B0330F" w:rsidP="00257B4E" w14:paraId="0486502B" w14:textId="77777777">
      <w:pPr>
        <w:spacing w:before="100" w:beforeAutospacing="1" w:after="100" w:afterAutospacing="1"/>
        <w:ind w:firstLine="480"/>
        <w:rPr>
          <w:rFonts w:ascii="Arial" w:hAnsi="Arial" w:cs="Arial"/>
          <w:szCs w:val="24"/>
        </w:rPr>
      </w:pPr>
      <w:r w:rsidRPr="00B0330F">
        <w:rPr>
          <w:rFonts w:ascii="Arial" w:hAnsi="Arial" w:cs="Arial"/>
          <w:szCs w:val="24"/>
        </w:rPr>
        <w:t>(ii) Assistance in completing financial aid applications, including the Free Application for Federal Student Aid.</w:t>
      </w:r>
    </w:p>
    <w:p w:rsidR="00257B4E" w:rsidRPr="00B0330F" w:rsidP="00257B4E" w14:paraId="2FBE26B6" w14:textId="77777777">
      <w:pPr>
        <w:spacing w:before="100" w:beforeAutospacing="1" w:after="100" w:afterAutospacing="1"/>
        <w:ind w:firstLine="480"/>
        <w:rPr>
          <w:rFonts w:ascii="Arial" w:hAnsi="Arial" w:cs="Arial"/>
          <w:szCs w:val="24"/>
        </w:rPr>
      </w:pPr>
      <w:r w:rsidRPr="00B0330F">
        <w:rPr>
          <w:rFonts w:ascii="Arial" w:hAnsi="Arial" w:cs="Arial"/>
          <w:szCs w:val="24"/>
        </w:rPr>
        <w:t>(4) Education or counseling services designed to improve the financial and economic literacy of students, including financial planning for postsecondary education.</w:t>
      </w:r>
    </w:p>
    <w:p w:rsidR="00257B4E" w:rsidRPr="00B0330F" w:rsidP="00257B4E" w14:paraId="2CDFEA96" w14:textId="77777777">
      <w:pPr>
        <w:spacing w:before="100" w:beforeAutospacing="1" w:after="100" w:afterAutospacing="1"/>
        <w:ind w:firstLine="480"/>
        <w:rPr>
          <w:rFonts w:ascii="Arial" w:hAnsi="Arial" w:cs="Arial"/>
          <w:szCs w:val="24"/>
        </w:rPr>
      </w:pPr>
      <w:r w:rsidRPr="00B0330F">
        <w:rPr>
          <w:rFonts w:ascii="Arial" w:hAnsi="Arial" w:cs="Arial"/>
          <w:szCs w:val="24"/>
        </w:rPr>
        <w:t>(5) Activities designed to assist participants enrolled in four-year institutions of higher education in applying for admission to, and obtaining financial assistance for enrollment in, graduate and professional programs.</w:t>
      </w:r>
    </w:p>
    <w:p w:rsidR="00257B4E" w:rsidRPr="00B0330F" w:rsidP="00257B4E" w14:paraId="2537477F" w14:textId="77777777">
      <w:pPr>
        <w:spacing w:before="100" w:beforeAutospacing="1" w:after="100" w:afterAutospacing="1"/>
        <w:ind w:firstLine="480"/>
        <w:rPr>
          <w:rFonts w:ascii="Arial" w:hAnsi="Arial" w:cs="Arial"/>
          <w:szCs w:val="24"/>
        </w:rPr>
      </w:pPr>
      <w:r w:rsidRPr="00B0330F">
        <w:rPr>
          <w:rFonts w:ascii="Arial" w:hAnsi="Arial" w:cs="Arial"/>
          <w:szCs w:val="24"/>
        </w:rPr>
        <w:t>(6) Activities designed to assist students enrolled in two-year institutions of higher education in applying for admission to, and obtaining financial assistance for enrollment in, a four-year program of postsecondary education.</w:t>
      </w:r>
    </w:p>
    <w:p w:rsidR="00257B4E" w:rsidRPr="00B0330F" w:rsidP="00257B4E" w14:paraId="54BEA628" w14:textId="77777777">
      <w:pPr>
        <w:spacing w:before="100" w:beforeAutospacing="1" w:after="100" w:afterAutospacing="1"/>
        <w:ind w:firstLine="480"/>
        <w:rPr>
          <w:rFonts w:ascii="Arial" w:hAnsi="Arial" w:cs="Arial"/>
          <w:szCs w:val="24"/>
        </w:rPr>
      </w:pPr>
      <w:r w:rsidRPr="00B0330F">
        <w:rPr>
          <w:rFonts w:ascii="Arial" w:hAnsi="Arial" w:cs="Arial"/>
          <w:szCs w:val="24"/>
        </w:rPr>
        <w:t>(b) A Student Support Services project may provide the following services:</w:t>
      </w:r>
    </w:p>
    <w:p w:rsidR="00257B4E" w:rsidRPr="00B0330F" w:rsidP="00257B4E" w14:paraId="30F93043" w14:textId="77777777">
      <w:pPr>
        <w:spacing w:before="100" w:beforeAutospacing="1" w:after="100" w:afterAutospacing="1"/>
        <w:ind w:firstLine="480"/>
        <w:rPr>
          <w:rFonts w:ascii="Arial" w:hAnsi="Arial" w:cs="Arial"/>
          <w:szCs w:val="24"/>
        </w:rPr>
      </w:pPr>
      <w:r w:rsidRPr="00B0330F">
        <w:rPr>
          <w:rFonts w:ascii="Arial" w:hAnsi="Arial" w:cs="Arial"/>
          <w:szCs w:val="24"/>
        </w:rPr>
        <w:t>(1) Individualized counseling for personal, career, and academic matters provided by assigned counselors.</w:t>
      </w:r>
    </w:p>
    <w:p w:rsidR="00257B4E" w:rsidRPr="00B0330F" w:rsidP="00257B4E" w14:paraId="62BD4B1C" w14:textId="77777777">
      <w:pPr>
        <w:spacing w:before="100" w:beforeAutospacing="1" w:after="100" w:afterAutospacing="1"/>
        <w:ind w:firstLine="480"/>
        <w:rPr>
          <w:rFonts w:ascii="Arial" w:hAnsi="Arial" w:cs="Arial"/>
          <w:szCs w:val="24"/>
        </w:rPr>
      </w:pPr>
      <w:r w:rsidRPr="00B0330F">
        <w:rPr>
          <w:rFonts w:ascii="Arial" w:hAnsi="Arial" w:cs="Arial"/>
          <w:szCs w:val="24"/>
        </w:rPr>
        <w:t>(2) Information, activities, and instruction designed to acquaint students participating in the project with the range of career options available to the students.</w:t>
      </w:r>
    </w:p>
    <w:p w:rsidR="00257B4E" w:rsidRPr="00B0330F" w:rsidP="00257B4E" w14:paraId="12F76A09" w14:textId="77777777">
      <w:pPr>
        <w:spacing w:before="100" w:beforeAutospacing="1" w:after="100" w:afterAutospacing="1"/>
        <w:ind w:firstLine="480"/>
        <w:rPr>
          <w:rFonts w:ascii="Arial" w:hAnsi="Arial" w:cs="Arial"/>
          <w:szCs w:val="24"/>
        </w:rPr>
      </w:pPr>
      <w:r w:rsidRPr="00B0330F">
        <w:rPr>
          <w:rFonts w:ascii="Arial" w:hAnsi="Arial" w:cs="Arial"/>
          <w:szCs w:val="24"/>
        </w:rPr>
        <w:t>(3) Exposure to cultural events and academic programs not usually available to disadvantaged students.</w:t>
      </w:r>
    </w:p>
    <w:p w:rsidR="00257B4E" w:rsidRPr="00B0330F" w:rsidP="00257B4E" w14:paraId="38AB8E39" w14:textId="77777777">
      <w:pPr>
        <w:spacing w:before="100" w:beforeAutospacing="1" w:after="100" w:afterAutospacing="1"/>
        <w:ind w:firstLine="480"/>
        <w:rPr>
          <w:rFonts w:ascii="Arial" w:hAnsi="Arial" w:cs="Arial"/>
          <w:szCs w:val="24"/>
        </w:rPr>
      </w:pPr>
      <w:r w:rsidRPr="00B0330F">
        <w:rPr>
          <w:rFonts w:ascii="Arial" w:hAnsi="Arial" w:cs="Arial"/>
          <w:szCs w:val="24"/>
        </w:rPr>
        <w:t>(4) Mentoring programs involving faculty or upper class students, or a combination thereof.</w:t>
      </w:r>
    </w:p>
    <w:p w:rsidR="00257B4E" w:rsidRPr="00B0330F" w:rsidP="00257B4E" w14:paraId="287BE7F7" w14:textId="77777777">
      <w:pPr>
        <w:spacing w:before="100" w:beforeAutospacing="1" w:after="100" w:afterAutospacing="1"/>
        <w:ind w:firstLine="480"/>
        <w:rPr>
          <w:rFonts w:ascii="Arial" w:hAnsi="Arial" w:cs="Arial"/>
          <w:szCs w:val="24"/>
        </w:rPr>
      </w:pPr>
      <w:r w:rsidRPr="00B0330F">
        <w:rPr>
          <w:rFonts w:ascii="Arial" w:hAnsi="Arial" w:cs="Arial"/>
          <w:szCs w:val="24"/>
        </w:rPr>
        <w:t>(5) Securing temporary housing during breaks in the academic year for—</w:t>
      </w:r>
    </w:p>
    <w:p w:rsidR="00257B4E" w:rsidRPr="00B0330F" w:rsidP="00257B4E" w14:paraId="347EBE9B" w14:textId="77777777">
      <w:pPr>
        <w:spacing w:before="100" w:beforeAutospacing="1" w:after="100" w:afterAutospacing="1"/>
        <w:ind w:firstLine="480"/>
        <w:rPr>
          <w:rFonts w:ascii="Arial" w:hAnsi="Arial" w:cs="Arial"/>
          <w:szCs w:val="24"/>
        </w:rPr>
      </w:pPr>
      <w:r w:rsidRPr="00B0330F">
        <w:rPr>
          <w:rFonts w:ascii="Arial" w:hAnsi="Arial" w:cs="Arial"/>
          <w:szCs w:val="24"/>
        </w:rPr>
        <w:t>(i) Students who are homeless children and youths or were formerly homeless children and youths; and</w:t>
      </w:r>
    </w:p>
    <w:p w:rsidR="00257B4E" w:rsidRPr="00B0330F" w:rsidP="00257B4E" w14:paraId="7D630BE8" w14:textId="77777777">
      <w:pPr>
        <w:spacing w:before="100" w:beforeAutospacing="1" w:after="100" w:afterAutospacing="1"/>
        <w:ind w:firstLine="480"/>
        <w:rPr>
          <w:rFonts w:ascii="Arial" w:hAnsi="Arial" w:cs="Arial"/>
          <w:szCs w:val="24"/>
        </w:rPr>
      </w:pPr>
      <w:r w:rsidRPr="00B0330F">
        <w:rPr>
          <w:rFonts w:ascii="Arial" w:hAnsi="Arial" w:cs="Arial"/>
          <w:szCs w:val="24"/>
        </w:rPr>
        <w:t>(ii) Foster care youths.</w:t>
      </w:r>
    </w:p>
    <w:p w:rsidR="00257B4E" w:rsidRPr="00B0330F" w:rsidP="00257B4E" w14:paraId="5BCCCE0C" w14:textId="77777777">
      <w:pPr>
        <w:spacing w:before="100" w:beforeAutospacing="1" w:after="100" w:afterAutospacing="1"/>
        <w:ind w:firstLine="480"/>
        <w:rPr>
          <w:rFonts w:ascii="Arial" w:hAnsi="Arial" w:cs="Arial"/>
          <w:szCs w:val="24"/>
        </w:rPr>
      </w:pPr>
      <w:r w:rsidRPr="00B0330F">
        <w:rPr>
          <w:rFonts w:ascii="Arial" w:hAnsi="Arial" w:cs="Arial"/>
          <w:szCs w:val="24"/>
        </w:rPr>
        <w:t>(6) Programs and activities as described in paragraph (a) of this section or paragraphs (b)(1) through (b)(4) of this section that are specially designed for students who are limited English proficient, students from groups that are traditionally underrepresented in postsecondary education, students who are individuals with disabilities, students who are homeless children and youths, students who are foster care youth, or other disconnected students.</w:t>
      </w:r>
    </w:p>
    <w:p w:rsidR="00257B4E" w:rsidRPr="00B0330F" w:rsidP="00257B4E" w14:paraId="5B098B7C" w14:textId="77777777">
      <w:pPr>
        <w:spacing w:before="100" w:beforeAutospacing="1" w:after="100" w:afterAutospacing="1"/>
        <w:ind w:firstLine="480"/>
        <w:rPr>
          <w:rFonts w:ascii="Arial" w:hAnsi="Arial" w:cs="Arial"/>
          <w:szCs w:val="24"/>
        </w:rPr>
      </w:pPr>
      <w:r w:rsidRPr="00B0330F">
        <w:rPr>
          <w:rFonts w:ascii="Arial" w:hAnsi="Arial" w:cs="Arial"/>
          <w:szCs w:val="24"/>
        </w:rPr>
        <w:t>(7) Other activities designed to meet the purposes of the Student Support Services Program in §646.1.</w:t>
      </w:r>
    </w:p>
    <w:p w:rsidR="00257B4E" w:rsidRPr="00B0330F" w:rsidP="00257B4E" w14:paraId="1838E7D2"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5A22199C" w14:textId="77777777">
      <w:pPr>
        <w:spacing w:before="200" w:after="100" w:afterAutospacing="1"/>
        <w:rPr>
          <w:rFonts w:ascii="Arial" w:hAnsi="Arial" w:cs="Arial"/>
          <w:szCs w:val="24"/>
        </w:rPr>
      </w:pPr>
      <w:r w:rsidRPr="00B0330F">
        <w:rPr>
          <w:rFonts w:ascii="Arial" w:hAnsi="Arial" w:cs="Arial"/>
          <w:szCs w:val="24"/>
        </w:rPr>
        <w:t>[75 FR 65790, Oct. 26, 2010]</w:t>
      </w:r>
    </w:p>
    <w:p w:rsidR="00257B4E" w:rsidRPr="00B0330F" w:rsidP="00257B4E" w14:paraId="693D69F5" w14:textId="77777777">
      <w:pPr>
        <w:spacing w:before="200" w:after="100"/>
        <w:outlineLvl w:val="1"/>
        <w:rPr>
          <w:rFonts w:ascii="Arial" w:hAnsi="Arial" w:cs="Arial"/>
          <w:b/>
          <w:bCs/>
          <w:szCs w:val="24"/>
        </w:rPr>
      </w:pPr>
      <w:bookmarkStart w:id="7" w:name="34:3.1.3.1.19.1.39.5"/>
      <w:bookmarkEnd w:id="7"/>
      <w:r w:rsidRPr="00B0330F">
        <w:rPr>
          <w:rFonts w:ascii="Arial" w:hAnsi="Arial" w:cs="Arial"/>
          <w:b/>
          <w:bCs/>
          <w:szCs w:val="24"/>
        </w:rPr>
        <w:t>§646.5   How long is a project period?</w:t>
      </w:r>
    </w:p>
    <w:p w:rsidR="00257B4E" w:rsidRPr="00B0330F" w:rsidP="00257B4E" w14:paraId="7416D89B" w14:textId="77777777">
      <w:pPr>
        <w:spacing w:before="100" w:beforeAutospacing="1" w:after="100" w:afterAutospacing="1"/>
        <w:ind w:firstLine="480"/>
        <w:rPr>
          <w:rFonts w:ascii="Arial" w:hAnsi="Arial" w:cs="Arial"/>
          <w:szCs w:val="24"/>
        </w:rPr>
      </w:pPr>
      <w:r w:rsidRPr="00B0330F">
        <w:rPr>
          <w:rFonts w:ascii="Arial" w:hAnsi="Arial" w:cs="Arial"/>
          <w:szCs w:val="24"/>
        </w:rPr>
        <w:t>A project period under the Student Support Services program is five years.</w:t>
      </w:r>
    </w:p>
    <w:p w:rsidR="00257B4E" w:rsidRPr="00B0330F" w:rsidP="00257B4E" w14:paraId="2B80B523" w14:textId="77777777">
      <w:pPr>
        <w:spacing w:before="200" w:after="100" w:afterAutospacing="1"/>
        <w:rPr>
          <w:rFonts w:ascii="Arial" w:hAnsi="Arial" w:cs="Arial"/>
          <w:szCs w:val="24"/>
        </w:rPr>
      </w:pPr>
      <w:r w:rsidRPr="00B0330F">
        <w:rPr>
          <w:rFonts w:ascii="Arial" w:hAnsi="Arial" w:cs="Arial"/>
          <w:szCs w:val="24"/>
        </w:rPr>
        <w:t>(Authority: 20 U.S.C. 1070a-11)</w:t>
      </w:r>
    </w:p>
    <w:p w:rsidR="00257B4E" w:rsidRPr="00B0330F" w:rsidP="00257B4E" w14:paraId="03B1B8E4" w14:textId="77777777">
      <w:pPr>
        <w:spacing w:before="200" w:after="100" w:afterAutospacing="1"/>
        <w:rPr>
          <w:rFonts w:ascii="Arial" w:hAnsi="Arial" w:cs="Arial"/>
          <w:szCs w:val="24"/>
        </w:rPr>
      </w:pPr>
      <w:r w:rsidRPr="00B0330F">
        <w:rPr>
          <w:rFonts w:ascii="Arial" w:hAnsi="Arial" w:cs="Arial"/>
          <w:szCs w:val="24"/>
        </w:rPr>
        <w:t>[75 FR 65790, Oct. 26, 2010]</w:t>
      </w:r>
    </w:p>
    <w:p w:rsidR="00257B4E" w:rsidRPr="00B0330F" w:rsidP="00257B4E" w14:paraId="540EA6A5" w14:textId="77777777">
      <w:pPr>
        <w:spacing w:before="200" w:after="100"/>
        <w:outlineLvl w:val="1"/>
        <w:rPr>
          <w:rFonts w:ascii="Arial" w:hAnsi="Arial" w:cs="Arial"/>
          <w:b/>
          <w:bCs/>
          <w:szCs w:val="24"/>
        </w:rPr>
      </w:pPr>
      <w:bookmarkStart w:id="8" w:name="34:3.1.3.1.19.1.39.6"/>
      <w:bookmarkEnd w:id="8"/>
      <w:r w:rsidRPr="00B0330F">
        <w:rPr>
          <w:rFonts w:ascii="Arial" w:hAnsi="Arial" w:cs="Arial"/>
          <w:b/>
          <w:bCs/>
          <w:szCs w:val="24"/>
        </w:rPr>
        <w:t>§646.6   What regulations apply?</w:t>
      </w:r>
    </w:p>
    <w:p w:rsidR="00257B4E" w:rsidRPr="00B0330F" w:rsidP="00257B4E" w14:paraId="511BDB09" w14:textId="77777777">
      <w:pPr>
        <w:spacing w:before="100" w:beforeAutospacing="1" w:after="100" w:afterAutospacing="1"/>
        <w:ind w:firstLine="480"/>
        <w:rPr>
          <w:rFonts w:ascii="Arial" w:hAnsi="Arial" w:cs="Arial"/>
          <w:szCs w:val="24"/>
        </w:rPr>
      </w:pPr>
      <w:r w:rsidRPr="00B0330F">
        <w:rPr>
          <w:rFonts w:ascii="Arial" w:hAnsi="Arial" w:cs="Arial"/>
          <w:szCs w:val="24"/>
        </w:rPr>
        <w:t>The following regulations apply to the Student Support Services Program:</w:t>
      </w:r>
    </w:p>
    <w:p w:rsidR="00257B4E" w:rsidRPr="00B0330F" w:rsidP="00257B4E" w14:paraId="34AED2F8" w14:textId="77777777">
      <w:pPr>
        <w:spacing w:before="100" w:beforeAutospacing="1" w:after="100" w:afterAutospacing="1"/>
        <w:ind w:firstLine="480"/>
        <w:rPr>
          <w:rFonts w:ascii="Arial" w:hAnsi="Arial" w:cs="Arial"/>
          <w:szCs w:val="24"/>
        </w:rPr>
      </w:pPr>
      <w:r w:rsidRPr="00B0330F">
        <w:rPr>
          <w:rFonts w:ascii="Arial" w:hAnsi="Arial" w:cs="Arial"/>
          <w:szCs w:val="24"/>
        </w:rPr>
        <w:t>(a) The Education Department General Administrative Regulations (EDGAR) in 34 CFR parts 74, 75 (except for §§75.215 through 75.221), 77, 79, 80, 82, 84, 85, 86, 97, 98, and 99.</w:t>
      </w:r>
    </w:p>
    <w:p w:rsidR="00257B4E" w:rsidRPr="00B0330F" w:rsidP="00257B4E" w14:paraId="31E040BF" w14:textId="77777777">
      <w:pPr>
        <w:spacing w:before="100" w:beforeAutospacing="1" w:after="100" w:afterAutospacing="1"/>
        <w:ind w:firstLine="480"/>
        <w:rPr>
          <w:rFonts w:ascii="Arial" w:hAnsi="Arial" w:cs="Arial"/>
          <w:szCs w:val="24"/>
        </w:rPr>
      </w:pPr>
      <w:r w:rsidRPr="00B0330F">
        <w:rPr>
          <w:rFonts w:ascii="Arial" w:hAnsi="Arial" w:cs="Arial"/>
          <w:szCs w:val="24"/>
        </w:rPr>
        <w:t>(b) The regulations in this part 646.</w:t>
      </w:r>
    </w:p>
    <w:p w:rsidR="00257B4E" w:rsidRPr="00B0330F" w:rsidP="00257B4E" w14:paraId="0320B243" w14:textId="77777777">
      <w:pPr>
        <w:spacing w:before="200" w:after="100" w:afterAutospacing="1"/>
        <w:rPr>
          <w:rFonts w:ascii="Arial" w:hAnsi="Arial" w:cs="Arial"/>
          <w:szCs w:val="24"/>
        </w:rPr>
      </w:pPr>
      <w:r w:rsidRPr="00B0330F">
        <w:rPr>
          <w:rFonts w:ascii="Arial" w:hAnsi="Arial" w:cs="Arial"/>
          <w:szCs w:val="24"/>
        </w:rPr>
        <w:t>(Authority: 20 U.S.C. 1070a-11 and 1070a-14)</w:t>
      </w:r>
    </w:p>
    <w:p w:rsidR="00257B4E" w:rsidRPr="00B0330F" w:rsidP="00257B4E" w14:paraId="186363C6" w14:textId="77777777">
      <w:pPr>
        <w:spacing w:before="200" w:after="100" w:afterAutospacing="1"/>
        <w:rPr>
          <w:rFonts w:ascii="Arial" w:hAnsi="Arial" w:cs="Arial"/>
          <w:szCs w:val="24"/>
        </w:rPr>
      </w:pPr>
      <w:r w:rsidRPr="00B0330F">
        <w:rPr>
          <w:rFonts w:ascii="Arial" w:hAnsi="Arial" w:cs="Arial"/>
          <w:szCs w:val="24"/>
        </w:rPr>
        <w:t>[61 FR 38537, July 24, 1996, as amended at 75 FR 65790, Oct. 26, 2010]</w:t>
      </w:r>
    </w:p>
    <w:p w:rsidR="00257B4E" w:rsidRPr="00B0330F" w:rsidP="00257B4E" w14:paraId="37F75596" w14:textId="77777777">
      <w:pPr>
        <w:spacing w:before="200" w:after="100"/>
        <w:outlineLvl w:val="1"/>
        <w:rPr>
          <w:rFonts w:ascii="Arial" w:hAnsi="Arial" w:cs="Arial"/>
          <w:b/>
          <w:bCs/>
          <w:szCs w:val="24"/>
        </w:rPr>
      </w:pPr>
      <w:bookmarkStart w:id="9" w:name="34:3.1.3.1.19.1.39.7"/>
      <w:bookmarkEnd w:id="9"/>
      <w:r w:rsidRPr="00B0330F">
        <w:rPr>
          <w:rFonts w:ascii="Arial" w:hAnsi="Arial" w:cs="Arial"/>
          <w:b/>
          <w:bCs/>
          <w:szCs w:val="24"/>
        </w:rPr>
        <w:t>§646.7   What definitions apply?</w:t>
      </w:r>
    </w:p>
    <w:p w:rsidR="00257B4E" w:rsidRPr="00B0330F" w:rsidP="00257B4E" w14:paraId="269B1DE1"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(a) </w:t>
      </w:r>
      <w:r w:rsidRPr="00B0330F">
        <w:rPr>
          <w:rFonts w:ascii="Arial" w:hAnsi="Arial" w:cs="Arial"/>
          <w:i/>
          <w:iCs/>
          <w:szCs w:val="24"/>
        </w:rPr>
        <w:t>Definitions in EDGAR.</w:t>
      </w:r>
      <w:r w:rsidRPr="00B0330F">
        <w:rPr>
          <w:rFonts w:ascii="Arial" w:hAnsi="Arial" w:cs="Arial"/>
          <w:szCs w:val="24"/>
        </w:rPr>
        <w:t xml:space="preserve"> The following terms used in this part are defined in 34 CFR 77.1:</w:t>
      </w:r>
    </w:p>
    <w:p w:rsidR="00257B4E" w:rsidRPr="00B0330F" w:rsidP="00257B4E" w14:paraId="27D61808" w14:textId="77777777">
      <w:pPr>
        <w:spacing w:before="200" w:after="100"/>
        <w:ind w:left="480" w:hanging="480"/>
        <w:rPr>
          <w:rFonts w:ascii="Arial" w:hAnsi="Arial" w:cs="Arial"/>
          <w:szCs w:val="24"/>
        </w:rPr>
      </w:pPr>
      <w:r w:rsidRPr="00B0330F">
        <w:rPr>
          <w:rFonts w:ascii="Arial" w:hAnsi="Arial" w:cs="Arial"/>
          <w:szCs w:val="24"/>
        </w:rPr>
        <w:t>Applicant</w:t>
      </w:r>
    </w:p>
    <w:p w:rsidR="00257B4E" w:rsidRPr="00B0330F" w:rsidP="00257B4E" w14:paraId="5B64B5D5" w14:textId="77777777">
      <w:pPr>
        <w:spacing w:before="200" w:after="100"/>
        <w:ind w:left="480" w:hanging="480"/>
        <w:rPr>
          <w:rFonts w:ascii="Arial" w:hAnsi="Arial" w:cs="Arial"/>
          <w:szCs w:val="24"/>
        </w:rPr>
      </w:pPr>
      <w:r w:rsidRPr="00B0330F">
        <w:rPr>
          <w:rFonts w:ascii="Arial" w:hAnsi="Arial" w:cs="Arial"/>
          <w:szCs w:val="24"/>
        </w:rPr>
        <w:t>Application</w:t>
      </w:r>
    </w:p>
    <w:p w:rsidR="00257B4E" w:rsidRPr="00B0330F" w:rsidP="00257B4E" w14:paraId="41A09ECB" w14:textId="77777777">
      <w:pPr>
        <w:spacing w:before="200" w:after="100"/>
        <w:ind w:left="480" w:hanging="480"/>
        <w:rPr>
          <w:rFonts w:ascii="Arial" w:hAnsi="Arial" w:cs="Arial"/>
          <w:szCs w:val="24"/>
        </w:rPr>
      </w:pPr>
      <w:r w:rsidRPr="00B0330F">
        <w:rPr>
          <w:rFonts w:ascii="Arial" w:hAnsi="Arial" w:cs="Arial"/>
          <w:szCs w:val="24"/>
        </w:rPr>
        <w:t>Award</w:t>
      </w:r>
    </w:p>
    <w:p w:rsidR="00257B4E" w:rsidRPr="00B0330F" w:rsidP="00257B4E" w14:paraId="49F8B999" w14:textId="77777777">
      <w:pPr>
        <w:spacing w:before="200" w:after="100"/>
        <w:ind w:left="480" w:hanging="480"/>
        <w:rPr>
          <w:rFonts w:ascii="Arial" w:hAnsi="Arial" w:cs="Arial"/>
          <w:szCs w:val="24"/>
        </w:rPr>
      </w:pPr>
      <w:r w:rsidRPr="00B0330F">
        <w:rPr>
          <w:rFonts w:ascii="Arial" w:hAnsi="Arial" w:cs="Arial"/>
          <w:szCs w:val="24"/>
        </w:rPr>
        <w:t>Budget</w:t>
      </w:r>
    </w:p>
    <w:p w:rsidR="00257B4E" w:rsidRPr="00B0330F" w:rsidP="00257B4E" w14:paraId="65F4F2FA" w14:textId="77777777">
      <w:pPr>
        <w:spacing w:before="200" w:after="100"/>
        <w:ind w:left="480" w:hanging="480"/>
        <w:rPr>
          <w:rFonts w:ascii="Arial" w:hAnsi="Arial" w:cs="Arial"/>
          <w:szCs w:val="24"/>
        </w:rPr>
      </w:pPr>
      <w:r w:rsidRPr="00B0330F">
        <w:rPr>
          <w:rFonts w:ascii="Arial" w:hAnsi="Arial" w:cs="Arial"/>
          <w:szCs w:val="24"/>
        </w:rPr>
        <w:t>Budget Period</w:t>
      </w:r>
    </w:p>
    <w:p w:rsidR="00257B4E" w:rsidRPr="00B0330F" w:rsidP="00257B4E" w14:paraId="011A5D35" w14:textId="77777777">
      <w:pPr>
        <w:spacing w:before="200" w:after="100"/>
        <w:ind w:left="480" w:hanging="480"/>
        <w:rPr>
          <w:rFonts w:ascii="Arial" w:hAnsi="Arial" w:cs="Arial"/>
          <w:szCs w:val="24"/>
        </w:rPr>
      </w:pPr>
      <w:r w:rsidRPr="00B0330F">
        <w:rPr>
          <w:rFonts w:ascii="Arial" w:hAnsi="Arial" w:cs="Arial"/>
          <w:szCs w:val="24"/>
        </w:rPr>
        <w:t>Department</w:t>
      </w:r>
    </w:p>
    <w:p w:rsidR="00257B4E" w:rsidRPr="00B0330F" w:rsidP="00257B4E" w14:paraId="6B765B72" w14:textId="77777777">
      <w:pPr>
        <w:spacing w:before="200" w:after="100"/>
        <w:ind w:left="480" w:hanging="480"/>
        <w:rPr>
          <w:rFonts w:ascii="Arial" w:hAnsi="Arial" w:cs="Arial"/>
          <w:szCs w:val="24"/>
        </w:rPr>
      </w:pPr>
      <w:r w:rsidRPr="00B0330F">
        <w:rPr>
          <w:rFonts w:ascii="Arial" w:hAnsi="Arial" w:cs="Arial"/>
          <w:szCs w:val="24"/>
        </w:rPr>
        <w:t xml:space="preserve">EDGAR </w:t>
      </w:r>
    </w:p>
    <w:p w:rsidR="00257B4E" w:rsidRPr="00B0330F" w:rsidP="00257B4E" w14:paraId="369F102A" w14:textId="77777777">
      <w:pPr>
        <w:spacing w:before="200" w:after="100"/>
        <w:ind w:left="480" w:hanging="480"/>
        <w:rPr>
          <w:rFonts w:ascii="Arial" w:hAnsi="Arial" w:cs="Arial"/>
          <w:szCs w:val="24"/>
        </w:rPr>
      </w:pPr>
      <w:r w:rsidRPr="00B0330F">
        <w:rPr>
          <w:rFonts w:ascii="Arial" w:hAnsi="Arial" w:cs="Arial"/>
          <w:szCs w:val="24"/>
        </w:rPr>
        <w:t>Equipment</w:t>
      </w:r>
    </w:p>
    <w:p w:rsidR="00257B4E" w:rsidRPr="00B0330F" w:rsidP="00257B4E" w14:paraId="0F3BE1EB" w14:textId="77777777">
      <w:pPr>
        <w:spacing w:before="200" w:after="100"/>
        <w:ind w:left="480" w:hanging="480"/>
        <w:rPr>
          <w:rFonts w:ascii="Arial" w:hAnsi="Arial" w:cs="Arial"/>
          <w:szCs w:val="24"/>
        </w:rPr>
      </w:pPr>
      <w:r w:rsidRPr="00B0330F">
        <w:rPr>
          <w:rFonts w:ascii="Arial" w:hAnsi="Arial" w:cs="Arial"/>
          <w:szCs w:val="24"/>
        </w:rPr>
        <w:t>Facilities</w:t>
      </w:r>
    </w:p>
    <w:p w:rsidR="00257B4E" w:rsidRPr="00B0330F" w:rsidP="00257B4E" w14:paraId="0756B2DD" w14:textId="77777777">
      <w:pPr>
        <w:spacing w:before="200" w:after="100"/>
        <w:ind w:left="480" w:hanging="480"/>
        <w:rPr>
          <w:rFonts w:ascii="Arial" w:hAnsi="Arial" w:cs="Arial"/>
          <w:szCs w:val="24"/>
        </w:rPr>
      </w:pPr>
      <w:r w:rsidRPr="00B0330F">
        <w:rPr>
          <w:rFonts w:ascii="Arial" w:hAnsi="Arial" w:cs="Arial"/>
          <w:szCs w:val="24"/>
        </w:rPr>
        <w:t>Fiscal year</w:t>
      </w:r>
    </w:p>
    <w:p w:rsidR="00257B4E" w:rsidRPr="00B0330F" w:rsidP="00257B4E" w14:paraId="24188E7F" w14:textId="77777777">
      <w:pPr>
        <w:spacing w:before="200" w:after="100"/>
        <w:ind w:left="480" w:hanging="480"/>
        <w:rPr>
          <w:rFonts w:ascii="Arial" w:hAnsi="Arial" w:cs="Arial"/>
          <w:szCs w:val="24"/>
        </w:rPr>
      </w:pPr>
      <w:r w:rsidRPr="00B0330F">
        <w:rPr>
          <w:rFonts w:ascii="Arial" w:hAnsi="Arial" w:cs="Arial"/>
          <w:szCs w:val="24"/>
        </w:rPr>
        <w:t>Grant</w:t>
      </w:r>
    </w:p>
    <w:p w:rsidR="00257B4E" w:rsidRPr="00B0330F" w:rsidP="00257B4E" w14:paraId="5D1F592E" w14:textId="77777777">
      <w:pPr>
        <w:spacing w:before="200" w:after="100"/>
        <w:ind w:left="480" w:hanging="480"/>
        <w:rPr>
          <w:rFonts w:ascii="Arial" w:hAnsi="Arial" w:cs="Arial"/>
          <w:szCs w:val="24"/>
        </w:rPr>
      </w:pPr>
      <w:r w:rsidRPr="00B0330F">
        <w:rPr>
          <w:rFonts w:ascii="Arial" w:hAnsi="Arial" w:cs="Arial"/>
          <w:szCs w:val="24"/>
        </w:rPr>
        <w:t>Grant Period</w:t>
      </w:r>
    </w:p>
    <w:p w:rsidR="00257B4E" w:rsidRPr="00B0330F" w:rsidP="00257B4E" w14:paraId="16AD18A6" w14:textId="77777777">
      <w:pPr>
        <w:spacing w:before="200" w:after="100"/>
        <w:ind w:left="480" w:hanging="480"/>
        <w:rPr>
          <w:rFonts w:ascii="Arial" w:hAnsi="Arial" w:cs="Arial"/>
          <w:szCs w:val="24"/>
        </w:rPr>
      </w:pPr>
      <w:r w:rsidRPr="00B0330F">
        <w:rPr>
          <w:rFonts w:ascii="Arial" w:hAnsi="Arial" w:cs="Arial"/>
          <w:szCs w:val="24"/>
        </w:rPr>
        <w:t>Grantee</w:t>
      </w:r>
    </w:p>
    <w:p w:rsidR="00257B4E" w:rsidRPr="00B0330F" w:rsidP="00257B4E" w14:paraId="0997511B" w14:textId="77777777">
      <w:pPr>
        <w:spacing w:before="200" w:after="100"/>
        <w:ind w:left="480" w:hanging="480"/>
        <w:rPr>
          <w:rFonts w:ascii="Arial" w:hAnsi="Arial" w:cs="Arial"/>
          <w:szCs w:val="24"/>
        </w:rPr>
      </w:pPr>
      <w:r w:rsidRPr="00B0330F">
        <w:rPr>
          <w:rFonts w:ascii="Arial" w:hAnsi="Arial" w:cs="Arial"/>
          <w:szCs w:val="24"/>
        </w:rPr>
        <w:t>Project</w:t>
      </w:r>
    </w:p>
    <w:p w:rsidR="00257B4E" w:rsidRPr="00B0330F" w:rsidP="00257B4E" w14:paraId="0D0F2026" w14:textId="77777777">
      <w:pPr>
        <w:spacing w:before="200" w:after="100"/>
        <w:ind w:left="480" w:hanging="480"/>
        <w:rPr>
          <w:rFonts w:ascii="Arial" w:hAnsi="Arial" w:cs="Arial"/>
          <w:szCs w:val="24"/>
        </w:rPr>
      </w:pPr>
      <w:r w:rsidRPr="00B0330F">
        <w:rPr>
          <w:rFonts w:ascii="Arial" w:hAnsi="Arial" w:cs="Arial"/>
          <w:szCs w:val="24"/>
        </w:rPr>
        <w:t>Project period</w:t>
      </w:r>
    </w:p>
    <w:p w:rsidR="00257B4E" w:rsidRPr="00B0330F" w:rsidP="00257B4E" w14:paraId="18511325" w14:textId="77777777">
      <w:pPr>
        <w:spacing w:before="200" w:after="100"/>
        <w:ind w:left="480" w:hanging="480"/>
        <w:rPr>
          <w:rFonts w:ascii="Arial" w:hAnsi="Arial" w:cs="Arial"/>
          <w:szCs w:val="24"/>
        </w:rPr>
      </w:pPr>
      <w:r w:rsidRPr="00B0330F">
        <w:rPr>
          <w:rFonts w:ascii="Arial" w:hAnsi="Arial" w:cs="Arial"/>
          <w:szCs w:val="24"/>
        </w:rPr>
        <w:t>Public</w:t>
      </w:r>
    </w:p>
    <w:p w:rsidR="00257B4E" w:rsidRPr="00B0330F" w:rsidP="00257B4E" w14:paraId="795834E6" w14:textId="77777777">
      <w:pPr>
        <w:spacing w:before="200" w:after="100"/>
        <w:ind w:left="480" w:hanging="480"/>
        <w:rPr>
          <w:rFonts w:ascii="Arial" w:hAnsi="Arial" w:cs="Arial"/>
          <w:szCs w:val="24"/>
        </w:rPr>
      </w:pPr>
      <w:r w:rsidRPr="00B0330F">
        <w:rPr>
          <w:rFonts w:ascii="Arial" w:hAnsi="Arial" w:cs="Arial"/>
          <w:szCs w:val="24"/>
        </w:rPr>
        <w:t>Secretary</w:t>
      </w:r>
    </w:p>
    <w:p w:rsidR="00257B4E" w:rsidRPr="00B0330F" w:rsidP="00257B4E" w14:paraId="47F2602D" w14:textId="77777777">
      <w:pPr>
        <w:spacing w:before="200" w:after="100"/>
        <w:ind w:left="480" w:hanging="480"/>
        <w:rPr>
          <w:rFonts w:ascii="Arial" w:hAnsi="Arial" w:cs="Arial"/>
          <w:szCs w:val="24"/>
        </w:rPr>
      </w:pPr>
      <w:r w:rsidRPr="00B0330F">
        <w:rPr>
          <w:rFonts w:ascii="Arial" w:hAnsi="Arial" w:cs="Arial"/>
          <w:szCs w:val="24"/>
        </w:rPr>
        <w:t>Supplies</w:t>
      </w:r>
    </w:p>
    <w:p w:rsidR="00257B4E" w:rsidRPr="00B0330F" w:rsidP="00257B4E" w14:paraId="38608BAB"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w:t>
      </w:r>
      <w:r w:rsidRPr="00B0330F">
        <w:rPr>
          <w:rFonts w:ascii="Arial" w:hAnsi="Arial" w:cs="Arial"/>
          <w:i/>
          <w:iCs/>
          <w:szCs w:val="24"/>
        </w:rPr>
        <w:t>Other definitions.</w:t>
      </w:r>
      <w:r w:rsidRPr="00B0330F">
        <w:rPr>
          <w:rFonts w:ascii="Arial" w:hAnsi="Arial" w:cs="Arial"/>
          <w:szCs w:val="24"/>
        </w:rPr>
        <w:t xml:space="preserve"> The following definitions also apply to this part:</w:t>
      </w:r>
    </w:p>
    <w:p w:rsidR="00257B4E" w:rsidRPr="00B0330F" w:rsidP="00257B4E" w14:paraId="6ADAF97B" w14:textId="77777777">
      <w:pPr>
        <w:spacing w:before="100" w:beforeAutospacing="1" w:after="100" w:afterAutospacing="1"/>
        <w:ind w:firstLine="480"/>
        <w:rPr>
          <w:rFonts w:ascii="Arial" w:hAnsi="Arial" w:cs="Arial"/>
          <w:szCs w:val="24"/>
        </w:rPr>
      </w:pPr>
      <w:r w:rsidRPr="00B0330F">
        <w:rPr>
          <w:rFonts w:ascii="Arial" w:hAnsi="Arial" w:cs="Arial"/>
          <w:i/>
          <w:iCs/>
          <w:szCs w:val="24"/>
        </w:rPr>
        <w:t>Academic need</w:t>
      </w:r>
      <w:r w:rsidRPr="00B0330F">
        <w:rPr>
          <w:rFonts w:ascii="Arial" w:hAnsi="Arial" w:cs="Arial"/>
          <w:szCs w:val="24"/>
        </w:rPr>
        <w:t xml:space="preserve"> with reference to a student means a student whom the grantee determines needs one or more of the services stated under §646.4 to succeed in a postsecondary educational program.</w:t>
      </w:r>
    </w:p>
    <w:p w:rsidR="00257B4E" w:rsidRPr="00B0330F" w:rsidP="00257B4E" w14:paraId="6DA1E622" w14:textId="77777777">
      <w:pPr>
        <w:spacing w:before="100" w:beforeAutospacing="1" w:after="100" w:afterAutospacing="1"/>
        <w:ind w:firstLine="480"/>
        <w:rPr>
          <w:rFonts w:ascii="Arial" w:hAnsi="Arial" w:cs="Arial"/>
          <w:szCs w:val="24"/>
        </w:rPr>
      </w:pPr>
      <w:r w:rsidRPr="00B0330F">
        <w:rPr>
          <w:rFonts w:ascii="Arial" w:hAnsi="Arial" w:cs="Arial"/>
          <w:i/>
          <w:iCs/>
          <w:szCs w:val="24"/>
        </w:rPr>
        <w:t>Combination of institutions of higher education</w:t>
      </w:r>
      <w:r w:rsidRPr="00B0330F">
        <w:rPr>
          <w:rFonts w:ascii="Arial" w:hAnsi="Arial" w:cs="Arial"/>
          <w:szCs w:val="24"/>
        </w:rPr>
        <w:t xml:space="preserve"> means two or more institutions of higher education that have entered into a cooperative agreement for the purpose of carrying out a common objective, or an entity designated or created by a group of </w:t>
      </w:r>
      <w:r w:rsidRPr="00B0330F">
        <w:rPr>
          <w:rFonts w:ascii="Arial" w:hAnsi="Arial" w:cs="Arial"/>
          <w:szCs w:val="24"/>
        </w:rPr>
        <w:t>institutions of higher education for the purpose of carrying out a common objective on their behalf.</w:t>
      </w:r>
    </w:p>
    <w:p w:rsidR="00257B4E" w:rsidRPr="00B0330F" w:rsidP="00257B4E" w14:paraId="77068954" w14:textId="77777777">
      <w:pPr>
        <w:spacing w:before="100" w:beforeAutospacing="1" w:after="100" w:afterAutospacing="1"/>
        <w:ind w:firstLine="480"/>
        <w:rPr>
          <w:rFonts w:ascii="Arial" w:hAnsi="Arial" w:cs="Arial"/>
          <w:szCs w:val="24"/>
        </w:rPr>
      </w:pPr>
      <w:r w:rsidRPr="00B0330F">
        <w:rPr>
          <w:rFonts w:ascii="Arial" w:hAnsi="Arial" w:cs="Arial"/>
          <w:i/>
          <w:iCs/>
          <w:szCs w:val="24"/>
        </w:rPr>
        <w:t>Different campus</w:t>
      </w:r>
      <w:r w:rsidRPr="00B0330F">
        <w:rPr>
          <w:rFonts w:ascii="Arial" w:hAnsi="Arial" w:cs="Arial"/>
          <w:szCs w:val="24"/>
        </w:rPr>
        <w:t xml:space="preserve"> means a site of an institution of higher education that—</w:t>
      </w:r>
    </w:p>
    <w:p w:rsidR="00257B4E" w:rsidRPr="00B0330F" w:rsidP="00257B4E" w14:paraId="50CF59C5" w14:textId="77777777">
      <w:pPr>
        <w:spacing w:before="100" w:beforeAutospacing="1" w:after="100" w:afterAutospacing="1"/>
        <w:ind w:firstLine="480"/>
        <w:rPr>
          <w:rFonts w:ascii="Arial" w:hAnsi="Arial" w:cs="Arial"/>
          <w:szCs w:val="24"/>
        </w:rPr>
      </w:pPr>
      <w:r w:rsidRPr="00B0330F">
        <w:rPr>
          <w:rFonts w:ascii="Arial" w:hAnsi="Arial" w:cs="Arial"/>
          <w:szCs w:val="24"/>
        </w:rPr>
        <w:t>(1) Is geographically apart from the main campus of the institution;</w:t>
      </w:r>
    </w:p>
    <w:p w:rsidR="00257B4E" w:rsidRPr="00B0330F" w:rsidP="00257B4E" w14:paraId="3DB3B6F4" w14:textId="77777777">
      <w:pPr>
        <w:spacing w:before="100" w:beforeAutospacing="1" w:after="100" w:afterAutospacing="1"/>
        <w:ind w:firstLine="480"/>
        <w:rPr>
          <w:rFonts w:ascii="Arial" w:hAnsi="Arial" w:cs="Arial"/>
          <w:szCs w:val="24"/>
        </w:rPr>
      </w:pPr>
      <w:r w:rsidRPr="00B0330F">
        <w:rPr>
          <w:rFonts w:ascii="Arial" w:hAnsi="Arial" w:cs="Arial"/>
          <w:szCs w:val="24"/>
        </w:rPr>
        <w:t>(2) Is permanent in nature; and</w:t>
      </w:r>
    </w:p>
    <w:p w:rsidR="00257B4E" w:rsidRPr="00B0330F" w:rsidP="00257B4E" w14:paraId="327E870F" w14:textId="77777777">
      <w:pPr>
        <w:spacing w:before="100" w:beforeAutospacing="1" w:after="100" w:afterAutospacing="1"/>
        <w:ind w:firstLine="480"/>
        <w:rPr>
          <w:rFonts w:ascii="Arial" w:hAnsi="Arial" w:cs="Arial"/>
          <w:szCs w:val="24"/>
        </w:rPr>
      </w:pPr>
      <w:r w:rsidRPr="00B0330F">
        <w:rPr>
          <w:rFonts w:ascii="Arial" w:hAnsi="Arial" w:cs="Arial"/>
          <w:szCs w:val="24"/>
        </w:rPr>
        <w:t>(3) Offers courses in educational programs leading to a degree, certificate, or other recognized educational credential.</w:t>
      </w:r>
    </w:p>
    <w:p w:rsidR="00257B4E" w:rsidRPr="00B0330F" w:rsidP="00257B4E" w14:paraId="3B100AD0" w14:textId="77777777">
      <w:pPr>
        <w:spacing w:before="100" w:beforeAutospacing="1" w:after="100" w:afterAutospacing="1"/>
        <w:ind w:firstLine="480"/>
        <w:rPr>
          <w:rFonts w:ascii="Arial" w:hAnsi="Arial" w:cs="Arial"/>
          <w:szCs w:val="24"/>
        </w:rPr>
      </w:pPr>
      <w:r w:rsidRPr="00B0330F">
        <w:rPr>
          <w:rFonts w:ascii="Arial" w:hAnsi="Arial" w:cs="Arial"/>
          <w:i/>
          <w:iCs/>
          <w:szCs w:val="24"/>
        </w:rPr>
        <w:t>Different population</w:t>
      </w:r>
      <w:r w:rsidRPr="00B0330F">
        <w:rPr>
          <w:rFonts w:ascii="Arial" w:hAnsi="Arial" w:cs="Arial"/>
          <w:szCs w:val="24"/>
        </w:rPr>
        <w:t xml:space="preserve"> means a group of individuals that an eligible entity desires to serve through an application for a grant under the Student Support Services program and that—</w:t>
      </w:r>
    </w:p>
    <w:p w:rsidR="00257B4E" w:rsidRPr="00B0330F" w:rsidP="00257B4E" w14:paraId="717BA886" w14:textId="77777777">
      <w:pPr>
        <w:spacing w:before="100" w:beforeAutospacing="1" w:after="100" w:afterAutospacing="1"/>
        <w:ind w:firstLine="480"/>
        <w:rPr>
          <w:rFonts w:ascii="Arial" w:hAnsi="Arial" w:cs="Arial"/>
          <w:szCs w:val="24"/>
        </w:rPr>
      </w:pPr>
      <w:r w:rsidRPr="00B0330F">
        <w:rPr>
          <w:rFonts w:ascii="Arial" w:hAnsi="Arial" w:cs="Arial"/>
          <w:szCs w:val="24"/>
        </w:rPr>
        <w:t>(1) Is separate and distinct from any other population that the entity has applied for a grant to serve; or</w:t>
      </w:r>
    </w:p>
    <w:p w:rsidR="00257B4E" w:rsidRPr="00B0330F" w:rsidP="00257B4E" w14:paraId="2FFD0A27" w14:textId="77777777">
      <w:pPr>
        <w:spacing w:before="100" w:beforeAutospacing="1" w:after="100" w:afterAutospacing="1"/>
        <w:ind w:firstLine="480"/>
        <w:rPr>
          <w:rFonts w:ascii="Arial" w:hAnsi="Arial" w:cs="Arial"/>
          <w:szCs w:val="24"/>
        </w:rPr>
      </w:pPr>
      <w:r w:rsidRPr="00B0330F">
        <w:rPr>
          <w:rFonts w:ascii="Arial" w:hAnsi="Arial" w:cs="Arial"/>
          <w:szCs w:val="24"/>
        </w:rPr>
        <w:t>(2) While sharing some of the same needs as another population that the eligible entity has applied for a grant to serve, has distinct needs for specialized services.</w:t>
      </w:r>
    </w:p>
    <w:p w:rsidR="00257B4E" w:rsidRPr="00B0330F" w:rsidP="00257B4E" w14:paraId="197B3C2F" w14:textId="77777777">
      <w:pPr>
        <w:spacing w:before="100" w:beforeAutospacing="1" w:after="100" w:afterAutospacing="1"/>
        <w:ind w:firstLine="480"/>
        <w:rPr>
          <w:rFonts w:ascii="Arial" w:hAnsi="Arial" w:cs="Arial"/>
          <w:szCs w:val="24"/>
        </w:rPr>
      </w:pPr>
      <w:r w:rsidRPr="00B0330F">
        <w:rPr>
          <w:rFonts w:ascii="Arial" w:hAnsi="Arial" w:cs="Arial"/>
          <w:i/>
          <w:iCs/>
          <w:szCs w:val="24"/>
        </w:rPr>
        <w:t>Financial and economic literacy</w:t>
      </w:r>
      <w:r w:rsidRPr="00B0330F">
        <w:rPr>
          <w:rFonts w:ascii="Arial" w:hAnsi="Arial" w:cs="Arial"/>
          <w:szCs w:val="24"/>
        </w:rPr>
        <w:t xml:space="preserve"> means knowledge about personal financial decision-making, which may include but is not limited to knowledge about—</w:t>
      </w:r>
    </w:p>
    <w:p w:rsidR="00257B4E" w:rsidRPr="00B0330F" w:rsidP="00257B4E" w14:paraId="27C08B87" w14:textId="77777777">
      <w:pPr>
        <w:spacing w:before="100" w:beforeAutospacing="1" w:after="100" w:afterAutospacing="1"/>
        <w:ind w:firstLine="480"/>
        <w:rPr>
          <w:rFonts w:ascii="Arial" w:hAnsi="Arial" w:cs="Arial"/>
          <w:szCs w:val="24"/>
        </w:rPr>
      </w:pPr>
      <w:r w:rsidRPr="00B0330F">
        <w:rPr>
          <w:rFonts w:ascii="Arial" w:hAnsi="Arial" w:cs="Arial"/>
          <w:szCs w:val="24"/>
        </w:rPr>
        <w:t>(1) Personal and family budget planning;</w:t>
      </w:r>
    </w:p>
    <w:p w:rsidR="00257B4E" w:rsidRPr="00B0330F" w:rsidP="00257B4E" w14:paraId="20B57337" w14:textId="77777777">
      <w:pPr>
        <w:spacing w:before="100" w:beforeAutospacing="1" w:after="100" w:afterAutospacing="1"/>
        <w:ind w:firstLine="480"/>
        <w:rPr>
          <w:rFonts w:ascii="Arial" w:hAnsi="Arial" w:cs="Arial"/>
          <w:szCs w:val="24"/>
        </w:rPr>
      </w:pPr>
      <w:r w:rsidRPr="00B0330F">
        <w:rPr>
          <w:rFonts w:ascii="Arial" w:hAnsi="Arial" w:cs="Arial"/>
          <w:szCs w:val="24"/>
        </w:rPr>
        <w:t>(2) Understanding credit building principles to meet long-term and short-term goals (</w:t>
      </w:r>
      <w:r w:rsidRPr="00B0330F">
        <w:rPr>
          <w:rFonts w:ascii="Arial" w:hAnsi="Arial" w:cs="Arial"/>
          <w:i/>
          <w:iCs/>
          <w:szCs w:val="24"/>
        </w:rPr>
        <w:t>e.g.</w:t>
      </w:r>
      <w:r w:rsidRPr="00B0330F">
        <w:rPr>
          <w:rFonts w:ascii="Arial" w:hAnsi="Arial" w:cs="Arial"/>
          <w:szCs w:val="24"/>
        </w:rPr>
        <w:t>, loan to debt ratio, credit scoring, negative impacts on credit scores);</w:t>
      </w:r>
    </w:p>
    <w:p w:rsidR="00257B4E" w:rsidRPr="00B0330F" w:rsidP="00257B4E" w14:paraId="6C11CF28" w14:textId="77777777">
      <w:pPr>
        <w:spacing w:before="100" w:beforeAutospacing="1" w:after="100" w:afterAutospacing="1"/>
        <w:ind w:firstLine="480"/>
        <w:rPr>
          <w:rFonts w:ascii="Arial" w:hAnsi="Arial" w:cs="Arial"/>
          <w:szCs w:val="24"/>
        </w:rPr>
      </w:pPr>
      <w:r w:rsidRPr="00B0330F">
        <w:rPr>
          <w:rFonts w:ascii="Arial" w:hAnsi="Arial" w:cs="Arial"/>
          <w:szCs w:val="24"/>
        </w:rPr>
        <w:t>(3) Cost planning for postsecondary or postbaccalaureate education (e.g., spending, saving, personal budgeting);</w:t>
      </w:r>
    </w:p>
    <w:p w:rsidR="00257B4E" w:rsidRPr="00B0330F" w:rsidP="00257B4E" w14:paraId="02452AFE" w14:textId="77777777">
      <w:pPr>
        <w:spacing w:before="100" w:beforeAutospacing="1" w:after="100" w:afterAutospacing="1"/>
        <w:ind w:firstLine="480"/>
        <w:rPr>
          <w:rFonts w:ascii="Arial" w:hAnsi="Arial" w:cs="Arial"/>
          <w:szCs w:val="24"/>
        </w:rPr>
      </w:pPr>
      <w:r w:rsidRPr="00B0330F">
        <w:rPr>
          <w:rFonts w:ascii="Arial" w:hAnsi="Arial" w:cs="Arial"/>
          <w:szCs w:val="24"/>
        </w:rPr>
        <w:t>(4) College cost of attendance (</w:t>
      </w:r>
      <w:r w:rsidRPr="00B0330F">
        <w:rPr>
          <w:rFonts w:ascii="Arial" w:hAnsi="Arial" w:cs="Arial"/>
          <w:i/>
          <w:iCs/>
          <w:szCs w:val="24"/>
        </w:rPr>
        <w:t>e.g.</w:t>
      </w:r>
      <w:r w:rsidRPr="00B0330F">
        <w:rPr>
          <w:rFonts w:ascii="Arial" w:hAnsi="Arial" w:cs="Arial"/>
          <w:szCs w:val="24"/>
        </w:rPr>
        <w:t>, public vs. private, tuition vs. fees, personal costs);</w:t>
      </w:r>
    </w:p>
    <w:p w:rsidR="00257B4E" w:rsidRPr="00B0330F" w:rsidP="00257B4E" w14:paraId="328F16AF" w14:textId="77777777">
      <w:pPr>
        <w:spacing w:before="100" w:beforeAutospacing="1" w:after="100" w:afterAutospacing="1"/>
        <w:ind w:firstLine="480"/>
        <w:rPr>
          <w:rFonts w:ascii="Arial" w:hAnsi="Arial" w:cs="Arial"/>
          <w:szCs w:val="24"/>
        </w:rPr>
      </w:pPr>
      <w:r w:rsidRPr="00B0330F">
        <w:rPr>
          <w:rFonts w:ascii="Arial" w:hAnsi="Arial" w:cs="Arial"/>
          <w:szCs w:val="24"/>
        </w:rPr>
        <w:t>(5) Financial assistance (</w:t>
      </w:r>
      <w:r w:rsidRPr="00B0330F">
        <w:rPr>
          <w:rFonts w:ascii="Arial" w:hAnsi="Arial" w:cs="Arial"/>
          <w:i/>
          <w:iCs/>
          <w:szCs w:val="24"/>
        </w:rPr>
        <w:t>e.g.,</w:t>
      </w:r>
      <w:r w:rsidRPr="00B0330F">
        <w:rPr>
          <w:rFonts w:ascii="Arial" w:hAnsi="Arial" w:cs="Arial"/>
          <w:szCs w:val="24"/>
        </w:rPr>
        <w:t xml:space="preserve"> searches, application processes, differences between private and government loans, assistanceships); and</w:t>
      </w:r>
    </w:p>
    <w:p w:rsidR="00257B4E" w:rsidRPr="00B0330F" w:rsidP="00257B4E" w14:paraId="36660B33" w14:textId="77777777">
      <w:pPr>
        <w:spacing w:before="100" w:beforeAutospacing="1" w:after="100" w:afterAutospacing="1"/>
        <w:ind w:firstLine="480"/>
        <w:rPr>
          <w:rFonts w:ascii="Arial" w:hAnsi="Arial" w:cs="Arial"/>
          <w:szCs w:val="24"/>
        </w:rPr>
      </w:pPr>
      <w:r w:rsidRPr="00B0330F">
        <w:rPr>
          <w:rFonts w:ascii="Arial" w:hAnsi="Arial" w:cs="Arial"/>
          <w:szCs w:val="24"/>
        </w:rPr>
        <w:t>(6) Assistance in completing the Free Application for Federal Student Aid (FAFSA).</w:t>
      </w:r>
    </w:p>
    <w:p w:rsidR="00257B4E" w:rsidRPr="00B0330F" w:rsidP="00257B4E" w14:paraId="03C862EC" w14:textId="77777777">
      <w:pPr>
        <w:spacing w:before="100" w:beforeAutospacing="1" w:after="100" w:afterAutospacing="1"/>
        <w:ind w:firstLine="480"/>
        <w:rPr>
          <w:rFonts w:ascii="Arial" w:hAnsi="Arial" w:cs="Arial"/>
          <w:szCs w:val="24"/>
        </w:rPr>
      </w:pPr>
      <w:r w:rsidRPr="00B0330F">
        <w:rPr>
          <w:rFonts w:ascii="Arial" w:hAnsi="Arial" w:cs="Arial"/>
          <w:i/>
          <w:iCs/>
          <w:szCs w:val="24"/>
        </w:rPr>
        <w:t>First generation college student</w:t>
      </w:r>
      <w:r w:rsidRPr="00B0330F">
        <w:rPr>
          <w:rFonts w:ascii="Arial" w:hAnsi="Arial" w:cs="Arial"/>
          <w:szCs w:val="24"/>
        </w:rPr>
        <w:t xml:space="preserve"> means—</w:t>
      </w:r>
    </w:p>
    <w:p w:rsidR="00257B4E" w:rsidRPr="00B0330F" w:rsidP="00257B4E" w14:paraId="39879E79" w14:textId="77777777">
      <w:pPr>
        <w:spacing w:before="100" w:beforeAutospacing="1" w:after="100" w:afterAutospacing="1"/>
        <w:ind w:firstLine="480"/>
        <w:rPr>
          <w:rFonts w:ascii="Arial" w:hAnsi="Arial" w:cs="Arial"/>
          <w:szCs w:val="24"/>
        </w:rPr>
      </w:pPr>
      <w:r w:rsidRPr="00B0330F">
        <w:rPr>
          <w:rFonts w:ascii="Arial" w:hAnsi="Arial" w:cs="Arial"/>
          <w:szCs w:val="24"/>
        </w:rPr>
        <w:t>(1) A student neither of whose natural or adoptive parents received a baccalaureate degree;</w:t>
      </w:r>
    </w:p>
    <w:p w:rsidR="00257B4E" w:rsidRPr="00B0330F" w:rsidP="00257B4E" w14:paraId="22D75E47" w14:textId="77777777">
      <w:pPr>
        <w:spacing w:before="100" w:beforeAutospacing="1" w:after="100" w:afterAutospacing="1"/>
        <w:ind w:firstLine="480"/>
        <w:rPr>
          <w:rFonts w:ascii="Arial" w:hAnsi="Arial" w:cs="Arial"/>
          <w:szCs w:val="24"/>
        </w:rPr>
      </w:pPr>
      <w:r w:rsidRPr="00B0330F">
        <w:rPr>
          <w:rFonts w:ascii="Arial" w:hAnsi="Arial" w:cs="Arial"/>
          <w:szCs w:val="24"/>
        </w:rPr>
        <w:t>(2) A student who, prior to the age of 18, regularly resided with and received support from only one parent and whose supporting parent did not receive a baccalaureate degree; or</w:t>
      </w:r>
    </w:p>
    <w:p w:rsidR="00257B4E" w:rsidRPr="00B0330F" w:rsidP="00257B4E" w14:paraId="3B4886DC" w14:textId="77777777">
      <w:pPr>
        <w:spacing w:before="100" w:beforeAutospacing="1" w:after="100" w:afterAutospacing="1"/>
        <w:ind w:firstLine="480"/>
        <w:rPr>
          <w:rFonts w:ascii="Arial" w:hAnsi="Arial" w:cs="Arial"/>
          <w:szCs w:val="24"/>
        </w:rPr>
      </w:pPr>
      <w:r w:rsidRPr="00B0330F">
        <w:rPr>
          <w:rFonts w:ascii="Arial" w:hAnsi="Arial" w:cs="Arial"/>
          <w:szCs w:val="24"/>
        </w:rPr>
        <w:t>(3) An individual who, prior to the age of 18, did not regularly reside with or receive support from a natural or an adoptive parent.</w:t>
      </w:r>
    </w:p>
    <w:p w:rsidR="00257B4E" w:rsidRPr="00B0330F" w:rsidP="00257B4E" w14:paraId="686A812F" w14:textId="77777777">
      <w:pPr>
        <w:spacing w:before="100" w:beforeAutospacing="1" w:after="100" w:afterAutospacing="1"/>
        <w:ind w:firstLine="480"/>
        <w:rPr>
          <w:rFonts w:ascii="Arial" w:hAnsi="Arial" w:cs="Arial"/>
          <w:szCs w:val="24"/>
        </w:rPr>
      </w:pPr>
      <w:r w:rsidRPr="00B0330F">
        <w:rPr>
          <w:rFonts w:ascii="Arial" w:hAnsi="Arial" w:cs="Arial"/>
          <w:i/>
          <w:iCs/>
          <w:szCs w:val="24"/>
        </w:rPr>
        <w:t>Foster care youth</w:t>
      </w:r>
      <w:r w:rsidRPr="00B0330F">
        <w:rPr>
          <w:rFonts w:ascii="Arial" w:hAnsi="Arial" w:cs="Arial"/>
          <w:szCs w:val="24"/>
        </w:rPr>
        <w:t xml:space="preserve"> means youth who are in foster care or are aging out of the foster care system.</w:t>
      </w:r>
    </w:p>
    <w:p w:rsidR="00257B4E" w:rsidRPr="00B0330F" w:rsidP="00257B4E" w14:paraId="58EACB0E" w14:textId="77777777">
      <w:pPr>
        <w:spacing w:before="100" w:beforeAutospacing="1" w:after="100" w:afterAutospacing="1"/>
        <w:ind w:firstLine="480"/>
        <w:rPr>
          <w:rFonts w:ascii="Arial" w:hAnsi="Arial" w:cs="Arial"/>
          <w:szCs w:val="24"/>
        </w:rPr>
      </w:pPr>
      <w:r w:rsidRPr="00B0330F">
        <w:rPr>
          <w:rFonts w:ascii="Arial" w:hAnsi="Arial" w:cs="Arial"/>
          <w:i/>
          <w:iCs/>
          <w:szCs w:val="24"/>
        </w:rPr>
        <w:t>Homeless children and youth</w:t>
      </w:r>
      <w:r w:rsidRPr="00B0330F">
        <w:rPr>
          <w:rFonts w:ascii="Arial" w:hAnsi="Arial" w:cs="Arial"/>
          <w:szCs w:val="24"/>
        </w:rPr>
        <w:t xml:space="preserve"> means persons defined in section 725 of the McKinney-Vento Homeless Assistance Act (42 U.S.C. 1143a).</w:t>
      </w:r>
    </w:p>
    <w:p w:rsidR="00257B4E" w:rsidRPr="00B0330F" w:rsidP="00257B4E" w14:paraId="427CAFE7" w14:textId="77777777">
      <w:pPr>
        <w:spacing w:before="100" w:beforeAutospacing="1" w:after="100" w:afterAutospacing="1"/>
        <w:ind w:firstLine="480"/>
        <w:rPr>
          <w:rFonts w:ascii="Arial" w:hAnsi="Arial" w:cs="Arial"/>
          <w:szCs w:val="24"/>
        </w:rPr>
      </w:pPr>
      <w:r w:rsidRPr="00B0330F">
        <w:rPr>
          <w:rFonts w:ascii="Arial" w:hAnsi="Arial" w:cs="Arial"/>
          <w:i/>
          <w:iCs/>
          <w:szCs w:val="24"/>
        </w:rPr>
        <w:t>Individual with a disability</w:t>
      </w:r>
      <w:r w:rsidRPr="00B0330F">
        <w:rPr>
          <w:rFonts w:ascii="Arial" w:hAnsi="Arial" w:cs="Arial"/>
          <w:szCs w:val="24"/>
        </w:rPr>
        <w:t xml:space="preserve"> means a person who has a disability, as that term is defined in section 12102 of the Americans with Disabilities Act (42 U.S.C. 12101 </w:t>
      </w:r>
      <w:r w:rsidRPr="00B0330F">
        <w:rPr>
          <w:rFonts w:ascii="Arial" w:hAnsi="Arial" w:cs="Arial"/>
          <w:i/>
          <w:iCs/>
          <w:szCs w:val="24"/>
        </w:rPr>
        <w:t>et seq.</w:t>
      </w:r>
      <w:r w:rsidRPr="00B0330F">
        <w:rPr>
          <w:rFonts w:ascii="Arial" w:hAnsi="Arial" w:cs="Arial"/>
          <w:szCs w:val="24"/>
        </w:rPr>
        <w:t>).</w:t>
      </w:r>
    </w:p>
    <w:p w:rsidR="00257B4E" w:rsidRPr="00B0330F" w:rsidP="00257B4E" w14:paraId="44750643" w14:textId="77777777">
      <w:pPr>
        <w:spacing w:before="100" w:beforeAutospacing="1" w:after="100" w:afterAutospacing="1"/>
        <w:ind w:firstLine="480"/>
        <w:rPr>
          <w:rFonts w:ascii="Arial" w:hAnsi="Arial" w:cs="Arial"/>
          <w:szCs w:val="24"/>
        </w:rPr>
      </w:pPr>
      <w:r w:rsidRPr="00B0330F">
        <w:rPr>
          <w:rFonts w:ascii="Arial" w:hAnsi="Arial" w:cs="Arial"/>
          <w:i/>
          <w:iCs/>
          <w:szCs w:val="24"/>
        </w:rPr>
        <w:t>Institution of higher education</w:t>
      </w:r>
      <w:r w:rsidRPr="00B0330F">
        <w:rPr>
          <w:rFonts w:ascii="Arial" w:hAnsi="Arial" w:cs="Arial"/>
          <w:szCs w:val="24"/>
        </w:rPr>
        <w:t xml:space="preserve"> means an educational institution as defined in sections 101 and 102 of the Act.</w:t>
      </w:r>
    </w:p>
    <w:p w:rsidR="00257B4E" w:rsidRPr="00B0330F" w:rsidP="00257B4E" w14:paraId="587E0DE8" w14:textId="77777777">
      <w:pPr>
        <w:spacing w:before="100" w:beforeAutospacing="1" w:after="100" w:afterAutospacing="1"/>
        <w:ind w:firstLine="480"/>
        <w:rPr>
          <w:rFonts w:ascii="Arial" w:hAnsi="Arial" w:cs="Arial"/>
          <w:szCs w:val="24"/>
        </w:rPr>
      </w:pPr>
      <w:r w:rsidRPr="00B0330F">
        <w:rPr>
          <w:rFonts w:ascii="Arial" w:hAnsi="Arial" w:cs="Arial"/>
          <w:i/>
          <w:iCs/>
          <w:szCs w:val="24"/>
        </w:rPr>
        <w:t>Limited English proficiency</w:t>
      </w:r>
      <w:r w:rsidRPr="00B0330F">
        <w:rPr>
          <w:rFonts w:ascii="Arial" w:hAnsi="Arial" w:cs="Arial"/>
          <w:szCs w:val="24"/>
        </w:rPr>
        <w:t xml:space="preserve"> with reference to an individual, means a person whose native language is other than English and who has sufficient difficulty speaking, reading, writing, or understanding the English language to deny that individual the opportunity to learn successfully in classrooms in which English is the language of instruction.</w:t>
      </w:r>
    </w:p>
    <w:p w:rsidR="00257B4E" w:rsidRPr="00B0330F" w:rsidP="00257B4E" w14:paraId="76E867C0" w14:textId="77777777">
      <w:pPr>
        <w:spacing w:before="100" w:beforeAutospacing="1" w:after="100" w:afterAutospacing="1"/>
        <w:ind w:firstLine="480"/>
        <w:rPr>
          <w:rFonts w:ascii="Arial" w:hAnsi="Arial" w:cs="Arial"/>
          <w:szCs w:val="24"/>
        </w:rPr>
      </w:pPr>
      <w:r w:rsidRPr="00B0330F">
        <w:rPr>
          <w:rFonts w:ascii="Arial" w:hAnsi="Arial" w:cs="Arial"/>
          <w:i/>
          <w:iCs/>
          <w:szCs w:val="24"/>
        </w:rPr>
        <w:t>Low-income individual</w:t>
      </w:r>
      <w:r w:rsidRPr="00B0330F">
        <w:rPr>
          <w:rFonts w:ascii="Arial" w:hAnsi="Arial" w:cs="Arial"/>
          <w:szCs w:val="24"/>
        </w:rPr>
        <w:t xml:space="preserve"> means an individual whose family's taxable income did not exceed 150 percent of the poverty level amount in the calendar year preceding the year in which the individual initially participated in the project. The poverty level amount is determined by using criteria of poverty established by the Bureau of the Census of the U.S. Department of Commerce.</w:t>
      </w:r>
    </w:p>
    <w:p w:rsidR="00257B4E" w:rsidRPr="00B0330F" w:rsidP="00257B4E" w14:paraId="4CE13539" w14:textId="77777777">
      <w:pPr>
        <w:spacing w:before="100" w:beforeAutospacing="1" w:after="100" w:afterAutospacing="1"/>
        <w:ind w:firstLine="480"/>
        <w:rPr>
          <w:rFonts w:ascii="Arial" w:hAnsi="Arial" w:cs="Arial"/>
          <w:szCs w:val="24"/>
        </w:rPr>
      </w:pPr>
      <w:r w:rsidRPr="00B0330F">
        <w:rPr>
          <w:rFonts w:ascii="Arial" w:hAnsi="Arial" w:cs="Arial"/>
          <w:i/>
          <w:iCs/>
          <w:szCs w:val="24"/>
        </w:rPr>
        <w:t>Participant</w:t>
      </w:r>
      <w:r w:rsidRPr="00B0330F">
        <w:rPr>
          <w:rFonts w:ascii="Arial" w:hAnsi="Arial" w:cs="Arial"/>
          <w:szCs w:val="24"/>
        </w:rPr>
        <w:t xml:space="preserve"> means an individual who—</w:t>
      </w:r>
    </w:p>
    <w:p w:rsidR="00257B4E" w:rsidRPr="00B0330F" w:rsidP="00257B4E" w14:paraId="76C3AAF0" w14:textId="77777777">
      <w:pPr>
        <w:spacing w:before="100" w:beforeAutospacing="1" w:after="100" w:afterAutospacing="1"/>
        <w:ind w:firstLine="480"/>
        <w:rPr>
          <w:rFonts w:ascii="Arial" w:hAnsi="Arial" w:cs="Arial"/>
          <w:szCs w:val="24"/>
        </w:rPr>
      </w:pPr>
      <w:r w:rsidRPr="00B0330F">
        <w:rPr>
          <w:rFonts w:ascii="Arial" w:hAnsi="Arial" w:cs="Arial"/>
          <w:szCs w:val="24"/>
        </w:rPr>
        <w:t>(1) Is determined to be eligible to participate in the project under §646.3; and</w:t>
      </w:r>
    </w:p>
    <w:p w:rsidR="00257B4E" w:rsidRPr="00B0330F" w:rsidP="00257B4E" w14:paraId="4B81B438" w14:textId="77777777">
      <w:pPr>
        <w:spacing w:before="100" w:beforeAutospacing="1" w:after="100" w:afterAutospacing="1"/>
        <w:ind w:firstLine="480"/>
        <w:rPr>
          <w:rFonts w:ascii="Arial" w:hAnsi="Arial" w:cs="Arial"/>
          <w:szCs w:val="24"/>
        </w:rPr>
      </w:pPr>
      <w:r w:rsidRPr="00B0330F">
        <w:rPr>
          <w:rFonts w:ascii="Arial" w:hAnsi="Arial" w:cs="Arial"/>
          <w:szCs w:val="24"/>
        </w:rPr>
        <w:t>(2) Receives project services that the grantee has determined to be sufficient to increase the individual's chances for success in a postsecondary educational program.</w:t>
      </w:r>
    </w:p>
    <w:p w:rsidR="00257B4E" w:rsidRPr="00B0330F" w:rsidP="00257B4E" w14:paraId="49EBAC13" w14:textId="77777777">
      <w:pPr>
        <w:spacing w:before="100" w:beforeAutospacing="1" w:after="100" w:afterAutospacing="1"/>
        <w:ind w:firstLine="480"/>
        <w:rPr>
          <w:rFonts w:ascii="Arial" w:hAnsi="Arial" w:cs="Arial"/>
          <w:szCs w:val="24"/>
        </w:rPr>
      </w:pPr>
      <w:r w:rsidRPr="00B0330F">
        <w:rPr>
          <w:rFonts w:ascii="Arial" w:hAnsi="Arial" w:cs="Arial"/>
          <w:i/>
          <w:iCs/>
          <w:szCs w:val="24"/>
        </w:rPr>
        <w:t>Sufficient financial assistance</w:t>
      </w:r>
      <w:r w:rsidRPr="00B0330F">
        <w:rPr>
          <w:rFonts w:ascii="Arial" w:hAnsi="Arial" w:cs="Arial"/>
          <w:szCs w:val="24"/>
        </w:rPr>
        <w:t xml:space="preserve"> means the amount of financial aid offered a Student Support Services student, inclusive of Federal, State, local, private, and institutional aid which, together with parent or student contributions, is equal to the cost of attendance as determined by a financial aid officer at the institution.</w:t>
      </w:r>
    </w:p>
    <w:p w:rsidR="00257B4E" w:rsidRPr="00B0330F" w:rsidP="00257B4E" w14:paraId="713525AC" w14:textId="77777777">
      <w:pPr>
        <w:spacing w:before="200" w:after="100" w:afterAutospacing="1"/>
        <w:rPr>
          <w:rFonts w:ascii="Arial" w:hAnsi="Arial" w:cs="Arial"/>
          <w:szCs w:val="24"/>
        </w:rPr>
      </w:pPr>
      <w:r w:rsidRPr="00B0330F">
        <w:rPr>
          <w:rFonts w:ascii="Arial" w:hAnsi="Arial" w:cs="Arial"/>
          <w:szCs w:val="24"/>
        </w:rPr>
        <w:t>(Authority: 20 U.S.C. 1070a-11 and 1070a-14)</w:t>
      </w:r>
    </w:p>
    <w:p w:rsidR="00257B4E" w:rsidRPr="00B0330F" w:rsidP="00257B4E" w14:paraId="1EF33059" w14:textId="77777777">
      <w:pPr>
        <w:spacing w:before="200" w:after="100" w:afterAutospacing="1"/>
        <w:rPr>
          <w:rFonts w:ascii="Arial" w:hAnsi="Arial" w:cs="Arial"/>
          <w:szCs w:val="24"/>
        </w:rPr>
      </w:pPr>
      <w:r w:rsidRPr="00B0330F">
        <w:rPr>
          <w:rFonts w:ascii="Arial" w:hAnsi="Arial" w:cs="Arial"/>
          <w:szCs w:val="24"/>
        </w:rPr>
        <w:t>[61 FR 38537, July 24, 1996, as amended at 75 FR 65790, Oct. 26, 2010]</w:t>
      </w:r>
    </w:p>
    <w:p w:rsidR="00257B4E" w:rsidRPr="00B0330F" w:rsidP="00257B4E" w14:paraId="7292795B" w14:textId="77777777">
      <w:pPr>
        <w:spacing w:before="200" w:after="100"/>
        <w:outlineLvl w:val="1"/>
        <w:rPr>
          <w:rFonts w:ascii="Arial" w:hAnsi="Arial" w:cs="Arial"/>
          <w:b/>
          <w:bCs/>
          <w:szCs w:val="24"/>
        </w:rPr>
      </w:pPr>
      <w:bookmarkStart w:id="10" w:name="34:3.1.3.1.19.2"/>
      <w:bookmarkEnd w:id="10"/>
      <w:r w:rsidRPr="00B0330F">
        <w:rPr>
          <w:rFonts w:ascii="Arial" w:hAnsi="Arial" w:cs="Arial"/>
          <w:b/>
          <w:bCs/>
          <w:szCs w:val="24"/>
        </w:rPr>
        <w:t>Subpart B—How Does One Apply for an Award?</w:t>
      </w:r>
    </w:p>
    <w:p w:rsidR="00257B4E" w:rsidRPr="00B0330F" w:rsidP="00257B4E" w14:paraId="78468CA5" w14:textId="77777777">
      <w:pPr>
        <w:spacing w:before="200" w:after="100" w:afterAutospacing="1"/>
        <w:ind w:firstLine="480"/>
        <w:rPr>
          <w:rFonts w:ascii="Arial" w:hAnsi="Arial" w:cs="Arial"/>
          <w:szCs w:val="24"/>
        </w:rPr>
      </w:pPr>
      <w:r w:rsidRPr="00B0330F">
        <w:rPr>
          <w:rFonts w:ascii="Arial" w:hAnsi="Arial" w:cs="Arial"/>
          <w:smallCaps/>
          <w:szCs w:val="24"/>
        </w:rPr>
        <w:t>Source:</w:t>
      </w:r>
      <w:r w:rsidRPr="00B0330F">
        <w:rPr>
          <w:rFonts w:ascii="Arial" w:hAnsi="Arial" w:cs="Arial"/>
          <w:szCs w:val="24"/>
        </w:rPr>
        <w:t xml:space="preserve"> 75 FR 65791, Oct. 26, 2010, unless otherwise noted. </w:t>
      </w:r>
    </w:p>
    <w:p w:rsidR="00257B4E" w:rsidRPr="00B0330F" w:rsidP="00257B4E" w14:paraId="458E880F" w14:textId="77777777">
      <w:pPr>
        <w:spacing w:before="200" w:after="100"/>
        <w:outlineLvl w:val="1"/>
        <w:rPr>
          <w:rFonts w:ascii="Arial" w:hAnsi="Arial" w:cs="Arial"/>
          <w:b/>
          <w:bCs/>
          <w:szCs w:val="24"/>
        </w:rPr>
      </w:pPr>
      <w:bookmarkStart w:id="11" w:name="34:3.1.3.1.19.2.39.1"/>
      <w:bookmarkEnd w:id="11"/>
      <w:r w:rsidRPr="00B0330F">
        <w:rPr>
          <w:rFonts w:ascii="Arial" w:hAnsi="Arial" w:cs="Arial"/>
          <w:b/>
          <w:bCs/>
          <w:szCs w:val="24"/>
        </w:rPr>
        <w:t>§646.10   How many applications may an eligible applicant submit and for what different populations may an eligible application be submitted?</w:t>
      </w:r>
    </w:p>
    <w:p w:rsidR="00257B4E" w:rsidRPr="00B0330F" w:rsidP="00257B4E" w14:paraId="08067381" w14:textId="77777777">
      <w:pPr>
        <w:spacing w:before="100" w:beforeAutospacing="1" w:after="100" w:afterAutospacing="1"/>
        <w:ind w:firstLine="480"/>
        <w:rPr>
          <w:rFonts w:ascii="Arial" w:hAnsi="Arial" w:cs="Arial"/>
          <w:szCs w:val="24"/>
        </w:rPr>
      </w:pPr>
      <w:r w:rsidRPr="00B0330F">
        <w:rPr>
          <w:rFonts w:ascii="Arial" w:hAnsi="Arial" w:cs="Arial"/>
          <w:szCs w:val="24"/>
        </w:rPr>
        <w:t>(a) An eligible applicant may submit more than one application as long as each application describes a project that serves a different campus or a designated different population.</w:t>
      </w:r>
    </w:p>
    <w:p w:rsidR="00257B4E" w:rsidRPr="00B0330F" w:rsidP="00257B4E" w14:paraId="7A89DD5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For each grant competition, the Secretary designates, in the </w:t>
      </w:r>
      <w:r w:rsidRPr="00B0330F">
        <w:rPr>
          <w:rFonts w:ascii="Arial" w:hAnsi="Arial" w:cs="Arial"/>
          <w:smallCaps/>
          <w:szCs w:val="24"/>
        </w:rPr>
        <w:t>Federal Register</w:t>
      </w:r>
      <w:r w:rsidRPr="00B0330F">
        <w:rPr>
          <w:rFonts w:ascii="Arial" w:hAnsi="Arial" w:cs="Arial"/>
          <w:szCs w:val="24"/>
        </w:rPr>
        <w:t xml:space="preserve"> notice inviting applications and other published application materials for the competition, the different populations for which an eligible entity may submit a separate application.</w:t>
      </w:r>
    </w:p>
    <w:p w:rsidR="00257B4E" w:rsidRPr="00B0330F" w:rsidP="00257B4E" w14:paraId="15FD9619" w14:textId="77777777">
      <w:pPr>
        <w:spacing w:before="200" w:after="100" w:afterAutospacing="1"/>
        <w:rPr>
          <w:rFonts w:ascii="Arial" w:hAnsi="Arial" w:cs="Arial"/>
          <w:szCs w:val="24"/>
        </w:rPr>
      </w:pPr>
      <w:r w:rsidRPr="00B0330F">
        <w:rPr>
          <w:rFonts w:ascii="Arial" w:hAnsi="Arial" w:cs="Arial"/>
          <w:szCs w:val="24"/>
        </w:rPr>
        <w:t>(Authority: 20 U.S.C. 1070a-11 and 1070a-14; 20 U.S.C. 1221e-3)</w:t>
      </w:r>
    </w:p>
    <w:p w:rsidR="00257B4E" w:rsidRPr="00B0330F" w:rsidP="00257B4E" w14:paraId="3C73ECD0" w14:textId="77777777">
      <w:pPr>
        <w:spacing w:before="200" w:after="100"/>
        <w:outlineLvl w:val="1"/>
        <w:rPr>
          <w:rFonts w:ascii="Arial" w:hAnsi="Arial" w:cs="Arial"/>
          <w:b/>
          <w:bCs/>
          <w:szCs w:val="24"/>
        </w:rPr>
      </w:pPr>
      <w:bookmarkStart w:id="12" w:name="34:3.1.3.1.19.2.39.2"/>
      <w:bookmarkEnd w:id="12"/>
      <w:r w:rsidRPr="00B0330F">
        <w:rPr>
          <w:rFonts w:ascii="Arial" w:hAnsi="Arial" w:cs="Arial"/>
          <w:b/>
          <w:bCs/>
          <w:szCs w:val="24"/>
        </w:rPr>
        <w:t>§646.11   What assurances and other information must an applicant include in an application?</w:t>
      </w:r>
    </w:p>
    <w:p w:rsidR="00257B4E" w:rsidRPr="00B0330F" w:rsidP="00257B4E" w14:paraId="4650B616" w14:textId="77777777">
      <w:pPr>
        <w:spacing w:before="100" w:beforeAutospacing="1" w:after="100" w:afterAutospacing="1"/>
        <w:ind w:firstLine="480"/>
        <w:rPr>
          <w:rFonts w:ascii="Arial" w:hAnsi="Arial" w:cs="Arial"/>
          <w:szCs w:val="24"/>
        </w:rPr>
      </w:pPr>
      <w:r w:rsidRPr="00B0330F">
        <w:rPr>
          <w:rFonts w:ascii="Arial" w:hAnsi="Arial" w:cs="Arial"/>
          <w:szCs w:val="24"/>
        </w:rPr>
        <w:t>(a) An applicant must assure the Secretary in the application that—</w:t>
      </w:r>
    </w:p>
    <w:p w:rsidR="00257B4E" w:rsidRPr="00B0330F" w:rsidP="00257B4E" w14:paraId="2166519F" w14:textId="77777777">
      <w:pPr>
        <w:spacing w:before="100" w:beforeAutospacing="1" w:after="100" w:afterAutospacing="1"/>
        <w:ind w:firstLine="480"/>
        <w:rPr>
          <w:rFonts w:ascii="Arial" w:hAnsi="Arial" w:cs="Arial"/>
          <w:szCs w:val="24"/>
        </w:rPr>
      </w:pPr>
      <w:r w:rsidRPr="00B0330F">
        <w:rPr>
          <w:rFonts w:ascii="Arial" w:hAnsi="Arial" w:cs="Arial"/>
          <w:szCs w:val="24"/>
        </w:rPr>
        <w:t>(1) Not less than two-thirds of the project participants will be—</w:t>
      </w:r>
    </w:p>
    <w:p w:rsidR="00257B4E" w:rsidRPr="00B0330F" w:rsidP="00257B4E" w14:paraId="6D55FC41" w14:textId="77777777">
      <w:pPr>
        <w:spacing w:before="100" w:beforeAutospacing="1" w:after="100" w:afterAutospacing="1"/>
        <w:ind w:firstLine="480"/>
        <w:rPr>
          <w:rFonts w:ascii="Arial" w:hAnsi="Arial" w:cs="Arial"/>
          <w:szCs w:val="24"/>
        </w:rPr>
      </w:pPr>
      <w:r w:rsidRPr="00B0330F">
        <w:rPr>
          <w:rFonts w:ascii="Arial" w:hAnsi="Arial" w:cs="Arial"/>
          <w:szCs w:val="24"/>
        </w:rPr>
        <w:t>(i) Low-income individuals who are first generation college students; or</w:t>
      </w:r>
    </w:p>
    <w:p w:rsidR="00257B4E" w:rsidRPr="00B0330F" w:rsidP="00257B4E" w14:paraId="16BB2BFF" w14:textId="77777777">
      <w:pPr>
        <w:spacing w:before="100" w:beforeAutospacing="1" w:after="100" w:afterAutospacing="1"/>
        <w:ind w:firstLine="480"/>
        <w:rPr>
          <w:rFonts w:ascii="Arial" w:hAnsi="Arial" w:cs="Arial"/>
          <w:szCs w:val="24"/>
        </w:rPr>
      </w:pPr>
      <w:r w:rsidRPr="00B0330F">
        <w:rPr>
          <w:rFonts w:ascii="Arial" w:hAnsi="Arial" w:cs="Arial"/>
          <w:szCs w:val="24"/>
        </w:rPr>
        <w:t>(ii) Individuals with disabilities;</w:t>
      </w:r>
    </w:p>
    <w:p w:rsidR="00257B4E" w:rsidRPr="00B0330F" w:rsidP="00257B4E" w14:paraId="25939C25" w14:textId="77777777">
      <w:pPr>
        <w:spacing w:before="100" w:beforeAutospacing="1" w:after="100" w:afterAutospacing="1"/>
        <w:ind w:firstLine="480"/>
        <w:rPr>
          <w:rFonts w:ascii="Arial" w:hAnsi="Arial" w:cs="Arial"/>
          <w:szCs w:val="24"/>
        </w:rPr>
      </w:pPr>
      <w:r w:rsidRPr="00B0330F">
        <w:rPr>
          <w:rFonts w:ascii="Arial" w:hAnsi="Arial" w:cs="Arial"/>
          <w:szCs w:val="24"/>
        </w:rPr>
        <w:t>(2) The remaining project participants will be low-income individuals, first generation college students, or individuals with disabilities; and</w:t>
      </w:r>
    </w:p>
    <w:p w:rsidR="00257B4E" w:rsidRPr="00B0330F" w:rsidP="00257B4E" w14:paraId="2ADA0E5C" w14:textId="77777777">
      <w:pPr>
        <w:spacing w:before="100" w:beforeAutospacing="1" w:after="100" w:afterAutospacing="1"/>
        <w:ind w:firstLine="480"/>
        <w:rPr>
          <w:rFonts w:ascii="Arial" w:hAnsi="Arial" w:cs="Arial"/>
          <w:szCs w:val="24"/>
        </w:rPr>
      </w:pPr>
      <w:r w:rsidRPr="00B0330F">
        <w:rPr>
          <w:rFonts w:ascii="Arial" w:hAnsi="Arial" w:cs="Arial"/>
          <w:szCs w:val="24"/>
        </w:rPr>
        <w:t>(3) Not less than one-third of the individuals with disabilities served also will be low-income individuals.</w:t>
      </w:r>
    </w:p>
    <w:p w:rsidR="00257B4E" w:rsidRPr="00B0330F" w:rsidP="00257B4E" w14:paraId="0A65ADE0" w14:textId="77777777">
      <w:pPr>
        <w:spacing w:before="100" w:beforeAutospacing="1" w:after="100" w:afterAutospacing="1"/>
        <w:ind w:firstLine="480"/>
        <w:rPr>
          <w:rFonts w:ascii="Arial" w:hAnsi="Arial" w:cs="Arial"/>
          <w:szCs w:val="24"/>
        </w:rPr>
      </w:pPr>
      <w:r w:rsidRPr="00B0330F">
        <w:rPr>
          <w:rFonts w:ascii="Arial" w:hAnsi="Arial" w:cs="Arial"/>
          <w:szCs w:val="24"/>
        </w:rPr>
        <w:t>(b) The applicant must describe in the application its efforts, and where applicable, past history, in—</w:t>
      </w:r>
    </w:p>
    <w:p w:rsidR="00257B4E" w:rsidRPr="00B0330F" w:rsidP="00257B4E" w14:paraId="79CC24AA" w14:textId="77777777">
      <w:pPr>
        <w:spacing w:before="100" w:beforeAutospacing="1" w:after="100" w:afterAutospacing="1"/>
        <w:ind w:firstLine="480"/>
        <w:rPr>
          <w:rFonts w:ascii="Arial" w:hAnsi="Arial" w:cs="Arial"/>
          <w:szCs w:val="24"/>
        </w:rPr>
      </w:pPr>
      <w:r w:rsidRPr="00B0330F">
        <w:rPr>
          <w:rFonts w:ascii="Arial" w:hAnsi="Arial" w:cs="Arial"/>
          <w:szCs w:val="24"/>
        </w:rPr>
        <w:t>(1) Providing sufficient financial assistance to meet the full financial need of each student in the project; and</w:t>
      </w:r>
    </w:p>
    <w:p w:rsidR="00257B4E" w:rsidRPr="00B0330F" w:rsidP="00257B4E" w14:paraId="27A79A1A" w14:textId="77777777">
      <w:pPr>
        <w:spacing w:before="100" w:beforeAutospacing="1" w:after="100" w:afterAutospacing="1"/>
        <w:ind w:firstLine="480"/>
        <w:rPr>
          <w:rFonts w:ascii="Arial" w:hAnsi="Arial" w:cs="Arial"/>
          <w:szCs w:val="24"/>
        </w:rPr>
      </w:pPr>
      <w:r w:rsidRPr="00B0330F">
        <w:rPr>
          <w:rFonts w:ascii="Arial" w:hAnsi="Arial" w:cs="Arial"/>
          <w:szCs w:val="24"/>
        </w:rPr>
        <w:t>(2) Maintaining the loan burden of each student in the project at a manageable level.</w:t>
      </w:r>
    </w:p>
    <w:p w:rsidR="00257B4E" w:rsidRPr="00B0330F" w:rsidP="00257B4E" w14:paraId="63CF932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(c) The applicant must assure the Secretary in the application that a student will not be served by more than one SSS project at any one time and that the SSS project will </w:t>
      </w:r>
      <w:r w:rsidRPr="00B0330F">
        <w:rPr>
          <w:rFonts w:ascii="Arial" w:hAnsi="Arial" w:cs="Arial"/>
          <w:szCs w:val="24"/>
        </w:rPr>
        <w:t>collaborate with other SSS and McNair projects and other State and institutional programs at the grantee-institution so that more students can be served.</w:t>
      </w:r>
    </w:p>
    <w:p w:rsidR="00257B4E" w:rsidRPr="00B0330F" w:rsidP="00257B4E" w14:paraId="2D4D832F" w14:textId="77777777">
      <w:pPr>
        <w:spacing w:before="100" w:beforeAutospacing="1" w:after="100" w:afterAutospacing="1"/>
        <w:ind w:firstLine="480"/>
        <w:rPr>
          <w:rFonts w:ascii="Arial" w:hAnsi="Arial" w:cs="Arial"/>
          <w:szCs w:val="24"/>
        </w:rPr>
      </w:pPr>
      <w:r w:rsidRPr="00B0330F">
        <w:rPr>
          <w:rFonts w:ascii="Arial" w:hAnsi="Arial" w:cs="Arial"/>
          <w:szCs w:val="24"/>
        </w:rPr>
        <w:t>(d) The applicant must assure the Secretary in the application that the institution's financial aid office will consult with the SSS project with respect to which SSS participants should receive grant aid and the amount of the grant aid awards.</w:t>
      </w:r>
    </w:p>
    <w:p w:rsidR="00257B4E" w:rsidRPr="00B0330F" w:rsidP="00257B4E" w14:paraId="11AE5C26" w14:textId="77777777">
      <w:pPr>
        <w:spacing w:before="200" w:after="100" w:afterAutospacing="1"/>
        <w:rPr>
          <w:rFonts w:ascii="Arial" w:hAnsi="Arial" w:cs="Arial"/>
          <w:szCs w:val="24"/>
        </w:rPr>
      </w:pPr>
      <w:r w:rsidRPr="00B0330F">
        <w:rPr>
          <w:rFonts w:ascii="Arial" w:hAnsi="Arial" w:cs="Arial"/>
          <w:szCs w:val="24"/>
        </w:rPr>
        <w:t>(Approved by the Office of Management and Budget under control number 1840-NEW5)</w:t>
      </w:r>
    </w:p>
    <w:p w:rsidR="00257B4E" w:rsidRPr="00B0330F" w:rsidP="00257B4E" w14:paraId="6911C883"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6A4637F5" w14:textId="77777777">
      <w:pPr>
        <w:spacing w:before="200" w:after="100"/>
        <w:outlineLvl w:val="1"/>
        <w:rPr>
          <w:rFonts w:ascii="Arial" w:hAnsi="Arial" w:cs="Arial"/>
          <w:b/>
          <w:bCs/>
          <w:szCs w:val="24"/>
        </w:rPr>
      </w:pPr>
      <w:bookmarkStart w:id="13" w:name="34:3.1.3.1.19.3"/>
      <w:bookmarkEnd w:id="13"/>
      <w:r w:rsidRPr="00B0330F">
        <w:rPr>
          <w:rFonts w:ascii="Arial" w:hAnsi="Arial" w:cs="Arial"/>
          <w:b/>
          <w:bCs/>
          <w:szCs w:val="24"/>
        </w:rPr>
        <w:t>Subpart C—How Does the Secretary Make a Grant?</w:t>
      </w:r>
    </w:p>
    <w:p w:rsidR="00257B4E" w:rsidRPr="00B0330F" w:rsidP="00257B4E" w14:paraId="22DDA133" w14:textId="77777777">
      <w:pPr>
        <w:spacing w:before="200" w:after="100"/>
        <w:outlineLvl w:val="1"/>
        <w:rPr>
          <w:rFonts w:ascii="Arial" w:hAnsi="Arial" w:cs="Arial"/>
          <w:b/>
          <w:bCs/>
          <w:szCs w:val="24"/>
        </w:rPr>
      </w:pPr>
      <w:bookmarkStart w:id="14" w:name="34:3.1.3.1.19.3.39.1"/>
      <w:bookmarkEnd w:id="14"/>
      <w:r w:rsidRPr="00B0330F">
        <w:rPr>
          <w:rFonts w:ascii="Arial" w:hAnsi="Arial" w:cs="Arial"/>
          <w:b/>
          <w:bCs/>
          <w:szCs w:val="24"/>
        </w:rPr>
        <w:t>§646.20   How does the Secretary decide which new grants to make?</w:t>
      </w:r>
    </w:p>
    <w:p w:rsidR="00257B4E" w:rsidRPr="00B0330F" w:rsidP="00257B4E" w14:paraId="2B7DEA49" w14:textId="77777777">
      <w:pPr>
        <w:spacing w:before="100" w:beforeAutospacing="1" w:after="100" w:afterAutospacing="1"/>
        <w:ind w:firstLine="480"/>
        <w:rPr>
          <w:rFonts w:ascii="Arial" w:hAnsi="Arial" w:cs="Arial"/>
          <w:szCs w:val="24"/>
        </w:rPr>
      </w:pPr>
      <w:r w:rsidRPr="00B0330F">
        <w:rPr>
          <w:rFonts w:ascii="Arial" w:hAnsi="Arial" w:cs="Arial"/>
          <w:szCs w:val="24"/>
        </w:rPr>
        <w:t>(a) The Secretary evaluates an application for a new grant as follows:</w:t>
      </w:r>
    </w:p>
    <w:p w:rsidR="00257B4E" w:rsidRPr="00B0330F" w:rsidP="00257B4E" w14:paraId="1891B44F" w14:textId="77777777">
      <w:pPr>
        <w:spacing w:before="100" w:beforeAutospacing="1" w:after="100" w:afterAutospacing="1"/>
        <w:ind w:firstLine="480"/>
        <w:rPr>
          <w:rFonts w:ascii="Arial" w:hAnsi="Arial" w:cs="Arial"/>
          <w:szCs w:val="24"/>
        </w:rPr>
      </w:pPr>
      <w:r w:rsidRPr="00B0330F">
        <w:rPr>
          <w:rFonts w:ascii="Arial" w:hAnsi="Arial" w:cs="Arial"/>
          <w:szCs w:val="24"/>
        </w:rPr>
        <w:t>(1)(i) The Secretary evaluates the application on the basis of the selection criteria in §646.21.</w:t>
      </w:r>
    </w:p>
    <w:p w:rsidR="00257B4E" w:rsidRPr="00B0330F" w:rsidP="00257B4E" w14:paraId="28BF009C" w14:textId="77777777">
      <w:pPr>
        <w:spacing w:before="100" w:beforeAutospacing="1" w:after="100" w:afterAutospacing="1"/>
        <w:ind w:firstLine="480"/>
        <w:rPr>
          <w:rFonts w:ascii="Arial" w:hAnsi="Arial" w:cs="Arial"/>
          <w:szCs w:val="24"/>
        </w:rPr>
      </w:pPr>
      <w:r w:rsidRPr="00B0330F">
        <w:rPr>
          <w:rFonts w:ascii="Arial" w:hAnsi="Arial" w:cs="Arial"/>
          <w:szCs w:val="24"/>
        </w:rPr>
        <w:t>(ii) The maximum score for all the criteria in §646.21 is 100 points. The maximum score for each criterion is indicated in parentheses with the criterion.</w:t>
      </w:r>
    </w:p>
    <w:p w:rsidR="00257B4E" w:rsidRPr="00B0330F" w:rsidP="00257B4E" w14:paraId="42872635" w14:textId="77777777">
      <w:pPr>
        <w:spacing w:before="100" w:beforeAutospacing="1" w:after="100" w:afterAutospacing="1"/>
        <w:ind w:firstLine="480"/>
        <w:rPr>
          <w:rFonts w:ascii="Arial" w:hAnsi="Arial" w:cs="Arial"/>
          <w:szCs w:val="24"/>
        </w:rPr>
      </w:pPr>
      <w:r w:rsidRPr="00B0330F">
        <w:rPr>
          <w:rFonts w:ascii="Arial" w:hAnsi="Arial" w:cs="Arial"/>
          <w:szCs w:val="24"/>
        </w:rPr>
        <w:t>(2)(i) If an application for a new grant proposes to continue to serve substantially the same population and campus that the applicant is serving under an expiring grant, the Secretary evaluates the applicant's prior experience of high quality service delivery under the expiring grant on the basis of the outcome criteria in §646.22.</w:t>
      </w:r>
    </w:p>
    <w:p w:rsidR="00257B4E" w:rsidRPr="00B0330F" w:rsidP="00257B4E" w14:paraId="55D1884F" w14:textId="77777777">
      <w:pPr>
        <w:spacing w:before="100" w:beforeAutospacing="1" w:after="100" w:afterAutospacing="1"/>
        <w:ind w:firstLine="480"/>
        <w:rPr>
          <w:rFonts w:ascii="Arial" w:hAnsi="Arial" w:cs="Arial"/>
          <w:szCs w:val="24"/>
        </w:rPr>
      </w:pPr>
      <w:r w:rsidRPr="00B0330F">
        <w:rPr>
          <w:rFonts w:ascii="Arial" w:hAnsi="Arial" w:cs="Arial"/>
          <w:szCs w:val="24"/>
        </w:rPr>
        <w:t>(ii) The maximum total score for all the criteria in §646.22 is 15 points. The maximum score for each criterion is indicated in parentheses with the criterion.</w:t>
      </w:r>
    </w:p>
    <w:p w:rsidR="00257B4E" w:rsidRPr="00B0330F" w:rsidP="00257B4E" w14:paraId="62671C5C"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(iii) The Secretary evaluates the PE of an applicant for each of the three project years that the Secretary designates in the </w:t>
      </w:r>
      <w:r w:rsidRPr="00B0330F">
        <w:rPr>
          <w:rFonts w:ascii="Arial" w:hAnsi="Arial" w:cs="Arial"/>
          <w:smallCaps/>
          <w:szCs w:val="24"/>
        </w:rPr>
        <w:t>Federal Register</w:t>
      </w:r>
      <w:r w:rsidRPr="00B0330F">
        <w:rPr>
          <w:rFonts w:ascii="Arial" w:hAnsi="Arial" w:cs="Arial"/>
          <w:szCs w:val="24"/>
        </w:rPr>
        <w:t xml:space="preserve"> notice inviting applications and the other published application materials for the competition.</w:t>
      </w:r>
    </w:p>
    <w:p w:rsidR="00257B4E" w:rsidRPr="00B0330F" w:rsidP="00257B4E" w14:paraId="28B7D136" w14:textId="77777777">
      <w:pPr>
        <w:spacing w:before="100" w:beforeAutospacing="1" w:after="100" w:afterAutospacing="1"/>
        <w:ind w:firstLine="480"/>
        <w:rPr>
          <w:rFonts w:ascii="Arial" w:hAnsi="Arial" w:cs="Arial"/>
          <w:szCs w:val="24"/>
        </w:rPr>
      </w:pPr>
      <w:r w:rsidRPr="00B0330F">
        <w:rPr>
          <w:rFonts w:ascii="Arial" w:hAnsi="Arial" w:cs="Arial"/>
          <w:szCs w:val="24"/>
        </w:rPr>
        <w:t>(iv) An applicant may earn up to 15 PE points for each of the designated project years for which annual performance report data are available.</w:t>
      </w:r>
    </w:p>
    <w:p w:rsidR="00257B4E" w:rsidRPr="00B0330F" w:rsidP="00257B4E" w14:paraId="2EE1CBA7" w14:textId="77777777">
      <w:pPr>
        <w:spacing w:before="100" w:beforeAutospacing="1" w:after="100" w:afterAutospacing="1"/>
        <w:ind w:firstLine="480"/>
        <w:rPr>
          <w:rFonts w:ascii="Arial" w:hAnsi="Arial" w:cs="Arial"/>
          <w:szCs w:val="24"/>
        </w:rPr>
      </w:pPr>
      <w:r w:rsidRPr="00B0330F">
        <w:rPr>
          <w:rFonts w:ascii="Arial" w:hAnsi="Arial" w:cs="Arial"/>
          <w:szCs w:val="24"/>
        </w:rPr>
        <w:t>(v) The final PE score is the average of the scores for the three project years assessed.</w:t>
      </w:r>
    </w:p>
    <w:p w:rsidR="00257B4E" w:rsidRPr="00B0330F" w:rsidP="00257B4E" w14:paraId="274E80A3" w14:textId="77777777">
      <w:pPr>
        <w:spacing w:before="100" w:beforeAutospacing="1" w:after="100" w:afterAutospacing="1"/>
        <w:ind w:firstLine="480"/>
        <w:rPr>
          <w:rFonts w:ascii="Arial" w:hAnsi="Arial" w:cs="Arial"/>
          <w:szCs w:val="24"/>
        </w:rPr>
      </w:pPr>
      <w:r w:rsidRPr="00B0330F">
        <w:rPr>
          <w:rFonts w:ascii="Arial" w:hAnsi="Arial" w:cs="Arial"/>
          <w:szCs w:val="24"/>
        </w:rPr>
        <w:t>(b) The Secretary makes new grants in rank order on the basis of the applications' total scores under paragraphs (a)(1) and (a)(2) of this section.</w:t>
      </w:r>
    </w:p>
    <w:p w:rsidR="00257B4E" w:rsidRPr="00B0330F" w:rsidP="00257B4E" w14:paraId="09A9C52F"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(c) If the total scores of two or more applications are the same and there is insufficient money available to fully fund them both after funding the higher-ranked </w:t>
      </w:r>
      <w:r w:rsidRPr="00B0330F">
        <w:rPr>
          <w:rFonts w:ascii="Arial" w:hAnsi="Arial" w:cs="Arial"/>
          <w:szCs w:val="24"/>
        </w:rPr>
        <w:t>applications, the Secretary chooses among the tied applications so as to serve geographic areas that have been underserved by the Student Support Services Program.</w:t>
      </w:r>
    </w:p>
    <w:p w:rsidR="00257B4E" w:rsidRPr="00B0330F" w:rsidP="00257B4E" w14:paraId="50FE58FD" w14:textId="77777777">
      <w:pPr>
        <w:spacing w:before="100" w:beforeAutospacing="1" w:after="100" w:afterAutospacing="1"/>
        <w:ind w:firstLine="480"/>
        <w:rPr>
          <w:rFonts w:ascii="Arial" w:hAnsi="Arial" w:cs="Arial"/>
          <w:szCs w:val="24"/>
        </w:rPr>
      </w:pPr>
      <w:r w:rsidRPr="00B0330F">
        <w:rPr>
          <w:rFonts w:ascii="Arial" w:hAnsi="Arial" w:cs="Arial"/>
          <w:szCs w:val="24"/>
        </w:rPr>
        <w:t>(d) The Secretary does not make a new grant to an applicant if the applicant's prior project involved the fraudulent use of program funds.</w:t>
      </w:r>
    </w:p>
    <w:p w:rsidR="00257B4E" w:rsidRPr="00B0330F" w:rsidP="00257B4E" w14:paraId="48A8D599" w14:textId="77777777">
      <w:pPr>
        <w:spacing w:before="200" w:after="100" w:afterAutospacing="1"/>
        <w:rPr>
          <w:rFonts w:ascii="Arial" w:hAnsi="Arial" w:cs="Arial"/>
          <w:szCs w:val="24"/>
        </w:rPr>
      </w:pPr>
      <w:r w:rsidRPr="00B0330F">
        <w:rPr>
          <w:rFonts w:ascii="Arial" w:hAnsi="Arial" w:cs="Arial"/>
          <w:szCs w:val="24"/>
        </w:rPr>
        <w:t>(Authority: 20 U.S.C. 1070a-11 and 1070a-14)</w:t>
      </w:r>
    </w:p>
    <w:p w:rsidR="00257B4E" w:rsidRPr="00B0330F" w:rsidP="00257B4E" w14:paraId="101739CF" w14:textId="77777777">
      <w:pPr>
        <w:spacing w:before="200" w:after="100" w:afterAutospacing="1"/>
        <w:rPr>
          <w:rFonts w:ascii="Arial" w:hAnsi="Arial" w:cs="Arial"/>
          <w:szCs w:val="24"/>
        </w:rPr>
      </w:pPr>
      <w:r w:rsidRPr="00B0330F">
        <w:rPr>
          <w:rFonts w:ascii="Arial" w:hAnsi="Arial" w:cs="Arial"/>
          <w:szCs w:val="24"/>
        </w:rPr>
        <w:t>[61 FR 38537, July 24, 1996, as amended at 75 FR 65791, Oct. 26, 2010]</w:t>
      </w:r>
    </w:p>
    <w:p w:rsidR="00257B4E" w:rsidRPr="00B0330F" w:rsidP="00257B4E" w14:paraId="66116AE7" w14:textId="77777777">
      <w:pPr>
        <w:spacing w:before="200" w:after="100"/>
        <w:outlineLvl w:val="1"/>
        <w:rPr>
          <w:rFonts w:ascii="Arial" w:hAnsi="Arial" w:cs="Arial"/>
          <w:b/>
          <w:bCs/>
          <w:szCs w:val="24"/>
        </w:rPr>
      </w:pPr>
      <w:bookmarkStart w:id="15" w:name="34:3.1.3.1.19.3.39.2"/>
      <w:bookmarkEnd w:id="15"/>
      <w:r w:rsidRPr="00B0330F">
        <w:rPr>
          <w:rFonts w:ascii="Arial" w:hAnsi="Arial" w:cs="Arial"/>
          <w:b/>
          <w:bCs/>
          <w:szCs w:val="24"/>
        </w:rPr>
        <w:t>§646.21   What selection criteria does the Secretary use to evaluate an application?</w:t>
      </w:r>
    </w:p>
    <w:p w:rsidR="00257B4E" w:rsidRPr="00B0330F" w:rsidP="00257B4E" w14:paraId="453EFC4E" w14:textId="77777777">
      <w:pPr>
        <w:spacing w:before="100" w:beforeAutospacing="1" w:after="100" w:afterAutospacing="1"/>
        <w:ind w:firstLine="480"/>
        <w:rPr>
          <w:rFonts w:ascii="Arial" w:hAnsi="Arial" w:cs="Arial"/>
          <w:szCs w:val="24"/>
        </w:rPr>
      </w:pPr>
      <w:r w:rsidRPr="00B0330F">
        <w:rPr>
          <w:rFonts w:ascii="Arial" w:hAnsi="Arial" w:cs="Arial"/>
          <w:szCs w:val="24"/>
        </w:rPr>
        <w:t>The Secretary uses the following criteria to evaluate an application for a new grant:</w:t>
      </w:r>
    </w:p>
    <w:p w:rsidR="00257B4E" w:rsidRPr="00B0330F" w:rsidP="00257B4E" w14:paraId="1C6214C1"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(a) </w:t>
      </w:r>
      <w:r w:rsidRPr="00B0330F">
        <w:rPr>
          <w:rFonts w:ascii="Arial" w:hAnsi="Arial" w:cs="Arial"/>
          <w:i/>
          <w:iCs/>
          <w:szCs w:val="24"/>
        </w:rPr>
        <w:t>Need for the project</w:t>
      </w:r>
      <w:r w:rsidRPr="00B0330F">
        <w:rPr>
          <w:rFonts w:ascii="Arial" w:hAnsi="Arial" w:cs="Arial"/>
          <w:szCs w:val="24"/>
        </w:rPr>
        <w:t xml:space="preserve"> (24 points). The Secretary evaluates the need for a Student Support Services project proposed at the applicant institution on the basis of the extent to which the application contains clear evidence of—</w:t>
      </w:r>
    </w:p>
    <w:p w:rsidR="00257B4E" w:rsidRPr="00B0330F" w:rsidP="00257B4E" w14:paraId="79C2F079" w14:textId="77777777">
      <w:pPr>
        <w:spacing w:before="100" w:beforeAutospacing="1" w:after="100" w:afterAutospacing="1"/>
        <w:ind w:firstLine="480"/>
        <w:rPr>
          <w:rFonts w:ascii="Arial" w:hAnsi="Arial" w:cs="Arial"/>
          <w:szCs w:val="24"/>
        </w:rPr>
      </w:pPr>
      <w:r w:rsidRPr="00B0330F">
        <w:rPr>
          <w:rFonts w:ascii="Arial" w:hAnsi="Arial" w:cs="Arial"/>
          <w:szCs w:val="24"/>
        </w:rPr>
        <w:t>(1) (8 points) A high number or percentage, or both, of students enrolled or accepted for enrollment at the applicant institution who meet the eligibility requirements of §646.3;</w:t>
      </w:r>
    </w:p>
    <w:p w:rsidR="00257B4E" w:rsidRPr="00B0330F" w:rsidP="00257B4E" w14:paraId="46905348" w14:textId="77777777">
      <w:pPr>
        <w:spacing w:before="100" w:beforeAutospacing="1" w:after="100" w:afterAutospacing="1"/>
        <w:ind w:firstLine="480"/>
        <w:rPr>
          <w:rFonts w:ascii="Arial" w:hAnsi="Arial" w:cs="Arial"/>
          <w:szCs w:val="24"/>
        </w:rPr>
      </w:pPr>
      <w:r w:rsidRPr="00B0330F">
        <w:rPr>
          <w:rFonts w:ascii="Arial" w:hAnsi="Arial" w:cs="Arial"/>
          <w:szCs w:val="24"/>
        </w:rPr>
        <w:t>(2) (8 points) The academic and other problems that eligible students encounter at the applicant institution; and</w:t>
      </w:r>
    </w:p>
    <w:p w:rsidR="00257B4E" w:rsidRPr="00B0330F" w:rsidP="00257B4E" w14:paraId="29D7DEC7" w14:textId="77777777">
      <w:pPr>
        <w:spacing w:before="100" w:beforeAutospacing="1" w:after="100" w:afterAutospacing="1"/>
        <w:ind w:firstLine="480"/>
        <w:rPr>
          <w:rFonts w:ascii="Arial" w:hAnsi="Arial" w:cs="Arial"/>
          <w:szCs w:val="24"/>
        </w:rPr>
      </w:pPr>
      <w:r w:rsidRPr="00B0330F">
        <w:rPr>
          <w:rFonts w:ascii="Arial" w:hAnsi="Arial" w:cs="Arial"/>
          <w:szCs w:val="24"/>
        </w:rPr>
        <w:t>(3) (8 points) The differences between eligible Student Support Services students compared to an appropriate group, based on the following indicators:</w:t>
      </w:r>
    </w:p>
    <w:p w:rsidR="00257B4E" w:rsidRPr="00B0330F" w:rsidP="00257B4E" w14:paraId="598A482A" w14:textId="77777777">
      <w:pPr>
        <w:spacing w:before="100" w:beforeAutospacing="1" w:after="100" w:afterAutospacing="1"/>
        <w:ind w:firstLine="480"/>
        <w:rPr>
          <w:rFonts w:ascii="Arial" w:hAnsi="Arial" w:cs="Arial"/>
          <w:szCs w:val="24"/>
        </w:rPr>
      </w:pPr>
      <w:r w:rsidRPr="00B0330F">
        <w:rPr>
          <w:rFonts w:ascii="Arial" w:hAnsi="Arial" w:cs="Arial"/>
          <w:szCs w:val="24"/>
        </w:rPr>
        <w:t>(i) Retention and graduation rates.</w:t>
      </w:r>
    </w:p>
    <w:p w:rsidR="00257B4E" w:rsidRPr="00B0330F" w:rsidP="00257B4E" w14:paraId="28FF653A" w14:textId="77777777">
      <w:pPr>
        <w:spacing w:before="100" w:beforeAutospacing="1" w:after="100" w:afterAutospacing="1"/>
        <w:ind w:firstLine="480"/>
        <w:rPr>
          <w:rFonts w:ascii="Arial" w:hAnsi="Arial" w:cs="Arial"/>
          <w:szCs w:val="24"/>
        </w:rPr>
      </w:pPr>
      <w:r w:rsidRPr="00B0330F">
        <w:rPr>
          <w:rFonts w:ascii="Arial" w:hAnsi="Arial" w:cs="Arial"/>
          <w:szCs w:val="24"/>
        </w:rPr>
        <w:t>(ii) Grade point averages.</w:t>
      </w:r>
    </w:p>
    <w:p w:rsidR="00257B4E" w:rsidRPr="00B0330F" w:rsidP="00257B4E" w14:paraId="68DB201C" w14:textId="77777777">
      <w:pPr>
        <w:spacing w:before="100" w:beforeAutospacing="1" w:after="100" w:afterAutospacing="1"/>
        <w:ind w:firstLine="480"/>
        <w:rPr>
          <w:rFonts w:ascii="Arial" w:hAnsi="Arial" w:cs="Arial"/>
          <w:szCs w:val="24"/>
        </w:rPr>
      </w:pPr>
      <w:r w:rsidRPr="00B0330F">
        <w:rPr>
          <w:rFonts w:ascii="Arial" w:hAnsi="Arial" w:cs="Arial"/>
          <w:szCs w:val="24"/>
        </w:rPr>
        <w:t>(iii) Graduate and professional school enrollment rates (four-year colleges only).</w:t>
      </w:r>
    </w:p>
    <w:p w:rsidR="00257B4E" w:rsidRPr="00B0330F" w:rsidP="00257B4E" w14:paraId="396BBB4C" w14:textId="77777777">
      <w:pPr>
        <w:spacing w:before="100" w:beforeAutospacing="1" w:after="100" w:afterAutospacing="1"/>
        <w:ind w:firstLine="480"/>
        <w:rPr>
          <w:rFonts w:ascii="Arial" w:hAnsi="Arial" w:cs="Arial"/>
          <w:szCs w:val="24"/>
        </w:rPr>
      </w:pPr>
      <w:r w:rsidRPr="00B0330F">
        <w:rPr>
          <w:rFonts w:ascii="Arial" w:hAnsi="Arial" w:cs="Arial"/>
          <w:szCs w:val="24"/>
        </w:rPr>
        <w:t>(iv) Transfer rates from two-year to four-year institutions (two-year colleges only).</w:t>
      </w:r>
    </w:p>
    <w:p w:rsidR="00257B4E" w:rsidRPr="00B0330F" w:rsidP="00257B4E" w14:paraId="74FD2660"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w:t>
      </w:r>
      <w:r w:rsidRPr="00B0330F">
        <w:rPr>
          <w:rFonts w:ascii="Arial" w:hAnsi="Arial" w:cs="Arial"/>
          <w:i/>
          <w:iCs/>
          <w:szCs w:val="24"/>
        </w:rPr>
        <w:t>Objectives</w:t>
      </w:r>
      <w:r w:rsidRPr="00B0330F">
        <w:rPr>
          <w:rFonts w:ascii="Arial" w:hAnsi="Arial" w:cs="Arial"/>
          <w:szCs w:val="24"/>
        </w:rPr>
        <w:t xml:space="preserve"> (8 points). The Secretary evaluates the quality of the applicant's proposed objectives in the following areas on the basis of the extent to which they are both ambitious, as related to the need data provided under paragraph (a) of this section, and attainable, given the project's plan of operation, budget, and other resources.</w:t>
      </w:r>
    </w:p>
    <w:p w:rsidR="00257B4E" w:rsidRPr="00B0330F" w:rsidP="00257B4E" w14:paraId="2EB633ED" w14:textId="77777777">
      <w:pPr>
        <w:spacing w:before="100" w:beforeAutospacing="1" w:after="100" w:afterAutospacing="1"/>
        <w:ind w:firstLine="480"/>
        <w:rPr>
          <w:rFonts w:ascii="Arial" w:hAnsi="Arial" w:cs="Arial"/>
          <w:szCs w:val="24"/>
        </w:rPr>
      </w:pPr>
      <w:r w:rsidRPr="00B0330F">
        <w:rPr>
          <w:rFonts w:ascii="Arial" w:hAnsi="Arial" w:cs="Arial"/>
          <w:szCs w:val="24"/>
        </w:rPr>
        <w:t>(1) (3 points) Retention in postsecondary education.</w:t>
      </w:r>
    </w:p>
    <w:p w:rsidR="00257B4E" w:rsidRPr="00B0330F" w:rsidP="00257B4E" w14:paraId="1EF2D91A" w14:textId="77777777">
      <w:pPr>
        <w:spacing w:before="100" w:beforeAutospacing="1" w:after="100" w:afterAutospacing="1"/>
        <w:ind w:firstLine="480"/>
        <w:rPr>
          <w:rFonts w:ascii="Arial" w:hAnsi="Arial" w:cs="Arial"/>
          <w:szCs w:val="24"/>
        </w:rPr>
      </w:pPr>
      <w:r w:rsidRPr="00B0330F">
        <w:rPr>
          <w:rFonts w:ascii="Arial" w:hAnsi="Arial" w:cs="Arial"/>
          <w:szCs w:val="24"/>
        </w:rPr>
        <w:t>(2) (2 points) In good academic standing at grantee institution.</w:t>
      </w:r>
    </w:p>
    <w:p w:rsidR="00257B4E" w:rsidRPr="00B0330F" w:rsidP="00257B4E" w14:paraId="657F714A" w14:textId="77777777">
      <w:pPr>
        <w:spacing w:before="100" w:beforeAutospacing="1" w:after="100" w:afterAutospacing="1"/>
        <w:ind w:firstLine="480"/>
        <w:rPr>
          <w:rFonts w:ascii="Arial" w:hAnsi="Arial" w:cs="Arial"/>
          <w:szCs w:val="24"/>
        </w:rPr>
      </w:pPr>
      <w:r w:rsidRPr="00B0330F">
        <w:rPr>
          <w:rFonts w:ascii="Arial" w:hAnsi="Arial" w:cs="Arial"/>
          <w:szCs w:val="24"/>
        </w:rPr>
        <w:t>(3) Two-year institutions only. (i) (1 point) Certificate or degree completion; and</w:t>
      </w:r>
    </w:p>
    <w:p w:rsidR="00257B4E" w:rsidRPr="00B0330F" w:rsidP="00257B4E" w14:paraId="652A2296" w14:textId="77777777">
      <w:pPr>
        <w:spacing w:before="100" w:beforeAutospacing="1" w:after="100" w:afterAutospacing="1"/>
        <w:ind w:firstLine="480"/>
        <w:rPr>
          <w:rFonts w:ascii="Arial" w:hAnsi="Arial" w:cs="Arial"/>
          <w:szCs w:val="24"/>
        </w:rPr>
      </w:pPr>
      <w:r w:rsidRPr="00B0330F">
        <w:rPr>
          <w:rFonts w:ascii="Arial" w:hAnsi="Arial" w:cs="Arial"/>
          <w:szCs w:val="24"/>
        </w:rPr>
        <w:t>(ii) (2 points) Certificate or degree completion and transfer to a four-year institution.</w:t>
      </w:r>
    </w:p>
    <w:p w:rsidR="00257B4E" w:rsidRPr="00B0330F" w:rsidP="00257B4E" w14:paraId="1C7DB441" w14:textId="77777777">
      <w:pPr>
        <w:spacing w:before="100" w:beforeAutospacing="1" w:after="100" w:afterAutospacing="1"/>
        <w:ind w:firstLine="480"/>
        <w:rPr>
          <w:rFonts w:ascii="Arial" w:hAnsi="Arial" w:cs="Arial"/>
          <w:szCs w:val="24"/>
        </w:rPr>
      </w:pPr>
      <w:r w:rsidRPr="00B0330F">
        <w:rPr>
          <w:rFonts w:ascii="Arial" w:hAnsi="Arial" w:cs="Arial"/>
          <w:szCs w:val="24"/>
        </w:rPr>
        <w:t>(4) Four-year institutions only. (3 points) Completion of a baccalaureate degree.</w:t>
      </w:r>
    </w:p>
    <w:p w:rsidR="00257B4E" w:rsidRPr="00B0330F" w:rsidP="00257B4E" w14:paraId="1D78DA56"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(c) </w:t>
      </w:r>
      <w:r w:rsidRPr="00B0330F">
        <w:rPr>
          <w:rFonts w:ascii="Arial" w:hAnsi="Arial" w:cs="Arial"/>
          <w:i/>
          <w:iCs/>
          <w:szCs w:val="24"/>
        </w:rPr>
        <w:t>Plan of operation</w:t>
      </w:r>
      <w:r w:rsidRPr="00B0330F">
        <w:rPr>
          <w:rFonts w:ascii="Arial" w:hAnsi="Arial" w:cs="Arial"/>
          <w:szCs w:val="24"/>
        </w:rPr>
        <w:t xml:space="preserve"> (30 points). The Secretary evaluates the quality of the applicant's plan of operation on the basis of the following:</w:t>
      </w:r>
    </w:p>
    <w:p w:rsidR="00257B4E" w:rsidRPr="00B0330F" w:rsidP="00257B4E" w14:paraId="405CDBFA" w14:textId="77777777">
      <w:pPr>
        <w:spacing w:before="100" w:beforeAutospacing="1" w:after="100" w:afterAutospacing="1"/>
        <w:ind w:firstLine="480"/>
        <w:rPr>
          <w:rFonts w:ascii="Arial" w:hAnsi="Arial" w:cs="Arial"/>
          <w:szCs w:val="24"/>
        </w:rPr>
      </w:pPr>
      <w:r w:rsidRPr="00B0330F">
        <w:rPr>
          <w:rFonts w:ascii="Arial" w:hAnsi="Arial" w:cs="Arial"/>
          <w:szCs w:val="24"/>
        </w:rPr>
        <w:t>(1) (3 points) The plan to inform the institutional community (students, faculty, and staff) of the goals, objectives, and services of the project and the eligibility requirements for participation in the project.</w:t>
      </w:r>
    </w:p>
    <w:p w:rsidR="00257B4E" w:rsidRPr="00B0330F" w:rsidP="00257B4E" w14:paraId="456FCB47" w14:textId="77777777">
      <w:pPr>
        <w:spacing w:before="100" w:beforeAutospacing="1" w:after="100" w:afterAutospacing="1"/>
        <w:ind w:firstLine="480"/>
        <w:rPr>
          <w:rFonts w:ascii="Arial" w:hAnsi="Arial" w:cs="Arial"/>
          <w:szCs w:val="24"/>
        </w:rPr>
      </w:pPr>
      <w:r w:rsidRPr="00B0330F">
        <w:rPr>
          <w:rFonts w:ascii="Arial" w:hAnsi="Arial" w:cs="Arial"/>
          <w:szCs w:val="24"/>
        </w:rPr>
        <w:t>(2) (3 points) The plan to identify, select, and retain project participants with academic need.</w:t>
      </w:r>
    </w:p>
    <w:p w:rsidR="00257B4E" w:rsidRPr="00B0330F" w:rsidP="00257B4E" w14:paraId="6CD64B3E" w14:textId="77777777">
      <w:pPr>
        <w:spacing w:before="100" w:beforeAutospacing="1" w:after="100" w:afterAutospacing="1"/>
        <w:ind w:firstLine="480"/>
        <w:rPr>
          <w:rFonts w:ascii="Arial" w:hAnsi="Arial" w:cs="Arial"/>
          <w:szCs w:val="24"/>
        </w:rPr>
      </w:pPr>
      <w:r w:rsidRPr="00B0330F">
        <w:rPr>
          <w:rFonts w:ascii="Arial" w:hAnsi="Arial" w:cs="Arial"/>
          <w:szCs w:val="24"/>
        </w:rPr>
        <w:t>(3) (4 points) The plan for assessing each individual participant's need for specific services and monitoring his or her academic progress at the institution to ensure satisfactory academic progress.</w:t>
      </w:r>
    </w:p>
    <w:p w:rsidR="00257B4E" w:rsidRPr="00B0330F" w:rsidP="00257B4E" w14:paraId="74116B4D" w14:textId="77777777">
      <w:pPr>
        <w:spacing w:before="100" w:beforeAutospacing="1" w:after="100" w:afterAutospacing="1"/>
        <w:ind w:firstLine="480"/>
        <w:rPr>
          <w:rFonts w:ascii="Arial" w:hAnsi="Arial" w:cs="Arial"/>
          <w:szCs w:val="24"/>
        </w:rPr>
      </w:pPr>
      <w:r w:rsidRPr="00B0330F">
        <w:rPr>
          <w:rFonts w:ascii="Arial" w:hAnsi="Arial" w:cs="Arial"/>
          <w:szCs w:val="24"/>
        </w:rPr>
        <w:t>(4) (10 points) The plan to provide services that address the goals and objectives of the project.</w:t>
      </w:r>
    </w:p>
    <w:p w:rsidR="00257B4E" w:rsidRPr="00B0330F" w:rsidP="00257B4E" w14:paraId="5B4E6AD2" w14:textId="77777777">
      <w:pPr>
        <w:spacing w:before="100" w:beforeAutospacing="1" w:after="100" w:afterAutospacing="1"/>
        <w:ind w:firstLine="480"/>
        <w:rPr>
          <w:rFonts w:ascii="Arial" w:hAnsi="Arial" w:cs="Arial"/>
          <w:szCs w:val="24"/>
        </w:rPr>
      </w:pPr>
      <w:r w:rsidRPr="00B0330F">
        <w:rPr>
          <w:rFonts w:ascii="Arial" w:hAnsi="Arial" w:cs="Arial"/>
          <w:szCs w:val="24"/>
        </w:rPr>
        <w:t>(5) (10 points) The applicant's plan to ensure proper and efficient administration of the project, including the organizational placement of the project; the time commitment of key project staff; the specific plans for financial management, student records management, and personnel management; and, where appropriate, its plan for coordination with other programs for disadvantaged students.</w:t>
      </w:r>
    </w:p>
    <w:p w:rsidR="00257B4E" w:rsidRPr="00B0330F" w:rsidP="00257B4E" w14:paraId="6A64F23F"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(d) </w:t>
      </w:r>
      <w:r w:rsidRPr="00B0330F">
        <w:rPr>
          <w:rFonts w:ascii="Arial" w:hAnsi="Arial" w:cs="Arial"/>
          <w:i/>
          <w:iCs/>
          <w:szCs w:val="24"/>
        </w:rPr>
        <w:t>Institutional commitment</w:t>
      </w:r>
      <w:r w:rsidRPr="00B0330F">
        <w:rPr>
          <w:rFonts w:ascii="Arial" w:hAnsi="Arial" w:cs="Arial"/>
          <w:szCs w:val="24"/>
        </w:rPr>
        <w:t xml:space="preserve"> (16 points). The Secretary evaluates the institutional commitment to the proposed project on the basis of the extent to which the applicant has—</w:t>
      </w:r>
    </w:p>
    <w:p w:rsidR="00257B4E" w:rsidRPr="00B0330F" w:rsidP="00257B4E" w14:paraId="3DAE53AC" w14:textId="77777777">
      <w:pPr>
        <w:spacing w:before="100" w:beforeAutospacing="1" w:after="100" w:afterAutospacing="1"/>
        <w:ind w:firstLine="480"/>
        <w:rPr>
          <w:rFonts w:ascii="Arial" w:hAnsi="Arial" w:cs="Arial"/>
          <w:szCs w:val="24"/>
        </w:rPr>
      </w:pPr>
      <w:r w:rsidRPr="00B0330F">
        <w:rPr>
          <w:rFonts w:ascii="Arial" w:hAnsi="Arial" w:cs="Arial"/>
          <w:szCs w:val="24"/>
        </w:rPr>
        <w:t>(1) (6 points) Committed facilities, equipment, supplies, personnel, and other resources to supplement the grant and enhance project services;</w:t>
      </w:r>
    </w:p>
    <w:p w:rsidR="00257B4E" w:rsidRPr="00B0330F" w:rsidP="00257B4E" w14:paraId="63CCBFD4" w14:textId="77777777">
      <w:pPr>
        <w:spacing w:before="100" w:beforeAutospacing="1" w:after="100" w:afterAutospacing="1"/>
        <w:ind w:firstLine="480"/>
        <w:rPr>
          <w:rFonts w:ascii="Arial" w:hAnsi="Arial" w:cs="Arial"/>
          <w:szCs w:val="24"/>
        </w:rPr>
      </w:pPr>
      <w:r w:rsidRPr="00B0330F">
        <w:rPr>
          <w:rFonts w:ascii="Arial" w:hAnsi="Arial" w:cs="Arial"/>
          <w:szCs w:val="24"/>
        </w:rPr>
        <w:t>(2) (6 points) Established administrative and academic policies that enhance participants' retention at the institution and improve their chances of graduating from the institution;</w:t>
      </w:r>
    </w:p>
    <w:p w:rsidR="00257B4E" w:rsidRPr="00B0330F" w:rsidP="00257B4E" w14:paraId="40E819C2" w14:textId="77777777">
      <w:pPr>
        <w:spacing w:before="100" w:beforeAutospacing="1" w:after="100" w:afterAutospacing="1"/>
        <w:ind w:firstLine="480"/>
        <w:rPr>
          <w:rFonts w:ascii="Arial" w:hAnsi="Arial" w:cs="Arial"/>
          <w:szCs w:val="24"/>
        </w:rPr>
      </w:pPr>
      <w:r w:rsidRPr="00B0330F">
        <w:rPr>
          <w:rFonts w:ascii="Arial" w:hAnsi="Arial" w:cs="Arial"/>
          <w:szCs w:val="24"/>
        </w:rPr>
        <w:t>(3) (2 points) Demonstrated a commitment to minimize the dependence on student loans in developing financial aid packages for project participants by committing institutional resources to the extent possible; and</w:t>
      </w:r>
    </w:p>
    <w:p w:rsidR="00257B4E" w:rsidRPr="00B0330F" w:rsidP="00257B4E" w14:paraId="2330F6FA" w14:textId="77777777">
      <w:pPr>
        <w:spacing w:before="100" w:beforeAutospacing="1" w:after="100" w:afterAutospacing="1"/>
        <w:ind w:firstLine="480"/>
        <w:rPr>
          <w:rFonts w:ascii="Arial" w:hAnsi="Arial" w:cs="Arial"/>
          <w:szCs w:val="24"/>
        </w:rPr>
      </w:pPr>
      <w:r w:rsidRPr="00B0330F">
        <w:rPr>
          <w:rFonts w:ascii="Arial" w:hAnsi="Arial" w:cs="Arial"/>
          <w:szCs w:val="24"/>
        </w:rPr>
        <w:t>(4) (2 points) Assured the full cooperation and support of the Admissions, Student Aid, Registrar and data collection and analysis components of the institution.</w:t>
      </w:r>
    </w:p>
    <w:p w:rsidR="00257B4E" w:rsidRPr="00B0330F" w:rsidP="00257B4E" w14:paraId="287FA3F2"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(e) </w:t>
      </w:r>
      <w:r w:rsidRPr="00B0330F">
        <w:rPr>
          <w:rFonts w:ascii="Arial" w:hAnsi="Arial" w:cs="Arial"/>
          <w:i/>
          <w:iCs/>
          <w:szCs w:val="24"/>
        </w:rPr>
        <w:t>Quality of personnel</w:t>
      </w:r>
      <w:r w:rsidRPr="00B0330F">
        <w:rPr>
          <w:rFonts w:ascii="Arial" w:hAnsi="Arial" w:cs="Arial"/>
          <w:szCs w:val="24"/>
        </w:rPr>
        <w:t xml:space="preserve"> (9 points). To determine the quality of personnel the applicant plans to use, the Secretary looks for information that shows—</w:t>
      </w:r>
    </w:p>
    <w:p w:rsidR="00257B4E" w:rsidRPr="00B0330F" w:rsidP="00257B4E" w14:paraId="43C14D8F" w14:textId="77777777">
      <w:pPr>
        <w:spacing w:before="100" w:beforeAutospacing="1" w:after="100" w:afterAutospacing="1"/>
        <w:ind w:firstLine="480"/>
        <w:rPr>
          <w:rFonts w:ascii="Arial" w:hAnsi="Arial" w:cs="Arial"/>
          <w:szCs w:val="24"/>
        </w:rPr>
      </w:pPr>
      <w:r w:rsidRPr="00B0330F">
        <w:rPr>
          <w:rFonts w:ascii="Arial" w:hAnsi="Arial" w:cs="Arial"/>
          <w:szCs w:val="24"/>
        </w:rPr>
        <w:t>(1) (3 points) The qualifications required of the project director, including formal education and training in fields related to the objectives of the project, and experience in designing, managing, or implementing Student Support Services or similar projects;</w:t>
      </w:r>
    </w:p>
    <w:p w:rsidR="00257B4E" w:rsidRPr="00B0330F" w:rsidP="00257B4E" w14:paraId="69C94E33" w14:textId="77777777">
      <w:pPr>
        <w:spacing w:before="100" w:beforeAutospacing="1" w:after="100" w:afterAutospacing="1"/>
        <w:ind w:firstLine="480"/>
        <w:rPr>
          <w:rFonts w:ascii="Arial" w:hAnsi="Arial" w:cs="Arial"/>
          <w:szCs w:val="24"/>
        </w:rPr>
      </w:pPr>
      <w:r w:rsidRPr="00B0330F">
        <w:rPr>
          <w:rFonts w:ascii="Arial" w:hAnsi="Arial" w:cs="Arial"/>
          <w:szCs w:val="24"/>
        </w:rPr>
        <w:t>(2) (3 points) The qualifications required of other personnel to be used in the project, including formal education, training, and work experience in fields related to the objectives of the project; and</w:t>
      </w:r>
    </w:p>
    <w:p w:rsidR="00257B4E" w:rsidRPr="00B0330F" w:rsidP="00257B4E" w14:paraId="6AC9DFE7" w14:textId="77777777">
      <w:pPr>
        <w:spacing w:before="100" w:beforeAutospacing="1" w:after="100" w:afterAutospacing="1"/>
        <w:ind w:firstLine="480"/>
        <w:rPr>
          <w:rFonts w:ascii="Arial" w:hAnsi="Arial" w:cs="Arial"/>
          <w:szCs w:val="24"/>
        </w:rPr>
      </w:pPr>
      <w:r w:rsidRPr="00B0330F">
        <w:rPr>
          <w:rFonts w:ascii="Arial" w:hAnsi="Arial" w:cs="Arial"/>
          <w:szCs w:val="24"/>
        </w:rPr>
        <w:t>(3) (3 points) The quality of the applicant's plan for employing personnel who have succeeded in overcoming barriers similar to those confronting the project's target population.</w:t>
      </w:r>
    </w:p>
    <w:p w:rsidR="00257B4E" w:rsidRPr="00B0330F" w:rsidP="00257B4E" w14:paraId="5D9F97E7"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(f) </w:t>
      </w:r>
      <w:r w:rsidRPr="00B0330F">
        <w:rPr>
          <w:rFonts w:ascii="Arial" w:hAnsi="Arial" w:cs="Arial"/>
          <w:i/>
          <w:iCs/>
          <w:szCs w:val="24"/>
        </w:rPr>
        <w:t>Budget</w:t>
      </w:r>
      <w:r w:rsidRPr="00B0330F">
        <w:rPr>
          <w:rFonts w:ascii="Arial" w:hAnsi="Arial" w:cs="Arial"/>
          <w:szCs w:val="24"/>
        </w:rPr>
        <w:t xml:space="preserve"> (5 points). The Secretary evaluates the extent to which the project budget is reasonable, cost-effective, and adequate to support the project.</w:t>
      </w:r>
    </w:p>
    <w:p w:rsidR="00257B4E" w:rsidRPr="00B0330F" w:rsidP="00257B4E" w14:paraId="4E9363D7"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(g) </w:t>
      </w:r>
      <w:r w:rsidRPr="00B0330F">
        <w:rPr>
          <w:rFonts w:ascii="Arial" w:hAnsi="Arial" w:cs="Arial"/>
          <w:i/>
          <w:iCs/>
          <w:szCs w:val="24"/>
        </w:rPr>
        <w:t>Evaluation plan</w:t>
      </w:r>
      <w:r w:rsidRPr="00B0330F">
        <w:rPr>
          <w:rFonts w:ascii="Arial" w:hAnsi="Arial" w:cs="Arial"/>
          <w:szCs w:val="24"/>
        </w:rPr>
        <w:t xml:space="preserve"> (8 points). The Secretary evaluates the quality of the evaluation plan for the project on the basis of the extent to which—</w:t>
      </w:r>
    </w:p>
    <w:p w:rsidR="00257B4E" w:rsidRPr="00B0330F" w:rsidP="00257B4E" w14:paraId="076A10AA" w14:textId="77777777">
      <w:pPr>
        <w:spacing w:before="100" w:beforeAutospacing="1" w:after="100" w:afterAutospacing="1"/>
        <w:ind w:firstLine="480"/>
        <w:rPr>
          <w:rFonts w:ascii="Arial" w:hAnsi="Arial" w:cs="Arial"/>
          <w:szCs w:val="24"/>
        </w:rPr>
      </w:pPr>
      <w:r w:rsidRPr="00B0330F">
        <w:rPr>
          <w:rFonts w:ascii="Arial" w:hAnsi="Arial" w:cs="Arial"/>
          <w:szCs w:val="24"/>
        </w:rPr>
        <w:t>(1) The applicant's methods for evaluation—</w:t>
      </w:r>
    </w:p>
    <w:p w:rsidR="00257B4E" w:rsidRPr="00B0330F" w:rsidP="00257B4E" w14:paraId="0B0E1045" w14:textId="77777777">
      <w:pPr>
        <w:spacing w:before="100" w:beforeAutospacing="1" w:after="100" w:afterAutospacing="1"/>
        <w:ind w:firstLine="480"/>
        <w:rPr>
          <w:rFonts w:ascii="Arial" w:hAnsi="Arial" w:cs="Arial"/>
          <w:szCs w:val="24"/>
        </w:rPr>
      </w:pPr>
      <w:r w:rsidRPr="00B0330F">
        <w:rPr>
          <w:rFonts w:ascii="Arial" w:hAnsi="Arial" w:cs="Arial"/>
          <w:szCs w:val="24"/>
        </w:rPr>
        <w:t>(i) (2 points) Are appropriate to the project and include both quantitative and qualitative evaluation measures; and</w:t>
      </w:r>
    </w:p>
    <w:p w:rsidR="00257B4E" w:rsidRPr="00B0330F" w:rsidP="00257B4E" w14:paraId="3592D79F" w14:textId="77777777">
      <w:pPr>
        <w:spacing w:before="100" w:beforeAutospacing="1" w:after="100" w:afterAutospacing="1"/>
        <w:ind w:firstLine="480"/>
        <w:rPr>
          <w:rFonts w:ascii="Arial" w:hAnsi="Arial" w:cs="Arial"/>
          <w:szCs w:val="24"/>
        </w:rPr>
      </w:pPr>
      <w:r w:rsidRPr="00B0330F">
        <w:rPr>
          <w:rFonts w:ascii="Arial" w:hAnsi="Arial" w:cs="Arial"/>
          <w:szCs w:val="24"/>
        </w:rPr>
        <w:t>(ii) (2 points) Examine in specific and measurable ways, using appropriate baseline data, the success of the project in improving academic achievement, retention and graduation of project participants; and</w:t>
      </w:r>
    </w:p>
    <w:p w:rsidR="00257B4E" w:rsidRPr="00B0330F" w:rsidP="00257B4E" w14:paraId="5D66BD36" w14:textId="77777777">
      <w:pPr>
        <w:spacing w:before="100" w:beforeAutospacing="1" w:after="100" w:afterAutospacing="1"/>
        <w:ind w:firstLine="480"/>
        <w:rPr>
          <w:rFonts w:ascii="Arial" w:hAnsi="Arial" w:cs="Arial"/>
          <w:szCs w:val="24"/>
        </w:rPr>
      </w:pPr>
      <w:r w:rsidRPr="00B0330F">
        <w:rPr>
          <w:rFonts w:ascii="Arial" w:hAnsi="Arial" w:cs="Arial"/>
          <w:szCs w:val="24"/>
        </w:rPr>
        <w:t>(2) (4 points) The applicant intends to use the results of an evaluation to make programmatic changes based upon the results of project evaluation.</w:t>
      </w:r>
    </w:p>
    <w:p w:rsidR="00257B4E" w:rsidRPr="00B0330F" w:rsidP="00257B4E" w14:paraId="4975A146" w14:textId="77777777">
      <w:pPr>
        <w:spacing w:before="200" w:after="100" w:afterAutospacing="1"/>
        <w:rPr>
          <w:rFonts w:ascii="Arial" w:hAnsi="Arial" w:cs="Arial"/>
          <w:szCs w:val="24"/>
        </w:rPr>
      </w:pPr>
      <w:r w:rsidRPr="00B0330F">
        <w:rPr>
          <w:rFonts w:ascii="Arial" w:hAnsi="Arial" w:cs="Arial"/>
          <w:szCs w:val="24"/>
        </w:rPr>
        <w:t>(Approved by the Office of Management and Budget under control number 1840-NEW5)</w:t>
      </w:r>
    </w:p>
    <w:p w:rsidR="00257B4E" w:rsidRPr="00B0330F" w:rsidP="00257B4E" w14:paraId="40B8E068"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0F85D7CA" w14:textId="77777777">
      <w:pPr>
        <w:spacing w:before="200" w:after="100" w:afterAutospacing="1"/>
        <w:rPr>
          <w:rFonts w:ascii="Arial" w:hAnsi="Arial" w:cs="Arial"/>
          <w:szCs w:val="24"/>
        </w:rPr>
      </w:pPr>
      <w:r w:rsidRPr="00B0330F">
        <w:rPr>
          <w:rFonts w:ascii="Arial" w:hAnsi="Arial" w:cs="Arial"/>
          <w:szCs w:val="24"/>
        </w:rPr>
        <w:t>[61 FR 38537, July 24, 1996, as amended at 75 FR 65791, Oct. 26, 2010]</w:t>
      </w:r>
    </w:p>
    <w:p w:rsidR="00257B4E" w:rsidRPr="00B0330F" w:rsidP="00257B4E" w14:paraId="1CB42A57" w14:textId="77777777">
      <w:pPr>
        <w:spacing w:before="200" w:after="100"/>
        <w:outlineLvl w:val="1"/>
        <w:rPr>
          <w:rFonts w:ascii="Arial" w:hAnsi="Arial" w:cs="Arial"/>
          <w:b/>
          <w:bCs/>
          <w:szCs w:val="24"/>
        </w:rPr>
      </w:pPr>
      <w:bookmarkStart w:id="16" w:name="34:3.1.3.1.19.3.39.3"/>
      <w:bookmarkEnd w:id="16"/>
      <w:r w:rsidRPr="00B0330F">
        <w:rPr>
          <w:rFonts w:ascii="Arial" w:hAnsi="Arial" w:cs="Arial"/>
          <w:b/>
          <w:bCs/>
          <w:szCs w:val="24"/>
        </w:rPr>
        <w:t>§646.22   How does the Secretary evaluate prior experience?</w:t>
      </w:r>
    </w:p>
    <w:p w:rsidR="00257B4E" w:rsidRPr="00B0330F" w:rsidP="00257B4E" w14:paraId="46C909CC" w14:textId="77777777">
      <w:pPr>
        <w:spacing w:before="100" w:beforeAutospacing="1" w:after="100" w:afterAutospacing="1"/>
        <w:ind w:firstLine="480"/>
        <w:rPr>
          <w:rFonts w:ascii="Arial" w:hAnsi="Arial" w:cs="Arial"/>
          <w:szCs w:val="24"/>
        </w:rPr>
      </w:pPr>
      <w:r w:rsidRPr="00B0330F">
        <w:rPr>
          <w:rFonts w:ascii="Arial" w:hAnsi="Arial" w:cs="Arial"/>
          <w:szCs w:val="24"/>
        </w:rPr>
        <w:t>(a) In the case of an application described in §646.20(a)(2)(i), the Secretary—</w:t>
      </w:r>
    </w:p>
    <w:p w:rsidR="00257B4E" w:rsidRPr="00B0330F" w:rsidP="00257B4E" w14:paraId="2989A7CF" w14:textId="77777777">
      <w:pPr>
        <w:spacing w:before="100" w:beforeAutospacing="1" w:after="100" w:afterAutospacing="1"/>
        <w:ind w:firstLine="480"/>
        <w:rPr>
          <w:rFonts w:ascii="Arial" w:hAnsi="Arial" w:cs="Arial"/>
          <w:szCs w:val="24"/>
        </w:rPr>
      </w:pPr>
      <w:r w:rsidRPr="00B0330F">
        <w:rPr>
          <w:rFonts w:ascii="Arial" w:hAnsi="Arial" w:cs="Arial"/>
          <w:szCs w:val="24"/>
        </w:rPr>
        <w:t>(1) Evaluates the applicant's performance under its expiring Student Support Services project;</w:t>
      </w:r>
    </w:p>
    <w:p w:rsidR="00257B4E" w:rsidRPr="00B0330F" w:rsidP="00257B4E" w14:paraId="20F77BBB" w14:textId="77777777">
      <w:pPr>
        <w:spacing w:before="100" w:beforeAutospacing="1" w:after="100" w:afterAutospacing="1"/>
        <w:ind w:firstLine="480"/>
        <w:rPr>
          <w:rFonts w:ascii="Arial" w:hAnsi="Arial" w:cs="Arial"/>
          <w:szCs w:val="24"/>
        </w:rPr>
      </w:pPr>
      <w:r w:rsidRPr="00B0330F">
        <w:rPr>
          <w:rFonts w:ascii="Arial" w:hAnsi="Arial" w:cs="Arial"/>
          <w:szCs w:val="24"/>
        </w:rPr>
        <w:t>(2) Uses the approved project objectives for the applicant's expiring Student Support Services grant and the information the applicant submitted in its annual performance reports (APRs) to determine the number of prior PE points; and</w:t>
      </w:r>
    </w:p>
    <w:p w:rsidR="00257B4E" w:rsidRPr="00B0330F" w:rsidP="00257B4E" w14:paraId="51526C01" w14:textId="77777777">
      <w:pPr>
        <w:spacing w:before="100" w:beforeAutospacing="1" w:after="100" w:afterAutospacing="1"/>
        <w:ind w:firstLine="480"/>
        <w:rPr>
          <w:rFonts w:ascii="Arial" w:hAnsi="Arial" w:cs="Arial"/>
          <w:szCs w:val="24"/>
        </w:rPr>
      </w:pPr>
      <w:r w:rsidRPr="00B0330F">
        <w:rPr>
          <w:rFonts w:ascii="Arial" w:hAnsi="Arial" w:cs="Arial"/>
          <w:szCs w:val="24"/>
        </w:rPr>
        <w:t>(3) May adjust a calculated PE score or decide not to award PE points if other information such as audit reports, site visit reports, and project evaluation reports indicates the APR data used to calculate PE points are incorrect.</w:t>
      </w:r>
    </w:p>
    <w:p w:rsidR="00257B4E" w:rsidRPr="00B0330F" w:rsidP="00257B4E" w14:paraId="62064F9B" w14:textId="77777777">
      <w:pPr>
        <w:spacing w:before="100" w:beforeAutospacing="1" w:after="100" w:afterAutospacing="1"/>
        <w:ind w:firstLine="480"/>
        <w:rPr>
          <w:rFonts w:ascii="Arial" w:hAnsi="Arial" w:cs="Arial"/>
          <w:szCs w:val="24"/>
        </w:rPr>
      </w:pPr>
      <w:r w:rsidRPr="00B0330F">
        <w:rPr>
          <w:rFonts w:ascii="Arial" w:hAnsi="Arial" w:cs="Arial"/>
          <w:szCs w:val="24"/>
        </w:rPr>
        <w:t>(b) The Secretary does not award PE points for a given year to an applicant that does not serve at least 90 percent of the approved number of participants. For purposes of this section, the approved number of participants is the total number of participants the project would serve as agreed upon by the grantee and the Secretary.</w:t>
      </w:r>
    </w:p>
    <w:p w:rsidR="00257B4E" w:rsidRPr="00B0330F" w:rsidP="00257B4E" w14:paraId="2728E712" w14:textId="77777777">
      <w:pPr>
        <w:spacing w:before="100" w:beforeAutospacing="1" w:after="100" w:afterAutospacing="1"/>
        <w:ind w:firstLine="480"/>
        <w:rPr>
          <w:rFonts w:ascii="Arial" w:hAnsi="Arial" w:cs="Arial"/>
          <w:szCs w:val="24"/>
        </w:rPr>
      </w:pPr>
      <w:r w:rsidRPr="00B0330F">
        <w:rPr>
          <w:rFonts w:ascii="Arial" w:hAnsi="Arial" w:cs="Arial"/>
          <w:szCs w:val="24"/>
        </w:rPr>
        <w:t>(c) The Secretary does not award PE points for the criterion specified in paragraph (e)(1) of this section (Number of participants) if the applicant did not serve at least the approved number of participants.</w:t>
      </w:r>
    </w:p>
    <w:p w:rsidR="00257B4E" w:rsidRPr="00B0330F" w:rsidP="00257B4E" w14:paraId="67355762" w14:textId="77777777">
      <w:pPr>
        <w:spacing w:before="100" w:beforeAutospacing="1" w:after="100" w:afterAutospacing="1"/>
        <w:ind w:firstLine="480"/>
        <w:rPr>
          <w:rFonts w:ascii="Arial" w:hAnsi="Arial" w:cs="Arial"/>
          <w:szCs w:val="24"/>
        </w:rPr>
      </w:pPr>
      <w:r w:rsidRPr="00B0330F">
        <w:rPr>
          <w:rFonts w:ascii="Arial" w:hAnsi="Arial" w:cs="Arial"/>
          <w:szCs w:val="24"/>
        </w:rPr>
        <w:t>(d) The Secretary uses the approved number of participants, or the actual number of participants served in a given year if greater than the approved number of participants, as the denominator for calculating whether the applicant has met its approved objectives related to paragraph (e)(2) of this section (Postsecondary retention) and paragraph (e)(3) of this section (Good academic standing).</w:t>
      </w:r>
    </w:p>
    <w:p w:rsidR="00257B4E" w:rsidRPr="00B0330F" w:rsidP="00257B4E" w14:paraId="04662D23" w14:textId="77777777">
      <w:pPr>
        <w:spacing w:before="100" w:beforeAutospacing="1" w:after="100" w:afterAutospacing="1"/>
        <w:ind w:firstLine="480"/>
        <w:rPr>
          <w:rFonts w:ascii="Arial" w:hAnsi="Arial" w:cs="Arial"/>
          <w:szCs w:val="24"/>
        </w:rPr>
      </w:pPr>
      <w:r w:rsidRPr="00B0330F">
        <w:rPr>
          <w:rFonts w:ascii="Arial" w:hAnsi="Arial" w:cs="Arial"/>
          <w:szCs w:val="24"/>
        </w:rPr>
        <w:t>(e) For purposes of the PE evaluation of grants awarded after January 1, 2009, the Secretary evaluates the applicant's PE on the basis of the following outcome criteria:</w:t>
      </w:r>
    </w:p>
    <w:p w:rsidR="00257B4E" w:rsidRPr="00B0330F" w:rsidP="00257B4E" w14:paraId="5EDE45B8"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(1) (3 points) </w:t>
      </w:r>
      <w:r w:rsidRPr="00B0330F">
        <w:rPr>
          <w:rFonts w:ascii="Arial" w:hAnsi="Arial" w:cs="Arial"/>
          <w:i/>
          <w:iCs/>
          <w:szCs w:val="24"/>
        </w:rPr>
        <w:t>Number of participants.</w:t>
      </w:r>
      <w:r w:rsidRPr="00B0330F">
        <w:rPr>
          <w:rFonts w:ascii="Arial" w:hAnsi="Arial" w:cs="Arial"/>
          <w:szCs w:val="24"/>
        </w:rPr>
        <w:t xml:space="preserve"> Whether the applicant provided services to no less than the approved number of participants.</w:t>
      </w:r>
    </w:p>
    <w:p w:rsidR="00257B4E" w:rsidRPr="00B0330F" w:rsidP="00257B4E" w14:paraId="102591EB"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(2) (4 points) </w:t>
      </w:r>
      <w:r w:rsidRPr="00B0330F">
        <w:rPr>
          <w:rFonts w:ascii="Arial" w:hAnsi="Arial" w:cs="Arial"/>
          <w:i/>
          <w:iCs/>
          <w:szCs w:val="24"/>
        </w:rPr>
        <w:t>Postsecondary retention.</w:t>
      </w:r>
      <w:r w:rsidRPr="00B0330F">
        <w:rPr>
          <w:rFonts w:ascii="Arial" w:hAnsi="Arial" w:cs="Arial"/>
          <w:szCs w:val="24"/>
        </w:rPr>
        <w:t xml:space="preserve"> Whether the applicant met or exceeded its objective regarding the participants served during the project year who continue to be enrolled in a program of postsecondary education from one academic year to the beginning of the next academic year or who complete a program of postsecondary education at the grantee institution during the academic year or transfer from a two-year institution to a four-year institution during the academic year.</w:t>
      </w:r>
    </w:p>
    <w:p w:rsidR="00257B4E" w:rsidRPr="00B0330F" w:rsidP="00257B4E" w14:paraId="0C5B9155"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(3) (4 points) </w:t>
      </w:r>
      <w:r w:rsidRPr="00B0330F">
        <w:rPr>
          <w:rFonts w:ascii="Arial" w:hAnsi="Arial" w:cs="Arial"/>
          <w:i/>
          <w:iCs/>
          <w:szCs w:val="24"/>
        </w:rPr>
        <w:t>Good academic standing.</w:t>
      </w:r>
      <w:r w:rsidRPr="00B0330F">
        <w:rPr>
          <w:rFonts w:ascii="Arial" w:hAnsi="Arial" w:cs="Arial"/>
          <w:szCs w:val="24"/>
        </w:rPr>
        <w:t xml:space="preserve"> Whether the applicant met or exceeded its objective regarding the participants served during the project year who are in good academic standing at the grantee institution.</w:t>
      </w:r>
    </w:p>
    <w:p w:rsidR="00257B4E" w:rsidRPr="00B0330F" w:rsidP="00257B4E" w14:paraId="2FE31CC2"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(4) (4 points) </w:t>
      </w:r>
      <w:r w:rsidRPr="00B0330F">
        <w:rPr>
          <w:rFonts w:ascii="Arial" w:hAnsi="Arial" w:cs="Arial"/>
          <w:i/>
          <w:iCs/>
          <w:szCs w:val="24"/>
        </w:rPr>
        <w:t>Degree completion (for an applicant institution of higher education offering primarily a baccalaureate or higher degree).</w:t>
      </w:r>
      <w:r w:rsidRPr="00B0330F">
        <w:rPr>
          <w:rFonts w:ascii="Arial" w:hAnsi="Arial" w:cs="Arial"/>
          <w:szCs w:val="24"/>
        </w:rPr>
        <w:t xml:space="preserve"> Whether the applicant met or exceeded its objective regarding the current and prior participants receiving a baccalaureate degree at the grantee institution within the specified number of years.</w:t>
      </w:r>
    </w:p>
    <w:p w:rsidR="00257B4E" w:rsidRPr="00B0330F" w:rsidP="00257B4E" w14:paraId="36D2FEC4"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(5) </w:t>
      </w:r>
      <w:r w:rsidRPr="00B0330F">
        <w:rPr>
          <w:rFonts w:ascii="Arial" w:hAnsi="Arial" w:cs="Arial"/>
          <w:i/>
          <w:iCs/>
          <w:szCs w:val="24"/>
        </w:rPr>
        <w:t>Degree completion and transfer (for an applicant institution of higher education offering primarily an associate degree).</w:t>
      </w:r>
      <w:r w:rsidRPr="00B0330F">
        <w:rPr>
          <w:rFonts w:ascii="Arial" w:hAnsi="Arial" w:cs="Arial"/>
          <w:szCs w:val="24"/>
        </w:rPr>
        <w:t xml:space="preserve"> Whether the applicant met or exceeded its objectives regarding the current and prior participants at the grantee institution who—</w:t>
      </w:r>
    </w:p>
    <w:p w:rsidR="00257B4E" w:rsidRPr="00B0330F" w:rsidP="00257B4E" w14:paraId="57847932" w14:textId="77777777">
      <w:pPr>
        <w:spacing w:before="100" w:beforeAutospacing="1" w:after="100" w:afterAutospacing="1"/>
        <w:ind w:firstLine="480"/>
        <w:rPr>
          <w:rFonts w:ascii="Arial" w:hAnsi="Arial" w:cs="Arial"/>
          <w:szCs w:val="24"/>
        </w:rPr>
      </w:pPr>
      <w:r w:rsidRPr="00B0330F">
        <w:rPr>
          <w:rFonts w:ascii="Arial" w:hAnsi="Arial" w:cs="Arial"/>
          <w:szCs w:val="24"/>
        </w:rPr>
        <w:t>(i) (2 points) Complete a degree or certificate within the number of years specified in the approved objective; and</w:t>
      </w:r>
    </w:p>
    <w:p w:rsidR="00257B4E" w:rsidRPr="00B0330F" w:rsidP="00257B4E" w14:paraId="102A64C2" w14:textId="77777777">
      <w:pPr>
        <w:spacing w:before="100" w:beforeAutospacing="1" w:after="100" w:afterAutospacing="1"/>
        <w:ind w:firstLine="480"/>
        <w:rPr>
          <w:rFonts w:ascii="Arial" w:hAnsi="Arial" w:cs="Arial"/>
          <w:szCs w:val="24"/>
        </w:rPr>
      </w:pPr>
      <w:r w:rsidRPr="00B0330F">
        <w:rPr>
          <w:rFonts w:ascii="Arial" w:hAnsi="Arial" w:cs="Arial"/>
          <w:szCs w:val="24"/>
        </w:rPr>
        <w:t>(ii) (2 points) Transfer within the number of years specified in the approved objective to institutions of higher education that offer baccalaureate degrees.</w:t>
      </w:r>
    </w:p>
    <w:p w:rsidR="00257B4E" w:rsidRPr="00B0330F" w:rsidP="00257B4E" w14:paraId="4568280A" w14:textId="77777777">
      <w:pPr>
        <w:spacing w:before="200" w:after="100" w:afterAutospacing="1"/>
        <w:rPr>
          <w:rFonts w:ascii="Arial" w:hAnsi="Arial" w:cs="Arial"/>
          <w:szCs w:val="24"/>
        </w:rPr>
      </w:pPr>
      <w:r w:rsidRPr="00B0330F">
        <w:rPr>
          <w:rFonts w:ascii="Arial" w:hAnsi="Arial" w:cs="Arial"/>
          <w:szCs w:val="24"/>
        </w:rPr>
        <w:t>(Approved by the Office of Management and Budget under control number 1840-NEW10)</w:t>
      </w:r>
    </w:p>
    <w:p w:rsidR="00257B4E" w:rsidRPr="00B0330F" w:rsidP="00257B4E" w14:paraId="47D4DF00" w14:textId="77777777">
      <w:pPr>
        <w:spacing w:before="200" w:after="100" w:afterAutospacing="1"/>
        <w:rPr>
          <w:rFonts w:ascii="Arial" w:hAnsi="Arial" w:cs="Arial"/>
          <w:szCs w:val="24"/>
        </w:rPr>
      </w:pPr>
      <w:r w:rsidRPr="00B0330F">
        <w:rPr>
          <w:rFonts w:ascii="Arial" w:hAnsi="Arial" w:cs="Arial"/>
          <w:szCs w:val="24"/>
        </w:rPr>
        <w:t>(Authority: 20 U.S.C. 1070a-11; 1070a-14)</w:t>
      </w:r>
    </w:p>
    <w:p w:rsidR="00257B4E" w:rsidRPr="00B0330F" w:rsidP="00257B4E" w14:paraId="4C7BD4E5" w14:textId="77777777">
      <w:pPr>
        <w:spacing w:before="200" w:after="100" w:afterAutospacing="1"/>
        <w:rPr>
          <w:rFonts w:ascii="Arial" w:hAnsi="Arial" w:cs="Arial"/>
          <w:szCs w:val="24"/>
        </w:rPr>
      </w:pPr>
      <w:r w:rsidRPr="00B0330F">
        <w:rPr>
          <w:rFonts w:ascii="Arial" w:hAnsi="Arial" w:cs="Arial"/>
          <w:szCs w:val="24"/>
        </w:rPr>
        <w:t>[75 FR 65792, Oct. 26, 2010]</w:t>
      </w:r>
    </w:p>
    <w:p w:rsidR="00257B4E" w:rsidRPr="00B0330F" w:rsidP="00257B4E" w14:paraId="45A3437C" w14:textId="77777777">
      <w:pPr>
        <w:spacing w:before="200" w:after="100"/>
        <w:outlineLvl w:val="1"/>
        <w:rPr>
          <w:rFonts w:ascii="Arial" w:hAnsi="Arial" w:cs="Arial"/>
          <w:b/>
          <w:bCs/>
          <w:szCs w:val="24"/>
        </w:rPr>
      </w:pPr>
      <w:bookmarkStart w:id="17" w:name="34:3.1.3.1.19.3.39.4"/>
      <w:bookmarkEnd w:id="17"/>
      <w:r w:rsidRPr="00B0330F">
        <w:rPr>
          <w:rFonts w:ascii="Arial" w:hAnsi="Arial" w:cs="Arial"/>
          <w:b/>
          <w:bCs/>
          <w:szCs w:val="24"/>
        </w:rPr>
        <w:t>§646.23   How does the Secretary set the amount of a grant?</w:t>
      </w:r>
    </w:p>
    <w:p w:rsidR="00257B4E" w:rsidRPr="00B0330F" w:rsidP="00257B4E" w14:paraId="2360D446" w14:textId="77777777">
      <w:pPr>
        <w:spacing w:before="100" w:beforeAutospacing="1" w:after="100" w:afterAutospacing="1"/>
        <w:ind w:firstLine="480"/>
        <w:rPr>
          <w:rFonts w:ascii="Arial" w:hAnsi="Arial" w:cs="Arial"/>
          <w:szCs w:val="24"/>
        </w:rPr>
      </w:pPr>
      <w:r w:rsidRPr="00B0330F">
        <w:rPr>
          <w:rFonts w:ascii="Arial" w:hAnsi="Arial" w:cs="Arial"/>
          <w:szCs w:val="24"/>
        </w:rPr>
        <w:t>(a) The Secretary sets the amount of a grant on the basis of—</w:t>
      </w:r>
    </w:p>
    <w:p w:rsidR="00257B4E" w:rsidRPr="00B0330F" w:rsidP="00257B4E" w14:paraId="54BC4E4E" w14:textId="77777777">
      <w:pPr>
        <w:spacing w:before="100" w:beforeAutospacing="1" w:after="100" w:afterAutospacing="1"/>
        <w:ind w:firstLine="480"/>
        <w:rPr>
          <w:rFonts w:ascii="Arial" w:hAnsi="Arial" w:cs="Arial"/>
          <w:szCs w:val="24"/>
        </w:rPr>
      </w:pPr>
      <w:r w:rsidRPr="00B0330F">
        <w:rPr>
          <w:rFonts w:ascii="Arial" w:hAnsi="Arial" w:cs="Arial"/>
          <w:szCs w:val="24"/>
        </w:rPr>
        <w:t>(1) 34 CFR 75.232 and 75.233, for new grants; and</w:t>
      </w:r>
    </w:p>
    <w:p w:rsidR="00257B4E" w:rsidRPr="00B0330F" w:rsidP="00257B4E" w14:paraId="5714EE1C" w14:textId="77777777">
      <w:pPr>
        <w:spacing w:before="100" w:beforeAutospacing="1" w:after="100" w:afterAutospacing="1"/>
        <w:ind w:firstLine="480"/>
        <w:rPr>
          <w:rFonts w:ascii="Arial" w:hAnsi="Arial" w:cs="Arial"/>
          <w:szCs w:val="24"/>
        </w:rPr>
      </w:pPr>
      <w:r w:rsidRPr="00B0330F">
        <w:rPr>
          <w:rFonts w:ascii="Arial" w:hAnsi="Arial" w:cs="Arial"/>
          <w:szCs w:val="24"/>
        </w:rPr>
        <w:t>(2) 34 CFR 75.253, for the second and subsequent years of a project period.</w:t>
      </w:r>
    </w:p>
    <w:p w:rsidR="00257B4E" w:rsidRPr="00B0330F" w:rsidP="00257B4E" w14:paraId="58FF97F7" w14:textId="77777777">
      <w:pPr>
        <w:spacing w:before="100" w:beforeAutospacing="1" w:after="100" w:afterAutospacing="1"/>
        <w:ind w:firstLine="480"/>
        <w:rPr>
          <w:rFonts w:ascii="Arial" w:hAnsi="Arial" w:cs="Arial"/>
          <w:szCs w:val="24"/>
        </w:rPr>
      </w:pPr>
      <w:r w:rsidRPr="00B0330F">
        <w:rPr>
          <w:rFonts w:ascii="Arial" w:hAnsi="Arial" w:cs="Arial"/>
          <w:szCs w:val="24"/>
        </w:rPr>
        <w:t>(b) If the circumstances described in section 402A(b)(3) of the HEA exist, the Secretary uses the available funds to set the amount of the grant at the lesser of—</w:t>
      </w:r>
    </w:p>
    <w:p w:rsidR="00257B4E" w:rsidRPr="00B0330F" w:rsidP="00257B4E" w14:paraId="6075B8DE" w14:textId="77777777">
      <w:pPr>
        <w:spacing w:before="100" w:beforeAutospacing="1" w:after="100" w:afterAutospacing="1"/>
        <w:ind w:firstLine="480"/>
        <w:rPr>
          <w:rFonts w:ascii="Arial" w:hAnsi="Arial" w:cs="Arial"/>
          <w:szCs w:val="24"/>
        </w:rPr>
      </w:pPr>
      <w:r w:rsidRPr="00B0330F">
        <w:rPr>
          <w:rFonts w:ascii="Arial" w:hAnsi="Arial" w:cs="Arial"/>
          <w:szCs w:val="24"/>
        </w:rPr>
        <w:t>(1) $200,000; or</w:t>
      </w:r>
    </w:p>
    <w:p w:rsidR="00257B4E" w:rsidRPr="00B0330F" w:rsidP="00257B4E" w14:paraId="1F420A32" w14:textId="77777777">
      <w:pPr>
        <w:spacing w:before="100" w:beforeAutospacing="1" w:after="100" w:afterAutospacing="1"/>
        <w:ind w:firstLine="480"/>
        <w:rPr>
          <w:rFonts w:ascii="Arial" w:hAnsi="Arial" w:cs="Arial"/>
          <w:szCs w:val="24"/>
        </w:rPr>
      </w:pPr>
      <w:r w:rsidRPr="00B0330F">
        <w:rPr>
          <w:rFonts w:ascii="Arial" w:hAnsi="Arial" w:cs="Arial"/>
          <w:szCs w:val="24"/>
        </w:rPr>
        <w:t>(2) The amount requested by the applicant.</w:t>
      </w:r>
    </w:p>
    <w:p w:rsidR="00257B4E" w:rsidRPr="00B0330F" w:rsidP="00257B4E" w14:paraId="438DE912" w14:textId="77777777">
      <w:pPr>
        <w:spacing w:before="200" w:after="100" w:afterAutospacing="1"/>
        <w:rPr>
          <w:rFonts w:ascii="Arial" w:hAnsi="Arial" w:cs="Arial"/>
          <w:szCs w:val="24"/>
        </w:rPr>
      </w:pPr>
      <w:r w:rsidRPr="00B0330F">
        <w:rPr>
          <w:rFonts w:ascii="Arial" w:hAnsi="Arial" w:cs="Arial"/>
          <w:szCs w:val="24"/>
        </w:rPr>
        <w:t>(Authority: 20 U.S.C. 1070a-11)</w:t>
      </w:r>
    </w:p>
    <w:p w:rsidR="00257B4E" w:rsidRPr="00B0330F" w:rsidP="00257B4E" w14:paraId="36332744" w14:textId="77777777">
      <w:pPr>
        <w:spacing w:before="200" w:after="100" w:afterAutospacing="1"/>
        <w:rPr>
          <w:rFonts w:ascii="Arial" w:hAnsi="Arial" w:cs="Arial"/>
          <w:szCs w:val="24"/>
        </w:rPr>
      </w:pPr>
      <w:r w:rsidRPr="00B0330F">
        <w:rPr>
          <w:rFonts w:ascii="Arial" w:hAnsi="Arial" w:cs="Arial"/>
          <w:szCs w:val="24"/>
        </w:rPr>
        <w:t>[61 FR 38537, July 24, 1996, as amended at 75 FR 65792, Oct. 26, 2010]</w:t>
      </w:r>
    </w:p>
    <w:p w:rsidR="00257B4E" w:rsidRPr="00B0330F" w:rsidP="00257B4E" w14:paraId="6376195E" w14:textId="77777777">
      <w:pPr>
        <w:spacing w:before="200" w:after="100"/>
        <w:outlineLvl w:val="1"/>
        <w:rPr>
          <w:rFonts w:ascii="Arial" w:hAnsi="Arial" w:cs="Arial"/>
          <w:b/>
          <w:bCs/>
          <w:szCs w:val="24"/>
        </w:rPr>
      </w:pPr>
      <w:bookmarkStart w:id="18" w:name="34:3.1.3.1.19.3.39.5"/>
      <w:bookmarkEnd w:id="18"/>
      <w:r w:rsidRPr="00B0330F">
        <w:rPr>
          <w:rFonts w:ascii="Arial" w:hAnsi="Arial" w:cs="Arial"/>
          <w:b/>
          <w:bCs/>
          <w:szCs w:val="24"/>
        </w:rPr>
        <w:t>§646.24   What is the review process for unsuccessful applicants?</w:t>
      </w:r>
    </w:p>
    <w:p w:rsidR="00257B4E" w:rsidRPr="00B0330F" w:rsidP="00257B4E" w14:paraId="44B817CB"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(a) </w:t>
      </w:r>
      <w:r w:rsidRPr="00B0330F">
        <w:rPr>
          <w:rFonts w:ascii="Arial" w:hAnsi="Arial" w:cs="Arial"/>
          <w:i/>
          <w:iCs/>
          <w:szCs w:val="24"/>
        </w:rPr>
        <w:t>Technical or administrative error for applications not reviewed.</w:t>
      </w:r>
      <w:r w:rsidRPr="00B0330F">
        <w:rPr>
          <w:rFonts w:ascii="Arial" w:hAnsi="Arial" w:cs="Arial"/>
          <w:szCs w:val="24"/>
        </w:rPr>
        <w:t xml:space="preserve"> (1) An applicant whose grant application was not evaluated during the competition may request that the Secretary review the application if—</w:t>
      </w:r>
    </w:p>
    <w:p w:rsidR="00257B4E" w:rsidRPr="00B0330F" w:rsidP="00257B4E" w14:paraId="6575AF1F"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(i) The applicant has met all of the application submission requirements included in the </w:t>
      </w:r>
      <w:r w:rsidRPr="00B0330F">
        <w:rPr>
          <w:rFonts w:ascii="Arial" w:hAnsi="Arial" w:cs="Arial"/>
          <w:smallCaps/>
          <w:szCs w:val="24"/>
        </w:rPr>
        <w:t>Federal Register</w:t>
      </w:r>
      <w:r w:rsidRPr="00B0330F">
        <w:rPr>
          <w:rFonts w:ascii="Arial" w:hAnsi="Arial" w:cs="Arial"/>
          <w:szCs w:val="24"/>
        </w:rPr>
        <w:t xml:space="preserve"> notice inviting applications and the other published application materials for the competition; and</w:t>
      </w:r>
    </w:p>
    <w:p w:rsidR="00257B4E" w:rsidRPr="00B0330F" w:rsidP="00257B4E" w14:paraId="6ECC1313" w14:textId="77777777">
      <w:pPr>
        <w:spacing w:before="100" w:beforeAutospacing="1" w:after="100" w:afterAutospacing="1"/>
        <w:ind w:firstLine="480"/>
        <w:rPr>
          <w:rFonts w:ascii="Arial" w:hAnsi="Arial" w:cs="Arial"/>
          <w:szCs w:val="24"/>
        </w:rPr>
      </w:pPr>
      <w:r w:rsidRPr="00B0330F">
        <w:rPr>
          <w:rFonts w:ascii="Arial" w:hAnsi="Arial" w:cs="Arial"/>
          <w:szCs w:val="24"/>
        </w:rPr>
        <w:t>(ii) The applicant provides evidence demonstrating that the Department or an agent of the Department made a technical or administrative error in the processing of the submitted application.</w:t>
      </w:r>
    </w:p>
    <w:p w:rsidR="00257B4E" w:rsidRPr="00B0330F" w:rsidP="00257B4E" w14:paraId="26049F70" w14:textId="77777777">
      <w:pPr>
        <w:spacing w:before="100" w:beforeAutospacing="1" w:after="100" w:afterAutospacing="1"/>
        <w:ind w:firstLine="480"/>
        <w:rPr>
          <w:rFonts w:ascii="Arial" w:hAnsi="Arial" w:cs="Arial"/>
          <w:szCs w:val="24"/>
        </w:rPr>
      </w:pPr>
      <w:r w:rsidRPr="00B0330F">
        <w:rPr>
          <w:rFonts w:ascii="Arial" w:hAnsi="Arial" w:cs="Arial"/>
          <w:szCs w:val="24"/>
        </w:rPr>
        <w:t>(2) A technical or administrative error in the processing of an application includes—</w:t>
      </w:r>
    </w:p>
    <w:p w:rsidR="00257B4E" w:rsidRPr="00B0330F" w:rsidP="00257B4E" w14:paraId="1A6555F2"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(i) A problem with the system for the electronic submission of applications that was not addressed in accordance with the procedures included in the </w:t>
      </w:r>
      <w:r w:rsidRPr="00B0330F">
        <w:rPr>
          <w:rFonts w:ascii="Arial" w:hAnsi="Arial" w:cs="Arial"/>
          <w:smallCaps/>
          <w:szCs w:val="24"/>
        </w:rPr>
        <w:t>Federal Register</w:t>
      </w:r>
      <w:r w:rsidRPr="00B0330F">
        <w:rPr>
          <w:rFonts w:ascii="Arial" w:hAnsi="Arial" w:cs="Arial"/>
          <w:szCs w:val="24"/>
        </w:rPr>
        <w:t xml:space="preserve"> notice inviting applications for the competition;</w:t>
      </w:r>
    </w:p>
    <w:p w:rsidR="00257B4E" w:rsidRPr="00B0330F" w:rsidP="00257B4E" w14:paraId="3C9ED89D" w14:textId="77777777">
      <w:pPr>
        <w:spacing w:before="100" w:beforeAutospacing="1" w:after="100" w:afterAutospacing="1"/>
        <w:ind w:firstLine="480"/>
        <w:rPr>
          <w:rFonts w:ascii="Arial" w:hAnsi="Arial" w:cs="Arial"/>
          <w:szCs w:val="24"/>
        </w:rPr>
      </w:pPr>
      <w:r w:rsidRPr="00B0330F">
        <w:rPr>
          <w:rFonts w:ascii="Arial" w:hAnsi="Arial" w:cs="Arial"/>
          <w:szCs w:val="24"/>
        </w:rPr>
        <w:t>(ii) An error in determining an applicant's eligibility for funding consideration, which may include, but is not limited to—</w:t>
      </w:r>
    </w:p>
    <w:p w:rsidR="00257B4E" w:rsidRPr="00B0330F" w:rsidP="00257B4E" w14:paraId="34E8E59D" w14:textId="77777777">
      <w:pPr>
        <w:spacing w:before="100" w:beforeAutospacing="1" w:after="100" w:afterAutospacing="1"/>
        <w:ind w:firstLine="480"/>
        <w:rPr>
          <w:rFonts w:ascii="Arial" w:hAnsi="Arial" w:cs="Arial"/>
          <w:szCs w:val="24"/>
        </w:rPr>
      </w:pPr>
      <w:r w:rsidRPr="00B0330F">
        <w:rPr>
          <w:rFonts w:ascii="Arial" w:hAnsi="Arial" w:cs="Arial"/>
          <w:szCs w:val="24"/>
        </w:rPr>
        <w:t>(A) An incorrect conclusion that the application was submitted by an ineligible applicant;</w:t>
      </w:r>
    </w:p>
    <w:p w:rsidR="00257B4E" w:rsidRPr="00B0330F" w:rsidP="00257B4E" w14:paraId="65BD850F" w14:textId="77777777">
      <w:pPr>
        <w:spacing w:before="100" w:beforeAutospacing="1" w:after="100" w:afterAutospacing="1"/>
        <w:ind w:firstLine="480"/>
        <w:rPr>
          <w:rFonts w:ascii="Arial" w:hAnsi="Arial" w:cs="Arial"/>
          <w:szCs w:val="24"/>
        </w:rPr>
      </w:pPr>
      <w:r w:rsidRPr="00B0330F">
        <w:rPr>
          <w:rFonts w:ascii="Arial" w:hAnsi="Arial" w:cs="Arial"/>
          <w:szCs w:val="24"/>
        </w:rPr>
        <w:t>(B) An incorrect conclusion that the application exceeded the published page limit;</w:t>
      </w:r>
    </w:p>
    <w:p w:rsidR="00257B4E" w:rsidRPr="00B0330F" w:rsidP="00257B4E" w14:paraId="32A6862A" w14:textId="77777777">
      <w:pPr>
        <w:spacing w:before="100" w:beforeAutospacing="1" w:after="100" w:afterAutospacing="1"/>
        <w:ind w:firstLine="480"/>
        <w:rPr>
          <w:rFonts w:ascii="Arial" w:hAnsi="Arial" w:cs="Arial"/>
          <w:szCs w:val="24"/>
        </w:rPr>
      </w:pPr>
      <w:r w:rsidRPr="00B0330F">
        <w:rPr>
          <w:rFonts w:ascii="Arial" w:hAnsi="Arial" w:cs="Arial"/>
          <w:szCs w:val="24"/>
        </w:rPr>
        <w:t>(C) An incorrect conclusion that the applicant requested funding greater than the published maximum award; or</w:t>
      </w:r>
    </w:p>
    <w:p w:rsidR="00257B4E" w:rsidRPr="00B0330F" w:rsidP="00257B4E" w14:paraId="3975BA72" w14:textId="77777777">
      <w:pPr>
        <w:spacing w:before="100" w:beforeAutospacing="1" w:after="100" w:afterAutospacing="1"/>
        <w:ind w:firstLine="480"/>
        <w:rPr>
          <w:rFonts w:ascii="Arial" w:hAnsi="Arial" w:cs="Arial"/>
          <w:szCs w:val="24"/>
        </w:rPr>
      </w:pPr>
      <w:r w:rsidRPr="00B0330F">
        <w:rPr>
          <w:rFonts w:ascii="Arial" w:hAnsi="Arial" w:cs="Arial"/>
          <w:szCs w:val="24"/>
        </w:rPr>
        <w:t>(D) An incorrect conclusion that the application was missing critical sections of the application; and</w:t>
      </w:r>
    </w:p>
    <w:p w:rsidR="00257B4E" w:rsidRPr="00B0330F" w:rsidP="00257B4E" w14:paraId="747E824D" w14:textId="77777777">
      <w:pPr>
        <w:spacing w:before="100" w:beforeAutospacing="1" w:after="100" w:afterAutospacing="1"/>
        <w:ind w:firstLine="480"/>
        <w:rPr>
          <w:rFonts w:ascii="Arial" w:hAnsi="Arial" w:cs="Arial"/>
          <w:szCs w:val="24"/>
        </w:rPr>
      </w:pPr>
      <w:r w:rsidRPr="00B0330F">
        <w:rPr>
          <w:rFonts w:ascii="Arial" w:hAnsi="Arial" w:cs="Arial"/>
          <w:szCs w:val="24"/>
        </w:rPr>
        <w:t>(iii) Any other mishandling of the application that resulted in an otherwise eligible application not being reviewed during the competition.</w:t>
      </w:r>
    </w:p>
    <w:p w:rsidR="00257B4E" w:rsidRPr="00B0330F" w:rsidP="00257B4E" w14:paraId="3459AA7A" w14:textId="77777777">
      <w:pPr>
        <w:spacing w:before="100" w:beforeAutospacing="1" w:after="100" w:afterAutospacing="1"/>
        <w:ind w:firstLine="480"/>
        <w:rPr>
          <w:rFonts w:ascii="Arial" w:hAnsi="Arial" w:cs="Arial"/>
          <w:szCs w:val="24"/>
        </w:rPr>
      </w:pPr>
      <w:r w:rsidRPr="00B0330F">
        <w:rPr>
          <w:rFonts w:ascii="Arial" w:hAnsi="Arial" w:cs="Arial"/>
          <w:szCs w:val="24"/>
        </w:rPr>
        <w:t>(3)(i) If the Secretary determines that the Department or the Department's agent made a technical or administrative error, the Secretary has the application evaluated and scored.</w:t>
      </w:r>
    </w:p>
    <w:p w:rsidR="00257B4E" w:rsidRPr="00B0330F" w:rsidP="00257B4E" w14:paraId="6EEDD060" w14:textId="77777777">
      <w:pPr>
        <w:spacing w:before="100" w:beforeAutospacing="1" w:after="100" w:afterAutospacing="1"/>
        <w:ind w:firstLine="480"/>
        <w:rPr>
          <w:rFonts w:ascii="Arial" w:hAnsi="Arial" w:cs="Arial"/>
          <w:szCs w:val="24"/>
        </w:rPr>
      </w:pPr>
      <w:r w:rsidRPr="00B0330F">
        <w:rPr>
          <w:rFonts w:ascii="Arial" w:hAnsi="Arial" w:cs="Arial"/>
          <w:szCs w:val="24"/>
        </w:rPr>
        <w:t>(ii) If the total score assigned the application would have resulted in funding of the application during the competition and the program has funds available, the Secretary funds the application prior to the re-ranking of applications based on the second peer review of applications described in paragraph (c) of this section.</w:t>
      </w:r>
    </w:p>
    <w:p w:rsidR="00257B4E" w:rsidRPr="00B0330F" w:rsidP="00257B4E" w14:paraId="345FECB6"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w:t>
      </w:r>
      <w:r w:rsidRPr="00B0330F">
        <w:rPr>
          <w:rFonts w:ascii="Arial" w:hAnsi="Arial" w:cs="Arial"/>
          <w:i/>
          <w:iCs/>
          <w:szCs w:val="24"/>
        </w:rPr>
        <w:t>Administrative or scoring error for applications that were reviewed.</w:t>
      </w:r>
      <w:r w:rsidRPr="00B0330F">
        <w:rPr>
          <w:rFonts w:ascii="Arial" w:hAnsi="Arial" w:cs="Arial"/>
          <w:szCs w:val="24"/>
        </w:rPr>
        <w:t xml:space="preserve"> (1) An applicant that was not selected for funding during a competition may request that the Secretary conduct a second review of the application if—</w:t>
      </w:r>
    </w:p>
    <w:p w:rsidR="00257B4E" w:rsidRPr="00B0330F" w:rsidP="00257B4E" w14:paraId="5F08C314" w14:textId="77777777">
      <w:pPr>
        <w:spacing w:before="100" w:beforeAutospacing="1" w:after="100" w:afterAutospacing="1"/>
        <w:ind w:firstLine="480"/>
        <w:rPr>
          <w:rFonts w:ascii="Arial" w:hAnsi="Arial" w:cs="Arial"/>
          <w:szCs w:val="24"/>
        </w:rPr>
      </w:pPr>
      <w:r w:rsidRPr="00B0330F">
        <w:rPr>
          <w:rFonts w:ascii="Arial" w:hAnsi="Arial" w:cs="Arial"/>
          <w:szCs w:val="24"/>
        </w:rPr>
        <w:t>(i) The applicant provides evidence demonstrating that the Department, an agent of the Department, or a peer reviewer made an administrative or scoring error in the review of its application; and</w:t>
      </w:r>
    </w:p>
    <w:p w:rsidR="00257B4E" w:rsidRPr="00B0330F" w:rsidP="00257B4E" w14:paraId="6E30C29C" w14:textId="77777777">
      <w:pPr>
        <w:spacing w:before="100" w:beforeAutospacing="1" w:after="100" w:afterAutospacing="1"/>
        <w:ind w:firstLine="480"/>
        <w:rPr>
          <w:rFonts w:ascii="Arial" w:hAnsi="Arial" w:cs="Arial"/>
          <w:szCs w:val="24"/>
        </w:rPr>
      </w:pPr>
      <w:r w:rsidRPr="00B0330F">
        <w:rPr>
          <w:rFonts w:ascii="Arial" w:hAnsi="Arial" w:cs="Arial"/>
          <w:szCs w:val="24"/>
        </w:rPr>
        <w:t>(ii) The final score assigned to the application is within the funding band described in paragraph (d) of this section.</w:t>
      </w:r>
    </w:p>
    <w:p w:rsidR="00257B4E" w:rsidRPr="00B0330F" w:rsidP="00257B4E" w14:paraId="5FA6CD89" w14:textId="77777777">
      <w:pPr>
        <w:spacing w:before="100" w:beforeAutospacing="1" w:after="100" w:afterAutospacing="1"/>
        <w:ind w:firstLine="480"/>
        <w:rPr>
          <w:rFonts w:ascii="Arial" w:hAnsi="Arial" w:cs="Arial"/>
          <w:szCs w:val="24"/>
        </w:rPr>
      </w:pPr>
      <w:r w:rsidRPr="00B0330F">
        <w:rPr>
          <w:rFonts w:ascii="Arial" w:hAnsi="Arial" w:cs="Arial"/>
          <w:szCs w:val="24"/>
        </w:rPr>
        <w:t>(2) An administrative error relates to either the PE points or the scores assigned to the application by the peer reviewers.</w:t>
      </w:r>
    </w:p>
    <w:p w:rsidR="00257B4E" w:rsidRPr="00B0330F" w:rsidP="00257B4E" w14:paraId="1D27EC25" w14:textId="77777777">
      <w:pPr>
        <w:spacing w:before="100" w:beforeAutospacing="1" w:after="100" w:afterAutospacing="1"/>
        <w:ind w:firstLine="480"/>
        <w:rPr>
          <w:rFonts w:ascii="Arial" w:hAnsi="Arial" w:cs="Arial"/>
          <w:szCs w:val="24"/>
        </w:rPr>
      </w:pPr>
      <w:r w:rsidRPr="00B0330F">
        <w:rPr>
          <w:rFonts w:ascii="Arial" w:hAnsi="Arial" w:cs="Arial"/>
          <w:szCs w:val="24"/>
        </w:rPr>
        <w:t>(i) For PE points, an administrative error includes mathematical errors made by the Department or the Department's agent in the calculation of the PE points or a failure to correctly add the earned PE points to the peer reviewer score.</w:t>
      </w:r>
    </w:p>
    <w:p w:rsidR="00257B4E" w:rsidRPr="00B0330F" w:rsidP="00257B4E" w14:paraId="1F9B0615" w14:textId="77777777">
      <w:pPr>
        <w:spacing w:before="100" w:beforeAutospacing="1" w:after="100" w:afterAutospacing="1"/>
        <w:ind w:firstLine="480"/>
        <w:rPr>
          <w:rFonts w:ascii="Arial" w:hAnsi="Arial" w:cs="Arial"/>
          <w:szCs w:val="24"/>
        </w:rPr>
      </w:pPr>
      <w:r w:rsidRPr="00B0330F">
        <w:rPr>
          <w:rFonts w:ascii="Arial" w:hAnsi="Arial" w:cs="Arial"/>
          <w:szCs w:val="24"/>
        </w:rPr>
        <w:t>(ii) For the peer review score, an administrative error is applying the wrong peer reviewer scores to an application.</w:t>
      </w:r>
    </w:p>
    <w:p w:rsidR="00257B4E" w:rsidRPr="00B0330F" w:rsidP="00257B4E" w14:paraId="194527C7" w14:textId="77777777">
      <w:pPr>
        <w:spacing w:before="100" w:beforeAutospacing="1" w:after="100" w:afterAutospacing="1"/>
        <w:ind w:firstLine="480"/>
        <w:rPr>
          <w:rFonts w:ascii="Arial" w:hAnsi="Arial" w:cs="Arial"/>
          <w:szCs w:val="24"/>
        </w:rPr>
      </w:pPr>
      <w:r w:rsidRPr="00B0330F">
        <w:rPr>
          <w:rFonts w:ascii="Arial" w:hAnsi="Arial" w:cs="Arial"/>
          <w:szCs w:val="24"/>
        </w:rPr>
        <w:t>(3)(i) A scoring error relates only to the peer review process and includes errors caused by a reviewer who, in assigning points—</w:t>
      </w:r>
    </w:p>
    <w:p w:rsidR="00257B4E" w:rsidRPr="00B0330F" w:rsidP="00257B4E" w14:paraId="0D13B01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(A) Uses criteria not required by the applicable law or program regulations, the </w:t>
      </w:r>
      <w:r w:rsidRPr="00B0330F">
        <w:rPr>
          <w:rFonts w:ascii="Arial" w:hAnsi="Arial" w:cs="Arial"/>
          <w:smallCaps/>
          <w:szCs w:val="24"/>
        </w:rPr>
        <w:t>Federal Register</w:t>
      </w:r>
      <w:r w:rsidRPr="00B0330F">
        <w:rPr>
          <w:rFonts w:ascii="Arial" w:hAnsi="Arial" w:cs="Arial"/>
          <w:szCs w:val="24"/>
        </w:rPr>
        <w:t xml:space="preserve"> notice inviting applications, the other published application materials for the competition, or guidance provided to the peer reviewers by the Secretary; or</w:t>
      </w:r>
    </w:p>
    <w:p w:rsidR="00257B4E" w:rsidRPr="00B0330F" w:rsidP="00257B4E" w14:paraId="47576867" w14:textId="77777777">
      <w:pPr>
        <w:spacing w:before="100" w:beforeAutospacing="1" w:after="100" w:afterAutospacing="1"/>
        <w:ind w:firstLine="480"/>
        <w:rPr>
          <w:rFonts w:ascii="Arial" w:hAnsi="Arial" w:cs="Arial"/>
          <w:szCs w:val="24"/>
        </w:rPr>
      </w:pPr>
      <w:r w:rsidRPr="00B0330F">
        <w:rPr>
          <w:rFonts w:ascii="Arial" w:hAnsi="Arial" w:cs="Arial"/>
          <w:szCs w:val="24"/>
        </w:rPr>
        <w:t>(B) Does not consider relevant information included in the appropriate section of the application.</w:t>
      </w:r>
    </w:p>
    <w:p w:rsidR="00257B4E" w:rsidRPr="00B0330F" w:rsidP="00257B4E" w14:paraId="7F4D0F88" w14:textId="77777777">
      <w:pPr>
        <w:spacing w:before="100" w:beforeAutospacing="1" w:after="100" w:afterAutospacing="1"/>
        <w:ind w:firstLine="480"/>
        <w:rPr>
          <w:rFonts w:ascii="Arial" w:hAnsi="Arial" w:cs="Arial"/>
          <w:szCs w:val="24"/>
        </w:rPr>
      </w:pPr>
      <w:r w:rsidRPr="00B0330F">
        <w:rPr>
          <w:rFonts w:ascii="Arial" w:hAnsi="Arial" w:cs="Arial"/>
          <w:szCs w:val="24"/>
        </w:rPr>
        <w:t>(ii) The term “scoring error” does not include—</w:t>
      </w:r>
    </w:p>
    <w:p w:rsidR="00257B4E" w:rsidRPr="00B0330F" w:rsidP="00257B4E" w14:paraId="4A59C59F" w14:textId="77777777">
      <w:pPr>
        <w:spacing w:before="100" w:beforeAutospacing="1" w:after="100" w:afterAutospacing="1"/>
        <w:ind w:firstLine="480"/>
        <w:rPr>
          <w:rFonts w:ascii="Arial" w:hAnsi="Arial" w:cs="Arial"/>
          <w:szCs w:val="24"/>
        </w:rPr>
      </w:pPr>
      <w:r w:rsidRPr="00B0330F">
        <w:rPr>
          <w:rFonts w:ascii="Arial" w:hAnsi="Arial" w:cs="Arial"/>
          <w:szCs w:val="24"/>
        </w:rPr>
        <w:t>(A) A peer reviewer's appropriate use of his or her professional judgment in evaluating and scoring an application;</w:t>
      </w:r>
    </w:p>
    <w:p w:rsidR="00257B4E" w:rsidRPr="00B0330F" w:rsidP="00257B4E" w14:paraId="70FF5048"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Any situation in which the applicant did not include information needed to evaluate its response to a specific selection criterion in the appropriate section of the application as stipulated in the </w:t>
      </w:r>
      <w:r w:rsidRPr="00B0330F">
        <w:rPr>
          <w:rFonts w:ascii="Arial" w:hAnsi="Arial" w:cs="Arial"/>
          <w:smallCaps/>
          <w:szCs w:val="24"/>
        </w:rPr>
        <w:t>Federal Register</w:t>
      </w:r>
      <w:r w:rsidRPr="00B0330F">
        <w:rPr>
          <w:rFonts w:ascii="Arial" w:hAnsi="Arial" w:cs="Arial"/>
          <w:szCs w:val="24"/>
        </w:rPr>
        <w:t xml:space="preserve"> notice inviting applications or the other published application materials for the competition; or</w:t>
      </w:r>
    </w:p>
    <w:p w:rsidR="00257B4E" w:rsidRPr="00B0330F" w:rsidP="00257B4E" w14:paraId="0DB7CD1A" w14:textId="77777777">
      <w:pPr>
        <w:spacing w:before="100" w:beforeAutospacing="1" w:after="100" w:afterAutospacing="1"/>
        <w:ind w:firstLine="480"/>
        <w:rPr>
          <w:rFonts w:ascii="Arial" w:hAnsi="Arial" w:cs="Arial"/>
          <w:szCs w:val="24"/>
        </w:rPr>
      </w:pPr>
      <w:r w:rsidRPr="00B0330F">
        <w:rPr>
          <w:rFonts w:ascii="Arial" w:hAnsi="Arial" w:cs="Arial"/>
          <w:szCs w:val="24"/>
        </w:rPr>
        <w:t>(C) Any error by the applicant.</w:t>
      </w:r>
    </w:p>
    <w:p w:rsidR="00257B4E" w:rsidRPr="00B0330F" w:rsidP="00257B4E" w14:paraId="5F440422"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(c) </w:t>
      </w:r>
      <w:r w:rsidRPr="00B0330F">
        <w:rPr>
          <w:rFonts w:ascii="Arial" w:hAnsi="Arial" w:cs="Arial"/>
          <w:i/>
          <w:iCs/>
          <w:szCs w:val="24"/>
        </w:rPr>
        <w:t>Procedures for the second review.</w:t>
      </w:r>
      <w:r w:rsidRPr="00B0330F">
        <w:rPr>
          <w:rFonts w:ascii="Arial" w:hAnsi="Arial" w:cs="Arial"/>
          <w:szCs w:val="24"/>
        </w:rPr>
        <w:t xml:space="preserve"> (1) To ensure the timely awarding of grants under the competition, the Secretary sets aside a percentage of the funds allotted for the competition to be awarded after the second review is completed.</w:t>
      </w:r>
    </w:p>
    <w:p w:rsidR="00257B4E" w:rsidRPr="00B0330F" w:rsidP="00257B4E" w14:paraId="4F5F7434" w14:textId="77777777">
      <w:pPr>
        <w:spacing w:before="100" w:beforeAutospacing="1" w:after="100" w:afterAutospacing="1"/>
        <w:ind w:firstLine="480"/>
        <w:rPr>
          <w:rFonts w:ascii="Arial" w:hAnsi="Arial" w:cs="Arial"/>
          <w:szCs w:val="24"/>
        </w:rPr>
      </w:pPr>
      <w:r w:rsidRPr="00B0330F">
        <w:rPr>
          <w:rFonts w:ascii="Arial" w:hAnsi="Arial" w:cs="Arial"/>
          <w:szCs w:val="24"/>
        </w:rPr>
        <w:t>(2) After the competition, the Secretary makes new awards in rank order as described in §646.20 based on the available funds for the competition minus the funds set aside for the second review.</w:t>
      </w:r>
    </w:p>
    <w:p w:rsidR="00257B4E" w:rsidRPr="00B0330F" w:rsidP="00257B4E" w14:paraId="1BF9BF4B" w14:textId="77777777">
      <w:pPr>
        <w:spacing w:before="100" w:beforeAutospacing="1" w:after="100" w:afterAutospacing="1"/>
        <w:ind w:firstLine="480"/>
        <w:rPr>
          <w:rFonts w:ascii="Arial" w:hAnsi="Arial" w:cs="Arial"/>
          <w:szCs w:val="24"/>
        </w:rPr>
      </w:pPr>
      <w:r w:rsidRPr="00B0330F">
        <w:rPr>
          <w:rFonts w:ascii="Arial" w:hAnsi="Arial" w:cs="Arial"/>
          <w:szCs w:val="24"/>
        </w:rPr>
        <w:t>(3) After the Secretary issues a notification of grant award to successful applicants, the Secretary notifies each unsuccessful applicant in writing as to the status of its application and the funding band for the second review and provides copies of the peer reviewers' evaluations of the applicant's application and the applicant's PE score, if applicable.</w:t>
      </w:r>
    </w:p>
    <w:p w:rsidR="00257B4E" w:rsidRPr="00B0330F" w:rsidP="00257B4E" w14:paraId="572C4FE6" w14:textId="77777777">
      <w:pPr>
        <w:spacing w:before="100" w:beforeAutospacing="1" w:after="100" w:afterAutospacing="1"/>
        <w:ind w:firstLine="480"/>
        <w:rPr>
          <w:rFonts w:ascii="Arial" w:hAnsi="Arial" w:cs="Arial"/>
          <w:szCs w:val="24"/>
        </w:rPr>
      </w:pPr>
      <w:r w:rsidRPr="00B0330F">
        <w:rPr>
          <w:rFonts w:ascii="Arial" w:hAnsi="Arial" w:cs="Arial"/>
          <w:szCs w:val="24"/>
        </w:rPr>
        <w:t>(4) An applicant that was not selected for funding following the competition as described in paragraph (c)(2) of this section and whose application received a score within the funding band as described in paragraph (d) of this section, may request a second review if the applicant demonstrates that the Department, the Department's agent, or a peer reviewer made an administrative or scoring error as provided in paragraph (b) of this section.</w:t>
      </w:r>
    </w:p>
    <w:p w:rsidR="00257B4E" w:rsidRPr="00B0330F" w:rsidP="00257B4E" w14:paraId="5A021879" w14:textId="77777777">
      <w:pPr>
        <w:spacing w:before="100" w:beforeAutospacing="1" w:after="100" w:afterAutospacing="1"/>
        <w:ind w:firstLine="480"/>
        <w:rPr>
          <w:rFonts w:ascii="Arial" w:hAnsi="Arial" w:cs="Arial"/>
          <w:szCs w:val="24"/>
        </w:rPr>
      </w:pPr>
      <w:r w:rsidRPr="00B0330F">
        <w:rPr>
          <w:rFonts w:ascii="Arial" w:hAnsi="Arial" w:cs="Arial"/>
          <w:szCs w:val="24"/>
        </w:rPr>
        <w:t>(5) An applicant whose application was not funded after the first review as described in paragraph (c)(2) of this section and whose application received a score within the funding 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w:t>
      </w:r>
    </w:p>
    <w:p w:rsidR="00257B4E" w:rsidRPr="00B0330F" w:rsidP="00257B4E" w14:paraId="1D71C5B5" w14:textId="77777777">
      <w:pPr>
        <w:spacing w:before="100" w:beforeAutospacing="1" w:after="100" w:afterAutospacing="1"/>
        <w:ind w:firstLine="480"/>
        <w:rPr>
          <w:rFonts w:ascii="Arial" w:hAnsi="Arial" w:cs="Arial"/>
          <w:szCs w:val="24"/>
        </w:rPr>
      </w:pPr>
      <w:r w:rsidRPr="00B0330F">
        <w:rPr>
          <w:rFonts w:ascii="Arial" w:hAnsi="Arial" w:cs="Arial"/>
          <w:szCs w:val="24"/>
        </w:rPr>
        <w:t>(6) An applicant's written request for a second review must be received by the Department or submitted electronically to the designated e-mail or Web address by the due date and time established by the Secretary.</w:t>
      </w:r>
    </w:p>
    <w:p w:rsidR="00257B4E" w:rsidRPr="00B0330F" w:rsidP="00257B4E" w14:paraId="30BA6BE0" w14:textId="77777777">
      <w:pPr>
        <w:spacing w:before="100" w:beforeAutospacing="1" w:after="100" w:afterAutospacing="1"/>
        <w:ind w:firstLine="480"/>
        <w:rPr>
          <w:rFonts w:ascii="Arial" w:hAnsi="Arial" w:cs="Arial"/>
          <w:szCs w:val="24"/>
        </w:rPr>
      </w:pPr>
      <w:r w:rsidRPr="00B0330F">
        <w:rPr>
          <w:rFonts w:ascii="Arial" w:hAnsi="Arial" w:cs="Arial"/>
          <w:szCs w:val="24"/>
        </w:rPr>
        <w:t>(7) If the Secretary determines that the Department or the Department's agent made an administrative error that relates to the PE points awarded, as described in paragraph (b)(2)(i) of this section, the Secretary adjusts the applicant's PE score to reflect the correct number of PE points.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rsidR="00257B4E" w:rsidRPr="00B0330F" w:rsidP="00257B4E" w14:paraId="7AC92FE9" w14:textId="77777777">
      <w:pPr>
        <w:spacing w:before="100" w:beforeAutospacing="1" w:after="100" w:afterAutospacing="1"/>
        <w:ind w:firstLine="480"/>
        <w:rPr>
          <w:rFonts w:ascii="Arial" w:hAnsi="Arial" w:cs="Arial"/>
          <w:szCs w:val="24"/>
        </w:rPr>
      </w:pPr>
      <w:r w:rsidRPr="00B0330F">
        <w:rPr>
          <w:rFonts w:ascii="Arial" w:hAnsi="Arial" w:cs="Arial"/>
          <w:szCs w:val="24"/>
        </w:rPr>
        <w:t>(8) If the Secretary determines that the Department, the Department's agent or the peer reviewer made an administrative error that relates to the peer reviewers' score(s), as 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rsidR="00257B4E" w:rsidRPr="00B0330F" w:rsidP="00257B4E" w14:paraId="133FFF0C" w14:textId="77777777">
      <w:pPr>
        <w:spacing w:before="100" w:beforeAutospacing="1" w:after="100" w:afterAutospacing="1"/>
        <w:ind w:firstLine="480"/>
        <w:rPr>
          <w:rFonts w:ascii="Arial" w:hAnsi="Arial" w:cs="Arial"/>
          <w:szCs w:val="24"/>
        </w:rPr>
      </w:pPr>
      <w:r w:rsidRPr="00B0330F">
        <w:rPr>
          <w:rFonts w:ascii="Arial" w:hAnsi="Arial" w:cs="Arial"/>
          <w:szCs w:val="24"/>
        </w:rPr>
        <w:t>(9) If the Secretary determines that a peer reviewer made a scoring error, as described in paragraph (b)(3) of this section, the Secretary convenes a second panel of peer reviewers in accordance with the requirements in section 402A(c)(8)(C)(iv)(III) of the HEA.</w:t>
      </w:r>
    </w:p>
    <w:p w:rsidR="00257B4E" w:rsidRPr="00B0330F" w:rsidP="00257B4E" w14:paraId="19283D83" w14:textId="77777777">
      <w:pPr>
        <w:spacing w:before="100" w:beforeAutospacing="1" w:after="100" w:afterAutospacing="1"/>
        <w:ind w:firstLine="480"/>
        <w:rPr>
          <w:rFonts w:ascii="Arial" w:hAnsi="Arial" w:cs="Arial"/>
          <w:szCs w:val="24"/>
        </w:rPr>
      </w:pPr>
      <w:r w:rsidRPr="00B0330F">
        <w:rPr>
          <w:rFonts w:ascii="Arial" w:hAnsi="Arial" w:cs="Arial"/>
          <w:szCs w:val="24"/>
        </w:rPr>
        <w:t>(10) The average of the peer reviewers' scores from the second peer review are used in the second ranking of applications. The average score obtained from the second peer review panel is the final peer reviewer score for the application and will be used even if the second review results in a lower score for the application than that obtained in the initial review.</w:t>
      </w:r>
    </w:p>
    <w:p w:rsidR="00257B4E" w:rsidRPr="00B0330F" w:rsidP="00257B4E" w14:paraId="37CC8F60" w14:textId="77777777">
      <w:pPr>
        <w:spacing w:before="100" w:beforeAutospacing="1" w:after="100" w:afterAutospacing="1"/>
        <w:ind w:firstLine="480"/>
        <w:rPr>
          <w:rFonts w:ascii="Arial" w:hAnsi="Arial" w:cs="Arial"/>
          <w:szCs w:val="24"/>
        </w:rPr>
      </w:pPr>
      <w:r w:rsidRPr="00B0330F">
        <w:rPr>
          <w:rFonts w:ascii="Arial" w:hAnsi="Arial" w:cs="Arial"/>
          <w:szCs w:val="24"/>
        </w:rPr>
        <w:t>(11) For applications in the funding band, the Secretary funds these applications in rank order based on adjusted scores and the available funds that have been set aside for the second review of applications.</w:t>
      </w:r>
    </w:p>
    <w:p w:rsidR="00257B4E" w:rsidRPr="00B0330F" w:rsidP="00257B4E" w14:paraId="3DA525F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(d) </w:t>
      </w:r>
      <w:r w:rsidRPr="00B0330F">
        <w:rPr>
          <w:rFonts w:ascii="Arial" w:hAnsi="Arial" w:cs="Arial"/>
          <w:i/>
          <w:iCs/>
          <w:szCs w:val="24"/>
        </w:rPr>
        <w:t>Process for establishing a funding band.</w:t>
      </w:r>
      <w:r w:rsidRPr="00B0330F">
        <w:rPr>
          <w:rFonts w:ascii="Arial" w:hAnsi="Arial" w:cs="Arial"/>
          <w:szCs w:val="24"/>
        </w:rPr>
        <w:t xml:space="preserve"> (1) For each competition, the Secretary establishes a funding band for the second review of applications.</w:t>
      </w:r>
    </w:p>
    <w:p w:rsidR="00257B4E" w:rsidRPr="00B0330F" w:rsidP="00257B4E" w14:paraId="03AEA1F8" w14:textId="77777777">
      <w:pPr>
        <w:spacing w:before="100" w:beforeAutospacing="1" w:after="100" w:afterAutospacing="1"/>
        <w:ind w:firstLine="480"/>
        <w:rPr>
          <w:rFonts w:ascii="Arial" w:hAnsi="Arial" w:cs="Arial"/>
          <w:szCs w:val="24"/>
        </w:rPr>
      </w:pPr>
      <w:r w:rsidRPr="00B0330F">
        <w:rPr>
          <w:rFonts w:ascii="Arial" w:hAnsi="Arial" w:cs="Arial"/>
          <w:szCs w:val="24"/>
        </w:rPr>
        <w:t>(2) The Secretary establishes the funding band for each competition based on the amount of funds the Secretary has set aside for the second review of applications.</w:t>
      </w:r>
    </w:p>
    <w:p w:rsidR="00257B4E" w:rsidRPr="00B0330F" w:rsidP="00257B4E" w14:paraId="5D8858C5" w14:textId="77777777">
      <w:pPr>
        <w:spacing w:before="100" w:beforeAutospacing="1" w:after="100" w:afterAutospacing="1"/>
        <w:ind w:firstLine="480"/>
        <w:rPr>
          <w:rFonts w:ascii="Arial" w:hAnsi="Arial" w:cs="Arial"/>
          <w:szCs w:val="24"/>
        </w:rPr>
      </w:pPr>
      <w:r w:rsidRPr="00B0330F">
        <w:rPr>
          <w:rFonts w:ascii="Arial" w:hAnsi="Arial" w:cs="Arial"/>
          <w:szCs w:val="24"/>
        </w:rPr>
        <w:t>(3) The funding band is composed of those applications—</w:t>
      </w:r>
    </w:p>
    <w:p w:rsidR="00257B4E" w:rsidRPr="00B0330F" w:rsidP="00257B4E" w14:paraId="52C267D0" w14:textId="77777777">
      <w:pPr>
        <w:spacing w:before="100" w:beforeAutospacing="1" w:after="100" w:afterAutospacing="1"/>
        <w:ind w:firstLine="480"/>
        <w:rPr>
          <w:rFonts w:ascii="Arial" w:hAnsi="Arial" w:cs="Arial"/>
          <w:szCs w:val="24"/>
        </w:rPr>
      </w:pPr>
      <w:r w:rsidRPr="00B0330F">
        <w:rPr>
          <w:rFonts w:ascii="Arial" w:hAnsi="Arial" w:cs="Arial"/>
          <w:szCs w:val="24"/>
        </w:rPr>
        <w:t>(i) With a rank-order score before the second review that is below the lowest score of applications funded after the first review; and</w:t>
      </w:r>
    </w:p>
    <w:p w:rsidR="00257B4E" w:rsidRPr="00B0330F" w:rsidP="00257B4E" w14:paraId="07158622" w14:textId="77777777">
      <w:pPr>
        <w:spacing w:before="100" w:beforeAutospacing="1" w:after="100" w:afterAutospacing="1"/>
        <w:ind w:firstLine="480"/>
        <w:rPr>
          <w:rFonts w:ascii="Arial" w:hAnsi="Arial" w:cs="Arial"/>
          <w:szCs w:val="24"/>
        </w:rPr>
      </w:pPr>
      <w:r w:rsidRPr="00B0330F">
        <w:rPr>
          <w:rFonts w:ascii="Arial" w:hAnsi="Arial" w:cs="Arial"/>
          <w:szCs w:val="24"/>
        </w:rPr>
        <w:t>(ii) That would be funded if the Secretary had 150 percent of the funds that were set aside for the second review of applications for the competition.</w:t>
      </w:r>
    </w:p>
    <w:p w:rsidR="00257B4E" w:rsidRPr="00B0330F" w:rsidP="00257B4E" w14:paraId="5FC78B95"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(e) </w:t>
      </w:r>
      <w:r w:rsidRPr="00B0330F">
        <w:rPr>
          <w:rFonts w:ascii="Arial" w:hAnsi="Arial" w:cs="Arial"/>
          <w:i/>
          <w:iCs/>
          <w:szCs w:val="24"/>
        </w:rPr>
        <w:t>Final decision.</w:t>
      </w:r>
      <w:r w:rsidRPr="00B0330F">
        <w:rPr>
          <w:rFonts w:ascii="Arial" w:hAnsi="Arial" w:cs="Arial"/>
          <w:szCs w:val="24"/>
        </w:rPr>
        <w:t xml:space="preserve"> (1) The Secretary's determination of whether the applicant has met the requirements for a second review and the Secretary's decision on re-scoring of an application are final and not subject to further appeal or challenge.</w:t>
      </w:r>
    </w:p>
    <w:p w:rsidR="00257B4E" w:rsidRPr="00B0330F" w:rsidP="00257B4E" w14:paraId="0542CD0B" w14:textId="77777777">
      <w:pPr>
        <w:spacing w:before="100" w:beforeAutospacing="1" w:after="100" w:afterAutospacing="1"/>
        <w:ind w:firstLine="480"/>
        <w:rPr>
          <w:rFonts w:ascii="Arial" w:hAnsi="Arial" w:cs="Arial"/>
          <w:szCs w:val="24"/>
        </w:rPr>
      </w:pPr>
      <w:r w:rsidRPr="00B0330F">
        <w:rPr>
          <w:rFonts w:ascii="Arial" w:hAnsi="Arial" w:cs="Arial"/>
          <w:szCs w:val="24"/>
        </w:rPr>
        <w:t>(2) An application that scored below the established funding band for the competition is not eligible for a second review.</w:t>
      </w:r>
    </w:p>
    <w:p w:rsidR="00257B4E" w:rsidRPr="00B0330F" w:rsidP="00257B4E" w14:paraId="6EC0C069" w14:textId="77777777">
      <w:pPr>
        <w:spacing w:before="200" w:after="100" w:afterAutospacing="1"/>
        <w:rPr>
          <w:rFonts w:ascii="Arial" w:hAnsi="Arial" w:cs="Arial"/>
          <w:szCs w:val="24"/>
        </w:rPr>
      </w:pPr>
      <w:r w:rsidRPr="00B0330F">
        <w:rPr>
          <w:rFonts w:ascii="Arial" w:hAnsi="Arial" w:cs="Arial"/>
          <w:szCs w:val="24"/>
        </w:rPr>
        <w:t>(Approved by the Office of Management and Budget under control number 1840-NEW5)</w:t>
      </w:r>
    </w:p>
    <w:p w:rsidR="00257B4E" w:rsidRPr="00B0330F" w:rsidP="00257B4E" w14:paraId="73A27CCB" w14:textId="77777777">
      <w:pPr>
        <w:spacing w:before="200" w:after="100" w:afterAutospacing="1"/>
        <w:rPr>
          <w:rFonts w:ascii="Arial" w:hAnsi="Arial" w:cs="Arial"/>
          <w:szCs w:val="24"/>
        </w:rPr>
      </w:pPr>
      <w:r w:rsidRPr="00B0330F">
        <w:rPr>
          <w:rFonts w:ascii="Arial" w:hAnsi="Arial" w:cs="Arial"/>
          <w:szCs w:val="24"/>
        </w:rPr>
        <w:t>(Authority: 20 U.S.C. 1070a-11)</w:t>
      </w:r>
    </w:p>
    <w:p w:rsidR="00257B4E" w:rsidRPr="00B0330F" w:rsidP="00257B4E" w14:paraId="3B9A734E" w14:textId="77777777">
      <w:pPr>
        <w:spacing w:before="200" w:after="100" w:afterAutospacing="1"/>
        <w:rPr>
          <w:rFonts w:ascii="Arial" w:hAnsi="Arial" w:cs="Arial"/>
          <w:szCs w:val="24"/>
        </w:rPr>
      </w:pPr>
      <w:r w:rsidRPr="00B0330F">
        <w:rPr>
          <w:rFonts w:ascii="Arial" w:hAnsi="Arial" w:cs="Arial"/>
          <w:szCs w:val="24"/>
        </w:rPr>
        <w:t>[75 FR 65792, Oct. 26, 2010]</w:t>
      </w:r>
    </w:p>
    <w:p w:rsidR="00257B4E" w:rsidRPr="00B0330F" w:rsidP="00257B4E" w14:paraId="2F463F0B" w14:textId="77777777">
      <w:pPr>
        <w:spacing w:before="200" w:after="100"/>
        <w:outlineLvl w:val="1"/>
        <w:rPr>
          <w:rFonts w:ascii="Arial" w:hAnsi="Arial" w:cs="Arial"/>
          <w:b/>
          <w:bCs/>
          <w:szCs w:val="24"/>
        </w:rPr>
      </w:pPr>
      <w:bookmarkStart w:id="19" w:name="34:3.1.3.1.19.4"/>
      <w:bookmarkEnd w:id="19"/>
      <w:r w:rsidRPr="00B0330F">
        <w:rPr>
          <w:rFonts w:ascii="Arial" w:hAnsi="Arial" w:cs="Arial"/>
          <w:b/>
          <w:bCs/>
          <w:szCs w:val="24"/>
        </w:rPr>
        <w:t>Subpart D—What Conditions Must Be Met by a Grantee?</w:t>
      </w:r>
    </w:p>
    <w:p w:rsidR="00257B4E" w:rsidRPr="00B0330F" w:rsidP="00257B4E" w14:paraId="34ED5C51" w14:textId="77777777">
      <w:pPr>
        <w:spacing w:before="200" w:after="100"/>
        <w:outlineLvl w:val="1"/>
        <w:rPr>
          <w:rFonts w:ascii="Arial" w:hAnsi="Arial" w:cs="Arial"/>
          <w:b/>
          <w:bCs/>
          <w:szCs w:val="24"/>
        </w:rPr>
      </w:pPr>
      <w:bookmarkStart w:id="20" w:name="34:3.1.3.1.19.4.39.1"/>
      <w:bookmarkEnd w:id="20"/>
      <w:r w:rsidRPr="00B0330F">
        <w:rPr>
          <w:rFonts w:ascii="Arial" w:hAnsi="Arial" w:cs="Arial"/>
          <w:b/>
          <w:bCs/>
          <w:szCs w:val="24"/>
        </w:rPr>
        <w:t>§646.30   What are allowable costs?</w:t>
      </w:r>
    </w:p>
    <w:p w:rsidR="00257B4E" w:rsidRPr="00B0330F" w:rsidP="00257B4E" w14:paraId="10FB68AB" w14:textId="77777777">
      <w:pPr>
        <w:spacing w:before="100" w:beforeAutospacing="1" w:after="100" w:afterAutospacing="1"/>
        <w:ind w:firstLine="480"/>
        <w:rPr>
          <w:rFonts w:ascii="Arial" w:hAnsi="Arial" w:cs="Arial"/>
          <w:szCs w:val="24"/>
        </w:rPr>
      </w:pPr>
      <w:r w:rsidRPr="00B0330F">
        <w:rPr>
          <w:rFonts w:ascii="Arial" w:hAnsi="Arial" w:cs="Arial"/>
          <w:szCs w:val="24"/>
        </w:rPr>
        <w:t>The cost principles that apply to the Student Support Services Program are in 34 CFR 74.27, 75.530, and 80.22, as applicable. Allowable costs include the following if they are reasonably related to the objectives of the project:</w:t>
      </w:r>
    </w:p>
    <w:p w:rsidR="00257B4E" w:rsidRPr="00B0330F" w:rsidP="00257B4E" w14:paraId="17EB286A" w14:textId="77777777">
      <w:pPr>
        <w:spacing w:before="100" w:beforeAutospacing="1" w:after="100" w:afterAutospacing="1"/>
        <w:ind w:firstLine="480"/>
        <w:rPr>
          <w:rFonts w:ascii="Arial" w:hAnsi="Arial" w:cs="Arial"/>
          <w:szCs w:val="24"/>
        </w:rPr>
      </w:pPr>
      <w:r w:rsidRPr="00B0330F">
        <w:rPr>
          <w:rFonts w:ascii="Arial" w:hAnsi="Arial" w:cs="Arial"/>
          <w:szCs w:val="24"/>
        </w:rPr>
        <w:t>(a) Cost of remedial and special classes if—</w:t>
      </w:r>
    </w:p>
    <w:p w:rsidR="00257B4E" w:rsidRPr="00B0330F" w:rsidP="00257B4E" w14:paraId="337A1824" w14:textId="77777777">
      <w:pPr>
        <w:spacing w:before="100" w:beforeAutospacing="1" w:after="100" w:afterAutospacing="1"/>
        <w:ind w:firstLine="480"/>
        <w:rPr>
          <w:rFonts w:ascii="Arial" w:hAnsi="Arial" w:cs="Arial"/>
          <w:szCs w:val="24"/>
        </w:rPr>
      </w:pPr>
      <w:r w:rsidRPr="00B0330F">
        <w:rPr>
          <w:rFonts w:ascii="Arial" w:hAnsi="Arial" w:cs="Arial"/>
          <w:szCs w:val="24"/>
        </w:rPr>
        <w:t>(1) These classes are not otherwise available at the grantee institution;</w:t>
      </w:r>
    </w:p>
    <w:p w:rsidR="00257B4E" w:rsidRPr="00B0330F" w:rsidP="00257B4E" w14:paraId="6DFCE84E" w14:textId="77777777">
      <w:pPr>
        <w:spacing w:before="100" w:beforeAutospacing="1" w:after="100" w:afterAutospacing="1"/>
        <w:ind w:firstLine="480"/>
        <w:rPr>
          <w:rFonts w:ascii="Arial" w:hAnsi="Arial" w:cs="Arial"/>
          <w:szCs w:val="24"/>
        </w:rPr>
      </w:pPr>
      <w:r w:rsidRPr="00B0330F">
        <w:rPr>
          <w:rFonts w:ascii="Arial" w:hAnsi="Arial" w:cs="Arial"/>
          <w:szCs w:val="24"/>
        </w:rPr>
        <w:t>(2) Are limited to eligible project participants; and</w:t>
      </w:r>
    </w:p>
    <w:p w:rsidR="00257B4E" w:rsidRPr="00B0330F" w:rsidP="00257B4E" w14:paraId="1A68E044" w14:textId="77777777">
      <w:pPr>
        <w:spacing w:before="100" w:beforeAutospacing="1" w:after="100" w:afterAutospacing="1"/>
        <w:ind w:firstLine="480"/>
        <w:rPr>
          <w:rFonts w:ascii="Arial" w:hAnsi="Arial" w:cs="Arial"/>
          <w:szCs w:val="24"/>
        </w:rPr>
      </w:pPr>
      <w:r w:rsidRPr="00B0330F">
        <w:rPr>
          <w:rFonts w:ascii="Arial" w:hAnsi="Arial" w:cs="Arial"/>
          <w:szCs w:val="24"/>
        </w:rPr>
        <w:t>(3) Project participants are not charged tuition for classes paid for by the project.</w:t>
      </w:r>
    </w:p>
    <w:p w:rsidR="00257B4E" w:rsidRPr="00B0330F" w:rsidP="00257B4E" w14:paraId="447041C8" w14:textId="77777777">
      <w:pPr>
        <w:spacing w:before="100" w:beforeAutospacing="1" w:after="100" w:afterAutospacing="1"/>
        <w:ind w:firstLine="480"/>
        <w:rPr>
          <w:rFonts w:ascii="Arial" w:hAnsi="Arial" w:cs="Arial"/>
          <w:szCs w:val="24"/>
        </w:rPr>
      </w:pPr>
      <w:r w:rsidRPr="00B0330F">
        <w:rPr>
          <w:rFonts w:ascii="Arial" w:hAnsi="Arial" w:cs="Arial"/>
          <w:szCs w:val="24"/>
        </w:rPr>
        <w:t>(b) Courses in English language instruction for students of limited English proficiency if these classes are limited to eligible project participants and not otherwise available at the grantee institution.</w:t>
      </w:r>
    </w:p>
    <w:p w:rsidR="00257B4E" w:rsidRPr="00B0330F" w:rsidP="00257B4E" w14:paraId="21986E86" w14:textId="77777777">
      <w:pPr>
        <w:spacing w:before="100" w:beforeAutospacing="1" w:after="100" w:afterAutospacing="1"/>
        <w:ind w:firstLine="480"/>
        <w:rPr>
          <w:rFonts w:ascii="Arial" w:hAnsi="Arial" w:cs="Arial"/>
          <w:szCs w:val="24"/>
        </w:rPr>
      </w:pPr>
      <w:r w:rsidRPr="00B0330F">
        <w:rPr>
          <w:rFonts w:ascii="Arial" w:hAnsi="Arial" w:cs="Arial"/>
          <w:szCs w:val="24"/>
        </w:rPr>
        <w:t>(c) In-service training of project staff.</w:t>
      </w:r>
    </w:p>
    <w:p w:rsidR="00257B4E" w:rsidRPr="00B0330F" w:rsidP="00257B4E" w14:paraId="6FD4CE7D" w14:textId="77777777">
      <w:pPr>
        <w:spacing w:before="100" w:beforeAutospacing="1" w:after="100" w:afterAutospacing="1"/>
        <w:ind w:firstLine="480"/>
        <w:rPr>
          <w:rFonts w:ascii="Arial" w:hAnsi="Arial" w:cs="Arial"/>
          <w:szCs w:val="24"/>
        </w:rPr>
      </w:pPr>
      <w:r w:rsidRPr="00B0330F">
        <w:rPr>
          <w:rFonts w:ascii="Arial" w:hAnsi="Arial" w:cs="Arial"/>
          <w:szCs w:val="24"/>
        </w:rPr>
        <w:t>(d) Activities of an academic or cultural nature, such as field trips, special lectures, and symposiums, that have as their purpose the improvement of the participants' academic progress and personal development.</w:t>
      </w:r>
    </w:p>
    <w:p w:rsidR="00257B4E" w:rsidRPr="00B0330F" w:rsidP="00257B4E" w14:paraId="52027A02" w14:textId="77777777">
      <w:pPr>
        <w:spacing w:before="100" w:beforeAutospacing="1" w:after="100" w:afterAutospacing="1"/>
        <w:ind w:firstLine="480"/>
        <w:rPr>
          <w:rFonts w:ascii="Arial" w:hAnsi="Arial" w:cs="Arial"/>
          <w:szCs w:val="24"/>
        </w:rPr>
      </w:pPr>
      <w:r w:rsidRPr="00B0330F">
        <w:rPr>
          <w:rFonts w:ascii="Arial" w:hAnsi="Arial" w:cs="Arial"/>
          <w:szCs w:val="24"/>
        </w:rPr>
        <w:t>(e) Transportation and, with the prior approval of the Secretary, meals and lodging for participants and staff during approved educational and cultural activities sponsored by the project.</w:t>
      </w:r>
    </w:p>
    <w:p w:rsidR="00257B4E" w:rsidRPr="00B0330F" w:rsidP="00257B4E" w14:paraId="440F8E72" w14:textId="77777777">
      <w:pPr>
        <w:spacing w:before="100" w:beforeAutospacing="1" w:after="100" w:afterAutospacing="1"/>
        <w:ind w:firstLine="480"/>
        <w:rPr>
          <w:rFonts w:ascii="Arial" w:hAnsi="Arial" w:cs="Arial"/>
          <w:szCs w:val="24"/>
        </w:rPr>
      </w:pPr>
      <w:r w:rsidRPr="00B0330F">
        <w:rPr>
          <w:rFonts w:ascii="Arial" w:hAnsi="Arial" w:cs="Arial"/>
          <w:szCs w:val="24"/>
        </w:rPr>
        <w:t>(f) Purchase, lease, or rental of computer hardware, software, and other equipment, service agreements for such equipment, and supplies for participant development, project administration, or project recordkeeping.</w:t>
      </w:r>
    </w:p>
    <w:p w:rsidR="00257B4E" w:rsidRPr="00B0330F" w:rsidP="00257B4E" w14:paraId="23D87E96" w14:textId="77777777">
      <w:pPr>
        <w:spacing w:before="100" w:beforeAutospacing="1" w:after="100" w:afterAutospacing="1"/>
        <w:ind w:firstLine="480"/>
        <w:rPr>
          <w:rFonts w:ascii="Arial" w:hAnsi="Arial" w:cs="Arial"/>
          <w:szCs w:val="24"/>
        </w:rPr>
      </w:pPr>
      <w:r w:rsidRPr="00B0330F">
        <w:rPr>
          <w:rFonts w:ascii="Arial" w:hAnsi="Arial" w:cs="Arial"/>
          <w:szCs w:val="24"/>
        </w:rPr>
        <w:t>(g) Professional development travel for staff if directly related to the project's overall purpose and activities, except that these costs may not exceed four percent of total project salaries. The Secretary may adjust this percentage if the applicant demonstrates to the Secretary's satisfaction that a higher percentage is necessary and reasonable.</w:t>
      </w:r>
    </w:p>
    <w:p w:rsidR="00257B4E" w:rsidRPr="00B0330F" w:rsidP="00257B4E" w14:paraId="437D0BCC" w14:textId="77777777">
      <w:pPr>
        <w:spacing w:before="100" w:beforeAutospacing="1" w:after="100" w:afterAutospacing="1"/>
        <w:ind w:firstLine="480"/>
        <w:rPr>
          <w:rFonts w:ascii="Arial" w:hAnsi="Arial" w:cs="Arial"/>
          <w:szCs w:val="24"/>
        </w:rPr>
      </w:pPr>
      <w:r w:rsidRPr="00B0330F">
        <w:rPr>
          <w:rFonts w:ascii="Arial" w:hAnsi="Arial" w:cs="Arial"/>
          <w:szCs w:val="24"/>
        </w:rPr>
        <w:t>(h) Project evaluation that is directly related to assessing the project's impact on student achievement and improving the delivery of services.</w:t>
      </w:r>
    </w:p>
    <w:p w:rsidR="00257B4E" w:rsidRPr="00B0330F" w:rsidP="00257B4E" w14:paraId="2F3A59A4" w14:textId="77777777">
      <w:pPr>
        <w:spacing w:before="100" w:beforeAutospacing="1" w:after="100" w:afterAutospacing="1"/>
        <w:ind w:firstLine="480"/>
        <w:rPr>
          <w:rFonts w:ascii="Arial" w:hAnsi="Arial" w:cs="Arial"/>
          <w:szCs w:val="24"/>
        </w:rPr>
      </w:pPr>
      <w:r w:rsidRPr="00B0330F">
        <w:rPr>
          <w:rFonts w:ascii="Arial" w:hAnsi="Arial" w:cs="Arial"/>
          <w:szCs w:val="24"/>
        </w:rPr>
        <w:t>(i) Grant aid to eligible students who—</w:t>
      </w:r>
    </w:p>
    <w:p w:rsidR="00257B4E" w:rsidRPr="00B0330F" w:rsidP="00257B4E" w14:paraId="6C8DBBD2" w14:textId="77777777">
      <w:pPr>
        <w:spacing w:before="100" w:beforeAutospacing="1" w:after="100" w:afterAutospacing="1"/>
        <w:ind w:firstLine="480"/>
        <w:rPr>
          <w:rFonts w:ascii="Arial" w:hAnsi="Arial" w:cs="Arial"/>
          <w:szCs w:val="24"/>
        </w:rPr>
      </w:pPr>
      <w:r w:rsidRPr="00B0330F">
        <w:rPr>
          <w:rFonts w:ascii="Arial" w:hAnsi="Arial" w:cs="Arial"/>
          <w:szCs w:val="24"/>
        </w:rPr>
        <w:t>(1) Are in their first two years of postsecondary education and who are receiving Federal Pell Grants under subpart 1 of part A of title IV of the Act; or</w:t>
      </w:r>
    </w:p>
    <w:p w:rsidR="00257B4E" w:rsidRPr="00B0330F" w:rsidP="00257B4E" w14:paraId="146B5FED" w14:textId="77777777">
      <w:pPr>
        <w:spacing w:before="100" w:beforeAutospacing="1" w:after="100" w:afterAutospacing="1"/>
        <w:ind w:firstLine="480"/>
        <w:rPr>
          <w:rFonts w:ascii="Arial" w:hAnsi="Arial" w:cs="Arial"/>
          <w:szCs w:val="24"/>
        </w:rPr>
      </w:pPr>
      <w:r w:rsidRPr="00B0330F">
        <w:rPr>
          <w:rFonts w:ascii="Arial" w:hAnsi="Arial" w:cs="Arial"/>
          <w:szCs w:val="24"/>
        </w:rPr>
        <w:t>(2) Have completed their first two years of postsecondary education and who are receiving Federal Pell Grants under subpart 1 of part A of title IV of the Act if the institution demonstrates to the satisfaction of the Secretary that—</w:t>
      </w:r>
    </w:p>
    <w:p w:rsidR="00257B4E" w:rsidRPr="00B0330F" w:rsidP="00257B4E" w14:paraId="764BCBA7" w14:textId="77777777">
      <w:pPr>
        <w:spacing w:before="100" w:beforeAutospacing="1" w:after="100" w:afterAutospacing="1"/>
        <w:ind w:firstLine="480"/>
        <w:rPr>
          <w:rFonts w:ascii="Arial" w:hAnsi="Arial" w:cs="Arial"/>
          <w:szCs w:val="24"/>
        </w:rPr>
      </w:pPr>
      <w:r w:rsidRPr="00B0330F">
        <w:rPr>
          <w:rFonts w:ascii="Arial" w:hAnsi="Arial" w:cs="Arial"/>
          <w:szCs w:val="24"/>
        </w:rPr>
        <w:t>(i) These students are at high risk of dropping out; and</w:t>
      </w:r>
    </w:p>
    <w:p w:rsidR="00257B4E" w:rsidRPr="00B0330F" w:rsidP="00257B4E" w14:paraId="54D0CD96" w14:textId="77777777">
      <w:pPr>
        <w:spacing w:before="100" w:beforeAutospacing="1" w:after="100" w:afterAutospacing="1"/>
        <w:ind w:firstLine="480"/>
        <w:rPr>
          <w:rFonts w:ascii="Arial" w:hAnsi="Arial" w:cs="Arial"/>
          <w:szCs w:val="24"/>
        </w:rPr>
      </w:pPr>
      <w:r w:rsidRPr="00B0330F">
        <w:rPr>
          <w:rFonts w:ascii="Arial" w:hAnsi="Arial" w:cs="Arial"/>
          <w:szCs w:val="24"/>
        </w:rPr>
        <w:t>(ii) It will first meet the needs of all its eligible first- and second-year students for services under this paragraph.</w:t>
      </w:r>
    </w:p>
    <w:p w:rsidR="00257B4E" w:rsidRPr="00B0330F" w:rsidP="00257B4E" w14:paraId="696BE083" w14:textId="77777777">
      <w:pPr>
        <w:spacing w:before="100" w:beforeAutospacing="1" w:after="100" w:afterAutospacing="1"/>
        <w:ind w:firstLine="480"/>
        <w:rPr>
          <w:rFonts w:ascii="Arial" w:hAnsi="Arial" w:cs="Arial"/>
          <w:szCs w:val="24"/>
        </w:rPr>
      </w:pPr>
      <w:r w:rsidRPr="00B0330F">
        <w:rPr>
          <w:rFonts w:ascii="Arial" w:hAnsi="Arial" w:cs="Arial"/>
          <w:szCs w:val="24"/>
        </w:rPr>
        <w:t>(j) Temporary housing during breaks in the academic year for—</w:t>
      </w:r>
    </w:p>
    <w:p w:rsidR="00257B4E" w:rsidRPr="00B0330F" w:rsidP="00257B4E" w14:paraId="6A90E671" w14:textId="77777777">
      <w:pPr>
        <w:spacing w:before="100" w:beforeAutospacing="1" w:after="100" w:afterAutospacing="1"/>
        <w:ind w:firstLine="480"/>
        <w:rPr>
          <w:rFonts w:ascii="Arial" w:hAnsi="Arial" w:cs="Arial"/>
          <w:szCs w:val="24"/>
        </w:rPr>
      </w:pPr>
      <w:r w:rsidRPr="00B0330F">
        <w:rPr>
          <w:rFonts w:ascii="Arial" w:hAnsi="Arial" w:cs="Arial"/>
          <w:szCs w:val="24"/>
        </w:rPr>
        <w:t>(1) Students who are homeless children and youths or were formerly homeless children and youths; and</w:t>
      </w:r>
    </w:p>
    <w:p w:rsidR="00257B4E" w:rsidRPr="00B0330F" w:rsidP="00257B4E" w14:paraId="53E5699F" w14:textId="77777777">
      <w:pPr>
        <w:spacing w:before="100" w:beforeAutospacing="1" w:after="100" w:afterAutospacing="1"/>
        <w:ind w:firstLine="480"/>
        <w:rPr>
          <w:rFonts w:ascii="Arial" w:hAnsi="Arial" w:cs="Arial"/>
          <w:szCs w:val="24"/>
        </w:rPr>
      </w:pPr>
      <w:r w:rsidRPr="00B0330F">
        <w:rPr>
          <w:rFonts w:ascii="Arial" w:hAnsi="Arial" w:cs="Arial"/>
          <w:szCs w:val="24"/>
        </w:rPr>
        <w:t>(2) Students who are foster care youth.</w:t>
      </w:r>
    </w:p>
    <w:p w:rsidR="00257B4E" w:rsidRPr="00B0330F" w:rsidP="00257B4E" w14:paraId="2311DA2C"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7EEB828D" w14:textId="77777777">
      <w:pPr>
        <w:spacing w:before="200" w:after="100" w:afterAutospacing="1"/>
        <w:rPr>
          <w:rFonts w:ascii="Arial" w:hAnsi="Arial" w:cs="Arial"/>
          <w:szCs w:val="24"/>
        </w:rPr>
      </w:pPr>
      <w:r w:rsidRPr="00B0330F">
        <w:rPr>
          <w:rFonts w:ascii="Arial" w:hAnsi="Arial" w:cs="Arial"/>
          <w:szCs w:val="24"/>
        </w:rPr>
        <w:t>[61 FR 38537, July 24, 1996, 75 FR 65793, Oct. 26, 2010]</w:t>
      </w:r>
    </w:p>
    <w:p w:rsidR="00257B4E" w:rsidRPr="00B0330F" w:rsidP="00257B4E" w14:paraId="2BFC60BF" w14:textId="77777777">
      <w:pPr>
        <w:spacing w:before="200" w:after="100"/>
        <w:outlineLvl w:val="1"/>
        <w:rPr>
          <w:rFonts w:ascii="Arial" w:hAnsi="Arial" w:cs="Arial"/>
          <w:b/>
          <w:bCs/>
          <w:szCs w:val="24"/>
        </w:rPr>
      </w:pPr>
      <w:bookmarkStart w:id="21" w:name="34:3.1.3.1.19.4.39.2"/>
      <w:bookmarkEnd w:id="21"/>
      <w:r w:rsidRPr="00B0330F">
        <w:rPr>
          <w:rFonts w:ascii="Arial" w:hAnsi="Arial" w:cs="Arial"/>
          <w:b/>
          <w:bCs/>
          <w:szCs w:val="24"/>
        </w:rPr>
        <w:t>§646.31   What are unallowable costs?</w:t>
      </w:r>
    </w:p>
    <w:p w:rsidR="00257B4E" w:rsidRPr="00B0330F" w:rsidP="00257B4E" w14:paraId="0C184D3E" w14:textId="77777777">
      <w:pPr>
        <w:spacing w:before="100" w:beforeAutospacing="1" w:after="100" w:afterAutospacing="1"/>
        <w:ind w:firstLine="480"/>
        <w:rPr>
          <w:rFonts w:ascii="Arial" w:hAnsi="Arial" w:cs="Arial"/>
          <w:szCs w:val="24"/>
        </w:rPr>
      </w:pPr>
      <w:r w:rsidRPr="00B0330F">
        <w:rPr>
          <w:rFonts w:ascii="Arial" w:hAnsi="Arial" w:cs="Arial"/>
          <w:szCs w:val="24"/>
        </w:rPr>
        <w:t>Costs that may not be charged against a grant under the Student Support Services Program include, but are not limited to, the following:</w:t>
      </w:r>
    </w:p>
    <w:p w:rsidR="00257B4E" w:rsidRPr="00B0330F" w:rsidP="00257B4E" w14:paraId="1B57EC70" w14:textId="77777777">
      <w:pPr>
        <w:spacing w:before="100" w:beforeAutospacing="1" w:after="100" w:afterAutospacing="1"/>
        <w:ind w:firstLine="480"/>
        <w:rPr>
          <w:rFonts w:ascii="Arial" w:hAnsi="Arial" w:cs="Arial"/>
          <w:szCs w:val="24"/>
        </w:rPr>
      </w:pPr>
      <w:r w:rsidRPr="00B0330F">
        <w:rPr>
          <w:rFonts w:ascii="Arial" w:hAnsi="Arial" w:cs="Arial"/>
          <w:szCs w:val="24"/>
        </w:rPr>
        <w:t>(a) Costs involved in recruiting students for enrollment at the institution.</w:t>
      </w:r>
    </w:p>
    <w:p w:rsidR="00257B4E" w:rsidRPr="00B0330F" w:rsidP="00257B4E" w14:paraId="17163EE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Tuition, fees, stipends, and other forms of direct financial support, except for Grant aid under §646.30(i) for staff or participants. </w:t>
      </w:r>
    </w:p>
    <w:p w:rsidR="00257B4E" w:rsidRPr="00B0330F" w:rsidP="00257B4E" w14:paraId="4B78294A" w14:textId="77777777">
      <w:pPr>
        <w:spacing w:before="100" w:beforeAutospacing="1" w:after="100" w:afterAutospacing="1"/>
        <w:ind w:firstLine="480"/>
        <w:rPr>
          <w:rFonts w:ascii="Arial" w:hAnsi="Arial" w:cs="Arial"/>
          <w:szCs w:val="24"/>
        </w:rPr>
      </w:pPr>
      <w:r w:rsidRPr="00B0330F">
        <w:rPr>
          <w:rFonts w:ascii="Arial" w:hAnsi="Arial" w:cs="Arial"/>
          <w:szCs w:val="24"/>
        </w:rPr>
        <w:t>(c) Research not directly related to the evaluation or improvement of the project.</w:t>
      </w:r>
    </w:p>
    <w:p w:rsidR="00257B4E" w:rsidRPr="00B0330F" w:rsidP="00257B4E" w14:paraId="5BD4E202" w14:textId="77777777">
      <w:pPr>
        <w:spacing w:before="100" w:beforeAutospacing="1" w:after="100" w:afterAutospacing="1"/>
        <w:ind w:firstLine="480"/>
        <w:rPr>
          <w:rFonts w:ascii="Arial" w:hAnsi="Arial" w:cs="Arial"/>
          <w:szCs w:val="24"/>
        </w:rPr>
      </w:pPr>
      <w:r w:rsidRPr="00B0330F">
        <w:rPr>
          <w:rFonts w:ascii="Arial" w:hAnsi="Arial" w:cs="Arial"/>
          <w:szCs w:val="24"/>
        </w:rPr>
        <w:t>(d) Construction, renovation, or remodeling of any facilities.</w:t>
      </w:r>
    </w:p>
    <w:p w:rsidR="00257B4E" w:rsidRPr="00B0330F" w:rsidP="00257B4E" w14:paraId="10EF56AC" w14:textId="77777777">
      <w:pPr>
        <w:spacing w:before="200" w:after="100" w:afterAutospacing="1"/>
        <w:rPr>
          <w:rFonts w:ascii="Arial" w:hAnsi="Arial" w:cs="Arial"/>
          <w:szCs w:val="24"/>
        </w:rPr>
      </w:pPr>
      <w:r w:rsidRPr="00B0330F">
        <w:rPr>
          <w:rFonts w:ascii="Arial" w:hAnsi="Arial" w:cs="Arial"/>
          <w:szCs w:val="24"/>
        </w:rPr>
        <w:t>(Authority: 20 U.S.C. 1070a-14)</w:t>
      </w:r>
    </w:p>
    <w:p w:rsidR="00257B4E" w:rsidRPr="00B0330F" w:rsidP="00257B4E" w14:paraId="48DCC632" w14:textId="77777777">
      <w:pPr>
        <w:spacing w:before="200" w:after="100" w:afterAutospacing="1"/>
        <w:rPr>
          <w:rFonts w:ascii="Arial" w:hAnsi="Arial" w:cs="Arial"/>
          <w:szCs w:val="24"/>
        </w:rPr>
      </w:pPr>
      <w:r w:rsidRPr="00B0330F">
        <w:rPr>
          <w:rFonts w:ascii="Arial" w:hAnsi="Arial" w:cs="Arial"/>
          <w:szCs w:val="24"/>
        </w:rPr>
        <w:t>[61 FR 38537, July 24, 1996, as amended at 75 FR 65794, Oct. 26, 2010]</w:t>
      </w:r>
    </w:p>
    <w:p w:rsidR="00257B4E" w:rsidRPr="00B0330F" w:rsidP="00257B4E" w14:paraId="58AC5177" w14:textId="77777777">
      <w:pPr>
        <w:spacing w:before="200" w:after="100"/>
        <w:outlineLvl w:val="1"/>
        <w:rPr>
          <w:rFonts w:ascii="Arial" w:hAnsi="Arial" w:cs="Arial"/>
          <w:b/>
          <w:bCs/>
          <w:szCs w:val="24"/>
        </w:rPr>
      </w:pPr>
      <w:bookmarkStart w:id="22" w:name="34:3.1.3.1.19.4.39.3"/>
      <w:bookmarkEnd w:id="22"/>
      <w:r w:rsidRPr="00B0330F">
        <w:rPr>
          <w:rFonts w:ascii="Arial" w:hAnsi="Arial" w:cs="Arial"/>
          <w:b/>
          <w:bCs/>
          <w:szCs w:val="24"/>
        </w:rPr>
        <w:t>§646.32   What other requirements must a grantee meet?</w:t>
      </w:r>
    </w:p>
    <w:p w:rsidR="00257B4E" w:rsidRPr="00B0330F" w:rsidP="00257B4E" w14:paraId="65BE323F"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(a) </w:t>
      </w:r>
      <w:r w:rsidRPr="00B0330F">
        <w:rPr>
          <w:rFonts w:ascii="Arial" w:hAnsi="Arial" w:cs="Arial"/>
          <w:i/>
          <w:iCs/>
          <w:szCs w:val="24"/>
        </w:rPr>
        <w:t>Number of Participants.</w:t>
      </w:r>
      <w:r w:rsidRPr="00B0330F">
        <w:rPr>
          <w:rFonts w:ascii="Arial" w:hAnsi="Arial" w:cs="Arial"/>
          <w:szCs w:val="24"/>
        </w:rPr>
        <w:t xml:space="preserve"> For each year of the project period, a grantee must serve at least the number of participants that the Secretary identifies in the </w:t>
      </w:r>
      <w:r w:rsidRPr="00B0330F">
        <w:rPr>
          <w:rFonts w:ascii="Arial" w:hAnsi="Arial" w:cs="Arial"/>
          <w:smallCaps/>
          <w:szCs w:val="24"/>
        </w:rPr>
        <w:t>Federal Register</w:t>
      </w:r>
      <w:r w:rsidRPr="00B0330F">
        <w:rPr>
          <w:rFonts w:ascii="Arial" w:hAnsi="Arial" w:cs="Arial"/>
          <w:szCs w:val="24"/>
        </w:rPr>
        <w:t xml:space="preserve"> notice inviting applications for a competition. Through this notice, the Secretary also provides the minimum and maximum grant award amounts for the competition.</w:t>
      </w:r>
    </w:p>
    <w:p w:rsidR="00257B4E" w:rsidRPr="00B0330F" w:rsidP="00257B4E" w14:paraId="4C9A89EE"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(b) </w:t>
      </w:r>
      <w:r w:rsidRPr="00B0330F">
        <w:rPr>
          <w:rFonts w:ascii="Arial" w:hAnsi="Arial" w:cs="Arial"/>
          <w:i/>
          <w:iCs/>
          <w:szCs w:val="24"/>
        </w:rPr>
        <w:t>Eligibility of participants.</w:t>
      </w:r>
      <w:r w:rsidRPr="00B0330F">
        <w:rPr>
          <w:rFonts w:ascii="Arial" w:hAnsi="Arial" w:cs="Arial"/>
          <w:szCs w:val="24"/>
        </w:rPr>
        <w:t xml:space="preserve"> (1) A grantee shall determine the eligibility of each participant in the project when the individual is selected to participate. The grantee does not have to revalidate a participant's eligibility after the participant's initial selection.</w:t>
      </w:r>
    </w:p>
    <w:p w:rsidR="00257B4E" w:rsidRPr="00B0330F" w:rsidP="00257B4E" w14:paraId="5FAA50A4" w14:textId="77777777">
      <w:pPr>
        <w:spacing w:before="100" w:beforeAutospacing="1" w:after="100" w:afterAutospacing="1"/>
        <w:ind w:firstLine="480"/>
        <w:rPr>
          <w:rFonts w:ascii="Arial" w:hAnsi="Arial" w:cs="Arial"/>
          <w:szCs w:val="24"/>
        </w:rPr>
      </w:pPr>
      <w:r w:rsidRPr="00B0330F">
        <w:rPr>
          <w:rFonts w:ascii="Arial" w:hAnsi="Arial" w:cs="Arial"/>
          <w:szCs w:val="24"/>
        </w:rPr>
        <w:t>(2) A grantee shall determine the low-income status of an individual on the basis of the documentation described in section 402A(e) of the Act.</w:t>
      </w:r>
    </w:p>
    <w:p w:rsidR="00257B4E" w:rsidRPr="00B0330F" w:rsidP="00257B4E" w14:paraId="23E493F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(c) </w:t>
      </w:r>
      <w:r w:rsidRPr="00B0330F">
        <w:rPr>
          <w:rFonts w:ascii="Arial" w:hAnsi="Arial" w:cs="Arial"/>
          <w:i/>
          <w:iCs/>
          <w:szCs w:val="24"/>
        </w:rPr>
        <w:t>Recordkeeping.</w:t>
      </w:r>
      <w:r w:rsidRPr="00B0330F">
        <w:rPr>
          <w:rFonts w:ascii="Arial" w:hAnsi="Arial" w:cs="Arial"/>
          <w:szCs w:val="24"/>
        </w:rPr>
        <w:t xml:space="preserve"> A grantee must maintain participant records that show—</w:t>
      </w:r>
    </w:p>
    <w:p w:rsidR="00257B4E" w:rsidRPr="00B0330F" w:rsidP="00257B4E" w14:paraId="130D7C9E" w14:textId="77777777">
      <w:pPr>
        <w:spacing w:before="100" w:beforeAutospacing="1" w:after="100" w:afterAutospacing="1"/>
        <w:ind w:firstLine="480"/>
        <w:rPr>
          <w:rFonts w:ascii="Arial" w:hAnsi="Arial" w:cs="Arial"/>
          <w:szCs w:val="24"/>
        </w:rPr>
      </w:pPr>
      <w:r w:rsidRPr="00B0330F">
        <w:rPr>
          <w:rFonts w:ascii="Arial" w:hAnsi="Arial" w:cs="Arial"/>
          <w:szCs w:val="24"/>
        </w:rPr>
        <w:t>(1) The basis for the grantee's determination that each participant is eligible to participate in the project under §646.3;</w:t>
      </w:r>
    </w:p>
    <w:p w:rsidR="00257B4E" w:rsidRPr="00B0330F" w:rsidP="00257B4E" w14:paraId="077285FB" w14:textId="77777777">
      <w:pPr>
        <w:spacing w:before="100" w:beforeAutospacing="1" w:after="100" w:afterAutospacing="1"/>
        <w:ind w:firstLine="480"/>
        <w:rPr>
          <w:rFonts w:ascii="Arial" w:hAnsi="Arial" w:cs="Arial"/>
          <w:szCs w:val="24"/>
        </w:rPr>
      </w:pPr>
      <w:r w:rsidRPr="00B0330F">
        <w:rPr>
          <w:rFonts w:ascii="Arial" w:hAnsi="Arial" w:cs="Arial"/>
          <w:szCs w:val="24"/>
        </w:rPr>
        <w:t>(2) The grantee's basis for determining the academic need for each participant;</w:t>
      </w:r>
    </w:p>
    <w:p w:rsidR="00257B4E" w:rsidRPr="00B0330F" w:rsidP="00257B4E" w14:paraId="4F8A93B9"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(3) The services that are provided to each participant; </w:t>
      </w:r>
    </w:p>
    <w:p w:rsidR="00257B4E" w:rsidRPr="00B0330F" w:rsidP="00257B4E" w14:paraId="1251FA20" w14:textId="77777777">
      <w:pPr>
        <w:spacing w:before="100" w:beforeAutospacing="1" w:after="100" w:afterAutospacing="1"/>
        <w:ind w:firstLine="480"/>
        <w:rPr>
          <w:rFonts w:ascii="Arial" w:hAnsi="Arial" w:cs="Arial"/>
          <w:szCs w:val="24"/>
        </w:rPr>
      </w:pPr>
      <w:r w:rsidRPr="00B0330F">
        <w:rPr>
          <w:rFonts w:ascii="Arial" w:hAnsi="Arial" w:cs="Arial"/>
          <w:szCs w:val="24"/>
        </w:rPr>
        <w:t>(4) The performance and progress of each participant by cohort for the duration of the participant's attendance at the grantee institution; and</w:t>
      </w:r>
    </w:p>
    <w:p w:rsidR="00257B4E" w:rsidRPr="00B0330F" w:rsidP="00257B4E" w14:paraId="6DF54FE6" w14:textId="77777777">
      <w:pPr>
        <w:spacing w:before="100" w:beforeAutospacing="1" w:after="100" w:afterAutospacing="1"/>
        <w:ind w:firstLine="480"/>
        <w:rPr>
          <w:rFonts w:ascii="Arial" w:hAnsi="Arial" w:cs="Arial"/>
          <w:szCs w:val="24"/>
        </w:rPr>
      </w:pPr>
      <w:r w:rsidRPr="00B0330F">
        <w:rPr>
          <w:rFonts w:ascii="Arial" w:hAnsi="Arial" w:cs="Arial"/>
          <w:szCs w:val="24"/>
        </w:rPr>
        <w:t>(5) To the extent practicable, any services the participant receives during the project year from another Federal TRIO program or another federally funded program that serves populations similar to those served under the SSS program.</w:t>
      </w:r>
    </w:p>
    <w:p w:rsidR="00257B4E" w:rsidRPr="00B0330F" w:rsidP="00257B4E" w14:paraId="7707262F"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(d) </w:t>
      </w:r>
      <w:r w:rsidRPr="00B0330F">
        <w:rPr>
          <w:rFonts w:ascii="Arial" w:hAnsi="Arial" w:cs="Arial"/>
          <w:i/>
          <w:iCs/>
          <w:szCs w:val="24"/>
        </w:rPr>
        <w:t>Project director.</w:t>
      </w:r>
      <w:r w:rsidRPr="00B0330F">
        <w:rPr>
          <w:rFonts w:ascii="Arial" w:hAnsi="Arial" w:cs="Arial"/>
          <w:szCs w:val="24"/>
        </w:rPr>
        <w:t xml:space="preserve"> (1) A grantee must employ a full-time project director unless—</w:t>
      </w:r>
    </w:p>
    <w:p w:rsidR="00257B4E" w:rsidRPr="00B0330F" w:rsidP="00257B4E" w14:paraId="6850CE2F" w14:textId="77777777">
      <w:pPr>
        <w:spacing w:before="100" w:beforeAutospacing="1" w:after="100" w:afterAutospacing="1"/>
        <w:ind w:firstLine="480"/>
        <w:rPr>
          <w:rFonts w:ascii="Arial" w:hAnsi="Arial" w:cs="Arial"/>
          <w:szCs w:val="24"/>
        </w:rPr>
      </w:pPr>
      <w:r w:rsidRPr="00B0330F">
        <w:rPr>
          <w:rFonts w:ascii="Arial" w:hAnsi="Arial" w:cs="Arial"/>
          <w:szCs w:val="24"/>
        </w:rPr>
        <w:t>(i) The director is also administering one or two additional programs for disadvantaged students operated by the sponsoring institution or agency; or</w:t>
      </w:r>
    </w:p>
    <w:p w:rsidR="00257B4E" w:rsidRPr="00B0330F" w:rsidP="00257B4E" w14:paraId="7F02DDAD" w14:textId="77777777">
      <w:pPr>
        <w:spacing w:before="100" w:beforeAutospacing="1" w:after="100" w:afterAutospacing="1"/>
        <w:ind w:firstLine="480"/>
        <w:rPr>
          <w:rFonts w:ascii="Arial" w:hAnsi="Arial" w:cs="Arial"/>
          <w:szCs w:val="24"/>
        </w:rPr>
      </w:pPr>
      <w:r w:rsidRPr="00B0330F">
        <w:rPr>
          <w:rFonts w:ascii="Arial" w:hAnsi="Arial" w:cs="Arial"/>
          <w:szCs w:val="24"/>
        </w:rPr>
        <w:t>(ii) The Secretary grants a waiver of this requirement.</w:t>
      </w:r>
    </w:p>
    <w:p w:rsidR="00257B4E" w:rsidRPr="00B0330F" w:rsidP="00257B4E" w14:paraId="2BFF38AD" w14:textId="77777777">
      <w:pPr>
        <w:spacing w:before="100" w:beforeAutospacing="1" w:after="100" w:afterAutospacing="1"/>
        <w:ind w:firstLine="480"/>
        <w:rPr>
          <w:rFonts w:ascii="Arial" w:hAnsi="Arial" w:cs="Arial"/>
          <w:szCs w:val="24"/>
        </w:rPr>
      </w:pPr>
      <w:r w:rsidRPr="00B0330F">
        <w:rPr>
          <w:rFonts w:ascii="Arial" w:hAnsi="Arial" w:cs="Arial"/>
          <w:szCs w:val="24"/>
        </w:rPr>
        <w:t>(2) The grantee must give the project director sufficient authority to administer the project effectively.</w:t>
      </w:r>
    </w:p>
    <w:p w:rsidR="00257B4E" w:rsidRPr="00B0330F" w:rsidP="00257B4E" w14:paraId="792DFE04" w14:textId="77777777">
      <w:pPr>
        <w:spacing w:before="100" w:beforeAutospacing="1" w:after="100" w:afterAutospacing="1"/>
        <w:ind w:firstLine="480"/>
        <w:rPr>
          <w:rFonts w:ascii="Arial" w:hAnsi="Arial" w:cs="Arial"/>
          <w:szCs w:val="24"/>
        </w:rPr>
      </w:pPr>
      <w:r w:rsidRPr="00B0330F">
        <w:rPr>
          <w:rFonts w:ascii="Arial" w:hAnsi="Arial" w:cs="Arial"/>
          <w:szCs w:val="24"/>
        </w:rPr>
        <w:t>(3) The Secretary waives the requirements in paragraph (d)(1) of this section if the applicant demonstrates that the project director will be able to effectively administer more than three programs and that this arrangement would promote effective coordination between the program and other Federal TRIO programs (sections 402B through 402F of the HEA) or similar programs funded through other sources.</w:t>
      </w:r>
    </w:p>
    <w:p w:rsidR="00257B4E" w:rsidRPr="00B0330F" w:rsidP="00257B4E" w14:paraId="7476CFFE" w14:textId="77777777">
      <w:pPr>
        <w:spacing w:before="100" w:beforeAutospacing="1" w:after="100" w:afterAutospacing="1"/>
        <w:ind w:firstLine="480"/>
        <w:rPr>
          <w:rFonts w:ascii="Arial" w:hAnsi="Arial" w:cs="Arial"/>
          <w:szCs w:val="24"/>
        </w:rPr>
      </w:pPr>
      <w:r w:rsidRPr="00B0330F">
        <w:rPr>
          <w:rFonts w:ascii="Arial" w:hAnsi="Arial" w:cs="Arial"/>
          <w:szCs w:val="24"/>
        </w:rPr>
        <w:t xml:space="preserve">(e) </w:t>
      </w:r>
      <w:r w:rsidRPr="00B0330F">
        <w:rPr>
          <w:rFonts w:ascii="Arial" w:hAnsi="Arial" w:cs="Arial"/>
          <w:i/>
          <w:iCs/>
          <w:szCs w:val="24"/>
        </w:rPr>
        <w:t>Project coordination.</w:t>
      </w:r>
      <w:r w:rsidRPr="00B0330F">
        <w:rPr>
          <w:rFonts w:ascii="Arial" w:hAnsi="Arial" w:cs="Arial"/>
          <w:szCs w:val="24"/>
        </w:rPr>
        <w:t xml:space="preserve"> (1) The Secretary encourages grantees to coordinate project services with other programs for disadvantaged students operated by the grantee institution provided the Student Support Services grant funds are not used to support activities reasonably available to the general student population.</w:t>
      </w:r>
    </w:p>
    <w:p w:rsidR="00257B4E" w:rsidRPr="00B0330F" w:rsidP="00257B4E" w14:paraId="0D163CE3" w14:textId="77777777">
      <w:pPr>
        <w:spacing w:before="100" w:beforeAutospacing="1" w:after="100" w:afterAutospacing="1"/>
        <w:ind w:firstLine="480"/>
        <w:rPr>
          <w:rFonts w:ascii="Arial" w:hAnsi="Arial" w:cs="Arial"/>
          <w:szCs w:val="24"/>
        </w:rPr>
      </w:pPr>
      <w:r w:rsidRPr="00B0330F">
        <w:rPr>
          <w:rFonts w:ascii="Arial" w:hAnsi="Arial" w:cs="Arial"/>
          <w:szCs w:val="24"/>
        </w:rPr>
        <w:t>(2) To the extent practical, the grantee may share staff with programs serving similar populations provided the grantee maintains appropriate records of staff time and effort and does not commingle grant funds.</w:t>
      </w:r>
    </w:p>
    <w:p w:rsidR="00257B4E" w:rsidRPr="00B0330F" w:rsidP="00257B4E" w14:paraId="292A7C73" w14:textId="77777777">
      <w:pPr>
        <w:spacing w:before="100" w:beforeAutospacing="1" w:after="100" w:afterAutospacing="1"/>
        <w:ind w:firstLine="480"/>
        <w:rPr>
          <w:rFonts w:ascii="Arial" w:hAnsi="Arial" w:cs="Arial"/>
          <w:szCs w:val="24"/>
        </w:rPr>
      </w:pPr>
      <w:r w:rsidRPr="00B0330F">
        <w:rPr>
          <w:rFonts w:ascii="Arial" w:hAnsi="Arial" w:cs="Arial"/>
          <w:szCs w:val="24"/>
        </w:rPr>
        <w:t>(3) Costs for special classes and events that would benefit Student Support Services students and participants in other programs for disadvantaged students must be proportionately divided among the benefiting projects.</w:t>
      </w:r>
    </w:p>
    <w:p w:rsidR="00257B4E" w:rsidRPr="00B0330F" w:rsidP="00257B4E" w14:paraId="5DF51327" w14:textId="77777777">
      <w:pPr>
        <w:spacing w:before="200" w:after="100" w:afterAutospacing="1"/>
        <w:rPr>
          <w:rFonts w:ascii="Arial" w:hAnsi="Arial" w:cs="Arial"/>
          <w:szCs w:val="24"/>
        </w:rPr>
      </w:pPr>
      <w:r w:rsidRPr="00B0330F">
        <w:rPr>
          <w:rFonts w:ascii="Arial" w:hAnsi="Arial" w:cs="Arial"/>
          <w:szCs w:val="24"/>
        </w:rPr>
        <w:t xml:space="preserve">(Approved by the Office of Management and Budget under control number 1840-NEW5) </w:t>
      </w:r>
    </w:p>
    <w:p w:rsidR="00257B4E" w:rsidRPr="00B0330F" w:rsidP="00257B4E" w14:paraId="1DECB508" w14:textId="77777777">
      <w:pPr>
        <w:spacing w:before="200" w:after="100" w:afterAutospacing="1"/>
        <w:rPr>
          <w:rFonts w:ascii="Arial" w:hAnsi="Arial" w:cs="Arial"/>
          <w:szCs w:val="24"/>
        </w:rPr>
      </w:pPr>
      <w:r w:rsidRPr="00B0330F">
        <w:rPr>
          <w:rFonts w:ascii="Arial" w:hAnsi="Arial" w:cs="Arial"/>
          <w:szCs w:val="24"/>
        </w:rPr>
        <w:t>(Authority: 20 U.S.C. 1070a-11 and 1070a)</w:t>
      </w:r>
    </w:p>
    <w:p w:rsidR="00257B4E" w:rsidRPr="00B0330F" w:rsidP="00257B4E" w14:paraId="1CE9C308" w14:textId="77777777">
      <w:pPr>
        <w:spacing w:before="200" w:after="100" w:afterAutospacing="1"/>
        <w:rPr>
          <w:rFonts w:ascii="Arial" w:hAnsi="Arial" w:cs="Arial"/>
          <w:szCs w:val="24"/>
        </w:rPr>
      </w:pPr>
      <w:r w:rsidRPr="00B0330F">
        <w:rPr>
          <w:rFonts w:ascii="Arial" w:hAnsi="Arial" w:cs="Arial"/>
          <w:szCs w:val="24"/>
        </w:rPr>
        <w:t>[61 FR 38537, July 24, 1996, as amended at 75 FR 65794, Oct. 26, 2010]</w:t>
      </w:r>
    </w:p>
    <w:p w:rsidR="00257B4E" w:rsidRPr="00B0330F" w:rsidP="00257B4E" w14:paraId="4EEBDC8D" w14:textId="77777777">
      <w:pPr>
        <w:spacing w:before="200" w:after="100"/>
        <w:outlineLvl w:val="1"/>
        <w:rPr>
          <w:rFonts w:ascii="Arial" w:hAnsi="Arial" w:cs="Arial"/>
          <w:b/>
          <w:bCs/>
          <w:szCs w:val="24"/>
        </w:rPr>
      </w:pPr>
      <w:bookmarkStart w:id="23" w:name="34:3.1.3.1.19.4.39.4"/>
      <w:bookmarkEnd w:id="23"/>
      <w:r w:rsidRPr="00B0330F">
        <w:rPr>
          <w:rFonts w:ascii="Arial" w:hAnsi="Arial" w:cs="Arial"/>
          <w:b/>
          <w:bCs/>
          <w:szCs w:val="24"/>
        </w:rPr>
        <w:t>§646.33   What are the matching requirements for a grantee that uses Student Support Services program funds for student grant aid?</w:t>
      </w:r>
    </w:p>
    <w:p w:rsidR="00257B4E" w:rsidRPr="00B0330F" w:rsidP="00257B4E" w14:paraId="4978F479" w14:textId="77777777">
      <w:pPr>
        <w:spacing w:before="100" w:beforeAutospacing="1" w:after="100" w:afterAutospacing="1"/>
        <w:ind w:firstLine="480"/>
        <w:rPr>
          <w:rFonts w:ascii="Arial" w:hAnsi="Arial" w:cs="Arial"/>
          <w:szCs w:val="24"/>
        </w:rPr>
      </w:pPr>
      <w:r w:rsidRPr="00B0330F">
        <w:rPr>
          <w:rFonts w:ascii="Arial" w:hAnsi="Arial" w:cs="Arial"/>
          <w:szCs w:val="24"/>
        </w:rPr>
        <w:t>(a) Except for grantees described in paragraph (b) of this section, a grantee that uses Student Support Services program funds for grant aid to eligible students described in §646.30(i) must—</w:t>
      </w:r>
    </w:p>
    <w:p w:rsidR="00257B4E" w:rsidRPr="00B0330F" w:rsidP="00257B4E" w14:paraId="4047AB56" w14:textId="77777777">
      <w:pPr>
        <w:spacing w:before="100" w:beforeAutospacing="1" w:after="100" w:afterAutospacing="1"/>
        <w:ind w:firstLine="480"/>
        <w:rPr>
          <w:rFonts w:ascii="Arial" w:hAnsi="Arial" w:cs="Arial"/>
          <w:szCs w:val="24"/>
        </w:rPr>
      </w:pPr>
      <w:r w:rsidRPr="00B0330F">
        <w:rPr>
          <w:rFonts w:ascii="Arial" w:hAnsi="Arial" w:cs="Arial"/>
          <w:szCs w:val="24"/>
        </w:rPr>
        <w:t>(1) Match the Federal funds used for grant aid, in cash, from non-Federal funds, in an amount that is not less than 33 percent of the total amount of Federal grant funds used for Grant aid; and</w:t>
      </w:r>
    </w:p>
    <w:p w:rsidR="00257B4E" w:rsidRPr="00B0330F" w:rsidP="00257B4E" w14:paraId="1884D2DE" w14:textId="77777777">
      <w:pPr>
        <w:spacing w:before="100" w:beforeAutospacing="1" w:after="100" w:afterAutospacing="1"/>
        <w:ind w:firstLine="480"/>
        <w:rPr>
          <w:rFonts w:ascii="Arial" w:hAnsi="Arial" w:cs="Arial"/>
          <w:szCs w:val="24"/>
        </w:rPr>
      </w:pPr>
      <w:r w:rsidRPr="00B0330F">
        <w:rPr>
          <w:rFonts w:ascii="Arial" w:hAnsi="Arial" w:cs="Arial"/>
          <w:szCs w:val="24"/>
        </w:rPr>
        <w:t>(2) Use no more than 20 percent of the Federal program funds awarded the grantee each year for grant aid.</w:t>
      </w:r>
    </w:p>
    <w:p w:rsidR="00257B4E" w:rsidRPr="00B0330F" w:rsidP="00257B4E" w14:paraId="3A9A5335" w14:textId="77777777">
      <w:pPr>
        <w:spacing w:before="100" w:beforeAutospacing="1" w:after="100" w:afterAutospacing="1"/>
        <w:ind w:firstLine="480"/>
        <w:rPr>
          <w:rFonts w:ascii="Arial" w:hAnsi="Arial" w:cs="Arial"/>
          <w:szCs w:val="24"/>
        </w:rPr>
      </w:pPr>
      <w:r w:rsidRPr="00B0330F">
        <w:rPr>
          <w:rFonts w:ascii="Arial" w:hAnsi="Arial" w:cs="Arial"/>
          <w:szCs w:val="24"/>
        </w:rPr>
        <w:t>(b) A grant recipient that is an institution of higher education eligible to receive funds under part A or B of title III or title V of the HEA, as amended, is not required to match the Federal funds used for grant aid.</w:t>
      </w:r>
    </w:p>
    <w:p w:rsidR="00257B4E" w:rsidRPr="00B0330F" w:rsidP="00257B4E" w14:paraId="4D76F9CF" w14:textId="77777777">
      <w:pPr>
        <w:spacing w:before="200" w:after="100" w:afterAutospacing="1"/>
        <w:rPr>
          <w:rFonts w:ascii="Arial" w:hAnsi="Arial" w:cs="Arial"/>
          <w:szCs w:val="24"/>
        </w:rPr>
      </w:pPr>
      <w:r w:rsidRPr="00B0330F">
        <w:rPr>
          <w:rFonts w:ascii="Arial" w:hAnsi="Arial" w:cs="Arial"/>
          <w:szCs w:val="24"/>
        </w:rPr>
        <w:t>(Approved by the Office of Management and Budget under control number 1840-NEW10)</w:t>
      </w:r>
    </w:p>
    <w:p w:rsidR="00257B4E" w:rsidRPr="00B0330F" w:rsidP="00257B4E" w14:paraId="685A6711" w14:textId="77777777">
      <w:pPr>
        <w:spacing w:before="200" w:after="100" w:afterAutospacing="1"/>
        <w:rPr>
          <w:rFonts w:ascii="Arial" w:hAnsi="Arial" w:cs="Arial"/>
          <w:szCs w:val="24"/>
        </w:rPr>
      </w:pPr>
      <w:r w:rsidRPr="00B0330F">
        <w:rPr>
          <w:rFonts w:ascii="Arial" w:hAnsi="Arial" w:cs="Arial"/>
          <w:szCs w:val="24"/>
        </w:rPr>
        <w:t>(Authority: 20 U.S.C. 1070a-11)</w:t>
      </w:r>
    </w:p>
    <w:p w:rsidR="00257B4E" w:rsidRPr="00257B4E" w:rsidP="00B43B00" w14:paraId="269F74B9" w14:textId="7B27FD33">
      <w:pPr>
        <w:spacing w:before="200" w:after="100" w:afterAutospacing="1"/>
        <w:rPr>
          <w:rFonts w:ascii="Times New Roman" w:hAnsi="Times New Roman"/>
          <w:b/>
          <w:szCs w:val="24"/>
        </w:rPr>
      </w:pPr>
      <w:r w:rsidRPr="00B0330F">
        <w:rPr>
          <w:rFonts w:ascii="Arial" w:hAnsi="Arial" w:cs="Arial"/>
          <w:szCs w:val="24"/>
        </w:rPr>
        <w:t>[75 FR 65794, Oct. 26, 2010]</w:t>
      </w:r>
    </w:p>
    <w:sectPr w:rsidSect="001B4FCB">
      <w:footerReference w:type="default" r:id="rId11"/>
      <w:endnotePr>
        <w:numFmt w:val="decimal"/>
      </w:endnotePr>
      <w:pgSz w:w="12240" w:h="15840" w:code="1"/>
      <w:pgMar w:top="1440" w:right="1440" w:bottom="135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4D77" w14:paraId="56DDEFC8" w14:textId="77777777">
    <w:pPr>
      <w:spacing w:before="140" w:line="100" w:lineRule="exact"/>
      <w:rPr>
        <w:sz w:val="10"/>
      </w:rPr>
    </w:pPr>
  </w:p>
  <w:p w:rsidR="00714D77" w14:paraId="56DDEFC9" w14:textId="77777777">
    <w:pPr>
      <w:tabs>
        <w:tab w:val="left" w:pos="0"/>
      </w:tabs>
      <w:suppressAutoHyphens/>
    </w:pPr>
  </w:p>
  <w:p w:rsidR="00714D77" w14:paraId="56DDEFC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714D77"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714D77" w:rsidRPr="00534B4A" w14:paraId="56DDEFC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C44F7" w:rsidP="00043C32" w14:paraId="017C74D0" w14:textId="77777777">
      <w:r>
        <w:separator/>
      </w:r>
    </w:p>
  </w:footnote>
  <w:footnote w:type="continuationSeparator" w:id="1">
    <w:p w:rsidR="001C44F7" w:rsidP="00043C32" w14:paraId="17E32C3F" w14:textId="77777777">
      <w:r>
        <w:continuationSeparator/>
      </w:r>
    </w:p>
  </w:footnote>
  <w:footnote w:id="2">
    <w:p w:rsidR="00043C32" w:rsidP="00043C32" w14:paraId="56DDEFC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1780"/>
        </w:tabs>
        <w:ind w:left="1780" w:hanging="360"/>
      </w:pPr>
      <w:rPr>
        <w:rFonts w:ascii="Wingdings" w:hAnsi="Wingdings" w:hint="default"/>
      </w:rPr>
    </w:lvl>
    <w:lvl w:ilvl="1" w:tentative="1">
      <w:start w:val="1"/>
      <w:numFmt w:val="bullet"/>
      <w:lvlText w:val="o"/>
      <w:lvlJc w:val="left"/>
      <w:pPr>
        <w:tabs>
          <w:tab w:val="num" w:pos="2500"/>
        </w:tabs>
        <w:ind w:left="2500" w:hanging="360"/>
      </w:pPr>
      <w:rPr>
        <w:rFonts w:ascii="Courier New" w:hAnsi="Courier New" w:hint="default"/>
      </w:rPr>
    </w:lvl>
    <w:lvl w:ilvl="2" w:tentative="1">
      <w:start w:val="1"/>
      <w:numFmt w:val="bullet"/>
      <w:lvlText w:val=""/>
      <w:lvlJc w:val="left"/>
      <w:pPr>
        <w:tabs>
          <w:tab w:val="num" w:pos="3220"/>
        </w:tabs>
        <w:ind w:left="3220" w:hanging="360"/>
      </w:pPr>
      <w:rPr>
        <w:rFonts w:ascii="Wingdings" w:hAnsi="Wingdings" w:hint="default"/>
      </w:rPr>
    </w:lvl>
    <w:lvl w:ilvl="3" w:tentative="1">
      <w:start w:val="1"/>
      <w:numFmt w:val="bullet"/>
      <w:lvlText w:val=""/>
      <w:lvlJc w:val="left"/>
      <w:pPr>
        <w:tabs>
          <w:tab w:val="num" w:pos="3940"/>
        </w:tabs>
        <w:ind w:left="3940" w:hanging="360"/>
      </w:pPr>
      <w:rPr>
        <w:rFonts w:ascii="Symbol" w:hAnsi="Symbol" w:hint="default"/>
      </w:rPr>
    </w:lvl>
    <w:lvl w:ilvl="4" w:tentative="1">
      <w:start w:val="1"/>
      <w:numFmt w:val="bullet"/>
      <w:lvlText w:val="o"/>
      <w:lvlJc w:val="left"/>
      <w:pPr>
        <w:tabs>
          <w:tab w:val="num" w:pos="4660"/>
        </w:tabs>
        <w:ind w:left="4660" w:hanging="360"/>
      </w:pPr>
      <w:rPr>
        <w:rFonts w:ascii="Courier New" w:hAnsi="Courier New" w:hint="default"/>
      </w:rPr>
    </w:lvl>
    <w:lvl w:ilvl="5" w:tentative="1">
      <w:start w:val="1"/>
      <w:numFmt w:val="bullet"/>
      <w:lvlText w:val=""/>
      <w:lvlJc w:val="left"/>
      <w:pPr>
        <w:tabs>
          <w:tab w:val="num" w:pos="5380"/>
        </w:tabs>
        <w:ind w:left="5380" w:hanging="360"/>
      </w:pPr>
      <w:rPr>
        <w:rFonts w:ascii="Wingdings" w:hAnsi="Wingdings" w:hint="default"/>
      </w:rPr>
    </w:lvl>
    <w:lvl w:ilvl="6" w:tentative="1">
      <w:start w:val="1"/>
      <w:numFmt w:val="bullet"/>
      <w:lvlText w:val=""/>
      <w:lvlJc w:val="left"/>
      <w:pPr>
        <w:tabs>
          <w:tab w:val="num" w:pos="6100"/>
        </w:tabs>
        <w:ind w:left="6100" w:hanging="360"/>
      </w:pPr>
      <w:rPr>
        <w:rFonts w:ascii="Symbol" w:hAnsi="Symbol" w:hint="default"/>
      </w:rPr>
    </w:lvl>
    <w:lvl w:ilvl="7" w:tentative="1">
      <w:start w:val="1"/>
      <w:numFmt w:val="bullet"/>
      <w:lvlText w:val="o"/>
      <w:lvlJc w:val="left"/>
      <w:pPr>
        <w:tabs>
          <w:tab w:val="num" w:pos="6820"/>
        </w:tabs>
        <w:ind w:left="6820" w:hanging="360"/>
      </w:pPr>
      <w:rPr>
        <w:rFonts w:ascii="Courier New" w:hAnsi="Courier New" w:hint="default"/>
      </w:rPr>
    </w:lvl>
    <w:lvl w:ilvl="8" w:tentative="1">
      <w:start w:val="1"/>
      <w:numFmt w:val="bullet"/>
      <w:lvlText w:val=""/>
      <w:lvlJc w:val="left"/>
      <w:pPr>
        <w:tabs>
          <w:tab w:val="num" w:pos="7540"/>
        </w:tabs>
        <w:ind w:left="7540" w:hanging="360"/>
      </w:pPr>
      <w:rPr>
        <w:rFonts w:ascii="Wingdings" w:hAnsi="Wingdings" w:hint="default"/>
      </w:rPr>
    </w:lvl>
  </w:abstractNum>
  <w:abstractNum w:abstractNumId="1">
    <w:nsid w:val="0F795649"/>
    <w:multiLevelType w:val="hybridMultilevel"/>
    <w:tmpl w:val="909C27D2"/>
    <w:lvl w:ilvl="0">
      <w:start w:val="1"/>
      <w:numFmt w:val="bullet"/>
      <w:lvlText w:val=""/>
      <w:lvlJc w:val="left"/>
      <w:pPr>
        <w:ind w:left="1350" w:hanging="360"/>
      </w:pPr>
      <w:rPr>
        <w:rFonts w:ascii="Symbol" w:hAnsi="Symbol" w:hint="default"/>
        <w:color w:val="auto"/>
      </w:rPr>
    </w:lvl>
    <w:lvl w:ilvl="1">
      <w:start w:val="0"/>
      <w:numFmt w:val="bullet"/>
      <w:lvlText w:val="—"/>
      <w:lvlJc w:val="left"/>
      <w:pPr>
        <w:ind w:left="2070" w:hanging="360"/>
      </w:pPr>
      <w:rPr>
        <w:rFonts w:ascii="Times New Roman" w:eastAsia="Times New Roman" w:hAnsi="Times New Roman" w:cs="Times New Roman"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253F218A"/>
    <w:multiLevelType w:val="hybridMultilevel"/>
    <w:tmpl w:val="C9E6F30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234064">
    <w:abstractNumId w:val="0"/>
  </w:num>
  <w:num w:numId="2" w16cid:durableId="1122116854">
    <w:abstractNumId w:val="4"/>
  </w:num>
  <w:num w:numId="3" w16cid:durableId="231162570">
    <w:abstractNumId w:val="3"/>
  </w:num>
  <w:num w:numId="4" w16cid:durableId="852915417">
    <w:abstractNumId w:val="5"/>
  </w:num>
  <w:num w:numId="5" w16cid:durableId="245648002">
    <w:abstractNumId w:val="6"/>
  </w:num>
  <w:num w:numId="6" w16cid:durableId="631906619">
    <w:abstractNumId w:val="2"/>
  </w:num>
  <w:num w:numId="7" w16cid:durableId="93054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5517"/>
    <w:rsid w:val="00026742"/>
    <w:rsid w:val="00035ED5"/>
    <w:rsid w:val="00043C32"/>
    <w:rsid w:val="0004468D"/>
    <w:rsid w:val="000446F5"/>
    <w:rsid w:val="00044FA9"/>
    <w:rsid w:val="000468E8"/>
    <w:rsid w:val="00053F2B"/>
    <w:rsid w:val="000617B9"/>
    <w:rsid w:val="00063A39"/>
    <w:rsid w:val="00084671"/>
    <w:rsid w:val="00093017"/>
    <w:rsid w:val="00096891"/>
    <w:rsid w:val="000A02FC"/>
    <w:rsid w:val="000C4DBF"/>
    <w:rsid w:val="000C5BE4"/>
    <w:rsid w:val="000F0E54"/>
    <w:rsid w:val="000F108E"/>
    <w:rsid w:val="0010183F"/>
    <w:rsid w:val="00131C41"/>
    <w:rsid w:val="0013354E"/>
    <w:rsid w:val="0015716C"/>
    <w:rsid w:val="0016351A"/>
    <w:rsid w:val="00171C05"/>
    <w:rsid w:val="001816B6"/>
    <w:rsid w:val="001824F3"/>
    <w:rsid w:val="001966A5"/>
    <w:rsid w:val="001A6AE0"/>
    <w:rsid w:val="001B4B15"/>
    <w:rsid w:val="001B4FCB"/>
    <w:rsid w:val="001C44F7"/>
    <w:rsid w:val="001C73C0"/>
    <w:rsid w:val="001D67F9"/>
    <w:rsid w:val="001E47C7"/>
    <w:rsid w:val="001E79BD"/>
    <w:rsid w:val="0020747A"/>
    <w:rsid w:val="00221318"/>
    <w:rsid w:val="0022237E"/>
    <w:rsid w:val="002225CC"/>
    <w:rsid w:val="00222732"/>
    <w:rsid w:val="00224A3B"/>
    <w:rsid w:val="002313E2"/>
    <w:rsid w:val="002345F7"/>
    <w:rsid w:val="00236C1D"/>
    <w:rsid w:val="00240A39"/>
    <w:rsid w:val="00246FE9"/>
    <w:rsid w:val="00250100"/>
    <w:rsid w:val="0025547B"/>
    <w:rsid w:val="00257B42"/>
    <w:rsid w:val="00257B4E"/>
    <w:rsid w:val="00262341"/>
    <w:rsid w:val="00262A69"/>
    <w:rsid w:val="00270AF7"/>
    <w:rsid w:val="002745C1"/>
    <w:rsid w:val="002769FC"/>
    <w:rsid w:val="00295977"/>
    <w:rsid w:val="002A3221"/>
    <w:rsid w:val="002A5303"/>
    <w:rsid w:val="002B0D96"/>
    <w:rsid w:val="002C3520"/>
    <w:rsid w:val="002C43EC"/>
    <w:rsid w:val="002D2FF7"/>
    <w:rsid w:val="002D60B8"/>
    <w:rsid w:val="002D6C40"/>
    <w:rsid w:val="002E14E0"/>
    <w:rsid w:val="002E1658"/>
    <w:rsid w:val="002E3147"/>
    <w:rsid w:val="002E4044"/>
    <w:rsid w:val="002F0981"/>
    <w:rsid w:val="002F55E5"/>
    <w:rsid w:val="00315CDF"/>
    <w:rsid w:val="0032078A"/>
    <w:rsid w:val="0032539E"/>
    <w:rsid w:val="00365AC0"/>
    <w:rsid w:val="00376755"/>
    <w:rsid w:val="00381468"/>
    <w:rsid w:val="00384215"/>
    <w:rsid w:val="00384CEA"/>
    <w:rsid w:val="003860E4"/>
    <w:rsid w:val="00386706"/>
    <w:rsid w:val="003A05FB"/>
    <w:rsid w:val="003A3B1A"/>
    <w:rsid w:val="003B1545"/>
    <w:rsid w:val="003B3907"/>
    <w:rsid w:val="003C080E"/>
    <w:rsid w:val="003C34E0"/>
    <w:rsid w:val="003E65AB"/>
    <w:rsid w:val="003E6FD7"/>
    <w:rsid w:val="003F0326"/>
    <w:rsid w:val="00400452"/>
    <w:rsid w:val="00402485"/>
    <w:rsid w:val="00412915"/>
    <w:rsid w:val="004300A0"/>
    <w:rsid w:val="00435C33"/>
    <w:rsid w:val="00435CC5"/>
    <w:rsid w:val="00436289"/>
    <w:rsid w:val="00442E07"/>
    <w:rsid w:val="00455D0F"/>
    <w:rsid w:val="00456ADD"/>
    <w:rsid w:val="0046277F"/>
    <w:rsid w:val="0046381A"/>
    <w:rsid w:val="00482892"/>
    <w:rsid w:val="00485217"/>
    <w:rsid w:val="004900EA"/>
    <w:rsid w:val="00495481"/>
    <w:rsid w:val="004B28BB"/>
    <w:rsid w:val="004F1945"/>
    <w:rsid w:val="00500756"/>
    <w:rsid w:val="00511507"/>
    <w:rsid w:val="0052073E"/>
    <w:rsid w:val="005320ED"/>
    <w:rsid w:val="00534B4A"/>
    <w:rsid w:val="0055411A"/>
    <w:rsid w:val="00555F2B"/>
    <w:rsid w:val="0056343D"/>
    <w:rsid w:val="00563F60"/>
    <w:rsid w:val="00575B39"/>
    <w:rsid w:val="00575DDA"/>
    <w:rsid w:val="005763F9"/>
    <w:rsid w:val="00581C11"/>
    <w:rsid w:val="00596A0B"/>
    <w:rsid w:val="005977CE"/>
    <w:rsid w:val="005A0EC6"/>
    <w:rsid w:val="005A6FA6"/>
    <w:rsid w:val="005B402B"/>
    <w:rsid w:val="005B61B6"/>
    <w:rsid w:val="005C20B4"/>
    <w:rsid w:val="005C6BB1"/>
    <w:rsid w:val="005E1762"/>
    <w:rsid w:val="005F05EE"/>
    <w:rsid w:val="006107AA"/>
    <w:rsid w:val="00623BDD"/>
    <w:rsid w:val="00641ED8"/>
    <w:rsid w:val="006477DA"/>
    <w:rsid w:val="00676195"/>
    <w:rsid w:val="0068065B"/>
    <w:rsid w:val="006809EB"/>
    <w:rsid w:val="0068567A"/>
    <w:rsid w:val="00695ACB"/>
    <w:rsid w:val="006A292A"/>
    <w:rsid w:val="006A38F7"/>
    <w:rsid w:val="006A4EBB"/>
    <w:rsid w:val="006B2F73"/>
    <w:rsid w:val="006B4172"/>
    <w:rsid w:val="006C3B9F"/>
    <w:rsid w:val="006C55D1"/>
    <w:rsid w:val="006E7801"/>
    <w:rsid w:val="006F5240"/>
    <w:rsid w:val="006F767D"/>
    <w:rsid w:val="00713B69"/>
    <w:rsid w:val="00714512"/>
    <w:rsid w:val="00714D77"/>
    <w:rsid w:val="00735381"/>
    <w:rsid w:val="00755D99"/>
    <w:rsid w:val="00756FD3"/>
    <w:rsid w:val="00765392"/>
    <w:rsid w:val="00790E3E"/>
    <w:rsid w:val="007A03A7"/>
    <w:rsid w:val="007B3E23"/>
    <w:rsid w:val="007C0A4C"/>
    <w:rsid w:val="007C686F"/>
    <w:rsid w:val="007D2313"/>
    <w:rsid w:val="007E51A2"/>
    <w:rsid w:val="007F246D"/>
    <w:rsid w:val="007F57F7"/>
    <w:rsid w:val="007F6104"/>
    <w:rsid w:val="00800D30"/>
    <w:rsid w:val="00802727"/>
    <w:rsid w:val="008039E3"/>
    <w:rsid w:val="00807D1A"/>
    <w:rsid w:val="0083348D"/>
    <w:rsid w:val="00833F7D"/>
    <w:rsid w:val="00833FCF"/>
    <w:rsid w:val="008513CC"/>
    <w:rsid w:val="00860E11"/>
    <w:rsid w:val="00864B42"/>
    <w:rsid w:val="00865F94"/>
    <w:rsid w:val="00874EFE"/>
    <w:rsid w:val="00882126"/>
    <w:rsid w:val="008879B7"/>
    <w:rsid w:val="008922E5"/>
    <w:rsid w:val="008933F1"/>
    <w:rsid w:val="008B18BD"/>
    <w:rsid w:val="008C682F"/>
    <w:rsid w:val="008D0601"/>
    <w:rsid w:val="008D1F11"/>
    <w:rsid w:val="008E29B4"/>
    <w:rsid w:val="008E420B"/>
    <w:rsid w:val="008E5919"/>
    <w:rsid w:val="009023F2"/>
    <w:rsid w:val="00905951"/>
    <w:rsid w:val="00912D2C"/>
    <w:rsid w:val="00912F5A"/>
    <w:rsid w:val="00916EE4"/>
    <w:rsid w:val="0091760A"/>
    <w:rsid w:val="00917886"/>
    <w:rsid w:val="00920F63"/>
    <w:rsid w:val="009243F3"/>
    <w:rsid w:val="00927279"/>
    <w:rsid w:val="0093366B"/>
    <w:rsid w:val="00934185"/>
    <w:rsid w:val="0093434B"/>
    <w:rsid w:val="00935B3E"/>
    <w:rsid w:val="0094518E"/>
    <w:rsid w:val="00946126"/>
    <w:rsid w:val="009479F3"/>
    <w:rsid w:val="00952DF9"/>
    <w:rsid w:val="0095421D"/>
    <w:rsid w:val="009548E1"/>
    <w:rsid w:val="00960C86"/>
    <w:rsid w:val="009767AF"/>
    <w:rsid w:val="00980313"/>
    <w:rsid w:val="00981F58"/>
    <w:rsid w:val="00986D0A"/>
    <w:rsid w:val="00992478"/>
    <w:rsid w:val="0099614F"/>
    <w:rsid w:val="009B04A4"/>
    <w:rsid w:val="009B1FA9"/>
    <w:rsid w:val="009B3953"/>
    <w:rsid w:val="009B4FF1"/>
    <w:rsid w:val="009C58E7"/>
    <w:rsid w:val="009E3657"/>
    <w:rsid w:val="009E3E86"/>
    <w:rsid w:val="00A02E9F"/>
    <w:rsid w:val="00A06788"/>
    <w:rsid w:val="00A118A2"/>
    <w:rsid w:val="00A1371A"/>
    <w:rsid w:val="00A15C36"/>
    <w:rsid w:val="00A16207"/>
    <w:rsid w:val="00A23F26"/>
    <w:rsid w:val="00A27118"/>
    <w:rsid w:val="00A339E7"/>
    <w:rsid w:val="00A33E36"/>
    <w:rsid w:val="00A4001C"/>
    <w:rsid w:val="00A40AAB"/>
    <w:rsid w:val="00A46D01"/>
    <w:rsid w:val="00A50397"/>
    <w:rsid w:val="00A656E6"/>
    <w:rsid w:val="00A70816"/>
    <w:rsid w:val="00A71117"/>
    <w:rsid w:val="00A73590"/>
    <w:rsid w:val="00A7636D"/>
    <w:rsid w:val="00A9138E"/>
    <w:rsid w:val="00AA3738"/>
    <w:rsid w:val="00AB41BE"/>
    <w:rsid w:val="00AB657E"/>
    <w:rsid w:val="00AC1080"/>
    <w:rsid w:val="00AC1C89"/>
    <w:rsid w:val="00AC3695"/>
    <w:rsid w:val="00AD381B"/>
    <w:rsid w:val="00AE4161"/>
    <w:rsid w:val="00AF231B"/>
    <w:rsid w:val="00AF3D58"/>
    <w:rsid w:val="00AF5B5B"/>
    <w:rsid w:val="00AF5D1A"/>
    <w:rsid w:val="00B017F9"/>
    <w:rsid w:val="00B0330F"/>
    <w:rsid w:val="00B035ED"/>
    <w:rsid w:val="00B05FAA"/>
    <w:rsid w:val="00B07213"/>
    <w:rsid w:val="00B10A05"/>
    <w:rsid w:val="00B1335E"/>
    <w:rsid w:val="00B41BC7"/>
    <w:rsid w:val="00B43B00"/>
    <w:rsid w:val="00B47A55"/>
    <w:rsid w:val="00B51F6F"/>
    <w:rsid w:val="00B52395"/>
    <w:rsid w:val="00B54167"/>
    <w:rsid w:val="00B61105"/>
    <w:rsid w:val="00B623A1"/>
    <w:rsid w:val="00B62E06"/>
    <w:rsid w:val="00B64B1D"/>
    <w:rsid w:val="00B64BBE"/>
    <w:rsid w:val="00B66B18"/>
    <w:rsid w:val="00B9111E"/>
    <w:rsid w:val="00B9671B"/>
    <w:rsid w:val="00BA1D31"/>
    <w:rsid w:val="00BA31FC"/>
    <w:rsid w:val="00BB3AD4"/>
    <w:rsid w:val="00BD518A"/>
    <w:rsid w:val="00BE0605"/>
    <w:rsid w:val="00BE2F04"/>
    <w:rsid w:val="00BF3B72"/>
    <w:rsid w:val="00BF5F15"/>
    <w:rsid w:val="00C01DA7"/>
    <w:rsid w:val="00C0278F"/>
    <w:rsid w:val="00C12144"/>
    <w:rsid w:val="00C15880"/>
    <w:rsid w:val="00C164D3"/>
    <w:rsid w:val="00C20670"/>
    <w:rsid w:val="00C224FD"/>
    <w:rsid w:val="00C2423E"/>
    <w:rsid w:val="00C41E6D"/>
    <w:rsid w:val="00C46BD4"/>
    <w:rsid w:val="00C6719F"/>
    <w:rsid w:val="00C701BF"/>
    <w:rsid w:val="00C77A8F"/>
    <w:rsid w:val="00C86713"/>
    <w:rsid w:val="00C875E8"/>
    <w:rsid w:val="00C90C37"/>
    <w:rsid w:val="00C92035"/>
    <w:rsid w:val="00C948E9"/>
    <w:rsid w:val="00C96EBB"/>
    <w:rsid w:val="00C972D6"/>
    <w:rsid w:val="00CB3A72"/>
    <w:rsid w:val="00CC265E"/>
    <w:rsid w:val="00CC2A72"/>
    <w:rsid w:val="00CC3AAC"/>
    <w:rsid w:val="00CC3FB5"/>
    <w:rsid w:val="00CC52BC"/>
    <w:rsid w:val="00CD2067"/>
    <w:rsid w:val="00CD34B3"/>
    <w:rsid w:val="00CD47BC"/>
    <w:rsid w:val="00CD576D"/>
    <w:rsid w:val="00D02CE2"/>
    <w:rsid w:val="00D34984"/>
    <w:rsid w:val="00D35387"/>
    <w:rsid w:val="00D36C35"/>
    <w:rsid w:val="00D374AE"/>
    <w:rsid w:val="00D47249"/>
    <w:rsid w:val="00D62469"/>
    <w:rsid w:val="00D6292F"/>
    <w:rsid w:val="00D65673"/>
    <w:rsid w:val="00D70204"/>
    <w:rsid w:val="00D75313"/>
    <w:rsid w:val="00D754EB"/>
    <w:rsid w:val="00D754EC"/>
    <w:rsid w:val="00D75F1B"/>
    <w:rsid w:val="00D84342"/>
    <w:rsid w:val="00DA7B62"/>
    <w:rsid w:val="00DB5BCC"/>
    <w:rsid w:val="00DC2FEA"/>
    <w:rsid w:val="00DD1380"/>
    <w:rsid w:val="00DD5686"/>
    <w:rsid w:val="00E16ACD"/>
    <w:rsid w:val="00E17134"/>
    <w:rsid w:val="00E25E8E"/>
    <w:rsid w:val="00E25EBC"/>
    <w:rsid w:val="00E30115"/>
    <w:rsid w:val="00E34BB5"/>
    <w:rsid w:val="00E44F9C"/>
    <w:rsid w:val="00E647BE"/>
    <w:rsid w:val="00E66550"/>
    <w:rsid w:val="00E76F0D"/>
    <w:rsid w:val="00E877BF"/>
    <w:rsid w:val="00E96983"/>
    <w:rsid w:val="00EA1767"/>
    <w:rsid w:val="00EA72A7"/>
    <w:rsid w:val="00EB0929"/>
    <w:rsid w:val="00EB0FA5"/>
    <w:rsid w:val="00EC01DD"/>
    <w:rsid w:val="00EC35E3"/>
    <w:rsid w:val="00ED7195"/>
    <w:rsid w:val="00EE4640"/>
    <w:rsid w:val="00F0414F"/>
    <w:rsid w:val="00F070F3"/>
    <w:rsid w:val="00F168FE"/>
    <w:rsid w:val="00F20845"/>
    <w:rsid w:val="00F27AAF"/>
    <w:rsid w:val="00F31718"/>
    <w:rsid w:val="00F31BEC"/>
    <w:rsid w:val="00F37230"/>
    <w:rsid w:val="00F45AAA"/>
    <w:rsid w:val="00F47006"/>
    <w:rsid w:val="00F5782B"/>
    <w:rsid w:val="00F73131"/>
    <w:rsid w:val="00F74BA4"/>
    <w:rsid w:val="00F76BF6"/>
    <w:rsid w:val="00F91F66"/>
    <w:rsid w:val="00FB4279"/>
    <w:rsid w:val="00FB6EDD"/>
    <w:rsid w:val="00FC669D"/>
    <w:rsid w:val="00FD342E"/>
    <w:rsid w:val="00FD4F0B"/>
    <w:rsid w:val="00FE02FC"/>
    <w:rsid w:val="00FE0B94"/>
    <w:rsid w:val="00FE1BAE"/>
    <w:rsid w:val="00FE7756"/>
    <w:rsid w:val="00FF4D7A"/>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76195"/>
    <w:rPr>
      <w:color w:val="800080" w:themeColor="followedHyperlink"/>
      <w:u w:val="single"/>
    </w:rPr>
  </w:style>
  <w:style w:type="paragraph" w:styleId="BodyText0">
    <w:name w:val="Body Text"/>
    <w:basedOn w:val="Normal"/>
    <w:link w:val="BodyTextChar0"/>
    <w:semiHidden/>
    <w:rsid w:val="0093434B"/>
    <w:rPr>
      <w:rFonts w:ascii="Times New Roman" w:hAnsi="Times New Roman"/>
    </w:rPr>
  </w:style>
  <w:style w:type="character" w:customStyle="1" w:styleId="BodyTextChar0">
    <w:name w:val="Body Text Char"/>
    <w:basedOn w:val="DefaultParagraphFont"/>
    <w:link w:val="BodyText0"/>
    <w:semiHidden/>
    <w:rsid w:val="0093434B"/>
    <w:rPr>
      <w:sz w:val="24"/>
    </w:rPr>
  </w:style>
  <w:style w:type="paragraph" w:styleId="BodyTextIndent3">
    <w:name w:val="Body Text Indent 3"/>
    <w:basedOn w:val="Normal"/>
    <w:link w:val="BodyTextIndent3Char"/>
    <w:rsid w:val="0093434B"/>
    <w:pPr>
      <w:ind w:left="720"/>
    </w:pPr>
    <w:rPr>
      <w:rFonts w:ascii="Times New Roman" w:hAnsi="Times New Roman"/>
      <w:b/>
    </w:rPr>
  </w:style>
  <w:style w:type="character" w:customStyle="1" w:styleId="BodyTextIndent3Char">
    <w:name w:val="Body Text Indent 3 Char"/>
    <w:basedOn w:val="DefaultParagraphFont"/>
    <w:link w:val="BodyTextIndent3"/>
    <w:rsid w:val="0093434B"/>
    <w:rPr>
      <w:b/>
      <w:sz w:val="24"/>
    </w:rPr>
  </w:style>
  <w:style w:type="character" w:styleId="PageNumber">
    <w:name w:val="page number"/>
    <w:basedOn w:val="DefaultParagraphFont"/>
    <w:semiHidden/>
    <w:rsid w:val="0093434B"/>
  </w:style>
  <w:style w:type="paragraph" w:customStyle="1" w:styleId="Preformatted">
    <w:name w:val="Preformatted"/>
    <w:basedOn w:val="Normal"/>
    <w:rsid w:val="00053F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NormalWeb">
    <w:name w:val="Normal (Web)"/>
    <w:basedOn w:val="Normal"/>
    <w:semiHidden/>
    <w:rsid w:val="00053F2B"/>
    <w:pPr>
      <w:spacing w:before="100" w:beforeAutospacing="1" w:after="100" w:afterAutospacing="1"/>
    </w:pPr>
    <w:rPr>
      <w:rFonts w:ascii="Times New Roman" w:hAnsi="Times New Roman"/>
      <w:szCs w:val="24"/>
    </w:rPr>
  </w:style>
  <w:style w:type="paragraph" w:styleId="Revision">
    <w:name w:val="Revision"/>
    <w:hidden/>
    <w:uiPriority w:val="99"/>
    <w:semiHidden/>
    <w:rsid w:val="008E29B4"/>
    <w:rPr>
      <w:rFonts w:ascii="Courier" w:hAnsi="Courier"/>
      <w:sz w:val="24"/>
    </w:rPr>
  </w:style>
  <w:style w:type="paragraph" w:styleId="NoSpacing">
    <w:name w:val="No Spacing"/>
    <w:uiPriority w:val="1"/>
    <w:qFormat/>
    <w:rsid w:val="0099614F"/>
    <w:rPr>
      <w:rFonts w:asciiTheme="minorHAnsi" w:eastAsiaTheme="minorHAnsi" w:hAnsiTheme="minorHAnsi" w:cstheme="minorBidi"/>
      <w:sz w:val="22"/>
      <w:szCs w:val="22"/>
    </w:rPr>
  </w:style>
  <w:style w:type="paragraph" w:styleId="PlainText">
    <w:name w:val="Plain Text"/>
    <w:basedOn w:val="Normal"/>
    <w:link w:val="PlainTextChar"/>
    <w:uiPriority w:val="99"/>
    <w:rsid w:val="00C77A8F"/>
    <w:rPr>
      <w:rFonts w:ascii="Courier New" w:hAnsi="Courier New" w:cs="Courier New"/>
      <w:sz w:val="20"/>
    </w:rPr>
  </w:style>
  <w:style w:type="character" w:customStyle="1" w:styleId="PlainTextChar">
    <w:name w:val="Plain Text Char"/>
    <w:basedOn w:val="DefaultParagraphFont"/>
    <w:link w:val="PlainText"/>
    <w:uiPriority w:val="99"/>
    <w:rsid w:val="00C77A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cfr.gov/cgi-bin/text-idx?c=ecfr&amp;sid=1bb2479075c0b2299fc96581830ef93e&amp;rgn=div5&amp;view=text&amp;node=34:3.1.3.1.19&amp;idno=34"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1DAB2-E2E9-474E-AEB0-5831178A9EB2}">
  <ds:schemaRefs>
    <ds:schemaRef ds:uri="http://schemas.openxmlformats.org/officeDocument/2006/bibliography"/>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12059</Words>
  <Characters>68742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80640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Kennedy, Lauren</cp:lastModifiedBy>
  <cp:revision>30</cp:revision>
  <dcterms:created xsi:type="dcterms:W3CDTF">2025-06-03T13:51:00Z</dcterms:created>
  <dcterms:modified xsi:type="dcterms:W3CDTF">2025-07-22T20:37:00Z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