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9189D" w14:paraId="778514B8" w14:textId="77777777">
      <w:pPr>
        <w:suppressAutoHyphens/>
        <w:rPr>
          <w:rFonts w:ascii="AvantGarde" w:hAnsi="AvantGarde"/>
          <w:spacing w:val="-4"/>
          <w:sz w:val="16"/>
        </w:rPr>
      </w:pPr>
    </w:p>
    <w:p w:rsidR="00B9189D" w14:paraId="4778C331" w14:textId="77777777">
      <w:pPr>
        <w:suppressAutoHyphens/>
        <w:rPr>
          <w:rFonts w:ascii="AvantGarde" w:hAnsi="AvantGarde"/>
          <w:spacing w:val="-4"/>
          <w:sz w:val="16"/>
        </w:rPr>
      </w:pPr>
    </w:p>
    <w:p w:rsidR="00B9189D" w14:paraId="7EE4FB73" w14:textId="77777777">
      <w:pPr>
        <w:suppressAutoHyphens/>
        <w:rPr>
          <w:rFonts w:ascii="AvantGarde" w:hAnsi="AvantGarde"/>
          <w:spacing w:val="-4"/>
          <w:sz w:val="16"/>
        </w:rPr>
      </w:pPr>
    </w:p>
    <w:p w:rsidR="00B9189D" w14:paraId="318F6403" w14:textId="77777777">
      <w:pPr>
        <w:suppressAutoHyphens/>
        <w:rPr>
          <w:rFonts w:ascii="AvantGarde" w:hAnsi="AvantGarde"/>
          <w:spacing w:val="-4"/>
          <w:sz w:val="16"/>
        </w:rPr>
      </w:pPr>
    </w:p>
    <w:p w:rsidR="00B30C42" w14:paraId="64FC9D08" w14:textId="77777777">
      <w:pPr>
        <w:suppressAutoHyphens/>
        <w:rPr>
          <w:rFonts w:ascii="AvantGarde" w:hAnsi="AvantGarde"/>
          <w:spacing w:val="-4"/>
          <w:sz w:val="16"/>
        </w:rPr>
      </w:pPr>
      <w:r>
        <w:rPr>
          <w:rFonts w:ascii="AvantGarde" w:hAnsi="AvantGarde"/>
          <w:noProof/>
          <w:spacing w:val="-4"/>
          <w:sz w:val="16"/>
        </w:rPr>
        <w:drawing>
          <wp:inline distT="0" distB="0" distL="0" distR="0">
            <wp:extent cx="1400175" cy="695325"/>
            <wp:effectExtent l="0" t="0" r="9525" b="9525"/>
            <wp:docPr id="1" name="Picture 1" descr="NCES_squa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CES_squarelogo"/>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00175" cy="695325"/>
                    </a:xfrm>
                    <a:prstGeom prst="rect">
                      <a:avLst/>
                    </a:prstGeom>
                    <a:noFill/>
                    <a:ln>
                      <a:noFill/>
                    </a:ln>
                  </pic:spPr>
                </pic:pic>
              </a:graphicData>
            </a:graphic>
          </wp:inline>
        </w:drawing>
      </w:r>
    </w:p>
    <w:p w:rsidR="00B30C42" w14:paraId="4A2122DC" w14:textId="77777777">
      <w:pPr>
        <w:tabs>
          <w:tab w:val="center" w:pos="4680"/>
        </w:tabs>
        <w:suppressAutoHyphens/>
        <w:rPr>
          <w:rFonts w:ascii="AvantGarde" w:hAnsi="AvantGarde"/>
          <w:spacing w:val="-4"/>
          <w:sz w:val="16"/>
        </w:rPr>
      </w:pPr>
    </w:p>
    <w:p w:rsidR="00B30C42" w14:paraId="74431B6C" w14:textId="77777777">
      <w:pPr>
        <w:tabs>
          <w:tab w:val="center" w:pos="4680"/>
        </w:tabs>
        <w:suppressAutoHyphens/>
        <w:rPr>
          <w:rFonts w:ascii="AvantGarde" w:hAnsi="AvantGarde"/>
          <w:spacing w:val="-4"/>
          <w:sz w:val="16"/>
        </w:rPr>
      </w:pPr>
    </w:p>
    <w:p w:rsidR="00B30C42" w14:paraId="4D8005B4" w14:textId="77777777">
      <w:pPr>
        <w:tabs>
          <w:tab w:val="center" w:pos="4680"/>
        </w:tabs>
        <w:suppressAutoHyphens/>
        <w:rPr>
          <w:rFonts w:ascii="AvantGarde" w:hAnsi="AvantGarde"/>
          <w:spacing w:val="-4"/>
          <w:sz w:val="16"/>
        </w:rPr>
      </w:pPr>
    </w:p>
    <w:p w:rsidR="00B30C42" w14:paraId="4367B3D1" w14:textId="77777777">
      <w:pPr>
        <w:tabs>
          <w:tab w:val="center" w:pos="4680"/>
        </w:tabs>
        <w:suppressAutoHyphens/>
        <w:rPr>
          <w:rFonts w:ascii="AvantGarde" w:hAnsi="AvantGarde"/>
          <w:spacing w:val="-4"/>
          <w:sz w:val="16"/>
        </w:rPr>
      </w:pPr>
      <w:r>
        <w:rPr>
          <w:rFonts w:ascii="AvantGarde" w:hAnsi="AvantGarde"/>
          <w:noProof/>
          <w:spacing w:val="-4"/>
          <w:sz w:val="16"/>
        </w:rPr>
        <w:drawing>
          <wp:inline distT="0" distB="0" distL="0" distR="0">
            <wp:extent cx="1476375" cy="581025"/>
            <wp:effectExtent l="0" t="0" r="9525" b="9525"/>
            <wp:docPr id="2" name="Picture 2" descr="ccdlog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cdlogobi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476375" cy="581025"/>
                    </a:xfrm>
                    <a:prstGeom prst="rect">
                      <a:avLst/>
                    </a:prstGeom>
                    <a:noFill/>
                    <a:ln>
                      <a:noFill/>
                    </a:ln>
                  </pic:spPr>
                </pic:pic>
              </a:graphicData>
            </a:graphic>
          </wp:inline>
        </w:drawing>
      </w:r>
    </w:p>
    <w:p w:rsidR="00B30C42" w14:paraId="7C6A2234" w14:textId="77777777">
      <w:pPr>
        <w:tabs>
          <w:tab w:val="center" w:pos="4680"/>
        </w:tabs>
        <w:suppressAutoHyphens/>
        <w:rPr>
          <w:rFonts w:ascii="AvantGarde" w:hAnsi="AvantGarde"/>
          <w:spacing w:val="-4"/>
          <w:sz w:val="16"/>
        </w:rPr>
      </w:pPr>
    </w:p>
    <w:p w:rsidR="00B30C42" w14:paraId="0EAF1776" w14:textId="77777777">
      <w:pPr>
        <w:tabs>
          <w:tab w:val="center" w:pos="4680"/>
        </w:tabs>
        <w:suppressAutoHyphens/>
        <w:rPr>
          <w:rFonts w:ascii="AvantGarde" w:hAnsi="AvantGarde"/>
          <w:spacing w:val="-4"/>
          <w:sz w:val="16"/>
        </w:rPr>
      </w:pPr>
    </w:p>
    <w:p w:rsidR="00B30C42" w14:paraId="6E23B300" w14:textId="77777777">
      <w:pPr>
        <w:tabs>
          <w:tab w:val="center" w:pos="4680"/>
        </w:tabs>
        <w:suppressAutoHyphens/>
        <w:rPr>
          <w:rFonts w:ascii="AvantGarde" w:hAnsi="AvantGarde"/>
          <w:spacing w:val="-4"/>
          <w:sz w:val="16"/>
        </w:rPr>
      </w:pPr>
    </w:p>
    <w:p w:rsidR="00B30C42" w14:paraId="6A96FC7C" w14:textId="77777777">
      <w:pPr>
        <w:tabs>
          <w:tab w:val="center" w:pos="4680"/>
        </w:tabs>
        <w:suppressAutoHyphens/>
        <w:rPr>
          <w:rFonts w:ascii="AvantGarde" w:hAnsi="AvantGarde"/>
          <w:b/>
          <w:bCs/>
          <w:spacing w:val="-4"/>
          <w:sz w:val="16"/>
        </w:rPr>
      </w:pPr>
      <w:r>
        <w:rPr>
          <w:rFonts w:ascii="AvantGarde" w:hAnsi="AvantGarde"/>
          <w:b/>
          <w:bCs/>
          <w:spacing w:val="-4"/>
          <w:sz w:val="16"/>
        </w:rPr>
        <w:t>U.S. Department of Education</w:t>
      </w:r>
    </w:p>
    <w:p w:rsidR="00B30C42" w14:paraId="3D611A0E" w14:textId="77777777">
      <w:pPr>
        <w:tabs>
          <w:tab w:val="center" w:pos="4680"/>
        </w:tabs>
        <w:suppressAutoHyphens/>
        <w:rPr>
          <w:rFonts w:ascii="AvantGarde" w:hAnsi="AvantGarde"/>
          <w:spacing w:val="-4"/>
          <w:sz w:val="16"/>
        </w:rPr>
      </w:pPr>
      <w:r>
        <w:rPr>
          <w:rFonts w:ascii="AvantGarde" w:hAnsi="AvantGarde"/>
          <w:spacing w:val="-4"/>
          <w:sz w:val="16"/>
        </w:rPr>
        <w:t>Institute of Education Sciences</w:t>
      </w:r>
    </w:p>
    <w:p w:rsidR="00C53EB7" w14:paraId="51317256" w14:textId="77777777">
      <w:pPr>
        <w:rPr>
          <w:spacing w:val="-4"/>
          <w:sz w:val="16"/>
        </w:rPr>
      </w:pPr>
      <w:r>
        <w:rPr>
          <w:spacing w:val="-4"/>
          <w:sz w:val="16"/>
        </w:rPr>
        <w:br w:type="column"/>
      </w:r>
    </w:p>
    <w:p w:rsidR="00B9189D" w14:paraId="70FC329E" w14:textId="77777777">
      <w:pPr>
        <w:rPr>
          <w:rFonts w:ascii="AvantGarde" w:hAnsi="AvantGarde"/>
          <w:b/>
          <w:bCs/>
          <w:sz w:val="40"/>
          <w:szCs w:val="40"/>
        </w:rPr>
      </w:pPr>
    </w:p>
    <w:p w:rsidR="00B30C42" w:rsidP="00270314" w14:paraId="162ECE63" w14:textId="056F54DE">
      <w:pPr>
        <w:spacing w:before="1320"/>
        <w:rPr>
          <w:rFonts w:ascii="AvantGarde" w:hAnsi="AvantGarde"/>
          <w:b/>
          <w:bCs/>
          <w:sz w:val="50"/>
        </w:rPr>
      </w:pPr>
      <w:r w:rsidRPr="00702EC5">
        <w:rPr>
          <w:rFonts w:ascii="AvantGarde" w:hAnsi="AvantGarde"/>
          <w:b/>
          <w:bCs/>
          <w:sz w:val="40"/>
          <w:szCs w:val="40"/>
        </w:rPr>
        <w:t xml:space="preserve">Common Core of Data (CCD) </w:t>
      </w:r>
      <w:r>
        <w:rPr>
          <w:rFonts w:ascii="AvantGarde" w:hAnsi="AvantGarde"/>
          <w:b/>
          <w:bCs/>
          <w:sz w:val="40"/>
          <w:szCs w:val="40"/>
        </w:rPr>
        <w:t xml:space="preserve">School-Level Finance </w:t>
      </w:r>
      <w:r w:rsidRPr="00B9189D">
        <w:rPr>
          <w:rFonts w:ascii="AvantGarde" w:hAnsi="AvantGarde"/>
          <w:b/>
          <w:bCs/>
          <w:sz w:val="40"/>
          <w:szCs w:val="40"/>
        </w:rPr>
        <w:t>Survey</w:t>
      </w:r>
      <w:r>
        <w:rPr>
          <w:rFonts w:ascii="AvantGarde" w:hAnsi="AvantGarde"/>
          <w:b/>
          <w:bCs/>
          <w:sz w:val="40"/>
          <w:szCs w:val="40"/>
        </w:rPr>
        <w:t xml:space="preserve"> (SLFS) </w:t>
      </w:r>
      <w:r w:rsidR="00090E14">
        <w:rPr>
          <w:rFonts w:ascii="AvantGarde" w:hAnsi="AvantGarde"/>
          <w:b/>
          <w:bCs/>
          <w:sz w:val="40"/>
          <w:szCs w:val="40"/>
        </w:rPr>
        <w:t xml:space="preserve">FY </w:t>
      </w:r>
      <w:r w:rsidRPr="00B9189D" w:rsidR="009A0C15">
        <w:rPr>
          <w:rFonts w:ascii="AvantGarde" w:hAnsi="AvantGarde"/>
          <w:b/>
          <w:bCs/>
          <w:sz w:val="40"/>
          <w:szCs w:val="40"/>
        </w:rPr>
        <w:t>20</w:t>
      </w:r>
      <w:r w:rsidR="009A0C15">
        <w:rPr>
          <w:rFonts w:ascii="AvantGarde" w:hAnsi="AvantGarde"/>
          <w:b/>
          <w:bCs/>
          <w:sz w:val="40"/>
          <w:szCs w:val="40"/>
        </w:rPr>
        <w:t>25</w:t>
      </w:r>
      <w:r w:rsidRPr="00B9189D">
        <w:rPr>
          <w:rFonts w:ascii="AvantGarde" w:hAnsi="AvantGarde"/>
          <w:b/>
          <w:bCs/>
          <w:sz w:val="40"/>
          <w:szCs w:val="40"/>
        </w:rPr>
        <w:t>-</w:t>
      </w:r>
      <w:r w:rsidR="00090E14">
        <w:rPr>
          <w:rFonts w:ascii="AvantGarde" w:hAnsi="AvantGarde"/>
          <w:b/>
          <w:bCs/>
          <w:sz w:val="40"/>
          <w:szCs w:val="40"/>
        </w:rPr>
        <w:t xml:space="preserve">FY </w:t>
      </w:r>
      <w:r w:rsidRPr="00B9189D" w:rsidR="009A0C15">
        <w:rPr>
          <w:rFonts w:ascii="AvantGarde" w:hAnsi="AvantGarde"/>
          <w:b/>
          <w:bCs/>
          <w:sz w:val="40"/>
          <w:szCs w:val="40"/>
        </w:rPr>
        <w:t>20</w:t>
      </w:r>
      <w:r w:rsidR="009A0C15">
        <w:rPr>
          <w:rFonts w:ascii="AvantGarde" w:hAnsi="AvantGarde"/>
          <w:b/>
          <w:bCs/>
          <w:sz w:val="40"/>
          <w:szCs w:val="40"/>
        </w:rPr>
        <w:t>27</w:t>
      </w:r>
    </w:p>
    <w:p w:rsidR="00B30C42" w14:paraId="1CB07087" w14:textId="77777777">
      <w:pPr>
        <w:pStyle w:val="H4"/>
        <w:keepNext w:val="0"/>
        <w:spacing w:before="0" w:after="0"/>
        <w:outlineLvl w:val="9"/>
        <w:rPr>
          <w:rFonts w:ascii="AvantGarde" w:hAnsi="AvantGarde"/>
          <w:bCs/>
          <w:szCs w:val="24"/>
        </w:rPr>
      </w:pPr>
    </w:p>
    <w:p w:rsidR="00B30C42" w14:paraId="33CB38AB" w14:textId="77777777"/>
    <w:p w:rsidR="00EC35E7" w:rsidRPr="00B9189D" w14:paraId="1649CF0A" w14:textId="77777777">
      <w:pPr>
        <w:rPr>
          <w:sz w:val="40"/>
          <w:szCs w:val="40"/>
        </w:rPr>
      </w:pPr>
      <w:r w:rsidRPr="00B9189D">
        <w:rPr>
          <w:rFonts w:ascii="AvantGarde" w:hAnsi="AvantGarde"/>
          <w:b/>
          <w:bCs/>
          <w:sz w:val="40"/>
          <w:szCs w:val="40"/>
        </w:rPr>
        <w:t>Supporting Statement Part A</w:t>
      </w:r>
    </w:p>
    <w:p w:rsidR="00EC35E7" w14:paraId="28988116" w14:textId="77777777"/>
    <w:p w:rsidR="00EC35E7" w14:paraId="06C84D80" w14:textId="77777777"/>
    <w:p w:rsidR="00A53986" w:rsidRPr="00B9189D" w:rsidP="00A53986" w14:paraId="4D51E338" w14:textId="3E040768">
      <w:pPr>
        <w:rPr>
          <w:rFonts w:ascii="AvantGarde" w:hAnsi="AvantGarde"/>
          <w:b/>
          <w:bCs/>
          <w:sz w:val="36"/>
          <w:szCs w:val="36"/>
        </w:rPr>
      </w:pPr>
      <w:r w:rsidRPr="3FA62D8A">
        <w:rPr>
          <w:rFonts w:ascii="AvantGarde" w:hAnsi="AvantGarde"/>
          <w:b/>
          <w:bCs/>
          <w:sz w:val="36"/>
          <w:szCs w:val="36"/>
        </w:rPr>
        <w:t>OMB# 1850-0930 v.</w:t>
      </w:r>
      <w:r w:rsidRPr="3FA62D8A" w:rsidR="5CEA6E9B">
        <w:rPr>
          <w:rFonts w:ascii="AvantGarde" w:hAnsi="AvantGarde"/>
          <w:b/>
          <w:bCs/>
          <w:sz w:val="36"/>
          <w:szCs w:val="36"/>
        </w:rPr>
        <w:t>7</w:t>
      </w:r>
    </w:p>
    <w:p w:rsidR="00EC35E7" w14:paraId="446EB030" w14:textId="77777777"/>
    <w:p w:rsidR="00EC35E7" w14:paraId="6569EACA" w14:textId="77777777"/>
    <w:p w:rsidR="00EC35E7" w14:paraId="4D0442AC" w14:textId="77777777"/>
    <w:p w:rsidR="00EC35E7" w14:paraId="377EAF61" w14:textId="77777777"/>
    <w:p w:rsidR="00B30C42" w:rsidP="3FA62D8A" w14:paraId="121AEF7D" w14:textId="04184A80">
      <w:pPr>
        <w:suppressAutoHyphens/>
        <w:rPr>
          <w:rFonts w:ascii="AvantGarde" w:hAnsi="AvantGarde"/>
          <w:b/>
          <w:bCs/>
          <w:spacing w:val="-3"/>
        </w:rPr>
      </w:pPr>
      <w:r>
        <w:rPr>
          <w:rFonts w:ascii="AvantGarde" w:hAnsi="AvantGarde"/>
          <w:b/>
          <w:bCs/>
        </w:rPr>
        <w:t>April</w:t>
      </w:r>
      <w:r w:rsidRPr="3FA62D8A" w:rsidR="009A0C15">
        <w:rPr>
          <w:rFonts w:ascii="AvantGarde" w:hAnsi="AvantGarde"/>
          <w:b/>
          <w:bCs/>
        </w:rPr>
        <w:t xml:space="preserve"> 2026</w:t>
      </w:r>
    </w:p>
    <w:p w:rsidR="00ED3694" w14:paraId="2E623A52" w14:textId="776880CB">
      <w:pPr>
        <w:suppressAutoHyphens/>
        <w:rPr>
          <w:rFonts w:ascii="AvantGarde" w:hAnsi="AvantGarde"/>
          <w:b/>
          <w:spacing w:val="-3"/>
        </w:rPr>
      </w:pPr>
    </w:p>
    <w:p w:rsidR="00B30C42" w14:paraId="09642034" w14:textId="77777777">
      <w:pPr>
        <w:suppressAutoHyphens/>
        <w:rPr>
          <w:rFonts w:ascii="AvantGarde" w:hAnsi="AvantGarde"/>
          <w:b/>
          <w:spacing w:val="-3"/>
          <w:sz w:val="16"/>
        </w:rPr>
      </w:pPr>
    </w:p>
    <w:p w:rsidR="00B30C42" w14:paraId="61341825" w14:textId="77777777">
      <w:pPr>
        <w:suppressAutoHyphens/>
        <w:rPr>
          <w:rFonts w:ascii="AvantGarde" w:hAnsi="AvantGarde"/>
          <w:b/>
          <w:spacing w:val="-3"/>
          <w:sz w:val="16"/>
        </w:rPr>
      </w:pPr>
    </w:p>
    <w:p w:rsidR="00B30C42" w14:paraId="268F388E" w14:textId="77777777">
      <w:pPr>
        <w:suppressAutoHyphens/>
        <w:rPr>
          <w:rFonts w:ascii="AvantGarde" w:hAnsi="AvantGarde"/>
          <w:b/>
          <w:spacing w:val="-3"/>
          <w:sz w:val="16"/>
        </w:rPr>
      </w:pPr>
    </w:p>
    <w:p w:rsidR="00B30C42" w14:paraId="5F7975C0" w14:textId="77777777">
      <w:pPr>
        <w:suppressAutoHyphens/>
        <w:rPr>
          <w:rFonts w:ascii="AvantGarde" w:hAnsi="AvantGarde"/>
          <w:b/>
          <w:spacing w:val="-3"/>
          <w:sz w:val="16"/>
        </w:rPr>
      </w:pPr>
    </w:p>
    <w:p w:rsidR="00B30C42" w:rsidRPr="00982B28" w:rsidP="00982B28" w14:paraId="51A7429B" w14:textId="77777777">
      <w:pPr>
        <w:suppressAutoHyphens/>
        <w:rPr>
          <w:rFonts w:ascii="AvantGarde" w:hAnsi="AvantGarde"/>
          <w:b/>
          <w:spacing w:val="-3"/>
        </w:rPr>
        <w:sectPr w:rsidSect="00513C9A">
          <w:pgSz w:w="12240" w:h="15840" w:code="1"/>
          <w:pgMar w:top="792" w:right="792" w:bottom="720" w:left="792" w:header="432" w:footer="288" w:gutter="0"/>
          <w:cols w:num="2" w:space="720" w:equalWidth="0">
            <w:col w:w="4968" w:space="2"/>
            <w:col w:w="5686" w:space="0"/>
          </w:cols>
          <w:titlePg/>
          <w:docGrid w:linePitch="326"/>
        </w:sectPr>
      </w:pPr>
      <w:r w:rsidRPr="00982B28">
        <w:rPr>
          <w:rFonts w:ascii="AvantGarde" w:hAnsi="AvantGarde"/>
          <w:b/>
          <w:spacing w:val="-3"/>
        </w:rPr>
        <w:t>National Center for Education Statistics</w:t>
      </w:r>
      <w:r w:rsidR="00982B28">
        <w:rPr>
          <w:rFonts w:ascii="AvantGarde" w:hAnsi="AvantGarde"/>
          <w:b/>
          <w:spacing w:val="-3"/>
        </w:rPr>
        <w:t xml:space="preserve"> (NCES)</w:t>
      </w:r>
    </w:p>
    <w:p w:rsidR="00B30C42" w:rsidRPr="003C364A" w:rsidP="003C364A" w14:paraId="4F809C80" w14:textId="77777777">
      <w:pPr>
        <w:pStyle w:val="Heading"/>
        <w:spacing w:before="0"/>
        <w:rPr>
          <w:rFonts w:ascii="Times New Roman" w:hAnsi="Times New Roman"/>
          <w:sz w:val="28"/>
          <w:szCs w:val="28"/>
        </w:rPr>
      </w:pPr>
      <w:r>
        <w:rPr>
          <w:rFonts w:ascii="Times New Roman" w:hAnsi="Times New Roman"/>
          <w:sz w:val="28"/>
          <w:szCs w:val="28"/>
        </w:rPr>
        <w:t xml:space="preserve">Submission </w:t>
      </w:r>
      <w:r w:rsidRPr="003C364A">
        <w:rPr>
          <w:rFonts w:ascii="Times New Roman" w:hAnsi="Times New Roman"/>
          <w:sz w:val="28"/>
          <w:szCs w:val="28"/>
        </w:rPr>
        <w:t>Contents</w:t>
      </w:r>
    </w:p>
    <w:p w:rsidR="00764F8E" w:rsidRPr="003C364A" w:rsidP="003C364A" w14:paraId="1400AC53" w14:textId="77777777">
      <w:pPr>
        <w:pStyle w:val="TOC"/>
        <w:tabs>
          <w:tab w:val="clear" w:pos="9360"/>
          <w:tab w:val="right" w:leader="dot" w:pos="10170"/>
        </w:tabs>
        <w:spacing w:before="0"/>
        <w:rPr>
          <w:sz w:val="24"/>
        </w:rPr>
      </w:pPr>
    </w:p>
    <w:p w:rsidR="00B30C42" w:rsidRPr="00E834A1" w:rsidP="00E834A1" w14:paraId="78DFAD1D" w14:textId="77777777">
      <w:pPr>
        <w:pStyle w:val="TOC"/>
        <w:tabs>
          <w:tab w:val="clear" w:pos="360"/>
          <w:tab w:val="clear" w:pos="9360"/>
          <w:tab w:val="right" w:leader="dot" w:pos="10170"/>
        </w:tabs>
        <w:spacing w:before="0"/>
        <w:rPr>
          <w:color w:val="0D0D0D" w:themeColor="text1" w:themeTint="F2"/>
          <w:sz w:val="24"/>
        </w:rPr>
      </w:pPr>
      <w:r w:rsidRPr="00E834A1">
        <w:rPr>
          <w:sz w:val="24"/>
        </w:rPr>
        <w:t>Part A. Justification</w:t>
      </w:r>
      <w:r w:rsidRPr="00E834A1" w:rsidR="0067005E">
        <w:rPr>
          <w:color w:val="0D0D0D" w:themeColor="text1" w:themeTint="F2"/>
          <w:sz w:val="24"/>
        </w:rPr>
        <w:tab/>
      </w:r>
      <w:r w:rsidRPr="00E834A1" w:rsidR="000450B8">
        <w:rPr>
          <w:color w:val="0D0D0D" w:themeColor="text1" w:themeTint="F2"/>
          <w:sz w:val="24"/>
        </w:rPr>
        <w:t>3</w:t>
      </w:r>
    </w:p>
    <w:sdt>
      <w:sdtPr>
        <w:rPr>
          <w:snapToGrid/>
          <w:szCs w:val="24"/>
        </w:rPr>
        <w:id w:val="1972939079"/>
        <w:docPartObj>
          <w:docPartGallery w:val="Table of Contents"/>
          <w:docPartUnique/>
        </w:docPartObj>
      </w:sdtPr>
      <w:sdtEndPr>
        <w:rPr>
          <w:b/>
          <w:bCs/>
          <w:noProof/>
        </w:rPr>
      </w:sdtEndPr>
      <w:sdtContent>
        <w:p w:rsidR="00E834A1" w:rsidP="00E834A1" w14:paraId="0FB2A915" w14:textId="40A24775">
          <w:pPr>
            <w:pStyle w:val="TOC1"/>
            <w:tabs>
              <w:tab w:val="left" w:pos="720"/>
              <w:tab w:val="right" w:leader="dot" w:pos="10170"/>
              <w:tab w:val="right" w:leader="dot" w:pos="11078"/>
            </w:tabs>
            <w:rPr>
              <w:rFonts w:asciiTheme="minorHAnsi" w:eastAsiaTheme="minorEastAsia" w:hAnsiTheme="minorHAnsi" w:cstheme="minorBidi"/>
              <w:noProof/>
              <w:snapToGrid/>
              <w:kern w:val="2"/>
              <w:szCs w:val="24"/>
              <w14:ligatures w14:val="standardContextual"/>
            </w:rPr>
          </w:pPr>
          <w:r>
            <w:fldChar w:fldCharType="begin"/>
          </w:r>
          <w:r>
            <w:instrText xml:space="preserve"> TOC \h \z \t "Heading 1,1" </w:instrText>
          </w:r>
          <w:r>
            <w:fldChar w:fldCharType="separate"/>
          </w:r>
          <w:hyperlink w:anchor="_Toc223361820" w:history="1">
            <w:r w:rsidRPr="001E0704">
              <w:rPr>
                <w:rStyle w:val="Hyperlink"/>
                <w:noProof/>
              </w:rPr>
              <w:t>A.1.</w:t>
            </w:r>
            <w:r>
              <w:rPr>
                <w:rFonts w:asciiTheme="minorHAnsi" w:eastAsiaTheme="minorEastAsia" w:hAnsiTheme="minorHAnsi" w:cstheme="minorBidi"/>
                <w:noProof/>
                <w:snapToGrid/>
                <w:kern w:val="2"/>
                <w:szCs w:val="24"/>
                <w14:ligatures w14:val="standardContextual"/>
              </w:rPr>
              <w:tab/>
            </w:r>
            <w:r w:rsidRPr="001E0704">
              <w:rPr>
                <w:rStyle w:val="Hyperlink"/>
                <w:noProof/>
              </w:rPr>
              <w:t>Necessity of Information Collection</w:t>
            </w:r>
            <w:r>
              <w:rPr>
                <w:noProof/>
                <w:webHidden/>
              </w:rPr>
              <w:tab/>
            </w:r>
            <w:r>
              <w:rPr>
                <w:noProof/>
                <w:webHidden/>
              </w:rPr>
              <w:fldChar w:fldCharType="begin"/>
            </w:r>
            <w:r>
              <w:rPr>
                <w:noProof/>
                <w:webHidden/>
              </w:rPr>
              <w:instrText xml:space="preserve"> PAGEREF _Toc223361820 \h </w:instrText>
            </w:r>
            <w:r>
              <w:rPr>
                <w:noProof/>
                <w:webHidden/>
              </w:rPr>
              <w:fldChar w:fldCharType="separate"/>
            </w:r>
            <w:r w:rsidR="00D86C6D">
              <w:rPr>
                <w:noProof/>
                <w:webHidden/>
              </w:rPr>
              <w:t>3</w:t>
            </w:r>
            <w:r>
              <w:rPr>
                <w:noProof/>
                <w:webHidden/>
              </w:rPr>
              <w:fldChar w:fldCharType="end"/>
            </w:r>
          </w:hyperlink>
        </w:p>
        <w:p w:rsidR="00E834A1" w:rsidP="00E834A1" w14:paraId="540D3975" w14:textId="462B8FDA">
          <w:pPr>
            <w:pStyle w:val="TOC1"/>
            <w:tabs>
              <w:tab w:val="left" w:pos="720"/>
              <w:tab w:val="right" w:leader="dot" w:pos="10170"/>
              <w:tab w:val="right" w:leader="dot" w:pos="11078"/>
            </w:tabs>
            <w:rPr>
              <w:rFonts w:asciiTheme="minorHAnsi" w:eastAsiaTheme="minorEastAsia" w:hAnsiTheme="minorHAnsi" w:cstheme="minorBidi"/>
              <w:noProof/>
              <w:snapToGrid/>
              <w:kern w:val="2"/>
              <w:szCs w:val="24"/>
              <w14:ligatures w14:val="standardContextual"/>
            </w:rPr>
          </w:pPr>
          <w:hyperlink w:anchor="_Toc223361821" w:history="1">
            <w:r w:rsidRPr="001E0704">
              <w:rPr>
                <w:rStyle w:val="Hyperlink"/>
                <w:noProof/>
              </w:rPr>
              <w:t>A.2.</w:t>
            </w:r>
            <w:r>
              <w:rPr>
                <w:rFonts w:asciiTheme="minorHAnsi" w:eastAsiaTheme="minorEastAsia" w:hAnsiTheme="minorHAnsi" w:cstheme="minorBidi"/>
                <w:noProof/>
                <w:snapToGrid/>
                <w:kern w:val="2"/>
                <w:szCs w:val="24"/>
                <w14:ligatures w14:val="standardContextual"/>
              </w:rPr>
              <w:tab/>
            </w:r>
            <w:r w:rsidRPr="001E0704">
              <w:rPr>
                <w:rStyle w:val="Hyperlink"/>
                <w:noProof/>
              </w:rPr>
              <w:t>Needs and Uses</w:t>
            </w:r>
            <w:r>
              <w:rPr>
                <w:noProof/>
                <w:webHidden/>
              </w:rPr>
              <w:tab/>
            </w:r>
            <w:r>
              <w:rPr>
                <w:noProof/>
                <w:webHidden/>
              </w:rPr>
              <w:fldChar w:fldCharType="begin"/>
            </w:r>
            <w:r>
              <w:rPr>
                <w:noProof/>
                <w:webHidden/>
              </w:rPr>
              <w:instrText xml:space="preserve"> PAGEREF _Toc223361821 \h </w:instrText>
            </w:r>
            <w:r>
              <w:rPr>
                <w:noProof/>
                <w:webHidden/>
              </w:rPr>
              <w:fldChar w:fldCharType="separate"/>
            </w:r>
            <w:r w:rsidR="00D86C6D">
              <w:rPr>
                <w:noProof/>
                <w:webHidden/>
              </w:rPr>
              <w:t>7</w:t>
            </w:r>
            <w:r>
              <w:rPr>
                <w:noProof/>
                <w:webHidden/>
              </w:rPr>
              <w:fldChar w:fldCharType="end"/>
            </w:r>
          </w:hyperlink>
        </w:p>
        <w:p w:rsidR="00E834A1" w:rsidP="00E834A1" w14:paraId="1A622B80" w14:textId="3FC0BCF9">
          <w:pPr>
            <w:pStyle w:val="TOC1"/>
            <w:tabs>
              <w:tab w:val="left" w:pos="720"/>
              <w:tab w:val="right" w:leader="dot" w:pos="10170"/>
              <w:tab w:val="right" w:leader="dot" w:pos="11078"/>
            </w:tabs>
            <w:rPr>
              <w:rFonts w:asciiTheme="minorHAnsi" w:eastAsiaTheme="minorEastAsia" w:hAnsiTheme="minorHAnsi" w:cstheme="minorBidi"/>
              <w:noProof/>
              <w:snapToGrid/>
              <w:kern w:val="2"/>
              <w:szCs w:val="24"/>
              <w14:ligatures w14:val="standardContextual"/>
            </w:rPr>
          </w:pPr>
          <w:hyperlink w:anchor="_Toc223361822" w:history="1">
            <w:r w:rsidRPr="001E0704">
              <w:rPr>
                <w:rStyle w:val="Hyperlink"/>
                <w:noProof/>
              </w:rPr>
              <w:t>A.3.</w:t>
            </w:r>
            <w:r>
              <w:rPr>
                <w:rFonts w:asciiTheme="minorHAnsi" w:eastAsiaTheme="minorEastAsia" w:hAnsiTheme="minorHAnsi" w:cstheme="minorBidi"/>
                <w:noProof/>
                <w:snapToGrid/>
                <w:kern w:val="2"/>
                <w:szCs w:val="24"/>
                <w14:ligatures w14:val="standardContextual"/>
              </w:rPr>
              <w:tab/>
            </w:r>
            <w:r w:rsidRPr="001E0704">
              <w:rPr>
                <w:rStyle w:val="Hyperlink"/>
                <w:noProof/>
              </w:rPr>
              <w:t>Use of Information Technology</w:t>
            </w:r>
            <w:r>
              <w:rPr>
                <w:noProof/>
                <w:webHidden/>
              </w:rPr>
              <w:tab/>
            </w:r>
            <w:r>
              <w:rPr>
                <w:noProof/>
                <w:webHidden/>
              </w:rPr>
              <w:fldChar w:fldCharType="begin"/>
            </w:r>
            <w:r>
              <w:rPr>
                <w:noProof/>
                <w:webHidden/>
              </w:rPr>
              <w:instrText xml:space="preserve"> PAGEREF _Toc223361822 \h </w:instrText>
            </w:r>
            <w:r>
              <w:rPr>
                <w:noProof/>
                <w:webHidden/>
              </w:rPr>
              <w:fldChar w:fldCharType="separate"/>
            </w:r>
            <w:r w:rsidR="00D86C6D">
              <w:rPr>
                <w:noProof/>
                <w:webHidden/>
              </w:rPr>
              <w:t>9</w:t>
            </w:r>
            <w:r>
              <w:rPr>
                <w:noProof/>
                <w:webHidden/>
              </w:rPr>
              <w:fldChar w:fldCharType="end"/>
            </w:r>
          </w:hyperlink>
        </w:p>
        <w:p w:rsidR="00E834A1" w:rsidP="00E834A1" w14:paraId="432B99DA" w14:textId="47CE7DC2">
          <w:pPr>
            <w:pStyle w:val="TOC1"/>
            <w:tabs>
              <w:tab w:val="left" w:pos="720"/>
              <w:tab w:val="right" w:leader="dot" w:pos="10170"/>
              <w:tab w:val="right" w:leader="dot" w:pos="11078"/>
            </w:tabs>
            <w:rPr>
              <w:rFonts w:asciiTheme="minorHAnsi" w:eastAsiaTheme="minorEastAsia" w:hAnsiTheme="minorHAnsi" w:cstheme="minorBidi"/>
              <w:noProof/>
              <w:snapToGrid/>
              <w:kern w:val="2"/>
              <w:szCs w:val="24"/>
              <w14:ligatures w14:val="standardContextual"/>
            </w:rPr>
          </w:pPr>
          <w:hyperlink w:anchor="_Toc223361823" w:history="1">
            <w:r w:rsidRPr="001E0704">
              <w:rPr>
                <w:rStyle w:val="Hyperlink"/>
                <w:noProof/>
              </w:rPr>
              <w:t>A.4.</w:t>
            </w:r>
            <w:r>
              <w:rPr>
                <w:rFonts w:asciiTheme="minorHAnsi" w:eastAsiaTheme="minorEastAsia" w:hAnsiTheme="minorHAnsi" w:cstheme="minorBidi"/>
                <w:noProof/>
                <w:snapToGrid/>
                <w:kern w:val="2"/>
                <w:szCs w:val="24"/>
                <w14:ligatures w14:val="standardContextual"/>
              </w:rPr>
              <w:tab/>
            </w:r>
            <w:r w:rsidRPr="001E0704">
              <w:rPr>
                <w:rStyle w:val="Hyperlink"/>
                <w:noProof/>
              </w:rPr>
              <w:t>Efforts to Identify Duplication</w:t>
            </w:r>
            <w:r>
              <w:rPr>
                <w:noProof/>
                <w:webHidden/>
              </w:rPr>
              <w:tab/>
            </w:r>
            <w:r>
              <w:rPr>
                <w:noProof/>
                <w:webHidden/>
              </w:rPr>
              <w:fldChar w:fldCharType="begin"/>
            </w:r>
            <w:r>
              <w:rPr>
                <w:noProof/>
                <w:webHidden/>
              </w:rPr>
              <w:instrText xml:space="preserve"> PAGEREF _Toc223361823 \h </w:instrText>
            </w:r>
            <w:r>
              <w:rPr>
                <w:noProof/>
                <w:webHidden/>
              </w:rPr>
              <w:fldChar w:fldCharType="separate"/>
            </w:r>
            <w:r w:rsidR="00D86C6D">
              <w:rPr>
                <w:noProof/>
                <w:webHidden/>
              </w:rPr>
              <w:t>9</w:t>
            </w:r>
            <w:r>
              <w:rPr>
                <w:noProof/>
                <w:webHidden/>
              </w:rPr>
              <w:fldChar w:fldCharType="end"/>
            </w:r>
          </w:hyperlink>
        </w:p>
        <w:p w:rsidR="00E834A1" w:rsidP="00E834A1" w14:paraId="7ABA1D8D" w14:textId="1869D77E">
          <w:pPr>
            <w:pStyle w:val="TOC1"/>
            <w:tabs>
              <w:tab w:val="left" w:pos="720"/>
              <w:tab w:val="right" w:leader="dot" w:pos="10170"/>
              <w:tab w:val="right" w:leader="dot" w:pos="11078"/>
            </w:tabs>
            <w:rPr>
              <w:rFonts w:asciiTheme="minorHAnsi" w:eastAsiaTheme="minorEastAsia" w:hAnsiTheme="minorHAnsi" w:cstheme="minorBidi"/>
              <w:noProof/>
              <w:snapToGrid/>
              <w:kern w:val="2"/>
              <w:szCs w:val="24"/>
              <w14:ligatures w14:val="standardContextual"/>
            </w:rPr>
          </w:pPr>
          <w:hyperlink w:anchor="_Toc223361824" w:history="1">
            <w:r w:rsidRPr="001E0704">
              <w:rPr>
                <w:rStyle w:val="Hyperlink"/>
                <w:noProof/>
              </w:rPr>
              <w:t>A.5.</w:t>
            </w:r>
            <w:r>
              <w:rPr>
                <w:rFonts w:asciiTheme="minorHAnsi" w:eastAsiaTheme="minorEastAsia" w:hAnsiTheme="minorHAnsi" w:cstheme="minorBidi"/>
                <w:noProof/>
                <w:snapToGrid/>
                <w:kern w:val="2"/>
                <w:szCs w:val="24"/>
                <w14:ligatures w14:val="standardContextual"/>
              </w:rPr>
              <w:tab/>
            </w:r>
            <w:r w:rsidRPr="001E0704">
              <w:rPr>
                <w:rStyle w:val="Hyperlink"/>
                <w:noProof/>
              </w:rPr>
              <w:t>Minimizing Burden</w:t>
            </w:r>
            <w:r>
              <w:rPr>
                <w:noProof/>
                <w:webHidden/>
              </w:rPr>
              <w:tab/>
            </w:r>
            <w:r>
              <w:rPr>
                <w:noProof/>
                <w:webHidden/>
              </w:rPr>
              <w:fldChar w:fldCharType="begin"/>
            </w:r>
            <w:r>
              <w:rPr>
                <w:noProof/>
                <w:webHidden/>
              </w:rPr>
              <w:instrText xml:space="preserve"> PAGEREF _Toc223361824 \h </w:instrText>
            </w:r>
            <w:r>
              <w:rPr>
                <w:noProof/>
                <w:webHidden/>
              </w:rPr>
              <w:fldChar w:fldCharType="separate"/>
            </w:r>
            <w:r w:rsidR="00D86C6D">
              <w:rPr>
                <w:noProof/>
                <w:webHidden/>
              </w:rPr>
              <w:t>10</w:t>
            </w:r>
            <w:r>
              <w:rPr>
                <w:noProof/>
                <w:webHidden/>
              </w:rPr>
              <w:fldChar w:fldCharType="end"/>
            </w:r>
          </w:hyperlink>
        </w:p>
        <w:p w:rsidR="00E834A1" w:rsidP="00E834A1" w14:paraId="510CB6DD" w14:textId="501CE196">
          <w:pPr>
            <w:pStyle w:val="TOC1"/>
            <w:tabs>
              <w:tab w:val="left" w:pos="720"/>
              <w:tab w:val="right" w:leader="dot" w:pos="10170"/>
              <w:tab w:val="right" w:leader="dot" w:pos="11078"/>
            </w:tabs>
            <w:rPr>
              <w:rFonts w:asciiTheme="minorHAnsi" w:eastAsiaTheme="minorEastAsia" w:hAnsiTheme="minorHAnsi" w:cstheme="minorBidi"/>
              <w:noProof/>
              <w:snapToGrid/>
              <w:kern w:val="2"/>
              <w:szCs w:val="24"/>
              <w14:ligatures w14:val="standardContextual"/>
            </w:rPr>
          </w:pPr>
          <w:hyperlink w:anchor="_Toc223361825" w:history="1">
            <w:r w:rsidRPr="001E0704">
              <w:rPr>
                <w:rStyle w:val="Hyperlink"/>
                <w:noProof/>
              </w:rPr>
              <w:t>A.6.</w:t>
            </w:r>
            <w:r>
              <w:rPr>
                <w:rFonts w:asciiTheme="minorHAnsi" w:eastAsiaTheme="minorEastAsia" w:hAnsiTheme="minorHAnsi" w:cstheme="minorBidi"/>
                <w:noProof/>
                <w:snapToGrid/>
                <w:kern w:val="2"/>
                <w:szCs w:val="24"/>
                <w14:ligatures w14:val="standardContextual"/>
              </w:rPr>
              <w:tab/>
            </w:r>
            <w:r w:rsidRPr="001E0704">
              <w:rPr>
                <w:rStyle w:val="Hyperlink"/>
                <w:noProof/>
              </w:rPr>
              <w:t>Consequences of Less Frequent Collection</w:t>
            </w:r>
            <w:r>
              <w:rPr>
                <w:noProof/>
                <w:webHidden/>
              </w:rPr>
              <w:tab/>
            </w:r>
            <w:r>
              <w:rPr>
                <w:noProof/>
                <w:webHidden/>
              </w:rPr>
              <w:fldChar w:fldCharType="begin"/>
            </w:r>
            <w:r>
              <w:rPr>
                <w:noProof/>
                <w:webHidden/>
              </w:rPr>
              <w:instrText xml:space="preserve"> PAGEREF _Toc223361825 \h </w:instrText>
            </w:r>
            <w:r>
              <w:rPr>
                <w:noProof/>
                <w:webHidden/>
              </w:rPr>
              <w:fldChar w:fldCharType="separate"/>
            </w:r>
            <w:r w:rsidR="00D86C6D">
              <w:rPr>
                <w:noProof/>
                <w:webHidden/>
              </w:rPr>
              <w:t>10</w:t>
            </w:r>
            <w:r>
              <w:rPr>
                <w:noProof/>
                <w:webHidden/>
              </w:rPr>
              <w:fldChar w:fldCharType="end"/>
            </w:r>
          </w:hyperlink>
        </w:p>
        <w:p w:rsidR="00E834A1" w:rsidP="00E834A1" w14:paraId="6FD013E0" w14:textId="02A26F89">
          <w:pPr>
            <w:pStyle w:val="TOC1"/>
            <w:tabs>
              <w:tab w:val="left" w:pos="720"/>
              <w:tab w:val="right" w:leader="dot" w:pos="10170"/>
              <w:tab w:val="right" w:leader="dot" w:pos="11078"/>
            </w:tabs>
            <w:rPr>
              <w:rFonts w:asciiTheme="minorHAnsi" w:eastAsiaTheme="minorEastAsia" w:hAnsiTheme="minorHAnsi" w:cstheme="minorBidi"/>
              <w:noProof/>
              <w:snapToGrid/>
              <w:kern w:val="2"/>
              <w:szCs w:val="24"/>
              <w14:ligatures w14:val="standardContextual"/>
            </w:rPr>
          </w:pPr>
          <w:hyperlink w:anchor="_Toc223361826" w:history="1">
            <w:r w:rsidRPr="001E0704">
              <w:rPr>
                <w:rStyle w:val="Hyperlink"/>
                <w:noProof/>
              </w:rPr>
              <w:t>A.7.</w:t>
            </w:r>
            <w:r>
              <w:rPr>
                <w:rFonts w:asciiTheme="minorHAnsi" w:eastAsiaTheme="minorEastAsia" w:hAnsiTheme="minorHAnsi" w:cstheme="minorBidi"/>
                <w:noProof/>
                <w:snapToGrid/>
                <w:kern w:val="2"/>
                <w:szCs w:val="24"/>
                <w14:ligatures w14:val="standardContextual"/>
              </w:rPr>
              <w:tab/>
            </w:r>
            <w:r w:rsidRPr="001E0704">
              <w:rPr>
                <w:rStyle w:val="Hyperlink"/>
                <w:noProof/>
              </w:rPr>
              <w:t>Special Circumstances</w:t>
            </w:r>
            <w:r>
              <w:rPr>
                <w:noProof/>
                <w:webHidden/>
              </w:rPr>
              <w:tab/>
            </w:r>
            <w:r>
              <w:rPr>
                <w:noProof/>
                <w:webHidden/>
              </w:rPr>
              <w:fldChar w:fldCharType="begin"/>
            </w:r>
            <w:r>
              <w:rPr>
                <w:noProof/>
                <w:webHidden/>
              </w:rPr>
              <w:instrText xml:space="preserve"> PAGEREF _Toc223361826 \h </w:instrText>
            </w:r>
            <w:r>
              <w:rPr>
                <w:noProof/>
                <w:webHidden/>
              </w:rPr>
              <w:fldChar w:fldCharType="separate"/>
            </w:r>
            <w:r w:rsidR="00D86C6D">
              <w:rPr>
                <w:noProof/>
                <w:webHidden/>
              </w:rPr>
              <w:t>10</w:t>
            </w:r>
            <w:r>
              <w:rPr>
                <w:noProof/>
                <w:webHidden/>
              </w:rPr>
              <w:fldChar w:fldCharType="end"/>
            </w:r>
          </w:hyperlink>
        </w:p>
        <w:p w:rsidR="00E834A1" w:rsidP="00E834A1" w14:paraId="1C975F2E" w14:textId="37C72630">
          <w:pPr>
            <w:pStyle w:val="TOC1"/>
            <w:tabs>
              <w:tab w:val="left" w:pos="720"/>
              <w:tab w:val="right" w:leader="dot" w:pos="10170"/>
              <w:tab w:val="right" w:leader="dot" w:pos="11078"/>
            </w:tabs>
            <w:rPr>
              <w:rFonts w:asciiTheme="minorHAnsi" w:eastAsiaTheme="minorEastAsia" w:hAnsiTheme="minorHAnsi" w:cstheme="minorBidi"/>
              <w:noProof/>
              <w:snapToGrid/>
              <w:kern w:val="2"/>
              <w:szCs w:val="24"/>
              <w14:ligatures w14:val="standardContextual"/>
            </w:rPr>
          </w:pPr>
          <w:hyperlink w:anchor="_Toc223361827" w:history="1">
            <w:r w:rsidRPr="001E0704">
              <w:rPr>
                <w:rStyle w:val="Hyperlink"/>
                <w:noProof/>
              </w:rPr>
              <w:t>A.8.</w:t>
            </w:r>
            <w:r>
              <w:rPr>
                <w:rFonts w:asciiTheme="minorHAnsi" w:eastAsiaTheme="minorEastAsia" w:hAnsiTheme="minorHAnsi" w:cstheme="minorBidi"/>
                <w:noProof/>
                <w:snapToGrid/>
                <w:kern w:val="2"/>
                <w:szCs w:val="24"/>
                <w14:ligatures w14:val="standardContextual"/>
              </w:rPr>
              <w:tab/>
            </w:r>
            <w:r w:rsidRPr="001E0704">
              <w:rPr>
                <w:rStyle w:val="Hyperlink"/>
                <w:noProof/>
              </w:rPr>
              <w:t>Consultations outside the Agency</w:t>
            </w:r>
            <w:r>
              <w:rPr>
                <w:noProof/>
                <w:webHidden/>
              </w:rPr>
              <w:tab/>
            </w:r>
            <w:r>
              <w:rPr>
                <w:noProof/>
                <w:webHidden/>
              </w:rPr>
              <w:fldChar w:fldCharType="begin"/>
            </w:r>
            <w:r>
              <w:rPr>
                <w:noProof/>
                <w:webHidden/>
              </w:rPr>
              <w:instrText xml:space="preserve"> PAGEREF _Toc223361827 \h </w:instrText>
            </w:r>
            <w:r>
              <w:rPr>
                <w:noProof/>
                <w:webHidden/>
              </w:rPr>
              <w:fldChar w:fldCharType="separate"/>
            </w:r>
            <w:r w:rsidR="00D86C6D">
              <w:rPr>
                <w:noProof/>
                <w:webHidden/>
              </w:rPr>
              <w:t>10</w:t>
            </w:r>
            <w:r>
              <w:rPr>
                <w:noProof/>
                <w:webHidden/>
              </w:rPr>
              <w:fldChar w:fldCharType="end"/>
            </w:r>
          </w:hyperlink>
        </w:p>
        <w:p w:rsidR="00E834A1" w:rsidP="00E834A1" w14:paraId="762B2347" w14:textId="3AA8E47F">
          <w:pPr>
            <w:pStyle w:val="TOC1"/>
            <w:tabs>
              <w:tab w:val="left" w:pos="720"/>
              <w:tab w:val="right" w:leader="dot" w:pos="10170"/>
              <w:tab w:val="right" w:leader="dot" w:pos="11078"/>
            </w:tabs>
            <w:rPr>
              <w:rFonts w:asciiTheme="minorHAnsi" w:eastAsiaTheme="minorEastAsia" w:hAnsiTheme="minorHAnsi" w:cstheme="minorBidi"/>
              <w:noProof/>
              <w:snapToGrid/>
              <w:kern w:val="2"/>
              <w:szCs w:val="24"/>
              <w14:ligatures w14:val="standardContextual"/>
            </w:rPr>
          </w:pPr>
          <w:hyperlink w:anchor="_Toc223361828" w:history="1">
            <w:r w:rsidRPr="001E0704">
              <w:rPr>
                <w:rStyle w:val="Hyperlink"/>
                <w:noProof/>
              </w:rPr>
              <w:t>A.9.</w:t>
            </w:r>
            <w:r>
              <w:rPr>
                <w:rFonts w:asciiTheme="minorHAnsi" w:eastAsiaTheme="minorEastAsia" w:hAnsiTheme="minorHAnsi" w:cstheme="minorBidi"/>
                <w:noProof/>
                <w:snapToGrid/>
                <w:kern w:val="2"/>
                <w:szCs w:val="24"/>
                <w14:ligatures w14:val="standardContextual"/>
              </w:rPr>
              <w:tab/>
            </w:r>
            <w:r w:rsidRPr="001E0704">
              <w:rPr>
                <w:rStyle w:val="Hyperlink"/>
                <w:noProof/>
              </w:rPr>
              <w:t>Provision of Payments or Gifts to Respondents</w:t>
            </w:r>
            <w:r>
              <w:rPr>
                <w:noProof/>
                <w:webHidden/>
              </w:rPr>
              <w:tab/>
            </w:r>
            <w:r>
              <w:rPr>
                <w:noProof/>
                <w:webHidden/>
              </w:rPr>
              <w:fldChar w:fldCharType="begin"/>
            </w:r>
            <w:r>
              <w:rPr>
                <w:noProof/>
                <w:webHidden/>
              </w:rPr>
              <w:instrText xml:space="preserve"> PAGEREF _Toc223361828 \h </w:instrText>
            </w:r>
            <w:r>
              <w:rPr>
                <w:noProof/>
                <w:webHidden/>
              </w:rPr>
              <w:fldChar w:fldCharType="separate"/>
            </w:r>
            <w:r w:rsidR="00D86C6D">
              <w:rPr>
                <w:noProof/>
                <w:webHidden/>
              </w:rPr>
              <w:t>12</w:t>
            </w:r>
            <w:r>
              <w:rPr>
                <w:noProof/>
                <w:webHidden/>
              </w:rPr>
              <w:fldChar w:fldCharType="end"/>
            </w:r>
          </w:hyperlink>
        </w:p>
        <w:p w:rsidR="00E834A1" w:rsidP="00E834A1" w14:paraId="6FF54424" w14:textId="2F10F423">
          <w:pPr>
            <w:pStyle w:val="TOC1"/>
            <w:tabs>
              <w:tab w:val="left" w:pos="720"/>
              <w:tab w:val="left" w:pos="960"/>
              <w:tab w:val="right" w:leader="dot" w:pos="10170"/>
              <w:tab w:val="right" w:leader="dot" w:pos="11078"/>
            </w:tabs>
            <w:rPr>
              <w:rFonts w:asciiTheme="minorHAnsi" w:eastAsiaTheme="minorEastAsia" w:hAnsiTheme="minorHAnsi" w:cstheme="minorBidi"/>
              <w:noProof/>
              <w:snapToGrid/>
              <w:kern w:val="2"/>
              <w:szCs w:val="24"/>
              <w14:ligatures w14:val="standardContextual"/>
            </w:rPr>
          </w:pPr>
          <w:hyperlink w:anchor="_Toc223361829" w:history="1">
            <w:r w:rsidRPr="001E0704">
              <w:rPr>
                <w:rStyle w:val="Hyperlink"/>
                <w:noProof/>
              </w:rPr>
              <w:t>A.10.</w:t>
            </w:r>
            <w:r>
              <w:rPr>
                <w:rFonts w:asciiTheme="minorHAnsi" w:eastAsiaTheme="minorEastAsia" w:hAnsiTheme="minorHAnsi" w:cstheme="minorBidi"/>
                <w:noProof/>
                <w:snapToGrid/>
                <w:kern w:val="2"/>
                <w:szCs w:val="24"/>
                <w14:ligatures w14:val="standardContextual"/>
              </w:rPr>
              <w:tab/>
            </w:r>
            <w:r w:rsidRPr="001E0704">
              <w:rPr>
                <w:rStyle w:val="Hyperlink"/>
                <w:noProof/>
              </w:rPr>
              <w:t>Assurance of Confidentiality</w:t>
            </w:r>
            <w:r>
              <w:rPr>
                <w:noProof/>
                <w:webHidden/>
              </w:rPr>
              <w:tab/>
            </w:r>
            <w:r>
              <w:rPr>
                <w:noProof/>
                <w:webHidden/>
              </w:rPr>
              <w:fldChar w:fldCharType="begin"/>
            </w:r>
            <w:r>
              <w:rPr>
                <w:noProof/>
                <w:webHidden/>
              </w:rPr>
              <w:instrText xml:space="preserve"> PAGEREF _Toc223361829 \h </w:instrText>
            </w:r>
            <w:r>
              <w:rPr>
                <w:noProof/>
                <w:webHidden/>
              </w:rPr>
              <w:fldChar w:fldCharType="separate"/>
            </w:r>
            <w:r w:rsidR="00D86C6D">
              <w:rPr>
                <w:noProof/>
                <w:webHidden/>
              </w:rPr>
              <w:t>12</w:t>
            </w:r>
            <w:r>
              <w:rPr>
                <w:noProof/>
                <w:webHidden/>
              </w:rPr>
              <w:fldChar w:fldCharType="end"/>
            </w:r>
          </w:hyperlink>
        </w:p>
        <w:p w:rsidR="00E834A1" w:rsidP="00E834A1" w14:paraId="2F4401E7" w14:textId="52F03D36">
          <w:pPr>
            <w:pStyle w:val="TOC1"/>
            <w:tabs>
              <w:tab w:val="left" w:pos="720"/>
              <w:tab w:val="left" w:pos="960"/>
              <w:tab w:val="right" w:leader="dot" w:pos="10170"/>
              <w:tab w:val="right" w:leader="dot" w:pos="11078"/>
            </w:tabs>
            <w:rPr>
              <w:rFonts w:asciiTheme="minorHAnsi" w:eastAsiaTheme="minorEastAsia" w:hAnsiTheme="minorHAnsi" w:cstheme="minorBidi"/>
              <w:noProof/>
              <w:snapToGrid/>
              <w:kern w:val="2"/>
              <w:szCs w:val="24"/>
              <w14:ligatures w14:val="standardContextual"/>
            </w:rPr>
          </w:pPr>
          <w:hyperlink w:anchor="_Toc223361830" w:history="1">
            <w:r w:rsidRPr="001E0704">
              <w:rPr>
                <w:rStyle w:val="Hyperlink"/>
                <w:noProof/>
              </w:rPr>
              <w:t>A.11.</w:t>
            </w:r>
            <w:r>
              <w:rPr>
                <w:rFonts w:asciiTheme="minorHAnsi" w:eastAsiaTheme="minorEastAsia" w:hAnsiTheme="minorHAnsi" w:cstheme="minorBidi"/>
                <w:noProof/>
                <w:snapToGrid/>
                <w:kern w:val="2"/>
                <w:szCs w:val="24"/>
                <w14:ligatures w14:val="standardContextual"/>
              </w:rPr>
              <w:tab/>
            </w:r>
            <w:r w:rsidRPr="001E0704">
              <w:rPr>
                <w:rStyle w:val="Hyperlink"/>
                <w:noProof/>
              </w:rPr>
              <w:t>Need for the Use of Sensitive Questions</w:t>
            </w:r>
            <w:r>
              <w:rPr>
                <w:noProof/>
                <w:webHidden/>
              </w:rPr>
              <w:tab/>
            </w:r>
            <w:r>
              <w:rPr>
                <w:noProof/>
                <w:webHidden/>
              </w:rPr>
              <w:fldChar w:fldCharType="begin"/>
            </w:r>
            <w:r>
              <w:rPr>
                <w:noProof/>
                <w:webHidden/>
              </w:rPr>
              <w:instrText xml:space="preserve"> PAGEREF _Toc223361830 \h </w:instrText>
            </w:r>
            <w:r>
              <w:rPr>
                <w:noProof/>
                <w:webHidden/>
              </w:rPr>
              <w:fldChar w:fldCharType="separate"/>
            </w:r>
            <w:r w:rsidR="00D86C6D">
              <w:rPr>
                <w:noProof/>
                <w:webHidden/>
              </w:rPr>
              <w:t>12</w:t>
            </w:r>
            <w:r>
              <w:rPr>
                <w:noProof/>
                <w:webHidden/>
              </w:rPr>
              <w:fldChar w:fldCharType="end"/>
            </w:r>
          </w:hyperlink>
        </w:p>
        <w:p w:rsidR="00E834A1" w:rsidP="00E834A1" w14:paraId="5F09D940" w14:textId="0364EBFB">
          <w:pPr>
            <w:pStyle w:val="TOC1"/>
            <w:tabs>
              <w:tab w:val="left" w:pos="720"/>
              <w:tab w:val="right" w:leader="dot" w:pos="10170"/>
              <w:tab w:val="right" w:leader="dot" w:pos="11078"/>
            </w:tabs>
            <w:rPr>
              <w:rFonts w:asciiTheme="minorHAnsi" w:eastAsiaTheme="minorEastAsia" w:hAnsiTheme="minorHAnsi" w:cstheme="minorBidi"/>
              <w:noProof/>
              <w:snapToGrid/>
              <w:kern w:val="2"/>
              <w:szCs w:val="24"/>
              <w14:ligatures w14:val="standardContextual"/>
            </w:rPr>
          </w:pPr>
          <w:hyperlink w:anchor="_Toc223361831" w:history="1">
            <w:r w:rsidRPr="001E0704">
              <w:rPr>
                <w:rStyle w:val="Hyperlink"/>
                <w:rFonts w:eastAsia="Calibri"/>
                <w:noProof/>
              </w:rPr>
              <w:t xml:space="preserve">A.12. </w:t>
            </w:r>
            <w:r>
              <w:rPr>
                <w:rStyle w:val="Hyperlink"/>
                <w:rFonts w:eastAsia="Calibri"/>
                <w:noProof/>
              </w:rPr>
              <w:tab/>
            </w:r>
            <w:r w:rsidRPr="001E0704">
              <w:rPr>
                <w:rStyle w:val="Hyperlink"/>
                <w:rFonts w:eastAsia="Calibri"/>
                <w:noProof/>
              </w:rPr>
              <w:t>Estimates of Hour Burden</w:t>
            </w:r>
            <w:r>
              <w:rPr>
                <w:noProof/>
                <w:webHidden/>
              </w:rPr>
              <w:tab/>
            </w:r>
            <w:r>
              <w:rPr>
                <w:noProof/>
                <w:webHidden/>
              </w:rPr>
              <w:fldChar w:fldCharType="begin"/>
            </w:r>
            <w:r>
              <w:rPr>
                <w:noProof/>
                <w:webHidden/>
              </w:rPr>
              <w:instrText xml:space="preserve"> PAGEREF _Toc223361831 \h </w:instrText>
            </w:r>
            <w:r>
              <w:rPr>
                <w:noProof/>
                <w:webHidden/>
              </w:rPr>
              <w:fldChar w:fldCharType="separate"/>
            </w:r>
            <w:r w:rsidR="00D86C6D">
              <w:rPr>
                <w:noProof/>
                <w:webHidden/>
              </w:rPr>
              <w:t>12</w:t>
            </w:r>
            <w:r>
              <w:rPr>
                <w:noProof/>
                <w:webHidden/>
              </w:rPr>
              <w:fldChar w:fldCharType="end"/>
            </w:r>
          </w:hyperlink>
        </w:p>
        <w:p w:rsidR="00E834A1" w:rsidP="00E834A1" w14:paraId="17E06064" w14:textId="431FB064">
          <w:pPr>
            <w:pStyle w:val="TOC1"/>
            <w:tabs>
              <w:tab w:val="left" w:pos="720"/>
              <w:tab w:val="left" w:pos="960"/>
              <w:tab w:val="right" w:leader="dot" w:pos="10170"/>
              <w:tab w:val="right" w:leader="dot" w:pos="11078"/>
            </w:tabs>
            <w:rPr>
              <w:rFonts w:asciiTheme="minorHAnsi" w:eastAsiaTheme="minorEastAsia" w:hAnsiTheme="minorHAnsi" w:cstheme="minorBidi"/>
              <w:noProof/>
              <w:snapToGrid/>
              <w:kern w:val="2"/>
              <w:szCs w:val="24"/>
              <w14:ligatures w14:val="standardContextual"/>
            </w:rPr>
          </w:pPr>
          <w:hyperlink w:anchor="_Toc223361832" w:history="1">
            <w:r w:rsidRPr="001E0704">
              <w:rPr>
                <w:rStyle w:val="Hyperlink"/>
                <w:rFonts w:eastAsia="Calibri"/>
                <w:noProof/>
              </w:rPr>
              <w:t>A.13.</w:t>
            </w:r>
            <w:r>
              <w:rPr>
                <w:rFonts w:asciiTheme="minorHAnsi" w:eastAsiaTheme="minorEastAsia" w:hAnsiTheme="minorHAnsi" w:cstheme="minorBidi"/>
                <w:noProof/>
                <w:snapToGrid/>
                <w:kern w:val="2"/>
                <w:szCs w:val="24"/>
                <w14:ligatures w14:val="standardContextual"/>
              </w:rPr>
              <w:tab/>
            </w:r>
            <w:r w:rsidRPr="001E0704">
              <w:rPr>
                <w:rStyle w:val="Hyperlink"/>
                <w:rFonts w:eastAsia="Calibri"/>
                <w:noProof/>
              </w:rPr>
              <w:t>Estimates of Cost Burden</w:t>
            </w:r>
            <w:r>
              <w:rPr>
                <w:noProof/>
                <w:webHidden/>
              </w:rPr>
              <w:tab/>
            </w:r>
            <w:r>
              <w:rPr>
                <w:noProof/>
                <w:webHidden/>
              </w:rPr>
              <w:fldChar w:fldCharType="begin"/>
            </w:r>
            <w:r>
              <w:rPr>
                <w:noProof/>
                <w:webHidden/>
              </w:rPr>
              <w:instrText xml:space="preserve"> PAGEREF _Toc223361832 \h </w:instrText>
            </w:r>
            <w:r>
              <w:rPr>
                <w:noProof/>
                <w:webHidden/>
              </w:rPr>
              <w:fldChar w:fldCharType="separate"/>
            </w:r>
            <w:r w:rsidR="00D86C6D">
              <w:rPr>
                <w:noProof/>
                <w:webHidden/>
              </w:rPr>
              <w:t>13</w:t>
            </w:r>
            <w:r>
              <w:rPr>
                <w:noProof/>
                <w:webHidden/>
              </w:rPr>
              <w:fldChar w:fldCharType="end"/>
            </w:r>
          </w:hyperlink>
        </w:p>
        <w:p w:rsidR="00E834A1" w:rsidP="00E834A1" w14:paraId="15DEA4A3" w14:textId="7F04E71A">
          <w:pPr>
            <w:pStyle w:val="TOC1"/>
            <w:tabs>
              <w:tab w:val="left" w:pos="720"/>
              <w:tab w:val="left" w:pos="960"/>
              <w:tab w:val="right" w:leader="dot" w:pos="10170"/>
              <w:tab w:val="right" w:leader="dot" w:pos="11078"/>
            </w:tabs>
            <w:rPr>
              <w:rFonts w:asciiTheme="minorHAnsi" w:eastAsiaTheme="minorEastAsia" w:hAnsiTheme="minorHAnsi" w:cstheme="minorBidi"/>
              <w:noProof/>
              <w:snapToGrid/>
              <w:kern w:val="2"/>
              <w:szCs w:val="24"/>
              <w14:ligatures w14:val="standardContextual"/>
            </w:rPr>
          </w:pPr>
          <w:hyperlink w:anchor="_Toc223361833" w:history="1">
            <w:r w:rsidRPr="001E0704">
              <w:rPr>
                <w:rStyle w:val="Hyperlink"/>
                <w:noProof/>
              </w:rPr>
              <w:t>A.14.</w:t>
            </w:r>
            <w:r>
              <w:rPr>
                <w:rFonts w:asciiTheme="minorHAnsi" w:eastAsiaTheme="minorEastAsia" w:hAnsiTheme="minorHAnsi" w:cstheme="minorBidi"/>
                <w:noProof/>
                <w:snapToGrid/>
                <w:kern w:val="2"/>
                <w:szCs w:val="24"/>
                <w14:ligatures w14:val="standardContextual"/>
              </w:rPr>
              <w:tab/>
            </w:r>
            <w:r w:rsidRPr="001E0704">
              <w:rPr>
                <w:rStyle w:val="Hyperlink"/>
                <w:noProof/>
              </w:rPr>
              <w:t>Cost to the Federal Government</w:t>
            </w:r>
            <w:r>
              <w:rPr>
                <w:noProof/>
                <w:webHidden/>
              </w:rPr>
              <w:tab/>
            </w:r>
            <w:r>
              <w:rPr>
                <w:noProof/>
                <w:webHidden/>
              </w:rPr>
              <w:fldChar w:fldCharType="begin"/>
            </w:r>
            <w:r>
              <w:rPr>
                <w:noProof/>
                <w:webHidden/>
              </w:rPr>
              <w:instrText xml:space="preserve"> PAGEREF _Toc223361833 \h </w:instrText>
            </w:r>
            <w:r>
              <w:rPr>
                <w:noProof/>
                <w:webHidden/>
              </w:rPr>
              <w:fldChar w:fldCharType="separate"/>
            </w:r>
            <w:r w:rsidR="00D86C6D">
              <w:rPr>
                <w:noProof/>
                <w:webHidden/>
              </w:rPr>
              <w:t>14</w:t>
            </w:r>
            <w:r>
              <w:rPr>
                <w:noProof/>
                <w:webHidden/>
              </w:rPr>
              <w:fldChar w:fldCharType="end"/>
            </w:r>
          </w:hyperlink>
        </w:p>
        <w:p w:rsidR="00E834A1" w:rsidP="00E834A1" w14:paraId="195EBF8F" w14:textId="6135F0D1">
          <w:pPr>
            <w:pStyle w:val="TOC1"/>
            <w:tabs>
              <w:tab w:val="left" w:pos="720"/>
              <w:tab w:val="left" w:pos="960"/>
              <w:tab w:val="right" w:leader="dot" w:pos="10170"/>
              <w:tab w:val="right" w:leader="dot" w:pos="11078"/>
            </w:tabs>
            <w:rPr>
              <w:rFonts w:asciiTheme="minorHAnsi" w:eastAsiaTheme="minorEastAsia" w:hAnsiTheme="minorHAnsi" w:cstheme="minorBidi"/>
              <w:noProof/>
              <w:snapToGrid/>
              <w:kern w:val="2"/>
              <w:szCs w:val="24"/>
              <w14:ligatures w14:val="standardContextual"/>
            </w:rPr>
          </w:pPr>
          <w:hyperlink w:anchor="_Toc223361834" w:history="1">
            <w:r w:rsidRPr="001E0704">
              <w:rPr>
                <w:rStyle w:val="Hyperlink"/>
                <w:noProof/>
              </w:rPr>
              <w:t>A.15.</w:t>
            </w:r>
            <w:r>
              <w:rPr>
                <w:rFonts w:asciiTheme="minorHAnsi" w:eastAsiaTheme="minorEastAsia" w:hAnsiTheme="minorHAnsi" w:cstheme="minorBidi"/>
                <w:noProof/>
                <w:snapToGrid/>
                <w:kern w:val="2"/>
                <w:szCs w:val="24"/>
                <w14:ligatures w14:val="standardContextual"/>
              </w:rPr>
              <w:tab/>
            </w:r>
            <w:r w:rsidRPr="001E0704">
              <w:rPr>
                <w:rStyle w:val="Hyperlink"/>
                <w:noProof/>
              </w:rPr>
              <w:t>Reason for Change in Burden</w:t>
            </w:r>
            <w:r>
              <w:rPr>
                <w:noProof/>
                <w:webHidden/>
              </w:rPr>
              <w:tab/>
            </w:r>
            <w:r>
              <w:rPr>
                <w:noProof/>
                <w:webHidden/>
              </w:rPr>
              <w:fldChar w:fldCharType="begin"/>
            </w:r>
            <w:r>
              <w:rPr>
                <w:noProof/>
                <w:webHidden/>
              </w:rPr>
              <w:instrText xml:space="preserve"> PAGEREF _Toc223361834 \h </w:instrText>
            </w:r>
            <w:r>
              <w:rPr>
                <w:noProof/>
                <w:webHidden/>
              </w:rPr>
              <w:fldChar w:fldCharType="separate"/>
            </w:r>
            <w:r w:rsidR="00D86C6D">
              <w:rPr>
                <w:noProof/>
                <w:webHidden/>
              </w:rPr>
              <w:t>14</w:t>
            </w:r>
            <w:r>
              <w:rPr>
                <w:noProof/>
                <w:webHidden/>
              </w:rPr>
              <w:fldChar w:fldCharType="end"/>
            </w:r>
          </w:hyperlink>
        </w:p>
        <w:p w:rsidR="00E834A1" w:rsidP="00E834A1" w14:paraId="62E78938" w14:textId="6EBDCA13">
          <w:pPr>
            <w:pStyle w:val="TOC1"/>
            <w:tabs>
              <w:tab w:val="left" w:pos="720"/>
              <w:tab w:val="left" w:pos="960"/>
              <w:tab w:val="right" w:leader="dot" w:pos="10170"/>
              <w:tab w:val="right" w:leader="dot" w:pos="11078"/>
            </w:tabs>
            <w:rPr>
              <w:rFonts w:asciiTheme="minorHAnsi" w:eastAsiaTheme="minorEastAsia" w:hAnsiTheme="minorHAnsi" w:cstheme="minorBidi"/>
              <w:noProof/>
              <w:snapToGrid/>
              <w:kern w:val="2"/>
              <w:szCs w:val="24"/>
              <w14:ligatures w14:val="standardContextual"/>
            </w:rPr>
          </w:pPr>
          <w:hyperlink w:anchor="_Toc223361835" w:history="1">
            <w:r w:rsidRPr="001E0704">
              <w:rPr>
                <w:rStyle w:val="Hyperlink"/>
                <w:noProof/>
              </w:rPr>
              <w:t>A.16.</w:t>
            </w:r>
            <w:r>
              <w:rPr>
                <w:rFonts w:asciiTheme="minorHAnsi" w:eastAsiaTheme="minorEastAsia" w:hAnsiTheme="minorHAnsi" w:cstheme="minorBidi"/>
                <w:noProof/>
                <w:snapToGrid/>
                <w:kern w:val="2"/>
                <w:szCs w:val="24"/>
                <w14:ligatures w14:val="standardContextual"/>
              </w:rPr>
              <w:tab/>
            </w:r>
            <w:r w:rsidRPr="001E0704">
              <w:rPr>
                <w:rStyle w:val="Hyperlink"/>
                <w:noProof/>
              </w:rPr>
              <w:t>Project Schedule</w:t>
            </w:r>
            <w:r>
              <w:rPr>
                <w:noProof/>
                <w:webHidden/>
              </w:rPr>
              <w:tab/>
            </w:r>
            <w:r>
              <w:rPr>
                <w:noProof/>
                <w:webHidden/>
              </w:rPr>
              <w:fldChar w:fldCharType="begin"/>
            </w:r>
            <w:r>
              <w:rPr>
                <w:noProof/>
                <w:webHidden/>
              </w:rPr>
              <w:instrText xml:space="preserve"> PAGEREF _Toc223361835 \h </w:instrText>
            </w:r>
            <w:r>
              <w:rPr>
                <w:noProof/>
                <w:webHidden/>
              </w:rPr>
              <w:fldChar w:fldCharType="separate"/>
            </w:r>
            <w:r w:rsidR="00D86C6D">
              <w:rPr>
                <w:noProof/>
                <w:webHidden/>
              </w:rPr>
              <w:t>14</w:t>
            </w:r>
            <w:r>
              <w:rPr>
                <w:noProof/>
                <w:webHidden/>
              </w:rPr>
              <w:fldChar w:fldCharType="end"/>
            </w:r>
          </w:hyperlink>
        </w:p>
        <w:p w:rsidR="00E834A1" w:rsidP="00E834A1" w14:paraId="678812FE" w14:textId="46DDD9FE">
          <w:pPr>
            <w:pStyle w:val="TOC1"/>
            <w:tabs>
              <w:tab w:val="left" w:pos="720"/>
              <w:tab w:val="left" w:pos="960"/>
              <w:tab w:val="right" w:leader="dot" w:pos="10170"/>
              <w:tab w:val="right" w:leader="dot" w:pos="11078"/>
            </w:tabs>
            <w:rPr>
              <w:rFonts w:asciiTheme="minorHAnsi" w:eastAsiaTheme="minorEastAsia" w:hAnsiTheme="minorHAnsi" w:cstheme="minorBidi"/>
              <w:noProof/>
              <w:snapToGrid/>
              <w:kern w:val="2"/>
              <w:szCs w:val="24"/>
              <w14:ligatures w14:val="standardContextual"/>
            </w:rPr>
          </w:pPr>
          <w:hyperlink w:anchor="_Toc223361836" w:history="1">
            <w:r w:rsidRPr="001E0704">
              <w:rPr>
                <w:rStyle w:val="Hyperlink"/>
                <w:noProof/>
              </w:rPr>
              <w:t>A.17.</w:t>
            </w:r>
            <w:r>
              <w:rPr>
                <w:rFonts w:asciiTheme="minorHAnsi" w:eastAsiaTheme="minorEastAsia" w:hAnsiTheme="minorHAnsi" w:cstheme="minorBidi"/>
                <w:noProof/>
                <w:snapToGrid/>
                <w:kern w:val="2"/>
                <w:szCs w:val="24"/>
                <w14:ligatures w14:val="standardContextual"/>
              </w:rPr>
              <w:tab/>
            </w:r>
            <w:r w:rsidRPr="001E0704">
              <w:rPr>
                <w:rStyle w:val="Hyperlink"/>
                <w:noProof/>
              </w:rPr>
              <w:t>Request Not to Display Expiration Date</w:t>
            </w:r>
            <w:r>
              <w:rPr>
                <w:noProof/>
                <w:webHidden/>
              </w:rPr>
              <w:tab/>
            </w:r>
            <w:r>
              <w:rPr>
                <w:noProof/>
                <w:webHidden/>
              </w:rPr>
              <w:fldChar w:fldCharType="begin"/>
            </w:r>
            <w:r>
              <w:rPr>
                <w:noProof/>
                <w:webHidden/>
              </w:rPr>
              <w:instrText xml:space="preserve"> PAGEREF _Toc223361836 \h </w:instrText>
            </w:r>
            <w:r>
              <w:rPr>
                <w:noProof/>
                <w:webHidden/>
              </w:rPr>
              <w:fldChar w:fldCharType="separate"/>
            </w:r>
            <w:r w:rsidR="00D86C6D">
              <w:rPr>
                <w:noProof/>
                <w:webHidden/>
              </w:rPr>
              <w:t>15</w:t>
            </w:r>
            <w:r>
              <w:rPr>
                <w:noProof/>
                <w:webHidden/>
              </w:rPr>
              <w:fldChar w:fldCharType="end"/>
            </w:r>
          </w:hyperlink>
        </w:p>
        <w:p w:rsidR="00E834A1" w:rsidP="00E834A1" w14:paraId="6A4D7875" w14:textId="57E2A0D3">
          <w:pPr>
            <w:pStyle w:val="TOC1"/>
            <w:tabs>
              <w:tab w:val="left" w:pos="720"/>
              <w:tab w:val="left" w:pos="960"/>
              <w:tab w:val="right" w:leader="dot" w:pos="10170"/>
              <w:tab w:val="right" w:leader="dot" w:pos="11078"/>
            </w:tabs>
            <w:rPr>
              <w:rFonts w:asciiTheme="minorHAnsi" w:eastAsiaTheme="minorEastAsia" w:hAnsiTheme="minorHAnsi" w:cstheme="minorBidi"/>
              <w:noProof/>
              <w:snapToGrid/>
              <w:kern w:val="2"/>
              <w:szCs w:val="24"/>
              <w14:ligatures w14:val="standardContextual"/>
            </w:rPr>
          </w:pPr>
          <w:hyperlink w:anchor="_Toc223361837" w:history="1">
            <w:r w:rsidRPr="001E0704">
              <w:rPr>
                <w:rStyle w:val="Hyperlink"/>
                <w:noProof/>
              </w:rPr>
              <w:t>A.18.</w:t>
            </w:r>
            <w:r>
              <w:rPr>
                <w:rFonts w:asciiTheme="minorHAnsi" w:eastAsiaTheme="minorEastAsia" w:hAnsiTheme="minorHAnsi" w:cstheme="minorBidi"/>
                <w:noProof/>
                <w:snapToGrid/>
                <w:kern w:val="2"/>
                <w:szCs w:val="24"/>
                <w14:ligatures w14:val="standardContextual"/>
              </w:rPr>
              <w:tab/>
            </w:r>
            <w:r w:rsidRPr="001E0704">
              <w:rPr>
                <w:rStyle w:val="Hyperlink"/>
                <w:noProof/>
              </w:rPr>
              <w:t>Exceptions to the Certification</w:t>
            </w:r>
            <w:r>
              <w:rPr>
                <w:noProof/>
                <w:webHidden/>
              </w:rPr>
              <w:tab/>
            </w:r>
            <w:r>
              <w:rPr>
                <w:noProof/>
                <w:webHidden/>
              </w:rPr>
              <w:fldChar w:fldCharType="begin"/>
            </w:r>
            <w:r>
              <w:rPr>
                <w:noProof/>
                <w:webHidden/>
              </w:rPr>
              <w:instrText xml:space="preserve"> PAGEREF _Toc223361837 \h </w:instrText>
            </w:r>
            <w:r>
              <w:rPr>
                <w:noProof/>
                <w:webHidden/>
              </w:rPr>
              <w:fldChar w:fldCharType="separate"/>
            </w:r>
            <w:r w:rsidR="00D86C6D">
              <w:rPr>
                <w:noProof/>
                <w:webHidden/>
              </w:rPr>
              <w:t>15</w:t>
            </w:r>
            <w:r>
              <w:rPr>
                <w:noProof/>
                <w:webHidden/>
              </w:rPr>
              <w:fldChar w:fldCharType="end"/>
            </w:r>
          </w:hyperlink>
        </w:p>
        <w:p w:rsidR="00E834A1" w:rsidP="00E834A1" w14:paraId="391306B5" w14:textId="5CA3EF05">
          <w:pPr>
            <w:pStyle w:val="TOC1"/>
            <w:tabs>
              <w:tab w:val="left" w:pos="720"/>
              <w:tab w:val="right" w:leader="dot" w:pos="10170"/>
              <w:tab w:val="right" w:leader="dot" w:pos="11078"/>
            </w:tabs>
            <w:rPr>
              <w:rFonts w:asciiTheme="minorHAnsi" w:eastAsiaTheme="minorEastAsia" w:hAnsiTheme="minorHAnsi" w:cstheme="minorBidi"/>
              <w:noProof/>
              <w:snapToGrid/>
              <w:kern w:val="2"/>
              <w:szCs w:val="24"/>
              <w14:ligatures w14:val="standardContextual"/>
            </w:rPr>
          </w:pPr>
          <w:hyperlink w:anchor="_Toc223361838" w:history="1">
            <w:r w:rsidRPr="001E0704">
              <w:rPr>
                <w:rStyle w:val="Hyperlink"/>
                <w:noProof/>
              </w:rPr>
              <w:t>References</w:t>
            </w:r>
            <w:r>
              <w:rPr>
                <w:noProof/>
                <w:webHidden/>
              </w:rPr>
              <w:tab/>
            </w:r>
            <w:r>
              <w:rPr>
                <w:noProof/>
                <w:webHidden/>
              </w:rPr>
              <w:fldChar w:fldCharType="begin"/>
            </w:r>
            <w:r>
              <w:rPr>
                <w:noProof/>
                <w:webHidden/>
              </w:rPr>
              <w:instrText xml:space="preserve"> PAGEREF _Toc223361838 \h </w:instrText>
            </w:r>
            <w:r>
              <w:rPr>
                <w:noProof/>
                <w:webHidden/>
              </w:rPr>
              <w:fldChar w:fldCharType="separate"/>
            </w:r>
            <w:r w:rsidR="00D86C6D">
              <w:rPr>
                <w:noProof/>
                <w:webHidden/>
              </w:rPr>
              <w:t>15</w:t>
            </w:r>
            <w:r>
              <w:rPr>
                <w:noProof/>
                <w:webHidden/>
              </w:rPr>
              <w:fldChar w:fldCharType="end"/>
            </w:r>
          </w:hyperlink>
        </w:p>
        <w:p w:rsidR="00E834A1" w:rsidP="00E834A1" w14:paraId="57F21B8E" w14:textId="29F51E4E">
          <w:pPr>
            <w:tabs>
              <w:tab w:val="left" w:pos="720"/>
              <w:tab w:val="right" w:leader="dot" w:pos="10170"/>
            </w:tabs>
            <w:rPr>
              <w:b/>
              <w:bCs/>
              <w:noProof/>
            </w:rPr>
          </w:pPr>
          <w:r>
            <w:rPr>
              <w:snapToGrid w:val="0"/>
              <w:szCs w:val="20"/>
            </w:rPr>
            <w:fldChar w:fldCharType="end"/>
          </w:r>
        </w:p>
      </w:sdtContent>
    </w:sdt>
    <w:p w:rsidR="00B30C42" w:rsidRPr="00AD6247" w:rsidP="001B3772" w14:paraId="71215F3E" w14:textId="77777777">
      <w:r w:rsidRPr="00AD6247">
        <w:t>Part B. Collections of Information Employing Statistical Methods</w:t>
      </w:r>
    </w:p>
    <w:p w:rsidR="00B30C42" w:rsidRPr="00AD6247" w:rsidP="001B3772" w14:paraId="190CE4E3" w14:textId="77777777">
      <w:r w:rsidRPr="00AD6247">
        <w:t xml:space="preserve">Part C. </w:t>
      </w:r>
      <w:r w:rsidRPr="00AD6247" w:rsidR="000B74CA">
        <w:t>School-Level Finance Survey (SLFS)</w:t>
      </w:r>
    </w:p>
    <w:p w:rsidR="00B30C42" w:rsidRPr="00AD6247" w:rsidP="001B3772" w14:paraId="1EB5A532" w14:textId="77777777">
      <w:pPr>
        <w:ind w:left="720"/>
      </w:pPr>
      <w:r w:rsidRPr="00AD6247">
        <w:t>C.1. Discussion of Items</w:t>
      </w:r>
    </w:p>
    <w:p w:rsidR="00B30C42" w:rsidRPr="00AD6247" w:rsidP="001B3772" w14:paraId="398F22A4" w14:textId="77777777">
      <w:pPr>
        <w:ind w:left="720"/>
      </w:pPr>
      <w:r w:rsidRPr="00AD6247">
        <w:t>C.2. Sample Tables</w:t>
      </w:r>
    </w:p>
    <w:p w:rsidR="002F7842" w:rsidRPr="00AD6247" w:rsidP="001B3772" w14:paraId="4025D3A4" w14:textId="77777777">
      <w:r w:rsidRPr="00AD6247">
        <w:t>Appendix A. Communication</w:t>
      </w:r>
      <w:r w:rsidRPr="00AD6247" w:rsidR="00D03F0F">
        <w:t xml:space="preserve"> Material</w:t>
      </w:r>
      <w:r w:rsidRPr="00AD6247">
        <w:t>s</w:t>
      </w:r>
    </w:p>
    <w:p w:rsidR="003D3693" w:rsidRPr="00AD6247" w:rsidP="001B3772" w14:paraId="063508CF" w14:textId="54B188BF">
      <w:pPr>
        <w:ind w:left="720"/>
      </w:pPr>
      <w:r w:rsidRPr="00AD6247">
        <w:t>A.1.</w:t>
      </w:r>
      <w:r w:rsidRPr="00AD6247" w:rsidR="008D2FC3">
        <w:t xml:space="preserve"> </w:t>
      </w:r>
      <w:r w:rsidRPr="00AD6247" w:rsidR="009940D5">
        <w:t xml:space="preserve">SLFS </w:t>
      </w:r>
      <w:r w:rsidR="009A0C15">
        <w:t>2026</w:t>
      </w:r>
      <w:r w:rsidRPr="00AD6247" w:rsidR="009A0C15">
        <w:t xml:space="preserve"> </w:t>
      </w:r>
      <w:r w:rsidRPr="00AD6247" w:rsidR="009940D5">
        <w:t>Announcement</w:t>
      </w:r>
      <w:r w:rsidRPr="00AD6247" w:rsidR="00FE0ABA">
        <w:t xml:space="preserve"> </w:t>
      </w:r>
      <w:r w:rsidRPr="00AD6247">
        <w:t>l</w:t>
      </w:r>
      <w:r w:rsidRPr="00AD6247" w:rsidR="007C7909">
        <w:t>etter to Respondents</w:t>
      </w:r>
    </w:p>
    <w:p w:rsidR="00673E11" w:rsidRPr="00AD6247" w:rsidP="001B3772" w14:paraId="3B9F9297" w14:textId="6EED8184">
      <w:pPr>
        <w:ind w:left="720"/>
      </w:pPr>
      <w:r w:rsidRPr="00AD6247">
        <w:t>A.</w:t>
      </w:r>
      <w:r w:rsidRPr="00AD6247" w:rsidR="008A42C4">
        <w:t>2</w:t>
      </w:r>
      <w:r w:rsidRPr="00AD6247">
        <w:t xml:space="preserve">. </w:t>
      </w:r>
      <w:r w:rsidRPr="00AD6247" w:rsidR="00081992">
        <w:t xml:space="preserve">SLFS </w:t>
      </w:r>
      <w:r w:rsidRPr="00AD6247" w:rsidR="009A0C15">
        <w:t>20</w:t>
      </w:r>
      <w:r w:rsidR="009A0C15">
        <w:t>26</w:t>
      </w:r>
      <w:r w:rsidRPr="00AD6247" w:rsidR="009A0C15">
        <w:t xml:space="preserve"> </w:t>
      </w:r>
      <w:r w:rsidRPr="00AD6247">
        <w:t>Instruction</w:t>
      </w:r>
      <w:r w:rsidRPr="00AD6247" w:rsidR="008D2FC3">
        <w:t>s</w:t>
      </w:r>
    </w:p>
    <w:p w:rsidR="007E689B" w:rsidRPr="00AD6247" w:rsidP="001B3772" w14:paraId="4626AA43" w14:textId="77777777">
      <w:r w:rsidRPr="00AD6247">
        <w:t xml:space="preserve">Appendix B. Survey </w:t>
      </w:r>
      <w:r w:rsidRPr="00AD6247" w:rsidR="00157C3E">
        <w:t xml:space="preserve">Form with </w:t>
      </w:r>
      <w:r w:rsidRPr="00AD6247">
        <w:t>Items</w:t>
      </w:r>
    </w:p>
    <w:p w:rsidR="00157C3E" w:rsidRPr="00AD6247" w:rsidP="001B3772" w14:paraId="4D50CD6F" w14:textId="77777777">
      <w:r w:rsidRPr="00AD6247">
        <w:t>Appendix C. Data Plan Survey</w:t>
      </w:r>
    </w:p>
    <w:p w:rsidR="008349D5" w:rsidP="00263644" w14:paraId="26E67C4F" w14:textId="77777777">
      <w:pPr>
        <w:autoSpaceDE w:val="0"/>
        <w:autoSpaceDN w:val="0"/>
        <w:adjustRightInd w:val="0"/>
        <w:spacing w:after="120" w:line="22" w:lineRule="atLeast"/>
        <w:jc w:val="center"/>
        <w:rPr>
          <w:bCs/>
        </w:rPr>
      </w:pPr>
    </w:p>
    <w:p w:rsidR="00B65A43" w14:paraId="733B986C" w14:textId="77777777">
      <w:pPr>
        <w:rPr>
          <w:bCs/>
        </w:rPr>
      </w:pPr>
      <w:r>
        <w:rPr>
          <w:bCs/>
        </w:rPr>
        <w:br w:type="page"/>
      </w:r>
    </w:p>
    <w:p w:rsidR="006D663D" w:rsidRPr="006D663D" w:rsidP="006D663D" w14:paraId="16537802" w14:textId="4BA82AB3">
      <w:pPr>
        <w:pStyle w:val="Title"/>
      </w:pPr>
      <w:r w:rsidRPr="00D55811">
        <w:t>PART A. JUSTIFICATION</w:t>
      </w:r>
    </w:p>
    <w:p w:rsidR="00B30C42" w:rsidRPr="006D663D" w:rsidP="006D663D" w14:paraId="265017ED" w14:textId="73FE9A3E">
      <w:pPr>
        <w:pStyle w:val="Heading1"/>
      </w:pPr>
      <w:bookmarkStart w:id="0" w:name="_Toc223361820"/>
      <w:r w:rsidRPr="006D663D">
        <w:t>A</w:t>
      </w:r>
      <w:r w:rsidR="006C5DC4">
        <w:t>.</w:t>
      </w:r>
      <w:r w:rsidRPr="006D663D">
        <w:t>1.</w:t>
      </w:r>
      <w:r w:rsidRPr="006D663D">
        <w:tab/>
      </w:r>
      <w:r w:rsidRPr="006D663D" w:rsidR="00ED5CFE">
        <w:t xml:space="preserve">Necessity </w:t>
      </w:r>
      <w:r w:rsidRPr="006D663D" w:rsidR="00ED5CFE">
        <w:t>of</w:t>
      </w:r>
      <w:r w:rsidRPr="006D663D" w:rsidR="00ED5CFE">
        <w:t xml:space="preserve"> Information Collection</w:t>
      </w:r>
      <w:bookmarkEnd w:id="0"/>
    </w:p>
    <w:p w:rsidR="00BD41C6" w:rsidRPr="00D55811" w:rsidP="00D55811" w14:paraId="69B2B88F" w14:textId="77777777">
      <w:pPr>
        <w:pStyle w:val="Heading2"/>
      </w:pPr>
      <w:r w:rsidRPr="00D55811">
        <w:t>a.</w:t>
      </w:r>
      <w:r w:rsidRPr="00D55811">
        <w:tab/>
        <w:t>Purpose of this Submission</w:t>
      </w:r>
    </w:p>
    <w:p w:rsidR="003210FD" w:rsidP="008356C3" w14:paraId="085F4182" w14:textId="77777777">
      <w:pPr>
        <w:rPr>
          <w:color w:val="000000"/>
        </w:rPr>
      </w:pPr>
      <w:r w:rsidRPr="00650592">
        <w:t>NCES annually publishes comprehensive data on the finances of public elementary/secondary schools</w:t>
      </w:r>
      <w:r>
        <w:t xml:space="preserve"> t</w:t>
      </w:r>
      <w:r w:rsidRPr="00650592">
        <w:t xml:space="preserve">hrough the </w:t>
      </w:r>
      <w:hyperlink r:id="rId11" w:history="1">
        <w:r w:rsidRPr="00650592">
          <w:rPr>
            <w:rStyle w:val="Hyperlink"/>
          </w:rPr>
          <w:t>Common Core of Data (CCD)</w:t>
        </w:r>
      </w:hyperlink>
      <w:r w:rsidR="0035197B">
        <w:t>.</w:t>
      </w:r>
      <w:r w:rsidRPr="00650592">
        <w:t xml:space="preserve"> For numerous years, these data have been released at the state level through the </w:t>
      </w:r>
      <w:hyperlink r:id="rId12" w:history="1">
        <w:r w:rsidRPr="00650592">
          <w:rPr>
            <w:rStyle w:val="Hyperlink"/>
          </w:rPr>
          <w:t>National Public Education Financial Survey (NPEFS)</w:t>
        </w:r>
      </w:hyperlink>
      <w:r w:rsidR="00D6208A">
        <w:t xml:space="preserve"> </w:t>
      </w:r>
      <w:r w:rsidRPr="00CD0061" w:rsidR="00D6208A">
        <w:rPr>
          <w:color w:val="000000"/>
        </w:rPr>
        <w:t>(OMB#1850-0067)</w:t>
      </w:r>
      <w:r w:rsidRPr="00650592">
        <w:t xml:space="preserve"> and at the school district level through the </w:t>
      </w:r>
      <w:hyperlink r:id="rId13" w:history="1">
        <w:r w:rsidRPr="00650592">
          <w:rPr>
            <w:rStyle w:val="Hyperlink"/>
          </w:rPr>
          <w:t>Local Education Agency (School District) Finance Survey (F-33)</w:t>
        </w:r>
      </w:hyperlink>
      <w:r w:rsidRPr="00650592">
        <w:t>.</w:t>
      </w:r>
      <w:r w:rsidR="00025517">
        <w:t xml:space="preserve"> </w:t>
      </w:r>
      <w:r w:rsidRPr="003D1C7A" w:rsidR="00025517">
        <w:rPr>
          <w:color w:val="000000"/>
        </w:rPr>
        <w:t>(OMB# 0607-0700)</w:t>
      </w:r>
      <w:r w:rsidR="00025517">
        <w:rPr>
          <w:color w:val="000000"/>
        </w:rPr>
        <w:t>.</w:t>
      </w:r>
      <w:r w:rsidR="0045530B">
        <w:rPr>
          <w:color w:val="000000"/>
        </w:rPr>
        <w:t xml:space="preserve"> </w:t>
      </w:r>
    </w:p>
    <w:p w:rsidR="00F45699" w:rsidP="008356C3" w14:paraId="4960DFDC" w14:textId="2949D304">
      <w:r w:rsidRPr="00215141">
        <w:t>There is a significant demand for finance data at the school level.</w:t>
      </w:r>
      <w:r w:rsidRPr="00215141" w:rsidR="004D3CD4">
        <w:t xml:space="preserve"> </w:t>
      </w:r>
      <w:r w:rsidRPr="00215141" w:rsidR="008F4C41">
        <w:t xml:space="preserve">Policymakers, researchers, and the public have long voiced concerns about the </w:t>
      </w:r>
      <w:r w:rsidRPr="00610525" w:rsidR="00233B8C">
        <w:t xml:space="preserve">funding disparities </w:t>
      </w:r>
      <w:r w:rsidRPr="00215141" w:rsidR="008F4C41">
        <w:t xml:space="preserve">within and across school districts. </w:t>
      </w:r>
      <w:r w:rsidR="00AB2849">
        <w:t xml:space="preserve">To make an empowered decision regarding their child’s education—whether choosing between traditional public schools, charter schools, or private options—parents need access to information on how schools spend resources and whether that represents an efficient return on investment. </w:t>
      </w:r>
      <w:r w:rsidR="00E96646">
        <w:t xml:space="preserve">Distinguishing between instructional and administrative costs at the </w:t>
      </w:r>
      <w:r w:rsidR="00E96646">
        <w:t>school-level</w:t>
      </w:r>
      <w:r w:rsidR="00E96646">
        <w:t xml:space="preserve"> improves data transparency and allows for the direct comparison between traditional districts and alternative models. </w:t>
      </w:r>
      <w:r w:rsidRPr="00215141" w:rsidR="008F4C41">
        <w:t>School-</w:t>
      </w:r>
      <w:r w:rsidR="008F4C41">
        <w:t xml:space="preserve">level finance data addresses the need for reliable and unbiased measures that can be utilized to compare how resources are distributed </w:t>
      </w:r>
      <w:r w:rsidR="00E96646">
        <w:t xml:space="preserve">and </w:t>
      </w:r>
      <w:r w:rsidRPr="00AB2849" w:rsidR="00E96646">
        <w:t>serves</w:t>
      </w:r>
      <w:r w:rsidRPr="00AB2849" w:rsidR="00E96646">
        <w:t xml:space="preserve"> as the financial backbone of a competitive, parent-driven education system</w:t>
      </w:r>
      <w:r w:rsidR="008F4C41">
        <w:t>.</w:t>
      </w:r>
    </w:p>
    <w:p w:rsidR="00E14939" w:rsidP="008356C3" w14:paraId="7DD284D3" w14:textId="79E62890">
      <w:r>
        <w:rPr>
          <w:color w:val="000000"/>
        </w:rPr>
        <w:t>T</w:t>
      </w:r>
      <w:r w:rsidRPr="0088030A">
        <w:rPr>
          <w:color w:val="000000"/>
        </w:rPr>
        <w:t xml:space="preserve">he </w:t>
      </w:r>
      <w:r>
        <w:rPr>
          <w:color w:val="000000"/>
        </w:rPr>
        <w:t>Elementary and Secondary Education Act (ESEA), as amended by the Every Student Succeeds Act (ESSA), requires state education agencies (SEAs) to produce report cards that include “</w:t>
      </w:r>
      <w:r w:rsidRPr="008F3EC1">
        <w:rPr>
          <w:color w:val="000000"/>
        </w:rPr>
        <w:t xml:space="preserve">per-pupil expenditures of Federal, State and local funds, including actual personnel expenditures and actual </w:t>
      </w:r>
      <w:r w:rsidRPr="008F3EC1">
        <w:rPr>
          <w:color w:val="000000"/>
        </w:rPr>
        <w:t>nonpersonnel</w:t>
      </w:r>
      <w:r w:rsidRPr="008F3EC1">
        <w:rPr>
          <w:color w:val="000000"/>
        </w:rPr>
        <w:t xml:space="preserve"> expenditures of Federal, State and local funds, disaggregated by source of funds, for each local educational agency </w:t>
      </w:r>
      <w:r>
        <w:rPr>
          <w:color w:val="000000"/>
        </w:rPr>
        <w:t xml:space="preserve">(LEA) </w:t>
      </w:r>
      <w:r w:rsidRPr="008F3EC1">
        <w:rPr>
          <w:color w:val="000000"/>
        </w:rPr>
        <w:t>and each</w:t>
      </w:r>
      <w:r>
        <w:rPr>
          <w:color w:val="000000"/>
        </w:rPr>
        <w:t xml:space="preserve"> </w:t>
      </w:r>
      <w:r w:rsidRPr="008F3EC1">
        <w:rPr>
          <w:color w:val="000000"/>
        </w:rPr>
        <w:t>school in the State for the preceding fiscal year</w:t>
      </w:r>
      <w:r>
        <w:rPr>
          <w:color w:val="000000"/>
        </w:rPr>
        <w:t>” [</w:t>
      </w:r>
      <w:r w:rsidRPr="00DB3EAE">
        <w:rPr>
          <w:color w:val="000000"/>
        </w:rPr>
        <w:t>20 U</w:t>
      </w:r>
      <w:r>
        <w:rPr>
          <w:color w:val="000000"/>
        </w:rPr>
        <w:t>.</w:t>
      </w:r>
      <w:r w:rsidRPr="00DB3EAE">
        <w:rPr>
          <w:color w:val="000000"/>
        </w:rPr>
        <w:t>S</w:t>
      </w:r>
      <w:r>
        <w:rPr>
          <w:color w:val="000000"/>
        </w:rPr>
        <w:t>.</w:t>
      </w:r>
      <w:r w:rsidRPr="00DB3EAE">
        <w:rPr>
          <w:color w:val="000000"/>
        </w:rPr>
        <w:t>C</w:t>
      </w:r>
      <w:r>
        <w:rPr>
          <w:color w:val="000000"/>
        </w:rPr>
        <w:t>.</w:t>
      </w:r>
      <w:r w:rsidRPr="00DB3EAE">
        <w:rPr>
          <w:color w:val="000000"/>
        </w:rPr>
        <w:t xml:space="preserve"> 6301 </w:t>
      </w:r>
      <w:r w:rsidRPr="0088030A">
        <w:rPr>
          <w:color w:val="000000"/>
        </w:rPr>
        <w:t>§1111(h)(1)(C)(x)</w:t>
      </w:r>
      <w:r>
        <w:rPr>
          <w:color w:val="000000"/>
        </w:rPr>
        <w:t>]</w:t>
      </w:r>
      <w:r w:rsidRPr="0088030A">
        <w:rPr>
          <w:color w:val="000000"/>
        </w:rPr>
        <w:t>.</w:t>
      </w:r>
      <w:r>
        <w:rPr>
          <w:color w:val="000000"/>
        </w:rPr>
        <w:t xml:space="preserve"> </w:t>
      </w:r>
      <w:r w:rsidRPr="000A1CBA">
        <w:rPr>
          <w:color w:val="000000"/>
        </w:rPr>
        <w:t xml:space="preserve">The ESEA also requires that LEA report cards include the same information for the LEA and </w:t>
      </w:r>
      <w:r>
        <w:rPr>
          <w:color w:val="000000"/>
        </w:rPr>
        <w:t xml:space="preserve">for </w:t>
      </w:r>
      <w:r w:rsidRPr="000A1CBA">
        <w:rPr>
          <w:color w:val="000000"/>
        </w:rPr>
        <w:t>each school served by the LEA</w:t>
      </w:r>
      <w:r>
        <w:rPr>
          <w:color w:val="000000"/>
        </w:rPr>
        <w:t xml:space="preserve"> [20 </w:t>
      </w:r>
      <w:r w:rsidRPr="00DB3EAE">
        <w:rPr>
          <w:color w:val="000000"/>
        </w:rPr>
        <w:t>U</w:t>
      </w:r>
      <w:r>
        <w:rPr>
          <w:color w:val="000000"/>
        </w:rPr>
        <w:t>.</w:t>
      </w:r>
      <w:r w:rsidRPr="00DB3EAE">
        <w:rPr>
          <w:color w:val="000000"/>
        </w:rPr>
        <w:t>S</w:t>
      </w:r>
      <w:r>
        <w:rPr>
          <w:color w:val="000000"/>
        </w:rPr>
        <w:t>.</w:t>
      </w:r>
      <w:r w:rsidRPr="00DB3EAE">
        <w:rPr>
          <w:color w:val="000000"/>
        </w:rPr>
        <w:t>C</w:t>
      </w:r>
      <w:r>
        <w:rPr>
          <w:color w:val="000000"/>
        </w:rPr>
        <w:t>.</w:t>
      </w:r>
      <w:r w:rsidRPr="00DB3EAE">
        <w:rPr>
          <w:color w:val="000000"/>
        </w:rPr>
        <w:t xml:space="preserve"> 6301</w:t>
      </w:r>
      <w:r w:rsidRPr="000A1CBA">
        <w:rPr>
          <w:color w:val="000000"/>
        </w:rPr>
        <w:t xml:space="preserve"> </w:t>
      </w:r>
      <w:r>
        <w:rPr>
          <w:color w:val="000000"/>
        </w:rPr>
        <w:t>§</w:t>
      </w:r>
      <w:r w:rsidRPr="000A1CBA">
        <w:rPr>
          <w:color w:val="000000"/>
        </w:rPr>
        <w:t>1111(h)(2)(C)</w:t>
      </w:r>
      <w:r>
        <w:rPr>
          <w:color w:val="000000"/>
        </w:rPr>
        <w:t>]</w:t>
      </w:r>
      <w:r w:rsidRPr="000A1CBA">
        <w:rPr>
          <w:color w:val="000000"/>
        </w:rPr>
        <w:t>.</w:t>
      </w:r>
    </w:p>
    <w:p w:rsidR="00E14939" w:rsidRPr="00E97CC6" w:rsidP="00E14939" w14:paraId="5B66BC4E" w14:textId="77777777">
      <w:pPr>
        <w:rPr>
          <w:bCs/>
        </w:rPr>
      </w:pPr>
      <w:r>
        <w:rPr>
          <w:bCs/>
        </w:rPr>
        <w:t xml:space="preserve">The reporting of detailed </w:t>
      </w:r>
      <w:r w:rsidRPr="00E14939">
        <w:rPr>
          <w:bCs/>
        </w:rPr>
        <w:t xml:space="preserve">school-level </w:t>
      </w:r>
      <w:r>
        <w:rPr>
          <w:bCs/>
        </w:rPr>
        <w:t xml:space="preserve">expenditures per pupil </w:t>
      </w:r>
      <w:r w:rsidRPr="00E14939">
        <w:rPr>
          <w:bCs/>
        </w:rPr>
        <w:t>at the national level establish</w:t>
      </w:r>
      <w:r>
        <w:rPr>
          <w:bCs/>
        </w:rPr>
        <w:t>es</w:t>
      </w:r>
      <w:r w:rsidRPr="00E14939">
        <w:rPr>
          <w:bCs/>
        </w:rPr>
        <w:t xml:space="preserve"> a uniform standard of financial accountability</w:t>
      </w:r>
      <w:r>
        <w:rPr>
          <w:bCs/>
        </w:rPr>
        <w:t xml:space="preserve"> and ensures reliability and consistency between states</w:t>
      </w:r>
      <w:r w:rsidRPr="00E14939">
        <w:rPr>
          <w:bCs/>
        </w:rPr>
        <w:t>. While education is primarily a state and local responsibility, federal taxpayers provide billions in annual funding; a national collection ensures these investments are tracked with a consistent methodology, allowing for comparisons of institutional efficiency</w:t>
      </w:r>
      <w:r>
        <w:rPr>
          <w:bCs/>
        </w:rPr>
        <w:t xml:space="preserve"> and the degree to which </w:t>
      </w:r>
      <w:r w:rsidRPr="00E14939">
        <w:rPr>
          <w:bCs/>
        </w:rPr>
        <w:t>resources are reaching the classroom. By centralizing this information, the federal government provides parents and policymakers with a transparent, nationwide benchmark to evaluate which school models—whether traditional, charter, or private—truly deliver the best return on investment for America’s students.</w:t>
      </w:r>
    </w:p>
    <w:p w:rsidR="005B0301" w:rsidP="008356C3" w14:paraId="2478C747" w14:textId="3C12A23C">
      <w:pPr>
        <w:rPr>
          <w:bCs/>
        </w:rPr>
      </w:pPr>
      <w:r>
        <w:t>School-level</w:t>
      </w:r>
      <w:r w:rsidR="00EF62F7">
        <w:t xml:space="preserve"> </w:t>
      </w:r>
      <w:r w:rsidR="00C13355">
        <w:t xml:space="preserve">data </w:t>
      </w:r>
      <w:r w:rsidR="00EF62F7">
        <w:t xml:space="preserve">are </w:t>
      </w:r>
      <w:r w:rsidRPr="00650592" w:rsidR="00EF62F7">
        <w:t xml:space="preserve">now available at the school level through the </w:t>
      </w:r>
      <w:r w:rsidRPr="00650592" w:rsidR="00EF62F7">
        <w:t>School</w:t>
      </w:r>
      <w:r w:rsidRPr="00650592" w:rsidR="00EF62F7">
        <w:t>-Level Finance Survey (SLFS)</w:t>
      </w:r>
      <w:r w:rsidR="00F20752">
        <w:t xml:space="preserve">. </w:t>
      </w:r>
      <w:r w:rsidRPr="00B06042" w:rsidR="00F20752">
        <w:rPr>
          <w:color w:val="000000"/>
        </w:rPr>
        <w:t xml:space="preserve">The </w:t>
      </w:r>
      <w:r w:rsidRPr="00B06042" w:rsidR="00F20752">
        <w:rPr>
          <w:color w:val="000000"/>
        </w:rPr>
        <w:t>School</w:t>
      </w:r>
      <w:r w:rsidRPr="00B06042" w:rsidR="00F20752">
        <w:rPr>
          <w:color w:val="000000"/>
        </w:rPr>
        <w:t>-Level Finance Survey (SLFS) data collection is conducted annually by the National Center for Education Statistics (NCES), within the U.S. Department of Education (ED).</w:t>
      </w:r>
      <w:r w:rsidR="00F20752">
        <w:rPr>
          <w:color w:val="000000"/>
        </w:rPr>
        <w:t xml:space="preserve"> </w:t>
      </w:r>
      <w:r w:rsidR="00EF62F7">
        <w:rPr>
          <w:bCs/>
        </w:rPr>
        <w:t xml:space="preserve">In </w:t>
      </w:r>
      <w:r w:rsidRPr="00E97CC6" w:rsidR="00EF62F7">
        <w:rPr>
          <w:bCs/>
        </w:rPr>
        <w:t xml:space="preserve">November </w:t>
      </w:r>
      <w:r w:rsidR="00EF62F7">
        <w:rPr>
          <w:bCs/>
        </w:rPr>
        <w:t xml:space="preserve">of </w:t>
      </w:r>
      <w:r w:rsidRPr="00E97CC6" w:rsidR="00EF62F7">
        <w:rPr>
          <w:bCs/>
        </w:rPr>
        <w:t xml:space="preserve">2018, the Office of Management and Budget (OMB) approved changes to the SLFS wherein variables have been added to make the SLFS directly analogous to the </w:t>
      </w:r>
      <w:r w:rsidR="00EF62F7">
        <w:rPr>
          <w:bCs/>
        </w:rPr>
        <w:t>F-33 Survey</w:t>
      </w:r>
      <w:r w:rsidRPr="00E97CC6" w:rsidR="00EF62F7">
        <w:rPr>
          <w:bCs/>
        </w:rPr>
        <w:t xml:space="preserve"> and to </w:t>
      </w:r>
      <w:r w:rsidRPr="00E97CC6" w:rsidR="00EF62F7">
        <w:rPr>
          <w:bCs/>
        </w:rPr>
        <w:t>the</w:t>
      </w:r>
      <w:r w:rsidR="00EF62F7">
        <w:rPr>
          <w:bCs/>
        </w:rPr>
        <w:t xml:space="preserve"> </w:t>
      </w:r>
      <w:r w:rsidRPr="00E97CC6" w:rsidR="00EF62F7">
        <w:rPr>
          <w:bCs/>
        </w:rPr>
        <w:t>Every</w:t>
      </w:r>
      <w:r w:rsidRPr="00E97CC6" w:rsidR="00EF62F7">
        <w:rPr>
          <w:bCs/>
        </w:rPr>
        <w:t xml:space="preserve"> Student Succeeds Act (ESSA) provisions on reporting expenditures per-pupil at the </w:t>
      </w:r>
      <w:r w:rsidR="00EF62F7">
        <w:rPr>
          <w:bCs/>
        </w:rPr>
        <w:t>local education agency (</w:t>
      </w:r>
      <w:r w:rsidRPr="00E97CC6" w:rsidR="00EF62F7">
        <w:rPr>
          <w:bCs/>
        </w:rPr>
        <w:t>LEA</w:t>
      </w:r>
      <w:r w:rsidR="00EF62F7">
        <w:rPr>
          <w:bCs/>
        </w:rPr>
        <w:t>)</w:t>
      </w:r>
      <w:r w:rsidRPr="00E97CC6" w:rsidR="00EF62F7">
        <w:rPr>
          <w:bCs/>
        </w:rPr>
        <w:t xml:space="preserve"> and school-level.</w:t>
      </w:r>
      <w:r w:rsidR="00F20752">
        <w:rPr>
          <w:bCs/>
        </w:rPr>
        <w:t xml:space="preserve"> </w:t>
      </w:r>
    </w:p>
    <w:p w:rsidR="002765E8" w:rsidRPr="002765E8" w:rsidP="008356C3" w14:paraId="4881A5CA" w14:textId="7C5FC740">
      <w:r>
        <w:t xml:space="preserve">Commencing with the collection of </w:t>
      </w:r>
      <w:r w:rsidR="00090E14">
        <w:t>fiscal year (</w:t>
      </w:r>
      <w:r>
        <w:t>FY</w:t>
      </w:r>
      <w:r w:rsidR="00090E14">
        <w:t>)</w:t>
      </w:r>
      <w:r>
        <w:t xml:space="preserve"> </w:t>
      </w:r>
      <w:r w:rsidR="00090E14">
        <w:t>20</w:t>
      </w:r>
      <w:r>
        <w:t xml:space="preserve">18 data, </w:t>
      </w:r>
      <w:r w:rsidRPr="007B6759" w:rsidR="00B06042">
        <w:t>SLFS expand</w:t>
      </w:r>
      <w:r w:rsidR="004E6C9F">
        <w:t xml:space="preserve">ed the </w:t>
      </w:r>
      <w:r w:rsidRPr="007B6759" w:rsidR="00B06042">
        <w:t xml:space="preserve">F-33 </w:t>
      </w:r>
      <w:r w:rsidR="00B37D75">
        <w:t xml:space="preserve">survey </w:t>
      </w:r>
      <w:r w:rsidRPr="007B6759" w:rsidR="00B06042">
        <w:t xml:space="preserve">to include </w:t>
      </w:r>
      <w:r w:rsidR="00DB4945">
        <w:t xml:space="preserve">its </w:t>
      </w:r>
      <w:r w:rsidR="003C7EAD">
        <w:t xml:space="preserve">expenditure </w:t>
      </w:r>
      <w:r w:rsidRPr="007B6759" w:rsidR="00B06042">
        <w:t xml:space="preserve">variables </w:t>
      </w:r>
      <w:r w:rsidR="00253965">
        <w:t xml:space="preserve">at </w:t>
      </w:r>
      <w:r w:rsidRPr="007B6759" w:rsidR="00B06042">
        <w:t>the school level. Beginning with FY</w:t>
      </w:r>
      <w:r w:rsidR="00090E14">
        <w:t xml:space="preserve"> </w:t>
      </w:r>
      <w:r w:rsidRPr="007B6759" w:rsidR="00B06042">
        <w:t>18, the SEAs report</w:t>
      </w:r>
      <w:r w:rsidR="002A1CAB">
        <w:t>ed</w:t>
      </w:r>
      <w:r w:rsidRPr="007B6759" w:rsidR="00B06042">
        <w:t xml:space="preserve"> total current expenditures at the school level in the same manner as for </w:t>
      </w:r>
      <w:r w:rsidRPr="007B6759" w:rsidR="007B6759">
        <w:t xml:space="preserve">the </w:t>
      </w:r>
      <w:r w:rsidRPr="007B6759" w:rsidR="00B06042">
        <w:t>district</w:t>
      </w:r>
      <w:r w:rsidR="00090E14">
        <w:t>-</w:t>
      </w:r>
      <w:r w:rsidRPr="007B6759" w:rsidR="00B06042">
        <w:t>level on F-33.</w:t>
      </w:r>
      <w:r w:rsidRPr="00B06042" w:rsidR="00B06042">
        <w:t xml:space="preserve"> This request is to conduct in </w:t>
      </w:r>
      <w:r w:rsidRPr="00B06042" w:rsidR="00AB0E2B">
        <w:t>20</w:t>
      </w:r>
      <w:r w:rsidR="00AB0E2B">
        <w:t>26</w:t>
      </w:r>
      <w:r w:rsidRPr="00B06042" w:rsidR="00AB0E2B">
        <w:t xml:space="preserve"> </w:t>
      </w:r>
      <w:r w:rsidRPr="00B06042" w:rsidR="00B06042">
        <w:t xml:space="preserve">through </w:t>
      </w:r>
      <w:r w:rsidRPr="00B06042" w:rsidR="00AB0E2B">
        <w:t>202</w:t>
      </w:r>
      <w:r w:rsidR="00AB0E2B">
        <w:t>8</w:t>
      </w:r>
      <w:r w:rsidRPr="00B06042" w:rsidR="00AB0E2B">
        <w:t xml:space="preserve"> </w:t>
      </w:r>
      <w:r w:rsidR="00C1294D">
        <w:t xml:space="preserve">the </w:t>
      </w:r>
      <w:r w:rsidRPr="00B06042" w:rsidR="00B06042">
        <w:t xml:space="preserve">SLFS </w:t>
      </w:r>
      <w:r w:rsidRPr="007D61BA" w:rsidR="00B06042">
        <w:t xml:space="preserve">for fiscal years </w:t>
      </w:r>
      <w:r w:rsidRPr="007D61BA" w:rsidR="00895559">
        <w:t xml:space="preserve">2025 </w:t>
      </w:r>
      <w:r w:rsidRPr="007D61BA" w:rsidR="00B06042">
        <w:t xml:space="preserve">through </w:t>
      </w:r>
      <w:r w:rsidRPr="007D61BA" w:rsidR="00895559">
        <w:t xml:space="preserve">2027 </w:t>
      </w:r>
      <w:r w:rsidRPr="007D61BA" w:rsidR="00B06042">
        <w:t xml:space="preserve">(corresponding to school years </w:t>
      </w:r>
      <w:r w:rsidRPr="007D61BA" w:rsidR="00895559">
        <w:t>2024</w:t>
      </w:r>
      <w:r w:rsidRPr="007D61BA" w:rsidR="00B06042">
        <w:t>/</w:t>
      </w:r>
      <w:r w:rsidRPr="007D61BA" w:rsidR="00895559">
        <w:t xml:space="preserve">25 </w:t>
      </w:r>
      <w:r w:rsidRPr="007D61BA" w:rsidR="00B06042">
        <w:t xml:space="preserve">through </w:t>
      </w:r>
      <w:r w:rsidRPr="007D61BA" w:rsidR="00895559">
        <w:t>2026</w:t>
      </w:r>
      <w:r w:rsidRPr="007D61BA" w:rsidR="00B06042">
        <w:t>/</w:t>
      </w:r>
      <w:r w:rsidRPr="007D61BA" w:rsidR="00895559">
        <w:t>27</w:t>
      </w:r>
      <w:r w:rsidRPr="007D61BA" w:rsidR="00B06042">
        <w:t>) and to</w:t>
      </w:r>
      <w:r w:rsidRPr="007D61BA" w:rsidR="005E04CE">
        <w:t xml:space="preserve"> continue the collection of </w:t>
      </w:r>
      <w:r w:rsidRPr="007D61BA" w:rsidR="00B06042">
        <w:t xml:space="preserve">data </w:t>
      </w:r>
      <w:r w:rsidRPr="007D61BA" w:rsidR="005E04CE">
        <w:t xml:space="preserve">that is </w:t>
      </w:r>
      <w:r w:rsidRPr="007D61BA" w:rsidR="00B06042">
        <w:t>analogous to the current ESSA expenditures per pupil provision</w:t>
      </w:r>
      <w:r w:rsidRPr="007D61BA" w:rsidR="00376F18">
        <w:t>.</w:t>
      </w:r>
      <w:r w:rsidRPr="007D61BA" w:rsidR="007D4390">
        <w:t xml:space="preserve"> </w:t>
      </w:r>
    </w:p>
    <w:p w:rsidR="002F7842" w:rsidP="008356C3" w14:paraId="30C21CA9" w14:textId="3E7CBA29">
      <w:r>
        <w:t>The U.S. Census Bure</w:t>
      </w:r>
      <w:r w:rsidR="00690A00">
        <w:t xml:space="preserve">au </w:t>
      </w:r>
      <w:r w:rsidR="003346A4">
        <w:t>Economy-Wide Statistics</w:t>
      </w:r>
      <w:r w:rsidR="00F12246">
        <w:t xml:space="preserve"> Division</w:t>
      </w:r>
      <w:r w:rsidRPr="00810866" w:rsidR="00810866">
        <w:t xml:space="preserve"> administers the </w:t>
      </w:r>
      <w:r w:rsidRPr="00810866" w:rsidR="007B6759">
        <w:t xml:space="preserve">NPEFS, </w:t>
      </w:r>
      <w:r w:rsidRPr="00810866" w:rsidR="00810866">
        <w:t xml:space="preserve">F-33, and SLFS data collections for NCES under an interagency agreement. The </w:t>
      </w:r>
      <w:r w:rsidR="00BD0EDE">
        <w:t xml:space="preserve">continuing </w:t>
      </w:r>
      <w:r w:rsidRPr="00810866" w:rsidR="00810866">
        <w:t>SLFS collection leverages the existing expertise and infrastructure developed by NCES and Census by virtue of their administration of the NPEFS and F-33 surveys, conducted jointly for over 20 years. Collaboration between the two agencies on SLFS enhances data collection and editing efficiency and promotes consistency across all three finance surveys</w:t>
      </w:r>
      <w:r w:rsidRPr="0056084F" w:rsidR="0056084F">
        <w:t>.</w:t>
      </w:r>
    </w:p>
    <w:p w:rsidR="009C25DA" w:rsidP="008356C3" w14:paraId="1D5D087B" w14:textId="77777777">
      <w:pPr>
        <w:rPr>
          <w:color w:val="000000"/>
        </w:rPr>
      </w:pPr>
      <w:r>
        <w:rPr>
          <w:color w:val="000000"/>
        </w:rPr>
        <w:t>Since the passage of ESSA, multiple SEAs have expressed interest in participating in the SLFS.</w:t>
      </w:r>
      <w:r w:rsidR="00D85E14">
        <w:rPr>
          <w:color w:val="000000"/>
        </w:rPr>
        <w:t xml:space="preserve"> </w:t>
      </w:r>
      <w:r>
        <w:rPr>
          <w:color w:val="000000"/>
        </w:rPr>
        <w:t>The a</w:t>
      </w:r>
      <w:r w:rsidRPr="008E494F">
        <w:rPr>
          <w:color w:val="000000"/>
        </w:rPr>
        <w:t xml:space="preserve">dvantages of </w:t>
      </w:r>
      <w:r>
        <w:rPr>
          <w:color w:val="000000"/>
        </w:rPr>
        <w:t>p</w:t>
      </w:r>
      <w:r w:rsidRPr="008E494F">
        <w:rPr>
          <w:color w:val="000000"/>
        </w:rPr>
        <w:t>articipating in SLFS</w:t>
      </w:r>
      <w:r>
        <w:rPr>
          <w:color w:val="000000"/>
        </w:rPr>
        <w:t xml:space="preserve"> include the following</w:t>
      </w:r>
      <w:r w:rsidRPr="008E494F">
        <w:rPr>
          <w:color w:val="000000"/>
        </w:rPr>
        <w:t>:</w:t>
      </w:r>
    </w:p>
    <w:p w:rsidR="009C25DA" w:rsidRPr="00A64076" w:rsidP="008356C3" w14:paraId="151B1660" w14:textId="77777777">
      <w:pPr>
        <w:pStyle w:val="ListParagraph"/>
        <w:numPr>
          <w:ilvl w:val="0"/>
          <w:numId w:val="35"/>
        </w:numPr>
        <w:spacing w:after="120" w:line="276" w:lineRule="auto"/>
        <w:contextualSpacing/>
        <w:rPr>
          <w:color w:val="000000"/>
        </w:rPr>
      </w:pPr>
      <w:r w:rsidRPr="00A64076">
        <w:rPr>
          <w:color w:val="000000"/>
        </w:rPr>
        <w:t xml:space="preserve">Technical help from NCES and Census will likely improve data quality at school </w:t>
      </w:r>
      <w:r w:rsidRPr="00A64076">
        <w:rPr>
          <w:color w:val="000000"/>
        </w:rPr>
        <w:t>level</w:t>
      </w:r>
      <w:r w:rsidR="00B77B9C">
        <w:rPr>
          <w:color w:val="000000"/>
        </w:rPr>
        <w:t>;</w:t>
      </w:r>
    </w:p>
    <w:p w:rsidR="009C25DA" w:rsidRPr="00A64076" w:rsidP="008356C3" w14:paraId="4B36237C" w14:textId="77777777">
      <w:pPr>
        <w:pStyle w:val="ListParagraph"/>
        <w:numPr>
          <w:ilvl w:val="0"/>
          <w:numId w:val="35"/>
        </w:numPr>
        <w:spacing w:after="120" w:line="276" w:lineRule="auto"/>
        <w:contextualSpacing/>
        <w:rPr>
          <w:color w:val="000000"/>
        </w:rPr>
      </w:pPr>
      <w:r w:rsidRPr="00A64076">
        <w:rPr>
          <w:color w:val="000000"/>
        </w:rPr>
        <w:t>Opportunity to work with NCES and Census to reconcile data issues/</w:t>
      </w:r>
      <w:r w:rsidRPr="00A64076">
        <w:rPr>
          <w:color w:val="000000"/>
        </w:rPr>
        <w:t>anomalies</w:t>
      </w:r>
      <w:r w:rsidR="00B77B9C">
        <w:rPr>
          <w:color w:val="000000"/>
        </w:rPr>
        <w:t>;</w:t>
      </w:r>
    </w:p>
    <w:p w:rsidR="009C25DA" w:rsidRPr="00A64076" w:rsidP="008356C3" w14:paraId="76FC383E" w14:textId="77777777">
      <w:pPr>
        <w:pStyle w:val="ListParagraph"/>
        <w:numPr>
          <w:ilvl w:val="0"/>
          <w:numId w:val="35"/>
        </w:numPr>
        <w:spacing w:after="120" w:line="276" w:lineRule="auto"/>
        <w:contextualSpacing/>
        <w:rPr>
          <w:color w:val="000000"/>
        </w:rPr>
      </w:pPr>
      <w:r w:rsidRPr="00A64076">
        <w:rPr>
          <w:color w:val="000000"/>
        </w:rPr>
        <w:t>Facilitates compliance with ESSA expenditure per pupil provision</w:t>
      </w:r>
      <w:r w:rsidR="00D85E14">
        <w:rPr>
          <w:color w:val="000000"/>
        </w:rPr>
        <w:t>; and</w:t>
      </w:r>
    </w:p>
    <w:p w:rsidR="009C25DA" w:rsidRPr="00A64076" w:rsidP="008356C3" w14:paraId="45068774" w14:textId="77777777">
      <w:pPr>
        <w:pStyle w:val="ListParagraph"/>
        <w:numPr>
          <w:ilvl w:val="0"/>
          <w:numId w:val="35"/>
        </w:numPr>
        <w:spacing w:after="120" w:line="276" w:lineRule="auto"/>
        <w:contextualSpacing/>
        <w:rPr>
          <w:bCs/>
          <w:noProof/>
        </w:rPr>
      </w:pPr>
      <w:r w:rsidRPr="00A64076">
        <w:rPr>
          <w:color w:val="000000"/>
        </w:rPr>
        <w:t>Expand</w:t>
      </w:r>
      <w:r w:rsidR="00D85E14">
        <w:rPr>
          <w:color w:val="000000"/>
        </w:rPr>
        <w:t>ing</w:t>
      </w:r>
      <w:r w:rsidRPr="00A64076">
        <w:rPr>
          <w:color w:val="000000"/>
        </w:rPr>
        <w:t xml:space="preserve"> knowledge </w:t>
      </w:r>
      <w:r w:rsidR="00D85E14">
        <w:rPr>
          <w:color w:val="000000"/>
        </w:rPr>
        <w:t>base of SEA fiscal coordinators.</w:t>
      </w:r>
    </w:p>
    <w:p w:rsidR="00B94A16" w:rsidRPr="00423C8A" w:rsidP="007D61BA" w14:paraId="6AD53FC0" w14:textId="66E9753B"/>
    <w:p w:rsidR="00BD41C6" w:rsidRPr="00C747F1" w:rsidP="007D61BA" w14:paraId="11FBA968" w14:textId="77777777">
      <w:pPr>
        <w:pStyle w:val="Heading3"/>
        <w:rPr>
          <w:rFonts w:eastAsia="Arial Unicode MS"/>
        </w:rPr>
      </w:pPr>
      <w:r w:rsidRPr="00C747F1">
        <w:t xml:space="preserve">Overview of </w:t>
      </w:r>
      <w:r w:rsidR="00F244D3">
        <w:t>CCD</w:t>
      </w:r>
      <w:r w:rsidRPr="00C747F1">
        <w:t xml:space="preserve"> Survey Components</w:t>
      </w:r>
    </w:p>
    <w:p w:rsidR="00BD41C6" w:rsidRPr="00864F60" w:rsidP="002F04EA" w14:paraId="7E9EA99C" w14:textId="77777777">
      <w:pPr>
        <w:autoSpaceDE w:val="0"/>
        <w:autoSpaceDN w:val="0"/>
        <w:adjustRightInd w:val="0"/>
        <w:spacing w:after="120" w:line="276" w:lineRule="auto"/>
        <w:rPr>
          <w:color w:val="000000"/>
        </w:rPr>
      </w:pPr>
      <w:r>
        <w:t>The Common Core of Data (</w:t>
      </w:r>
      <w:r w:rsidR="00567497">
        <w:t>CCD</w:t>
      </w:r>
      <w:r>
        <w:t>)</w:t>
      </w:r>
      <w:r w:rsidRPr="00864F60">
        <w:t xml:space="preserve"> is the primary NCES database on public</w:t>
      </w:r>
      <w:r>
        <w:t xml:space="preserve"> </w:t>
      </w:r>
      <w:r w:rsidRPr="00864F60">
        <w:t>elementary and secondary education in the United States. The annual CCD</w:t>
      </w:r>
      <w:r>
        <w:t xml:space="preserve"> </w:t>
      </w:r>
      <w:r w:rsidRPr="00864F60">
        <w:t>is a comprehensive national statistical database of all public elementary and</w:t>
      </w:r>
      <w:r>
        <w:t xml:space="preserve"> </w:t>
      </w:r>
      <w:r w:rsidRPr="00864F60">
        <w:t xml:space="preserve">secondary schools and school districts that </w:t>
      </w:r>
      <w:r w:rsidRPr="00864F60">
        <w:t>contains</w:t>
      </w:r>
      <w:r w:rsidRPr="00864F60">
        <w:t xml:space="preserve"> comparable data across</w:t>
      </w:r>
      <w:r>
        <w:t xml:space="preserve"> </w:t>
      </w:r>
      <w:r w:rsidRPr="00864F60">
        <w:t>all states.</w:t>
      </w:r>
      <w:r w:rsidR="002F7842">
        <w:t xml:space="preserve"> </w:t>
      </w:r>
      <w:r>
        <w:t xml:space="preserve">One of the objectives of CCD is to provide </w:t>
      </w:r>
      <w:r w:rsidRPr="00864F60">
        <w:t>basic information and descriptive statistics on public elementary and</w:t>
      </w:r>
      <w:r>
        <w:t xml:space="preserve"> </w:t>
      </w:r>
      <w:r w:rsidRPr="00864F60">
        <w:t>secondary schools, students and staff</w:t>
      </w:r>
      <w:r w:rsidR="008376CE">
        <w:t>,</w:t>
      </w:r>
      <w:r w:rsidR="00567497">
        <w:t xml:space="preserve"> and the supporting financial data on revenues and expenditures.</w:t>
      </w:r>
    </w:p>
    <w:p w:rsidR="002F7842" w:rsidP="002F04EA" w14:paraId="27DDB3AB" w14:textId="77777777">
      <w:pPr>
        <w:autoSpaceDE w:val="0"/>
        <w:autoSpaceDN w:val="0"/>
        <w:adjustRightInd w:val="0"/>
        <w:spacing w:after="120" w:line="276" w:lineRule="auto"/>
        <w:rPr>
          <w:rFonts w:eastAsia="Calibri"/>
        </w:rPr>
      </w:pPr>
      <w:r w:rsidRPr="00BD41C6">
        <w:rPr>
          <w:rFonts w:eastAsia="Calibri"/>
        </w:rPr>
        <w:t xml:space="preserve">The CCD is made up of </w:t>
      </w:r>
      <w:r w:rsidR="00567497">
        <w:rPr>
          <w:rFonts w:eastAsia="Calibri"/>
        </w:rPr>
        <w:t>six administrative records</w:t>
      </w:r>
      <w:r w:rsidRPr="00BD41C6">
        <w:rPr>
          <w:rFonts w:eastAsia="Calibri"/>
        </w:rPr>
        <w:t xml:space="preserve"> </w:t>
      </w:r>
      <w:r w:rsidR="000A528E">
        <w:rPr>
          <w:rFonts w:eastAsia="Calibri"/>
        </w:rPr>
        <w:t>collections</w:t>
      </w:r>
      <w:r w:rsidRPr="00BD41C6">
        <w:rPr>
          <w:rFonts w:eastAsia="Calibri"/>
        </w:rPr>
        <w:t xml:space="preserve"> </w:t>
      </w:r>
      <w:r w:rsidR="008C0359">
        <w:rPr>
          <w:rFonts w:eastAsia="Calibri"/>
        </w:rPr>
        <w:t>from</w:t>
      </w:r>
      <w:r w:rsidRPr="00BD41C6">
        <w:rPr>
          <w:rFonts w:eastAsia="Calibri"/>
        </w:rPr>
        <w:t xml:space="preserve"> SEAs</w:t>
      </w:r>
      <w:r w:rsidR="00567497">
        <w:rPr>
          <w:rFonts w:eastAsia="Calibri"/>
        </w:rPr>
        <w:t>.</w:t>
      </w:r>
      <w:r>
        <w:rPr>
          <w:rFonts w:eastAsia="Calibri"/>
        </w:rPr>
        <w:t xml:space="preserve"> </w:t>
      </w:r>
      <w:r w:rsidR="00A24B7B">
        <w:rPr>
          <w:rFonts w:eastAsia="Calibri"/>
        </w:rPr>
        <w:t xml:space="preserve">Of these, </w:t>
      </w:r>
      <w:r w:rsidR="002416AC">
        <w:rPr>
          <w:rFonts w:eastAsia="Calibri"/>
        </w:rPr>
        <w:t xml:space="preserve">three </w:t>
      </w:r>
      <w:r w:rsidR="00A24B7B">
        <w:rPr>
          <w:rFonts w:eastAsia="Calibri"/>
        </w:rPr>
        <w:t xml:space="preserve">are </w:t>
      </w:r>
      <w:r w:rsidR="002416AC">
        <w:rPr>
          <w:rFonts w:eastAsia="Calibri"/>
        </w:rPr>
        <w:t>nonfiscal components</w:t>
      </w:r>
      <w:r w:rsidR="00567497">
        <w:rPr>
          <w:rFonts w:eastAsia="Calibri"/>
        </w:rPr>
        <w:t xml:space="preserve"> collected as part of </w:t>
      </w:r>
      <w:r w:rsidR="00A24B7B">
        <w:rPr>
          <w:rFonts w:eastAsia="Calibri"/>
        </w:rPr>
        <w:t>ED</w:t>
      </w:r>
      <w:r w:rsidR="00567497">
        <w:rPr>
          <w:rFonts w:eastAsia="Calibri"/>
        </w:rPr>
        <w:t xml:space="preserve">’s </w:t>
      </w:r>
      <w:r w:rsidR="00567497">
        <w:rPr>
          <w:rFonts w:eastAsia="Calibri"/>
        </w:rPr>
        <w:t>E</w:t>
      </w:r>
      <w:r w:rsidR="00A24B7B">
        <w:rPr>
          <w:rFonts w:eastAsia="Calibri"/>
        </w:rPr>
        <w:t>D</w:t>
      </w:r>
      <w:r w:rsidRPr="00A24B7B" w:rsidR="00567497">
        <w:rPr>
          <w:rFonts w:eastAsia="Calibri"/>
          <w:i/>
        </w:rPr>
        <w:t>Facts</w:t>
      </w:r>
      <w:r w:rsidR="00567497">
        <w:rPr>
          <w:rFonts w:eastAsia="Calibri"/>
        </w:rPr>
        <w:t xml:space="preserve"> system:</w:t>
      </w:r>
    </w:p>
    <w:p w:rsidR="00BD41C6" w:rsidRPr="00BB33FC" w:rsidP="002F04EA" w14:paraId="7F427378" w14:textId="77777777">
      <w:pPr>
        <w:pStyle w:val="ListParagraph"/>
        <w:numPr>
          <w:ilvl w:val="0"/>
          <w:numId w:val="15"/>
        </w:numPr>
        <w:autoSpaceDE w:val="0"/>
        <w:autoSpaceDN w:val="0"/>
        <w:adjustRightInd w:val="0"/>
        <w:spacing w:after="120" w:line="276" w:lineRule="auto"/>
        <w:rPr>
          <w:rFonts w:eastAsia="Calibri"/>
        </w:rPr>
      </w:pPr>
      <w:r w:rsidRPr="00BB33FC">
        <w:rPr>
          <w:rFonts w:eastAsia="Calibri"/>
          <w:bCs/>
          <w:i/>
          <w:iCs/>
          <w:u w:val="single"/>
        </w:rPr>
        <w:t>State Nonfiscal Survey of Public Elementary/Secondary Education</w:t>
      </w:r>
      <w:r w:rsidRPr="00BB33FC">
        <w:rPr>
          <w:rFonts w:eastAsia="Calibri"/>
        </w:rPr>
        <w:t>—provides information on all students and staff aggregated to the state level, including number of students by grade level, full-time-equivalent staff by major employment category, and number of</w:t>
      </w:r>
      <w:r w:rsidRPr="00BB33FC" w:rsidR="00BB33FC">
        <w:rPr>
          <w:rFonts w:eastAsia="Calibri"/>
        </w:rPr>
        <w:t xml:space="preserve"> dropouts and</w:t>
      </w:r>
      <w:r w:rsidRPr="00BB33FC">
        <w:rPr>
          <w:rFonts w:eastAsia="Calibri"/>
        </w:rPr>
        <w:t xml:space="preserve"> high school completers from the previous year.</w:t>
      </w:r>
    </w:p>
    <w:p w:rsidR="002F7842" w:rsidP="002F04EA" w14:paraId="3354C652" w14:textId="77777777">
      <w:pPr>
        <w:pStyle w:val="ListParagraph"/>
        <w:numPr>
          <w:ilvl w:val="0"/>
          <w:numId w:val="15"/>
        </w:numPr>
        <w:autoSpaceDE w:val="0"/>
        <w:autoSpaceDN w:val="0"/>
        <w:adjustRightInd w:val="0"/>
        <w:spacing w:after="120" w:line="276" w:lineRule="auto"/>
        <w:rPr>
          <w:rFonts w:eastAsia="Calibri"/>
        </w:rPr>
      </w:pPr>
      <w:r w:rsidRPr="00BB33FC">
        <w:rPr>
          <w:rFonts w:eastAsia="Calibri"/>
          <w:bCs/>
          <w:i/>
          <w:iCs/>
          <w:u w:val="single"/>
        </w:rPr>
        <w:t xml:space="preserve">Local Education Agency </w:t>
      </w:r>
      <w:r w:rsidR="002416AC">
        <w:rPr>
          <w:rFonts w:eastAsia="Calibri"/>
          <w:bCs/>
          <w:i/>
          <w:iCs/>
          <w:u w:val="single"/>
        </w:rPr>
        <w:t xml:space="preserve">(LEA) </w:t>
      </w:r>
      <w:r w:rsidRPr="00BB33FC">
        <w:rPr>
          <w:rFonts w:eastAsia="Calibri"/>
          <w:bCs/>
          <w:i/>
          <w:iCs/>
          <w:u w:val="single"/>
        </w:rPr>
        <w:t>Universe Survey</w:t>
      </w:r>
      <w:r w:rsidRPr="00BB33FC">
        <w:rPr>
          <w:rFonts w:eastAsia="Calibri"/>
        </w:rPr>
        <w:t>—provides information including address and telephone number, location and type of agency, latitude and longitude, locale (e.g., rural, urban), number of students</w:t>
      </w:r>
      <w:r w:rsidR="002416AC">
        <w:rPr>
          <w:rFonts w:eastAsia="Calibri"/>
        </w:rPr>
        <w:t xml:space="preserve"> that the LEA is responsible for educating</w:t>
      </w:r>
      <w:r w:rsidRPr="00BB33FC">
        <w:rPr>
          <w:rFonts w:eastAsia="Calibri"/>
        </w:rPr>
        <w:t>, number of students with limited English proficiency served</w:t>
      </w:r>
      <w:r w:rsidR="00BB33FC">
        <w:rPr>
          <w:rFonts w:eastAsia="Calibri"/>
        </w:rPr>
        <w:t xml:space="preserve"> in programs</w:t>
      </w:r>
      <w:r w:rsidRPr="00BB33FC">
        <w:rPr>
          <w:rFonts w:eastAsia="Calibri"/>
        </w:rPr>
        <w:t xml:space="preserve">, number of students with Individualized Education Programs, </w:t>
      </w:r>
      <w:r w:rsidRPr="00BB33FC" w:rsidR="00BB33FC">
        <w:rPr>
          <w:rFonts w:eastAsia="Calibri"/>
        </w:rPr>
        <w:t>numbers and types of staff (e.g., teachers and guidance counselors)</w:t>
      </w:r>
      <w:r w:rsidR="00BB33FC">
        <w:rPr>
          <w:rFonts w:eastAsia="Calibri"/>
        </w:rPr>
        <w:t xml:space="preserve">, </w:t>
      </w:r>
      <w:r w:rsidRPr="00BB33FC">
        <w:rPr>
          <w:rFonts w:eastAsia="Calibri"/>
        </w:rPr>
        <w:t>and number of high school completers and dropouts from the previous year.</w:t>
      </w:r>
    </w:p>
    <w:p w:rsidR="00BD41C6" w:rsidP="002F04EA" w14:paraId="5648F7DA" w14:textId="77777777">
      <w:pPr>
        <w:pStyle w:val="ListParagraph"/>
        <w:widowControl w:val="0"/>
        <w:numPr>
          <w:ilvl w:val="0"/>
          <w:numId w:val="15"/>
        </w:numPr>
        <w:autoSpaceDE w:val="0"/>
        <w:autoSpaceDN w:val="0"/>
        <w:adjustRightInd w:val="0"/>
        <w:spacing w:after="120" w:line="276" w:lineRule="auto"/>
        <w:rPr>
          <w:rFonts w:eastAsia="Calibri"/>
        </w:rPr>
      </w:pPr>
      <w:r w:rsidRPr="00BB33FC">
        <w:rPr>
          <w:rFonts w:eastAsia="Calibri"/>
          <w:bCs/>
          <w:i/>
          <w:iCs/>
          <w:u w:val="single"/>
        </w:rPr>
        <w:t>Public Elementary/Secondary School Universe Survey</w:t>
      </w:r>
      <w:r w:rsidRPr="00BB33FC">
        <w:rPr>
          <w:rFonts w:eastAsia="Calibri"/>
        </w:rPr>
        <w:t>—</w:t>
      </w:r>
      <w:r w:rsidR="00BB33FC">
        <w:rPr>
          <w:rFonts w:eastAsia="Calibri"/>
        </w:rPr>
        <w:t>p</w:t>
      </w:r>
      <w:r w:rsidRPr="00BB33FC">
        <w:rPr>
          <w:rFonts w:eastAsia="Calibri"/>
        </w:rPr>
        <w:t xml:space="preserve">rovides information on all public </w:t>
      </w:r>
      <w:r w:rsidRPr="00BB33FC">
        <w:rPr>
          <w:rFonts w:eastAsia="Calibri"/>
        </w:rPr>
        <w:t>elementary and secondary schools in operation during a school year, including school type</w:t>
      </w:r>
      <w:r w:rsidR="008376CE">
        <w:rPr>
          <w:rFonts w:eastAsia="Calibri"/>
        </w:rPr>
        <w:t>,</w:t>
      </w:r>
      <w:r w:rsidRPr="00BB33FC">
        <w:rPr>
          <w:rFonts w:eastAsia="Calibri"/>
        </w:rPr>
        <w:t xml:space="preserve"> </w:t>
      </w:r>
      <w:r w:rsidRPr="00BB33FC" w:rsidR="00BB33FC">
        <w:rPr>
          <w:rFonts w:eastAsia="Calibri"/>
        </w:rPr>
        <w:t>address and telephone number</w:t>
      </w:r>
      <w:r w:rsidR="00BB33FC">
        <w:rPr>
          <w:rFonts w:eastAsia="Calibri"/>
        </w:rPr>
        <w:t>,</w:t>
      </w:r>
      <w:r w:rsidRPr="00BB33FC" w:rsidR="00BB33FC">
        <w:rPr>
          <w:rFonts w:eastAsia="Calibri"/>
        </w:rPr>
        <w:t xml:space="preserve"> </w:t>
      </w:r>
      <w:r w:rsidRPr="00BB33FC">
        <w:rPr>
          <w:rFonts w:eastAsia="Calibri"/>
        </w:rPr>
        <w:t>latitude and longitude</w:t>
      </w:r>
      <w:r w:rsidR="00BB33FC">
        <w:rPr>
          <w:rFonts w:eastAsia="Calibri"/>
        </w:rPr>
        <w:t xml:space="preserve">, </w:t>
      </w:r>
      <w:r w:rsidR="008376CE">
        <w:rPr>
          <w:rFonts w:eastAsia="Calibri"/>
        </w:rPr>
        <w:t xml:space="preserve">and </w:t>
      </w:r>
      <w:r w:rsidRPr="00BB33FC">
        <w:rPr>
          <w:rFonts w:eastAsia="Calibri"/>
        </w:rPr>
        <w:t xml:space="preserve">locale </w:t>
      </w:r>
      <w:r w:rsidR="00BB33FC">
        <w:rPr>
          <w:rFonts w:eastAsia="Calibri"/>
        </w:rPr>
        <w:t xml:space="preserve">type </w:t>
      </w:r>
      <w:r w:rsidRPr="00BB33FC">
        <w:rPr>
          <w:rFonts w:eastAsia="Calibri"/>
        </w:rPr>
        <w:t xml:space="preserve">(e.g., rural, urban); </w:t>
      </w:r>
      <w:r w:rsidRPr="00BB33FC" w:rsidR="00BB33FC">
        <w:rPr>
          <w:rFonts w:eastAsia="Calibri"/>
        </w:rPr>
        <w:t>grade</w:t>
      </w:r>
      <w:r w:rsidR="00BB33FC">
        <w:rPr>
          <w:rFonts w:eastAsia="Calibri"/>
        </w:rPr>
        <w:t>s offered</w:t>
      </w:r>
      <w:r w:rsidR="008376CE">
        <w:rPr>
          <w:rFonts w:eastAsia="Calibri"/>
        </w:rPr>
        <w:t>;</w:t>
      </w:r>
      <w:r w:rsidR="00BB33FC">
        <w:rPr>
          <w:rFonts w:eastAsia="Calibri"/>
        </w:rPr>
        <w:t xml:space="preserve"> </w:t>
      </w:r>
      <w:r w:rsidRPr="00BB33FC">
        <w:rPr>
          <w:rFonts w:eastAsia="Calibri"/>
        </w:rPr>
        <w:t>magnet,</w:t>
      </w:r>
      <w:r w:rsidR="00BB33FC">
        <w:rPr>
          <w:rFonts w:eastAsia="Calibri"/>
        </w:rPr>
        <w:t xml:space="preserve"> </w:t>
      </w:r>
      <w:r w:rsidRPr="00BB33FC">
        <w:rPr>
          <w:rFonts w:eastAsia="Calibri"/>
        </w:rPr>
        <w:t xml:space="preserve">Title I, and charter school indicators; </w:t>
      </w:r>
      <w:r w:rsidRPr="00BB33FC" w:rsidR="008376CE">
        <w:rPr>
          <w:rFonts w:eastAsia="Calibri"/>
        </w:rPr>
        <w:t xml:space="preserve">student </w:t>
      </w:r>
      <w:r w:rsidRPr="00BB33FC">
        <w:rPr>
          <w:rFonts w:eastAsia="Calibri"/>
        </w:rPr>
        <w:t>enrollment by grade</w:t>
      </w:r>
      <w:r w:rsidR="008376CE">
        <w:rPr>
          <w:rFonts w:eastAsia="Calibri"/>
        </w:rPr>
        <w:t>,</w:t>
      </w:r>
      <w:r w:rsidRPr="00BB33FC">
        <w:rPr>
          <w:rFonts w:eastAsia="Calibri"/>
        </w:rPr>
        <w:t xml:space="preserve"> </w:t>
      </w:r>
      <w:r w:rsidR="00BB33FC">
        <w:rPr>
          <w:rFonts w:eastAsia="Calibri"/>
        </w:rPr>
        <w:t>gender</w:t>
      </w:r>
      <w:r w:rsidR="008376CE">
        <w:rPr>
          <w:rFonts w:eastAsia="Calibri"/>
        </w:rPr>
        <w:t>,</w:t>
      </w:r>
      <w:r w:rsidR="00BB33FC">
        <w:rPr>
          <w:rFonts w:eastAsia="Calibri"/>
        </w:rPr>
        <w:t xml:space="preserve"> and race-ethnicity </w:t>
      </w:r>
      <w:r w:rsidRPr="00BB33FC">
        <w:rPr>
          <w:rFonts w:eastAsia="Calibri"/>
        </w:rPr>
        <w:t xml:space="preserve">characteristics; number of classroom teachers; and number of </w:t>
      </w:r>
      <w:r w:rsidR="00BB33FC">
        <w:rPr>
          <w:rFonts w:eastAsia="Calibri"/>
        </w:rPr>
        <w:t xml:space="preserve">students eligible for </w:t>
      </w:r>
      <w:r w:rsidRPr="00BB33FC">
        <w:rPr>
          <w:rFonts w:eastAsia="Calibri"/>
        </w:rPr>
        <w:t xml:space="preserve">free </w:t>
      </w:r>
      <w:r w:rsidR="00BB33FC">
        <w:rPr>
          <w:rFonts w:eastAsia="Calibri"/>
        </w:rPr>
        <w:t xml:space="preserve">and reduced-price </w:t>
      </w:r>
      <w:r w:rsidRPr="00BB33FC">
        <w:rPr>
          <w:rFonts w:eastAsia="Calibri"/>
        </w:rPr>
        <w:t>lunch.</w:t>
      </w:r>
    </w:p>
    <w:p w:rsidR="00BB33FC" w:rsidP="002F04EA" w14:paraId="48594BA6" w14:textId="2F08DA0B">
      <w:pPr>
        <w:autoSpaceDE w:val="0"/>
        <w:autoSpaceDN w:val="0"/>
        <w:adjustRightInd w:val="0"/>
        <w:spacing w:after="120" w:line="276" w:lineRule="auto"/>
        <w:rPr>
          <w:rFonts w:eastAsia="Calibri"/>
        </w:rPr>
      </w:pPr>
      <w:r>
        <w:rPr>
          <w:rFonts w:eastAsia="Calibri"/>
        </w:rPr>
        <w:t>T</w:t>
      </w:r>
      <w:r w:rsidR="00EF62F7">
        <w:rPr>
          <w:rFonts w:eastAsia="Calibri"/>
        </w:rPr>
        <w:t>hree</w:t>
      </w:r>
      <w:r w:rsidR="002416AC">
        <w:rPr>
          <w:rFonts w:eastAsia="Calibri"/>
        </w:rPr>
        <w:t xml:space="preserve"> </w:t>
      </w:r>
      <w:r w:rsidR="00EF62F7">
        <w:rPr>
          <w:rFonts w:eastAsia="Calibri"/>
        </w:rPr>
        <w:t xml:space="preserve">are </w:t>
      </w:r>
      <w:r w:rsidR="002416AC">
        <w:rPr>
          <w:rFonts w:eastAsia="Calibri"/>
        </w:rPr>
        <w:t>fiscal survey components</w:t>
      </w:r>
      <w:r w:rsidR="001D7903">
        <w:rPr>
          <w:rFonts w:eastAsia="Calibri"/>
        </w:rPr>
        <w:t xml:space="preserve"> collected separately</w:t>
      </w:r>
      <w:r w:rsidR="00EF62F7">
        <w:rPr>
          <w:rFonts w:eastAsia="Calibri"/>
        </w:rPr>
        <w:t>,</w:t>
      </w:r>
      <w:r w:rsidR="001D7903">
        <w:rPr>
          <w:rFonts w:eastAsia="Calibri"/>
        </w:rPr>
        <w:t xml:space="preserve"> in cooperation with Census</w:t>
      </w:r>
      <w:r w:rsidR="002416AC">
        <w:rPr>
          <w:rFonts w:eastAsia="Calibri"/>
        </w:rPr>
        <w:t>:</w:t>
      </w:r>
    </w:p>
    <w:p w:rsidR="00BD41C6" w:rsidRPr="00EC33F2" w:rsidP="002F04EA" w14:paraId="24B7F6E6" w14:textId="77777777">
      <w:pPr>
        <w:pStyle w:val="ListParagraph"/>
        <w:widowControl w:val="0"/>
        <w:numPr>
          <w:ilvl w:val="0"/>
          <w:numId w:val="16"/>
        </w:numPr>
        <w:autoSpaceDE w:val="0"/>
        <w:autoSpaceDN w:val="0"/>
        <w:adjustRightInd w:val="0"/>
        <w:spacing w:after="120" w:line="276" w:lineRule="auto"/>
        <w:rPr>
          <w:rFonts w:eastAsia="Calibri"/>
        </w:rPr>
      </w:pPr>
      <w:r w:rsidRPr="00A25B62">
        <w:rPr>
          <w:rFonts w:eastAsia="Calibri"/>
          <w:bCs/>
          <w:i/>
          <w:iCs/>
          <w:u w:val="single"/>
        </w:rPr>
        <w:t>National Public Education Financial Survey (</w:t>
      </w:r>
      <w:r w:rsidRPr="00A25B62">
        <w:rPr>
          <w:rFonts w:eastAsia="Calibri"/>
          <w:bCs/>
          <w:i/>
          <w:iCs/>
          <w:u w:val="single"/>
        </w:rPr>
        <w:t>NPEFS)</w:t>
      </w:r>
      <w:r w:rsidRPr="00A25B62">
        <w:rPr>
          <w:rFonts w:eastAsia="Calibri"/>
        </w:rPr>
        <w:t>—</w:t>
      </w:r>
      <w:r w:rsidR="003A51F6">
        <w:rPr>
          <w:rFonts w:eastAsia="Calibri"/>
        </w:rPr>
        <w:t>p</w:t>
      </w:r>
      <w:r w:rsidRPr="00A25B62">
        <w:rPr>
          <w:rFonts w:eastAsia="Calibri"/>
        </w:rPr>
        <w:t xml:space="preserve">rovides detailed finance data at the state level, including average daily attendance; school district revenues by source (local, state, and federal); and expenditures by function (instruction, support services, and non-instruction), sub function (e.g., </w:t>
      </w:r>
      <w:r w:rsidRPr="00EC33F2">
        <w:rPr>
          <w:rFonts w:eastAsia="Calibri"/>
        </w:rPr>
        <w:t>school administration), and object (e.g., salaries). This survey also includes capital outlay and debt service expenditures.</w:t>
      </w:r>
    </w:p>
    <w:p w:rsidR="00F91D04" w:rsidP="002F04EA" w14:paraId="408795FE" w14:textId="77777777">
      <w:pPr>
        <w:pStyle w:val="ListParagraph"/>
        <w:numPr>
          <w:ilvl w:val="0"/>
          <w:numId w:val="16"/>
        </w:numPr>
        <w:autoSpaceDE w:val="0"/>
        <w:autoSpaceDN w:val="0"/>
        <w:adjustRightInd w:val="0"/>
        <w:spacing w:after="120" w:line="276" w:lineRule="auto"/>
        <w:rPr>
          <w:rFonts w:eastAsia="Calibri"/>
        </w:rPr>
      </w:pPr>
      <w:r w:rsidRPr="00A25B62">
        <w:rPr>
          <w:rFonts w:eastAsia="Calibri"/>
          <w:bCs/>
          <w:i/>
          <w:iCs/>
          <w:u w:val="single"/>
        </w:rPr>
        <w:t xml:space="preserve">Local Education Agency </w:t>
      </w:r>
      <w:r w:rsidR="0089434E">
        <w:rPr>
          <w:rFonts w:eastAsia="Calibri"/>
          <w:bCs/>
          <w:i/>
          <w:iCs/>
          <w:u w:val="single"/>
        </w:rPr>
        <w:t xml:space="preserve">(School District) </w:t>
      </w:r>
      <w:r w:rsidRPr="00A25B62">
        <w:rPr>
          <w:rFonts w:eastAsia="Calibri"/>
          <w:bCs/>
          <w:i/>
          <w:iCs/>
          <w:u w:val="single"/>
        </w:rPr>
        <w:t>Financial Survey (F-33)</w:t>
      </w:r>
      <w:r w:rsidRPr="00A25B62">
        <w:rPr>
          <w:rFonts w:eastAsia="Calibri"/>
        </w:rPr>
        <w:t>—</w:t>
      </w:r>
      <w:r w:rsidR="00092FDA">
        <w:rPr>
          <w:rFonts w:eastAsia="Calibri"/>
        </w:rPr>
        <w:t>p</w:t>
      </w:r>
      <w:r w:rsidRPr="00A25B62">
        <w:rPr>
          <w:rFonts w:eastAsia="Calibri"/>
        </w:rPr>
        <w:t xml:space="preserve">rovides detailed </w:t>
      </w:r>
      <w:r w:rsidR="000045D9">
        <w:rPr>
          <w:rFonts w:eastAsia="Calibri"/>
        </w:rPr>
        <w:t xml:space="preserve">finance </w:t>
      </w:r>
      <w:r w:rsidRPr="00A25B62">
        <w:rPr>
          <w:rFonts w:eastAsia="Calibri"/>
        </w:rPr>
        <w:t xml:space="preserve">data by school district, including revenues by </w:t>
      </w:r>
      <w:r w:rsidRPr="00A25B62" w:rsidR="00F244D3">
        <w:rPr>
          <w:rFonts w:eastAsia="Calibri"/>
        </w:rPr>
        <w:t>source</w:t>
      </w:r>
      <w:r w:rsidRPr="00A25B62">
        <w:rPr>
          <w:rFonts w:eastAsia="Calibri"/>
        </w:rPr>
        <w:t xml:space="preserve"> </w:t>
      </w:r>
      <w:r w:rsidRPr="00A25B62" w:rsidR="001D7903">
        <w:rPr>
          <w:rFonts w:eastAsia="Calibri"/>
        </w:rPr>
        <w:t xml:space="preserve">and </w:t>
      </w:r>
      <w:r w:rsidRPr="00A25B62">
        <w:rPr>
          <w:rFonts w:eastAsia="Calibri"/>
        </w:rPr>
        <w:t>expenditures by function and subfunction.</w:t>
      </w:r>
      <w:r w:rsidR="002F7842">
        <w:rPr>
          <w:rFonts w:eastAsia="Calibri"/>
        </w:rPr>
        <w:t xml:space="preserve"> </w:t>
      </w:r>
      <w:r w:rsidRPr="00A25B62" w:rsidR="001D7903">
        <w:rPr>
          <w:rFonts w:eastAsia="Calibri"/>
        </w:rPr>
        <w:t xml:space="preserve">This survey is co-sponsored </w:t>
      </w:r>
      <w:r w:rsidRPr="00A25B62">
        <w:rPr>
          <w:rFonts w:eastAsia="Calibri"/>
        </w:rPr>
        <w:t xml:space="preserve">and published </w:t>
      </w:r>
      <w:r w:rsidRPr="00A25B62" w:rsidR="001D7903">
        <w:rPr>
          <w:rFonts w:eastAsia="Calibri"/>
        </w:rPr>
        <w:t xml:space="preserve">by Census as the </w:t>
      </w:r>
      <w:r w:rsidR="00F12246">
        <w:rPr>
          <w:rFonts w:eastAsia="Calibri"/>
        </w:rPr>
        <w:t>Annual Survey of School System Finances</w:t>
      </w:r>
      <w:r w:rsidRPr="00A25B62" w:rsidR="001D7903">
        <w:rPr>
          <w:rFonts w:eastAsia="Calibri"/>
        </w:rPr>
        <w:t xml:space="preserve"> (OMB# 0607-0700).</w:t>
      </w:r>
    </w:p>
    <w:p w:rsidR="00673E11" w:rsidRPr="00F91D04" w:rsidP="002F04EA" w14:paraId="2C921335" w14:textId="3E7B5F70">
      <w:pPr>
        <w:pStyle w:val="ListParagraph"/>
        <w:numPr>
          <w:ilvl w:val="0"/>
          <w:numId w:val="16"/>
        </w:numPr>
        <w:autoSpaceDE w:val="0"/>
        <w:autoSpaceDN w:val="0"/>
        <w:adjustRightInd w:val="0"/>
        <w:spacing w:after="120" w:line="276" w:lineRule="auto"/>
        <w:rPr>
          <w:rFonts w:eastAsia="Calibri"/>
        </w:rPr>
      </w:pPr>
      <w:r w:rsidRPr="012330EB">
        <w:rPr>
          <w:rFonts w:eastAsia="Calibri"/>
          <w:i/>
          <w:iCs/>
          <w:u w:val="single"/>
        </w:rPr>
        <w:t>School Level Finance</w:t>
      </w:r>
      <w:r w:rsidRPr="012330EB" w:rsidR="2309378A">
        <w:rPr>
          <w:rFonts w:eastAsia="Calibri"/>
          <w:i/>
          <w:iCs/>
          <w:u w:val="single"/>
        </w:rPr>
        <w:t xml:space="preserve"> Survey (</w:t>
      </w:r>
      <w:r w:rsidRPr="012330EB">
        <w:rPr>
          <w:rFonts w:eastAsia="Calibri"/>
          <w:i/>
          <w:iCs/>
          <w:u w:val="single"/>
        </w:rPr>
        <w:t>SLFS</w:t>
      </w:r>
      <w:r w:rsidRPr="012330EB" w:rsidR="2309378A">
        <w:rPr>
          <w:rFonts w:eastAsia="Calibri"/>
          <w:i/>
          <w:iCs/>
          <w:u w:val="single"/>
        </w:rPr>
        <w:t>)</w:t>
      </w:r>
      <w:r w:rsidRPr="012330EB" w:rsidR="2309378A">
        <w:rPr>
          <w:rFonts w:eastAsia="Calibri"/>
        </w:rPr>
        <w:t xml:space="preserve"> —</w:t>
      </w:r>
      <w:r w:rsidRPr="012330EB" w:rsidR="00383890">
        <w:rPr>
          <w:rFonts w:eastAsia="Calibri"/>
        </w:rPr>
        <w:t xml:space="preserve">provides detailed current expenditures data by school, including current expenditures by function, sub-function, and object in a manner consistent with F-33. This survey was </w:t>
      </w:r>
      <w:r w:rsidRPr="012330EB" w:rsidR="3EA22E77">
        <w:rPr>
          <w:rFonts w:eastAsia="Calibri"/>
        </w:rPr>
        <w:t xml:space="preserve">approved </w:t>
      </w:r>
      <w:r w:rsidRPr="012330EB" w:rsidR="0B80CE7D">
        <w:rPr>
          <w:rFonts w:eastAsia="Calibri"/>
        </w:rPr>
        <w:t>in May 2015</w:t>
      </w:r>
      <w:r w:rsidRPr="012330EB" w:rsidR="0E188BE5">
        <w:rPr>
          <w:rFonts w:eastAsia="Calibri"/>
        </w:rPr>
        <w:t xml:space="preserve"> </w:t>
      </w:r>
      <w:r w:rsidR="2F0C5899">
        <w:t>(OMB#1850-0803 v.133)</w:t>
      </w:r>
      <w:r w:rsidR="766EAA6D">
        <w:t xml:space="preserve"> </w:t>
      </w:r>
      <w:r w:rsidRPr="012330EB" w:rsidR="3EA22E77">
        <w:rPr>
          <w:rFonts w:eastAsia="Calibri"/>
        </w:rPr>
        <w:t xml:space="preserve">to be conducted as a pilot study </w:t>
      </w:r>
      <w:r w:rsidRPr="012330EB" w:rsidR="65BA24EC">
        <w:rPr>
          <w:rFonts w:eastAsia="Calibri"/>
        </w:rPr>
        <w:t xml:space="preserve">for </w:t>
      </w:r>
      <w:r w:rsidRPr="012330EB" w:rsidR="4A84AE77">
        <w:rPr>
          <w:rFonts w:eastAsia="Calibri"/>
        </w:rPr>
        <w:t>FY</w:t>
      </w:r>
      <w:r w:rsidRPr="012330EB" w:rsidR="03DD939B">
        <w:rPr>
          <w:rFonts w:eastAsia="Calibri"/>
        </w:rPr>
        <w:t xml:space="preserve"> </w:t>
      </w:r>
      <w:r w:rsidRPr="012330EB" w:rsidR="7D4E1DA5">
        <w:rPr>
          <w:rFonts w:eastAsia="Calibri"/>
        </w:rPr>
        <w:t>1</w:t>
      </w:r>
      <w:r w:rsidRPr="012330EB" w:rsidR="65BA24EC">
        <w:rPr>
          <w:rFonts w:eastAsia="Calibri"/>
        </w:rPr>
        <w:t xml:space="preserve">4 and </w:t>
      </w:r>
      <w:r w:rsidRPr="012330EB" w:rsidR="4A84AE77">
        <w:rPr>
          <w:rFonts w:eastAsia="Calibri"/>
        </w:rPr>
        <w:t>FY</w:t>
      </w:r>
      <w:r w:rsidRPr="012330EB" w:rsidR="03DD939B">
        <w:rPr>
          <w:rFonts w:eastAsia="Calibri"/>
        </w:rPr>
        <w:t xml:space="preserve"> </w:t>
      </w:r>
      <w:r w:rsidRPr="012330EB" w:rsidR="7D4E1DA5">
        <w:rPr>
          <w:rFonts w:eastAsia="Calibri"/>
        </w:rPr>
        <w:t>1</w:t>
      </w:r>
      <w:r w:rsidRPr="012330EB" w:rsidR="65BA24EC">
        <w:rPr>
          <w:rFonts w:eastAsia="Calibri"/>
        </w:rPr>
        <w:t>5</w:t>
      </w:r>
      <w:r w:rsidR="00383890">
        <w:t xml:space="preserve"> and </w:t>
      </w:r>
      <w:r w:rsidR="5C6A3D72">
        <w:t>transitioned into a</w:t>
      </w:r>
      <w:r w:rsidR="6D840C9D">
        <w:t xml:space="preserve"> full-scale collection </w:t>
      </w:r>
      <w:r w:rsidR="675C0300">
        <w:t xml:space="preserve">for </w:t>
      </w:r>
      <w:r w:rsidR="00874052">
        <w:t>FY</w:t>
      </w:r>
      <w:r w:rsidR="675C0300">
        <w:t xml:space="preserve"> 22</w:t>
      </w:r>
      <w:r w:rsidR="00874052">
        <w:t xml:space="preserve">–FY </w:t>
      </w:r>
      <w:r w:rsidR="675C0300">
        <w:t>24</w:t>
      </w:r>
      <w:r w:rsidR="6D840C9D">
        <w:t xml:space="preserve"> (OMB# 1850-0930 v.4</w:t>
      </w:r>
      <w:r w:rsidR="066A821B">
        <w:t>-v.6</w:t>
      </w:r>
      <w:r w:rsidR="6D840C9D">
        <w:t>) for SEAs in all 50 states and the District of Columbia</w:t>
      </w:r>
      <w:r w:rsidR="65BA24EC">
        <w:t>.</w:t>
      </w:r>
    </w:p>
    <w:p w:rsidR="005E3E38" w:rsidP="001B3772" w14:paraId="7AF79B3D" w14:textId="77777777">
      <w:r w:rsidRPr="008243F2">
        <w:t xml:space="preserve">SLFS </w:t>
      </w:r>
      <w:r w:rsidR="002E4DF0">
        <w:t xml:space="preserve">was first approved by OMB in May 2015 as a </w:t>
      </w:r>
      <w:r w:rsidRPr="008243F2">
        <w:t xml:space="preserve">pilot study </w:t>
      </w:r>
      <w:r w:rsidR="002E4DF0">
        <w:t xml:space="preserve">(OMB# 1850-0803 v.133) </w:t>
      </w:r>
      <w:r w:rsidRPr="008243F2">
        <w:t xml:space="preserve">to collect school-level finance data from </w:t>
      </w:r>
      <w:r w:rsidR="00C64088">
        <w:t xml:space="preserve">a subset of </w:t>
      </w:r>
      <w:r w:rsidRPr="008243F2">
        <w:t xml:space="preserve">SEAs. </w:t>
      </w:r>
      <w:r w:rsidRPr="008A5916">
        <w:t xml:space="preserve">The first year of the </w:t>
      </w:r>
      <w:r>
        <w:t xml:space="preserve">pilot </w:t>
      </w:r>
      <w:r w:rsidRPr="008A5916">
        <w:t>SLFS</w:t>
      </w:r>
      <w:r>
        <w:t xml:space="preserve"> </w:t>
      </w:r>
      <w:r w:rsidRPr="008A5916">
        <w:t xml:space="preserve">data collection commenced on May 7, </w:t>
      </w:r>
      <w:r w:rsidRPr="008A5916">
        <w:t>2015</w:t>
      </w:r>
      <w:r w:rsidRPr="008A5916">
        <w:t xml:space="preserve"> and the second year of data collection on April 4, 2016.</w:t>
      </w:r>
      <w:r w:rsidR="00D85E14">
        <w:t xml:space="preserve"> </w:t>
      </w:r>
      <w:r w:rsidRPr="002E5474">
        <w:t xml:space="preserve">In 2015, data </w:t>
      </w:r>
      <w:r w:rsidR="002072AF">
        <w:t>were</w:t>
      </w:r>
      <w:r>
        <w:t xml:space="preserve"> </w:t>
      </w:r>
      <w:r w:rsidRPr="002E5474">
        <w:t>collected for the 2013-14 school year (</w:t>
      </w:r>
      <w:r w:rsidR="00D056C5">
        <w:t>FY</w:t>
      </w:r>
      <w:r w:rsidR="00F016D5">
        <w:t xml:space="preserve"> </w:t>
      </w:r>
      <w:r>
        <w:t>14</w:t>
      </w:r>
      <w:r w:rsidRPr="002E5474">
        <w:t>) and in 2016 for the 2014-15 school year (</w:t>
      </w:r>
      <w:r w:rsidR="00D056C5">
        <w:t>FY</w:t>
      </w:r>
      <w:r w:rsidR="00F016D5">
        <w:t xml:space="preserve"> </w:t>
      </w:r>
      <w:r>
        <w:t>15</w:t>
      </w:r>
      <w:r w:rsidRPr="002E5474">
        <w:t>).</w:t>
      </w:r>
      <w:r>
        <w:t xml:space="preserve"> </w:t>
      </w:r>
      <w:r w:rsidRPr="008A5916">
        <w:t>In the first year, 12</w:t>
      </w:r>
      <w:r>
        <w:t xml:space="preserve"> states</w:t>
      </w:r>
      <w:r w:rsidRPr="008A5916">
        <w:t xml:space="preserve"> committed to submitting </w:t>
      </w:r>
      <w:r w:rsidR="00847C2D">
        <w:t>FY</w:t>
      </w:r>
      <w:r w:rsidR="00F016D5">
        <w:t xml:space="preserve"> </w:t>
      </w:r>
      <w:r>
        <w:t>1</w:t>
      </w:r>
      <w:r w:rsidRPr="008A5916">
        <w:t xml:space="preserve">4 </w:t>
      </w:r>
      <w:r>
        <w:t xml:space="preserve">and </w:t>
      </w:r>
      <w:r w:rsidR="00847C2D">
        <w:t>FY</w:t>
      </w:r>
      <w:r w:rsidR="00F016D5">
        <w:t xml:space="preserve"> </w:t>
      </w:r>
      <w:r>
        <w:t xml:space="preserve">15 </w:t>
      </w:r>
      <w:r w:rsidRPr="008A5916">
        <w:t>data</w:t>
      </w:r>
      <w:r>
        <w:t xml:space="preserve">: </w:t>
      </w:r>
      <w:r w:rsidRPr="008A5916">
        <w:t xml:space="preserve">Arkansas, Colorado, Kentucky, Louisiana, Maine, Maryland, Michigan, New Jersey, North Carolina, Ohio, Rhode Island, and South Carolina. In the second year, an additional 7 </w:t>
      </w:r>
      <w:r>
        <w:t xml:space="preserve">states – Alabama, Florida, Georgia, Hawaii, Montana, Oklahoma, and Wyoming – </w:t>
      </w:r>
      <w:r w:rsidRPr="008A5916">
        <w:t xml:space="preserve">committed to providing </w:t>
      </w:r>
      <w:r w:rsidR="00847C2D">
        <w:t>FY</w:t>
      </w:r>
      <w:r w:rsidR="00F016D5">
        <w:t xml:space="preserve"> </w:t>
      </w:r>
      <w:r>
        <w:t>1</w:t>
      </w:r>
      <w:r w:rsidRPr="008A5916">
        <w:t xml:space="preserve">5 data, </w:t>
      </w:r>
      <w:r w:rsidR="00D72D53">
        <w:t>which brought</w:t>
      </w:r>
      <w:r w:rsidRPr="008A5916">
        <w:t xml:space="preserve"> the total number </w:t>
      </w:r>
      <w:r w:rsidR="00D72D53">
        <w:t xml:space="preserve">states </w:t>
      </w:r>
      <w:r w:rsidRPr="008A5916" w:rsidR="00D72D53">
        <w:t>participat</w:t>
      </w:r>
      <w:r w:rsidR="00D72D53">
        <w:t>ing in SLFS to 19</w:t>
      </w:r>
      <w:r>
        <w:t>.</w:t>
      </w:r>
      <w:r w:rsidR="009E6787">
        <w:t xml:space="preserve"> </w:t>
      </w:r>
      <w:r w:rsidRPr="00520F93">
        <w:t xml:space="preserve">In </w:t>
      </w:r>
      <w:r>
        <w:t xml:space="preserve">January </w:t>
      </w:r>
      <w:r w:rsidRPr="00520F93">
        <w:t xml:space="preserve">2017, NCES obtained full clearance from OMB </w:t>
      </w:r>
      <w:r w:rsidR="00F80B63">
        <w:t xml:space="preserve">to collect </w:t>
      </w:r>
      <w:r w:rsidRPr="00520F93" w:rsidR="00F80B63">
        <w:t>SLFS</w:t>
      </w:r>
      <w:r w:rsidR="00F80B63">
        <w:t xml:space="preserve"> data from</w:t>
      </w:r>
      <w:r w:rsidRPr="00520F93">
        <w:t xml:space="preserve"> up to 51 </w:t>
      </w:r>
      <w:r w:rsidRPr="00520F93" w:rsidR="00F80B63">
        <w:t xml:space="preserve">voluntarily </w:t>
      </w:r>
      <w:r w:rsidR="00F80B63">
        <w:t xml:space="preserve">participating </w:t>
      </w:r>
      <w:r w:rsidRPr="00520F93">
        <w:t xml:space="preserve">SEAs </w:t>
      </w:r>
      <w:r w:rsidR="00F80B63">
        <w:t>beginning with</w:t>
      </w:r>
      <w:r w:rsidRPr="00520F93">
        <w:t xml:space="preserve"> FY</w:t>
      </w:r>
      <w:r w:rsidR="00F016D5">
        <w:t xml:space="preserve"> </w:t>
      </w:r>
      <w:r w:rsidRPr="00520F93">
        <w:t xml:space="preserve">16. </w:t>
      </w:r>
      <w:r w:rsidR="00F80B63">
        <w:t>T</w:t>
      </w:r>
      <w:r w:rsidR="00CB7B73">
        <w:t>he FY</w:t>
      </w:r>
      <w:r w:rsidR="00F016D5">
        <w:t xml:space="preserve"> </w:t>
      </w:r>
      <w:r w:rsidRPr="00520F93">
        <w:t>1</w:t>
      </w:r>
      <w:r w:rsidR="00CB7B73">
        <w:t>6</w:t>
      </w:r>
      <w:r w:rsidRPr="00520F93">
        <w:t xml:space="preserve"> data collection </w:t>
      </w:r>
      <w:r w:rsidR="00CB7B73">
        <w:t>began in</w:t>
      </w:r>
      <w:r w:rsidRPr="00520F93">
        <w:t xml:space="preserve"> March 201</w:t>
      </w:r>
      <w:r w:rsidR="00CB7B73">
        <w:t>7</w:t>
      </w:r>
      <w:r w:rsidR="00767510">
        <w:t xml:space="preserve"> and the FY</w:t>
      </w:r>
      <w:r w:rsidR="00F016D5">
        <w:t xml:space="preserve"> </w:t>
      </w:r>
      <w:r w:rsidR="00767510">
        <w:t>17 in March 2018</w:t>
      </w:r>
      <w:r w:rsidRPr="00520F93">
        <w:t>.</w:t>
      </w:r>
    </w:p>
    <w:p w:rsidR="00C937E1" w:rsidP="001B3772" w14:paraId="080B5BD7" w14:textId="77777777">
      <w:r>
        <w:rPr>
          <w:bCs/>
        </w:rPr>
        <w:t xml:space="preserve">In </w:t>
      </w:r>
      <w:r w:rsidRPr="00E97CC6">
        <w:rPr>
          <w:bCs/>
        </w:rPr>
        <w:t xml:space="preserve">November </w:t>
      </w:r>
      <w:r>
        <w:rPr>
          <w:bCs/>
        </w:rPr>
        <w:t xml:space="preserve">of </w:t>
      </w:r>
      <w:r w:rsidRPr="00E97CC6">
        <w:rPr>
          <w:bCs/>
        </w:rPr>
        <w:t xml:space="preserve">2018, </w:t>
      </w:r>
      <w:r w:rsidR="002E7697">
        <w:rPr>
          <w:bCs/>
        </w:rPr>
        <w:t>O</w:t>
      </w:r>
      <w:r w:rsidRPr="00E97CC6">
        <w:rPr>
          <w:bCs/>
        </w:rPr>
        <w:t xml:space="preserve">MB approved changes to the SLFS wherein variables have been added to make the SLFS directly analogous to the </w:t>
      </w:r>
      <w:r>
        <w:rPr>
          <w:bCs/>
        </w:rPr>
        <w:t>F-33 Survey</w:t>
      </w:r>
      <w:r w:rsidRPr="00E97CC6">
        <w:rPr>
          <w:bCs/>
        </w:rPr>
        <w:t xml:space="preserve"> and to </w:t>
      </w:r>
      <w:r w:rsidRPr="00E97CC6">
        <w:rPr>
          <w:bCs/>
        </w:rPr>
        <w:t>the</w:t>
      </w:r>
      <w:r>
        <w:rPr>
          <w:bCs/>
        </w:rPr>
        <w:t xml:space="preserve"> </w:t>
      </w:r>
      <w:r w:rsidRPr="00E97CC6">
        <w:rPr>
          <w:bCs/>
        </w:rPr>
        <w:t>Every</w:t>
      </w:r>
      <w:r w:rsidRPr="00E97CC6">
        <w:rPr>
          <w:bCs/>
        </w:rPr>
        <w:t xml:space="preserve"> Student Succeeds Act (ESSA) provisions on reporting expenditures per-pupil at the LEA and school-level.</w:t>
      </w:r>
      <w:r w:rsidR="00FC281D">
        <w:rPr>
          <w:bCs/>
        </w:rPr>
        <w:t xml:space="preserve"> NCES </w:t>
      </w:r>
      <w:r w:rsidR="00D02048">
        <w:rPr>
          <w:bCs/>
        </w:rPr>
        <w:t>obtained full clear</w:t>
      </w:r>
      <w:r w:rsidR="00CD07CA">
        <w:rPr>
          <w:bCs/>
        </w:rPr>
        <w:t>a</w:t>
      </w:r>
      <w:r w:rsidR="00D02048">
        <w:rPr>
          <w:bCs/>
        </w:rPr>
        <w:t xml:space="preserve">nce </w:t>
      </w:r>
      <w:r w:rsidR="00AE39AF">
        <w:rPr>
          <w:bCs/>
        </w:rPr>
        <w:t xml:space="preserve">to collect data </w:t>
      </w:r>
      <w:r w:rsidR="00AE39AF">
        <w:t>from</w:t>
      </w:r>
      <w:r w:rsidRPr="00520F93" w:rsidR="00AE39AF">
        <w:t xml:space="preserve"> up to 51 voluntarily </w:t>
      </w:r>
      <w:r w:rsidR="00AE39AF">
        <w:t xml:space="preserve">participating </w:t>
      </w:r>
      <w:r w:rsidRPr="00520F93" w:rsidR="00AE39AF">
        <w:t>SEAs</w:t>
      </w:r>
      <w:r w:rsidR="00AE39AF">
        <w:t xml:space="preserve"> for FY 18, FY 19, and </w:t>
      </w:r>
      <w:r w:rsidR="00CD07CA">
        <w:t>FY 20 data.</w:t>
      </w:r>
      <w:r w:rsidRPr="00E941CA" w:rsidR="00E941CA">
        <w:rPr>
          <w:bCs/>
        </w:rPr>
        <w:t xml:space="preserve"> </w:t>
      </w:r>
    </w:p>
    <w:p w:rsidR="00CD0B7A" w:rsidP="001B3772" w14:paraId="36CEF124" w14:textId="10086B22">
      <w:r w:rsidRPr="00B41557">
        <w:rPr>
          <w:bCs/>
          <w:noProof/>
        </w:rPr>
        <w:t xml:space="preserve">The primary goal of the pilot SLFS </w:t>
      </w:r>
      <w:r>
        <w:rPr>
          <w:bCs/>
          <w:noProof/>
        </w:rPr>
        <w:t>wa</w:t>
      </w:r>
      <w:r w:rsidRPr="00B41557">
        <w:rPr>
          <w:bCs/>
          <w:noProof/>
        </w:rPr>
        <w:t xml:space="preserve">s to test the feasibility of collecting school level finance data in conjunction with the existing LEA- and SEA-level finance surveys. </w:t>
      </w:r>
      <w:r w:rsidRPr="005B192A">
        <w:rPr>
          <w:color w:val="000000"/>
        </w:rPr>
        <w:t>Th</w:t>
      </w:r>
      <w:r>
        <w:rPr>
          <w:color w:val="000000"/>
        </w:rPr>
        <w:t xml:space="preserve">e </w:t>
      </w:r>
      <w:r w:rsidRPr="005B192A">
        <w:rPr>
          <w:color w:val="000000"/>
        </w:rPr>
        <w:t xml:space="preserve">SLFS </w:t>
      </w:r>
      <w:r>
        <w:rPr>
          <w:color w:val="000000"/>
        </w:rPr>
        <w:t xml:space="preserve">pilot was initially published </w:t>
      </w:r>
      <w:r w:rsidR="00106386">
        <w:rPr>
          <w:color w:val="000000"/>
        </w:rPr>
        <w:t xml:space="preserve">on April 24, </w:t>
      </w:r>
      <w:r w:rsidR="00106386">
        <w:rPr>
          <w:color w:val="000000"/>
        </w:rPr>
        <w:t>2018</w:t>
      </w:r>
      <w:r w:rsidR="00106386">
        <w:rPr>
          <w:color w:val="000000"/>
        </w:rPr>
        <w:t xml:space="preserve"> </w:t>
      </w:r>
      <w:r>
        <w:rPr>
          <w:color w:val="000000"/>
        </w:rPr>
        <w:t xml:space="preserve">as </w:t>
      </w:r>
      <w:r w:rsidR="00233B8C">
        <w:rPr>
          <w:color w:val="000000"/>
        </w:rPr>
        <w:t>a</w:t>
      </w:r>
      <w:r>
        <w:rPr>
          <w:color w:val="000000"/>
        </w:rPr>
        <w:t xml:space="preserve"> Research and Development (</w:t>
      </w:r>
      <w:r w:rsidRPr="005B192A">
        <w:rPr>
          <w:color w:val="000000"/>
        </w:rPr>
        <w:t>R&amp;D</w:t>
      </w:r>
      <w:r>
        <w:rPr>
          <w:color w:val="000000"/>
        </w:rPr>
        <w:t>)</w:t>
      </w:r>
      <w:r w:rsidRPr="005B192A">
        <w:rPr>
          <w:color w:val="000000"/>
        </w:rPr>
        <w:t xml:space="preserve"> report</w:t>
      </w:r>
      <w:r w:rsidR="00215141">
        <w:rPr>
          <w:color w:val="000000"/>
        </w:rPr>
        <w:t>. The report</w:t>
      </w:r>
      <w:r w:rsidRPr="005B192A">
        <w:rPr>
          <w:color w:val="000000"/>
        </w:rPr>
        <w:t xml:space="preserve"> focus</w:t>
      </w:r>
      <w:r>
        <w:rPr>
          <w:color w:val="000000"/>
        </w:rPr>
        <w:t>ed</w:t>
      </w:r>
      <w:r w:rsidRPr="005B192A">
        <w:rPr>
          <w:color w:val="000000"/>
        </w:rPr>
        <w:t xml:space="preserve"> on whether </w:t>
      </w:r>
      <w:r>
        <w:rPr>
          <w:color w:val="000000"/>
        </w:rPr>
        <w:t>SLFS is</w:t>
      </w:r>
      <w:r w:rsidRPr="005B192A">
        <w:rPr>
          <w:color w:val="000000"/>
        </w:rPr>
        <w:t xml:space="preserve"> a viable, efficient, and cost</w:t>
      </w:r>
      <w:r>
        <w:rPr>
          <w:color w:val="000000"/>
        </w:rPr>
        <w:t>-</w:t>
      </w:r>
      <w:r w:rsidRPr="005B192A">
        <w:rPr>
          <w:color w:val="000000"/>
        </w:rPr>
        <w:t xml:space="preserve">effective method to collect school finance </w:t>
      </w:r>
      <w:r w:rsidRPr="00B41557">
        <w:rPr>
          <w:color w:val="000000"/>
        </w:rPr>
        <w:t xml:space="preserve">data </w:t>
      </w:r>
      <w:r w:rsidRPr="00B41557">
        <w:rPr>
          <w:bCs/>
          <w:noProof/>
        </w:rPr>
        <w:t xml:space="preserve">and whether this method provides higher quality data than the previously used methods of collecting </w:t>
      </w:r>
      <w:r>
        <w:rPr>
          <w:bCs/>
          <w:noProof/>
        </w:rPr>
        <w:t>such</w:t>
      </w:r>
      <w:r w:rsidRPr="00B41557">
        <w:rPr>
          <w:bCs/>
          <w:noProof/>
        </w:rPr>
        <w:t xml:space="preserve"> data.</w:t>
      </w:r>
      <w:r w:rsidR="00A26D16">
        <w:rPr>
          <w:bCs/>
          <w:noProof/>
        </w:rPr>
        <w:t xml:space="preserve"> A second R&amp;D report </w:t>
      </w:r>
      <w:r w:rsidR="00692E47">
        <w:rPr>
          <w:bCs/>
          <w:noProof/>
        </w:rPr>
        <w:t xml:space="preserve">entitled </w:t>
      </w:r>
      <w:r w:rsidRPr="00C31094" w:rsidR="00692E47">
        <w:rPr>
          <w:i/>
          <w:iCs/>
        </w:rPr>
        <w:t xml:space="preserve">The Feasibility of Collecting School-Level Finance Data: An Evaluation of </w:t>
      </w:r>
      <w:r w:rsidRPr="00C31094" w:rsidR="00692E47">
        <w:rPr>
          <w:i/>
          <w:iCs/>
        </w:rPr>
        <w:t xml:space="preserve">Data </w:t>
      </w:r>
      <w:r w:rsidRPr="00C31094" w:rsidR="00692E47">
        <w:rPr>
          <w:i/>
          <w:iCs/>
        </w:rPr>
        <w:t>From</w:t>
      </w:r>
      <w:r w:rsidRPr="00C31094" w:rsidR="00692E47">
        <w:rPr>
          <w:i/>
          <w:iCs/>
        </w:rPr>
        <w:t xml:space="preserve"> the School</w:t>
      </w:r>
      <w:r w:rsidR="00C31094">
        <w:rPr>
          <w:i/>
          <w:iCs/>
        </w:rPr>
        <w:t xml:space="preserve"> </w:t>
      </w:r>
      <w:r w:rsidRPr="00C31094" w:rsidR="00692E47">
        <w:rPr>
          <w:i/>
          <w:iCs/>
        </w:rPr>
        <w:t xml:space="preserve">Level Finance Survey (SLFS) School Year 2014–15 </w:t>
      </w:r>
      <w:r w:rsidRPr="00540C96" w:rsidR="00692E47">
        <w:t>(NCES 2019-305)</w:t>
      </w:r>
      <w:r w:rsidR="000A5A94">
        <w:t xml:space="preserve"> was released in August of 2019. </w:t>
      </w:r>
    </w:p>
    <w:p w:rsidR="00AB5C28" w:rsidP="001B3772" w14:paraId="3C05C819" w14:textId="77777777">
      <w:r>
        <w:t>In March of 202</w:t>
      </w:r>
      <w:r w:rsidR="46E54B57">
        <w:t>1</w:t>
      </w:r>
      <w:r>
        <w:t xml:space="preserve">, </w:t>
      </w:r>
      <w:r w:rsidR="11805AA5">
        <w:t xml:space="preserve">NCES </w:t>
      </w:r>
      <w:r w:rsidR="007A384D">
        <w:t xml:space="preserve">released a report entitled </w:t>
      </w:r>
      <w:r w:rsidRPr="389D5234" w:rsidR="007A384D">
        <w:rPr>
          <w:i/>
          <w:iCs/>
        </w:rPr>
        <w:t xml:space="preserve">Highlights of School-Level Finance Data: Selected Findings from the School-Level Finance Survey (SLFS) School Years 2015-16 (FY 16) and 2016-17 (FY 17) </w:t>
      </w:r>
      <w:r w:rsidR="007A384D">
        <w:t>(NCES 2021-305).</w:t>
      </w:r>
      <w:r w:rsidR="46E54B57">
        <w:t xml:space="preserve"> </w:t>
      </w:r>
      <w:r w:rsidR="6D0D378D">
        <w:t>The report focuses on (1) the completeness and comparability of SLFS data and (2) how the SLFS can be utilized to evaluate differences in resource allocation (as measured by school-level expenditures) across schools, school districts, and states.</w:t>
      </w:r>
    </w:p>
    <w:p w:rsidR="734C5043" w:rsidRPr="00D86C6D" w:rsidP="001B3772" w14:paraId="081021F8" w14:textId="5257D1C4">
      <w:r>
        <w:t xml:space="preserve">For </w:t>
      </w:r>
      <w:r w:rsidR="00874052">
        <w:t>FY</w:t>
      </w:r>
      <w:r>
        <w:t xml:space="preserve"> 22</w:t>
      </w:r>
      <w:r w:rsidR="00874052">
        <w:t xml:space="preserve">–FY </w:t>
      </w:r>
      <w:r>
        <w:t>24, the SLFS was approved under OMB #1850-0930 (v.4</w:t>
      </w:r>
      <w:r w:rsidR="00215141">
        <w:t>-v.6</w:t>
      </w:r>
      <w:r>
        <w:t xml:space="preserve">) to implement an incremental action plan with increasing annual reporting requirements for SEAs. Under this approval, all 50 states and the District of Columbia </w:t>
      </w:r>
      <w:r w:rsidRPr="00D86C6D">
        <w:t>submitted, at a minimum, school-level total current expenditure data.</w:t>
      </w:r>
    </w:p>
    <w:p w:rsidR="734C5043" w:rsidRPr="00D86C6D" w:rsidP="001B3772" w14:paraId="52435E07" w14:textId="2DCD283D">
      <w:r w:rsidRPr="00D86C6D">
        <w:t xml:space="preserve">By </w:t>
      </w:r>
      <w:r w:rsidRPr="00D86C6D" w:rsidR="00874052">
        <w:t xml:space="preserve">FY </w:t>
      </w:r>
      <w:r w:rsidRPr="00D86C6D">
        <w:t>24, SEAs were to report school-level total current expenditure data as well as seven additional survey items representing a subset of total current expenditures, consistent with the phased implementation plan.</w:t>
      </w:r>
      <w:r w:rsidRPr="00D86C6D" w:rsidR="00BF5D12">
        <w:t xml:space="preserve"> </w:t>
      </w:r>
    </w:p>
    <w:p w:rsidR="00BF5D12" w:rsidRPr="00D86C6D" w:rsidP="001B3772" w14:paraId="7E94F63F" w14:textId="4A4B8900">
      <w:r w:rsidRPr="00D86C6D">
        <w:t>NCES is</w:t>
      </w:r>
      <w:r w:rsidRPr="00D86C6D" w:rsidR="00940D36">
        <w:t xml:space="preserve"> </w:t>
      </w:r>
      <w:r w:rsidRPr="00D86C6D">
        <w:t>maintaining</w:t>
      </w:r>
      <w:r w:rsidRPr="00D86C6D" w:rsidR="009C1CE5">
        <w:t xml:space="preserve"> SEA </w:t>
      </w:r>
      <w:r w:rsidRPr="00D86C6D" w:rsidR="00ED512E">
        <w:t xml:space="preserve">reporting </w:t>
      </w:r>
      <w:r w:rsidRPr="00D86C6D" w:rsidR="009C1CE5">
        <w:t xml:space="preserve">requirements </w:t>
      </w:r>
      <w:r w:rsidRPr="00D86C6D" w:rsidR="00BE2DF7">
        <w:t xml:space="preserve">at the current levels </w:t>
      </w:r>
      <w:r w:rsidRPr="00D86C6D" w:rsidR="00ED512E">
        <w:t>contained in the</w:t>
      </w:r>
      <w:r w:rsidRPr="00D86C6D" w:rsidR="00BE2DF7">
        <w:t xml:space="preserve"> previously approved</w:t>
      </w:r>
      <w:r w:rsidRPr="00D86C6D" w:rsidR="00ED512E">
        <w:t xml:space="preserve"> incremental action plan while </w:t>
      </w:r>
      <w:r w:rsidRPr="00D86C6D" w:rsidR="00BE2DF7">
        <w:t xml:space="preserve">NCES and Census </w:t>
      </w:r>
      <w:r w:rsidRPr="00D86C6D">
        <w:t>explore potential consolidation</w:t>
      </w:r>
      <w:r w:rsidRPr="00D86C6D" w:rsidR="00BE2DF7">
        <w:t xml:space="preserve"> of</w:t>
      </w:r>
      <w:r w:rsidRPr="00D86C6D" w:rsidR="00951459">
        <w:t xml:space="preserve"> the three CCD Fiscal Surveys into a single </w:t>
      </w:r>
      <w:r w:rsidRPr="00D86C6D" w:rsidR="00A6009D">
        <w:t>data collection.</w:t>
      </w:r>
    </w:p>
    <w:p w:rsidR="002F7842" w:rsidP="001B3772" w14:paraId="44DA2EA3" w14:textId="6CE6B6BA">
      <w:pPr>
        <w:rPr>
          <w:color w:val="000000"/>
          <w:sz w:val="22"/>
          <w:szCs w:val="22"/>
        </w:rPr>
      </w:pPr>
      <w:r w:rsidRPr="00D86C6D">
        <w:rPr>
          <w:color w:val="000000"/>
        </w:rPr>
        <w:t>Part</w:t>
      </w:r>
      <w:r w:rsidRPr="00D86C6D" w:rsidR="00702EC5">
        <w:rPr>
          <w:color w:val="000000"/>
        </w:rPr>
        <w:t>s</w:t>
      </w:r>
      <w:r w:rsidRPr="00D86C6D">
        <w:rPr>
          <w:color w:val="000000"/>
        </w:rPr>
        <w:t xml:space="preserve"> A </w:t>
      </w:r>
      <w:r w:rsidRPr="00D86C6D" w:rsidR="00702EC5">
        <w:rPr>
          <w:color w:val="000000"/>
        </w:rPr>
        <w:t xml:space="preserve">and B </w:t>
      </w:r>
      <w:r w:rsidRPr="00D86C6D">
        <w:rPr>
          <w:color w:val="000000"/>
        </w:rPr>
        <w:t xml:space="preserve">of this </w:t>
      </w:r>
      <w:r w:rsidRPr="00D86C6D" w:rsidR="00106386">
        <w:rPr>
          <w:color w:val="000000"/>
        </w:rPr>
        <w:t>submission</w:t>
      </w:r>
      <w:r w:rsidRPr="00D86C6D">
        <w:rPr>
          <w:color w:val="000000"/>
        </w:rPr>
        <w:t xml:space="preserve"> present the justification for the information collection and an explanation of </w:t>
      </w:r>
      <w:r w:rsidRPr="00D86C6D" w:rsidR="00106386">
        <w:rPr>
          <w:color w:val="000000"/>
        </w:rPr>
        <w:t>the</w:t>
      </w:r>
      <w:r w:rsidRPr="00D86C6D">
        <w:rPr>
          <w:color w:val="000000"/>
        </w:rPr>
        <w:t xml:space="preserve"> statistical methods employed. Part C describes the </w:t>
      </w:r>
      <w:r w:rsidRPr="00D86C6D" w:rsidR="007C4587">
        <w:rPr>
          <w:color w:val="000000"/>
        </w:rPr>
        <w:t xml:space="preserve">SLFS </w:t>
      </w:r>
      <w:r w:rsidRPr="00D86C6D" w:rsidR="00167A98">
        <w:rPr>
          <w:color w:val="000000"/>
        </w:rPr>
        <w:t>instrument</w:t>
      </w:r>
      <w:r w:rsidRPr="00D86C6D" w:rsidR="00702EC5">
        <w:rPr>
          <w:color w:val="000000"/>
        </w:rPr>
        <w:t xml:space="preserve">, </w:t>
      </w:r>
      <w:r w:rsidRPr="00D86C6D">
        <w:rPr>
          <w:color w:val="000000"/>
        </w:rPr>
        <w:t xml:space="preserve">Appendix A </w:t>
      </w:r>
      <w:r w:rsidRPr="00D86C6D" w:rsidR="00702EC5">
        <w:rPr>
          <w:color w:val="000000"/>
        </w:rPr>
        <w:t>provides the</w:t>
      </w:r>
      <w:r w:rsidRPr="00D86C6D">
        <w:rPr>
          <w:color w:val="000000"/>
        </w:rPr>
        <w:t xml:space="preserve"> </w:t>
      </w:r>
      <w:r w:rsidRPr="00D86C6D" w:rsidR="00702EC5">
        <w:rPr>
          <w:color w:val="000000"/>
        </w:rPr>
        <w:t xml:space="preserve">SEA </w:t>
      </w:r>
      <w:r w:rsidRPr="00D86C6D">
        <w:rPr>
          <w:color w:val="000000"/>
        </w:rPr>
        <w:t xml:space="preserve">communication materials </w:t>
      </w:r>
      <w:r w:rsidRPr="00D86C6D" w:rsidR="00702EC5">
        <w:rPr>
          <w:color w:val="000000"/>
        </w:rPr>
        <w:t>that will be used to conduct the SLFS data collection</w:t>
      </w:r>
      <w:r w:rsidRPr="00D86C6D" w:rsidR="00C2431C">
        <w:rPr>
          <w:color w:val="000000"/>
        </w:rPr>
        <w:t>, Appendix B provide</w:t>
      </w:r>
      <w:r w:rsidRPr="00D86C6D" w:rsidR="00E665F9">
        <w:rPr>
          <w:color w:val="000000"/>
        </w:rPr>
        <w:t>s the SLFS data collection form and instructions</w:t>
      </w:r>
      <w:r w:rsidR="00E665F9">
        <w:rPr>
          <w:color w:val="000000"/>
        </w:rPr>
        <w:t xml:space="preserve">, and Appendix C provides the </w:t>
      </w:r>
      <w:r w:rsidR="00DD7051">
        <w:rPr>
          <w:color w:val="000000"/>
        </w:rPr>
        <w:t xml:space="preserve">school-level </w:t>
      </w:r>
      <w:r w:rsidRPr="00E665F9" w:rsidR="00DD7051">
        <w:rPr>
          <w:color w:val="000000"/>
        </w:rPr>
        <w:t>fiscal data plan</w:t>
      </w:r>
      <w:r w:rsidR="00935AD2">
        <w:rPr>
          <w:color w:val="000000"/>
        </w:rPr>
        <w:t xml:space="preserve"> survey</w:t>
      </w:r>
      <w:r w:rsidRPr="00AA1670">
        <w:rPr>
          <w:color w:val="000000"/>
        </w:rPr>
        <w:t>.</w:t>
      </w:r>
    </w:p>
    <w:p w:rsidR="00BD41C6" w:rsidRPr="00BD41C6" w:rsidP="00D55811" w14:paraId="013C0EF7" w14:textId="77777777">
      <w:pPr>
        <w:pStyle w:val="Heading2"/>
      </w:pPr>
      <w:r>
        <w:t>b.</w:t>
      </w:r>
      <w:r>
        <w:tab/>
      </w:r>
      <w:r w:rsidRPr="00BD41C6">
        <w:t>Legislative Authority</w:t>
      </w:r>
    </w:p>
    <w:p w:rsidR="003A5925" w:rsidRPr="00D86C6D" w:rsidP="001B3772" w14:paraId="7816D4D9" w14:textId="6AC7A502">
      <w:r>
        <w:t xml:space="preserve">SLFS </w:t>
      </w:r>
      <w:r w:rsidRPr="00AA1670" w:rsidR="00B30C42">
        <w:t xml:space="preserve">is </w:t>
      </w:r>
      <w:r w:rsidR="00935AD2">
        <w:t xml:space="preserve">an </w:t>
      </w:r>
      <w:r w:rsidRPr="00AA1670" w:rsidR="00B30C42">
        <w:t xml:space="preserve">annual </w:t>
      </w:r>
      <w:r w:rsidR="00935AD2">
        <w:t xml:space="preserve">nation-wide </w:t>
      </w:r>
      <w:r w:rsidRPr="00AA1670" w:rsidR="00B30C42">
        <w:t xml:space="preserve">statistical </w:t>
      </w:r>
      <w:r w:rsidR="00935AD2">
        <w:t xml:space="preserve">publication </w:t>
      </w:r>
      <w:r w:rsidR="003E6EE7">
        <w:t xml:space="preserve">detailing current </w:t>
      </w:r>
      <w:r w:rsidRPr="00AA1670" w:rsidR="00B30C42">
        <w:t xml:space="preserve">expenditures </w:t>
      </w:r>
      <w:r w:rsidR="003E6EE7">
        <w:t xml:space="preserve">by function and object </w:t>
      </w:r>
      <w:r w:rsidRPr="00AA1670" w:rsidR="00B30C42">
        <w:t>for public elementary and secondary education</w:t>
      </w:r>
      <w:r w:rsidR="00926529">
        <w:t xml:space="preserve"> at the </w:t>
      </w:r>
      <w:r>
        <w:t>school-level.</w:t>
      </w:r>
      <w:r w:rsidR="002F7842">
        <w:t xml:space="preserve"> </w:t>
      </w:r>
      <w:r w:rsidR="00702EC5">
        <w:t xml:space="preserve">NCES is authorized </w:t>
      </w:r>
      <w:r w:rsidR="00F555EF">
        <w:t xml:space="preserve">to conduct this study </w:t>
      </w:r>
      <w:r w:rsidR="00702EC5">
        <w:t xml:space="preserve">by </w:t>
      </w:r>
      <w:r w:rsidRPr="009C2E9E" w:rsidR="009C2E9E">
        <w:t xml:space="preserve">the Education Sciences Reform Act </w:t>
      </w:r>
      <w:r w:rsidRPr="00D86C6D" w:rsidR="009C2E9E">
        <w:t>of 2002 (ESRA 2002, U.S.C. 20 §9543</w:t>
      </w:r>
      <w:r w:rsidRPr="00D86C6D" w:rsidR="000E2688">
        <w:t>)</w:t>
      </w:r>
      <w:r w:rsidRPr="00D86C6D" w:rsidR="009C6FAA">
        <w:t>.</w:t>
      </w:r>
      <w:r w:rsidRPr="00D86C6D">
        <w:t xml:space="preserve"> The NCES data collection includes “the financing and management of education, including data on revenues and expenditures.” 20 U.S.C. § 9543(a)(1)(I).</w:t>
      </w:r>
    </w:p>
    <w:p w:rsidR="004F5590" w:rsidRPr="002765E8" w:rsidP="004F5590" w14:paraId="6CE87E12" w14:textId="2CD32CAC">
      <w:r w:rsidRPr="00D86C6D">
        <w:t xml:space="preserve">Section 203(c)(1) of the 1979 Department of Education Organization Act (DEOA) conveys to the Assistant Secretary for Civil Rights the authority to “collect </w:t>
      </w:r>
      <w:r w:rsidRPr="00D86C6D">
        <w:rPr>
          <w:i/>
          <w:iCs/>
        </w:rPr>
        <w:t>or coordinate the collection</w:t>
      </w:r>
      <w:r w:rsidRPr="00D86C6D">
        <w:t xml:space="preserve"> of data necessary to ensure compliance with civil rights laws within the jurisdiction of the Office for Civil Rights.”  </w:t>
      </w:r>
      <w:r w:rsidRPr="00D86C6D">
        <w:rPr>
          <w:i/>
          <w:iCs/>
        </w:rPr>
        <w:t>See</w:t>
      </w:r>
      <w:r w:rsidRPr="00D86C6D">
        <w:t xml:space="preserve"> 20 U.S.C. § 3413(c)(1) (emphasis added). Section 203(c)(3) of the DEOA authorizes OCR “to enter into contracts and other arrangements … with public agencies … as may be necessary to carry out [its] compliance and enforcement functions”</w:t>
      </w:r>
      <w:r w:rsidRPr="00D86C6D" w:rsidR="005E4D1B">
        <w:t xml:space="preserve">. As such, </w:t>
      </w:r>
      <w:r w:rsidRPr="00D86C6D">
        <w:t xml:space="preserve">OCR </w:t>
      </w:r>
      <w:r w:rsidRPr="00D86C6D" w:rsidR="005E4D1B">
        <w:t xml:space="preserve">has the authority </w:t>
      </w:r>
      <w:r w:rsidRPr="00D86C6D">
        <w:t xml:space="preserve">to work with the Department’s National Center for Education Statistics (NCES) to assist OCR with collecting school level finance data </w:t>
      </w:r>
      <w:r w:rsidRPr="00D86C6D" w:rsidR="00D22B20">
        <w:t xml:space="preserve">via the SLFS or other means </w:t>
      </w:r>
      <w:r w:rsidRPr="00D86C6D">
        <w:t xml:space="preserve">as part of </w:t>
      </w:r>
      <w:r w:rsidRPr="00D86C6D" w:rsidR="00A53FFA">
        <w:t>those efforts</w:t>
      </w:r>
      <w:r w:rsidRPr="00D86C6D" w:rsidR="005E4D1B">
        <w:t xml:space="preserve"> when and as it deems necessary</w:t>
      </w:r>
      <w:r w:rsidRPr="00D86C6D">
        <w:t>.</w:t>
      </w:r>
      <w:r w:rsidRPr="00D86C6D">
        <w:t xml:space="preserve"> Historically, OCR has engaged NCES to assist them with collecting school level finance data as part of the Civil Rights Data Collection (CRDC).</w:t>
      </w:r>
    </w:p>
    <w:p w:rsidR="00B326C7" w:rsidRPr="00D86C6D" w:rsidP="00D977C0" w14:paraId="0B13ACC5" w14:textId="29EE3E46">
      <w:pPr>
        <w:pStyle w:val="Heading2"/>
      </w:pPr>
      <w:r w:rsidRPr="00D86C6D">
        <w:rPr>
          <w:b w:val="0"/>
        </w:rPr>
        <w:t>c.</w:t>
      </w:r>
      <w:r w:rsidRPr="00D86C6D">
        <w:rPr>
          <w:b w:val="0"/>
        </w:rPr>
        <w:tab/>
        <w:t>Regulations and Program Requirements</w:t>
      </w:r>
    </w:p>
    <w:p w:rsidR="00B326C7" w:rsidRPr="00D86C6D" w:rsidP="001B3772" w14:paraId="0CD7C2D5" w14:textId="08AFF617">
      <w:r w:rsidRPr="00D86C6D">
        <w:t xml:space="preserve">The CRDC is an aspect of OCR’s overall enforcement and monitoring strategy to ensure that recipients of ED’s Federal financial assistance do not discriminate on the bases of race, color, national origin, sex, or disability.  Pursuant to its regulations at 34 C.F.R. 100.6, OCR uses CRDC data in its case investigations to assist in determining whether a recipient </w:t>
      </w:r>
      <w:r w:rsidRPr="00D86C6D">
        <w:t>is in compliance with</w:t>
      </w:r>
      <w:r w:rsidRPr="00D86C6D">
        <w:t xml:space="preserve"> Federal civil rights law(s). OCR also uses CRDC data to identify potentially serious, systemic civil rights compliance concerns that warrant OCR’s initiation of proactive compliance reviews and directed investigations.  Further, OCR uses CRDC data to provide policy guidance and technical assistance to educational institutions, parents, students, and others.  OCR’s general investigative principles and practices include the collection of “data resulting from any methods that OCR or recipients use to track and evaluate compliance with their legal responsibilities [including data from the CRDC]”. </w:t>
      </w:r>
      <w:r w:rsidRPr="00D86C6D">
        <w:rPr>
          <w:i/>
          <w:iCs/>
        </w:rPr>
        <w:t xml:space="preserve">See </w:t>
      </w:r>
      <w:r w:rsidRPr="00D86C6D">
        <w:t xml:space="preserve">Section 702 (a) of OCR’s Case Processing Manual available at: </w:t>
      </w:r>
      <w:hyperlink r:id="rId14" w:history="1">
        <w:r w:rsidRPr="00D86C6D">
          <w:rPr>
            <w:rStyle w:val="Hyperlink"/>
          </w:rPr>
          <w:t>https://www2.ed.gov/about/offices/list/ocr/docs/ocrcpm.pdf</w:t>
        </w:r>
      </w:hyperlink>
      <w:r w:rsidRPr="00D86C6D">
        <w:t xml:space="preserve">.  </w:t>
      </w:r>
    </w:p>
    <w:p w:rsidR="00B326C7" w:rsidRPr="00D86C6D" w:rsidP="001B3772" w14:paraId="4C5A20DF" w14:textId="0A85BAF9">
      <w:r w:rsidRPr="00D86C6D">
        <w:rPr>
          <w:color w:val="000000"/>
        </w:rPr>
        <w:t xml:space="preserve">Pursuant to its authority under the DEOA, as well as its regulations, OCR has determined that the CRDC is necessary to ascertain or ensure compliance with the civil rights laws within its </w:t>
      </w:r>
      <w:r w:rsidRPr="00D86C6D">
        <w:rPr>
          <w:color w:val="000000"/>
        </w:rPr>
        <w:t>jurisdiction, and</w:t>
      </w:r>
      <w:r w:rsidRPr="00D86C6D">
        <w:rPr>
          <w:color w:val="000000"/>
        </w:rPr>
        <w:t xml:space="preserve"> therefore established it as a mandatory collection. </w:t>
      </w:r>
      <w:r w:rsidRPr="00D86C6D">
        <w:rPr>
          <w:i/>
          <w:iCs/>
        </w:rPr>
        <w:t>See</w:t>
      </w:r>
      <w:r w:rsidRPr="00D86C6D">
        <w:t xml:space="preserve"> </w:t>
      </w:r>
      <w:r w:rsidRPr="00D86C6D">
        <w:rPr>
          <w:i/>
          <w:iCs/>
        </w:rPr>
        <w:t>Madison-Hughes v. Department of Health and Human Services</w:t>
      </w:r>
      <w:r w:rsidRPr="00D86C6D">
        <w:t>, 80 F.3d 1121 (6</w:t>
      </w:r>
      <w:r w:rsidRPr="00D86C6D">
        <w:rPr>
          <w:vertAlign w:val="superscript"/>
        </w:rPr>
        <w:t xml:space="preserve">th </w:t>
      </w:r>
      <w:r w:rsidRPr="00D86C6D">
        <w:t>Cir 1996) (recognizing agency’s discretion in data collection activities to carry out civil rights enforcement responsibilities.).  ED’s Office of the General Counsel has determined that mandating the CRDC is a reasonable exercise of OCR’s discretion in carrying out its civil rights enforcement responsibilities.</w:t>
      </w:r>
    </w:p>
    <w:p w:rsidR="00B30C42" w:rsidRPr="003E6EE7" w:rsidP="003E6EE7" w14:paraId="38ABED65" w14:textId="1FE727D6">
      <w:pPr>
        <w:pStyle w:val="Heading1"/>
      </w:pPr>
      <w:bookmarkStart w:id="1" w:name="_Toc223361821"/>
      <w:r w:rsidRPr="00D86C6D">
        <w:t>A</w:t>
      </w:r>
      <w:r w:rsidRPr="00D86C6D" w:rsidR="00E834A1">
        <w:t>.</w:t>
      </w:r>
      <w:r w:rsidRPr="00D86C6D">
        <w:t>2.</w:t>
      </w:r>
      <w:r w:rsidRPr="00D86C6D">
        <w:tab/>
        <w:t>Needs and Uses</w:t>
      </w:r>
      <w:bookmarkEnd w:id="1"/>
    </w:p>
    <w:p w:rsidR="00F25BC7" w:rsidP="001B3772" w14:paraId="36BF0220" w14:textId="77777777">
      <w:r>
        <w:t xml:space="preserve">The survey content was developed with assistance and feedback from various SEA and LEA staff and school finance experts – often through interviews, exploratory webinars, and formal sessions at national education conferences. NCES also consulted with other </w:t>
      </w:r>
      <w:r w:rsidR="005918E9">
        <w:t>F</w:t>
      </w:r>
      <w:r>
        <w:t xml:space="preserve">ederal government offices and education finance interest groups to assess data needs. </w:t>
      </w:r>
      <w:r w:rsidR="00C102D1">
        <w:t>Through discussions with these groups, it was decided to keep SLFS data items and definitions generally consistent with some of the items and definitions included in NCES’ NPEFS and F-33 surveys.</w:t>
      </w:r>
    </w:p>
    <w:p w:rsidR="00F25BC7" w:rsidP="001B3772" w14:paraId="58C15593" w14:textId="56E17298">
      <w:r>
        <w:t>The SLFS form instructs respondents to report data in accordance with the uniform standards provided in the NCES accounting handbook</w:t>
      </w:r>
      <w:r w:rsidR="0023458C">
        <w:t xml:space="preserve">, </w:t>
      </w:r>
      <w:r w:rsidR="0023458C">
        <w:rPr>
          <w:i/>
        </w:rPr>
        <w:t>Financial Accounting for Local and State School Systems: 2014 Edition</w:t>
      </w:r>
      <w:r w:rsidR="0023458C">
        <w:t xml:space="preserve"> (Allison 2015)</w:t>
      </w:r>
      <w:r>
        <w:t>. Use of the accounting handbook by survey respondents facilitates the comparability of school finance data across states and schools.</w:t>
      </w:r>
    </w:p>
    <w:p w:rsidR="00552FDA" w:rsidP="001B3772" w14:paraId="0BFCBAFA" w14:textId="6171E652">
      <w:r>
        <w:t xml:space="preserve">The SLFS data collection instrument used in the SLFS Pilot for FY 14 and FY 15 was the same instrument </w:t>
      </w:r>
      <w:r w:rsidR="00284084">
        <w:t xml:space="preserve">utilized </w:t>
      </w:r>
      <w:r>
        <w:t>later for FY 16 and FY 17. The FY 14-FY 17 SLFS instrument collected two types of expenditures data</w:t>
      </w:r>
      <w:r>
        <w:t>—“</w:t>
      </w:r>
      <w:r>
        <w:t>personnel” and “</w:t>
      </w:r>
      <w:r>
        <w:t>nonpersonnel</w:t>
      </w:r>
      <w:r>
        <w:t>.” In particular, the SLFS instrument included</w:t>
      </w:r>
      <w:r w:rsidR="00F25BC7">
        <w:t>: 12 “personnel” and 18 “</w:t>
      </w:r>
      <w:r w:rsidR="00F25BC7">
        <w:t>nonpersonnel</w:t>
      </w:r>
      <w:r w:rsidR="00F25BC7">
        <w:t>” expenditures items (of these 30, 12 were exhibit items of amounts already included within other SLFS expenditures).</w:t>
      </w:r>
      <w:r w:rsidR="00381BD7">
        <w:t xml:space="preserve"> </w:t>
      </w:r>
      <w:r w:rsidR="00EB093D">
        <w:t>The personnel expenditures consisted of gross salary and wage expenditures (including overtime, incentive pay, and bonuses) for school-level staff.</w:t>
      </w:r>
      <w:r>
        <w:rPr>
          <w:rStyle w:val="FootnoteReference"/>
          <w:vertAlign w:val="superscript"/>
        </w:rPr>
        <w:footnoteReference w:id="2"/>
      </w:r>
      <w:r w:rsidR="00EB093D">
        <w:t xml:space="preserve"> </w:t>
      </w:r>
      <w:r w:rsidR="00EB093D">
        <w:rPr>
          <w:iCs/>
        </w:rPr>
        <w:t>Nonpersonnel</w:t>
      </w:r>
      <w:r w:rsidR="00EB093D">
        <w:rPr>
          <w:iCs/>
        </w:rPr>
        <w:t xml:space="preserve"> expenditures </w:t>
      </w:r>
      <w:r w:rsidR="00EB093D">
        <w:t xml:space="preserve">consisted of </w:t>
      </w:r>
      <w:r w:rsidR="00EB093D">
        <w:rPr>
          <w:iCs/>
        </w:rPr>
        <w:t xml:space="preserve">all non-salary expenditures directly associated with the </w:t>
      </w:r>
      <w:r w:rsidR="00EB093D">
        <w:rPr>
          <w:iCs/>
        </w:rPr>
        <w:t>instruction and educational and administrative support of students at the school level.</w:t>
      </w:r>
      <w:r>
        <w:rPr>
          <w:rStyle w:val="FootnoteReference"/>
          <w:iCs/>
          <w:vertAlign w:val="superscript"/>
        </w:rPr>
        <w:footnoteReference w:id="3"/>
      </w:r>
      <w:r w:rsidR="00EB093D">
        <w:rPr>
          <w:iCs/>
        </w:rPr>
        <w:t xml:space="preserve"> </w:t>
      </w:r>
      <w:r w:rsidR="00EB093D">
        <w:t>However, t</w:t>
      </w:r>
      <w:r w:rsidRPr="00621EC6" w:rsidR="00EB093D">
        <w:t>he FY</w:t>
      </w:r>
      <w:r w:rsidR="00874052">
        <w:t xml:space="preserve"> </w:t>
      </w:r>
      <w:r w:rsidRPr="00621EC6" w:rsidR="00EB093D">
        <w:t>14-FY</w:t>
      </w:r>
      <w:r w:rsidR="00874052">
        <w:t xml:space="preserve"> </w:t>
      </w:r>
      <w:r w:rsidRPr="00621EC6" w:rsidR="00EB093D">
        <w:t xml:space="preserve">17 </w:t>
      </w:r>
      <w:r w:rsidR="00EB093D">
        <w:t xml:space="preserve">SLFS </w:t>
      </w:r>
      <w:r w:rsidRPr="00621EC6" w:rsidR="00EB093D">
        <w:t>instrument did not include</w:t>
      </w:r>
      <w:r w:rsidR="00F25BC7">
        <w:t>:</w:t>
      </w:r>
    </w:p>
    <w:p w:rsidR="003F1BBB" w:rsidRPr="009D4F8B" w:rsidP="001B3772" w14:paraId="799DC2BD" w14:textId="77777777">
      <w:pPr>
        <w:pStyle w:val="ListParagraph"/>
        <w:numPr>
          <w:ilvl w:val="0"/>
          <w:numId w:val="36"/>
        </w:numPr>
      </w:pPr>
      <w:r>
        <w:t>Total current expenditures for instruction, student staff support, instructional staff support, and school administration.</w:t>
      </w:r>
    </w:p>
    <w:p w:rsidR="003A7E2D" w:rsidP="001B3772" w14:paraId="3444B629" w14:textId="77777777">
      <w:pPr>
        <w:pStyle w:val="ListParagraph"/>
        <w:numPr>
          <w:ilvl w:val="0"/>
          <w:numId w:val="36"/>
        </w:numPr>
      </w:pPr>
      <w:r w:rsidRPr="007B6BE5">
        <w:t>Current expenditure</w:t>
      </w:r>
      <w:r>
        <w:t>s</w:t>
      </w:r>
      <w:r w:rsidR="003F1BBB">
        <w:t xml:space="preserve"> (salaries and total current expenditures) </w:t>
      </w:r>
      <w:r>
        <w:t>for</w:t>
      </w:r>
      <w:r w:rsidRPr="007B6BE5">
        <w:t xml:space="preserve"> functions </w:t>
      </w:r>
      <w:r>
        <w:t xml:space="preserve">such as </w:t>
      </w:r>
      <w:r w:rsidRPr="007B6BE5">
        <w:t>general administration (administration at the district level), operation and maintenance of plant</w:t>
      </w:r>
      <w:r w:rsidR="004909F5">
        <w:t xml:space="preserve">, </w:t>
      </w:r>
      <w:r w:rsidRPr="007B6BE5">
        <w:t>student transportation</w:t>
      </w:r>
      <w:r w:rsidR="004909F5">
        <w:t xml:space="preserve">, </w:t>
      </w:r>
      <w:r w:rsidRPr="007B6BE5">
        <w:t>food service</w:t>
      </w:r>
      <w:r>
        <w:t xml:space="preserve">, </w:t>
      </w:r>
      <w:r w:rsidRPr="007B6BE5">
        <w:t>business/</w:t>
      </w:r>
      <w:r>
        <w:t>central/other support services</w:t>
      </w:r>
      <w:r w:rsidR="004909F5">
        <w:t>, and enterprise operations</w:t>
      </w:r>
      <w:r w:rsidRPr="007B6BE5">
        <w:t>.</w:t>
      </w:r>
      <w:r>
        <w:rPr>
          <w:rStyle w:val="FootnoteReference"/>
          <w:color w:val="000000"/>
          <w:vertAlign w:val="superscript"/>
        </w:rPr>
        <w:footnoteReference w:id="4"/>
      </w:r>
    </w:p>
    <w:p w:rsidR="007B7856" w:rsidRPr="003A7E2D" w:rsidP="001B3772" w14:paraId="4B0D1324" w14:textId="77777777">
      <w:pPr>
        <w:pStyle w:val="ListParagraph"/>
        <w:numPr>
          <w:ilvl w:val="0"/>
          <w:numId w:val="36"/>
        </w:numPr>
      </w:pPr>
      <w:r>
        <w:t>E</w:t>
      </w:r>
      <w:r w:rsidRPr="001B3772">
        <w:rPr>
          <w:bCs/>
        </w:rPr>
        <w:t>mployee benefits</w:t>
      </w:r>
      <w:r w:rsidRPr="001B3772" w:rsidR="003F1BBB">
        <w:rPr>
          <w:bCs/>
        </w:rPr>
        <w:t xml:space="preserve"> for all functions</w:t>
      </w:r>
      <w:r w:rsidRPr="007B6BE5">
        <w:t>, which are also a significant portion of current expenditures.</w:t>
      </w:r>
      <w:r>
        <w:t xml:space="preserve"> </w:t>
      </w:r>
      <w:r w:rsidRPr="007B6BE5">
        <w:t xml:space="preserve">The personnel items </w:t>
      </w:r>
      <w:r w:rsidRPr="001B3772">
        <w:rPr>
          <w:bCs/>
        </w:rPr>
        <w:t>only covered salaries and wages</w:t>
      </w:r>
      <w:r w:rsidR="009769A3">
        <w:t>.</w:t>
      </w:r>
    </w:p>
    <w:p w:rsidR="007B7856" w:rsidRPr="00E50254" w:rsidP="001B3772" w14:paraId="4FA43A86" w14:textId="77777777">
      <w:r>
        <w:t xml:space="preserve">To make the data collected through SLFS directly analogous to the F-33 survey and the ESSA expenditures per pupil provision, beginning with the SLFS for FY 18, NCES commenced </w:t>
      </w:r>
      <w:r>
        <w:rPr>
          <w:bCs/>
        </w:rPr>
        <w:t>collecting additional data from 4 broad categories</w:t>
      </w:r>
      <w:r w:rsidRPr="00E50254">
        <w:rPr>
          <w:b/>
          <w:bCs/>
        </w:rPr>
        <w:t>:</w:t>
      </w:r>
    </w:p>
    <w:p w:rsidR="007B7856" w:rsidRPr="00E50254" w:rsidP="001B3772" w14:paraId="6A65F67A" w14:textId="20223549">
      <w:pPr>
        <w:pStyle w:val="ListParagraph"/>
        <w:numPr>
          <w:ilvl w:val="0"/>
          <w:numId w:val="37"/>
        </w:numPr>
        <w:contextualSpacing/>
      </w:pPr>
      <w:r w:rsidRPr="00E50254">
        <w:t>Employee benefits (for each function).</w:t>
      </w:r>
    </w:p>
    <w:p w:rsidR="007B7856" w:rsidP="001B3772" w14:paraId="64AD9151" w14:textId="37A61941">
      <w:pPr>
        <w:pStyle w:val="ListParagraph"/>
        <w:numPr>
          <w:ilvl w:val="0"/>
          <w:numId w:val="37"/>
        </w:numPr>
        <w:contextualSpacing/>
      </w:pPr>
      <w:r w:rsidRPr="00E50254">
        <w:t>Total current expenditures for Elementary-Secondary Educational Programs</w:t>
      </w:r>
      <w:r w:rsidR="002C1194">
        <w:t>:</w:t>
      </w:r>
    </w:p>
    <w:p w:rsidR="00390863" w:rsidP="001B3772" w14:paraId="71ACB8F3" w14:textId="77777777">
      <w:pPr>
        <w:pStyle w:val="ListParagraph"/>
        <w:numPr>
          <w:ilvl w:val="0"/>
          <w:numId w:val="39"/>
        </w:numPr>
        <w:contextualSpacing/>
      </w:pPr>
      <w:r>
        <w:t>Instruction (function 1000)</w:t>
      </w:r>
    </w:p>
    <w:p w:rsidR="00390863" w:rsidP="001B3772" w14:paraId="0A402B08" w14:textId="77777777">
      <w:pPr>
        <w:pStyle w:val="ListParagraph"/>
        <w:numPr>
          <w:ilvl w:val="0"/>
          <w:numId w:val="39"/>
        </w:numPr>
        <w:contextualSpacing/>
      </w:pPr>
      <w:r>
        <w:t>Support services, pupils (function 2100)</w:t>
      </w:r>
    </w:p>
    <w:p w:rsidR="00390863" w:rsidP="001B3772" w14:paraId="5ABF82FC" w14:textId="77777777">
      <w:pPr>
        <w:pStyle w:val="ListParagraph"/>
        <w:numPr>
          <w:ilvl w:val="0"/>
          <w:numId w:val="39"/>
        </w:numPr>
        <w:contextualSpacing/>
      </w:pPr>
      <w:r>
        <w:t>Support services, instructional staff (function 2200)</w:t>
      </w:r>
    </w:p>
    <w:p w:rsidR="00F15D2B" w:rsidP="001B3772" w14:paraId="0010D66B" w14:textId="77777777">
      <w:pPr>
        <w:pStyle w:val="ListParagraph"/>
        <w:numPr>
          <w:ilvl w:val="0"/>
          <w:numId w:val="39"/>
        </w:numPr>
        <w:contextualSpacing/>
      </w:pPr>
      <w:r w:rsidRPr="00E50254">
        <w:t>Support services, general administration (function 2300)</w:t>
      </w:r>
      <w:r>
        <w:t>, including a salary item</w:t>
      </w:r>
    </w:p>
    <w:p w:rsidR="00390863" w:rsidRPr="00E50254" w:rsidP="001B3772" w14:paraId="20FE6452" w14:textId="77777777">
      <w:pPr>
        <w:pStyle w:val="ListParagraph"/>
        <w:numPr>
          <w:ilvl w:val="0"/>
          <w:numId w:val="39"/>
        </w:numPr>
        <w:contextualSpacing/>
      </w:pPr>
      <w:r>
        <w:t>Support services, school administration (function 2400)</w:t>
      </w:r>
    </w:p>
    <w:p w:rsidR="00F15D2B" w:rsidRPr="00E50254" w:rsidP="001B3772" w14:paraId="5A5B6007" w14:textId="77777777">
      <w:pPr>
        <w:pStyle w:val="ListParagraph"/>
        <w:numPr>
          <w:ilvl w:val="0"/>
          <w:numId w:val="39"/>
        </w:numPr>
        <w:contextualSpacing/>
      </w:pPr>
      <w:r w:rsidRPr="00E50254">
        <w:t>Support services, operation and maintenance of plant (function 2600)</w:t>
      </w:r>
      <w:r>
        <w:t>, including a salary item</w:t>
      </w:r>
    </w:p>
    <w:p w:rsidR="007B7856" w:rsidRPr="00E50254" w:rsidP="001B3772" w14:paraId="7E7FC388" w14:textId="77777777">
      <w:pPr>
        <w:pStyle w:val="ListParagraph"/>
        <w:numPr>
          <w:ilvl w:val="0"/>
          <w:numId w:val="39"/>
        </w:numPr>
        <w:contextualSpacing/>
      </w:pPr>
      <w:r w:rsidRPr="00E50254">
        <w:t>Support services, student transportation (function 2700)</w:t>
      </w:r>
      <w:r w:rsidR="00F15D2B">
        <w:t>, including a salary item</w:t>
      </w:r>
      <w:r w:rsidR="00DF2DC7">
        <w:t xml:space="preserve"> </w:t>
      </w:r>
      <w:r w:rsidR="00D87282">
        <w:t>and</w:t>
      </w:r>
    </w:p>
    <w:p w:rsidR="007B7856" w:rsidP="001B3772" w14:paraId="067D3431" w14:textId="77777777">
      <w:pPr>
        <w:pStyle w:val="ListParagraph"/>
        <w:numPr>
          <w:ilvl w:val="0"/>
          <w:numId w:val="39"/>
        </w:numPr>
        <w:contextualSpacing/>
      </w:pPr>
      <w:r w:rsidRPr="00E50254">
        <w:t>Business/central/other support services (function 2500 and 2900)</w:t>
      </w:r>
      <w:r w:rsidR="00F15D2B">
        <w:t>, including a salary item</w:t>
      </w:r>
    </w:p>
    <w:p w:rsidR="007B7856" w:rsidRPr="00E50254" w:rsidP="001B3772" w14:paraId="0C47F1FA" w14:textId="4D742817">
      <w:pPr>
        <w:pStyle w:val="ListParagraph"/>
        <w:numPr>
          <w:ilvl w:val="0"/>
          <w:numId w:val="37"/>
        </w:numPr>
        <w:contextualSpacing/>
      </w:pPr>
      <w:r w:rsidRPr="00E50254">
        <w:t xml:space="preserve">Total current expenditures for </w:t>
      </w:r>
      <w:r>
        <w:t>Elementary-</w:t>
      </w:r>
      <w:r w:rsidRPr="00E50254" w:rsidR="00EF62F7">
        <w:t xml:space="preserve">Secondary </w:t>
      </w:r>
      <w:r>
        <w:t>N</w:t>
      </w:r>
      <w:r w:rsidRPr="00E50254" w:rsidR="00EF62F7">
        <w:t xml:space="preserve">on-instructional </w:t>
      </w:r>
      <w:r>
        <w:t>P</w:t>
      </w:r>
      <w:r w:rsidRPr="00E50254" w:rsidR="00EF62F7">
        <w:t>rograms</w:t>
      </w:r>
      <w:r>
        <w:t>:</w:t>
      </w:r>
    </w:p>
    <w:p w:rsidR="007B7856" w:rsidRPr="00E50254" w:rsidP="001B3772" w14:paraId="3F1AC3CF" w14:textId="77777777">
      <w:pPr>
        <w:pStyle w:val="ListParagraph"/>
        <w:numPr>
          <w:ilvl w:val="0"/>
          <w:numId w:val="40"/>
        </w:numPr>
        <w:tabs>
          <w:tab w:val="left" w:pos="1080"/>
        </w:tabs>
        <w:ind w:left="1080"/>
        <w:contextualSpacing/>
      </w:pPr>
      <w:r w:rsidRPr="00E50254">
        <w:t>Food services (function 3100)</w:t>
      </w:r>
      <w:r w:rsidR="00F15D2B">
        <w:t>, including a salary item</w:t>
      </w:r>
    </w:p>
    <w:p w:rsidR="007B7856" w:rsidRPr="00E50254" w:rsidP="001B3772" w14:paraId="00D6BAB0" w14:textId="77777777">
      <w:pPr>
        <w:pStyle w:val="ListParagraph"/>
        <w:numPr>
          <w:ilvl w:val="0"/>
          <w:numId w:val="40"/>
        </w:numPr>
        <w:tabs>
          <w:tab w:val="left" w:pos="1080"/>
        </w:tabs>
        <w:ind w:left="1080"/>
        <w:contextualSpacing/>
      </w:pPr>
      <w:r w:rsidRPr="00E50254">
        <w:t>Enterprise operations (function 3200)</w:t>
      </w:r>
      <w:r w:rsidR="00D87282">
        <w:t xml:space="preserve"> and </w:t>
      </w:r>
    </w:p>
    <w:p w:rsidR="007B7856" w:rsidRPr="00E6202E" w:rsidP="001B3772" w14:paraId="48C4A749" w14:textId="77777777">
      <w:pPr>
        <w:pStyle w:val="ListParagraph"/>
        <w:numPr>
          <w:ilvl w:val="0"/>
          <w:numId w:val="40"/>
        </w:numPr>
        <w:tabs>
          <w:tab w:val="left" w:pos="1080"/>
        </w:tabs>
        <w:ind w:left="1080"/>
        <w:contextualSpacing/>
      </w:pPr>
      <w:r w:rsidRPr="00E6202E">
        <w:t>Other Elementary-Secondary Non-instructional programs</w:t>
      </w:r>
      <w:r w:rsidR="00A01D95">
        <w:t xml:space="preserve"> </w:t>
      </w:r>
      <w:r w:rsidRPr="00E6202E" w:rsidR="00E6202E">
        <w:t>(total collected only)</w:t>
      </w:r>
    </w:p>
    <w:p w:rsidR="007B7856" w:rsidRPr="00E50254" w:rsidP="001B3772" w14:paraId="3B5281F3" w14:textId="0D53963A">
      <w:pPr>
        <w:pStyle w:val="ListParagraph"/>
        <w:numPr>
          <w:ilvl w:val="0"/>
          <w:numId w:val="37"/>
        </w:numPr>
        <w:contextualSpacing/>
      </w:pPr>
      <w:r>
        <w:t>Total current expenditures borne by the central office at the LEA level:</w:t>
      </w:r>
    </w:p>
    <w:p w:rsidR="007B7856" w:rsidP="001B3772" w14:paraId="675011D4" w14:textId="77777777">
      <w:pPr>
        <w:pStyle w:val="ListParagraph"/>
        <w:numPr>
          <w:ilvl w:val="0"/>
          <w:numId w:val="41"/>
        </w:numPr>
        <w:ind w:left="1080"/>
        <w:contextualSpacing/>
      </w:pPr>
      <w:r>
        <w:t>Districtwide current expenditures (“catch-all” category for current expenditures unable to be broken out to the school level</w:t>
      </w:r>
      <w:r w:rsidRPr="00E50254">
        <w:t>).</w:t>
      </w:r>
    </w:p>
    <w:p w:rsidR="00874052" w:rsidP="001B3772" w14:paraId="14DEDED1" w14:textId="1BCD1F30">
      <w:r w:rsidRPr="006F49C4">
        <w:rPr>
          <w:color w:val="000000" w:themeColor="text1"/>
        </w:rPr>
        <w:t xml:space="preserve">In summary, the inclusion of new variables </w:t>
      </w:r>
      <w:r>
        <w:rPr>
          <w:color w:val="000000" w:themeColor="text1"/>
        </w:rPr>
        <w:t>starting with</w:t>
      </w:r>
      <w:r w:rsidRPr="006F49C4">
        <w:rPr>
          <w:color w:val="000000" w:themeColor="text1"/>
        </w:rPr>
        <w:t xml:space="preserve"> the FY</w:t>
      </w:r>
      <w:r w:rsidR="00E04B14">
        <w:rPr>
          <w:color w:val="000000" w:themeColor="text1"/>
        </w:rPr>
        <w:t xml:space="preserve"> </w:t>
      </w:r>
      <w:r w:rsidRPr="006F49C4">
        <w:rPr>
          <w:color w:val="000000" w:themeColor="text1"/>
        </w:rPr>
        <w:t xml:space="preserve">18 SLFS </w:t>
      </w:r>
      <w:r w:rsidR="00206363">
        <w:rPr>
          <w:color w:val="000000" w:themeColor="text1"/>
        </w:rPr>
        <w:t xml:space="preserve">data collection </w:t>
      </w:r>
      <w:r w:rsidRPr="006F49C4">
        <w:rPr>
          <w:color w:val="000000" w:themeColor="text1"/>
        </w:rPr>
        <w:t>reflect</w:t>
      </w:r>
      <w:r w:rsidR="000E6859">
        <w:rPr>
          <w:color w:val="000000" w:themeColor="text1"/>
        </w:rPr>
        <w:t>ed</w:t>
      </w:r>
      <w:r w:rsidRPr="006F49C4">
        <w:rPr>
          <w:color w:val="000000" w:themeColor="text1"/>
        </w:rPr>
        <w:t xml:space="preserve"> total current expenditures for each school.</w:t>
      </w:r>
      <w:r w:rsidR="00206363">
        <w:rPr>
          <w:color w:val="000000" w:themeColor="text1"/>
        </w:rPr>
        <w:t xml:space="preserve"> </w:t>
      </w:r>
      <w:r w:rsidR="00C55F21">
        <w:rPr>
          <w:color w:val="000000" w:themeColor="text1"/>
        </w:rPr>
        <w:t>T</w:t>
      </w:r>
      <w:r w:rsidR="009B3796">
        <w:rPr>
          <w:color w:val="000000" w:themeColor="text1"/>
        </w:rPr>
        <w:t xml:space="preserve">he SLFS </w:t>
      </w:r>
      <w:r w:rsidR="003614BE">
        <w:rPr>
          <w:color w:val="000000" w:themeColor="text1"/>
        </w:rPr>
        <w:t>data collection for FY 2</w:t>
      </w:r>
      <w:r w:rsidR="00FD272D">
        <w:rPr>
          <w:color w:val="000000" w:themeColor="text1"/>
        </w:rPr>
        <w:t>2</w:t>
      </w:r>
      <w:r w:rsidR="003614BE">
        <w:rPr>
          <w:color w:val="000000" w:themeColor="text1"/>
        </w:rPr>
        <w:t>, FY 2</w:t>
      </w:r>
      <w:r w:rsidR="002460B1">
        <w:rPr>
          <w:color w:val="000000" w:themeColor="text1"/>
        </w:rPr>
        <w:t>3</w:t>
      </w:r>
      <w:r w:rsidR="003614BE">
        <w:rPr>
          <w:color w:val="000000" w:themeColor="text1"/>
        </w:rPr>
        <w:t>, and FY 2</w:t>
      </w:r>
      <w:r w:rsidR="002460B1">
        <w:rPr>
          <w:color w:val="000000" w:themeColor="text1"/>
        </w:rPr>
        <w:t>4</w:t>
      </w:r>
      <w:r w:rsidR="009B3796">
        <w:rPr>
          <w:color w:val="000000" w:themeColor="text1"/>
        </w:rPr>
        <w:t xml:space="preserve"> also </w:t>
      </w:r>
      <w:r w:rsidR="00C55F21">
        <w:rPr>
          <w:color w:val="000000" w:themeColor="text1"/>
        </w:rPr>
        <w:t xml:space="preserve">included </w:t>
      </w:r>
      <w:r w:rsidRPr="006F49C4" w:rsidR="009B3796">
        <w:rPr>
          <w:color w:val="000000" w:themeColor="text1"/>
        </w:rPr>
        <w:t xml:space="preserve">current </w:t>
      </w:r>
      <w:r w:rsidRPr="006F49C4" w:rsidR="009B3796">
        <w:rPr>
          <w:color w:val="000000" w:themeColor="text1"/>
        </w:rPr>
        <w:t>expenditures</w:t>
      </w:r>
      <w:r w:rsidRPr="006F49C4" w:rsidR="009B3796">
        <w:rPr>
          <w:color w:val="000000" w:themeColor="text1"/>
        </w:rPr>
        <w:t xml:space="preserve"> for each school.</w:t>
      </w:r>
      <w:r w:rsidR="009B3796">
        <w:rPr>
          <w:color w:val="000000" w:themeColor="text1"/>
        </w:rPr>
        <w:t xml:space="preserve"> </w:t>
      </w:r>
      <w:r w:rsidRPr="00F16BCB">
        <w:t xml:space="preserve">Current expenditures comprise expenditures for the day-to-day operation of schools and school districts for public elementary and secondary education, including expenditures for staff salaries and benefits, supplies, and purchased services. General administration </w:t>
      </w:r>
      <w:r w:rsidRPr="00F16BCB">
        <w:t>expenditures</w:t>
      </w:r>
      <w:r w:rsidRPr="00F16BCB">
        <w:t xml:space="preserve"> and school administration expenditures are also included in current expenditures.</w:t>
      </w:r>
    </w:p>
    <w:p w:rsidR="00F87319" w:rsidP="001B3772" w14:paraId="077751BD" w14:textId="4DBFA0C3">
      <w:r w:rsidRPr="00F16BCB">
        <w:t>Expenditures associated with repaying debts and capital outlays (e.g., purchases of land, school construction, and equipment) are excluded from current expenditures. Programs outside the scope of public prekindergarten through grade 12 education, such as community services and adult education are not included in current expenditures. Payments to private schools and payments to charter schools outside of the school district are also excluded from current expenditures</w:t>
      </w:r>
      <w:r w:rsidR="003E6EE7">
        <w:t xml:space="preserve"> collected at the school-level</w:t>
      </w:r>
      <w:r>
        <w:t>. (</w:t>
      </w:r>
      <w:r w:rsidRPr="00F16BCB">
        <w:t>Cornman, S.Q., Ampadu, O., Wheeler, S., Hanak, K. and Zhou, L. (2019)</w:t>
      </w:r>
      <w:r>
        <w:t>, p. B-2).</w:t>
      </w:r>
    </w:p>
    <w:p w:rsidR="00305BDF" w:rsidRPr="00C747F1" w:rsidP="00BB38E2" w14:paraId="49C354DD" w14:textId="77777777">
      <w:pPr>
        <w:pStyle w:val="Heading2"/>
      </w:pPr>
      <w:r w:rsidRPr="00C747F1">
        <w:t>Statistical Uses</w:t>
      </w:r>
    </w:p>
    <w:p w:rsidR="006C2ADE" w:rsidP="001B3772" w14:paraId="659B84D0" w14:textId="3F2BE619">
      <w:pPr>
        <w:rPr>
          <w:bCs/>
          <w:noProof/>
        </w:rPr>
      </w:pPr>
      <w:r w:rsidRPr="00AA1670">
        <w:t>As a general statistical collection</w:t>
      </w:r>
      <w:r>
        <w:t xml:space="preserve"> SLFS </w:t>
      </w:r>
      <w:r w:rsidRPr="00AA1670">
        <w:t>is used for a range of purposes.</w:t>
      </w:r>
      <w:r>
        <w:t xml:space="preserve"> </w:t>
      </w:r>
      <w:r w:rsidR="00E301A5">
        <w:t>As previously mentioned in the introduction, p</w:t>
      </w:r>
      <w:r w:rsidRPr="00E830EA">
        <w:t xml:space="preserve">olicymakers, researchers, </w:t>
      </w:r>
      <w:r w:rsidR="00BE2DF7">
        <w:t xml:space="preserve">parents, </w:t>
      </w:r>
      <w:r w:rsidRPr="00E830EA">
        <w:t xml:space="preserve">and the public have </w:t>
      </w:r>
      <w:r>
        <w:t xml:space="preserve">long </w:t>
      </w:r>
      <w:r w:rsidRPr="00E830EA">
        <w:t>voiced concerns about the distribution of school funding within and across school districts</w:t>
      </w:r>
      <w:r w:rsidR="00BE2DF7">
        <w:t xml:space="preserve"> and if this spending represents an efficient use of tax dollars. </w:t>
      </w:r>
      <w:r w:rsidRPr="00C84B76">
        <w:rPr>
          <w:bCs/>
          <w:noProof/>
        </w:rPr>
        <w:t>NCES</w:t>
      </w:r>
      <w:r>
        <w:rPr>
          <w:bCs/>
          <w:noProof/>
        </w:rPr>
        <w:t>’s role,</w:t>
      </w:r>
      <w:r w:rsidRPr="00C84B76">
        <w:rPr>
          <w:bCs/>
          <w:noProof/>
        </w:rPr>
        <w:t xml:space="preserve"> as </w:t>
      </w:r>
      <w:r>
        <w:rPr>
          <w:bCs/>
          <w:noProof/>
        </w:rPr>
        <w:t>the</w:t>
      </w:r>
      <w:r w:rsidRPr="00C84B76">
        <w:rPr>
          <w:bCs/>
          <w:noProof/>
        </w:rPr>
        <w:t xml:space="preserve"> statistical </w:t>
      </w:r>
      <w:r>
        <w:rPr>
          <w:bCs/>
          <w:noProof/>
        </w:rPr>
        <w:t>agency for education,</w:t>
      </w:r>
      <w:r w:rsidRPr="00C84B76">
        <w:rPr>
          <w:bCs/>
          <w:noProof/>
        </w:rPr>
        <w:t xml:space="preserve"> is to inform the conversation about </w:t>
      </w:r>
      <w:r w:rsidR="00A522B5">
        <w:rPr>
          <w:bCs/>
          <w:noProof/>
        </w:rPr>
        <w:t>the use of public resources</w:t>
      </w:r>
      <w:r w:rsidRPr="00C84B76" w:rsidR="00A522B5">
        <w:rPr>
          <w:bCs/>
          <w:noProof/>
        </w:rPr>
        <w:t xml:space="preserve"> </w:t>
      </w:r>
      <w:r w:rsidRPr="00C84B76">
        <w:rPr>
          <w:bCs/>
          <w:noProof/>
        </w:rPr>
        <w:t xml:space="preserve">by providing objective and comparable data that can be used to measure differences among schools and districts </w:t>
      </w:r>
      <w:r w:rsidR="00AA1CF7">
        <w:rPr>
          <w:bCs/>
          <w:noProof/>
        </w:rPr>
        <w:t>including taking into account</w:t>
      </w:r>
      <w:r w:rsidRPr="00C84B76">
        <w:rPr>
          <w:bCs/>
          <w:noProof/>
        </w:rPr>
        <w:t xml:space="preserve"> the</w:t>
      </w:r>
      <w:r>
        <w:rPr>
          <w:bCs/>
          <w:noProof/>
        </w:rPr>
        <w:t>ir</w:t>
      </w:r>
      <w:r w:rsidRPr="00C84B76">
        <w:rPr>
          <w:bCs/>
          <w:noProof/>
        </w:rPr>
        <w:t xml:space="preserve"> demographic characteristics. School-level finance data have been identified as </w:t>
      </w:r>
      <w:r>
        <w:rPr>
          <w:bCs/>
          <w:noProof/>
        </w:rPr>
        <w:t>c</w:t>
      </w:r>
      <w:r w:rsidR="001F28EA">
        <w:rPr>
          <w:bCs/>
          <w:noProof/>
        </w:rPr>
        <w:t>r</w:t>
      </w:r>
      <w:r>
        <w:rPr>
          <w:bCs/>
          <w:noProof/>
        </w:rPr>
        <w:t>ucial</w:t>
      </w:r>
      <w:r w:rsidRPr="00C84B76">
        <w:rPr>
          <w:bCs/>
          <w:noProof/>
        </w:rPr>
        <w:t xml:space="preserve"> </w:t>
      </w:r>
      <w:r>
        <w:rPr>
          <w:bCs/>
          <w:noProof/>
        </w:rPr>
        <w:t>to</w:t>
      </w:r>
      <w:r w:rsidRPr="00C84B76">
        <w:rPr>
          <w:bCs/>
          <w:noProof/>
        </w:rPr>
        <w:t xml:space="preserve"> measur</w:t>
      </w:r>
      <w:r>
        <w:rPr>
          <w:bCs/>
          <w:noProof/>
        </w:rPr>
        <w:t>ing</w:t>
      </w:r>
      <w:r w:rsidRPr="00C84B76">
        <w:rPr>
          <w:bCs/>
          <w:noProof/>
        </w:rPr>
        <w:t xml:space="preserve"> how school-level education resources are distributed across and within school districts.</w:t>
      </w:r>
    </w:p>
    <w:p w:rsidR="00A40D7A" w:rsidP="001B3772" w14:paraId="1A431A4C" w14:textId="77777777">
      <w:r>
        <w:t xml:space="preserve">Education finance data </w:t>
      </w:r>
      <w:r>
        <w:t>provide</w:t>
      </w:r>
      <w:r>
        <w:t xml:space="preserve"> powerful information for </w:t>
      </w:r>
      <w:r w:rsidR="00FC53B1">
        <w:t xml:space="preserve">reporting, research, management and budgeting </w:t>
      </w:r>
      <w:r>
        <w:t>decision</w:t>
      </w:r>
      <w:r w:rsidR="00C83139">
        <w:t xml:space="preserve"> </w:t>
      </w:r>
      <w:r>
        <w:t>making, policymaking</w:t>
      </w:r>
      <w:r w:rsidR="00FC53B1">
        <w:t>,</w:t>
      </w:r>
      <w:r>
        <w:t xml:space="preserve"> and evaluation within and across education systems.</w:t>
      </w:r>
      <w:r w:rsidR="002F7842">
        <w:t xml:space="preserve"> </w:t>
      </w:r>
      <w:r>
        <w:t>Uses can be far-ranging from state and national comparisons to individual school le</w:t>
      </w:r>
      <w:r w:rsidR="00FC53B1">
        <w:t>vel management of resources</w:t>
      </w:r>
      <w:r>
        <w:t>.</w:t>
      </w:r>
      <w:r w:rsidR="002F7842">
        <w:t xml:space="preserve"> </w:t>
      </w:r>
      <w:r w:rsidR="00C83139">
        <w:t>The consumers of education finance data typically include five major groups: (1) oversight bodies such as school boards</w:t>
      </w:r>
      <w:r w:rsidR="00031727">
        <w:t xml:space="preserve">, </w:t>
      </w:r>
      <w:r w:rsidR="00F91D04">
        <w:t>SEAs</w:t>
      </w:r>
      <w:r w:rsidR="00C83139">
        <w:t>, legislatures</w:t>
      </w:r>
      <w:r w:rsidR="00385E0C">
        <w:t>,</w:t>
      </w:r>
      <w:r w:rsidR="00C83139">
        <w:t xml:space="preserve"> and policymakers; (2) those who are involved in the lending process such as investors or creditors; (3) leadership and managers of education systems at the district and school level; (4) researchers</w:t>
      </w:r>
      <w:r w:rsidR="00121F35">
        <w:t>,</w:t>
      </w:r>
      <w:r w:rsidR="00C83139">
        <w:t xml:space="preserve"> and (5) the public</w:t>
      </w:r>
      <w:r w:rsidR="0031795A">
        <w:t>.</w:t>
      </w:r>
    </w:p>
    <w:p w:rsidR="00673E11" w:rsidP="001B3772" w14:paraId="1B549D51" w14:textId="6D1E90E3">
      <w:r>
        <w:t xml:space="preserve">SLFS </w:t>
      </w:r>
      <w:r w:rsidRPr="00AA1670" w:rsidR="00177C3C">
        <w:t xml:space="preserve">data </w:t>
      </w:r>
      <w:r>
        <w:t xml:space="preserve">may </w:t>
      </w:r>
      <w:r w:rsidR="00177C3C">
        <w:t xml:space="preserve">also </w:t>
      </w:r>
      <w:r>
        <w:t xml:space="preserve">be </w:t>
      </w:r>
      <w:r w:rsidRPr="00AA1670" w:rsidR="00177C3C">
        <w:t xml:space="preserve">used </w:t>
      </w:r>
      <w:r w:rsidR="00177C3C">
        <w:t>for</w:t>
      </w:r>
      <w:r w:rsidRPr="00AA1670" w:rsidR="00177C3C">
        <w:t xml:space="preserve"> the </w:t>
      </w:r>
      <w:r w:rsidRPr="00AA1670" w:rsidR="00177C3C">
        <w:rPr>
          <w:i/>
          <w:iCs/>
        </w:rPr>
        <w:t>Condition of Education</w:t>
      </w:r>
      <w:r w:rsidR="00177C3C">
        <w:rPr>
          <w:i/>
          <w:iCs/>
        </w:rPr>
        <w:t xml:space="preserve"> </w:t>
      </w:r>
      <w:r w:rsidR="00177C3C">
        <w:t>–</w:t>
      </w:r>
      <w:r w:rsidRPr="00AA1670" w:rsidR="00177C3C">
        <w:t xml:space="preserve"> </w:t>
      </w:r>
      <w:r w:rsidRPr="00DD4F75" w:rsidR="00177C3C">
        <w:t>a congressionally</w:t>
      </w:r>
      <w:r w:rsidR="00177C3C">
        <w:t xml:space="preserve"> </w:t>
      </w:r>
      <w:r w:rsidRPr="00DD4F75" w:rsidR="00177C3C">
        <w:t xml:space="preserve">mandated annual report </w:t>
      </w:r>
      <w:r w:rsidR="00177C3C">
        <w:t xml:space="preserve">from </w:t>
      </w:r>
      <w:r w:rsidRPr="00AA1670" w:rsidR="00177C3C">
        <w:t>NCES</w:t>
      </w:r>
      <w:r w:rsidR="00E3481B">
        <w:t>,</w:t>
      </w:r>
      <w:r w:rsidR="00385E0C">
        <w:t xml:space="preserve"> for</w:t>
      </w:r>
      <w:r w:rsidR="00177C3C">
        <w:t xml:space="preserve"> </w:t>
      </w:r>
      <w:r w:rsidRPr="00AA1670" w:rsidR="00177C3C">
        <w:rPr>
          <w:color w:val="000000"/>
        </w:rPr>
        <w:t xml:space="preserve">the </w:t>
      </w:r>
      <w:r w:rsidRPr="00AA1670" w:rsidR="00177C3C">
        <w:rPr>
          <w:i/>
          <w:iCs/>
          <w:color w:val="000000"/>
        </w:rPr>
        <w:t xml:space="preserve">Digest </w:t>
      </w:r>
      <w:r w:rsidR="00E3481B">
        <w:rPr>
          <w:i/>
          <w:iCs/>
          <w:color w:val="000000"/>
        </w:rPr>
        <w:t>of Education Statistics</w:t>
      </w:r>
      <w:r w:rsidR="00E3481B">
        <w:rPr>
          <w:color w:val="000000"/>
        </w:rPr>
        <w:t>, a</w:t>
      </w:r>
      <w:r w:rsidRPr="00AA1670" w:rsidR="00177C3C">
        <w:rPr>
          <w:color w:val="000000"/>
        </w:rPr>
        <w:t xml:space="preserve">nd </w:t>
      </w:r>
      <w:r w:rsidR="003D2ED7">
        <w:rPr>
          <w:color w:val="000000"/>
        </w:rPr>
        <w:t xml:space="preserve">in </w:t>
      </w:r>
      <w:r>
        <w:rPr>
          <w:color w:val="000000"/>
        </w:rPr>
        <w:t xml:space="preserve">research and development reports. </w:t>
      </w:r>
      <w:r w:rsidRPr="00AA1670" w:rsidR="00177C3C">
        <w:rPr>
          <w:color w:val="000000"/>
        </w:rPr>
        <w:t xml:space="preserve">The NCES website makes the </w:t>
      </w:r>
      <w:r w:rsidR="00177C3C">
        <w:rPr>
          <w:color w:val="000000"/>
        </w:rPr>
        <w:t xml:space="preserve">CCD school finance data </w:t>
      </w:r>
      <w:r w:rsidRPr="00AA1670" w:rsidR="00177C3C">
        <w:rPr>
          <w:color w:val="000000"/>
        </w:rPr>
        <w:t xml:space="preserve">available to the </w:t>
      </w:r>
      <w:r w:rsidRPr="00AA1670" w:rsidR="00177C3C">
        <w:rPr>
          <w:color w:val="000000"/>
        </w:rPr>
        <w:t>general publi</w:t>
      </w:r>
      <w:r w:rsidR="00177C3C">
        <w:rPr>
          <w:color w:val="000000"/>
        </w:rPr>
        <w:t>c</w:t>
      </w:r>
      <w:r w:rsidR="00177C3C">
        <w:rPr>
          <w:color w:val="000000"/>
        </w:rPr>
        <w:t xml:space="preserve"> through public use data files</w:t>
      </w:r>
      <w:r w:rsidRPr="00AA1670" w:rsidR="00177C3C">
        <w:rPr>
          <w:color w:val="000000"/>
        </w:rPr>
        <w:t xml:space="preserve"> and through </w:t>
      </w:r>
      <w:r w:rsidRPr="00AA1670" w:rsidR="001B3772">
        <w:rPr>
          <w:color w:val="000000"/>
        </w:rPr>
        <w:t>easy-to-use</w:t>
      </w:r>
      <w:r w:rsidRPr="00AA1670" w:rsidR="00177C3C">
        <w:rPr>
          <w:color w:val="000000"/>
        </w:rPr>
        <w:t xml:space="preserve"> applications</w:t>
      </w:r>
      <w:r w:rsidR="00E3481B">
        <w:rPr>
          <w:color w:val="000000"/>
        </w:rPr>
        <w:t>,</w:t>
      </w:r>
      <w:r w:rsidRPr="00AA1670" w:rsidR="00177C3C">
        <w:rPr>
          <w:color w:val="000000"/>
        </w:rPr>
        <w:t xml:space="preserve"> such as </w:t>
      </w:r>
      <w:r w:rsidRPr="00FB3F2B" w:rsidR="00177C3C">
        <w:rPr>
          <w:color w:val="000000"/>
        </w:rPr>
        <w:t xml:space="preserve">the </w:t>
      </w:r>
      <w:r w:rsidR="004D0609">
        <w:rPr>
          <w:color w:val="000000"/>
        </w:rPr>
        <w:t>S</w:t>
      </w:r>
      <w:r w:rsidRPr="00FB3F2B" w:rsidR="00177C3C">
        <w:t xml:space="preserve">earch for </w:t>
      </w:r>
      <w:r w:rsidR="004D0609">
        <w:t>P</w:t>
      </w:r>
      <w:r w:rsidRPr="00FB3F2B" w:rsidR="00177C3C">
        <w:t xml:space="preserve">ublic </w:t>
      </w:r>
      <w:r w:rsidR="004D0609">
        <w:t>S</w:t>
      </w:r>
      <w:r w:rsidRPr="00FB3F2B" w:rsidR="00177C3C">
        <w:t>chools</w:t>
      </w:r>
      <w:r w:rsidR="00177C3C">
        <w:t xml:space="preserve"> and </w:t>
      </w:r>
      <w:r w:rsidR="004D0609">
        <w:t>D</w:t>
      </w:r>
      <w:r w:rsidRPr="00FB3F2B" w:rsidR="00177C3C">
        <w:t>istricts locator</w:t>
      </w:r>
      <w:r w:rsidR="004D0609">
        <w:t xml:space="preserve"> tool</w:t>
      </w:r>
      <w:r w:rsidRPr="00FB3F2B" w:rsidR="00177C3C">
        <w:t xml:space="preserve"> </w:t>
      </w:r>
      <w:r w:rsidR="003D2ED7">
        <w:t xml:space="preserve">and the </w:t>
      </w:r>
      <w:r w:rsidRPr="00FB3F2B" w:rsidR="00177C3C">
        <w:t>Elementary-Secondary Information System</w:t>
      </w:r>
      <w:r w:rsidR="00D70594">
        <w:t xml:space="preserve"> (</w:t>
      </w:r>
      <w:r w:rsidR="00D70594">
        <w:t>E</w:t>
      </w:r>
      <w:r w:rsidR="00146304">
        <w:t>l</w:t>
      </w:r>
      <w:r w:rsidR="00D70594">
        <w:t>S</w:t>
      </w:r>
      <w:r w:rsidR="003D105A">
        <w:t>I</w:t>
      </w:r>
      <w:r w:rsidR="00D70594">
        <w:t>)</w:t>
      </w:r>
      <w:r w:rsidRPr="00735D3D" w:rsidR="00735D3D">
        <w:t xml:space="preserve"> </w:t>
      </w:r>
      <w:r w:rsidR="00735D3D">
        <w:t>t</w:t>
      </w:r>
      <w:r w:rsidRPr="00FB3F2B" w:rsidR="00735D3D">
        <w:t>ool</w:t>
      </w:r>
      <w:r w:rsidR="003D2ED7">
        <w:t>.</w:t>
      </w:r>
    </w:p>
    <w:p w:rsidR="00B30C42" w:rsidRPr="001A61A2" w:rsidP="00D55811" w14:paraId="1823FFC0" w14:textId="04DE076C">
      <w:pPr>
        <w:pStyle w:val="Heading1"/>
      </w:pPr>
      <w:bookmarkStart w:id="2" w:name="_Toc223361822"/>
      <w:r w:rsidRPr="001A61A2">
        <w:t>A</w:t>
      </w:r>
      <w:r w:rsidR="00E834A1">
        <w:t>.</w:t>
      </w:r>
      <w:r>
        <w:t>3.</w:t>
      </w:r>
      <w:r>
        <w:tab/>
      </w:r>
      <w:r w:rsidRPr="001A61A2">
        <w:t>Use of Information Technology</w:t>
      </w:r>
      <w:bookmarkEnd w:id="2"/>
    </w:p>
    <w:p w:rsidR="00D55570" w:rsidRPr="001B3772" w:rsidP="001B3772" w14:paraId="38171BA1" w14:textId="77777777">
      <w:r>
        <w:t>SEA r</w:t>
      </w:r>
      <w:r w:rsidRPr="00D55570">
        <w:t xml:space="preserve">espondents </w:t>
      </w:r>
      <w:r>
        <w:t>submit</w:t>
      </w:r>
      <w:r w:rsidRPr="00D55570">
        <w:t xml:space="preserve"> data files </w:t>
      </w:r>
      <w:r>
        <w:t>via</w:t>
      </w:r>
      <w:r w:rsidRPr="00D55570">
        <w:t xml:space="preserve"> </w:t>
      </w:r>
      <w:r>
        <w:t>Census’s File Transfer Protocol</w:t>
      </w:r>
      <w:r w:rsidRPr="00D55570">
        <w:t xml:space="preserve"> </w:t>
      </w:r>
      <w:r>
        <w:t>(</w:t>
      </w:r>
      <w:r w:rsidRPr="00D55570">
        <w:t>FTP</w:t>
      </w:r>
      <w:r>
        <w:t>)</w:t>
      </w:r>
      <w:r w:rsidRPr="00D55570">
        <w:t xml:space="preserve"> </w:t>
      </w:r>
      <w:r w:rsidR="00F42A80">
        <w:t>web</w:t>
      </w:r>
      <w:r w:rsidRPr="00D55570">
        <w:t>site</w:t>
      </w:r>
      <w:r>
        <w:t xml:space="preserve">, including their </w:t>
      </w:r>
      <w:r w:rsidRPr="00D55570">
        <w:t>data plan</w:t>
      </w:r>
      <w:r w:rsidR="007B647D">
        <w:t>,</w:t>
      </w:r>
      <w:r>
        <w:t xml:space="preserve"> or later </w:t>
      </w:r>
      <w:r w:rsidRPr="00D55570">
        <w:t>email</w:t>
      </w:r>
      <w:r>
        <w:t>ing it</w:t>
      </w:r>
      <w:r w:rsidRPr="00D55570">
        <w:t xml:space="preserve"> separately to </w:t>
      </w:r>
      <w:r>
        <w:t>Census.</w:t>
      </w:r>
      <w:r w:rsidR="006C1401">
        <w:t xml:space="preserve"> </w:t>
      </w:r>
      <w:r>
        <w:t xml:space="preserve">Census retrieves the </w:t>
      </w:r>
      <w:r w:rsidR="007B647D">
        <w:t xml:space="preserve">submitted </w:t>
      </w:r>
      <w:r>
        <w:t xml:space="preserve">data files </w:t>
      </w:r>
      <w:r w:rsidRPr="00D55570">
        <w:t xml:space="preserve">from the FTP </w:t>
      </w:r>
      <w:r w:rsidRPr="001B3772">
        <w:t>server.</w:t>
      </w:r>
    </w:p>
    <w:p w:rsidR="00B30C42" w:rsidRPr="00D86C6D" w:rsidP="00D55811" w14:paraId="698BAFC6" w14:textId="3A2BF73A">
      <w:pPr>
        <w:pStyle w:val="Heading1"/>
      </w:pPr>
      <w:bookmarkStart w:id="3" w:name="_Toc223361823"/>
      <w:r w:rsidRPr="00D86C6D">
        <w:t>A</w:t>
      </w:r>
      <w:r w:rsidRPr="00D86C6D" w:rsidR="00E834A1">
        <w:t>.</w:t>
      </w:r>
      <w:r w:rsidRPr="00D86C6D">
        <w:t>4.</w:t>
      </w:r>
      <w:r w:rsidRPr="00D86C6D">
        <w:tab/>
      </w:r>
      <w:r w:rsidRPr="00D86C6D" w:rsidR="001A0F98">
        <w:t>Efforts t</w:t>
      </w:r>
      <w:r w:rsidRPr="00D86C6D">
        <w:t>o Identify Duplication</w:t>
      </w:r>
      <w:bookmarkEnd w:id="3"/>
    </w:p>
    <w:p w:rsidR="00831742" w:rsidRPr="00D86C6D" w:rsidP="001B3772" w14:paraId="2EE3394A" w14:textId="0E68D6DB">
      <w:r w:rsidRPr="00D86C6D">
        <w:t xml:space="preserve">The Department is committed to eliminating duplication and reducing burden as much as possible. </w:t>
      </w:r>
    </w:p>
    <w:p w:rsidR="00CB5F56" w:rsidRPr="00D86C6D" w:rsidP="001B3772" w14:paraId="5864D005" w14:textId="698F8F2A">
      <w:pPr>
        <w:rPr>
          <w:i/>
          <w:iCs/>
        </w:rPr>
      </w:pPr>
      <w:r w:rsidRPr="00D86C6D">
        <w:t>While we do not anticipate making substantive changes to the SLFS during the proposed term of this information collection, the Department of Education and the U.S. Census Bureau</w:t>
      </w:r>
      <w:r w:rsidRPr="00D86C6D" w:rsidR="001B320F">
        <w:t xml:space="preserve">, consistent with the report </w:t>
      </w:r>
      <w:hyperlink r:id="rId15" w:history="1">
        <w:r w:rsidRPr="00D86C6D" w:rsidR="001B320F">
          <w:rPr>
            <w:rStyle w:val="Hyperlink"/>
            <w:i/>
            <w:iCs/>
          </w:rPr>
          <w:t>Reimagining the Institute of Education Sciences</w:t>
        </w:r>
      </w:hyperlink>
      <w:r w:rsidRPr="00D86C6D" w:rsidR="00740E19">
        <w:rPr>
          <w:i/>
          <w:iCs/>
        </w:rPr>
        <w:t xml:space="preserve"> </w:t>
      </w:r>
      <w:r w:rsidRPr="00D86C6D" w:rsidR="00740E19">
        <w:t>(Northern 2026)</w:t>
      </w:r>
      <w:r w:rsidRPr="00D86C6D" w:rsidR="001B320F">
        <w:t>,</w:t>
      </w:r>
      <w:r w:rsidRPr="00D86C6D">
        <w:t xml:space="preserve"> are initiating a comprehensive review of the three CCD Fiscal components to identify opportunities for consolidation</w:t>
      </w:r>
      <w:r w:rsidRPr="00D86C6D" w:rsidR="00874052">
        <w:t xml:space="preserve"> and streamlining</w:t>
      </w:r>
      <w:r w:rsidRPr="00D86C6D">
        <w:t xml:space="preserve"> as part of a comprehensive redesign of the CCD Fiscal surveys</w:t>
      </w:r>
      <w:r w:rsidRPr="00D86C6D">
        <w:rPr>
          <w:i/>
          <w:iCs/>
        </w:rPr>
        <w:t>.</w:t>
      </w:r>
    </w:p>
    <w:p w:rsidR="00DB4945" w:rsidRPr="00B43008" w:rsidP="001B3772" w14:paraId="5E19971C" w14:textId="7D7E3969">
      <w:r w:rsidRPr="00D86C6D">
        <w:t xml:space="preserve">The key distinction </w:t>
      </w:r>
      <w:r w:rsidRPr="00D86C6D" w:rsidR="00CD0061">
        <w:t xml:space="preserve">between the three surveys </w:t>
      </w:r>
      <w:r w:rsidRPr="00D86C6D">
        <w:t>is that NPEFS collects school</w:t>
      </w:r>
      <w:r>
        <w:t xml:space="preserve"> finance data at the state level,</w:t>
      </w:r>
      <w:r w:rsidRPr="00B43008">
        <w:t xml:space="preserve"> F-33 </w:t>
      </w:r>
      <w:r>
        <w:t xml:space="preserve">at </w:t>
      </w:r>
      <w:r w:rsidR="00773646">
        <w:t xml:space="preserve">the </w:t>
      </w:r>
      <w:r>
        <w:t>school</w:t>
      </w:r>
      <w:r w:rsidR="00092D87">
        <w:t xml:space="preserve"> </w:t>
      </w:r>
      <w:r>
        <w:t>district level</w:t>
      </w:r>
      <w:r w:rsidRPr="00B43008">
        <w:t xml:space="preserve">, </w:t>
      </w:r>
      <w:r>
        <w:t>and</w:t>
      </w:r>
      <w:r w:rsidRPr="00B43008">
        <w:t xml:space="preserve"> </w:t>
      </w:r>
      <w:r>
        <w:t>SLFS</w:t>
      </w:r>
      <w:r w:rsidRPr="00B43008">
        <w:t xml:space="preserve"> </w:t>
      </w:r>
      <w:r>
        <w:t xml:space="preserve">at </w:t>
      </w:r>
      <w:r w:rsidR="00092D87">
        <w:t xml:space="preserve">the </w:t>
      </w:r>
      <w:r>
        <w:t>school level</w:t>
      </w:r>
      <w:r w:rsidRPr="00B43008">
        <w:t>.</w:t>
      </w:r>
      <w:r>
        <w:t xml:space="preserve"> O</w:t>
      </w:r>
      <w:r w:rsidRPr="00B43008">
        <w:t xml:space="preserve">ther </w:t>
      </w:r>
      <w:r>
        <w:t>significant</w:t>
      </w:r>
      <w:r w:rsidRPr="00B43008">
        <w:t xml:space="preserve"> differences between SLFS, F-33, and NPEFS</w:t>
      </w:r>
      <w:r>
        <w:t xml:space="preserve"> include</w:t>
      </w:r>
      <w:r w:rsidRPr="00B43008">
        <w:t>:</w:t>
      </w:r>
    </w:p>
    <w:p w:rsidR="006C2ADE" w:rsidRPr="00567B28" w:rsidP="001B3772" w14:paraId="16C6F51A" w14:textId="29A6006F">
      <w:pPr>
        <w:pStyle w:val="ListParagraph"/>
        <w:numPr>
          <w:ilvl w:val="0"/>
          <w:numId w:val="42"/>
        </w:numPr>
      </w:pPr>
      <w:r w:rsidRPr="00567B28">
        <w:t>The reporting deadlines for each collection are substantially different</w:t>
      </w:r>
      <w:r w:rsidR="00F933C3">
        <w:t>.</w:t>
      </w:r>
    </w:p>
    <w:p w:rsidR="006C2ADE" w:rsidRPr="00567B28" w:rsidP="001B3772" w14:paraId="767FE8AC" w14:textId="77777777">
      <w:pPr>
        <w:pStyle w:val="ListParagraph"/>
        <w:numPr>
          <w:ilvl w:val="0"/>
          <w:numId w:val="42"/>
        </w:numPr>
      </w:pPr>
      <w:r w:rsidRPr="00567B28">
        <w:t>The timing of the editing processes and procedures by SEAs vary greatly between the three surveys given the different levels of collections and varied items collected on each survey.</w:t>
      </w:r>
    </w:p>
    <w:p w:rsidR="00B30C42" w:rsidRPr="008678A4" w:rsidP="00D55811" w14:paraId="1D49916D" w14:textId="608A9B59">
      <w:pPr>
        <w:pStyle w:val="Heading1"/>
      </w:pPr>
      <w:bookmarkStart w:id="4" w:name="_Toc223361824"/>
      <w:r w:rsidRPr="008678A4">
        <w:t>A</w:t>
      </w:r>
      <w:r w:rsidR="00E834A1">
        <w:t>.</w:t>
      </w:r>
      <w:r w:rsidRPr="008678A4">
        <w:t>5.</w:t>
      </w:r>
      <w:r w:rsidRPr="008678A4">
        <w:tab/>
        <w:t>Minimizing Burden</w:t>
      </w:r>
      <w:bookmarkEnd w:id="4"/>
    </w:p>
    <w:p w:rsidR="00B30C42" w:rsidP="001B3772" w14:paraId="2A5CCECD" w14:textId="77777777">
      <w:r>
        <w:t>S</w:t>
      </w:r>
      <w:r w:rsidRPr="00AA1670">
        <w:t>mall businesses or other small entities are</w:t>
      </w:r>
      <w:r>
        <w:t xml:space="preserve"> not</w:t>
      </w:r>
      <w:r w:rsidRPr="00AA1670">
        <w:t xml:space="preserve"> surveyed in </w:t>
      </w:r>
      <w:r w:rsidR="00167A98">
        <w:t>SLFS</w:t>
      </w:r>
      <w:r w:rsidRPr="00AA1670">
        <w:t>.</w:t>
      </w:r>
      <w:r w:rsidR="002F7842">
        <w:t xml:space="preserve"> </w:t>
      </w:r>
      <w:r w:rsidR="00E03CFF">
        <w:t xml:space="preserve">SLFS </w:t>
      </w:r>
      <w:r>
        <w:t xml:space="preserve">data </w:t>
      </w:r>
      <w:r>
        <w:t>come</w:t>
      </w:r>
      <w:r>
        <w:t xml:space="preserve"> from state administrative records and </w:t>
      </w:r>
      <w:r w:rsidRPr="00AA1670">
        <w:t xml:space="preserve">NCES </w:t>
      </w:r>
      <w:r>
        <w:t xml:space="preserve">works with </w:t>
      </w:r>
      <w:r w:rsidR="005C44EE">
        <w:t xml:space="preserve">SEAs and </w:t>
      </w:r>
      <w:r>
        <w:t xml:space="preserve">LEAs on an ongoing basis to </w:t>
      </w:r>
      <w:r>
        <w:t>assure</w:t>
      </w:r>
      <w:r>
        <w:t xml:space="preserve"> that burden associated with </w:t>
      </w:r>
      <w:r w:rsidR="002D7D5F">
        <w:t>SLFS</w:t>
      </w:r>
      <w:r w:rsidR="00FE0ABA">
        <w:t xml:space="preserve"> </w:t>
      </w:r>
      <w:r>
        <w:t>data submission is kept</w:t>
      </w:r>
      <w:r w:rsidR="00820E3E">
        <w:t xml:space="preserve"> to a</w:t>
      </w:r>
      <w:r w:rsidR="002F7842">
        <w:t xml:space="preserve"> </w:t>
      </w:r>
      <w:r>
        <w:t>minimum.</w:t>
      </w:r>
    </w:p>
    <w:p w:rsidR="00B30C42" w:rsidRPr="008678A4" w:rsidP="00D55811" w14:paraId="4E4404E2" w14:textId="2E4B2089">
      <w:pPr>
        <w:pStyle w:val="Heading1"/>
      </w:pPr>
      <w:bookmarkStart w:id="5" w:name="_Toc223361825"/>
      <w:r w:rsidRPr="008678A4">
        <w:t>A</w:t>
      </w:r>
      <w:r w:rsidR="00E834A1">
        <w:t>.</w:t>
      </w:r>
      <w:r w:rsidRPr="008678A4">
        <w:t>6.</w:t>
      </w:r>
      <w:r w:rsidRPr="008678A4">
        <w:tab/>
        <w:t>Consequences of Less Frequent Collection</w:t>
      </w:r>
      <w:bookmarkEnd w:id="5"/>
    </w:p>
    <w:p w:rsidR="00F604FF" w:rsidRPr="00AA1670" w:rsidP="001B3772" w14:paraId="076EF313" w14:textId="058C8E44">
      <w:pPr>
        <w:rPr>
          <w:color w:val="000000"/>
        </w:rPr>
      </w:pPr>
      <w:r w:rsidRPr="00AA1670">
        <w:rPr>
          <w:color w:val="000000"/>
          <w:u w:val="single"/>
        </w:rPr>
        <w:t>Consequences if not collected</w:t>
      </w:r>
      <w:r w:rsidR="009F3CCE">
        <w:rPr>
          <w:color w:val="000000"/>
        </w:rPr>
        <w:t>.</w:t>
      </w:r>
      <w:r w:rsidR="002F7842">
        <w:rPr>
          <w:color w:val="000000"/>
        </w:rPr>
        <w:t xml:space="preserve"> </w:t>
      </w:r>
      <w:r w:rsidRPr="0031795A" w:rsidR="008A3342">
        <w:t>Having accurate</w:t>
      </w:r>
      <w:r w:rsidR="00B423F8">
        <w:t>,</w:t>
      </w:r>
      <w:r w:rsidRPr="0031795A" w:rsidR="008A3342">
        <w:t xml:space="preserve"> consistent</w:t>
      </w:r>
      <w:r w:rsidR="00B423F8">
        <w:t>, and timely</w:t>
      </w:r>
      <w:r w:rsidRPr="0031795A" w:rsidR="008A3342">
        <w:t xml:space="preserve"> </w:t>
      </w:r>
      <w:r w:rsidR="00B423F8">
        <w:t xml:space="preserve">fiscal </w:t>
      </w:r>
      <w:r w:rsidRPr="0031795A" w:rsidR="008A3342">
        <w:t xml:space="preserve">information </w:t>
      </w:r>
      <w:r w:rsidR="00B423F8">
        <w:t xml:space="preserve">from states </w:t>
      </w:r>
      <w:r w:rsidRPr="0031795A" w:rsidR="008A3342">
        <w:t xml:space="preserve">is critical to </w:t>
      </w:r>
      <w:r w:rsidR="0063610A">
        <w:t xml:space="preserve">the ability </w:t>
      </w:r>
      <w:r w:rsidR="0067291B">
        <w:t xml:space="preserve">of NCES </w:t>
      </w:r>
      <w:r w:rsidR="0063610A">
        <w:t>to make publicly available</w:t>
      </w:r>
      <w:r w:rsidR="00B25F5E">
        <w:t xml:space="preserve"> current and comparable finance data </w:t>
      </w:r>
      <w:r w:rsidR="0063610A">
        <w:t>for all states and territories</w:t>
      </w:r>
      <w:r w:rsidRPr="0031795A" w:rsidR="008A3342">
        <w:t>.</w:t>
      </w:r>
      <w:r w:rsidR="00673E11">
        <w:t xml:space="preserve"> </w:t>
      </w:r>
      <w:r w:rsidR="00193DE4">
        <w:rPr>
          <w:color w:val="000000"/>
        </w:rPr>
        <w:t>N</w:t>
      </w:r>
      <w:r w:rsidR="003E62F3">
        <w:rPr>
          <w:color w:val="000000"/>
        </w:rPr>
        <w:t xml:space="preserve">ot collecting SLFS data </w:t>
      </w:r>
      <w:r w:rsidRPr="00AA1670">
        <w:rPr>
          <w:color w:val="000000"/>
        </w:rPr>
        <w:t xml:space="preserve">would have negative consequences for </w:t>
      </w:r>
      <w:r w:rsidR="0031795A">
        <w:t>school boards</w:t>
      </w:r>
      <w:r w:rsidR="009F3CCE">
        <w:t>,</w:t>
      </w:r>
      <w:r w:rsidR="0031795A">
        <w:t xml:space="preserve"> legislatures and policymakers</w:t>
      </w:r>
      <w:r w:rsidR="009F3CCE">
        <w:t>,</w:t>
      </w:r>
      <w:r w:rsidR="0031795A">
        <w:t xml:space="preserve"> </w:t>
      </w:r>
      <w:r w:rsidR="008C0359">
        <w:t>SEAs</w:t>
      </w:r>
      <w:r w:rsidR="009F3CCE">
        <w:t>,</w:t>
      </w:r>
      <w:r w:rsidR="0031795A">
        <w:t xml:space="preserve"> investors </w:t>
      </w:r>
      <w:r w:rsidR="00193DE4">
        <w:t>and</w:t>
      </w:r>
      <w:r w:rsidR="0031795A">
        <w:t xml:space="preserve"> creditors</w:t>
      </w:r>
      <w:r w:rsidR="009F3CCE">
        <w:t>,</w:t>
      </w:r>
      <w:r w:rsidR="0031795A">
        <w:t xml:space="preserve"> managers of education systems at the district and school level</w:t>
      </w:r>
      <w:r w:rsidR="009F3CCE">
        <w:t>,</w:t>
      </w:r>
      <w:r w:rsidR="0031795A">
        <w:t xml:space="preserve"> researchers</w:t>
      </w:r>
      <w:r w:rsidR="009F3CCE">
        <w:t>,</w:t>
      </w:r>
      <w:r w:rsidR="0031795A">
        <w:t xml:space="preserve"> and the public.</w:t>
      </w:r>
      <w:r w:rsidR="001737AB">
        <w:t xml:space="preserve"> To the extent that OCR engages </w:t>
      </w:r>
      <w:r w:rsidRPr="00B3479F">
        <w:t xml:space="preserve">NCES to </w:t>
      </w:r>
      <w:r w:rsidR="00105F03">
        <w:t>collect</w:t>
      </w:r>
      <w:r w:rsidRPr="00B3479F">
        <w:t xml:space="preserve"> school level finance data as part of the CRDC</w:t>
      </w:r>
      <w:r w:rsidR="001737AB">
        <w:t xml:space="preserve">, failure to </w:t>
      </w:r>
      <w:r w:rsidR="00105F03">
        <w:t>do so</w:t>
      </w:r>
      <w:r w:rsidR="001F1936">
        <w:t xml:space="preserve"> may </w:t>
      </w:r>
      <w:r w:rsidR="00411ED6">
        <w:t>require that office to take additional steps to</w:t>
      </w:r>
      <w:r w:rsidR="00961C1C">
        <w:t xml:space="preserve"> </w:t>
      </w:r>
      <w:r w:rsidRPr="00B3479F" w:rsidR="00961C1C">
        <w:t>determin</w:t>
      </w:r>
      <w:r w:rsidR="00961C1C">
        <w:t>e</w:t>
      </w:r>
      <w:r w:rsidRPr="00B3479F" w:rsidR="00961C1C">
        <w:t xml:space="preserve"> whether a recipient </w:t>
      </w:r>
      <w:r w:rsidRPr="00B3479F" w:rsidR="00961C1C">
        <w:t>is in compliance with</w:t>
      </w:r>
      <w:r w:rsidRPr="00B3479F" w:rsidR="00961C1C">
        <w:t xml:space="preserve"> </w:t>
      </w:r>
      <w:r w:rsidR="00961C1C">
        <w:t xml:space="preserve">Federal </w:t>
      </w:r>
      <w:r w:rsidRPr="00B3479F" w:rsidR="00961C1C">
        <w:t>civil rights law(s)</w:t>
      </w:r>
      <w:r w:rsidR="00502E89">
        <w:t>.</w:t>
      </w:r>
      <w:r w:rsidR="002B6743">
        <w:t xml:space="preserve"> </w:t>
      </w:r>
    </w:p>
    <w:p w:rsidR="00765E91" w:rsidP="001B3772" w14:paraId="466FE297" w14:textId="239CA640">
      <w:r w:rsidRPr="00AA1670">
        <w:rPr>
          <w:color w:val="000000"/>
          <w:u w:val="single"/>
        </w:rPr>
        <w:t>Consequences if collected less frequently.</w:t>
      </w:r>
      <w:r w:rsidRPr="00AA1670">
        <w:rPr>
          <w:color w:val="000000"/>
        </w:rPr>
        <w:t xml:space="preserve"> </w:t>
      </w:r>
      <w:r w:rsidR="00B270F2">
        <w:rPr>
          <w:color w:val="000000"/>
        </w:rPr>
        <w:t>S</w:t>
      </w:r>
      <w:r w:rsidRPr="00AA1670">
        <w:rPr>
          <w:color w:val="000000"/>
        </w:rPr>
        <w:t xml:space="preserve">tate administrative record systems </w:t>
      </w:r>
      <w:r w:rsidR="00B270F2">
        <w:rPr>
          <w:color w:val="000000"/>
        </w:rPr>
        <w:t xml:space="preserve">already collect school-level </w:t>
      </w:r>
      <w:r w:rsidR="00193DE4">
        <w:rPr>
          <w:color w:val="000000"/>
        </w:rPr>
        <w:t xml:space="preserve">data </w:t>
      </w:r>
      <w:r w:rsidRPr="00AA1670">
        <w:rPr>
          <w:color w:val="000000"/>
        </w:rPr>
        <w:t>for states’ own purposes.</w:t>
      </w:r>
      <w:r w:rsidR="00F250AE">
        <w:rPr>
          <w:color w:val="000000"/>
        </w:rPr>
        <w:t xml:space="preserve"> Participation in the annual SLFS benefits the SEAs in that NCES and </w:t>
      </w:r>
      <w:r w:rsidR="002F48A4">
        <w:rPr>
          <w:color w:val="000000"/>
        </w:rPr>
        <w:t>Census</w:t>
      </w:r>
      <w:r w:rsidR="00F250AE">
        <w:rPr>
          <w:color w:val="000000"/>
        </w:rPr>
        <w:t xml:space="preserve"> offer technical assistance in the production of data required for State and LEA reports under </w:t>
      </w:r>
      <w:r w:rsidR="00193DE4">
        <w:rPr>
          <w:color w:val="000000"/>
        </w:rPr>
        <w:t>ESSA</w:t>
      </w:r>
      <w:r w:rsidR="00F250AE">
        <w:rPr>
          <w:color w:val="000000"/>
        </w:rPr>
        <w:t xml:space="preserve">. </w:t>
      </w:r>
      <w:r w:rsidRPr="00AA1670">
        <w:rPr>
          <w:color w:val="000000"/>
        </w:rPr>
        <w:t xml:space="preserve">Changing </w:t>
      </w:r>
      <w:r w:rsidR="00167A98">
        <w:rPr>
          <w:color w:val="000000"/>
        </w:rPr>
        <w:t>SLFS</w:t>
      </w:r>
      <w:r w:rsidR="00B270F2">
        <w:rPr>
          <w:color w:val="000000"/>
        </w:rPr>
        <w:t xml:space="preserve"> </w:t>
      </w:r>
      <w:r w:rsidRPr="00AA1670">
        <w:rPr>
          <w:color w:val="000000"/>
        </w:rPr>
        <w:t xml:space="preserve">from an annual cycle to a less frequent schedule would </w:t>
      </w:r>
      <w:r w:rsidR="00B270F2">
        <w:rPr>
          <w:color w:val="000000"/>
        </w:rPr>
        <w:t>impact</w:t>
      </w:r>
      <w:r w:rsidR="00B270F2">
        <w:rPr>
          <w:color w:val="000000"/>
        </w:rPr>
        <w:t xml:space="preserve"> the analysis of trends in funding levels</w:t>
      </w:r>
      <w:r w:rsidR="00193DE4">
        <w:rPr>
          <w:color w:val="000000"/>
        </w:rPr>
        <w:t xml:space="preserve"> and </w:t>
      </w:r>
      <w:r w:rsidR="00B270F2">
        <w:t xml:space="preserve">would dramatically decrease availability of </w:t>
      </w:r>
      <w:r w:rsidR="00B270F2">
        <w:t>th</w:t>
      </w:r>
      <w:r w:rsidR="00193DE4">
        <w:t>ese</w:t>
      </w:r>
      <w:r w:rsidR="00B270F2">
        <w:t xml:space="preserve"> </w:t>
      </w:r>
      <w:r w:rsidR="00193DE4">
        <w:t xml:space="preserve">needed </w:t>
      </w:r>
      <w:r w:rsidR="00B270F2">
        <w:t>data.</w:t>
      </w:r>
    </w:p>
    <w:p w:rsidR="00B30C42" w:rsidRPr="00167A98" w:rsidP="00D55811" w14:paraId="4D5487A8" w14:textId="1CDEACDE">
      <w:pPr>
        <w:pStyle w:val="Heading1"/>
      </w:pPr>
      <w:bookmarkStart w:id="6" w:name="_Toc223361826"/>
      <w:r w:rsidRPr="00167A98">
        <w:t>A</w:t>
      </w:r>
      <w:r w:rsidR="00E834A1">
        <w:t>.</w:t>
      </w:r>
      <w:r w:rsidRPr="00167A98">
        <w:t>7.</w:t>
      </w:r>
      <w:r w:rsidRPr="00167A98">
        <w:tab/>
        <w:t>Special Circumstances</w:t>
      </w:r>
      <w:bookmarkEnd w:id="6"/>
    </w:p>
    <w:p w:rsidR="00B30C42" w:rsidP="001B3772" w14:paraId="3EE518D7" w14:textId="77777777">
      <w:r>
        <w:t>N</w:t>
      </w:r>
      <w:r w:rsidRPr="00AA1670">
        <w:t xml:space="preserve">o </w:t>
      </w:r>
      <w:r w:rsidR="0091545D">
        <w:t xml:space="preserve">special </w:t>
      </w:r>
      <w:r w:rsidRPr="00AA1670">
        <w:t xml:space="preserve">circumstances </w:t>
      </w:r>
      <w:r w:rsidR="0091545D">
        <w:t>associated with</w:t>
      </w:r>
      <w:r w:rsidRPr="00AA1670">
        <w:t xml:space="preserve"> </w:t>
      </w:r>
      <w:r w:rsidR="00B270F2">
        <w:t xml:space="preserve">SLFS </w:t>
      </w:r>
      <w:r>
        <w:t>are anticipated</w:t>
      </w:r>
      <w:r w:rsidRPr="00AA1670">
        <w:t>.</w:t>
      </w:r>
    </w:p>
    <w:p w:rsidR="00B30C42" w:rsidRPr="001308C9" w:rsidP="00D55811" w14:paraId="75F6BDA7" w14:textId="56792DC0">
      <w:pPr>
        <w:pStyle w:val="Heading1"/>
      </w:pPr>
      <w:bookmarkStart w:id="7" w:name="_Toc223361827"/>
      <w:r w:rsidRPr="001308C9">
        <w:t>A</w:t>
      </w:r>
      <w:r w:rsidR="00E834A1">
        <w:t>.</w:t>
      </w:r>
      <w:r w:rsidRPr="001308C9">
        <w:t>8.</w:t>
      </w:r>
      <w:r w:rsidRPr="001308C9" w:rsidR="008678A4">
        <w:tab/>
        <w:t xml:space="preserve">Consultations </w:t>
      </w:r>
      <w:r w:rsidRPr="001308C9" w:rsidR="005C44EE">
        <w:t>o</w:t>
      </w:r>
      <w:r w:rsidRPr="001308C9" w:rsidR="008678A4">
        <w:t>utside the Agency</w:t>
      </w:r>
      <w:bookmarkEnd w:id="7"/>
    </w:p>
    <w:p w:rsidR="002C665A" w:rsidP="001B3772" w14:paraId="15D6AFCC" w14:textId="77777777">
      <w:r>
        <w:t xml:space="preserve">As far </w:t>
      </w:r>
      <w:r w:rsidR="00D318CF">
        <w:t xml:space="preserve">back as </w:t>
      </w:r>
      <w:r w:rsidR="00BE1599">
        <w:t>January</w:t>
      </w:r>
      <w:r w:rsidRPr="00C84B76" w:rsidR="00BE1599">
        <w:t xml:space="preserve"> 2014, NCES participated in an expert panel convened by OPEPD </w:t>
      </w:r>
      <w:r w:rsidR="00BE1599">
        <w:t xml:space="preserve">for the </w:t>
      </w:r>
      <w:r w:rsidR="00BE1599">
        <w:rPr>
          <w:rFonts w:eastAsia="Calibri"/>
        </w:rPr>
        <w:t>Feasibility Study on Improving the Quality of School-Level Expenditure Data</w:t>
      </w:r>
      <w:r w:rsidRPr="00C84B76" w:rsidR="00BE1599">
        <w:t>, which focused on the availability of data, data quality, data elements, and proposed data item definitions.</w:t>
      </w:r>
      <w:r w:rsidR="00BE1599">
        <w:t xml:space="preserve"> </w:t>
      </w:r>
      <w:r w:rsidRPr="005D56F9" w:rsidR="005D56F9">
        <w:t>The proposed genera</w:t>
      </w:r>
      <w:r w:rsidR="00D056C5">
        <w:t xml:space="preserve">l design </w:t>
      </w:r>
      <w:r w:rsidR="00F76D52">
        <w:t xml:space="preserve">and content </w:t>
      </w:r>
      <w:r w:rsidR="00D056C5">
        <w:t xml:space="preserve">for the </w:t>
      </w:r>
      <w:r w:rsidRPr="005D56F9" w:rsidR="005D56F9">
        <w:t xml:space="preserve">SLFS </w:t>
      </w:r>
      <w:r w:rsidR="00500831">
        <w:t>p</w:t>
      </w:r>
      <w:r w:rsidRPr="005D56F9" w:rsidR="005D56F9">
        <w:t xml:space="preserve">ilot collection was based on </w:t>
      </w:r>
      <w:r w:rsidR="00095CB3">
        <w:t xml:space="preserve">collaboration with </w:t>
      </w:r>
      <w:r w:rsidRPr="005D56F9" w:rsidR="005D56F9">
        <w:t>SEA coordinators</w:t>
      </w:r>
      <w:r w:rsidR="00872A45">
        <w:t xml:space="preserve"> </w:t>
      </w:r>
      <w:r w:rsidR="00F05F1C">
        <w:t xml:space="preserve">that </w:t>
      </w:r>
      <w:r w:rsidR="008676AA">
        <w:t>focus</w:t>
      </w:r>
      <w:r w:rsidR="00F05F1C">
        <w:t>ed</w:t>
      </w:r>
      <w:r w:rsidR="008676AA">
        <w:t xml:space="preserve"> on </w:t>
      </w:r>
      <w:r w:rsidR="00F62CBD">
        <w:t xml:space="preserve">whether there was </w:t>
      </w:r>
      <w:r w:rsidR="008676AA">
        <w:t>a match</w:t>
      </w:r>
      <w:r w:rsidR="00CB6ECC">
        <w:t xml:space="preserve"> between</w:t>
      </w:r>
      <w:r w:rsidR="000537B8">
        <w:t xml:space="preserve"> </w:t>
      </w:r>
      <w:r w:rsidR="00F022AF">
        <w:t>personnel and non</w:t>
      </w:r>
      <w:r w:rsidR="00F76D52">
        <w:t>-</w:t>
      </w:r>
      <w:r w:rsidR="00F022AF">
        <w:t>personnel</w:t>
      </w:r>
      <w:r w:rsidR="000537B8">
        <w:t xml:space="preserve"> expenditures that NCES </w:t>
      </w:r>
      <w:r w:rsidR="009E7FD9">
        <w:t xml:space="preserve">was </w:t>
      </w:r>
      <w:r w:rsidR="000537B8">
        <w:t>request</w:t>
      </w:r>
      <w:r w:rsidR="009E7FD9">
        <w:t>ing</w:t>
      </w:r>
      <w:r w:rsidR="000537B8">
        <w:t xml:space="preserve"> and</w:t>
      </w:r>
      <w:r w:rsidR="00802800">
        <w:t xml:space="preserve"> data items SEAs could </w:t>
      </w:r>
      <w:r w:rsidR="00802800">
        <w:t>actually produce</w:t>
      </w:r>
      <w:r w:rsidR="00802800">
        <w:t xml:space="preserve">. </w:t>
      </w:r>
      <w:r w:rsidR="00BE1599">
        <w:t>The SLFS</w:t>
      </w:r>
      <w:r w:rsidR="00D85E14">
        <w:t xml:space="preserve"> </w:t>
      </w:r>
      <w:r w:rsidR="00500831">
        <w:t xml:space="preserve">pilot study </w:t>
      </w:r>
      <w:r w:rsidRPr="00C84B76" w:rsidR="00BE1599">
        <w:t xml:space="preserve">was </w:t>
      </w:r>
      <w:r w:rsidR="00A958A1">
        <w:t xml:space="preserve">previously </w:t>
      </w:r>
      <w:r w:rsidRPr="00C84B76" w:rsidR="00BE1599">
        <w:t>presented to policymakers, researchers, state fiscal coordinators, and the public</w:t>
      </w:r>
      <w:r w:rsidR="00D85E14">
        <w:t xml:space="preserve"> </w:t>
      </w:r>
      <w:r w:rsidRPr="00C84B76" w:rsidR="00BE1599">
        <w:t>at American Education Finance and Policy Association</w:t>
      </w:r>
      <w:r w:rsidR="00E07EC7">
        <w:t xml:space="preserve"> (AEFP)</w:t>
      </w:r>
      <w:r w:rsidRPr="00C84B76" w:rsidR="00BE1599">
        <w:t xml:space="preserve"> </w:t>
      </w:r>
      <w:r w:rsidRPr="00C3750B" w:rsidR="00BE1599">
        <w:t>conference</w:t>
      </w:r>
      <w:r w:rsidR="00E07EC7">
        <w:t>s</w:t>
      </w:r>
      <w:r w:rsidRPr="00C3750B" w:rsidR="00BE1599">
        <w:t xml:space="preserve"> </w:t>
      </w:r>
      <w:r w:rsidR="000203BF">
        <w:t xml:space="preserve">from </w:t>
      </w:r>
      <w:r w:rsidR="00E07EC7">
        <w:t>2014</w:t>
      </w:r>
      <w:r w:rsidR="00A55492">
        <w:t>-</w:t>
      </w:r>
      <w:r w:rsidR="00BE1599">
        <w:t>17</w:t>
      </w:r>
      <w:r w:rsidR="009E58C5">
        <w:t>, and 2019</w:t>
      </w:r>
      <w:r w:rsidR="00BA3128">
        <w:t>;</w:t>
      </w:r>
      <w:r w:rsidR="00BE1599">
        <w:t xml:space="preserve"> the American Education Research and Association</w:t>
      </w:r>
      <w:r w:rsidR="007926AE">
        <w:t xml:space="preserve"> (AERA)</w:t>
      </w:r>
      <w:r w:rsidR="00BE1599">
        <w:t xml:space="preserve"> </w:t>
      </w:r>
      <w:r w:rsidR="008111C6">
        <w:t xml:space="preserve">conference </w:t>
      </w:r>
      <w:r w:rsidR="00BE1599">
        <w:t>in 2018</w:t>
      </w:r>
      <w:r w:rsidR="00BA3128">
        <w:t>;</w:t>
      </w:r>
      <w:r w:rsidR="00BE1599">
        <w:t xml:space="preserve"> </w:t>
      </w:r>
      <w:r w:rsidRPr="00C3750B" w:rsidR="00BE1599">
        <w:t xml:space="preserve">and the </w:t>
      </w:r>
      <w:r w:rsidR="00BE1599">
        <w:t>S</w:t>
      </w:r>
      <w:r w:rsidR="00556F03">
        <w:t>TATS</w:t>
      </w:r>
      <w:r w:rsidR="00BE1599">
        <w:t xml:space="preserve"> DC</w:t>
      </w:r>
      <w:r w:rsidR="00D85E14">
        <w:t xml:space="preserve"> </w:t>
      </w:r>
      <w:r w:rsidR="00BD5AEC">
        <w:t>c</w:t>
      </w:r>
      <w:r w:rsidRPr="00C3750B" w:rsidR="00BE1599">
        <w:t>onference</w:t>
      </w:r>
      <w:r w:rsidR="00BD5AEC">
        <w:t>s</w:t>
      </w:r>
      <w:r w:rsidR="00BE1599">
        <w:t xml:space="preserve"> in 2017</w:t>
      </w:r>
      <w:r w:rsidR="00DB0052">
        <w:t>-1</w:t>
      </w:r>
      <w:r w:rsidR="00BE1599">
        <w:t>8.</w:t>
      </w:r>
    </w:p>
    <w:p w:rsidR="00B62A8D" w:rsidP="001B3772" w14:paraId="6822EFF6" w14:textId="5EF32B69">
      <w:r>
        <w:t>Commencing in October 2020</w:t>
      </w:r>
      <w:r w:rsidR="2B16230E">
        <w:t xml:space="preserve"> and continuing through the phased incremental action plan</w:t>
      </w:r>
      <w:r>
        <w:t>, NCES held quarterly meetings with State Fiscal Coordinators to facilitate the consistent collection and submission of accurate data. The technical workshops facilitate</w:t>
      </w:r>
      <w:r w:rsidR="7D4BE93D">
        <w:t>d</w:t>
      </w:r>
      <w:r>
        <w:t xml:space="preserve"> reporting accurate, consistent</w:t>
      </w:r>
      <w:r w:rsidR="0BC4533A">
        <w:t>,</w:t>
      </w:r>
      <w:r>
        <w:t xml:space="preserve"> and timely information because the finance data item definitions and survey instructions are discussed in exhaustive detail. The primary purpose of the technical workshop</w:t>
      </w:r>
      <w:r w:rsidR="4DE01352">
        <w:t>s</w:t>
      </w:r>
      <w:r>
        <w:t xml:space="preserve"> </w:t>
      </w:r>
      <w:r w:rsidR="1D733313">
        <w:t>wa</w:t>
      </w:r>
      <w:r>
        <w:t>s to make the reporting procedures on NPEFS, F­33, and the SLFS surveys as efficient and cost effective as possible. The workshops include</w:t>
      </w:r>
      <w:r w:rsidR="1D8A0CCC">
        <w:t>d</w:t>
      </w:r>
      <w:r>
        <w:t xml:space="preserve"> an interactive discussion on the reporting and editing processes associated with the surveys; detailed information about the items that comprise the surveys; and discussion of how to coordinate submission of CCD data with the respective state's data systems. NCES will continue to solicit feedback on the design and content of SLFS during webinars, training, and technical assistance that will be provided to </w:t>
      </w:r>
      <w:r w:rsidR="12FCC482">
        <w:t>all s</w:t>
      </w:r>
      <w:r>
        <w:t>tates.</w:t>
      </w:r>
    </w:p>
    <w:p w:rsidR="00072D62" w:rsidRPr="00D86C6D" w:rsidP="001B3772" w14:paraId="1F5C9BD1" w14:textId="77777777">
      <w:r>
        <w:t>Furthermore, s</w:t>
      </w:r>
      <w:r w:rsidR="00AA4B47">
        <w:t xml:space="preserve">ince OMB </w:t>
      </w:r>
      <w:r w:rsidRPr="00D86C6D" w:rsidR="00AA4B47">
        <w:t xml:space="preserve">approved </w:t>
      </w:r>
      <w:r w:rsidRPr="00D86C6D" w:rsidR="008415F4">
        <w:t xml:space="preserve">adding expenditure data items from </w:t>
      </w:r>
      <w:r w:rsidRPr="00D86C6D" w:rsidR="00284ACA">
        <w:t xml:space="preserve">the </w:t>
      </w:r>
      <w:r w:rsidRPr="00D86C6D" w:rsidR="008415F4">
        <w:t>F</w:t>
      </w:r>
      <w:r w:rsidRPr="00D86C6D" w:rsidR="000C5F3E">
        <w:t xml:space="preserve">-33 </w:t>
      </w:r>
      <w:r w:rsidRPr="00D86C6D" w:rsidR="00284ACA">
        <w:t xml:space="preserve">survey </w:t>
      </w:r>
      <w:r w:rsidRPr="00D86C6D" w:rsidR="000C5F3E">
        <w:t xml:space="preserve">to the SLFS </w:t>
      </w:r>
      <w:r w:rsidRPr="00D86C6D" w:rsidR="00B60D78">
        <w:t xml:space="preserve">beginning with </w:t>
      </w:r>
      <w:r w:rsidRPr="00D86C6D" w:rsidR="000C5F3E">
        <w:t>the FY 18 data collection</w:t>
      </w:r>
      <w:r w:rsidRPr="00D86C6D" w:rsidR="0056211D">
        <w:t xml:space="preserve">, </w:t>
      </w:r>
      <w:r w:rsidRPr="00D86C6D" w:rsidR="00B0673F">
        <w:t xml:space="preserve">an evaluation of </w:t>
      </w:r>
      <w:r w:rsidRPr="00D86C6D" w:rsidR="00EB0F66">
        <w:t>the</w:t>
      </w:r>
      <w:r w:rsidRPr="00D86C6D" w:rsidR="00B60D78">
        <w:t xml:space="preserve"> expanded SLFS </w:t>
      </w:r>
      <w:r w:rsidRPr="00D86C6D" w:rsidR="00B0673F">
        <w:t xml:space="preserve">data collection </w:t>
      </w:r>
      <w:r w:rsidRPr="00D86C6D" w:rsidR="00B60D78">
        <w:t xml:space="preserve">was presented </w:t>
      </w:r>
      <w:r w:rsidRPr="00D86C6D" w:rsidR="003515B0">
        <w:t>at the AEFP conference in 2022</w:t>
      </w:r>
      <w:r w:rsidRPr="00D86C6D" w:rsidR="00556F03">
        <w:t xml:space="preserve">, and the STATS DC </w:t>
      </w:r>
      <w:r w:rsidRPr="00D86C6D" w:rsidR="005B108B">
        <w:t xml:space="preserve">conference </w:t>
      </w:r>
      <w:r w:rsidRPr="00D86C6D" w:rsidR="00556F03">
        <w:t>in 2022.</w:t>
      </w:r>
    </w:p>
    <w:p w:rsidR="00A22AD8" w:rsidRPr="00D86C6D" w:rsidP="001B3772" w14:paraId="3ED26689" w14:textId="7963F829">
      <w:r w:rsidRPr="00D86C6D">
        <w:t xml:space="preserve">A 60-day notice was published in the Federal Register on September 27, 2022 (87 FR 58493). </w:t>
      </w:r>
      <w:r w:rsidRPr="00D86C6D" w:rsidR="12686B7F">
        <w:t xml:space="preserve">A total of </w:t>
      </w:r>
      <w:r w:rsidRPr="00D86C6D" w:rsidR="008E1016">
        <w:t xml:space="preserve">three </w:t>
      </w:r>
      <w:r w:rsidRPr="00D86C6D" w:rsidR="12686B7F">
        <w:t xml:space="preserve">comments were received. </w:t>
      </w:r>
      <w:r w:rsidRPr="00D86C6D">
        <w:t xml:space="preserve">A response to public comments is provided </w:t>
      </w:r>
      <w:r w:rsidRPr="00D86C6D" w:rsidR="008E1016">
        <w:t>is provided below</w:t>
      </w:r>
      <w:r w:rsidRPr="00D86C6D">
        <w:t>.</w:t>
      </w:r>
      <w:r w:rsidRPr="00D86C6D" w:rsidR="02DEDD0B">
        <w:t xml:space="preserve"> </w:t>
      </w:r>
      <w:r w:rsidRPr="00D86C6D">
        <w:t xml:space="preserve">A 30-day notice will </w:t>
      </w:r>
      <w:r w:rsidRPr="00D86C6D" w:rsidR="00CE2005">
        <w:t xml:space="preserve">also </w:t>
      </w:r>
      <w:r w:rsidRPr="00D86C6D">
        <w:t>be published.</w:t>
      </w:r>
      <w:r w:rsidRPr="00D86C6D" w:rsidR="22653596">
        <w:t xml:space="preserve"> </w:t>
      </w:r>
    </w:p>
    <w:p w:rsidR="00457ECA" w:rsidRPr="00D86C6D" w:rsidP="00457ECA" w14:paraId="6AC3F7B5" w14:textId="77777777">
      <w:pPr>
        <w:rPr>
          <w:b/>
          <w:bCs/>
        </w:rPr>
      </w:pPr>
      <w:r w:rsidRPr="00D86C6D">
        <w:rPr>
          <w:b/>
          <w:bCs/>
        </w:rPr>
        <w:t>Comment ID ED-2025-SCC-0085-0004</w:t>
      </w:r>
    </w:p>
    <w:p w:rsidR="002C6067" w:rsidRPr="00D86C6D" w:rsidP="002C6067" w14:paraId="541AAA8F" w14:textId="7C06AFDC">
      <w:pPr>
        <w:rPr>
          <w:i/>
          <w:iCs/>
        </w:rPr>
      </w:pPr>
      <w:r w:rsidRPr="00D86C6D">
        <w:rPr>
          <w:i/>
          <w:iCs/>
        </w:rPr>
        <w:t>“The proposed rule should provide more detailed definitions of the performance and compliance benchmarks institutions must meet, particularly for multi-campus systems, to ensure evaluators apply consistent criteria across all entities.”</w:t>
      </w:r>
    </w:p>
    <w:p w:rsidR="002375E8" w:rsidRPr="00411ED6" w:rsidP="002375E8" w14:paraId="319C22DE" w14:textId="54D86DF2">
      <w:r w:rsidRPr="00D86C6D">
        <w:t xml:space="preserve">ED Response: The Department of Education appreciates input on the regulation and will take it </w:t>
      </w:r>
      <w:r w:rsidRPr="00D86C6D">
        <w:t>under</w:t>
      </w:r>
      <w:r w:rsidRPr="00D86C6D">
        <w:t xml:space="preserve"> consideration when it next makes changes to</w:t>
      </w:r>
      <w:r w:rsidRPr="00411ED6">
        <w:t xml:space="preserve"> the program rule(s).  </w:t>
      </w:r>
    </w:p>
    <w:p w:rsidR="001C5C32" w:rsidP="001C5C32" w14:paraId="0894CA62" w14:textId="6100251A">
      <w:pPr>
        <w:rPr>
          <w:b/>
          <w:bCs/>
        </w:rPr>
      </w:pPr>
      <w:r>
        <w:rPr>
          <w:b/>
          <w:bCs/>
        </w:rPr>
        <w:t xml:space="preserve">Comment ID </w:t>
      </w:r>
      <w:r w:rsidRPr="005E00D5">
        <w:rPr>
          <w:b/>
          <w:bCs/>
        </w:rPr>
        <w:t>ED-2025-SCC-0085-0005</w:t>
      </w:r>
    </w:p>
    <w:p w:rsidR="001C5C32" w:rsidRPr="00D86C6D" w:rsidP="001C5C32" w14:paraId="4A2AFAFA" w14:textId="096260E4">
      <w:pPr>
        <w:rPr>
          <w:i/>
          <w:iCs/>
        </w:rPr>
      </w:pPr>
      <w:r w:rsidRPr="00D86C6D">
        <w:rPr>
          <w:i/>
          <w:iCs/>
        </w:rPr>
        <w:t>“</w:t>
      </w:r>
      <w:r w:rsidRPr="00D86C6D">
        <w:rPr>
          <w:i/>
          <w:iCs/>
        </w:rPr>
        <w:t xml:space="preserve">I authorize the Secretary of State to determine whether a public hearing or public meeting is appropriate </w:t>
      </w:r>
      <w:r w:rsidRPr="00D86C6D">
        <w:rPr>
          <w:i/>
          <w:iCs/>
        </w:rPr>
        <w:t>in regards to</w:t>
      </w:r>
      <w:r w:rsidRPr="00D86C6D">
        <w:rPr>
          <w:i/>
          <w:iCs/>
        </w:rPr>
        <w:t xml:space="preserve"> the Department of Education’s collection of data and information without consideration of civil rights impacts related to this matter. Also, the OMB identification number was not implemented by regulatory requirements for the contract. I am requesting assistance and support for the proper necessary actions to make related to this case.</w:t>
      </w:r>
      <w:r w:rsidRPr="00D86C6D">
        <w:rPr>
          <w:i/>
          <w:iCs/>
        </w:rPr>
        <w:t>”</w:t>
      </w:r>
    </w:p>
    <w:p w:rsidR="001C5C32" w:rsidRPr="0061538A" w:rsidP="001C5C32" w14:paraId="6DEB2FC5" w14:textId="3570E51F">
      <w:bookmarkStart w:id="8" w:name="_Hlk222218979"/>
      <w:r w:rsidRPr="0061538A">
        <w:t>ED</w:t>
      </w:r>
      <w:r w:rsidRPr="0061538A">
        <w:t xml:space="preserve"> Response:</w:t>
      </w:r>
      <w:r w:rsidR="00BE2DF7">
        <w:t xml:space="preserve"> </w:t>
      </w:r>
      <w:r w:rsidRPr="0061538A">
        <w:t>Thank you for your input. The Department has consulted extensively with OMB and the Office of Civil Rights regarding the extension of this collection. Both offices provided input into the composition of the proposed continuation of this collection. Regarding the collections OMB identification number, it was requested by ED and issued by OMB in accordance with all applicable statutes and regulations.</w:t>
      </w:r>
    </w:p>
    <w:bookmarkEnd w:id="8"/>
    <w:p w:rsidR="00CE2005" w:rsidP="00CE2005" w14:paraId="48B958A9" w14:textId="7FF6E538">
      <w:pPr>
        <w:rPr>
          <w:b/>
          <w:bCs/>
        </w:rPr>
      </w:pPr>
      <w:r>
        <w:rPr>
          <w:b/>
          <w:bCs/>
        </w:rPr>
        <w:t xml:space="preserve">Comment ID </w:t>
      </w:r>
      <w:r w:rsidRPr="005E00D5">
        <w:rPr>
          <w:b/>
          <w:bCs/>
        </w:rPr>
        <w:t>ED-2025-SCC-0085-0006</w:t>
      </w:r>
    </w:p>
    <w:p w:rsidR="00CE2005" w:rsidRPr="00D86C6D" w:rsidP="00CE2005" w14:paraId="3CDAC10B" w14:textId="5347FA24">
      <w:pPr>
        <w:rPr>
          <w:i/>
          <w:iCs/>
        </w:rPr>
      </w:pPr>
      <w:r w:rsidRPr="00D86C6D">
        <w:rPr>
          <w:i/>
          <w:iCs/>
        </w:rPr>
        <w:t>“As it pertains to the SLFS, we further emphasize the need for more detail regarding communication plans for data collection as the Department of Education Office for Civil Rights (OCR) has indicated that school expenditure data would continue to be collected by NCES through the SLFS as part of the 2025-26 and 2027-28 Civil Rights Data Collection (CRDC).”</w:t>
      </w:r>
    </w:p>
    <w:p w:rsidR="00CE2005" w:rsidRPr="0061538A" w:rsidP="00CE2005" w14:paraId="2F2C986A" w14:textId="37818D52">
      <w:r w:rsidRPr="0061538A">
        <w:t>ED</w:t>
      </w:r>
      <w:r w:rsidRPr="0061538A">
        <w:t xml:space="preserve"> Response: Thank you for your input. The Department of Education will ensure that it meets its regulatory obligations for collecting school level financial data and communicating the rules, expectations and results to the broader community. </w:t>
      </w:r>
    </w:p>
    <w:p w:rsidR="00B30C42" w:rsidRPr="008678A4" w:rsidP="00D55811" w14:paraId="28B465CB" w14:textId="536E661A">
      <w:pPr>
        <w:pStyle w:val="Heading1"/>
      </w:pPr>
      <w:bookmarkStart w:id="9" w:name="_Toc223361828"/>
      <w:r w:rsidRPr="008678A4">
        <w:t>A</w:t>
      </w:r>
      <w:r w:rsidR="00E834A1">
        <w:t>.</w:t>
      </w:r>
      <w:r w:rsidRPr="008678A4">
        <w:t>9.</w:t>
      </w:r>
      <w:r w:rsidRPr="008678A4">
        <w:tab/>
        <w:t>Provision of Payments or Gifts to Respondents</w:t>
      </w:r>
      <w:bookmarkEnd w:id="9"/>
    </w:p>
    <w:p w:rsidR="00B30C42" w:rsidP="001B3772" w14:paraId="2BB1F649" w14:textId="77777777">
      <w:r w:rsidRPr="00AA1670">
        <w:t>No payments or gifts are offered</w:t>
      </w:r>
      <w:r w:rsidR="00E61845">
        <w:t xml:space="preserve"> to respondents</w:t>
      </w:r>
      <w:r w:rsidRPr="00AA1670">
        <w:t>.</w:t>
      </w:r>
    </w:p>
    <w:p w:rsidR="00B30C42" w:rsidRPr="008678A4" w:rsidP="00D55811" w14:paraId="65422AAE" w14:textId="72B27FF0">
      <w:pPr>
        <w:pStyle w:val="Heading1"/>
      </w:pPr>
      <w:bookmarkStart w:id="10" w:name="_Toc223361829"/>
      <w:r w:rsidRPr="008678A4">
        <w:t>A</w:t>
      </w:r>
      <w:r w:rsidR="00E834A1">
        <w:t>.</w:t>
      </w:r>
      <w:r w:rsidRPr="008678A4">
        <w:t>10.</w:t>
      </w:r>
      <w:r w:rsidRPr="008678A4">
        <w:tab/>
        <w:t>Assurance of Confidentiality</w:t>
      </w:r>
      <w:bookmarkEnd w:id="10"/>
    </w:p>
    <w:p w:rsidR="00727F48" w:rsidP="001B3772" w14:paraId="366C3F16" w14:textId="4ED250A9">
      <w:r w:rsidRPr="00C84B76">
        <w:t xml:space="preserve">The data collected in this survey are from public records and do not require </w:t>
      </w:r>
      <w:r>
        <w:t xml:space="preserve">a pledge of </w:t>
      </w:r>
      <w:r w:rsidRPr="00C84B76">
        <w:t xml:space="preserve">confidentiality. </w:t>
      </w:r>
      <w:r>
        <w:t xml:space="preserve">The PRA statement </w:t>
      </w:r>
      <w:r w:rsidR="00D86C6D">
        <w:t xml:space="preserve">below </w:t>
      </w:r>
      <w:r>
        <w:t xml:space="preserve">is </w:t>
      </w:r>
      <w:r w:rsidR="00D86C6D">
        <w:t xml:space="preserve">currently </w:t>
      </w:r>
      <w:r>
        <w:t xml:space="preserve">included on the </w:t>
      </w:r>
      <w:r w:rsidR="00D86C6D">
        <w:t xml:space="preserve">FY2025 </w:t>
      </w:r>
      <w:r>
        <w:t>SLFS Form and Instructions (Attachment B)</w:t>
      </w:r>
      <w:r w:rsidR="00D86C6D">
        <w:t>.</w:t>
      </w:r>
    </w:p>
    <w:p w:rsidR="00B2262F" w:rsidP="001B3772" w14:paraId="71BCFBB7" w14:textId="692689A3">
      <w:pPr>
        <w:rPr>
          <w:sz w:val="18"/>
          <w:szCs w:val="18"/>
        </w:rPr>
      </w:pPr>
      <w:r w:rsidRPr="389D5234">
        <w:rPr>
          <w:sz w:val="18"/>
          <w:szCs w:val="18"/>
        </w:rPr>
        <w:t xml:space="preserve">The National Center for Education Statistics (NCES), within the U.S. Department of Education (Department), is authorized to conduct this study by the Education Sciences Reform Act of 2002 (ESRA 2002; 20 U.S.C. §9543). This collection is mandatory as a supplement to the Department Office for Civil Rights' (OCR) Civil Rights Data Collection (CRDC), authorized by Section 203(c)(1) of the 1979 Department of Education Organization Act (DEOA 1979; 20 U.S.C. § 3413(c)(1)) and 34 C.F.R. § 100.6(b). OCR is authorized by Section 203(c)(3) of the DEOA to </w:t>
      </w:r>
      <w:r w:rsidRPr="389D5234">
        <w:rPr>
          <w:sz w:val="18"/>
          <w:szCs w:val="18"/>
        </w:rPr>
        <w:t>enter into</w:t>
      </w:r>
      <w:r w:rsidRPr="389D5234">
        <w:rPr>
          <w:sz w:val="18"/>
          <w:szCs w:val="18"/>
        </w:rPr>
        <w:t xml:space="preserve"> contracts and other arrangements with public agencies as may be necessary to carry out its compliance and enforcement functions. OCR is working with NCES to assist OCR with collecting school level finance data as part of the CRDC. The U.S. Census Bureau is administering this survey on behalf of NCES. This study has been approved by the Office of Management and Budget (OMB). According to the Paperwork Reduction Act of 1995, no persons are required to respond to a collection of information unless it displays a valid OMB control number. The valid OMB control number for this survey is 1850–0930. The time required to complete this survey is estimated to average 45-130 hours per response, including the time to review instructions, gather the data needed, and complete and review the survey. If you have any comments concerning the accuracy of the time estimate, suggestions for improving this survey, or any comments or concerns regarding the status of your individual submission of this survey, then please write to: School-Level Finance Survey (SLFS), National Center for Education Statistics, </w:t>
      </w:r>
      <w:r w:rsidRPr="389D5234" w:rsidR="4B906F3C">
        <w:rPr>
          <w:sz w:val="18"/>
          <w:szCs w:val="18"/>
        </w:rPr>
        <w:t>400 Maryland Avenue</w:t>
      </w:r>
      <w:r w:rsidRPr="389D5234">
        <w:rPr>
          <w:sz w:val="18"/>
          <w:szCs w:val="18"/>
        </w:rPr>
        <w:t xml:space="preserve">, SW, Washington, DC </w:t>
      </w:r>
      <w:r w:rsidRPr="389D5234" w:rsidR="226043DD">
        <w:rPr>
          <w:sz w:val="18"/>
          <w:szCs w:val="18"/>
        </w:rPr>
        <w:t>20202</w:t>
      </w:r>
      <w:r w:rsidRPr="389D5234">
        <w:rPr>
          <w:sz w:val="18"/>
          <w:szCs w:val="18"/>
        </w:rPr>
        <w:t>.</w:t>
      </w:r>
    </w:p>
    <w:p w:rsidR="00D86C6D" w:rsidRPr="000534FD" w:rsidP="001B3772" w14:paraId="4EAB42DC" w14:textId="25D89492">
      <w:r w:rsidRPr="000534FD">
        <w:t>Should the circumstances of the SLFS collection change</w:t>
      </w:r>
      <w:r w:rsidR="000534FD">
        <w:t xml:space="preserve"> in FY2026 or beyond</w:t>
      </w:r>
      <w:r w:rsidRPr="000534FD">
        <w:t xml:space="preserve">, NCES will submit a revision to its information collection clearance documents to reflect </w:t>
      </w:r>
      <w:r w:rsidRPr="000534FD" w:rsidR="000534FD">
        <w:t xml:space="preserve">changes to Part A, section A.10 above, and associated forms and instructions. </w:t>
      </w:r>
    </w:p>
    <w:p w:rsidR="00B30C42" w:rsidRPr="008678A4" w:rsidP="00D55811" w14:paraId="7A119BAE" w14:textId="2954F7F7">
      <w:pPr>
        <w:pStyle w:val="Heading1"/>
      </w:pPr>
      <w:bookmarkStart w:id="11" w:name="_Toc223361830"/>
      <w:r w:rsidRPr="008678A4">
        <w:t>A</w:t>
      </w:r>
      <w:r w:rsidR="00E834A1">
        <w:t>.</w:t>
      </w:r>
      <w:r w:rsidRPr="008678A4">
        <w:t>11.</w:t>
      </w:r>
      <w:r w:rsidRPr="008678A4">
        <w:tab/>
        <w:t>Need for the Use of Sensitive Questions</w:t>
      </w:r>
      <w:bookmarkEnd w:id="11"/>
    </w:p>
    <w:p w:rsidR="00B939AF" w:rsidP="001B3772" w14:paraId="108E5A53" w14:textId="77777777">
      <w:r>
        <w:t>SLFS</w:t>
      </w:r>
      <w:r w:rsidR="00727F48">
        <w:t xml:space="preserve"> </w:t>
      </w:r>
      <w:r w:rsidRPr="00AA1670" w:rsidR="00B30C42">
        <w:t>data are from SEA administrative record systems</w:t>
      </w:r>
      <w:r w:rsidR="00BE6CDE">
        <w:t xml:space="preserve"> and </w:t>
      </w:r>
      <w:r w:rsidR="008C32E3">
        <w:t xml:space="preserve">do not involve </w:t>
      </w:r>
      <w:r w:rsidR="00BE6CDE">
        <w:t>sensitive questions</w:t>
      </w:r>
      <w:r w:rsidRPr="00AA1670" w:rsidR="00B30C42">
        <w:t>.</w:t>
      </w:r>
    </w:p>
    <w:p w:rsidR="00FA493E" w:rsidRPr="00FA493E" w:rsidP="00D55811" w14:paraId="6DAC47C7" w14:textId="641039E6">
      <w:pPr>
        <w:pStyle w:val="Heading1"/>
        <w:rPr>
          <w:rFonts w:eastAsia="Calibri"/>
        </w:rPr>
      </w:pPr>
      <w:bookmarkStart w:id="12" w:name="_Toc223361831"/>
      <w:r w:rsidRPr="00FA493E">
        <w:rPr>
          <w:rFonts w:eastAsia="Calibri"/>
        </w:rPr>
        <w:t>A</w:t>
      </w:r>
      <w:r w:rsidR="00E834A1">
        <w:rPr>
          <w:rFonts w:eastAsia="Calibri"/>
        </w:rPr>
        <w:t>.</w:t>
      </w:r>
      <w:r w:rsidRPr="00FA493E">
        <w:rPr>
          <w:rFonts w:eastAsia="Calibri"/>
        </w:rPr>
        <w:t>12.</w:t>
      </w:r>
      <w:r w:rsidR="00D85E14">
        <w:rPr>
          <w:rFonts w:eastAsia="Calibri"/>
        </w:rPr>
        <w:t xml:space="preserve"> </w:t>
      </w:r>
      <w:r w:rsidRPr="00FA493E">
        <w:rPr>
          <w:rFonts w:eastAsia="Calibri"/>
        </w:rPr>
        <w:t>Estimates of Hour Burden</w:t>
      </w:r>
      <w:bookmarkEnd w:id="12"/>
    </w:p>
    <w:p w:rsidR="00D85E14" w:rsidP="001B3772" w14:paraId="2316596C" w14:textId="3893DA63">
      <w:pPr>
        <w:rPr>
          <w:rFonts w:eastAsia="Calibri"/>
        </w:rPr>
      </w:pPr>
      <w:r w:rsidRPr="00FA493E">
        <w:rPr>
          <w:rFonts w:eastAsia="Calibri"/>
        </w:rPr>
        <w:t>As previously mentioned, SLFS leverages the work of state fiscal coordinators on F-33 (OMB# 0607-0700).</w:t>
      </w:r>
      <w:r>
        <w:rPr>
          <w:rFonts w:eastAsia="Calibri"/>
          <w:vertAlign w:val="superscript"/>
        </w:rPr>
        <w:footnoteReference w:id="5"/>
      </w:r>
      <w:r w:rsidRPr="00FA493E">
        <w:rPr>
          <w:rFonts w:eastAsia="Calibri"/>
        </w:rPr>
        <w:t xml:space="preserve"> Respondents often use data from F-33 to cross check and edit SLFS data. </w:t>
      </w:r>
      <w:r w:rsidRPr="00FA493E">
        <w:rPr>
          <w:rFonts w:eastAsia="Calibri"/>
        </w:rPr>
        <w:t>In order to</w:t>
      </w:r>
      <w:r w:rsidRPr="00FA493E">
        <w:rPr>
          <w:rFonts w:eastAsia="Calibri"/>
        </w:rPr>
        <w:t xml:space="preserve"> enhance efficiency, NCES and Census provided account numbers in the NCES financial accounting handbook beside the revenue and expenditure items on the Form F-33-SLFS</w:t>
      </w:r>
      <w:r w:rsidR="1A9982E1">
        <w:rPr>
          <w:rFonts w:eastAsia="Calibri"/>
        </w:rPr>
        <w:t xml:space="preserve"> (used to collect the SLFS data)</w:t>
      </w:r>
      <w:r w:rsidRPr="00FA493E">
        <w:rPr>
          <w:rFonts w:eastAsia="Calibri"/>
        </w:rPr>
        <w:t xml:space="preserve">. </w:t>
      </w:r>
      <w:r w:rsidRPr="00FA493E">
        <w:rPr>
          <w:rFonts w:eastAsia="Calibri"/>
        </w:rPr>
        <w:t xml:space="preserve">Additionally, NCES and Census discussed with SEAs the likely reporting burden of this collection. </w:t>
      </w:r>
      <w:r w:rsidRPr="389D5234" w:rsidR="0D6AA3D7">
        <w:rPr>
          <w:rFonts w:eastAsia="Calibri"/>
        </w:rPr>
        <w:t>The burden to complete the data plan survey is estimated at 2.5 hours. Based on the F-33 existing survey and conversations with SEAs, we have estimated that it would take each SEA on average:</w:t>
      </w:r>
    </w:p>
    <w:p w:rsidR="00E149AB" w:rsidRPr="001B3772" w:rsidP="00E149AB" w14:paraId="7ED910A0" w14:textId="64F01B06">
      <w:pPr>
        <w:pStyle w:val="ListParagraph"/>
        <w:numPr>
          <w:ilvl w:val="0"/>
          <w:numId w:val="41"/>
        </w:numPr>
        <w:contextualSpacing/>
        <w:rPr>
          <w:rFonts w:eastAsia="Calibri"/>
        </w:rPr>
      </w:pPr>
      <w:r w:rsidRPr="001B3772">
        <w:rPr>
          <w:rFonts w:eastAsia="Calibri"/>
        </w:rPr>
        <w:t xml:space="preserve">50 hours to </w:t>
      </w:r>
      <w:r>
        <w:rPr>
          <w:rFonts w:eastAsia="Calibri"/>
        </w:rPr>
        <w:t>collect</w:t>
      </w:r>
      <w:r w:rsidRPr="001B3772">
        <w:rPr>
          <w:rFonts w:eastAsia="Calibri"/>
        </w:rPr>
        <w:t xml:space="preserve"> </w:t>
      </w:r>
      <w:r>
        <w:rPr>
          <w:rFonts w:eastAsia="Calibri"/>
        </w:rPr>
        <w:t>c</w:t>
      </w:r>
      <w:r w:rsidRPr="001B3772">
        <w:rPr>
          <w:rFonts w:eastAsia="Calibri"/>
        </w:rPr>
        <w:t>urrent expenditure by four function</w:t>
      </w:r>
      <w:r>
        <w:rPr>
          <w:rFonts w:eastAsia="Calibri"/>
        </w:rPr>
        <w:t>s</w:t>
      </w:r>
      <w:r w:rsidRPr="001B3772">
        <w:rPr>
          <w:rFonts w:eastAsia="Calibri"/>
        </w:rPr>
        <w:t xml:space="preserve"> and three exhibit items</w:t>
      </w:r>
      <w:r>
        <w:rPr>
          <w:rFonts w:eastAsia="Calibri"/>
        </w:rPr>
        <w:t xml:space="preserve"> if necessary </w:t>
      </w:r>
    </w:p>
    <w:p w:rsidR="00D85E14" w:rsidRPr="001B3772" w:rsidP="00841017" w14:paraId="1DC72ECB" w14:textId="2A46C83B">
      <w:pPr>
        <w:pStyle w:val="ListParagraph"/>
        <w:numPr>
          <w:ilvl w:val="0"/>
          <w:numId w:val="41"/>
        </w:numPr>
        <w:contextualSpacing/>
        <w:rPr>
          <w:rFonts w:eastAsia="Calibri"/>
        </w:rPr>
      </w:pPr>
      <w:r w:rsidRPr="001B3772">
        <w:rPr>
          <w:rFonts w:eastAsia="Calibri"/>
        </w:rPr>
        <w:t>42 hours to submit survey data in the SEA’s format</w:t>
      </w:r>
    </w:p>
    <w:p w:rsidR="00D85E14" w:rsidP="00841017" w14:paraId="054A8BAB" w14:textId="700FB881">
      <w:pPr>
        <w:pStyle w:val="ListParagraph"/>
        <w:numPr>
          <w:ilvl w:val="0"/>
          <w:numId w:val="41"/>
        </w:numPr>
        <w:contextualSpacing/>
        <w:rPr>
          <w:rFonts w:eastAsia="Calibri"/>
        </w:rPr>
      </w:pPr>
      <w:r w:rsidRPr="639AD69D">
        <w:rPr>
          <w:rFonts w:eastAsia="Calibri"/>
        </w:rPr>
        <w:t>125 hours to submit survey data in SLFS F-33 format</w:t>
      </w:r>
    </w:p>
    <w:p w:rsidR="00762E4A" w:rsidP="001B3772" w14:paraId="0E059EFF" w14:textId="0C638D5B">
      <w:pPr>
        <w:rPr>
          <w:b/>
          <w:bCs/>
        </w:rPr>
      </w:pPr>
      <w:r>
        <w:t xml:space="preserve">The </w:t>
      </w:r>
      <w:r w:rsidR="00215141">
        <w:t>total</w:t>
      </w:r>
      <w:r>
        <w:t xml:space="preserve"> estimated annual burden for SLFS </w:t>
      </w:r>
      <w:r w:rsidR="00E149AB">
        <w:t xml:space="preserve">FY </w:t>
      </w:r>
      <w:r>
        <w:t>25</w:t>
      </w:r>
      <w:r w:rsidR="00E149AB">
        <w:t xml:space="preserve">–FY </w:t>
      </w:r>
      <w:r>
        <w:t xml:space="preserve">27 is </w:t>
      </w:r>
      <w:r w:rsidR="00215141">
        <w:t>6,</w:t>
      </w:r>
      <w:r w:rsidR="00E149AB">
        <w:t>535</w:t>
      </w:r>
      <w:r>
        <w:t xml:space="preserve"> hours (see Table 1). </w:t>
      </w:r>
      <w:r w:rsidRPr="001C5C1D" w:rsidR="265D62F9">
        <w:t>Estimating an average hourly rate for SEA technicians and managers to prepare and submit SLFS data to be $</w:t>
      </w:r>
      <w:r w:rsidR="43F236CC">
        <w:t>36.48</w:t>
      </w:r>
      <w:r>
        <w:rPr>
          <w:rStyle w:val="FootnoteReference"/>
          <w:vertAlign w:val="superscript"/>
        </w:rPr>
        <w:footnoteReference w:id="6"/>
      </w:r>
      <w:r w:rsidRPr="001C5C1D" w:rsidR="265D62F9">
        <w:t xml:space="preserve"> and for managers, estimated to contribute 20 percent of the SLFS data submission time, to be $</w:t>
      </w:r>
      <w:r w:rsidR="66D93164">
        <w:t>64.45</w:t>
      </w:r>
      <w:r w:rsidRPr="001C5C1D" w:rsidR="265D62F9">
        <w:t xml:space="preserve">, the total </w:t>
      </w:r>
      <w:r w:rsidRPr="001C5C1D" w:rsidR="7C2F57A2">
        <w:t xml:space="preserve">average </w:t>
      </w:r>
      <w:r w:rsidRPr="001C5C1D" w:rsidR="265D62F9">
        <w:t>estimated burden time cost for the annual SLFS collection is</w:t>
      </w:r>
      <w:r w:rsidRPr="001C5C1D" w:rsidR="65FB0B92">
        <w:t xml:space="preserve"> </w:t>
      </w:r>
      <w:r w:rsidRPr="001C5C1D" w:rsidR="54F71F35">
        <w:t>$</w:t>
      </w:r>
      <w:r w:rsidR="00E149AB">
        <w:t>274</w:t>
      </w:r>
      <w:r w:rsidR="02A73762">
        <w:t>,</w:t>
      </w:r>
      <w:r w:rsidR="00E149AB">
        <w:t>954</w:t>
      </w:r>
      <w:r w:rsidRPr="001C5C1D" w:rsidR="64CFB315">
        <w:t>.</w:t>
      </w:r>
    </w:p>
    <w:p w:rsidR="00762E4A" w:rsidP="389D5234" w14:paraId="0AFE667C" w14:textId="2781556E">
      <w:pPr>
        <w:spacing w:after="120" w:line="276" w:lineRule="auto"/>
        <w:rPr>
          <w:b/>
          <w:bCs/>
          <w:spacing w:val="-1"/>
        </w:rPr>
      </w:pPr>
      <w:r w:rsidRPr="00F933C3">
        <w:rPr>
          <w:b/>
          <w:bCs/>
          <w:spacing w:val="-1"/>
        </w:rPr>
        <w:t xml:space="preserve">Table </w:t>
      </w:r>
      <w:r w:rsidRPr="00F933C3">
        <w:rPr>
          <w:b/>
          <w:bCs/>
        </w:rPr>
        <w:t xml:space="preserve">1. SLFS </w:t>
      </w:r>
      <w:r w:rsidRPr="00F933C3" w:rsidR="4876CF05">
        <w:rPr>
          <w:b/>
          <w:bCs/>
        </w:rPr>
        <w:t xml:space="preserve">FY </w:t>
      </w:r>
      <w:r w:rsidRPr="00F933C3" w:rsidR="4E2C7F93">
        <w:rPr>
          <w:b/>
          <w:bCs/>
        </w:rPr>
        <w:t>2</w:t>
      </w:r>
      <w:r w:rsidRPr="009767E8" w:rsidR="00874052">
        <w:rPr>
          <w:b/>
          <w:bCs/>
        </w:rPr>
        <w:t>5</w:t>
      </w:r>
      <w:r w:rsidR="00E149AB">
        <w:rPr>
          <w:b/>
          <w:bCs/>
        </w:rPr>
        <w:t>–</w:t>
      </w:r>
      <w:r w:rsidRPr="0061538A" w:rsidR="00874052">
        <w:rPr>
          <w:b/>
          <w:bCs/>
        </w:rPr>
        <w:t xml:space="preserve">FY </w:t>
      </w:r>
      <w:r w:rsidRPr="00F933C3" w:rsidR="4876CF05">
        <w:rPr>
          <w:b/>
          <w:bCs/>
        </w:rPr>
        <w:t>2</w:t>
      </w:r>
      <w:r w:rsidRPr="0061538A" w:rsidR="00874052">
        <w:rPr>
          <w:b/>
          <w:bCs/>
        </w:rPr>
        <w:t>7</w:t>
      </w:r>
      <w:r w:rsidRPr="00F933C3">
        <w:rPr>
          <w:b/>
          <w:bCs/>
        </w:rPr>
        <w:t xml:space="preserve"> </w:t>
      </w:r>
      <w:r w:rsidRPr="00F933C3">
        <w:rPr>
          <w:b/>
          <w:bCs/>
          <w:spacing w:val="-1"/>
        </w:rPr>
        <w:t>Estimated</w:t>
      </w:r>
      <w:r w:rsidRPr="00F933C3">
        <w:rPr>
          <w:b/>
          <w:bCs/>
        </w:rPr>
        <w:t xml:space="preserve"> </w:t>
      </w:r>
      <w:r w:rsidRPr="00F933C3">
        <w:rPr>
          <w:b/>
          <w:bCs/>
          <w:spacing w:val="-1"/>
        </w:rPr>
        <w:t>Respondent</w:t>
      </w:r>
      <w:r w:rsidRPr="00F933C3">
        <w:rPr>
          <w:b/>
          <w:bCs/>
        </w:rPr>
        <w:t xml:space="preserve"> </w:t>
      </w:r>
      <w:r w:rsidRPr="00F933C3">
        <w:rPr>
          <w:b/>
          <w:bCs/>
          <w:spacing w:val="-1"/>
        </w:rPr>
        <w:t>Burden</w:t>
      </w:r>
      <w:r w:rsidRPr="00F933C3" w:rsidR="4876CF05">
        <w:rPr>
          <w:b/>
          <w:bCs/>
          <w:spacing w:val="-1"/>
        </w:rPr>
        <w:t>: SLFS Incremental Action Plan</w:t>
      </w:r>
    </w:p>
    <w:tbl>
      <w:tblPr>
        <w:tblStyle w:val="TableGrid1"/>
        <w:tblW w:w="0" w:type="auto"/>
        <w:tblLook w:val="04A0"/>
      </w:tblPr>
      <w:tblGrid>
        <w:gridCol w:w="3551"/>
        <w:gridCol w:w="1749"/>
        <w:gridCol w:w="1760"/>
        <w:gridCol w:w="1521"/>
        <w:gridCol w:w="1633"/>
      </w:tblGrid>
      <w:tr w14:paraId="225CD066" w14:textId="77777777" w:rsidTr="0061538A">
        <w:tblPrEx>
          <w:tblW w:w="0" w:type="auto"/>
          <w:tblLook w:val="04A0"/>
        </w:tblPrEx>
        <w:trPr>
          <w:trHeight w:val="719"/>
        </w:trPr>
        <w:tc>
          <w:tcPr>
            <w:tcW w:w="4135" w:type="dxa"/>
            <w:vAlign w:val="center"/>
          </w:tcPr>
          <w:p w:rsidR="389D5234" w:rsidRPr="009767E8" w:rsidP="009767E8" w14:paraId="37E2E1B5" w14:textId="77777777">
            <w:pPr>
              <w:spacing w:before="20" w:after="20"/>
              <w:ind w:left="9"/>
              <w:jc w:val="center"/>
            </w:pPr>
            <w:r w:rsidRPr="009767E8">
              <w:rPr>
                <w:b/>
                <w:bCs/>
              </w:rPr>
              <w:t>Submission Method or Form Type</w:t>
            </w:r>
          </w:p>
        </w:tc>
        <w:tc>
          <w:tcPr>
            <w:tcW w:w="1800" w:type="dxa"/>
            <w:tcBorders>
              <w:left w:val="single" w:sz="24" w:space="0" w:color="auto"/>
            </w:tcBorders>
            <w:vAlign w:val="center"/>
          </w:tcPr>
          <w:p w:rsidR="389D5234" w:rsidRPr="009767E8" w:rsidP="009767E8" w14:paraId="0FDFE849" w14:textId="77777777">
            <w:pPr>
              <w:spacing w:before="20" w:after="20"/>
              <w:ind w:right="63"/>
              <w:jc w:val="center"/>
              <w:rPr>
                <w:b/>
                <w:bCs/>
              </w:rPr>
            </w:pPr>
            <w:r w:rsidRPr="009767E8">
              <w:rPr>
                <w:b/>
                <w:bCs/>
              </w:rPr>
              <w:t>Maximum Number of Respondents</w:t>
            </w:r>
          </w:p>
        </w:tc>
        <w:tc>
          <w:tcPr>
            <w:tcW w:w="1890" w:type="dxa"/>
            <w:vAlign w:val="center"/>
          </w:tcPr>
          <w:p w:rsidR="389D5234" w:rsidRPr="009767E8" w:rsidP="009767E8" w14:paraId="6B6F599A" w14:textId="77777777">
            <w:pPr>
              <w:spacing w:before="20" w:after="20"/>
              <w:ind w:right="63"/>
              <w:jc w:val="center"/>
              <w:rPr>
                <w:b/>
                <w:bCs/>
              </w:rPr>
            </w:pPr>
            <w:r w:rsidRPr="009767E8">
              <w:rPr>
                <w:b/>
                <w:bCs/>
              </w:rPr>
              <w:t>Maximum Number of Responses</w:t>
            </w:r>
          </w:p>
        </w:tc>
        <w:tc>
          <w:tcPr>
            <w:tcW w:w="1530" w:type="dxa"/>
            <w:vAlign w:val="center"/>
          </w:tcPr>
          <w:p w:rsidR="389D5234" w:rsidRPr="009767E8" w:rsidP="009767E8" w14:paraId="2F214CC7" w14:textId="77777777">
            <w:pPr>
              <w:spacing w:before="20" w:after="20"/>
              <w:ind w:right="63"/>
              <w:jc w:val="center"/>
              <w:rPr>
                <w:b/>
                <w:bCs/>
              </w:rPr>
            </w:pPr>
            <w:r w:rsidRPr="009767E8">
              <w:rPr>
                <w:b/>
                <w:bCs/>
              </w:rPr>
              <w:t>Hours Per Respondent</w:t>
            </w:r>
          </w:p>
        </w:tc>
        <w:tc>
          <w:tcPr>
            <w:tcW w:w="1723" w:type="dxa"/>
            <w:vAlign w:val="center"/>
          </w:tcPr>
          <w:p w:rsidR="389D5234" w:rsidRPr="009767E8" w:rsidP="009767E8" w14:paraId="7E712C59" w14:textId="77777777">
            <w:pPr>
              <w:spacing w:before="20" w:after="20"/>
              <w:ind w:right="63"/>
              <w:jc w:val="center"/>
              <w:rPr>
                <w:b/>
                <w:bCs/>
              </w:rPr>
            </w:pPr>
            <w:r w:rsidRPr="009767E8">
              <w:rPr>
                <w:b/>
                <w:bCs/>
              </w:rPr>
              <w:t>Maximum Total Burden Hours</w:t>
            </w:r>
          </w:p>
        </w:tc>
      </w:tr>
      <w:tr w14:paraId="3B322DCE" w14:textId="77777777" w:rsidTr="00F933C3">
        <w:tblPrEx>
          <w:tblW w:w="0" w:type="auto"/>
          <w:tblLook w:val="04A0"/>
        </w:tblPrEx>
        <w:trPr>
          <w:trHeight w:val="444"/>
        </w:trPr>
        <w:tc>
          <w:tcPr>
            <w:tcW w:w="4135" w:type="dxa"/>
            <w:vAlign w:val="center"/>
          </w:tcPr>
          <w:p w:rsidR="389D5234" w:rsidRPr="009767E8" w:rsidP="009767E8" w14:paraId="4EE80DFE" w14:textId="77777777">
            <w:pPr>
              <w:spacing w:before="20" w:after="20"/>
              <w:ind w:left="9"/>
            </w:pPr>
            <w:r w:rsidRPr="009767E8">
              <w:t>Survey Announcement</w:t>
            </w:r>
          </w:p>
        </w:tc>
        <w:tc>
          <w:tcPr>
            <w:tcW w:w="1800" w:type="dxa"/>
            <w:tcBorders>
              <w:left w:val="single" w:sz="24" w:space="0" w:color="auto"/>
            </w:tcBorders>
            <w:vAlign w:val="center"/>
          </w:tcPr>
          <w:p w:rsidR="389D5234" w:rsidRPr="009767E8" w:rsidP="009767E8" w14:paraId="04C113DF" w14:textId="77777777">
            <w:pPr>
              <w:spacing w:before="20" w:after="20"/>
              <w:ind w:left="90" w:right="153"/>
              <w:jc w:val="center"/>
            </w:pPr>
            <w:r w:rsidRPr="009767E8">
              <w:t>51</w:t>
            </w:r>
          </w:p>
        </w:tc>
        <w:tc>
          <w:tcPr>
            <w:tcW w:w="1890" w:type="dxa"/>
            <w:vAlign w:val="center"/>
          </w:tcPr>
          <w:p w:rsidR="389D5234" w:rsidRPr="009767E8" w:rsidP="009767E8" w14:paraId="3EB57C2C" w14:textId="77777777">
            <w:pPr>
              <w:spacing w:before="20" w:after="20"/>
              <w:ind w:left="90" w:right="153"/>
              <w:jc w:val="center"/>
            </w:pPr>
            <w:r w:rsidRPr="009767E8">
              <w:t>51</w:t>
            </w:r>
          </w:p>
        </w:tc>
        <w:tc>
          <w:tcPr>
            <w:tcW w:w="1530" w:type="dxa"/>
            <w:vAlign w:val="center"/>
          </w:tcPr>
          <w:p w:rsidR="389D5234" w:rsidRPr="009767E8" w:rsidP="009767E8" w14:paraId="6BE2F5F2" w14:textId="77777777">
            <w:pPr>
              <w:spacing w:before="20" w:after="20"/>
              <w:ind w:left="90" w:right="153"/>
              <w:jc w:val="center"/>
            </w:pPr>
            <w:r w:rsidRPr="009767E8">
              <w:t>0.25</w:t>
            </w:r>
          </w:p>
        </w:tc>
        <w:tc>
          <w:tcPr>
            <w:tcW w:w="1723" w:type="dxa"/>
            <w:vAlign w:val="center"/>
          </w:tcPr>
          <w:p w:rsidR="389D5234" w:rsidRPr="009767E8" w:rsidP="009767E8" w14:paraId="67D069EE" w14:textId="77777777">
            <w:pPr>
              <w:spacing w:before="20" w:after="20"/>
              <w:ind w:left="90" w:right="153"/>
              <w:jc w:val="center"/>
            </w:pPr>
            <w:r w:rsidRPr="009767E8">
              <w:t>13</w:t>
            </w:r>
          </w:p>
        </w:tc>
      </w:tr>
      <w:tr w14:paraId="2D6B01A0" w14:textId="77777777" w:rsidTr="00F933C3">
        <w:tblPrEx>
          <w:tblW w:w="0" w:type="auto"/>
          <w:tblLook w:val="04A0"/>
        </w:tblPrEx>
        <w:trPr>
          <w:trHeight w:val="322"/>
        </w:trPr>
        <w:tc>
          <w:tcPr>
            <w:tcW w:w="4135" w:type="dxa"/>
            <w:vAlign w:val="center"/>
          </w:tcPr>
          <w:p w:rsidR="389D5234" w:rsidRPr="009767E8" w:rsidP="009767E8" w14:paraId="1BA77D39" w14:textId="77777777">
            <w:pPr>
              <w:spacing w:before="20" w:after="20"/>
              <w:ind w:left="9"/>
            </w:pPr>
            <w:r w:rsidRPr="009767E8">
              <w:t>Annual Webinar</w:t>
            </w:r>
          </w:p>
        </w:tc>
        <w:tc>
          <w:tcPr>
            <w:tcW w:w="1800" w:type="dxa"/>
            <w:tcBorders>
              <w:left w:val="single" w:sz="24" w:space="0" w:color="auto"/>
            </w:tcBorders>
            <w:vAlign w:val="center"/>
          </w:tcPr>
          <w:p w:rsidR="389D5234" w:rsidRPr="009767E8" w:rsidP="009767E8" w14:paraId="2EB549E7" w14:textId="77777777">
            <w:pPr>
              <w:spacing w:before="20" w:after="20"/>
              <w:ind w:left="90" w:right="153"/>
              <w:jc w:val="center"/>
            </w:pPr>
            <w:r w:rsidRPr="009767E8">
              <w:t>51</w:t>
            </w:r>
          </w:p>
        </w:tc>
        <w:tc>
          <w:tcPr>
            <w:tcW w:w="1890" w:type="dxa"/>
            <w:vAlign w:val="center"/>
          </w:tcPr>
          <w:p w:rsidR="389D5234" w:rsidRPr="009767E8" w:rsidP="009767E8" w14:paraId="2E3CD35C" w14:textId="77777777">
            <w:pPr>
              <w:spacing w:before="20" w:after="20"/>
              <w:ind w:left="90" w:right="153"/>
              <w:jc w:val="center"/>
            </w:pPr>
            <w:r w:rsidRPr="009767E8">
              <w:t>51</w:t>
            </w:r>
          </w:p>
        </w:tc>
        <w:tc>
          <w:tcPr>
            <w:tcW w:w="1530" w:type="dxa"/>
            <w:vAlign w:val="center"/>
          </w:tcPr>
          <w:p w:rsidR="389D5234" w:rsidRPr="009767E8" w:rsidP="009767E8" w14:paraId="10900325" w14:textId="77777777">
            <w:pPr>
              <w:spacing w:before="20" w:after="20"/>
              <w:ind w:left="90" w:right="153"/>
              <w:jc w:val="center"/>
            </w:pPr>
            <w:r w:rsidRPr="009767E8">
              <w:t>2</w:t>
            </w:r>
          </w:p>
        </w:tc>
        <w:tc>
          <w:tcPr>
            <w:tcW w:w="1723" w:type="dxa"/>
            <w:vAlign w:val="center"/>
          </w:tcPr>
          <w:p w:rsidR="389D5234" w:rsidRPr="009767E8" w:rsidP="009767E8" w14:paraId="3EC5F944" w14:textId="77777777">
            <w:pPr>
              <w:spacing w:before="20" w:after="20"/>
              <w:ind w:left="90" w:right="153"/>
              <w:jc w:val="center"/>
            </w:pPr>
            <w:r w:rsidRPr="009767E8">
              <w:t>102</w:t>
            </w:r>
          </w:p>
        </w:tc>
      </w:tr>
      <w:tr w14:paraId="2DDA565D" w14:textId="77777777" w:rsidTr="00F933C3">
        <w:tblPrEx>
          <w:tblW w:w="0" w:type="auto"/>
          <w:tblLook w:val="04A0"/>
        </w:tblPrEx>
        <w:trPr>
          <w:trHeight w:val="465"/>
        </w:trPr>
        <w:tc>
          <w:tcPr>
            <w:tcW w:w="4135" w:type="dxa"/>
            <w:vAlign w:val="center"/>
          </w:tcPr>
          <w:p w:rsidR="389D5234" w:rsidRPr="009767E8" w:rsidP="009767E8" w14:paraId="3DA39425" w14:textId="77777777">
            <w:pPr>
              <w:spacing w:before="20" w:after="20"/>
              <w:ind w:left="9"/>
            </w:pPr>
            <w:r w:rsidRPr="009767E8">
              <w:t>Form</w:t>
            </w:r>
            <w:r w:rsidRPr="009767E8">
              <w:t xml:space="preserve"> F-33-SLFS Instructions</w:t>
            </w:r>
          </w:p>
        </w:tc>
        <w:tc>
          <w:tcPr>
            <w:tcW w:w="1800" w:type="dxa"/>
            <w:tcBorders>
              <w:left w:val="single" w:sz="24" w:space="0" w:color="auto"/>
            </w:tcBorders>
            <w:vAlign w:val="center"/>
          </w:tcPr>
          <w:p w:rsidR="389D5234" w:rsidRPr="009767E8" w:rsidP="009767E8" w14:paraId="3954D3C6" w14:textId="77777777">
            <w:pPr>
              <w:spacing w:before="20" w:after="20"/>
              <w:ind w:left="90" w:right="153"/>
              <w:jc w:val="center"/>
            </w:pPr>
            <w:r w:rsidRPr="009767E8">
              <w:t>51</w:t>
            </w:r>
          </w:p>
        </w:tc>
        <w:tc>
          <w:tcPr>
            <w:tcW w:w="1890" w:type="dxa"/>
            <w:vAlign w:val="center"/>
          </w:tcPr>
          <w:p w:rsidR="389D5234" w:rsidRPr="009767E8" w:rsidP="009767E8" w14:paraId="7839EAC9" w14:textId="77777777">
            <w:pPr>
              <w:spacing w:before="20" w:after="20"/>
              <w:ind w:left="90" w:right="153"/>
              <w:jc w:val="center"/>
            </w:pPr>
            <w:r w:rsidRPr="009767E8">
              <w:t>51</w:t>
            </w:r>
          </w:p>
        </w:tc>
        <w:tc>
          <w:tcPr>
            <w:tcW w:w="1530" w:type="dxa"/>
            <w:vAlign w:val="center"/>
          </w:tcPr>
          <w:p w:rsidR="389D5234" w:rsidRPr="009767E8" w:rsidP="009767E8" w14:paraId="4A9B86F7" w14:textId="77777777">
            <w:pPr>
              <w:spacing w:before="20" w:after="20"/>
              <w:ind w:left="90" w:right="153"/>
              <w:jc w:val="center"/>
            </w:pPr>
            <w:r w:rsidRPr="009767E8">
              <w:t>0.25</w:t>
            </w:r>
          </w:p>
        </w:tc>
        <w:tc>
          <w:tcPr>
            <w:tcW w:w="1723" w:type="dxa"/>
            <w:vAlign w:val="center"/>
          </w:tcPr>
          <w:p w:rsidR="389D5234" w:rsidRPr="009767E8" w:rsidP="009767E8" w14:paraId="3421B7FD" w14:textId="77777777">
            <w:pPr>
              <w:spacing w:before="20" w:after="20"/>
              <w:ind w:left="90" w:right="153"/>
              <w:jc w:val="center"/>
            </w:pPr>
            <w:r w:rsidRPr="009767E8">
              <w:t>13</w:t>
            </w:r>
          </w:p>
        </w:tc>
      </w:tr>
      <w:tr w14:paraId="1F02D57F" w14:textId="77777777" w:rsidTr="00F933C3">
        <w:tblPrEx>
          <w:tblW w:w="0" w:type="auto"/>
          <w:tblLook w:val="04A0"/>
        </w:tblPrEx>
        <w:trPr>
          <w:trHeight w:val="433"/>
        </w:trPr>
        <w:tc>
          <w:tcPr>
            <w:tcW w:w="4135" w:type="dxa"/>
            <w:vAlign w:val="center"/>
          </w:tcPr>
          <w:p w:rsidR="389D5234" w:rsidRPr="009767E8" w:rsidP="009767E8" w14:paraId="2A5F5A9A" w14:textId="77777777">
            <w:pPr>
              <w:spacing w:before="20" w:after="20"/>
              <w:ind w:left="9"/>
            </w:pPr>
            <w:r w:rsidRPr="009767E8">
              <w:t>Annual Data Plan Survey</w:t>
            </w:r>
          </w:p>
        </w:tc>
        <w:tc>
          <w:tcPr>
            <w:tcW w:w="1800" w:type="dxa"/>
            <w:tcBorders>
              <w:left w:val="single" w:sz="24" w:space="0" w:color="auto"/>
            </w:tcBorders>
            <w:vAlign w:val="center"/>
          </w:tcPr>
          <w:p w:rsidR="389D5234" w:rsidRPr="009767E8" w:rsidP="009767E8" w14:paraId="4FAE274A" w14:textId="77777777">
            <w:pPr>
              <w:spacing w:before="20" w:after="20"/>
              <w:ind w:left="90" w:right="153"/>
              <w:jc w:val="center"/>
            </w:pPr>
            <w:r w:rsidRPr="009767E8">
              <w:t>51</w:t>
            </w:r>
          </w:p>
        </w:tc>
        <w:tc>
          <w:tcPr>
            <w:tcW w:w="1890" w:type="dxa"/>
            <w:vAlign w:val="center"/>
          </w:tcPr>
          <w:p w:rsidR="389D5234" w:rsidRPr="009767E8" w:rsidP="009767E8" w14:paraId="4E7F3776" w14:textId="77777777">
            <w:pPr>
              <w:spacing w:before="20" w:after="20"/>
              <w:ind w:left="90" w:right="153"/>
              <w:jc w:val="center"/>
            </w:pPr>
            <w:r w:rsidRPr="009767E8">
              <w:t>51</w:t>
            </w:r>
          </w:p>
        </w:tc>
        <w:tc>
          <w:tcPr>
            <w:tcW w:w="1530" w:type="dxa"/>
            <w:vAlign w:val="center"/>
          </w:tcPr>
          <w:p w:rsidR="389D5234" w:rsidRPr="009767E8" w:rsidP="009767E8" w14:paraId="5697C762" w14:textId="77777777">
            <w:pPr>
              <w:spacing w:before="20" w:after="20"/>
              <w:ind w:left="90" w:right="153"/>
              <w:jc w:val="center"/>
            </w:pPr>
            <w:r w:rsidRPr="009767E8">
              <w:t>2.5</w:t>
            </w:r>
          </w:p>
        </w:tc>
        <w:tc>
          <w:tcPr>
            <w:tcW w:w="1723" w:type="dxa"/>
            <w:vAlign w:val="center"/>
          </w:tcPr>
          <w:p w:rsidR="389D5234" w:rsidRPr="009767E8" w:rsidP="009767E8" w14:paraId="0D11EDAC" w14:textId="77777777">
            <w:pPr>
              <w:spacing w:before="20" w:after="20"/>
              <w:ind w:left="90" w:right="153"/>
              <w:jc w:val="center"/>
            </w:pPr>
            <w:r w:rsidRPr="009767E8">
              <w:t>128</w:t>
            </w:r>
          </w:p>
        </w:tc>
      </w:tr>
      <w:tr w14:paraId="6ECAA351" w14:textId="77777777" w:rsidTr="00F933C3">
        <w:tblPrEx>
          <w:tblW w:w="0" w:type="auto"/>
          <w:tblLook w:val="04A0"/>
        </w:tblPrEx>
        <w:trPr>
          <w:trHeight w:val="615"/>
        </w:trPr>
        <w:tc>
          <w:tcPr>
            <w:tcW w:w="4135" w:type="dxa"/>
            <w:vAlign w:val="center"/>
          </w:tcPr>
          <w:p w:rsidR="389D5234" w:rsidRPr="009767E8" w:rsidP="009767E8" w14:paraId="3835BFE5" w14:textId="77AC1ECF">
            <w:pPr>
              <w:spacing w:before="20" w:after="20"/>
              <w:ind w:left="9"/>
            </w:pPr>
            <w:r w:rsidRPr="009767E8">
              <w:t xml:space="preserve">Collection of </w:t>
            </w:r>
            <w:r w:rsidR="00F933C3">
              <w:t>c</w:t>
            </w:r>
            <w:r w:rsidRPr="009767E8">
              <w:t>urrent expenditure</w:t>
            </w:r>
            <w:r w:rsidR="00F933C3">
              <w:t>s</w:t>
            </w:r>
            <w:r w:rsidRPr="009767E8">
              <w:t xml:space="preserve"> by 4 subfunctions and 3 exhibits</w:t>
            </w:r>
            <w:r w:rsidRPr="009767E8" w:rsidR="00F933C3">
              <w:rPr>
                <w:vertAlign w:val="superscript"/>
              </w:rPr>
              <w:t>1</w:t>
            </w:r>
          </w:p>
        </w:tc>
        <w:tc>
          <w:tcPr>
            <w:tcW w:w="1800" w:type="dxa"/>
            <w:tcBorders>
              <w:left w:val="single" w:sz="24" w:space="0" w:color="auto"/>
            </w:tcBorders>
            <w:vAlign w:val="center"/>
          </w:tcPr>
          <w:p w:rsidR="389D5234" w:rsidRPr="009767E8" w:rsidP="009767E8" w14:paraId="4EA6BD4C" w14:textId="77777777">
            <w:pPr>
              <w:spacing w:before="20" w:after="20"/>
              <w:ind w:left="90" w:right="153"/>
              <w:jc w:val="center"/>
              <w:rPr>
                <w:highlight w:val="cyan"/>
              </w:rPr>
            </w:pPr>
            <w:r w:rsidRPr="009767E8">
              <w:t>18</w:t>
            </w:r>
          </w:p>
        </w:tc>
        <w:tc>
          <w:tcPr>
            <w:tcW w:w="1890" w:type="dxa"/>
            <w:vAlign w:val="center"/>
          </w:tcPr>
          <w:p w:rsidR="389D5234" w:rsidRPr="009767E8" w:rsidP="009767E8" w14:paraId="71D482A7" w14:textId="77777777">
            <w:pPr>
              <w:spacing w:before="20" w:after="20"/>
              <w:ind w:left="90" w:right="153"/>
              <w:jc w:val="center"/>
            </w:pPr>
            <w:r w:rsidRPr="009767E8">
              <w:t>18</w:t>
            </w:r>
          </w:p>
        </w:tc>
        <w:tc>
          <w:tcPr>
            <w:tcW w:w="1530" w:type="dxa"/>
            <w:vAlign w:val="center"/>
          </w:tcPr>
          <w:p w:rsidR="389D5234" w:rsidRPr="009767E8" w:rsidP="009767E8" w14:paraId="61DA7DCA" w14:textId="77777777">
            <w:pPr>
              <w:spacing w:before="20" w:after="20"/>
              <w:ind w:left="90" w:right="153"/>
              <w:jc w:val="center"/>
            </w:pPr>
            <w:r w:rsidRPr="009767E8">
              <w:t>50</w:t>
            </w:r>
          </w:p>
        </w:tc>
        <w:tc>
          <w:tcPr>
            <w:tcW w:w="1723" w:type="dxa"/>
            <w:vAlign w:val="center"/>
          </w:tcPr>
          <w:p w:rsidR="389D5234" w:rsidRPr="009767E8" w:rsidP="009767E8" w14:paraId="2EDF32BF" w14:textId="77777777">
            <w:pPr>
              <w:spacing w:before="20" w:after="20"/>
              <w:ind w:left="90" w:right="153"/>
              <w:jc w:val="center"/>
            </w:pPr>
            <w:r w:rsidRPr="009767E8">
              <w:t>900</w:t>
            </w:r>
          </w:p>
        </w:tc>
      </w:tr>
      <w:tr w14:paraId="12D902D4" w14:textId="77777777" w:rsidTr="00F933C3">
        <w:tblPrEx>
          <w:tblW w:w="0" w:type="auto"/>
          <w:tblLook w:val="04A0"/>
        </w:tblPrEx>
        <w:trPr>
          <w:trHeight w:val="465"/>
        </w:trPr>
        <w:tc>
          <w:tcPr>
            <w:tcW w:w="4135" w:type="dxa"/>
            <w:vAlign w:val="center"/>
          </w:tcPr>
          <w:p w:rsidR="389D5234" w:rsidRPr="009767E8" w:rsidP="009767E8" w14:paraId="6055A9D7" w14:textId="2D89AAA2">
            <w:pPr>
              <w:spacing w:before="20" w:after="20"/>
              <w:ind w:left="9"/>
            </w:pPr>
            <w:r w:rsidRPr="009767E8">
              <w:t>Data Submission using SLFS F-33 Format</w:t>
            </w:r>
            <w:r w:rsidRPr="009767E8" w:rsidR="00F933C3">
              <w:rPr>
                <w:vertAlign w:val="superscript"/>
              </w:rPr>
              <w:t>2</w:t>
            </w:r>
          </w:p>
        </w:tc>
        <w:tc>
          <w:tcPr>
            <w:tcW w:w="1800" w:type="dxa"/>
            <w:tcBorders>
              <w:left w:val="single" w:sz="24" w:space="0" w:color="auto"/>
            </w:tcBorders>
            <w:vAlign w:val="center"/>
          </w:tcPr>
          <w:p w:rsidR="41106E4F" w:rsidRPr="009767E8" w:rsidP="009767E8" w14:paraId="2E4D8CCD" w14:textId="20CDD8A7">
            <w:pPr>
              <w:spacing w:before="20" w:after="20"/>
              <w:ind w:left="90" w:right="153"/>
              <w:jc w:val="center"/>
            </w:pPr>
            <w:r w:rsidRPr="389D5234">
              <w:t>3</w:t>
            </w:r>
            <w:r w:rsidR="00E149AB">
              <w:t>9</w:t>
            </w:r>
          </w:p>
        </w:tc>
        <w:tc>
          <w:tcPr>
            <w:tcW w:w="1890" w:type="dxa"/>
            <w:vAlign w:val="center"/>
          </w:tcPr>
          <w:p w:rsidR="36BDB5FC" w:rsidRPr="009767E8" w:rsidP="009767E8" w14:paraId="35D32C3D" w14:textId="0E99243D">
            <w:pPr>
              <w:spacing w:before="20" w:after="20"/>
              <w:ind w:left="90" w:right="153"/>
              <w:jc w:val="center"/>
            </w:pPr>
            <w:r w:rsidRPr="389D5234">
              <w:t>3</w:t>
            </w:r>
            <w:r w:rsidR="00E149AB">
              <w:t>9</w:t>
            </w:r>
          </w:p>
        </w:tc>
        <w:tc>
          <w:tcPr>
            <w:tcW w:w="1530" w:type="dxa"/>
            <w:vAlign w:val="center"/>
          </w:tcPr>
          <w:p w:rsidR="389D5234" w:rsidRPr="009767E8" w:rsidP="009767E8" w14:paraId="39AEA6D6" w14:textId="77777777">
            <w:pPr>
              <w:spacing w:before="20" w:after="20"/>
              <w:ind w:left="90" w:right="153"/>
              <w:jc w:val="center"/>
            </w:pPr>
            <w:r w:rsidRPr="009767E8">
              <w:t>125</w:t>
            </w:r>
          </w:p>
        </w:tc>
        <w:tc>
          <w:tcPr>
            <w:tcW w:w="1723" w:type="dxa"/>
            <w:vAlign w:val="center"/>
          </w:tcPr>
          <w:p w:rsidR="1D031BED" w:rsidP="009767E8" w14:paraId="39DC69D4" w14:textId="0076D705">
            <w:pPr>
              <w:spacing w:before="20" w:after="20"/>
              <w:ind w:left="90" w:right="153"/>
              <w:jc w:val="center"/>
            </w:pPr>
            <w:r w:rsidRPr="389D5234">
              <w:t>4,</w:t>
            </w:r>
            <w:r w:rsidR="005A3846">
              <w:t>875</w:t>
            </w:r>
          </w:p>
        </w:tc>
      </w:tr>
      <w:tr w14:paraId="6125DDF2" w14:textId="77777777" w:rsidTr="00F933C3">
        <w:tblPrEx>
          <w:tblW w:w="0" w:type="auto"/>
          <w:tblLook w:val="04A0"/>
        </w:tblPrEx>
        <w:trPr>
          <w:trHeight w:val="600"/>
        </w:trPr>
        <w:tc>
          <w:tcPr>
            <w:tcW w:w="4135" w:type="dxa"/>
            <w:vAlign w:val="center"/>
          </w:tcPr>
          <w:p w:rsidR="389D5234" w:rsidRPr="009767E8" w:rsidP="009767E8" w14:paraId="189594E9" w14:textId="7B710527">
            <w:pPr>
              <w:spacing w:before="20" w:after="20" w:line="259" w:lineRule="auto"/>
              <w:ind w:left="9"/>
            </w:pPr>
            <w:r w:rsidRPr="009767E8">
              <w:t>Data Submission using SEA’s Format</w:t>
            </w:r>
            <w:r w:rsidRPr="00871F9A" w:rsidR="00F933C3">
              <w:rPr>
                <w:vertAlign w:val="superscript"/>
              </w:rPr>
              <w:t>2</w:t>
            </w:r>
          </w:p>
        </w:tc>
        <w:tc>
          <w:tcPr>
            <w:tcW w:w="1800" w:type="dxa"/>
            <w:tcBorders>
              <w:left w:val="single" w:sz="24" w:space="0" w:color="auto"/>
            </w:tcBorders>
            <w:vAlign w:val="center"/>
          </w:tcPr>
          <w:p w:rsidR="389D5234" w:rsidRPr="009767E8" w:rsidP="009767E8" w14:paraId="569959F4" w14:textId="70E60DE7">
            <w:pPr>
              <w:spacing w:before="20" w:after="20"/>
              <w:ind w:left="90" w:right="153"/>
              <w:jc w:val="center"/>
            </w:pPr>
            <w:r>
              <w:t>12</w:t>
            </w:r>
          </w:p>
        </w:tc>
        <w:tc>
          <w:tcPr>
            <w:tcW w:w="1890" w:type="dxa"/>
            <w:vAlign w:val="center"/>
          </w:tcPr>
          <w:p w:rsidR="332AE789" w:rsidRPr="009767E8" w:rsidP="009767E8" w14:paraId="75F795BC" w14:textId="067FF2E1">
            <w:pPr>
              <w:spacing w:before="20" w:after="20"/>
              <w:ind w:left="90" w:right="153"/>
              <w:jc w:val="center"/>
            </w:pPr>
            <w:r w:rsidRPr="389D5234">
              <w:t>1</w:t>
            </w:r>
            <w:r w:rsidR="005A3846">
              <w:t>2</w:t>
            </w:r>
          </w:p>
        </w:tc>
        <w:tc>
          <w:tcPr>
            <w:tcW w:w="1530" w:type="dxa"/>
            <w:vAlign w:val="center"/>
          </w:tcPr>
          <w:p w:rsidR="389D5234" w:rsidRPr="009767E8" w:rsidP="009767E8" w14:paraId="02940997" w14:textId="77777777">
            <w:pPr>
              <w:spacing w:before="20" w:after="20"/>
              <w:ind w:left="90" w:right="153"/>
              <w:jc w:val="center"/>
            </w:pPr>
            <w:r w:rsidRPr="009767E8">
              <w:t>42</w:t>
            </w:r>
          </w:p>
        </w:tc>
        <w:tc>
          <w:tcPr>
            <w:tcW w:w="1723" w:type="dxa"/>
            <w:vAlign w:val="center"/>
          </w:tcPr>
          <w:p w:rsidR="1BB19302" w:rsidRPr="009767E8" w:rsidP="009767E8" w14:paraId="352E1EE2" w14:textId="522344E8">
            <w:pPr>
              <w:spacing w:before="20" w:after="20"/>
              <w:ind w:left="90" w:right="153"/>
              <w:jc w:val="center"/>
            </w:pPr>
            <w:r>
              <w:t>504</w:t>
            </w:r>
          </w:p>
        </w:tc>
      </w:tr>
      <w:tr w14:paraId="75E8029F" w14:textId="77777777" w:rsidTr="00F933C3">
        <w:tblPrEx>
          <w:tblW w:w="0" w:type="auto"/>
          <w:tblLook w:val="04A0"/>
        </w:tblPrEx>
        <w:trPr>
          <w:trHeight w:val="222"/>
        </w:trPr>
        <w:tc>
          <w:tcPr>
            <w:tcW w:w="4135" w:type="dxa"/>
            <w:vAlign w:val="center"/>
          </w:tcPr>
          <w:p w:rsidR="389D5234" w:rsidRPr="009767E8" w:rsidP="009767E8" w14:paraId="28156935" w14:textId="77777777">
            <w:pPr>
              <w:spacing w:before="20" w:after="20"/>
              <w:ind w:left="9"/>
              <w:jc w:val="center"/>
              <w:rPr>
                <w:b/>
                <w:bCs/>
              </w:rPr>
            </w:pPr>
            <w:r w:rsidRPr="009767E8">
              <w:rPr>
                <w:b/>
                <w:bCs/>
              </w:rPr>
              <w:t>Annual Totals</w:t>
            </w:r>
          </w:p>
        </w:tc>
        <w:tc>
          <w:tcPr>
            <w:tcW w:w="1800" w:type="dxa"/>
            <w:tcBorders>
              <w:left w:val="single" w:sz="24" w:space="0" w:color="auto"/>
            </w:tcBorders>
            <w:vAlign w:val="center"/>
          </w:tcPr>
          <w:p w:rsidR="389D5234" w:rsidRPr="009767E8" w:rsidP="009767E8" w14:paraId="0A1A9631" w14:textId="77777777">
            <w:pPr>
              <w:spacing w:before="20" w:after="20"/>
              <w:ind w:left="90" w:right="153"/>
              <w:jc w:val="center"/>
              <w:rPr>
                <w:b/>
                <w:bCs/>
              </w:rPr>
            </w:pPr>
            <w:r w:rsidRPr="009767E8">
              <w:rPr>
                <w:b/>
                <w:bCs/>
              </w:rPr>
              <w:t>51</w:t>
            </w:r>
          </w:p>
        </w:tc>
        <w:tc>
          <w:tcPr>
            <w:tcW w:w="1890" w:type="dxa"/>
            <w:vAlign w:val="center"/>
          </w:tcPr>
          <w:p w:rsidR="24B0F7EC" w:rsidRPr="009767E8" w:rsidP="009767E8" w14:paraId="7CC47E4D" w14:textId="2DB7DCF5">
            <w:pPr>
              <w:spacing w:before="20" w:after="20"/>
              <w:ind w:left="90" w:right="153"/>
              <w:jc w:val="center"/>
              <w:rPr>
                <w:b/>
                <w:bCs/>
              </w:rPr>
            </w:pPr>
            <w:r w:rsidRPr="389D5234">
              <w:rPr>
                <w:b/>
                <w:bCs/>
              </w:rPr>
              <w:t>325</w:t>
            </w:r>
          </w:p>
        </w:tc>
        <w:tc>
          <w:tcPr>
            <w:tcW w:w="1530" w:type="dxa"/>
            <w:vAlign w:val="center"/>
          </w:tcPr>
          <w:p w:rsidR="389D5234" w:rsidRPr="009767E8" w:rsidP="009767E8" w14:paraId="431DAF0D" w14:textId="77777777">
            <w:pPr>
              <w:spacing w:before="20" w:after="20"/>
              <w:ind w:left="90" w:right="153"/>
              <w:jc w:val="center"/>
              <w:rPr>
                <w:b/>
                <w:bCs/>
              </w:rPr>
            </w:pPr>
            <w:r w:rsidRPr="009767E8">
              <w:rPr>
                <w:b/>
                <w:bCs/>
              </w:rPr>
              <w:t>-</w:t>
            </w:r>
          </w:p>
        </w:tc>
        <w:tc>
          <w:tcPr>
            <w:tcW w:w="1723" w:type="dxa"/>
            <w:vAlign w:val="center"/>
          </w:tcPr>
          <w:p w:rsidR="6BE3F8E8" w:rsidP="009767E8" w14:paraId="0CF59614" w14:textId="4594B7BB">
            <w:pPr>
              <w:spacing w:before="20" w:after="20"/>
              <w:ind w:left="90" w:right="153"/>
              <w:jc w:val="center"/>
              <w:rPr>
                <w:b/>
                <w:bCs/>
              </w:rPr>
            </w:pPr>
            <w:r w:rsidRPr="389D5234">
              <w:rPr>
                <w:b/>
                <w:bCs/>
              </w:rPr>
              <w:t>6,</w:t>
            </w:r>
            <w:r w:rsidR="005A3846">
              <w:rPr>
                <w:b/>
                <w:bCs/>
              </w:rPr>
              <w:t>535</w:t>
            </w:r>
          </w:p>
        </w:tc>
      </w:tr>
    </w:tbl>
    <w:p w:rsidR="00BE7FF4" w:rsidP="001901E5" w14:paraId="4F74B576" w14:textId="743EFB45">
      <w:pPr>
        <w:rPr>
          <w:sz w:val="16"/>
          <w:szCs w:val="16"/>
        </w:rPr>
      </w:pPr>
      <w:r w:rsidRPr="009767E8">
        <w:rPr>
          <w:sz w:val="16"/>
          <w:szCs w:val="16"/>
          <w:vertAlign w:val="superscript"/>
        </w:rPr>
        <w:t>1</w:t>
      </w:r>
      <w:r>
        <w:rPr>
          <w:sz w:val="16"/>
          <w:szCs w:val="16"/>
        </w:rPr>
        <w:t xml:space="preserve"> </w:t>
      </w:r>
      <w:r w:rsidRPr="639AD69D">
        <w:rPr>
          <w:sz w:val="16"/>
          <w:szCs w:val="16"/>
        </w:rPr>
        <w:t xml:space="preserve">A subset of </w:t>
      </w:r>
      <w:r w:rsidR="007632F4">
        <w:rPr>
          <w:sz w:val="16"/>
          <w:szCs w:val="16"/>
        </w:rPr>
        <w:t xml:space="preserve">state </w:t>
      </w:r>
      <w:r w:rsidRPr="639AD69D">
        <w:rPr>
          <w:sz w:val="16"/>
          <w:szCs w:val="16"/>
        </w:rPr>
        <w:t xml:space="preserve">respondents will </w:t>
      </w:r>
      <w:r>
        <w:rPr>
          <w:sz w:val="16"/>
          <w:szCs w:val="16"/>
        </w:rPr>
        <w:t xml:space="preserve">need to collect </w:t>
      </w:r>
      <w:r w:rsidRPr="639AD69D">
        <w:rPr>
          <w:sz w:val="16"/>
          <w:szCs w:val="16"/>
        </w:rPr>
        <w:t>current expenditures by 4 subfunctions and 3 exhibits</w:t>
      </w:r>
      <w:r>
        <w:rPr>
          <w:sz w:val="16"/>
          <w:szCs w:val="16"/>
        </w:rPr>
        <w:t xml:space="preserve"> separately from other collections of school district finances</w:t>
      </w:r>
      <w:r w:rsidRPr="639AD69D">
        <w:rPr>
          <w:sz w:val="16"/>
          <w:szCs w:val="16"/>
        </w:rPr>
        <w:t xml:space="preserve">. </w:t>
      </w:r>
      <w:r>
        <w:rPr>
          <w:sz w:val="16"/>
          <w:szCs w:val="16"/>
        </w:rPr>
        <w:br/>
      </w:r>
      <w:r w:rsidRPr="009767E8">
        <w:rPr>
          <w:sz w:val="16"/>
          <w:szCs w:val="16"/>
          <w:vertAlign w:val="superscript"/>
        </w:rPr>
        <w:t>2</w:t>
      </w:r>
      <w:r>
        <w:rPr>
          <w:sz w:val="16"/>
          <w:szCs w:val="16"/>
        </w:rPr>
        <w:t xml:space="preserve"> </w:t>
      </w:r>
      <w:r w:rsidRPr="639AD69D" w:rsidR="265D62F9">
        <w:rPr>
          <w:sz w:val="16"/>
          <w:szCs w:val="16"/>
        </w:rPr>
        <w:t>For FY 2</w:t>
      </w:r>
      <w:r w:rsidRPr="639AD69D" w:rsidR="23C438A4">
        <w:rPr>
          <w:sz w:val="16"/>
          <w:szCs w:val="16"/>
        </w:rPr>
        <w:t xml:space="preserve">5 through </w:t>
      </w:r>
      <w:r w:rsidR="00874052">
        <w:rPr>
          <w:sz w:val="16"/>
          <w:szCs w:val="16"/>
        </w:rPr>
        <w:t xml:space="preserve">FY </w:t>
      </w:r>
      <w:r w:rsidRPr="639AD69D" w:rsidR="23C438A4">
        <w:rPr>
          <w:sz w:val="16"/>
          <w:szCs w:val="16"/>
        </w:rPr>
        <w:t>27</w:t>
      </w:r>
      <w:r w:rsidRPr="639AD69D" w:rsidR="265D62F9">
        <w:rPr>
          <w:sz w:val="16"/>
          <w:szCs w:val="16"/>
        </w:rPr>
        <w:t xml:space="preserve"> reporting, all respondents will submit data using either the SLFS F-33 format or their own unique format. </w:t>
      </w:r>
      <w:r w:rsidR="005A3846">
        <w:rPr>
          <w:sz w:val="16"/>
          <w:szCs w:val="16"/>
        </w:rPr>
        <w:t xml:space="preserve">Maximum number of respondents is based on the number of respondents submitting in each format for the FY 23 collection. </w:t>
      </w:r>
    </w:p>
    <w:p w:rsidR="00547828" w:rsidRPr="00547828" w:rsidP="00D55811" w14:paraId="61F90CEE" w14:textId="4BBA6AAF">
      <w:pPr>
        <w:pStyle w:val="Heading1"/>
        <w:rPr>
          <w:rFonts w:eastAsia="Calibri"/>
        </w:rPr>
      </w:pPr>
      <w:bookmarkStart w:id="13" w:name="_Toc223361832"/>
      <w:r w:rsidRPr="00547828">
        <w:rPr>
          <w:rFonts w:eastAsia="Calibri"/>
        </w:rPr>
        <w:t>A</w:t>
      </w:r>
      <w:r w:rsidR="00E834A1">
        <w:rPr>
          <w:rFonts w:eastAsia="Calibri"/>
        </w:rPr>
        <w:t>.</w:t>
      </w:r>
      <w:r w:rsidRPr="00547828">
        <w:rPr>
          <w:rFonts w:eastAsia="Calibri"/>
        </w:rPr>
        <w:t>13.</w:t>
      </w:r>
      <w:r w:rsidR="000F3447">
        <w:rPr>
          <w:rFonts w:eastAsia="Calibri"/>
        </w:rPr>
        <w:tab/>
      </w:r>
      <w:r w:rsidRPr="00547828">
        <w:rPr>
          <w:rFonts w:eastAsia="Calibri"/>
        </w:rPr>
        <w:t>Estimates of Cost Burden</w:t>
      </w:r>
      <w:bookmarkEnd w:id="13"/>
    </w:p>
    <w:p w:rsidR="00547828" w:rsidRPr="00547828" w:rsidP="001B3772" w14:paraId="2A7200BF" w14:textId="77777777">
      <w:pPr>
        <w:rPr>
          <w:rFonts w:eastAsia="Calibri"/>
        </w:rPr>
      </w:pPr>
      <w:r w:rsidRPr="00547828">
        <w:rPr>
          <w:rFonts w:eastAsia="Calibri"/>
        </w:rPr>
        <w:t xml:space="preserve">There are no additional recordkeeping costs to the responding SEAs beyond their time to respond. All SLFS data are extracted from administrative record systems already collected by the state for its own purposes and are of the type and scope normally included in government records. The added burden for SLFS is limited to the SEA’s effort taken in extracting data from files, transferring them to NCES, and </w:t>
      </w:r>
      <w:r w:rsidRPr="00547828">
        <w:rPr>
          <w:rFonts w:eastAsia="Calibri"/>
        </w:rPr>
        <w:t xml:space="preserve">responding to edit reports. The information requested does not require special hardware or accounting software or </w:t>
      </w:r>
      <w:r w:rsidRPr="00547828">
        <w:rPr>
          <w:rFonts w:eastAsia="Calibri"/>
        </w:rPr>
        <w:t>system</w:t>
      </w:r>
      <w:r w:rsidRPr="00547828">
        <w:rPr>
          <w:rFonts w:eastAsia="Calibri"/>
        </w:rPr>
        <w:t>, and thus respondents are not expected to incur any capital and start-up costs or system maintenance costs in responding. If any outside accounting or information collection services are contracted for by the respondent, they are considered part of customary business practices and not specifically required for this information collection.</w:t>
      </w:r>
    </w:p>
    <w:p w:rsidR="00B30C42" w:rsidP="00D55811" w14:paraId="729363A5" w14:textId="484E5C07">
      <w:pPr>
        <w:pStyle w:val="Heading1"/>
      </w:pPr>
      <w:bookmarkStart w:id="14" w:name="_Toc223361833"/>
      <w:r w:rsidRPr="00AA1670">
        <w:t>A</w:t>
      </w:r>
      <w:r w:rsidR="00E834A1">
        <w:t>.</w:t>
      </w:r>
      <w:r w:rsidRPr="00AA1670">
        <w:t>14.</w:t>
      </w:r>
      <w:r w:rsidR="008678A4">
        <w:tab/>
      </w:r>
      <w:r w:rsidRPr="008678A4" w:rsidR="008678A4">
        <w:t>Cost to the Federal Government</w:t>
      </w:r>
      <w:bookmarkEnd w:id="14"/>
    </w:p>
    <w:p w:rsidR="00440E70" w:rsidP="001B3772" w14:paraId="1B629CFE" w14:textId="11A1A5CF">
      <w:pPr>
        <w:rPr>
          <w:rFonts w:eastAsia="Calibri"/>
        </w:rPr>
      </w:pPr>
      <w:r w:rsidRPr="00440E70">
        <w:rPr>
          <w:rFonts w:eastAsia="Calibri"/>
        </w:rPr>
        <w:t xml:space="preserve">The estimated cost to the federal government for SLFS </w:t>
      </w:r>
      <w:r w:rsidR="00E149AB">
        <w:rPr>
          <w:rFonts w:eastAsia="Calibri"/>
        </w:rPr>
        <w:t>FY 25</w:t>
      </w:r>
      <w:r w:rsidRPr="00440E70" w:rsidR="00B76A1D">
        <w:rPr>
          <w:rFonts w:eastAsia="Calibri"/>
        </w:rPr>
        <w:t xml:space="preserve"> </w:t>
      </w:r>
      <w:r w:rsidRPr="00440E70">
        <w:rPr>
          <w:rFonts w:eastAsia="Calibri"/>
        </w:rPr>
        <w:t>is approximately</w:t>
      </w:r>
      <w:r w:rsidR="00137EC1">
        <w:rPr>
          <w:rFonts w:eastAsia="Calibri"/>
        </w:rPr>
        <w:t xml:space="preserve"> </w:t>
      </w:r>
      <w:r w:rsidR="005E0D13">
        <w:rPr>
          <w:rFonts w:eastAsia="Calibri"/>
        </w:rPr>
        <w:t>$</w:t>
      </w:r>
      <w:r w:rsidR="007732C3">
        <w:rPr>
          <w:rFonts w:eastAsia="Calibri"/>
        </w:rPr>
        <w:t>759,984</w:t>
      </w:r>
      <w:r w:rsidR="005E0D13">
        <w:rPr>
          <w:rFonts w:eastAsia="Calibri"/>
        </w:rPr>
        <w:t xml:space="preserve">. </w:t>
      </w:r>
      <w:r w:rsidRPr="00440E70">
        <w:rPr>
          <w:rFonts w:eastAsia="Calibri"/>
        </w:rPr>
        <w:t xml:space="preserve">This amount </w:t>
      </w:r>
      <w:r w:rsidRPr="00440E70" w:rsidR="001D1CDD">
        <w:rPr>
          <w:rFonts w:eastAsia="Calibri"/>
        </w:rPr>
        <w:t>includes $</w:t>
      </w:r>
      <w:r w:rsidR="005310CA">
        <w:rPr>
          <w:rFonts w:eastAsia="Calibri"/>
        </w:rPr>
        <w:t>580,111</w:t>
      </w:r>
      <w:r w:rsidR="00405A09">
        <w:rPr>
          <w:rFonts w:eastAsia="Calibri"/>
        </w:rPr>
        <w:t xml:space="preserve"> </w:t>
      </w:r>
      <w:r w:rsidRPr="00440E70">
        <w:rPr>
          <w:rFonts w:eastAsia="Calibri"/>
        </w:rPr>
        <w:t>for Census for data collection activities;</w:t>
      </w:r>
      <w:r w:rsidR="00405A09">
        <w:rPr>
          <w:rFonts w:eastAsia="Calibri"/>
        </w:rPr>
        <w:t xml:space="preserve"> $</w:t>
      </w:r>
      <w:r w:rsidR="00FF2D2E">
        <w:rPr>
          <w:rFonts w:eastAsia="Calibri"/>
        </w:rPr>
        <w:t>131,073</w:t>
      </w:r>
      <w:r w:rsidRPr="00440E70">
        <w:rPr>
          <w:rFonts w:eastAsia="Calibri"/>
        </w:rPr>
        <w:t xml:space="preserve"> for American Institutes for Research (AIR) to independently review the </w:t>
      </w:r>
      <w:r w:rsidRPr="00F65652">
        <w:rPr>
          <w:rFonts w:eastAsia="Calibri"/>
        </w:rPr>
        <w:t>data;</w:t>
      </w:r>
      <w:r w:rsidRPr="00F65652" w:rsidR="008530DF">
        <w:rPr>
          <w:rFonts w:eastAsia="Calibri"/>
        </w:rPr>
        <w:t xml:space="preserve"> </w:t>
      </w:r>
      <w:r w:rsidRPr="00F65652" w:rsidR="00952729">
        <w:rPr>
          <w:rFonts w:eastAsia="Calibri"/>
        </w:rPr>
        <w:t>$</w:t>
      </w:r>
      <w:r w:rsidRPr="0061538A" w:rsidR="00AC6A39">
        <w:rPr>
          <w:rFonts w:eastAsia="Calibri"/>
        </w:rPr>
        <w:t>48,8</w:t>
      </w:r>
      <w:r w:rsidRPr="0061538A" w:rsidR="00952729">
        <w:rPr>
          <w:rFonts w:eastAsia="Calibri"/>
        </w:rPr>
        <w:t>00</w:t>
      </w:r>
      <w:r w:rsidRPr="00F65652">
        <w:rPr>
          <w:rFonts w:eastAsia="Calibri"/>
        </w:rPr>
        <w:t xml:space="preserve"> for</w:t>
      </w:r>
      <w:r w:rsidRPr="00440E70">
        <w:rPr>
          <w:rFonts w:eastAsia="Calibri"/>
        </w:rPr>
        <w:t xml:space="preserve"> NCES statisticians to oversee the data collection and reporting.</w:t>
      </w:r>
    </w:p>
    <w:p w:rsidR="00B30C42" w:rsidRPr="008678A4" w:rsidP="00D55811" w14:paraId="312D6D0E" w14:textId="5073E01C">
      <w:pPr>
        <w:pStyle w:val="Heading1"/>
      </w:pPr>
      <w:bookmarkStart w:id="15" w:name="_Toc223361834"/>
      <w:r w:rsidRPr="006342D7">
        <w:t>A</w:t>
      </w:r>
      <w:r w:rsidR="00E834A1">
        <w:t>.</w:t>
      </w:r>
      <w:r w:rsidRPr="006342D7">
        <w:t>15.</w:t>
      </w:r>
      <w:r w:rsidRPr="006342D7">
        <w:tab/>
        <w:t>Reason for Change in Burden</w:t>
      </w:r>
      <w:bookmarkEnd w:id="15"/>
    </w:p>
    <w:p w:rsidR="002C7DB4" w:rsidRPr="002C7DB4" w:rsidP="002C7DB4" w14:paraId="11E67B5B" w14:textId="4F3DDBCD">
      <w:r>
        <w:t xml:space="preserve">The </w:t>
      </w:r>
      <w:r w:rsidR="00874052">
        <w:t xml:space="preserve">FY </w:t>
      </w:r>
      <w:r>
        <w:t>25–</w:t>
      </w:r>
      <w:r w:rsidR="00874052">
        <w:t xml:space="preserve">FY </w:t>
      </w:r>
      <w:r>
        <w:t xml:space="preserve">27 SLFS data collection will impose a lower respondent burden compared to the </w:t>
      </w:r>
      <w:r w:rsidR="00874052">
        <w:t xml:space="preserve">FY </w:t>
      </w:r>
      <w:r>
        <w:t>22–</w:t>
      </w:r>
      <w:r w:rsidR="00874052">
        <w:t xml:space="preserve">FY </w:t>
      </w:r>
      <w:r>
        <w:t xml:space="preserve">24 SLFS data collection. In </w:t>
      </w:r>
      <w:r w:rsidR="00874052">
        <w:t>FY</w:t>
      </w:r>
      <w:r>
        <w:t xml:space="preserve"> 23, the establishment of </w:t>
      </w:r>
      <w:r w:rsidR="00E149AB">
        <w:t>state</w:t>
      </w:r>
      <w:r>
        <w:t xml:space="preserve"> data collection system</w:t>
      </w:r>
      <w:r w:rsidR="00E149AB">
        <w:t>s</w:t>
      </w:r>
      <w:r>
        <w:t xml:space="preserve"> required</w:t>
      </w:r>
      <w:r w:rsidR="00E149AB">
        <w:t xml:space="preserve"> a</w:t>
      </w:r>
      <w:r>
        <w:t xml:space="preserve"> substantial one-time startup effort, resulting in an estimated 14,400 burden hours </w:t>
      </w:r>
      <w:r w:rsidR="02EA0944">
        <w:t xml:space="preserve">for respondents </w:t>
      </w:r>
      <w:r>
        <w:t xml:space="preserve">in </w:t>
      </w:r>
      <w:r w:rsidR="00E149AB">
        <w:t xml:space="preserve">FY </w:t>
      </w:r>
      <w:r>
        <w:t>23</w:t>
      </w:r>
      <w:r w:rsidRPr="006342D7" w:rsidR="006342D7">
        <w:t xml:space="preserve"> </w:t>
      </w:r>
      <w:r w:rsidR="006342D7">
        <w:t>and an average of 10,760 hours per year during FY 22 through FY 24</w:t>
      </w:r>
      <w:r>
        <w:t>. With the</w:t>
      </w:r>
      <w:r w:rsidR="00E149AB">
        <w:t>se</w:t>
      </w:r>
      <w:r>
        <w:t xml:space="preserve"> system</w:t>
      </w:r>
      <w:r w:rsidR="00E149AB">
        <w:t>s</w:t>
      </w:r>
      <w:r>
        <w:t xml:space="preserve"> now in place</w:t>
      </w:r>
      <w:r w:rsidR="00E149AB">
        <w:t xml:space="preserve"> and required reporting under the incremental action plan held at FY 24 </w:t>
      </w:r>
      <w:r w:rsidR="006342D7">
        <w:t>levels</w:t>
      </w:r>
      <w:r>
        <w:t xml:space="preserve">, the </w:t>
      </w:r>
      <w:r w:rsidR="006342D7">
        <w:t>average</w:t>
      </w:r>
      <w:r>
        <w:t xml:space="preserve"> annual burden </w:t>
      </w:r>
      <w:r w:rsidR="006342D7">
        <w:t xml:space="preserve">per respondent </w:t>
      </w:r>
      <w:r>
        <w:t xml:space="preserve">is projected to </w:t>
      </w:r>
      <w:r w:rsidR="4EDE804D">
        <w:t xml:space="preserve">remain </w:t>
      </w:r>
      <w:r w:rsidR="006342D7">
        <w:t>at the FY 24 level for the next three years. The number of respondents submitting data in SEA format is down to 12 from the original estimate of 17, which results in a total annual burden of 6,535</w:t>
      </w:r>
      <w:r w:rsidRPr="006342D7" w:rsidR="006342D7">
        <w:t xml:space="preserve"> </w:t>
      </w:r>
      <w:r w:rsidR="006342D7">
        <w:t xml:space="preserve">per year for FY 25 through FY 27, up slightly from the FY 24 estimate of </w:t>
      </w:r>
      <w:r w:rsidR="4EDE804D">
        <w:t>6,119</w:t>
      </w:r>
      <w:r>
        <w:t xml:space="preserve"> hours.</w:t>
      </w:r>
    </w:p>
    <w:p w:rsidR="00B30C42" w:rsidRPr="006342D7" w:rsidP="00D55811" w14:paraId="1C5B2690" w14:textId="4F6946B7">
      <w:pPr>
        <w:pStyle w:val="Heading1"/>
      </w:pPr>
      <w:bookmarkStart w:id="16" w:name="_Toc223361835"/>
      <w:r w:rsidRPr="006342D7">
        <w:t>A</w:t>
      </w:r>
      <w:r w:rsidR="00E834A1">
        <w:t>.</w:t>
      </w:r>
      <w:r w:rsidRPr="006342D7">
        <w:t>16.</w:t>
      </w:r>
      <w:r w:rsidRPr="006342D7">
        <w:tab/>
        <w:t>Project Schedule</w:t>
      </w:r>
      <w:bookmarkEnd w:id="16"/>
      <w:r w:rsidRPr="006342D7" w:rsidR="008A5EBE">
        <w:tab/>
      </w:r>
    </w:p>
    <w:p w:rsidR="00635B52" w:rsidRPr="008D6048" w:rsidP="001B3772" w14:paraId="77C48129" w14:textId="69977DFB">
      <w:pPr>
        <w:rPr>
          <w:bCs/>
          <w:noProof/>
        </w:rPr>
      </w:pPr>
      <w:r w:rsidRPr="006342D7">
        <w:rPr>
          <w:noProof/>
        </w:rPr>
        <w:t>NCES will make a data file</w:t>
      </w:r>
      <w:r w:rsidRPr="0061538A" w:rsidR="6559CE84">
        <w:rPr>
          <w:noProof/>
        </w:rPr>
        <w:t xml:space="preserve"> and accompanying documentation</w:t>
      </w:r>
      <w:r w:rsidRPr="006342D7">
        <w:rPr>
          <w:noProof/>
        </w:rPr>
        <w:t xml:space="preserve"> available for external data users</w:t>
      </w:r>
      <w:r w:rsidRPr="006342D7" w:rsidR="18E255EB">
        <w:rPr>
          <w:noProof/>
        </w:rPr>
        <w:t xml:space="preserve">, who will be </w:t>
      </w:r>
      <w:r w:rsidRPr="006342D7">
        <w:rPr>
          <w:noProof/>
        </w:rPr>
        <w:t>subject to an NCES data use agreement that specifically covers the SLFS data. In order to proceed to the SLFS data files, the data user(s) must signify their agreement to comply with the provisions in the data usage agreement set forth below. The NCES Data Usage Agreement for the SLFS Data states:</w:t>
      </w:r>
    </w:p>
    <w:p w:rsidR="00635B52" w:rsidRPr="00635B52" w:rsidP="0061538A" w14:paraId="489C0133" w14:textId="40644458">
      <w:pPr>
        <w:widowControl w:val="0"/>
        <w:autoSpaceDE w:val="0"/>
        <w:autoSpaceDN w:val="0"/>
        <w:spacing w:before="94"/>
        <w:ind w:left="1350" w:right="1440"/>
        <w:jc w:val="center"/>
        <w:rPr>
          <w:rFonts w:ascii="Arial" w:eastAsia="Arial" w:hAnsi="Arial" w:cs="Arial"/>
          <w:sz w:val="18"/>
          <w:szCs w:val="18"/>
        </w:rPr>
      </w:pPr>
      <w:r w:rsidRPr="00635B52">
        <w:rPr>
          <w:rFonts w:ascii="Arial" w:eastAsia="Arial" w:hAnsi="Arial" w:cs="Arial"/>
          <w:noProof/>
          <w:sz w:val="18"/>
          <w:szCs w:val="18"/>
        </w:rPr>
        <mc:AlternateContent>
          <mc:Choice Requires="wps">
            <w:drawing>
              <wp:anchor distT="0" distB="0" distL="0" distR="0" simplePos="0" relativeHeight="251662336" behindDoc="1" locked="0" layoutInCell="1" allowOverlap="1">
                <wp:simplePos x="0" y="0"/>
                <wp:positionH relativeFrom="margin">
                  <wp:align>center</wp:align>
                </wp:positionH>
                <wp:positionV relativeFrom="paragraph">
                  <wp:posOffset>163830</wp:posOffset>
                </wp:positionV>
                <wp:extent cx="4391025" cy="85725"/>
                <wp:effectExtent l="0" t="0" r="28575" b="28575"/>
                <wp:wrapTopAndBottom/>
                <wp:docPr id="10"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91025" cy="85725"/>
                        </a:xfrm>
                        <a:prstGeom prst="rect">
                          <a:avLst/>
                        </a:prstGeom>
                        <a:noFill/>
                        <a:ln w="9525">
                          <a:solidFill>
                            <a:srgbClr val="6699CC"/>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 o:spid="_x0000_s1025" style="width:345.75pt;height:6.75pt;margin-top:12.9pt;margin-left:0;mso-height-percent:0;mso-height-relative:page;mso-position-horizontal:center;mso-position-horizontal-relative:margin;mso-width-percent:0;mso-width-relative:page;mso-wrap-distance-bottom:0;mso-wrap-distance-left:0;mso-wrap-distance-right:0;mso-wrap-distance-top:0;mso-wrap-style:square;position:absolute;visibility:visible;v-text-anchor:top;z-index:-251657216" filled="f" strokecolor="#69c">
                <w10:wrap type="topAndBottom"/>
              </v:rect>
            </w:pict>
          </mc:Fallback>
        </mc:AlternateContent>
      </w:r>
      <w:r w:rsidRPr="00635B52" w:rsidR="00EF62F7">
        <w:rPr>
          <w:rFonts w:ascii="Arial" w:eastAsia="Arial" w:hAnsi="Arial" w:cs="Arial"/>
          <w:spacing w:val="-1"/>
          <w:sz w:val="18"/>
          <w:szCs w:val="18"/>
        </w:rPr>
        <w:t>NCES DATA</w:t>
      </w:r>
      <w:r w:rsidRPr="00635B52" w:rsidR="00EF62F7">
        <w:rPr>
          <w:rFonts w:ascii="Arial" w:eastAsia="Arial" w:hAnsi="Arial" w:cs="Arial"/>
          <w:spacing w:val="-11"/>
          <w:sz w:val="18"/>
          <w:szCs w:val="18"/>
        </w:rPr>
        <w:t xml:space="preserve"> </w:t>
      </w:r>
      <w:r w:rsidRPr="00635B52" w:rsidR="00EF62F7">
        <w:rPr>
          <w:rFonts w:ascii="Arial" w:eastAsia="Arial" w:hAnsi="Arial" w:cs="Arial"/>
          <w:spacing w:val="-1"/>
          <w:sz w:val="18"/>
          <w:szCs w:val="18"/>
        </w:rPr>
        <w:t>USAGE</w:t>
      </w:r>
      <w:r w:rsidRPr="00635B52" w:rsidR="00EF62F7">
        <w:rPr>
          <w:rFonts w:ascii="Arial" w:eastAsia="Arial" w:hAnsi="Arial" w:cs="Arial"/>
          <w:spacing w:val="-11"/>
          <w:sz w:val="18"/>
          <w:szCs w:val="18"/>
        </w:rPr>
        <w:t xml:space="preserve"> </w:t>
      </w:r>
      <w:r w:rsidRPr="00635B52" w:rsidR="00EF62F7">
        <w:rPr>
          <w:rFonts w:ascii="Arial" w:eastAsia="Arial" w:hAnsi="Arial" w:cs="Arial"/>
          <w:spacing w:val="-1"/>
          <w:sz w:val="18"/>
          <w:szCs w:val="18"/>
        </w:rPr>
        <w:t>AGREEMENT</w:t>
      </w:r>
    </w:p>
    <w:p w:rsidR="00635B52" w:rsidRPr="00635B52" w:rsidP="0061538A" w14:paraId="683B90AF" w14:textId="77777777">
      <w:pPr>
        <w:widowControl w:val="0"/>
        <w:autoSpaceDE w:val="0"/>
        <w:autoSpaceDN w:val="0"/>
        <w:spacing w:before="146" w:line="242" w:lineRule="auto"/>
        <w:ind w:left="1350" w:right="1440"/>
        <w:rPr>
          <w:rFonts w:ascii="Arial" w:eastAsia="Arial" w:hAnsi="Arial" w:cs="Arial"/>
          <w:sz w:val="18"/>
          <w:szCs w:val="18"/>
        </w:rPr>
      </w:pPr>
      <w:r w:rsidRPr="00635B52">
        <w:rPr>
          <w:rFonts w:ascii="Arial" w:eastAsia="Arial" w:hAnsi="Arial" w:cs="Arial"/>
          <w:sz w:val="18"/>
          <w:szCs w:val="18"/>
        </w:rPr>
        <w:t>Under law, public use data collected and distributed by the National Center for</w:t>
      </w:r>
      <w:r w:rsidRPr="00635B52">
        <w:rPr>
          <w:rFonts w:ascii="Arial" w:eastAsia="Arial" w:hAnsi="Arial" w:cs="Arial"/>
          <w:spacing w:val="1"/>
          <w:sz w:val="18"/>
          <w:szCs w:val="18"/>
        </w:rPr>
        <w:t xml:space="preserve"> </w:t>
      </w:r>
      <w:r w:rsidRPr="00635B52">
        <w:rPr>
          <w:rFonts w:ascii="Arial" w:eastAsia="Arial" w:hAnsi="Arial" w:cs="Arial"/>
          <w:sz w:val="18"/>
          <w:szCs w:val="18"/>
        </w:rPr>
        <w:t>Education Statistics (NCES) may be used only for statistical purposes. Any effort to</w:t>
      </w:r>
      <w:r w:rsidRPr="00635B52">
        <w:rPr>
          <w:rFonts w:ascii="Arial" w:eastAsia="Arial" w:hAnsi="Arial" w:cs="Arial"/>
          <w:spacing w:val="1"/>
          <w:sz w:val="18"/>
          <w:szCs w:val="18"/>
        </w:rPr>
        <w:t xml:space="preserve"> </w:t>
      </w:r>
      <w:r w:rsidRPr="00635B52">
        <w:rPr>
          <w:rFonts w:ascii="Arial" w:eastAsia="Arial" w:hAnsi="Arial" w:cs="Arial"/>
          <w:sz w:val="18"/>
          <w:szCs w:val="18"/>
        </w:rPr>
        <w:t>determine the identity of any reported case by public-use data users is prohibited by</w:t>
      </w:r>
      <w:r w:rsidRPr="00635B52">
        <w:rPr>
          <w:rFonts w:ascii="Arial" w:eastAsia="Arial" w:hAnsi="Arial" w:cs="Arial"/>
          <w:spacing w:val="1"/>
          <w:sz w:val="18"/>
          <w:szCs w:val="18"/>
        </w:rPr>
        <w:t xml:space="preserve"> </w:t>
      </w:r>
      <w:r w:rsidRPr="00635B52">
        <w:rPr>
          <w:rFonts w:ascii="Arial" w:eastAsia="Arial" w:hAnsi="Arial" w:cs="Arial"/>
          <w:sz w:val="18"/>
          <w:szCs w:val="18"/>
        </w:rPr>
        <w:t>law.</w:t>
      </w:r>
      <w:r w:rsidRPr="00635B52">
        <w:rPr>
          <w:rFonts w:ascii="Arial" w:eastAsia="Arial" w:hAnsi="Arial" w:cs="Arial"/>
          <w:spacing w:val="-2"/>
          <w:sz w:val="18"/>
          <w:szCs w:val="18"/>
        </w:rPr>
        <w:t xml:space="preserve"> </w:t>
      </w:r>
      <w:r w:rsidRPr="00635B52">
        <w:rPr>
          <w:rFonts w:ascii="Arial" w:eastAsia="Arial" w:hAnsi="Arial" w:cs="Arial"/>
          <w:sz w:val="18"/>
          <w:szCs w:val="18"/>
        </w:rPr>
        <w:t>Violations</w:t>
      </w:r>
      <w:r w:rsidRPr="00635B52">
        <w:rPr>
          <w:rFonts w:ascii="Arial" w:eastAsia="Arial" w:hAnsi="Arial" w:cs="Arial"/>
          <w:spacing w:val="-2"/>
          <w:sz w:val="18"/>
          <w:szCs w:val="18"/>
        </w:rPr>
        <w:t xml:space="preserve"> </w:t>
      </w:r>
      <w:r w:rsidRPr="00635B52">
        <w:rPr>
          <w:rFonts w:ascii="Arial" w:eastAsia="Arial" w:hAnsi="Arial" w:cs="Arial"/>
          <w:sz w:val="18"/>
          <w:szCs w:val="18"/>
        </w:rPr>
        <w:t>are</w:t>
      </w:r>
      <w:r w:rsidRPr="00635B52">
        <w:rPr>
          <w:rFonts w:ascii="Arial" w:eastAsia="Arial" w:hAnsi="Arial" w:cs="Arial"/>
          <w:spacing w:val="-2"/>
          <w:sz w:val="18"/>
          <w:szCs w:val="18"/>
        </w:rPr>
        <w:t xml:space="preserve"> </w:t>
      </w:r>
      <w:r w:rsidRPr="00635B52">
        <w:rPr>
          <w:rFonts w:ascii="Arial" w:eastAsia="Arial" w:hAnsi="Arial" w:cs="Arial"/>
          <w:sz w:val="18"/>
          <w:szCs w:val="18"/>
        </w:rPr>
        <w:t>subject</w:t>
      </w:r>
      <w:r w:rsidRPr="00635B52">
        <w:rPr>
          <w:rFonts w:ascii="Arial" w:eastAsia="Arial" w:hAnsi="Arial" w:cs="Arial"/>
          <w:spacing w:val="-2"/>
          <w:sz w:val="18"/>
          <w:szCs w:val="18"/>
        </w:rPr>
        <w:t xml:space="preserve"> </w:t>
      </w:r>
      <w:r w:rsidRPr="00635B52">
        <w:rPr>
          <w:rFonts w:ascii="Arial" w:eastAsia="Arial" w:hAnsi="Arial" w:cs="Arial"/>
          <w:sz w:val="18"/>
          <w:szCs w:val="18"/>
        </w:rPr>
        <w:t>to</w:t>
      </w:r>
      <w:r w:rsidRPr="00635B52">
        <w:rPr>
          <w:rFonts w:ascii="Arial" w:eastAsia="Arial" w:hAnsi="Arial" w:cs="Arial"/>
          <w:spacing w:val="-2"/>
          <w:sz w:val="18"/>
          <w:szCs w:val="18"/>
        </w:rPr>
        <w:t xml:space="preserve"> </w:t>
      </w:r>
      <w:r w:rsidRPr="00635B52">
        <w:rPr>
          <w:rFonts w:ascii="Arial" w:eastAsia="Arial" w:hAnsi="Arial" w:cs="Arial"/>
          <w:sz w:val="18"/>
          <w:szCs w:val="18"/>
        </w:rPr>
        <w:t>Class</w:t>
      </w:r>
      <w:r w:rsidRPr="00635B52">
        <w:rPr>
          <w:rFonts w:ascii="Arial" w:eastAsia="Arial" w:hAnsi="Arial" w:cs="Arial"/>
          <w:spacing w:val="-2"/>
          <w:sz w:val="18"/>
          <w:szCs w:val="18"/>
        </w:rPr>
        <w:t xml:space="preserve"> </w:t>
      </w:r>
      <w:r w:rsidRPr="00635B52">
        <w:rPr>
          <w:rFonts w:ascii="Arial" w:eastAsia="Arial" w:hAnsi="Arial" w:cs="Arial"/>
          <w:sz w:val="18"/>
          <w:szCs w:val="18"/>
        </w:rPr>
        <w:t>E</w:t>
      </w:r>
      <w:r w:rsidRPr="00635B52">
        <w:rPr>
          <w:rFonts w:ascii="Arial" w:eastAsia="Arial" w:hAnsi="Arial" w:cs="Arial"/>
          <w:spacing w:val="-1"/>
          <w:sz w:val="18"/>
          <w:szCs w:val="18"/>
        </w:rPr>
        <w:t xml:space="preserve"> </w:t>
      </w:r>
      <w:r w:rsidRPr="00635B52">
        <w:rPr>
          <w:rFonts w:ascii="Arial" w:eastAsia="Arial" w:hAnsi="Arial" w:cs="Arial"/>
          <w:sz w:val="18"/>
          <w:szCs w:val="18"/>
        </w:rPr>
        <w:t>felony</w:t>
      </w:r>
      <w:r w:rsidRPr="00635B52">
        <w:rPr>
          <w:rFonts w:ascii="Arial" w:eastAsia="Arial" w:hAnsi="Arial" w:cs="Arial"/>
          <w:spacing w:val="-2"/>
          <w:sz w:val="18"/>
          <w:szCs w:val="18"/>
        </w:rPr>
        <w:t xml:space="preserve"> </w:t>
      </w:r>
      <w:r w:rsidRPr="00635B52">
        <w:rPr>
          <w:rFonts w:ascii="Arial" w:eastAsia="Arial" w:hAnsi="Arial" w:cs="Arial"/>
          <w:sz w:val="18"/>
          <w:szCs w:val="18"/>
        </w:rPr>
        <w:t>charges</w:t>
      </w:r>
      <w:r w:rsidRPr="00635B52">
        <w:rPr>
          <w:rFonts w:ascii="Arial" w:eastAsia="Arial" w:hAnsi="Arial" w:cs="Arial"/>
          <w:spacing w:val="-2"/>
          <w:sz w:val="18"/>
          <w:szCs w:val="18"/>
        </w:rPr>
        <w:t xml:space="preserve"> </w:t>
      </w:r>
      <w:r w:rsidRPr="00635B52">
        <w:rPr>
          <w:rFonts w:ascii="Arial" w:eastAsia="Arial" w:hAnsi="Arial" w:cs="Arial"/>
          <w:sz w:val="18"/>
          <w:szCs w:val="18"/>
        </w:rPr>
        <w:t>of</w:t>
      </w:r>
      <w:r w:rsidRPr="00635B52">
        <w:rPr>
          <w:rFonts w:ascii="Arial" w:eastAsia="Arial" w:hAnsi="Arial" w:cs="Arial"/>
          <w:spacing w:val="-2"/>
          <w:sz w:val="18"/>
          <w:szCs w:val="18"/>
        </w:rPr>
        <w:t xml:space="preserve"> </w:t>
      </w:r>
      <w:r w:rsidRPr="00635B52">
        <w:rPr>
          <w:rFonts w:ascii="Arial" w:eastAsia="Arial" w:hAnsi="Arial" w:cs="Arial"/>
          <w:sz w:val="18"/>
          <w:szCs w:val="18"/>
        </w:rPr>
        <w:t>a</w:t>
      </w:r>
      <w:r w:rsidRPr="00635B52">
        <w:rPr>
          <w:rFonts w:ascii="Arial" w:eastAsia="Arial" w:hAnsi="Arial" w:cs="Arial"/>
          <w:spacing w:val="-2"/>
          <w:sz w:val="18"/>
          <w:szCs w:val="18"/>
        </w:rPr>
        <w:t xml:space="preserve"> </w:t>
      </w:r>
      <w:r w:rsidRPr="00635B52">
        <w:rPr>
          <w:rFonts w:ascii="Arial" w:eastAsia="Arial" w:hAnsi="Arial" w:cs="Arial"/>
          <w:sz w:val="18"/>
          <w:szCs w:val="18"/>
        </w:rPr>
        <w:t>fine</w:t>
      </w:r>
      <w:r w:rsidRPr="00635B52">
        <w:rPr>
          <w:rFonts w:ascii="Arial" w:eastAsia="Arial" w:hAnsi="Arial" w:cs="Arial"/>
          <w:spacing w:val="-2"/>
          <w:sz w:val="18"/>
          <w:szCs w:val="18"/>
        </w:rPr>
        <w:t xml:space="preserve"> </w:t>
      </w:r>
      <w:r w:rsidRPr="00635B52">
        <w:rPr>
          <w:rFonts w:ascii="Arial" w:eastAsia="Arial" w:hAnsi="Arial" w:cs="Arial"/>
          <w:sz w:val="18"/>
          <w:szCs w:val="18"/>
        </w:rPr>
        <w:t>up</w:t>
      </w:r>
      <w:r w:rsidRPr="00635B52">
        <w:rPr>
          <w:rFonts w:ascii="Arial" w:eastAsia="Arial" w:hAnsi="Arial" w:cs="Arial"/>
          <w:spacing w:val="-1"/>
          <w:sz w:val="18"/>
          <w:szCs w:val="18"/>
        </w:rPr>
        <w:t xml:space="preserve"> </w:t>
      </w:r>
      <w:r w:rsidRPr="00635B52">
        <w:rPr>
          <w:rFonts w:ascii="Arial" w:eastAsia="Arial" w:hAnsi="Arial" w:cs="Arial"/>
          <w:sz w:val="18"/>
          <w:szCs w:val="18"/>
        </w:rPr>
        <w:t>to</w:t>
      </w:r>
      <w:r w:rsidRPr="00635B52">
        <w:rPr>
          <w:rFonts w:ascii="Arial" w:eastAsia="Arial" w:hAnsi="Arial" w:cs="Arial"/>
          <w:spacing w:val="-2"/>
          <w:sz w:val="18"/>
          <w:szCs w:val="18"/>
        </w:rPr>
        <w:t xml:space="preserve"> </w:t>
      </w:r>
      <w:r w:rsidRPr="00635B52">
        <w:rPr>
          <w:rFonts w:ascii="Arial" w:eastAsia="Arial" w:hAnsi="Arial" w:cs="Arial"/>
          <w:sz w:val="18"/>
          <w:szCs w:val="18"/>
        </w:rPr>
        <w:t>$250,000</w:t>
      </w:r>
      <w:r w:rsidRPr="00635B52">
        <w:rPr>
          <w:rFonts w:ascii="Arial" w:eastAsia="Arial" w:hAnsi="Arial" w:cs="Arial"/>
          <w:spacing w:val="-2"/>
          <w:sz w:val="18"/>
          <w:szCs w:val="18"/>
        </w:rPr>
        <w:t xml:space="preserve"> </w:t>
      </w:r>
      <w:r w:rsidRPr="00635B52">
        <w:rPr>
          <w:rFonts w:ascii="Arial" w:eastAsia="Arial" w:hAnsi="Arial" w:cs="Arial"/>
          <w:sz w:val="18"/>
          <w:szCs w:val="18"/>
        </w:rPr>
        <w:t>and/or</w:t>
      </w:r>
      <w:r w:rsidRPr="00635B52">
        <w:rPr>
          <w:rFonts w:ascii="Arial" w:eastAsia="Arial" w:hAnsi="Arial" w:cs="Arial"/>
          <w:spacing w:val="-2"/>
          <w:sz w:val="18"/>
          <w:szCs w:val="18"/>
        </w:rPr>
        <w:t xml:space="preserve"> </w:t>
      </w:r>
      <w:r w:rsidRPr="00635B52">
        <w:rPr>
          <w:rFonts w:ascii="Arial" w:eastAsia="Arial" w:hAnsi="Arial" w:cs="Arial"/>
          <w:sz w:val="18"/>
          <w:szCs w:val="18"/>
        </w:rPr>
        <w:t>a</w:t>
      </w:r>
      <w:r w:rsidRPr="00635B52">
        <w:rPr>
          <w:rFonts w:ascii="Arial" w:eastAsia="Arial" w:hAnsi="Arial" w:cs="Arial"/>
          <w:spacing w:val="-47"/>
          <w:sz w:val="18"/>
          <w:szCs w:val="18"/>
        </w:rPr>
        <w:t xml:space="preserve"> </w:t>
      </w:r>
      <w:r w:rsidRPr="00635B52">
        <w:rPr>
          <w:rFonts w:ascii="Arial" w:eastAsia="Arial" w:hAnsi="Arial" w:cs="Arial"/>
          <w:sz w:val="18"/>
          <w:szCs w:val="18"/>
        </w:rPr>
        <w:t xml:space="preserve">prison </w:t>
      </w:r>
      <w:r w:rsidRPr="00635B52">
        <w:rPr>
          <w:rFonts w:ascii="Arial" w:eastAsia="Arial" w:hAnsi="Arial" w:cs="Arial"/>
          <w:sz w:val="18"/>
          <w:szCs w:val="18"/>
        </w:rPr>
        <w:t>term</w:t>
      </w:r>
      <w:r w:rsidRPr="00635B52">
        <w:rPr>
          <w:rFonts w:ascii="Arial" w:eastAsia="Arial" w:hAnsi="Arial" w:cs="Arial"/>
          <w:sz w:val="18"/>
          <w:szCs w:val="18"/>
        </w:rPr>
        <w:t xml:space="preserve"> up to 5 years.</w:t>
      </w:r>
    </w:p>
    <w:p w:rsidR="00635B52" w:rsidRPr="00635B52" w:rsidP="0061538A" w14:paraId="07EC4BE3" w14:textId="77777777">
      <w:pPr>
        <w:widowControl w:val="0"/>
        <w:autoSpaceDE w:val="0"/>
        <w:autoSpaceDN w:val="0"/>
        <w:spacing w:line="242" w:lineRule="auto"/>
        <w:ind w:left="1350" w:right="1440"/>
        <w:rPr>
          <w:rFonts w:ascii="Arial" w:eastAsia="Arial" w:hAnsi="Arial" w:cs="Arial"/>
          <w:sz w:val="18"/>
          <w:szCs w:val="18"/>
        </w:rPr>
      </w:pPr>
      <w:r w:rsidRPr="00635B52">
        <w:rPr>
          <w:rFonts w:ascii="Arial" w:eastAsia="Arial" w:hAnsi="Arial" w:cs="Arial"/>
          <w:sz w:val="18"/>
          <w:szCs w:val="18"/>
        </w:rPr>
        <w:t>NCES does all it can to assure that the identity of data subjects cannot be disclosed.</w:t>
      </w:r>
      <w:r w:rsidRPr="00635B52">
        <w:rPr>
          <w:rFonts w:ascii="Arial" w:eastAsia="Arial" w:hAnsi="Arial" w:cs="Arial"/>
          <w:spacing w:val="1"/>
          <w:sz w:val="18"/>
          <w:szCs w:val="18"/>
        </w:rPr>
        <w:t xml:space="preserve"> </w:t>
      </w:r>
      <w:r w:rsidRPr="00635B52">
        <w:rPr>
          <w:rFonts w:ascii="Arial" w:eastAsia="Arial" w:hAnsi="Arial" w:cs="Arial"/>
          <w:sz w:val="18"/>
          <w:szCs w:val="18"/>
        </w:rPr>
        <w:t>All direct identifiers, as well as any characteristics that might lead to identification, are</w:t>
      </w:r>
      <w:r w:rsidRPr="00635B52">
        <w:rPr>
          <w:rFonts w:ascii="Arial" w:eastAsia="Arial" w:hAnsi="Arial" w:cs="Arial"/>
          <w:spacing w:val="1"/>
          <w:sz w:val="18"/>
          <w:szCs w:val="18"/>
        </w:rPr>
        <w:t xml:space="preserve"> </w:t>
      </w:r>
      <w:r w:rsidRPr="00635B52">
        <w:rPr>
          <w:rFonts w:ascii="Arial" w:eastAsia="Arial" w:hAnsi="Arial" w:cs="Arial"/>
          <w:sz w:val="18"/>
          <w:szCs w:val="18"/>
        </w:rPr>
        <w:t>omitted or modified in the dataset to protect the true characteristics of individual cases.</w:t>
      </w:r>
      <w:r w:rsidRPr="00635B52">
        <w:rPr>
          <w:rFonts w:ascii="Arial" w:eastAsia="Arial" w:hAnsi="Arial" w:cs="Arial"/>
          <w:spacing w:val="-47"/>
          <w:sz w:val="18"/>
          <w:szCs w:val="18"/>
        </w:rPr>
        <w:t xml:space="preserve"> </w:t>
      </w:r>
      <w:r w:rsidRPr="00635B52">
        <w:rPr>
          <w:rFonts w:ascii="Arial" w:eastAsia="Arial" w:hAnsi="Arial" w:cs="Arial"/>
          <w:sz w:val="18"/>
          <w:szCs w:val="18"/>
        </w:rPr>
        <w:t>Any intentional identification or disclosure of a person or institution violates the</w:t>
      </w:r>
      <w:r w:rsidRPr="00635B52">
        <w:rPr>
          <w:rFonts w:ascii="Arial" w:eastAsia="Arial" w:hAnsi="Arial" w:cs="Arial"/>
          <w:spacing w:val="1"/>
          <w:sz w:val="18"/>
          <w:szCs w:val="18"/>
        </w:rPr>
        <w:t xml:space="preserve"> </w:t>
      </w:r>
      <w:r w:rsidRPr="00635B52">
        <w:rPr>
          <w:rFonts w:ascii="Arial" w:eastAsia="Arial" w:hAnsi="Arial" w:cs="Arial"/>
          <w:sz w:val="18"/>
          <w:szCs w:val="18"/>
        </w:rPr>
        <w:t>assurances of confidentiality given to</w:t>
      </w:r>
      <w:r w:rsidRPr="00635B52">
        <w:rPr>
          <w:rFonts w:ascii="Arial" w:eastAsia="Arial" w:hAnsi="Arial" w:cs="Arial"/>
          <w:sz w:val="18"/>
          <w:szCs w:val="18"/>
        </w:rPr>
        <w:t xml:space="preserve"> the providers of the information. Therefore, users</w:t>
      </w:r>
      <w:r w:rsidRPr="00635B52">
        <w:rPr>
          <w:rFonts w:ascii="Arial" w:eastAsia="Arial" w:hAnsi="Arial" w:cs="Arial"/>
          <w:spacing w:val="-47"/>
          <w:sz w:val="18"/>
          <w:szCs w:val="18"/>
        </w:rPr>
        <w:t xml:space="preserve"> </w:t>
      </w:r>
      <w:r w:rsidRPr="00635B52">
        <w:rPr>
          <w:rFonts w:ascii="Arial" w:eastAsia="Arial" w:hAnsi="Arial" w:cs="Arial"/>
          <w:sz w:val="18"/>
          <w:szCs w:val="18"/>
        </w:rPr>
        <w:t>shall:</w:t>
      </w:r>
    </w:p>
    <w:p w:rsidR="00635B52" w:rsidRPr="00635B52" w:rsidP="0061538A" w14:paraId="0B2DCDBE" w14:textId="77777777">
      <w:pPr>
        <w:widowControl w:val="0"/>
        <w:autoSpaceDE w:val="0"/>
        <w:autoSpaceDN w:val="0"/>
        <w:ind w:left="1350" w:right="1440"/>
        <w:rPr>
          <w:rFonts w:ascii="Arial" w:eastAsia="Arial" w:hAnsi="Arial" w:cs="Arial"/>
          <w:sz w:val="18"/>
          <w:szCs w:val="18"/>
        </w:rPr>
      </w:pPr>
      <w:r w:rsidRPr="00635B52">
        <w:rPr>
          <w:rFonts w:ascii="Arial" w:eastAsia="Arial" w:hAnsi="Arial" w:cs="Arial"/>
          <w:noProof/>
          <w:sz w:val="18"/>
          <w:szCs w:val="18"/>
        </w:rPr>
        <mc:AlternateContent>
          <mc:Choice Requires="wps">
            <w:drawing>
              <wp:anchor distT="0" distB="0" distL="114300" distR="114300" simplePos="0" relativeHeight="251661312" behindDoc="0" locked="0" layoutInCell="1" allowOverlap="1">
                <wp:simplePos x="0" y="0"/>
                <wp:positionH relativeFrom="page">
                  <wp:posOffset>1939925</wp:posOffset>
                </wp:positionH>
                <wp:positionV relativeFrom="paragraph">
                  <wp:posOffset>59690</wp:posOffset>
                </wp:positionV>
                <wp:extent cx="38100" cy="38100"/>
                <wp:effectExtent l="6350" t="8890" r="3175" b="635"/>
                <wp:wrapNone/>
                <wp:docPr id="9" name="Freeform: Shape 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100" cy="38100"/>
                        </a:xfrm>
                        <a:custGeom>
                          <a:avLst/>
                          <a:gdLst>
                            <a:gd name="T0" fmla="+- 0 3089 3055"/>
                            <a:gd name="T1" fmla="*/ T0 w 60"/>
                            <a:gd name="T2" fmla="+- 0 154 94"/>
                            <a:gd name="T3" fmla="*/ 154 h 60"/>
                            <a:gd name="T4" fmla="+- 0 3081 3055"/>
                            <a:gd name="T5" fmla="*/ T4 w 60"/>
                            <a:gd name="T6" fmla="+- 0 154 94"/>
                            <a:gd name="T7" fmla="*/ 154 h 60"/>
                            <a:gd name="T8" fmla="+- 0 3077 3055"/>
                            <a:gd name="T9" fmla="*/ T8 w 60"/>
                            <a:gd name="T10" fmla="+- 0 153 94"/>
                            <a:gd name="T11" fmla="*/ 153 h 60"/>
                            <a:gd name="T12" fmla="+- 0 3055 3055"/>
                            <a:gd name="T13" fmla="*/ T12 w 60"/>
                            <a:gd name="T14" fmla="+- 0 128 94"/>
                            <a:gd name="T15" fmla="*/ 128 h 60"/>
                            <a:gd name="T16" fmla="+- 0 3055 3055"/>
                            <a:gd name="T17" fmla="*/ T16 w 60"/>
                            <a:gd name="T18" fmla="+- 0 120 94"/>
                            <a:gd name="T19" fmla="*/ 120 h 60"/>
                            <a:gd name="T20" fmla="+- 0 3081 3055"/>
                            <a:gd name="T21" fmla="*/ T20 w 60"/>
                            <a:gd name="T22" fmla="+- 0 94 94"/>
                            <a:gd name="T23" fmla="*/ 94 h 60"/>
                            <a:gd name="T24" fmla="+- 0 3089 3055"/>
                            <a:gd name="T25" fmla="*/ T24 w 60"/>
                            <a:gd name="T26" fmla="+- 0 94 94"/>
                            <a:gd name="T27" fmla="*/ 94 h 60"/>
                            <a:gd name="T28" fmla="+- 0 3115 3055"/>
                            <a:gd name="T29" fmla="*/ T28 w 60"/>
                            <a:gd name="T30" fmla="+- 0 124 94"/>
                            <a:gd name="T31" fmla="*/ 124 h 60"/>
                            <a:gd name="T32" fmla="+- 0 3115 3055"/>
                            <a:gd name="T33" fmla="*/ T32 w 60"/>
                            <a:gd name="T34" fmla="+- 0 128 94"/>
                            <a:gd name="T35" fmla="*/ 128 h 60"/>
                            <a:gd name="T36" fmla="+- 0 3089 3055"/>
                            <a:gd name="T37" fmla="*/ T36 w 60"/>
                            <a:gd name="T38" fmla="+- 0 154 94"/>
                            <a:gd name="T39" fmla="*/ 154 h 6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60" w="60" stroke="1">
                              <a:moveTo>
                                <a:pt x="34" y="60"/>
                              </a:moveTo>
                              <a:lnTo>
                                <a:pt x="26" y="60"/>
                              </a:lnTo>
                              <a:lnTo>
                                <a:pt x="22" y="59"/>
                              </a:lnTo>
                              <a:lnTo>
                                <a:pt x="0" y="34"/>
                              </a:lnTo>
                              <a:lnTo>
                                <a:pt x="0" y="26"/>
                              </a:lnTo>
                              <a:lnTo>
                                <a:pt x="26" y="0"/>
                              </a:lnTo>
                              <a:lnTo>
                                <a:pt x="34" y="0"/>
                              </a:lnTo>
                              <a:lnTo>
                                <a:pt x="60" y="30"/>
                              </a:lnTo>
                              <a:lnTo>
                                <a:pt x="60" y="34"/>
                              </a:lnTo>
                              <a:lnTo>
                                <a:pt x="34" y="6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9" o:spid="_x0000_s1026" style="width:3pt;height:3pt;margin-top:4.7pt;margin-left:152.75pt;mso-height-percent:0;mso-height-relative:page;mso-position-horizontal-relative:page;mso-width-percent:0;mso-width-relative:page;mso-wrap-distance-bottom:0;mso-wrap-distance-left:9pt;mso-wrap-distance-right:9pt;mso-wrap-distance-top:0;mso-wrap-style:square;position:absolute;visibility:visible;v-text-anchor:top;z-index:251658240" coordsize="60,60" path="m34,60l26,60l22,59,,34,,26,26,l34,l60,30l60,34l34,60xe" fillcolor="black" stroked="f">
                <v:path arrowok="t" o:connecttype="custom" o:connectlocs="21590,97790;16510,97790;13970,97155;0,81280;0,76200;16510,59690;21590,59690;38100,78740;38100,81280;21590,97790" o:connectangles="0,0,0,0,0,0,0,0,0,0"/>
              </v:shape>
            </w:pict>
          </mc:Fallback>
        </mc:AlternateContent>
      </w:r>
      <w:r w:rsidRPr="00635B52">
        <w:rPr>
          <w:rFonts w:ascii="Arial" w:eastAsia="Arial" w:hAnsi="Arial" w:cs="Arial"/>
          <w:sz w:val="18"/>
          <w:szCs w:val="18"/>
        </w:rPr>
        <w:t>Use</w:t>
      </w:r>
      <w:r w:rsidRPr="00635B52">
        <w:rPr>
          <w:rFonts w:ascii="Arial" w:eastAsia="Arial" w:hAnsi="Arial" w:cs="Arial"/>
          <w:spacing w:val="-2"/>
          <w:sz w:val="18"/>
          <w:szCs w:val="18"/>
        </w:rPr>
        <w:t xml:space="preserve"> </w:t>
      </w:r>
      <w:r w:rsidRPr="00635B52">
        <w:rPr>
          <w:rFonts w:ascii="Arial" w:eastAsia="Arial" w:hAnsi="Arial" w:cs="Arial"/>
          <w:sz w:val="18"/>
          <w:szCs w:val="18"/>
        </w:rPr>
        <w:t>the</w:t>
      </w:r>
      <w:r w:rsidRPr="00635B52">
        <w:rPr>
          <w:rFonts w:ascii="Arial" w:eastAsia="Arial" w:hAnsi="Arial" w:cs="Arial"/>
          <w:spacing w:val="-1"/>
          <w:sz w:val="18"/>
          <w:szCs w:val="18"/>
        </w:rPr>
        <w:t xml:space="preserve"> </w:t>
      </w:r>
      <w:r w:rsidRPr="00635B52">
        <w:rPr>
          <w:rFonts w:ascii="Arial" w:eastAsia="Arial" w:hAnsi="Arial" w:cs="Arial"/>
          <w:sz w:val="18"/>
          <w:szCs w:val="18"/>
        </w:rPr>
        <w:t>data</w:t>
      </w:r>
      <w:r w:rsidRPr="00635B52">
        <w:rPr>
          <w:rFonts w:ascii="Arial" w:eastAsia="Arial" w:hAnsi="Arial" w:cs="Arial"/>
          <w:spacing w:val="-1"/>
          <w:sz w:val="18"/>
          <w:szCs w:val="18"/>
        </w:rPr>
        <w:t xml:space="preserve"> </w:t>
      </w:r>
      <w:r w:rsidRPr="00635B52">
        <w:rPr>
          <w:rFonts w:ascii="Arial" w:eastAsia="Arial" w:hAnsi="Arial" w:cs="Arial"/>
          <w:sz w:val="18"/>
          <w:szCs w:val="18"/>
        </w:rPr>
        <w:t>in</w:t>
      </w:r>
      <w:r w:rsidRPr="00635B52">
        <w:rPr>
          <w:rFonts w:ascii="Arial" w:eastAsia="Arial" w:hAnsi="Arial" w:cs="Arial"/>
          <w:spacing w:val="-1"/>
          <w:sz w:val="18"/>
          <w:szCs w:val="18"/>
        </w:rPr>
        <w:t xml:space="preserve"> </w:t>
      </w:r>
      <w:r w:rsidRPr="00635B52">
        <w:rPr>
          <w:rFonts w:ascii="Arial" w:eastAsia="Arial" w:hAnsi="Arial" w:cs="Arial"/>
          <w:sz w:val="18"/>
          <w:szCs w:val="18"/>
        </w:rPr>
        <w:t>any</w:t>
      </w:r>
      <w:r w:rsidRPr="00635B52">
        <w:rPr>
          <w:rFonts w:ascii="Arial" w:eastAsia="Arial" w:hAnsi="Arial" w:cs="Arial"/>
          <w:spacing w:val="-1"/>
          <w:sz w:val="18"/>
          <w:szCs w:val="18"/>
        </w:rPr>
        <w:t xml:space="preserve"> </w:t>
      </w:r>
      <w:r w:rsidRPr="00635B52">
        <w:rPr>
          <w:rFonts w:ascii="Arial" w:eastAsia="Arial" w:hAnsi="Arial" w:cs="Arial"/>
          <w:sz w:val="18"/>
          <w:szCs w:val="18"/>
        </w:rPr>
        <w:t>dataset</w:t>
      </w:r>
      <w:r w:rsidRPr="00635B52">
        <w:rPr>
          <w:rFonts w:ascii="Arial" w:eastAsia="Arial" w:hAnsi="Arial" w:cs="Arial"/>
          <w:spacing w:val="-1"/>
          <w:sz w:val="18"/>
          <w:szCs w:val="18"/>
        </w:rPr>
        <w:t xml:space="preserve"> </w:t>
      </w:r>
      <w:r w:rsidRPr="00635B52">
        <w:rPr>
          <w:rFonts w:ascii="Arial" w:eastAsia="Arial" w:hAnsi="Arial" w:cs="Arial"/>
          <w:sz w:val="18"/>
          <w:szCs w:val="18"/>
        </w:rPr>
        <w:t>for</w:t>
      </w:r>
      <w:r w:rsidRPr="00635B52">
        <w:rPr>
          <w:rFonts w:ascii="Arial" w:eastAsia="Arial" w:hAnsi="Arial" w:cs="Arial"/>
          <w:spacing w:val="-1"/>
          <w:sz w:val="18"/>
          <w:szCs w:val="18"/>
        </w:rPr>
        <w:t xml:space="preserve"> </w:t>
      </w:r>
      <w:r w:rsidRPr="00635B52">
        <w:rPr>
          <w:rFonts w:ascii="Arial" w:eastAsia="Arial" w:hAnsi="Arial" w:cs="Arial"/>
          <w:sz w:val="18"/>
          <w:szCs w:val="18"/>
        </w:rPr>
        <w:t>statistical</w:t>
      </w:r>
      <w:r w:rsidRPr="00635B52">
        <w:rPr>
          <w:rFonts w:ascii="Arial" w:eastAsia="Arial" w:hAnsi="Arial" w:cs="Arial"/>
          <w:spacing w:val="-1"/>
          <w:sz w:val="18"/>
          <w:szCs w:val="18"/>
        </w:rPr>
        <w:t xml:space="preserve"> </w:t>
      </w:r>
      <w:r w:rsidRPr="00635B52">
        <w:rPr>
          <w:rFonts w:ascii="Arial" w:eastAsia="Arial" w:hAnsi="Arial" w:cs="Arial"/>
          <w:sz w:val="18"/>
          <w:szCs w:val="18"/>
        </w:rPr>
        <w:t>purposes</w:t>
      </w:r>
      <w:r w:rsidRPr="00635B52">
        <w:rPr>
          <w:rFonts w:ascii="Arial" w:eastAsia="Arial" w:hAnsi="Arial" w:cs="Arial"/>
          <w:spacing w:val="-1"/>
          <w:sz w:val="18"/>
          <w:szCs w:val="18"/>
        </w:rPr>
        <w:t xml:space="preserve"> </w:t>
      </w:r>
      <w:r w:rsidRPr="00635B52">
        <w:rPr>
          <w:rFonts w:ascii="Arial" w:eastAsia="Arial" w:hAnsi="Arial" w:cs="Arial"/>
          <w:sz w:val="18"/>
          <w:szCs w:val="18"/>
        </w:rPr>
        <w:t>only.</w:t>
      </w:r>
    </w:p>
    <w:p w:rsidR="00635B52" w:rsidRPr="00635B52" w:rsidP="0061538A" w14:paraId="22531580" w14:textId="77777777">
      <w:pPr>
        <w:widowControl w:val="0"/>
        <w:autoSpaceDE w:val="0"/>
        <w:autoSpaceDN w:val="0"/>
        <w:spacing w:before="94" w:line="242" w:lineRule="auto"/>
        <w:ind w:left="1350" w:right="1440"/>
        <w:rPr>
          <w:rFonts w:ascii="Arial" w:eastAsia="Arial" w:hAnsi="Arial" w:cs="Arial"/>
          <w:sz w:val="18"/>
          <w:szCs w:val="18"/>
        </w:rPr>
      </w:pPr>
      <w:r w:rsidRPr="00635B52">
        <w:rPr>
          <w:rFonts w:ascii="Arial" w:eastAsia="Arial" w:hAnsi="Arial" w:cs="Arial"/>
          <w:noProof/>
          <w:sz w:val="18"/>
          <w:szCs w:val="18"/>
        </w:rPr>
        <mc:AlternateContent>
          <mc:Choice Requires="wps">
            <w:drawing>
              <wp:anchor distT="0" distB="0" distL="114300" distR="114300" simplePos="0" relativeHeight="251663360" behindDoc="0" locked="0" layoutInCell="1" allowOverlap="1">
                <wp:simplePos x="0" y="0"/>
                <wp:positionH relativeFrom="page">
                  <wp:posOffset>1939925</wp:posOffset>
                </wp:positionH>
                <wp:positionV relativeFrom="paragraph">
                  <wp:posOffset>119380</wp:posOffset>
                </wp:positionV>
                <wp:extent cx="38100" cy="38100"/>
                <wp:effectExtent l="6350" t="8890" r="3175" b="635"/>
                <wp:wrapNone/>
                <wp:docPr id="8" name="Freeform: Shape 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100" cy="38100"/>
                        </a:xfrm>
                        <a:custGeom>
                          <a:avLst/>
                          <a:gdLst>
                            <a:gd name="T0" fmla="+- 0 3089 3055"/>
                            <a:gd name="T1" fmla="*/ T0 w 60"/>
                            <a:gd name="T2" fmla="+- 0 248 188"/>
                            <a:gd name="T3" fmla="*/ 248 h 60"/>
                            <a:gd name="T4" fmla="+- 0 3081 3055"/>
                            <a:gd name="T5" fmla="*/ T4 w 60"/>
                            <a:gd name="T6" fmla="+- 0 248 188"/>
                            <a:gd name="T7" fmla="*/ 248 h 60"/>
                            <a:gd name="T8" fmla="+- 0 3077 3055"/>
                            <a:gd name="T9" fmla="*/ T8 w 60"/>
                            <a:gd name="T10" fmla="+- 0 247 188"/>
                            <a:gd name="T11" fmla="*/ 247 h 60"/>
                            <a:gd name="T12" fmla="+- 0 3055 3055"/>
                            <a:gd name="T13" fmla="*/ T12 w 60"/>
                            <a:gd name="T14" fmla="+- 0 222 188"/>
                            <a:gd name="T15" fmla="*/ 222 h 60"/>
                            <a:gd name="T16" fmla="+- 0 3055 3055"/>
                            <a:gd name="T17" fmla="*/ T16 w 60"/>
                            <a:gd name="T18" fmla="+- 0 214 188"/>
                            <a:gd name="T19" fmla="*/ 214 h 60"/>
                            <a:gd name="T20" fmla="+- 0 3081 3055"/>
                            <a:gd name="T21" fmla="*/ T20 w 60"/>
                            <a:gd name="T22" fmla="+- 0 188 188"/>
                            <a:gd name="T23" fmla="*/ 188 h 60"/>
                            <a:gd name="T24" fmla="+- 0 3089 3055"/>
                            <a:gd name="T25" fmla="*/ T24 w 60"/>
                            <a:gd name="T26" fmla="+- 0 188 188"/>
                            <a:gd name="T27" fmla="*/ 188 h 60"/>
                            <a:gd name="T28" fmla="+- 0 3115 3055"/>
                            <a:gd name="T29" fmla="*/ T28 w 60"/>
                            <a:gd name="T30" fmla="+- 0 218 188"/>
                            <a:gd name="T31" fmla="*/ 218 h 60"/>
                            <a:gd name="T32" fmla="+- 0 3115 3055"/>
                            <a:gd name="T33" fmla="*/ T32 w 60"/>
                            <a:gd name="T34" fmla="+- 0 222 188"/>
                            <a:gd name="T35" fmla="*/ 222 h 60"/>
                            <a:gd name="T36" fmla="+- 0 3089 3055"/>
                            <a:gd name="T37" fmla="*/ T36 w 60"/>
                            <a:gd name="T38" fmla="+- 0 248 188"/>
                            <a:gd name="T39" fmla="*/ 248 h 6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60" w="60" stroke="1">
                              <a:moveTo>
                                <a:pt x="34" y="60"/>
                              </a:moveTo>
                              <a:lnTo>
                                <a:pt x="26" y="60"/>
                              </a:lnTo>
                              <a:lnTo>
                                <a:pt x="22" y="59"/>
                              </a:lnTo>
                              <a:lnTo>
                                <a:pt x="0" y="34"/>
                              </a:lnTo>
                              <a:lnTo>
                                <a:pt x="0" y="26"/>
                              </a:lnTo>
                              <a:lnTo>
                                <a:pt x="26" y="0"/>
                              </a:lnTo>
                              <a:lnTo>
                                <a:pt x="34" y="0"/>
                              </a:lnTo>
                              <a:lnTo>
                                <a:pt x="60" y="30"/>
                              </a:lnTo>
                              <a:lnTo>
                                <a:pt x="60" y="34"/>
                              </a:lnTo>
                              <a:lnTo>
                                <a:pt x="34" y="6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 o:spid="_x0000_s1027" style="width:3pt;height:3pt;margin-top:9.4pt;margin-left:152.75pt;mso-height-percent:0;mso-height-relative:page;mso-position-horizontal-relative:page;mso-width-percent:0;mso-width-relative:page;mso-wrap-distance-bottom:0;mso-wrap-distance-left:9pt;mso-wrap-distance-right:9pt;mso-wrap-distance-top:0;mso-wrap-style:square;position:absolute;visibility:visible;v-text-anchor:top;z-index:251660288" coordsize="60,60" path="m34,60l26,60l22,59,,34,,26,26,l34,l60,30l60,34l34,60xe" fillcolor="black" stroked="f">
                <v:path arrowok="t" o:connecttype="custom" o:connectlocs="21590,157480;16510,157480;13970,156845;0,140970;0,135890;16510,119380;21590,119380;38100,138430;38100,140970;21590,157480" o:connectangles="0,0,0,0,0,0,0,0,0,0"/>
              </v:shape>
            </w:pict>
          </mc:Fallback>
        </mc:AlternateContent>
      </w:r>
      <w:r w:rsidRPr="00635B52">
        <w:rPr>
          <w:rFonts w:ascii="Arial" w:eastAsia="Arial" w:hAnsi="Arial" w:cs="Arial"/>
          <w:sz w:val="18"/>
          <w:szCs w:val="18"/>
        </w:rPr>
        <w:t>Make</w:t>
      </w:r>
      <w:r w:rsidRPr="00635B52">
        <w:rPr>
          <w:rFonts w:ascii="Arial" w:eastAsia="Arial" w:hAnsi="Arial" w:cs="Arial"/>
          <w:spacing w:val="-2"/>
          <w:sz w:val="18"/>
          <w:szCs w:val="18"/>
        </w:rPr>
        <w:t xml:space="preserve"> </w:t>
      </w:r>
      <w:r w:rsidRPr="00635B52">
        <w:rPr>
          <w:rFonts w:ascii="Arial" w:eastAsia="Arial" w:hAnsi="Arial" w:cs="Arial"/>
          <w:sz w:val="18"/>
          <w:szCs w:val="18"/>
        </w:rPr>
        <w:t>no</w:t>
      </w:r>
      <w:r w:rsidRPr="00635B52">
        <w:rPr>
          <w:rFonts w:ascii="Arial" w:eastAsia="Arial" w:hAnsi="Arial" w:cs="Arial"/>
          <w:spacing w:val="-2"/>
          <w:sz w:val="18"/>
          <w:szCs w:val="18"/>
        </w:rPr>
        <w:t xml:space="preserve"> </w:t>
      </w:r>
      <w:r w:rsidRPr="00635B52">
        <w:rPr>
          <w:rFonts w:ascii="Arial" w:eastAsia="Arial" w:hAnsi="Arial" w:cs="Arial"/>
          <w:sz w:val="18"/>
          <w:szCs w:val="18"/>
        </w:rPr>
        <w:t>use</w:t>
      </w:r>
      <w:r w:rsidRPr="00635B52">
        <w:rPr>
          <w:rFonts w:ascii="Arial" w:eastAsia="Arial" w:hAnsi="Arial" w:cs="Arial"/>
          <w:spacing w:val="-1"/>
          <w:sz w:val="18"/>
          <w:szCs w:val="18"/>
        </w:rPr>
        <w:t xml:space="preserve"> </w:t>
      </w:r>
      <w:r w:rsidRPr="00635B52">
        <w:rPr>
          <w:rFonts w:ascii="Arial" w:eastAsia="Arial" w:hAnsi="Arial" w:cs="Arial"/>
          <w:sz w:val="18"/>
          <w:szCs w:val="18"/>
        </w:rPr>
        <w:t>of</w:t>
      </w:r>
      <w:r w:rsidRPr="00635B52">
        <w:rPr>
          <w:rFonts w:ascii="Arial" w:eastAsia="Arial" w:hAnsi="Arial" w:cs="Arial"/>
          <w:spacing w:val="-2"/>
          <w:sz w:val="18"/>
          <w:szCs w:val="18"/>
        </w:rPr>
        <w:t xml:space="preserve"> </w:t>
      </w:r>
      <w:r w:rsidRPr="00635B52">
        <w:rPr>
          <w:rFonts w:ascii="Arial" w:eastAsia="Arial" w:hAnsi="Arial" w:cs="Arial"/>
          <w:sz w:val="18"/>
          <w:szCs w:val="18"/>
        </w:rPr>
        <w:t>the</w:t>
      </w:r>
      <w:r w:rsidRPr="00635B52">
        <w:rPr>
          <w:rFonts w:ascii="Arial" w:eastAsia="Arial" w:hAnsi="Arial" w:cs="Arial"/>
          <w:spacing w:val="-1"/>
          <w:sz w:val="18"/>
          <w:szCs w:val="18"/>
        </w:rPr>
        <w:t xml:space="preserve"> </w:t>
      </w:r>
      <w:r w:rsidRPr="00635B52">
        <w:rPr>
          <w:rFonts w:ascii="Arial" w:eastAsia="Arial" w:hAnsi="Arial" w:cs="Arial"/>
          <w:sz w:val="18"/>
          <w:szCs w:val="18"/>
        </w:rPr>
        <w:t>identity</w:t>
      </w:r>
      <w:r w:rsidRPr="00635B52">
        <w:rPr>
          <w:rFonts w:ascii="Arial" w:eastAsia="Arial" w:hAnsi="Arial" w:cs="Arial"/>
          <w:spacing w:val="-2"/>
          <w:sz w:val="18"/>
          <w:szCs w:val="18"/>
        </w:rPr>
        <w:t xml:space="preserve"> </w:t>
      </w:r>
      <w:r w:rsidRPr="00635B52">
        <w:rPr>
          <w:rFonts w:ascii="Arial" w:eastAsia="Arial" w:hAnsi="Arial" w:cs="Arial"/>
          <w:sz w:val="18"/>
          <w:szCs w:val="18"/>
        </w:rPr>
        <w:t>of</w:t>
      </w:r>
      <w:r w:rsidRPr="00635B52">
        <w:rPr>
          <w:rFonts w:ascii="Arial" w:eastAsia="Arial" w:hAnsi="Arial" w:cs="Arial"/>
          <w:spacing w:val="-2"/>
          <w:sz w:val="18"/>
          <w:szCs w:val="18"/>
        </w:rPr>
        <w:t xml:space="preserve"> </w:t>
      </w:r>
      <w:r w:rsidRPr="00635B52">
        <w:rPr>
          <w:rFonts w:ascii="Arial" w:eastAsia="Arial" w:hAnsi="Arial" w:cs="Arial"/>
          <w:sz w:val="18"/>
          <w:szCs w:val="18"/>
        </w:rPr>
        <w:t>any</w:t>
      </w:r>
      <w:r w:rsidRPr="00635B52">
        <w:rPr>
          <w:rFonts w:ascii="Arial" w:eastAsia="Arial" w:hAnsi="Arial" w:cs="Arial"/>
          <w:spacing w:val="-1"/>
          <w:sz w:val="18"/>
          <w:szCs w:val="18"/>
        </w:rPr>
        <w:t xml:space="preserve"> </w:t>
      </w:r>
      <w:r w:rsidRPr="00635B52">
        <w:rPr>
          <w:rFonts w:ascii="Arial" w:eastAsia="Arial" w:hAnsi="Arial" w:cs="Arial"/>
          <w:sz w:val="18"/>
          <w:szCs w:val="18"/>
        </w:rPr>
        <w:t>person</w:t>
      </w:r>
      <w:r w:rsidRPr="00635B52">
        <w:rPr>
          <w:rFonts w:ascii="Arial" w:eastAsia="Arial" w:hAnsi="Arial" w:cs="Arial"/>
          <w:spacing w:val="-2"/>
          <w:sz w:val="18"/>
          <w:szCs w:val="18"/>
        </w:rPr>
        <w:t xml:space="preserve"> </w:t>
      </w:r>
      <w:r w:rsidRPr="00635B52">
        <w:rPr>
          <w:rFonts w:ascii="Arial" w:eastAsia="Arial" w:hAnsi="Arial" w:cs="Arial"/>
          <w:sz w:val="18"/>
          <w:szCs w:val="18"/>
        </w:rPr>
        <w:t>or</w:t>
      </w:r>
      <w:r w:rsidRPr="00635B52">
        <w:rPr>
          <w:rFonts w:ascii="Arial" w:eastAsia="Arial" w:hAnsi="Arial" w:cs="Arial"/>
          <w:spacing w:val="-1"/>
          <w:sz w:val="18"/>
          <w:szCs w:val="18"/>
        </w:rPr>
        <w:t xml:space="preserve"> </w:t>
      </w:r>
      <w:r w:rsidRPr="00635B52">
        <w:rPr>
          <w:rFonts w:ascii="Arial" w:eastAsia="Arial" w:hAnsi="Arial" w:cs="Arial"/>
          <w:sz w:val="18"/>
          <w:szCs w:val="18"/>
        </w:rPr>
        <w:t>institution</w:t>
      </w:r>
      <w:r w:rsidRPr="00635B52">
        <w:rPr>
          <w:rFonts w:ascii="Arial" w:eastAsia="Arial" w:hAnsi="Arial" w:cs="Arial"/>
          <w:spacing w:val="-2"/>
          <w:sz w:val="18"/>
          <w:szCs w:val="18"/>
        </w:rPr>
        <w:t xml:space="preserve"> </w:t>
      </w:r>
      <w:r w:rsidRPr="00635B52">
        <w:rPr>
          <w:rFonts w:ascii="Arial" w:eastAsia="Arial" w:hAnsi="Arial" w:cs="Arial"/>
          <w:sz w:val="18"/>
          <w:szCs w:val="18"/>
        </w:rPr>
        <w:t>discovered</w:t>
      </w:r>
      <w:r w:rsidR="00F87016">
        <w:rPr>
          <w:rFonts w:ascii="Arial" w:eastAsia="Arial" w:hAnsi="Arial" w:cs="Arial"/>
          <w:sz w:val="18"/>
          <w:szCs w:val="18"/>
        </w:rPr>
        <w:t xml:space="preserve"> </w:t>
      </w:r>
      <w:r w:rsidRPr="00635B52">
        <w:rPr>
          <w:rFonts w:ascii="Arial" w:eastAsia="Arial" w:hAnsi="Arial" w:cs="Arial"/>
          <w:spacing w:val="-47"/>
          <w:sz w:val="18"/>
          <w:szCs w:val="18"/>
        </w:rPr>
        <w:t xml:space="preserve"> </w:t>
      </w:r>
      <w:r w:rsidR="003B7D16">
        <w:rPr>
          <w:rFonts w:ascii="Arial" w:eastAsia="Arial" w:hAnsi="Arial" w:cs="Arial"/>
          <w:spacing w:val="-47"/>
          <w:sz w:val="18"/>
          <w:szCs w:val="18"/>
        </w:rPr>
        <w:t xml:space="preserve">      </w:t>
      </w:r>
      <w:r w:rsidRPr="00635B52">
        <w:rPr>
          <w:rFonts w:ascii="Arial" w:eastAsia="Arial" w:hAnsi="Arial" w:cs="Arial"/>
          <w:sz w:val="18"/>
          <w:szCs w:val="18"/>
        </w:rPr>
        <w:t>inadvertently,</w:t>
      </w:r>
      <w:r w:rsidR="00F87016">
        <w:rPr>
          <w:rFonts w:ascii="Arial" w:eastAsia="Arial" w:hAnsi="Arial" w:cs="Arial"/>
          <w:sz w:val="18"/>
          <w:szCs w:val="18"/>
        </w:rPr>
        <w:t xml:space="preserve"> </w:t>
      </w:r>
      <w:r w:rsidRPr="00635B52">
        <w:rPr>
          <w:rFonts w:ascii="Arial" w:eastAsia="Arial" w:hAnsi="Arial" w:cs="Arial"/>
          <w:sz w:val="18"/>
          <w:szCs w:val="18"/>
        </w:rPr>
        <w:t>and</w:t>
      </w:r>
      <w:r w:rsidRPr="00635B52">
        <w:rPr>
          <w:rFonts w:ascii="Arial" w:eastAsia="Arial" w:hAnsi="Arial" w:cs="Arial"/>
          <w:spacing w:val="-1"/>
          <w:sz w:val="18"/>
          <w:szCs w:val="18"/>
        </w:rPr>
        <w:t xml:space="preserve"> </w:t>
      </w:r>
      <w:r w:rsidRPr="00635B52">
        <w:rPr>
          <w:rFonts w:ascii="Arial" w:eastAsia="Arial" w:hAnsi="Arial" w:cs="Arial"/>
          <w:sz w:val="18"/>
          <w:szCs w:val="18"/>
        </w:rPr>
        <w:t>advise</w:t>
      </w:r>
      <w:r w:rsidRPr="00635B52">
        <w:rPr>
          <w:rFonts w:ascii="Arial" w:eastAsia="Arial" w:hAnsi="Arial" w:cs="Arial"/>
          <w:spacing w:val="-1"/>
          <w:sz w:val="18"/>
          <w:szCs w:val="18"/>
        </w:rPr>
        <w:t xml:space="preserve"> </w:t>
      </w:r>
      <w:r w:rsidRPr="00635B52">
        <w:rPr>
          <w:rFonts w:ascii="Arial" w:eastAsia="Arial" w:hAnsi="Arial" w:cs="Arial"/>
          <w:sz w:val="18"/>
          <w:szCs w:val="18"/>
        </w:rPr>
        <w:t>NCES</w:t>
      </w:r>
      <w:r w:rsidRPr="00635B52">
        <w:rPr>
          <w:rFonts w:ascii="Arial" w:eastAsia="Arial" w:hAnsi="Arial" w:cs="Arial"/>
          <w:spacing w:val="-1"/>
          <w:sz w:val="18"/>
          <w:szCs w:val="18"/>
        </w:rPr>
        <w:t xml:space="preserve"> </w:t>
      </w:r>
      <w:r w:rsidRPr="00635B52">
        <w:rPr>
          <w:rFonts w:ascii="Arial" w:eastAsia="Arial" w:hAnsi="Arial" w:cs="Arial"/>
          <w:sz w:val="18"/>
          <w:szCs w:val="18"/>
        </w:rPr>
        <w:t>of</w:t>
      </w:r>
      <w:r w:rsidRPr="00635B52">
        <w:rPr>
          <w:rFonts w:ascii="Arial" w:eastAsia="Arial" w:hAnsi="Arial" w:cs="Arial"/>
          <w:spacing w:val="-1"/>
          <w:sz w:val="18"/>
          <w:szCs w:val="18"/>
        </w:rPr>
        <w:t xml:space="preserve"> </w:t>
      </w:r>
      <w:r w:rsidRPr="00635B52">
        <w:rPr>
          <w:rFonts w:ascii="Arial" w:eastAsia="Arial" w:hAnsi="Arial" w:cs="Arial"/>
          <w:sz w:val="18"/>
          <w:szCs w:val="18"/>
        </w:rPr>
        <w:t>any</w:t>
      </w:r>
      <w:r w:rsidRPr="00635B52">
        <w:rPr>
          <w:rFonts w:ascii="Arial" w:eastAsia="Arial" w:hAnsi="Arial" w:cs="Arial"/>
          <w:spacing w:val="-1"/>
          <w:sz w:val="18"/>
          <w:szCs w:val="18"/>
        </w:rPr>
        <w:t xml:space="preserve"> </w:t>
      </w:r>
      <w:r w:rsidRPr="00635B52">
        <w:rPr>
          <w:rFonts w:ascii="Arial" w:eastAsia="Arial" w:hAnsi="Arial" w:cs="Arial"/>
          <w:sz w:val="18"/>
          <w:szCs w:val="18"/>
        </w:rPr>
        <w:t>such</w:t>
      </w:r>
      <w:r w:rsidRPr="00635B52">
        <w:rPr>
          <w:rFonts w:ascii="Arial" w:eastAsia="Arial" w:hAnsi="Arial" w:cs="Arial"/>
          <w:spacing w:val="-1"/>
          <w:sz w:val="18"/>
          <w:szCs w:val="18"/>
        </w:rPr>
        <w:t xml:space="preserve"> </w:t>
      </w:r>
      <w:r w:rsidRPr="00635B52">
        <w:rPr>
          <w:rFonts w:ascii="Arial" w:eastAsia="Arial" w:hAnsi="Arial" w:cs="Arial"/>
          <w:sz w:val="18"/>
          <w:szCs w:val="18"/>
        </w:rPr>
        <w:t>discovery.</w:t>
      </w:r>
    </w:p>
    <w:p w:rsidR="00635B52" w:rsidRPr="00635B52" w:rsidP="0061538A" w14:paraId="25E9827E" w14:textId="77777777">
      <w:pPr>
        <w:widowControl w:val="0"/>
        <w:autoSpaceDE w:val="0"/>
        <w:autoSpaceDN w:val="0"/>
        <w:spacing w:before="95" w:line="242" w:lineRule="auto"/>
        <w:ind w:left="1350" w:right="1440"/>
        <w:rPr>
          <w:rFonts w:ascii="Arial" w:eastAsia="Arial" w:hAnsi="Arial" w:cs="Arial"/>
          <w:sz w:val="18"/>
          <w:szCs w:val="18"/>
        </w:rPr>
      </w:pPr>
      <w:r w:rsidRPr="00635B52">
        <w:rPr>
          <w:rFonts w:ascii="Arial" w:eastAsia="Arial" w:hAnsi="Arial" w:cs="Arial"/>
          <w:noProof/>
          <w:sz w:val="18"/>
          <w:szCs w:val="18"/>
        </w:rPr>
        <mc:AlternateContent>
          <mc:Choice Requires="wps">
            <w:drawing>
              <wp:anchor distT="0" distB="0" distL="114300" distR="114300" simplePos="0" relativeHeight="251664384" behindDoc="0" locked="0" layoutInCell="1" allowOverlap="1">
                <wp:simplePos x="0" y="0"/>
                <wp:positionH relativeFrom="page">
                  <wp:posOffset>1939925</wp:posOffset>
                </wp:positionH>
                <wp:positionV relativeFrom="paragraph">
                  <wp:posOffset>120015</wp:posOffset>
                </wp:positionV>
                <wp:extent cx="38100" cy="38100"/>
                <wp:effectExtent l="6350" t="8255" r="3175" b="1270"/>
                <wp:wrapNone/>
                <wp:docPr id="7" name="Freeform: Shape 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100" cy="38100"/>
                        </a:xfrm>
                        <a:custGeom>
                          <a:avLst/>
                          <a:gdLst>
                            <a:gd name="T0" fmla="+- 0 3089 3055"/>
                            <a:gd name="T1" fmla="*/ T0 w 60"/>
                            <a:gd name="T2" fmla="+- 0 249 189"/>
                            <a:gd name="T3" fmla="*/ 249 h 60"/>
                            <a:gd name="T4" fmla="+- 0 3081 3055"/>
                            <a:gd name="T5" fmla="*/ T4 w 60"/>
                            <a:gd name="T6" fmla="+- 0 249 189"/>
                            <a:gd name="T7" fmla="*/ 249 h 60"/>
                            <a:gd name="T8" fmla="+- 0 3077 3055"/>
                            <a:gd name="T9" fmla="*/ T8 w 60"/>
                            <a:gd name="T10" fmla="+- 0 248 189"/>
                            <a:gd name="T11" fmla="*/ 248 h 60"/>
                            <a:gd name="T12" fmla="+- 0 3055 3055"/>
                            <a:gd name="T13" fmla="*/ T12 w 60"/>
                            <a:gd name="T14" fmla="+- 0 223 189"/>
                            <a:gd name="T15" fmla="*/ 223 h 60"/>
                            <a:gd name="T16" fmla="+- 0 3055 3055"/>
                            <a:gd name="T17" fmla="*/ T16 w 60"/>
                            <a:gd name="T18" fmla="+- 0 215 189"/>
                            <a:gd name="T19" fmla="*/ 215 h 60"/>
                            <a:gd name="T20" fmla="+- 0 3081 3055"/>
                            <a:gd name="T21" fmla="*/ T20 w 60"/>
                            <a:gd name="T22" fmla="+- 0 189 189"/>
                            <a:gd name="T23" fmla="*/ 189 h 60"/>
                            <a:gd name="T24" fmla="+- 0 3089 3055"/>
                            <a:gd name="T25" fmla="*/ T24 w 60"/>
                            <a:gd name="T26" fmla="+- 0 189 189"/>
                            <a:gd name="T27" fmla="*/ 189 h 60"/>
                            <a:gd name="T28" fmla="+- 0 3115 3055"/>
                            <a:gd name="T29" fmla="*/ T28 w 60"/>
                            <a:gd name="T30" fmla="+- 0 219 189"/>
                            <a:gd name="T31" fmla="*/ 219 h 60"/>
                            <a:gd name="T32" fmla="+- 0 3115 3055"/>
                            <a:gd name="T33" fmla="*/ T32 w 60"/>
                            <a:gd name="T34" fmla="+- 0 223 189"/>
                            <a:gd name="T35" fmla="*/ 223 h 60"/>
                            <a:gd name="T36" fmla="+- 0 3089 3055"/>
                            <a:gd name="T37" fmla="*/ T36 w 60"/>
                            <a:gd name="T38" fmla="+- 0 249 189"/>
                            <a:gd name="T39" fmla="*/ 249 h 6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60" w="60" stroke="1">
                              <a:moveTo>
                                <a:pt x="34" y="60"/>
                              </a:moveTo>
                              <a:lnTo>
                                <a:pt x="26" y="60"/>
                              </a:lnTo>
                              <a:lnTo>
                                <a:pt x="22" y="59"/>
                              </a:lnTo>
                              <a:lnTo>
                                <a:pt x="0" y="34"/>
                              </a:lnTo>
                              <a:lnTo>
                                <a:pt x="0" y="26"/>
                              </a:lnTo>
                              <a:lnTo>
                                <a:pt x="26" y="0"/>
                              </a:lnTo>
                              <a:lnTo>
                                <a:pt x="34" y="0"/>
                              </a:lnTo>
                              <a:lnTo>
                                <a:pt x="60" y="30"/>
                              </a:lnTo>
                              <a:lnTo>
                                <a:pt x="60" y="34"/>
                              </a:lnTo>
                              <a:lnTo>
                                <a:pt x="34" y="6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 o:spid="_x0000_s1028" style="width:3pt;height:3pt;margin-top:9.45pt;margin-left:152.75pt;mso-height-percent:0;mso-height-relative:page;mso-position-horizontal-relative:page;mso-width-percent:0;mso-width-relative:page;mso-wrap-distance-bottom:0;mso-wrap-distance-left:9pt;mso-wrap-distance-right:9pt;mso-wrap-distance-top:0;mso-wrap-style:square;position:absolute;visibility:visible;v-text-anchor:top;z-index:251666432" coordsize="60,60" path="m34,60l26,60l22,59,,34,,26,26,l34,l60,30l60,34l34,60xe" fillcolor="black" stroked="f">
                <v:path arrowok="t" o:connecttype="custom" o:connectlocs="21590,158115;16510,158115;13970,157480;0,141605;0,136525;16510,120015;21590,120015;38100,139065;38100,141605;21590,158115" o:connectangles="0,0,0,0,0,0,0,0,0,0"/>
              </v:shape>
            </w:pict>
          </mc:Fallback>
        </mc:AlternateContent>
      </w:r>
      <w:r w:rsidRPr="00635B52">
        <w:rPr>
          <w:rFonts w:ascii="Arial" w:eastAsia="Arial" w:hAnsi="Arial" w:cs="Arial"/>
          <w:sz w:val="18"/>
          <w:szCs w:val="18"/>
        </w:rPr>
        <w:t xml:space="preserve">Not </w:t>
      </w:r>
      <w:r w:rsidRPr="00635B52">
        <w:rPr>
          <w:rFonts w:ascii="Arial" w:eastAsia="Arial" w:hAnsi="Arial" w:cs="Arial"/>
          <w:sz w:val="18"/>
          <w:szCs w:val="18"/>
        </w:rPr>
        <w:t>link</w:t>
      </w:r>
      <w:r w:rsidRPr="00635B52">
        <w:rPr>
          <w:rFonts w:ascii="Arial" w:eastAsia="Arial" w:hAnsi="Arial" w:cs="Arial"/>
          <w:sz w:val="18"/>
          <w:szCs w:val="18"/>
        </w:rPr>
        <w:t xml:space="preserve"> any dataset with individually identifiable data from other NCES or non-</w:t>
      </w:r>
      <w:r w:rsidRPr="00635B52">
        <w:rPr>
          <w:rFonts w:ascii="Arial" w:eastAsia="Arial" w:hAnsi="Arial" w:cs="Arial"/>
          <w:spacing w:val="-47"/>
          <w:sz w:val="18"/>
          <w:szCs w:val="18"/>
        </w:rPr>
        <w:t xml:space="preserve"> </w:t>
      </w:r>
      <w:r w:rsidRPr="00635B52">
        <w:rPr>
          <w:rFonts w:ascii="Arial" w:eastAsia="Arial" w:hAnsi="Arial" w:cs="Arial"/>
          <w:sz w:val="18"/>
          <w:szCs w:val="18"/>
        </w:rPr>
        <w:t>NCES datasets.</w:t>
      </w:r>
    </w:p>
    <w:p w:rsidR="00635B52" w:rsidRPr="00635B52" w:rsidP="0061538A" w14:paraId="52AD1A7B" w14:textId="77777777">
      <w:pPr>
        <w:widowControl w:val="0"/>
        <w:autoSpaceDE w:val="0"/>
        <w:autoSpaceDN w:val="0"/>
        <w:spacing w:before="95" w:line="242" w:lineRule="auto"/>
        <w:ind w:left="1350" w:right="1440"/>
        <w:rPr>
          <w:rFonts w:ascii="Arial" w:eastAsia="Arial" w:hAnsi="Arial" w:cs="Arial"/>
          <w:sz w:val="18"/>
          <w:szCs w:val="18"/>
        </w:rPr>
      </w:pPr>
      <w:r w:rsidRPr="00635B52">
        <w:rPr>
          <w:rFonts w:ascii="Arial" w:eastAsia="Arial" w:hAnsi="Arial" w:cs="Arial"/>
          <w:noProof/>
          <w:sz w:val="18"/>
          <w:szCs w:val="18"/>
        </w:rPr>
        <mc:AlternateContent>
          <mc:Choice Requires="wps">
            <w:drawing>
              <wp:anchor distT="0" distB="0" distL="114300" distR="114300" simplePos="0" relativeHeight="251665408" behindDoc="0" locked="0" layoutInCell="1" allowOverlap="1">
                <wp:simplePos x="0" y="0"/>
                <wp:positionH relativeFrom="page">
                  <wp:posOffset>1941195</wp:posOffset>
                </wp:positionH>
                <wp:positionV relativeFrom="paragraph">
                  <wp:posOffset>7620</wp:posOffset>
                </wp:positionV>
                <wp:extent cx="38100" cy="38100"/>
                <wp:effectExtent l="0" t="0" r="0" b="0"/>
                <wp:wrapNone/>
                <wp:docPr id="6" name="Freeform: Shape 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100" cy="38100"/>
                        </a:xfrm>
                        <a:custGeom>
                          <a:avLst/>
                          <a:gdLst>
                            <a:gd name="T0" fmla="+- 0 3089 3055"/>
                            <a:gd name="T1" fmla="*/ T0 w 60"/>
                            <a:gd name="T2" fmla="+- 0 249 189"/>
                            <a:gd name="T3" fmla="*/ 249 h 60"/>
                            <a:gd name="T4" fmla="+- 0 3081 3055"/>
                            <a:gd name="T5" fmla="*/ T4 w 60"/>
                            <a:gd name="T6" fmla="+- 0 249 189"/>
                            <a:gd name="T7" fmla="*/ 249 h 60"/>
                            <a:gd name="T8" fmla="+- 0 3077 3055"/>
                            <a:gd name="T9" fmla="*/ T8 w 60"/>
                            <a:gd name="T10" fmla="+- 0 248 189"/>
                            <a:gd name="T11" fmla="*/ 248 h 60"/>
                            <a:gd name="T12" fmla="+- 0 3055 3055"/>
                            <a:gd name="T13" fmla="*/ T12 w 60"/>
                            <a:gd name="T14" fmla="+- 0 223 189"/>
                            <a:gd name="T15" fmla="*/ 223 h 60"/>
                            <a:gd name="T16" fmla="+- 0 3055 3055"/>
                            <a:gd name="T17" fmla="*/ T16 w 60"/>
                            <a:gd name="T18" fmla="+- 0 215 189"/>
                            <a:gd name="T19" fmla="*/ 215 h 60"/>
                            <a:gd name="T20" fmla="+- 0 3081 3055"/>
                            <a:gd name="T21" fmla="*/ T20 w 60"/>
                            <a:gd name="T22" fmla="+- 0 189 189"/>
                            <a:gd name="T23" fmla="*/ 189 h 60"/>
                            <a:gd name="T24" fmla="+- 0 3089 3055"/>
                            <a:gd name="T25" fmla="*/ T24 w 60"/>
                            <a:gd name="T26" fmla="+- 0 189 189"/>
                            <a:gd name="T27" fmla="*/ 189 h 60"/>
                            <a:gd name="T28" fmla="+- 0 3115 3055"/>
                            <a:gd name="T29" fmla="*/ T28 w 60"/>
                            <a:gd name="T30" fmla="+- 0 219 189"/>
                            <a:gd name="T31" fmla="*/ 219 h 60"/>
                            <a:gd name="T32" fmla="+- 0 3115 3055"/>
                            <a:gd name="T33" fmla="*/ T32 w 60"/>
                            <a:gd name="T34" fmla="+- 0 223 189"/>
                            <a:gd name="T35" fmla="*/ 223 h 60"/>
                            <a:gd name="T36" fmla="+- 0 3089 3055"/>
                            <a:gd name="T37" fmla="*/ T36 w 60"/>
                            <a:gd name="T38" fmla="+- 0 249 189"/>
                            <a:gd name="T39" fmla="*/ 249 h 6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60" w="60" stroke="1">
                              <a:moveTo>
                                <a:pt x="34" y="60"/>
                              </a:moveTo>
                              <a:lnTo>
                                <a:pt x="26" y="60"/>
                              </a:lnTo>
                              <a:lnTo>
                                <a:pt x="22" y="59"/>
                              </a:lnTo>
                              <a:lnTo>
                                <a:pt x="0" y="34"/>
                              </a:lnTo>
                              <a:lnTo>
                                <a:pt x="0" y="26"/>
                              </a:lnTo>
                              <a:lnTo>
                                <a:pt x="26" y="0"/>
                              </a:lnTo>
                              <a:lnTo>
                                <a:pt x="34" y="0"/>
                              </a:lnTo>
                              <a:lnTo>
                                <a:pt x="60" y="30"/>
                              </a:lnTo>
                              <a:lnTo>
                                <a:pt x="60" y="34"/>
                              </a:lnTo>
                              <a:lnTo>
                                <a:pt x="34" y="6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6" o:spid="_x0000_s1029" style="width:3pt;height:3pt;margin-top:0.6pt;margin-left:152.85pt;mso-height-percent:0;mso-height-relative:page;mso-position-horizontal-relative:page;mso-width-percent:0;mso-width-relative:page;mso-wrap-distance-bottom:0;mso-wrap-distance-left:9pt;mso-wrap-distance-right:9pt;mso-wrap-distance-top:0;mso-wrap-style:square;position:absolute;visibility:visible;v-text-anchor:top;z-index:251667456" coordsize="60,60" path="m34,60l26,60l22,59,,34,,26,26,l34,l60,30l60,34l34,60xe" fillcolor="black" stroked="f">
                <v:path arrowok="t" o:connecttype="custom" o:connectlocs="21590,158115;16510,158115;13970,157480;0,141605;0,136525;16510,120015;21590,120015;38100,139065;38100,141605;21590,158115" o:connectangles="0,0,0,0,0,0,0,0,0,0"/>
              </v:shape>
            </w:pict>
          </mc:Fallback>
        </mc:AlternateContent>
      </w:r>
      <w:r w:rsidRPr="00635B52">
        <w:rPr>
          <w:rFonts w:ascii="Arial" w:eastAsia="Arial" w:hAnsi="Arial" w:cs="Arial"/>
          <w:sz w:val="18"/>
          <w:szCs w:val="18"/>
        </w:rPr>
        <w:t>To proceed you must signify your agreement to comply with the above-stated</w:t>
      </w:r>
      <w:r w:rsidRPr="00061A69">
        <w:rPr>
          <w:rFonts w:ascii="Arial" w:eastAsia="Arial" w:hAnsi="Arial" w:cs="Arial"/>
          <w:sz w:val="18"/>
          <w:szCs w:val="18"/>
        </w:rPr>
        <w:t xml:space="preserve"> </w:t>
      </w:r>
      <w:r w:rsidRPr="00635B52">
        <w:rPr>
          <w:rFonts w:ascii="Arial" w:eastAsia="Arial" w:hAnsi="Arial" w:cs="Arial"/>
          <w:sz w:val="18"/>
          <w:szCs w:val="18"/>
        </w:rPr>
        <w:t xml:space="preserve">statutorily </w:t>
      </w:r>
      <w:r w:rsidRPr="00635B52">
        <w:rPr>
          <w:rFonts w:ascii="Arial" w:eastAsia="Arial" w:hAnsi="Arial" w:cs="Arial"/>
          <w:sz w:val="18"/>
          <w:szCs w:val="18"/>
        </w:rPr>
        <w:t>based requirements. This window will close and you can now download the</w:t>
      </w:r>
      <w:r w:rsidRPr="00061A69">
        <w:rPr>
          <w:rFonts w:ascii="Arial" w:eastAsia="Arial" w:hAnsi="Arial" w:cs="Arial"/>
          <w:sz w:val="18"/>
          <w:szCs w:val="18"/>
        </w:rPr>
        <w:t xml:space="preserve"> </w:t>
      </w:r>
      <w:r w:rsidRPr="00635B52">
        <w:rPr>
          <w:rFonts w:ascii="Arial" w:eastAsia="Arial" w:hAnsi="Arial" w:cs="Arial"/>
          <w:sz w:val="18"/>
          <w:szCs w:val="18"/>
        </w:rPr>
        <w:t>file.</w:t>
      </w:r>
    </w:p>
    <w:p w:rsidR="00635B52" w:rsidP="001F506D" w14:paraId="55DDD2CC" w14:textId="77777777">
      <w:pPr>
        <w:spacing w:after="120" w:line="22" w:lineRule="atLeast"/>
        <w:ind w:left="360"/>
        <w:rPr>
          <w:sz w:val="21"/>
          <w:szCs w:val="21"/>
        </w:rPr>
      </w:pPr>
    </w:p>
    <w:p w:rsidR="00D85E14" w:rsidP="001B3772" w14:paraId="39ECCE73" w14:textId="19167C42">
      <w:r>
        <w:t>The SLFS</w:t>
      </w:r>
      <w:r>
        <w:t xml:space="preserve"> is an annual collection. </w:t>
      </w:r>
      <w:r w:rsidR="265D62F9">
        <w:t>Table 2 below shows the project schedule for</w:t>
      </w:r>
      <w:r>
        <w:t xml:space="preserve"> one year for</w:t>
      </w:r>
      <w:r w:rsidR="265D62F9">
        <w:t xml:space="preserve"> the SLFS </w:t>
      </w:r>
      <w:r>
        <w:br/>
        <w:t xml:space="preserve">FY </w:t>
      </w:r>
      <w:r w:rsidR="4EDA8FA0">
        <w:t>2</w:t>
      </w:r>
      <w:r w:rsidR="4BF1EB29">
        <w:t>5</w:t>
      </w:r>
      <w:r>
        <w:t>–FY 27</w:t>
      </w:r>
      <w:r w:rsidR="265D62F9">
        <w:t>.</w:t>
      </w:r>
      <w:r>
        <w:t xml:space="preserve"> </w:t>
      </w:r>
    </w:p>
    <w:p w:rsidR="00FC187B" w:rsidRPr="00673E11" w:rsidP="389D5234" w14:paraId="4CB8F2A9" w14:textId="5594987B">
      <w:pPr>
        <w:spacing w:before="240" w:after="60"/>
        <w:rPr>
          <w:b/>
          <w:bCs/>
          <w:spacing w:val="-1"/>
        </w:rPr>
      </w:pPr>
      <w:r w:rsidRPr="389D5234">
        <w:rPr>
          <w:b/>
          <w:bCs/>
          <w:spacing w:val="-1"/>
        </w:rPr>
        <w:t>Table 2. SLFS</w:t>
      </w:r>
      <w:r w:rsidR="00F933C3">
        <w:rPr>
          <w:b/>
          <w:bCs/>
          <w:spacing w:val="-1"/>
        </w:rPr>
        <w:t xml:space="preserve"> FY </w:t>
      </w:r>
      <w:r w:rsidRPr="389D5234" w:rsidR="379421EE">
        <w:rPr>
          <w:b/>
          <w:bCs/>
        </w:rPr>
        <w:t>25</w:t>
      </w:r>
      <w:r w:rsidRPr="00F933C3" w:rsidR="00F933C3">
        <w:rPr>
          <w:b/>
          <w:bCs/>
        </w:rPr>
        <w:t>–</w:t>
      </w:r>
      <w:r w:rsidR="00F933C3">
        <w:rPr>
          <w:b/>
          <w:bCs/>
        </w:rPr>
        <w:t xml:space="preserve">FY </w:t>
      </w:r>
      <w:r w:rsidRPr="389D5234" w:rsidR="379421EE">
        <w:rPr>
          <w:b/>
          <w:bCs/>
        </w:rPr>
        <w:t xml:space="preserve">27 </w:t>
      </w:r>
      <w:r w:rsidRPr="389D5234">
        <w:rPr>
          <w:b/>
          <w:bCs/>
          <w:spacing w:val="-1"/>
        </w:rPr>
        <w:t>Timetable</w:t>
      </w:r>
    </w:p>
    <w:tbl>
      <w:tblPr>
        <w:tblStyle w:val="TableGrid"/>
        <w:tblW w:w="5000" w:type="pct"/>
        <w:tblLook w:val="04A0"/>
      </w:tblPr>
      <w:tblGrid>
        <w:gridCol w:w="6921"/>
        <w:gridCol w:w="3293"/>
      </w:tblGrid>
      <w:tr w14:paraId="21744487" w14:textId="77777777" w:rsidTr="0061538A">
        <w:tblPrEx>
          <w:tblW w:w="5000" w:type="pct"/>
          <w:tblLook w:val="04A0"/>
        </w:tblPrEx>
        <w:trPr>
          <w:trHeight w:val="144"/>
        </w:trPr>
        <w:tc>
          <w:tcPr>
            <w:tcW w:w="6921" w:type="dxa"/>
          </w:tcPr>
          <w:p w:rsidR="389D5234" w:rsidP="389D5234" w14:paraId="7A2572F5" w14:textId="59DFF3D6">
            <w:pPr>
              <w:rPr>
                <w:b/>
                <w:bCs/>
                <w:sz w:val="20"/>
                <w:szCs w:val="20"/>
              </w:rPr>
            </w:pPr>
            <w:r w:rsidRPr="389D5234">
              <w:rPr>
                <w:b/>
                <w:bCs/>
                <w:sz w:val="20"/>
                <w:szCs w:val="20"/>
              </w:rPr>
              <w:t>Data Collection</w:t>
            </w:r>
            <w:r w:rsidR="00DE719A">
              <w:rPr>
                <w:b/>
                <w:bCs/>
                <w:sz w:val="20"/>
                <w:szCs w:val="20"/>
              </w:rPr>
              <w:t xml:space="preserve"> </w:t>
            </w:r>
          </w:p>
        </w:tc>
        <w:tc>
          <w:tcPr>
            <w:tcW w:w="3293" w:type="dxa"/>
          </w:tcPr>
          <w:p w:rsidR="389D5234" w:rsidP="389D5234" w14:paraId="1AB19FCB" w14:textId="77777777">
            <w:pPr>
              <w:rPr>
                <w:b/>
                <w:bCs/>
                <w:sz w:val="20"/>
                <w:szCs w:val="20"/>
              </w:rPr>
            </w:pPr>
            <w:r w:rsidRPr="389D5234">
              <w:rPr>
                <w:b/>
                <w:bCs/>
                <w:sz w:val="20"/>
                <w:szCs w:val="20"/>
              </w:rPr>
              <w:t>Timeframe</w:t>
            </w:r>
          </w:p>
        </w:tc>
      </w:tr>
      <w:tr w14:paraId="2168B0F0" w14:textId="77777777" w:rsidTr="0061538A">
        <w:tblPrEx>
          <w:tblW w:w="5000" w:type="pct"/>
          <w:tblLook w:val="04A0"/>
        </w:tblPrEx>
        <w:trPr>
          <w:trHeight w:val="144"/>
        </w:trPr>
        <w:tc>
          <w:tcPr>
            <w:tcW w:w="6921" w:type="dxa"/>
          </w:tcPr>
          <w:p w:rsidR="389D5234" w:rsidP="389D5234" w14:paraId="7B56B727" w14:textId="26EC81D9">
            <w:pPr>
              <w:rPr>
                <w:sz w:val="20"/>
                <w:szCs w:val="20"/>
              </w:rPr>
            </w:pPr>
            <w:r w:rsidRPr="389D5234">
              <w:rPr>
                <w:sz w:val="20"/>
                <w:szCs w:val="20"/>
              </w:rPr>
              <w:t>SLFS</w:t>
            </w:r>
            <w:r w:rsidRPr="389D5234" w:rsidR="3A08F049">
              <w:rPr>
                <w:sz w:val="20"/>
                <w:szCs w:val="20"/>
              </w:rPr>
              <w:t xml:space="preserve"> </w:t>
            </w:r>
            <w:r w:rsidRPr="389D5234">
              <w:rPr>
                <w:sz w:val="20"/>
                <w:szCs w:val="20"/>
              </w:rPr>
              <w:t>data collection opens</w:t>
            </w:r>
          </w:p>
        </w:tc>
        <w:tc>
          <w:tcPr>
            <w:tcW w:w="3293" w:type="dxa"/>
          </w:tcPr>
          <w:p w:rsidR="3FB649AF" w:rsidP="389D5234" w14:paraId="4AF6380D" w14:textId="0D4B654C">
            <w:pPr>
              <w:rPr>
                <w:sz w:val="20"/>
                <w:szCs w:val="20"/>
              </w:rPr>
            </w:pPr>
            <w:r w:rsidRPr="389D5234">
              <w:rPr>
                <w:sz w:val="20"/>
                <w:szCs w:val="20"/>
              </w:rPr>
              <w:t xml:space="preserve">Late </w:t>
            </w:r>
            <w:r w:rsidRPr="389D5234" w:rsidR="389D5234">
              <w:rPr>
                <w:sz w:val="20"/>
                <w:szCs w:val="20"/>
              </w:rPr>
              <w:t xml:space="preserve">January </w:t>
            </w:r>
          </w:p>
        </w:tc>
      </w:tr>
      <w:tr w14:paraId="5F37C0CF" w14:textId="77777777" w:rsidTr="0061538A">
        <w:tblPrEx>
          <w:tblW w:w="5000" w:type="pct"/>
          <w:tblLook w:val="04A0"/>
        </w:tblPrEx>
        <w:trPr>
          <w:trHeight w:val="144"/>
        </w:trPr>
        <w:tc>
          <w:tcPr>
            <w:tcW w:w="6921" w:type="dxa"/>
          </w:tcPr>
          <w:p w:rsidR="1180FCAE" w:rsidP="389D5234" w14:paraId="26C7B6A0" w14:textId="1619658D">
            <w:pPr>
              <w:rPr>
                <w:sz w:val="20"/>
                <w:szCs w:val="20"/>
              </w:rPr>
            </w:pPr>
            <w:r w:rsidRPr="389D5234">
              <w:rPr>
                <w:sz w:val="20"/>
                <w:szCs w:val="20"/>
              </w:rPr>
              <w:t>SLFS data collection closes</w:t>
            </w:r>
          </w:p>
        </w:tc>
        <w:tc>
          <w:tcPr>
            <w:tcW w:w="3293" w:type="dxa"/>
          </w:tcPr>
          <w:p w:rsidR="33762331" w:rsidP="00C80140" w14:paraId="50E2F0F5" w14:textId="628417CA">
            <w:pPr>
              <w:spacing w:line="259" w:lineRule="auto"/>
            </w:pPr>
            <w:r w:rsidRPr="389D5234">
              <w:rPr>
                <w:sz w:val="20"/>
                <w:szCs w:val="20"/>
              </w:rPr>
              <w:t xml:space="preserve">Late </w:t>
            </w:r>
            <w:r w:rsidRPr="389D5234" w:rsidR="1180FCAE">
              <w:rPr>
                <w:sz w:val="20"/>
                <w:szCs w:val="20"/>
              </w:rPr>
              <w:t>October</w:t>
            </w:r>
          </w:p>
        </w:tc>
      </w:tr>
      <w:tr w14:paraId="06990E9D" w14:textId="77777777" w:rsidTr="0061538A">
        <w:tblPrEx>
          <w:tblW w:w="5000" w:type="pct"/>
          <w:tblLook w:val="04A0"/>
        </w:tblPrEx>
        <w:trPr>
          <w:trHeight w:val="144"/>
        </w:trPr>
        <w:tc>
          <w:tcPr>
            <w:tcW w:w="6921" w:type="dxa"/>
          </w:tcPr>
          <w:p w:rsidR="389D5234" w:rsidP="389D5234" w14:paraId="3D1F3A6F" w14:textId="092FCE9B">
            <w:pPr>
              <w:rPr>
                <w:sz w:val="20"/>
                <w:szCs w:val="20"/>
              </w:rPr>
            </w:pPr>
            <w:r w:rsidRPr="389D5234">
              <w:rPr>
                <w:sz w:val="20"/>
                <w:szCs w:val="20"/>
              </w:rPr>
              <w:t>Independent review of data</w:t>
            </w:r>
            <w:r w:rsidRPr="389D5234" w:rsidR="44D4A216">
              <w:rPr>
                <w:sz w:val="20"/>
                <w:szCs w:val="20"/>
              </w:rPr>
              <w:t xml:space="preserve"> and opportunity for </w:t>
            </w:r>
            <w:r w:rsidRPr="389D5234" w:rsidR="44F9CE11">
              <w:rPr>
                <w:sz w:val="20"/>
                <w:szCs w:val="20"/>
              </w:rPr>
              <w:t xml:space="preserve">SEA </w:t>
            </w:r>
            <w:r w:rsidRPr="389D5234" w:rsidR="733E5E5E">
              <w:rPr>
                <w:sz w:val="20"/>
                <w:szCs w:val="20"/>
              </w:rPr>
              <w:t xml:space="preserve">data </w:t>
            </w:r>
            <w:r w:rsidRPr="389D5234" w:rsidR="44D4A216">
              <w:rPr>
                <w:sz w:val="20"/>
                <w:szCs w:val="20"/>
              </w:rPr>
              <w:t>revision</w:t>
            </w:r>
            <w:r w:rsidRPr="389D5234" w:rsidR="68E57990">
              <w:rPr>
                <w:sz w:val="20"/>
                <w:szCs w:val="20"/>
              </w:rPr>
              <w:t>s</w:t>
            </w:r>
          </w:p>
        </w:tc>
        <w:tc>
          <w:tcPr>
            <w:tcW w:w="3293" w:type="dxa"/>
          </w:tcPr>
          <w:p w:rsidR="1E159580" w:rsidP="389D5234" w14:paraId="4BB15819" w14:textId="13143284">
            <w:pPr>
              <w:rPr>
                <w:sz w:val="20"/>
                <w:szCs w:val="20"/>
              </w:rPr>
            </w:pPr>
            <w:r w:rsidRPr="389D5234">
              <w:rPr>
                <w:sz w:val="20"/>
                <w:szCs w:val="20"/>
              </w:rPr>
              <w:t>November-July</w:t>
            </w:r>
          </w:p>
        </w:tc>
      </w:tr>
      <w:tr w14:paraId="0AFD2F75" w14:textId="77777777" w:rsidTr="0061538A">
        <w:tblPrEx>
          <w:tblW w:w="5000" w:type="pct"/>
          <w:tblLook w:val="04A0"/>
        </w:tblPrEx>
        <w:trPr>
          <w:trHeight w:val="144"/>
        </w:trPr>
        <w:tc>
          <w:tcPr>
            <w:tcW w:w="6921" w:type="dxa"/>
          </w:tcPr>
          <w:p w:rsidR="7B4B7F0F" w:rsidP="389D5234" w14:paraId="2F1357C4" w14:textId="3C125779">
            <w:pPr>
              <w:rPr>
                <w:sz w:val="20"/>
                <w:szCs w:val="20"/>
              </w:rPr>
            </w:pPr>
            <w:r w:rsidRPr="389D5234">
              <w:rPr>
                <w:sz w:val="20"/>
                <w:szCs w:val="20"/>
              </w:rPr>
              <w:t>NCES review of data file</w:t>
            </w:r>
          </w:p>
        </w:tc>
        <w:tc>
          <w:tcPr>
            <w:tcW w:w="3293" w:type="dxa"/>
          </w:tcPr>
          <w:p w:rsidR="7B4B7F0F" w:rsidP="389D5234" w14:paraId="291DC195" w14:textId="0C6D2CE6">
            <w:pPr>
              <w:rPr>
                <w:sz w:val="20"/>
                <w:szCs w:val="20"/>
              </w:rPr>
            </w:pPr>
            <w:r w:rsidRPr="389D5234">
              <w:rPr>
                <w:sz w:val="20"/>
                <w:szCs w:val="20"/>
              </w:rPr>
              <w:t>August</w:t>
            </w:r>
          </w:p>
        </w:tc>
      </w:tr>
      <w:tr w14:paraId="31131372" w14:textId="77777777" w:rsidTr="0061538A">
        <w:tblPrEx>
          <w:tblW w:w="5000" w:type="pct"/>
          <w:tblLook w:val="04A0"/>
        </w:tblPrEx>
        <w:trPr>
          <w:trHeight w:val="144"/>
        </w:trPr>
        <w:tc>
          <w:tcPr>
            <w:tcW w:w="6921" w:type="dxa"/>
          </w:tcPr>
          <w:p w:rsidR="21DDD54F" w:rsidP="389D5234" w14:paraId="3B1440B3" w14:textId="161C9115">
            <w:pPr>
              <w:rPr>
                <w:sz w:val="20"/>
                <w:szCs w:val="20"/>
              </w:rPr>
            </w:pPr>
            <w:r w:rsidRPr="389D5234">
              <w:rPr>
                <w:sz w:val="20"/>
                <w:szCs w:val="20"/>
              </w:rPr>
              <w:t xml:space="preserve">Provisional file </w:t>
            </w:r>
            <w:r w:rsidRPr="389D5234" w:rsidR="30A51D1A">
              <w:rPr>
                <w:sz w:val="20"/>
                <w:szCs w:val="20"/>
              </w:rPr>
              <w:t xml:space="preserve">available </w:t>
            </w:r>
            <w:r w:rsidRPr="389D5234">
              <w:rPr>
                <w:sz w:val="20"/>
                <w:szCs w:val="20"/>
              </w:rPr>
              <w:t>for internal use</w:t>
            </w:r>
          </w:p>
        </w:tc>
        <w:tc>
          <w:tcPr>
            <w:tcW w:w="3293" w:type="dxa"/>
          </w:tcPr>
          <w:p w:rsidR="155E811C" w:rsidP="389D5234" w14:paraId="19E69F19" w14:textId="62758CDA">
            <w:pPr>
              <w:rPr>
                <w:sz w:val="20"/>
                <w:szCs w:val="20"/>
              </w:rPr>
            </w:pPr>
            <w:r w:rsidRPr="389D5234">
              <w:rPr>
                <w:sz w:val="20"/>
                <w:szCs w:val="20"/>
              </w:rPr>
              <w:t>October</w:t>
            </w:r>
          </w:p>
        </w:tc>
      </w:tr>
      <w:tr w14:paraId="69243851" w14:textId="77777777" w:rsidTr="0061538A">
        <w:tblPrEx>
          <w:tblW w:w="5000" w:type="pct"/>
          <w:tblLook w:val="04A0"/>
        </w:tblPrEx>
        <w:trPr>
          <w:trHeight w:val="144"/>
        </w:trPr>
        <w:tc>
          <w:tcPr>
            <w:tcW w:w="6921" w:type="dxa"/>
          </w:tcPr>
          <w:p w:rsidR="7B4B7F0F" w:rsidP="389D5234" w14:paraId="1D413274" w14:textId="69B8B7D4">
            <w:pPr>
              <w:rPr>
                <w:sz w:val="20"/>
                <w:szCs w:val="20"/>
              </w:rPr>
            </w:pPr>
            <w:r w:rsidRPr="389D5234">
              <w:rPr>
                <w:sz w:val="20"/>
                <w:szCs w:val="20"/>
              </w:rPr>
              <w:t>D</w:t>
            </w:r>
            <w:r w:rsidRPr="389D5234" w:rsidR="11EFEE0F">
              <w:rPr>
                <w:sz w:val="20"/>
                <w:szCs w:val="20"/>
              </w:rPr>
              <w:t xml:space="preserve">ata file and documentation published </w:t>
            </w:r>
          </w:p>
        </w:tc>
        <w:tc>
          <w:tcPr>
            <w:tcW w:w="3293" w:type="dxa"/>
          </w:tcPr>
          <w:p w:rsidR="1272B101" w:rsidP="389D5234" w14:paraId="5A185055" w14:textId="2A39149B">
            <w:pPr>
              <w:rPr>
                <w:sz w:val="20"/>
                <w:szCs w:val="20"/>
              </w:rPr>
            </w:pPr>
            <w:r w:rsidRPr="389D5234">
              <w:rPr>
                <w:sz w:val="20"/>
                <w:szCs w:val="20"/>
              </w:rPr>
              <w:t>March</w:t>
            </w:r>
          </w:p>
        </w:tc>
      </w:tr>
    </w:tbl>
    <w:p w:rsidR="00BB7C9F" w:rsidRPr="00673E11" w:rsidP="389D5234" w14:paraId="6019C7D8" w14:textId="4F97C04E"/>
    <w:p w:rsidR="00B30C42" w:rsidRPr="00AA1670" w:rsidP="00D55811" w14:paraId="5E9AC3E1" w14:textId="31FAF4DF">
      <w:pPr>
        <w:pStyle w:val="Heading1"/>
      </w:pPr>
      <w:bookmarkStart w:id="17" w:name="_Toc223361836"/>
      <w:r>
        <w:t>A</w:t>
      </w:r>
      <w:r w:rsidR="00E834A1">
        <w:t>.</w:t>
      </w:r>
      <w:r>
        <w:t>17.</w:t>
      </w:r>
      <w:r>
        <w:tab/>
      </w:r>
      <w:r w:rsidRPr="008678A4">
        <w:t>Request Not to Display Expiration Date</w:t>
      </w:r>
      <w:bookmarkEnd w:id="17"/>
    </w:p>
    <w:p w:rsidR="00B30C42" w:rsidRPr="00AA1670" w:rsidP="001B3772" w14:paraId="72598A24" w14:textId="77777777">
      <w:r w:rsidRPr="00AA1670">
        <w:t>NCES displays the OMB expiration date on the instruction manual sent to the state Fiscal CCD Coordinators and on the data collection web site.</w:t>
      </w:r>
    </w:p>
    <w:p w:rsidR="00B30C42" w:rsidRPr="00AA1670" w:rsidP="00D55811" w14:paraId="70158D7F" w14:textId="7BECE53F">
      <w:pPr>
        <w:pStyle w:val="Heading1"/>
      </w:pPr>
      <w:bookmarkStart w:id="18" w:name="_Toc223361837"/>
      <w:r w:rsidRPr="00AA1670">
        <w:t>A</w:t>
      </w:r>
      <w:r w:rsidR="00E834A1">
        <w:t>.</w:t>
      </w:r>
      <w:r w:rsidR="008678A4">
        <w:t>18.</w:t>
      </w:r>
      <w:r w:rsidR="008678A4">
        <w:tab/>
      </w:r>
      <w:r w:rsidRPr="008678A4" w:rsidR="008678A4">
        <w:t>Exceptions to the Certification</w:t>
      </w:r>
      <w:bookmarkEnd w:id="18"/>
    </w:p>
    <w:p w:rsidR="00B30C42" w:rsidP="001B3772" w14:paraId="05E23C3F" w14:textId="77777777">
      <w:r w:rsidRPr="00AA1670">
        <w:t>There are no exceptions to the items in that certification.</w:t>
      </w:r>
    </w:p>
    <w:p w:rsidR="005C47B1" w:rsidRPr="00727578" w:rsidP="00C80140" w14:paraId="1B18E6E3" w14:textId="77777777">
      <w:pPr>
        <w:pStyle w:val="Heading1"/>
      </w:pPr>
      <w:bookmarkStart w:id="19" w:name="_Toc223361838"/>
      <w:r w:rsidRPr="00727578">
        <w:t>References</w:t>
      </w:r>
      <w:bookmarkEnd w:id="19"/>
    </w:p>
    <w:p w:rsidR="005C47B1" w:rsidRPr="00C80140" w14:paraId="255E5980" w14:textId="77777777">
      <w:pPr>
        <w:rPr>
          <w:rStyle w:val="Hyperlink"/>
          <w:color w:val="auto"/>
          <w:u w:val="none"/>
        </w:rPr>
      </w:pPr>
      <w:r w:rsidRPr="639AD69D">
        <w:t xml:space="preserve">Allison, G.S. (2015). </w:t>
      </w:r>
      <w:r w:rsidRPr="639AD69D">
        <w:rPr>
          <w:i/>
          <w:iCs/>
        </w:rPr>
        <w:t>Financial Accounting for Local and State School Systems: 2014 Edition</w:t>
      </w:r>
      <w:r w:rsidRPr="639AD69D">
        <w:t xml:space="preserve"> (NCES 2015–347). National Center for Education Statistics, Institute of Education Sciences, U.S. Department of Education. Washington, DC. Retrieved March 31, 2015, from </w:t>
      </w:r>
      <w:hyperlink r:id="rId16">
        <w:r w:rsidRPr="639AD69D">
          <w:rPr>
            <w:rStyle w:val="Hyperlink"/>
          </w:rPr>
          <w:t>http://nces.ed.gov/pubsearch/pubsinfo.asp?pubid=2015347</w:t>
        </w:r>
      </w:hyperlink>
      <w:r w:rsidRPr="639AD69D" w:rsidR="00727578">
        <w:rPr>
          <w:rStyle w:val="Hyperlink"/>
          <w:color w:val="auto"/>
          <w:u w:val="none"/>
        </w:rPr>
        <w:t>.</w:t>
      </w:r>
    </w:p>
    <w:p w:rsidR="00F016D5" w14:paraId="47B62FD0" w14:textId="34EECA98">
      <w:pPr>
        <w:rPr>
          <w:lang w:bidi="en-US"/>
        </w:rPr>
      </w:pPr>
      <w:r w:rsidRPr="639AD69D">
        <w:rPr>
          <w:lang w:bidi="en-US"/>
        </w:rPr>
        <w:t xml:space="preserve">Ampadu, O., Hanak, K., D’Antonio, L. (2025). </w:t>
      </w:r>
      <w:r w:rsidRPr="00C80140">
        <w:rPr>
          <w:i/>
          <w:iCs/>
          <w:lang w:bidi="en-US"/>
        </w:rPr>
        <w:t xml:space="preserve">Documentation for the NCES School-Level Finance Survey (SLFS), School Year 2021–22 (Fiscal Year 2022), Provisional File Version 1a </w:t>
      </w:r>
      <w:r w:rsidRPr="639AD69D">
        <w:rPr>
          <w:lang w:bidi="en-US"/>
        </w:rPr>
        <w:t xml:space="preserve">(NCES 2025-047). National Center for Education Statistics, Institute of Education Sciences, U.S. Department of Education. Washington, DC. Retrieved </w:t>
      </w:r>
      <w:r w:rsidRPr="639AD69D" w:rsidR="57556E27">
        <w:rPr>
          <w:lang w:bidi="en-US"/>
        </w:rPr>
        <w:t xml:space="preserve">February 13, 2026 </w:t>
      </w:r>
      <w:r w:rsidRPr="639AD69D">
        <w:rPr>
          <w:lang w:bidi="en-US"/>
        </w:rPr>
        <w:t xml:space="preserve">from </w:t>
      </w:r>
      <w:hyperlink r:id="rId17" w:history="1">
        <w:r w:rsidRPr="639AD69D" w:rsidR="61B1A748">
          <w:rPr>
            <w:rStyle w:val="Hyperlink"/>
            <w:lang w:bidi="en-US"/>
          </w:rPr>
          <w:t>https://ies.ed.gov/use-work/resource-library/data/data-file/documentation-nces-common-core-data-school-level-finance-survey-slfs-school-year-2021-22-fiscal-year</w:t>
        </w:r>
      </w:hyperlink>
      <w:r w:rsidRPr="639AD69D">
        <w:rPr>
          <w:lang w:bidi="en-US"/>
        </w:rPr>
        <w:t>.</w:t>
      </w:r>
    </w:p>
    <w:p w:rsidR="00F016D5" w14:paraId="2F9C3E78" w14:textId="62458823">
      <w:r w:rsidRPr="639AD69D">
        <w:rPr>
          <w:lang w:bidi="en-US"/>
        </w:rPr>
        <w:t xml:space="preserve">Cornman, S.Q., Ampadu, O., D’Antonio, L., Howell, M., and Wheeler, S. (2021). </w:t>
      </w:r>
      <w:r w:rsidRPr="639AD69D">
        <w:rPr>
          <w:i/>
          <w:iCs/>
          <w:lang w:bidi="en-US"/>
        </w:rPr>
        <w:t xml:space="preserve">Highlights of School-Level Finance Data: Selected Findings </w:t>
      </w:r>
      <w:r w:rsidRPr="639AD69D">
        <w:rPr>
          <w:i/>
          <w:iCs/>
          <w:lang w:bidi="en-US"/>
        </w:rPr>
        <w:t>From</w:t>
      </w:r>
      <w:r w:rsidRPr="639AD69D">
        <w:rPr>
          <w:i/>
          <w:iCs/>
          <w:lang w:bidi="en-US"/>
        </w:rPr>
        <w:t xml:space="preserve"> the School-Level Finance Survey (SLFS) School Years 2015–16 (FY 16) and 2016–17 (FY 17) </w:t>
      </w:r>
      <w:r w:rsidRPr="639AD69D">
        <w:rPr>
          <w:lang w:bidi="en-US"/>
        </w:rPr>
        <w:t xml:space="preserve">(NCES 2021-305). National Center for Education Statistics, Institute of Education Sciences, U.S. Department of Education. Washington, DC. Retrieved </w:t>
      </w:r>
      <w:r w:rsidRPr="639AD69D">
        <w:t xml:space="preserve">April 19, </w:t>
      </w:r>
      <w:r w:rsidRPr="639AD69D">
        <w:t>2021</w:t>
      </w:r>
      <w:r w:rsidRPr="639AD69D">
        <w:t xml:space="preserve"> </w:t>
      </w:r>
      <w:r w:rsidRPr="639AD69D">
        <w:rPr>
          <w:lang w:bidi="en-US"/>
        </w:rPr>
        <w:t xml:space="preserve">from </w:t>
      </w:r>
      <w:hyperlink r:id="rId18">
        <w:r w:rsidRPr="639AD69D">
          <w:rPr>
            <w:rStyle w:val="Hyperlink"/>
            <w:lang w:bidi="en-US"/>
          </w:rPr>
          <w:t>http://nces.ed.gov/pubsearch/pubsinfo.asp?pubid=2021305</w:t>
        </w:r>
      </w:hyperlink>
      <w:r w:rsidRPr="639AD69D">
        <w:t>.</w:t>
      </w:r>
    </w:p>
    <w:p w:rsidR="00B2340A" w:rsidRPr="00E75C31" w14:paraId="18155990" w14:textId="77777777">
      <w:r w:rsidRPr="00E75C31">
        <w:t xml:space="preserve">Cornman, S.Q., Reynolds, D., Zhou, L., Ampadu, O., D’Antonio, L., Gromos, D., Howell, M., and Wheeler, S. (2019). </w:t>
      </w:r>
      <w:r w:rsidRPr="00E75C31">
        <w:rPr>
          <w:i/>
          <w:iCs/>
        </w:rPr>
        <w:t xml:space="preserve">The Feasibility of Collecting School-Level Finance Data: An Evaluation of Data </w:t>
      </w:r>
      <w:r w:rsidRPr="00E75C31">
        <w:rPr>
          <w:i/>
          <w:iCs/>
        </w:rPr>
        <w:t>From</w:t>
      </w:r>
      <w:r w:rsidRPr="00E75C31">
        <w:rPr>
          <w:i/>
          <w:iCs/>
        </w:rPr>
        <w:t xml:space="preserve"> the School-Level Finance Survey (SLFS) School Year 2014–15 (NCES 2019-305)</w:t>
      </w:r>
      <w:r w:rsidRPr="00E75C31">
        <w:t xml:space="preserve">. U.S. Department of Education. Washington, DC: National Center for Education Statistics. Retrieved April 3, 2020, from </w:t>
      </w:r>
      <w:hyperlink r:id="rId19">
        <w:r w:rsidRPr="639AD69D">
          <w:rPr>
            <w:rStyle w:val="Hyperlink"/>
            <w:sz w:val="22"/>
            <w:szCs w:val="22"/>
          </w:rPr>
          <w:t>http://nces.ed.gov/pubsearch</w:t>
        </w:r>
      </w:hyperlink>
      <w:r w:rsidRPr="00E75C31">
        <w:t>.</w:t>
      </w:r>
    </w:p>
    <w:p w:rsidR="00CA4A02" w14:paraId="0619A63C" w14:textId="77777777">
      <w:r w:rsidRPr="639AD69D">
        <w:t xml:space="preserve">Cornman, S.Q., Zhou, L., Ampadu, O., D’Antonio, L., Gromos, D., and Wheeler, S. (2018). </w:t>
      </w:r>
      <w:r w:rsidRPr="639AD69D">
        <w:rPr>
          <w:i/>
          <w:iCs/>
        </w:rPr>
        <w:t xml:space="preserve">The Feasibility of Collecting School-Level Finance Data: An Evaluation of Data </w:t>
      </w:r>
      <w:r w:rsidRPr="639AD69D">
        <w:rPr>
          <w:i/>
          <w:iCs/>
        </w:rPr>
        <w:t>From</w:t>
      </w:r>
      <w:r w:rsidRPr="639AD69D">
        <w:rPr>
          <w:i/>
          <w:iCs/>
        </w:rPr>
        <w:t xml:space="preserve"> the School-Level Finance Survey (SLFS) School Year 2013–14 </w:t>
      </w:r>
      <w:r w:rsidRPr="639AD69D">
        <w:t xml:space="preserve">(NCES 2018-305). U.S. Department of Education. Washington, DC: National Center for Education Statistics. Retrieved August 8, </w:t>
      </w:r>
      <w:r w:rsidRPr="639AD69D">
        <w:t>2018</w:t>
      </w:r>
      <w:r w:rsidRPr="639AD69D">
        <w:t xml:space="preserve"> from </w:t>
      </w:r>
      <w:hyperlink r:id="rId19">
        <w:r w:rsidRPr="639AD69D">
          <w:rPr>
            <w:rStyle w:val="Hyperlink"/>
          </w:rPr>
          <w:t>http://nces.ed.gov/pubsearch</w:t>
        </w:r>
      </w:hyperlink>
      <w:r w:rsidRPr="639AD69D">
        <w:t>.</w:t>
      </w:r>
    </w:p>
    <w:p w:rsidR="00740E19" w:rsidRPr="00F933C3" w14:paraId="479FCF40" w14:textId="6183E204">
      <w:r>
        <w:t xml:space="preserve">Northern, A.M. and Opp, A. (2026). </w:t>
      </w:r>
      <w:r>
        <w:rPr>
          <w:i/>
          <w:iCs/>
        </w:rPr>
        <w:t>Reimagining the Institute of Education Sciences: A Strategy for Relevance and Renewal.</w:t>
      </w:r>
      <w:r w:rsidR="00F933C3">
        <w:rPr>
          <w:i/>
          <w:iCs/>
        </w:rPr>
        <w:t xml:space="preserve"> </w:t>
      </w:r>
      <w:r w:rsidR="00F933C3">
        <w:t xml:space="preserve">Retrieved March 2, </w:t>
      </w:r>
      <w:r w:rsidR="00F933C3">
        <w:t>2026</w:t>
      </w:r>
      <w:r w:rsidR="00F933C3">
        <w:t xml:space="preserve"> from </w:t>
      </w:r>
      <w:hyperlink r:id="rId15" w:history="1">
        <w:r w:rsidRPr="009F7304" w:rsidR="00F933C3">
          <w:rPr>
            <w:rStyle w:val="Hyperlink"/>
          </w:rPr>
          <w:t>https://ies.ed.gov/ies/2026/02/reimagining-ies</w:t>
        </w:r>
      </w:hyperlink>
      <w:r w:rsidR="00F933C3">
        <w:t xml:space="preserve">. </w:t>
      </w:r>
    </w:p>
    <w:p w:rsidR="00CA4A02" w:rsidRPr="00083A8F" w14:paraId="210AF2C3" w14:textId="5234408D">
      <w:pPr>
        <w:rPr>
          <w:rStyle w:val="Hyperlink"/>
          <w:color w:val="auto"/>
          <w:u w:val="none"/>
        </w:rPr>
      </w:pPr>
      <w:r w:rsidRPr="639AD69D">
        <w:t>U.S. Department of Education, Office of Planning, Evaluation and Policy Development, Policy and Program Studies Service</w:t>
      </w:r>
      <w:r w:rsidR="005A3846">
        <w:t>. (2011).</w:t>
      </w:r>
      <w:r w:rsidRPr="639AD69D">
        <w:t xml:space="preserve"> </w:t>
      </w:r>
      <w:r w:rsidRPr="639AD69D">
        <w:rPr>
          <w:i/>
          <w:iCs/>
        </w:rPr>
        <w:t xml:space="preserve">Comparability of State and Local Expenditures Among Schools Within Districts: A Report </w:t>
      </w:r>
      <w:r w:rsidRPr="639AD69D">
        <w:rPr>
          <w:i/>
          <w:iCs/>
        </w:rPr>
        <w:t>From</w:t>
      </w:r>
      <w:r w:rsidRPr="639AD69D">
        <w:rPr>
          <w:i/>
          <w:iCs/>
        </w:rPr>
        <w:t xml:space="preserve"> the Study of School-Level Expenditures</w:t>
      </w:r>
      <w:r w:rsidR="005A3846">
        <w:t>.</w:t>
      </w:r>
      <w:r w:rsidRPr="639AD69D">
        <w:t xml:space="preserve"> </w:t>
      </w:r>
      <w:r w:rsidRPr="639AD69D" w:rsidR="00E40BD5">
        <w:rPr>
          <w:rFonts w:eastAsia="Calibri"/>
        </w:rPr>
        <w:t>Retrieved September 12, 2016</w:t>
      </w:r>
      <w:r w:rsidRPr="639AD69D" w:rsidR="00727578">
        <w:rPr>
          <w:rFonts w:eastAsia="Calibri"/>
        </w:rPr>
        <w:t xml:space="preserve">, from </w:t>
      </w:r>
      <w:hyperlink r:id="rId20" w:history="1">
        <w:r w:rsidRPr="005A3846" w:rsidR="00727578">
          <w:rPr>
            <w:rStyle w:val="Hyperlink"/>
          </w:rPr>
          <w:t>www2.ed.gov/rschstat/eval/title-i/school-level-expenditures/school-level-expenditures.pdf</w:t>
        </w:r>
      </w:hyperlink>
      <w:r w:rsidRPr="639AD69D" w:rsidR="00727578">
        <w:rPr>
          <w:rStyle w:val="Hyperlink"/>
          <w:color w:val="auto"/>
          <w:u w:val="none"/>
        </w:rPr>
        <w:t>.</w:t>
      </w:r>
    </w:p>
    <w:sectPr w:rsidSect="00610525">
      <w:headerReference w:type="default" r:id="rId21"/>
      <w:footerReference w:type="default" r:id="rId22"/>
      <w:pgSz w:w="12240" w:h="15840" w:code="1"/>
      <w:pgMar w:top="1008" w:right="1008" w:bottom="1008" w:left="1008" w:header="432"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48A4" w14:paraId="0665121E" w14:textId="77777777">
    <w:pPr>
      <w:pStyle w:val="Footer"/>
      <w:jc w:val="center"/>
      <w:rPr>
        <w:rFonts w:ascii="Arial" w:hAnsi="Arial" w:cs="Arial"/>
        <w:sz w:val="18"/>
      </w:rPr>
    </w:pP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1E56F6">
      <w:rPr>
        <w:rStyle w:val="PageNumber"/>
        <w:rFonts w:ascii="Arial" w:hAnsi="Arial" w:cs="Arial"/>
        <w:noProof/>
        <w:sz w:val="18"/>
      </w:rPr>
      <w:t>12</w:t>
    </w:r>
    <w:r>
      <w:rPr>
        <w:rStyle w:val="PageNumbe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05C0C" w14:paraId="716AE024" w14:textId="77777777">
      <w:r>
        <w:separator/>
      </w:r>
    </w:p>
  </w:footnote>
  <w:footnote w:type="continuationSeparator" w:id="1">
    <w:p w:rsidR="00605C0C" w14:paraId="3E8FDE2E" w14:textId="77777777">
      <w:r>
        <w:continuationSeparator/>
      </w:r>
    </w:p>
  </w:footnote>
  <w:footnote w:id="2">
    <w:p w:rsidR="00EB093D" w:rsidP="00FA793D" w14:paraId="512ACF23" w14:textId="77777777">
      <w:pPr>
        <w:pStyle w:val="FootnoteText"/>
        <w:spacing w:after="40"/>
      </w:pPr>
      <w:r w:rsidRPr="00EB093D">
        <w:rPr>
          <w:rStyle w:val="FootnoteReference"/>
          <w:vertAlign w:val="superscript"/>
        </w:rPr>
        <w:footnoteRef/>
      </w:r>
      <w:r>
        <w:t xml:space="preserve"> </w:t>
      </w:r>
      <w:r w:rsidRPr="00FB1AFD">
        <w:t>Personnel expenditures exclude</w:t>
      </w:r>
      <w:r>
        <w:t>d</w:t>
      </w:r>
      <w:r w:rsidRPr="00FB1AFD">
        <w:t xml:space="preserve"> employee benefits (e.g., employer health insurance and retirement contributions) and exclude</w:t>
      </w:r>
      <w:r>
        <w:t>d</w:t>
      </w:r>
      <w:r w:rsidRPr="00FB1AFD">
        <w:t xml:space="preserve"> expenditures for staff that would typically be considered school district-level staff (e.g., student transportation and operations and maintenance staff).</w:t>
      </w:r>
    </w:p>
  </w:footnote>
  <w:footnote w:id="3">
    <w:p w:rsidR="00EB093D" w:rsidP="00FA793D" w14:paraId="725964A7" w14:textId="77777777">
      <w:pPr>
        <w:pStyle w:val="FootnoteText"/>
        <w:spacing w:after="40"/>
      </w:pPr>
      <w:r w:rsidRPr="00833940">
        <w:rPr>
          <w:rStyle w:val="FootnoteReference"/>
          <w:vertAlign w:val="superscript"/>
        </w:rPr>
        <w:footnoteRef/>
      </w:r>
      <w:r>
        <w:t xml:space="preserve"> </w:t>
      </w:r>
      <w:r w:rsidRPr="008903D1">
        <w:t xml:space="preserve">Nonpersonnel expenditures </w:t>
      </w:r>
      <w:r w:rsidRPr="00FB1AFD">
        <w:t>include</w:t>
      </w:r>
      <w:r>
        <w:t>d</w:t>
      </w:r>
      <w:r w:rsidRPr="00FB1AFD">
        <w:t xml:space="preserve"> supplies, purchased services (e.g., contracted teacher services and administrative support), instructional equipment, and textbooks. The</w:t>
      </w:r>
      <w:r>
        <w:t>y</w:t>
      </w:r>
      <w:r w:rsidRPr="00FB1AFD">
        <w:t xml:space="preserve"> exclude</w:t>
      </w:r>
      <w:r>
        <w:t>d</w:t>
      </w:r>
      <w:r w:rsidRPr="00FB1AFD">
        <w:t xml:space="preserve"> school district-level expenditures </w:t>
      </w:r>
      <w:r>
        <w:t xml:space="preserve">(e.g., </w:t>
      </w:r>
      <w:r w:rsidRPr="00FB1AFD">
        <w:t>tuition payments to other school systems</w:t>
      </w:r>
      <w:r>
        <w:t>)</w:t>
      </w:r>
      <w:r w:rsidRPr="00FB1AFD">
        <w:t xml:space="preserve"> and most capital outlay expenses (e.g., construction, land, and building expenditures). As </w:t>
      </w:r>
      <w:r>
        <w:t>in</w:t>
      </w:r>
      <w:r w:rsidRPr="00FB1AFD">
        <w:t xml:space="preserve"> personnel expenditures, employee benefits </w:t>
      </w:r>
      <w:r>
        <w:t>we</w:t>
      </w:r>
      <w:r w:rsidRPr="00FB1AFD">
        <w:t>re also excluded from the non</w:t>
      </w:r>
      <w:r>
        <w:t>-</w:t>
      </w:r>
      <w:r w:rsidRPr="00FB1AFD">
        <w:t>personnel expenditure items.</w:t>
      </w:r>
    </w:p>
  </w:footnote>
  <w:footnote w:id="4">
    <w:p w:rsidR="00713AE9" w:rsidP="00713AE9" w14:paraId="6A774CEE" w14:textId="6426131C">
      <w:pPr>
        <w:pStyle w:val="FootnoteText"/>
      </w:pPr>
      <w:r w:rsidRPr="00713AE9">
        <w:rPr>
          <w:rStyle w:val="FootnoteReference"/>
          <w:vertAlign w:val="superscript"/>
        </w:rPr>
        <w:footnoteRef/>
      </w:r>
      <w:r>
        <w:t xml:space="preserve"> </w:t>
      </w:r>
      <w:r w:rsidRPr="00F8628C" w:rsidR="00155F05">
        <w:t xml:space="preserve">Variables not collected on the </w:t>
      </w:r>
      <w:r w:rsidR="00155F05">
        <w:t>FY</w:t>
      </w:r>
      <w:r w:rsidR="00874052">
        <w:t xml:space="preserve"> </w:t>
      </w:r>
      <w:r w:rsidR="00155F05">
        <w:t>14-FY</w:t>
      </w:r>
      <w:r w:rsidR="00874052">
        <w:t xml:space="preserve"> </w:t>
      </w:r>
      <w:r w:rsidR="00155F05">
        <w:t>17</w:t>
      </w:r>
      <w:r w:rsidRPr="00F8628C" w:rsidR="00155F05">
        <w:t xml:space="preserve"> SLFS include</w:t>
      </w:r>
      <w:r w:rsidR="00155F05">
        <w:t xml:space="preserve"> (by function):</w:t>
      </w:r>
      <w:r w:rsidRPr="00F8628C" w:rsidR="00155F05">
        <w:t xml:space="preserve"> </w:t>
      </w:r>
      <w:r w:rsidR="00155F05">
        <w:t>(a) general administration – expenditures for board of education and executive administration (i.e., administration at the district level) services; (b) operation and maintenance of plant</w:t>
      </w:r>
      <w:r w:rsidR="00F77BE3">
        <w:t xml:space="preserve"> </w:t>
      </w:r>
      <w:r w:rsidR="00155F05">
        <w:t xml:space="preserve">– </w:t>
      </w:r>
      <w:r w:rsidR="00F77BE3">
        <w:t xml:space="preserve">expenditures for </w:t>
      </w:r>
      <w:r w:rsidR="00155F05">
        <w:t>care and upkeep of grounds and equipment, nonstudent transportation vehicle operation and maintenance, and security/safety; (c) student transportation</w:t>
      </w:r>
      <w:r w:rsidR="00F77BE3">
        <w:t xml:space="preserve"> </w:t>
      </w:r>
      <w:r w:rsidR="00155F05">
        <w:t>– expenditures for vehicle service and maintenance, vehicle operation, and monitoring riders; (d) business/central/other support services – expenditures for fiscal services, administrative technology, purchasing, warehousing, distributing, planning, evaluation, and research and development services; (e) food service expenditures; and (f) enterprise operations – expenditures for business-like activities where the costs are recouped largely with user charges (e.g., a student bookstore).</w:t>
      </w:r>
    </w:p>
  </w:footnote>
  <w:footnote w:id="5">
    <w:p w:rsidR="00FA493E" w:rsidP="00FA493E" w14:paraId="0C215E23" w14:textId="77777777">
      <w:pPr>
        <w:pStyle w:val="FootnoteText"/>
      </w:pPr>
      <w:r w:rsidRPr="00237C62">
        <w:rPr>
          <w:rStyle w:val="FootnoteReference"/>
          <w:vertAlign w:val="superscript"/>
        </w:rPr>
        <w:footnoteRef/>
      </w:r>
      <w:r>
        <w:t xml:space="preserve"> </w:t>
      </w:r>
      <w:r w:rsidRPr="00F6028B">
        <w:t>The Annual Survey of School System Finances data are collected from the universe of school districts using uniform definitions and concepts of revenue, expenditure, debt, and assets.</w:t>
      </w:r>
    </w:p>
  </w:footnote>
  <w:footnote w:id="6">
    <w:p w:rsidR="00550EA8" w:rsidP="00550EA8" w14:paraId="77250D53" w14:textId="60495FA3">
      <w:pPr>
        <w:pStyle w:val="FootnoteText"/>
      </w:pPr>
      <w:r w:rsidRPr="00877166">
        <w:rPr>
          <w:rStyle w:val="FootnoteReference"/>
          <w:vertAlign w:val="superscript"/>
        </w:rPr>
        <w:footnoteRef/>
      </w:r>
      <w:r w:rsidR="389D5234">
        <w:t xml:space="preserve">  The mean salary for SEA coordinators and for SEA financial managers working in State government, including schools and hospitals is estimated at $36.48 per hour (SOC code 13-2000, Business and Financial Operations Financial Specialists) and $64.45 per hour (SOC Code 11-3031, Financial Managers) respectively, based on May 2024 Occupational Employment and Wage Statistics, Bureau of Labor Statistics (BLS) website, https://www.bls.gov/oes/home.htm, accessed February 13,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48A4" w:rsidRPr="00B939AF" w:rsidP="00B57859" w14:paraId="2DF1DF1E" w14:textId="77777777">
    <w:pP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1"/>
    <w:name w:val="WW8Num1"/>
    <w:lvl w:ilvl="0">
      <w:start w:val="1"/>
      <w:numFmt w:val="decimal"/>
      <w:lvlText w:val="(%1)"/>
      <w:lvlJc w:val="left"/>
      <w:pPr>
        <w:tabs>
          <w:tab w:val="num" w:pos="1080"/>
        </w:tabs>
        <w:ind w:left="1080" w:hanging="360"/>
      </w:pPr>
    </w:lvl>
  </w:abstractNum>
  <w:abstractNum w:abstractNumId="1">
    <w:nsid w:val="01490DA4"/>
    <w:multiLevelType w:val="hybridMultilevel"/>
    <w:tmpl w:val="08E22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C94477"/>
    <w:multiLevelType w:val="hybridMultilevel"/>
    <w:tmpl w:val="B122F21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910458"/>
    <w:multiLevelType w:val="hybridMultilevel"/>
    <w:tmpl w:val="A5A0798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BBB462E"/>
    <w:multiLevelType w:val="hybridMultilevel"/>
    <w:tmpl w:val="219834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4E20E8"/>
    <w:multiLevelType w:val="hybridMultilevel"/>
    <w:tmpl w:val="1E16741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0763D6"/>
    <w:multiLevelType w:val="hybridMultilevel"/>
    <w:tmpl w:val="641AB3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D754DEF"/>
    <w:multiLevelType w:val="hybridMultilevel"/>
    <w:tmpl w:val="1FE867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D77179D"/>
    <w:multiLevelType w:val="hybridMultilevel"/>
    <w:tmpl w:val="47C848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F7E5F4B"/>
    <w:multiLevelType w:val="hybridMultilevel"/>
    <w:tmpl w:val="08E22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FA401A0"/>
    <w:multiLevelType w:val="hybridMultilevel"/>
    <w:tmpl w:val="28A6DC7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2D44736"/>
    <w:multiLevelType w:val="hybridMultilevel"/>
    <w:tmpl w:val="5DC0E5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7DD7CB0"/>
    <w:multiLevelType w:val="hybridMultilevel"/>
    <w:tmpl w:val="6FF44D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9EE496D"/>
    <w:multiLevelType w:val="hybridMultilevel"/>
    <w:tmpl w:val="93CA4EC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FAE6DD4"/>
    <w:multiLevelType w:val="hybridMultilevel"/>
    <w:tmpl w:val="F8CEB4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30916BB"/>
    <w:multiLevelType w:val="hybridMultilevel"/>
    <w:tmpl w:val="94BC7A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59B3387"/>
    <w:multiLevelType w:val="hybridMultilevel"/>
    <w:tmpl w:val="F03A92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5A06A8A"/>
    <w:multiLevelType w:val="hybridMultilevel"/>
    <w:tmpl w:val="ECC01C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5F40166"/>
    <w:multiLevelType w:val="hybridMultilevel"/>
    <w:tmpl w:val="420E85D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9547B7A"/>
    <w:multiLevelType w:val="hybridMultilevel"/>
    <w:tmpl w:val="BA525E3A"/>
    <w:lvl w:ilvl="0">
      <w:start w:val="1"/>
      <w:numFmt w:val="bullet"/>
      <w:lvlText w:val="•"/>
      <w:lvlJc w:val="left"/>
      <w:pPr>
        <w:tabs>
          <w:tab w:val="num" w:pos="720"/>
        </w:tabs>
        <w:ind w:left="720" w:hanging="360"/>
      </w:pPr>
      <w:rPr>
        <w:rFonts w:ascii="Georgia" w:hAnsi="Georgia" w:hint="default"/>
      </w:rPr>
    </w:lvl>
    <w:lvl w:ilvl="1">
      <w:start w:val="1"/>
      <w:numFmt w:val="bullet"/>
      <w:lvlText w:val="•"/>
      <w:lvlJc w:val="left"/>
      <w:pPr>
        <w:tabs>
          <w:tab w:val="num" w:pos="1440"/>
        </w:tabs>
        <w:ind w:left="1440" w:hanging="360"/>
      </w:pPr>
      <w:rPr>
        <w:rFonts w:ascii="Georgia" w:hAnsi="Georgia" w:hint="default"/>
      </w:rPr>
    </w:lvl>
    <w:lvl w:ilvl="2" w:tentative="1">
      <w:start w:val="1"/>
      <w:numFmt w:val="bullet"/>
      <w:lvlText w:val="•"/>
      <w:lvlJc w:val="left"/>
      <w:pPr>
        <w:tabs>
          <w:tab w:val="num" w:pos="2160"/>
        </w:tabs>
        <w:ind w:left="2160" w:hanging="360"/>
      </w:pPr>
      <w:rPr>
        <w:rFonts w:ascii="Georgia" w:hAnsi="Georgia" w:hint="default"/>
      </w:rPr>
    </w:lvl>
    <w:lvl w:ilvl="3" w:tentative="1">
      <w:start w:val="1"/>
      <w:numFmt w:val="bullet"/>
      <w:lvlText w:val="•"/>
      <w:lvlJc w:val="left"/>
      <w:pPr>
        <w:tabs>
          <w:tab w:val="num" w:pos="2880"/>
        </w:tabs>
        <w:ind w:left="2880" w:hanging="360"/>
      </w:pPr>
      <w:rPr>
        <w:rFonts w:ascii="Georgia" w:hAnsi="Georgia" w:hint="default"/>
      </w:rPr>
    </w:lvl>
    <w:lvl w:ilvl="4" w:tentative="1">
      <w:start w:val="1"/>
      <w:numFmt w:val="bullet"/>
      <w:lvlText w:val="•"/>
      <w:lvlJc w:val="left"/>
      <w:pPr>
        <w:tabs>
          <w:tab w:val="num" w:pos="3600"/>
        </w:tabs>
        <w:ind w:left="3600" w:hanging="360"/>
      </w:pPr>
      <w:rPr>
        <w:rFonts w:ascii="Georgia" w:hAnsi="Georgia" w:hint="default"/>
      </w:rPr>
    </w:lvl>
    <w:lvl w:ilvl="5" w:tentative="1">
      <w:start w:val="1"/>
      <w:numFmt w:val="bullet"/>
      <w:lvlText w:val="•"/>
      <w:lvlJc w:val="left"/>
      <w:pPr>
        <w:tabs>
          <w:tab w:val="num" w:pos="4320"/>
        </w:tabs>
        <w:ind w:left="4320" w:hanging="360"/>
      </w:pPr>
      <w:rPr>
        <w:rFonts w:ascii="Georgia" w:hAnsi="Georgia" w:hint="default"/>
      </w:rPr>
    </w:lvl>
    <w:lvl w:ilvl="6" w:tentative="1">
      <w:start w:val="1"/>
      <w:numFmt w:val="bullet"/>
      <w:lvlText w:val="•"/>
      <w:lvlJc w:val="left"/>
      <w:pPr>
        <w:tabs>
          <w:tab w:val="num" w:pos="5040"/>
        </w:tabs>
        <w:ind w:left="5040" w:hanging="360"/>
      </w:pPr>
      <w:rPr>
        <w:rFonts w:ascii="Georgia" w:hAnsi="Georgia" w:hint="default"/>
      </w:rPr>
    </w:lvl>
    <w:lvl w:ilvl="7" w:tentative="1">
      <w:start w:val="1"/>
      <w:numFmt w:val="bullet"/>
      <w:lvlText w:val="•"/>
      <w:lvlJc w:val="left"/>
      <w:pPr>
        <w:tabs>
          <w:tab w:val="num" w:pos="5760"/>
        </w:tabs>
        <w:ind w:left="5760" w:hanging="360"/>
      </w:pPr>
      <w:rPr>
        <w:rFonts w:ascii="Georgia" w:hAnsi="Georgia" w:hint="default"/>
      </w:rPr>
    </w:lvl>
    <w:lvl w:ilvl="8" w:tentative="1">
      <w:start w:val="1"/>
      <w:numFmt w:val="bullet"/>
      <w:lvlText w:val="•"/>
      <w:lvlJc w:val="left"/>
      <w:pPr>
        <w:tabs>
          <w:tab w:val="num" w:pos="6480"/>
        </w:tabs>
        <w:ind w:left="6480" w:hanging="360"/>
      </w:pPr>
      <w:rPr>
        <w:rFonts w:ascii="Georgia" w:hAnsi="Georgia" w:hint="default"/>
      </w:rPr>
    </w:lvl>
  </w:abstractNum>
  <w:abstractNum w:abstractNumId="20">
    <w:nsid w:val="3BC53E96"/>
    <w:multiLevelType w:val="hybridMultilevel"/>
    <w:tmpl w:val="A536799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F805274"/>
    <w:multiLevelType w:val="hybridMultilevel"/>
    <w:tmpl w:val="CE0299F4"/>
    <w:lvl w:ilvl="0">
      <w:start w:val="1"/>
      <w:numFmt w:val="upp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3F9C7C64"/>
    <w:multiLevelType w:val="hybridMultilevel"/>
    <w:tmpl w:val="0BB6C4EA"/>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10A648A"/>
    <w:multiLevelType w:val="hybridMultilevel"/>
    <w:tmpl w:val="6D92FA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8E96348"/>
    <w:multiLevelType w:val="hybridMultilevel"/>
    <w:tmpl w:val="ED3CB00A"/>
    <w:lvl w:ilvl="0">
      <w:start w:val="1"/>
      <w:numFmt w:val="bullet"/>
      <w:pStyle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58A14ED2"/>
    <w:multiLevelType w:val="hybridMultilevel"/>
    <w:tmpl w:val="1C8ED7B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92E03B9"/>
    <w:multiLevelType w:val="hybridMultilevel"/>
    <w:tmpl w:val="1EE0CF9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ADB58D4"/>
    <w:multiLevelType w:val="hybridMultilevel"/>
    <w:tmpl w:val="0E22A8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BC57123"/>
    <w:multiLevelType w:val="hybridMultilevel"/>
    <w:tmpl w:val="F68A93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C450DC4"/>
    <w:multiLevelType w:val="hybridMultilevel"/>
    <w:tmpl w:val="A6ACA8D4"/>
    <w:lvl w:ilvl="0">
      <w:start w:val="1"/>
      <w:numFmt w:val="low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5C4B655D"/>
    <w:multiLevelType w:val="hybridMultilevel"/>
    <w:tmpl w:val="E3E215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2953D92"/>
    <w:multiLevelType w:val="hybridMultilevel"/>
    <w:tmpl w:val="02A4CC24"/>
    <w:lvl w:ilvl="0">
      <w:start w:val="0"/>
      <w:numFmt w:val="bullet"/>
      <w:lvlText w:val="•"/>
      <w:lvlJc w:val="left"/>
      <w:pPr>
        <w:ind w:left="630" w:hanging="360"/>
      </w:pPr>
      <w:rPr>
        <w:rFonts w:ascii="Times New Roman" w:hAnsi="Times New Roman" w:eastAsiaTheme="minorEastAsia" w:cs="Times New Roman"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32">
    <w:nsid w:val="686408A7"/>
    <w:multiLevelType w:val="hybridMultilevel"/>
    <w:tmpl w:val="691820B8"/>
    <w:lvl w:ilvl="0">
      <w:start w:val="1"/>
      <w:numFmt w:val="bullet"/>
      <w:lvlText w:val="•"/>
      <w:lvlJc w:val="left"/>
      <w:pPr>
        <w:ind w:left="720" w:hanging="360"/>
      </w:pPr>
      <w:rPr>
        <w:rFonts w:ascii="Times New Roman" w:hAnsi="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8C22413"/>
    <w:multiLevelType w:val="hybridMultilevel"/>
    <w:tmpl w:val="ADA2A6C4"/>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BE46AFC"/>
    <w:multiLevelType w:val="hybridMultilevel"/>
    <w:tmpl w:val="F03A92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F350DAA"/>
    <w:multiLevelType w:val="hybridMultilevel"/>
    <w:tmpl w:val="C4687906"/>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721015AB"/>
    <w:multiLevelType w:val="hybridMultilevel"/>
    <w:tmpl w:val="0FDCA5D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754B14F5"/>
    <w:multiLevelType w:val="hybridMultilevel"/>
    <w:tmpl w:val="E53232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64D2CFB"/>
    <w:multiLevelType w:val="hybridMultilevel"/>
    <w:tmpl w:val="824C359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B5D6B5D"/>
    <w:multiLevelType w:val="hybridMultilevel"/>
    <w:tmpl w:val="BE461E4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D8F2D8E"/>
    <w:multiLevelType w:val="hybridMultilevel"/>
    <w:tmpl w:val="22C412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E2E7C5D"/>
    <w:multiLevelType w:val="hybridMultilevel"/>
    <w:tmpl w:val="2FB2260C"/>
    <w:lvl w:ilvl="0">
      <w:start w:val="0"/>
      <w:numFmt w:val="bullet"/>
      <w:lvlText w:val="•"/>
      <w:lvlJc w:val="left"/>
      <w:pPr>
        <w:ind w:left="720" w:hanging="360"/>
      </w:pPr>
      <w:rPr>
        <w:rFonts w:ascii="Times New Roman" w:hAnsi="Times New Roman"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46231803">
    <w:abstractNumId w:val="8"/>
  </w:num>
  <w:num w:numId="2" w16cid:durableId="1560434936">
    <w:abstractNumId w:val="24"/>
  </w:num>
  <w:num w:numId="3" w16cid:durableId="985471901">
    <w:abstractNumId w:val="12"/>
  </w:num>
  <w:num w:numId="4" w16cid:durableId="1129474640">
    <w:abstractNumId w:val="20"/>
  </w:num>
  <w:num w:numId="5" w16cid:durableId="1931044821">
    <w:abstractNumId w:val="7"/>
  </w:num>
  <w:num w:numId="6" w16cid:durableId="478302565">
    <w:abstractNumId w:val="17"/>
  </w:num>
  <w:num w:numId="7" w16cid:durableId="59988458">
    <w:abstractNumId w:val="19"/>
  </w:num>
  <w:num w:numId="8" w16cid:durableId="1241062924">
    <w:abstractNumId w:val="32"/>
  </w:num>
  <w:num w:numId="9" w16cid:durableId="1373533622">
    <w:abstractNumId w:val="29"/>
  </w:num>
  <w:num w:numId="10" w16cid:durableId="313875836">
    <w:abstractNumId w:val="22"/>
  </w:num>
  <w:num w:numId="11" w16cid:durableId="994795377">
    <w:abstractNumId w:val="27"/>
  </w:num>
  <w:num w:numId="12" w16cid:durableId="646934392">
    <w:abstractNumId w:val="15"/>
  </w:num>
  <w:num w:numId="13" w16cid:durableId="1722171715">
    <w:abstractNumId w:val="37"/>
  </w:num>
  <w:num w:numId="14" w16cid:durableId="607740429">
    <w:abstractNumId w:val="0"/>
  </w:num>
  <w:num w:numId="15" w16cid:durableId="1581602582">
    <w:abstractNumId w:val="4"/>
  </w:num>
  <w:num w:numId="16" w16cid:durableId="570116693">
    <w:abstractNumId w:val="6"/>
  </w:num>
  <w:num w:numId="17" w16cid:durableId="676618880">
    <w:abstractNumId w:val="23"/>
  </w:num>
  <w:num w:numId="18" w16cid:durableId="813642574">
    <w:abstractNumId w:val="16"/>
  </w:num>
  <w:num w:numId="19" w16cid:durableId="1559779063">
    <w:abstractNumId w:val="34"/>
  </w:num>
  <w:num w:numId="20" w16cid:durableId="89087741">
    <w:abstractNumId w:val="31"/>
  </w:num>
  <w:num w:numId="21" w16cid:durableId="1550648351">
    <w:abstractNumId w:val="13"/>
  </w:num>
  <w:num w:numId="22" w16cid:durableId="1800875799">
    <w:abstractNumId w:val="36"/>
  </w:num>
  <w:num w:numId="23" w16cid:durableId="1364555401">
    <w:abstractNumId w:val="28"/>
  </w:num>
  <w:num w:numId="24" w16cid:durableId="1729918763">
    <w:abstractNumId w:val="41"/>
  </w:num>
  <w:num w:numId="25" w16cid:durableId="903443002">
    <w:abstractNumId w:val="2"/>
  </w:num>
  <w:num w:numId="26" w16cid:durableId="670764766">
    <w:abstractNumId w:val="26"/>
  </w:num>
  <w:num w:numId="27" w16cid:durableId="1773472964">
    <w:abstractNumId w:val="38"/>
  </w:num>
  <w:num w:numId="28" w16cid:durableId="2005938513">
    <w:abstractNumId w:val="39"/>
  </w:num>
  <w:num w:numId="29" w16cid:durableId="1286279659">
    <w:abstractNumId w:val="33"/>
  </w:num>
  <w:num w:numId="30" w16cid:durableId="537134175">
    <w:abstractNumId w:val="21"/>
  </w:num>
  <w:num w:numId="31" w16cid:durableId="1283656265">
    <w:abstractNumId w:val="25"/>
  </w:num>
  <w:num w:numId="32" w16cid:durableId="1511867680">
    <w:abstractNumId w:val="5"/>
  </w:num>
  <w:num w:numId="33" w16cid:durableId="1045636929">
    <w:abstractNumId w:val="14"/>
  </w:num>
  <w:num w:numId="34" w16cid:durableId="594437963">
    <w:abstractNumId w:val="3"/>
  </w:num>
  <w:num w:numId="35" w16cid:durableId="1238587791">
    <w:abstractNumId w:val="40"/>
  </w:num>
  <w:num w:numId="36" w16cid:durableId="572357180">
    <w:abstractNumId w:val="11"/>
  </w:num>
  <w:num w:numId="37" w16cid:durableId="990016620">
    <w:abstractNumId w:val="9"/>
  </w:num>
  <w:num w:numId="38" w16cid:durableId="737746061">
    <w:abstractNumId w:val="30"/>
  </w:num>
  <w:num w:numId="39" w16cid:durableId="1920555733">
    <w:abstractNumId w:val="35"/>
  </w:num>
  <w:num w:numId="40" w16cid:durableId="157307149">
    <w:abstractNumId w:val="10"/>
  </w:num>
  <w:num w:numId="41" w16cid:durableId="1359551391">
    <w:abstractNumId w:val="18"/>
  </w:num>
  <w:num w:numId="42" w16cid:durableId="2649604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113"/>
    <w:rsid w:val="00001459"/>
    <w:rsid w:val="000045D9"/>
    <w:rsid w:val="0000763F"/>
    <w:rsid w:val="000109FA"/>
    <w:rsid w:val="000125CB"/>
    <w:rsid w:val="00012FFF"/>
    <w:rsid w:val="00020016"/>
    <w:rsid w:val="000203BF"/>
    <w:rsid w:val="000205DC"/>
    <w:rsid w:val="0002144C"/>
    <w:rsid w:val="00022542"/>
    <w:rsid w:val="000252B5"/>
    <w:rsid w:val="00025517"/>
    <w:rsid w:val="00025C4A"/>
    <w:rsid w:val="0002679A"/>
    <w:rsid w:val="0002791F"/>
    <w:rsid w:val="00027A22"/>
    <w:rsid w:val="00031727"/>
    <w:rsid w:val="00031E64"/>
    <w:rsid w:val="00034496"/>
    <w:rsid w:val="00036F5E"/>
    <w:rsid w:val="00037E7B"/>
    <w:rsid w:val="00043C1B"/>
    <w:rsid w:val="00045078"/>
    <w:rsid w:val="000450B8"/>
    <w:rsid w:val="000475DE"/>
    <w:rsid w:val="0005030C"/>
    <w:rsid w:val="00050A63"/>
    <w:rsid w:val="000524AA"/>
    <w:rsid w:val="000534FD"/>
    <w:rsid w:val="000537B8"/>
    <w:rsid w:val="00053AB8"/>
    <w:rsid w:val="000549A7"/>
    <w:rsid w:val="00056E7A"/>
    <w:rsid w:val="0006010D"/>
    <w:rsid w:val="00060117"/>
    <w:rsid w:val="00061A69"/>
    <w:rsid w:val="0006245E"/>
    <w:rsid w:val="00063C00"/>
    <w:rsid w:val="00063C72"/>
    <w:rsid w:val="000675D8"/>
    <w:rsid w:val="00072D62"/>
    <w:rsid w:val="00073AD5"/>
    <w:rsid w:val="00075C96"/>
    <w:rsid w:val="00075DB0"/>
    <w:rsid w:val="00076BA8"/>
    <w:rsid w:val="000776BB"/>
    <w:rsid w:val="0008195C"/>
    <w:rsid w:val="00081992"/>
    <w:rsid w:val="00083393"/>
    <w:rsid w:val="00083A8F"/>
    <w:rsid w:val="00085BDD"/>
    <w:rsid w:val="00086CB6"/>
    <w:rsid w:val="00090E14"/>
    <w:rsid w:val="00090E6C"/>
    <w:rsid w:val="00091A5C"/>
    <w:rsid w:val="00091C2B"/>
    <w:rsid w:val="00092D87"/>
    <w:rsid w:val="00092FDA"/>
    <w:rsid w:val="000941B4"/>
    <w:rsid w:val="00095CB3"/>
    <w:rsid w:val="00095F20"/>
    <w:rsid w:val="00096978"/>
    <w:rsid w:val="000A1CBA"/>
    <w:rsid w:val="000A203C"/>
    <w:rsid w:val="000A3ADD"/>
    <w:rsid w:val="000A528E"/>
    <w:rsid w:val="000A5A94"/>
    <w:rsid w:val="000A68D5"/>
    <w:rsid w:val="000A6D16"/>
    <w:rsid w:val="000B2897"/>
    <w:rsid w:val="000B63B8"/>
    <w:rsid w:val="000B6586"/>
    <w:rsid w:val="000B74CA"/>
    <w:rsid w:val="000C1E29"/>
    <w:rsid w:val="000C2FE2"/>
    <w:rsid w:val="000C3DF3"/>
    <w:rsid w:val="000C51C7"/>
    <w:rsid w:val="000C5F3E"/>
    <w:rsid w:val="000D04EF"/>
    <w:rsid w:val="000D1014"/>
    <w:rsid w:val="000D53BA"/>
    <w:rsid w:val="000D5A62"/>
    <w:rsid w:val="000E11EA"/>
    <w:rsid w:val="000E25A3"/>
    <w:rsid w:val="000E2688"/>
    <w:rsid w:val="000E551A"/>
    <w:rsid w:val="000E6859"/>
    <w:rsid w:val="000E6E1B"/>
    <w:rsid w:val="000E719E"/>
    <w:rsid w:val="000F1362"/>
    <w:rsid w:val="000F3447"/>
    <w:rsid w:val="000F3757"/>
    <w:rsid w:val="000F3E01"/>
    <w:rsid w:val="000F4E30"/>
    <w:rsid w:val="000F50D2"/>
    <w:rsid w:val="000F55B7"/>
    <w:rsid w:val="000F604C"/>
    <w:rsid w:val="000F7556"/>
    <w:rsid w:val="001009B7"/>
    <w:rsid w:val="00100FBD"/>
    <w:rsid w:val="0010135C"/>
    <w:rsid w:val="001029F1"/>
    <w:rsid w:val="00103C2C"/>
    <w:rsid w:val="00105F03"/>
    <w:rsid w:val="00106098"/>
    <w:rsid w:val="00106386"/>
    <w:rsid w:val="00106878"/>
    <w:rsid w:val="001109CE"/>
    <w:rsid w:val="00111108"/>
    <w:rsid w:val="0011189D"/>
    <w:rsid w:val="00112012"/>
    <w:rsid w:val="001124EC"/>
    <w:rsid w:val="00112C34"/>
    <w:rsid w:val="0011409C"/>
    <w:rsid w:val="001172BE"/>
    <w:rsid w:val="00117480"/>
    <w:rsid w:val="00117C6D"/>
    <w:rsid w:val="001208C9"/>
    <w:rsid w:val="00121F35"/>
    <w:rsid w:val="001240FD"/>
    <w:rsid w:val="001277AA"/>
    <w:rsid w:val="00130175"/>
    <w:rsid w:val="001308C9"/>
    <w:rsid w:val="001355E1"/>
    <w:rsid w:val="00137EC1"/>
    <w:rsid w:val="00141224"/>
    <w:rsid w:val="0014183C"/>
    <w:rsid w:val="00142976"/>
    <w:rsid w:val="001446E1"/>
    <w:rsid w:val="001448E6"/>
    <w:rsid w:val="00146304"/>
    <w:rsid w:val="001478CD"/>
    <w:rsid w:val="00147C66"/>
    <w:rsid w:val="00152765"/>
    <w:rsid w:val="001547C4"/>
    <w:rsid w:val="00155F05"/>
    <w:rsid w:val="00157213"/>
    <w:rsid w:val="00157C3E"/>
    <w:rsid w:val="00161248"/>
    <w:rsid w:val="00163984"/>
    <w:rsid w:val="001644D2"/>
    <w:rsid w:val="00165D1A"/>
    <w:rsid w:val="001663F4"/>
    <w:rsid w:val="00166A57"/>
    <w:rsid w:val="00167A98"/>
    <w:rsid w:val="001723D4"/>
    <w:rsid w:val="001737AB"/>
    <w:rsid w:val="001748C0"/>
    <w:rsid w:val="001760C1"/>
    <w:rsid w:val="00177C3C"/>
    <w:rsid w:val="00183D41"/>
    <w:rsid w:val="00183E16"/>
    <w:rsid w:val="00184ABE"/>
    <w:rsid w:val="00186D8A"/>
    <w:rsid w:val="00187ED5"/>
    <w:rsid w:val="001901E5"/>
    <w:rsid w:val="00193DE4"/>
    <w:rsid w:val="00195EE2"/>
    <w:rsid w:val="0019701A"/>
    <w:rsid w:val="00197941"/>
    <w:rsid w:val="001A0876"/>
    <w:rsid w:val="001A0F98"/>
    <w:rsid w:val="001A130F"/>
    <w:rsid w:val="001A4979"/>
    <w:rsid w:val="001A61A2"/>
    <w:rsid w:val="001A6A05"/>
    <w:rsid w:val="001A6DE1"/>
    <w:rsid w:val="001A75E0"/>
    <w:rsid w:val="001B06EF"/>
    <w:rsid w:val="001B1809"/>
    <w:rsid w:val="001B1A7F"/>
    <w:rsid w:val="001B22D2"/>
    <w:rsid w:val="001B23B7"/>
    <w:rsid w:val="001B320F"/>
    <w:rsid w:val="001B3772"/>
    <w:rsid w:val="001B3EB8"/>
    <w:rsid w:val="001B6BBB"/>
    <w:rsid w:val="001C03E7"/>
    <w:rsid w:val="001C0A85"/>
    <w:rsid w:val="001C21A4"/>
    <w:rsid w:val="001C3F24"/>
    <w:rsid w:val="001C5839"/>
    <w:rsid w:val="001C5C1D"/>
    <w:rsid w:val="001C5C32"/>
    <w:rsid w:val="001C68E8"/>
    <w:rsid w:val="001D1CDD"/>
    <w:rsid w:val="001D31DD"/>
    <w:rsid w:val="001D36AA"/>
    <w:rsid w:val="001D3762"/>
    <w:rsid w:val="001D61A3"/>
    <w:rsid w:val="001D7451"/>
    <w:rsid w:val="001D7903"/>
    <w:rsid w:val="001E0684"/>
    <w:rsid w:val="001E0704"/>
    <w:rsid w:val="001E1700"/>
    <w:rsid w:val="001E2810"/>
    <w:rsid w:val="001E3606"/>
    <w:rsid w:val="001E56F6"/>
    <w:rsid w:val="001E5862"/>
    <w:rsid w:val="001E674B"/>
    <w:rsid w:val="001F1936"/>
    <w:rsid w:val="001F1C84"/>
    <w:rsid w:val="001F28EA"/>
    <w:rsid w:val="001F506D"/>
    <w:rsid w:val="001F56CB"/>
    <w:rsid w:val="001F63E4"/>
    <w:rsid w:val="001F658A"/>
    <w:rsid w:val="001F738F"/>
    <w:rsid w:val="002005A9"/>
    <w:rsid w:val="00201697"/>
    <w:rsid w:val="00201C98"/>
    <w:rsid w:val="00203201"/>
    <w:rsid w:val="00203A72"/>
    <w:rsid w:val="00206363"/>
    <w:rsid w:val="002068AF"/>
    <w:rsid w:val="00206A4D"/>
    <w:rsid w:val="002072AF"/>
    <w:rsid w:val="00207B60"/>
    <w:rsid w:val="0021035C"/>
    <w:rsid w:val="00210622"/>
    <w:rsid w:val="00210836"/>
    <w:rsid w:val="0021271B"/>
    <w:rsid w:val="00213A2F"/>
    <w:rsid w:val="00215141"/>
    <w:rsid w:val="0021530D"/>
    <w:rsid w:val="0022120C"/>
    <w:rsid w:val="00221293"/>
    <w:rsid w:val="00222D6E"/>
    <w:rsid w:val="00223C01"/>
    <w:rsid w:val="0023084B"/>
    <w:rsid w:val="00233B8C"/>
    <w:rsid w:val="002344D7"/>
    <w:rsid w:val="0023458C"/>
    <w:rsid w:val="002375E8"/>
    <w:rsid w:val="00237C62"/>
    <w:rsid w:val="00237D3E"/>
    <w:rsid w:val="002416AC"/>
    <w:rsid w:val="00241F1A"/>
    <w:rsid w:val="002460B1"/>
    <w:rsid w:val="00251820"/>
    <w:rsid w:val="00251DD1"/>
    <w:rsid w:val="0025388C"/>
    <w:rsid w:val="00253965"/>
    <w:rsid w:val="00254938"/>
    <w:rsid w:val="00256F94"/>
    <w:rsid w:val="00260BF8"/>
    <w:rsid w:val="00261EC2"/>
    <w:rsid w:val="00262038"/>
    <w:rsid w:val="002621EE"/>
    <w:rsid w:val="00263644"/>
    <w:rsid w:val="00263A4F"/>
    <w:rsid w:val="00265944"/>
    <w:rsid w:val="00266047"/>
    <w:rsid w:val="0026708C"/>
    <w:rsid w:val="00270314"/>
    <w:rsid w:val="00270397"/>
    <w:rsid w:val="0027334A"/>
    <w:rsid w:val="002735E0"/>
    <w:rsid w:val="00275B10"/>
    <w:rsid w:val="002765E8"/>
    <w:rsid w:val="002773D8"/>
    <w:rsid w:val="00281510"/>
    <w:rsid w:val="0028284D"/>
    <w:rsid w:val="00284084"/>
    <w:rsid w:val="00284ACA"/>
    <w:rsid w:val="00284F44"/>
    <w:rsid w:val="00285392"/>
    <w:rsid w:val="0028633F"/>
    <w:rsid w:val="00287983"/>
    <w:rsid w:val="00287E1F"/>
    <w:rsid w:val="0029137D"/>
    <w:rsid w:val="0029191C"/>
    <w:rsid w:val="00292492"/>
    <w:rsid w:val="00294548"/>
    <w:rsid w:val="00294985"/>
    <w:rsid w:val="00296D85"/>
    <w:rsid w:val="002974FE"/>
    <w:rsid w:val="002A02F3"/>
    <w:rsid w:val="002A19F8"/>
    <w:rsid w:val="002A1AC4"/>
    <w:rsid w:val="002A1CAB"/>
    <w:rsid w:val="002A2FE9"/>
    <w:rsid w:val="002A6D95"/>
    <w:rsid w:val="002A76B3"/>
    <w:rsid w:val="002B3D08"/>
    <w:rsid w:val="002B3FE8"/>
    <w:rsid w:val="002B4B1D"/>
    <w:rsid w:val="002B5075"/>
    <w:rsid w:val="002B6743"/>
    <w:rsid w:val="002B779D"/>
    <w:rsid w:val="002C078C"/>
    <w:rsid w:val="002C0A4E"/>
    <w:rsid w:val="002C1194"/>
    <w:rsid w:val="002C522B"/>
    <w:rsid w:val="002C5BB1"/>
    <w:rsid w:val="002C6067"/>
    <w:rsid w:val="002C665A"/>
    <w:rsid w:val="002C7DB4"/>
    <w:rsid w:val="002D3C23"/>
    <w:rsid w:val="002D3DA7"/>
    <w:rsid w:val="002D53A9"/>
    <w:rsid w:val="002D597D"/>
    <w:rsid w:val="002D7D5F"/>
    <w:rsid w:val="002E10BA"/>
    <w:rsid w:val="002E1D42"/>
    <w:rsid w:val="002E4DF0"/>
    <w:rsid w:val="002E5474"/>
    <w:rsid w:val="002E5F0A"/>
    <w:rsid w:val="002E6974"/>
    <w:rsid w:val="002E7697"/>
    <w:rsid w:val="002F04EA"/>
    <w:rsid w:val="002F3489"/>
    <w:rsid w:val="002F3F12"/>
    <w:rsid w:val="002F48A4"/>
    <w:rsid w:val="002F5A4C"/>
    <w:rsid w:val="002F7842"/>
    <w:rsid w:val="00300385"/>
    <w:rsid w:val="003010AB"/>
    <w:rsid w:val="003038B9"/>
    <w:rsid w:val="00303E3F"/>
    <w:rsid w:val="00305BC4"/>
    <w:rsid w:val="00305BDF"/>
    <w:rsid w:val="00305C2A"/>
    <w:rsid w:val="003062AF"/>
    <w:rsid w:val="003068F5"/>
    <w:rsid w:val="00306915"/>
    <w:rsid w:val="00310CA6"/>
    <w:rsid w:val="003125E0"/>
    <w:rsid w:val="00313097"/>
    <w:rsid w:val="0031477D"/>
    <w:rsid w:val="00316B48"/>
    <w:rsid w:val="0031795A"/>
    <w:rsid w:val="003210FD"/>
    <w:rsid w:val="00322AE1"/>
    <w:rsid w:val="00323372"/>
    <w:rsid w:val="0032381B"/>
    <w:rsid w:val="00326C3D"/>
    <w:rsid w:val="00327A27"/>
    <w:rsid w:val="00331CA3"/>
    <w:rsid w:val="00332E78"/>
    <w:rsid w:val="00333679"/>
    <w:rsid w:val="00333B2B"/>
    <w:rsid w:val="0033412A"/>
    <w:rsid w:val="0033464B"/>
    <w:rsid w:val="003346A4"/>
    <w:rsid w:val="00336321"/>
    <w:rsid w:val="00336C00"/>
    <w:rsid w:val="00340CDA"/>
    <w:rsid w:val="00341628"/>
    <w:rsid w:val="00341843"/>
    <w:rsid w:val="003423A8"/>
    <w:rsid w:val="003427E8"/>
    <w:rsid w:val="003434E0"/>
    <w:rsid w:val="00344B45"/>
    <w:rsid w:val="003459D2"/>
    <w:rsid w:val="00346A23"/>
    <w:rsid w:val="00347798"/>
    <w:rsid w:val="003505A6"/>
    <w:rsid w:val="00350922"/>
    <w:rsid w:val="003515B0"/>
    <w:rsid w:val="003515EA"/>
    <w:rsid w:val="0035197B"/>
    <w:rsid w:val="00355651"/>
    <w:rsid w:val="0035625B"/>
    <w:rsid w:val="00357AA9"/>
    <w:rsid w:val="00357E70"/>
    <w:rsid w:val="00357F21"/>
    <w:rsid w:val="00360AF0"/>
    <w:rsid w:val="003614BE"/>
    <w:rsid w:val="003631AB"/>
    <w:rsid w:val="003641F1"/>
    <w:rsid w:val="00367FD7"/>
    <w:rsid w:val="0037254E"/>
    <w:rsid w:val="0037375C"/>
    <w:rsid w:val="003739EE"/>
    <w:rsid w:val="0037523A"/>
    <w:rsid w:val="003754A1"/>
    <w:rsid w:val="00376F18"/>
    <w:rsid w:val="00380198"/>
    <w:rsid w:val="00381BD7"/>
    <w:rsid w:val="00381D6B"/>
    <w:rsid w:val="00383890"/>
    <w:rsid w:val="00384B7E"/>
    <w:rsid w:val="00385C5C"/>
    <w:rsid w:val="00385E0C"/>
    <w:rsid w:val="00385FAD"/>
    <w:rsid w:val="00390863"/>
    <w:rsid w:val="00390ACF"/>
    <w:rsid w:val="0039203D"/>
    <w:rsid w:val="00392F43"/>
    <w:rsid w:val="003953C0"/>
    <w:rsid w:val="00395F75"/>
    <w:rsid w:val="003965D0"/>
    <w:rsid w:val="003A0972"/>
    <w:rsid w:val="003A0B71"/>
    <w:rsid w:val="003A27DA"/>
    <w:rsid w:val="003A3D1F"/>
    <w:rsid w:val="003A3E9A"/>
    <w:rsid w:val="003A4EA1"/>
    <w:rsid w:val="003A51F6"/>
    <w:rsid w:val="003A5925"/>
    <w:rsid w:val="003A7E2D"/>
    <w:rsid w:val="003B02A7"/>
    <w:rsid w:val="003B0ACC"/>
    <w:rsid w:val="003B26FB"/>
    <w:rsid w:val="003B2A9E"/>
    <w:rsid w:val="003B31DF"/>
    <w:rsid w:val="003B4028"/>
    <w:rsid w:val="003B4EA2"/>
    <w:rsid w:val="003B74A4"/>
    <w:rsid w:val="003B7D16"/>
    <w:rsid w:val="003B7D61"/>
    <w:rsid w:val="003C153D"/>
    <w:rsid w:val="003C1B31"/>
    <w:rsid w:val="003C24D4"/>
    <w:rsid w:val="003C364A"/>
    <w:rsid w:val="003C783A"/>
    <w:rsid w:val="003C7EAD"/>
    <w:rsid w:val="003D0283"/>
    <w:rsid w:val="003D07A7"/>
    <w:rsid w:val="003D105A"/>
    <w:rsid w:val="003D1C7A"/>
    <w:rsid w:val="003D2ED7"/>
    <w:rsid w:val="003D3693"/>
    <w:rsid w:val="003D5412"/>
    <w:rsid w:val="003D548A"/>
    <w:rsid w:val="003D60DA"/>
    <w:rsid w:val="003D7CFF"/>
    <w:rsid w:val="003E006F"/>
    <w:rsid w:val="003E3F43"/>
    <w:rsid w:val="003E62F3"/>
    <w:rsid w:val="003E6EE7"/>
    <w:rsid w:val="003E7880"/>
    <w:rsid w:val="003F1BBB"/>
    <w:rsid w:val="003F2BAD"/>
    <w:rsid w:val="003F2C2C"/>
    <w:rsid w:val="003F3F6F"/>
    <w:rsid w:val="003F3FE1"/>
    <w:rsid w:val="003F40C4"/>
    <w:rsid w:val="003F476C"/>
    <w:rsid w:val="00402197"/>
    <w:rsid w:val="00405A09"/>
    <w:rsid w:val="00407FDE"/>
    <w:rsid w:val="004113E0"/>
    <w:rsid w:val="00411ED6"/>
    <w:rsid w:val="00415A56"/>
    <w:rsid w:val="00415ECF"/>
    <w:rsid w:val="00421711"/>
    <w:rsid w:val="004225C6"/>
    <w:rsid w:val="0042289A"/>
    <w:rsid w:val="00423A54"/>
    <w:rsid w:val="00423C8A"/>
    <w:rsid w:val="00423FE8"/>
    <w:rsid w:val="004251E8"/>
    <w:rsid w:val="004258BB"/>
    <w:rsid w:val="00433CF9"/>
    <w:rsid w:val="00435E33"/>
    <w:rsid w:val="0044086F"/>
    <w:rsid w:val="00440E70"/>
    <w:rsid w:val="00441B33"/>
    <w:rsid w:val="004439C9"/>
    <w:rsid w:val="00443D36"/>
    <w:rsid w:val="00444DBE"/>
    <w:rsid w:val="00445501"/>
    <w:rsid w:val="00446958"/>
    <w:rsid w:val="00446AB4"/>
    <w:rsid w:val="00453EAB"/>
    <w:rsid w:val="00454094"/>
    <w:rsid w:val="0045530B"/>
    <w:rsid w:val="00456960"/>
    <w:rsid w:val="0045781F"/>
    <w:rsid w:val="00457ECA"/>
    <w:rsid w:val="00461118"/>
    <w:rsid w:val="00461F2F"/>
    <w:rsid w:val="00466A47"/>
    <w:rsid w:val="004725BA"/>
    <w:rsid w:val="004725BB"/>
    <w:rsid w:val="0047757E"/>
    <w:rsid w:val="00480192"/>
    <w:rsid w:val="00481725"/>
    <w:rsid w:val="00483253"/>
    <w:rsid w:val="00486CF7"/>
    <w:rsid w:val="0049070C"/>
    <w:rsid w:val="004909F5"/>
    <w:rsid w:val="004934E9"/>
    <w:rsid w:val="00494ACE"/>
    <w:rsid w:val="004958E2"/>
    <w:rsid w:val="004A046E"/>
    <w:rsid w:val="004A19B7"/>
    <w:rsid w:val="004A2C28"/>
    <w:rsid w:val="004A32D1"/>
    <w:rsid w:val="004A3B3C"/>
    <w:rsid w:val="004A402E"/>
    <w:rsid w:val="004A4168"/>
    <w:rsid w:val="004A49F7"/>
    <w:rsid w:val="004A52A6"/>
    <w:rsid w:val="004A71DF"/>
    <w:rsid w:val="004A73CB"/>
    <w:rsid w:val="004A79B9"/>
    <w:rsid w:val="004A7CFC"/>
    <w:rsid w:val="004B10E3"/>
    <w:rsid w:val="004B3C6C"/>
    <w:rsid w:val="004B3FAF"/>
    <w:rsid w:val="004B640F"/>
    <w:rsid w:val="004B6DDA"/>
    <w:rsid w:val="004C20AE"/>
    <w:rsid w:val="004C388D"/>
    <w:rsid w:val="004C459B"/>
    <w:rsid w:val="004C494F"/>
    <w:rsid w:val="004C5F89"/>
    <w:rsid w:val="004D0609"/>
    <w:rsid w:val="004D250D"/>
    <w:rsid w:val="004D3CD4"/>
    <w:rsid w:val="004D5C43"/>
    <w:rsid w:val="004D6C81"/>
    <w:rsid w:val="004D6FF3"/>
    <w:rsid w:val="004E1B44"/>
    <w:rsid w:val="004E1D71"/>
    <w:rsid w:val="004E2014"/>
    <w:rsid w:val="004E5AD1"/>
    <w:rsid w:val="004E5B53"/>
    <w:rsid w:val="004E6C9F"/>
    <w:rsid w:val="004E7F8D"/>
    <w:rsid w:val="004F06EC"/>
    <w:rsid w:val="004F1B77"/>
    <w:rsid w:val="004F1CCB"/>
    <w:rsid w:val="004F4BD7"/>
    <w:rsid w:val="004F5534"/>
    <w:rsid w:val="004F5590"/>
    <w:rsid w:val="004F6014"/>
    <w:rsid w:val="004F638C"/>
    <w:rsid w:val="004F6A85"/>
    <w:rsid w:val="00500831"/>
    <w:rsid w:val="0050149B"/>
    <w:rsid w:val="00502E46"/>
    <w:rsid w:val="00502E89"/>
    <w:rsid w:val="00504D74"/>
    <w:rsid w:val="00505507"/>
    <w:rsid w:val="0050663D"/>
    <w:rsid w:val="00510013"/>
    <w:rsid w:val="00510541"/>
    <w:rsid w:val="00511484"/>
    <w:rsid w:val="00512E43"/>
    <w:rsid w:val="005132FD"/>
    <w:rsid w:val="00513C9A"/>
    <w:rsid w:val="00513E3C"/>
    <w:rsid w:val="005147CF"/>
    <w:rsid w:val="005151E2"/>
    <w:rsid w:val="00516273"/>
    <w:rsid w:val="00520F93"/>
    <w:rsid w:val="00522082"/>
    <w:rsid w:val="00522408"/>
    <w:rsid w:val="00523E48"/>
    <w:rsid w:val="00524BB2"/>
    <w:rsid w:val="00524CF6"/>
    <w:rsid w:val="005252F7"/>
    <w:rsid w:val="00525C15"/>
    <w:rsid w:val="00526A44"/>
    <w:rsid w:val="00530560"/>
    <w:rsid w:val="005310CA"/>
    <w:rsid w:val="00534201"/>
    <w:rsid w:val="00535F86"/>
    <w:rsid w:val="0053798C"/>
    <w:rsid w:val="00540C96"/>
    <w:rsid w:val="005428B1"/>
    <w:rsid w:val="00544F0F"/>
    <w:rsid w:val="00545497"/>
    <w:rsid w:val="00546642"/>
    <w:rsid w:val="00547828"/>
    <w:rsid w:val="00550A24"/>
    <w:rsid w:val="00550EA8"/>
    <w:rsid w:val="00551B11"/>
    <w:rsid w:val="0055276B"/>
    <w:rsid w:val="00552975"/>
    <w:rsid w:val="00552FDA"/>
    <w:rsid w:val="00555C89"/>
    <w:rsid w:val="00556F03"/>
    <w:rsid w:val="005574F1"/>
    <w:rsid w:val="0056084F"/>
    <w:rsid w:val="00561B10"/>
    <w:rsid w:val="0056211D"/>
    <w:rsid w:val="00563BB2"/>
    <w:rsid w:val="00564D08"/>
    <w:rsid w:val="005652C7"/>
    <w:rsid w:val="00567497"/>
    <w:rsid w:val="00567B28"/>
    <w:rsid w:val="00570FD4"/>
    <w:rsid w:val="00571320"/>
    <w:rsid w:val="005750C9"/>
    <w:rsid w:val="00575BEC"/>
    <w:rsid w:val="00575C2C"/>
    <w:rsid w:val="005802D2"/>
    <w:rsid w:val="00580934"/>
    <w:rsid w:val="00581718"/>
    <w:rsid w:val="00581FA9"/>
    <w:rsid w:val="005829F9"/>
    <w:rsid w:val="00583951"/>
    <w:rsid w:val="005839BA"/>
    <w:rsid w:val="00583B58"/>
    <w:rsid w:val="0058500E"/>
    <w:rsid w:val="00585F7D"/>
    <w:rsid w:val="005867F2"/>
    <w:rsid w:val="0058692D"/>
    <w:rsid w:val="00586937"/>
    <w:rsid w:val="0058748F"/>
    <w:rsid w:val="005911EC"/>
    <w:rsid w:val="005918E9"/>
    <w:rsid w:val="0059450C"/>
    <w:rsid w:val="00594708"/>
    <w:rsid w:val="00594A26"/>
    <w:rsid w:val="005957E6"/>
    <w:rsid w:val="00595878"/>
    <w:rsid w:val="00597317"/>
    <w:rsid w:val="005A24EF"/>
    <w:rsid w:val="005A2F3E"/>
    <w:rsid w:val="005A34F4"/>
    <w:rsid w:val="005A3846"/>
    <w:rsid w:val="005A4604"/>
    <w:rsid w:val="005A526C"/>
    <w:rsid w:val="005A53E0"/>
    <w:rsid w:val="005A7C31"/>
    <w:rsid w:val="005B0301"/>
    <w:rsid w:val="005B0BDD"/>
    <w:rsid w:val="005B108B"/>
    <w:rsid w:val="005B192A"/>
    <w:rsid w:val="005B2055"/>
    <w:rsid w:val="005B3F43"/>
    <w:rsid w:val="005B42FE"/>
    <w:rsid w:val="005B4D00"/>
    <w:rsid w:val="005B655F"/>
    <w:rsid w:val="005C0395"/>
    <w:rsid w:val="005C43E9"/>
    <w:rsid w:val="005C44EE"/>
    <w:rsid w:val="005C47B1"/>
    <w:rsid w:val="005C4A97"/>
    <w:rsid w:val="005D1930"/>
    <w:rsid w:val="005D34CD"/>
    <w:rsid w:val="005D3BFD"/>
    <w:rsid w:val="005D3F34"/>
    <w:rsid w:val="005D56F9"/>
    <w:rsid w:val="005D746B"/>
    <w:rsid w:val="005D7520"/>
    <w:rsid w:val="005E00D5"/>
    <w:rsid w:val="005E04CE"/>
    <w:rsid w:val="005E05AE"/>
    <w:rsid w:val="005E0D13"/>
    <w:rsid w:val="005E3109"/>
    <w:rsid w:val="005E3E38"/>
    <w:rsid w:val="005E4965"/>
    <w:rsid w:val="005E4D1B"/>
    <w:rsid w:val="005E5E5C"/>
    <w:rsid w:val="005E5F2D"/>
    <w:rsid w:val="005E6710"/>
    <w:rsid w:val="005E67D3"/>
    <w:rsid w:val="005E76F2"/>
    <w:rsid w:val="005F27F0"/>
    <w:rsid w:val="005F42EF"/>
    <w:rsid w:val="005F4589"/>
    <w:rsid w:val="005F5E34"/>
    <w:rsid w:val="00601F1A"/>
    <w:rsid w:val="00602E36"/>
    <w:rsid w:val="00605C0C"/>
    <w:rsid w:val="00606079"/>
    <w:rsid w:val="006100CA"/>
    <w:rsid w:val="00610525"/>
    <w:rsid w:val="00611325"/>
    <w:rsid w:val="0061538A"/>
    <w:rsid w:val="00615C3B"/>
    <w:rsid w:val="00615E26"/>
    <w:rsid w:val="006172B2"/>
    <w:rsid w:val="00621EC6"/>
    <w:rsid w:val="0062224B"/>
    <w:rsid w:val="00622659"/>
    <w:rsid w:val="00623C1F"/>
    <w:rsid w:val="0062465C"/>
    <w:rsid w:val="0062720F"/>
    <w:rsid w:val="00627A33"/>
    <w:rsid w:val="0063197D"/>
    <w:rsid w:val="00632ADE"/>
    <w:rsid w:val="00632DBD"/>
    <w:rsid w:val="006332EC"/>
    <w:rsid w:val="006342D7"/>
    <w:rsid w:val="00635B52"/>
    <w:rsid w:val="0063610A"/>
    <w:rsid w:val="00637FB7"/>
    <w:rsid w:val="00640896"/>
    <w:rsid w:val="00641FB9"/>
    <w:rsid w:val="006437FA"/>
    <w:rsid w:val="00643C5B"/>
    <w:rsid w:val="006446AC"/>
    <w:rsid w:val="00646CBD"/>
    <w:rsid w:val="00650592"/>
    <w:rsid w:val="006512DC"/>
    <w:rsid w:val="00654D86"/>
    <w:rsid w:val="00655924"/>
    <w:rsid w:val="00655A85"/>
    <w:rsid w:val="00655C06"/>
    <w:rsid w:val="006606DF"/>
    <w:rsid w:val="00663FBF"/>
    <w:rsid w:val="00664772"/>
    <w:rsid w:val="0066482C"/>
    <w:rsid w:val="00665FA8"/>
    <w:rsid w:val="00666A2B"/>
    <w:rsid w:val="0067005E"/>
    <w:rsid w:val="00670B90"/>
    <w:rsid w:val="0067291B"/>
    <w:rsid w:val="00673E11"/>
    <w:rsid w:val="00673EB7"/>
    <w:rsid w:val="00675153"/>
    <w:rsid w:val="006757B2"/>
    <w:rsid w:val="0067795B"/>
    <w:rsid w:val="006820FC"/>
    <w:rsid w:val="00685C51"/>
    <w:rsid w:val="00686CCF"/>
    <w:rsid w:val="0068709E"/>
    <w:rsid w:val="00687827"/>
    <w:rsid w:val="00690A00"/>
    <w:rsid w:val="00691A23"/>
    <w:rsid w:val="00692858"/>
    <w:rsid w:val="00692E47"/>
    <w:rsid w:val="0069335E"/>
    <w:rsid w:val="00693528"/>
    <w:rsid w:val="006939FF"/>
    <w:rsid w:val="0069424A"/>
    <w:rsid w:val="00695C26"/>
    <w:rsid w:val="006A72C4"/>
    <w:rsid w:val="006A772C"/>
    <w:rsid w:val="006A7A52"/>
    <w:rsid w:val="006B2007"/>
    <w:rsid w:val="006B337C"/>
    <w:rsid w:val="006B3EF0"/>
    <w:rsid w:val="006B50A9"/>
    <w:rsid w:val="006C1401"/>
    <w:rsid w:val="006C17D7"/>
    <w:rsid w:val="006C2ADE"/>
    <w:rsid w:val="006C42B5"/>
    <w:rsid w:val="006C5DC4"/>
    <w:rsid w:val="006C5FAE"/>
    <w:rsid w:val="006D203B"/>
    <w:rsid w:val="006D2040"/>
    <w:rsid w:val="006D367E"/>
    <w:rsid w:val="006D49A3"/>
    <w:rsid w:val="006D49B0"/>
    <w:rsid w:val="006D4ADF"/>
    <w:rsid w:val="006D663D"/>
    <w:rsid w:val="006E02B3"/>
    <w:rsid w:val="006E125C"/>
    <w:rsid w:val="006E4C91"/>
    <w:rsid w:val="006E50F4"/>
    <w:rsid w:val="006E5B6C"/>
    <w:rsid w:val="006E5EB4"/>
    <w:rsid w:val="006F0664"/>
    <w:rsid w:val="006F0DC6"/>
    <w:rsid w:val="006F1A63"/>
    <w:rsid w:val="006F49C4"/>
    <w:rsid w:val="006F5DC3"/>
    <w:rsid w:val="0070080E"/>
    <w:rsid w:val="00701D6F"/>
    <w:rsid w:val="007022BF"/>
    <w:rsid w:val="00702685"/>
    <w:rsid w:val="00702EC5"/>
    <w:rsid w:val="0070303C"/>
    <w:rsid w:val="00706E18"/>
    <w:rsid w:val="00713AE9"/>
    <w:rsid w:val="0071463A"/>
    <w:rsid w:val="00714680"/>
    <w:rsid w:val="0071571B"/>
    <w:rsid w:val="007159B6"/>
    <w:rsid w:val="00716E69"/>
    <w:rsid w:val="00717628"/>
    <w:rsid w:val="007178AB"/>
    <w:rsid w:val="007208D1"/>
    <w:rsid w:val="00720F0A"/>
    <w:rsid w:val="00723A88"/>
    <w:rsid w:val="00724F93"/>
    <w:rsid w:val="007261A3"/>
    <w:rsid w:val="00726663"/>
    <w:rsid w:val="00726A25"/>
    <w:rsid w:val="00727578"/>
    <w:rsid w:val="00727F48"/>
    <w:rsid w:val="007301B9"/>
    <w:rsid w:val="00732636"/>
    <w:rsid w:val="0073533A"/>
    <w:rsid w:val="00735D3D"/>
    <w:rsid w:val="00735ED6"/>
    <w:rsid w:val="00740E19"/>
    <w:rsid w:val="0074369E"/>
    <w:rsid w:val="007441F8"/>
    <w:rsid w:val="0074484C"/>
    <w:rsid w:val="00744875"/>
    <w:rsid w:val="0074586F"/>
    <w:rsid w:val="00745E6B"/>
    <w:rsid w:val="0074639B"/>
    <w:rsid w:val="00746793"/>
    <w:rsid w:val="0075447F"/>
    <w:rsid w:val="00756F51"/>
    <w:rsid w:val="00761D7B"/>
    <w:rsid w:val="00761F9B"/>
    <w:rsid w:val="00762E4A"/>
    <w:rsid w:val="007632F4"/>
    <w:rsid w:val="00764138"/>
    <w:rsid w:val="00764F8E"/>
    <w:rsid w:val="00765E91"/>
    <w:rsid w:val="00767510"/>
    <w:rsid w:val="00767676"/>
    <w:rsid w:val="00767965"/>
    <w:rsid w:val="00770F55"/>
    <w:rsid w:val="007726AB"/>
    <w:rsid w:val="007732C3"/>
    <w:rsid w:val="00773646"/>
    <w:rsid w:val="0077758D"/>
    <w:rsid w:val="00780031"/>
    <w:rsid w:val="007801CD"/>
    <w:rsid w:val="00781090"/>
    <w:rsid w:val="00781A8A"/>
    <w:rsid w:val="00783888"/>
    <w:rsid w:val="007844FB"/>
    <w:rsid w:val="00784AFB"/>
    <w:rsid w:val="00784D96"/>
    <w:rsid w:val="00785876"/>
    <w:rsid w:val="007866E8"/>
    <w:rsid w:val="007878EE"/>
    <w:rsid w:val="0079018C"/>
    <w:rsid w:val="007926AE"/>
    <w:rsid w:val="00793607"/>
    <w:rsid w:val="0079557C"/>
    <w:rsid w:val="007961B2"/>
    <w:rsid w:val="007979A4"/>
    <w:rsid w:val="00797D6D"/>
    <w:rsid w:val="007A0DE0"/>
    <w:rsid w:val="007A16AF"/>
    <w:rsid w:val="007A384D"/>
    <w:rsid w:val="007A386E"/>
    <w:rsid w:val="007A3C97"/>
    <w:rsid w:val="007A6ACA"/>
    <w:rsid w:val="007B08FF"/>
    <w:rsid w:val="007B45B9"/>
    <w:rsid w:val="007B4EA4"/>
    <w:rsid w:val="007B60AC"/>
    <w:rsid w:val="007B647D"/>
    <w:rsid w:val="007B6759"/>
    <w:rsid w:val="007B6BE5"/>
    <w:rsid w:val="007B7856"/>
    <w:rsid w:val="007C04CE"/>
    <w:rsid w:val="007C4587"/>
    <w:rsid w:val="007C7909"/>
    <w:rsid w:val="007C7D97"/>
    <w:rsid w:val="007D04F3"/>
    <w:rsid w:val="007D2FE2"/>
    <w:rsid w:val="007D4390"/>
    <w:rsid w:val="007D4D63"/>
    <w:rsid w:val="007D6189"/>
    <w:rsid w:val="007D61BA"/>
    <w:rsid w:val="007E4D40"/>
    <w:rsid w:val="007E689B"/>
    <w:rsid w:val="007E6D7B"/>
    <w:rsid w:val="007F1547"/>
    <w:rsid w:val="007F3ACA"/>
    <w:rsid w:val="007F4256"/>
    <w:rsid w:val="00802800"/>
    <w:rsid w:val="00802946"/>
    <w:rsid w:val="0080311E"/>
    <w:rsid w:val="00804813"/>
    <w:rsid w:val="008103CE"/>
    <w:rsid w:val="0081074E"/>
    <w:rsid w:val="00810866"/>
    <w:rsid w:val="00810BF1"/>
    <w:rsid w:val="008111C6"/>
    <w:rsid w:val="00811EF0"/>
    <w:rsid w:val="008129D1"/>
    <w:rsid w:val="00812CCB"/>
    <w:rsid w:val="008163CB"/>
    <w:rsid w:val="008170A1"/>
    <w:rsid w:val="00820C9A"/>
    <w:rsid w:val="00820E3E"/>
    <w:rsid w:val="0082312F"/>
    <w:rsid w:val="00823F55"/>
    <w:rsid w:val="008243F2"/>
    <w:rsid w:val="00826174"/>
    <w:rsid w:val="00827333"/>
    <w:rsid w:val="00827A0D"/>
    <w:rsid w:val="00831330"/>
    <w:rsid w:val="00831742"/>
    <w:rsid w:val="00831D85"/>
    <w:rsid w:val="008320A3"/>
    <w:rsid w:val="00833327"/>
    <w:rsid w:val="00833940"/>
    <w:rsid w:val="00833B75"/>
    <w:rsid w:val="00834455"/>
    <w:rsid w:val="008349D5"/>
    <w:rsid w:val="00834BF8"/>
    <w:rsid w:val="008356C3"/>
    <w:rsid w:val="00835FAE"/>
    <w:rsid w:val="008376CE"/>
    <w:rsid w:val="00841017"/>
    <w:rsid w:val="008415F4"/>
    <w:rsid w:val="008442FD"/>
    <w:rsid w:val="00846542"/>
    <w:rsid w:val="00847639"/>
    <w:rsid w:val="0084767A"/>
    <w:rsid w:val="00847C2D"/>
    <w:rsid w:val="00847F1E"/>
    <w:rsid w:val="00850A9B"/>
    <w:rsid w:val="008530DF"/>
    <w:rsid w:val="0085354F"/>
    <w:rsid w:val="008555A1"/>
    <w:rsid w:val="00856B8C"/>
    <w:rsid w:val="00860FF9"/>
    <w:rsid w:val="008618D0"/>
    <w:rsid w:val="008621FB"/>
    <w:rsid w:val="008625CD"/>
    <w:rsid w:val="00863F02"/>
    <w:rsid w:val="0086479D"/>
    <w:rsid w:val="00864F60"/>
    <w:rsid w:val="00866655"/>
    <w:rsid w:val="008674E1"/>
    <w:rsid w:val="008676AA"/>
    <w:rsid w:val="008678A4"/>
    <w:rsid w:val="00867D0C"/>
    <w:rsid w:val="00870430"/>
    <w:rsid w:val="008714B0"/>
    <w:rsid w:val="00871898"/>
    <w:rsid w:val="00871F9A"/>
    <w:rsid w:val="00872A45"/>
    <w:rsid w:val="00873083"/>
    <w:rsid w:val="008739E8"/>
    <w:rsid w:val="00874004"/>
    <w:rsid w:val="00874052"/>
    <w:rsid w:val="00877166"/>
    <w:rsid w:val="0088030A"/>
    <w:rsid w:val="00880F36"/>
    <w:rsid w:val="0088175F"/>
    <w:rsid w:val="00883453"/>
    <w:rsid w:val="008877EF"/>
    <w:rsid w:val="00890037"/>
    <w:rsid w:val="008903D1"/>
    <w:rsid w:val="008916BA"/>
    <w:rsid w:val="00891AF5"/>
    <w:rsid w:val="00891E1D"/>
    <w:rsid w:val="00892B41"/>
    <w:rsid w:val="0089434E"/>
    <w:rsid w:val="00895559"/>
    <w:rsid w:val="0089562D"/>
    <w:rsid w:val="00895D4D"/>
    <w:rsid w:val="00896FD5"/>
    <w:rsid w:val="00897498"/>
    <w:rsid w:val="00897C34"/>
    <w:rsid w:val="008A3342"/>
    <w:rsid w:val="008A42C4"/>
    <w:rsid w:val="008A5916"/>
    <w:rsid w:val="008A5EBE"/>
    <w:rsid w:val="008A7300"/>
    <w:rsid w:val="008B05FF"/>
    <w:rsid w:val="008B0B5A"/>
    <w:rsid w:val="008B26E1"/>
    <w:rsid w:val="008B4844"/>
    <w:rsid w:val="008B4A97"/>
    <w:rsid w:val="008B5286"/>
    <w:rsid w:val="008C0359"/>
    <w:rsid w:val="008C166F"/>
    <w:rsid w:val="008C19DE"/>
    <w:rsid w:val="008C1D39"/>
    <w:rsid w:val="008C32E3"/>
    <w:rsid w:val="008C448B"/>
    <w:rsid w:val="008C7746"/>
    <w:rsid w:val="008C7977"/>
    <w:rsid w:val="008D0FBE"/>
    <w:rsid w:val="008D1A12"/>
    <w:rsid w:val="008D2BFB"/>
    <w:rsid w:val="008D2FC3"/>
    <w:rsid w:val="008D3B55"/>
    <w:rsid w:val="008D6048"/>
    <w:rsid w:val="008D79B4"/>
    <w:rsid w:val="008E0219"/>
    <w:rsid w:val="008E1016"/>
    <w:rsid w:val="008E2B8E"/>
    <w:rsid w:val="008E33C4"/>
    <w:rsid w:val="008E3BF5"/>
    <w:rsid w:val="008E3C22"/>
    <w:rsid w:val="008E494F"/>
    <w:rsid w:val="008E6967"/>
    <w:rsid w:val="008F0657"/>
    <w:rsid w:val="008F1109"/>
    <w:rsid w:val="008F12B7"/>
    <w:rsid w:val="008F1494"/>
    <w:rsid w:val="008F3EC1"/>
    <w:rsid w:val="008F46DF"/>
    <w:rsid w:val="008F4C41"/>
    <w:rsid w:val="00910A1A"/>
    <w:rsid w:val="00911374"/>
    <w:rsid w:val="0091299D"/>
    <w:rsid w:val="009135AA"/>
    <w:rsid w:val="00914609"/>
    <w:rsid w:val="0091476D"/>
    <w:rsid w:val="0091545D"/>
    <w:rsid w:val="00924683"/>
    <w:rsid w:val="0092557C"/>
    <w:rsid w:val="00925B4A"/>
    <w:rsid w:val="00926529"/>
    <w:rsid w:val="00930702"/>
    <w:rsid w:val="00932ABC"/>
    <w:rsid w:val="00934C0D"/>
    <w:rsid w:val="00935AD2"/>
    <w:rsid w:val="00940AA8"/>
    <w:rsid w:val="00940D36"/>
    <w:rsid w:val="00942AD6"/>
    <w:rsid w:val="00942D0C"/>
    <w:rsid w:val="00943513"/>
    <w:rsid w:val="00944E99"/>
    <w:rsid w:val="00947C01"/>
    <w:rsid w:val="00947D7D"/>
    <w:rsid w:val="009509DE"/>
    <w:rsid w:val="00951366"/>
    <w:rsid w:val="00951459"/>
    <w:rsid w:val="00951DCE"/>
    <w:rsid w:val="00952729"/>
    <w:rsid w:val="00953B38"/>
    <w:rsid w:val="009549C4"/>
    <w:rsid w:val="00954CAB"/>
    <w:rsid w:val="00957EB0"/>
    <w:rsid w:val="00960E77"/>
    <w:rsid w:val="009617B1"/>
    <w:rsid w:val="009618D3"/>
    <w:rsid w:val="00961C1C"/>
    <w:rsid w:val="00963068"/>
    <w:rsid w:val="00965125"/>
    <w:rsid w:val="00965250"/>
    <w:rsid w:val="00975904"/>
    <w:rsid w:val="009767E8"/>
    <w:rsid w:val="009769A3"/>
    <w:rsid w:val="0097748E"/>
    <w:rsid w:val="00977A49"/>
    <w:rsid w:val="00980B5B"/>
    <w:rsid w:val="00981CDC"/>
    <w:rsid w:val="00981CFD"/>
    <w:rsid w:val="009828A3"/>
    <w:rsid w:val="00982B28"/>
    <w:rsid w:val="00983425"/>
    <w:rsid w:val="00983709"/>
    <w:rsid w:val="00984175"/>
    <w:rsid w:val="00985D10"/>
    <w:rsid w:val="0098760B"/>
    <w:rsid w:val="00993892"/>
    <w:rsid w:val="009940D5"/>
    <w:rsid w:val="00994B90"/>
    <w:rsid w:val="00995C80"/>
    <w:rsid w:val="00996712"/>
    <w:rsid w:val="0099687E"/>
    <w:rsid w:val="00996AFA"/>
    <w:rsid w:val="009975CF"/>
    <w:rsid w:val="009A0B89"/>
    <w:rsid w:val="009A0C15"/>
    <w:rsid w:val="009A1509"/>
    <w:rsid w:val="009A4313"/>
    <w:rsid w:val="009A5460"/>
    <w:rsid w:val="009B1484"/>
    <w:rsid w:val="009B1C2F"/>
    <w:rsid w:val="009B3796"/>
    <w:rsid w:val="009B39AA"/>
    <w:rsid w:val="009B3EB6"/>
    <w:rsid w:val="009B4BD9"/>
    <w:rsid w:val="009B5098"/>
    <w:rsid w:val="009B5CF5"/>
    <w:rsid w:val="009C0058"/>
    <w:rsid w:val="009C10A9"/>
    <w:rsid w:val="009C1CE5"/>
    <w:rsid w:val="009C2015"/>
    <w:rsid w:val="009C25DA"/>
    <w:rsid w:val="009C2E60"/>
    <w:rsid w:val="009C2E9E"/>
    <w:rsid w:val="009C2EE2"/>
    <w:rsid w:val="009C3241"/>
    <w:rsid w:val="009C410B"/>
    <w:rsid w:val="009C4571"/>
    <w:rsid w:val="009C6FAA"/>
    <w:rsid w:val="009C6FC2"/>
    <w:rsid w:val="009C709E"/>
    <w:rsid w:val="009D0819"/>
    <w:rsid w:val="009D1A85"/>
    <w:rsid w:val="009D1F22"/>
    <w:rsid w:val="009D4590"/>
    <w:rsid w:val="009D4F8B"/>
    <w:rsid w:val="009D7131"/>
    <w:rsid w:val="009E0107"/>
    <w:rsid w:val="009E2587"/>
    <w:rsid w:val="009E2C2A"/>
    <w:rsid w:val="009E2C72"/>
    <w:rsid w:val="009E3D4B"/>
    <w:rsid w:val="009E48AF"/>
    <w:rsid w:val="009E5559"/>
    <w:rsid w:val="009E58C5"/>
    <w:rsid w:val="009E6135"/>
    <w:rsid w:val="009E6787"/>
    <w:rsid w:val="009E709B"/>
    <w:rsid w:val="009E7FD9"/>
    <w:rsid w:val="009F2624"/>
    <w:rsid w:val="009F341C"/>
    <w:rsid w:val="009F3CCE"/>
    <w:rsid w:val="009F68A5"/>
    <w:rsid w:val="009F7304"/>
    <w:rsid w:val="00A00638"/>
    <w:rsid w:val="00A00B5A"/>
    <w:rsid w:val="00A01D95"/>
    <w:rsid w:val="00A0283E"/>
    <w:rsid w:val="00A0308D"/>
    <w:rsid w:val="00A06986"/>
    <w:rsid w:val="00A071EF"/>
    <w:rsid w:val="00A11F25"/>
    <w:rsid w:val="00A13150"/>
    <w:rsid w:val="00A14A3D"/>
    <w:rsid w:val="00A15251"/>
    <w:rsid w:val="00A15401"/>
    <w:rsid w:val="00A17096"/>
    <w:rsid w:val="00A17BE3"/>
    <w:rsid w:val="00A211E3"/>
    <w:rsid w:val="00A22AD8"/>
    <w:rsid w:val="00A2377C"/>
    <w:rsid w:val="00A24965"/>
    <w:rsid w:val="00A24B7B"/>
    <w:rsid w:val="00A24FCA"/>
    <w:rsid w:val="00A25667"/>
    <w:rsid w:val="00A25B62"/>
    <w:rsid w:val="00A26D16"/>
    <w:rsid w:val="00A27848"/>
    <w:rsid w:val="00A27A83"/>
    <w:rsid w:val="00A303E0"/>
    <w:rsid w:val="00A31CAF"/>
    <w:rsid w:val="00A325E5"/>
    <w:rsid w:val="00A32B5B"/>
    <w:rsid w:val="00A34C8E"/>
    <w:rsid w:val="00A36C39"/>
    <w:rsid w:val="00A4094E"/>
    <w:rsid w:val="00A40D7A"/>
    <w:rsid w:val="00A42D94"/>
    <w:rsid w:val="00A431D4"/>
    <w:rsid w:val="00A44814"/>
    <w:rsid w:val="00A5123F"/>
    <w:rsid w:val="00A519A6"/>
    <w:rsid w:val="00A522B5"/>
    <w:rsid w:val="00A53464"/>
    <w:rsid w:val="00A53986"/>
    <w:rsid w:val="00A53BE1"/>
    <w:rsid w:val="00A53FFA"/>
    <w:rsid w:val="00A55492"/>
    <w:rsid w:val="00A6009D"/>
    <w:rsid w:val="00A62F01"/>
    <w:rsid w:val="00A64076"/>
    <w:rsid w:val="00A65C37"/>
    <w:rsid w:val="00A665AE"/>
    <w:rsid w:val="00A71DF4"/>
    <w:rsid w:val="00A746D1"/>
    <w:rsid w:val="00A76680"/>
    <w:rsid w:val="00A768ED"/>
    <w:rsid w:val="00A76939"/>
    <w:rsid w:val="00A769FF"/>
    <w:rsid w:val="00A76EF2"/>
    <w:rsid w:val="00A8027C"/>
    <w:rsid w:val="00A81E0A"/>
    <w:rsid w:val="00A82341"/>
    <w:rsid w:val="00A82865"/>
    <w:rsid w:val="00A8385D"/>
    <w:rsid w:val="00A85E3D"/>
    <w:rsid w:val="00A87AF8"/>
    <w:rsid w:val="00A901E0"/>
    <w:rsid w:val="00A90E41"/>
    <w:rsid w:val="00A9135E"/>
    <w:rsid w:val="00A91406"/>
    <w:rsid w:val="00A91F84"/>
    <w:rsid w:val="00A925EE"/>
    <w:rsid w:val="00A958A1"/>
    <w:rsid w:val="00A96835"/>
    <w:rsid w:val="00A97643"/>
    <w:rsid w:val="00AA05CD"/>
    <w:rsid w:val="00AA08D5"/>
    <w:rsid w:val="00AA1647"/>
    <w:rsid w:val="00AA1670"/>
    <w:rsid w:val="00AA1CF7"/>
    <w:rsid w:val="00AA2AEC"/>
    <w:rsid w:val="00AA3222"/>
    <w:rsid w:val="00AA3636"/>
    <w:rsid w:val="00AA45E5"/>
    <w:rsid w:val="00AA4B47"/>
    <w:rsid w:val="00AB034B"/>
    <w:rsid w:val="00AB0E2B"/>
    <w:rsid w:val="00AB167C"/>
    <w:rsid w:val="00AB2849"/>
    <w:rsid w:val="00AB2EB3"/>
    <w:rsid w:val="00AB5C28"/>
    <w:rsid w:val="00AB6F39"/>
    <w:rsid w:val="00AB701D"/>
    <w:rsid w:val="00AC39FC"/>
    <w:rsid w:val="00AC6A39"/>
    <w:rsid w:val="00AD2A5E"/>
    <w:rsid w:val="00AD3380"/>
    <w:rsid w:val="00AD3856"/>
    <w:rsid w:val="00AD4123"/>
    <w:rsid w:val="00AD46F7"/>
    <w:rsid w:val="00AD6247"/>
    <w:rsid w:val="00AD794E"/>
    <w:rsid w:val="00AD7F9D"/>
    <w:rsid w:val="00AE2D43"/>
    <w:rsid w:val="00AE2F0F"/>
    <w:rsid w:val="00AE33DA"/>
    <w:rsid w:val="00AE39AF"/>
    <w:rsid w:val="00AE621A"/>
    <w:rsid w:val="00AE6426"/>
    <w:rsid w:val="00AE6522"/>
    <w:rsid w:val="00AE6CBE"/>
    <w:rsid w:val="00AF4B9F"/>
    <w:rsid w:val="00AF597A"/>
    <w:rsid w:val="00AF5CEF"/>
    <w:rsid w:val="00AF6313"/>
    <w:rsid w:val="00AF7C13"/>
    <w:rsid w:val="00B03422"/>
    <w:rsid w:val="00B03BEC"/>
    <w:rsid w:val="00B06042"/>
    <w:rsid w:val="00B0673F"/>
    <w:rsid w:val="00B06792"/>
    <w:rsid w:val="00B07EC3"/>
    <w:rsid w:val="00B10B34"/>
    <w:rsid w:val="00B10E15"/>
    <w:rsid w:val="00B13579"/>
    <w:rsid w:val="00B13FE7"/>
    <w:rsid w:val="00B1626E"/>
    <w:rsid w:val="00B16912"/>
    <w:rsid w:val="00B2262F"/>
    <w:rsid w:val="00B2340A"/>
    <w:rsid w:val="00B24328"/>
    <w:rsid w:val="00B25F5E"/>
    <w:rsid w:val="00B270F2"/>
    <w:rsid w:val="00B305CC"/>
    <w:rsid w:val="00B30C42"/>
    <w:rsid w:val="00B31612"/>
    <w:rsid w:val="00B326C7"/>
    <w:rsid w:val="00B33014"/>
    <w:rsid w:val="00B33C96"/>
    <w:rsid w:val="00B346FB"/>
    <w:rsid w:val="00B3479F"/>
    <w:rsid w:val="00B37D75"/>
    <w:rsid w:val="00B40F59"/>
    <w:rsid w:val="00B41557"/>
    <w:rsid w:val="00B423F8"/>
    <w:rsid w:val="00B43008"/>
    <w:rsid w:val="00B44461"/>
    <w:rsid w:val="00B4538F"/>
    <w:rsid w:val="00B476D0"/>
    <w:rsid w:val="00B478C5"/>
    <w:rsid w:val="00B5117F"/>
    <w:rsid w:val="00B511CD"/>
    <w:rsid w:val="00B51DE1"/>
    <w:rsid w:val="00B51DE2"/>
    <w:rsid w:val="00B52CF1"/>
    <w:rsid w:val="00B53A3F"/>
    <w:rsid w:val="00B54904"/>
    <w:rsid w:val="00B55BCB"/>
    <w:rsid w:val="00B564D8"/>
    <w:rsid w:val="00B57859"/>
    <w:rsid w:val="00B60D78"/>
    <w:rsid w:val="00B612C2"/>
    <w:rsid w:val="00B628C2"/>
    <w:rsid w:val="00B62A8D"/>
    <w:rsid w:val="00B64F3E"/>
    <w:rsid w:val="00B65A43"/>
    <w:rsid w:val="00B6651B"/>
    <w:rsid w:val="00B66918"/>
    <w:rsid w:val="00B702B8"/>
    <w:rsid w:val="00B714FF"/>
    <w:rsid w:val="00B71D31"/>
    <w:rsid w:val="00B722AD"/>
    <w:rsid w:val="00B72568"/>
    <w:rsid w:val="00B726B4"/>
    <w:rsid w:val="00B73044"/>
    <w:rsid w:val="00B740A7"/>
    <w:rsid w:val="00B75759"/>
    <w:rsid w:val="00B76A1D"/>
    <w:rsid w:val="00B7735A"/>
    <w:rsid w:val="00B77B9C"/>
    <w:rsid w:val="00B77CD5"/>
    <w:rsid w:val="00B801A5"/>
    <w:rsid w:val="00B81314"/>
    <w:rsid w:val="00B813BE"/>
    <w:rsid w:val="00B813F0"/>
    <w:rsid w:val="00B822AC"/>
    <w:rsid w:val="00B82E74"/>
    <w:rsid w:val="00B84146"/>
    <w:rsid w:val="00B862DD"/>
    <w:rsid w:val="00B866FA"/>
    <w:rsid w:val="00B87921"/>
    <w:rsid w:val="00B9189D"/>
    <w:rsid w:val="00B91E19"/>
    <w:rsid w:val="00B939AF"/>
    <w:rsid w:val="00B94718"/>
    <w:rsid w:val="00B94A16"/>
    <w:rsid w:val="00B967F4"/>
    <w:rsid w:val="00B968EE"/>
    <w:rsid w:val="00B96923"/>
    <w:rsid w:val="00B97D92"/>
    <w:rsid w:val="00BA0749"/>
    <w:rsid w:val="00BA14F1"/>
    <w:rsid w:val="00BA3128"/>
    <w:rsid w:val="00BA3724"/>
    <w:rsid w:val="00BA4145"/>
    <w:rsid w:val="00BA4671"/>
    <w:rsid w:val="00BA58D3"/>
    <w:rsid w:val="00BA7D0B"/>
    <w:rsid w:val="00BB33FC"/>
    <w:rsid w:val="00BB38E2"/>
    <w:rsid w:val="00BB50A9"/>
    <w:rsid w:val="00BB79DB"/>
    <w:rsid w:val="00BB7C9F"/>
    <w:rsid w:val="00BC1183"/>
    <w:rsid w:val="00BC1705"/>
    <w:rsid w:val="00BC199F"/>
    <w:rsid w:val="00BC3411"/>
    <w:rsid w:val="00BC52CB"/>
    <w:rsid w:val="00BC5A69"/>
    <w:rsid w:val="00BC7773"/>
    <w:rsid w:val="00BD0EDE"/>
    <w:rsid w:val="00BD17DE"/>
    <w:rsid w:val="00BD41C6"/>
    <w:rsid w:val="00BD423A"/>
    <w:rsid w:val="00BD5AEC"/>
    <w:rsid w:val="00BE1599"/>
    <w:rsid w:val="00BE2B5A"/>
    <w:rsid w:val="00BE2DC2"/>
    <w:rsid w:val="00BE2DF7"/>
    <w:rsid w:val="00BE6CDE"/>
    <w:rsid w:val="00BE7FF4"/>
    <w:rsid w:val="00BF4AD2"/>
    <w:rsid w:val="00BF4CF3"/>
    <w:rsid w:val="00BF5D12"/>
    <w:rsid w:val="00BF74A4"/>
    <w:rsid w:val="00C017F3"/>
    <w:rsid w:val="00C01C82"/>
    <w:rsid w:val="00C022BB"/>
    <w:rsid w:val="00C03754"/>
    <w:rsid w:val="00C04497"/>
    <w:rsid w:val="00C05F0B"/>
    <w:rsid w:val="00C07382"/>
    <w:rsid w:val="00C077FB"/>
    <w:rsid w:val="00C102D1"/>
    <w:rsid w:val="00C10A46"/>
    <w:rsid w:val="00C10CF9"/>
    <w:rsid w:val="00C11A28"/>
    <w:rsid w:val="00C1294D"/>
    <w:rsid w:val="00C131E4"/>
    <w:rsid w:val="00C13355"/>
    <w:rsid w:val="00C14ABF"/>
    <w:rsid w:val="00C1685B"/>
    <w:rsid w:val="00C175A6"/>
    <w:rsid w:val="00C20F78"/>
    <w:rsid w:val="00C231D5"/>
    <w:rsid w:val="00C23FB6"/>
    <w:rsid w:val="00C2431C"/>
    <w:rsid w:val="00C30E62"/>
    <w:rsid w:val="00C31094"/>
    <w:rsid w:val="00C326D9"/>
    <w:rsid w:val="00C331C2"/>
    <w:rsid w:val="00C34D77"/>
    <w:rsid w:val="00C35F36"/>
    <w:rsid w:val="00C37302"/>
    <w:rsid w:val="00C3750B"/>
    <w:rsid w:val="00C42790"/>
    <w:rsid w:val="00C43AA4"/>
    <w:rsid w:val="00C4596B"/>
    <w:rsid w:val="00C468DA"/>
    <w:rsid w:val="00C46C0C"/>
    <w:rsid w:val="00C473CB"/>
    <w:rsid w:val="00C477CA"/>
    <w:rsid w:val="00C5136D"/>
    <w:rsid w:val="00C51EA4"/>
    <w:rsid w:val="00C5204E"/>
    <w:rsid w:val="00C52FDB"/>
    <w:rsid w:val="00C53EB7"/>
    <w:rsid w:val="00C54A66"/>
    <w:rsid w:val="00C553BE"/>
    <w:rsid w:val="00C55A82"/>
    <w:rsid w:val="00C55F21"/>
    <w:rsid w:val="00C632D4"/>
    <w:rsid w:val="00C64088"/>
    <w:rsid w:val="00C674B9"/>
    <w:rsid w:val="00C7031B"/>
    <w:rsid w:val="00C70362"/>
    <w:rsid w:val="00C747DA"/>
    <w:rsid w:val="00C747F1"/>
    <w:rsid w:val="00C75864"/>
    <w:rsid w:val="00C76BD2"/>
    <w:rsid w:val="00C7784D"/>
    <w:rsid w:val="00C80140"/>
    <w:rsid w:val="00C801E5"/>
    <w:rsid w:val="00C83139"/>
    <w:rsid w:val="00C83AF5"/>
    <w:rsid w:val="00C84B76"/>
    <w:rsid w:val="00C858B4"/>
    <w:rsid w:val="00C85DF7"/>
    <w:rsid w:val="00C8770E"/>
    <w:rsid w:val="00C937E1"/>
    <w:rsid w:val="00CA015C"/>
    <w:rsid w:val="00CA06CF"/>
    <w:rsid w:val="00CA466E"/>
    <w:rsid w:val="00CA4A02"/>
    <w:rsid w:val="00CA7228"/>
    <w:rsid w:val="00CB114A"/>
    <w:rsid w:val="00CB57AA"/>
    <w:rsid w:val="00CB5F56"/>
    <w:rsid w:val="00CB6A33"/>
    <w:rsid w:val="00CB6ECC"/>
    <w:rsid w:val="00CB700C"/>
    <w:rsid w:val="00CB7B73"/>
    <w:rsid w:val="00CC002C"/>
    <w:rsid w:val="00CC14E4"/>
    <w:rsid w:val="00CC451C"/>
    <w:rsid w:val="00CD0061"/>
    <w:rsid w:val="00CD07CA"/>
    <w:rsid w:val="00CD0B7A"/>
    <w:rsid w:val="00CD104D"/>
    <w:rsid w:val="00CD2ABC"/>
    <w:rsid w:val="00CD33E3"/>
    <w:rsid w:val="00CD35BC"/>
    <w:rsid w:val="00CD3633"/>
    <w:rsid w:val="00CD4340"/>
    <w:rsid w:val="00CD4D09"/>
    <w:rsid w:val="00CD52B6"/>
    <w:rsid w:val="00CD5E39"/>
    <w:rsid w:val="00CD7123"/>
    <w:rsid w:val="00CD79C6"/>
    <w:rsid w:val="00CE0127"/>
    <w:rsid w:val="00CE0F9C"/>
    <w:rsid w:val="00CE2005"/>
    <w:rsid w:val="00CF1072"/>
    <w:rsid w:val="00CF194C"/>
    <w:rsid w:val="00CF2438"/>
    <w:rsid w:val="00CF51DF"/>
    <w:rsid w:val="00CF530D"/>
    <w:rsid w:val="00CF5E66"/>
    <w:rsid w:val="00CF603C"/>
    <w:rsid w:val="00CF648E"/>
    <w:rsid w:val="00D01B5C"/>
    <w:rsid w:val="00D02048"/>
    <w:rsid w:val="00D03F0F"/>
    <w:rsid w:val="00D045E8"/>
    <w:rsid w:val="00D0524A"/>
    <w:rsid w:val="00D05609"/>
    <w:rsid w:val="00D056C5"/>
    <w:rsid w:val="00D06311"/>
    <w:rsid w:val="00D07536"/>
    <w:rsid w:val="00D07B3B"/>
    <w:rsid w:val="00D149A4"/>
    <w:rsid w:val="00D15105"/>
    <w:rsid w:val="00D15273"/>
    <w:rsid w:val="00D22B20"/>
    <w:rsid w:val="00D22BB3"/>
    <w:rsid w:val="00D23713"/>
    <w:rsid w:val="00D252AF"/>
    <w:rsid w:val="00D253D2"/>
    <w:rsid w:val="00D261E5"/>
    <w:rsid w:val="00D27BFD"/>
    <w:rsid w:val="00D3132E"/>
    <w:rsid w:val="00D318CF"/>
    <w:rsid w:val="00D31DDC"/>
    <w:rsid w:val="00D3278C"/>
    <w:rsid w:val="00D33AE7"/>
    <w:rsid w:val="00D34C48"/>
    <w:rsid w:val="00D35201"/>
    <w:rsid w:val="00D41239"/>
    <w:rsid w:val="00D41858"/>
    <w:rsid w:val="00D41C1B"/>
    <w:rsid w:val="00D42D1F"/>
    <w:rsid w:val="00D43EF8"/>
    <w:rsid w:val="00D51A8B"/>
    <w:rsid w:val="00D51D82"/>
    <w:rsid w:val="00D55570"/>
    <w:rsid w:val="00D55811"/>
    <w:rsid w:val="00D57728"/>
    <w:rsid w:val="00D611B9"/>
    <w:rsid w:val="00D6189D"/>
    <w:rsid w:val="00D618A3"/>
    <w:rsid w:val="00D6208A"/>
    <w:rsid w:val="00D62192"/>
    <w:rsid w:val="00D63DBC"/>
    <w:rsid w:val="00D65EF7"/>
    <w:rsid w:val="00D67485"/>
    <w:rsid w:val="00D700E0"/>
    <w:rsid w:val="00D70594"/>
    <w:rsid w:val="00D70661"/>
    <w:rsid w:val="00D708AD"/>
    <w:rsid w:val="00D7138B"/>
    <w:rsid w:val="00D714C7"/>
    <w:rsid w:val="00D72CF4"/>
    <w:rsid w:val="00D72D53"/>
    <w:rsid w:val="00D72E0D"/>
    <w:rsid w:val="00D73C6C"/>
    <w:rsid w:val="00D7463B"/>
    <w:rsid w:val="00D774FD"/>
    <w:rsid w:val="00D80984"/>
    <w:rsid w:val="00D85554"/>
    <w:rsid w:val="00D85C17"/>
    <w:rsid w:val="00D85E14"/>
    <w:rsid w:val="00D86AE3"/>
    <w:rsid w:val="00D86C6D"/>
    <w:rsid w:val="00D86D96"/>
    <w:rsid w:val="00D87282"/>
    <w:rsid w:val="00D92BA4"/>
    <w:rsid w:val="00D9323F"/>
    <w:rsid w:val="00D938B7"/>
    <w:rsid w:val="00D93F7E"/>
    <w:rsid w:val="00D95FEE"/>
    <w:rsid w:val="00D96EAB"/>
    <w:rsid w:val="00D977C0"/>
    <w:rsid w:val="00DA007D"/>
    <w:rsid w:val="00DA1090"/>
    <w:rsid w:val="00DA24EB"/>
    <w:rsid w:val="00DA3A3F"/>
    <w:rsid w:val="00DA4414"/>
    <w:rsid w:val="00DA7DFC"/>
    <w:rsid w:val="00DB0052"/>
    <w:rsid w:val="00DB0964"/>
    <w:rsid w:val="00DB0FFA"/>
    <w:rsid w:val="00DB154E"/>
    <w:rsid w:val="00DB15A1"/>
    <w:rsid w:val="00DB3EAE"/>
    <w:rsid w:val="00DB4945"/>
    <w:rsid w:val="00DB4D33"/>
    <w:rsid w:val="00DB7C60"/>
    <w:rsid w:val="00DC4865"/>
    <w:rsid w:val="00DC5EFB"/>
    <w:rsid w:val="00DC73D3"/>
    <w:rsid w:val="00DC7F7B"/>
    <w:rsid w:val="00DD0F77"/>
    <w:rsid w:val="00DD445B"/>
    <w:rsid w:val="00DD4F75"/>
    <w:rsid w:val="00DD7051"/>
    <w:rsid w:val="00DE157E"/>
    <w:rsid w:val="00DE2545"/>
    <w:rsid w:val="00DE3E21"/>
    <w:rsid w:val="00DE40FC"/>
    <w:rsid w:val="00DE4995"/>
    <w:rsid w:val="00DE719A"/>
    <w:rsid w:val="00DE73BB"/>
    <w:rsid w:val="00DF0339"/>
    <w:rsid w:val="00DF058D"/>
    <w:rsid w:val="00DF0F64"/>
    <w:rsid w:val="00DF20B7"/>
    <w:rsid w:val="00DF2DC7"/>
    <w:rsid w:val="00DF4747"/>
    <w:rsid w:val="00DF4C53"/>
    <w:rsid w:val="00DF591C"/>
    <w:rsid w:val="00DF5FA8"/>
    <w:rsid w:val="00DF5FDA"/>
    <w:rsid w:val="00E010C7"/>
    <w:rsid w:val="00E03C7F"/>
    <w:rsid w:val="00E03CFF"/>
    <w:rsid w:val="00E0452D"/>
    <w:rsid w:val="00E04B14"/>
    <w:rsid w:val="00E05B6B"/>
    <w:rsid w:val="00E063F9"/>
    <w:rsid w:val="00E06ACB"/>
    <w:rsid w:val="00E074D2"/>
    <w:rsid w:val="00E07EC7"/>
    <w:rsid w:val="00E10888"/>
    <w:rsid w:val="00E13774"/>
    <w:rsid w:val="00E14939"/>
    <w:rsid w:val="00E149AB"/>
    <w:rsid w:val="00E162F1"/>
    <w:rsid w:val="00E1686D"/>
    <w:rsid w:val="00E1727A"/>
    <w:rsid w:val="00E202FD"/>
    <w:rsid w:val="00E207E4"/>
    <w:rsid w:val="00E2151C"/>
    <w:rsid w:val="00E22476"/>
    <w:rsid w:val="00E25951"/>
    <w:rsid w:val="00E301A5"/>
    <w:rsid w:val="00E31870"/>
    <w:rsid w:val="00E33A6A"/>
    <w:rsid w:val="00E3481B"/>
    <w:rsid w:val="00E34C99"/>
    <w:rsid w:val="00E40BD5"/>
    <w:rsid w:val="00E41D5D"/>
    <w:rsid w:val="00E41FE2"/>
    <w:rsid w:val="00E44C8D"/>
    <w:rsid w:val="00E46858"/>
    <w:rsid w:val="00E471D3"/>
    <w:rsid w:val="00E50254"/>
    <w:rsid w:val="00E53604"/>
    <w:rsid w:val="00E53FFB"/>
    <w:rsid w:val="00E56F1B"/>
    <w:rsid w:val="00E5743B"/>
    <w:rsid w:val="00E61845"/>
    <w:rsid w:val="00E6202E"/>
    <w:rsid w:val="00E62197"/>
    <w:rsid w:val="00E64754"/>
    <w:rsid w:val="00E65C75"/>
    <w:rsid w:val="00E665F9"/>
    <w:rsid w:val="00E66871"/>
    <w:rsid w:val="00E66F1A"/>
    <w:rsid w:val="00E703AE"/>
    <w:rsid w:val="00E7066E"/>
    <w:rsid w:val="00E70EE6"/>
    <w:rsid w:val="00E718DD"/>
    <w:rsid w:val="00E719EE"/>
    <w:rsid w:val="00E7237C"/>
    <w:rsid w:val="00E72C3B"/>
    <w:rsid w:val="00E74186"/>
    <w:rsid w:val="00E75C31"/>
    <w:rsid w:val="00E7748E"/>
    <w:rsid w:val="00E81172"/>
    <w:rsid w:val="00E82E4B"/>
    <w:rsid w:val="00E830EA"/>
    <w:rsid w:val="00E834A1"/>
    <w:rsid w:val="00E84EEF"/>
    <w:rsid w:val="00E90358"/>
    <w:rsid w:val="00E93078"/>
    <w:rsid w:val="00E9338F"/>
    <w:rsid w:val="00E941CA"/>
    <w:rsid w:val="00E96646"/>
    <w:rsid w:val="00E96A51"/>
    <w:rsid w:val="00E97CC6"/>
    <w:rsid w:val="00EA1595"/>
    <w:rsid w:val="00EA2273"/>
    <w:rsid w:val="00EA2BD5"/>
    <w:rsid w:val="00EA2F78"/>
    <w:rsid w:val="00EA3F77"/>
    <w:rsid w:val="00EA5A69"/>
    <w:rsid w:val="00EA70C0"/>
    <w:rsid w:val="00EB093D"/>
    <w:rsid w:val="00EB0F66"/>
    <w:rsid w:val="00EB50F4"/>
    <w:rsid w:val="00EC16E6"/>
    <w:rsid w:val="00EC2C60"/>
    <w:rsid w:val="00EC33F2"/>
    <w:rsid w:val="00EC35E7"/>
    <w:rsid w:val="00EC43CB"/>
    <w:rsid w:val="00EC4584"/>
    <w:rsid w:val="00ED0232"/>
    <w:rsid w:val="00ED109D"/>
    <w:rsid w:val="00ED3694"/>
    <w:rsid w:val="00ED3D31"/>
    <w:rsid w:val="00ED512E"/>
    <w:rsid w:val="00ED5CFE"/>
    <w:rsid w:val="00ED5F08"/>
    <w:rsid w:val="00ED5F47"/>
    <w:rsid w:val="00ED7015"/>
    <w:rsid w:val="00EE00B4"/>
    <w:rsid w:val="00EE1ADF"/>
    <w:rsid w:val="00EE3D43"/>
    <w:rsid w:val="00EE4281"/>
    <w:rsid w:val="00EF0BC0"/>
    <w:rsid w:val="00EF34BF"/>
    <w:rsid w:val="00EF62F7"/>
    <w:rsid w:val="00EF6EE6"/>
    <w:rsid w:val="00EF780C"/>
    <w:rsid w:val="00F008C2"/>
    <w:rsid w:val="00F016D5"/>
    <w:rsid w:val="00F01A29"/>
    <w:rsid w:val="00F022AF"/>
    <w:rsid w:val="00F022E3"/>
    <w:rsid w:val="00F04B56"/>
    <w:rsid w:val="00F05855"/>
    <w:rsid w:val="00F05F1C"/>
    <w:rsid w:val="00F05F4F"/>
    <w:rsid w:val="00F060A6"/>
    <w:rsid w:val="00F06D2F"/>
    <w:rsid w:val="00F105BB"/>
    <w:rsid w:val="00F12246"/>
    <w:rsid w:val="00F1295C"/>
    <w:rsid w:val="00F147F5"/>
    <w:rsid w:val="00F15288"/>
    <w:rsid w:val="00F15D2B"/>
    <w:rsid w:val="00F16BCB"/>
    <w:rsid w:val="00F20218"/>
    <w:rsid w:val="00F20752"/>
    <w:rsid w:val="00F20EB4"/>
    <w:rsid w:val="00F2224E"/>
    <w:rsid w:val="00F22AF3"/>
    <w:rsid w:val="00F23713"/>
    <w:rsid w:val="00F244D3"/>
    <w:rsid w:val="00F250AE"/>
    <w:rsid w:val="00F254F3"/>
    <w:rsid w:val="00F25BC7"/>
    <w:rsid w:val="00F26FCA"/>
    <w:rsid w:val="00F27E81"/>
    <w:rsid w:val="00F304D3"/>
    <w:rsid w:val="00F31386"/>
    <w:rsid w:val="00F33ED8"/>
    <w:rsid w:val="00F341C2"/>
    <w:rsid w:val="00F370F3"/>
    <w:rsid w:val="00F42A80"/>
    <w:rsid w:val="00F4316C"/>
    <w:rsid w:val="00F45699"/>
    <w:rsid w:val="00F504B2"/>
    <w:rsid w:val="00F5136F"/>
    <w:rsid w:val="00F5138A"/>
    <w:rsid w:val="00F525D2"/>
    <w:rsid w:val="00F52949"/>
    <w:rsid w:val="00F5343C"/>
    <w:rsid w:val="00F535E6"/>
    <w:rsid w:val="00F5467C"/>
    <w:rsid w:val="00F54F3C"/>
    <w:rsid w:val="00F555EF"/>
    <w:rsid w:val="00F57812"/>
    <w:rsid w:val="00F57D93"/>
    <w:rsid w:val="00F6028B"/>
    <w:rsid w:val="00F6038D"/>
    <w:rsid w:val="00F604FF"/>
    <w:rsid w:val="00F61E49"/>
    <w:rsid w:val="00F62CBD"/>
    <w:rsid w:val="00F65652"/>
    <w:rsid w:val="00F677F2"/>
    <w:rsid w:val="00F70A47"/>
    <w:rsid w:val="00F70E33"/>
    <w:rsid w:val="00F72B3E"/>
    <w:rsid w:val="00F73E26"/>
    <w:rsid w:val="00F753DA"/>
    <w:rsid w:val="00F7590D"/>
    <w:rsid w:val="00F76D52"/>
    <w:rsid w:val="00F77BE3"/>
    <w:rsid w:val="00F80B63"/>
    <w:rsid w:val="00F8140A"/>
    <w:rsid w:val="00F828C9"/>
    <w:rsid w:val="00F82C74"/>
    <w:rsid w:val="00F8328B"/>
    <w:rsid w:val="00F83964"/>
    <w:rsid w:val="00F83A91"/>
    <w:rsid w:val="00F83FAF"/>
    <w:rsid w:val="00F844C7"/>
    <w:rsid w:val="00F855FB"/>
    <w:rsid w:val="00F8628C"/>
    <w:rsid w:val="00F87016"/>
    <w:rsid w:val="00F87270"/>
    <w:rsid w:val="00F87319"/>
    <w:rsid w:val="00F906D1"/>
    <w:rsid w:val="00F91D04"/>
    <w:rsid w:val="00F92FC5"/>
    <w:rsid w:val="00F933C3"/>
    <w:rsid w:val="00F95504"/>
    <w:rsid w:val="00F97574"/>
    <w:rsid w:val="00F97682"/>
    <w:rsid w:val="00FA20DF"/>
    <w:rsid w:val="00FA2405"/>
    <w:rsid w:val="00FA3F84"/>
    <w:rsid w:val="00FA493E"/>
    <w:rsid w:val="00FA6319"/>
    <w:rsid w:val="00FA793D"/>
    <w:rsid w:val="00FB05E6"/>
    <w:rsid w:val="00FB1AFD"/>
    <w:rsid w:val="00FB204D"/>
    <w:rsid w:val="00FB3D46"/>
    <w:rsid w:val="00FB3F2B"/>
    <w:rsid w:val="00FB47D6"/>
    <w:rsid w:val="00FB5F66"/>
    <w:rsid w:val="00FB6351"/>
    <w:rsid w:val="00FB78B7"/>
    <w:rsid w:val="00FB7C1D"/>
    <w:rsid w:val="00FC0793"/>
    <w:rsid w:val="00FC187B"/>
    <w:rsid w:val="00FC281D"/>
    <w:rsid w:val="00FC3417"/>
    <w:rsid w:val="00FC48DE"/>
    <w:rsid w:val="00FC53B1"/>
    <w:rsid w:val="00FC6F0B"/>
    <w:rsid w:val="00FD0974"/>
    <w:rsid w:val="00FD0A32"/>
    <w:rsid w:val="00FD1D54"/>
    <w:rsid w:val="00FD1F52"/>
    <w:rsid w:val="00FD272D"/>
    <w:rsid w:val="00FD7D4E"/>
    <w:rsid w:val="00FE0ABA"/>
    <w:rsid w:val="00FE370D"/>
    <w:rsid w:val="00FE4A3A"/>
    <w:rsid w:val="00FE7113"/>
    <w:rsid w:val="00FE7B35"/>
    <w:rsid w:val="00FF13EE"/>
    <w:rsid w:val="00FF2D2E"/>
    <w:rsid w:val="00FF30D5"/>
    <w:rsid w:val="00FF3382"/>
    <w:rsid w:val="00FF5306"/>
    <w:rsid w:val="00FF72F8"/>
    <w:rsid w:val="012330EB"/>
    <w:rsid w:val="018CA01F"/>
    <w:rsid w:val="01C279FC"/>
    <w:rsid w:val="02A73762"/>
    <w:rsid w:val="02DEDD0B"/>
    <w:rsid w:val="02EA0944"/>
    <w:rsid w:val="03DD939B"/>
    <w:rsid w:val="04530ED8"/>
    <w:rsid w:val="04E49984"/>
    <w:rsid w:val="052C8B8A"/>
    <w:rsid w:val="05309B90"/>
    <w:rsid w:val="058E27A9"/>
    <w:rsid w:val="066A821B"/>
    <w:rsid w:val="06D759E3"/>
    <w:rsid w:val="06FB91F0"/>
    <w:rsid w:val="06FE8B1A"/>
    <w:rsid w:val="07074454"/>
    <w:rsid w:val="083C8500"/>
    <w:rsid w:val="0B2B0F8D"/>
    <w:rsid w:val="0B80CE7D"/>
    <w:rsid w:val="0BC4533A"/>
    <w:rsid w:val="0BF6F418"/>
    <w:rsid w:val="0CDAC631"/>
    <w:rsid w:val="0D61795C"/>
    <w:rsid w:val="0D6AA3D7"/>
    <w:rsid w:val="0DBA8D09"/>
    <w:rsid w:val="0E188BE5"/>
    <w:rsid w:val="0E6C7F91"/>
    <w:rsid w:val="0E7BA2F3"/>
    <w:rsid w:val="0EE2E0DF"/>
    <w:rsid w:val="0EEECCCE"/>
    <w:rsid w:val="0F5B3602"/>
    <w:rsid w:val="0FAF3B73"/>
    <w:rsid w:val="10E4FC5C"/>
    <w:rsid w:val="1154B514"/>
    <w:rsid w:val="11805AA5"/>
    <w:rsid w:val="1180FCAE"/>
    <w:rsid w:val="11EFEE0F"/>
    <w:rsid w:val="12686B7F"/>
    <w:rsid w:val="1272B101"/>
    <w:rsid w:val="12FCC482"/>
    <w:rsid w:val="13081C19"/>
    <w:rsid w:val="1327DFC0"/>
    <w:rsid w:val="1510A741"/>
    <w:rsid w:val="151D55C5"/>
    <w:rsid w:val="154F5EFD"/>
    <w:rsid w:val="155E811C"/>
    <w:rsid w:val="1563D2DA"/>
    <w:rsid w:val="16B3A3C9"/>
    <w:rsid w:val="1749F8A7"/>
    <w:rsid w:val="177F1D5A"/>
    <w:rsid w:val="17BEBE70"/>
    <w:rsid w:val="18B80190"/>
    <w:rsid w:val="18E255EB"/>
    <w:rsid w:val="19510432"/>
    <w:rsid w:val="197F6034"/>
    <w:rsid w:val="199C2796"/>
    <w:rsid w:val="19EA9265"/>
    <w:rsid w:val="1A39279A"/>
    <w:rsid w:val="1A7762FB"/>
    <w:rsid w:val="1A9982E1"/>
    <w:rsid w:val="1AA98A00"/>
    <w:rsid w:val="1ACB98D2"/>
    <w:rsid w:val="1BB19302"/>
    <w:rsid w:val="1BBD4BBE"/>
    <w:rsid w:val="1BD87F0D"/>
    <w:rsid w:val="1C7931B6"/>
    <w:rsid w:val="1C8C273C"/>
    <w:rsid w:val="1CE0F4D3"/>
    <w:rsid w:val="1D031BED"/>
    <w:rsid w:val="1D733313"/>
    <w:rsid w:val="1D8A0CCC"/>
    <w:rsid w:val="1D933803"/>
    <w:rsid w:val="1DFC0439"/>
    <w:rsid w:val="1DFD9A85"/>
    <w:rsid w:val="1E087A06"/>
    <w:rsid w:val="1E159580"/>
    <w:rsid w:val="1E92E50A"/>
    <w:rsid w:val="1F57F3A0"/>
    <w:rsid w:val="1FCBED19"/>
    <w:rsid w:val="1FEB7940"/>
    <w:rsid w:val="20D4C1AC"/>
    <w:rsid w:val="211D2BE4"/>
    <w:rsid w:val="219C4B16"/>
    <w:rsid w:val="21DDD54F"/>
    <w:rsid w:val="226043DD"/>
    <w:rsid w:val="22653596"/>
    <w:rsid w:val="22FF83D6"/>
    <w:rsid w:val="2309378A"/>
    <w:rsid w:val="232AE494"/>
    <w:rsid w:val="23C438A4"/>
    <w:rsid w:val="23DE7F8F"/>
    <w:rsid w:val="240703AB"/>
    <w:rsid w:val="24B0F7EC"/>
    <w:rsid w:val="24B16107"/>
    <w:rsid w:val="252CF335"/>
    <w:rsid w:val="256BF81F"/>
    <w:rsid w:val="25F01721"/>
    <w:rsid w:val="2637C5B2"/>
    <w:rsid w:val="265D62F9"/>
    <w:rsid w:val="2952FE39"/>
    <w:rsid w:val="29BDF4B9"/>
    <w:rsid w:val="2A4BDE01"/>
    <w:rsid w:val="2A79BE61"/>
    <w:rsid w:val="2A90BC46"/>
    <w:rsid w:val="2B16230E"/>
    <w:rsid w:val="2B1BB484"/>
    <w:rsid w:val="2BEF683E"/>
    <w:rsid w:val="2C0B5288"/>
    <w:rsid w:val="2C3BAFDC"/>
    <w:rsid w:val="2D15AFFA"/>
    <w:rsid w:val="2D84A2DB"/>
    <w:rsid w:val="2E7200AD"/>
    <w:rsid w:val="2E7722E1"/>
    <w:rsid w:val="2EA9EB7D"/>
    <w:rsid w:val="2F0C5899"/>
    <w:rsid w:val="2FC658AF"/>
    <w:rsid w:val="2FDEA291"/>
    <w:rsid w:val="30A51D1A"/>
    <w:rsid w:val="328CEBFF"/>
    <w:rsid w:val="32AC57FE"/>
    <w:rsid w:val="330CED5F"/>
    <w:rsid w:val="33286EE4"/>
    <w:rsid w:val="332AE789"/>
    <w:rsid w:val="33762331"/>
    <w:rsid w:val="33E3B45E"/>
    <w:rsid w:val="340BDB5D"/>
    <w:rsid w:val="34F2D05D"/>
    <w:rsid w:val="3597A26E"/>
    <w:rsid w:val="36BDB5FC"/>
    <w:rsid w:val="3760FBC3"/>
    <w:rsid w:val="379421EE"/>
    <w:rsid w:val="37B1E996"/>
    <w:rsid w:val="389D5234"/>
    <w:rsid w:val="38A3B3B2"/>
    <w:rsid w:val="38F318F7"/>
    <w:rsid w:val="3973785E"/>
    <w:rsid w:val="3A08F049"/>
    <w:rsid w:val="3BA060C3"/>
    <w:rsid w:val="3BBDB253"/>
    <w:rsid w:val="3BE5C4F1"/>
    <w:rsid w:val="3C9AAEF7"/>
    <w:rsid w:val="3CE37B77"/>
    <w:rsid w:val="3D4F6F39"/>
    <w:rsid w:val="3D52E460"/>
    <w:rsid w:val="3DD95D60"/>
    <w:rsid w:val="3E11EC4F"/>
    <w:rsid w:val="3EA22E77"/>
    <w:rsid w:val="3FA62D8A"/>
    <w:rsid w:val="3FB649AF"/>
    <w:rsid w:val="3FEEE586"/>
    <w:rsid w:val="41106E4F"/>
    <w:rsid w:val="41232357"/>
    <w:rsid w:val="414DAF0D"/>
    <w:rsid w:val="4157ACC5"/>
    <w:rsid w:val="4193F24F"/>
    <w:rsid w:val="42251A6D"/>
    <w:rsid w:val="423D57B7"/>
    <w:rsid w:val="43108C8B"/>
    <w:rsid w:val="437BDD5A"/>
    <w:rsid w:val="43CD2D6B"/>
    <w:rsid w:val="43D0BB04"/>
    <w:rsid w:val="43E1EF88"/>
    <w:rsid w:val="43F236CC"/>
    <w:rsid w:val="4410AF54"/>
    <w:rsid w:val="44D4A216"/>
    <w:rsid w:val="44F9CE11"/>
    <w:rsid w:val="450DA2A0"/>
    <w:rsid w:val="453C8417"/>
    <w:rsid w:val="454092F0"/>
    <w:rsid w:val="4589F5A4"/>
    <w:rsid w:val="465911EB"/>
    <w:rsid w:val="4673ECF4"/>
    <w:rsid w:val="46C0A3AF"/>
    <w:rsid w:val="46E54B57"/>
    <w:rsid w:val="47796202"/>
    <w:rsid w:val="47B37826"/>
    <w:rsid w:val="4876CF05"/>
    <w:rsid w:val="48794591"/>
    <w:rsid w:val="496DE79E"/>
    <w:rsid w:val="49A60743"/>
    <w:rsid w:val="4A076664"/>
    <w:rsid w:val="4A4047B4"/>
    <w:rsid w:val="4A44B1C6"/>
    <w:rsid w:val="4A84AE77"/>
    <w:rsid w:val="4AA306B7"/>
    <w:rsid w:val="4B15B8D3"/>
    <w:rsid w:val="4B1D31C7"/>
    <w:rsid w:val="4B906F3C"/>
    <w:rsid w:val="4BA4B278"/>
    <w:rsid w:val="4BF1EB29"/>
    <w:rsid w:val="4C18D85E"/>
    <w:rsid w:val="4DE01352"/>
    <w:rsid w:val="4E22914D"/>
    <w:rsid w:val="4E2C7F93"/>
    <w:rsid w:val="4EDA8FA0"/>
    <w:rsid w:val="4EDE804D"/>
    <w:rsid w:val="4EEE4A01"/>
    <w:rsid w:val="4F792CC4"/>
    <w:rsid w:val="4FAF4A72"/>
    <w:rsid w:val="4FE4DD74"/>
    <w:rsid w:val="5107027B"/>
    <w:rsid w:val="512BA43D"/>
    <w:rsid w:val="512FCC14"/>
    <w:rsid w:val="513E0A59"/>
    <w:rsid w:val="515F56FC"/>
    <w:rsid w:val="5162FDE6"/>
    <w:rsid w:val="5201F371"/>
    <w:rsid w:val="52905343"/>
    <w:rsid w:val="536ED6F1"/>
    <w:rsid w:val="538A5C09"/>
    <w:rsid w:val="542AF1F6"/>
    <w:rsid w:val="54E21DB8"/>
    <w:rsid w:val="54F71F35"/>
    <w:rsid w:val="554BA4C1"/>
    <w:rsid w:val="558EB36F"/>
    <w:rsid w:val="55AC9FD9"/>
    <w:rsid w:val="5625D3A3"/>
    <w:rsid w:val="563DBED1"/>
    <w:rsid w:val="5698E8B6"/>
    <w:rsid w:val="570BF06D"/>
    <w:rsid w:val="57556E27"/>
    <w:rsid w:val="5A30AC21"/>
    <w:rsid w:val="5A6507B2"/>
    <w:rsid w:val="5AF0161A"/>
    <w:rsid w:val="5BA1B497"/>
    <w:rsid w:val="5C6A3D72"/>
    <w:rsid w:val="5CCE47DF"/>
    <w:rsid w:val="5CEA6E9B"/>
    <w:rsid w:val="5D92C200"/>
    <w:rsid w:val="5EA173D5"/>
    <w:rsid w:val="603F73C9"/>
    <w:rsid w:val="6045EA23"/>
    <w:rsid w:val="60DC57BF"/>
    <w:rsid w:val="60EAA3E2"/>
    <w:rsid w:val="61B1A748"/>
    <w:rsid w:val="61F57930"/>
    <w:rsid w:val="623E4C10"/>
    <w:rsid w:val="6259EC2D"/>
    <w:rsid w:val="62A243C4"/>
    <w:rsid w:val="62DA9221"/>
    <w:rsid w:val="6318A073"/>
    <w:rsid w:val="639AD69D"/>
    <w:rsid w:val="641D544E"/>
    <w:rsid w:val="649984DA"/>
    <w:rsid w:val="64A07C0E"/>
    <w:rsid w:val="64CFB315"/>
    <w:rsid w:val="6559CE84"/>
    <w:rsid w:val="65BA24EC"/>
    <w:rsid w:val="65FB0B92"/>
    <w:rsid w:val="662C3C0E"/>
    <w:rsid w:val="66D93164"/>
    <w:rsid w:val="675C0300"/>
    <w:rsid w:val="6839A0D5"/>
    <w:rsid w:val="68896B69"/>
    <w:rsid w:val="68999005"/>
    <w:rsid w:val="68B5B5BD"/>
    <w:rsid w:val="68E57990"/>
    <w:rsid w:val="699D9DF0"/>
    <w:rsid w:val="6A9E0DE4"/>
    <w:rsid w:val="6B22AD33"/>
    <w:rsid w:val="6B58A436"/>
    <w:rsid w:val="6BE3F8E8"/>
    <w:rsid w:val="6D0D378D"/>
    <w:rsid w:val="6D840C9D"/>
    <w:rsid w:val="6E795576"/>
    <w:rsid w:val="6EF24F40"/>
    <w:rsid w:val="6FA2EF78"/>
    <w:rsid w:val="6FACC3AC"/>
    <w:rsid w:val="7013CD36"/>
    <w:rsid w:val="702853F2"/>
    <w:rsid w:val="70481687"/>
    <w:rsid w:val="706FF1C5"/>
    <w:rsid w:val="7164CCF3"/>
    <w:rsid w:val="71F19F7A"/>
    <w:rsid w:val="7283481F"/>
    <w:rsid w:val="7287B8F8"/>
    <w:rsid w:val="729C5770"/>
    <w:rsid w:val="72D44613"/>
    <w:rsid w:val="732B8070"/>
    <w:rsid w:val="732EA455"/>
    <w:rsid w:val="733E5E5E"/>
    <w:rsid w:val="734C5043"/>
    <w:rsid w:val="744B7C83"/>
    <w:rsid w:val="75049851"/>
    <w:rsid w:val="75393422"/>
    <w:rsid w:val="75B1C964"/>
    <w:rsid w:val="75C01D81"/>
    <w:rsid w:val="761ED852"/>
    <w:rsid w:val="766EAA6D"/>
    <w:rsid w:val="78EA6D04"/>
    <w:rsid w:val="7A6C7DCC"/>
    <w:rsid w:val="7B4B7F0F"/>
    <w:rsid w:val="7C17F9F7"/>
    <w:rsid w:val="7C2F57A2"/>
    <w:rsid w:val="7CC0BF97"/>
    <w:rsid w:val="7D0F3E3C"/>
    <w:rsid w:val="7D4BE93D"/>
    <w:rsid w:val="7D4E1DA5"/>
    <w:rsid w:val="7E9D2BC3"/>
    <w:rsid w:val="7F5AFC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2F96F08"/>
  <w15:docId w15:val="{E21FCB3F-8C07-442B-8AC6-C2E2AE50C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772"/>
    <w:pPr>
      <w:spacing w:after="180" w:line="264" w:lineRule="auto"/>
    </w:pPr>
    <w:rPr>
      <w:sz w:val="24"/>
      <w:szCs w:val="24"/>
    </w:rPr>
  </w:style>
  <w:style w:type="paragraph" w:styleId="Heading1">
    <w:name w:val="heading 1"/>
    <w:basedOn w:val="Heading2"/>
    <w:next w:val="Heading"/>
    <w:qFormat/>
    <w:rsid w:val="006D663D"/>
    <w:pPr>
      <w:spacing w:before="240" w:after="240"/>
      <w:outlineLvl w:val="0"/>
    </w:pPr>
    <w:rPr>
      <w:sz w:val="28"/>
    </w:rPr>
  </w:style>
  <w:style w:type="paragraph" w:styleId="Heading2">
    <w:name w:val="heading 2"/>
    <w:basedOn w:val="Normal"/>
    <w:next w:val="Normal"/>
    <w:link w:val="Heading2Char"/>
    <w:uiPriority w:val="9"/>
    <w:unhideWhenUsed/>
    <w:qFormat/>
    <w:rsid w:val="006D663D"/>
    <w:pPr>
      <w:keepNext/>
      <w:spacing w:after="120" w:line="22" w:lineRule="atLeast"/>
      <w:outlineLvl w:val="1"/>
    </w:pPr>
    <w:rPr>
      <w:b/>
      <w:snapToGrid w:val="0"/>
    </w:rPr>
  </w:style>
  <w:style w:type="paragraph" w:styleId="Heading3">
    <w:name w:val="heading 3"/>
    <w:basedOn w:val="Heading5"/>
    <w:next w:val="Normal"/>
    <w:link w:val="Heading3Char"/>
    <w:uiPriority w:val="9"/>
    <w:unhideWhenUsed/>
    <w:qFormat/>
    <w:rsid w:val="00D55811"/>
    <w:pPr>
      <w:spacing w:after="120" w:line="276" w:lineRule="auto"/>
      <w:outlineLvl w:val="2"/>
    </w:pPr>
    <w:rPr>
      <w:rFonts w:ascii="Times New Roman" w:hAnsi="Times New Roman" w:cs="Times New Roman"/>
      <w:b w:val="0"/>
      <w:sz w:val="24"/>
      <w:szCs w:val="24"/>
      <w:u w:val="single"/>
    </w:rPr>
  </w:style>
  <w:style w:type="paragraph" w:styleId="Heading4">
    <w:name w:val="heading 4"/>
    <w:basedOn w:val="Normal"/>
    <w:next w:val="Normal"/>
    <w:qFormat/>
    <w:rsid w:val="009B4BD9"/>
    <w:pPr>
      <w:keepNext/>
      <w:widowControl w:val="0"/>
      <w:ind w:firstLine="2160"/>
      <w:outlineLvl w:val="3"/>
    </w:pPr>
    <w:rPr>
      <w:rFonts w:ascii="Arial" w:hAnsi="Arial" w:cs="Arial"/>
      <w:b/>
      <w:snapToGrid w:val="0"/>
      <w:sz w:val="22"/>
      <w:szCs w:val="20"/>
    </w:rPr>
  </w:style>
  <w:style w:type="paragraph" w:styleId="Heading5">
    <w:name w:val="heading 5"/>
    <w:basedOn w:val="Normal"/>
    <w:next w:val="Normal"/>
    <w:qFormat/>
    <w:rsid w:val="009B4BD9"/>
    <w:pPr>
      <w:keepNext/>
      <w:widowControl w:val="0"/>
      <w:outlineLvl w:val="4"/>
    </w:pPr>
    <w:rPr>
      <w:rFonts w:ascii="Arial" w:hAnsi="Arial" w:cs="Arial"/>
      <w:b/>
      <w:snapToGrid w:val="0"/>
      <w:sz w:val="22"/>
      <w:szCs w:val="20"/>
    </w:rPr>
  </w:style>
  <w:style w:type="paragraph" w:styleId="Heading6">
    <w:name w:val="heading 6"/>
    <w:basedOn w:val="Normal"/>
    <w:next w:val="Normal"/>
    <w:link w:val="Heading6Char"/>
    <w:qFormat/>
    <w:rsid w:val="009B4BD9"/>
    <w:pPr>
      <w:keepNext/>
      <w:widowControl w:val="0"/>
      <w:jc w:val="center"/>
      <w:outlineLvl w:val="5"/>
    </w:pPr>
    <w:rPr>
      <w:rFonts w:ascii="Arial" w:hAnsi="Arial"/>
      <w:b/>
      <w:snapToGrid w:val="0"/>
      <w:sz w:val="3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Text"/>
    <w:rsid w:val="009B4BD9"/>
    <w:pPr>
      <w:numPr>
        <w:numId w:val="2"/>
      </w:numPr>
      <w:spacing w:after="120"/>
    </w:pPr>
  </w:style>
  <w:style w:type="paragraph" w:customStyle="1" w:styleId="Text">
    <w:name w:val="Text"/>
    <w:basedOn w:val="Normal"/>
    <w:rsid w:val="009B4BD9"/>
    <w:pPr>
      <w:spacing w:after="240"/>
    </w:pPr>
    <w:rPr>
      <w:snapToGrid w:val="0"/>
      <w:sz w:val="22"/>
    </w:rPr>
  </w:style>
  <w:style w:type="paragraph" w:customStyle="1" w:styleId="H4">
    <w:name w:val="H4"/>
    <w:basedOn w:val="Normal"/>
    <w:next w:val="Normal"/>
    <w:rsid w:val="009B4BD9"/>
    <w:pPr>
      <w:keepNext/>
      <w:snapToGrid w:val="0"/>
      <w:spacing w:before="100" w:after="100"/>
      <w:outlineLvl w:val="4"/>
    </w:pPr>
    <w:rPr>
      <w:b/>
      <w:szCs w:val="20"/>
    </w:rPr>
  </w:style>
  <w:style w:type="paragraph" w:styleId="TOC1">
    <w:name w:val="toc 1"/>
    <w:basedOn w:val="Normal"/>
    <w:next w:val="Normal"/>
    <w:autoRedefine/>
    <w:uiPriority w:val="39"/>
    <w:rsid w:val="00E834A1"/>
    <w:pPr>
      <w:widowControl w:val="0"/>
      <w:spacing w:after="0" w:line="276" w:lineRule="auto"/>
    </w:pPr>
    <w:rPr>
      <w:snapToGrid w:val="0"/>
      <w:szCs w:val="20"/>
    </w:rPr>
  </w:style>
  <w:style w:type="paragraph" w:customStyle="1" w:styleId="Heading">
    <w:name w:val="Heading"/>
    <w:basedOn w:val="Normal"/>
    <w:rsid w:val="009B4BD9"/>
    <w:pPr>
      <w:widowControl w:val="0"/>
      <w:spacing w:before="120" w:after="120"/>
      <w:jc w:val="center"/>
    </w:pPr>
    <w:rPr>
      <w:rFonts w:ascii="Arial" w:hAnsi="Arial"/>
      <w:b/>
      <w:snapToGrid w:val="0"/>
    </w:rPr>
  </w:style>
  <w:style w:type="paragraph" w:customStyle="1" w:styleId="TOC">
    <w:name w:val="TOC"/>
    <w:basedOn w:val="Text"/>
    <w:rsid w:val="009B4BD9"/>
    <w:pPr>
      <w:tabs>
        <w:tab w:val="left" w:pos="360"/>
        <w:tab w:val="left" w:pos="720"/>
        <w:tab w:val="right" w:leader="dot" w:pos="9360"/>
      </w:tabs>
      <w:spacing w:before="120" w:after="120"/>
    </w:pPr>
  </w:style>
  <w:style w:type="character" w:styleId="FootnoteReference">
    <w:name w:val="footnote reference"/>
    <w:uiPriority w:val="99"/>
    <w:rsid w:val="009B4BD9"/>
  </w:style>
  <w:style w:type="paragraph" w:styleId="BodyText">
    <w:name w:val="Body Text"/>
    <w:basedOn w:val="Normal"/>
    <w:semiHidden/>
    <w:rsid w:val="009B4BD9"/>
    <w:pPr>
      <w:widowControl w:val="0"/>
      <w:outlineLvl w:val="0"/>
    </w:pPr>
    <w:rPr>
      <w:rFonts w:ascii="Arial" w:hAnsi="Arial" w:cs="Arial"/>
      <w:b/>
      <w:snapToGrid w:val="0"/>
      <w:sz w:val="22"/>
      <w:szCs w:val="20"/>
    </w:rPr>
  </w:style>
  <w:style w:type="paragraph" w:styleId="FootnoteText">
    <w:name w:val="footnote text"/>
    <w:aliases w:val="F1"/>
    <w:basedOn w:val="Normal"/>
    <w:link w:val="FootnoteTextChar"/>
    <w:uiPriority w:val="99"/>
    <w:rsid w:val="009B4BD9"/>
    <w:pPr>
      <w:widowControl w:val="0"/>
    </w:pPr>
    <w:rPr>
      <w:snapToGrid w:val="0"/>
      <w:sz w:val="18"/>
      <w:szCs w:val="20"/>
    </w:rPr>
  </w:style>
  <w:style w:type="paragraph" w:styleId="Footer">
    <w:name w:val="footer"/>
    <w:basedOn w:val="Normal"/>
    <w:semiHidden/>
    <w:rsid w:val="009B4BD9"/>
    <w:pPr>
      <w:widowControl w:val="0"/>
      <w:tabs>
        <w:tab w:val="center" w:pos="4320"/>
        <w:tab w:val="right" w:pos="8640"/>
      </w:tabs>
    </w:pPr>
    <w:rPr>
      <w:snapToGrid w:val="0"/>
      <w:szCs w:val="20"/>
    </w:rPr>
  </w:style>
  <w:style w:type="character" w:styleId="PageNumber">
    <w:name w:val="page number"/>
    <w:basedOn w:val="DefaultParagraphFont"/>
    <w:semiHidden/>
    <w:rsid w:val="009B4BD9"/>
  </w:style>
  <w:style w:type="paragraph" w:styleId="BodyText2">
    <w:name w:val="Body Text 2"/>
    <w:basedOn w:val="Normal"/>
    <w:semiHidden/>
    <w:rsid w:val="009B4BD9"/>
    <w:pPr>
      <w:autoSpaceDE w:val="0"/>
      <w:autoSpaceDN w:val="0"/>
      <w:adjustRightInd w:val="0"/>
    </w:pPr>
    <w:rPr>
      <w:rFonts w:ascii="Arial" w:hAnsi="Arial" w:cs="Arial"/>
      <w:color w:val="FF0000"/>
      <w:sz w:val="22"/>
      <w:szCs w:val="22"/>
    </w:rPr>
  </w:style>
  <w:style w:type="paragraph" w:styleId="BodyText3">
    <w:name w:val="Body Text 3"/>
    <w:basedOn w:val="Normal"/>
    <w:semiHidden/>
    <w:rsid w:val="009B4BD9"/>
    <w:pPr>
      <w:autoSpaceDE w:val="0"/>
      <w:autoSpaceDN w:val="0"/>
      <w:adjustRightInd w:val="0"/>
    </w:pPr>
    <w:rPr>
      <w:b/>
      <w:bCs/>
      <w:color w:val="000000"/>
      <w:sz w:val="20"/>
    </w:rPr>
  </w:style>
  <w:style w:type="paragraph" w:styleId="BalloonText">
    <w:name w:val="Balloon Text"/>
    <w:basedOn w:val="Normal"/>
    <w:semiHidden/>
    <w:rsid w:val="004B3FAF"/>
    <w:rPr>
      <w:rFonts w:ascii="Tahoma" w:hAnsi="Tahoma" w:cs="Tahoma"/>
      <w:sz w:val="16"/>
      <w:szCs w:val="16"/>
    </w:rPr>
  </w:style>
  <w:style w:type="character" w:styleId="CommentReference">
    <w:name w:val="annotation reference"/>
    <w:uiPriority w:val="99"/>
    <w:semiHidden/>
    <w:unhideWhenUsed/>
    <w:rsid w:val="003A0B71"/>
    <w:rPr>
      <w:sz w:val="16"/>
      <w:szCs w:val="16"/>
    </w:rPr>
  </w:style>
  <w:style w:type="paragraph" w:styleId="CommentText">
    <w:name w:val="annotation text"/>
    <w:basedOn w:val="Normal"/>
    <w:link w:val="CommentTextChar"/>
    <w:uiPriority w:val="99"/>
    <w:unhideWhenUsed/>
    <w:rsid w:val="003A0B71"/>
    <w:rPr>
      <w:sz w:val="20"/>
      <w:szCs w:val="20"/>
    </w:rPr>
  </w:style>
  <w:style w:type="character" w:customStyle="1" w:styleId="CommentTextChar">
    <w:name w:val="Comment Text Char"/>
    <w:basedOn w:val="DefaultParagraphFont"/>
    <w:link w:val="CommentText"/>
    <w:uiPriority w:val="99"/>
    <w:rsid w:val="003A0B71"/>
  </w:style>
  <w:style w:type="paragraph" w:styleId="CommentSubject">
    <w:name w:val="annotation subject"/>
    <w:basedOn w:val="CommentText"/>
    <w:next w:val="CommentText"/>
    <w:link w:val="CommentSubjectChar"/>
    <w:uiPriority w:val="99"/>
    <w:semiHidden/>
    <w:unhideWhenUsed/>
    <w:rsid w:val="003A0B71"/>
    <w:rPr>
      <w:b/>
      <w:bCs/>
    </w:rPr>
  </w:style>
  <w:style w:type="character" w:customStyle="1" w:styleId="CommentSubjectChar">
    <w:name w:val="Comment Subject Char"/>
    <w:link w:val="CommentSubject"/>
    <w:uiPriority w:val="99"/>
    <w:semiHidden/>
    <w:rsid w:val="003A0B71"/>
    <w:rPr>
      <w:b/>
      <w:bCs/>
    </w:rPr>
  </w:style>
  <w:style w:type="paragraph" w:styleId="NormalWeb">
    <w:name w:val="Normal (Web)"/>
    <w:basedOn w:val="Normal"/>
    <w:uiPriority w:val="99"/>
    <w:unhideWhenUsed/>
    <w:rsid w:val="00AA1670"/>
    <w:pPr>
      <w:spacing w:before="100" w:beforeAutospacing="1" w:after="100" w:afterAutospacing="1"/>
    </w:pPr>
  </w:style>
  <w:style w:type="character" w:styleId="Emphasis">
    <w:name w:val="Emphasis"/>
    <w:uiPriority w:val="20"/>
    <w:qFormat/>
    <w:rsid w:val="0027334A"/>
    <w:rPr>
      <w:i/>
      <w:iCs/>
    </w:rPr>
  </w:style>
  <w:style w:type="character" w:styleId="Strong">
    <w:name w:val="Strong"/>
    <w:uiPriority w:val="22"/>
    <w:qFormat/>
    <w:rsid w:val="0027334A"/>
    <w:rPr>
      <w:b/>
      <w:bCs/>
    </w:rPr>
  </w:style>
  <w:style w:type="character" w:styleId="Hyperlink">
    <w:name w:val="Hyperlink"/>
    <w:uiPriority w:val="99"/>
    <w:unhideWhenUsed/>
    <w:rsid w:val="00CF194C"/>
    <w:rPr>
      <w:color w:val="0000FF"/>
      <w:u w:val="single"/>
    </w:rPr>
  </w:style>
  <w:style w:type="paragraph" w:styleId="ListParagraph">
    <w:name w:val="List Paragraph"/>
    <w:basedOn w:val="Normal"/>
    <w:link w:val="ListParagraphChar"/>
    <w:uiPriority w:val="34"/>
    <w:qFormat/>
    <w:rsid w:val="00CD33E3"/>
    <w:pPr>
      <w:ind w:left="720"/>
    </w:pPr>
  </w:style>
  <w:style w:type="table" w:styleId="TableGrid">
    <w:name w:val="Table Grid"/>
    <w:basedOn w:val="TableNormal"/>
    <w:uiPriority w:val="59"/>
    <w:rsid w:val="001B22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67497"/>
    <w:rPr>
      <w:sz w:val="24"/>
      <w:szCs w:val="24"/>
    </w:rPr>
  </w:style>
  <w:style w:type="paragraph" w:styleId="Header">
    <w:name w:val="header"/>
    <w:basedOn w:val="Normal"/>
    <w:link w:val="HeaderChar"/>
    <w:uiPriority w:val="99"/>
    <w:unhideWhenUsed/>
    <w:rsid w:val="00B71D31"/>
    <w:pPr>
      <w:tabs>
        <w:tab w:val="center" w:pos="4680"/>
        <w:tab w:val="right" w:pos="9360"/>
      </w:tabs>
    </w:pPr>
  </w:style>
  <w:style w:type="character" w:customStyle="1" w:styleId="HeaderChar">
    <w:name w:val="Header Char"/>
    <w:basedOn w:val="DefaultParagraphFont"/>
    <w:link w:val="Header"/>
    <w:uiPriority w:val="99"/>
    <w:rsid w:val="00B71D31"/>
    <w:rPr>
      <w:sz w:val="24"/>
      <w:szCs w:val="24"/>
    </w:rPr>
  </w:style>
  <w:style w:type="paragraph" w:customStyle="1" w:styleId="NORM">
    <w:name w:val="NORM"/>
    <w:basedOn w:val="Normal"/>
    <w:rsid w:val="00A13150"/>
    <w:rPr>
      <w:szCs w:val="20"/>
    </w:rPr>
  </w:style>
  <w:style w:type="character" w:customStyle="1" w:styleId="FootnoteTextChar">
    <w:name w:val="Footnote Text Char"/>
    <w:aliases w:val="F1 Char"/>
    <w:basedOn w:val="DefaultParagraphFont"/>
    <w:link w:val="FootnoteText"/>
    <w:uiPriority w:val="99"/>
    <w:rsid w:val="00AE621A"/>
    <w:rPr>
      <w:snapToGrid w:val="0"/>
      <w:sz w:val="18"/>
    </w:rPr>
  </w:style>
  <w:style w:type="character" w:styleId="FollowedHyperlink">
    <w:name w:val="FollowedHyperlink"/>
    <w:basedOn w:val="DefaultParagraphFont"/>
    <w:uiPriority w:val="99"/>
    <w:semiHidden/>
    <w:unhideWhenUsed/>
    <w:rsid w:val="00285392"/>
    <w:rPr>
      <w:color w:val="800080" w:themeColor="followedHyperlink"/>
      <w:u w:val="single"/>
    </w:rPr>
  </w:style>
  <w:style w:type="paragraph" w:styleId="TOC2">
    <w:name w:val="toc 2"/>
    <w:basedOn w:val="Normal"/>
    <w:next w:val="Normal"/>
    <w:autoRedefine/>
    <w:uiPriority w:val="39"/>
    <w:unhideWhenUsed/>
    <w:rsid w:val="003D3693"/>
    <w:pPr>
      <w:spacing w:after="100"/>
      <w:ind w:left="240"/>
    </w:pPr>
  </w:style>
  <w:style w:type="paragraph" w:styleId="TOC3">
    <w:name w:val="toc 3"/>
    <w:basedOn w:val="Normal"/>
    <w:next w:val="Normal"/>
    <w:autoRedefine/>
    <w:uiPriority w:val="39"/>
    <w:unhideWhenUsed/>
    <w:rsid w:val="003D3693"/>
    <w:pPr>
      <w:spacing w:after="100"/>
      <w:ind w:left="480"/>
    </w:pPr>
  </w:style>
  <w:style w:type="character" w:customStyle="1" w:styleId="Heading6Char">
    <w:name w:val="Heading 6 Char"/>
    <w:basedOn w:val="DefaultParagraphFont"/>
    <w:link w:val="Heading6"/>
    <w:rsid w:val="003D3693"/>
    <w:rPr>
      <w:rFonts w:ascii="Arial" w:hAnsi="Arial"/>
      <w:b/>
      <w:snapToGrid w:val="0"/>
      <w:sz w:val="38"/>
    </w:rPr>
  </w:style>
  <w:style w:type="paragraph" w:customStyle="1" w:styleId="TableParagraph">
    <w:name w:val="Table Paragraph"/>
    <w:basedOn w:val="Normal"/>
    <w:uiPriority w:val="1"/>
    <w:qFormat/>
    <w:rsid w:val="00BB7C9F"/>
    <w:pPr>
      <w:widowControl w:val="0"/>
    </w:pPr>
    <w:rPr>
      <w:rFonts w:asciiTheme="minorHAnsi" w:eastAsiaTheme="minorHAnsi" w:hAnsiTheme="minorHAnsi" w:cstheme="minorBidi"/>
      <w:sz w:val="22"/>
      <w:szCs w:val="22"/>
    </w:rPr>
  </w:style>
  <w:style w:type="character" w:customStyle="1" w:styleId="ListParagraphChar">
    <w:name w:val="List Paragraph Char"/>
    <w:link w:val="ListParagraph"/>
    <w:uiPriority w:val="34"/>
    <w:locked/>
    <w:rsid w:val="00091A5C"/>
    <w:rPr>
      <w:sz w:val="24"/>
      <w:szCs w:val="24"/>
    </w:rPr>
  </w:style>
  <w:style w:type="paragraph" w:styleId="TOCHeading">
    <w:name w:val="TOC Heading"/>
    <w:basedOn w:val="Heading1"/>
    <w:next w:val="Normal"/>
    <w:uiPriority w:val="39"/>
    <w:unhideWhenUsed/>
    <w:qFormat/>
    <w:rsid w:val="00F341C2"/>
    <w:pPr>
      <w:keepLines/>
      <w:spacing w:before="480" w:after="0" w:line="276" w:lineRule="auto"/>
      <w:outlineLvl w:val="9"/>
    </w:pPr>
    <w:rPr>
      <w:rFonts w:asciiTheme="majorHAnsi" w:eastAsiaTheme="majorEastAsia" w:hAnsiTheme="majorHAnsi" w:cstheme="majorBidi"/>
      <w:bCs/>
      <w:snapToGrid/>
      <w:color w:val="365F91" w:themeColor="accent1" w:themeShade="BF"/>
      <w:szCs w:val="28"/>
      <w:lang w:eastAsia="ja-JP"/>
    </w:rPr>
  </w:style>
  <w:style w:type="character" w:styleId="UnresolvedMention">
    <w:name w:val="Unresolved Mention"/>
    <w:basedOn w:val="DefaultParagraphFont"/>
    <w:uiPriority w:val="99"/>
    <w:semiHidden/>
    <w:unhideWhenUsed/>
    <w:rsid w:val="0077758D"/>
    <w:rPr>
      <w:color w:val="605E5C"/>
      <w:shd w:val="clear" w:color="auto" w:fill="E1DFDD"/>
    </w:rPr>
  </w:style>
  <w:style w:type="character" w:customStyle="1" w:styleId="Heading2Char">
    <w:name w:val="Heading 2 Char"/>
    <w:basedOn w:val="DefaultParagraphFont"/>
    <w:link w:val="Heading2"/>
    <w:uiPriority w:val="9"/>
    <w:rsid w:val="006D663D"/>
    <w:rPr>
      <w:b/>
      <w:snapToGrid w:val="0"/>
      <w:sz w:val="24"/>
      <w:szCs w:val="24"/>
    </w:rPr>
  </w:style>
  <w:style w:type="table" w:customStyle="1" w:styleId="TableGrid1">
    <w:name w:val="Table Grid1"/>
    <w:basedOn w:val="TableNormal"/>
    <w:next w:val="TableGrid"/>
    <w:uiPriority w:val="59"/>
    <w:rsid w:val="00190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55811"/>
    <w:rPr>
      <w:snapToGrid w:val="0"/>
      <w:sz w:val="24"/>
      <w:szCs w:val="24"/>
      <w:u w:val="single"/>
    </w:rPr>
  </w:style>
  <w:style w:type="paragraph" w:styleId="Title">
    <w:name w:val="Title"/>
    <w:basedOn w:val="Heading1"/>
    <w:next w:val="Normal"/>
    <w:link w:val="TitleChar"/>
    <w:uiPriority w:val="10"/>
    <w:qFormat/>
    <w:rsid w:val="00D55811"/>
    <w:pPr>
      <w:jc w:val="center"/>
    </w:pPr>
    <w:rPr>
      <w:sz w:val="32"/>
    </w:rPr>
  </w:style>
  <w:style w:type="character" w:customStyle="1" w:styleId="TitleChar">
    <w:name w:val="Title Char"/>
    <w:basedOn w:val="DefaultParagraphFont"/>
    <w:link w:val="Title"/>
    <w:uiPriority w:val="10"/>
    <w:rsid w:val="00D55811"/>
    <w:rPr>
      <w:b/>
      <w:snapToGrid w:val="0"/>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png" /><Relationship Id="rId11" Type="http://schemas.openxmlformats.org/officeDocument/2006/relationships/hyperlink" Target="https://nces.ed.gov/ccd" TargetMode="External" /><Relationship Id="rId12" Type="http://schemas.openxmlformats.org/officeDocument/2006/relationships/hyperlink" Target="https://nces.ed.gov/ccd/stfis.asp" TargetMode="External" /><Relationship Id="rId13" Type="http://schemas.openxmlformats.org/officeDocument/2006/relationships/hyperlink" Target="https://nces.ed.gov/ccd/f33agency.asp" TargetMode="External" /><Relationship Id="rId14" Type="http://schemas.openxmlformats.org/officeDocument/2006/relationships/hyperlink" Target="https://www2.ed.gov/about/offices/list/ocr/docs/ocrcpm.pdf" TargetMode="External" /><Relationship Id="rId15" Type="http://schemas.openxmlformats.org/officeDocument/2006/relationships/hyperlink" Target="https://ies.ed.gov/ies/2026/02/reimagining-ies" TargetMode="External" /><Relationship Id="rId16" Type="http://schemas.openxmlformats.org/officeDocument/2006/relationships/hyperlink" Target="http://nces.ed.gov/pubsearch/pubsinfo.asp?pubid=2015347" TargetMode="External" /><Relationship Id="rId17" Type="http://schemas.openxmlformats.org/officeDocument/2006/relationships/hyperlink" Target="https://ies.ed.gov/use-work/resource-library/data/data-file/documentation-nces-common-core-data-school-level-finance-survey-slfs-school-year-2021-22-fiscal-year" TargetMode="External" /><Relationship Id="rId18" Type="http://schemas.openxmlformats.org/officeDocument/2006/relationships/hyperlink" Target="http://nces.ed.gov/pubsearch/pubsinfo.asp?pubid=2021305" TargetMode="External" /><Relationship Id="rId19" Type="http://schemas.openxmlformats.org/officeDocument/2006/relationships/hyperlink" Target="http://nces.ed.gov/pubsearch" TargetMode="External" /><Relationship Id="rId2" Type="http://schemas.openxmlformats.org/officeDocument/2006/relationships/settings" Target="settings.xml" /><Relationship Id="rId20" Type="http://schemas.openxmlformats.org/officeDocument/2006/relationships/hyperlink" Target="https://uscensus-my.sharepoint.com/personal/kaitlin_hanak_census_gov/Documents/SLFS%20OMB%20package/www2.ed.gov/rschstat/eval/title-i/school-level-expenditures/school-level-expenditures.pdf" TargetMode="External" /><Relationship Id="rId21" Type="http://schemas.openxmlformats.org/officeDocument/2006/relationships/header" Target="header1.xml" /><Relationship Id="rId22" Type="http://schemas.openxmlformats.org/officeDocument/2006/relationships/footer" Target="footer1.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9" ma:contentTypeDescription="Create a new document." ma:contentTypeScope="" ma:versionID="ced7a85b967409763142015522269281">
  <xsd:schema xmlns:xsd="http://www.w3.org/2001/XMLSchema" xmlns:xs="http://www.w3.org/2001/XMLSchema" xmlns:p="http://schemas.microsoft.com/office/2006/metadata/properties" xmlns:ns2="cbf09c1f-469b-4f71-a1cf-515b2476fa1e" targetNamespace="http://schemas.microsoft.com/office/2006/metadata/properties" ma:root="true" ma:fieldsID="d4c22f0df08bd9c91340eee2c4ebd1fb"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f09c1f-469b-4f71-a1cf-515b2476fa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B6A9A6-2FC0-48DA-9952-4BA70F561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f09c1f-469b-4f71-a1cf-515b2476f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73075B-053F-4724-A890-2B4B95D85B15}">
  <ds:schemaRefs>
    <ds:schemaRef ds:uri="http://schemas.openxmlformats.org/officeDocument/2006/bibliography"/>
  </ds:schemaRefs>
</ds:datastoreItem>
</file>

<file path=customXml/itemProps3.xml><?xml version="1.0" encoding="utf-8"?>
<ds:datastoreItem xmlns:ds="http://schemas.openxmlformats.org/officeDocument/2006/customXml" ds:itemID="{52EECCB2-9DA6-4F96-B683-051E814F4382}">
  <ds:schemaRefs>
    <ds:schemaRef ds:uri="http://schemas.microsoft.com/sharepoint/v3/contenttype/forms"/>
  </ds:schemaRefs>
</ds:datastoreItem>
</file>

<file path=customXml/itemProps4.xml><?xml version="1.0" encoding="utf-8"?>
<ds:datastoreItem xmlns:ds="http://schemas.openxmlformats.org/officeDocument/2006/customXml" ds:itemID="{AE073787-5C5A-4177-B746-C9E26ABD1806}">
  <ds:schemaRefs>
    <ds:schemaRef ds:uri="http://schemas.microsoft.com/office/2006/metadata/properties"/>
    <ds:schemaRef ds:uri="http://schemas.microsoft.com/office/infopath/2007/PartnerControls"/>
    <ds:schemaRef ds:uri="cbf09c1f-469b-4f71-a1cf-515b2476fa1e"/>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32</TotalTime>
  <Pages>16</Pages>
  <Words>6723</Words>
  <Characters>38392</Characters>
  <Application>Microsoft Office Word</Application>
  <DocSecurity>0</DocSecurity>
  <Lines>661</Lines>
  <Paragraphs>294</Paragraphs>
  <ScaleCrop>false</ScaleCrop>
  <HeadingPairs>
    <vt:vector size="2" baseType="variant">
      <vt:variant>
        <vt:lpstr>Title</vt:lpstr>
      </vt:variant>
      <vt:variant>
        <vt:i4>1</vt:i4>
      </vt:variant>
    </vt:vector>
  </HeadingPairs>
  <TitlesOfParts>
    <vt:vector size="1" baseType="lpstr">
      <vt:lpstr/>
    </vt:vector>
  </TitlesOfParts>
  <Company>DoED</Company>
  <LinksUpToDate>false</LinksUpToDate>
  <CharactersWithSpaces>44821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barbara.spinner</dc:creator>
  <cp:lastModifiedBy>Greene, Chris</cp:lastModifiedBy>
  <cp:revision>25</cp:revision>
  <cp:lastPrinted>2022-07-07T19:30:00Z</cp:lastPrinted>
  <dcterms:created xsi:type="dcterms:W3CDTF">2026-03-26T15:51:00Z</dcterms:created>
  <dcterms:modified xsi:type="dcterms:W3CDTF">2026-04-08T12:49:00Z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docLang">
    <vt:lpwstr>en</vt:lpwstr>
  </property>
  <property fmtid="{D5CDD505-2E9C-101B-9397-08002B2CF9AE}" pid="4" name="MediaServiceImageTags">
    <vt:lpwstr/>
  </property>
  <property fmtid="{D5CDD505-2E9C-101B-9397-08002B2CF9AE}" pid="5" name="_NewReviewCycle">
    <vt:lpwstr/>
  </property>
</Properties>
</file>