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3455" w:rsidRPr="001A3455" w:rsidP="001A3455" w14:paraId="183080A4" w14:textId="77777777">
      <w:pPr>
        <w:spacing w:after="0" w:line="240" w:lineRule="auto"/>
        <w:jc w:val="center"/>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Supporting Statement</w:t>
      </w:r>
    </w:p>
    <w:p w:rsidR="001A3455" w:rsidRPr="001A3455" w:rsidP="001A3455" w14:paraId="183080A5" w14:textId="075E5D41">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 xml:space="preserve">FERC-542, Gas Pipeline Rates:  Rate Tracking </w:t>
      </w:r>
    </w:p>
    <w:p w:rsidR="001A3455" w:rsidRPr="001A3455" w:rsidP="001A3455" w14:paraId="183080A6" w14:textId="77777777">
      <w:pPr>
        <w:spacing w:after="0" w:line="240" w:lineRule="auto"/>
        <w:jc w:val="center"/>
        <w:rPr>
          <w:rFonts w:ascii="Times New Roman" w:eastAsia="Times New Roman" w:hAnsi="Times New Roman" w:cs="Times New Roman"/>
          <w:sz w:val="26"/>
          <w:szCs w:val="26"/>
        </w:rPr>
      </w:pPr>
    </w:p>
    <w:p w:rsidR="001A3455" w:rsidRPr="001A3455" w:rsidP="001A3455" w14:paraId="183080A7" w14:textId="1DC8D583">
      <w:pPr>
        <w:spacing w:after="0" w:line="240" w:lineRule="auto"/>
        <w:rPr>
          <w:rFonts w:ascii="Times New Roman" w:eastAsia="Times New Roman" w:hAnsi="Times New Roman" w:cs="Times New Roman"/>
          <w:bCs/>
          <w:sz w:val="26"/>
          <w:szCs w:val="26"/>
        </w:rPr>
      </w:pPr>
      <w:r w:rsidRPr="001A3455">
        <w:rPr>
          <w:rFonts w:ascii="Times New Roman" w:eastAsia="Times New Roman" w:hAnsi="Times New Roman" w:cs="Times New Roman"/>
          <w:sz w:val="26"/>
          <w:szCs w:val="26"/>
        </w:rPr>
        <w:t xml:space="preserve">The Federal Energy Regulatory Commission (Commission or FERC) requests that the Office of Management and Budget (OMB) review and approve </w:t>
      </w:r>
      <w:r w:rsidRPr="001A3455">
        <w:rPr>
          <w:rFonts w:ascii="Times New Roman" w:eastAsia="Times New Roman" w:hAnsi="Times New Roman" w:cs="Times New Roman"/>
          <w:bCs/>
          <w:sz w:val="26"/>
          <w:szCs w:val="26"/>
        </w:rPr>
        <w:t>FERC</w:t>
      </w:r>
      <w:r w:rsidRPr="001A3455">
        <w:rPr>
          <w:rFonts w:ascii="Times New Roman" w:eastAsia="Times New Roman" w:hAnsi="Times New Roman" w:cs="Times New Roman"/>
          <w:bCs/>
          <w:sz w:val="26"/>
          <w:szCs w:val="26"/>
        </w:rPr>
        <w:noBreakHyphen/>
        <w:t>542</w:t>
      </w:r>
      <w:r w:rsidR="00CE31FB">
        <w:rPr>
          <w:rFonts w:ascii="Times New Roman" w:eastAsia="Times New Roman" w:hAnsi="Times New Roman" w:cs="Times New Roman"/>
          <w:bCs/>
          <w:sz w:val="26"/>
          <w:szCs w:val="26"/>
        </w:rPr>
        <w:t>,</w:t>
      </w:r>
      <w:r w:rsidRPr="001A3455">
        <w:rPr>
          <w:rFonts w:ascii="Times New Roman" w:eastAsia="Times New Roman" w:hAnsi="Times New Roman" w:cs="Times New Roman"/>
          <w:bCs/>
          <w:sz w:val="26"/>
          <w:szCs w:val="26"/>
        </w:rPr>
        <w:t xml:space="preserve"> Gas Pipeline Rates: Rate Tracking</w:t>
      </w:r>
      <w:r w:rsidRPr="001A3455">
        <w:rPr>
          <w:rFonts w:ascii="Times New Roman" w:eastAsia="Times New Roman" w:hAnsi="Times New Roman" w:cs="Times New Roman"/>
          <w:b/>
          <w:bCs/>
          <w:sz w:val="26"/>
          <w:szCs w:val="26"/>
        </w:rPr>
        <w:t xml:space="preserve"> </w:t>
      </w:r>
      <w:r w:rsidRPr="001A3455">
        <w:rPr>
          <w:rFonts w:ascii="Times New Roman" w:eastAsia="Times New Roman" w:hAnsi="Times New Roman" w:cs="Times New Roman"/>
          <w:sz w:val="26"/>
          <w:szCs w:val="26"/>
        </w:rPr>
        <w:t>for a three</w:t>
      </w:r>
      <w:r w:rsidR="00CE31FB">
        <w:rPr>
          <w:rFonts w:ascii="Times New Roman" w:eastAsia="Times New Roman" w:hAnsi="Times New Roman" w:cs="Times New Roman"/>
          <w:sz w:val="26"/>
          <w:szCs w:val="26"/>
        </w:rPr>
        <w:t>-</w:t>
      </w:r>
      <w:r w:rsidRPr="001A3455">
        <w:rPr>
          <w:rFonts w:ascii="Times New Roman" w:eastAsia="Times New Roman" w:hAnsi="Times New Roman" w:cs="Times New Roman"/>
          <w:sz w:val="26"/>
          <w:szCs w:val="26"/>
        </w:rPr>
        <w:t xml:space="preserve">year period.  FERC-542 is an existing </w:t>
      </w:r>
      <w:r w:rsidR="00D24B89">
        <w:rPr>
          <w:rFonts w:ascii="Times New Roman" w:eastAsia="Times New Roman" w:hAnsi="Times New Roman" w:cs="Times New Roman"/>
          <w:sz w:val="26"/>
          <w:szCs w:val="26"/>
        </w:rPr>
        <w:t xml:space="preserve">information </w:t>
      </w:r>
      <w:r w:rsidRPr="001A3455">
        <w:rPr>
          <w:rFonts w:ascii="Times New Roman" w:eastAsia="Times New Roman" w:hAnsi="Times New Roman" w:cs="Times New Roman"/>
          <w:sz w:val="26"/>
          <w:szCs w:val="26"/>
        </w:rPr>
        <w:t xml:space="preserve">collection </w:t>
      </w:r>
      <w:r w:rsidR="00D24B89">
        <w:rPr>
          <w:rFonts w:ascii="Times New Roman" w:eastAsia="Times New Roman" w:hAnsi="Times New Roman" w:cs="Times New Roman"/>
          <w:sz w:val="26"/>
          <w:szCs w:val="26"/>
        </w:rPr>
        <w:t xml:space="preserve">with reporting requirements </w:t>
      </w:r>
      <w:r w:rsidRPr="001A3455">
        <w:rPr>
          <w:rFonts w:ascii="Times New Roman" w:eastAsia="Times New Roman" w:hAnsi="Times New Roman" w:cs="Times New Roman"/>
          <w:sz w:val="26"/>
          <w:szCs w:val="26"/>
        </w:rPr>
        <w:t>in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w:t>
      </w:r>
      <w:r w:rsidR="008B5366">
        <w:rPr>
          <w:rFonts w:ascii="Times New Roman" w:eastAsia="Times New Roman" w:hAnsi="Times New Roman" w:cs="Times New Roman"/>
          <w:sz w:val="26"/>
          <w:szCs w:val="26"/>
        </w:rPr>
        <w:t>.</w:t>
      </w:r>
      <w:r w:rsidRPr="001A3455">
        <w:rPr>
          <w:rFonts w:ascii="Times New Roman" w:eastAsia="Times New Roman" w:hAnsi="Times New Roman" w:cs="Times New Roman"/>
          <w:sz w:val="26"/>
          <w:szCs w:val="26"/>
        </w:rPr>
        <w:t>F</w:t>
      </w:r>
      <w:r w:rsidR="008B5366">
        <w:rPr>
          <w:rFonts w:ascii="Times New Roman" w:eastAsia="Times New Roman" w:hAnsi="Times New Roman" w:cs="Times New Roman"/>
          <w:sz w:val="26"/>
          <w:szCs w:val="26"/>
        </w:rPr>
        <w:t>.</w:t>
      </w:r>
      <w:r w:rsidRPr="001A3455">
        <w:rPr>
          <w:rFonts w:ascii="Times New Roman" w:eastAsia="Times New Roman" w:hAnsi="Times New Roman" w:cs="Times New Roman"/>
          <w:sz w:val="26"/>
          <w:szCs w:val="26"/>
        </w:rPr>
        <w:t>R</w:t>
      </w:r>
      <w:r w:rsidR="008B5366">
        <w:rPr>
          <w:rFonts w:ascii="Times New Roman" w:eastAsia="Times New Roman" w:hAnsi="Times New Roman" w:cs="Times New Roman"/>
          <w:sz w:val="26"/>
          <w:szCs w:val="26"/>
        </w:rPr>
        <w:t>.</w:t>
      </w:r>
      <w:r w:rsidRPr="001A3455">
        <w:rPr>
          <w:rFonts w:ascii="Times New Roman" w:eastAsia="Times New Roman" w:hAnsi="Times New Roman" w:cs="Times New Roman"/>
          <w:sz w:val="26"/>
          <w:szCs w:val="26"/>
        </w:rPr>
        <w:t xml:space="preserve"> </w:t>
      </w:r>
      <w:r w:rsidRPr="008D1649" w:rsidR="008D1649">
        <w:rPr>
          <w:rFonts w:ascii="Times New Roman" w:eastAsia="Times New Roman" w:hAnsi="Times New Roman" w:cs="Times New Roman"/>
          <w:sz w:val="26"/>
          <w:szCs w:val="26"/>
        </w:rPr>
        <w:t>§§</w:t>
      </w:r>
      <w:r w:rsidR="008D1649">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w:t>
      </w:r>
      <w:r w:rsidR="00D24B89">
        <w:rPr>
          <w:rFonts w:ascii="Times New Roman" w:eastAsia="Times New Roman" w:hAnsi="Times New Roman" w:cs="Times New Roman"/>
          <w:sz w:val="26"/>
          <w:szCs w:val="26"/>
        </w:rPr>
        <w:t>401-403. T</w:t>
      </w:r>
      <w:r w:rsidRPr="001A3455">
        <w:rPr>
          <w:rFonts w:ascii="Times New Roman" w:eastAsia="Times New Roman" w:hAnsi="Times New Roman" w:cs="Times New Roman"/>
          <w:sz w:val="26"/>
          <w:szCs w:val="26"/>
        </w:rPr>
        <w:t>here are no changes to the reporting requirements.</w:t>
      </w:r>
    </w:p>
    <w:p w:rsidR="001A3455" w:rsidRPr="001A3455" w:rsidP="001A3455" w14:paraId="183080A8" w14:textId="77777777">
      <w:pPr>
        <w:spacing w:after="0" w:line="240" w:lineRule="auto"/>
        <w:rPr>
          <w:rFonts w:ascii="Times New Roman" w:eastAsia="Times New Roman" w:hAnsi="Times New Roman" w:cs="Times New Roman"/>
          <w:sz w:val="26"/>
          <w:szCs w:val="26"/>
        </w:rPr>
      </w:pPr>
    </w:p>
    <w:p w:rsidR="001A3455" w:rsidRPr="001A3455" w:rsidP="001A3455" w14:paraId="183080A9" w14:textId="79056FB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regulations at 18 C.F.R. </w:t>
      </w:r>
      <w:r w:rsidR="00922E40">
        <w:rPr>
          <w:rFonts w:ascii="Times New Roman" w:eastAsia="Times New Roman" w:hAnsi="Times New Roman" w:cs="Times New Roman"/>
          <w:sz w:val="26"/>
          <w:szCs w:val="26"/>
        </w:rPr>
        <w:t>Part 154 include provisions that allow an interstate natural gas pipeline to sub</w:t>
      </w:r>
      <w:r w:rsidR="006C1DC7">
        <w:rPr>
          <w:rFonts w:ascii="Times New Roman" w:eastAsia="Times New Roman" w:hAnsi="Times New Roman" w:cs="Times New Roman"/>
          <w:sz w:val="26"/>
          <w:szCs w:val="26"/>
        </w:rPr>
        <w:t xml:space="preserve">mit filings seeking to: </w:t>
      </w:r>
      <w:r w:rsidRPr="001A3455">
        <w:rPr>
          <w:rFonts w:ascii="Times New Roman" w:eastAsia="Times New Roman" w:hAnsi="Times New Roman" w:cs="Times New Roman"/>
          <w:sz w:val="26"/>
          <w:szCs w:val="26"/>
        </w:rPr>
        <w:t xml:space="preserve">(1) </w:t>
      </w:r>
      <w:r w:rsidR="006C1DC7">
        <w:rPr>
          <w:rFonts w:ascii="Times New Roman" w:eastAsia="Times New Roman" w:hAnsi="Times New Roman" w:cs="Times New Roman"/>
          <w:sz w:val="26"/>
          <w:szCs w:val="26"/>
        </w:rPr>
        <w:t>Recover r</w:t>
      </w:r>
      <w:r w:rsidRPr="001A3455">
        <w:rPr>
          <w:rFonts w:ascii="Times New Roman" w:eastAsia="Times New Roman" w:hAnsi="Times New Roman" w:cs="Times New Roman"/>
          <w:sz w:val="26"/>
          <w:szCs w:val="26"/>
        </w:rPr>
        <w:t>esearch, development</w:t>
      </w:r>
      <w:r w:rsidR="00ED3F3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and de</w:t>
      </w:r>
      <w:r w:rsidR="00ED3F3B">
        <w:rPr>
          <w:rFonts w:ascii="Times New Roman" w:eastAsia="Times New Roman" w:hAnsi="Times New Roman" w:cs="Times New Roman"/>
          <w:sz w:val="26"/>
          <w:szCs w:val="26"/>
        </w:rPr>
        <w:t>monst</w:t>
      </w:r>
      <w:r w:rsidR="00D04DC2">
        <w:rPr>
          <w:rFonts w:ascii="Times New Roman" w:eastAsia="Times New Roman" w:hAnsi="Times New Roman" w:cs="Times New Roman"/>
          <w:sz w:val="26"/>
          <w:szCs w:val="26"/>
        </w:rPr>
        <w:t>ration</w:t>
      </w:r>
      <w:r w:rsidR="00ED3F3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 xml:space="preserve">(RD&amp;D) expenditures </w:t>
      </w:r>
      <w:r w:rsidR="00A654FE">
        <w:rPr>
          <w:rFonts w:ascii="Times New Roman" w:eastAsia="Times New Roman" w:hAnsi="Times New Roman" w:cs="Times New Roman"/>
          <w:sz w:val="26"/>
          <w:szCs w:val="26"/>
        </w:rPr>
        <w:t>(</w:t>
      </w:r>
      <w:r w:rsidRPr="001A3455">
        <w:rPr>
          <w:rFonts w:ascii="Times New Roman" w:eastAsia="Times New Roman" w:hAnsi="Times New Roman" w:cs="Times New Roman"/>
          <w:sz w:val="26"/>
          <w:szCs w:val="26"/>
        </w:rPr>
        <w:t>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w:t>
      </w:r>
      <w:r w:rsidR="00744C8B">
        <w:rPr>
          <w:rFonts w:ascii="Times New Roman" w:eastAsia="Times New Roman" w:hAnsi="Times New Roman" w:cs="Times New Roman"/>
          <w:sz w:val="26"/>
          <w:szCs w:val="26"/>
        </w:rPr>
        <w:t xml:space="preserve"> </w:t>
      </w:r>
      <w:r w:rsidRPr="00EA2661" w:rsidR="00EA2661">
        <w:rPr>
          <w:rFonts w:ascii="Times New Roman" w:eastAsia="Times New Roman" w:hAnsi="Times New Roman" w:cs="Times New Roman"/>
          <w:sz w:val="26"/>
          <w:szCs w:val="26"/>
        </w:rPr>
        <w:t>§</w:t>
      </w:r>
      <w:r w:rsidR="00EA2661">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154.401</w:t>
      </w:r>
      <w:r w:rsidR="00A654FE">
        <w:rPr>
          <w:rFonts w:ascii="Times New Roman" w:eastAsia="Times New Roman" w:hAnsi="Times New Roman" w:cs="Times New Roman"/>
          <w:sz w:val="26"/>
          <w:szCs w:val="26"/>
        </w:rPr>
        <w:t>)</w:t>
      </w:r>
      <w:r w:rsidRPr="001A3455">
        <w:rPr>
          <w:rFonts w:ascii="Times New Roman" w:eastAsia="Times New Roman" w:hAnsi="Times New Roman" w:cs="Times New Roman"/>
          <w:sz w:val="26"/>
          <w:szCs w:val="26"/>
        </w:rPr>
        <w:t xml:space="preserve">; (2) </w:t>
      </w:r>
      <w:r w:rsidR="00871F42">
        <w:rPr>
          <w:rFonts w:ascii="Times New Roman" w:eastAsia="Times New Roman" w:hAnsi="Times New Roman" w:cs="Times New Roman"/>
          <w:sz w:val="26"/>
          <w:szCs w:val="26"/>
        </w:rPr>
        <w:t xml:space="preserve">Recover </w:t>
      </w:r>
      <w:r w:rsidRPr="001A3455">
        <w:rPr>
          <w:rFonts w:ascii="Times New Roman" w:eastAsia="Times New Roman" w:hAnsi="Times New Roman" w:cs="Times New Roman"/>
          <w:sz w:val="26"/>
          <w:szCs w:val="26"/>
        </w:rPr>
        <w:t>annual charge</w:t>
      </w:r>
      <w:r w:rsidR="00871F42">
        <w:rPr>
          <w:rFonts w:ascii="Times New Roman" w:eastAsia="Times New Roman" w:hAnsi="Times New Roman" w:cs="Times New Roman"/>
          <w:sz w:val="26"/>
          <w:szCs w:val="26"/>
        </w:rPr>
        <w:t>s</w:t>
      </w:r>
      <w:r w:rsidRPr="001A3455">
        <w:rPr>
          <w:rFonts w:ascii="Times New Roman" w:eastAsia="Times New Roman" w:hAnsi="Times New Roman" w:cs="Times New Roman"/>
          <w:sz w:val="26"/>
          <w:szCs w:val="26"/>
        </w:rPr>
        <w:t xml:space="preserve"> adjustments (ACA)</w:t>
      </w:r>
      <w:r w:rsidR="00D3485B">
        <w:rPr>
          <w:rFonts w:ascii="Times New Roman" w:eastAsia="Times New Roman" w:hAnsi="Times New Roman" w:cs="Times New Roman"/>
          <w:sz w:val="26"/>
          <w:szCs w:val="26"/>
        </w:rPr>
        <w:t xml:space="preserve"> assessed under 18 C.F.R. Part 382</w:t>
      </w:r>
      <w:r w:rsidRPr="001A3455">
        <w:rPr>
          <w:rFonts w:ascii="Times New Roman" w:eastAsia="Times New Roman" w:hAnsi="Times New Roman" w:cs="Times New Roman"/>
          <w:sz w:val="26"/>
          <w:szCs w:val="26"/>
        </w:rPr>
        <w:t xml:space="preserve"> </w:t>
      </w:r>
      <w:r w:rsidR="00D3485B">
        <w:rPr>
          <w:rFonts w:ascii="Times New Roman" w:eastAsia="Times New Roman" w:hAnsi="Times New Roman" w:cs="Times New Roman"/>
          <w:sz w:val="26"/>
          <w:szCs w:val="26"/>
        </w:rPr>
        <w:t>(</w:t>
      </w:r>
      <w:r w:rsidRPr="001A3455">
        <w:rPr>
          <w:rFonts w:ascii="Times New Roman" w:eastAsia="Times New Roman" w:hAnsi="Times New Roman" w:cs="Times New Roman"/>
          <w:sz w:val="26"/>
          <w:szCs w:val="26"/>
        </w:rPr>
        <w:t>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w:t>
      </w:r>
      <w:r w:rsidR="00744C8B">
        <w:rPr>
          <w:rFonts w:ascii="Times New Roman" w:eastAsia="Times New Roman" w:hAnsi="Times New Roman" w:cs="Times New Roman"/>
          <w:sz w:val="26"/>
          <w:szCs w:val="26"/>
        </w:rPr>
        <w:t xml:space="preserve"> </w:t>
      </w:r>
      <w:r w:rsidRPr="00EA2661" w:rsidR="00EA2661">
        <w:rPr>
          <w:rFonts w:ascii="Times New Roman" w:eastAsia="Times New Roman" w:hAnsi="Times New Roman" w:cs="Times New Roman"/>
          <w:sz w:val="26"/>
          <w:szCs w:val="26"/>
        </w:rPr>
        <w:t>§</w:t>
      </w:r>
      <w:r w:rsidR="00EA2661">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154.402</w:t>
      </w:r>
      <w:r w:rsidR="00AB796E">
        <w:rPr>
          <w:rFonts w:ascii="Times New Roman" w:eastAsia="Times New Roman" w:hAnsi="Times New Roman" w:cs="Times New Roman"/>
          <w:sz w:val="26"/>
          <w:szCs w:val="26"/>
        </w:rPr>
        <w:t>)</w:t>
      </w:r>
      <w:r w:rsidRPr="001A3455">
        <w:rPr>
          <w:rFonts w:ascii="Times New Roman" w:eastAsia="Times New Roman" w:hAnsi="Times New Roman" w:cs="Times New Roman"/>
          <w:sz w:val="26"/>
          <w:szCs w:val="26"/>
        </w:rPr>
        <w:t xml:space="preserve">; and (3) periodic rate adjustments </w:t>
      </w:r>
      <w:r w:rsidR="00462CBD">
        <w:rPr>
          <w:rFonts w:ascii="Times New Roman" w:eastAsia="Times New Roman" w:hAnsi="Times New Roman" w:cs="Times New Roman"/>
          <w:sz w:val="26"/>
          <w:szCs w:val="26"/>
        </w:rPr>
        <w:t>(</w:t>
      </w:r>
      <w:r w:rsidRPr="001A3455">
        <w:rPr>
          <w:rFonts w:ascii="Times New Roman" w:eastAsia="Times New Roman" w:hAnsi="Times New Roman" w:cs="Times New Roman"/>
          <w:sz w:val="26"/>
          <w:szCs w:val="26"/>
        </w:rPr>
        <w:t>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w:t>
      </w:r>
      <w:r w:rsidR="00744C8B">
        <w:rPr>
          <w:rFonts w:ascii="Times New Roman" w:eastAsia="Times New Roman" w:hAnsi="Times New Roman" w:cs="Times New Roman"/>
          <w:sz w:val="26"/>
          <w:szCs w:val="26"/>
        </w:rPr>
        <w:t xml:space="preserve"> </w:t>
      </w:r>
      <w:r w:rsidRPr="00EA2661" w:rsidR="00EA2661">
        <w:rPr>
          <w:rFonts w:ascii="Times New Roman" w:eastAsia="Times New Roman" w:hAnsi="Times New Roman" w:cs="Times New Roman"/>
          <w:sz w:val="26"/>
          <w:szCs w:val="26"/>
        </w:rPr>
        <w:t>§</w:t>
      </w:r>
      <w:r w:rsidR="00EA2661">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154.403</w:t>
      </w:r>
      <w:r w:rsidR="00462CBD">
        <w:rPr>
          <w:rFonts w:ascii="Times New Roman" w:eastAsia="Times New Roman" w:hAnsi="Times New Roman" w:cs="Times New Roman"/>
          <w:sz w:val="26"/>
          <w:szCs w:val="26"/>
        </w:rPr>
        <w:t>)</w:t>
      </w:r>
      <w:r w:rsidRPr="001A3455">
        <w:rPr>
          <w:rFonts w:ascii="Times New Roman" w:eastAsia="Times New Roman" w:hAnsi="Times New Roman" w:cs="Times New Roman"/>
          <w:sz w:val="26"/>
          <w:szCs w:val="26"/>
        </w:rPr>
        <w:t>.</w:t>
      </w:r>
    </w:p>
    <w:p w:rsidR="001A3455" w:rsidRPr="001A3455" w:rsidP="001A3455" w14:paraId="183080AA" w14:textId="77777777">
      <w:pPr>
        <w:spacing w:after="0" w:line="240" w:lineRule="auto"/>
        <w:rPr>
          <w:rFonts w:ascii="Times New Roman" w:eastAsia="Times New Roman" w:hAnsi="Times New Roman" w:cs="Times New Roman"/>
          <w:sz w:val="26"/>
          <w:szCs w:val="26"/>
        </w:rPr>
      </w:pPr>
    </w:p>
    <w:p w:rsidR="001A3455" w:rsidRPr="001A3455" w:rsidP="001A3455" w14:paraId="183080AB" w14:textId="3E8F3153">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general requirements for tariff filings that are specified in the following regulations apply to all FERC-542 filings: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 xml:space="preserve">CFR </w:t>
      </w:r>
      <w:r w:rsidRPr="00665538" w:rsidR="00665538">
        <w:rPr>
          <w:rFonts w:ascii="Times New Roman" w:eastAsia="Times New Roman" w:hAnsi="Times New Roman" w:cs="Times New Roman"/>
          <w:sz w:val="26"/>
          <w:szCs w:val="26"/>
        </w:rPr>
        <w:t>§</w:t>
      </w:r>
      <w:r w:rsidR="00665538">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154.4, 18 CFR</w:t>
      </w:r>
      <w:r w:rsidR="00744C8B">
        <w:rPr>
          <w:rFonts w:ascii="Times New Roman" w:eastAsia="Times New Roman" w:hAnsi="Times New Roman" w:cs="Times New Roman"/>
          <w:sz w:val="26"/>
          <w:szCs w:val="26"/>
        </w:rPr>
        <w:t xml:space="preserve"> </w:t>
      </w:r>
      <w:r w:rsidRPr="00665538" w:rsidR="00665538">
        <w:rPr>
          <w:rFonts w:ascii="Times New Roman" w:eastAsia="Times New Roman" w:hAnsi="Times New Roman" w:cs="Times New Roman"/>
          <w:sz w:val="26"/>
          <w:szCs w:val="26"/>
        </w:rPr>
        <w:t>§</w:t>
      </w:r>
      <w:r w:rsidR="00665538">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154.7, 18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w:t>
      </w:r>
      <w:r w:rsidR="00744C8B">
        <w:rPr>
          <w:rFonts w:ascii="Times New Roman" w:eastAsia="Times New Roman" w:hAnsi="Times New Roman" w:cs="Times New Roman"/>
          <w:sz w:val="26"/>
          <w:szCs w:val="26"/>
        </w:rPr>
        <w:t xml:space="preserve"> </w:t>
      </w:r>
      <w:r w:rsidRPr="00665538" w:rsidR="00665538">
        <w:rPr>
          <w:rFonts w:ascii="Times New Roman" w:eastAsia="Times New Roman" w:hAnsi="Times New Roman" w:cs="Times New Roman"/>
          <w:sz w:val="26"/>
          <w:szCs w:val="26"/>
        </w:rPr>
        <w:t>§</w:t>
      </w:r>
      <w:r w:rsidR="00665538">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154.107, 18</w:t>
      </w:r>
      <w:r w:rsidR="00744C8B">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CFR</w:t>
      </w:r>
      <w:r w:rsidR="00744C8B">
        <w:rPr>
          <w:rFonts w:ascii="Times New Roman" w:eastAsia="Times New Roman" w:hAnsi="Times New Roman" w:cs="Times New Roman"/>
          <w:sz w:val="26"/>
          <w:szCs w:val="26"/>
        </w:rPr>
        <w:t xml:space="preserve"> </w:t>
      </w:r>
      <w:r w:rsidRPr="00665538" w:rsidR="00665538">
        <w:rPr>
          <w:rFonts w:ascii="Times New Roman" w:eastAsia="Times New Roman" w:hAnsi="Times New Roman" w:cs="Times New Roman"/>
          <w:sz w:val="26"/>
          <w:szCs w:val="26"/>
        </w:rPr>
        <w:t>§</w:t>
      </w:r>
      <w:r w:rsidR="00665538">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154.201</w:t>
      </w:r>
      <w:r w:rsidR="00A35837">
        <w:rPr>
          <w:rFonts w:ascii="Times New Roman" w:eastAsia="Times New Roman" w:hAnsi="Times New Roman" w:cs="Times New Roman"/>
          <w:sz w:val="26"/>
          <w:szCs w:val="26"/>
        </w:rPr>
        <w:t xml:space="preserve">, 18 CFR </w:t>
      </w:r>
      <w:r w:rsidRPr="00665538" w:rsidR="00665538">
        <w:rPr>
          <w:rFonts w:ascii="Times New Roman" w:eastAsia="Times New Roman" w:hAnsi="Times New Roman" w:cs="Times New Roman"/>
          <w:sz w:val="26"/>
          <w:szCs w:val="26"/>
        </w:rPr>
        <w:t>§</w:t>
      </w:r>
      <w:r w:rsidR="00665538">
        <w:rPr>
          <w:rFonts w:ascii="Times New Roman" w:eastAsia="Times New Roman" w:hAnsi="Times New Roman" w:cs="Times New Roman"/>
          <w:sz w:val="26"/>
          <w:szCs w:val="26"/>
        </w:rPr>
        <w:t xml:space="preserve"> </w:t>
      </w:r>
      <w:r w:rsidR="00A35837">
        <w:rPr>
          <w:rFonts w:ascii="Times New Roman" w:eastAsia="Times New Roman" w:hAnsi="Times New Roman" w:cs="Times New Roman"/>
          <w:sz w:val="26"/>
          <w:szCs w:val="26"/>
        </w:rPr>
        <w:t xml:space="preserve">154.401, 18 CFR </w:t>
      </w:r>
      <w:r w:rsidRPr="00665538" w:rsidR="00665538">
        <w:rPr>
          <w:rFonts w:ascii="Times New Roman" w:eastAsia="Times New Roman" w:hAnsi="Times New Roman" w:cs="Times New Roman"/>
          <w:sz w:val="26"/>
          <w:szCs w:val="26"/>
        </w:rPr>
        <w:t>§</w:t>
      </w:r>
      <w:r w:rsidR="00665538">
        <w:rPr>
          <w:rFonts w:ascii="Times New Roman" w:eastAsia="Times New Roman" w:hAnsi="Times New Roman" w:cs="Times New Roman"/>
          <w:sz w:val="26"/>
          <w:szCs w:val="26"/>
        </w:rPr>
        <w:t xml:space="preserve"> </w:t>
      </w:r>
      <w:r w:rsidR="00A35837">
        <w:rPr>
          <w:rFonts w:ascii="Times New Roman" w:eastAsia="Times New Roman" w:hAnsi="Times New Roman" w:cs="Times New Roman"/>
          <w:sz w:val="26"/>
          <w:szCs w:val="26"/>
        </w:rPr>
        <w:t xml:space="preserve">154.402, and 18 CFR </w:t>
      </w:r>
      <w:r w:rsidRPr="00665538" w:rsidR="00665538">
        <w:rPr>
          <w:rFonts w:ascii="Times New Roman" w:eastAsia="Times New Roman" w:hAnsi="Times New Roman" w:cs="Times New Roman"/>
          <w:sz w:val="26"/>
          <w:szCs w:val="26"/>
        </w:rPr>
        <w:t>§</w:t>
      </w:r>
      <w:r w:rsidR="00665538">
        <w:rPr>
          <w:rFonts w:ascii="Times New Roman" w:eastAsia="Times New Roman" w:hAnsi="Times New Roman" w:cs="Times New Roman"/>
          <w:sz w:val="26"/>
          <w:szCs w:val="26"/>
        </w:rPr>
        <w:t xml:space="preserve"> </w:t>
      </w:r>
      <w:r w:rsidR="00A35837">
        <w:rPr>
          <w:rFonts w:ascii="Times New Roman" w:eastAsia="Times New Roman" w:hAnsi="Times New Roman" w:cs="Times New Roman"/>
          <w:sz w:val="26"/>
          <w:szCs w:val="26"/>
        </w:rPr>
        <w:t>154.403</w:t>
      </w:r>
      <w:r w:rsidRPr="001A3455">
        <w:rPr>
          <w:rFonts w:ascii="Times New Roman" w:eastAsia="Times New Roman" w:hAnsi="Times New Roman" w:cs="Times New Roman"/>
          <w:sz w:val="26"/>
          <w:szCs w:val="26"/>
        </w:rPr>
        <w:t xml:space="preserve">.  </w:t>
      </w:r>
    </w:p>
    <w:p w:rsidR="001A3455" w:rsidRPr="001A3455" w:rsidP="001A3455" w14:paraId="183080AC" w14:textId="77777777">
      <w:pPr>
        <w:spacing w:after="0" w:line="240" w:lineRule="auto"/>
        <w:rPr>
          <w:rFonts w:ascii="Times New Roman" w:eastAsia="Times New Roman" w:hAnsi="Times New Roman" w:cs="Times New Roman"/>
          <w:sz w:val="26"/>
          <w:szCs w:val="26"/>
        </w:rPr>
      </w:pPr>
    </w:p>
    <w:p w:rsidR="001A3455" w:rsidRPr="001A3455" w:rsidP="001A3455" w14:paraId="183080AD"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CIRCUMSTANCES THAT MAKE THE COLLECTION OF INFORMATION NECESSARY</w:t>
      </w:r>
    </w:p>
    <w:p w:rsidR="001A3455" w:rsidRPr="001A3455" w:rsidP="001A3455" w14:paraId="183080AE" w14:textId="77777777">
      <w:pPr>
        <w:spacing w:after="0" w:line="240" w:lineRule="auto"/>
        <w:contextualSpacing/>
        <w:rPr>
          <w:rFonts w:ascii="Times New Roman" w:eastAsia="Times New Roman" w:hAnsi="Times New Roman" w:cs="Times New Roman"/>
          <w:b/>
          <w:sz w:val="26"/>
          <w:szCs w:val="26"/>
        </w:rPr>
      </w:pPr>
    </w:p>
    <w:p w:rsidR="00470A4A" w:rsidRPr="00470A4A" w:rsidP="00470A4A" w14:paraId="410EAD3F" w14:textId="05FBD468">
      <w:pPr>
        <w:tabs>
          <w:tab w:val="num" w:pos="720"/>
        </w:tabs>
        <w:autoSpaceDE w:val="0"/>
        <w:autoSpaceDN w:val="0"/>
        <w:adjustRightInd w:val="0"/>
        <w:spacing w:after="0" w:line="240" w:lineRule="auto"/>
        <w:rPr>
          <w:rFonts w:ascii="Times New Roman" w:eastAsia="Times New Roman" w:hAnsi="Times New Roman" w:cs="Times New Roman"/>
          <w:sz w:val="26"/>
          <w:szCs w:val="26"/>
        </w:rPr>
      </w:pPr>
      <w:r w:rsidRPr="00470A4A">
        <w:rPr>
          <w:rFonts w:ascii="Times New Roman" w:eastAsia="Times New Roman" w:hAnsi="Times New Roman" w:cs="Times New Roman"/>
          <w:sz w:val="26"/>
          <w:szCs w:val="26"/>
        </w:rPr>
        <w:t xml:space="preserve">The Commission uses FERC-542 filings to verify that costs which are passed through to pipeline customers as rate adjustments are consistent with the Natural Gas Policy Act, 15 U.S.C. 3301-3432, and sections 4 and 5 of the </w:t>
      </w:r>
      <w:r w:rsidR="003A2DD1">
        <w:rPr>
          <w:rFonts w:ascii="Times New Roman" w:eastAsia="Times New Roman" w:hAnsi="Times New Roman" w:cs="Times New Roman"/>
          <w:sz w:val="26"/>
          <w:szCs w:val="26"/>
        </w:rPr>
        <w:t>Natural Gas Act (</w:t>
      </w:r>
      <w:r w:rsidRPr="00470A4A">
        <w:rPr>
          <w:rFonts w:ascii="Times New Roman" w:eastAsia="Times New Roman" w:hAnsi="Times New Roman" w:cs="Times New Roman"/>
          <w:sz w:val="26"/>
          <w:szCs w:val="26"/>
        </w:rPr>
        <w:t>NGA</w:t>
      </w:r>
      <w:r w:rsidR="003A2DD1">
        <w:rPr>
          <w:rFonts w:ascii="Times New Roman" w:eastAsia="Times New Roman" w:hAnsi="Times New Roman" w:cs="Times New Roman"/>
          <w:sz w:val="26"/>
          <w:szCs w:val="26"/>
        </w:rPr>
        <w:t>)</w:t>
      </w:r>
      <w:r w:rsidRPr="00470A4A">
        <w:rPr>
          <w:rFonts w:ascii="Times New Roman" w:eastAsia="Times New Roman" w:hAnsi="Times New Roman" w:cs="Times New Roman"/>
          <w:sz w:val="26"/>
          <w:szCs w:val="26"/>
        </w:rPr>
        <w:t xml:space="preserve">, 15 U.S.C. 717c and 717d.  These statutory provisions require FERC to regulate the transmission and sale of natural gas for resale in interstate commerce at just and reasonable rates.  This collection of information is also in accordance with section 16 of the </w:t>
      </w:r>
      <w:bookmarkStart w:id="0" w:name="_Hlk105079579"/>
      <w:r w:rsidRPr="00470A4A">
        <w:rPr>
          <w:rFonts w:ascii="Times New Roman" w:eastAsia="Times New Roman" w:hAnsi="Times New Roman" w:cs="Times New Roman"/>
          <w:sz w:val="26"/>
          <w:szCs w:val="26"/>
        </w:rPr>
        <w:t>NGA, 15 U.S.C. 717o</w:t>
      </w:r>
      <w:bookmarkEnd w:id="0"/>
      <w:r w:rsidRPr="00470A4A">
        <w:rPr>
          <w:rFonts w:ascii="Times New Roman" w:eastAsia="Times New Roman" w:hAnsi="Times New Roman" w:cs="Times New Roman"/>
          <w:sz w:val="26"/>
          <w:szCs w:val="26"/>
        </w:rPr>
        <w:t>, which authorizes FERC to implement the NGA through its rules and regulations.</w:t>
      </w:r>
    </w:p>
    <w:p w:rsidR="00470A4A" w:rsidP="001A3455" w14:paraId="0F249C5F" w14:textId="6B190E85">
      <w:pPr>
        <w:tabs>
          <w:tab w:val="num" w:pos="720"/>
        </w:tabs>
        <w:autoSpaceDE w:val="0"/>
        <w:autoSpaceDN w:val="0"/>
        <w:adjustRightInd w:val="0"/>
        <w:spacing w:after="0" w:line="240" w:lineRule="auto"/>
        <w:rPr>
          <w:rFonts w:ascii="Times New Roman" w:eastAsia="Times New Roman" w:hAnsi="Times New Roman" w:cs="Times New Roman"/>
          <w:sz w:val="26"/>
          <w:szCs w:val="26"/>
        </w:rPr>
      </w:pPr>
    </w:p>
    <w:p w:rsidR="001A3455" w:rsidRPr="001A3455" w:rsidP="001A3455" w14:paraId="183080AF" w14:textId="56A5B033">
      <w:pPr>
        <w:tabs>
          <w:tab w:val="num" w:pos="720"/>
        </w:tabs>
        <w:autoSpaceDE w:val="0"/>
        <w:autoSpaceDN w:val="0"/>
        <w:adjustRightInd w:val="0"/>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 xml:space="preserve">FERC allows jurisdictional pipelines to </w:t>
      </w:r>
      <w:r w:rsidR="00333330">
        <w:rPr>
          <w:rFonts w:ascii="Times New Roman" w:eastAsia="Times New Roman" w:hAnsi="Times New Roman" w:cs="Times New Roman"/>
          <w:sz w:val="26"/>
          <w:szCs w:val="26"/>
        </w:rPr>
        <w:t>pass</w:t>
      </w:r>
      <w:r w:rsidRPr="001A3455">
        <w:rPr>
          <w:rFonts w:ascii="Times New Roman" w:eastAsia="Times New Roman" w:hAnsi="Times New Roman" w:cs="Times New Roman"/>
          <w:sz w:val="26"/>
          <w:szCs w:val="26"/>
        </w:rPr>
        <w:t xml:space="preserve"> through</w:t>
      </w:r>
      <w:r w:rsidR="00D66C26">
        <w:rPr>
          <w:rFonts w:ascii="Times New Roman" w:eastAsia="Times New Roman" w:hAnsi="Times New Roman" w:cs="Times New Roman"/>
          <w:sz w:val="26"/>
          <w:szCs w:val="26"/>
        </w:rPr>
        <w:t>,</w:t>
      </w:r>
      <w:r w:rsidRPr="001A3455">
        <w:rPr>
          <w:rFonts w:ascii="Times New Roman" w:eastAsia="Times New Roman" w:hAnsi="Times New Roman" w:cs="Times New Roman"/>
          <w:sz w:val="26"/>
          <w:szCs w:val="26"/>
        </w:rPr>
        <w:t xml:space="preserve"> to their customers</w:t>
      </w:r>
      <w:r w:rsidR="00D66C26">
        <w:rPr>
          <w:rFonts w:ascii="Times New Roman" w:eastAsia="Times New Roman" w:hAnsi="Times New Roman" w:cs="Times New Roman"/>
          <w:sz w:val="26"/>
          <w:szCs w:val="26"/>
        </w:rPr>
        <w:t>,</w:t>
      </w:r>
      <w:r w:rsidRPr="001A3455">
        <w:rPr>
          <w:rFonts w:ascii="Times New Roman" w:eastAsia="Times New Roman" w:hAnsi="Times New Roman" w:cs="Times New Roman"/>
          <w:sz w:val="26"/>
          <w:szCs w:val="26"/>
        </w:rPr>
        <w:t xml:space="preserve"> such costs as fuel</w:t>
      </w:r>
      <w:r w:rsidR="000E72FF">
        <w:rPr>
          <w:rFonts w:ascii="Times New Roman" w:eastAsia="Times New Roman" w:hAnsi="Times New Roman" w:cs="Times New Roman"/>
          <w:sz w:val="26"/>
          <w:szCs w:val="26"/>
        </w:rPr>
        <w:t xml:space="preserve"> surcharge</w:t>
      </w:r>
      <w:r w:rsidRPr="001A3455">
        <w:rPr>
          <w:rFonts w:ascii="Times New Roman" w:eastAsia="Times New Roman" w:hAnsi="Times New Roman" w:cs="Times New Roman"/>
          <w:sz w:val="26"/>
          <w:szCs w:val="26"/>
        </w:rPr>
        <w:t xml:space="preserve"> or electric power costs necessary to operate compressor stations as well as the costs of storage services; </w:t>
      </w:r>
      <w:r w:rsidR="005A4D61">
        <w:rPr>
          <w:rFonts w:ascii="Times New Roman" w:eastAsia="Times New Roman" w:hAnsi="Times New Roman" w:cs="Times New Roman"/>
          <w:sz w:val="26"/>
          <w:szCs w:val="26"/>
        </w:rPr>
        <w:t>RD&amp;D</w:t>
      </w:r>
      <w:r w:rsidRPr="001A3455">
        <w:rPr>
          <w:rFonts w:ascii="Times New Roman" w:eastAsia="Times New Roman" w:hAnsi="Times New Roman" w:cs="Times New Roman"/>
          <w:sz w:val="26"/>
          <w:szCs w:val="26"/>
        </w:rPr>
        <w:t xml:space="preserve"> expenditures</w:t>
      </w:r>
      <w:r w:rsidR="000E72FF">
        <w:rPr>
          <w:rFonts w:ascii="Times New Roman" w:eastAsia="Times New Roman" w:hAnsi="Times New Roman" w:cs="Times New Roman"/>
          <w:sz w:val="26"/>
          <w:szCs w:val="26"/>
        </w:rPr>
        <w:t>;</w:t>
      </w:r>
      <w:r w:rsidRPr="001A3455">
        <w:rPr>
          <w:rFonts w:ascii="Times New Roman" w:eastAsia="Times New Roman" w:hAnsi="Times New Roman" w:cs="Times New Roman"/>
          <w:sz w:val="26"/>
          <w:szCs w:val="26"/>
        </w:rPr>
        <w:t xml:space="preserve"> and</w:t>
      </w:r>
      <w:r w:rsidR="00D66C26">
        <w:rPr>
          <w:rFonts w:ascii="Times New Roman" w:eastAsia="Times New Roman" w:hAnsi="Times New Roman" w:cs="Times New Roman"/>
          <w:sz w:val="26"/>
          <w:szCs w:val="26"/>
        </w:rPr>
        <w:t xml:space="preserve"> ACA</w:t>
      </w:r>
      <w:r w:rsidR="00831088">
        <w:rPr>
          <w:rFonts w:ascii="Times New Roman" w:eastAsia="Times New Roman" w:hAnsi="Times New Roman" w:cs="Times New Roman"/>
          <w:sz w:val="26"/>
          <w:szCs w:val="26"/>
        </w:rPr>
        <w:t xml:space="preserve"> </w:t>
      </w:r>
      <w:r w:rsidRPr="001A3455">
        <w:rPr>
          <w:rFonts w:ascii="Times New Roman" w:eastAsia="Times New Roman" w:hAnsi="Times New Roman" w:cs="Times New Roman"/>
          <w:sz w:val="26"/>
          <w:szCs w:val="26"/>
        </w:rPr>
        <w:t xml:space="preserve">assessments.  To ensure these charges result in just and reasonable rates, FERC requires jurisdictional pipelines to file detailed and summary information on these </w:t>
      </w:r>
      <w:r w:rsidR="008A2A17">
        <w:rPr>
          <w:rFonts w:ascii="Times New Roman" w:eastAsia="Times New Roman" w:hAnsi="Times New Roman" w:cs="Times New Roman"/>
          <w:sz w:val="26"/>
          <w:szCs w:val="26"/>
        </w:rPr>
        <w:t>passed through</w:t>
      </w:r>
      <w:r w:rsidRPr="001A3455">
        <w:rPr>
          <w:rFonts w:ascii="Times New Roman" w:eastAsia="Times New Roman" w:hAnsi="Times New Roman" w:cs="Times New Roman"/>
          <w:sz w:val="26"/>
          <w:szCs w:val="26"/>
        </w:rPr>
        <w:t xml:space="preserve"> costs in the FERC-542.  Analyses of FERC-542 data helps the Commission evaluate the charges to ensure compliance with NGA rate requirements.  </w:t>
      </w:r>
    </w:p>
    <w:p w:rsidR="001A3455" w:rsidRPr="001A3455" w:rsidP="001A3455" w14:paraId="183080B0" w14:textId="77777777">
      <w:pPr>
        <w:tabs>
          <w:tab w:val="num" w:pos="720"/>
        </w:tabs>
        <w:autoSpaceDE w:val="0"/>
        <w:autoSpaceDN w:val="0"/>
        <w:adjustRightInd w:val="0"/>
        <w:spacing w:after="0" w:line="240" w:lineRule="auto"/>
        <w:rPr>
          <w:rFonts w:ascii="Times New Roman" w:eastAsia="Times New Roman" w:hAnsi="Times New Roman" w:cs="Times New Roman"/>
          <w:sz w:val="26"/>
          <w:szCs w:val="26"/>
        </w:rPr>
      </w:pPr>
    </w:p>
    <w:p w:rsidR="00EA78EA" w:rsidP="007E166E" w14:paraId="2908E9B8" w14:textId="4EA20F98">
      <w:pPr>
        <w:tabs>
          <w:tab w:val="num" w:pos="720"/>
        </w:tabs>
        <w:autoSpaceDE w:val="0"/>
        <w:autoSpaceDN w:val="0"/>
        <w:adjustRightInd w:val="0"/>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Commission is required to “assess and collect fees and annual charges in any fiscal year in amounts equal to all of the costs incurred by the Commission in that fiscal year.”</w:t>
      </w:r>
      <w:r>
        <w:rPr>
          <w:rFonts w:ascii="Times New Roman" w:eastAsia="Times New Roman" w:hAnsi="Times New Roman" w:cs="Times New Roman"/>
          <w:b/>
          <w:sz w:val="26"/>
          <w:szCs w:val="26"/>
          <w:vertAlign w:val="superscript"/>
        </w:rPr>
        <w:footnoteReference w:id="3"/>
      </w:r>
      <w:r w:rsidRPr="001A3455">
        <w:rPr>
          <w:rFonts w:ascii="Times New Roman" w:eastAsia="Times New Roman" w:hAnsi="Times New Roman" w:cs="Times New Roman"/>
          <w:sz w:val="26"/>
          <w:szCs w:val="26"/>
        </w:rPr>
        <w:t xml:space="preserve">  To accomplish this, the Commission </w:t>
      </w:r>
      <w:r w:rsidR="00BC031A">
        <w:rPr>
          <w:rFonts w:ascii="Times New Roman" w:eastAsia="Times New Roman" w:hAnsi="Times New Roman" w:cs="Times New Roman"/>
          <w:sz w:val="26"/>
          <w:szCs w:val="26"/>
        </w:rPr>
        <w:t xml:space="preserve">issued Order No. 472, in which it </w:t>
      </w:r>
      <w:r w:rsidRPr="001A3455">
        <w:rPr>
          <w:rFonts w:ascii="Times New Roman" w:eastAsia="Times New Roman" w:hAnsi="Times New Roman" w:cs="Times New Roman"/>
          <w:sz w:val="26"/>
          <w:szCs w:val="26"/>
        </w:rPr>
        <w:t>created the annual charges program, which is designed to recover the costs of administering the natural gas, oil, and electric programs by calculating the costs of each program, net of filing fees, and properly allocating them among the three programs.</w:t>
      </w:r>
      <w:r>
        <w:rPr>
          <w:rFonts w:ascii="Times New Roman" w:eastAsia="Times New Roman" w:hAnsi="Times New Roman" w:cs="Times New Roman"/>
          <w:b/>
          <w:sz w:val="26"/>
          <w:szCs w:val="26"/>
          <w:vertAlign w:val="superscript"/>
        </w:rPr>
        <w:footnoteReference w:id="4"/>
      </w:r>
      <w:r w:rsidRPr="001A3455">
        <w:rPr>
          <w:rFonts w:ascii="Times New Roman" w:eastAsia="Times New Roman" w:hAnsi="Times New Roman" w:cs="Times New Roman"/>
          <w:sz w:val="26"/>
          <w:szCs w:val="26"/>
        </w:rPr>
        <w:t xml:space="preserve"> </w:t>
      </w:r>
    </w:p>
    <w:p w:rsidR="001A3455" w:rsidP="00EA78EA" w14:paraId="183080B1" w14:textId="0569059C">
      <w:pPr>
        <w:tabs>
          <w:tab w:val="num" w:pos="720"/>
        </w:tabs>
        <w:autoSpaceDE w:val="0"/>
        <w:autoSpaceDN w:val="0"/>
        <w:adjustRightInd w:val="0"/>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 xml:space="preserve"> </w:t>
      </w:r>
    </w:p>
    <w:p w:rsidR="001A3455" w:rsidRPr="001A3455" w:rsidP="00EA78EA" w14:paraId="183080B3" w14:textId="3C688303">
      <w:pPr>
        <w:spacing w:after="20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w:t>
      </w:r>
      <w:r w:rsidRPr="001A3455" w:rsidR="008667C5">
        <w:rPr>
          <w:rFonts w:ascii="Times New Roman" w:eastAsia="Times New Roman" w:hAnsi="Times New Roman" w:cs="Times New Roman"/>
          <w:sz w:val="26"/>
          <w:szCs w:val="26"/>
        </w:rPr>
        <w:t>ipelines are entitled to recover these annual charges from their customers, and they have two options for doing so.  First, upon Commission approval, a pipeline may adjust its rates annually to recover the annual charges through an ACA clause.</w:t>
      </w:r>
      <w:r>
        <w:rPr>
          <w:rFonts w:ascii="Times New Roman" w:eastAsia="Times New Roman" w:hAnsi="Times New Roman" w:cs="Times New Roman"/>
          <w:b/>
          <w:sz w:val="26"/>
          <w:szCs w:val="26"/>
          <w:vertAlign w:val="superscript"/>
        </w:rPr>
        <w:footnoteReference w:id="5"/>
      </w:r>
      <w:r w:rsidRPr="001A3455" w:rsidR="008667C5">
        <w:rPr>
          <w:rFonts w:ascii="Times New Roman" w:eastAsia="Times New Roman" w:hAnsi="Times New Roman" w:cs="Times New Roman"/>
          <w:sz w:val="26"/>
          <w:szCs w:val="26"/>
        </w:rPr>
        <w:t xml:space="preserve">  Second, a pipeline may seek to recover its annual charges through its general transportation rates.</w:t>
      </w:r>
      <w:r>
        <w:rPr>
          <w:rFonts w:ascii="Times New Roman" w:eastAsia="Times New Roman" w:hAnsi="Times New Roman" w:cs="Times New Roman"/>
          <w:b/>
          <w:sz w:val="26"/>
          <w:szCs w:val="26"/>
          <w:vertAlign w:val="superscript"/>
        </w:rPr>
        <w:footnoteReference w:id="6"/>
      </w:r>
      <w:r w:rsidRPr="00D9662E" w:rsidR="008667C5">
        <w:rPr>
          <w:rFonts w:ascii="Times New Roman" w:eastAsia="Times New Roman" w:hAnsi="Times New Roman" w:cs="Times New Roman"/>
          <w:b/>
          <w:sz w:val="26"/>
          <w:szCs w:val="26"/>
          <w:vertAlign w:val="superscript"/>
        </w:rPr>
        <w:t xml:space="preserve"> </w:t>
      </w:r>
      <w:r w:rsidRPr="001A3455" w:rsidR="008667C5">
        <w:rPr>
          <w:rFonts w:ascii="Times New Roman" w:eastAsia="Times New Roman" w:hAnsi="Times New Roman" w:cs="Times New Roman"/>
          <w:sz w:val="26"/>
          <w:szCs w:val="26"/>
        </w:rPr>
        <w:t xml:space="preserve"> In order to take advantage of the ACA clause, a pipeline has to file a revision to their tariff.  </w:t>
      </w:r>
    </w:p>
    <w:p w:rsidR="001A3455" w:rsidRPr="001A3455" w:rsidP="001A3455" w14:paraId="183080B4" w14:textId="77777777">
      <w:pPr>
        <w:spacing w:after="200" w:line="240" w:lineRule="auto"/>
        <w:contextualSpacing/>
        <w:rPr>
          <w:rFonts w:ascii="Times New Roman" w:eastAsia="Times New Roman" w:hAnsi="Times New Roman" w:cs="Times New Roman"/>
          <w:sz w:val="26"/>
          <w:szCs w:val="26"/>
        </w:rPr>
      </w:pPr>
    </w:p>
    <w:p w:rsidR="001A3455" w:rsidRPr="001A3455" w:rsidP="001A3455" w14:paraId="183080B5" w14:textId="77777777">
      <w:pPr>
        <w:spacing w:after="0" w:line="240" w:lineRule="auto"/>
        <w:contextualSpacing/>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Order No. 472 recognized that although the Commission generally disfavors the use of tracking mechanisms, it is appropriate that pipelines be permitted to pass through these annual charges directly to customers.</w:t>
      </w:r>
      <w:r>
        <w:rPr>
          <w:rFonts w:ascii="Times New Roman" w:eastAsia="Times New Roman" w:hAnsi="Times New Roman" w:cs="Times New Roman"/>
          <w:b/>
          <w:sz w:val="26"/>
          <w:szCs w:val="26"/>
          <w:vertAlign w:val="superscript"/>
        </w:rPr>
        <w:footnoteReference w:id="7"/>
      </w:r>
      <w:r w:rsidRPr="001A3455">
        <w:rPr>
          <w:rFonts w:ascii="Times New Roman" w:eastAsia="Times New Roman" w:hAnsi="Times New Roman" w:cs="Times New Roman"/>
          <w:sz w:val="26"/>
          <w:szCs w:val="26"/>
        </w:rPr>
        <w:t xml:space="preserve">  Accordingly, the Commission provided pipelines an option of passing along the annual charges to customers through a surcharge to their transportation rates reflected in the ACA clause.</w:t>
      </w:r>
      <w:r>
        <w:rPr>
          <w:rFonts w:ascii="Times New Roman" w:eastAsia="Times New Roman" w:hAnsi="Times New Roman" w:cs="Times New Roman"/>
          <w:b/>
          <w:sz w:val="26"/>
          <w:szCs w:val="26"/>
          <w:vertAlign w:val="superscript"/>
        </w:rPr>
        <w:footnoteReference w:id="8"/>
      </w:r>
      <w:r w:rsidRPr="00D9662E">
        <w:rPr>
          <w:rFonts w:ascii="Times New Roman" w:eastAsia="Times New Roman" w:hAnsi="Times New Roman" w:cs="Times New Roman"/>
          <w:b/>
          <w:sz w:val="26"/>
          <w:szCs w:val="26"/>
          <w:vertAlign w:val="superscript"/>
        </w:rPr>
        <w:t xml:space="preserve"> </w:t>
      </w:r>
      <w:r w:rsidRPr="001A3455">
        <w:rPr>
          <w:rFonts w:ascii="Times New Roman" w:eastAsia="Times New Roman" w:hAnsi="Times New Roman" w:cs="Times New Roman"/>
          <w:sz w:val="26"/>
          <w:szCs w:val="26"/>
        </w:rPr>
        <w:t xml:space="preserve"> The Commission codified the requirements for pipelines that choose to utilize an ACA clause in 18 CFR 154.402.</w:t>
      </w:r>
      <w:r>
        <w:rPr>
          <w:rFonts w:ascii="Times New Roman" w:eastAsia="Times New Roman" w:hAnsi="Times New Roman" w:cs="Times New Roman"/>
          <w:b/>
          <w:sz w:val="26"/>
          <w:szCs w:val="26"/>
          <w:vertAlign w:val="superscript"/>
        </w:rPr>
        <w:footnoteReference w:id="9"/>
      </w:r>
    </w:p>
    <w:p w:rsidR="001A3455" w:rsidRPr="001A3455" w:rsidP="001A3455" w14:paraId="183080B6" w14:textId="77777777">
      <w:pPr>
        <w:spacing w:after="0" w:line="240" w:lineRule="auto"/>
        <w:contextualSpacing/>
        <w:rPr>
          <w:rFonts w:ascii="Times New Roman" w:eastAsia="Times New Roman" w:hAnsi="Times New Roman" w:cs="Times New Roman"/>
          <w:b/>
          <w:sz w:val="26"/>
          <w:szCs w:val="26"/>
        </w:rPr>
      </w:pPr>
    </w:p>
    <w:p w:rsidR="001A3455" w:rsidRPr="001A3455" w:rsidP="001A3455" w14:paraId="183080B7"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HOW, BY WHOM, AND FOR WHAT PURPOSE THE INFORMATION IS TO BE USED AND THE CONSEQUENCES OF NOT COLLECTING THE INFORMATION</w:t>
      </w:r>
    </w:p>
    <w:p w:rsidR="001A3455" w:rsidRPr="001A3455" w:rsidP="001A3455" w14:paraId="183080B8" w14:textId="77777777">
      <w:pPr>
        <w:spacing w:after="0" w:line="240" w:lineRule="auto"/>
        <w:contextualSpacing/>
        <w:rPr>
          <w:rFonts w:ascii="Times New Roman" w:eastAsia="Times New Roman" w:hAnsi="Times New Roman" w:cs="Times New Roman"/>
          <w:b/>
          <w:sz w:val="26"/>
          <w:szCs w:val="26"/>
        </w:rPr>
      </w:pPr>
    </w:p>
    <w:p w:rsidR="00370C1B" w:rsidP="00CD33AB" w14:paraId="0BDA072D" w14:textId="77777777">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The Commission </w:t>
      </w:r>
      <w:r w:rsidRPr="001A3455" w:rsidR="001A3455">
        <w:rPr>
          <w:rFonts w:ascii="Times New Roman" w:hAnsi="Times New Roman"/>
          <w:sz w:val="26"/>
          <w:szCs w:val="26"/>
        </w:rPr>
        <w:t>uses FERC-542 filings to verify that costs which are passed through to pipeline customers as rate adjustments meet Commission policy and authorizations.  Failure to collect this information would prevent the Commission from meeting its statutory mandate to monitor and evaluate pipeline rates.</w:t>
      </w:r>
    </w:p>
    <w:p w:rsidR="00370C1B" w:rsidP="00CD33AB" w14:paraId="6CD2864E" w14:textId="77777777">
      <w:pPr>
        <w:pStyle w:val="ListParagraph"/>
        <w:spacing w:after="0" w:line="240" w:lineRule="auto"/>
        <w:ind w:left="0"/>
        <w:rPr>
          <w:rFonts w:ascii="Times New Roman" w:hAnsi="Times New Roman"/>
          <w:sz w:val="26"/>
          <w:szCs w:val="26"/>
        </w:rPr>
      </w:pPr>
    </w:p>
    <w:p w:rsidR="00A74AE1" w:rsidP="00CD33AB" w14:paraId="51ED51AB" w14:textId="2D65738A">
      <w:pPr>
        <w:pStyle w:val="ListParagraph"/>
        <w:spacing w:after="0" w:line="240" w:lineRule="auto"/>
        <w:ind w:left="0"/>
        <w:rPr>
          <w:rFonts w:ascii="Times New Roman" w:hAnsi="Times New Roman"/>
          <w:sz w:val="26"/>
          <w:szCs w:val="26"/>
          <w:u w:val="single"/>
        </w:rPr>
      </w:pPr>
      <w:r w:rsidRPr="0079646E">
        <w:rPr>
          <w:rFonts w:ascii="Times New Roman" w:hAnsi="Times New Roman"/>
          <w:sz w:val="26"/>
          <w:szCs w:val="26"/>
          <w:u w:val="single"/>
        </w:rPr>
        <w:t>R</w:t>
      </w:r>
      <w:r w:rsidR="00230073">
        <w:rPr>
          <w:rFonts w:ascii="Times New Roman" w:hAnsi="Times New Roman"/>
          <w:sz w:val="26"/>
          <w:szCs w:val="26"/>
          <w:u w:val="single"/>
        </w:rPr>
        <w:t>D</w:t>
      </w:r>
      <w:r>
        <w:rPr>
          <w:rFonts w:ascii="Times New Roman" w:hAnsi="Times New Roman"/>
          <w:sz w:val="26"/>
          <w:szCs w:val="26"/>
          <w:u w:val="single"/>
        </w:rPr>
        <w:t xml:space="preserve">&amp;D Expenditures </w:t>
      </w:r>
    </w:p>
    <w:p w:rsidR="00A74AE1" w:rsidP="00CD33AB" w14:paraId="743E8E1E" w14:textId="77777777">
      <w:pPr>
        <w:pStyle w:val="ListParagraph"/>
        <w:spacing w:after="0" w:line="240" w:lineRule="auto"/>
        <w:ind w:left="0"/>
        <w:rPr>
          <w:rFonts w:ascii="Times New Roman" w:hAnsi="Times New Roman"/>
          <w:b/>
          <w:sz w:val="26"/>
          <w:szCs w:val="26"/>
        </w:rPr>
      </w:pPr>
    </w:p>
    <w:p w:rsidR="00631C87" w:rsidP="00CD33AB" w14:paraId="6FC20980" w14:textId="69A254D6">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Pipelines that seek to recover </w:t>
      </w:r>
      <w:r w:rsidR="00075F8E">
        <w:rPr>
          <w:rFonts w:ascii="Times New Roman" w:hAnsi="Times New Roman"/>
          <w:sz w:val="26"/>
          <w:szCs w:val="26"/>
        </w:rPr>
        <w:t>RD&amp;D</w:t>
      </w:r>
      <w:r>
        <w:rPr>
          <w:rFonts w:ascii="Times New Roman" w:hAnsi="Times New Roman"/>
          <w:sz w:val="26"/>
          <w:szCs w:val="26"/>
        </w:rPr>
        <w:t xml:space="preserve"> expenditures in its rates must file an </w:t>
      </w:r>
      <w:r w:rsidR="00075F8E">
        <w:rPr>
          <w:rFonts w:ascii="Times New Roman" w:hAnsi="Times New Roman"/>
          <w:sz w:val="26"/>
          <w:szCs w:val="26"/>
        </w:rPr>
        <w:t>application for advance approval of rate treatment related to a project</w:t>
      </w:r>
      <w:r>
        <w:rPr>
          <w:rFonts w:ascii="Times New Roman" w:hAnsi="Times New Roman"/>
          <w:sz w:val="26"/>
          <w:szCs w:val="26"/>
        </w:rPr>
        <w:t xml:space="preserve"> undertaken by the company.  The application must include</w:t>
      </w:r>
      <w:r w:rsidR="00075F8E">
        <w:rPr>
          <w:rFonts w:ascii="Times New Roman" w:hAnsi="Times New Roman"/>
          <w:sz w:val="26"/>
          <w:szCs w:val="26"/>
        </w:rPr>
        <w:t>:</w:t>
      </w:r>
      <w:r>
        <w:rPr>
          <w:rFonts w:ascii="Times New Roman" w:hAnsi="Times New Roman"/>
          <w:sz w:val="26"/>
          <w:szCs w:val="26"/>
        </w:rPr>
        <w:t xml:space="preserve"> </w:t>
      </w:r>
    </w:p>
    <w:p w:rsidR="00631C87" w:rsidP="00CD33AB" w14:paraId="71A2499E" w14:textId="77777777">
      <w:pPr>
        <w:pStyle w:val="ListParagraph"/>
        <w:spacing w:after="0" w:line="240" w:lineRule="auto"/>
        <w:ind w:left="0"/>
        <w:rPr>
          <w:rFonts w:ascii="Times New Roman" w:hAnsi="Times New Roman"/>
          <w:sz w:val="26"/>
          <w:szCs w:val="26"/>
        </w:rPr>
      </w:pPr>
    </w:p>
    <w:p w:rsidR="00631C87" w:rsidP="009B1369" w14:paraId="4B30EFD8" w14:textId="6968B386">
      <w:pPr>
        <w:pStyle w:val="ListParagraph"/>
        <w:numPr>
          <w:ilvl w:val="0"/>
          <w:numId w:val="3"/>
        </w:numPr>
        <w:spacing w:after="0" w:line="240" w:lineRule="auto"/>
        <w:rPr>
          <w:rFonts w:ascii="Times New Roman" w:hAnsi="Times New Roman"/>
          <w:sz w:val="26"/>
          <w:szCs w:val="26"/>
        </w:rPr>
      </w:pPr>
      <w:r>
        <w:rPr>
          <w:rFonts w:ascii="Times New Roman" w:hAnsi="Times New Roman"/>
          <w:sz w:val="26"/>
          <w:szCs w:val="26"/>
        </w:rPr>
        <w:t>A 5-year program plan</w:t>
      </w:r>
      <w:r w:rsidR="00596B48">
        <w:rPr>
          <w:rFonts w:ascii="Times New Roman" w:hAnsi="Times New Roman"/>
          <w:sz w:val="26"/>
          <w:szCs w:val="26"/>
        </w:rPr>
        <w:t xml:space="preserve"> </w:t>
      </w:r>
      <w:r>
        <w:rPr>
          <w:rFonts w:ascii="Times New Roman" w:hAnsi="Times New Roman"/>
          <w:sz w:val="26"/>
          <w:szCs w:val="26"/>
        </w:rPr>
        <w:t>filed with the Commission at least 180 days prior to the commencement of the plan.</w:t>
      </w:r>
    </w:p>
    <w:p w:rsidR="00A726C4" w:rsidP="009B1369" w14:paraId="6003A063" w14:textId="66280179">
      <w:pPr>
        <w:pStyle w:val="ListParagraph"/>
        <w:numPr>
          <w:ilvl w:val="0"/>
          <w:numId w:val="3"/>
        </w:numPr>
        <w:spacing w:after="0" w:line="240" w:lineRule="auto"/>
        <w:rPr>
          <w:rFonts w:ascii="Times New Roman" w:hAnsi="Times New Roman"/>
          <w:sz w:val="26"/>
          <w:szCs w:val="26"/>
        </w:rPr>
      </w:pPr>
      <w:r>
        <w:rPr>
          <w:rFonts w:ascii="Times New Roman" w:hAnsi="Times New Roman"/>
          <w:sz w:val="26"/>
          <w:szCs w:val="26"/>
        </w:rPr>
        <w:t xml:space="preserve">The 5-year program plan must include a statement of the objectives which relates to the interests of ratepayers, the public, and the industry and a detailed budget, technical, and schedule information to explain the work to be performed.  </w:t>
      </w:r>
      <w:r w:rsidR="00E364DA">
        <w:rPr>
          <w:rFonts w:ascii="Times New Roman" w:hAnsi="Times New Roman"/>
          <w:sz w:val="26"/>
          <w:szCs w:val="26"/>
        </w:rPr>
        <w:t xml:space="preserve">The plan should also </w:t>
      </w:r>
      <w:r>
        <w:rPr>
          <w:rFonts w:ascii="Times New Roman" w:hAnsi="Times New Roman"/>
          <w:sz w:val="26"/>
          <w:szCs w:val="26"/>
        </w:rPr>
        <w:t xml:space="preserve">include the commencement date, expected termination date, </w:t>
      </w:r>
      <w:r w:rsidR="00E364DA">
        <w:rPr>
          <w:rFonts w:ascii="Times New Roman" w:hAnsi="Times New Roman"/>
          <w:sz w:val="26"/>
          <w:szCs w:val="26"/>
        </w:rPr>
        <w:t xml:space="preserve">a discussion of the RD&amp;D efforts, its progress, </w:t>
      </w:r>
      <w:r>
        <w:rPr>
          <w:rFonts w:ascii="Times New Roman" w:hAnsi="Times New Roman"/>
          <w:sz w:val="26"/>
          <w:szCs w:val="26"/>
        </w:rPr>
        <w:t>and expected annual costs for the first year</w:t>
      </w:r>
      <w:r w:rsidR="002A3BD8">
        <w:rPr>
          <w:rFonts w:ascii="Times New Roman" w:hAnsi="Times New Roman"/>
          <w:sz w:val="26"/>
          <w:szCs w:val="26"/>
        </w:rPr>
        <w:t xml:space="preserve"> of the plan</w:t>
      </w:r>
      <w:r>
        <w:rPr>
          <w:rFonts w:ascii="Times New Roman" w:hAnsi="Times New Roman"/>
          <w:sz w:val="26"/>
          <w:szCs w:val="26"/>
        </w:rPr>
        <w:t>.</w:t>
      </w:r>
      <w:r w:rsidR="00E364DA">
        <w:rPr>
          <w:rFonts w:ascii="Times New Roman" w:hAnsi="Times New Roman"/>
          <w:sz w:val="26"/>
          <w:szCs w:val="26"/>
        </w:rPr>
        <w:t xml:space="preserve"> </w:t>
      </w:r>
    </w:p>
    <w:p w:rsidR="00CD33AB" w:rsidP="009B1369" w14:paraId="6B91F8FD" w14:textId="13A547E7">
      <w:pPr>
        <w:pStyle w:val="ListParagraph"/>
        <w:numPr>
          <w:ilvl w:val="0"/>
          <w:numId w:val="3"/>
        </w:numPr>
        <w:spacing w:after="0" w:line="240" w:lineRule="auto"/>
        <w:rPr>
          <w:rFonts w:ascii="Times New Roman" w:hAnsi="Times New Roman"/>
          <w:sz w:val="26"/>
          <w:szCs w:val="26"/>
        </w:rPr>
      </w:pPr>
      <w:r>
        <w:rPr>
          <w:rFonts w:ascii="Times New Roman" w:hAnsi="Times New Roman"/>
          <w:sz w:val="26"/>
          <w:szCs w:val="26"/>
        </w:rPr>
        <w:t>Include a statement identifying all jurisdictional pipeline</w:t>
      </w:r>
      <w:r w:rsidR="00194C37">
        <w:rPr>
          <w:rFonts w:ascii="Times New Roman" w:hAnsi="Times New Roman"/>
          <w:sz w:val="26"/>
          <w:szCs w:val="26"/>
        </w:rPr>
        <w:t>s</w:t>
      </w:r>
      <w:r w:rsidR="00BA0DFD">
        <w:rPr>
          <w:rFonts w:ascii="Times New Roman" w:hAnsi="Times New Roman"/>
          <w:sz w:val="26"/>
          <w:szCs w:val="26"/>
        </w:rPr>
        <w:t xml:space="preserve"> </w:t>
      </w:r>
      <w:r>
        <w:rPr>
          <w:rFonts w:ascii="Times New Roman" w:hAnsi="Times New Roman"/>
          <w:sz w:val="26"/>
          <w:szCs w:val="26"/>
        </w:rPr>
        <w:t>in support of the program and the amounts of their budget.</w:t>
      </w:r>
      <w:r w:rsidR="00631C87">
        <w:rPr>
          <w:rFonts w:ascii="Times New Roman" w:hAnsi="Times New Roman"/>
          <w:sz w:val="26"/>
          <w:szCs w:val="26"/>
        </w:rPr>
        <w:t xml:space="preserve"> </w:t>
      </w:r>
      <w:r w:rsidR="00370C1B">
        <w:rPr>
          <w:rFonts w:ascii="Times New Roman" w:hAnsi="Times New Roman"/>
          <w:sz w:val="26"/>
          <w:szCs w:val="26"/>
        </w:rPr>
        <w:t xml:space="preserve"> </w:t>
      </w:r>
      <w:r w:rsidR="008824CA">
        <w:rPr>
          <w:rFonts w:ascii="Times New Roman" w:hAnsi="Times New Roman"/>
          <w:sz w:val="26"/>
          <w:szCs w:val="26"/>
        </w:rPr>
        <w:t>Identify the persons involved in the plan and the amount of effort contributed by each.</w:t>
      </w:r>
      <w:r w:rsidR="00370C1B">
        <w:rPr>
          <w:rFonts w:ascii="Times New Roman" w:hAnsi="Times New Roman"/>
          <w:sz w:val="26"/>
          <w:szCs w:val="26"/>
        </w:rPr>
        <w:t xml:space="preserve"> </w:t>
      </w:r>
      <w:r>
        <w:rPr>
          <w:rFonts w:ascii="Times New Roman" w:hAnsi="Times New Roman"/>
          <w:sz w:val="26"/>
          <w:szCs w:val="26"/>
        </w:rPr>
        <w:t xml:space="preserve"> </w:t>
      </w:r>
    </w:p>
    <w:p w:rsidR="0027040D" w:rsidP="0027040D" w14:paraId="6AA50C7B" w14:textId="77777777">
      <w:pPr>
        <w:pStyle w:val="ListParagraph"/>
        <w:spacing w:after="0" w:line="240" w:lineRule="auto"/>
        <w:ind w:left="0"/>
        <w:rPr>
          <w:rFonts w:ascii="Times New Roman" w:hAnsi="Times New Roman"/>
          <w:b/>
          <w:sz w:val="24"/>
          <w:szCs w:val="24"/>
        </w:rPr>
      </w:pPr>
    </w:p>
    <w:p w:rsidR="00A74AE1" w:rsidP="0027040D" w14:paraId="056401CD" w14:textId="720FA3B5">
      <w:pPr>
        <w:pStyle w:val="ListParagraph"/>
        <w:spacing w:after="0" w:line="240" w:lineRule="auto"/>
        <w:ind w:left="0"/>
        <w:rPr>
          <w:rFonts w:ascii="Times New Roman" w:hAnsi="Times New Roman"/>
          <w:sz w:val="26"/>
          <w:szCs w:val="26"/>
        </w:rPr>
      </w:pPr>
      <w:r>
        <w:rPr>
          <w:rFonts w:ascii="Times New Roman" w:hAnsi="Times New Roman"/>
          <w:sz w:val="26"/>
          <w:szCs w:val="26"/>
          <w:u w:val="single"/>
        </w:rPr>
        <w:t>Annual Charges</w:t>
      </w:r>
    </w:p>
    <w:p w:rsidR="00A74AE1" w:rsidP="0027040D" w14:paraId="13B06B43" w14:textId="77777777">
      <w:pPr>
        <w:pStyle w:val="ListParagraph"/>
        <w:spacing w:after="0" w:line="240" w:lineRule="auto"/>
        <w:ind w:left="0"/>
        <w:rPr>
          <w:rFonts w:ascii="Times New Roman" w:hAnsi="Times New Roman"/>
          <w:b/>
          <w:sz w:val="26"/>
          <w:szCs w:val="26"/>
        </w:rPr>
      </w:pPr>
    </w:p>
    <w:p w:rsidR="0027040D" w:rsidRPr="009B1369" w:rsidP="0027040D" w14:paraId="16565FD5" w14:textId="27CD6E74">
      <w:pPr>
        <w:pStyle w:val="ListParagraph"/>
        <w:spacing w:after="0" w:line="240" w:lineRule="auto"/>
        <w:ind w:left="0"/>
        <w:rPr>
          <w:rFonts w:ascii="Times New Roman" w:hAnsi="Times New Roman"/>
          <w:sz w:val="26"/>
          <w:szCs w:val="26"/>
        </w:rPr>
      </w:pPr>
      <w:r w:rsidRPr="009B1369">
        <w:rPr>
          <w:rFonts w:ascii="Times New Roman" w:hAnsi="Times New Roman"/>
          <w:sz w:val="26"/>
          <w:szCs w:val="26"/>
        </w:rPr>
        <w:t>Pipelines that seek to recover annual charges through an ACA clause must file a tariff record containing:</w:t>
      </w:r>
    </w:p>
    <w:p w:rsidR="0027040D" w:rsidRPr="009B1369" w:rsidP="0027040D" w14:paraId="0AA7356A" w14:textId="77777777">
      <w:pPr>
        <w:pStyle w:val="ListParagraph"/>
        <w:spacing w:after="0" w:line="240" w:lineRule="auto"/>
        <w:ind w:left="0"/>
        <w:rPr>
          <w:rFonts w:ascii="Times New Roman" w:hAnsi="Times New Roman"/>
          <w:sz w:val="26"/>
          <w:szCs w:val="26"/>
        </w:rPr>
      </w:pPr>
    </w:p>
    <w:p w:rsidR="003840A8" w:rsidP="0027040D" w14:paraId="3E472294" w14:textId="0F131669">
      <w:pPr>
        <w:pStyle w:val="ListParagraph"/>
        <w:spacing w:after="0" w:line="240" w:lineRule="auto"/>
        <w:rPr>
          <w:rFonts w:ascii="Times New Roman" w:hAnsi="Times New Roman"/>
          <w:sz w:val="26"/>
          <w:szCs w:val="26"/>
        </w:rPr>
      </w:pPr>
      <w:r w:rsidRPr="009B1369">
        <w:rPr>
          <w:rFonts w:ascii="Times New Roman" w:hAnsi="Times New Roman"/>
          <w:sz w:val="26"/>
          <w:szCs w:val="26"/>
        </w:rPr>
        <w:t>(1) A statement that the company is collecting an ACA per unit charge, as approved by the Commission, applicable to all the pipeline’s sales and transportation rate schedules</w:t>
      </w:r>
      <w:r w:rsidR="00A74AE1">
        <w:rPr>
          <w:rFonts w:ascii="Times New Roman" w:hAnsi="Times New Roman"/>
          <w:sz w:val="26"/>
          <w:szCs w:val="26"/>
        </w:rPr>
        <w:t>.</w:t>
      </w:r>
      <w:r w:rsidRPr="009B1369">
        <w:rPr>
          <w:rFonts w:ascii="Times New Roman" w:hAnsi="Times New Roman"/>
          <w:sz w:val="26"/>
          <w:szCs w:val="26"/>
        </w:rPr>
        <w:t xml:space="preserve"> </w:t>
      </w:r>
    </w:p>
    <w:p w:rsidR="0027040D" w:rsidRPr="009B1369" w:rsidP="0027040D" w14:paraId="4BB8DE7A" w14:textId="6A4F6B72">
      <w:pPr>
        <w:pStyle w:val="ListParagraph"/>
        <w:spacing w:after="0" w:line="240" w:lineRule="auto"/>
        <w:rPr>
          <w:rFonts w:ascii="Times New Roman" w:hAnsi="Times New Roman"/>
          <w:sz w:val="26"/>
          <w:szCs w:val="26"/>
        </w:rPr>
      </w:pPr>
      <w:r w:rsidRPr="009B1369">
        <w:rPr>
          <w:rFonts w:ascii="Times New Roman" w:hAnsi="Times New Roman"/>
          <w:sz w:val="26"/>
          <w:szCs w:val="26"/>
        </w:rPr>
        <w:t>(2) The per unit charge of the ACA</w:t>
      </w:r>
      <w:r w:rsidR="00A74AE1">
        <w:rPr>
          <w:rFonts w:ascii="Times New Roman" w:hAnsi="Times New Roman"/>
          <w:sz w:val="26"/>
          <w:szCs w:val="26"/>
        </w:rPr>
        <w:t>.</w:t>
      </w:r>
      <w:r w:rsidRPr="009B1369">
        <w:rPr>
          <w:rFonts w:ascii="Times New Roman" w:hAnsi="Times New Roman"/>
          <w:sz w:val="26"/>
          <w:szCs w:val="26"/>
        </w:rPr>
        <w:t xml:space="preserve"> </w:t>
      </w:r>
    </w:p>
    <w:p w:rsidR="0027040D" w:rsidRPr="009B1369" w:rsidP="0027040D" w14:paraId="0E3BC64A" w14:textId="03D9E230">
      <w:pPr>
        <w:pStyle w:val="ListParagraph"/>
        <w:spacing w:after="0" w:line="240" w:lineRule="auto"/>
        <w:rPr>
          <w:rFonts w:ascii="Times New Roman" w:hAnsi="Times New Roman"/>
          <w:sz w:val="26"/>
          <w:szCs w:val="26"/>
        </w:rPr>
      </w:pPr>
      <w:r w:rsidRPr="009B1369">
        <w:rPr>
          <w:rFonts w:ascii="Times New Roman" w:hAnsi="Times New Roman"/>
          <w:sz w:val="26"/>
          <w:szCs w:val="26"/>
        </w:rPr>
        <w:t>(3) The proposed effective date of the tariff change (30 days after the filing of the tariff sheet or section, unless a shorter period is specifically requested in a waiver petition and approved)</w:t>
      </w:r>
      <w:r w:rsidR="00A74AE1">
        <w:rPr>
          <w:rFonts w:ascii="Times New Roman" w:hAnsi="Times New Roman"/>
          <w:sz w:val="26"/>
          <w:szCs w:val="26"/>
        </w:rPr>
        <w:t>.</w:t>
      </w:r>
      <w:r w:rsidRPr="009B1369">
        <w:rPr>
          <w:rFonts w:ascii="Times New Roman" w:hAnsi="Times New Roman"/>
          <w:sz w:val="26"/>
          <w:szCs w:val="26"/>
        </w:rPr>
        <w:t xml:space="preserve"> </w:t>
      </w:r>
    </w:p>
    <w:p w:rsidR="0027040D" w:rsidRPr="009B1369" w:rsidP="0027040D" w14:paraId="2632C1CD" w14:textId="65C681D3">
      <w:pPr>
        <w:pStyle w:val="ListParagraph"/>
        <w:spacing w:after="0" w:line="240" w:lineRule="auto"/>
        <w:rPr>
          <w:rFonts w:ascii="Times New Roman" w:hAnsi="Times New Roman"/>
          <w:sz w:val="26"/>
          <w:szCs w:val="26"/>
        </w:rPr>
      </w:pPr>
      <w:r w:rsidRPr="009B1369">
        <w:rPr>
          <w:rFonts w:ascii="Times New Roman" w:hAnsi="Times New Roman"/>
          <w:sz w:val="26"/>
          <w:szCs w:val="26"/>
        </w:rPr>
        <w:t>(4) A statement that the pipeline will not recover any annual charges recorded in FERC Account 928 in a proceeding under subpart D of part 154 of the Commission’s regulations.</w:t>
      </w:r>
      <w:r>
        <w:rPr>
          <w:rFonts w:ascii="Times New Roman" w:hAnsi="Times New Roman"/>
          <w:b/>
          <w:sz w:val="26"/>
          <w:szCs w:val="26"/>
          <w:vertAlign w:val="superscript"/>
        </w:rPr>
        <w:footnoteReference w:id="10"/>
      </w:r>
    </w:p>
    <w:p w:rsidR="00CD33AB" w:rsidRPr="008C7BAF" w:rsidP="00CD33AB" w14:paraId="4A200564" w14:textId="77777777">
      <w:pPr>
        <w:pStyle w:val="ListParagraph"/>
        <w:spacing w:after="0" w:line="240" w:lineRule="auto"/>
        <w:ind w:left="0"/>
        <w:rPr>
          <w:rFonts w:ascii="Times New Roman" w:hAnsi="Times New Roman"/>
          <w:sz w:val="26"/>
          <w:szCs w:val="26"/>
        </w:rPr>
      </w:pPr>
    </w:p>
    <w:p w:rsidR="00CD33AB" w:rsidRPr="009B1369" w:rsidP="00CD33AB" w14:paraId="49A034A7" w14:textId="4AE1A0EB">
      <w:pPr>
        <w:pStyle w:val="ListParagraph"/>
        <w:spacing w:after="0" w:line="240" w:lineRule="auto"/>
        <w:ind w:left="0"/>
        <w:rPr>
          <w:rFonts w:ascii="Times New Roman" w:hAnsi="Times New Roman"/>
          <w:sz w:val="26"/>
          <w:szCs w:val="26"/>
        </w:rPr>
      </w:pPr>
      <w:r w:rsidRPr="009B1369">
        <w:rPr>
          <w:rFonts w:ascii="Times New Roman" w:hAnsi="Times New Roman"/>
          <w:sz w:val="26"/>
          <w:szCs w:val="26"/>
        </w:rPr>
        <w:t>Each year</w:t>
      </w:r>
      <w:r w:rsidR="00A74AE1">
        <w:rPr>
          <w:rFonts w:ascii="Times New Roman" w:hAnsi="Times New Roman"/>
          <w:sz w:val="26"/>
          <w:szCs w:val="26"/>
        </w:rPr>
        <w:t>,</w:t>
      </w:r>
      <w:r w:rsidRPr="009B1369">
        <w:rPr>
          <w:rFonts w:ascii="Times New Roman" w:hAnsi="Times New Roman"/>
          <w:sz w:val="26"/>
          <w:szCs w:val="26"/>
        </w:rPr>
        <w:t xml:space="preserve"> </w:t>
      </w:r>
      <w:r w:rsidR="0044722F">
        <w:rPr>
          <w:rFonts w:ascii="Times New Roman" w:hAnsi="Times New Roman"/>
          <w:sz w:val="26"/>
          <w:szCs w:val="26"/>
        </w:rPr>
        <w:t>the Commission</w:t>
      </w:r>
      <w:r w:rsidRPr="009B1369">
        <w:rPr>
          <w:rFonts w:ascii="Times New Roman" w:hAnsi="Times New Roman"/>
          <w:sz w:val="26"/>
          <w:szCs w:val="26"/>
        </w:rPr>
        <w:t xml:space="preserve"> sets the ACA unit charge for the natural gas program in July.</w:t>
      </w:r>
      <w:r>
        <w:rPr>
          <w:rFonts w:ascii="Times New Roman" w:hAnsi="Times New Roman"/>
          <w:b/>
          <w:sz w:val="26"/>
          <w:szCs w:val="26"/>
          <w:vertAlign w:val="superscript"/>
        </w:rPr>
        <w:footnoteReference w:id="11"/>
      </w:r>
      <w:r w:rsidRPr="009B1369">
        <w:rPr>
          <w:rFonts w:ascii="Times New Roman" w:hAnsi="Times New Roman"/>
          <w:sz w:val="26"/>
          <w:szCs w:val="26"/>
        </w:rPr>
        <w:t xml:space="preserve">  Pipelines that wish to begin collecting the ACA unit charge on the first day of the fiscal year are required to file revised tariff records reflecting changes in the ACA unit charge </w:t>
      </w:r>
      <w:r w:rsidRPr="009B1369">
        <w:rPr>
          <w:rFonts w:ascii="Times New Roman" w:hAnsi="Times New Roman"/>
          <w:sz w:val="26"/>
          <w:szCs w:val="26"/>
        </w:rPr>
        <w:t>by September 1 of each year, to be effective October 1 of that year.</w:t>
      </w:r>
      <w:r>
        <w:rPr>
          <w:rFonts w:ascii="Times New Roman" w:hAnsi="Times New Roman"/>
          <w:b/>
          <w:sz w:val="26"/>
          <w:szCs w:val="26"/>
          <w:vertAlign w:val="superscript"/>
        </w:rPr>
        <w:footnoteReference w:id="12"/>
      </w:r>
      <w:r w:rsidRPr="009B1369">
        <w:rPr>
          <w:rFonts w:ascii="Times New Roman" w:hAnsi="Times New Roman"/>
          <w:sz w:val="26"/>
          <w:szCs w:val="26"/>
        </w:rPr>
        <w:t xml:space="preserve">  As long as the pipeline has paid its annual charge to the Commission, the Commission will accept the tariff records, and they will go into effect on October 1.  To the extent that the ACA unit charge remains the same from one year to the next, existing pipelines that already reflect that ACA unit charge in their tariffs need not make a filing for that year.  This annual process is designed to ensure that pipelines collect charges for the entire fiscal year, as defined in </w:t>
      </w:r>
      <w:r w:rsidR="00A13E3F">
        <w:rPr>
          <w:rFonts w:ascii="Times New Roman" w:hAnsi="Times New Roman"/>
          <w:sz w:val="26"/>
          <w:szCs w:val="26"/>
        </w:rPr>
        <w:t>p</w:t>
      </w:r>
      <w:r w:rsidRPr="009B1369">
        <w:rPr>
          <w:rFonts w:ascii="Times New Roman" w:hAnsi="Times New Roman"/>
          <w:sz w:val="26"/>
          <w:szCs w:val="26"/>
        </w:rPr>
        <w:t>art 382 of the Commission’s regulations.</w:t>
      </w:r>
    </w:p>
    <w:p w:rsidR="003B3245" w:rsidP="0027040D" w14:paraId="04DF19F9" w14:textId="77777777">
      <w:pPr>
        <w:pStyle w:val="ListParagraph"/>
        <w:spacing w:after="0" w:line="240" w:lineRule="auto"/>
        <w:ind w:left="0"/>
        <w:rPr>
          <w:rFonts w:ascii="Times New Roman" w:hAnsi="Times New Roman"/>
          <w:sz w:val="26"/>
          <w:szCs w:val="26"/>
        </w:rPr>
      </w:pPr>
    </w:p>
    <w:p w:rsidR="008D5E36" w:rsidP="0079646E" w14:paraId="562FCD29" w14:textId="77777777">
      <w:pPr>
        <w:pStyle w:val="ListParagraph"/>
        <w:spacing w:after="0" w:line="240" w:lineRule="auto"/>
        <w:ind w:left="0"/>
        <w:rPr>
          <w:rFonts w:ascii="Times New Roman" w:hAnsi="Times New Roman"/>
          <w:sz w:val="26"/>
          <w:szCs w:val="26"/>
        </w:rPr>
      </w:pPr>
      <w:r>
        <w:rPr>
          <w:rFonts w:ascii="Times New Roman" w:hAnsi="Times New Roman"/>
          <w:sz w:val="26"/>
          <w:szCs w:val="26"/>
          <w:u w:val="single"/>
        </w:rPr>
        <w:t>Periodic Rate Adjustments</w:t>
      </w:r>
    </w:p>
    <w:p w:rsidR="008D5E36" w:rsidP="0079646E" w14:paraId="25F9888F" w14:textId="2DD3CC33">
      <w:pPr>
        <w:pStyle w:val="ListParagraph"/>
        <w:spacing w:after="0" w:line="240" w:lineRule="auto"/>
        <w:ind w:left="0"/>
        <w:rPr>
          <w:rFonts w:ascii="Times New Roman" w:hAnsi="Times New Roman"/>
          <w:sz w:val="26"/>
          <w:szCs w:val="26"/>
        </w:rPr>
      </w:pPr>
    </w:p>
    <w:p w:rsidR="007665CD" w14:paraId="43FAA696" w14:textId="70F8AAD7">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Pipelines that </w:t>
      </w:r>
      <w:r w:rsidR="00A76FB7">
        <w:rPr>
          <w:rFonts w:ascii="Times New Roman" w:hAnsi="Times New Roman"/>
          <w:sz w:val="26"/>
          <w:szCs w:val="26"/>
        </w:rPr>
        <w:t>seek to recover fuel use and unaccounted-for natural gas in kind must</w:t>
      </w:r>
      <w:r w:rsidR="00383BF9">
        <w:rPr>
          <w:rFonts w:ascii="Times New Roman" w:hAnsi="Times New Roman"/>
          <w:sz w:val="26"/>
          <w:szCs w:val="26"/>
        </w:rPr>
        <w:t xml:space="preserve"> state that </w:t>
      </w:r>
      <w:r w:rsidR="00A76FB7">
        <w:rPr>
          <w:rFonts w:ascii="Times New Roman" w:hAnsi="Times New Roman"/>
          <w:sz w:val="26"/>
          <w:szCs w:val="26"/>
        </w:rPr>
        <w:t xml:space="preserve">in </w:t>
      </w:r>
      <w:r w:rsidR="00383BF9">
        <w:rPr>
          <w:rFonts w:ascii="Times New Roman" w:hAnsi="Times New Roman"/>
          <w:sz w:val="26"/>
          <w:szCs w:val="26"/>
        </w:rPr>
        <w:t>its</w:t>
      </w:r>
      <w:r w:rsidR="00A76FB7">
        <w:rPr>
          <w:rFonts w:ascii="Times New Roman" w:hAnsi="Times New Roman"/>
          <w:sz w:val="26"/>
          <w:szCs w:val="26"/>
        </w:rPr>
        <w:t xml:space="preserve"> tariff</w:t>
      </w:r>
      <w:r w:rsidR="00383BF9">
        <w:rPr>
          <w:rFonts w:ascii="Times New Roman" w:hAnsi="Times New Roman"/>
          <w:sz w:val="26"/>
          <w:szCs w:val="26"/>
        </w:rPr>
        <w:t>.  A company that passes through a cost or revenue item or adjusts its fuel reimbursement percentage, must state in the general terms and conditions (GT&amp;C) of its tariff, the timing and methodology of any adjustments.</w:t>
      </w:r>
      <w:r w:rsidR="001328DB">
        <w:rPr>
          <w:rFonts w:ascii="Times New Roman" w:hAnsi="Times New Roman"/>
          <w:sz w:val="26"/>
          <w:szCs w:val="26"/>
        </w:rPr>
        <w:t xml:space="preserve">  The GT&amp;C should include:</w:t>
      </w:r>
    </w:p>
    <w:p w:rsidR="001328DB" w:rsidP="0027040D" w14:paraId="779F0531" w14:textId="77777777">
      <w:pPr>
        <w:pStyle w:val="ListParagraph"/>
        <w:spacing w:after="0" w:line="240" w:lineRule="auto"/>
        <w:ind w:left="0"/>
        <w:rPr>
          <w:rFonts w:ascii="Times New Roman" w:hAnsi="Times New Roman"/>
          <w:sz w:val="26"/>
          <w:szCs w:val="26"/>
        </w:rPr>
      </w:pPr>
    </w:p>
    <w:p w:rsidR="009B1E36" w:rsidP="009B1369" w14:paraId="2468B1B0" w14:textId="1A31A46D">
      <w:pPr>
        <w:pStyle w:val="ListParagraph"/>
        <w:numPr>
          <w:ilvl w:val="0"/>
          <w:numId w:val="4"/>
        </w:numPr>
        <w:spacing w:after="0" w:line="240" w:lineRule="auto"/>
        <w:rPr>
          <w:rFonts w:ascii="Times New Roman" w:hAnsi="Times New Roman"/>
          <w:sz w:val="26"/>
          <w:szCs w:val="26"/>
        </w:rPr>
      </w:pPr>
      <w:r>
        <w:rPr>
          <w:rFonts w:ascii="Times New Roman" w:hAnsi="Times New Roman"/>
          <w:sz w:val="26"/>
          <w:szCs w:val="26"/>
        </w:rPr>
        <w:t xml:space="preserve">A statement of the nature of revenue or costs to be flowed through to the </w:t>
      </w:r>
      <w:r w:rsidR="0044508F">
        <w:rPr>
          <w:rFonts w:ascii="Times New Roman" w:hAnsi="Times New Roman"/>
          <w:sz w:val="26"/>
          <w:szCs w:val="26"/>
        </w:rPr>
        <w:t>customers</w:t>
      </w:r>
      <w:r>
        <w:rPr>
          <w:rFonts w:ascii="Times New Roman" w:hAnsi="Times New Roman"/>
          <w:sz w:val="26"/>
          <w:szCs w:val="26"/>
        </w:rPr>
        <w:t>, how it will be collected or returned</w:t>
      </w:r>
      <w:r w:rsidR="0044508F">
        <w:rPr>
          <w:rFonts w:ascii="Times New Roman" w:hAnsi="Times New Roman"/>
          <w:sz w:val="26"/>
          <w:szCs w:val="26"/>
        </w:rPr>
        <w:t xml:space="preserve">, </w:t>
      </w:r>
      <w:r>
        <w:rPr>
          <w:rFonts w:ascii="Times New Roman" w:hAnsi="Times New Roman"/>
          <w:sz w:val="26"/>
          <w:szCs w:val="26"/>
        </w:rPr>
        <w:t>who received revenue credit, rate schedule used for the calculation,</w:t>
      </w:r>
      <w:r w:rsidR="0044508F">
        <w:rPr>
          <w:rFonts w:ascii="Times New Roman" w:hAnsi="Times New Roman"/>
          <w:sz w:val="26"/>
          <w:szCs w:val="26"/>
        </w:rPr>
        <w:t xml:space="preserve"> the effective date and the frequency of the adjustment</w:t>
      </w:r>
      <w:r w:rsidR="00402C53">
        <w:rPr>
          <w:rFonts w:ascii="Times New Roman" w:hAnsi="Times New Roman"/>
          <w:sz w:val="26"/>
          <w:szCs w:val="26"/>
        </w:rPr>
        <w:t>.</w:t>
      </w:r>
    </w:p>
    <w:p w:rsidR="001328DB" w:rsidP="009B1369" w14:paraId="5CC52A38" w14:textId="15BFCA60">
      <w:pPr>
        <w:pStyle w:val="ListParagraph"/>
        <w:numPr>
          <w:ilvl w:val="0"/>
          <w:numId w:val="4"/>
        </w:numPr>
        <w:spacing w:after="0" w:line="240" w:lineRule="auto"/>
        <w:rPr>
          <w:rFonts w:ascii="Times New Roman" w:hAnsi="Times New Roman"/>
          <w:sz w:val="26"/>
          <w:szCs w:val="26"/>
        </w:rPr>
      </w:pPr>
      <w:r>
        <w:rPr>
          <w:rFonts w:ascii="Times New Roman" w:hAnsi="Times New Roman"/>
          <w:sz w:val="26"/>
          <w:szCs w:val="26"/>
        </w:rPr>
        <w:t>A</w:t>
      </w:r>
      <w:r w:rsidR="0044508F">
        <w:rPr>
          <w:rFonts w:ascii="Times New Roman" w:hAnsi="Times New Roman"/>
          <w:sz w:val="26"/>
          <w:szCs w:val="26"/>
        </w:rPr>
        <w:t xml:space="preserve"> </w:t>
      </w:r>
      <w:r w:rsidR="00E43428">
        <w:rPr>
          <w:rFonts w:ascii="Times New Roman" w:hAnsi="Times New Roman"/>
          <w:sz w:val="26"/>
          <w:szCs w:val="26"/>
        </w:rPr>
        <w:t xml:space="preserve">calculation of the </w:t>
      </w:r>
      <w:r w:rsidR="00402C53">
        <w:rPr>
          <w:rFonts w:ascii="Times New Roman" w:hAnsi="Times New Roman"/>
          <w:sz w:val="26"/>
          <w:szCs w:val="26"/>
        </w:rPr>
        <w:t>flow-through</w:t>
      </w:r>
      <w:r>
        <w:rPr>
          <w:rFonts w:ascii="Times New Roman" w:hAnsi="Times New Roman"/>
          <w:sz w:val="26"/>
          <w:szCs w:val="26"/>
        </w:rPr>
        <w:t xml:space="preserve"> amounts and </w:t>
      </w:r>
      <w:r w:rsidR="00E43428">
        <w:rPr>
          <w:rFonts w:ascii="Times New Roman" w:hAnsi="Times New Roman"/>
          <w:sz w:val="26"/>
          <w:szCs w:val="26"/>
        </w:rPr>
        <w:t>description of the</w:t>
      </w:r>
      <w:r w:rsidR="0044508F">
        <w:rPr>
          <w:rFonts w:ascii="Times New Roman" w:hAnsi="Times New Roman"/>
          <w:sz w:val="26"/>
          <w:szCs w:val="26"/>
        </w:rPr>
        <w:t xml:space="preserve"> flow</w:t>
      </w:r>
      <w:r w:rsidR="00402C53">
        <w:rPr>
          <w:rFonts w:ascii="Times New Roman" w:hAnsi="Times New Roman"/>
          <w:sz w:val="26"/>
          <w:szCs w:val="26"/>
        </w:rPr>
        <w:t>-</w:t>
      </w:r>
      <w:r w:rsidR="0044508F">
        <w:rPr>
          <w:rFonts w:ascii="Times New Roman" w:hAnsi="Times New Roman"/>
          <w:sz w:val="26"/>
          <w:szCs w:val="26"/>
        </w:rPr>
        <w:t>through mechanism.</w:t>
      </w:r>
    </w:p>
    <w:p w:rsidR="00E43428" w:rsidP="009B1369" w14:paraId="4637CFC1" w14:textId="23978CC6">
      <w:pPr>
        <w:pStyle w:val="ListParagraph"/>
        <w:numPr>
          <w:ilvl w:val="0"/>
          <w:numId w:val="4"/>
        </w:numPr>
        <w:spacing w:after="0" w:line="240" w:lineRule="auto"/>
        <w:rPr>
          <w:rFonts w:ascii="Times New Roman" w:hAnsi="Times New Roman"/>
          <w:sz w:val="26"/>
          <w:szCs w:val="26"/>
        </w:rPr>
      </w:pPr>
      <w:r>
        <w:rPr>
          <w:rFonts w:ascii="Times New Roman" w:hAnsi="Times New Roman"/>
          <w:sz w:val="26"/>
          <w:szCs w:val="26"/>
        </w:rPr>
        <w:t>Other detailed calculations on accumulated cost or revenue credits, carrying charges, rate discounts, pass-through refunds, and lost fuel surcharge.</w:t>
      </w:r>
    </w:p>
    <w:p w:rsidR="008A1D7C" w:rsidP="009B1369" w14:paraId="5EE05F5D" w14:textId="21E64B3F">
      <w:pPr>
        <w:pStyle w:val="ListParagraph"/>
        <w:numPr>
          <w:ilvl w:val="0"/>
          <w:numId w:val="4"/>
        </w:numPr>
        <w:spacing w:after="0" w:line="240" w:lineRule="auto"/>
        <w:rPr>
          <w:rFonts w:ascii="Times New Roman" w:hAnsi="Times New Roman"/>
          <w:sz w:val="26"/>
          <w:szCs w:val="26"/>
        </w:rPr>
      </w:pPr>
      <w:r>
        <w:rPr>
          <w:rFonts w:ascii="Times New Roman" w:hAnsi="Times New Roman"/>
          <w:sz w:val="26"/>
          <w:szCs w:val="26"/>
        </w:rPr>
        <w:t xml:space="preserve">Workpapers showing the allocation of </w:t>
      </w:r>
      <w:r w:rsidR="00AC2D7E">
        <w:rPr>
          <w:rFonts w:ascii="Times New Roman" w:hAnsi="Times New Roman"/>
          <w:sz w:val="26"/>
          <w:szCs w:val="26"/>
        </w:rPr>
        <w:t xml:space="preserve">costs or </w:t>
      </w:r>
      <w:r>
        <w:rPr>
          <w:rFonts w:ascii="Times New Roman" w:hAnsi="Times New Roman"/>
          <w:sz w:val="26"/>
          <w:szCs w:val="26"/>
        </w:rPr>
        <w:t>revenue credits or cost by rate schedule and computations, segregated into reservation and usage</w:t>
      </w:r>
      <w:r w:rsidR="00F173FF">
        <w:rPr>
          <w:rFonts w:ascii="Times New Roman" w:hAnsi="Times New Roman"/>
          <w:sz w:val="26"/>
          <w:szCs w:val="26"/>
        </w:rPr>
        <w:t xml:space="preserve"> amounts</w:t>
      </w:r>
      <w:r w:rsidR="00AC2D7E">
        <w:rPr>
          <w:rFonts w:ascii="Times New Roman" w:hAnsi="Times New Roman"/>
          <w:sz w:val="26"/>
          <w:szCs w:val="26"/>
        </w:rPr>
        <w:t>, adjusted rates, and fuel reimbursement percentage, when appropriate</w:t>
      </w:r>
      <w:r w:rsidR="0079646E">
        <w:rPr>
          <w:rFonts w:ascii="Times New Roman" w:hAnsi="Times New Roman"/>
          <w:sz w:val="26"/>
          <w:szCs w:val="26"/>
        </w:rPr>
        <w:t>.</w:t>
      </w:r>
    </w:p>
    <w:p w:rsidR="00AC2D7E" w:rsidRPr="009B1369" w:rsidP="009B1369" w14:paraId="13F50C80" w14:textId="79C37B92">
      <w:pPr>
        <w:pStyle w:val="ListParagraph"/>
        <w:spacing w:after="0" w:line="240" w:lineRule="auto"/>
        <w:rPr>
          <w:rFonts w:ascii="Times New Roman" w:hAnsi="Times New Roman"/>
          <w:sz w:val="26"/>
          <w:szCs w:val="26"/>
        </w:rPr>
      </w:pPr>
    </w:p>
    <w:p w:rsidR="001A3455" w:rsidRPr="001A3455" w:rsidP="001A3455" w14:paraId="183080BB"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DESCRIBE ANY CONSIDERATION OF THE USE OF IMPROVED INFORMATION TECHNOLOGY TO REDUCE THE BURDEN AND TECHNICAL OR LEGAL OBSTACLES TO REDUCING BURDEN</w:t>
      </w:r>
    </w:p>
    <w:p w:rsidR="001A3455" w:rsidRPr="001A3455" w:rsidP="001A3455" w14:paraId="183080BC" w14:textId="77777777">
      <w:pPr>
        <w:spacing w:after="0" w:line="240" w:lineRule="auto"/>
        <w:rPr>
          <w:rFonts w:ascii="Times New Roman" w:eastAsia="Times New Roman" w:hAnsi="Times New Roman" w:cs="Times New Roman"/>
          <w:sz w:val="26"/>
          <w:szCs w:val="26"/>
        </w:rPr>
      </w:pPr>
    </w:p>
    <w:p w:rsidR="001A3455" w:rsidRPr="001A3455" w:rsidP="001A3455" w14:paraId="183080BD" w14:textId="46C43293">
      <w:pPr>
        <w:spacing w:after="0" w:line="240" w:lineRule="auto"/>
        <w:rPr>
          <w:rFonts w:ascii="Times New Roman" w:eastAsia="Times New Roman" w:hAnsi="Times New Roman" w:cs="Times New Roman"/>
          <w:sz w:val="26"/>
          <w:szCs w:val="26"/>
        </w:rPr>
      </w:pPr>
      <w:r w:rsidRPr="442BC43D">
        <w:rPr>
          <w:rFonts w:ascii="Times New Roman" w:eastAsia="Times New Roman" w:hAnsi="Times New Roman" w:cs="Times New Roman"/>
          <w:sz w:val="26"/>
          <w:szCs w:val="26"/>
        </w:rPr>
        <w:t xml:space="preserve">The filings can be made electronically through eTariff.  (More information on eTariff is available at </w:t>
      </w:r>
      <w:hyperlink r:id="rId9" w:history="1">
        <w:r w:rsidRPr="442BC43D" w:rsidR="00243917">
          <w:rPr>
            <w:rStyle w:val="Hyperlink"/>
            <w:rFonts w:ascii="Times New Roman" w:eastAsia="Times New Roman" w:hAnsi="Times New Roman"/>
            <w:sz w:val="26"/>
            <w:szCs w:val="26"/>
          </w:rPr>
          <w:t>eTariff | Federal Energy Regulatory Commission</w:t>
        </w:r>
      </w:hyperlink>
      <w:r w:rsidRPr="442BC43D" w:rsidR="00243917">
        <w:rPr>
          <w:rFonts w:ascii="Times New Roman" w:eastAsia="Times New Roman" w:hAnsi="Times New Roman" w:cs="Times New Roman"/>
          <w:sz w:val="26"/>
          <w:szCs w:val="26"/>
        </w:rPr>
        <w:t xml:space="preserve"> </w:t>
      </w:r>
      <w:r w:rsidRPr="442BC43D">
        <w:rPr>
          <w:rFonts w:ascii="Times New Roman" w:eastAsia="Times New Roman" w:hAnsi="Times New Roman" w:cs="Times New Roman"/>
          <w:sz w:val="26"/>
          <w:szCs w:val="26"/>
        </w:rPr>
        <w:t>.)</w:t>
      </w:r>
    </w:p>
    <w:p w:rsidR="001A3455" w:rsidRPr="001A3455" w:rsidP="001A3455" w14:paraId="183080BE" w14:textId="77777777">
      <w:pPr>
        <w:spacing w:after="0" w:line="240" w:lineRule="auto"/>
        <w:rPr>
          <w:rFonts w:ascii="Times New Roman" w:eastAsia="Times New Roman" w:hAnsi="Times New Roman" w:cs="Times New Roman"/>
          <w:sz w:val="26"/>
          <w:szCs w:val="26"/>
        </w:rPr>
      </w:pPr>
    </w:p>
    <w:p w:rsidR="001A3455" w:rsidRPr="001A3455" w:rsidP="001A3455" w14:paraId="183080BF"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 xml:space="preserve">DESCRIBE EFFORTS TO IDENTIFY DUPLICATION AND SHOW SPECIFICALLY WHY ANY SIMILAR INFORMATION ALREADY </w:t>
      </w:r>
      <w:r w:rsidRPr="001A3455">
        <w:rPr>
          <w:rFonts w:ascii="Times New Roman" w:eastAsia="Times New Roman" w:hAnsi="Times New Roman" w:cs="Times New Roman"/>
          <w:b/>
          <w:sz w:val="26"/>
          <w:szCs w:val="26"/>
        </w:rPr>
        <w:t>AVAILABLE CANNOT BE USED OR MODIFIED FOR USE FOR THE PURPOSE(S) DESCRIBED IN INSTRUCTION NO. 2</w:t>
      </w:r>
    </w:p>
    <w:p w:rsidR="001A3455" w:rsidRPr="001A3455" w:rsidP="001A3455" w14:paraId="183080C0" w14:textId="77777777">
      <w:pPr>
        <w:spacing w:after="0" w:line="240" w:lineRule="auto"/>
        <w:rPr>
          <w:rFonts w:ascii="Times New Roman" w:eastAsia="Times New Roman" w:hAnsi="Times New Roman" w:cs="Times New Roman"/>
          <w:sz w:val="26"/>
          <w:szCs w:val="26"/>
        </w:rPr>
      </w:pPr>
    </w:p>
    <w:p w:rsidR="001A3455" w:rsidRPr="001A3455" w:rsidP="001A3455" w14:paraId="183080C1" w14:textId="777777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data are used for regulatory purposes and are not available elsewhere.</w:t>
      </w:r>
    </w:p>
    <w:p w:rsidR="001A3455" w:rsidRPr="001A3455" w:rsidP="001A3455" w14:paraId="183080C2" w14:textId="77777777">
      <w:pPr>
        <w:spacing w:after="0" w:line="240" w:lineRule="auto"/>
        <w:rPr>
          <w:rFonts w:ascii="Times New Roman" w:eastAsia="Times New Roman" w:hAnsi="Times New Roman" w:cs="Times New Roman"/>
          <w:sz w:val="26"/>
          <w:szCs w:val="26"/>
        </w:rPr>
      </w:pPr>
    </w:p>
    <w:p w:rsidR="001A3455" w:rsidRPr="001A3455" w:rsidP="001A3455" w14:paraId="183080C3"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METHODS USED TO MINIMIZE THE BURDEN IN COLLECTION OF INFORMATION INVOLVING SMALL ENTITIES</w:t>
      </w:r>
    </w:p>
    <w:p w:rsidR="001A3455" w:rsidRPr="001A3455" w:rsidP="001A3455" w14:paraId="183080C4" w14:textId="77777777">
      <w:pPr>
        <w:spacing w:after="0" w:line="240" w:lineRule="auto"/>
        <w:rPr>
          <w:rFonts w:ascii="Times New Roman" w:eastAsia="Times New Roman" w:hAnsi="Times New Roman" w:cs="Times New Roman"/>
          <w:sz w:val="26"/>
          <w:szCs w:val="26"/>
        </w:rPr>
      </w:pPr>
    </w:p>
    <w:p w:rsidR="001A3455" w:rsidRPr="001A3455" w:rsidP="001A3455" w14:paraId="183080C5" w14:textId="6FD4FA15">
      <w:pPr>
        <w:spacing w:after="0" w:line="240" w:lineRule="auto"/>
        <w:rPr>
          <w:rFonts w:ascii="Times New Roman" w:eastAsia="Times New Roman" w:hAnsi="Times New Roman" w:cs="Times New Roman"/>
          <w:sz w:val="26"/>
          <w:szCs w:val="26"/>
        </w:rPr>
      </w:pPr>
      <w:r w:rsidRPr="442BC43D">
        <w:rPr>
          <w:rFonts w:ascii="Times New Roman" w:eastAsia="Times New Roman" w:hAnsi="Times New Roman" w:cs="Times New Roman"/>
          <w:sz w:val="26"/>
          <w:szCs w:val="26"/>
        </w:rPr>
        <w:t>FERC-542 is a filing requirement pertaining to regulated pipeline filing obligations for the support of rate changes associated with the transportation, storage, and sale of natural gas.  The requirement applies to both large and small respondent companies</w:t>
      </w:r>
      <w:r w:rsidRPr="442BC43D" w:rsidR="39780764">
        <w:rPr>
          <w:rFonts w:ascii="Times New Roman" w:eastAsia="Times New Roman" w:hAnsi="Times New Roman" w:cs="Times New Roman"/>
          <w:sz w:val="26"/>
          <w:szCs w:val="26"/>
        </w:rPr>
        <w:t xml:space="preserve">, but </w:t>
      </w:r>
      <w:r w:rsidRPr="442BC43D" w:rsidR="64CB87CB">
        <w:rPr>
          <w:rFonts w:ascii="Times New Roman" w:eastAsia="Times New Roman" w:hAnsi="Times New Roman" w:cs="Times New Roman"/>
          <w:sz w:val="26"/>
          <w:szCs w:val="26"/>
        </w:rPr>
        <w:t xml:space="preserve">historically, no small entities have </w:t>
      </w:r>
      <w:r w:rsidRPr="442BC43D" w:rsidR="0CAB33A5">
        <w:rPr>
          <w:rFonts w:ascii="Times New Roman" w:eastAsia="Times New Roman" w:hAnsi="Times New Roman" w:cs="Times New Roman"/>
          <w:sz w:val="26"/>
          <w:szCs w:val="26"/>
        </w:rPr>
        <w:t>responded, thus we marked it as 0 small entity respond</w:t>
      </w:r>
      <w:r w:rsidRPr="442BC43D" w:rsidR="2FC9BD6B">
        <w:rPr>
          <w:rFonts w:ascii="Times New Roman" w:eastAsia="Times New Roman" w:hAnsi="Times New Roman" w:cs="Times New Roman"/>
          <w:sz w:val="26"/>
          <w:szCs w:val="26"/>
        </w:rPr>
        <w:t>e</w:t>
      </w:r>
      <w:r w:rsidRPr="442BC43D" w:rsidR="0CAB33A5">
        <w:rPr>
          <w:rFonts w:ascii="Times New Roman" w:eastAsia="Times New Roman" w:hAnsi="Times New Roman" w:cs="Times New Roman"/>
          <w:sz w:val="26"/>
          <w:szCs w:val="26"/>
        </w:rPr>
        <w:t>nts in ROCIS</w:t>
      </w:r>
      <w:r w:rsidRPr="442BC43D">
        <w:rPr>
          <w:rFonts w:ascii="Times New Roman" w:eastAsia="Times New Roman" w:hAnsi="Times New Roman" w:cs="Times New Roman"/>
          <w:sz w:val="26"/>
          <w:szCs w:val="26"/>
        </w:rPr>
        <w:t xml:space="preserve">.  To minimize the burden imposed on those small companies who file, FERC requires only data that specifically and sufficiently describe the components of the charges making up the changed rate.  The data required imposes the least possible burden for companies while collecting the information necessary for FERC to evaluate related rate changes.  </w:t>
      </w:r>
    </w:p>
    <w:p w:rsidR="001A3455" w:rsidRPr="001A3455" w:rsidP="001A3455" w14:paraId="183080C6" w14:textId="77777777">
      <w:pPr>
        <w:spacing w:after="0" w:line="240" w:lineRule="auto"/>
        <w:rPr>
          <w:rFonts w:ascii="Times New Roman" w:eastAsia="Times New Roman" w:hAnsi="Times New Roman" w:cs="Times New Roman"/>
          <w:sz w:val="26"/>
          <w:szCs w:val="26"/>
        </w:rPr>
      </w:pPr>
    </w:p>
    <w:p w:rsidR="001A3455" w:rsidRPr="001A3455" w:rsidP="001A3455" w14:paraId="183080C7"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CONSEQUENCE TO FEDERAL PROGRAM IF COLLECTION WERE CONDUCTED LESS FREQUENTLY</w:t>
      </w:r>
    </w:p>
    <w:p w:rsidR="001A3455" w:rsidRPr="001A3455" w:rsidP="001A3455" w14:paraId="183080C8" w14:textId="77777777">
      <w:pPr>
        <w:spacing w:after="0" w:line="240" w:lineRule="auto"/>
        <w:rPr>
          <w:rFonts w:ascii="Times New Roman" w:eastAsia="Times New Roman" w:hAnsi="Times New Roman" w:cs="Times New Roman"/>
          <w:sz w:val="26"/>
          <w:szCs w:val="26"/>
        </w:rPr>
      </w:pPr>
    </w:p>
    <w:p w:rsidR="001A3455" w:rsidRPr="001A3455" w:rsidP="001A3455" w14:paraId="183080C9" w14:textId="578447F3">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FERC-542 information is collected on a periodic basis on single cost or revenue.  This information collection, on average, amounts to t</w:t>
      </w:r>
      <w:r w:rsidR="009B1950">
        <w:rPr>
          <w:rFonts w:ascii="Times New Roman" w:eastAsia="Times New Roman" w:hAnsi="Times New Roman" w:cs="Times New Roman"/>
          <w:sz w:val="26"/>
          <w:szCs w:val="26"/>
        </w:rPr>
        <w:t>wo</w:t>
      </w:r>
      <w:r w:rsidRPr="001A3455">
        <w:rPr>
          <w:rFonts w:ascii="Times New Roman" w:eastAsia="Times New Roman" w:hAnsi="Times New Roman" w:cs="Times New Roman"/>
          <w:sz w:val="26"/>
          <w:szCs w:val="26"/>
        </w:rPr>
        <w:t xml:space="preserve"> filings per year, per pipeline.  If the collection were conducted less frequently, the Commission would not be able to monitor and properly evaluate pipeline rates and adjustments as they occur in the course of the year.</w:t>
      </w:r>
    </w:p>
    <w:p w:rsidR="001A3455" w:rsidRPr="001A3455" w:rsidP="001A3455" w14:paraId="183080CA" w14:textId="77777777">
      <w:pPr>
        <w:spacing w:after="0" w:line="240" w:lineRule="auto"/>
        <w:rPr>
          <w:rFonts w:ascii="Times New Roman" w:eastAsia="Times New Roman" w:hAnsi="Times New Roman" w:cs="Times New Roman"/>
          <w:sz w:val="26"/>
          <w:szCs w:val="26"/>
        </w:rPr>
      </w:pPr>
    </w:p>
    <w:p w:rsidR="001A3455" w:rsidRPr="001A3455" w:rsidP="001A3455" w14:paraId="183080CB"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EXPLAIN ANY SPECIAL CIRCUMSTANCES RELATING TO THE INFORMATION COLLECTION</w:t>
      </w:r>
    </w:p>
    <w:p w:rsidR="001A3455" w:rsidRPr="001A3455" w:rsidP="001A3455" w14:paraId="183080CC" w14:textId="77777777">
      <w:pPr>
        <w:spacing w:after="0" w:line="240" w:lineRule="auto"/>
        <w:rPr>
          <w:rFonts w:ascii="Times New Roman" w:eastAsia="Times New Roman" w:hAnsi="Times New Roman" w:cs="Times New Roman"/>
          <w:sz w:val="26"/>
          <w:szCs w:val="26"/>
        </w:rPr>
      </w:pPr>
    </w:p>
    <w:p w:rsidR="001A3455" w:rsidRPr="001A3455" w:rsidP="001A3455" w14:paraId="183080CD" w14:textId="777777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There are no special circumstances.</w:t>
      </w:r>
    </w:p>
    <w:p w:rsidR="001A3455" w:rsidRPr="001A3455" w:rsidP="001A3455" w14:paraId="183080CE" w14:textId="77777777">
      <w:pPr>
        <w:spacing w:after="0" w:line="240" w:lineRule="auto"/>
        <w:rPr>
          <w:rFonts w:ascii="Times New Roman" w:eastAsia="Times New Roman" w:hAnsi="Times New Roman" w:cs="Times New Roman"/>
          <w:sz w:val="26"/>
          <w:szCs w:val="26"/>
        </w:rPr>
      </w:pPr>
    </w:p>
    <w:p w:rsidR="001A3455" w:rsidRPr="001A3455" w:rsidP="001A3455" w14:paraId="183080CF"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DESCRIBE EFFORTS TO CONSULT OUTSIDE THE AGENCY: SUMMARIZE PUBLIC COMMENTS AND THE AGENCY’S RESPONSE</w:t>
      </w:r>
    </w:p>
    <w:p w:rsidR="001A3455" w:rsidRPr="001A3455" w:rsidP="001A3455" w14:paraId="183080D0" w14:textId="77777777">
      <w:pPr>
        <w:spacing w:after="0" w:line="240" w:lineRule="auto"/>
        <w:rPr>
          <w:rFonts w:ascii="Times New Roman" w:eastAsia="Times New Roman" w:hAnsi="Times New Roman" w:cs="Times New Roman"/>
          <w:sz w:val="26"/>
          <w:szCs w:val="26"/>
        </w:rPr>
      </w:pPr>
    </w:p>
    <w:p w:rsidR="001A3455" w:rsidRPr="001A3455" w:rsidP="001A3455" w14:paraId="183080D1" w14:textId="61AC6DAA">
      <w:pPr>
        <w:spacing w:after="0" w:line="240" w:lineRule="auto"/>
        <w:rPr>
          <w:rFonts w:ascii="Times New Roman" w:eastAsia="Times New Roman" w:hAnsi="Times New Roman" w:cs="Times New Roman"/>
          <w:sz w:val="26"/>
          <w:szCs w:val="26"/>
        </w:rPr>
      </w:pPr>
      <w:r w:rsidRPr="00AF1B21">
        <w:rPr>
          <w:rFonts w:ascii="Times New Roman" w:eastAsia="Times New Roman" w:hAnsi="Times New Roman" w:cs="Times New Roman"/>
          <w:sz w:val="26"/>
          <w:szCs w:val="26"/>
        </w:rPr>
        <w:t>The Commission solicited public comment in a 60-day Notice (issued</w:t>
      </w:r>
      <w:r w:rsidRPr="00AF1B21" w:rsidR="00973AFB">
        <w:rPr>
          <w:rFonts w:ascii="Times New Roman" w:eastAsia="Times New Roman" w:hAnsi="Times New Roman" w:cs="Times New Roman"/>
          <w:sz w:val="26"/>
          <w:szCs w:val="26"/>
        </w:rPr>
        <w:t xml:space="preserve"> </w:t>
      </w:r>
      <w:r w:rsidRPr="00AF1B21" w:rsidR="00AF1B21">
        <w:rPr>
          <w:rFonts w:ascii="Times New Roman" w:eastAsia="Times New Roman" w:hAnsi="Times New Roman" w:cs="Times New Roman"/>
          <w:sz w:val="26"/>
          <w:szCs w:val="26"/>
        </w:rPr>
        <w:t>6</w:t>
      </w:r>
      <w:r w:rsidRPr="00AF1B21" w:rsidR="00A74649">
        <w:rPr>
          <w:rFonts w:ascii="Times New Roman" w:eastAsia="Times New Roman" w:hAnsi="Times New Roman" w:cs="Times New Roman"/>
          <w:sz w:val="26"/>
          <w:szCs w:val="26"/>
        </w:rPr>
        <w:t>/</w:t>
      </w:r>
      <w:r w:rsidRPr="00AF1B21" w:rsidR="00AF1B21">
        <w:rPr>
          <w:rFonts w:ascii="Times New Roman" w:eastAsia="Times New Roman" w:hAnsi="Times New Roman" w:cs="Times New Roman"/>
          <w:sz w:val="26"/>
          <w:szCs w:val="26"/>
        </w:rPr>
        <w:t>15</w:t>
      </w:r>
      <w:r w:rsidRPr="00AF1B21" w:rsidR="00A74649">
        <w:rPr>
          <w:rFonts w:ascii="Times New Roman" w:eastAsia="Times New Roman" w:hAnsi="Times New Roman" w:cs="Times New Roman"/>
          <w:sz w:val="26"/>
          <w:szCs w:val="26"/>
        </w:rPr>
        <w:t>/20</w:t>
      </w:r>
      <w:r w:rsidRPr="00AF1B21" w:rsidR="00AF1B21">
        <w:rPr>
          <w:rFonts w:ascii="Times New Roman" w:eastAsia="Times New Roman" w:hAnsi="Times New Roman" w:cs="Times New Roman"/>
          <w:sz w:val="26"/>
          <w:szCs w:val="26"/>
        </w:rPr>
        <w:t>22</w:t>
      </w:r>
      <w:r w:rsidRPr="00AF1B21" w:rsidR="00CA5824">
        <w:rPr>
          <w:rFonts w:ascii="Times New Roman" w:eastAsia="Times New Roman" w:hAnsi="Times New Roman" w:cs="Times New Roman"/>
          <w:sz w:val="26"/>
          <w:szCs w:val="26"/>
        </w:rPr>
        <w:t xml:space="preserve">) </w:t>
      </w:r>
      <w:r w:rsidRPr="00AF1B21">
        <w:rPr>
          <w:rFonts w:ascii="Times New Roman" w:eastAsia="Times New Roman" w:hAnsi="Times New Roman" w:cs="Times New Roman"/>
          <w:sz w:val="26"/>
          <w:szCs w:val="26"/>
        </w:rPr>
        <w:t>in Docket No. IC</w:t>
      </w:r>
      <w:r w:rsidRPr="00AF1B21" w:rsidR="00AF1B21">
        <w:rPr>
          <w:rFonts w:ascii="Times New Roman" w:eastAsia="Times New Roman" w:hAnsi="Times New Roman" w:cs="Times New Roman"/>
          <w:sz w:val="26"/>
          <w:szCs w:val="26"/>
        </w:rPr>
        <w:t>2</w:t>
      </w:r>
      <w:r w:rsidR="0016531D">
        <w:rPr>
          <w:rFonts w:ascii="Times New Roman" w:eastAsia="Times New Roman" w:hAnsi="Times New Roman" w:cs="Times New Roman"/>
          <w:sz w:val="26"/>
          <w:szCs w:val="26"/>
        </w:rPr>
        <w:t>5</w:t>
      </w:r>
      <w:r w:rsidRPr="00AF1B21" w:rsidR="00A74649">
        <w:rPr>
          <w:rFonts w:ascii="Times New Roman" w:eastAsia="Times New Roman" w:hAnsi="Times New Roman" w:cs="Times New Roman"/>
          <w:sz w:val="26"/>
          <w:szCs w:val="26"/>
        </w:rPr>
        <w:t>-</w:t>
      </w:r>
      <w:r w:rsidR="002910E2">
        <w:rPr>
          <w:rFonts w:ascii="Times New Roman" w:eastAsia="Times New Roman" w:hAnsi="Times New Roman" w:cs="Times New Roman"/>
          <w:sz w:val="26"/>
          <w:szCs w:val="26"/>
        </w:rPr>
        <w:t>12</w:t>
      </w:r>
      <w:r w:rsidRPr="00AF1B21" w:rsidR="00A74649">
        <w:rPr>
          <w:rFonts w:ascii="Times New Roman" w:eastAsia="Times New Roman" w:hAnsi="Times New Roman" w:cs="Times New Roman"/>
          <w:sz w:val="26"/>
          <w:szCs w:val="26"/>
        </w:rPr>
        <w:t>-000.</w:t>
      </w:r>
      <w:r>
        <w:rPr>
          <w:rStyle w:val="FootnoteReference"/>
          <w:rFonts w:ascii="Times New Roman" w:eastAsia="Times New Roman" w:hAnsi="Times New Roman"/>
          <w:sz w:val="26"/>
          <w:szCs w:val="26"/>
          <w:vertAlign w:val="superscript"/>
        </w:rPr>
        <w:footnoteReference w:id="13"/>
      </w:r>
      <w:r w:rsidRPr="000B0F00">
        <w:rPr>
          <w:rFonts w:ascii="Times New Roman" w:eastAsia="Times New Roman" w:hAnsi="Times New Roman" w:cs="Times New Roman"/>
          <w:sz w:val="26"/>
          <w:szCs w:val="26"/>
          <w:vertAlign w:val="superscript"/>
        </w:rPr>
        <w:t xml:space="preserve">  </w:t>
      </w:r>
      <w:r w:rsidRPr="001A3455">
        <w:rPr>
          <w:rFonts w:ascii="Times New Roman" w:eastAsia="Times New Roman" w:hAnsi="Times New Roman" w:cs="Times New Roman"/>
          <w:sz w:val="26"/>
          <w:szCs w:val="26"/>
        </w:rPr>
        <w:t xml:space="preserve"> </w:t>
      </w:r>
      <w:r w:rsidR="00644623">
        <w:rPr>
          <w:rFonts w:ascii="Times New Roman" w:eastAsia="Times New Roman" w:hAnsi="Times New Roman" w:cs="Times New Roman"/>
          <w:sz w:val="26"/>
          <w:szCs w:val="26"/>
        </w:rPr>
        <w:t xml:space="preserve">No </w:t>
      </w:r>
      <w:r w:rsidRPr="001A3455">
        <w:rPr>
          <w:rFonts w:ascii="Times New Roman" w:eastAsia="Times New Roman" w:hAnsi="Times New Roman" w:cs="Times New Roman"/>
          <w:sz w:val="26"/>
          <w:szCs w:val="26"/>
        </w:rPr>
        <w:t>comments were received.</w:t>
      </w:r>
    </w:p>
    <w:p w:rsidR="001A3455" w:rsidRPr="001A3455" w:rsidP="001A3455" w14:paraId="183080D2" w14:textId="77777777">
      <w:pPr>
        <w:spacing w:after="0" w:line="240" w:lineRule="auto"/>
        <w:rPr>
          <w:rFonts w:ascii="Times New Roman" w:eastAsia="Times New Roman" w:hAnsi="Times New Roman" w:cs="Times New Roman"/>
          <w:sz w:val="26"/>
          <w:szCs w:val="26"/>
        </w:rPr>
      </w:pPr>
    </w:p>
    <w:p w:rsidR="001A3455" w:rsidRPr="001A3455" w:rsidP="001A3455" w14:paraId="183080D3" w14:textId="227C3090">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 xml:space="preserve">The 30-day Notice </w:t>
      </w:r>
      <w:r w:rsidR="00CA5824">
        <w:rPr>
          <w:rFonts w:ascii="Times New Roman" w:eastAsia="Times New Roman" w:hAnsi="Times New Roman" w:cs="Times New Roman"/>
          <w:sz w:val="26"/>
          <w:szCs w:val="26"/>
        </w:rPr>
        <w:t xml:space="preserve">also published </w:t>
      </w:r>
      <w:r w:rsidRPr="001A3455">
        <w:rPr>
          <w:rFonts w:ascii="Times New Roman" w:eastAsia="Times New Roman" w:hAnsi="Times New Roman" w:cs="Times New Roman"/>
          <w:sz w:val="26"/>
          <w:szCs w:val="26"/>
        </w:rPr>
        <w:t xml:space="preserve">in the </w:t>
      </w:r>
      <w:r w:rsidRPr="00BC2149">
        <w:rPr>
          <w:rFonts w:ascii="Times New Roman" w:eastAsia="Times New Roman" w:hAnsi="Times New Roman" w:cs="Times New Roman"/>
          <w:sz w:val="26"/>
          <w:szCs w:val="26"/>
        </w:rPr>
        <w:t>Federal Register</w:t>
      </w:r>
      <w:r w:rsidRPr="00BC2149" w:rsidR="00CC5E57">
        <w:rPr>
          <w:rFonts w:ascii="Times New Roman" w:eastAsia="Times New Roman" w:hAnsi="Times New Roman" w:cs="Times New Roman"/>
          <w:sz w:val="26"/>
          <w:szCs w:val="26"/>
        </w:rPr>
        <w:t>.</w:t>
      </w:r>
      <w:r>
        <w:rPr>
          <w:rStyle w:val="FootnoteReference"/>
          <w:rFonts w:ascii="Times New Roman" w:eastAsia="Times New Roman" w:hAnsi="Times New Roman"/>
          <w:sz w:val="26"/>
          <w:szCs w:val="26"/>
          <w:vertAlign w:val="superscript"/>
        </w:rPr>
        <w:footnoteReference w:id="14"/>
      </w:r>
      <w:r w:rsidRPr="00BC2149" w:rsidR="00CC5E57">
        <w:rPr>
          <w:rFonts w:ascii="Times New Roman" w:eastAsia="Times New Roman" w:hAnsi="Times New Roman" w:cs="Times New Roman"/>
          <w:sz w:val="26"/>
          <w:szCs w:val="26"/>
        </w:rPr>
        <w:t xml:space="preserve"> </w:t>
      </w:r>
    </w:p>
    <w:p w:rsidR="001A3455" w:rsidRPr="001A3455" w:rsidP="001A3455" w14:paraId="183080D4" w14:textId="77777777">
      <w:pPr>
        <w:spacing w:after="0" w:line="240" w:lineRule="auto"/>
        <w:rPr>
          <w:rFonts w:ascii="Times New Roman" w:eastAsia="Times New Roman" w:hAnsi="Times New Roman" w:cs="Times New Roman"/>
          <w:sz w:val="26"/>
          <w:szCs w:val="26"/>
        </w:rPr>
      </w:pPr>
    </w:p>
    <w:p w:rsidR="001A3455" w:rsidRPr="001A3455" w:rsidP="001A3455" w14:paraId="183080D5"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EXPLAIN ANY PAYMENT OR GIFTS TO RESPONDENTS</w:t>
      </w:r>
    </w:p>
    <w:p w:rsidR="001A3455" w:rsidRPr="001A3455" w:rsidP="001A3455" w14:paraId="183080D6" w14:textId="77777777">
      <w:pPr>
        <w:spacing w:after="0" w:line="240" w:lineRule="auto"/>
        <w:rPr>
          <w:rFonts w:ascii="Times New Roman" w:eastAsia="Times New Roman" w:hAnsi="Times New Roman" w:cs="Times New Roman"/>
          <w:sz w:val="26"/>
          <w:szCs w:val="26"/>
        </w:rPr>
      </w:pPr>
    </w:p>
    <w:p w:rsidR="001A3455" w:rsidRPr="001A3455" w:rsidP="001A3455" w14:paraId="183080D7" w14:textId="777777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Commission makes no payments or gifts to respondents.</w:t>
      </w:r>
    </w:p>
    <w:p w:rsidR="001A3455" w:rsidRPr="001A3455" w:rsidP="001A3455" w14:paraId="183080D8" w14:textId="77777777">
      <w:pPr>
        <w:spacing w:after="0" w:line="240" w:lineRule="auto"/>
        <w:rPr>
          <w:rFonts w:ascii="Times New Roman" w:eastAsia="Times New Roman" w:hAnsi="Times New Roman" w:cs="Times New Roman"/>
          <w:sz w:val="26"/>
          <w:szCs w:val="26"/>
        </w:rPr>
      </w:pPr>
    </w:p>
    <w:p w:rsidR="001A3455" w:rsidRPr="001A3455" w:rsidP="001A3455" w14:paraId="183080D9"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DESCRIBE ANY ASSURANCE OF CONFIDENTIALITY PROVIDED TO RESPONDENTS</w:t>
      </w:r>
    </w:p>
    <w:p w:rsidR="001A3455" w:rsidP="001A3455" w14:paraId="183080DA" w14:textId="77777777">
      <w:pPr>
        <w:spacing w:after="0" w:line="240" w:lineRule="auto"/>
        <w:rPr>
          <w:rFonts w:ascii="Times New Roman" w:eastAsia="Times New Roman" w:hAnsi="Times New Roman" w:cs="Times New Roman"/>
          <w:sz w:val="26"/>
          <w:szCs w:val="26"/>
        </w:rPr>
      </w:pPr>
    </w:p>
    <w:p w:rsidR="0049610B" w:rsidP="001A3455" w14:paraId="183080DB" w14:textId="5392070B">
      <w:pPr>
        <w:spacing w:after="0" w:line="240" w:lineRule="auto"/>
        <w:rPr>
          <w:rFonts w:ascii="Times New Roman" w:eastAsia="Times New Roman" w:hAnsi="Times New Roman" w:cs="Times New Roman"/>
          <w:sz w:val="26"/>
          <w:szCs w:val="26"/>
        </w:rPr>
      </w:pPr>
      <w:r w:rsidRPr="0049610B">
        <w:rPr>
          <w:rFonts w:ascii="Times New Roman" w:eastAsia="Times New Roman" w:hAnsi="Times New Roman" w:cs="Times New Roman"/>
          <w:sz w:val="26"/>
          <w:szCs w:val="26"/>
        </w:rPr>
        <w:t>The Commission does not consider the information collected in FERC-</w:t>
      </w:r>
      <w:r w:rsidR="00AF1EFB">
        <w:rPr>
          <w:rFonts w:ascii="Times New Roman" w:eastAsia="Times New Roman" w:hAnsi="Times New Roman" w:cs="Times New Roman"/>
          <w:sz w:val="26"/>
          <w:szCs w:val="26"/>
        </w:rPr>
        <w:t>542</w:t>
      </w:r>
      <w:r w:rsidRPr="0049610B">
        <w:rPr>
          <w:rFonts w:ascii="Times New Roman" w:eastAsia="Times New Roman" w:hAnsi="Times New Roman" w:cs="Times New Roman"/>
          <w:sz w:val="26"/>
          <w:szCs w:val="26"/>
        </w:rPr>
        <w:t xml:space="preserve"> filings to be confidential.  However, the filer may request privileged treatment of a filing that may contain information harmful to the competitive posture of the applicant if released to the general public.</w:t>
      </w:r>
      <w:r>
        <w:rPr>
          <w:rFonts w:ascii="Times New Roman" w:eastAsia="Times New Roman" w:hAnsi="Times New Roman" w:cs="Times New Roman"/>
          <w:sz w:val="26"/>
          <w:szCs w:val="26"/>
          <w:vertAlign w:val="superscript"/>
        </w:rPr>
        <w:footnoteReference w:id="15"/>
      </w:r>
      <w:r w:rsidRPr="00CA5824">
        <w:rPr>
          <w:rFonts w:ascii="Times New Roman" w:eastAsia="Times New Roman" w:hAnsi="Times New Roman" w:cs="Times New Roman"/>
          <w:sz w:val="26"/>
          <w:szCs w:val="26"/>
        </w:rPr>
        <w:t xml:space="preserve">  </w:t>
      </w:r>
    </w:p>
    <w:p w:rsidR="0049610B" w:rsidRPr="001A3455" w:rsidP="001A3455" w14:paraId="183080DC" w14:textId="77777777">
      <w:pPr>
        <w:spacing w:after="0" w:line="240" w:lineRule="auto"/>
        <w:rPr>
          <w:rFonts w:ascii="Times New Roman" w:eastAsia="Times New Roman" w:hAnsi="Times New Roman" w:cs="Times New Roman"/>
          <w:sz w:val="26"/>
          <w:szCs w:val="26"/>
        </w:rPr>
      </w:pPr>
    </w:p>
    <w:p w:rsidR="001A3455" w:rsidRPr="001A3455" w:rsidP="001A3455" w14:paraId="183080DD"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001A3455" w:rsidRPr="001A3455" w:rsidP="001A3455" w14:paraId="183080DE" w14:textId="77777777">
      <w:pPr>
        <w:spacing w:after="0" w:line="240" w:lineRule="auto"/>
        <w:ind w:left="360"/>
        <w:contextualSpacing/>
        <w:rPr>
          <w:rFonts w:ascii="Times New Roman" w:eastAsia="Times New Roman" w:hAnsi="Times New Roman" w:cs="Times New Roman"/>
          <w:b/>
          <w:sz w:val="26"/>
          <w:szCs w:val="26"/>
        </w:rPr>
      </w:pPr>
    </w:p>
    <w:p w:rsidR="001A3455" w:rsidRPr="001A3455" w:rsidP="001A3455" w14:paraId="183080DF" w14:textId="77777777">
      <w:pPr>
        <w:spacing w:after="0" w:line="240" w:lineRule="auto"/>
        <w:contextualSpacing/>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There are no questions of a sensitive nature in the reporting requirements.</w:t>
      </w:r>
    </w:p>
    <w:p w:rsidR="001A3455" w:rsidRPr="001A3455" w:rsidP="001A3455" w14:paraId="183080E0" w14:textId="77777777">
      <w:pPr>
        <w:spacing w:after="0" w:line="240" w:lineRule="auto"/>
        <w:rPr>
          <w:rFonts w:ascii="Times New Roman" w:eastAsia="Times New Roman" w:hAnsi="Times New Roman" w:cs="Times New Roman"/>
          <w:sz w:val="26"/>
          <w:szCs w:val="26"/>
        </w:rPr>
      </w:pPr>
    </w:p>
    <w:p w:rsidR="001A3455" w:rsidRPr="001A3455" w:rsidP="001A3455" w14:paraId="183080E1"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ESTIMATED BURDEN OF COLLECTION OF INFORMATION</w:t>
      </w:r>
    </w:p>
    <w:p w:rsidR="001A3455" w:rsidRPr="001A3455" w:rsidP="001A3455" w14:paraId="183080E2" w14:textId="77777777">
      <w:pPr>
        <w:spacing w:after="0" w:line="240" w:lineRule="auto"/>
        <w:rPr>
          <w:rFonts w:ascii="Times New Roman" w:eastAsia="Times New Roman" w:hAnsi="Times New Roman" w:cs="Times New Roman"/>
          <w:sz w:val="26"/>
          <w:szCs w:val="26"/>
        </w:rPr>
      </w:pPr>
    </w:p>
    <w:p w:rsidR="001A3455" w:rsidP="001A3455" w14:paraId="183080E3" w14:textId="055D63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 Commission estimates the annual public reporting burden (rounded) and cost</w:t>
      </w:r>
      <w:r w:rsidRPr="001A3455">
        <w:rPr>
          <w:rFonts w:ascii="Times New Roman" w:eastAsia="Times New Roman" w:hAnsi="Times New Roman" w:cs="Times New Roman"/>
          <w:sz w:val="26"/>
          <w:szCs w:val="26"/>
          <w:vertAlign w:val="superscript"/>
        </w:rPr>
        <w:t xml:space="preserve"> </w:t>
      </w:r>
      <w:r w:rsidRPr="001A3455">
        <w:rPr>
          <w:rFonts w:ascii="Times New Roman" w:eastAsia="Times New Roman" w:hAnsi="Times New Roman" w:cs="Times New Roman"/>
          <w:sz w:val="26"/>
          <w:szCs w:val="26"/>
        </w:rPr>
        <w:t>for the information collection as:</w:t>
      </w:r>
    </w:p>
    <w:p w:rsidR="000E7816" w:rsidP="001A3455" w14:paraId="5DBCB004" w14:textId="77777777">
      <w:pPr>
        <w:spacing w:after="0" w:line="240" w:lineRule="auto"/>
        <w:rPr>
          <w:rFonts w:ascii="Times New Roman" w:eastAsia="Times New Roman" w:hAnsi="Times New Roman" w:cs="Times New Roman"/>
          <w:sz w:val="26"/>
          <w:szCs w:val="26"/>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1"/>
        <w:gridCol w:w="1448"/>
        <w:gridCol w:w="1444"/>
        <w:gridCol w:w="1271"/>
        <w:gridCol w:w="1407"/>
        <w:gridCol w:w="1380"/>
        <w:gridCol w:w="1274"/>
      </w:tblGrid>
      <w:tr w14:paraId="09EAC251" w14:textId="77777777" w:rsidTr="442BC43D">
        <w:tblPrEx>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2515C" w:rsidRPr="0072515C" w:rsidP="00D9662E" w14:paraId="25DD1680" w14:textId="77777777">
            <w:pPr>
              <w:spacing w:after="0" w:line="240" w:lineRule="auto"/>
              <w:rPr>
                <w:rFonts w:ascii="Times New Roman" w:eastAsia="Calibri" w:hAnsi="Times New Roman" w:cs="Times New Roman"/>
                <w:b/>
                <w:sz w:val="20"/>
                <w:szCs w:val="24"/>
              </w:rPr>
            </w:pPr>
            <w:r w:rsidRPr="0072515C">
              <w:rPr>
                <w:rFonts w:ascii="Times New Roman" w:eastAsia="Calibri" w:hAnsi="Times New Roman" w:cs="Times New Roman"/>
                <w:b/>
                <w:sz w:val="20"/>
                <w:szCs w:val="24"/>
              </w:rPr>
              <w:t>Type of Response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2515C" w:rsidRPr="0072515C" w:rsidP="00D9662E" w14:paraId="2DB4EA18" w14:textId="77777777">
            <w:pPr>
              <w:spacing w:after="0" w:line="240" w:lineRule="auto"/>
              <w:rPr>
                <w:rFonts w:ascii="Times New Roman" w:eastAsia="Calibri" w:hAnsi="Times New Roman" w:cs="Times New Roman"/>
                <w:b/>
                <w:sz w:val="20"/>
                <w:szCs w:val="24"/>
              </w:rPr>
            </w:pPr>
            <w:r w:rsidRPr="0072515C">
              <w:rPr>
                <w:rFonts w:ascii="Times New Roman" w:eastAsia="Calibri" w:hAnsi="Times New Roman" w:cs="Times New Roman"/>
                <w:b/>
                <w:sz w:val="20"/>
                <w:szCs w:val="24"/>
              </w:rPr>
              <w:t>Average Annual Number of Respondents</w:t>
            </w:r>
            <w:r w:rsidRPr="0072515C">
              <w:rPr>
                <w:rFonts w:ascii="Times New Roman" w:eastAsia="Calibri" w:hAnsi="Times New Roman" w:cs="Times New Roman"/>
                <w:b/>
                <w:sz w:val="20"/>
                <w:szCs w:val="24"/>
              </w:rPr>
              <w:br/>
              <w:t>(1)</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2515C" w:rsidRPr="0072515C" w:rsidP="00D9662E" w14:paraId="10855A09" w14:textId="77777777">
            <w:pPr>
              <w:spacing w:after="0" w:line="240" w:lineRule="auto"/>
              <w:rPr>
                <w:rFonts w:ascii="Times New Roman" w:eastAsia="Calibri" w:hAnsi="Times New Roman" w:cs="Times New Roman"/>
                <w:b/>
                <w:sz w:val="20"/>
                <w:szCs w:val="24"/>
              </w:rPr>
            </w:pPr>
            <w:r w:rsidRPr="0072515C">
              <w:rPr>
                <w:rFonts w:ascii="Times New Roman" w:eastAsia="Calibri" w:hAnsi="Times New Roman" w:cs="Times New Roman"/>
                <w:b/>
                <w:sz w:val="20"/>
                <w:szCs w:val="24"/>
              </w:rPr>
              <w:t>Average Annual Number of Responses per Respondent</w:t>
            </w:r>
          </w:p>
          <w:p w:rsidR="0072515C" w:rsidRPr="0072515C" w:rsidP="00D9662E" w14:paraId="66DBD166" w14:textId="77777777">
            <w:pPr>
              <w:spacing w:after="0" w:line="240" w:lineRule="auto"/>
              <w:rPr>
                <w:rFonts w:ascii="Times New Roman" w:eastAsia="Calibri" w:hAnsi="Times New Roman" w:cs="Times New Roman"/>
                <w:b/>
                <w:sz w:val="20"/>
                <w:szCs w:val="24"/>
              </w:rPr>
            </w:pPr>
            <w:r w:rsidRPr="0072515C">
              <w:rPr>
                <w:rFonts w:ascii="Times New Roman" w:eastAsia="Calibri" w:hAnsi="Times New Roman" w:cs="Times New Roman"/>
                <w:b/>
                <w:sz w:val="20"/>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2515C" w:rsidRPr="0072515C" w:rsidP="00D9662E" w14:paraId="19FD36DC" w14:textId="77777777">
            <w:pPr>
              <w:spacing w:after="0" w:line="240" w:lineRule="auto"/>
              <w:rPr>
                <w:rFonts w:ascii="Times New Roman" w:eastAsia="Calibri" w:hAnsi="Times New Roman" w:cs="Times New Roman"/>
                <w:b/>
                <w:sz w:val="20"/>
                <w:szCs w:val="24"/>
              </w:rPr>
            </w:pPr>
            <w:r w:rsidRPr="0072515C">
              <w:rPr>
                <w:rFonts w:ascii="Times New Roman" w:eastAsia="Calibri" w:hAnsi="Times New Roman" w:cs="Times New Roman"/>
                <w:b/>
                <w:sz w:val="20"/>
                <w:szCs w:val="24"/>
              </w:rPr>
              <w:t>Total Number of Responses (1)*(2)=(3)</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2515C" w:rsidRPr="0072515C" w:rsidP="00D9662E" w14:paraId="222E529E" w14:textId="77777777">
            <w:pPr>
              <w:spacing w:after="0" w:line="240" w:lineRule="auto"/>
              <w:rPr>
                <w:rFonts w:ascii="Times New Roman" w:eastAsia="Calibri" w:hAnsi="Times New Roman" w:cs="Times New Roman"/>
                <w:b/>
                <w:sz w:val="20"/>
                <w:szCs w:val="24"/>
              </w:rPr>
            </w:pPr>
            <w:r w:rsidRPr="0072515C">
              <w:rPr>
                <w:rFonts w:ascii="Times New Roman" w:eastAsia="Calibri" w:hAnsi="Times New Roman" w:cs="Times New Roman"/>
                <w:b/>
                <w:sz w:val="20"/>
                <w:szCs w:val="24"/>
              </w:rPr>
              <w:t>Average Burden Hours &amp; Cost Per Respondent</w:t>
            </w:r>
          </w:p>
          <w:p w:rsidR="0072515C" w:rsidRPr="0072515C" w:rsidP="00D9662E" w14:paraId="66242FD1" w14:textId="77777777">
            <w:pPr>
              <w:spacing w:after="0" w:line="240" w:lineRule="auto"/>
              <w:rPr>
                <w:rFonts w:ascii="Times New Roman" w:eastAsia="Calibri" w:hAnsi="Times New Roman" w:cs="Times New Roman"/>
                <w:b/>
                <w:sz w:val="20"/>
                <w:szCs w:val="24"/>
              </w:rPr>
            </w:pPr>
            <w:r w:rsidRPr="0072515C">
              <w:rPr>
                <w:rFonts w:ascii="Times New Roman" w:eastAsia="Calibri" w:hAnsi="Times New Roman" w:cs="Times New Roman"/>
                <w:b/>
                <w:sz w:val="20"/>
                <w:szCs w:val="24"/>
              </w:rPr>
              <w:t xml:space="preserve">(4) </w:t>
            </w:r>
            <w:r>
              <w:rPr>
                <w:rFonts w:ascii="Times New Roman" w:eastAsia="Calibri" w:hAnsi="Times New Roman" w:cs="Times New Roman"/>
                <w:b/>
                <w:sz w:val="20"/>
                <w:szCs w:val="24"/>
              </w:rPr>
              <w:footnoteReference w:id="16"/>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2515C" w:rsidRPr="0072515C" w:rsidP="00D9662E" w14:paraId="154B5C84" w14:textId="77777777">
            <w:pPr>
              <w:spacing w:after="0" w:line="240" w:lineRule="auto"/>
              <w:rPr>
                <w:rFonts w:ascii="Times New Roman" w:eastAsia="Calibri" w:hAnsi="Times New Roman" w:cs="Times New Roman"/>
                <w:b/>
                <w:sz w:val="20"/>
                <w:szCs w:val="24"/>
              </w:rPr>
            </w:pPr>
            <w:r w:rsidRPr="0072515C">
              <w:rPr>
                <w:rFonts w:ascii="Times New Roman" w:eastAsia="Calibri" w:hAnsi="Times New Roman" w:cs="Times New Roman"/>
                <w:b/>
                <w:sz w:val="20"/>
                <w:szCs w:val="24"/>
              </w:rPr>
              <w:t>Total Annual Burden Hours &amp; Total Annual Cost (rounded)</w:t>
            </w:r>
          </w:p>
          <w:p w:rsidR="0072515C" w:rsidRPr="0072515C" w:rsidP="00D9662E" w14:paraId="0728E389" w14:textId="77777777">
            <w:pPr>
              <w:spacing w:after="0" w:line="240" w:lineRule="auto"/>
              <w:rPr>
                <w:rFonts w:ascii="Times New Roman" w:eastAsia="Calibri" w:hAnsi="Times New Roman" w:cs="Times New Roman"/>
                <w:b/>
                <w:sz w:val="20"/>
                <w:szCs w:val="24"/>
              </w:rPr>
            </w:pPr>
            <w:r w:rsidRPr="0072515C">
              <w:rPr>
                <w:rFonts w:ascii="Times New Roman" w:eastAsia="Calibri" w:hAnsi="Times New Roman" w:cs="Times New Roman"/>
                <w:b/>
                <w:sz w:val="20"/>
                <w:szCs w:val="24"/>
              </w:rPr>
              <w:t>(3)*(4)=(5)</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2515C" w:rsidRPr="0072515C" w:rsidP="00D9662E" w14:paraId="46ADBF5C" w14:textId="77777777">
            <w:pPr>
              <w:spacing w:after="0" w:line="240" w:lineRule="auto"/>
              <w:rPr>
                <w:rFonts w:ascii="Times New Roman" w:eastAsia="Calibri" w:hAnsi="Times New Roman" w:cs="Times New Roman"/>
                <w:b/>
                <w:sz w:val="20"/>
                <w:szCs w:val="24"/>
              </w:rPr>
            </w:pPr>
            <w:r w:rsidRPr="0072515C">
              <w:rPr>
                <w:rFonts w:ascii="Times New Roman" w:eastAsia="Calibri" w:hAnsi="Times New Roman" w:cs="Times New Roman"/>
                <w:b/>
                <w:sz w:val="20"/>
                <w:szCs w:val="24"/>
              </w:rPr>
              <w:t>Cost per Respondent</w:t>
            </w:r>
          </w:p>
          <w:p w:rsidR="0072515C" w:rsidRPr="0072515C" w:rsidP="00D9662E" w14:paraId="1292F5EE" w14:textId="77777777">
            <w:pPr>
              <w:spacing w:after="0" w:line="240" w:lineRule="auto"/>
              <w:rPr>
                <w:rFonts w:ascii="Times New Roman" w:eastAsia="Calibri" w:hAnsi="Times New Roman" w:cs="Times New Roman"/>
                <w:b/>
                <w:sz w:val="20"/>
                <w:szCs w:val="24"/>
              </w:rPr>
            </w:pPr>
            <w:r w:rsidRPr="0072515C">
              <w:rPr>
                <w:rFonts w:ascii="Times New Roman" w:eastAsia="Calibri" w:hAnsi="Times New Roman" w:cs="Times New Roman"/>
                <w:b/>
                <w:sz w:val="20"/>
                <w:szCs w:val="24"/>
              </w:rPr>
              <w:t xml:space="preserve"> (rounded)</w:t>
            </w:r>
          </w:p>
          <w:p w:rsidR="0072515C" w:rsidRPr="0072515C" w:rsidP="00D9662E" w14:paraId="2AF16635" w14:textId="77777777">
            <w:pPr>
              <w:spacing w:after="0" w:line="240" w:lineRule="auto"/>
              <w:rPr>
                <w:rFonts w:ascii="Times New Roman" w:eastAsia="Calibri" w:hAnsi="Times New Roman" w:cs="Times New Roman"/>
                <w:b/>
                <w:sz w:val="20"/>
                <w:szCs w:val="24"/>
              </w:rPr>
            </w:pPr>
            <w:r w:rsidRPr="0072515C">
              <w:rPr>
                <w:rFonts w:ascii="Times New Roman" w:eastAsia="Calibri" w:hAnsi="Times New Roman" w:cs="Times New Roman"/>
                <w:b/>
                <w:sz w:val="20"/>
                <w:szCs w:val="24"/>
              </w:rPr>
              <w:t>(5)÷(1)</w:t>
            </w:r>
          </w:p>
        </w:tc>
      </w:tr>
      <w:tr w14:paraId="46A2A40A" w14:textId="77777777" w:rsidTr="442BC43D">
        <w:tblPrEx>
          <w:tblW w:w="0" w:type="auto"/>
          <w:tblInd w:w="-95" w:type="dxa"/>
          <w:tblLook w:val="01E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2515C" w:rsidRPr="00D9662E" w:rsidP="00D9662E" w14:paraId="0E2D66B6" w14:textId="77777777">
            <w:pPr>
              <w:spacing w:after="0" w:line="240" w:lineRule="auto"/>
              <w:rPr>
                <w:rFonts w:ascii="Times New Roman" w:eastAsia="Calibri" w:hAnsi="Times New Roman" w:cs="Times New Roman"/>
                <w:bCs/>
                <w:sz w:val="20"/>
                <w:szCs w:val="24"/>
              </w:rPr>
            </w:pPr>
            <w:r w:rsidRPr="00D9662E">
              <w:rPr>
                <w:rFonts w:ascii="Times New Roman" w:eastAsia="Calibri" w:hAnsi="Times New Roman" w:cs="Times New Roman"/>
                <w:bCs/>
                <w:sz w:val="20"/>
                <w:szCs w:val="24"/>
              </w:rPr>
              <w:t>Request to Recover Costs from Customers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2515C" w:rsidRPr="00D9662E" w:rsidP="0072515C" w14:paraId="7EC9F9F4" w14:textId="77777777">
            <w:pPr>
              <w:spacing w:after="0" w:line="480" w:lineRule="auto"/>
              <w:rPr>
                <w:rFonts w:ascii="Times New Roman" w:eastAsia="Calibri" w:hAnsi="Times New Roman" w:cs="Times New Roman"/>
                <w:bCs/>
                <w:sz w:val="20"/>
                <w:szCs w:val="24"/>
              </w:rPr>
            </w:pPr>
            <w:r w:rsidRPr="00D9662E">
              <w:rPr>
                <w:rFonts w:ascii="Times New Roman" w:eastAsia="Calibri" w:hAnsi="Times New Roman" w:cs="Times New Roman"/>
                <w:bCs/>
                <w:sz w:val="20"/>
                <w:szCs w:val="24"/>
              </w:rPr>
              <w:t>102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2515C" w:rsidRPr="00D9662E" w:rsidP="0072515C" w14:paraId="2586FB6E" w14:textId="77777777">
            <w:pPr>
              <w:spacing w:after="0" w:line="480" w:lineRule="auto"/>
              <w:rPr>
                <w:rFonts w:ascii="Times New Roman" w:eastAsia="Calibri" w:hAnsi="Times New Roman" w:cs="Times New Roman"/>
                <w:bCs/>
                <w:sz w:val="20"/>
                <w:szCs w:val="24"/>
              </w:rPr>
            </w:pPr>
            <w:r w:rsidRPr="00D9662E">
              <w:rPr>
                <w:rFonts w:ascii="Times New Roman" w:eastAsia="Calibri" w:hAnsi="Times New Roman" w:cs="Times New Roman"/>
                <w:bCs/>
                <w:sz w:val="20"/>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2515C" w:rsidRPr="00D9662E" w:rsidP="0072515C" w14:paraId="4668731E" w14:textId="77777777">
            <w:pPr>
              <w:spacing w:after="0" w:line="480" w:lineRule="auto"/>
              <w:rPr>
                <w:rFonts w:ascii="Times New Roman" w:eastAsia="Calibri" w:hAnsi="Times New Roman" w:cs="Times New Roman"/>
                <w:bCs/>
                <w:sz w:val="20"/>
                <w:szCs w:val="24"/>
              </w:rPr>
            </w:pPr>
            <w:r w:rsidRPr="00D9662E">
              <w:rPr>
                <w:rFonts w:ascii="Times New Roman" w:eastAsia="Calibri" w:hAnsi="Times New Roman" w:cs="Times New Roman"/>
                <w:bCs/>
                <w:sz w:val="20"/>
                <w:szCs w:val="24"/>
              </w:rPr>
              <w:t>204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2515C" w:rsidRPr="00D9662E" w:rsidP="0072515C" w14:paraId="30151CAB" w14:textId="77777777">
            <w:pPr>
              <w:spacing w:after="0" w:line="480" w:lineRule="auto"/>
              <w:rPr>
                <w:rFonts w:ascii="Times New Roman" w:eastAsia="Calibri" w:hAnsi="Times New Roman" w:cs="Times New Roman"/>
                <w:bCs/>
                <w:sz w:val="20"/>
                <w:szCs w:val="24"/>
              </w:rPr>
            </w:pPr>
            <w:r w:rsidRPr="00D9662E">
              <w:rPr>
                <w:rFonts w:ascii="Times New Roman" w:eastAsia="Calibri" w:hAnsi="Times New Roman" w:cs="Times New Roman"/>
                <w:bCs/>
                <w:sz w:val="20"/>
                <w:szCs w:val="24"/>
              </w:rPr>
              <w:t xml:space="preserve"> 2 hrs; </w:t>
            </w:r>
          </w:p>
          <w:p w:rsidR="0072515C" w:rsidRPr="00D9662E" w:rsidP="0072515C" w14:paraId="34F98CA3" w14:textId="77777777">
            <w:pPr>
              <w:spacing w:after="0" w:line="480" w:lineRule="auto"/>
              <w:rPr>
                <w:rFonts w:ascii="Times New Roman" w:eastAsia="Calibri" w:hAnsi="Times New Roman" w:cs="Times New Roman"/>
                <w:bCs/>
                <w:sz w:val="20"/>
                <w:szCs w:val="24"/>
              </w:rPr>
            </w:pPr>
            <w:r w:rsidRPr="00D9662E">
              <w:rPr>
                <w:rFonts w:ascii="Times New Roman" w:eastAsia="Calibri" w:hAnsi="Times New Roman" w:cs="Times New Roman"/>
                <w:bCs/>
                <w:sz w:val="20"/>
                <w:szCs w:val="24"/>
              </w:rPr>
              <w:t>$206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2515C" w:rsidRPr="00D9662E" w:rsidP="0072515C" w14:paraId="64950BC0" w14:textId="77777777">
            <w:pPr>
              <w:spacing w:after="0" w:line="480" w:lineRule="auto"/>
              <w:rPr>
                <w:rFonts w:ascii="Times New Roman" w:eastAsia="Calibri" w:hAnsi="Times New Roman" w:cs="Times New Roman"/>
                <w:bCs/>
                <w:sz w:val="20"/>
                <w:szCs w:val="24"/>
              </w:rPr>
            </w:pPr>
            <w:r w:rsidRPr="00D9662E">
              <w:rPr>
                <w:rFonts w:ascii="Times New Roman" w:eastAsia="Calibri" w:hAnsi="Times New Roman" w:cs="Times New Roman"/>
                <w:bCs/>
                <w:sz w:val="20"/>
                <w:szCs w:val="24"/>
              </w:rPr>
              <w:t>408 hrs;</w:t>
            </w:r>
          </w:p>
          <w:p w:rsidR="0072515C" w:rsidRPr="00D9662E" w:rsidP="0072515C" w14:paraId="44F0A9FA" w14:textId="77777777">
            <w:pPr>
              <w:spacing w:after="0" w:line="480" w:lineRule="auto"/>
              <w:rPr>
                <w:rFonts w:ascii="Times New Roman" w:eastAsia="Calibri" w:hAnsi="Times New Roman" w:cs="Times New Roman"/>
                <w:bCs/>
                <w:sz w:val="20"/>
                <w:szCs w:val="24"/>
              </w:rPr>
            </w:pPr>
            <w:r w:rsidRPr="00D9662E">
              <w:rPr>
                <w:rFonts w:ascii="Times New Roman" w:eastAsia="Calibri" w:hAnsi="Times New Roman" w:cs="Times New Roman"/>
                <w:bCs/>
                <w:sz w:val="20"/>
                <w:szCs w:val="24"/>
              </w:rPr>
              <w:t>$42,024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2515C" w:rsidRPr="00D9662E" w:rsidP="0072515C" w14:paraId="5FB5C4DE" w14:textId="77777777">
            <w:pPr>
              <w:spacing w:after="0" w:line="480" w:lineRule="auto"/>
              <w:rPr>
                <w:rFonts w:ascii="Times New Roman" w:eastAsia="Calibri" w:hAnsi="Times New Roman" w:cs="Times New Roman"/>
                <w:bCs/>
                <w:sz w:val="20"/>
                <w:szCs w:val="24"/>
              </w:rPr>
            </w:pPr>
            <w:r w:rsidRPr="00D9662E">
              <w:rPr>
                <w:rFonts w:ascii="Times New Roman" w:eastAsia="Calibri" w:hAnsi="Times New Roman" w:cs="Times New Roman"/>
                <w:bCs/>
                <w:sz w:val="20"/>
                <w:szCs w:val="24"/>
              </w:rPr>
              <w:t>$412</w:t>
            </w:r>
          </w:p>
        </w:tc>
      </w:tr>
    </w:tbl>
    <w:p w:rsidR="001A3455" w:rsidRPr="001A3455" w:rsidP="001A3455" w14:paraId="18308108" w14:textId="77777777">
      <w:pPr>
        <w:spacing w:after="0" w:line="480" w:lineRule="auto"/>
        <w:rPr>
          <w:rFonts w:ascii="Times New Roman" w:eastAsia="Times New Roman" w:hAnsi="Times New Roman" w:cs="Times New Roman"/>
          <w:i/>
          <w:sz w:val="26"/>
          <w:szCs w:val="24"/>
        </w:rPr>
      </w:pPr>
    </w:p>
    <w:p w:rsidR="001A3455" w:rsidRPr="001A3455" w:rsidP="001A3455" w14:paraId="18308109"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ESTIMATE OF THE TOTAL ANNUAL COST BURDEN TO RESPONDENTS</w:t>
      </w:r>
    </w:p>
    <w:p w:rsidR="001A3455" w:rsidP="001A3455" w14:paraId="1830810A" w14:textId="77777777">
      <w:pPr>
        <w:spacing w:after="0" w:line="240" w:lineRule="auto"/>
        <w:rPr>
          <w:rFonts w:ascii="Times New Roman" w:eastAsia="Calibri" w:hAnsi="Times New Roman" w:cs="Times New Roman"/>
          <w:sz w:val="26"/>
          <w:szCs w:val="26"/>
        </w:rPr>
      </w:pPr>
    </w:p>
    <w:p w:rsidR="0049610B" w:rsidRPr="0049610B" w:rsidP="0049610B" w14:paraId="1830810B" w14:textId="6F13A2F8">
      <w:pPr>
        <w:spacing w:after="0" w:line="240" w:lineRule="auto"/>
        <w:rPr>
          <w:rFonts w:ascii="Times New Roman" w:eastAsia="Calibri" w:hAnsi="Times New Roman" w:cs="Times New Roman"/>
          <w:sz w:val="26"/>
          <w:szCs w:val="26"/>
        </w:rPr>
      </w:pPr>
      <w:r w:rsidRPr="0049610B">
        <w:rPr>
          <w:rFonts w:ascii="Times New Roman" w:eastAsia="Calibri" w:hAnsi="Times New Roman" w:cs="Times New Roman"/>
          <w:sz w:val="26"/>
          <w:szCs w:val="26"/>
        </w:rPr>
        <w:t xml:space="preserve">There are no non-labor start-up costs. </w:t>
      </w:r>
      <w:r w:rsidR="003A2134">
        <w:rPr>
          <w:rFonts w:ascii="Times New Roman" w:eastAsia="Calibri" w:hAnsi="Times New Roman" w:cs="Times New Roman"/>
          <w:sz w:val="26"/>
          <w:szCs w:val="26"/>
        </w:rPr>
        <w:t xml:space="preserve"> </w:t>
      </w:r>
      <w:r w:rsidRPr="0049610B">
        <w:rPr>
          <w:rFonts w:ascii="Times New Roman" w:eastAsia="Calibri" w:hAnsi="Times New Roman" w:cs="Times New Roman"/>
          <w:sz w:val="26"/>
          <w:szCs w:val="26"/>
        </w:rPr>
        <w:t>All costs are related to burden hours and are addressed in Questions #12 and #15.</w:t>
      </w:r>
    </w:p>
    <w:p w:rsidR="0049610B" w:rsidRPr="001A3455" w:rsidP="001A3455" w14:paraId="1830810C" w14:textId="77777777">
      <w:pPr>
        <w:spacing w:after="0" w:line="240" w:lineRule="auto"/>
        <w:rPr>
          <w:rFonts w:ascii="Times New Roman" w:eastAsia="Calibri" w:hAnsi="Times New Roman" w:cs="Times New Roman"/>
          <w:sz w:val="26"/>
          <w:szCs w:val="26"/>
        </w:rPr>
      </w:pPr>
    </w:p>
    <w:p w:rsidR="001A3455" w:rsidRPr="001A3455" w:rsidP="001A3455" w14:paraId="1830810D"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ESTIMATED ANNUALIZED COST TO FEDERAL GOVERNMENT</w:t>
      </w:r>
    </w:p>
    <w:p w:rsidR="001A3455" w:rsidRPr="001A3455" w:rsidP="001A3455" w14:paraId="1830810E" w14:textId="77777777">
      <w:pPr>
        <w:spacing w:after="0" w:line="240" w:lineRule="auto"/>
        <w:rPr>
          <w:rFonts w:ascii="Times New Roman" w:eastAsia="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18308113" w14:textId="77777777" w:rsidTr="00F46F0D">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1A3455" w:rsidRPr="001A3455" w:rsidP="001A3455" w14:paraId="1830810F" w14:textId="77777777">
            <w:pPr>
              <w:spacing w:after="0" w:line="240" w:lineRule="auto"/>
              <w:rPr>
                <w:rFonts w:ascii="Times New Roman" w:eastAsia="Calibri"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1A3455" w:rsidRPr="00FF5499" w:rsidP="001A3455" w14:paraId="18308110" w14:textId="77777777">
            <w:pPr>
              <w:spacing w:after="0" w:line="240" w:lineRule="auto"/>
              <w:jc w:val="center"/>
              <w:rPr>
                <w:rFonts w:ascii="Times New Roman" w:eastAsia="Calibri" w:hAnsi="Times New Roman" w:cs="Times New Roman"/>
                <w:b/>
                <w:sz w:val="26"/>
                <w:szCs w:val="26"/>
              </w:rPr>
            </w:pPr>
            <w:r w:rsidRPr="00FF5499">
              <w:rPr>
                <w:rFonts w:ascii="Times New Roman" w:eastAsia="Calibri" w:hAnsi="Times New Roman" w:cs="Times New Roman"/>
                <w:b/>
                <w:sz w:val="26"/>
                <w:szCs w:val="26"/>
              </w:rPr>
              <w:t xml:space="preserve">Number of FTEs </w:t>
            </w:r>
          </w:p>
          <w:p w:rsidR="001A3455" w:rsidRPr="00FF5499" w:rsidP="001A3455" w14:paraId="18308111" w14:textId="77777777">
            <w:pPr>
              <w:spacing w:after="0" w:line="240" w:lineRule="auto"/>
              <w:jc w:val="center"/>
              <w:rPr>
                <w:rFonts w:ascii="Times New Roman" w:eastAsia="Calibri" w:hAnsi="Times New Roman" w:cs="Times New Roman"/>
                <w:b/>
                <w:sz w:val="26"/>
                <w:szCs w:val="26"/>
              </w:rPr>
            </w:pPr>
            <w:r w:rsidRPr="00FF5499">
              <w:rPr>
                <w:rFonts w:ascii="Times New Roman" w:eastAsia="Calibri" w:hAnsi="Times New Roman" w:cs="Times New Roman"/>
                <w:b/>
                <w:sz w:val="26"/>
                <w:szCs w:val="26"/>
              </w:rPr>
              <w:t>(Full-Time Equivalents)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1A3455" w:rsidRPr="00FF5499" w:rsidP="001A3455" w14:paraId="18308112" w14:textId="77777777">
            <w:pPr>
              <w:spacing w:after="0" w:line="240" w:lineRule="auto"/>
              <w:rPr>
                <w:rFonts w:ascii="Times New Roman" w:eastAsia="Calibri" w:hAnsi="Times New Roman" w:cs="Times New Roman"/>
                <w:b/>
                <w:sz w:val="26"/>
                <w:szCs w:val="26"/>
              </w:rPr>
            </w:pPr>
            <w:r w:rsidRPr="00FF5499">
              <w:rPr>
                <w:rFonts w:ascii="Times New Roman" w:eastAsia="Calibri" w:hAnsi="Times New Roman" w:cs="Times New Roman"/>
                <w:b/>
                <w:sz w:val="26"/>
                <w:szCs w:val="26"/>
              </w:rPr>
              <w:t>Estimated Annual Federal Cost ($)</w:t>
            </w:r>
          </w:p>
        </w:tc>
      </w:tr>
      <w:tr w14:paraId="18308117" w14:textId="77777777" w:rsidTr="00F46F0D">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1A3455" w:rsidRPr="001A3455" w:rsidP="001A3455" w14:paraId="18308114" w14:textId="77777777">
            <w:pPr>
              <w:spacing w:after="0" w:line="240" w:lineRule="auto"/>
              <w:rPr>
                <w:rFonts w:ascii="Times New Roman" w:eastAsia="Calibri" w:hAnsi="Times New Roman" w:cs="Times New Roman"/>
                <w:sz w:val="26"/>
                <w:szCs w:val="26"/>
              </w:rPr>
            </w:pPr>
            <w:r w:rsidRPr="001A3455">
              <w:rPr>
                <w:rFonts w:ascii="Times New Roman" w:eastAsia="Calibri" w:hAnsi="Times New Roman" w:cs="Times New Roman"/>
                <w:sz w:val="26"/>
                <w:szCs w:val="26"/>
              </w:rPr>
              <w:t>Analysis and Processing of filings</w:t>
            </w:r>
            <w:r>
              <w:rPr>
                <w:rFonts w:ascii="Times New Roman" w:eastAsia="Calibri" w:hAnsi="Times New Roman" w:cs="Times New Roman"/>
                <w:sz w:val="26"/>
                <w:szCs w:val="26"/>
                <w:vertAlign w:val="superscript"/>
              </w:rPr>
              <w:footnoteReference w:id="17"/>
            </w:r>
          </w:p>
        </w:tc>
        <w:tc>
          <w:tcPr>
            <w:tcW w:w="3201" w:type="dxa"/>
            <w:tcBorders>
              <w:top w:val="single" w:sz="4" w:space="0" w:color="auto"/>
              <w:left w:val="single" w:sz="4" w:space="0" w:color="auto"/>
              <w:bottom w:val="single" w:sz="4" w:space="0" w:color="auto"/>
              <w:right w:val="single" w:sz="4" w:space="0" w:color="auto"/>
            </w:tcBorders>
            <w:vAlign w:val="bottom"/>
            <w:hideMark/>
          </w:tcPr>
          <w:p w:rsidR="001A3455" w:rsidRPr="00FF5499" w:rsidP="001A3455" w14:paraId="18308115" w14:textId="77777777">
            <w:pPr>
              <w:spacing w:after="0" w:line="240" w:lineRule="auto"/>
              <w:jc w:val="right"/>
              <w:rPr>
                <w:rFonts w:ascii="Times New Roman" w:eastAsia="Calibri" w:hAnsi="Times New Roman" w:cs="Times New Roman"/>
                <w:sz w:val="26"/>
                <w:szCs w:val="26"/>
              </w:rPr>
            </w:pPr>
            <w:r w:rsidRPr="00FF5499">
              <w:rPr>
                <w:rFonts w:ascii="Times New Roman" w:eastAsia="Calibri" w:hAnsi="Times New Roman" w:cs="Times New Roman"/>
                <w:sz w:val="26"/>
                <w:szCs w:val="26"/>
              </w:rPr>
              <w:t>3</w:t>
            </w:r>
          </w:p>
        </w:tc>
        <w:tc>
          <w:tcPr>
            <w:tcW w:w="2995" w:type="dxa"/>
            <w:tcBorders>
              <w:top w:val="single" w:sz="4" w:space="0" w:color="auto"/>
              <w:left w:val="single" w:sz="4" w:space="0" w:color="auto"/>
              <w:bottom w:val="single" w:sz="4" w:space="0" w:color="auto"/>
              <w:right w:val="single" w:sz="4" w:space="0" w:color="auto"/>
            </w:tcBorders>
            <w:vAlign w:val="bottom"/>
            <w:hideMark/>
          </w:tcPr>
          <w:p w:rsidR="001A3455" w:rsidRPr="00FF5499" w:rsidP="0049610B" w14:paraId="18308116" w14:textId="791A2B13">
            <w:pPr>
              <w:spacing w:after="0" w:line="240" w:lineRule="auto"/>
              <w:jc w:val="right"/>
              <w:rPr>
                <w:rFonts w:ascii="Times New Roman" w:eastAsia="Calibri" w:hAnsi="Times New Roman" w:cs="Times New Roman"/>
                <w:sz w:val="26"/>
                <w:szCs w:val="26"/>
              </w:rPr>
            </w:pPr>
            <w:r w:rsidRPr="00FF5499">
              <w:rPr>
                <w:rFonts w:ascii="Times New Roman" w:eastAsia="Calibri" w:hAnsi="Times New Roman" w:cs="Times New Roman"/>
                <w:sz w:val="26"/>
                <w:szCs w:val="26"/>
              </w:rPr>
              <w:t>$</w:t>
            </w:r>
            <w:r w:rsidR="00C3786A">
              <w:rPr>
                <w:rFonts w:ascii="Times New Roman" w:eastAsia="Calibri" w:hAnsi="Times New Roman" w:cs="Times New Roman"/>
                <w:sz w:val="26"/>
                <w:szCs w:val="26"/>
              </w:rPr>
              <w:t>644,109</w:t>
            </w:r>
          </w:p>
        </w:tc>
      </w:tr>
      <w:tr w14:paraId="1830811B" w14:textId="77777777" w:rsidTr="00F46F0D">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1A3455" w:rsidRPr="001A3455" w:rsidP="00A74649" w14:paraId="18308118" w14:textId="53F0D2BE">
            <w:pPr>
              <w:spacing w:after="0" w:line="240" w:lineRule="auto"/>
              <w:rPr>
                <w:rFonts w:ascii="Times New Roman" w:eastAsia="Calibri" w:hAnsi="Times New Roman" w:cs="Times New Roman"/>
                <w:sz w:val="26"/>
                <w:szCs w:val="26"/>
              </w:rPr>
            </w:pPr>
            <w:r w:rsidRPr="001A3455">
              <w:rPr>
                <w:rFonts w:ascii="Times New Roman" w:eastAsia="Calibri" w:hAnsi="Times New Roman" w:cs="Times New Roman"/>
                <w:sz w:val="26"/>
                <w:szCs w:val="26"/>
              </w:rPr>
              <w:t>PRA</w:t>
            </w:r>
            <w:r>
              <w:rPr>
                <w:rFonts w:ascii="Times New Roman" w:eastAsia="Calibri" w:hAnsi="Times New Roman" w:cs="Times New Roman"/>
                <w:sz w:val="26"/>
                <w:szCs w:val="26"/>
                <w:vertAlign w:val="superscript"/>
              </w:rPr>
              <w:footnoteReference w:id="18"/>
            </w:r>
            <w:r w:rsidRPr="001A3455">
              <w:rPr>
                <w:rFonts w:ascii="Times New Roman" w:eastAsia="Calibri" w:hAnsi="Times New Roman" w:cs="Times New Roman"/>
                <w:sz w:val="26"/>
                <w:szCs w:val="26"/>
              </w:rPr>
              <w:t xml:space="preserve"> Administrative Cost</w:t>
            </w:r>
            <w:r>
              <w:rPr>
                <w:rStyle w:val="FootnoteReference"/>
                <w:rFonts w:ascii="Times New Roman" w:eastAsia="Calibri" w:hAnsi="Times New Roman"/>
                <w:sz w:val="26"/>
                <w:szCs w:val="26"/>
                <w:vertAlign w:val="superscript"/>
              </w:rPr>
              <w:footnoteReference w:id="19"/>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rsidR="001A3455" w:rsidRPr="0049610B" w:rsidP="001A3455" w14:paraId="18308119" w14:textId="77777777">
            <w:pPr>
              <w:spacing w:after="0" w:line="240" w:lineRule="auto"/>
              <w:jc w:val="right"/>
              <w:rPr>
                <w:rFonts w:ascii="Times New Roman" w:eastAsia="Calibri" w:hAnsi="Times New Roman" w:cs="Times New Roman"/>
                <w:sz w:val="26"/>
                <w:szCs w:val="26"/>
                <w:highlight w:val="yellow"/>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1A3455" w:rsidRPr="0049610B" w:rsidP="008E0BF2" w14:paraId="1830811A" w14:textId="5BF5246A">
            <w:pPr>
              <w:spacing w:after="0" w:line="240" w:lineRule="auto"/>
              <w:jc w:val="right"/>
              <w:rPr>
                <w:rFonts w:ascii="Times New Roman" w:eastAsia="Calibri" w:hAnsi="Times New Roman" w:cs="Times New Roman"/>
                <w:sz w:val="26"/>
                <w:szCs w:val="26"/>
                <w:highlight w:val="yellow"/>
              </w:rPr>
            </w:pPr>
            <w:r w:rsidRPr="0049610B">
              <w:rPr>
                <w:rFonts w:ascii="Times New Roman" w:eastAsia="Calibri" w:hAnsi="Times New Roman" w:cs="Times New Roman"/>
                <w:sz w:val="26"/>
                <w:szCs w:val="26"/>
              </w:rPr>
              <w:t>$</w:t>
            </w:r>
            <w:r w:rsidRPr="00D9662E" w:rsidR="001D57FB">
              <w:rPr>
                <w:rFonts w:ascii="Times New Roman" w:hAnsi="Times New Roman" w:cs="Times New Roman"/>
                <w:color w:val="000000" w:themeColor="text1"/>
                <w:sz w:val="24"/>
                <w:szCs w:val="24"/>
              </w:rPr>
              <w:t>7,978</w:t>
            </w:r>
          </w:p>
        </w:tc>
      </w:tr>
      <w:tr w14:paraId="1830811F" w14:textId="77777777" w:rsidTr="00F46F0D">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1A3455" w:rsidRPr="001A3455" w:rsidP="001A3455" w14:paraId="1830811C" w14:textId="77777777">
            <w:pPr>
              <w:spacing w:after="0" w:line="240" w:lineRule="auto"/>
              <w:rPr>
                <w:rFonts w:ascii="Times New Roman" w:eastAsia="Calibri" w:hAnsi="Times New Roman" w:cs="Times New Roman"/>
                <w:b/>
                <w:sz w:val="26"/>
                <w:szCs w:val="26"/>
              </w:rPr>
            </w:pPr>
            <w:r w:rsidRPr="001A3455">
              <w:rPr>
                <w:rFonts w:ascii="Times New Roman" w:eastAsia="Calibri"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1A3455" w:rsidRPr="0049610B" w:rsidP="001A3455" w14:paraId="1830811D" w14:textId="77777777">
            <w:pPr>
              <w:spacing w:after="0" w:line="240" w:lineRule="auto"/>
              <w:jc w:val="right"/>
              <w:rPr>
                <w:rFonts w:ascii="Times New Roman" w:eastAsia="Calibri" w:hAnsi="Times New Roman" w:cs="Times New Roman"/>
                <w:sz w:val="26"/>
                <w:szCs w:val="26"/>
                <w:highlight w:val="yellow"/>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1A3455" w:rsidRPr="0049610B" w:rsidP="008E0BF2" w14:paraId="1830811E" w14:textId="476AEADE">
            <w:pPr>
              <w:spacing w:after="0" w:line="240" w:lineRule="auto"/>
              <w:jc w:val="right"/>
              <w:rPr>
                <w:rFonts w:ascii="Times New Roman" w:eastAsia="Calibri" w:hAnsi="Times New Roman" w:cs="Times New Roman"/>
                <w:sz w:val="26"/>
                <w:szCs w:val="26"/>
                <w:highlight w:val="yellow"/>
              </w:rPr>
            </w:pPr>
            <w:r w:rsidRPr="0096135F">
              <w:rPr>
                <w:rFonts w:ascii="Times New Roman" w:eastAsia="Calibri" w:hAnsi="Times New Roman" w:cs="Times New Roman"/>
                <w:sz w:val="26"/>
                <w:szCs w:val="26"/>
              </w:rPr>
              <w:t>$</w:t>
            </w:r>
            <w:r w:rsidR="00457696">
              <w:rPr>
                <w:rFonts w:ascii="Times New Roman" w:eastAsia="Calibri" w:hAnsi="Times New Roman" w:cs="Times New Roman"/>
                <w:sz w:val="26"/>
                <w:szCs w:val="26"/>
              </w:rPr>
              <w:t>652</w:t>
            </w:r>
            <w:r w:rsidR="00512B20">
              <w:rPr>
                <w:rFonts w:ascii="Times New Roman" w:eastAsia="Calibri" w:hAnsi="Times New Roman" w:cs="Times New Roman"/>
                <w:sz w:val="26"/>
                <w:szCs w:val="26"/>
              </w:rPr>
              <w:t>,087</w:t>
            </w:r>
          </w:p>
        </w:tc>
      </w:tr>
    </w:tbl>
    <w:p w:rsidR="001A3455" w:rsidP="001A3455" w14:paraId="18308120" w14:textId="77777777">
      <w:pPr>
        <w:spacing w:after="0" w:line="240" w:lineRule="auto"/>
        <w:rPr>
          <w:rFonts w:ascii="Times New Roman" w:eastAsia="Calibri" w:hAnsi="Times New Roman" w:cs="Times New Roman"/>
          <w:sz w:val="26"/>
          <w:szCs w:val="26"/>
        </w:rPr>
      </w:pPr>
    </w:p>
    <w:p w:rsidR="00A74649" w:rsidRPr="00A74649" w:rsidP="00A74649" w14:paraId="18308121" w14:textId="24252177">
      <w:pPr>
        <w:spacing w:after="0" w:line="240" w:lineRule="auto"/>
        <w:rPr>
          <w:rFonts w:ascii="Times New Roman" w:eastAsia="Calibri" w:hAnsi="Times New Roman" w:cs="Times New Roman"/>
          <w:sz w:val="26"/>
          <w:szCs w:val="26"/>
        </w:rPr>
      </w:pPr>
      <w:r w:rsidRPr="00A74649">
        <w:rPr>
          <w:rFonts w:ascii="Times New Roman" w:eastAsia="Calibri" w:hAnsi="Times New Roman" w:cs="Times New Roman"/>
          <w:sz w:val="26"/>
          <w:szCs w:val="26"/>
        </w:rPr>
        <w:t>The Commission bases its estimate of the “Analysis</w:t>
      </w:r>
      <w:r w:rsidR="003E47A6">
        <w:rPr>
          <w:rFonts w:ascii="Times New Roman" w:eastAsia="Calibri" w:hAnsi="Times New Roman" w:cs="Times New Roman"/>
          <w:sz w:val="26"/>
          <w:szCs w:val="26"/>
        </w:rPr>
        <w:t xml:space="preserve"> and Processing of filings</w:t>
      </w:r>
      <w:r w:rsidRPr="00A74649">
        <w:rPr>
          <w:rFonts w:ascii="Times New Roman" w:eastAsia="Calibri" w:hAnsi="Times New Roman" w:cs="Times New Roman"/>
          <w:sz w:val="26"/>
          <w:szCs w:val="26"/>
        </w:rPr>
        <w:t xml:space="preserve">” cost to the Federal Government on salaries and benefits for professional and clerical support.  This estimated cost represents staff analysis, decision making, and review of actual filings.  </w:t>
      </w:r>
    </w:p>
    <w:p w:rsidR="00A74649" w:rsidRPr="00A74649" w:rsidP="00A74649" w14:paraId="18308122" w14:textId="77777777">
      <w:pPr>
        <w:spacing w:after="0" w:line="240" w:lineRule="auto"/>
        <w:rPr>
          <w:rFonts w:ascii="Times New Roman" w:eastAsia="Calibri" w:hAnsi="Times New Roman" w:cs="Times New Roman"/>
          <w:sz w:val="26"/>
          <w:szCs w:val="26"/>
        </w:rPr>
      </w:pPr>
    </w:p>
    <w:p w:rsidR="00A74649" w:rsidRPr="00A74649" w:rsidP="00A74649" w14:paraId="18308123" w14:textId="77777777">
      <w:pPr>
        <w:spacing w:after="0" w:line="240" w:lineRule="auto"/>
        <w:rPr>
          <w:rFonts w:ascii="Times New Roman" w:eastAsia="Calibri" w:hAnsi="Times New Roman" w:cs="Times New Roman"/>
          <w:sz w:val="26"/>
          <w:szCs w:val="26"/>
        </w:rPr>
      </w:pPr>
      <w:r w:rsidRPr="00A74649">
        <w:rPr>
          <w:rFonts w:ascii="Times New Roman" w:eastAsia="Calibri"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A74649" w:rsidRPr="001A3455" w:rsidP="001A3455" w14:paraId="18308124" w14:textId="77777777">
      <w:pPr>
        <w:spacing w:after="0" w:line="240" w:lineRule="auto"/>
        <w:rPr>
          <w:rFonts w:ascii="Times New Roman" w:eastAsia="Calibri" w:hAnsi="Times New Roman" w:cs="Times New Roman"/>
          <w:sz w:val="26"/>
          <w:szCs w:val="26"/>
        </w:rPr>
      </w:pPr>
    </w:p>
    <w:p w:rsidR="001A3455" w:rsidRPr="001A3455" w:rsidP="001A3455" w14:paraId="18308125"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REASONS FOR CHANGES IN BURDEN INCLUDING THE NEED FOR ANY INCREASE</w:t>
      </w:r>
    </w:p>
    <w:p w:rsidR="001A3455" w:rsidP="001A3455" w14:paraId="18308126" w14:textId="77777777">
      <w:pPr>
        <w:spacing w:after="0" w:line="240" w:lineRule="auto"/>
        <w:rPr>
          <w:rFonts w:ascii="Times New Roman" w:eastAsia="Times New Roman" w:hAnsi="Times New Roman" w:cs="Times New Roman"/>
          <w:sz w:val="26"/>
          <w:szCs w:val="26"/>
        </w:rPr>
      </w:pPr>
    </w:p>
    <w:p w:rsidR="0049610B" w:rsidP="001A3455" w14:paraId="18308127" w14:textId="5BB1F09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public reporting burden has </w:t>
      </w:r>
      <w:r w:rsidR="00F24BE0">
        <w:rPr>
          <w:rFonts w:ascii="Times New Roman" w:eastAsia="Times New Roman" w:hAnsi="Times New Roman" w:cs="Times New Roman"/>
          <w:sz w:val="26"/>
          <w:szCs w:val="26"/>
        </w:rPr>
        <w:t>increased from 3</w:t>
      </w:r>
      <w:r w:rsidR="00C3166C">
        <w:rPr>
          <w:rFonts w:ascii="Times New Roman" w:eastAsia="Times New Roman" w:hAnsi="Times New Roman" w:cs="Times New Roman"/>
          <w:sz w:val="26"/>
          <w:szCs w:val="26"/>
        </w:rPr>
        <w:t>76</w:t>
      </w:r>
      <w:r w:rsidR="00F24BE0">
        <w:rPr>
          <w:rFonts w:ascii="Times New Roman" w:eastAsia="Times New Roman" w:hAnsi="Times New Roman" w:cs="Times New Roman"/>
          <w:sz w:val="26"/>
          <w:szCs w:val="26"/>
        </w:rPr>
        <w:t xml:space="preserve"> to </w:t>
      </w:r>
      <w:r w:rsidR="00C3166C">
        <w:rPr>
          <w:rFonts w:ascii="Times New Roman" w:eastAsia="Times New Roman" w:hAnsi="Times New Roman" w:cs="Times New Roman"/>
          <w:sz w:val="26"/>
          <w:szCs w:val="26"/>
        </w:rPr>
        <w:t>408</w:t>
      </w:r>
      <w:r w:rsidR="00A23FAB">
        <w:rPr>
          <w:rFonts w:ascii="Times New Roman" w:eastAsia="Times New Roman" w:hAnsi="Times New Roman" w:cs="Times New Roman"/>
          <w:sz w:val="26"/>
          <w:szCs w:val="26"/>
        </w:rPr>
        <w:t xml:space="preserve"> total</w:t>
      </w:r>
      <w:r w:rsidR="00EE3FA0">
        <w:rPr>
          <w:rFonts w:ascii="Times New Roman" w:eastAsia="Times New Roman" w:hAnsi="Times New Roman" w:cs="Times New Roman"/>
          <w:sz w:val="26"/>
          <w:szCs w:val="26"/>
        </w:rPr>
        <w:t xml:space="preserve"> </w:t>
      </w:r>
      <w:r w:rsidR="00FE4A60">
        <w:rPr>
          <w:rFonts w:ascii="Times New Roman" w:eastAsia="Times New Roman" w:hAnsi="Times New Roman" w:cs="Times New Roman"/>
          <w:sz w:val="26"/>
          <w:szCs w:val="26"/>
        </w:rPr>
        <w:t>hours</w:t>
      </w:r>
      <w:r>
        <w:rPr>
          <w:rFonts w:ascii="Times New Roman" w:eastAsia="Times New Roman" w:hAnsi="Times New Roman" w:cs="Times New Roman"/>
          <w:sz w:val="26"/>
          <w:szCs w:val="26"/>
        </w:rPr>
        <w:t xml:space="preserve"> </w:t>
      </w:r>
      <w:r w:rsidR="009E4B8C">
        <w:rPr>
          <w:rFonts w:ascii="Times New Roman" w:eastAsia="Times New Roman" w:hAnsi="Times New Roman" w:cs="Times New Roman"/>
          <w:sz w:val="26"/>
          <w:szCs w:val="26"/>
        </w:rPr>
        <w:t xml:space="preserve">and </w:t>
      </w:r>
      <w:r w:rsidR="00AB0E56">
        <w:rPr>
          <w:rFonts w:ascii="Times New Roman" w:eastAsia="Times New Roman" w:hAnsi="Times New Roman" w:cs="Times New Roman"/>
          <w:sz w:val="26"/>
          <w:szCs w:val="26"/>
        </w:rPr>
        <w:t xml:space="preserve">has </w:t>
      </w:r>
      <w:r w:rsidR="009E4B8C">
        <w:rPr>
          <w:rFonts w:ascii="Times New Roman" w:eastAsia="Times New Roman" w:hAnsi="Times New Roman" w:cs="Times New Roman"/>
          <w:sz w:val="26"/>
          <w:szCs w:val="26"/>
        </w:rPr>
        <w:t xml:space="preserve">increased from </w:t>
      </w:r>
      <w:r w:rsidR="00466393">
        <w:rPr>
          <w:rFonts w:ascii="Times New Roman" w:eastAsia="Times New Roman" w:hAnsi="Times New Roman" w:cs="Times New Roman"/>
          <w:sz w:val="26"/>
          <w:szCs w:val="26"/>
        </w:rPr>
        <w:t>$</w:t>
      </w:r>
      <w:r w:rsidR="009E4B8C">
        <w:rPr>
          <w:rFonts w:ascii="Times New Roman" w:eastAsia="Times New Roman" w:hAnsi="Times New Roman" w:cs="Times New Roman"/>
          <w:sz w:val="26"/>
          <w:szCs w:val="26"/>
        </w:rPr>
        <w:t>32,712</w:t>
      </w:r>
      <w:r w:rsidR="00C3166C">
        <w:rPr>
          <w:rFonts w:ascii="Times New Roman" w:eastAsia="Times New Roman" w:hAnsi="Times New Roman" w:cs="Times New Roman"/>
          <w:sz w:val="26"/>
          <w:szCs w:val="26"/>
        </w:rPr>
        <w:t xml:space="preserve"> to $</w:t>
      </w:r>
      <w:r w:rsidR="00B93EF9">
        <w:rPr>
          <w:rFonts w:ascii="Times New Roman" w:eastAsia="Times New Roman" w:hAnsi="Times New Roman" w:cs="Times New Roman"/>
          <w:sz w:val="26"/>
          <w:szCs w:val="26"/>
        </w:rPr>
        <w:t>42,024</w:t>
      </w:r>
      <w:r w:rsidR="009E4B8C">
        <w:rPr>
          <w:rFonts w:ascii="Times New Roman" w:eastAsia="Times New Roman" w:hAnsi="Times New Roman" w:cs="Times New Roman"/>
          <w:sz w:val="26"/>
          <w:szCs w:val="26"/>
        </w:rPr>
        <w:t xml:space="preserve"> in total annual cost </w:t>
      </w:r>
      <w:r>
        <w:rPr>
          <w:rFonts w:ascii="Times New Roman" w:eastAsia="Times New Roman" w:hAnsi="Times New Roman" w:cs="Times New Roman"/>
          <w:sz w:val="26"/>
          <w:szCs w:val="26"/>
        </w:rPr>
        <w:t>for this information collection</w:t>
      </w:r>
      <w:r w:rsidR="00EE3FA0">
        <w:rPr>
          <w:rFonts w:ascii="Times New Roman" w:eastAsia="Times New Roman" w:hAnsi="Times New Roman" w:cs="Times New Roman"/>
          <w:sz w:val="26"/>
          <w:szCs w:val="26"/>
        </w:rPr>
        <w:t>.  T</w:t>
      </w:r>
      <w:r>
        <w:rPr>
          <w:rFonts w:ascii="Times New Roman" w:eastAsia="Times New Roman" w:hAnsi="Times New Roman" w:cs="Times New Roman"/>
          <w:sz w:val="26"/>
          <w:szCs w:val="26"/>
        </w:rPr>
        <w:t>he Commission made no program changes regarding burden imposed upon responde</w:t>
      </w:r>
      <w:r w:rsidR="000B0F00">
        <w:rPr>
          <w:rFonts w:ascii="Times New Roman" w:eastAsia="Times New Roman" w:hAnsi="Times New Roman" w:cs="Times New Roman"/>
          <w:sz w:val="26"/>
          <w:szCs w:val="26"/>
        </w:rPr>
        <w:t>nts</w:t>
      </w:r>
      <w:r>
        <w:rPr>
          <w:rFonts w:ascii="Times New Roman" w:eastAsia="Times New Roman" w:hAnsi="Times New Roman" w:cs="Times New Roman"/>
          <w:sz w:val="26"/>
          <w:szCs w:val="26"/>
        </w:rPr>
        <w:t xml:space="preserve"> </w:t>
      </w:r>
      <w:r w:rsidR="000B0F00">
        <w:rPr>
          <w:rFonts w:ascii="Times New Roman" w:eastAsia="Times New Roman" w:hAnsi="Times New Roman" w:cs="Times New Roman"/>
          <w:sz w:val="26"/>
          <w:szCs w:val="26"/>
        </w:rPr>
        <w:t>and</w:t>
      </w:r>
      <w:r>
        <w:rPr>
          <w:rFonts w:ascii="Times New Roman" w:eastAsia="Times New Roman" w:hAnsi="Times New Roman" w:cs="Times New Roman"/>
          <w:sz w:val="26"/>
          <w:szCs w:val="26"/>
        </w:rPr>
        <w:t xml:space="preserve"> the FERC-542 requirements remain unchanged from previously approved clearance packages.</w:t>
      </w:r>
      <w:r w:rsidR="009E4B8C">
        <w:rPr>
          <w:rFonts w:ascii="Times New Roman" w:eastAsia="Times New Roman" w:hAnsi="Times New Roman" w:cs="Times New Roman"/>
          <w:sz w:val="26"/>
          <w:szCs w:val="26"/>
        </w:rPr>
        <w:t xml:space="preserve"> The </w:t>
      </w:r>
      <w:r w:rsidR="00A33145">
        <w:rPr>
          <w:rFonts w:ascii="Times New Roman" w:eastAsia="Times New Roman" w:hAnsi="Times New Roman" w:cs="Times New Roman"/>
          <w:sz w:val="26"/>
          <w:szCs w:val="26"/>
        </w:rPr>
        <w:t>annual number of tariff and rate filings received at the Commission will fluctuate from year to year due to the business requirements and needs of the industry.  This is typical of any regulatory agency.</w:t>
      </w:r>
      <w:r>
        <w:rPr>
          <w:rFonts w:ascii="Times New Roman" w:eastAsia="Times New Roman" w:hAnsi="Times New Roman" w:cs="Times New Roman"/>
          <w:sz w:val="26"/>
          <w:szCs w:val="26"/>
        </w:rPr>
        <w:t xml:space="preserve"> </w:t>
      </w:r>
    </w:p>
    <w:p w:rsidR="0049610B" w:rsidP="001A3455" w14:paraId="18308128" w14:textId="77777777">
      <w:pPr>
        <w:spacing w:after="0" w:line="240" w:lineRule="auto"/>
        <w:rPr>
          <w:rFonts w:ascii="Times New Roman" w:eastAsia="Times New Roman" w:hAnsi="Times New Roman" w:cs="Times New Roman"/>
          <w:sz w:val="26"/>
          <w:szCs w:val="26"/>
        </w:rPr>
      </w:pPr>
    </w:p>
    <w:p w:rsidR="00AA4C43" w:rsidP="001A3455" w14:paraId="7DDFD786" w14:textId="18568B96">
      <w:pPr>
        <w:spacing w:after="0" w:line="240" w:lineRule="auto"/>
        <w:rPr>
          <w:rFonts w:ascii="Times New Roman" w:eastAsia="Times New Roman" w:hAnsi="Times New Roman" w:cs="Times New Roman"/>
          <w:sz w:val="26"/>
          <w:szCs w:val="26"/>
        </w:rPr>
      </w:pPr>
      <w:r w:rsidRPr="0049610B">
        <w:rPr>
          <w:rFonts w:ascii="Times New Roman" w:eastAsia="Times New Roman" w:hAnsi="Times New Roman"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p w:rsidR="00AA4C43" w:rsidRPr="001A3455" w:rsidP="001A3455" w14:paraId="0F5C2D43" w14:textId="77777777">
      <w:pPr>
        <w:spacing w:after="0" w:line="240" w:lineRule="auto"/>
        <w:rPr>
          <w:rFonts w:ascii="Times New Roman" w:eastAsia="Times New Roman" w:hAnsi="Times New Roman" w:cs="Times New Roman"/>
          <w:sz w:val="26"/>
          <w:szCs w:val="26"/>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620"/>
        <w:gridCol w:w="1620"/>
        <w:gridCol w:w="1710"/>
        <w:gridCol w:w="1710"/>
      </w:tblGrid>
      <w:tr w14:paraId="18308130" w14:textId="77777777" w:rsidTr="00F46F0D">
        <w:tblPrEx>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160" w:type="dxa"/>
            <w:shd w:val="clear" w:color="auto" w:fill="D9D9D9"/>
            <w:vAlign w:val="bottom"/>
          </w:tcPr>
          <w:p w:rsidR="001A3455" w:rsidRPr="001A3455" w:rsidP="00F97ED2" w14:paraId="1830812B" w14:textId="77777777">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FERC-542</w:t>
            </w:r>
          </w:p>
        </w:tc>
        <w:tc>
          <w:tcPr>
            <w:tcW w:w="1620" w:type="dxa"/>
            <w:shd w:val="clear" w:color="auto" w:fill="D9D9D9"/>
            <w:vAlign w:val="bottom"/>
          </w:tcPr>
          <w:p w:rsidR="001A3455" w:rsidRPr="001A3455" w:rsidP="00F97ED2" w14:paraId="1830812C" w14:textId="77777777">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Total Request</w:t>
            </w:r>
          </w:p>
        </w:tc>
        <w:tc>
          <w:tcPr>
            <w:tcW w:w="1620" w:type="dxa"/>
            <w:shd w:val="clear" w:color="auto" w:fill="D9D9D9"/>
            <w:vAlign w:val="bottom"/>
          </w:tcPr>
          <w:p w:rsidR="001A3455" w:rsidRPr="001A3455" w:rsidP="00F97ED2" w14:paraId="1830812D" w14:textId="77777777">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Previously Approved</w:t>
            </w:r>
          </w:p>
        </w:tc>
        <w:tc>
          <w:tcPr>
            <w:tcW w:w="1710" w:type="dxa"/>
            <w:shd w:val="clear" w:color="auto" w:fill="D9D9D9"/>
            <w:vAlign w:val="bottom"/>
          </w:tcPr>
          <w:p w:rsidR="001A3455" w:rsidRPr="001A3455" w:rsidP="00F97ED2" w14:paraId="1830812E" w14:textId="77777777">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Change due to Adjustment in Estimate</w:t>
            </w:r>
          </w:p>
        </w:tc>
        <w:tc>
          <w:tcPr>
            <w:tcW w:w="1710" w:type="dxa"/>
            <w:shd w:val="clear" w:color="auto" w:fill="D9D9D9"/>
            <w:vAlign w:val="bottom"/>
          </w:tcPr>
          <w:p w:rsidR="001A3455" w:rsidRPr="001A3455" w:rsidP="00F97ED2" w14:paraId="1830812F" w14:textId="14B92543">
            <w:pPr>
              <w:spacing w:after="0" w:line="240" w:lineRule="auto"/>
              <w:jc w:val="center"/>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Change Due to Agency Discretion</w:t>
            </w:r>
          </w:p>
        </w:tc>
      </w:tr>
      <w:tr w14:paraId="18308136" w14:textId="77777777" w:rsidTr="00F46F0D">
        <w:tblPrEx>
          <w:tblW w:w="8820" w:type="dxa"/>
          <w:tblInd w:w="108" w:type="dxa"/>
          <w:tblLook w:val="01E0"/>
        </w:tblPrEx>
        <w:trPr>
          <w:trHeight w:val="591"/>
        </w:trPr>
        <w:tc>
          <w:tcPr>
            <w:tcW w:w="2160" w:type="dxa"/>
            <w:shd w:val="clear" w:color="auto" w:fill="auto"/>
          </w:tcPr>
          <w:p w:rsidR="001A3455" w:rsidRPr="001A3455" w:rsidP="001A3455" w14:paraId="18308131" w14:textId="777777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Annual Number of Responses</w:t>
            </w:r>
          </w:p>
        </w:tc>
        <w:tc>
          <w:tcPr>
            <w:tcW w:w="1620" w:type="dxa"/>
            <w:shd w:val="clear" w:color="auto" w:fill="auto"/>
            <w:vAlign w:val="bottom"/>
          </w:tcPr>
          <w:p w:rsidR="001A3455" w:rsidRPr="001A3455" w:rsidP="00F97ED2" w14:paraId="18308132" w14:textId="3C9E5369">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204</w:t>
            </w:r>
          </w:p>
        </w:tc>
        <w:tc>
          <w:tcPr>
            <w:tcW w:w="1620" w:type="dxa"/>
            <w:shd w:val="clear" w:color="auto" w:fill="auto"/>
            <w:vAlign w:val="bottom"/>
          </w:tcPr>
          <w:p w:rsidR="001A3455" w:rsidRPr="001A3455" w:rsidP="00F97ED2" w14:paraId="18308133" w14:textId="20F2C454">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188</w:t>
            </w:r>
          </w:p>
        </w:tc>
        <w:tc>
          <w:tcPr>
            <w:tcW w:w="1710" w:type="dxa"/>
            <w:shd w:val="clear" w:color="auto" w:fill="auto"/>
            <w:vAlign w:val="bottom"/>
          </w:tcPr>
          <w:p w:rsidR="001A3455" w:rsidRPr="001A3455" w:rsidP="00F97ED2" w14:paraId="18308134" w14:textId="1C62948C">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88063D">
              <w:rPr>
                <w:rFonts w:ascii="Times New Roman" w:eastAsia="Times New Roman" w:hAnsi="Times New Roman" w:cs="Times New Roman"/>
                <w:sz w:val="26"/>
                <w:szCs w:val="26"/>
              </w:rPr>
              <w:t>16</w:t>
            </w:r>
          </w:p>
        </w:tc>
        <w:tc>
          <w:tcPr>
            <w:tcW w:w="1710" w:type="dxa"/>
            <w:shd w:val="clear" w:color="auto" w:fill="auto"/>
            <w:vAlign w:val="bottom"/>
          </w:tcPr>
          <w:p w:rsidR="001A3455" w:rsidRPr="001A3455" w:rsidP="00F97ED2" w14:paraId="18308135" w14:textId="6223657E">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14:paraId="1830813C" w14:textId="77777777" w:rsidTr="00F46F0D">
        <w:tblPrEx>
          <w:tblW w:w="8820" w:type="dxa"/>
          <w:tblInd w:w="108" w:type="dxa"/>
          <w:tblLook w:val="01E0"/>
        </w:tblPrEx>
        <w:trPr>
          <w:trHeight w:val="575"/>
        </w:trPr>
        <w:tc>
          <w:tcPr>
            <w:tcW w:w="2160" w:type="dxa"/>
            <w:shd w:val="clear" w:color="auto" w:fill="auto"/>
          </w:tcPr>
          <w:p w:rsidR="001A3455" w:rsidRPr="001A3455" w:rsidP="001A3455" w14:paraId="18308137" w14:textId="777777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Annual Time Burden (Hrs.)</w:t>
            </w:r>
          </w:p>
        </w:tc>
        <w:tc>
          <w:tcPr>
            <w:tcW w:w="1620" w:type="dxa"/>
            <w:shd w:val="clear" w:color="auto" w:fill="auto"/>
            <w:vAlign w:val="bottom"/>
          </w:tcPr>
          <w:p w:rsidR="001A3455" w:rsidRPr="001A3455" w:rsidP="00F97ED2" w14:paraId="18308138" w14:textId="757A8064">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408</w:t>
            </w:r>
          </w:p>
        </w:tc>
        <w:tc>
          <w:tcPr>
            <w:tcW w:w="1620" w:type="dxa"/>
            <w:shd w:val="clear" w:color="auto" w:fill="auto"/>
            <w:vAlign w:val="bottom"/>
          </w:tcPr>
          <w:p w:rsidR="001A3455" w:rsidRPr="001A3455" w:rsidP="00F97ED2" w14:paraId="18308139" w14:textId="779C6E97">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376</w:t>
            </w:r>
          </w:p>
        </w:tc>
        <w:tc>
          <w:tcPr>
            <w:tcW w:w="1710" w:type="dxa"/>
            <w:shd w:val="clear" w:color="auto" w:fill="auto"/>
            <w:vAlign w:val="bottom"/>
          </w:tcPr>
          <w:p w:rsidR="001A3455" w:rsidRPr="001A3455" w:rsidP="00F97ED2" w14:paraId="1830813A" w14:textId="474B9735">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164AA0">
              <w:rPr>
                <w:rFonts w:ascii="Times New Roman" w:eastAsia="Times New Roman" w:hAnsi="Times New Roman" w:cs="Times New Roman"/>
                <w:sz w:val="26"/>
                <w:szCs w:val="26"/>
              </w:rPr>
              <w:t>32</w:t>
            </w:r>
          </w:p>
        </w:tc>
        <w:tc>
          <w:tcPr>
            <w:tcW w:w="1710" w:type="dxa"/>
            <w:shd w:val="clear" w:color="auto" w:fill="auto"/>
            <w:vAlign w:val="bottom"/>
          </w:tcPr>
          <w:p w:rsidR="001A3455" w:rsidRPr="001A3455" w:rsidP="00F97ED2" w14:paraId="1830813B" w14:textId="6241D41A">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14:paraId="18308142" w14:textId="77777777" w:rsidTr="00F46F0D">
        <w:tblPrEx>
          <w:tblW w:w="8820" w:type="dxa"/>
          <w:tblInd w:w="108" w:type="dxa"/>
          <w:tblLook w:val="01E0"/>
        </w:tblPrEx>
        <w:trPr>
          <w:trHeight w:val="295"/>
        </w:trPr>
        <w:tc>
          <w:tcPr>
            <w:tcW w:w="2160" w:type="dxa"/>
            <w:tcBorders>
              <w:bottom w:val="single" w:sz="4" w:space="0" w:color="auto"/>
            </w:tcBorders>
            <w:shd w:val="clear" w:color="auto" w:fill="auto"/>
          </w:tcPr>
          <w:p w:rsidR="001A3455" w:rsidRPr="001A3455" w:rsidP="001A3455" w14:paraId="1830813D" w14:textId="777777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Annual Cost Burden ($)</w:t>
            </w:r>
          </w:p>
        </w:tc>
        <w:tc>
          <w:tcPr>
            <w:tcW w:w="1620" w:type="dxa"/>
            <w:tcBorders>
              <w:bottom w:val="single" w:sz="4" w:space="0" w:color="auto"/>
            </w:tcBorders>
            <w:shd w:val="clear" w:color="auto" w:fill="auto"/>
            <w:vAlign w:val="bottom"/>
          </w:tcPr>
          <w:p w:rsidR="001A3455" w:rsidRPr="001A3455" w:rsidP="00F97ED2" w14:paraId="1830813E" w14:textId="77777777">
            <w:pPr>
              <w:spacing w:after="0" w:line="240" w:lineRule="auto"/>
              <w:jc w:val="right"/>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0</w:t>
            </w:r>
          </w:p>
        </w:tc>
        <w:tc>
          <w:tcPr>
            <w:tcW w:w="1620" w:type="dxa"/>
            <w:tcBorders>
              <w:bottom w:val="single" w:sz="4" w:space="0" w:color="auto"/>
            </w:tcBorders>
            <w:shd w:val="clear" w:color="auto" w:fill="auto"/>
            <w:vAlign w:val="bottom"/>
          </w:tcPr>
          <w:p w:rsidR="001A3455" w:rsidRPr="001A3455" w:rsidP="00F97ED2" w14:paraId="1830813F" w14:textId="77777777">
            <w:pPr>
              <w:spacing w:after="0" w:line="240" w:lineRule="auto"/>
              <w:jc w:val="right"/>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0</w:t>
            </w:r>
          </w:p>
        </w:tc>
        <w:tc>
          <w:tcPr>
            <w:tcW w:w="1710" w:type="dxa"/>
            <w:tcBorders>
              <w:bottom w:val="single" w:sz="4" w:space="0" w:color="auto"/>
            </w:tcBorders>
            <w:shd w:val="clear" w:color="auto" w:fill="auto"/>
            <w:vAlign w:val="bottom"/>
          </w:tcPr>
          <w:p w:rsidR="001A3455" w:rsidRPr="001A3455" w:rsidP="00F97ED2" w14:paraId="18308140" w14:textId="77777777">
            <w:pPr>
              <w:spacing w:after="0" w:line="240" w:lineRule="auto"/>
              <w:jc w:val="right"/>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0</w:t>
            </w:r>
          </w:p>
        </w:tc>
        <w:tc>
          <w:tcPr>
            <w:tcW w:w="1710" w:type="dxa"/>
            <w:tcBorders>
              <w:bottom w:val="single" w:sz="4" w:space="0" w:color="auto"/>
            </w:tcBorders>
            <w:shd w:val="clear" w:color="auto" w:fill="auto"/>
            <w:vAlign w:val="bottom"/>
          </w:tcPr>
          <w:p w:rsidR="001A3455" w:rsidRPr="001A3455" w:rsidP="00F97ED2" w14:paraId="18308141" w14:textId="77777777">
            <w:pPr>
              <w:spacing w:after="0" w:line="240" w:lineRule="auto"/>
              <w:jc w:val="right"/>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0</w:t>
            </w:r>
          </w:p>
        </w:tc>
      </w:tr>
    </w:tbl>
    <w:p w:rsidR="001A3455" w:rsidRPr="001A3455" w:rsidP="001A3455" w14:paraId="18308143" w14:textId="77777777">
      <w:pPr>
        <w:spacing w:after="0" w:line="240" w:lineRule="auto"/>
        <w:rPr>
          <w:rFonts w:ascii="Times New Roman" w:eastAsia="Times New Roman" w:hAnsi="Times New Roman" w:cs="Times New Roman"/>
          <w:sz w:val="26"/>
          <w:szCs w:val="26"/>
        </w:rPr>
      </w:pPr>
    </w:p>
    <w:p w:rsidR="001A3455" w:rsidRPr="001A3455" w:rsidP="001A3455" w14:paraId="18308144"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sz w:val="26"/>
          <w:szCs w:val="26"/>
        </w:rPr>
        <w:t xml:space="preserve">    </w:t>
      </w:r>
      <w:r w:rsidRPr="001A3455">
        <w:rPr>
          <w:rFonts w:ascii="Times New Roman" w:eastAsia="Times New Roman" w:hAnsi="Times New Roman" w:cs="Times New Roman"/>
          <w:b/>
          <w:sz w:val="26"/>
          <w:szCs w:val="26"/>
        </w:rPr>
        <w:t>TIME SCHEDULE FOR PUBLICATION OF DATA</w:t>
      </w:r>
    </w:p>
    <w:p w:rsidR="001A3455" w:rsidRPr="001A3455" w:rsidP="001A3455" w14:paraId="18308145" w14:textId="77777777">
      <w:pPr>
        <w:spacing w:after="0" w:line="240" w:lineRule="auto"/>
        <w:rPr>
          <w:rFonts w:ascii="Times New Roman" w:eastAsia="Times New Roman" w:hAnsi="Times New Roman" w:cs="Times New Roman"/>
          <w:sz w:val="26"/>
          <w:szCs w:val="26"/>
        </w:rPr>
      </w:pPr>
    </w:p>
    <w:p w:rsidR="001A3455" w:rsidP="001A3455" w14:paraId="18308146" w14:textId="4F9F64E2">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There are no plans to publish the data; the data are used for regulatory purposes</w:t>
      </w:r>
      <w:r w:rsidR="00C230E4">
        <w:rPr>
          <w:rFonts w:ascii="Times New Roman" w:eastAsia="Times New Roman" w:hAnsi="Times New Roman" w:cs="Times New Roman"/>
          <w:sz w:val="26"/>
          <w:szCs w:val="26"/>
        </w:rPr>
        <w:t>.</w:t>
      </w:r>
    </w:p>
    <w:p w:rsidR="007D75B5" w:rsidRPr="001A3455" w:rsidP="001A3455" w14:paraId="563C002C" w14:textId="77777777">
      <w:pPr>
        <w:spacing w:after="0" w:line="240" w:lineRule="auto"/>
        <w:rPr>
          <w:rFonts w:ascii="Times New Roman" w:eastAsia="Times New Roman" w:hAnsi="Times New Roman" w:cs="Times New Roman"/>
          <w:sz w:val="26"/>
          <w:szCs w:val="26"/>
        </w:rPr>
      </w:pPr>
    </w:p>
    <w:p w:rsidR="001A3455" w:rsidRPr="001A3455" w:rsidP="001A3455" w14:paraId="18308148"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DISPLAY OF EXPIRATION DATE</w:t>
      </w:r>
    </w:p>
    <w:p w:rsidR="001A3455" w:rsidP="001A3455" w14:paraId="18308149" w14:textId="77777777">
      <w:pPr>
        <w:spacing w:after="0" w:line="240" w:lineRule="auto"/>
        <w:rPr>
          <w:rFonts w:ascii="Times New Roman" w:eastAsia="Times New Roman" w:hAnsi="Times New Roman" w:cs="Times New Roman"/>
          <w:sz w:val="26"/>
          <w:szCs w:val="26"/>
        </w:rPr>
      </w:pPr>
    </w:p>
    <w:p w:rsidR="0049610B" w:rsidRPr="0049610B" w:rsidP="0049610B" w14:paraId="1830814A" w14:textId="77777777">
      <w:pPr>
        <w:spacing w:after="0" w:line="240" w:lineRule="auto"/>
        <w:rPr>
          <w:rFonts w:ascii="Times New Roman" w:eastAsia="Times New Roman" w:hAnsi="Times New Roman" w:cs="Times New Roman"/>
          <w:sz w:val="26"/>
          <w:szCs w:val="26"/>
        </w:rPr>
      </w:pPr>
      <w:r w:rsidRPr="0049610B">
        <w:rPr>
          <w:rFonts w:ascii="Times New Roman" w:eastAsia="Times New Roman" w:hAnsi="Times New Roman" w:cs="Times New Roman"/>
          <w:sz w:val="26"/>
          <w:szCs w:val="26"/>
        </w:rPr>
        <w:t xml:space="preserve">The OMB expiration dates are posted on </w:t>
      </w:r>
      <w:hyperlink r:id="rId10" w:history="1">
        <w:r w:rsidRPr="0049610B">
          <w:rPr>
            <w:rStyle w:val="Hyperlink"/>
            <w:rFonts w:ascii="Times New Roman" w:eastAsia="Times New Roman" w:hAnsi="Times New Roman"/>
            <w:sz w:val="26"/>
            <w:szCs w:val="26"/>
          </w:rPr>
          <w:t>http://www.ferc.gov/docs-filing/info-collections.asp</w:t>
        </w:r>
      </w:hyperlink>
      <w:r w:rsidRPr="0049610B">
        <w:rPr>
          <w:rFonts w:ascii="Times New Roman" w:eastAsia="Times New Roman" w:hAnsi="Times New Roman" w:cs="Times New Roman"/>
          <w:sz w:val="26"/>
          <w:szCs w:val="26"/>
        </w:rPr>
        <w:t>.</w:t>
      </w:r>
    </w:p>
    <w:p w:rsidR="0049610B" w:rsidRPr="001A3455" w:rsidP="001A3455" w14:paraId="1830814B" w14:textId="77777777">
      <w:pPr>
        <w:spacing w:after="0" w:line="240" w:lineRule="auto"/>
        <w:rPr>
          <w:rFonts w:ascii="Times New Roman" w:eastAsia="Times New Roman" w:hAnsi="Times New Roman" w:cs="Times New Roman"/>
          <w:sz w:val="26"/>
          <w:szCs w:val="26"/>
        </w:rPr>
      </w:pPr>
    </w:p>
    <w:p w:rsidR="001A3455" w:rsidRPr="001A3455" w:rsidP="001A3455" w14:paraId="1830814C" w14:textId="77777777">
      <w:pPr>
        <w:numPr>
          <w:ilvl w:val="0"/>
          <w:numId w:val="1"/>
        </w:numPr>
        <w:spacing w:after="0" w:line="240" w:lineRule="auto"/>
        <w:ind w:left="360"/>
        <w:contextualSpacing/>
        <w:rPr>
          <w:rFonts w:ascii="Times New Roman" w:eastAsia="Times New Roman" w:hAnsi="Times New Roman" w:cs="Times New Roman"/>
          <w:b/>
          <w:sz w:val="26"/>
          <w:szCs w:val="26"/>
        </w:rPr>
      </w:pPr>
      <w:r w:rsidRPr="001A3455">
        <w:rPr>
          <w:rFonts w:ascii="Times New Roman" w:eastAsia="Times New Roman" w:hAnsi="Times New Roman" w:cs="Times New Roman"/>
          <w:b/>
          <w:sz w:val="26"/>
          <w:szCs w:val="26"/>
        </w:rPr>
        <w:t>EXCEPTIONS TO THE CERTIFICATION STATEMENT</w:t>
      </w:r>
    </w:p>
    <w:p w:rsidR="001A3455" w:rsidRPr="001A3455" w:rsidP="001A3455" w14:paraId="1830814D" w14:textId="77777777">
      <w:pPr>
        <w:spacing w:after="0" w:line="240" w:lineRule="auto"/>
        <w:rPr>
          <w:rFonts w:ascii="Times New Roman" w:eastAsia="Times New Roman" w:hAnsi="Times New Roman" w:cs="Times New Roman"/>
          <w:b/>
          <w:sz w:val="26"/>
          <w:szCs w:val="26"/>
        </w:rPr>
      </w:pPr>
    </w:p>
    <w:p w:rsidR="001A3455" w:rsidRPr="001A3455" w:rsidP="001A3455" w14:paraId="1830814E" w14:textId="77777777">
      <w:pPr>
        <w:spacing w:after="0" w:line="240" w:lineRule="auto"/>
        <w:rPr>
          <w:rFonts w:ascii="Times New Roman" w:eastAsia="Times New Roman" w:hAnsi="Times New Roman" w:cs="Times New Roman"/>
          <w:sz w:val="26"/>
          <w:szCs w:val="26"/>
        </w:rPr>
      </w:pPr>
      <w:r w:rsidRPr="001A3455">
        <w:rPr>
          <w:rFonts w:ascii="Times New Roman" w:eastAsia="Times New Roman" w:hAnsi="Times New Roman" w:cs="Times New Roman"/>
          <w:sz w:val="26"/>
          <w:szCs w:val="26"/>
        </w:rPr>
        <w:t>There are no exceptions.</w:t>
      </w:r>
    </w:p>
    <w:p w:rsidR="00430C3E" w:rsidRPr="001A3455" w14:paraId="1830814F" w14:textId="77777777">
      <w:pPr>
        <w:rPr>
          <w:rFonts w:ascii="Times New Roman" w:hAnsi="Times New Roman" w:cs="Times New Roman"/>
          <w:sz w:val="26"/>
          <w:szCs w:val="26"/>
        </w:rPr>
      </w:pPr>
    </w:p>
    <w:sectPr w:rsidSect="00F46F0D">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0D6" w14:paraId="18308156" w14:textId="77777777">
    <w:pPr>
      <w:pStyle w:val="Footer"/>
      <w:jc w:val="right"/>
    </w:pPr>
    <w:r>
      <w:fldChar w:fldCharType="begin"/>
    </w:r>
    <w:r>
      <w:instrText xml:space="preserve"> PAGE   \* MERGEFORMAT </w:instrText>
    </w:r>
    <w:r>
      <w:fldChar w:fldCharType="separate"/>
    </w:r>
    <w:r w:rsidR="00D84D55">
      <w:rPr>
        <w:noProof/>
      </w:rPr>
      <w:t>1</w:t>
    </w:r>
    <w:r>
      <w:fldChar w:fldCharType="end"/>
    </w:r>
  </w:p>
  <w:p w:rsidR="002650D6" w14:paraId="183081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29D2" w:rsidP="001A3455" w14:paraId="158E5134" w14:textId="77777777">
      <w:pPr>
        <w:spacing w:after="0" w:line="240" w:lineRule="auto"/>
      </w:pPr>
      <w:r>
        <w:separator/>
      </w:r>
    </w:p>
  </w:footnote>
  <w:footnote w:type="continuationSeparator" w:id="1">
    <w:p w:rsidR="00B729D2" w:rsidP="001A3455" w14:paraId="6BCAEFCC" w14:textId="77777777">
      <w:pPr>
        <w:spacing w:after="0" w:line="240" w:lineRule="auto"/>
      </w:pPr>
      <w:r>
        <w:continuationSeparator/>
      </w:r>
    </w:p>
  </w:footnote>
  <w:footnote w:type="continuationNotice" w:id="2">
    <w:p w:rsidR="00B729D2" w14:paraId="369E089B" w14:textId="77777777">
      <w:pPr>
        <w:spacing w:after="0" w:line="240" w:lineRule="auto"/>
      </w:pPr>
    </w:p>
  </w:footnote>
  <w:footnote w:id="3">
    <w:p w:rsidR="002650D6" w:rsidRPr="007D75B5" w:rsidP="001A3455" w14:paraId="18308159" w14:textId="77777777">
      <w:pPr>
        <w:pStyle w:val="hpfootnote"/>
        <w:spacing w:before="0" w:beforeAutospacing="0" w:after="0" w:afterAutospacing="0"/>
        <w:rPr>
          <w:sz w:val="26"/>
          <w:szCs w:val="26"/>
        </w:rPr>
      </w:pPr>
      <w:r w:rsidRPr="00D600FD">
        <w:rPr>
          <w:rStyle w:val="FootnoteReference"/>
          <w:b/>
          <w:sz w:val="26"/>
          <w:szCs w:val="26"/>
          <w:vertAlign w:val="superscript"/>
        </w:rPr>
        <w:footnoteRef/>
      </w:r>
      <w:r w:rsidRPr="00D600FD">
        <w:rPr>
          <w:rStyle w:val="FootnoteReference"/>
          <w:b/>
          <w:vertAlign w:val="superscript"/>
        </w:rPr>
        <w:t xml:space="preserve"> </w:t>
      </w:r>
      <w:r w:rsidRPr="007D75B5">
        <w:rPr>
          <w:i/>
          <w:sz w:val="26"/>
          <w:szCs w:val="26"/>
        </w:rPr>
        <w:t>See Omnibus Budget Reconciliation Act</w:t>
      </w:r>
      <w:r w:rsidRPr="007D75B5">
        <w:rPr>
          <w:sz w:val="26"/>
          <w:szCs w:val="26"/>
        </w:rPr>
        <w:t>, Pub. L. No. 99-509, Title III, Subtitle E, § 3401, 1986 U.S. Code Cong. &amp; Ad. News (100 Stat.) 1874, 1890-91 (</w:t>
      </w:r>
      <w:r w:rsidRPr="007D75B5">
        <w:rPr>
          <w:i/>
          <w:sz w:val="26"/>
          <w:szCs w:val="26"/>
        </w:rPr>
        <w:t>codified at</w:t>
      </w:r>
      <w:r w:rsidRPr="007D75B5">
        <w:rPr>
          <w:sz w:val="26"/>
          <w:szCs w:val="26"/>
        </w:rPr>
        <w:t xml:space="preserve"> 42 U.S.C. 7178 (2012)). </w:t>
      </w:r>
    </w:p>
  </w:footnote>
  <w:footnote w:id="4">
    <w:p w:rsidR="002650D6" w:rsidRPr="007D75B5" w:rsidP="001A3455" w14:paraId="1830815A" w14:textId="77777777">
      <w:pPr>
        <w:spacing w:after="0" w:line="240" w:lineRule="auto"/>
        <w:rPr>
          <w:rFonts w:ascii="Times New Roman" w:hAnsi="Times New Roman" w:cs="Times New Roman"/>
          <w:sz w:val="26"/>
          <w:szCs w:val="26"/>
        </w:rPr>
      </w:pPr>
      <w:r w:rsidRPr="00D600FD">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w:t>
      </w:r>
      <w:r w:rsidRPr="007D75B5">
        <w:rPr>
          <w:rFonts w:ascii="Times New Roman" w:hAnsi="Times New Roman" w:cs="Times New Roman"/>
          <w:i/>
          <w:iCs/>
          <w:sz w:val="26"/>
          <w:szCs w:val="26"/>
        </w:rPr>
        <w:t>Annual Charges Under the Omnibus Budget Reconciliation Act of 1986</w:t>
      </w:r>
      <w:r w:rsidRPr="007D75B5">
        <w:rPr>
          <w:rFonts w:ascii="Times New Roman" w:hAnsi="Times New Roman" w:cs="Times New Roman"/>
          <w:sz w:val="26"/>
          <w:szCs w:val="26"/>
        </w:rPr>
        <w:t xml:space="preserve">, Order No. 472, FERC Stats &amp; Regs. ¶ 30,746, </w:t>
      </w:r>
      <w:r w:rsidRPr="007D75B5">
        <w:rPr>
          <w:rFonts w:ascii="Times New Roman" w:hAnsi="Times New Roman" w:cs="Times New Roman"/>
          <w:i/>
          <w:iCs/>
          <w:sz w:val="26"/>
          <w:szCs w:val="26"/>
        </w:rPr>
        <w:t>clarified by</w:t>
      </w:r>
      <w:r w:rsidRPr="007D75B5">
        <w:rPr>
          <w:rFonts w:ascii="Times New Roman" w:hAnsi="Times New Roman" w:cs="Times New Roman"/>
          <w:sz w:val="26"/>
          <w:szCs w:val="26"/>
        </w:rPr>
        <w:t xml:space="preserve">, Order No. 472-A, FERC Stats. &amp; Regs. ¶ 30,750, </w:t>
      </w:r>
      <w:r w:rsidRPr="007D75B5">
        <w:rPr>
          <w:rFonts w:ascii="Times New Roman" w:hAnsi="Times New Roman" w:cs="Times New Roman"/>
          <w:i/>
          <w:iCs/>
          <w:sz w:val="26"/>
          <w:szCs w:val="26"/>
        </w:rPr>
        <w:t>order on reh’g</w:t>
      </w:r>
      <w:r w:rsidRPr="007D75B5">
        <w:rPr>
          <w:rFonts w:ascii="Times New Roman" w:hAnsi="Times New Roman" w:cs="Times New Roman"/>
          <w:sz w:val="26"/>
          <w:szCs w:val="26"/>
        </w:rPr>
        <w:t xml:space="preserve">, Order No. 472-B, FERC Stats. &amp; Regs. ¶ 30,767 (1987), </w:t>
      </w:r>
      <w:r w:rsidRPr="007D75B5">
        <w:rPr>
          <w:rFonts w:ascii="Times New Roman" w:hAnsi="Times New Roman" w:cs="Times New Roman"/>
          <w:i/>
          <w:iCs/>
          <w:sz w:val="26"/>
          <w:szCs w:val="26"/>
        </w:rPr>
        <w:t>order on reh’g</w:t>
      </w:r>
      <w:r w:rsidRPr="007D75B5">
        <w:rPr>
          <w:rFonts w:ascii="Times New Roman" w:hAnsi="Times New Roman" w:cs="Times New Roman"/>
          <w:sz w:val="26"/>
          <w:szCs w:val="26"/>
        </w:rPr>
        <w:t xml:space="preserve">, Order No. 472-C, 42 FERC ¶ 61,013 (1988). </w:t>
      </w:r>
    </w:p>
  </w:footnote>
  <w:footnote w:id="5">
    <w:p w:rsidR="002650D6" w:rsidRPr="007D75B5" w:rsidP="001A3455" w14:paraId="1830815B" w14:textId="0B456BF5">
      <w:pPr>
        <w:pStyle w:val="FootnoteText"/>
        <w:rPr>
          <w:rFonts w:ascii="Times New Roman" w:hAnsi="Times New Roman" w:cs="Times New Roman"/>
          <w:sz w:val="26"/>
          <w:szCs w:val="26"/>
        </w:rPr>
      </w:pPr>
      <w:r w:rsidRPr="00D600FD">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18 C.F.R. </w:t>
      </w:r>
      <w:r w:rsidRPr="00962D57" w:rsidR="00962D57">
        <w:rPr>
          <w:rFonts w:ascii="Times New Roman" w:hAnsi="Times New Roman" w:cs="Times New Roman"/>
          <w:sz w:val="26"/>
          <w:szCs w:val="26"/>
        </w:rPr>
        <w:t>§</w:t>
      </w:r>
      <w:r w:rsidR="00962D57">
        <w:rPr>
          <w:rFonts w:ascii="Times New Roman" w:hAnsi="Times New Roman" w:cs="Times New Roman"/>
          <w:sz w:val="26"/>
          <w:szCs w:val="26"/>
        </w:rPr>
        <w:t xml:space="preserve"> </w:t>
      </w:r>
      <w:r w:rsidRPr="007D75B5">
        <w:rPr>
          <w:rFonts w:ascii="Times New Roman" w:hAnsi="Times New Roman" w:cs="Times New Roman"/>
          <w:sz w:val="26"/>
          <w:szCs w:val="26"/>
        </w:rPr>
        <w:t>154.402</w:t>
      </w:r>
      <w:r w:rsidR="00A06FF9">
        <w:rPr>
          <w:rFonts w:ascii="Times New Roman" w:hAnsi="Times New Roman" w:cs="Times New Roman"/>
          <w:sz w:val="26"/>
          <w:szCs w:val="26"/>
        </w:rPr>
        <w:t xml:space="preserve"> (2024)</w:t>
      </w:r>
      <w:r w:rsidRPr="007D75B5">
        <w:rPr>
          <w:rFonts w:ascii="Times New Roman" w:hAnsi="Times New Roman" w:cs="Times New Roman"/>
          <w:sz w:val="26"/>
          <w:szCs w:val="26"/>
        </w:rPr>
        <w:t>.</w:t>
      </w:r>
    </w:p>
  </w:footnote>
  <w:footnote w:id="6">
    <w:p w:rsidR="002650D6" w:rsidRPr="007D75B5" w:rsidP="001A3455" w14:paraId="1830815C" w14:textId="77777777">
      <w:pPr>
        <w:pStyle w:val="FootnoteText"/>
        <w:rPr>
          <w:rFonts w:ascii="Times New Roman" w:hAnsi="Times New Roman" w:cs="Times New Roman"/>
          <w:sz w:val="26"/>
          <w:szCs w:val="26"/>
        </w:rPr>
      </w:pPr>
      <w:r w:rsidRPr="00D600FD">
        <w:rPr>
          <w:rStyle w:val="FootnoteReference"/>
          <w:rFonts w:ascii="Times New Roman" w:eastAsia="Times New Roman" w:hAnsi="Times New Roman"/>
          <w:b/>
          <w:sz w:val="26"/>
          <w:szCs w:val="26"/>
          <w:vertAlign w:val="superscript"/>
        </w:rPr>
        <w:footnoteRef/>
      </w:r>
      <w:r w:rsidRPr="00D600FD">
        <w:rPr>
          <w:rStyle w:val="FootnoteReference"/>
          <w:rFonts w:eastAsia="Times New Roman"/>
          <w:b/>
          <w:vertAlign w:val="superscript"/>
        </w:rPr>
        <w:t xml:space="preserve"> </w:t>
      </w:r>
      <w:r w:rsidRPr="007D75B5">
        <w:rPr>
          <w:rFonts w:ascii="Times New Roman" w:hAnsi="Times New Roman" w:cs="Times New Roman"/>
          <w:sz w:val="26"/>
          <w:szCs w:val="26"/>
        </w:rPr>
        <w:t>Order No. 472, FERC Stats. &amp; Regs. ¶ 30,746 at 30,629.</w:t>
      </w:r>
    </w:p>
  </w:footnote>
  <w:footnote w:id="7">
    <w:p w:rsidR="002650D6" w:rsidRPr="00F247F7" w:rsidP="001A3455" w14:paraId="1830815D" w14:textId="014B5EB0">
      <w:pPr>
        <w:pStyle w:val="FootnoteText"/>
        <w:rPr>
          <w:rFonts w:ascii="Times New Roman" w:hAnsi="Times New Roman" w:cs="Times New Roman"/>
          <w:iCs/>
          <w:sz w:val="26"/>
          <w:szCs w:val="26"/>
        </w:rPr>
      </w:pPr>
      <w:r w:rsidRPr="00D600FD">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w:t>
      </w:r>
      <w:r w:rsidRPr="007D75B5">
        <w:rPr>
          <w:rFonts w:ascii="Times New Roman" w:hAnsi="Times New Roman" w:cs="Times New Roman"/>
          <w:i/>
          <w:sz w:val="26"/>
          <w:szCs w:val="26"/>
        </w:rPr>
        <w:t>Id.</w:t>
      </w:r>
      <w:r w:rsidR="004C5BAE">
        <w:rPr>
          <w:rFonts w:ascii="Times New Roman" w:hAnsi="Times New Roman" w:cs="Times New Roman"/>
          <w:iCs/>
          <w:sz w:val="26"/>
          <w:szCs w:val="26"/>
        </w:rPr>
        <w:t xml:space="preserve">; </w:t>
      </w:r>
      <w:r w:rsidR="00A07FCC">
        <w:rPr>
          <w:rFonts w:ascii="Times New Roman" w:hAnsi="Times New Roman" w:cs="Times New Roman"/>
          <w:i/>
          <w:sz w:val="26"/>
          <w:szCs w:val="26"/>
        </w:rPr>
        <w:t>S</w:t>
      </w:r>
      <w:r w:rsidR="004C5BAE">
        <w:rPr>
          <w:rFonts w:ascii="Times New Roman" w:hAnsi="Times New Roman" w:cs="Times New Roman"/>
          <w:i/>
          <w:sz w:val="26"/>
          <w:szCs w:val="26"/>
        </w:rPr>
        <w:t>ee</w:t>
      </w:r>
      <w:r w:rsidR="004C5BAE">
        <w:rPr>
          <w:rFonts w:ascii="Times New Roman" w:hAnsi="Times New Roman" w:cs="Times New Roman"/>
          <w:iCs/>
          <w:sz w:val="26"/>
          <w:szCs w:val="26"/>
        </w:rPr>
        <w:t xml:space="preserve"> </w:t>
      </w:r>
      <w:r w:rsidR="00F247F7">
        <w:rPr>
          <w:rFonts w:ascii="Times New Roman" w:hAnsi="Times New Roman" w:cs="Times New Roman"/>
          <w:iCs/>
          <w:sz w:val="26"/>
          <w:szCs w:val="26"/>
        </w:rPr>
        <w:t xml:space="preserve">15 U.S.C. </w:t>
      </w:r>
      <w:r w:rsidRPr="00A07FCC" w:rsidR="0046077D">
        <w:rPr>
          <w:rFonts w:ascii="Times New Roman" w:hAnsi="Times New Roman" w:cs="Times New Roman"/>
          <w:iCs/>
          <w:sz w:val="26"/>
          <w:szCs w:val="26"/>
        </w:rPr>
        <w:t>§</w:t>
      </w:r>
      <w:r w:rsidR="0046077D">
        <w:rPr>
          <w:rFonts w:ascii="Times New Roman" w:hAnsi="Times New Roman" w:cs="Times New Roman"/>
          <w:iCs/>
          <w:sz w:val="26"/>
          <w:szCs w:val="26"/>
        </w:rPr>
        <w:t xml:space="preserve"> </w:t>
      </w:r>
      <w:r w:rsidR="00F247F7">
        <w:rPr>
          <w:rFonts w:ascii="Times New Roman" w:hAnsi="Times New Roman" w:cs="Times New Roman"/>
          <w:iCs/>
          <w:sz w:val="26"/>
          <w:szCs w:val="26"/>
        </w:rPr>
        <w:t>717c.</w:t>
      </w:r>
      <w:r w:rsidR="00A07FCC">
        <w:rPr>
          <w:rFonts w:ascii="Times New Roman" w:hAnsi="Times New Roman" w:cs="Times New Roman"/>
          <w:iCs/>
          <w:sz w:val="26"/>
          <w:szCs w:val="26"/>
        </w:rPr>
        <w:t xml:space="preserve"> </w:t>
      </w:r>
    </w:p>
  </w:footnote>
  <w:footnote w:id="8">
    <w:p w:rsidR="002650D6" w:rsidRPr="007C036F" w:rsidP="001A3455" w14:paraId="1830815E" w14:textId="27CB77DA">
      <w:pPr>
        <w:pStyle w:val="FootnoteText"/>
        <w:rPr>
          <w:rFonts w:ascii="Times New Roman" w:hAnsi="Times New Roman" w:cs="Times New Roman"/>
          <w:iCs/>
          <w:sz w:val="26"/>
          <w:szCs w:val="26"/>
        </w:rPr>
      </w:pPr>
      <w:r w:rsidRPr="00D600FD">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w:t>
      </w:r>
      <w:r w:rsidRPr="007D75B5">
        <w:rPr>
          <w:rFonts w:ascii="Times New Roman" w:hAnsi="Times New Roman" w:cs="Times New Roman"/>
          <w:i/>
          <w:sz w:val="26"/>
          <w:szCs w:val="26"/>
        </w:rPr>
        <w:t>Id.</w:t>
      </w:r>
    </w:p>
  </w:footnote>
  <w:footnote w:id="9">
    <w:p w:rsidR="002650D6" w:rsidRPr="007D75B5" w:rsidP="001A3455" w14:paraId="1830815F" w14:textId="31547FFE">
      <w:pPr>
        <w:pStyle w:val="FootnoteText"/>
        <w:rPr>
          <w:rFonts w:ascii="Times New Roman" w:hAnsi="Times New Roman" w:cs="Times New Roman"/>
          <w:sz w:val="26"/>
          <w:szCs w:val="26"/>
        </w:rPr>
      </w:pPr>
      <w:r w:rsidRPr="00D600FD">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18 C.F.R. </w:t>
      </w:r>
      <w:r w:rsidRPr="002C17DA" w:rsidR="002C17DA">
        <w:rPr>
          <w:rFonts w:ascii="Times New Roman" w:hAnsi="Times New Roman" w:cs="Times New Roman"/>
          <w:sz w:val="26"/>
          <w:szCs w:val="26"/>
        </w:rPr>
        <w:t>§</w:t>
      </w:r>
      <w:r w:rsidR="002C17DA">
        <w:rPr>
          <w:rFonts w:ascii="Times New Roman" w:hAnsi="Times New Roman" w:cs="Times New Roman"/>
          <w:sz w:val="26"/>
          <w:szCs w:val="26"/>
        </w:rPr>
        <w:t xml:space="preserve"> </w:t>
      </w:r>
      <w:r w:rsidRPr="007D75B5">
        <w:rPr>
          <w:rFonts w:ascii="Times New Roman" w:hAnsi="Times New Roman" w:cs="Times New Roman"/>
          <w:sz w:val="26"/>
          <w:szCs w:val="26"/>
        </w:rPr>
        <w:t>154.402</w:t>
      </w:r>
      <w:r w:rsidR="00D21663">
        <w:rPr>
          <w:rFonts w:ascii="Times New Roman" w:hAnsi="Times New Roman" w:cs="Times New Roman"/>
          <w:sz w:val="26"/>
          <w:szCs w:val="26"/>
        </w:rPr>
        <w:t xml:space="preserve"> (2024)</w:t>
      </w:r>
      <w:r w:rsidRPr="007D75B5">
        <w:rPr>
          <w:rFonts w:ascii="Times New Roman" w:hAnsi="Times New Roman" w:cs="Times New Roman"/>
          <w:sz w:val="26"/>
          <w:szCs w:val="26"/>
        </w:rPr>
        <w:t>.</w:t>
      </w:r>
    </w:p>
  </w:footnote>
  <w:footnote w:id="10">
    <w:p w:rsidR="002650D6" w:rsidRPr="007D75B5" w:rsidP="0027040D" w14:paraId="0441A2CD" w14:textId="68F9A81F">
      <w:pPr>
        <w:pStyle w:val="FootnoteText"/>
        <w:rPr>
          <w:rFonts w:ascii="Times New Roman" w:hAnsi="Times New Roman" w:cs="Times New Roman"/>
          <w:sz w:val="26"/>
          <w:szCs w:val="26"/>
        </w:rPr>
      </w:pPr>
      <w:r w:rsidRPr="000F7984">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w:t>
      </w:r>
      <w:r w:rsidRPr="007D75B5" w:rsidR="00B3687D">
        <w:rPr>
          <w:rFonts w:ascii="Times New Roman" w:hAnsi="Times New Roman" w:cs="Times New Roman"/>
          <w:sz w:val="26"/>
          <w:szCs w:val="26"/>
        </w:rPr>
        <w:t xml:space="preserve">18 C.F.R. </w:t>
      </w:r>
      <w:r w:rsidRPr="002C17DA" w:rsidR="00B3687D">
        <w:rPr>
          <w:rFonts w:ascii="Times New Roman" w:hAnsi="Times New Roman" w:cs="Times New Roman"/>
          <w:sz w:val="26"/>
          <w:szCs w:val="26"/>
        </w:rPr>
        <w:t>§</w:t>
      </w:r>
      <w:r w:rsidR="00B3687D">
        <w:rPr>
          <w:rFonts w:ascii="Times New Roman" w:hAnsi="Times New Roman" w:cs="Times New Roman"/>
          <w:sz w:val="26"/>
          <w:szCs w:val="26"/>
        </w:rPr>
        <w:t xml:space="preserve"> </w:t>
      </w:r>
      <w:r w:rsidRPr="007D75B5" w:rsidR="00B3687D">
        <w:rPr>
          <w:rFonts w:ascii="Times New Roman" w:hAnsi="Times New Roman" w:cs="Times New Roman"/>
          <w:sz w:val="26"/>
          <w:szCs w:val="26"/>
        </w:rPr>
        <w:t>154.402</w:t>
      </w:r>
      <w:r w:rsidR="00A31CAD">
        <w:rPr>
          <w:rFonts w:ascii="Times New Roman" w:hAnsi="Times New Roman" w:cs="Times New Roman"/>
          <w:sz w:val="26"/>
          <w:szCs w:val="26"/>
        </w:rPr>
        <w:t>(b)</w:t>
      </w:r>
      <w:r w:rsidR="00B3687D">
        <w:rPr>
          <w:rFonts w:ascii="Times New Roman" w:hAnsi="Times New Roman" w:cs="Times New Roman"/>
          <w:sz w:val="26"/>
          <w:szCs w:val="26"/>
        </w:rPr>
        <w:t xml:space="preserve"> (2024)</w:t>
      </w:r>
      <w:r w:rsidRPr="007D75B5">
        <w:rPr>
          <w:rFonts w:ascii="Times New Roman" w:hAnsi="Times New Roman" w:cs="Times New Roman"/>
          <w:sz w:val="26"/>
          <w:szCs w:val="26"/>
        </w:rPr>
        <w:t>.</w:t>
      </w:r>
    </w:p>
  </w:footnote>
  <w:footnote w:id="11">
    <w:p w:rsidR="002650D6" w:rsidRPr="007D75B5" w:rsidP="00CD33AB" w14:paraId="2210B898" w14:textId="77777777">
      <w:pPr>
        <w:pStyle w:val="FootnoteText"/>
        <w:rPr>
          <w:rFonts w:ascii="Times New Roman" w:hAnsi="Times New Roman" w:cs="Times New Roman"/>
          <w:sz w:val="26"/>
          <w:szCs w:val="26"/>
        </w:rPr>
      </w:pPr>
      <w:r w:rsidRPr="000F7984">
        <w:rPr>
          <w:rStyle w:val="FootnoteReference"/>
          <w:rFonts w:ascii="Times New Roman" w:eastAsia="Times New Roman" w:hAnsi="Times New Roman"/>
          <w:b/>
          <w:sz w:val="26"/>
          <w:szCs w:val="26"/>
          <w:vertAlign w:val="superscript"/>
        </w:rPr>
        <w:footnoteRef/>
      </w:r>
      <w:r w:rsidRPr="000F7984">
        <w:rPr>
          <w:rStyle w:val="FootnoteReference"/>
          <w:rFonts w:eastAsia="Times New Roman"/>
          <w:b/>
          <w:vertAlign w:val="superscript"/>
        </w:rPr>
        <w:t xml:space="preserve"> </w:t>
      </w:r>
      <w:r w:rsidRPr="007D75B5">
        <w:rPr>
          <w:rFonts w:ascii="Times New Roman" w:hAnsi="Times New Roman" w:cs="Times New Roman"/>
          <w:sz w:val="26"/>
          <w:szCs w:val="26"/>
        </w:rPr>
        <w:t xml:space="preserve">The Commission publishes this change via a notice entitled, “FY [Year] Gas Annual Charges Correction for Annual Charges Unit Charge,” which is available on the Commission’s website, located at </w:t>
      </w:r>
      <w:hyperlink r:id="rId1" w:history="1">
        <w:r w:rsidRPr="007D75B5">
          <w:rPr>
            <w:rStyle w:val="Hyperlink"/>
            <w:rFonts w:ascii="Times New Roman" w:hAnsi="Times New Roman"/>
            <w:sz w:val="26"/>
            <w:szCs w:val="26"/>
          </w:rPr>
          <w:t>http://www.ferc.gov</w:t>
        </w:r>
      </w:hyperlink>
      <w:r w:rsidRPr="007D75B5">
        <w:rPr>
          <w:rFonts w:ascii="Times New Roman" w:hAnsi="Times New Roman" w:cs="Times New Roman"/>
          <w:sz w:val="26"/>
          <w:szCs w:val="26"/>
        </w:rPr>
        <w:t>.</w:t>
      </w:r>
    </w:p>
  </w:footnote>
  <w:footnote w:id="12">
    <w:p w:rsidR="002650D6" w:rsidRPr="007D75B5" w:rsidP="00CD33AB" w14:paraId="76867575" w14:textId="491F5A35">
      <w:pPr>
        <w:pStyle w:val="FootnoteText"/>
        <w:rPr>
          <w:rFonts w:ascii="Times New Roman" w:hAnsi="Times New Roman" w:cs="Times New Roman"/>
          <w:sz w:val="26"/>
          <w:szCs w:val="26"/>
        </w:rPr>
      </w:pPr>
      <w:r w:rsidRPr="000F7984">
        <w:rPr>
          <w:rStyle w:val="FootnoteReference"/>
          <w:rFonts w:ascii="Times New Roman" w:eastAsia="Times New Roman" w:hAnsi="Times New Roman"/>
          <w:b/>
          <w:sz w:val="26"/>
          <w:szCs w:val="26"/>
          <w:vertAlign w:val="superscript"/>
        </w:rPr>
        <w:footnoteRef/>
      </w:r>
      <w:r w:rsidRPr="000F7984">
        <w:rPr>
          <w:rStyle w:val="FootnoteReference"/>
          <w:rFonts w:eastAsia="Times New Roman"/>
          <w:b/>
          <w:vertAlign w:val="superscript"/>
        </w:rPr>
        <w:t xml:space="preserve"> </w:t>
      </w:r>
      <w:r w:rsidRPr="007D75B5" w:rsidR="00A56A4A">
        <w:rPr>
          <w:rFonts w:ascii="Times New Roman" w:hAnsi="Times New Roman" w:cs="Times New Roman"/>
          <w:sz w:val="26"/>
          <w:szCs w:val="26"/>
        </w:rPr>
        <w:t xml:space="preserve">18 C.F.R. </w:t>
      </w:r>
      <w:r w:rsidRPr="002C17DA" w:rsidR="00A56A4A">
        <w:rPr>
          <w:rFonts w:ascii="Times New Roman" w:hAnsi="Times New Roman" w:cs="Times New Roman"/>
          <w:sz w:val="26"/>
          <w:szCs w:val="26"/>
        </w:rPr>
        <w:t>§</w:t>
      </w:r>
      <w:r w:rsidR="00A56A4A">
        <w:rPr>
          <w:rFonts w:ascii="Times New Roman" w:hAnsi="Times New Roman" w:cs="Times New Roman"/>
          <w:sz w:val="26"/>
          <w:szCs w:val="26"/>
        </w:rPr>
        <w:t xml:space="preserve"> </w:t>
      </w:r>
      <w:r w:rsidR="007A1A13">
        <w:rPr>
          <w:rFonts w:ascii="Times New Roman" w:hAnsi="Times New Roman" w:cs="Times New Roman"/>
          <w:sz w:val="26"/>
          <w:szCs w:val="26"/>
        </w:rPr>
        <w:t>382.105</w:t>
      </w:r>
      <w:r w:rsidR="00E12249">
        <w:rPr>
          <w:rFonts w:ascii="Times New Roman" w:hAnsi="Times New Roman" w:cs="Times New Roman"/>
          <w:sz w:val="26"/>
          <w:szCs w:val="26"/>
        </w:rPr>
        <w:t>(i)</w:t>
      </w:r>
      <w:r w:rsidR="00A56A4A">
        <w:rPr>
          <w:rFonts w:ascii="Times New Roman" w:hAnsi="Times New Roman" w:cs="Times New Roman"/>
          <w:sz w:val="26"/>
          <w:szCs w:val="26"/>
        </w:rPr>
        <w:t xml:space="preserve"> (2024)</w:t>
      </w:r>
      <w:r w:rsidRPr="007D75B5" w:rsidR="00A56A4A">
        <w:rPr>
          <w:rFonts w:ascii="Times New Roman" w:hAnsi="Times New Roman" w:cs="Times New Roman"/>
          <w:sz w:val="26"/>
          <w:szCs w:val="26"/>
        </w:rPr>
        <w:t>.</w:t>
      </w:r>
      <w:r w:rsidRPr="007D75B5">
        <w:rPr>
          <w:rFonts w:ascii="Times New Roman" w:hAnsi="Times New Roman" w:cs="Times New Roman"/>
          <w:sz w:val="26"/>
          <w:szCs w:val="26"/>
        </w:rPr>
        <w:t xml:space="preserve"> (defining “fiscal year” as the twelve-month period that begins on the first day of October and ends on the last day of September); </w:t>
      </w:r>
      <w:r w:rsidR="00BA7199">
        <w:rPr>
          <w:rFonts w:ascii="Times New Roman" w:hAnsi="Times New Roman" w:cs="Times New Roman"/>
          <w:i/>
          <w:sz w:val="26"/>
          <w:szCs w:val="26"/>
        </w:rPr>
        <w:t>S</w:t>
      </w:r>
      <w:r w:rsidRPr="007D75B5">
        <w:rPr>
          <w:rFonts w:ascii="Times New Roman" w:hAnsi="Times New Roman" w:cs="Times New Roman"/>
          <w:i/>
          <w:sz w:val="26"/>
          <w:szCs w:val="26"/>
        </w:rPr>
        <w:t xml:space="preserve">ee also </w:t>
      </w:r>
      <w:r w:rsidRPr="00D9662E" w:rsidR="00E43BBD">
        <w:rPr>
          <w:rFonts w:ascii="Times New Roman" w:hAnsi="Times New Roman" w:cs="Times New Roman"/>
          <w:iCs/>
          <w:sz w:val="26"/>
          <w:szCs w:val="26"/>
        </w:rPr>
        <w:t xml:space="preserve">18 C.FR. </w:t>
      </w:r>
      <w:r w:rsidRPr="006D039B" w:rsidR="006D039B">
        <w:rPr>
          <w:rFonts w:ascii="Times New Roman" w:hAnsi="Times New Roman" w:cs="Times New Roman"/>
          <w:iCs/>
          <w:sz w:val="26"/>
          <w:szCs w:val="26"/>
        </w:rPr>
        <w:t xml:space="preserve">§ </w:t>
      </w:r>
      <w:r w:rsidRPr="006D039B">
        <w:rPr>
          <w:rFonts w:ascii="Times New Roman" w:hAnsi="Times New Roman" w:cs="Times New Roman"/>
          <w:iCs/>
          <w:sz w:val="26"/>
          <w:szCs w:val="26"/>
        </w:rPr>
        <w:t>154.402</w:t>
      </w:r>
      <w:r w:rsidRPr="007D75B5">
        <w:rPr>
          <w:rFonts w:ascii="Times New Roman" w:hAnsi="Times New Roman" w:cs="Times New Roman"/>
          <w:sz w:val="26"/>
          <w:szCs w:val="26"/>
        </w:rPr>
        <w:t>(b)(3) (requiring the proposed effective date of the tariff change revising the ACA unit charge to be 30 days after the date the change is filed, unless a shorter period is specifically requested in a waiver petition and approved).</w:t>
      </w:r>
    </w:p>
  </w:footnote>
  <w:footnote w:id="13">
    <w:p w:rsidR="002650D6" w:rsidRPr="007D75B5" w14:paraId="1E678192" w14:textId="52D488B5">
      <w:pPr>
        <w:pStyle w:val="FootnoteText"/>
        <w:rPr>
          <w:rFonts w:ascii="Times New Roman" w:hAnsi="Times New Roman" w:cs="Times New Roman"/>
          <w:sz w:val="26"/>
          <w:szCs w:val="26"/>
        </w:rPr>
      </w:pPr>
      <w:r w:rsidRPr="000F7984">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w:t>
      </w:r>
      <w:r w:rsidRPr="007B60E8" w:rsidR="007B60E8">
        <w:rPr>
          <w:rFonts w:ascii="Times New Roman" w:hAnsi="Times New Roman" w:cs="Times New Roman"/>
          <w:sz w:val="26"/>
          <w:szCs w:val="26"/>
        </w:rPr>
        <w:t>90 FR 19486</w:t>
      </w:r>
    </w:p>
  </w:footnote>
  <w:footnote w:id="14">
    <w:p w:rsidR="00CA5824" w:rsidRPr="007D75B5" w14:paraId="2ABA51C7" w14:textId="6575A0C5">
      <w:pPr>
        <w:pStyle w:val="FootnoteText"/>
        <w:rPr>
          <w:rFonts w:ascii="Times New Roman" w:hAnsi="Times New Roman" w:cs="Times New Roman"/>
          <w:sz w:val="26"/>
          <w:szCs w:val="26"/>
        </w:rPr>
      </w:pPr>
      <w:r w:rsidRPr="000F7984">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w:t>
      </w:r>
      <w:r w:rsidRPr="000C2CFC" w:rsidR="00DC4EF4">
        <w:rPr>
          <w:rFonts w:ascii="Times New Roman" w:hAnsi="Times New Roman" w:cs="Times New Roman"/>
          <w:sz w:val="26"/>
          <w:szCs w:val="26"/>
        </w:rPr>
        <w:t>90</w:t>
      </w:r>
      <w:r w:rsidRPr="000C2CFC" w:rsidR="00CC5E57">
        <w:rPr>
          <w:rFonts w:ascii="Times New Roman" w:hAnsi="Times New Roman" w:cs="Times New Roman"/>
          <w:sz w:val="26"/>
          <w:szCs w:val="26"/>
        </w:rPr>
        <w:t xml:space="preserve"> FR </w:t>
      </w:r>
      <w:r w:rsidR="005346A3">
        <w:rPr>
          <w:rFonts w:ascii="Times New Roman" w:hAnsi="Times New Roman" w:cs="Times New Roman"/>
          <w:sz w:val="26"/>
          <w:szCs w:val="26"/>
        </w:rPr>
        <w:t>38</w:t>
      </w:r>
      <w:r w:rsidR="00063868">
        <w:rPr>
          <w:rFonts w:ascii="Times New Roman" w:hAnsi="Times New Roman" w:cs="Times New Roman"/>
          <w:sz w:val="26"/>
          <w:szCs w:val="26"/>
        </w:rPr>
        <w:t>775</w:t>
      </w:r>
    </w:p>
  </w:footnote>
  <w:footnote w:id="15">
    <w:p w:rsidR="002650D6" w:rsidRPr="007D75B5" w:rsidP="0049610B" w14:paraId="18308160" w14:textId="77777777">
      <w:pPr>
        <w:pStyle w:val="FootnoteText"/>
        <w:rPr>
          <w:rFonts w:ascii="Times New Roman" w:hAnsi="Times New Roman" w:cs="Times New Roman"/>
          <w:sz w:val="26"/>
          <w:szCs w:val="26"/>
        </w:rPr>
      </w:pPr>
      <w:r w:rsidRPr="000F7984">
        <w:rPr>
          <w:rStyle w:val="FootnoteReference"/>
          <w:rFonts w:ascii="Times New Roman" w:eastAsia="Times New Roman" w:hAnsi="Times New Roman"/>
          <w:b/>
          <w:sz w:val="26"/>
          <w:szCs w:val="26"/>
          <w:vertAlign w:val="superscript"/>
        </w:rPr>
        <w:footnoteRef/>
      </w:r>
      <w:r w:rsidRPr="000F7984">
        <w:rPr>
          <w:rStyle w:val="FootnoteReference"/>
          <w:rFonts w:eastAsia="Times New Roman"/>
          <w:b/>
          <w:vertAlign w:val="superscript"/>
        </w:rPr>
        <w:t xml:space="preserve"> </w:t>
      </w:r>
      <w:r w:rsidRPr="007D75B5">
        <w:rPr>
          <w:rFonts w:ascii="Times New Roman" w:hAnsi="Times New Roman" w:cs="Times New Roman"/>
          <w:sz w:val="26"/>
          <w:szCs w:val="26"/>
        </w:rPr>
        <w:t>18 CFR 388.112.</w:t>
      </w:r>
    </w:p>
  </w:footnote>
  <w:footnote w:id="16">
    <w:p w:rsidR="0072515C" w:rsidRPr="00D6088E" w:rsidP="0072515C" w14:paraId="6A8AEB5E" w14:textId="77777777">
      <w:pPr>
        <w:pStyle w:val="FootnoteText"/>
        <w:rPr>
          <w:rFonts w:ascii="Times New Roman" w:hAnsi="Times New Roman"/>
          <w:sz w:val="26"/>
          <w:szCs w:val="26"/>
        </w:rPr>
      </w:pPr>
      <w:r w:rsidRPr="000C2CFC">
        <w:rPr>
          <w:rStyle w:val="FootnoteReference"/>
          <w:rFonts w:ascii="Times New Roman" w:eastAsia="Times New Roman" w:hAnsi="Times New Roman"/>
          <w:b/>
          <w:sz w:val="26"/>
          <w:szCs w:val="26"/>
          <w:vertAlign w:val="superscript"/>
        </w:rPr>
        <w:footnoteRef/>
      </w:r>
      <w:r w:rsidRPr="00D6088E">
        <w:rPr>
          <w:rFonts w:ascii="Times New Roman" w:hAnsi="Times New Roman"/>
          <w:sz w:val="26"/>
          <w:szCs w:val="26"/>
        </w:rPr>
        <w:t xml:space="preserve"> </w:t>
      </w:r>
      <w:r w:rsidRPr="009C7DC8">
        <w:rPr>
          <w:rFonts w:ascii="Times New Roman" w:hAnsi="Times New Roman"/>
          <w:sz w:val="26"/>
          <w:szCs w:val="26"/>
        </w:rPr>
        <w:t>The Commission staff estimates that the industry’s hourly cost for wages plus benefits is similar to the Commission’s $</w:t>
      </w:r>
      <w:r>
        <w:rPr>
          <w:rFonts w:ascii="Times New Roman" w:hAnsi="Times New Roman"/>
          <w:sz w:val="26"/>
          <w:szCs w:val="26"/>
        </w:rPr>
        <w:t>103</w:t>
      </w:r>
      <w:r w:rsidRPr="009C7DC8">
        <w:rPr>
          <w:rFonts w:ascii="Times New Roman" w:hAnsi="Times New Roman"/>
          <w:sz w:val="26"/>
          <w:szCs w:val="26"/>
        </w:rPr>
        <w:t>.00 FY 202</w:t>
      </w:r>
      <w:r>
        <w:rPr>
          <w:rFonts w:ascii="Times New Roman" w:hAnsi="Times New Roman"/>
          <w:sz w:val="26"/>
          <w:szCs w:val="26"/>
        </w:rPr>
        <w:t>5</w:t>
      </w:r>
      <w:r w:rsidRPr="009C7DC8">
        <w:rPr>
          <w:rFonts w:ascii="Times New Roman" w:hAnsi="Times New Roman"/>
          <w:sz w:val="26"/>
          <w:szCs w:val="26"/>
        </w:rPr>
        <w:t xml:space="preserve"> average hourly cost for wages and benefits.</w:t>
      </w:r>
    </w:p>
  </w:footnote>
  <w:footnote w:id="17">
    <w:p w:rsidR="002650D6" w:rsidRPr="007D75B5" w:rsidP="001A3455" w14:paraId="18308162" w14:textId="30857D7D">
      <w:pPr>
        <w:pStyle w:val="FootnoteText"/>
        <w:rPr>
          <w:rFonts w:ascii="Times New Roman" w:hAnsi="Times New Roman" w:cs="Times New Roman"/>
          <w:sz w:val="26"/>
          <w:szCs w:val="26"/>
        </w:rPr>
      </w:pPr>
      <w:r w:rsidRPr="00D210F1">
        <w:rPr>
          <w:rStyle w:val="FootnoteReference"/>
          <w:rFonts w:ascii="Times New Roman" w:eastAsia="Times New Roman" w:hAnsi="Times New Roman"/>
          <w:b/>
          <w:sz w:val="26"/>
          <w:szCs w:val="26"/>
          <w:vertAlign w:val="superscript"/>
        </w:rPr>
        <w:footnoteRef/>
      </w:r>
      <w:r w:rsidRPr="00D210F1" w:rsidR="008E0BF2">
        <w:rPr>
          <w:rStyle w:val="FootnoteReference"/>
          <w:rFonts w:eastAsia="Times New Roman"/>
          <w:b/>
          <w:vertAlign w:val="superscript"/>
        </w:rPr>
        <w:t xml:space="preserve"> </w:t>
      </w:r>
      <w:r w:rsidRPr="00D210F1" w:rsidR="008E0BF2">
        <w:rPr>
          <w:rFonts w:ascii="Times New Roman" w:hAnsi="Times New Roman" w:cs="Times New Roman"/>
          <w:sz w:val="26"/>
          <w:szCs w:val="26"/>
        </w:rPr>
        <w:t xml:space="preserve">The estimate for </w:t>
      </w:r>
      <w:r w:rsidRPr="00D210F1" w:rsidR="000E7816">
        <w:rPr>
          <w:rFonts w:ascii="Times New Roman" w:hAnsi="Times New Roman" w:cs="Times New Roman"/>
          <w:sz w:val="26"/>
          <w:szCs w:val="26"/>
        </w:rPr>
        <w:t xml:space="preserve">federal </w:t>
      </w:r>
      <w:r w:rsidRPr="00D210F1" w:rsidR="008E0BF2">
        <w:rPr>
          <w:rFonts w:ascii="Times New Roman" w:hAnsi="Times New Roman" w:cs="Times New Roman"/>
          <w:sz w:val="26"/>
          <w:szCs w:val="26"/>
        </w:rPr>
        <w:t>cos</w:t>
      </w:r>
      <w:r w:rsidRPr="00D210F1" w:rsidR="000E7816">
        <w:rPr>
          <w:rFonts w:ascii="Times New Roman" w:hAnsi="Times New Roman" w:cs="Times New Roman"/>
          <w:sz w:val="26"/>
          <w:szCs w:val="26"/>
        </w:rPr>
        <w:t>t uses t</w:t>
      </w:r>
      <w:r w:rsidRPr="00D210F1" w:rsidR="008E0BF2">
        <w:rPr>
          <w:rFonts w:ascii="Times New Roman" w:hAnsi="Times New Roman" w:cs="Times New Roman"/>
          <w:sz w:val="26"/>
          <w:szCs w:val="26"/>
        </w:rPr>
        <w:t>he figure</w:t>
      </w:r>
      <w:r w:rsidRPr="00D210F1" w:rsidR="000E7816">
        <w:rPr>
          <w:rFonts w:ascii="Times New Roman" w:hAnsi="Times New Roman" w:cs="Times New Roman"/>
          <w:sz w:val="26"/>
          <w:szCs w:val="26"/>
        </w:rPr>
        <w:t>s for</w:t>
      </w:r>
      <w:r w:rsidR="005D3DF7">
        <w:rPr>
          <w:rFonts w:ascii="Times New Roman" w:hAnsi="Times New Roman" w:cs="Times New Roman"/>
          <w:sz w:val="26"/>
          <w:szCs w:val="26"/>
        </w:rPr>
        <w:t xml:space="preserve"> FY</w:t>
      </w:r>
      <w:r w:rsidRPr="00D210F1" w:rsidR="000E7816">
        <w:rPr>
          <w:rFonts w:ascii="Times New Roman" w:hAnsi="Times New Roman" w:cs="Times New Roman"/>
          <w:sz w:val="26"/>
          <w:szCs w:val="26"/>
        </w:rPr>
        <w:t xml:space="preserve"> </w:t>
      </w:r>
      <w:r w:rsidRPr="00D210F1" w:rsidR="008E0BF2">
        <w:rPr>
          <w:rFonts w:ascii="Times New Roman" w:hAnsi="Times New Roman" w:cs="Times New Roman"/>
          <w:sz w:val="26"/>
          <w:szCs w:val="26"/>
        </w:rPr>
        <w:t>20</w:t>
      </w:r>
      <w:r w:rsidRPr="00D210F1" w:rsidR="000E7816">
        <w:rPr>
          <w:rFonts w:ascii="Times New Roman" w:hAnsi="Times New Roman" w:cs="Times New Roman"/>
          <w:sz w:val="26"/>
          <w:szCs w:val="26"/>
        </w:rPr>
        <w:t>2</w:t>
      </w:r>
      <w:r w:rsidR="0041751F">
        <w:rPr>
          <w:rFonts w:ascii="Times New Roman" w:hAnsi="Times New Roman" w:cs="Times New Roman"/>
          <w:sz w:val="26"/>
          <w:szCs w:val="26"/>
        </w:rPr>
        <w:t>5</w:t>
      </w:r>
      <w:r w:rsidRPr="00D210F1" w:rsidR="008E0BF2">
        <w:rPr>
          <w:rFonts w:ascii="Times New Roman" w:hAnsi="Times New Roman" w:cs="Times New Roman"/>
          <w:sz w:val="26"/>
          <w:szCs w:val="26"/>
        </w:rPr>
        <w:t xml:space="preserve"> FERC average hourly cost (for wages and benefits) of $</w:t>
      </w:r>
      <w:r w:rsidR="0041751F">
        <w:rPr>
          <w:rFonts w:ascii="Times New Roman" w:hAnsi="Times New Roman" w:cs="Times New Roman"/>
          <w:sz w:val="26"/>
          <w:szCs w:val="26"/>
        </w:rPr>
        <w:t>103</w:t>
      </w:r>
      <w:r w:rsidRPr="00D210F1" w:rsidR="008E0BF2">
        <w:rPr>
          <w:rFonts w:ascii="Times New Roman" w:hAnsi="Times New Roman" w:cs="Times New Roman"/>
          <w:sz w:val="26"/>
          <w:szCs w:val="26"/>
        </w:rPr>
        <w:t>.00 (and an average annual salary of $</w:t>
      </w:r>
      <w:r w:rsidR="0041751F">
        <w:rPr>
          <w:rFonts w:ascii="Times New Roman" w:hAnsi="Times New Roman" w:cs="Times New Roman"/>
          <w:sz w:val="26"/>
          <w:szCs w:val="26"/>
        </w:rPr>
        <w:t>214</w:t>
      </w:r>
      <w:r w:rsidRPr="00D210F1" w:rsidR="008E0BF2">
        <w:rPr>
          <w:rFonts w:ascii="Times New Roman" w:hAnsi="Times New Roman" w:cs="Times New Roman"/>
          <w:sz w:val="26"/>
          <w:szCs w:val="26"/>
        </w:rPr>
        <w:t>,</w:t>
      </w:r>
      <w:r w:rsidRPr="00D210F1" w:rsidR="000E7816">
        <w:rPr>
          <w:rFonts w:ascii="Times New Roman" w:hAnsi="Times New Roman" w:cs="Times New Roman"/>
          <w:sz w:val="26"/>
          <w:szCs w:val="26"/>
        </w:rPr>
        <w:t>703</w:t>
      </w:r>
      <w:r w:rsidRPr="00D210F1" w:rsidR="008E0BF2">
        <w:rPr>
          <w:rFonts w:ascii="Times New Roman" w:hAnsi="Times New Roman" w:cs="Times New Roman"/>
          <w:sz w:val="26"/>
          <w:szCs w:val="26"/>
        </w:rPr>
        <w:t xml:space="preserve">/year). </w:t>
      </w:r>
    </w:p>
  </w:footnote>
  <w:footnote w:id="18">
    <w:p w:rsidR="002650D6" w:rsidRPr="007D75B5" w:rsidP="001A3455" w14:paraId="18308163" w14:textId="71390856">
      <w:pPr>
        <w:pStyle w:val="FootnoteText"/>
        <w:rPr>
          <w:rFonts w:ascii="Times New Roman" w:hAnsi="Times New Roman" w:cs="Times New Roman"/>
          <w:sz w:val="26"/>
          <w:szCs w:val="26"/>
        </w:rPr>
      </w:pPr>
      <w:r w:rsidRPr="000F7984">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Paperwork Reduction Act of 1995 (PRA).</w:t>
      </w:r>
    </w:p>
  </w:footnote>
  <w:footnote w:id="19">
    <w:p w:rsidR="00FF5499" w:rsidRPr="007D75B5" w:rsidP="00FF5499" w14:paraId="2E271605" w14:textId="0E768B75">
      <w:pPr>
        <w:pStyle w:val="FootnoteText"/>
        <w:rPr>
          <w:rFonts w:ascii="Times New Roman" w:hAnsi="Times New Roman" w:cs="Times New Roman"/>
          <w:sz w:val="26"/>
          <w:szCs w:val="26"/>
        </w:rPr>
      </w:pPr>
      <w:r w:rsidRPr="000F7984">
        <w:rPr>
          <w:rStyle w:val="FootnoteReference"/>
          <w:rFonts w:ascii="Times New Roman" w:eastAsia="Times New Roman" w:hAnsi="Times New Roman"/>
          <w:b/>
          <w:sz w:val="26"/>
          <w:szCs w:val="26"/>
          <w:vertAlign w:val="superscript"/>
        </w:rPr>
        <w:footnoteRef/>
      </w:r>
      <w:r w:rsidRPr="007D75B5">
        <w:rPr>
          <w:rFonts w:ascii="Times New Roman" w:hAnsi="Times New Roman" w:cs="Times New Roman"/>
          <w:sz w:val="26"/>
          <w:szCs w:val="26"/>
        </w:rPr>
        <w:t xml:space="preserve"> The PRA Administration Cost </w:t>
      </w:r>
      <w:r w:rsidRPr="00234AF2">
        <w:rPr>
          <w:rFonts w:ascii="Times New Roman" w:hAnsi="Times New Roman" w:cs="Times New Roman"/>
          <w:sz w:val="26"/>
          <w:szCs w:val="26"/>
        </w:rPr>
        <w:t>is $</w:t>
      </w:r>
      <w:r w:rsidR="0071189A">
        <w:rPr>
          <w:rFonts w:ascii="Times New Roman" w:hAnsi="Times New Roman" w:cs="Times New Roman"/>
          <w:sz w:val="26"/>
          <w:szCs w:val="26"/>
        </w:rPr>
        <w:t>7</w:t>
      </w:r>
      <w:r w:rsidRPr="00EB130F">
        <w:rPr>
          <w:rFonts w:ascii="Times New Roman" w:hAnsi="Times New Roman" w:cs="Times New Roman"/>
          <w:sz w:val="26"/>
          <w:szCs w:val="26"/>
        </w:rPr>
        <w:t>,</w:t>
      </w:r>
      <w:r w:rsidR="0041751F">
        <w:rPr>
          <w:rFonts w:ascii="Times New Roman" w:hAnsi="Times New Roman" w:cs="Times New Roman"/>
          <w:sz w:val="26"/>
          <w:szCs w:val="26"/>
        </w:rPr>
        <w:t>978</w:t>
      </w:r>
      <w:r w:rsidRPr="007D75B5">
        <w:rPr>
          <w:rFonts w:ascii="Times New Roman" w:hAnsi="Times New Roman" w:cs="Times New Roman"/>
          <w:sz w:val="26"/>
          <w:szCs w:val="26"/>
        </w:rPr>
        <w:t xml:space="preserve"> and includes preparing supporting statements, notices, and other activities associated with Paperwork Reduction Act compliance.</w:t>
      </w:r>
    </w:p>
    <w:p w:rsidR="00FF5499" w:rsidRPr="007D75B5" w14:paraId="58D1B54A" w14:textId="1AC5B7C1">
      <w:pPr>
        <w:pStyle w:val="FootnoteText"/>
        <w:rPr>
          <w:rFonts w:ascii="Times New Roman" w:hAnsi="Times New Roman" w:cs="Times New Roman"/>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0D6" w:rsidP="00F46F0D" w14:paraId="18308154" w14:textId="55158537">
    <w:pPr>
      <w:pStyle w:val="Header"/>
      <w:rPr>
        <w:rFonts w:ascii="Times New Roman" w:hAnsi="Times New Roman"/>
        <w:sz w:val="26"/>
        <w:szCs w:val="26"/>
      </w:rPr>
    </w:pPr>
    <w:r w:rsidRPr="00D24B89">
      <w:rPr>
        <w:rFonts w:ascii="Times New Roman" w:hAnsi="Times New Roman"/>
        <w:sz w:val="26"/>
        <w:szCs w:val="26"/>
      </w:rPr>
      <w:t xml:space="preserve">FERC-542, OMB Control No. 1902-0070 </w:t>
    </w:r>
  </w:p>
  <w:p w:rsidR="00B1688E" w:rsidP="00F46F0D" w14:paraId="35A46287" w14:textId="7A74EE4D">
    <w:pPr>
      <w:pStyle w:val="Header"/>
      <w:rPr>
        <w:rFonts w:ascii="Times New Roman" w:hAnsi="Times New Roman"/>
        <w:sz w:val="26"/>
        <w:szCs w:val="26"/>
      </w:rPr>
    </w:pPr>
    <w:r>
      <w:rPr>
        <w:rFonts w:ascii="Times New Roman" w:hAnsi="Times New Roman"/>
        <w:sz w:val="26"/>
        <w:szCs w:val="26"/>
      </w:rPr>
      <w:t>Renewal in Docket IC2</w:t>
    </w:r>
    <w:r w:rsidR="00AD7202">
      <w:rPr>
        <w:rFonts w:ascii="Times New Roman" w:hAnsi="Times New Roman"/>
        <w:sz w:val="26"/>
        <w:szCs w:val="26"/>
      </w:rPr>
      <w:t>5</w:t>
    </w:r>
    <w:r>
      <w:rPr>
        <w:rFonts w:ascii="Times New Roman" w:hAnsi="Times New Roman"/>
        <w:sz w:val="26"/>
        <w:szCs w:val="26"/>
      </w:rPr>
      <w:t>-</w:t>
    </w:r>
    <w:r w:rsidR="00AD7202">
      <w:rPr>
        <w:rFonts w:ascii="Times New Roman" w:hAnsi="Times New Roman"/>
        <w:sz w:val="26"/>
        <w:szCs w:val="26"/>
      </w:rPr>
      <w:t>12</w:t>
    </w:r>
    <w:r w:rsidR="00B16E37">
      <w:rPr>
        <w:rFonts w:ascii="Times New Roman" w:hAnsi="Times New Roman"/>
        <w:sz w:val="26"/>
        <w:szCs w:val="26"/>
      </w:rPr>
      <w:t>-000</w:t>
    </w:r>
  </w:p>
  <w:p w:rsidR="002650D6" w:rsidRPr="00D24B89" w14:paraId="18308155" w14:textId="77777777">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4361B"/>
    <w:multiLevelType w:val="hybridMultilevel"/>
    <w:tmpl w:val="49D856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F606A9B"/>
    <w:multiLevelType w:val="hybridMultilevel"/>
    <w:tmpl w:val="176E3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866681"/>
    <w:multiLevelType w:val="hybridMultilevel"/>
    <w:tmpl w:val="DDCC6E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CC1895"/>
    <w:multiLevelType w:val="hybridMultilevel"/>
    <w:tmpl w:val="632C2E0E"/>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939370400">
    <w:abstractNumId w:val="3"/>
  </w:num>
  <w:num w:numId="2" w16cid:durableId="2001883637">
    <w:abstractNumId w:val="1"/>
  </w:num>
  <w:num w:numId="3" w16cid:durableId="1477868512">
    <w:abstractNumId w:val="0"/>
  </w:num>
  <w:num w:numId="4" w16cid:durableId="1790709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55"/>
    <w:rsid w:val="0000153B"/>
    <w:rsid w:val="0001230B"/>
    <w:rsid w:val="00014A1C"/>
    <w:rsid w:val="000419C7"/>
    <w:rsid w:val="00052535"/>
    <w:rsid w:val="00063868"/>
    <w:rsid w:val="00073C9A"/>
    <w:rsid w:val="00075F8E"/>
    <w:rsid w:val="0008311F"/>
    <w:rsid w:val="000A0611"/>
    <w:rsid w:val="000B0F00"/>
    <w:rsid w:val="000C1184"/>
    <w:rsid w:val="000C2CFC"/>
    <w:rsid w:val="000C3334"/>
    <w:rsid w:val="000D1B81"/>
    <w:rsid w:val="000D33DA"/>
    <w:rsid w:val="000E382E"/>
    <w:rsid w:val="000E72FF"/>
    <w:rsid w:val="000E7816"/>
    <w:rsid w:val="000F7984"/>
    <w:rsid w:val="00100B64"/>
    <w:rsid w:val="00112862"/>
    <w:rsid w:val="00124651"/>
    <w:rsid w:val="001328DB"/>
    <w:rsid w:val="001407C6"/>
    <w:rsid w:val="00141A16"/>
    <w:rsid w:val="001445DB"/>
    <w:rsid w:val="00164686"/>
    <w:rsid w:val="00164AA0"/>
    <w:rsid w:val="0016531D"/>
    <w:rsid w:val="001758CD"/>
    <w:rsid w:val="00176DEA"/>
    <w:rsid w:val="00183035"/>
    <w:rsid w:val="00185ECC"/>
    <w:rsid w:val="00194C37"/>
    <w:rsid w:val="001A2312"/>
    <w:rsid w:val="001A3455"/>
    <w:rsid w:val="001A765E"/>
    <w:rsid w:val="001C2DD1"/>
    <w:rsid w:val="001D0A98"/>
    <w:rsid w:val="001D4B3E"/>
    <w:rsid w:val="001D57FB"/>
    <w:rsid w:val="001E08B4"/>
    <w:rsid w:val="001E4908"/>
    <w:rsid w:val="001F0A15"/>
    <w:rsid w:val="001F6345"/>
    <w:rsid w:val="00202FA6"/>
    <w:rsid w:val="002047B0"/>
    <w:rsid w:val="00213908"/>
    <w:rsid w:val="0021421D"/>
    <w:rsid w:val="002278CE"/>
    <w:rsid w:val="00230073"/>
    <w:rsid w:val="00234AF2"/>
    <w:rsid w:val="00237D27"/>
    <w:rsid w:val="00243917"/>
    <w:rsid w:val="00246F70"/>
    <w:rsid w:val="002650D6"/>
    <w:rsid w:val="002670EB"/>
    <w:rsid w:val="0027040D"/>
    <w:rsid w:val="00270B80"/>
    <w:rsid w:val="00275C9C"/>
    <w:rsid w:val="00280795"/>
    <w:rsid w:val="00282495"/>
    <w:rsid w:val="00283FAF"/>
    <w:rsid w:val="002910E2"/>
    <w:rsid w:val="00291192"/>
    <w:rsid w:val="00295922"/>
    <w:rsid w:val="002A180B"/>
    <w:rsid w:val="002A3BD8"/>
    <w:rsid w:val="002C17DA"/>
    <w:rsid w:val="002C2F81"/>
    <w:rsid w:val="002C40D4"/>
    <w:rsid w:val="002C4564"/>
    <w:rsid w:val="002C6549"/>
    <w:rsid w:val="002F456C"/>
    <w:rsid w:val="002F793C"/>
    <w:rsid w:val="00305A9C"/>
    <w:rsid w:val="003243E1"/>
    <w:rsid w:val="003275FE"/>
    <w:rsid w:val="00333330"/>
    <w:rsid w:val="00342372"/>
    <w:rsid w:val="003526A7"/>
    <w:rsid w:val="00370C1B"/>
    <w:rsid w:val="00371993"/>
    <w:rsid w:val="00383BF9"/>
    <w:rsid w:val="003840A8"/>
    <w:rsid w:val="003842C4"/>
    <w:rsid w:val="003A2134"/>
    <w:rsid w:val="003A2DD1"/>
    <w:rsid w:val="003A5D96"/>
    <w:rsid w:val="003B0CA8"/>
    <w:rsid w:val="003B3245"/>
    <w:rsid w:val="003B705D"/>
    <w:rsid w:val="003C5663"/>
    <w:rsid w:val="003E309B"/>
    <w:rsid w:val="003E42EC"/>
    <w:rsid w:val="003E47A6"/>
    <w:rsid w:val="004004B0"/>
    <w:rsid w:val="00402C53"/>
    <w:rsid w:val="00403E8D"/>
    <w:rsid w:val="00406B25"/>
    <w:rsid w:val="00415616"/>
    <w:rsid w:val="0041751F"/>
    <w:rsid w:val="00422F06"/>
    <w:rsid w:val="00426FEC"/>
    <w:rsid w:val="00430C3E"/>
    <w:rsid w:val="00436B78"/>
    <w:rsid w:val="0044508F"/>
    <w:rsid w:val="0044722F"/>
    <w:rsid w:val="00457696"/>
    <w:rsid w:val="0046077D"/>
    <w:rsid w:val="00462CBD"/>
    <w:rsid w:val="00466393"/>
    <w:rsid w:val="004668EC"/>
    <w:rsid w:val="00470A4A"/>
    <w:rsid w:val="0049610B"/>
    <w:rsid w:val="004A155C"/>
    <w:rsid w:val="004B27BF"/>
    <w:rsid w:val="004C5BAE"/>
    <w:rsid w:val="004C6CA7"/>
    <w:rsid w:val="004D4946"/>
    <w:rsid w:val="004F4E10"/>
    <w:rsid w:val="00506A43"/>
    <w:rsid w:val="00512B20"/>
    <w:rsid w:val="005145E6"/>
    <w:rsid w:val="00523AD4"/>
    <w:rsid w:val="005346A3"/>
    <w:rsid w:val="00552A4B"/>
    <w:rsid w:val="00554CA2"/>
    <w:rsid w:val="0056046A"/>
    <w:rsid w:val="00562A5E"/>
    <w:rsid w:val="00572E31"/>
    <w:rsid w:val="005760D9"/>
    <w:rsid w:val="00583CEB"/>
    <w:rsid w:val="00586949"/>
    <w:rsid w:val="00587596"/>
    <w:rsid w:val="00596258"/>
    <w:rsid w:val="00596B48"/>
    <w:rsid w:val="005A4D61"/>
    <w:rsid w:val="005C0575"/>
    <w:rsid w:val="005C63F2"/>
    <w:rsid w:val="005C79C8"/>
    <w:rsid w:val="005D3DF7"/>
    <w:rsid w:val="00615A1B"/>
    <w:rsid w:val="0061798B"/>
    <w:rsid w:val="00617BE5"/>
    <w:rsid w:val="0062059A"/>
    <w:rsid w:val="00631C87"/>
    <w:rsid w:val="006431ED"/>
    <w:rsid w:val="00644623"/>
    <w:rsid w:val="0064650B"/>
    <w:rsid w:val="0066272B"/>
    <w:rsid w:val="00665538"/>
    <w:rsid w:val="006674F3"/>
    <w:rsid w:val="00676322"/>
    <w:rsid w:val="006A09CF"/>
    <w:rsid w:val="006C1DC7"/>
    <w:rsid w:val="006D039B"/>
    <w:rsid w:val="006E4E9F"/>
    <w:rsid w:val="006F2F97"/>
    <w:rsid w:val="0071189A"/>
    <w:rsid w:val="00714E79"/>
    <w:rsid w:val="0072515C"/>
    <w:rsid w:val="0073784F"/>
    <w:rsid w:val="00744C8B"/>
    <w:rsid w:val="0075546A"/>
    <w:rsid w:val="0076098F"/>
    <w:rsid w:val="00764CE1"/>
    <w:rsid w:val="007665CD"/>
    <w:rsid w:val="00774DA2"/>
    <w:rsid w:val="0078296B"/>
    <w:rsid w:val="00793177"/>
    <w:rsid w:val="0079646E"/>
    <w:rsid w:val="007A1A13"/>
    <w:rsid w:val="007A44D7"/>
    <w:rsid w:val="007A5356"/>
    <w:rsid w:val="007B22C0"/>
    <w:rsid w:val="007B3835"/>
    <w:rsid w:val="007B60E8"/>
    <w:rsid w:val="007C036F"/>
    <w:rsid w:val="007D44FC"/>
    <w:rsid w:val="007D75B5"/>
    <w:rsid w:val="007E166E"/>
    <w:rsid w:val="007E56C0"/>
    <w:rsid w:val="007F6BE0"/>
    <w:rsid w:val="00805462"/>
    <w:rsid w:val="00813CE1"/>
    <w:rsid w:val="00825197"/>
    <w:rsid w:val="008255DB"/>
    <w:rsid w:val="00831088"/>
    <w:rsid w:val="0083268F"/>
    <w:rsid w:val="00834FF6"/>
    <w:rsid w:val="00851458"/>
    <w:rsid w:val="00860B85"/>
    <w:rsid w:val="0086586C"/>
    <w:rsid w:val="008667C5"/>
    <w:rsid w:val="00867974"/>
    <w:rsid w:val="00871F42"/>
    <w:rsid w:val="00872748"/>
    <w:rsid w:val="008735B6"/>
    <w:rsid w:val="0087408D"/>
    <w:rsid w:val="00876767"/>
    <w:rsid w:val="0088063D"/>
    <w:rsid w:val="008824CA"/>
    <w:rsid w:val="008A1D7C"/>
    <w:rsid w:val="008A2A17"/>
    <w:rsid w:val="008B5366"/>
    <w:rsid w:val="008C3F2C"/>
    <w:rsid w:val="008C5A73"/>
    <w:rsid w:val="008C7BAF"/>
    <w:rsid w:val="008D01E7"/>
    <w:rsid w:val="008D1649"/>
    <w:rsid w:val="008D5E36"/>
    <w:rsid w:val="008E0BF2"/>
    <w:rsid w:val="008E1991"/>
    <w:rsid w:val="008F405E"/>
    <w:rsid w:val="009001C2"/>
    <w:rsid w:val="009064F9"/>
    <w:rsid w:val="00906710"/>
    <w:rsid w:val="00922E40"/>
    <w:rsid w:val="009352BC"/>
    <w:rsid w:val="00940838"/>
    <w:rsid w:val="00940C7B"/>
    <w:rsid w:val="0094236C"/>
    <w:rsid w:val="0094271D"/>
    <w:rsid w:val="00944126"/>
    <w:rsid w:val="00946CA4"/>
    <w:rsid w:val="0096135F"/>
    <w:rsid w:val="0096289D"/>
    <w:rsid w:val="00962D57"/>
    <w:rsid w:val="009717A6"/>
    <w:rsid w:val="00973AFB"/>
    <w:rsid w:val="0097534E"/>
    <w:rsid w:val="00976F30"/>
    <w:rsid w:val="00994218"/>
    <w:rsid w:val="009A4BB2"/>
    <w:rsid w:val="009A7323"/>
    <w:rsid w:val="009A782D"/>
    <w:rsid w:val="009B1369"/>
    <w:rsid w:val="009B1950"/>
    <w:rsid w:val="009B1E36"/>
    <w:rsid w:val="009B4A9B"/>
    <w:rsid w:val="009C6769"/>
    <w:rsid w:val="009C7DC8"/>
    <w:rsid w:val="009D31F7"/>
    <w:rsid w:val="009E4B8C"/>
    <w:rsid w:val="009E5FA5"/>
    <w:rsid w:val="00A05445"/>
    <w:rsid w:val="00A0544E"/>
    <w:rsid w:val="00A06FF9"/>
    <w:rsid w:val="00A07FCC"/>
    <w:rsid w:val="00A12F33"/>
    <w:rsid w:val="00A13E3F"/>
    <w:rsid w:val="00A23FAB"/>
    <w:rsid w:val="00A31CAD"/>
    <w:rsid w:val="00A33145"/>
    <w:rsid w:val="00A35837"/>
    <w:rsid w:val="00A45248"/>
    <w:rsid w:val="00A474F7"/>
    <w:rsid w:val="00A47C2A"/>
    <w:rsid w:val="00A56A4A"/>
    <w:rsid w:val="00A64B50"/>
    <w:rsid w:val="00A654FE"/>
    <w:rsid w:val="00A726C4"/>
    <w:rsid w:val="00A74649"/>
    <w:rsid w:val="00A7465A"/>
    <w:rsid w:val="00A74AE1"/>
    <w:rsid w:val="00A76FB7"/>
    <w:rsid w:val="00A92D88"/>
    <w:rsid w:val="00A9489F"/>
    <w:rsid w:val="00AA06A7"/>
    <w:rsid w:val="00AA0A35"/>
    <w:rsid w:val="00AA1233"/>
    <w:rsid w:val="00AA4C43"/>
    <w:rsid w:val="00AB0E56"/>
    <w:rsid w:val="00AB796E"/>
    <w:rsid w:val="00AC2D7E"/>
    <w:rsid w:val="00AD3C79"/>
    <w:rsid w:val="00AD548B"/>
    <w:rsid w:val="00AD7202"/>
    <w:rsid w:val="00AD74F2"/>
    <w:rsid w:val="00AF1B21"/>
    <w:rsid w:val="00AF1EFB"/>
    <w:rsid w:val="00B030CC"/>
    <w:rsid w:val="00B1058B"/>
    <w:rsid w:val="00B1597D"/>
    <w:rsid w:val="00B163AA"/>
    <w:rsid w:val="00B16530"/>
    <w:rsid w:val="00B1688E"/>
    <w:rsid w:val="00B16E37"/>
    <w:rsid w:val="00B2615A"/>
    <w:rsid w:val="00B35BE3"/>
    <w:rsid w:val="00B3687D"/>
    <w:rsid w:val="00B40422"/>
    <w:rsid w:val="00B40E92"/>
    <w:rsid w:val="00B729D2"/>
    <w:rsid w:val="00B75E87"/>
    <w:rsid w:val="00B93EF9"/>
    <w:rsid w:val="00BA0DFD"/>
    <w:rsid w:val="00BA7199"/>
    <w:rsid w:val="00BB0318"/>
    <w:rsid w:val="00BB71FD"/>
    <w:rsid w:val="00BC031A"/>
    <w:rsid w:val="00BC2149"/>
    <w:rsid w:val="00BE52CC"/>
    <w:rsid w:val="00BE5475"/>
    <w:rsid w:val="00C01391"/>
    <w:rsid w:val="00C07C7A"/>
    <w:rsid w:val="00C1334F"/>
    <w:rsid w:val="00C230E4"/>
    <w:rsid w:val="00C3166C"/>
    <w:rsid w:val="00C37068"/>
    <w:rsid w:val="00C3786A"/>
    <w:rsid w:val="00C4418F"/>
    <w:rsid w:val="00C80F38"/>
    <w:rsid w:val="00C86206"/>
    <w:rsid w:val="00CA5824"/>
    <w:rsid w:val="00CB7776"/>
    <w:rsid w:val="00CC5E57"/>
    <w:rsid w:val="00CD33AB"/>
    <w:rsid w:val="00CE31FB"/>
    <w:rsid w:val="00D0476E"/>
    <w:rsid w:val="00D04DC2"/>
    <w:rsid w:val="00D13ABF"/>
    <w:rsid w:val="00D160B5"/>
    <w:rsid w:val="00D210F1"/>
    <w:rsid w:val="00D21663"/>
    <w:rsid w:val="00D24B89"/>
    <w:rsid w:val="00D32C69"/>
    <w:rsid w:val="00D3485B"/>
    <w:rsid w:val="00D41661"/>
    <w:rsid w:val="00D42443"/>
    <w:rsid w:val="00D47E78"/>
    <w:rsid w:val="00D57E8E"/>
    <w:rsid w:val="00D600FD"/>
    <w:rsid w:val="00D6088E"/>
    <w:rsid w:val="00D61360"/>
    <w:rsid w:val="00D66C26"/>
    <w:rsid w:val="00D71A3C"/>
    <w:rsid w:val="00D76A54"/>
    <w:rsid w:val="00D84D55"/>
    <w:rsid w:val="00D86891"/>
    <w:rsid w:val="00D940BB"/>
    <w:rsid w:val="00D9662E"/>
    <w:rsid w:val="00DA279F"/>
    <w:rsid w:val="00DC08CB"/>
    <w:rsid w:val="00DC4EF4"/>
    <w:rsid w:val="00DE7781"/>
    <w:rsid w:val="00E0414B"/>
    <w:rsid w:val="00E12249"/>
    <w:rsid w:val="00E20A6A"/>
    <w:rsid w:val="00E22F92"/>
    <w:rsid w:val="00E26FC2"/>
    <w:rsid w:val="00E31B6C"/>
    <w:rsid w:val="00E364DA"/>
    <w:rsid w:val="00E3672B"/>
    <w:rsid w:val="00E37D85"/>
    <w:rsid w:val="00E43428"/>
    <w:rsid w:val="00E43BBD"/>
    <w:rsid w:val="00E47D0D"/>
    <w:rsid w:val="00E523D5"/>
    <w:rsid w:val="00E6312F"/>
    <w:rsid w:val="00E70CE8"/>
    <w:rsid w:val="00E7406A"/>
    <w:rsid w:val="00EA1308"/>
    <w:rsid w:val="00EA2661"/>
    <w:rsid w:val="00EA39C5"/>
    <w:rsid w:val="00EA78EA"/>
    <w:rsid w:val="00EB130F"/>
    <w:rsid w:val="00EB2242"/>
    <w:rsid w:val="00EC292E"/>
    <w:rsid w:val="00ED3F3B"/>
    <w:rsid w:val="00EE3FA0"/>
    <w:rsid w:val="00F01F78"/>
    <w:rsid w:val="00F07051"/>
    <w:rsid w:val="00F07525"/>
    <w:rsid w:val="00F173FF"/>
    <w:rsid w:val="00F2216C"/>
    <w:rsid w:val="00F247F7"/>
    <w:rsid w:val="00F24BE0"/>
    <w:rsid w:val="00F46F0D"/>
    <w:rsid w:val="00F47F5C"/>
    <w:rsid w:val="00F5418D"/>
    <w:rsid w:val="00F766D4"/>
    <w:rsid w:val="00F8435C"/>
    <w:rsid w:val="00F97ED2"/>
    <w:rsid w:val="00FB082D"/>
    <w:rsid w:val="00FB5719"/>
    <w:rsid w:val="00FE4A60"/>
    <w:rsid w:val="00FF5499"/>
    <w:rsid w:val="08910FE1"/>
    <w:rsid w:val="0CAB33A5"/>
    <w:rsid w:val="1326EF83"/>
    <w:rsid w:val="2FC9BD6B"/>
    <w:rsid w:val="39780764"/>
    <w:rsid w:val="3E89640E"/>
    <w:rsid w:val="40BE7D54"/>
    <w:rsid w:val="442BC43D"/>
    <w:rsid w:val="4D2E2D13"/>
    <w:rsid w:val="55C04D12"/>
    <w:rsid w:val="5BCD2BE9"/>
    <w:rsid w:val="5D85B3DE"/>
    <w:rsid w:val="5EC5542F"/>
    <w:rsid w:val="60584E8E"/>
    <w:rsid w:val="64CB87CB"/>
    <w:rsid w:val="7800A310"/>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183080A4"/>
  <w15:docId w15:val="{630490FB-C45E-4E74-9B0B-A3413B3D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455"/>
  </w:style>
  <w:style w:type="paragraph" w:styleId="Footer">
    <w:name w:val="footer"/>
    <w:basedOn w:val="Normal"/>
    <w:link w:val="FooterChar"/>
    <w:uiPriority w:val="99"/>
    <w:unhideWhenUsed/>
    <w:rsid w:val="001A3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455"/>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iPriority w:val="99"/>
    <w:unhideWhenUsed/>
    <w:rsid w:val="001A3455"/>
    <w:pPr>
      <w:spacing w:after="0" w:line="240" w:lineRule="auto"/>
    </w:pPr>
    <w:rPr>
      <w:sz w:val="20"/>
      <w:szCs w:val="20"/>
    </w:rPr>
  </w:style>
  <w:style w:type="character" w:customStyle="1" w:styleId="FootnoteTextChar">
    <w:name w:val="Footnote Text Char"/>
    <w:aliases w:val="Footnote Text Char Char Char Char Char Char,Footnote Text Char Char1 Char Char,Footnote Text Char1 Char Char Char Char,Footnote Text Char1 Char Char Char Char Char Char Char Char,Footnote Text Char1 Char1 Char Char,fn Char,ft Char"/>
    <w:basedOn w:val="DefaultParagraphFont"/>
    <w:link w:val="FootnoteText"/>
    <w:uiPriority w:val="99"/>
    <w:semiHidden/>
    <w:rsid w:val="001A3455"/>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1A3455"/>
    <w:rPr>
      <w:rFonts w:cs="Times New Roman"/>
    </w:rPr>
  </w:style>
  <w:style w:type="character" w:styleId="Hyperlink">
    <w:name w:val="Hyperlink"/>
    <w:rsid w:val="001A3455"/>
    <w:rPr>
      <w:rFonts w:cs="Times New Roman"/>
      <w:color w:val="0000FF"/>
      <w:u w:val="single"/>
    </w:rPr>
  </w:style>
  <w:style w:type="paragraph" w:customStyle="1" w:styleId="hpfootnote">
    <w:name w:val="hp footnote"/>
    <w:basedOn w:val="Normal"/>
    <w:rsid w:val="001A34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21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134"/>
    <w:rPr>
      <w:rFonts w:ascii="Segoe UI" w:hAnsi="Segoe UI" w:cs="Segoe UI"/>
      <w:sz w:val="18"/>
      <w:szCs w:val="18"/>
    </w:rPr>
  </w:style>
  <w:style w:type="paragraph" w:styleId="ListParagraph">
    <w:name w:val="List Paragraph"/>
    <w:basedOn w:val="Normal"/>
    <w:qFormat/>
    <w:rsid w:val="00CD33AB"/>
    <w:pPr>
      <w:spacing w:after="200" w:line="276" w:lineRule="auto"/>
      <w:ind w:left="720"/>
      <w:contextualSpacing/>
    </w:pPr>
    <w:rPr>
      <w:rFonts w:ascii="Calibri" w:eastAsia="Times New Roman" w:hAnsi="Calibri" w:cs="Times New Roman"/>
    </w:rPr>
  </w:style>
  <w:style w:type="character" w:customStyle="1" w:styleId="FootnoteTextChar1">
    <w:name w:val="Footnote Text Char1"/>
    <w:aliases w:val="Footnote Text Char Char Char Char Char Char1,Footnote Text Char Char1 Char Char1,Footnote Text Char1 Char Char Char Char Char Char Char Char1,Footnote Text Char1 Char Char Char Char1,Footnote Text Char2 Char Char1,fn Char1,ft Char1"/>
    <w:locked/>
    <w:rsid w:val="00CD33AB"/>
    <w:rPr>
      <w:rFonts w:ascii="Times New Roman" w:hAnsi="Times New Roman"/>
      <w:sz w:val="20"/>
    </w:rPr>
  </w:style>
  <w:style w:type="character" w:styleId="CommentReference">
    <w:name w:val="annotation reference"/>
    <w:basedOn w:val="DefaultParagraphFont"/>
    <w:uiPriority w:val="99"/>
    <w:semiHidden/>
    <w:unhideWhenUsed/>
    <w:rsid w:val="00C80F38"/>
    <w:rPr>
      <w:sz w:val="16"/>
      <w:szCs w:val="16"/>
    </w:rPr>
  </w:style>
  <w:style w:type="paragraph" w:styleId="CommentText">
    <w:name w:val="annotation text"/>
    <w:basedOn w:val="Normal"/>
    <w:link w:val="CommentTextChar"/>
    <w:uiPriority w:val="99"/>
    <w:unhideWhenUsed/>
    <w:rsid w:val="00C80F38"/>
    <w:pPr>
      <w:spacing w:line="240" w:lineRule="auto"/>
    </w:pPr>
    <w:rPr>
      <w:sz w:val="20"/>
      <w:szCs w:val="20"/>
    </w:rPr>
  </w:style>
  <w:style w:type="character" w:customStyle="1" w:styleId="CommentTextChar">
    <w:name w:val="Comment Text Char"/>
    <w:basedOn w:val="DefaultParagraphFont"/>
    <w:link w:val="CommentText"/>
    <w:uiPriority w:val="99"/>
    <w:rsid w:val="00C80F38"/>
    <w:rPr>
      <w:sz w:val="20"/>
      <w:szCs w:val="20"/>
    </w:rPr>
  </w:style>
  <w:style w:type="paragraph" w:styleId="CommentSubject">
    <w:name w:val="annotation subject"/>
    <w:basedOn w:val="CommentText"/>
    <w:next w:val="CommentText"/>
    <w:link w:val="CommentSubjectChar"/>
    <w:uiPriority w:val="99"/>
    <w:semiHidden/>
    <w:unhideWhenUsed/>
    <w:rsid w:val="00C80F38"/>
    <w:rPr>
      <w:b/>
      <w:bCs/>
    </w:rPr>
  </w:style>
  <w:style w:type="character" w:customStyle="1" w:styleId="CommentSubjectChar">
    <w:name w:val="Comment Subject Char"/>
    <w:basedOn w:val="CommentTextChar"/>
    <w:link w:val="CommentSubject"/>
    <w:uiPriority w:val="99"/>
    <w:semiHidden/>
    <w:rsid w:val="00C80F38"/>
    <w:rPr>
      <w:b/>
      <w:bCs/>
      <w:sz w:val="20"/>
      <w:szCs w:val="20"/>
    </w:rPr>
  </w:style>
  <w:style w:type="paragraph" w:styleId="EndnoteText">
    <w:name w:val="endnote text"/>
    <w:basedOn w:val="Normal"/>
    <w:link w:val="EndnoteTextChar"/>
    <w:uiPriority w:val="99"/>
    <w:semiHidden/>
    <w:unhideWhenUsed/>
    <w:rsid w:val="00FF5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5499"/>
    <w:rPr>
      <w:sz w:val="20"/>
      <w:szCs w:val="20"/>
    </w:rPr>
  </w:style>
  <w:style w:type="character" w:styleId="EndnoteReference">
    <w:name w:val="endnote reference"/>
    <w:basedOn w:val="DefaultParagraphFont"/>
    <w:uiPriority w:val="99"/>
    <w:semiHidden/>
    <w:unhideWhenUsed/>
    <w:rsid w:val="00FF5499"/>
    <w:rPr>
      <w:vertAlign w:val="superscript"/>
    </w:rPr>
  </w:style>
  <w:style w:type="paragraph" w:styleId="Revision">
    <w:name w:val="Revision"/>
    <w:hidden/>
    <w:uiPriority w:val="99"/>
    <w:semiHidden/>
    <w:rsid w:val="00714E79"/>
    <w:pPr>
      <w:spacing w:after="0" w:line="240" w:lineRule="auto"/>
    </w:pPr>
  </w:style>
  <w:style w:type="character" w:styleId="UnresolvedMention">
    <w:name w:val="Unresolved Mention"/>
    <w:basedOn w:val="DefaultParagraphFont"/>
    <w:uiPriority w:val="99"/>
    <w:semiHidden/>
    <w:unhideWhenUsed/>
    <w:rsid w:val="00764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docs-filing/info-collections.asp"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ferc-online/etarif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fer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893e5da-bacb-4ce3-9f3a-dac85969c1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651C72141CC74CA1A44D8B7D545742" ma:contentTypeVersion="15" ma:contentTypeDescription="Create a new document." ma:contentTypeScope="" ma:versionID="24ec9f2d2c8153a1186c19429d3bd371">
  <xsd:schema xmlns:xsd="http://www.w3.org/2001/XMLSchema" xmlns:xs="http://www.w3.org/2001/XMLSchema" xmlns:p="http://schemas.microsoft.com/office/2006/metadata/properties" xmlns:ns3="4893e5da-bacb-4ce3-9f3a-dac85969c167" xmlns:ns4="fe803b97-9d50-48a4-8381-c3542fa609be" targetNamespace="http://schemas.microsoft.com/office/2006/metadata/properties" ma:root="true" ma:fieldsID="2311b0ffdc1303bc23a0f0abfae102f2" ns3:_="" ns4:_="">
    <xsd:import namespace="4893e5da-bacb-4ce3-9f3a-dac85969c167"/>
    <xsd:import namespace="fe803b97-9d50-48a4-8381-c3542fa60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3e5da-bacb-4ce3-9f3a-dac85969c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03b97-9d50-48a4-8381-c3542fa609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CCFA0-B0D6-4A1D-8E71-17D1B2ACCEE5}">
  <ds:schemaRefs>
    <ds:schemaRef ds:uri="http://schemas.microsoft.com/sharepoint/v3/contenttype/forms"/>
  </ds:schemaRefs>
</ds:datastoreItem>
</file>

<file path=customXml/itemProps2.xml><?xml version="1.0" encoding="utf-8"?>
<ds:datastoreItem xmlns:ds="http://schemas.openxmlformats.org/officeDocument/2006/customXml" ds:itemID="{65F108D5-904E-411F-B201-97B3D5B71BF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e803b97-9d50-48a4-8381-c3542fa609be"/>
    <ds:schemaRef ds:uri="4893e5da-bacb-4ce3-9f3a-dac85969c167"/>
    <ds:schemaRef ds:uri="http://www.w3.org/XML/1998/namespace"/>
    <ds:schemaRef ds:uri="http://purl.org/dc/dcmitype/"/>
  </ds:schemaRefs>
</ds:datastoreItem>
</file>

<file path=customXml/itemProps3.xml><?xml version="1.0" encoding="utf-8"?>
<ds:datastoreItem xmlns:ds="http://schemas.openxmlformats.org/officeDocument/2006/customXml" ds:itemID="{15FAE984-15B3-42CF-A43F-C89F971BE30A}">
  <ds:schemaRefs>
    <ds:schemaRef ds:uri="http://schemas.openxmlformats.org/officeDocument/2006/bibliography"/>
  </ds:schemaRefs>
</ds:datastoreItem>
</file>

<file path=customXml/itemProps4.xml><?xml version="1.0" encoding="utf-8"?>
<ds:datastoreItem xmlns:ds="http://schemas.openxmlformats.org/officeDocument/2006/customXml" ds:itemID="{192CB278-A6ED-40AF-A9F6-E3EC7269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3e5da-bacb-4ce3-9f3a-dac85969c167"/>
    <ds:schemaRef ds:uri="fe803b97-9d50-48a4-8381-c3542fa60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2078</Words>
  <Characters>11850</Characters>
  <Application>Microsoft Office Word</Application>
  <DocSecurity>0</DocSecurity>
  <Lines>98</Lines>
  <Paragraphs>27</Paragraphs>
  <ScaleCrop>false</ScaleCrop>
  <Company>FERC</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FERC-542 supporting statement</dc:title>
  <dc:creator>Michele Chambers</dc:creator>
  <cp:lastModifiedBy>Christopher Kozler</cp:lastModifiedBy>
  <cp:revision>4</cp:revision>
  <cp:lastPrinted>2025-06-30T20:00:00Z</cp:lastPrinted>
  <dcterms:created xsi:type="dcterms:W3CDTF">2025-08-07T15:36:00Z</dcterms:created>
  <dcterms:modified xsi:type="dcterms:W3CDTF">2025-08-12T15:48:00Z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0x010100D0651C72141CC74CA1A44D8B7D545742</vt:lpwstr>
  </property>
  <property fmtid="{D5CDD505-2E9C-101B-9397-08002B2CF9AE}" pid="3" name="MediaServiceImageTags">
    <vt:lpwstr/>
  </property>
  <property fmtid="{D5CDD505-2E9C-101B-9397-08002B2CF9AE}" pid="4" name="MSIP_Label_bd24d06a-0e85-4d57-b1e0-ba34b1abc708_ActionId">
    <vt:lpwstr>b253fe57-cb67-447a-8874-81d775f702f6</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2025-05-14T11:05:44Z</vt:lpwstr>
  </property>
  <property fmtid="{D5CDD505-2E9C-101B-9397-08002B2CF9AE}" pid="10" name="MSIP_Label_bd24d06a-0e85-4d57-b1e0-ba34b1abc708_SiteId">
    <vt:lpwstr>19caa9e9-04ff-43fa-885f-d77fac387903</vt:lpwstr>
  </property>
</Properties>
</file>