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BA3587" w:rsidP="00BA3587" w14:paraId="493C03E4" w14:textId="77777777">
      <w:pPr>
        <w:pStyle w:val="Title"/>
        <w:rPr>
          <w:rFonts w:cs="Arial"/>
          <w:sz w:val="22"/>
        </w:rPr>
      </w:pPr>
      <w:r w:rsidRPr="004A76BC">
        <w:rPr>
          <w:rFonts w:cs="Arial"/>
          <w:sz w:val="22"/>
        </w:rPr>
        <w:t>Supporting Statement</w:t>
      </w:r>
    </w:p>
    <w:p w:rsidR="002A2D13" w:rsidP="00BA3587" w14:paraId="1E6E0E1C" w14:textId="77777777">
      <w:pPr>
        <w:pStyle w:val="Title"/>
        <w:rPr>
          <w:rFonts w:cs="Arial"/>
          <w:sz w:val="22"/>
        </w:rPr>
      </w:pPr>
      <w:r w:rsidRPr="002A2D13">
        <w:rPr>
          <w:rFonts w:cs="Arial"/>
          <w:sz w:val="22"/>
        </w:rPr>
        <w:t>Pilot Medical Disclosure Decision Making Model for Safety Risk Assessment Survey</w:t>
      </w:r>
    </w:p>
    <w:p w:rsidR="00506F82" w:rsidRPr="00506F82" w:rsidP="00506F82" w14:paraId="0A68C90F" w14:textId="77777777">
      <w:pPr>
        <w:pStyle w:val="Title"/>
        <w:rPr>
          <w:rFonts w:cs="Arial"/>
          <w:sz w:val="22"/>
        </w:rPr>
      </w:pPr>
      <w:r w:rsidRPr="00506F82">
        <w:rPr>
          <w:rFonts w:cs="Arial"/>
          <w:sz w:val="22"/>
        </w:rPr>
        <w:t>OMB # 2120-XXXX</w:t>
      </w:r>
    </w:p>
    <w:p w:rsidR="00506F82" w:rsidP="00BA3587" w14:paraId="6454A128" w14:textId="77777777">
      <w:pPr>
        <w:pStyle w:val="Title"/>
        <w:rPr>
          <w:rFonts w:cs="Arial"/>
          <w:sz w:val="22"/>
        </w:rPr>
      </w:pPr>
    </w:p>
    <w:p w:rsidR="00BA3587" w:rsidRPr="004A76BC" w:rsidP="00BA3587" w14:paraId="7F1FF833" w14:textId="7A0077F7">
      <w:pPr>
        <w:pStyle w:val="Title"/>
        <w:rPr>
          <w:rFonts w:cs="Arial"/>
          <w:sz w:val="22"/>
        </w:rPr>
      </w:pPr>
      <w:r>
        <w:rPr>
          <w:rFonts w:cs="Arial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106680</wp:posOffset>
                </wp:positionV>
                <wp:extent cx="6372225" cy="0"/>
                <wp:effectExtent l="19050" t="16510" r="19050" b="21590"/>
                <wp:wrapNone/>
                <wp:docPr id="140570613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.1pt,8.4pt" to="499.65pt,8.4pt" strokeweight="2.25pt"/>
            </w:pict>
          </mc:Fallback>
        </mc:AlternateContent>
      </w:r>
    </w:p>
    <w:p w:rsidR="00BA3587" w:rsidP="00BA3587" w14:paraId="0881A6EE" w14:textId="77777777">
      <w:pPr>
        <w:rPr>
          <w:b/>
          <w:sz w:val="22"/>
          <w:u w:val="single"/>
        </w:rPr>
      </w:pPr>
    </w:p>
    <w:p w:rsidR="00BA3587" w:rsidP="00BA3587" w14:paraId="70EDA93D" w14:textId="77777777">
      <w:pPr>
        <w:rPr>
          <w:b/>
          <w:sz w:val="22"/>
          <w:u w:val="single"/>
        </w:rPr>
      </w:pPr>
    </w:p>
    <w:p w:rsidR="00BA3587" w:rsidP="00BA3587" w14:paraId="68826C83" w14:textId="77777777">
      <w:pPr>
        <w:rPr>
          <w:sz w:val="22"/>
        </w:rPr>
      </w:pPr>
      <w:r>
        <w:rPr>
          <w:b/>
          <w:sz w:val="22"/>
          <w:u w:val="single"/>
        </w:rPr>
        <w:t>B.  Statistical Methods</w:t>
      </w:r>
    </w:p>
    <w:p w:rsidR="00BA3587" w:rsidP="00BA3587" w14:paraId="6E89D865" w14:textId="77777777">
      <w:pPr>
        <w:rPr>
          <w:sz w:val="22"/>
        </w:rPr>
      </w:pPr>
    </w:p>
    <w:p w:rsidR="00BA3587" w:rsidP="00035B44" w14:paraId="393F8FBB" w14:textId="77777777">
      <w:pPr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Describe the potential respondent universe.</w:t>
      </w:r>
    </w:p>
    <w:p w:rsidR="00EB66E8" w:rsidP="00EB66E8" w14:paraId="5679C848" w14:textId="77777777">
      <w:pPr>
        <w:rPr>
          <w:b/>
          <w:sz w:val="22"/>
        </w:rPr>
      </w:pPr>
    </w:p>
    <w:p w:rsidR="009C1623" w:rsidRPr="009C1623" w:rsidP="00EB66E8" w14:paraId="190559B6" w14:textId="32BA13FF">
      <w:pPr>
        <w:ind w:firstLine="360"/>
        <w:rPr>
          <w:b/>
          <w:sz w:val="22"/>
        </w:rPr>
      </w:pPr>
      <w:r>
        <w:rPr>
          <w:bCs/>
          <w:sz w:val="22"/>
        </w:rPr>
        <w:t xml:space="preserve">The universe of potential respondents </w:t>
      </w:r>
      <w:r>
        <w:rPr>
          <w:bCs/>
          <w:sz w:val="22"/>
        </w:rPr>
        <w:t xml:space="preserve">includes 148,306 </w:t>
      </w:r>
      <w:r>
        <w:rPr>
          <w:bCs/>
          <w:sz w:val="22"/>
        </w:rPr>
        <w:t>Air Transport pilots</w:t>
      </w:r>
      <w:r w:rsidR="00605961">
        <w:rPr>
          <w:bCs/>
          <w:sz w:val="22"/>
        </w:rPr>
        <w:t xml:space="preserve">, those with the highest level of pilot certification and required to act as captain or pilot-in command of scheduled airline flights, </w:t>
      </w:r>
      <w:r>
        <w:rPr>
          <w:bCs/>
          <w:sz w:val="22"/>
        </w:rPr>
        <w:t>represented within the aerospace medical certification database. Commercial, private, student, and recreational pilots are not included in the population of interest for this survey.</w:t>
      </w:r>
      <w:r w:rsidR="00EB66E8">
        <w:rPr>
          <w:b/>
          <w:sz w:val="22"/>
        </w:rPr>
        <w:t xml:space="preserve"> </w:t>
      </w:r>
      <w:r>
        <w:rPr>
          <w:bCs/>
          <w:sz w:val="22"/>
        </w:rPr>
        <w:t>Previous administrations of surveys sampling from the aerospace medical certification database</w:t>
      </w:r>
      <w:r w:rsidR="0038051E">
        <w:rPr>
          <w:bCs/>
          <w:sz w:val="22"/>
        </w:rPr>
        <w:t xml:space="preserve"> (AMCS)</w:t>
      </w:r>
      <w:r>
        <w:rPr>
          <w:bCs/>
          <w:sz w:val="22"/>
        </w:rPr>
        <w:t xml:space="preserve"> have resulted in a 35% response rate. </w:t>
      </w:r>
    </w:p>
    <w:p w:rsidR="00EB66E8" w:rsidP="00EB66E8" w14:paraId="7D4F4FA3" w14:textId="77777777">
      <w:pPr>
        <w:rPr>
          <w:bCs/>
          <w:sz w:val="22"/>
        </w:rPr>
      </w:pPr>
    </w:p>
    <w:p w:rsidR="009C1623" w:rsidRPr="00273796" w:rsidP="00EB66E8" w14:paraId="66AF2D14" w14:textId="77777777">
      <w:pPr>
        <w:ind w:firstLine="360"/>
        <w:rPr>
          <w:b/>
          <w:sz w:val="22"/>
        </w:rPr>
      </w:pPr>
      <w:r>
        <w:rPr>
          <w:bCs/>
          <w:sz w:val="22"/>
        </w:rPr>
        <w:t xml:space="preserve">The minimum sample required to detect an effect from the current collection is </w:t>
      </w:r>
      <w:r w:rsidR="00956CDB">
        <w:rPr>
          <w:bCs/>
          <w:sz w:val="22"/>
        </w:rPr>
        <w:t xml:space="preserve">N = </w:t>
      </w:r>
      <w:r w:rsidR="00920E27">
        <w:rPr>
          <w:bCs/>
          <w:sz w:val="22"/>
        </w:rPr>
        <w:t>1,950</w:t>
      </w:r>
      <w:r w:rsidR="00956CDB">
        <w:rPr>
          <w:bCs/>
          <w:sz w:val="22"/>
        </w:rPr>
        <w:t xml:space="preserve">. Given prior response rates of 35%, we will sample </w:t>
      </w:r>
      <w:r w:rsidR="00920E27">
        <w:rPr>
          <w:bCs/>
          <w:sz w:val="22"/>
        </w:rPr>
        <w:t>51,907.1</w:t>
      </w:r>
      <w:r w:rsidR="00956CDB">
        <w:rPr>
          <w:bCs/>
          <w:sz w:val="22"/>
        </w:rPr>
        <w:t xml:space="preserve"> of the total number of Air Transport pilots within the database.</w:t>
      </w:r>
    </w:p>
    <w:p w:rsidR="00BA3587" w:rsidP="00BA3587" w14:paraId="696144AF" w14:textId="77777777">
      <w:pPr>
        <w:rPr>
          <w:sz w:val="22"/>
        </w:rPr>
      </w:pPr>
    </w:p>
    <w:p w:rsidR="00956CDB" w:rsidP="00EB66E8" w14:paraId="5394E768" w14:textId="77777777">
      <w:pPr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Describe the procedures for the collection of information.</w:t>
      </w:r>
    </w:p>
    <w:p w:rsidR="00EB66E8" w:rsidP="00EB66E8" w14:paraId="127E67F6" w14:textId="77777777">
      <w:pPr>
        <w:rPr>
          <w:bCs/>
          <w:i/>
          <w:iCs/>
          <w:sz w:val="22"/>
        </w:rPr>
      </w:pPr>
    </w:p>
    <w:p w:rsidR="00E67400" w:rsidP="00E67400" w14:paraId="25966627" w14:textId="19DD9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Cs/>
          <w:sz w:val="22"/>
          <w:szCs w:val="22"/>
        </w:rPr>
      </w:pPr>
      <w:r w:rsidRPr="0038051E">
        <w:rPr>
          <w:rFonts w:cs="Arial"/>
          <w:bCs/>
          <w:sz w:val="22"/>
          <w:szCs w:val="22"/>
        </w:rPr>
        <w:t xml:space="preserve">The sampling frame </w:t>
      </w:r>
      <w:r>
        <w:rPr>
          <w:rFonts w:cs="Arial"/>
          <w:bCs/>
          <w:sz w:val="22"/>
          <w:szCs w:val="22"/>
        </w:rPr>
        <w:t xml:space="preserve">will be constructed from all cases of Air Transport Pilots having a certificate listed as issued, rather than deferred or denied, within the AMCS database. </w:t>
      </w:r>
      <w:r>
        <w:rPr>
          <w:rFonts w:cs="Arial"/>
          <w:bCs/>
          <w:sz w:val="22"/>
          <w:szCs w:val="22"/>
        </w:rPr>
        <w:t xml:space="preserve">A simple random sampling strategy will be </w:t>
      </w:r>
      <w:r>
        <w:rPr>
          <w:rFonts w:cs="Arial"/>
          <w:bCs/>
          <w:sz w:val="22"/>
          <w:szCs w:val="22"/>
        </w:rPr>
        <w:t>used. We will draw a random sample of n 1,950 ATP-certified pilots from the AMCS database, using random numbers to select without replacement</w:t>
      </w:r>
      <w:r>
        <w:rPr>
          <w:rFonts w:cs="Arial"/>
          <w:bCs/>
          <w:sz w:val="22"/>
          <w:szCs w:val="22"/>
        </w:rPr>
        <w:t xml:space="preserve">. </w:t>
      </w:r>
    </w:p>
    <w:p w:rsidR="00E67400" w:rsidRPr="008B3D41" w:rsidP="0061753E" w14:paraId="3BC68871" w14:textId="705299ED">
      <w:pPr>
        <w:rPr>
          <w:bCs/>
          <w:iCs/>
          <w:sz w:val="22"/>
        </w:rPr>
      </w:pPr>
    </w:p>
    <w:p w:rsidR="0061753E" w:rsidRPr="0061753E" w:rsidP="0061753E" w14:paraId="76017E3F" w14:textId="1C035A70">
      <w:pPr>
        <w:rPr>
          <w:bCs/>
          <w:iCs/>
          <w:sz w:val="22"/>
        </w:rPr>
      </w:pPr>
      <w:r>
        <w:rPr>
          <w:bCs/>
          <w:i/>
          <w:sz w:val="22"/>
        </w:rPr>
        <w:t xml:space="preserve">Sample Size Estimation. </w:t>
      </w:r>
      <w:r w:rsidRPr="0061753E">
        <w:rPr>
          <w:bCs/>
          <w:iCs/>
          <w:sz w:val="22"/>
        </w:rPr>
        <w:t xml:space="preserve">A power analysis was conducted using the </w:t>
      </w:r>
      <w:r w:rsidRPr="0061753E">
        <w:rPr>
          <w:bCs/>
          <w:iCs/>
          <w:sz w:val="22"/>
        </w:rPr>
        <w:t>pwrSEM</w:t>
      </w:r>
      <w:r w:rsidRPr="0061753E">
        <w:rPr>
          <w:bCs/>
          <w:iCs/>
          <w:sz w:val="22"/>
        </w:rPr>
        <w:t xml:space="preserve"> Shiny application to estimate the minimum sample size required to detect direct and interaction effects in a constrained multi-group structural equation model (SEM). </w:t>
      </w:r>
      <w:r w:rsidRPr="0061753E">
        <w:rPr>
          <w:bCs/>
          <w:iCs/>
          <w:sz w:val="22"/>
        </w:rPr>
        <w:t xml:space="preserve">The model includes six latent predictor variables, four latent interaction terms, and one latent outcome variable. All structural paths were constrained to be equal across three randomly assigned survey </w:t>
      </w:r>
      <w:r w:rsidR="00DA73E5">
        <w:rPr>
          <w:bCs/>
          <w:iCs/>
          <w:sz w:val="22"/>
        </w:rPr>
        <w:t>conditions</w:t>
      </w:r>
      <w:r w:rsidRPr="0061753E">
        <w:rPr>
          <w:bCs/>
          <w:iCs/>
          <w:sz w:val="22"/>
        </w:rPr>
        <w:t>.</w:t>
      </w:r>
      <w:r w:rsidR="00DA73E5">
        <w:rPr>
          <w:bCs/>
          <w:iCs/>
          <w:sz w:val="22"/>
        </w:rPr>
        <w:t xml:space="preserve"> The three survey conditions </w:t>
      </w:r>
      <w:r w:rsidR="00DA73E5">
        <w:rPr>
          <w:bCs/>
          <w:iCs/>
          <w:sz w:val="22"/>
        </w:rPr>
        <w:t>corresponding</w:t>
      </w:r>
      <w:r w:rsidR="00DA73E5">
        <w:rPr>
          <w:bCs/>
          <w:iCs/>
          <w:sz w:val="22"/>
        </w:rPr>
        <w:t xml:space="preserve"> to hypothetical medical conditions </w:t>
      </w:r>
      <w:r w:rsidR="00DA73E5">
        <w:rPr>
          <w:bCs/>
          <w:iCs/>
          <w:sz w:val="22"/>
        </w:rPr>
        <w:t xml:space="preserve">critical to aviation safety. Participants will be asked to respond to survey items with one of the three medical conditions in mind. </w:t>
      </w:r>
    </w:p>
    <w:p w:rsidR="0061753E" w:rsidRPr="0061753E" w:rsidP="0061753E" w14:paraId="325529C1" w14:textId="77777777">
      <w:pPr>
        <w:rPr>
          <w:bCs/>
          <w:iCs/>
          <w:sz w:val="22"/>
        </w:rPr>
      </w:pPr>
    </w:p>
    <w:p w:rsidR="0061753E" w:rsidRPr="0061753E" w:rsidP="0061753E" w14:paraId="082F9620" w14:textId="77777777">
      <w:pPr>
        <w:rPr>
          <w:bCs/>
          <w:iCs/>
          <w:sz w:val="22"/>
        </w:rPr>
      </w:pPr>
      <w:r w:rsidRPr="0061753E">
        <w:rPr>
          <w:bCs/>
          <w:iCs/>
          <w:sz w:val="22"/>
        </w:rPr>
        <w:t xml:space="preserve">Effect sizes were specified as small-to-moderate (β = 0.10 to 0.20), and the alpha level was set at .05. Results indicated that with </w:t>
      </w:r>
      <w:r w:rsidRPr="0061753E">
        <w:rPr>
          <w:b/>
          <w:bCs/>
          <w:iCs/>
          <w:sz w:val="22"/>
        </w:rPr>
        <w:t>650 participants per group</w:t>
      </w:r>
      <w:r w:rsidRPr="0061753E">
        <w:rPr>
          <w:bCs/>
          <w:iCs/>
          <w:sz w:val="22"/>
        </w:rPr>
        <w:t xml:space="preserve"> (total N = 1,950), the study is adequately powered (≥ .80) to detect:</w:t>
      </w:r>
    </w:p>
    <w:p w:rsidR="0061753E" w:rsidRPr="0061753E" w:rsidP="0061753E" w14:paraId="249F0844" w14:textId="77777777">
      <w:pPr>
        <w:numPr>
          <w:ilvl w:val="0"/>
          <w:numId w:val="14"/>
        </w:numPr>
        <w:rPr>
          <w:bCs/>
          <w:iCs/>
          <w:sz w:val="22"/>
        </w:rPr>
      </w:pPr>
      <w:r w:rsidRPr="0061753E">
        <w:rPr>
          <w:b/>
          <w:bCs/>
          <w:iCs/>
          <w:sz w:val="22"/>
        </w:rPr>
        <w:t>Main effects</w:t>
      </w:r>
      <w:r w:rsidRPr="0061753E">
        <w:rPr>
          <w:bCs/>
          <w:iCs/>
          <w:sz w:val="22"/>
        </w:rPr>
        <w:t xml:space="preserve"> as small as β = 0.10 (power ≈ .85)</w:t>
      </w:r>
    </w:p>
    <w:p w:rsidR="0061753E" w:rsidRPr="0061753E" w:rsidP="0061753E" w14:paraId="040CECDA" w14:textId="77777777">
      <w:pPr>
        <w:numPr>
          <w:ilvl w:val="0"/>
          <w:numId w:val="14"/>
        </w:numPr>
        <w:rPr>
          <w:bCs/>
          <w:iCs/>
          <w:sz w:val="22"/>
        </w:rPr>
      </w:pPr>
      <w:r w:rsidRPr="0061753E">
        <w:rPr>
          <w:b/>
          <w:bCs/>
          <w:iCs/>
          <w:sz w:val="22"/>
        </w:rPr>
        <w:t>Interaction effects</w:t>
      </w:r>
      <w:r w:rsidRPr="0061753E">
        <w:rPr>
          <w:bCs/>
          <w:iCs/>
          <w:sz w:val="22"/>
        </w:rPr>
        <w:t xml:space="preserve"> of β = 0.15 or greater (power ≈ .86)</w:t>
      </w:r>
    </w:p>
    <w:p w:rsidR="0061753E" w:rsidRPr="0061753E" w:rsidP="0061753E" w14:paraId="7EE719FE" w14:textId="77777777">
      <w:pPr>
        <w:rPr>
          <w:bCs/>
          <w:iCs/>
          <w:sz w:val="22"/>
        </w:rPr>
      </w:pPr>
    </w:p>
    <w:p w:rsidR="0061753E" w:rsidRPr="0061753E" w:rsidP="0061753E" w14:paraId="02DD2B53" w14:textId="77777777">
      <w:pPr>
        <w:rPr>
          <w:bCs/>
          <w:iCs/>
          <w:sz w:val="22"/>
        </w:rPr>
      </w:pPr>
      <w:r w:rsidRPr="0061753E">
        <w:rPr>
          <w:bCs/>
          <w:iCs/>
          <w:sz w:val="22"/>
        </w:rPr>
        <w:t>These findings confirm that the proposed sample size of N = 1950 (n = 650 per group) is sufficient for detecting theoretically meaningful effects, particularly under the constraints of a multi-group structural equation modeling design.</w:t>
      </w:r>
    </w:p>
    <w:p w:rsidR="0061753E" w:rsidRPr="0061753E" w:rsidP="0061753E" w14:paraId="79D3C0FA" w14:textId="77777777">
      <w:pPr>
        <w:rPr>
          <w:bCs/>
          <w:iCs/>
          <w:sz w:val="22"/>
        </w:rPr>
      </w:pPr>
    </w:p>
    <w:p w:rsidR="0061753E" w:rsidRPr="0061753E" w:rsidP="0061753E" w14:paraId="4B9F2F02" w14:textId="77777777">
      <w:pPr>
        <w:rPr>
          <w:bCs/>
          <w:iCs/>
          <w:sz w:val="22"/>
        </w:rPr>
      </w:pPr>
      <w:r w:rsidRPr="0061753E">
        <w:rPr>
          <w:bCs/>
          <w:iCs/>
          <w:sz w:val="22"/>
        </w:rPr>
        <w:t>There are no unusual problems requiring specialized sampling procedures. There is no use of period (less than annual) data collection cycles.</w:t>
      </w:r>
    </w:p>
    <w:p w:rsidR="0061753E" w:rsidRPr="0061753E" w:rsidP="0061753E" w14:paraId="34DB37C5" w14:textId="77777777">
      <w:pPr>
        <w:rPr>
          <w:bCs/>
          <w:iCs/>
          <w:sz w:val="22"/>
        </w:rPr>
      </w:pPr>
    </w:p>
    <w:p w:rsidR="00BA3587" w:rsidP="00BA3587" w14:paraId="37280330" w14:textId="77777777">
      <w:pPr>
        <w:rPr>
          <w:sz w:val="22"/>
          <w:szCs w:val="22"/>
        </w:rPr>
      </w:pPr>
    </w:p>
    <w:p w:rsidR="00BA3587" w:rsidP="00EB66E8" w14:paraId="150F238E" w14:textId="77777777">
      <w:pPr>
        <w:numPr>
          <w:ilvl w:val="0"/>
          <w:numId w:val="11"/>
        </w:numPr>
        <w:rPr>
          <w:b/>
          <w:sz w:val="22"/>
        </w:rPr>
      </w:pPr>
      <w:r>
        <w:rPr>
          <w:b/>
          <w:sz w:val="22"/>
        </w:rPr>
        <w:t>Describe methods to maximize response rates.</w:t>
      </w:r>
    </w:p>
    <w:p w:rsidR="00F86143" w:rsidP="00F86143" w14:paraId="00D3AD45" w14:textId="77777777">
      <w:pPr>
        <w:rPr>
          <w:b/>
          <w:sz w:val="22"/>
        </w:rPr>
      </w:pPr>
    </w:p>
    <w:p w:rsidR="00EB66E8" w:rsidRPr="00F86143" w:rsidP="00F86143" w14:paraId="53AAE9C3" w14:textId="77777777">
      <w:pPr>
        <w:rPr>
          <w:bCs/>
          <w:sz w:val="22"/>
        </w:rPr>
      </w:pPr>
      <w:r>
        <w:rPr>
          <w:bCs/>
          <w:sz w:val="22"/>
        </w:rPr>
        <w:t>Methods to maximize response rates include:</w:t>
      </w:r>
    </w:p>
    <w:p w:rsidR="00F86143" w:rsidP="00F86143" w14:paraId="5ED6B26F" w14:textId="77777777">
      <w:pPr>
        <w:numPr>
          <w:ilvl w:val="0"/>
          <w:numId w:val="6"/>
        </w:numPr>
        <w:rPr>
          <w:bCs/>
          <w:sz w:val="22"/>
        </w:rPr>
      </w:pPr>
      <w:r w:rsidRPr="00F86143">
        <w:rPr>
          <w:bCs/>
          <w:sz w:val="22"/>
        </w:rPr>
        <w:t>The notification/invitation package will include a cover letter worded to engage the pilots’ interest, the reasons for the survey, and the benefits that they will receive from participating.</w:t>
      </w:r>
    </w:p>
    <w:p w:rsidR="00920E27" w:rsidRPr="00F86143" w:rsidP="00F86143" w14:paraId="6D883466" w14:textId="77777777">
      <w:pPr>
        <w:numPr>
          <w:ilvl w:val="0"/>
          <w:numId w:val="6"/>
        </w:numPr>
        <w:rPr>
          <w:bCs/>
          <w:sz w:val="22"/>
        </w:rPr>
      </w:pPr>
      <w:r>
        <w:rPr>
          <w:bCs/>
          <w:sz w:val="22"/>
        </w:rPr>
        <w:t>Reimbursement of $25 upon attentive response completion distributed via eGift Card.</w:t>
      </w:r>
    </w:p>
    <w:p w:rsidR="00F86143" w:rsidRPr="00F86143" w:rsidP="00F55318" w14:paraId="1D4F125C" w14:textId="77777777">
      <w:pPr>
        <w:numPr>
          <w:ilvl w:val="0"/>
          <w:numId w:val="6"/>
        </w:numPr>
        <w:rPr>
          <w:bCs/>
          <w:sz w:val="22"/>
        </w:rPr>
      </w:pPr>
      <w:r w:rsidRPr="00F86143">
        <w:rPr>
          <w:bCs/>
          <w:sz w:val="22"/>
        </w:rPr>
        <w:t>The survey will be made available online</w:t>
      </w:r>
      <w:r w:rsidR="00F55318">
        <w:rPr>
          <w:bCs/>
          <w:sz w:val="22"/>
        </w:rPr>
        <w:t>.</w:t>
      </w:r>
    </w:p>
    <w:p w:rsidR="00A77442" w:rsidP="0061753E" w14:paraId="09763540" w14:textId="40E49F67">
      <w:pPr>
        <w:numPr>
          <w:ilvl w:val="0"/>
          <w:numId w:val="6"/>
        </w:numPr>
        <w:rPr>
          <w:bCs/>
          <w:iCs/>
          <w:sz w:val="22"/>
        </w:rPr>
      </w:pPr>
      <w:r w:rsidRPr="00F86143">
        <w:rPr>
          <w:bCs/>
          <w:sz w:val="22"/>
        </w:rPr>
        <w:t>Email reminders (n</w:t>
      </w:r>
      <w:r>
        <w:rPr>
          <w:bCs/>
          <w:sz w:val="22"/>
        </w:rPr>
        <w:t xml:space="preserve"> </w:t>
      </w:r>
      <w:r w:rsidRPr="00F86143">
        <w:rPr>
          <w:bCs/>
          <w:sz w:val="22"/>
        </w:rPr>
        <w:t>=</w:t>
      </w:r>
      <w:r>
        <w:rPr>
          <w:bCs/>
          <w:sz w:val="22"/>
        </w:rPr>
        <w:t xml:space="preserve"> </w:t>
      </w:r>
      <w:r w:rsidR="00F55318">
        <w:rPr>
          <w:bCs/>
          <w:sz w:val="22"/>
        </w:rPr>
        <w:t>2</w:t>
      </w:r>
      <w:r w:rsidRPr="00F86143">
        <w:rPr>
          <w:bCs/>
          <w:sz w:val="22"/>
        </w:rPr>
        <w:t>) of the survey will be sent to all pilots who have not completed the survey. Reminder emails will be sent to nonresponde</w:t>
      </w:r>
      <w:r>
        <w:rPr>
          <w:bCs/>
          <w:sz w:val="22"/>
        </w:rPr>
        <w:t>r</w:t>
      </w:r>
      <w:r w:rsidRPr="00F86143">
        <w:rPr>
          <w:bCs/>
          <w:sz w:val="22"/>
        </w:rPr>
        <w:t xml:space="preserve">s at two-week intervals during the data collection period. </w:t>
      </w:r>
      <w:r w:rsidRPr="00A77442">
        <w:rPr>
          <w:bCs/>
          <w:iCs/>
          <w:sz w:val="22"/>
        </w:rPr>
        <w:t xml:space="preserve">Methods to assess </w:t>
      </w:r>
      <w:r w:rsidR="00EB66E8">
        <w:rPr>
          <w:bCs/>
          <w:iCs/>
          <w:sz w:val="22"/>
        </w:rPr>
        <w:t xml:space="preserve">generalizability </w:t>
      </w:r>
      <w:r w:rsidR="00EB66E8">
        <w:rPr>
          <w:bCs/>
          <w:iCs/>
          <w:sz w:val="22"/>
        </w:rPr>
        <w:t>include</w:t>
      </w:r>
      <w:r w:rsidR="00EB66E8">
        <w:rPr>
          <w:bCs/>
          <w:iCs/>
          <w:sz w:val="22"/>
        </w:rPr>
        <w:t>:</w:t>
      </w:r>
    </w:p>
    <w:p w:rsidR="00605961" w:rsidRPr="00605961" w:rsidP="008B3D41" w14:paraId="2AA08447" w14:textId="65F52FD0">
      <w:pPr>
        <w:numPr>
          <w:ilvl w:val="1"/>
          <w:numId w:val="6"/>
        </w:numPr>
        <w:rPr>
          <w:bCs/>
          <w:sz w:val="22"/>
        </w:rPr>
      </w:pPr>
      <w:r w:rsidRPr="00605961">
        <w:rPr>
          <w:bCs/>
          <w:sz w:val="22"/>
        </w:rPr>
        <w:t>Non-response analyses will be conducted using demographic data available in the AMCS system, including gender and geographic region.</w:t>
      </w:r>
    </w:p>
    <w:p w:rsidR="00A77442" w:rsidRPr="00605961" w:rsidP="008B3D41" w14:paraId="7EE65379" w14:textId="77777777">
      <w:pPr>
        <w:numPr>
          <w:ilvl w:val="1"/>
          <w:numId w:val="6"/>
        </w:numPr>
        <w:rPr>
          <w:bCs/>
          <w:sz w:val="22"/>
        </w:rPr>
      </w:pPr>
      <w:r w:rsidRPr="00605961">
        <w:rPr>
          <w:bCs/>
          <w:sz w:val="22"/>
        </w:rPr>
        <w:t>If survey respondents differ significantly from the population, weighted sample procedures will be used to mitigate the bias.</w:t>
      </w:r>
    </w:p>
    <w:p w:rsidR="00B97114" w:rsidP="00B97114" w14:paraId="651D3CA5" w14:textId="77777777">
      <w:pPr>
        <w:rPr>
          <w:sz w:val="22"/>
        </w:rPr>
      </w:pPr>
    </w:p>
    <w:p w:rsidR="00BA3587" w:rsidP="00B97114" w14:paraId="2DAC712A" w14:textId="77777777">
      <w:pPr>
        <w:numPr>
          <w:ilvl w:val="0"/>
          <w:numId w:val="9"/>
        </w:numPr>
        <w:rPr>
          <w:b/>
          <w:sz w:val="22"/>
        </w:rPr>
      </w:pPr>
      <w:r>
        <w:rPr>
          <w:b/>
          <w:sz w:val="22"/>
        </w:rPr>
        <w:t>Describe tests of procedures and methods to be undertaken.</w:t>
      </w:r>
    </w:p>
    <w:p w:rsidR="00EB66E8" w:rsidP="00EB66E8" w14:paraId="4B7E2F53" w14:textId="77777777">
      <w:pPr>
        <w:rPr>
          <w:bCs/>
          <w:sz w:val="22"/>
        </w:rPr>
      </w:pPr>
    </w:p>
    <w:p w:rsidR="00BA3587" w:rsidRPr="0061753E" w:rsidP="0061753E" w14:paraId="635B2696" w14:textId="2E3CA35A">
      <w:pPr>
        <w:ind w:firstLine="360"/>
        <w:rPr>
          <w:b/>
          <w:sz w:val="22"/>
        </w:rPr>
      </w:pPr>
      <w:r>
        <w:rPr>
          <w:bCs/>
          <w:sz w:val="22"/>
        </w:rPr>
        <w:t xml:space="preserve">Prior to administration, the survey will go through pilot testing </w:t>
      </w:r>
      <w:r w:rsidR="00EB66E8">
        <w:rPr>
          <w:bCs/>
          <w:sz w:val="22"/>
        </w:rPr>
        <w:t>with a small group of subject matter experts</w:t>
      </w:r>
      <w:r w:rsidR="00502D4A">
        <w:rPr>
          <w:bCs/>
          <w:sz w:val="22"/>
        </w:rPr>
        <w:t xml:space="preserve">. Testing will </w:t>
      </w:r>
      <w:r w:rsidR="00920E27">
        <w:rPr>
          <w:bCs/>
          <w:sz w:val="22"/>
        </w:rPr>
        <w:t>involve</w:t>
      </w:r>
      <w:r w:rsidR="00502D4A">
        <w:rPr>
          <w:bCs/>
          <w:sz w:val="22"/>
        </w:rPr>
        <w:t xml:space="preserve"> having subject matter experts review each survey item for clarity and understanding.</w:t>
      </w:r>
    </w:p>
    <w:p w:rsidR="00BA3587" w:rsidP="00BA3587" w14:paraId="3AE42375" w14:textId="77777777">
      <w:pPr>
        <w:rPr>
          <w:sz w:val="22"/>
        </w:rPr>
      </w:pPr>
    </w:p>
    <w:p w:rsidR="00BA3587" w:rsidP="00BA3587" w14:paraId="5D31069C" w14:textId="77777777">
      <w:pPr>
        <w:rPr>
          <w:b/>
          <w:sz w:val="22"/>
        </w:rPr>
      </w:pPr>
      <w:r>
        <w:rPr>
          <w:b/>
          <w:sz w:val="22"/>
        </w:rPr>
        <w:t>5.  Provide the names of consultants and the person who will collect and analyze the information.</w:t>
      </w:r>
    </w:p>
    <w:p w:rsidR="00EB66E8" w:rsidP="00BF16AE" w14:paraId="3CD776F9" w14:textId="77777777">
      <w:pPr>
        <w:rPr>
          <w:sz w:val="22"/>
        </w:rPr>
      </w:pPr>
    </w:p>
    <w:p w:rsidR="00BF16AE" w:rsidRPr="00EF700B" w:rsidP="00EB66E8" w14:paraId="30FC024E" w14:textId="77777777">
      <w:pPr>
        <w:ind w:firstLine="720"/>
        <w:rPr>
          <w:sz w:val="22"/>
        </w:rPr>
      </w:pPr>
      <w:r w:rsidRPr="00EF700B">
        <w:rPr>
          <w:sz w:val="22"/>
        </w:rPr>
        <w:t xml:space="preserve">The survey development and analysis will be conducted under the direction of </w:t>
      </w:r>
      <w:r>
        <w:rPr>
          <w:sz w:val="22"/>
        </w:rPr>
        <w:t>Dr. Julia Beckel</w:t>
      </w:r>
      <w:r w:rsidRPr="00EF700B">
        <w:rPr>
          <w:sz w:val="22"/>
        </w:rPr>
        <w:t xml:space="preserve">, a Research Psychologist employed by the FAA at the Civil Aerospace Medical Institute, Oklahoma City </w:t>
      </w:r>
      <w:r>
        <w:rPr>
          <w:sz w:val="22"/>
        </w:rPr>
        <w:t>(405) 954-6825</w:t>
      </w:r>
      <w:r w:rsidRPr="00EF700B">
        <w:rPr>
          <w:sz w:val="22"/>
        </w:rPr>
        <w:t xml:space="preserve"> (</w:t>
      </w:r>
      <w:hyperlink r:id="rId4" w:history="1">
        <w:r w:rsidRPr="00E76CA1">
          <w:rPr>
            <w:rStyle w:val="Hyperlink"/>
            <w:sz w:val="22"/>
          </w:rPr>
          <w:t>julia.l.beckel@faa.gov</w:t>
        </w:r>
      </w:hyperlink>
      <w:r w:rsidRPr="00EF700B">
        <w:rPr>
          <w:sz w:val="22"/>
        </w:rPr>
        <w:t>).</w:t>
      </w:r>
    </w:p>
    <w:p w:rsidR="00BF16AE" w:rsidRPr="00EF700B" w:rsidP="00BF16AE" w14:paraId="4EF127A0" w14:textId="77777777">
      <w:pPr>
        <w:rPr>
          <w:sz w:val="22"/>
        </w:rPr>
      </w:pPr>
    </w:p>
    <w:p w:rsidR="00BF16AE" w:rsidRPr="00EF700B" w:rsidP="00EB66E8" w14:paraId="148A154C" w14:textId="77777777">
      <w:pPr>
        <w:ind w:firstLine="720"/>
        <w:rPr>
          <w:sz w:val="22"/>
        </w:rPr>
      </w:pPr>
      <w:r w:rsidRPr="00EF700B">
        <w:rPr>
          <w:sz w:val="22"/>
        </w:rPr>
        <w:t xml:space="preserve">The survey will be </w:t>
      </w:r>
      <w:r w:rsidRPr="00EF700B" w:rsidR="00EB66E8">
        <w:rPr>
          <w:sz w:val="22"/>
        </w:rPr>
        <w:t>distributed,</w:t>
      </w:r>
      <w:r w:rsidRPr="00EF700B">
        <w:rPr>
          <w:sz w:val="22"/>
        </w:rPr>
        <w:t xml:space="preserve"> and the data will be collected by a survey contractor, </w:t>
      </w:r>
      <w:r>
        <w:rPr>
          <w:sz w:val="22"/>
        </w:rPr>
        <w:t>Cherokee Nation 3S, LLC</w:t>
      </w:r>
      <w:r w:rsidRPr="00EF700B">
        <w:rPr>
          <w:sz w:val="22"/>
        </w:rPr>
        <w:t xml:space="preserve">. The point of contact for data collection will be </w:t>
      </w:r>
      <w:r w:rsidRPr="008B3D41">
        <w:rPr>
          <w:sz w:val="22"/>
        </w:rPr>
        <w:t>Janine King (</w:t>
      </w:r>
      <w:hyperlink r:id="rId5" w:history="1">
        <w:r w:rsidRPr="008B3D41">
          <w:rPr>
            <w:rStyle w:val="Hyperlink"/>
            <w:sz w:val="22"/>
          </w:rPr>
          <w:t>janine.ctr.king@faa.gov</w:t>
        </w:r>
      </w:hyperlink>
      <w:r w:rsidRPr="008B3D41">
        <w:rPr>
          <w:sz w:val="22"/>
        </w:rPr>
        <w:t>).</w:t>
      </w:r>
    </w:p>
    <w:p w:rsidR="00BA3587" w:rsidP="00BA3587" w14:paraId="105FB4DE" w14:textId="77777777">
      <w:pPr>
        <w:rPr>
          <w:sz w:val="22"/>
        </w:rPr>
      </w:pPr>
    </w:p>
    <w:p w:rsidR="00BA3587" w14:paraId="42AA5B3A" w14:textId="77777777"/>
    <w:sectPr w:rsidSect="00BA3587">
      <w:endnotePr>
        <w:numFmt w:val="decimal"/>
      </w:endnotePr>
      <w:pgSz w:w="12240" w:h="15840" w:code="1"/>
      <w:pgMar w:top="1152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29F0511"/>
    <w:multiLevelType w:val="hybridMultilevel"/>
    <w:tmpl w:val="1E90C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15A8A"/>
    <w:multiLevelType w:val="hybridMultilevel"/>
    <w:tmpl w:val="2376B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03E5E"/>
    <w:multiLevelType w:val="hybridMultilevel"/>
    <w:tmpl w:val="8F205B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5272CA"/>
    <w:multiLevelType w:val="hybridMultilevel"/>
    <w:tmpl w:val="1EB8F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004A8"/>
    <w:multiLevelType w:val="hybridMultilevel"/>
    <w:tmpl w:val="B6BE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7A1262D"/>
    <w:multiLevelType w:val="hybridMultilevel"/>
    <w:tmpl w:val="2C204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16334D"/>
    <w:multiLevelType w:val="hybridMultilevel"/>
    <w:tmpl w:val="C10A1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C7DAE"/>
    <w:multiLevelType w:val="hybridMultilevel"/>
    <w:tmpl w:val="8206AE9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64CB7B3C"/>
    <w:multiLevelType w:val="hybridMultilevel"/>
    <w:tmpl w:val="863C3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9713C3"/>
    <w:multiLevelType w:val="multilevel"/>
    <w:tmpl w:val="C90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15DF2"/>
    <w:multiLevelType w:val="hybridMultilevel"/>
    <w:tmpl w:val="C11C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404A4"/>
    <w:multiLevelType w:val="hybridMultilevel"/>
    <w:tmpl w:val="92D6A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E7880"/>
    <w:multiLevelType w:val="hybridMultilevel"/>
    <w:tmpl w:val="314C7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E4A34"/>
    <w:multiLevelType w:val="hybridMultilevel"/>
    <w:tmpl w:val="70B08A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547894">
    <w:abstractNumId w:val="7"/>
  </w:num>
  <w:num w:numId="2" w16cid:durableId="714473474">
    <w:abstractNumId w:val="1"/>
  </w:num>
  <w:num w:numId="3" w16cid:durableId="1797291846">
    <w:abstractNumId w:val="5"/>
  </w:num>
  <w:num w:numId="4" w16cid:durableId="2023315928">
    <w:abstractNumId w:val="10"/>
  </w:num>
  <w:num w:numId="5" w16cid:durableId="49227994">
    <w:abstractNumId w:val="3"/>
  </w:num>
  <w:num w:numId="6" w16cid:durableId="1521115763">
    <w:abstractNumId w:val="12"/>
  </w:num>
  <w:num w:numId="7" w16cid:durableId="723605021">
    <w:abstractNumId w:val="13"/>
  </w:num>
  <w:num w:numId="8" w16cid:durableId="1549294881">
    <w:abstractNumId w:val="4"/>
  </w:num>
  <w:num w:numId="9" w16cid:durableId="1944455164">
    <w:abstractNumId w:val="2"/>
  </w:num>
  <w:num w:numId="10" w16cid:durableId="2024477721">
    <w:abstractNumId w:val="6"/>
  </w:num>
  <w:num w:numId="11" w16cid:durableId="1021515058">
    <w:abstractNumId w:val="8"/>
  </w:num>
  <w:num w:numId="12" w16cid:durableId="1283272127">
    <w:abstractNumId w:val="0"/>
  </w:num>
  <w:num w:numId="13" w16cid:durableId="962812359">
    <w:abstractNumId w:val="11"/>
  </w:num>
  <w:num w:numId="14" w16cid:durableId="40241215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Gadsby, April (OST)">
    <w15:presenceInfo w15:providerId="AD" w15:userId="S::april.gadsby@ad.dot.gov::be3f4b38-10ef-449a-a06f-a516dfbb8498"/>
  </w15:person>
  <w15:person w15:author="Ho, Tammy T (FAA)">
    <w15:presenceInfo w15:providerId="AD" w15:userId="S::Tammy.T.Ho@faa.gov::26c60060-f93c-4d25-ac08-d1fddfaaa0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87"/>
    <w:rsid w:val="00035B44"/>
    <w:rsid w:val="00085004"/>
    <w:rsid w:val="000A3209"/>
    <w:rsid w:val="00126F18"/>
    <w:rsid w:val="00273796"/>
    <w:rsid w:val="002A2D13"/>
    <w:rsid w:val="002F0304"/>
    <w:rsid w:val="0038051E"/>
    <w:rsid w:val="003D0C57"/>
    <w:rsid w:val="004175F1"/>
    <w:rsid w:val="00473EA5"/>
    <w:rsid w:val="004A76BC"/>
    <w:rsid w:val="004B5007"/>
    <w:rsid w:val="00502D4A"/>
    <w:rsid w:val="00506F82"/>
    <w:rsid w:val="00545D05"/>
    <w:rsid w:val="00597783"/>
    <w:rsid w:val="005A1AC6"/>
    <w:rsid w:val="005B7A6C"/>
    <w:rsid w:val="00605961"/>
    <w:rsid w:val="00611695"/>
    <w:rsid w:val="0061753E"/>
    <w:rsid w:val="0067548B"/>
    <w:rsid w:val="006D7A63"/>
    <w:rsid w:val="0072727D"/>
    <w:rsid w:val="007715AE"/>
    <w:rsid w:val="0088378E"/>
    <w:rsid w:val="008B34DD"/>
    <w:rsid w:val="008B3D41"/>
    <w:rsid w:val="008C2E08"/>
    <w:rsid w:val="00920E27"/>
    <w:rsid w:val="00956CDB"/>
    <w:rsid w:val="0099150D"/>
    <w:rsid w:val="00992146"/>
    <w:rsid w:val="009A2ED8"/>
    <w:rsid w:val="009C1623"/>
    <w:rsid w:val="00A107A2"/>
    <w:rsid w:val="00A77442"/>
    <w:rsid w:val="00A842A2"/>
    <w:rsid w:val="00B77D61"/>
    <w:rsid w:val="00B97114"/>
    <w:rsid w:val="00BA3587"/>
    <w:rsid w:val="00BF16AE"/>
    <w:rsid w:val="00D44464"/>
    <w:rsid w:val="00DA73E5"/>
    <w:rsid w:val="00DB772F"/>
    <w:rsid w:val="00DD2555"/>
    <w:rsid w:val="00E27E05"/>
    <w:rsid w:val="00E35060"/>
    <w:rsid w:val="00E526FA"/>
    <w:rsid w:val="00E67400"/>
    <w:rsid w:val="00E76CA1"/>
    <w:rsid w:val="00EB66E8"/>
    <w:rsid w:val="00EF700B"/>
    <w:rsid w:val="00F40F75"/>
    <w:rsid w:val="00F55318"/>
    <w:rsid w:val="00F861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DB6AA8"/>
  <w15:chartTrackingRefBased/>
  <w15:docId w15:val="{A5E5C752-A425-4605-ACFF-B65DFFC2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587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3587"/>
    <w:pPr>
      <w:jc w:val="center"/>
    </w:pPr>
    <w:rPr>
      <w:b/>
      <w:bCs/>
    </w:rPr>
  </w:style>
  <w:style w:type="character" w:styleId="Hyperlink">
    <w:name w:val="Hyperlink"/>
    <w:rsid w:val="00BF16A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F16A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F86143"/>
    <w:pPr>
      <w:snapToGrid w:val="0"/>
    </w:pPr>
    <w:rPr>
      <w:snapToGrid/>
      <w:sz w:val="20"/>
    </w:rPr>
  </w:style>
  <w:style w:type="character" w:customStyle="1" w:styleId="FootnoteTextChar">
    <w:name w:val="Footnote Text Char"/>
    <w:link w:val="FootnoteText"/>
    <w:rsid w:val="00F86143"/>
    <w:rPr>
      <w:rFonts w:ascii="Arial" w:hAnsi="Arial"/>
    </w:rPr>
  </w:style>
  <w:style w:type="character" w:styleId="FootnoteReference">
    <w:name w:val="footnote reference"/>
    <w:unhideWhenUsed/>
    <w:rsid w:val="00F86143"/>
    <w:rPr>
      <w:vertAlign w:val="superscript"/>
    </w:rPr>
  </w:style>
  <w:style w:type="character" w:styleId="CommentReference">
    <w:name w:val="annotation reference"/>
    <w:basedOn w:val="DefaultParagraphFont"/>
    <w:rsid w:val="008C2E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E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2E0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8C2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2E08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5961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l.beckel@faa.gov" TargetMode="External" /><Relationship Id="rId5" Type="http://schemas.openxmlformats.org/officeDocument/2006/relationships/hyperlink" Target="mailto:janine.ctr.king@faa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676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83-I Supporting Statement</vt:lpstr>
    </vt:vector>
  </TitlesOfParts>
  <Company>Air Traffic Organization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83-I Supporting Statement</dc:title>
  <dc:creator>Taylor CTR Dahl</dc:creator>
  <cp:lastModifiedBy>Ho, Tammy T (FAA)</cp:lastModifiedBy>
  <cp:revision>5</cp:revision>
  <dcterms:created xsi:type="dcterms:W3CDTF">2025-09-19T18:13:00Z</dcterms:created>
  <dcterms:modified xsi:type="dcterms:W3CDTF">2026-01-12T20:30:00Z</dcterms:modified>
</cp:coreProperties>
</file>