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17F56" w:rsidRPr="00177E02" w:rsidP="00177E02" w14:paraId="41D09D8D" w14:textId="0FE7BAC0">
      <w:pPr>
        <w:spacing w:after="0" w:line="240" w:lineRule="auto"/>
        <w:jc w:val="center"/>
        <w:rPr>
          <w:b/>
          <w:bCs/>
        </w:rPr>
      </w:pPr>
      <w:r w:rsidRPr="00177E02">
        <w:rPr>
          <w:b/>
          <w:bCs/>
        </w:rPr>
        <w:t xml:space="preserve">JUSTIFICATION FOR </w:t>
      </w:r>
      <w:r w:rsidR="00177E02">
        <w:rPr>
          <w:b/>
          <w:bCs/>
        </w:rPr>
        <w:t xml:space="preserve">NON-SUBSTANTIVE </w:t>
      </w:r>
      <w:r w:rsidRPr="00177E02">
        <w:rPr>
          <w:b/>
          <w:bCs/>
        </w:rPr>
        <w:t>CHANGE</w:t>
      </w:r>
    </w:p>
    <w:p w:rsidR="00D01784" w:rsidP="00177E02" w14:paraId="1AEDDCFF" w14:textId="6F294D3A">
      <w:pPr>
        <w:spacing w:after="0" w:line="240" w:lineRule="auto"/>
        <w:jc w:val="center"/>
        <w:rPr>
          <w:b/>
          <w:bCs/>
        </w:rPr>
      </w:pPr>
      <w:r w:rsidRPr="00177E02">
        <w:rPr>
          <w:b/>
          <w:bCs/>
        </w:rPr>
        <w:t>“</w:t>
      </w:r>
      <w:r w:rsidRPr="00FB3096" w:rsidR="00FB3096">
        <w:rPr>
          <w:b/>
          <w:bCs/>
        </w:rPr>
        <w:t>Motor Carrier Records Change Form</w:t>
      </w:r>
      <w:r w:rsidRPr="00177E02">
        <w:rPr>
          <w:b/>
          <w:bCs/>
        </w:rPr>
        <w:t xml:space="preserve">” ICR, </w:t>
      </w:r>
    </w:p>
    <w:p w:rsidR="00E546B4" w:rsidRPr="00177E02" w:rsidP="00177E02" w14:paraId="27E1DE4B" w14:textId="01516A12">
      <w:pPr>
        <w:spacing w:after="0" w:line="240" w:lineRule="auto"/>
        <w:jc w:val="center"/>
        <w:rPr>
          <w:b/>
          <w:bCs/>
        </w:rPr>
      </w:pPr>
      <w:r w:rsidRPr="00177E02">
        <w:rPr>
          <w:b/>
          <w:bCs/>
        </w:rPr>
        <w:t>OMB Control No. 2126-00</w:t>
      </w:r>
      <w:r w:rsidR="00FB3096">
        <w:rPr>
          <w:b/>
          <w:bCs/>
        </w:rPr>
        <w:t>60</w:t>
      </w:r>
    </w:p>
    <w:p w:rsidR="00E546B4" w:rsidP="00177E02" w14:paraId="4E035AAA" w14:textId="71B9FC87">
      <w:pPr>
        <w:spacing w:after="0" w:line="240" w:lineRule="auto"/>
        <w:jc w:val="center"/>
        <w:rPr>
          <w:rFonts w:cstheme="minorHAnsi"/>
        </w:rPr>
      </w:pPr>
    </w:p>
    <w:p w:rsidR="00BD395D" w:rsidRPr="00BD395D" w:rsidP="00177E02" w14:paraId="4E6C643A" w14:textId="77777777">
      <w:pPr>
        <w:spacing w:after="0" w:line="240" w:lineRule="auto"/>
        <w:jc w:val="center"/>
        <w:rPr>
          <w:rFonts w:cstheme="minorHAnsi"/>
        </w:rPr>
      </w:pPr>
    </w:p>
    <w:p w:rsidR="00BD395D" w:rsidRPr="003C27B1" w:rsidP="00BD395D" w14:paraId="0C8BCE89" w14:textId="420B4C67">
      <w:pPr>
        <w:spacing w:after="0" w:line="240" w:lineRule="auto"/>
        <w:rPr>
          <w:rFonts w:cstheme="minorHAnsi"/>
        </w:rPr>
      </w:pPr>
      <w:r w:rsidRPr="003C27B1">
        <w:rPr>
          <w:rFonts w:cstheme="minorHAnsi"/>
        </w:rPr>
        <w:t xml:space="preserve">This non-substantive change request </w:t>
      </w:r>
      <w:r w:rsidRPr="003C27B1" w:rsidR="00F76F45">
        <w:rPr>
          <w:rFonts w:cstheme="minorHAnsi"/>
        </w:rPr>
        <w:t>to OMB Control No. 2126-00</w:t>
      </w:r>
      <w:r w:rsidRPr="003C27B1" w:rsidR="00FB3096">
        <w:rPr>
          <w:rFonts w:cstheme="minorHAnsi"/>
        </w:rPr>
        <w:t>60</w:t>
      </w:r>
      <w:r w:rsidRPr="003C27B1" w:rsidR="00F76F45">
        <w:rPr>
          <w:rFonts w:cstheme="minorHAnsi"/>
        </w:rPr>
        <w:t>, “</w:t>
      </w:r>
      <w:r w:rsidRPr="003C27B1" w:rsidR="00FB3096">
        <w:rPr>
          <w:rFonts w:cstheme="minorHAnsi"/>
        </w:rPr>
        <w:t>Motor Carrier Records Change Form</w:t>
      </w:r>
      <w:r w:rsidRPr="003C27B1" w:rsidR="003024A2">
        <w:rPr>
          <w:rFonts w:cstheme="minorHAnsi"/>
        </w:rPr>
        <w:t>,</w:t>
      </w:r>
      <w:r w:rsidRPr="003C27B1" w:rsidR="00F76F45">
        <w:rPr>
          <w:rFonts w:cstheme="minorHAnsi"/>
        </w:rPr>
        <w:t>”</w:t>
      </w:r>
      <w:r w:rsidRPr="003C27B1" w:rsidR="003024A2">
        <w:rPr>
          <w:rFonts w:cstheme="minorHAnsi"/>
        </w:rPr>
        <w:t xml:space="preserve"> updates the </w:t>
      </w:r>
      <w:r w:rsidRPr="003C27B1" w:rsidR="00FB6F09">
        <w:rPr>
          <w:rFonts w:cstheme="minorHAnsi"/>
        </w:rPr>
        <w:t xml:space="preserve">form </w:t>
      </w:r>
      <w:r w:rsidRPr="003C27B1" w:rsidR="00FB3096">
        <w:rPr>
          <w:rFonts w:cstheme="minorHAnsi"/>
        </w:rPr>
        <w:t>MCSA</w:t>
      </w:r>
      <w:r w:rsidRPr="003C27B1" w:rsidR="00D161D1">
        <w:rPr>
          <w:rFonts w:cstheme="minorHAnsi"/>
        </w:rPr>
        <w:t xml:space="preserve"> </w:t>
      </w:r>
      <w:r w:rsidRPr="003C27B1" w:rsidR="00FB3096">
        <w:rPr>
          <w:rFonts w:cstheme="minorHAnsi"/>
        </w:rPr>
        <w:t>5889</w:t>
      </w:r>
      <w:r w:rsidRPr="003C27B1" w:rsidR="00FB6F09">
        <w:rPr>
          <w:rFonts w:cstheme="minorHAnsi"/>
        </w:rPr>
        <w:t xml:space="preserve"> with the correct </w:t>
      </w:r>
      <w:r w:rsidRPr="003C27B1" w:rsidR="00265542">
        <w:rPr>
          <w:rFonts w:cstheme="minorHAnsi"/>
        </w:rPr>
        <w:t>new expiration</w:t>
      </w:r>
      <w:r w:rsidRPr="003C27B1" w:rsidR="00FB6F09">
        <w:rPr>
          <w:rFonts w:cstheme="minorHAnsi"/>
        </w:rPr>
        <w:t xml:space="preserve"> date of </w:t>
      </w:r>
      <w:r w:rsidRPr="003C27B1">
        <w:rPr>
          <w:rFonts w:cstheme="minorHAnsi"/>
        </w:rPr>
        <w:t xml:space="preserve">July </w:t>
      </w:r>
      <w:r w:rsidRPr="003C27B1" w:rsidR="00FB6F09">
        <w:rPr>
          <w:rFonts w:cstheme="minorHAnsi"/>
        </w:rPr>
        <w:t>3</w:t>
      </w:r>
      <w:r w:rsidRPr="003C27B1" w:rsidR="00265542">
        <w:rPr>
          <w:rFonts w:cstheme="minorHAnsi"/>
        </w:rPr>
        <w:t>1</w:t>
      </w:r>
      <w:r w:rsidRPr="003C27B1">
        <w:rPr>
          <w:rFonts w:cstheme="minorHAnsi"/>
        </w:rPr>
        <w:t xml:space="preserve">, </w:t>
      </w:r>
      <w:r w:rsidRPr="003C27B1" w:rsidR="00FB6F09">
        <w:rPr>
          <w:rFonts w:cstheme="minorHAnsi"/>
        </w:rPr>
        <w:t>202</w:t>
      </w:r>
      <w:r w:rsidRPr="003C27B1" w:rsidR="00FB3096">
        <w:rPr>
          <w:rFonts w:cstheme="minorHAnsi"/>
        </w:rPr>
        <w:t>7</w:t>
      </w:r>
      <w:r w:rsidRPr="003C27B1" w:rsidR="005A1A5C">
        <w:rPr>
          <w:rFonts w:cstheme="minorHAnsi"/>
        </w:rPr>
        <w:t xml:space="preserve">. </w:t>
      </w:r>
      <w:r w:rsidRPr="003C27B1">
        <w:rPr>
          <w:rFonts w:cstheme="minorHAnsi"/>
        </w:rPr>
        <w:t xml:space="preserve"> In the burden statements the current public reporting burden estimate was verified </w:t>
      </w:r>
      <w:r w:rsidRPr="003C27B1" w:rsidR="003C27B1">
        <w:rPr>
          <w:rFonts w:cstheme="minorHAnsi"/>
        </w:rPr>
        <w:t xml:space="preserve">and </w:t>
      </w:r>
      <w:r w:rsidRPr="003C27B1">
        <w:rPr>
          <w:rFonts w:cstheme="minorHAnsi"/>
        </w:rPr>
        <w:t xml:space="preserve">remains unchanged. </w:t>
      </w:r>
    </w:p>
    <w:p w:rsidR="00BD395D" w:rsidRPr="003C27B1" w:rsidP="00BD395D" w14:paraId="40CAF052" w14:textId="77777777">
      <w:pPr>
        <w:spacing w:after="0" w:line="240" w:lineRule="auto"/>
        <w:rPr>
          <w:rFonts w:cstheme="minorHAnsi"/>
        </w:rPr>
      </w:pPr>
    </w:p>
    <w:p w:rsidR="00BD395D" w:rsidRPr="003C27B1" w:rsidP="00BD395D" w14:paraId="40AC3076" w14:textId="543B9851">
      <w:pPr>
        <w:spacing w:after="0" w:line="240" w:lineRule="auto"/>
      </w:pPr>
      <w:r w:rsidRPr="003C27B1">
        <w:t>FMCSA’s Regulatory Development Division is in the process of developing an ICR Tracker where one of the features of the ICR Tracker will be to showcase what regulations or CFR citations are affiliated with FMCSA’s ICRs.  The program office subject matter experts will use this information to assist them in making determinations when they develop new FMCSA rulemakings and regulations.</w:t>
      </w:r>
      <w:r w:rsidRPr="003C27B1" w:rsidR="00D161D1">
        <w:t xml:space="preserve">  </w:t>
      </w:r>
      <w:r w:rsidRPr="003C27B1">
        <w:t xml:space="preserve">This non-substantive change request therefore also updates the CFR citations for the </w:t>
      </w:r>
      <w:r w:rsidRPr="003C27B1" w:rsidR="00D161D1">
        <w:t>one</w:t>
      </w:r>
      <w:r w:rsidRPr="003C27B1">
        <w:t xml:space="preserve"> information collection</w:t>
      </w:r>
      <w:r w:rsidRPr="003C27B1" w:rsidR="00D161D1">
        <w:t xml:space="preserve"> for this ICR, form MCSA 5889,</w:t>
      </w:r>
      <w:r w:rsidRPr="003C27B1">
        <w:t xml:space="preserve"> from 49 CFR 365.413T </w:t>
      </w:r>
      <w:r w:rsidRPr="003C27B1" w:rsidR="00FB3096">
        <w:rPr>
          <w:rFonts w:cstheme="minorHAnsi"/>
        </w:rPr>
        <w:t>to 49 CFR Parts 360.3(f) a</w:t>
      </w:r>
      <w:r w:rsidRPr="003C27B1" w:rsidR="003C27B1">
        <w:rPr>
          <w:rFonts w:cstheme="minorHAnsi"/>
        </w:rPr>
        <w:t>s well as</w:t>
      </w:r>
      <w:r w:rsidRPr="003C27B1" w:rsidR="00FB3096">
        <w:rPr>
          <w:rFonts w:cstheme="minorHAnsi"/>
        </w:rPr>
        <w:t xml:space="preserve"> 365.413T. </w:t>
      </w:r>
      <w:r w:rsidRPr="003C27B1">
        <w:rPr>
          <w:rFonts w:cstheme="minorHAnsi"/>
        </w:rPr>
        <w:t xml:space="preserve"> </w:t>
      </w:r>
    </w:p>
    <w:p w:rsidR="00BD395D" w:rsidRPr="003C27B1" w:rsidP="00BD395D" w14:paraId="26865DEA" w14:textId="16547228">
      <w:pPr>
        <w:spacing w:after="0" w:line="240" w:lineRule="auto"/>
      </w:pPr>
      <w:r w:rsidRPr="003C27B1">
        <w:rPr>
          <w:rFonts w:cstheme="minorHAnsi"/>
        </w:rPr>
        <w:t xml:space="preserve"> </w:t>
      </w:r>
    </w:p>
    <w:p w:rsidR="00C033BF" w:rsidRPr="003C27B1" w:rsidP="00C033BF" w14:paraId="6A51F1D9" w14:textId="64BC456D">
      <w:pPr>
        <w:rPr>
          <w:rFonts w:cstheme="minorHAnsi"/>
        </w:rPr>
      </w:pPr>
      <w:r w:rsidRPr="003C27B1">
        <w:rPr>
          <w:rFonts w:cstheme="minorHAnsi"/>
        </w:rPr>
        <w:t xml:space="preserve">In order for FMCSA to comply with the Executive Order </w:t>
      </w:r>
      <w:r w:rsidR="001802E9">
        <w:rPr>
          <w:rFonts w:cstheme="minorHAnsi"/>
        </w:rPr>
        <w:t>“</w:t>
      </w:r>
      <w:r w:rsidRPr="003C27B1">
        <w:rPr>
          <w:rFonts w:cstheme="minorHAnsi"/>
        </w:rPr>
        <w:t>Moderniz</w:t>
      </w:r>
      <w:r w:rsidR="001802E9">
        <w:rPr>
          <w:rFonts w:cstheme="minorHAnsi"/>
        </w:rPr>
        <w:t>ing</w:t>
      </w:r>
      <w:r w:rsidRPr="003C27B1">
        <w:rPr>
          <w:rFonts w:cstheme="minorHAnsi"/>
        </w:rPr>
        <w:t xml:space="preserve"> Payments</w:t>
      </w:r>
      <w:r w:rsidR="001802E9">
        <w:rPr>
          <w:rFonts w:cstheme="minorHAnsi"/>
        </w:rPr>
        <w:t xml:space="preserve"> To and From America’s Bank Account</w:t>
      </w:r>
      <w:r w:rsidRPr="003C27B1">
        <w:rPr>
          <w:rFonts w:cstheme="minorHAnsi"/>
        </w:rPr>
        <w:t>,</w:t>
      </w:r>
      <w:r w:rsidR="001802E9">
        <w:rPr>
          <w:rFonts w:cstheme="minorHAnsi"/>
        </w:rPr>
        <w:t>”</w:t>
      </w:r>
      <w:r w:rsidRPr="003C27B1">
        <w:rPr>
          <w:rFonts w:cstheme="minorHAnsi"/>
        </w:rPr>
        <w:t xml:space="preserve"> </w:t>
      </w:r>
      <w:r w:rsidRPr="003C27B1" w:rsidR="001802E9">
        <w:rPr>
          <w:rFonts w:cstheme="minorHAnsi"/>
        </w:rPr>
        <w:t>issued on March 25, 2025</w:t>
      </w:r>
      <w:r w:rsidR="001802E9">
        <w:rPr>
          <w:rFonts w:cstheme="minorHAnsi"/>
        </w:rPr>
        <w:t xml:space="preserve">, and found at </w:t>
      </w:r>
      <w:hyperlink r:id="rId7" w:history="1">
        <w:r w:rsidRPr="00EE142E" w:rsidR="001802E9">
          <w:rPr>
            <w:rStyle w:val="Hyperlink"/>
            <w:rFonts w:cstheme="minorHAnsi"/>
          </w:rPr>
          <w:t>https://www.whitehouse.gov/presidential-actions/2025/03/modernizing-payments-to-and-from-americas-bank-account/</w:t>
        </w:r>
      </w:hyperlink>
      <w:r w:rsidR="001802E9">
        <w:rPr>
          <w:rFonts w:cstheme="minorHAnsi"/>
        </w:rPr>
        <w:t xml:space="preserve">, </w:t>
      </w:r>
      <w:r w:rsidRPr="003C27B1">
        <w:rPr>
          <w:rFonts w:cstheme="minorHAnsi"/>
        </w:rPr>
        <w:t xml:space="preserve">FMCSA needs to </w:t>
      </w:r>
      <w:r w:rsidRPr="003C27B1" w:rsidR="00D161D1">
        <w:rPr>
          <w:rFonts w:cstheme="minorHAnsi"/>
        </w:rPr>
        <w:t xml:space="preserve">phase out checks and money orders as acceptable payment methods. </w:t>
      </w:r>
      <w:r w:rsidRPr="003C27B1" w:rsidR="00D161D1">
        <w:t xml:space="preserve">This non-substantive change request therefore also </w:t>
      </w:r>
      <w:r w:rsidRPr="003C27B1" w:rsidR="00D161D1">
        <w:rPr>
          <w:rFonts w:cstheme="minorHAnsi"/>
        </w:rPr>
        <w:t>updates registration application forms and instructions to</w:t>
      </w:r>
      <w:r w:rsidRPr="003C27B1">
        <w:rPr>
          <w:rFonts w:cstheme="minorHAnsi"/>
        </w:rPr>
        <w:t xml:space="preserve"> remove fax numbers from each of the forms and as a submission option; a</w:t>
      </w:r>
      <w:r w:rsidRPr="003C27B1" w:rsidR="003C27B1">
        <w:rPr>
          <w:rFonts w:cstheme="minorHAnsi"/>
        </w:rPr>
        <w:t>s well as</w:t>
      </w:r>
      <w:r w:rsidRPr="003C27B1">
        <w:rPr>
          <w:rFonts w:cstheme="minorHAnsi"/>
        </w:rPr>
        <w:t xml:space="preserve"> </w:t>
      </w:r>
      <w:r w:rsidRPr="003C27B1" w:rsidR="00D161D1">
        <w:rPr>
          <w:rFonts w:cstheme="minorHAnsi"/>
        </w:rPr>
        <w:t xml:space="preserve">to </w:t>
      </w:r>
      <w:r w:rsidRPr="003C27B1">
        <w:rPr>
          <w:rFonts w:cstheme="minorHAnsi"/>
        </w:rPr>
        <w:t xml:space="preserve">revise the online submission guidance on each form to direct customers to the FMCSA Portal when </w:t>
      </w:r>
      <w:r w:rsidRPr="003C27B1" w:rsidR="003C27B1">
        <w:rPr>
          <w:rFonts w:cstheme="minorHAnsi"/>
        </w:rPr>
        <w:t xml:space="preserve">customers </w:t>
      </w:r>
      <w:r w:rsidRPr="003C27B1">
        <w:rPr>
          <w:rFonts w:cstheme="minorHAnsi"/>
        </w:rPr>
        <w:t>submit</w:t>
      </w:r>
      <w:r w:rsidRPr="003C27B1" w:rsidR="003C27B1">
        <w:rPr>
          <w:rFonts w:cstheme="minorHAnsi"/>
        </w:rPr>
        <w:t xml:space="preserve"> </w:t>
      </w:r>
      <w:r w:rsidRPr="003C27B1">
        <w:rPr>
          <w:rFonts w:cstheme="minorHAnsi"/>
        </w:rPr>
        <w:t>electronically.</w:t>
      </w:r>
    </w:p>
    <w:p w:rsidR="00E546B4" w:rsidP="00771F73" w14:paraId="2EB755C1" w14:textId="64B813C1">
      <w:pPr>
        <w:spacing w:after="0" w:line="240" w:lineRule="auto"/>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46B4" w14:paraId="7F759353" w14:textId="0AD1360F">
    <w:pPr>
      <w:pStyle w:val="Header"/>
    </w:pPr>
    <w:r>
      <w:tab/>
    </w:r>
    <w:r>
      <w:tab/>
      <w:t xml:space="preserve">    </w:t>
    </w:r>
    <w:r w:rsidR="00D548EC">
      <w:t>August</w:t>
    </w:r>
    <w:r>
      <w:t xml:space="preserve"> 202</w:t>
    </w:r>
    <w:r w:rsidR="003D4D8E">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6B4"/>
    <w:rsid w:val="00033638"/>
    <w:rsid w:val="00076435"/>
    <w:rsid w:val="001329EF"/>
    <w:rsid w:val="0015538A"/>
    <w:rsid w:val="00177E02"/>
    <w:rsid w:val="001802E9"/>
    <w:rsid w:val="00265542"/>
    <w:rsid w:val="00284C98"/>
    <w:rsid w:val="002C3E18"/>
    <w:rsid w:val="002C667E"/>
    <w:rsid w:val="003024A2"/>
    <w:rsid w:val="0034193D"/>
    <w:rsid w:val="003C27B1"/>
    <w:rsid w:val="003D4D8E"/>
    <w:rsid w:val="003E75B4"/>
    <w:rsid w:val="00416225"/>
    <w:rsid w:val="00450183"/>
    <w:rsid w:val="0045254B"/>
    <w:rsid w:val="00452873"/>
    <w:rsid w:val="0050236B"/>
    <w:rsid w:val="00513F20"/>
    <w:rsid w:val="005656AC"/>
    <w:rsid w:val="005811AA"/>
    <w:rsid w:val="005A1A5C"/>
    <w:rsid w:val="005D70F1"/>
    <w:rsid w:val="005D7F67"/>
    <w:rsid w:val="005F77EF"/>
    <w:rsid w:val="00602F25"/>
    <w:rsid w:val="0062092F"/>
    <w:rsid w:val="00771F73"/>
    <w:rsid w:val="007833DE"/>
    <w:rsid w:val="00787B57"/>
    <w:rsid w:val="00836758"/>
    <w:rsid w:val="008A70A0"/>
    <w:rsid w:val="008E68BE"/>
    <w:rsid w:val="00946909"/>
    <w:rsid w:val="00995A48"/>
    <w:rsid w:val="009A1104"/>
    <w:rsid w:val="009A2528"/>
    <w:rsid w:val="009D28F8"/>
    <w:rsid w:val="00A17F56"/>
    <w:rsid w:val="00A51EA9"/>
    <w:rsid w:val="00AB6D59"/>
    <w:rsid w:val="00B149A7"/>
    <w:rsid w:val="00BD395D"/>
    <w:rsid w:val="00BE387C"/>
    <w:rsid w:val="00C024AF"/>
    <w:rsid w:val="00C033BF"/>
    <w:rsid w:val="00D01784"/>
    <w:rsid w:val="00D161D1"/>
    <w:rsid w:val="00D548EC"/>
    <w:rsid w:val="00DA5D07"/>
    <w:rsid w:val="00DB03B6"/>
    <w:rsid w:val="00DC17BF"/>
    <w:rsid w:val="00DF0CC6"/>
    <w:rsid w:val="00E546B4"/>
    <w:rsid w:val="00E615E2"/>
    <w:rsid w:val="00E67E9F"/>
    <w:rsid w:val="00E73A23"/>
    <w:rsid w:val="00EE142E"/>
    <w:rsid w:val="00F76F45"/>
    <w:rsid w:val="00F91B4E"/>
    <w:rsid w:val="00FB3096"/>
    <w:rsid w:val="00FB6F09"/>
    <w:rsid w:val="00FC1183"/>
    <w:rsid w:val="00FE7A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DF05AA"/>
  <w15:chartTrackingRefBased/>
  <w15:docId w15:val="{8CB0D28F-B2F0-431D-A08D-D093B426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6B4"/>
  </w:style>
  <w:style w:type="paragraph" w:styleId="Footer">
    <w:name w:val="footer"/>
    <w:basedOn w:val="Normal"/>
    <w:link w:val="FooterChar"/>
    <w:uiPriority w:val="99"/>
    <w:unhideWhenUsed/>
    <w:rsid w:val="00E54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6B4"/>
  </w:style>
  <w:style w:type="paragraph" w:styleId="Revision">
    <w:name w:val="Revision"/>
    <w:hidden/>
    <w:uiPriority w:val="99"/>
    <w:semiHidden/>
    <w:rsid w:val="0062092F"/>
    <w:pPr>
      <w:spacing w:after="0" w:line="240" w:lineRule="auto"/>
    </w:pPr>
  </w:style>
  <w:style w:type="character" w:styleId="CommentReference">
    <w:name w:val="annotation reference"/>
    <w:basedOn w:val="DefaultParagraphFont"/>
    <w:uiPriority w:val="99"/>
    <w:semiHidden/>
    <w:unhideWhenUsed/>
    <w:rsid w:val="0062092F"/>
    <w:rPr>
      <w:sz w:val="16"/>
      <w:szCs w:val="16"/>
    </w:rPr>
  </w:style>
  <w:style w:type="paragraph" w:styleId="CommentText">
    <w:name w:val="annotation text"/>
    <w:basedOn w:val="Normal"/>
    <w:link w:val="CommentTextChar"/>
    <w:uiPriority w:val="99"/>
    <w:unhideWhenUsed/>
    <w:rsid w:val="0062092F"/>
    <w:pPr>
      <w:spacing w:line="240" w:lineRule="auto"/>
    </w:pPr>
    <w:rPr>
      <w:sz w:val="20"/>
      <w:szCs w:val="20"/>
    </w:rPr>
  </w:style>
  <w:style w:type="character" w:customStyle="1" w:styleId="CommentTextChar">
    <w:name w:val="Comment Text Char"/>
    <w:basedOn w:val="DefaultParagraphFont"/>
    <w:link w:val="CommentText"/>
    <w:uiPriority w:val="99"/>
    <w:rsid w:val="0062092F"/>
    <w:rPr>
      <w:sz w:val="20"/>
      <w:szCs w:val="20"/>
    </w:rPr>
  </w:style>
  <w:style w:type="paragraph" w:styleId="CommentSubject">
    <w:name w:val="annotation subject"/>
    <w:basedOn w:val="CommentText"/>
    <w:next w:val="CommentText"/>
    <w:link w:val="CommentSubjectChar"/>
    <w:uiPriority w:val="99"/>
    <w:semiHidden/>
    <w:unhideWhenUsed/>
    <w:rsid w:val="0062092F"/>
    <w:rPr>
      <w:b/>
      <w:bCs/>
    </w:rPr>
  </w:style>
  <w:style w:type="character" w:customStyle="1" w:styleId="CommentSubjectChar">
    <w:name w:val="Comment Subject Char"/>
    <w:basedOn w:val="CommentTextChar"/>
    <w:link w:val="CommentSubject"/>
    <w:uiPriority w:val="99"/>
    <w:semiHidden/>
    <w:rsid w:val="0062092F"/>
    <w:rPr>
      <w:b/>
      <w:bCs/>
      <w:sz w:val="20"/>
      <w:szCs w:val="20"/>
    </w:rPr>
  </w:style>
  <w:style w:type="character" w:styleId="Hyperlink">
    <w:name w:val="Hyperlink"/>
    <w:basedOn w:val="DefaultParagraphFont"/>
    <w:uiPriority w:val="99"/>
    <w:unhideWhenUsed/>
    <w:rsid w:val="001802E9"/>
    <w:rPr>
      <w:color w:val="0000FF" w:themeColor="hyperlink"/>
      <w:u w:val="single"/>
    </w:rPr>
  </w:style>
  <w:style w:type="character" w:styleId="UnresolvedMention">
    <w:name w:val="Unresolved Mention"/>
    <w:basedOn w:val="DefaultParagraphFont"/>
    <w:uiPriority w:val="99"/>
    <w:semiHidden/>
    <w:unhideWhenUsed/>
    <w:rsid w:val="00180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whitehouse.gov/presidential-actions/2025/03/modernizing-payments-to-and-from-americas-bank-account/"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120C8700C49D42AF86C972D3453C18" ma:contentTypeVersion="11" ma:contentTypeDescription="Create a new document." ma:contentTypeScope="" ma:versionID="1990d55e6d506963ee7178262c675825">
  <xsd:schema xmlns:xsd="http://www.w3.org/2001/XMLSchema" xmlns:xs="http://www.w3.org/2001/XMLSchema" xmlns:p="http://schemas.microsoft.com/office/2006/metadata/properties" xmlns:ns2="57ae7121-3c89-42f5-84ca-94f0e516c6f1" xmlns:ns3="d34e9123-4010-461b-aa4f-4fcc401c4e03" targetNamespace="http://schemas.microsoft.com/office/2006/metadata/properties" ma:root="true" ma:fieldsID="4d4cbf767dac8081eeea2982576758ce" ns2:_="" ns3:_="">
    <xsd:import namespace="57ae7121-3c89-42f5-84ca-94f0e516c6f1"/>
    <xsd:import namespace="d34e9123-4010-461b-aa4f-4fcc401c4e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e7121-3c89-42f5-84ca-94f0e516c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4e9123-4010-461b-aa4f-4fcc401c4e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d52e06-2e6b-4dc1-987c-143d9394d83f}" ma:internalName="TaxCatchAll" ma:showField="CatchAllData" ma:web="d34e9123-4010-461b-aa4f-4fcc401c4e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4e9123-4010-461b-aa4f-4fcc401c4e03" xsi:nil="true"/>
    <lcf76f155ced4ddcb4097134ff3c332f xmlns="57ae7121-3c89-42f5-84ca-94f0e516c6f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FC8060-D635-486D-A092-B2153AE41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e7121-3c89-42f5-84ca-94f0e516c6f1"/>
    <ds:schemaRef ds:uri="d34e9123-4010-461b-aa4f-4fcc401c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EACF4A-BA10-4F45-9845-E2C7E8E7141D}">
  <ds:schemaRefs>
    <ds:schemaRef ds:uri="http://schemas.microsoft.com/office/2006/metadata/properties"/>
    <ds:schemaRef ds:uri="http://schemas.microsoft.com/office/infopath/2007/PartnerControls"/>
    <ds:schemaRef ds:uri="d34e9123-4010-461b-aa4f-4fcc401c4e03"/>
    <ds:schemaRef ds:uri="57ae7121-3c89-42f5-84ca-94f0e516c6f1"/>
  </ds:schemaRefs>
</ds:datastoreItem>
</file>

<file path=customXml/itemProps3.xml><?xml version="1.0" encoding="utf-8"?>
<ds:datastoreItem xmlns:ds="http://schemas.openxmlformats.org/officeDocument/2006/customXml" ds:itemID="{436DDE9A-0458-4F31-B12B-337398EA28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Roxane (FMCSA)</dc:creator>
  <cp:lastModifiedBy>Oliver, Roxane (FMCSA)</cp:lastModifiedBy>
  <cp:revision>4</cp:revision>
  <dcterms:created xsi:type="dcterms:W3CDTF">2025-08-12T19:46:00Z</dcterms:created>
  <dcterms:modified xsi:type="dcterms:W3CDTF">2025-08-12T20:03:00Z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0x01010002120C8700C49D42AF86C972D3453C18</vt:lpwstr>
  </property>
</Properties>
</file>