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3DB2" w:rsidR="006C3DB2" w:rsidP="006C3DB2" w:rsidRDefault="006C3DB2" w14:paraId="3B0EBFEF" w14:textId="77777777">
      <w:pPr>
        <w:spacing w:before="100" w:beforeAutospacing="1" w:after="100" w:afterAutospacing="1"/>
        <w:rPr>
          <w:rFonts w:ascii="Arial" w:hAnsi="Arial" w:eastAsia="Times New Roman" w:cs="Arial"/>
          <w:sz w:val="18"/>
        </w:rPr>
      </w:pPr>
      <w:r w:rsidRPr="006C3DB2">
        <w:rPr>
          <w:rFonts w:ascii="Arial" w:hAnsi="Arial" w:eastAsia="Times New Roman" w:cs="Arial"/>
          <w:b/>
          <w:bCs/>
          <w:sz w:val="23"/>
        </w:rPr>
        <w:t>Title 49: Transportation</w:t>
      </w:r>
      <w:r w:rsidRPr="006C3DB2">
        <w:rPr>
          <w:rFonts w:ascii="Arial" w:hAnsi="Arial" w:eastAsia="Times New Roman" w:cs="Arial"/>
          <w:sz w:val="18"/>
          <w:szCs w:val="18"/>
        </w:rPr>
        <w:br/>
      </w:r>
      <w:bookmarkStart w:name="49:5.1.1.2.33" w:id="0"/>
      <w:r w:rsidRPr="006C3DB2">
        <w:rPr>
          <w:rFonts w:ascii="Arial" w:hAnsi="Arial" w:eastAsia="Times New Roman" w:cs="Arial"/>
          <w:sz w:val="18"/>
        </w:rPr>
        <w:fldChar w:fldCharType="begin"/>
      </w:r>
      <w:r w:rsidRPr="006C3DB2">
        <w:rPr>
          <w:rFonts w:ascii="Arial" w:hAnsi="Arial" w:eastAsia="Times New Roman" w:cs="Arial"/>
          <w:sz w:val="18"/>
        </w:rPr>
        <w:instrText xml:space="preserve"> HYPERLINK "http://ecfr.gpoaccess.gov/cgi/t/text/text-idx?c=ecfr;sid=1b537243d51b5145006360eaf1843dba;rgn=div5;view=text;node=49%3A5.1.1.2.33;idno=49;cc=ecfr" </w:instrText>
      </w:r>
      <w:r w:rsidRPr="006C3DB2">
        <w:rPr>
          <w:rFonts w:ascii="Arial" w:hAnsi="Arial" w:eastAsia="Times New Roman" w:cs="Arial"/>
          <w:sz w:val="18"/>
        </w:rPr>
        <w:fldChar w:fldCharType="separate"/>
      </w:r>
      <w:r w:rsidRPr="006C3DB2">
        <w:rPr>
          <w:rFonts w:ascii="Arial" w:hAnsi="Arial" w:eastAsia="Times New Roman" w:cs="Arial"/>
          <w:color w:val="0000FF"/>
          <w:sz w:val="18"/>
          <w:u w:val="single"/>
        </w:rPr>
        <w:t>PART 390—FEDERAL MOTOR CARRIER SAFETY REGULATIONS; GENERAL</w:t>
      </w:r>
      <w:r w:rsidRPr="006C3DB2">
        <w:rPr>
          <w:rFonts w:ascii="Arial" w:hAnsi="Arial" w:eastAsia="Times New Roman" w:cs="Arial"/>
          <w:sz w:val="18"/>
        </w:rPr>
        <w:fldChar w:fldCharType="end"/>
      </w:r>
      <w:bookmarkEnd w:id="0"/>
      <w:r w:rsidRPr="006C3DB2">
        <w:rPr>
          <w:rFonts w:ascii="Arial" w:hAnsi="Arial" w:eastAsia="Times New Roman" w:cs="Arial"/>
          <w:sz w:val="18"/>
        </w:rPr>
        <w:t xml:space="preserve"> </w:t>
      </w:r>
      <w:r w:rsidRPr="006C3DB2">
        <w:rPr>
          <w:rFonts w:ascii="Arial" w:hAnsi="Arial" w:eastAsia="Times New Roman" w:cs="Arial"/>
          <w:sz w:val="18"/>
          <w:szCs w:val="18"/>
        </w:rPr>
        <w:br/>
      </w:r>
      <w:bookmarkStart w:name="49:5.1.1.2.33.2" w:id="1"/>
      <w:r w:rsidRPr="006C3DB2">
        <w:rPr>
          <w:rFonts w:ascii="Arial" w:hAnsi="Arial" w:eastAsia="Times New Roman" w:cs="Arial"/>
          <w:sz w:val="18"/>
        </w:rPr>
        <w:fldChar w:fldCharType="begin"/>
      </w:r>
      <w:r w:rsidRPr="006C3DB2">
        <w:rPr>
          <w:rFonts w:ascii="Arial" w:hAnsi="Arial" w:eastAsia="Times New Roman" w:cs="Arial"/>
          <w:sz w:val="18"/>
        </w:rPr>
        <w:instrText xml:space="preserve"> HYPERLINK "http://ecfr.gpoaccess.gov/cgi/t/text/text-idx?c=ecfr;sid=1b537243d51b5145006360eaf1843dba;rgn=div6;view=text;node=49%3A5.1.1.2.33.2;idno=49;cc=ecfr" </w:instrText>
      </w:r>
      <w:r w:rsidRPr="006C3DB2">
        <w:rPr>
          <w:rFonts w:ascii="Arial" w:hAnsi="Arial" w:eastAsia="Times New Roman" w:cs="Arial"/>
          <w:sz w:val="18"/>
        </w:rPr>
        <w:fldChar w:fldCharType="separate"/>
      </w:r>
      <w:r w:rsidRPr="006C3DB2">
        <w:rPr>
          <w:rFonts w:ascii="Arial" w:hAnsi="Arial" w:eastAsia="Times New Roman" w:cs="Arial"/>
          <w:color w:val="0000FF"/>
          <w:sz w:val="18"/>
          <w:u w:val="single"/>
        </w:rPr>
        <w:t>Subpart B—General Requirements and Information</w:t>
      </w:r>
      <w:r w:rsidRPr="006C3DB2">
        <w:rPr>
          <w:rFonts w:ascii="Arial" w:hAnsi="Arial" w:eastAsia="Times New Roman" w:cs="Arial"/>
          <w:sz w:val="18"/>
        </w:rPr>
        <w:fldChar w:fldCharType="end"/>
      </w:r>
      <w:bookmarkEnd w:id="1"/>
      <w:r w:rsidRPr="006C3DB2">
        <w:rPr>
          <w:rFonts w:ascii="Arial" w:hAnsi="Arial" w:eastAsia="Times New Roman" w:cs="Arial"/>
          <w:sz w:val="18"/>
        </w:rPr>
        <w:t xml:space="preserve"> </w:t>
      </w:r>
    </w:p>
    <w:p w:rsidRPr="006C3DB2" w:rsidR="006C3DB2" w:rsidP="006C3DB2" w:rsidRDefault="006C3DB2" w14:paraId="3FE5F948" w14:textId="77777777">
      <w:pPr>
        <w:spacing w:before="100" w:beforeAutospacing="1" w:after="100" w:afterAutospacing="1"/>
        <w:rPr>
          <w:rFonts w:eastAsia="Times New Roman"/>
        </w:rPr>
      </w:pPr>
      <w:hyperlink w:history="1" r:id="rId4">
        <w:r w:rsidRPr="006C3DB2">
          <w:rPr>
            <w:rFonts w:ascii="Arial" w:hAnsi="Arial" w:eastAsia="Times New Roman" w:cs="Arial"/>
            <w:color w:val="0000FF"/>
            <w:sz w:val="18"/>
            <w:u w:val="single"/>
          </w:rPr>
          <w:t>Browse Previous</w:t>
        </w:r>
      </w:hyperlink>
      <w:r w:rsidRPr="006C3DB2">
        <w:rPr>
          <w:rFonts w:ascii="Arial" w:hAnsi="Arial" w:eastAsia="Times New Roman" w:cs="Arial"/>
          <w:sz w:val="18"/>
          <w:szCs w:val="18"/>
        </w:rPr>
        <w:t> | </w:t>
      </w:r>
      <w:hyperlink w:history="1" r:id="rId5">
        <w:r w:rsidRPr="006C3DB2">
          <w:rPr>
            <w:rFonts w:ascii="Arial" w:hAnsi="Arial" w:eastAsia="Times New Roman" w:cs="Arial"/>
            <w:color w:val="0000FF"/>
            <w:sz w:val="18"/>
            <w:u w:val="single"/>
          </w:rPr>
          <w:t>Browse Next</w:t>
        </w:r>
      </w:hyperlink>
    </w:p>
    <w:p w:rsidRPr="006C3DB2" w:rsidR="006C3DB2" w:rsidP="006C3DB2" w:rsidRDefault="006C3DB2" w14:paraId="7499279A" w14:textId="77777777">
      <w:pPr>
        <w:spacing w:before="100" w:beforeAutospacing="1" w:after="100" w:afterAutospacing="1"/>
        <w:outlineLvl w:val="4"/>
        <w:rPr>
          <w:rFonts w:ascii="Arial" w:hAnsi="Arial" w:eastAsia="Times New Roman" w:cs="Arial"/>
          <w:b/>
          <w:bCs/>
          <w:sz w:val="20"/>
          <w:szCs w:val="20"/>
        </w:rPr>
      </w:pPr>
      <w:r w:rsidRPr="006C3DB2">
        <w:rPr>
          <w:rFonts w:ascii="Arial" w:hAnsi="Arial" w:eastAsia="Times New Roman" w:cs="Arial"/>
          <w:b/>
          <w:bCs/>
          <w:sz w:val="20"/>
          <w:szCs w:val="20"/>
        </w:rPr>
        <w:t>§ 390.19   Motor carrier, hazardous material shipper, and intermodal equipment provider identification reports.</w:t>
      </w:r>
    </w:p>
    <w:p w:rsidRPr="006C3DB2" w:rsidR="006C3DB2" w:rsidP="006C3DB2" w:rsidRDefault="006C3DB2" w14:paraId="32914717"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 xml:space="preserve">(a) </w:t>
      </w:r>
      <w:r w:rsidRPr="006C3DB2">
        <w:rPr>
          <w:rFonts w:ascii="Arial" w:hAnsi="Arial" w:eastAsia="Times New Roman" w:cs="Arial"/>
          <w:i/>
          <w:iCs/>
          <w:sz w:val="18"/>
          <w:szCs w:val="18"/>
        </w:rPr>
        <w:t xml:space="preserve">Applicability </w:t>
      </w:r>
      <w:r w:rsidRPr="006C3DB2">
        <w:rPr>
          <w:rFonts w:ascii="Arial" w:hAnsi="Arial" w:eastAsia="Times New Roman" w:cs="Arial"/>
          <w:sz w:val="18"/>
          <w:szCs w:val="18"/>
        </w:rPr>
        <w:t>. Each motor carrier and intermodal equipment provider must file Form MCS–150, Form MCS–150B or Form MCS–150C with FMCSA as follows:</w:t>
      </w:r>
    </w:p>
    <w:p w:rsidRPr="006C3DB2" w:rsidR="006C3DB2" w:rsidP="006C3DB2" w:rsidRDefault="006C3DB2" w14:paraId="0A6118D9"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(1) A U.S.-, Canada-, Mexico-, or non-North America-domiciled motor carrier conducting operations in interstate commerce must file a Motor Carrier Identification Report, Form MCS–150.</w:t>
      </w:r>
    </w:p>
    <w:p w:rsidRPr="006C3DB2" w:rsidR="006C3DB2" w:rsidP="006C3DB2" w:rsidRDefault="006C3DB2" w14:paraId="4A02E7FE"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(2) A motor carrier conducting operations in intrastate commerce and requiring a Safety Permit under 49 CFR part 385, subpart E of this chapter must file the Combined Motor Carrier Identification Report and HM Permit Application, Form MCS–150B.</w:t>
      </w:r>
    </w:p>
    <w:p w:rsidRPr="006C3DB2" w:rsidR="006C3DB2" w:rsidP="006C3DB2" w:rsidRDefault="006C3DB2" w14:paraId="6C8AC6B9"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(3) Each intermodal equipment provider that offers intermodal equipment for transportation in interstate commerce must file an Intermodal Equipment Provider Identification Report, Form MCS–150C.</w:t>
      </w:r>
    </w:p>
    <w:p w:rsidRPr="006C3DB2" w:rsidR="006C3DB2" w:rsidP="006C3DB2" w:rsidRDefault="006C3DB2" w14:paraId="22F6A40A"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 xml:space="preserve">(b) </w:t>
      </w:r>
      <w:r w:rsidRPr="006C3DB2">
        <w:rPr>
          <w:rFonts w:ascii="Arial" w:hAnsi="Arial" w:eastAsia="Times New Roman" w:cs="Arial"/>
          <w:i/>
          <w:iCs/>
          <w:sz w:val="18"/>
          <w:szCs w:val="18"/>
        </w:rPr>
        <w:t xml:space="preserve">Filing schedule </w:t>
      </w:r>
      <w:r w:rsidRPr="006C3DB2">
        <w:rPr>
          <w:rFonts w:ascii="Arial" w:hAnsi="Arial" w:eastAsia="Times New Roman" w:cs="Arial"/>
          <w:sz w:val="18"/>
          <w:szCs w:val="18"/>
        </w:rPr>
        <w:t>. Each motor carrier or intermodal equipment provider must file the appropriate form under paragraph (a) of this section at the following times:</w:t>
      </w:r>
    </w:p>
    <w:p w:rsidRPr="006C3DB2" w:rsidR="006C3DB2" w:rsidP="006C3DB2" w:rsidRDefault="006C3DB2" w14:paraId="6AFFDEC9"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(1) Before it begins operations; and</w:t>
      </w:r>
    </w:p>
    <w:p w:rsidRPr="006C3DB2" w:rsidR="006C3DB2" w:rsidP="006C3DB2" w:rsidRDefault="006C3DB2" w14:paraId="7512A5F9"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(2) Every 24 months, according to the following schedule:</w:t>
      </w:r>
    </w:p>
    <w:tbl>
      <w:tblPr>
        <w:tblW w:w="5000" w:type="pct"/>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3944"/>
        <w:gridCol w:w="5400"/>
      </w:tblGrid>
      <w:tr w:rsidRPr="006C3DB2" w:rsidR="006C3DB2" w:rsidTr="006C3DB2" w14:paraId="00DBACD1" w14:textId="77777777">
        <w:tc>
          <w:tcPr>
            <w:tcW w:w="0" w:type="auto"/>
            <w:tcBorders>
              <w:top w:val="single" w:color="000000" w:sz="6" w:space="0"/>
              <w:left w:val="single" w:color="000000" w:sz="6" w:space="0"/>
              <w:bottom w:val="single" w:color="000000" w:sz="6" w:space="0"/>
              <w:right w:val="single" w:color="000000" w:sz="6" w:space="0"/>
            </w:tcBorders>
            <w:vAlign w:val="bottom"/>
            <w:hideMark/>
          </w:tcPr>
          <w:p w:rsidRPr="006C3DB2" w:rsidR="006C3DB2" w:rsidP="006C3DB2" w:rsidRDefault="006C3DB2" w14:paraId="67764375" w14:textId="77777777">
            <w:pPr>
              <w:spacing w:after="0"/>
              <w:jc w:val="center"/>
              <w:rPr>
                <w:rFonts w:eastAsia="Times New Roman"/>
                <w:b/>
                <w:bCs/>
              </w:rPr>
            </w:pPr>
            <w:r w:rsidRPr="006C3DB2">
              <w:rPr>
                <w:rFonts w:eastAsia="Times New Roman"/>
                <w:b/>
                <w:bCs/>
              </w:rPr>
              <w:t>USDOT number</w:t>
            </w:r>
            <w:r w:rsidRPr="006C3DB2">
              <w:rPr>
                <w:rFonts w:eastAsia="Times New Roman"/>
                <w:b/>
                <w:bCs/>
              </w:rPr>
              <w:br/>
              <w:t>ending in</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6C3DB2" w:rsidR="006C3DB2" w:rsidP="006C3DB2" w:rsidRDefault="006C3DB2" w14:paraId="3F06BF0A" w14:textId="77777777">
            <w:pPr>
              <w:spacing w:after="0"/>
              <w:jc w:val="center"/>
              <w:rPr>
                <w:rFonts w:eastAsia="Times New Roman"/>
                <w:b/>
                <w:bCs/>
              </w:rPr>
            </w:pPr>
            <w:r w:rsidRPr="006C3DB2">
              <w:rPr>
                <w:rFonts w:eastAsia="Times New Roman"/>
                <w:b/>
                <w:bCs/>
              </w:rPr>
              <w:t>Must file by last day of</w:t>
            </w:r>
          </w:p>
        </w:tc>
      </w:tr>
      <w:tr w:rsidRPr="006C3DB2" w:rsidR="006C3DB2" w:rsidTr="006C3DB2" w14:paraId="58240315" w14:textId="77777777">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06817AA9" w14:textId="77777777">
            <w:pPr>
              <w:spacing w:after="0"/>
              <w:rPr>
                <w:rFonts w:eastAsia="Times New Roman"/>
              </w:rPr>
            </w:pPr>
            <w:r w:rsidRPr="006C3DB2">
              <w:rPr>
                <w:rFonts w:eastAsia="Times New Roman"/>
              </w:rPr>
              <w:t>1</w:t>
            </w:r>
          </w:p>
        </w:tc>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304B69BB" w14:textId="77777777">
            <w:pPr>
              <w:spacing w:after="0"/>
              <w:rPr>
                <w:rFonts w:eastAsia="Times New Roman"/>
              </w:rPr>
            </w:pPr>
            <w:r w:rsidRPr="006C3DB2">
              <w:rPr>
                <w:rFonts w:eastAsia="Times New Roman"/>
              </w:rPr>
              <w:t>January.</w:t>
            </w:r>
          </w:p>
        </w:tc>
      </w:tr>
      <w:tr w:rsidRPr="006C3DB2" w:rsidR="006C3DB2" w:rsidTr="006C3DB2" w14:paraId="62B58E1A" w14:textId="77777777">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78971681" w14:textId="77777777">
            <w:pPr>
              <w:spacing w:after="0"/>
              <w:rPr>
                <w:rFonts w:eastAsia="Times New Roman"/>
              </w:rPr>
            </w:pPr>
            <w:r w:rsidRPr="006C3DB2">
              <w:rPr>
                <w:rFonts w:eastAsia="Times New Roman"/>
              </w:rPr>
              <w:t>2</w:t>
            </w:r>
          </w:p>
        </w:tc>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57473B2A" w14:textId="77777777">
            <w:pPr>
              <w:spacing w:after="0"/>
              <w:rPr>
                <w:rFonts w:eastAsia="Times New Roman"/>
              </w:rPr>
            </w:pPr>
            <w:r w:rsidRPr="006C3DB2">
              <w:rPr>
                <w:rFonts w:eastAsia="Times New Roman"/>
              </w:rPr>
              <w:t>February.</w:t>
            </w:r>
          </w:p>
        </w:tc>
      </w:tr>
      <w:tr w:rsidRPr="006C3DB2" w:rsidR="006C3DB2" w:rsidTr="006C3DB2" w14:paraId="542E97DE" w14:textId="77777777">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6A195F19" w14:textId="77777777">
            <w:pPr>
              <w:spacing w:after="0"/>
              <w:rPr>
                <w:rFonts w:eastAsia="Times New Roman"/>
              </w:rPr>
            </w:pPr>
            <w:r w:rsidRPr="006C3DB2">
              <w:rPr>
                <w:rFonts w:eastAsia="Times New Roman"/>
              </w:rPr>
              <w:t>3</w:t>
            </w:r>
          </w:p>
        </w:tc>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6A62323F" w14:textId="77777777">
            <w:pPr>
              <w:spacing w:after="0"/>
              <w:rPr>
                <w:rFonts w:eastAsia="Times New Roman"/>
              </w:rPr>
            </w:pPr>
            <w:r w:rsidRPr="006C3DB2">
              <w:rPr>
                <w:rFonts w:eastAsia="Times New Roman"/>
              </w:rPr>
              <w:t>March.</w:t>
            </w:r>
          </w:p>
        </w:tc>
      </w:tr>
      <w:tr w:rsidRPr="006C3DB2" w:rsidR="006C3DB2" w:rsidTr="006C3DB2" w14:paraId="3E63C255" w14:textId="77777777">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1A84F897" w14:textId="77777777">
            <w:pPr>
              <w:spacing w:after="0"/>
              <w:rPr>
                <w:rFonts w:eastAsia="Times New Roman"/>
              </w:rPr>
            </w:pPr>
            <w:r w:rsidRPr="006C3DB2">
              <w:rPr>
                <w:rFonts w:eastAsia="Times New Roman"/>
              </w:rPr>
              <w:t>4</w:t>
            </w:r>
          </w:p>
        </w:tc>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7A4183A1" w14:textId="77777777">
            <w:pPr>
              <w:spacing w:after="0"/>
              <w:rPr>
                <w:rFonts w:eastAsia="Times New Roman"/>
              </w:rPr>
            </w:pPr>
            <w:r w:rsidRPr="006C3DB2">
              <w:rPr>
                <w:rFonts w:eastAsia="Times New Roman"/>
              </w:rPr>
              <w:t>April.</w:t>
            </w:r>
          </w:p>
        </w:tc>
      </w:tr>
      <w:tr w:rsidRPr="006C3DB2" w:rsidR="006C3DB2" w:rsidTr="006C3DB2" w14:paraId="6B2000BD" w14:textId="77777777">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142300B0" w14:textId="77777777">
            <w:pPr>
              <w:spacing w:after="0"/>
              <w:rPr>
                <w:rFonts w:eastAsia="Times New Roman"/>
              </w:rPr>
            </w:pPr>
            <w:r w:rsidRPr="006C3DB2">
              <w:rPr>
                <w:rFonts w:eastAsia="Times New Roman"/>
              </w:rPr>
              <w:t>5</w:t>
            </w:r>
          </w:p>
        </w:tc>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1DDE1032" w14:textId="77777777">
            <w:pPr>
              <w:spacing w:after="0"/>
              <w:rPr>
                <w:rFonts w:eastAsia="Times New Roman"/>
              </w:rPr>
            </w:pPr>
            <w:r w:rsidRPr="006C3DB2">
              <w:rPr>
                <w:rFonts w:eastAsia="Times New Roman"/>
              </w:rPr>
              <w:t>May.</w:t>
            </w:r>
          </w:p>
        </w:tc>
      </w:tr>
      <w:tr w:rsidRPr="006C3DB2" w:rsidR="006C3DB2" w:rsidTr="006C3DB2" w14:paraId="51B3611C" w14:textId="77777777">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45C943CD" w14:textId="77777777">
            <w:pPr>
              <w:spacing w:after="0"/>
              <w:rPr>
                <w:rFonts w:eastAsia="Times New Roman"/>
              </w:rPr>
            </w:pPr>
            <w:r w:rsidRPr="006C3DB2">
              <w:rPr>
                <w:rFonts w:eastAsia="Times New Roman"/>
              </w:rPr>
              <w:t>6</w:t>
            </w:r>
          </w:p>
        </w:tc>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553AF41A" w14:textId="77777777">
            <w:pPr>
              <w:spacing w:after="0"/>
              <w:rPr>
                <w:rFonts w:eastAsia="Times New Roman"/>
              </w:rPr>
            </w:pPr>
            <w:r w:rsidRPr="006C3DB2">
              <w:rPr>
                <w:rFonts w:eastAsia="Times New Roman"/>
              </w:rPr>
              <w:t>June.</w:t>
            </w:r>
          </w:p>
        </w:tc>
      </w:tr>
      <w:tr w:rsidRPr="006C3DB2" w:rsidR="006C3DB2" w:rsidTr="006C3DB2" w14:paraId="75C51E25" w14:textId="77777777">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69A15CF1" w14:textId="77777777">
            <w:pPr>
              <w:spacing w:after="0"/>
              <w:rPr>
                <w:rFonts w:eastAsia="Times New Roman"/>
              </w:rPr>
            </w:pPr>
            <w:r w:rsidRPr="006C3DB2">
              <w:rPr>
                <w:rFonts w:eastAsia="Times New Roman"/>
              </w:rPr>
              <w:t>7</w:t>
            </w:r>
          </w:p>
        </w:tc>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6E77675C" w14:textId="77777777">
            <w:pPr>
              <w:spacing w:after="0"/>
              <w:rPr>
                <w:rFonts w:eastAsia="Times New Roman"/>
              </w:rPr>
            </w:pPr>
            <w:r w:rsidRPr="006C3DB2">
              <w:rPr>
                <w:rFonts w:eastAsia="Times New Roman"/>
              </w:rPr>
              <w:t>July.</w:t>
            </w:r>
          </w:p>
        </w:tc>
      </w:tr>
      <w:tr w:rsidRPr="006C3DB2" w:rsidR="006C3DB2" w:rsidTr="006C3DB2" w14:paraId="24DF8FA9" w14:textId="77777777">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262256AC" w14:textId="77777777">
            <w:pPr>
              <w:spacing w:after="0"/>
              <w:rPr>
                <w:rFonts w:eastAsia="Times New Roman"/>
              </w:rPr>
            </w:pPr>
            <w:r w:rsidRPr="006C3DB2">
              <w:rPr>
                <w:rFonts w:eastAsia="Times New Roman"/>
              </w:rPr>
              <w:t>8</w:t>
            </w:r>
          </w:p>
        </w:tc>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0E63C740" w14:textId="77777777">
            <w:pPr>
              <w:spacing w:after="0"/>
              <w:rPr>
                <w:rFonts w:eastAsia="Times New Roman"/>
              </w:rPr>
            </w:pPr>
            <w:r w:rsidRPr="006C3DB2">
              <w:rPr>
                <w:rFonts w:eastAsia="Times New Roman"/>
              </w:rPr>
              <w:t>August.</w:t>
            </w:r>
          </w:p>
        </w:tc>
      </w:tr>
      <w:tr w:rsidRPr="006C3DB2" w:rsidR="006C3DB2" w:rsidTr="006C3DB2" w14:paraId="50AD17CF" w14:textId="77777777">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2F96FCB8" w14:textId="77777777">
            <w:pPr>
              <w:spacing w:after="0"/>
              <w:rPr>
                <w:rFonts w:eastAsia="Times New Roman"/>
              </w:rPr>
            </w:pPr>
            <w:r w:rsidRPr="006C3DB2">
              <w:rPr>
                <w:rFonts w:eastAsia="Times New Roman"/>
              </w:rPr>
              <w:t>9</w:t>
            </w:r>
          </w:p>
        </w:tc>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4E69ECC5" w14:textId="77777777">
            <w:pPr>
              <w:spacing w:after="0"/>
              <w:rPr>
                <w:rFonts w:eastAsia="Times New Roman"/>
              </w:rPr>
            </w:pPr>
            <w:r w:rsidRPr="006C3DB2">
              <w:rPr>
                <w:rFonts w:eastAsia="Times New Roman"/>
              </w:rPr>
              <w:t>September.</w:t>
            </w:r>
          </w:p>
        </w:tc>
      </w:tr>
      <w:tr w:rsidRPr="006C3DB2" w:rsidR="006C3DB2" w:rsidTr="006C3DB2" w14:paraId="7F60FAE5" w14:textId="77777777">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1B773CAA" w14:textId="77777777">
            <w:pPr>
              <w:spacing w:after="0"/>
              <w:rPr>
                <w:rFonts w:eastAsia="Times New Roman"/>
              </w:rPr>
            </w:pPr>
            <w:r w:rsidRPr="006C3DB2">
              <w:rPr>
                <w:rFonts w:eastAsia="Times New Roman"/>
              </w:rPr>
              <w:t>0</w:t>
            </w:r>
          </w:p>
        </w:tc>
        <w:tc>
          <w:tcPr>
            <w:tcW w:w="0" w:type="auto"/>
            <w:tcBorders>
              <w:top w:val="single" w:color="000000" w:sz="6" w:space="0"/>
              <w:left w:val="single" w:color="000000" w:sz="6" w:space="0"/>
              <w:bottom w:val="single" w:color="000000" w:sz="6" w:space="0"/>
              <w:right w:val="single" w:color="000000" w:sz="6" w:space="0"/>
            </w:tcBorders>
            <w:hideMark/>
          </w:tcPr>
          <w:p w:rsidRPr="006C3DB2" w:rsidR="006C3DB2" w:rsidP="006C3DB2" w:rsidRDefault="006C3DB2" w14:paraId="485EFEC7" w14:textId="77777777">
            <w:pPr>
              <w:spacing w:after="0"/>
              <w:rPr>
                <w:rFonts w:eastAsia="Times New Roman"/>
              </w:rPr>
            </w:pPr>
            <w:r w:rsidRPr="006C3DB2">
              <w:rPr>
                <w:rFonts w:eastAsia="Times New Roman"/>
              </w:rPr>
              <w:t>October.</w:t>
            </w:r>
          </w:p>
        </w:tc>
      </w:tr>
    </w:tbl>
    <w:p w:rsidRPr="006C3DB2" w:rsidR="006C3DB2" w:rsidP="006C3DB2" w:rsidRDefault="006C3DB2" w14:paraId="468624E4"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(3) If the next-to-last digit of its USDOT Number is odd, the motor carrier or intermodal equipment provider shall file its update in every odd-numbered calendar year. If the next-to-last digit of the USDOT Number is even, the motor carrier or intermodal equipment provider shall file its update in every even-numbered calendar year.</w:t>
      </w:r>
    </w:p>
    <w:p w:rsidRPr="006C3DB2" w:rsidR="006C3DB2" w:rsidP="006C3DB2" w:rsidRDefault="006C3DB2" w14:paraId="234228DB"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lastRenderedPageBreak/>
        <w:t xml:space="preserve">(c) </w:t>
      </w:r>
      <w:r w:rsidRPr="006C3DB2">
        <w:rPr>
          <w:rFonts w:ascii="Arial" w:hAnsi="Arial" w:eastAsia="Times New Roman" w:cs="Arial"/>
          <w:i/>
          <w:iCs/>
          <w:sz w:val="18"/>
          <w:szCs w:val="18"/>
        </w:rPr>
        <w:t xml:space="preserve">Availability of forms </w:t>
      </w:r>
      <w:r w:rsidRPr="006C3DB2">
        <w:rPr>
          <w:rFonts w:ascii="Arial" w:hAnsi="Arial" w:eastAsia="Times New Roman" w:cs="Arial"/>
          <w:sz w:val="18"/>
          <w:szCs w:val="18"/>
        </w:rPr>
        <w:t xml:space="preserve">. The forms described under paragraph (a) of this section and complete instructions are available from the FMCSA Web site at </w:t>
      </w:r>
      <w:r w:rsidRPr="006C3DB2">
        <w:rPr>
          <w:rFonts w:ascii="Arial" w:hAnsi="Arial" w:eastAsia="Times New Roman" w:cs="Arial"/>
          <w:i/>
          <w:iCs/>
          <w:sz w:val="18"/>
          <w:szCs w:val="18"/>
        </w:rPr>
        <w:t xml:space="preserve">http://www.fmcsa.dot.gov </w:t>
      </w:r>
      <w:r w:rsidRPr="006C3DB2">
        <w:rPr>
          <w:rFonts w:ascii="Arial" w:hAnsi="Arial" w:eastAsia="Times New Roman" w:cs="Arial"/>
          <w:sz w:val="18"/>
          <w:szCs w:val="18"/>
        </w:rPr>
        <w:t>(Keyword “MCS–150,” or “MCS–150B,” or “MCS–150C”); from all FMCSA Service Centers and Division offices nationwide; or by calling 1–800–832–5660.</w:t>
      </w:r>
    </w:p>
    <w:p w:rsidRPr="006C3DB2" w:rsidR="006C3DB2" w:rsidP="006C3DB2" w:rsidRDefault="006C3DB2" w14:paraId="3C260DDC"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 xml:space="preserve">(d) </w:t>
      </w:r>
      <w:r w:rsidRPr="006C3DB2">
        <w:rPr>
          <w:rFonts w:ascii="Arial" w:hAnsi="Arial" w:eastAsia="Times New Roman" w:cs="Arial"/>
          <w:i/>
          <w:iCs/>
          <w:sz w:val="18"/>
          <w:szCs w:val="18"/>
        </w:rPr>
        <w:t xml:space="preserve">Where to file </w:t>
      </w:r>
      <w:r w:rsidRPr="006C3DB2">
        <w:rPr>
          <w:rFonts w:ascii="Arial" w:hAnsi="Arial" w:eastAsia="Times New Roman" w:cs="Arial"/>
          <w:sz w:val="18"/>
          <w:szCs w:val="18"/>
        </w:rPr>
        <w:t>. The required form under paragraph (a) of this section must be filed with FMCSA Office of Information Management. The form may be filed electronically according to the instructions at the Agency's Web site, or it may be sent to Federal Motor Carrier Safety Administration, Office of Information Management, MC–RIO, 1200 New Jersey Avenue, SE., Washington, DC 20590.</w:t>
      </w:r>
    </w:p>
    <w:p w:rsidRPr="006C3DB2" w:rsidR="006C3DB2" w:rsidP="006C3DB2" w:rsidRDefault="006C3DB2" w14:paraId="1AEE8285"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 xml:space="preserve">(e) </w:t>
      </w:r>
      <w:r w:rsidRPr="006C3DB2">
        <w:rPr>
          <w:rFonts w:ascii="Arial" w:hAnsi="Arial" w:eastAsia="Times New Roman" w:cs="Arial"/>
          <w:i/>
          <w:iCs/>
          <w:sz w:val="18"/>
          <w:szCs w:val="18"/>
        </w:rPr>
        <w:t xml:space="preserve">Special instructions for for-hire motor carriers </w:t>
      </w:r>
      <w:r w:rsidRPr="006C3DB2">
        <w:rPr>
          <w:rFonts w:ascii="Arial" w:hAnsi="Arial" w:eastAsia="Times New Roman" w:cs="Arial"/>
          <w:sz w:val="18"/>
          <w:szCs w:val="18"/>
        </w:rPr>
        <w:t>. A for-hire motor carrier should submit the Form MCS–150, or Form MCS–150B, along with its application for operating authority (Form OP–1, OP–1(MX), OP–1(NNA) or OP–2), to the appropriate address referenced on that form, or may submit it electronically or by mail separately to the address mentioned in paragraph (d) of this section.</w:t>
      </w:r>
    </w:p>
    <w:p w:rsidRPr="006C3DB2" w:rsidR="006C3DB2" w:rsidP="006C3DB2" w:rsidRDefault="006C3DB2" w14:paraId="4B11FABD"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(f) Only the legal name or a single trade name of the motor carrier or intermodal equipment provider may be used on the forms under paragraph (a) of this section (Form MCS–150, MCS–150B, or MCS–150C).</w:t>
      </w:r>
    </w:p>
    <w:p w:rsidRPr="006C3DB2" w:rsidR="006C3DB2" w:rsidP="006C3DB2" w:rsidRDefault="006C3DB2" w14:paraId="0BCCF703"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(g) A motor carrier or intermodal equipment provider that fails to file the form required under paragraph (a) of this section, or furnishes misleading information or makes false statements upon the form, is subject to the penalties prescribed in 49 U.S.C. 521(b)(2)(B).</w:t>
      </w:r>
    </w:p>
    <w:p w:rsidRPr="006C3DB2" w:rsidR="006C3DB2" w:rsidP="006C3DB2" w:rsidRDefault="006C3DB2" w14:paraId="512CD31B"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(h)(1) Upon receipt and processing of the form described in paragraph (a) of this section, FMCSA will issue the motor carrier or intermodal equipment provider an identification number (USDOT Number).</w:t>
      </w:r>
    </w:p>
    <w:p w:rsidRPr="006C3DB2" w:rsidR="006C3DB2" w:rsidP="006C3DB2" w:rsidRDefault="006C3DB2" w14:paraId="3FAB824F"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(2) The following applicants must additionally pass a pre-authorization safety audit as described below before being issued a USDOT Number:</w:t>
      </w:r>
    </w:p>
    <w:p w:rsidRPr="006C3DB2" w:rsidR="006C3DB2" w:rsidP="006C3DB2" w:rsidRDefault="006C3DB2" w14:paraId="31B2DFD3"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w:t>
      </w:r>
      <w:proofErr w:type="spellStart"/>
      <w:r w:rsidRPr="006C3DB2">
        <w:rPr>
          <w:rFonts w:ascii="Arial" w:hAnsi="Arial" w:eastAsia="Times New Roman" w:cs="Arial"/>
          <w:sz w:val="18"/>
          <w:szCs w:val="18"/>
        </w:rPr>
        <w:t>i</w:t>
      </w:r>
      <w:proofErr w:type="spellEnd"/>
      <w:r w:rsidRPr="006C3DB2">
        <w:rPr>
          <w:rFonts w:ascii="Arial" w:hAnsi="Arial" w:eastAsia="Times New Roman" w:cs="Arial"/>
          <w:sz w:val="18"/>
          <w:szCs w:val="18"/>
        </w:rPr>
        <w:t>) A Mexico-domiciled motor carrier seeking to provide transportation of property or passengers in interstate commerce between Mexico and points in the United States beyond the municipalities and commercial zones along the United States-Mexico international border must pass the pre-authorization safety audit under §365.507 of this subchapter. The Agency will not issue a USDOT Number until expiration of the protest period provided in §365.115 of this subchapter or—if a protest is received—after FMCSA denies or rejects the protest.</w:t>
      </w:r>
    </w:p>
    <w:p w:rsidRPr="006C3DB2" w:rsidR="006C3DB2" w:rsidP="006C3DB2" w:rsidRDefault="006C3DB2" w14:paraId="3641744D"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(ii) A non-North America-domiciled motor carrier seeking to provide transportation of property or passengers in interstate commerce within the United States must pass the pre-authorization safety audit under §385.607(c) of this subchapter. The Agency will not issue a USDOT Number until expiration of the protest period provided in §365.115 of this subchapter or—if a protest is received—after FMCSA denies or rejects the protest.</w:t>
      </w:r>
    </w:p>
    <w:p w:rsidRPr="006C3DB2" w:rsidR="006C3DB2" w:rsidP="006C3DB2" w:rsidRDefault="006C3DB2" w14:paraId="08176EDD"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(3) The motor carrier must display the number on each self-propelled CMV, as defined in §390.5, along with the additional information required by §390.21.</w:t>
      </w:r>
    </w:p>
    <w:p w:rsidRPr="006C3DB2" w:rsidR="006C3DB2" w:rsidP="006C3DB2" w:rsidRDefault="006C3DB2" w14:paraId="0604D34E"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(4) The intermodal equipment provider must identify each unit of interchanged intermodal equipment by its assigned USDOT number.</w:t>
      </w:r>
    </w:p>
    <w:p w:rsidRPr="006C3DB2" w:rsidR="006C3DB2" w:rsidP="006C3DB2" w:rsidRDefault="006C3DB2" w14:paraId="022B0199"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w:t>
      </w:r>
      <w:proofErr w:type="spellStart"/>
      <w:r w:rsidRPr="006C3DB2">
        <w:rPr>
          <w:rFonts w:ascii="Arial" w:hAnsi="Arial" w:eastAsia="Times New Roman" w:cs="Arial"/>
          <w:sz w:val="18"/>
          <w:szCs w:val="18"/>
        </w:rPr>
        <w:t>i</w:t>
      </w:r>
      <w:proofErr w:type="spellEnd"/>
      <w:r w:rsidRPr="006C3DB2">
        <w:rPr>
          <w:rFonts w:ascii="Arial" w:hAnsi="Arial" w:eastAsia="Times New Roman" w:cs="Arial"/>
          <w:sz w:val="18"/>
          <w:szCs w:val="18"/>
        </w:rPr>
        <w:t>) A motor carrier that registers its vehicles in a State that participates in the Performance and Registration Information Systems Management (PRISM) program (authorized under section 4004 of the Transportation Equity Act for the 21st Century [(Public Law 105–178, 112 Stat. 107]) is exempt from the requirements of this section, provided it files all the required information with the appropriate State office.</w:t>
      </w:r>
    </w:p>
    <w:p w:rsidRPr="006C3DB2" w:rsidR="006C3DB2" w:rsidP="006C3DB2" w:rsidRDefault="006C3DB2" w14:paraId="46E90F24" w14:textId="77777777">
      <w:pPr>
        <w:spacing w:before="100" w:beforeAutospacing="1" w:after="100" w:afterAutospacing="1"/>
        <w:rPr>
          <w:rFonts w:ascii="Arial" w:hAnsi="Arial" w:eastAsia="Times New Roman" w:cs="Arial"/>
          <w:sz w:val="18"/>
          <w:szCs w:val="18"/>
        </w:rPr>
      </w:pPr>
      <w:r w:rsidRPr="006C3DB2">
        <w:rPr>
          <w:rFonts w:ascii="Arial" w:hAnsi="Arial" w:eastAsia="Times New Roman" w:cs="Arial"/>
          <w:sz w:val="18"/>
          <w:szCs w:val="18"/>
        </w:rPr>
        <w:t>[73 FR 76821, Dec. 17, 2008]</w:t>
      </w:r>
    </w:p>
    <w:p w:rsidR="00421D20" w:rsidRDefault="00421D20" w14:paraId="75F6B9A2" w14:textId="77777777"/>
    <w:sectPr w:rsidR="00421D20" w:rsidSect="00176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B2"/>
    <w:rsid w:val="00176056"/>
    <w:rsid w:val="003B30DA"/>
    <w:rsid w:val="00421D20"/>
    <w:rsid w:val="00494048"/>
    <w:rsid w:val="006C3DB2"/>
    <w:rsid w:val="00732E64"/>
    <w:rsid w:val="007C0538"/>
    <w:rsid w:val="00805377"/>
    <w:rsid w:val="009964D6"/>
    <w:rsid w:val="00B0709E"/>
    <w:rsid w:val="00B27EB2"/>
    <w:rsid w:val="00C051F5"/>
    <w:rsid w:val="00C95196"/>
    <w:rsid w:val="00D913DB"/>
    <w:rsid w:val="00DF17A0"/>
    <w:rsid w:val="00E84E8E"/>
    <w:rsid w:val="00F0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FCD06C"/>
  <w15:chartTrackingRefBased/>
  <w15:docId w15:val="{3F2CD7A3-B52B-4A9F-B825-A574E8CA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196"/>
    <w:pPr>
      <w:spacing w:after="200"/>
    </w:pPr>
    <w:rPr>
      <w:sz w:val="24"/>
      <w:szCs w:val="24"/>
    </w:rPr>
  </w:style>
  <w:style w:type="paragraph" w:styleId="Heading5">
    <w:name w:val="heading 5"/>
    <w:basedOn w:val="Normal"/>
    <w:link w:val="Heading5Char"/>
    <w:uiPriority w:val="9"/>
    <w:qFormat/>
    <w:rsid w:val="006C3DB2"/>
    <w:pPr>
      <w:spacing w:before="100" w:beforeAutospacing="1" w:after="100" w:after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6C3DB2"/>
    <w:rPr>
      <w:rFonts w:eastAsia="Times New Roman"/>
      <w:b/>
      <w:bCs/>
      <w:sz w:val="20"/>
      <w:szCs w:val="20"/>
    </w:rPr>
  </w:style>
  <w:style w:type="character" w:styleId="Hyperlink">
    <w:name w:val="Hyperlink"/>
    <w:uiPriority w:val="99"/>
    <w:semiHidden/>
    <w:unhideWhenUsed/>
    <w:rsid w:val="006C3DB2"/>
    <w:rPr>
      <w:color w:val="0000FF"/>
      <w:u w:val="single"/>
    </w:rPr>
  </w:style>
  <w:style w:type="paragraph" w:styleId="NormalWeb">
    <w:name w:val="Normal (Web)"/>
    <w:basedOn w:val="Normal"/>
    <w:uiPriority w:val="99"/>
    <w:semiHidden/>
    <w:unhideWhenUsed/>
    <w:rsid w:val="006C3DB2"/>
    <w:pPr>
      <w:spacing w:before="100" w:beforeAutospacing="1" w:after="100" w:afterAutospacing="1"/>
    </w:pPr>
    <w:rPr>
      <w:rFonts w:eastAsia="Times New Roman"/>
    </w:rPr>
  </w:style>
  <w:style w:type="character" w:customStyle="1" w:styleId="updatebodytest1">
    <w:name w:val="updatebodytest1"/>
    <w:rsid w:val="006C3DB2"/>
    <w:rPr>
      <w:rFonts w:ascii="Arial" w:hAnsi="Arial" w:cs="Arial" w:hint="default"/>
      <w:b w:val="0"/>
      <w:bCs w:val="0"/>
      <w:i w:val="0"/>
      <w:iCs w:val="0"/>
      <w:smallCaps w:val="0"/>
      <w:sz w:val="18"/>
      <w:szCs w:val="18"/>
    </w:rPr>
  </w:style>
  <w:style w:type="character" w:customStyle="1" w:styleId="mainheader1">
    <w:name w:val="mainheader1"/>
    <w:rsid w:val="006C3DB2"/>
    <w:rPr>
      <w:b/>
      <w:bCs/>
      <w:sz w:val="31"/>
      <w:szCs w:val="31"/>
    </w:rPr>
  </w:style>
  <w:style w:type="character" w:customStyle="1" w:styleId="div5head">
    <w:name w:val="div5head"/>
    <w:basedOn w:val="DefaultParagraphFont"/>
    <w:rsid w:val="006C3DB2"/>
  </w:style>
  <w:style w:type="character" w:customStyle="1" w:styleId="div6head">
    <w:name w:val="div6head"/>
    <w:basedOn w:val="DefaultParagraphFont"/>
    <w:rsid w:val="006C3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6295">
      <w:bodyDiv w:val="1"/>
      <w:marLeft w:val="0"/>
      <w:marRight w:val="0"/>
      <w:marTop w:val="0"/>
      <w:marBottom w:val="0"/>
      <w:divBdr>
        <w:top w:val="none" w:sz="0" w:space="0" w:color="auto"/>
        <w:left w:val="none" w:sz="0" w:space="0" w:color="auto"/>
        <w:bottom w:val="none" w:sz="0" w:space="0" w:color="auto"/>
        <w:right w:val="none" w:sz="0" w:space="0" w:color="auto"/>
      </w:divBdr>
      <w:divsChild>
        <w:div w:id="1868061449">
          <w:marLeft w:val="0"/>
          <w:marRight w:val="0"/>
          <w:marTop w:val="0"/>
          <w:marBottom w:val="0"/>
          <w:divBdr>
            <w:top w:val="none" w:sz="0" w:space="0" w:color="auto"/>
            <w:left w:val="none" w:sz="0" w:space="0" w:color="auto"/>
            <w:bottom w:val="none" w:sz="0" w:space="0" w:color="auto"/>
            <w:right w:val="none" w:sz="0" w:space="0" w:color="auto"/>
          </w:divBdr>
          <w:divsChild>
            <w:div w:id="745419142">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fr.gpoaccess.gov/cgi/t/text/text-idx?c=ecfr;sid=1b537243d51b5145006360eaf1843dba;rgn=div8;view=text;node=49%3A5.1.1.2.33.2.11.8;idno=49;cc=ecfr" TargetMode="External"/><Relationship Id="rId4" Type="http://schemas.openxmlformats.org/officeDocument/2006/relationships/hyperlink" Target="http://ecfr.gpoaccess.gov/cgi/t/text/text-idx?c=ecfr;sid=1b537243d51b5145006360eaf1843dba;rgn=div8;view=text;node=49%3A5.1.1.2.33.2.11.6;idno=49;cc=ec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6054</CharactersWithSpaces>
  <SharedDoc>false</SharedDoc>
  <HLinks>
    <vt:vector size="24" baseType="variant">
      <vt:variant>
        <vt:i4>1310800</vt:i4>
      </vt:variant>
      <vt:variant>
        <vt:i4>9</vt:i4>
      </vt:variant>
      <vt:variant>
        <vt:i4>0</vt:i4>
      </vt:variant>
      <vt:variant>
        <vt:i4>5</vt:i4>
      </vt:variant>
      <vt:variant>
        <vt:lpwstr>http://ecfr.gpoaccess.gov/cgi/t/text/text-idx?c=ecfr;sid=1b537243d51b5145006360eaf1843dba;rgn=div8;view=text;node=49%3A5.1.1.2.33.2.11.8;idno=49;cc=ecfr</vt:lpwstr>
      </vt:variant>
      <vt:variant>
        <vt:lpwstr/>
      </vt:variant>
      <vt:variant>
        <vt:i4>1704016</vt:i4>
      </vt:variant>
      <vt:variant>
        <vt:i4>6</vt:i4>
      </vt:variant>
      <vt:variant>
        <vt:i4>0</vt:i4>
      </vt:variant>
      <vt:variant>
        <vt:i4>5</vt:i4>
      </vt:variant>
      <vt:variant>
        <vt:lpwstr>http://ecfr.gpoaccess.gov/cgi/t/text/text-idx?c=ecfr;sid=1b537243d51b5145006360eaf1843dba;rgn=div8;view=text;node=49%3A5.1.1.2.33.2.11.6;idno=49;cc=ecfr</vt:lpwstr>
      </vt:variant>
      <vt:variant>
        <vt:lpwstr/>
      </vt:variant>
      <vt:variant>
        <vt:i4>3014702</vt:i4>
      </vt:variant>
      <vt:variant>
        <vt:i4>3</vt:i4>
      </vt:variant>
      <vt:variant>
        <vt:i4>0</vt:i4>
      </vt:variant>
      <vt:variant>
        <vt:i4>5</vt:i4>
      </vt:variant>
      <vt:variant>
        <vt:lpwstr>http://ecfr.gpoaccess.gov/cgi/t/text/text-idx?c=ecfr;sid=1b537243d51b5145006360eaf1843dba;rgn=div6;view=text;node=49%3A5.1.1.2.33.2;idno=49;cc=ecfr</vt:lpwstr>
      </vt:variant>
      <vt:variant>
        <vt:lpwstr/>
      </vt:variant>
      <vt:variant>
        <vt:i4>196636</vt:i4>
      </vt:variant>
      <vt:variant>
        <vt:i4>0</vt:i4>
      </vt:variant>
      <vt:variant>
        <vt:i4>0</vt:i4>
      </vt:variant>
      <vt:variant>
        <vt:i4>5</vt:i4>
      </vt:variant>
      <vt:variant>
        <vt:lpwstr>http://ecfr.gpoaccess.gov/cgi/t/text/text-idx?c=ecfr;sid=1b537243d51b5145006360eaf1843dba;rgn=div5;view=text;node=49%3A5.1.1.2.33;idno=49;cc=ecfr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herman.dogan</dc:creator>
  <cp:keywords/>
  <cp:lastModifiedBy>Oliver, Roxane (FMCSA)</cp:lastModifiedBy>
  <cp:revision>2</cp:revision>
  <dcterms:created xsi:type="dcterms:W3CDTF">2022-05-19T20:46:00Z</dcterms:created>
  <dcterms:modified xsi:type="dcterms:W3CDTF">2022-05-19T20:46:00Z</dcterms:modified>
</cp:coreProperties>
</file>