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17F56" w:rsidRPr="00177E02" w:rsidP="00177E02" w14:paraId="41D09D8D" w14:textId="0FE7BAC0">
      <w:pPr>
        <w:spacing w:after="0" w:line="240" w:lineRule="auto"/>
        <w:jc w:val="center"/>
        <w:rPr>
          <w:b/>
          <w:bCs/>
        </w:rPr>
      </w:pPr>
      <w:r w:rsidRPr="00177E02">
        <w:rPr>
          <w:b/>
          <w:bCs/>
        </w:rPr>
        <w:t xml:space="preserve">JUSTIFICATION FOR </w:t>
      </w:r>
      <w:r w:rsidR="00177E02">
        <w:rPr>
          <w:b/>
          <w:bCs/>
        </w:rPr>
        <w:t xml:space="preserve">NON-SUBSTANTIVE </w:t>
      </w:r>
      <w:r w:rsidRPr="00177E02">
        <w:rPr>
          <w:b/>
          <w:bCs/>
        </w:rPr>
        <w:t>CHANGE</w:t>
      </w:r>
    </w:p>
    <w:p w:rsidR="00D01784" w:rsidP="00177E02" w14:paraId="1AEDDCFF" w14:textId="4EA5935E">
      <w:pPr>
        <w:spacing w:after="0" w:line="240" w:lineRule="auto"/>
        <w:jc w:val="center"/>
        <w:rPr>
          <w:b/>
          <w:bCs/>
        </w:rPr>
      </w:pPr>
      <w:r w:rsidRPr="00177E02">
        <w:rPr>
          <w:b/>
          <w:bCs/>
        </w:rPr>
        <w:t>“</w:t>
      </w:r>
      <w:r w:rsidRPr="00F91B4E" w:rsidR="00F91B4E">
        <w:rPr>
          <w:b/>
          <w:bCs/>
        </w:rPr>
        <w:t>Hours of Service (HOS) of Drivers Regulations</w:t>
      </w:r>
      <w:r w:rsidRPr="00177E02">
        <w:rPr>
          <w:b/>
          <w:bCs/>
        </w:rPr>
        <w:t xml:space="preserve">” ICR, </w:t>
      </w:r>
    </w:p>
    <w:p w:rsidR="00E546B4" w:rsidRPr="00177E02" w:rsidP="00177E02" w14:paraId="27E1DE4B" w14:textId="7AFAD272">
      <w:pPr>
        <w:spacing w:after="0" w:line="240" w:lineRule="auto"/>
        <w:jc w:val="center"/>
        <w:rPr>
          <w:b/>
          <w:bCs/>
        </w:rPr>
      </w:pPr>
      <w:r w:rsidRPr="00177E02">
        <w:rPr>
          <w:b/>
          <w:bCs/>
        </w:rPr>
        <w:t>OMB Control No. 2126-00</w:t>
      </w:r>
      <w:r w:rsidR="00F91B4E">
        <w:rPr>
          <w:b/>
          <w:bCs/>
        </w:rPr>
        <w:t>01</w:t>
      </w:r>
    </w:p>
    <w:p w:rsidR="00E546B4" w:rsidP="00177E02" w14:paraId="4E035AAA" w14:textId="71B9FC87">
      <w:pPr>
        <w:spacing w:after="0" w:line="240" w:lineRule="auto"/>
        <w:jc w:val="center"/>
      </w:pPr>
    </w:p>
    <w:p w:rsidR="00946EE5" w:rsidRPr="003C17F3" w:rsidP="00771F73" w14:paraId="52A3DB27" w14:textId="36F27C58">
      <w:pPr>
        <w:spacing w:after="0" w:line="240" w:lineRule="auto"/>
        <w:rPr>
          <w:rFonts w:cstheme="minorHAnsi"/>
        </w:rPr>
      </w:pPr>
      <w:r w:rsidRPr="003C17F3">
        <w:rPr>
          <w:rFonts w:cstheme="minorHAnsi"/>
        </w:rPr>
        <w:t xml:space="preserve">FMCSA’s Regulatory Development Division is in the process of developing an ICR Tracker </w:t>
      </w:r>
      <w:r w:rsidRPr="003C17F3" w:rsidR="008E6B4C">
        <w:rPr>
          <w:rFonts w:cstheme="minorHAnsi"/>
        </w:rPr>
        <w:t>where one of the features of the ICR Tracker will be to</w:t>
      </w:r>
      <w:r w:rsidRPr="003C17F3">
        <w:rPr>
          <w:rFonts w:cstheme="minorHAnsi"/>
        </w:rPr>
        <w:t xml:space="preserve"> showcase </w:t>
      </w:r>
      <w:r w:rsidRPr="003C17F3" w:rsidR="00AE13BB">
        <w:rPr>
          <w:rFonts w:cstheme="minorHAnsi"/>
        </w:rPr>
        <w:t xml:space="preserve">what regulations or CFR citations are affiliated with </w:t>
      </w:r>
      <w:r w:rsidRPr="003C17F3">
        <w:rPr>
          <w:rFonts w:cstheme="minorHAnsi"/>
        </w:rPr>
        <w:t>FMCSA’s ICRs.  The program office subject matter experts will use th</w:t>
      </w:r>
      <w:r w:rsidRPr="003C17F3" w:rsidR="00AE13BB">
        <w:rPr>
          <w:rFonts w:cstheme="minorHAnsi"/>
        </w:rPr>
        <w:t xml:space="preserve">is information </w:t>
      </w:r>
      <w:r w:rsidRPr="003C17F3">
        <w:rPr>
          <w:rFonts w:cstheme="minorHAnsi"/>
        </w:rPr>
        <w:t>to</w:t>
      </w:r>
      <w:r w:rsidRPr="003C17F3" w:rsidR="008E6B4C">
        <w:rPr>
          <w:rFonts w:cstheme="minorHAnsi"/>
        </w:rPr>
        <w:t xml:space="preserve"> assist them in </w:t>
      </w:r>
      <w:r w:rsidRPr="003C17F3" w:rsidR="00AE13BB">
        <w:rPr>
          <w:rFonts w:cstheme="minorHAnsi"/>
        </w:rPr>
        <w:t xml:space="preserve">making </w:t>
      </w:r>
      <w:r w:rsidRPr="003C17F3" w:rsidR="008E6B4C">
        <w:rPr>
          <w:rFonts w:cstheme="minorHAnsi"/>
        </w:rPr>
        <w:t>determi</w:t>
      </w:r>
      <w:r w:rsidRPr="003C17F3" w:rsidR="00AE13BB">
        <w:rPr>
          <w:rFonts w:cstheme="minorHAnsi"/>
        </w:rPr>
        <w:t xml:space="preserve">nations when they develop new </w:t>
      </w:r>
      <w:r w:rsidRPr="003C17F3" w:rsidR="003C4D62">
        <w:rPr>
          <w:rFonts w:cstheme="minorHAnsi"/>
        </w:rPr>
        <w:t xml:space="preserve">FMCSA </w:t>
      </w:r>
      <w:r w:rsidRPr="003C17F3" w:rsidR="00AE13BB">
        <w:rPr>
          <w:rFonts w:cstheme="minorHAnsi"/>
        </w:rPr>
        <w:t>rulemakings and regulations.</w:t>
      </w:r>
    </w:p>
    <w:p w:rsidR="00946EE5" w:rsidRPr="003C17F3" w:rsidP="00771F73" w14:paraId="07EB2C40" w14:textId="77777777">
      <w:pPr>
        <w:spacing w:after="0" w:line="240" w:lineRule="auto"/>
        <w:rPr>
          <w:rFonts w:cstheme="minorHAnsi"/>
        </w:rPr>
      </w:pPr>
    </w:p>
    <w:p w:rsidR="00E546B4" w:rsidRPr="003C17F3" w:rsidP="00771F73" w14:paraId="2EB755C1" w14:textId="4B0AD2DA">
      <w:pPr>
        <w:spacing w:after="0" w:line="240" w:lineRule="auto"/>
        <w:rPr>
          <w:rFonts w:cstheme="minorHAnsi"/>
        </w:rPr>
      </w:pPr>
      <w:r w:rsidRPr="003C17F3">
        <w:rPr>
          <w:rFonts w:cstheme="minorHAnsi"/>
        </w:rPr>
        <w:t xml:space="preserve">This non-substantive change request </w:t>
      </w:r>
      <w:r w:rsidRPr="003C17F3" w:rsidR="003C17F3">
        <w:rPr>
          <w:rFonts w:cstheme="minorHAnsi"/>
        </w:rPr>
        <w:t>for the</w:t>
      </w:r>
      <w:r w:rsidRPr="003C17F3" w:rsidR="00F76F45">
        <w:rPr>
          <w:rFonts w:cstheme="minorHAnsi"/>
        </w:rPr>
        <w:t xml:space="preserve"> “Hours of Service (HOS) of Drivers Regulations”</w:t>
      </w:r>
      <w:r w:rsidRPr="003C17F3" w:rsidR="003024A2">
        <w:rPr>
          <w:rFonts w:cstheme="minorHAnsi"/>
        </w:rPr>
        <w:t xml:space="preserve"> </w:t>
      </w:r>
      <w:r w:rsidRPr="003C17F3" w:rsidR="003C4D62">
        <w:rPr>
          <w:rFonts w:cstheme="minorHAnsi"/>
        </w:rPr>
        <w:t xml:space="preserve">ICR, OMB Control No. 2126-0001, </w:t>
      </w:r>
      <w:r w:rsidRPr="003C17F3" w:rsidR="003024A2">
        <w:rPr>
          <w:rFonts w:cstheme="minorHAnsi"/>
        </w:rPr>
        <w:t>updates the CFR citations for the two information collections</w:t>
      </w:r>
      <w:r w:rsidRPr="003C17F3" w:rsidR="00787B57">
        <w:rPr>
          <w:rFonts w:cstheme="minorHAnsi"/>
        </w:rPr>
        <w:t xml:space="preserve"> to include all </w:t>
      </w:r>
      <w:r w:rsidRPr="003C17F3" w:rsidR="003C4D62">
        <w:rPr>
          <w:rFonts w:cstheme="minorHAnsi"/>
        </w:rPr>
        <w:t xml:space="preserve">the CFR </w:t>
      </w:r>
      <w:r w:rsidRPr="003C17F3" w:rsidR="00787B57">
        <w:rPr>
          <w:rFonts w:cstheme="minorHAnsi"/>
        </w:rPr>
        <w:t xml:space="preserve">citations referenced in the </w:t>
      </w:r>
      <w:r w:rsidRPr="003C17F3" w:rsidR="00946EE5">
        <w:rPr>
          <w:rFonts w:cstheme="minorHAnsi"/>
        </w:rPr>
        <w:t>s</w:t>
      </w:r>
      <w:r w:rsidRPr="003C17F3" w:rsidR="00787B57">
        <w:rPr>
          <w:rFonts w:cstheme="minorHAnsi"/>
        </w:rPr>
        <w:t xml:space="preserve">upporting </w:t>
      </w:r>
      <w:r w:rsidRPr="003C17F3" w:rsidR="00946EE5">
        <w:rPr>
          <w:rFonts w:cstheme="minorHAnsi"/>
        </w:rPr>
        <w:t>s</w:t>
      </w:r>
      <w:r w:rsidRPr="003C17F3" w:rsidR="00787B57">
        <w:rPr>
          <w:rFonts w:cstheme="minorHAnsi"/>
        </w:rPr>
        <w:t xml:space="preserve">tatement. The </w:t>
      </w:r>
      <w:r w:rsidRPr="003C17F3" w:rsidR="008A70A0">
        <w:rPr>
          <w:rFonts w:cstheme="minorHAnsi"/>
        </w:rPr>
        <w:t>citations now include</w:t>
      </w:r>
      <w:r w:rsidRPr="003C17F3" w:rsidR="003E564D">
        <w:rPr>
          <w:rFonts w:cstheme="minorHAnsi"/>
        </w:rPr>
        <w:t>49 CFR 350; 49 CFR 390.3T; 49 CFR 395.24;  49 CFR 395.8(k)(1); 49 CFR 395.8(k)(2); 49 CFR 395.11(b); 49 CFR 395.1(e); 49 CFR 1.87; 49 CFR 392.3; 49 CFR 350 (a); 49 CFR 395.1(e); 49 CFR 395.8(f)(1); 49 CFR 395.22(c); 49 CFR 395.24(a); 49 CFR 395.26(b); 49 CFR 395.8(d); 49 CFR 395.34; 49 CFR 395.22(h)(4); 49 CFR 395.8(a)(1)(iii)(A).</w:t>
      </w:r>
      <w:r w:rsidRPr="003C17F3" w:rsidR="005A1A5C">
        <w:rPr>
          <w:rFonts w:cstheme="minorHAnsi"/>
        </w:rPr>
        <w:t xml:space="preserve"> </w:t>
      </w:r>
    </w:p>
    <w:sectPr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546B4" w14:paraId="7F759353" w14:textId="254BF956">
    <w:pPr>
      <w:pStyle w:val="Header"/>
    </w:pPr>
    <w:r>
      <w:tab/>
    </w:r>
    <w:r>
      <w:tab/>
      <w:t xml:space="preserve">    July 202</w:t>
    </w:r>
    <w:r w:rsidR="003D4D8E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6B4"/>
    <w:rsid w:val="00033638"/>
    <w:rsid w:val="00076435"/>
    <w:rsid w:val="00177E02"/>
    <w:rsid w:val="00284C98"/>
    <w:rsid w:val="003024A2"/>
    <w:rsid w:val="003C17F3"/>
    <w:rsid w:val="003C4D62"/>
    <w:rsid w:val="003D4D8E"/>
    <w:rsid w:val="003E564D"/>
    <w:rsid w:val="003E75B4"/>
    <w:rsid w:val="00416225"/>
    <w:rsid w:val="00450183"/>
    <w:rsid w:val="0050236B"/>
    <w:rsid w:val="00513F20"/>
    <w:rsid w:val="005656AC"/>
    <w:rsid w:val="005811AA"/>
    <w:rsid w:val="005A1A5C"/>
    <w:rsid w:val="005D70F1"/>
    <w:rsid w:val="005D7F67"/>
    <w:rsid w:val="005F77EF"/>
    <w:rsid w:val="00602F25"/>
    <w:rsid w:val="00771F73"/>
    <w:rsid w:val="00787B57"/>
    <w:rsid w:val="00836758"/>
    <w:rsid w:val="008A70A0"/>
    <w:rsid w:val="008E68BE"/>
    <w:rsid w:val="008E6B4C"/>
    <w:rsid w:val="00946909"/>
    <w:rsid w:val="00946EE5"/>
    <w:rsid w:val="00995A48"/>
    <w:rsid w:val="009A1104"/>
    <w:rsid w:val="00A17F56"/>
    <w:rsid w:val="00A4677E"/>
    <w:rsid w:val="00A51EA9"/>
    <w:rsid w:val="00A9073A"/>
    <w:rsid w:val="00AB6D59"/>
    <w:rsid w:val="00AE13BB"/>
    <w:rsid w:val="00B00C21"/>
    <w:rsid w:val="00B149A7"/>
    <w:rsid w:val="00BE387C"/>
    <w:rsid w:val="00C024AF"/>
    <w:rsid w:val="00D01784"/>
    <w:rsid w:val="00DA5D07"/>
    <w:rsid w:val="00DB03B6"/>
    <w:rsid w:val="00DC17BF"/>
    <w:rsid w:val="00DF0CC6"/>
    <w:rsid w:val="00E546B4"/>
    <w:rsid w:val="00E615E2"/>
    <w:rsid w:val="00E67E9F"/>
    <w:rsid w:val="00E73A23"/>
    <w:rsid w:val="00F76F45"/>
    <w:rsid w:val="00F91B4E"/>
    <w:rsid w:val="00FC1183"/>
    <w:rsid w:val="00FE7AB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5DF05AA"/>
  <w15:chartTrackingRefBased/>
  <w15:docId w15:val="{8CB0D28F-B2F0-431D-A08D-D093B426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4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6B4"/>
  </w:style>
  <w:style w:type="paragraph" w:styleId="Footer">
    <w:name w:val="footer"/>
    <w:basedOn w:val="Normal"/>
    <w:link w:val="FooterChar"/>
    <w:uiPriority w:val="99"/>
    <w:unhideWhenUsed/>
    <w:rsid w:val="00E54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6B4"/>
  </w:style>
  <w:style w:type="paragraph" w:styleId="Revision">
    <w:name w:val="Revision"/>
    <w:hidden/>
    <w:uiPriority w:val="99"/>
    <w:semiHidden/>
    <w:rsid w:val="00B00C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4e9123-4010-461b-aa4f-4fcc401c4e03" xsi:nil="true"/>
    <lcf76f155ced4ddcb4097134ff3c332f xmlns="57ae7121-3c89-42f5-84ca-94f0e516c6f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120C8700C49D42AF86C972D3453C18" ma:contentTypeVersion="11" ma:contentTypeDescription="Create a new document." ma:contentTypeScope="" ma:versionID="1990d55e6d506963ee7178262c675825">
  <xsd:schema xmlns:xsd="http://www.w3.org/2001/XMLSchema" xmlns:xs="http://www.w3.org/2001/XMLSchema" xmlns:p="http://schemas.microsoft.com/office/2006/metadata/properties" xmlns:ns2="57ae7121-3c89-42f5-84ca-94f0e516c6f1" xmlns:ns3="d34e9123-4010-461b-aa4f-4fcc401c4e03" targetNamespace="http://schemas.microsoft.com/office/2006/metadata/properties" ma:root="true" ma:fieldsID="4d4cbf767dac8081eeea2982576758ce" ns2:_="" ns3:_="">
    <xsd:import namespace="57ae7121-3c89-42f5-84ca-94f0e516c6f1"/>
    <xsd:import namespace="d34e9123-4010-461b-aa4f-4fcc401c4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e7121-3c89-42f5-84ca-94f0e516c6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aa446fb-c4e7-47d1-9e02-aae3431be3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e9123-4010-461b-aa4f-4fcc401c4e0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d52e06-2e6b-4dc1-987c-143d9394d83f}" ma:internalName="TaxCatchAll" ma:showField="CatchAllData" ma:web="d34e9123-4010-461b-aa4f-4fcc401c4e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EACF4A-BA10-4F45-9845-E2C7E8E7141D}">
  <ds:schemaRefs>
    <ds:schemaRef ds:uri="http://schemas.microsoft.com/office/2006/metadata/properties"/>
    <ds:schemaRef ds:uri="http://schemas.microsoft.com/office/infopath/2007/PartnerControls"/>
    <ds:schemaRef ds:uri="d34e9123-4010-461b-aa4f-4fcc401c4e03"/>
    <ds:schemaRef ds:uri="57ae7121-3c89-42f5-84ca-94f0e516c6f1"/>
  </ds:schemaRefs>
</ds:datastoreItem>
</file>

<file path=customXml/itemProps2.xml><?xml version="1.0" encoding="utf-8"?>
<ds:datastoreItem xmlns:ds="http://schemas.openxmlformats.org/officeDocument/2006/customXml" ds:itemID="{D8FC8060-D635-486D-A092-B2153AE41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e7121-3c89-42f5-84ca-94f0e516c6f1"/>
    <ds:schemaRef ds:uri="d34e9123-4010-461b-aa4f-4fcc401c4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6DDE9A-0458-4F31-B12B-337398EA28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Oliver, Roxane (FMCSA)</dc:creator>
  <cp:lastModifiedBy>Oliver, Roxane (FMCSA)</cp:lastModifiedBy>
  <cp:revision>2</cp:revision>
  <dcterms:created xsi:type="dcterms:W3CDTF">2025-07-18T18:52:00Z</dcterms:created>
  <dcterms:modified xsi:type="dcterms:W3CDTF">2025-07-18T18:52:00Z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0x01010002120C8700C49D42AF86C972D3453C18</vt:lpwstr>
  </property>
</Properties>
</file>