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32" w:rsidRPr="00EB3232" w:rsidRDefault="00EB3232" w:rsidP="00EB32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3232">
        <w:rPr>
          <w:rFonts w:ascii="Times New Roman" w:hAnsi="Times New Roman" w:cs="Times New Roman"/>
          <w:sz w:val="24"/>
          <w:szCs w:val="24"/>
        </w:rPr>
        <w:t>ATTACHMENT T</w:t>
      </w:r>
    </w:p>
    <w:p w:rsidR="00EB3232" w:rsidRDefault="00EB3232">
      <w:pPr>
        <w:rPr>
          <w:rFonts w:ascii="Arial" w:hAnsi="Arial" w:cs="Arial"/>
        </w:rPr>
      </w:pPr>
    </w:p>
    <w:p w:rsidR="00004C1B" w:rsidRPr="00EB3232" w:rsidRDefault="00EB3232">
      <w:pPr>
        <w:rPr>
          <w:rFonts w:ascii="Times New Roman" w:hAnsi="Times New Roman" w:cs="Times New Roman"/>
          <w:sz w:val="24"/>
          <w:szCs w:val="24"/>
        </w:rPr>
      </w:pPr>
      <w:r w:rsidRPr="00EB3232">
        <w:rPr>
          <w:rFonts w:ascii="Times New Roman" w:hAnsi="Times New Roman" w:cs="Times New Roman"/>
          <w:sz w:val="24"/>
          <w:szCs w:val="24"/>
        </w:rPr>
        <w:t>§395.22 Motor carrier responsibilities—In general.</w:t>
      </w:r>
    </w:p>
    <w:p w:rsidR="00EB3232" w:rsidRPr="00EB3232" w:rsidRDefault="00EB3232">
      <w:pPr>
        <w:rPr>
          <w:rFonts w:ascii="Times New Roman" w:hAnsi="Times New Roman" w:cs="Times New Roman"/>
          <w:sz w:val="24"/>
          <w:szCs w:val="24"/>
        </w:rPr>
      </w:pPr>
      <w:r w:rsidRPr="00EB3232">
        <w:rPr>
          <w:rFonts w:ascii="Times New Roman" w:hAnsi="Times New Roman" w:cs="Times New Roman"/>
          <w:sz w:val="24"/>
          <w:szCs w:val="24"/>
        </w:rPr>
        <w:t xml:space="preserve">h) </w:t>
      </w:r>
      <w:r w:rsidRPr="00EB3232">
        <w:rPr>
          <w:rFonts w:ascii="Times New Roman" w:hAnsi="Times New Roman" w:cs="Times New Roman"/>
          <w:i/>
          <w:iCs/>
          <w:sz w:val="24"/>
          <w:szCs w:val="24"/>
        </w:rPr>
        <w:t>In-vehicle information.</w:t>
      </w:r>
      <w:r w:rsidRPr="00EB3232">
        <w:rPr>
          <w:rFonts w:ascii="Times New Roman" w:hAnsi="Times New Roman" w:cs="Times New Roman"/>
          <w:sz w:val="24"/>
          <w:szCs w:val="24"/>
        </w:rPr>
        <w:t xml:space="preserve"> A motor carrier must ensure that its drivers possess onboard a commercial motor vehicle an ELD information packet containing the following items:</w:t>
      </w:r>
    </w:p>
    <w:p w:rsidR="00EB3232" w:rsidRPr="00EB3232" w:rsidRDefault="00EB3232">
      <w:pPr>
        <w:rPr>
          <w:rFonts w:ascii="Times New Roman" w:hAnsi="Times New Roman" w:cs="Times New Roman"/>
          <w:sz w:val="24"/>
          <w:szCs w:val="24"/>
        </w:rPr>
      </w:pPr>
      <w:r w:rsidRPr="00EB3232">
        <w:rPr>
          <w:rFonts w:ascii="Times New Roman" w:hAnsi="Times New Roman" w:cs="Times New Roman"/>
          <w:sz w:val="24"/>
          <w:szCs w:val="24"/>
        </w:rPr>
        <w:t>4) A supply of blank driver's records of duty status graph-grids sufficient to record the driver's duty status and other related information for a minimum of 8 days</w:t>
      </w:r>
    </w:p>
    <w:sectPr w:rsidR="00EB3232" w:rsidRPr="00EB3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32"/>
    <w:rsid w:val="00004C1B"/>
    <w:rsid w:val="00243D00"/>
    <w:rsid w:val="002C3487"/>
    <w:rsid w:val="00EB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Pearlie (FMCSA)</dc:creator>
  <cp:keywords/>
  <dc:description/>
  <cp:lastModifiedBy>SYSTEM</cp:lastModifiedBy>
  <cp:revision>2</cp:revision>
  <dcterms:created xsi:type="dcterms:W3CDTF">2019-06-20T00:11:00Z</dcterms:created>
  <dcterms:modified xsi:type="dcterms:W3CDTF">2019-06-20T00:11:00Z</dcterms:modified>
</cp:coreProperties>
</file>