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5DE2" w:rsidRPr="00E61FEC" w:rsidP="0082073C" w14:paraId="670A7382" w14:textId="77777777">
      <w:pPr>
        <w:tabs>
          <w:tab w:val="center" w:pos="4680"/>
        </w:tabs>
        <w:jc w:val="center"/>
        <w:rPr>
          <w:b/>
          <w:bCs/>
          <w:sz w:val="24"/>
        </w:rPr>
      </w:pPr>
      <w:r w:rsidRPr="00E61FEC">
        <w:rPr>
          <w:b/>
          <w:bCs/>
          <w:sz w:val="24"/>
        </w:rPr>
        <w:t>Department of Transportation</w:t>
      </w:r>
    </w:p>
    <w:p w:rsidR="0082073C" w:rsidRPr="00E61FEC" w:rsidP="0082073C" w14:paraId="16FE25F5" w14:textId="41F24E88">
      <w:pPr>
        <w:tabs>
          <w:tab w:val="center" w:pos="4680"/>
        </w:tabs>
        <w:jc w:val="center"/>
        <w:rPr>
          <w:b/>
          <w:bCs/>
          <w:sz w:val="24"/>
        </w:rPr>
      </w:pPr>
      <w:r>
        <w:rPr>
          <w:b/>
          <w:bCs/>
          <w:sz w:val="24"/>
        </w:rPr>
        <w:t>Federal Motor Carrier Safety Administration</w:t>
      </w:r>
    </w:p>
    <w:p w:rsidR="0082073C" w:rsidRPr="00E61FEC" w:rsidP="0082073C" w14:paraId="2F02F8C7" w14:textId="77777777">
      <w:pPr>
        <w:tabs>
          <w:tab w:val="center" w:pos="4680"/>
        </w:tabs>
        <w:jc w:val="center"/>
        <w:rPr>
          <w:b/>
          <w:bCs/>
          <w:sz w:val="24"/>
        </w:rPr>
      </w:pPr>
    </w:p>
    <w:p w:rsidR="00AB5DE2" w:rsidRPr="00E61FEC" w:rsidP="00AB5DE2" w14:paraId="200EBCCB" w14:textId="77777777">
      <w:pPr>
        <w:tabs>
          <w:tab w:val="center" w:pos="4680"/>
        </w:tabs>
        <w:jc w:val="center"/>
        <w:rPr>
          <w:b/>
          <w:bCs/>
          <w:sz w:val="24"/>
        </w:rPr>
      </w:pPr>
      <w:r w:rsidRPr="00E61FEC">
        <w:rPr>
          <w:b/>
          <w:bCs/>
          <w:sz w:val="24"/>
        </w:rPr>
        <w:t>Supporting Statement</w:t>
      </w:r>
    </w:p>
    <w:p w:rsidR="000D5FB8" w:rsidRPr="00DD447F" w:rsidP="00AB5DE2" w14:paraId="706D6AB2" w14:textId="75635EE2">
      <w:pPr>
        <w:jc w:val="center"/>
        <w:rPr>
          <w:b/>
          <w:sz w:val="24"/>
        </w:rPr>
      </w:pPr>
      <w:r>
        <w:rPr>
          <w:b/>
          <w:sz w:val="24"/>
        </w:rPr>
        <w:t>Non-Insulin</w:t>
      </w:r>
      <w:r w:rsidR="00E41E0B">
        <w:rPr>
          <w:b/>
          <w:sz w:val="24"/>
        </w:rPr>
        <w:t>-</w:t>
      </w:r>
      <w:r>
        <w:rPr>
          <w:b/>
          <w:sz w:val="24"/>
        </w:rPr>
        <w:t>Treated</w:t>
      </w:r>
      <w:r w:rsidR="00C40309">
        <w:rPr>
          <w:b/>
          <w:sz w:val="24"/>
        </w:rPr>
        <w:t xml:space="preserve"> </w:t>
      </w:r>
      <w:r>
        <w:rPr>
          <w:b/>
          <w:sz w:val="24"/>
        </w:rPr>
        <w:t>Diabetes Mellitus</w:t>
      </w:r>
      <w:r w:rsidR="006F2CC8">
        <w:rPr>
          <w:b/>
          <w:sz w:val="24"/>
        </w:rPr>
        <w:t xml:space="preserve"> </w:t>
      </w:r>
      <w:r>
        <w:rPr>
          <w:b/>
          <w:sz w:val="24"/>
        </w:rPr>
        <w:t xml:space="preserve">Assessment </w:t>
      </w:r>
      <w:r w:rsidR="00E16D38">
        <w:rPr>
          <w:b/>
          <w:sz w:val="24"/>
        </w:rPr>
        <w:t>Form</w:t>
      </w:r>
      <w:r w:rsidR="00650032">
        <w:rPr>
          <w:b/>
          <w:sz w:val="24"/>
        </w:rPr>
        <w:t>, MCSA-58</w:t>
      </w:r>
      <w:r w:rsidR="00F366B8">
        <w:rPr>
          <w:b/>
          <w:sz w:val="24"/>
        </w:rPr>
        <w:t>72</w:t>
      </w:r>
    </w:p>
    <w:p w:rsidR="00096A1F" w:rsidRPr="00E61FEC" w:rsidP="00AB5DE2" w14:paraId="30A31C49" w14:textId="77777777">
      <w:pPr>
        <w:jc w:val="center"/>
        <w:rPr>
          <w:sz w:val="24"/>
        </w:rPr>
      </w:pPr>
    </w:p>
    <w:p w:rsidR="000B01AF" w:rsidP="00F9473A" w14:paraId="45E6A5D7" w14:textId="77777777">
      <w:pPr>
        <w:rPr>
          <w:b/>
          <w:sz w:val="24"/>
          <w:u w:val="single"/>
        </w:rPr>
      </w:pPr>
    </w:p>
    <w:p w:rsidR="000B01AF" w:rsidP="00F9473A" w14:paraId="420AD30C" w14:textId="114D03D7">
      <w:pPr>
        <w:rPr>
          <w:b/>
          <w:sz w:val="24"/>
          <w:u w:val="single"/>
        </w:rPr>
      </w:pPr>
      <w:r>
        <w:rPr>
          <w:b/>
          <w:sz w:val="24"/>
          <w:u w:val="single"/>
        </w:rPr>
        <w:t>SUMMARY</w:t>
      </w:r>
    </w:p>
    <w:p w:rsidR="000B01AF" w:rsidRPr="000B01AF" w:rsidP="00F9473A" w14:paraId="52991CCE" w14:textId="56F2F289">
      <w:pPr>
        <w:rPr>
          <w:bCs/>
          <w:sz w:val="24"/>
        </w:rPr>
      </w:pPr>
    </w:p>
    <w:p w:rsidR="000B01AF" w:rsidP="00F46CA4" w14:paraId="414F5A98" w14:textId="1F9D2E35">
      <w:pPr>
        <w:pStyle w:val="ListParagraph"/>
        <w:numPr>
          <w:ilvl w:val="0"/>
          <w:numId w:val="68"/>
        </w:numPr>
        <w:spacing w:after="0" w:line="240" w:lineRule="auto"/>
        <w:rPr>
          <w:rFonts w:ascii="Times New Roman" w:hAnsi="Times New Roman"/>
          <w:bCs/>
          <w:sz w:val="24"/>
        </w:rPr>
      </w:pPr>
      <w:r w:rsidRPr="000B01AF">
        <w:rPr>
          <w:rFonts w:ascii="Times New Roman" w:hAnsi="Times New Roman"/>
          <w:bCs/>
          <w:sz w:val="24"/>
        </w:rPr>
        <w:t xml:space="preserve">This is a </w:t>
      </w:r>
      <w:r>
        <w:rPr>
          <w:rFonts w:ascii="Times New Roman" w:hAnsi="Times New Roman"/>
          <w:bCs/>
          <w:sz w:val="24"/>
        </w:rPr>
        <w:t xml:space="preserve">request for approval of a </w:t>
      </w:r>
      <w:r w:rsidRPr="000B01AF">
        <w:rPr>
          <w:rFonts w:ascii="Times New Roman" w:hAnsi="Times New Roman"/>
          <w:bCs/>
          <w:sz w:val="24"/>
        </w:rPr>
        <w:t xml:space="preserve">new information collection request (ICR) that estimates the burden associated with the voluntary use of the newly developed </w:t>
      </w:r>
      <w:r w:rsidRPr="004326AC">
        <w:rPr>
          <w:rFonts w:ascii="Times New Roman" w:hAnsi="Times New Roman"/>
          <w:bCs/>
          <w:sz w:val="24"/>
        </w:rPr>
        <w:t>Non-Insulin-Treated Diabetes Mellitus Assessment Form, MCSA-5872</w:t>
      </w:r>
      <w:r w:rsidRPr="000B01AF">
        <w:rPr>
          <w:rFonts w:ascii="Times New Roman" w:hAnsi="Times New Roman"/>
          <w:bCs/>
          <w:sz w:val="24"/>
        </w:rPr>
        <w:t>.</w:t>
      </w:r>
    </w:p>
    <w:p w:rsidR="000B01AF" w:rsidRPr="000B01AF" w:rsidP="00F46CA4" w14:paraId="6C02709B" w14:textId="003BEAD5">
      <w:pPr>
        <w:pStyle w:val="ListParagraph"/>
        <w:numPr>
          <w:ilvl w:val="0"/>
          <w:numId w:val="68"/>
        </w:numPr>
        <w:spacing w:after="0" w:line="240" w:lineRule="auto"/>
        <w:rPr>
          <w:rFonts w:ascii="Times New Roman" w:hAnsi="Times New Roman"/>
          <w:bCs/>
          <w:sz w:val="24"/>
        </w:rPr>
      </w:pPr>
      <w:r>
        <w:rPr>
          <w:rFonts w:ascii="Times New Roman" w:hAnsi="Times New Roman"/>
          <w:bCs/>
          <w:sz w:val="24"/>
        </w:rPr>
        <w:t>The estimated annual burden of the information collection for respondent treating healthcare providers is</w:t>
      </w:r>
      <w:r w:rsidR="00A41D57">
        <w:rPr>
          <w:rFonts w:ascii="Times New Roman" w:hAnsi="Times New Roman"/>
          <w:bCs/>
          <w:sz w:val="24"/>
        </w:rPr>
        <w:t xml:space="preserve"> </w:t>
      </w:r>
      <w:r w:rsidR="0044790A">
        <w:rPr>
          <w:rFonts w:ascii="Times New Roman" w:hAnsi="Times New Roman"/>
          <w:bCs/>
          <w:sz w:val="24"/>
        </w:rPr>
        <w:t>32,274</w:t>
      </w:r>
      <w:r>
        <w:rPr>
          <w:rFonts w:ascii="Times New Roman" w:hAnsi="Times New Roman"/>
          <w:bCs/>
          <w:sz w:val="24"/>
        </w:rPr>
        <w:t xml:space="preserve"> hours with an associated </w:t>
      </w:r>
      <w:r w:rsidR="008B407B">
        <w:rPr>
          <w:rFonts w:ascii="Times New Roman" w:hAnsi="Times New Roman"/>
          <w:bCs/>
          <w:sz w:val="24"/>
        </w:rPr>
        <w:t xml:space="preserve">annual salary cost of </w:t>
      </w:r>
      <w:r>
        <w:rPr>
          <w:rFonts w:ascii="Times New Roman" w:hAnsi="Times New Roman"/>
          <w:bCs/>
          <w:sz w:val="24"/>
        </w:rPr>
        <w:t>$</w:t>
      </w:r>
      <w:r w:rsidR="0044790A">
        <w:rPr>
          <w:rFonts w:ascii="Times New Roman" w:hAnsi="Times New Roman"/>
          <w:bCs/>
          <w:sz w:val="24"/>
        </w:rPr>
        <w:t>4,234,055</w:t>
      </w:r>
      <w:r w:rsidR="008B407B">
        <w:rPr>
          <w:rFonts w:ascii="Times New Roman" w:hAnsi="Times New Roman"/>
          <w:bCs/>
          <w:sz w:val="24"/>
        </w:rPr>
        <w:t>.</w:t>
      </w:r>
    </w:p>
    <w:p w:rsidR="000B01AF" w:rsidRPr="000B01AF" w:rsidP="00F9473A" w14:paraId="5F82A405" w14:textId="77777777">
      <w:pPr>
        <w:rPr>
          <w:bCs/>
          <w:sz w:val="24"/>
        </w:rPr>
      </w:pPr>
    </w:p>
    <w:p w:rsidR="00F80F8C" w:rsidRPr="00E61FEC" w:rsidP="00F9473A" w14:paraId="7C80EC77" w14:textId="344F4123">
      <w:pPr>
        <w:rPr>
          <w:b/>
          <w:sz w:val="24"/>
          <w:u w:val="single"/>
        </w:rPr>
      </w:pPr>
      <w:r w:rsidRPr="00E61FEC">
        <w:rPr>
          <w:b/>
          <w:sz w:val="24"/>
          <w:u w:val="single"/>
        </w:rPr>
        <w:t>INTRODUCTION</w:t>
      </w:r>
    </w:p>
    <w:p w:rsidR="00F80F8C" w:rsidRPr="00E61FEC" w:rsidP="00F9473A" w14:paraId="78FC8A29" w14:textId="77777777">
      <w:pPr>
        <w:rPr>
          <w:sz w:val="24"/>
        </w:rPr>
      </w:pPr>
    </w:p>
    <w:p w:rsidR="00CB6AD6" w:rsidRPr="00123E20" w:rsidP="00F9473A" w14:paraId="0B4D4DB2" w14:textId="4FE9079C">
      <w:pPr>
        <w:rPr>
          <w:sz w:val="24"/>
        </w:rPr>
      </w:pPr>
      <w:r w:rsidRPr="00E61FEC">
        <w:rPr>
          <w:sz w:val="24"/>
        </w:rPr>
        <w:t xml:space="preserve">This </w:t>
      </w:r>
      <w:r w:rsidR="0089362A">
        <w:rPr>
          <w:sz w:val="24"/>
        </w:rPr>
        <w:t xml:space="preserve">is to request the Office of Management and Budget’s (OMB) approval of a new ICR titled, </w:t>
      </w:r>
      <w:r w:rsidRPr="004326AC" w:rsidR="003B5A73">
        <w:rPr>
          <w:iCs/>
          <w:sz w:val="24"/>
        </w:rPr>
        <w:t>Non-Insulin</w:t>
      </w:r>
      <w:r w:rsidRPr="004326AC" w:rsidR="00E41E0B">
        <w:rPr>
          <w:iCs/>
          <w:sz w:val="24"/>
        </w:rPr>
        <w:t>-</w:t>
      </w:r>
      <w:r w:rsidRPr="004326AC" w:rsidR="003B5A73">
        <w:rPr>
          <w:iCs/>
          <w:sz w:val="24"/>
        </w:rPr>
        <w:t>Treated</w:t>
      </w:r>
      <w:r w:rsidRPr="004326AC" w:rsidR="00E536BF">
        <w:rPr>
          <w:iCs/>
          <w:sz w:val="24"/>
        </w:rPr>
        <w:t xml:space="preserve"> </w:t>
      </w:r>
      <w:r w:rsidRPr="004326AC" w:rsidR="003B5A73">
        <w:rPr>
          <w:iCs/>
          <w:sz w:val="24"/>
        </w:rPr>
        <w:t>Diabetes</w:t>
      </w:r>
      <w:r w:rsidRPr="004326AC" w:rsidR="00123E20">
        <w:rPr>
          <w:iCs/>
          <w:sz w:val="24"/>
        </w:rPr>
        <w:t xml:space="preserve"> Mellitus</w:t>
      </w:r>
      <w:r w:rsidRPr="004326AC" w:rsidR="00276FB6">
        <w:rPr>
          <w:iCs/>
          <w:sz w:val="24"/>
        </w:rPr>
        <w:t xml:space="preserve"> </w:t>
      </w:r>
      <w:r w:rsidRPr="004326AC" w:rsidR="003B5A73">
        <w:rPr>
          <w:iCs/>
          <w:sz w:val="24"/>
        </w:rPr>
        <w:t>Assessment Form</w:t>
      </w:r>
      <w:r w:rsidRPr="004326AC" w:rsidR="00650032">
        <w:rPr>
          <w:iCs/>
          <w:sz w:val="24"/>
        </w:rPr>
        <w:t>, MCSA-58</w:t>
      </w:r>
      <w:r w:rsidRPr="004326AC" w:rsidR="00F366B8">
        <w:rPr>
          <w:iCs/>
          <w:sz w:val="24"/>
        </w:rPr>
        <w:t>72</w:t>
      </w:r>
      <w:r w:rsidR="009020F4">
        <w:rPr>
          <w:sz w:val="24"/>
        </w:rPr>
        <w:t>.  This IC</w:t>
      </w:r>
      <w:r w:rsidR="00C3683B">
        <w:rPr>
          <w:sz w:val="24"/>
        </w:rPr>
        <w:t>R</w:t>
      </w:r>
      <w:r w:rsidR="0089362A">
        <w:rPr>
          <w:sz w:val="24"/>
        </w:rPr>
        <w:t xml:space="preserve"> </w:t>
      </w:r>
      <w:r>
        <w:rPr>
          <w:sz w:val="24"/>
        </w:rPr>
        <w:t>is voluntary and may</w:t>
      </w:r>
      <w:r w:rsidRPr="00CB6AD6">
        <w:rPr>
          <w:sz w:val="24"/>
        </w:rPr>
        <w:t xml:space="preserve"> be utilized by </w:t>
      </w:r>
      <w:r w:rsidR="00C40309">
        <w:rPr>
          <w:sz w:val="24"/>
        </w:rPr>
        <w:t>m</w:t>
      </w:r>
      <w:r>
        <w:rPr>
          <w:sz w:val="24"/>
        </w:rPr>
        <w:t xml:space="preserve">edical </w:t>
      </w:r>
      <w:r w:rsidR="00C40309">
        <w:rPr>
          <w:sz w:val="24"/>
        </w:rPr>
        <w:t>e</w:t>
      </w:r>
      <w:r>
        <w:rPr>
          <w:sz w:val="24"/>
        </w:rPr>
        <w:t>xaminers (</w:t>
      </w:r>
      <w:r w:rsidRPr="00CB6AD6">
        <w:rPr>
          <w:sz w:val="24"/>
        </w:rPr>
        <w:t>ME</w:t>
      </w:r>
      <w:r>
        <w:rPr>
          <w:sz w:val="24"/>
        </w:rPr>
        <w:t>)</w:t>
      </w:r>
      <w:r w:rsidR="00464D3E">
        <w:rPr>
          <w:sz w:val="24"/>
        </w:rPr>
        <w:t>,</w:t>
      </w:r>
      <w:r w:rsidR="009D1AA8">
        <w:rPr>
          <w:sz w:val="24"/>
        </w:rPr>
        <w:t xml:space="preserve"> who </w:t>
      </w:r>
      <w:r>
        <w:rPr>
          <w:sz w:val="24"/>
        </w:rPr>
        <w:t>issu</w:t>
      </w:r>
      <w:r w:rsidR="009D1AA8">
        <w:rPr>
          <w:sz w:val="24"/>
        </w:rPr>
        <w:t xml:space="preserve">e </w:t>
      </w:r>
      <w:r>
        <w:rPr>
          <w:sz w:val="24"/>
        </w:rPr>
        <w:t>Medical Examiner’s Certificates</w:t>
      </w:r>
      <w:r w:rsidR="009D1AA8">
        <w:rPr>
          <w:sz w:val="24"/>
        </w:rPr>
        <w:t xml:space="preserve">, </w:t>
      </w:r>
      <w:r w:rsidR="00F529B8">
        <w:rPr>
          <w:sz w:val="24"/>
        </w:rPr>
        <w:t xml:space="preserve">Form </w:t>
      </w:r>
      <w:r w:rsidR="009D1AA8">
        <w:rPr>
          <w:sz w:val="24"/>
        </w:rPr>
        <w:t>MCSA</w:t>
      </w:r>
      <w:r w:rsidR="00650032">
        <w:rPr>
          <w:sz w:val="24"/>
        </w:rPr>
        <w:t>-</w:t>
      </w:r>
      <w:r w:rsidR="009D1AA8">
        <w:rPr>
          <w:sz w:val="24"/>
        </w:rPr>
        <w:t>5876,</w:t>
      </w:r>
      <w:r>
        <w:rPr>
          <w:sz w:val="24"/>
        </w:rPr>
        <w:t xml:space="preserve"> to </w:t>
      </w:r>
      <w:r w:rsidR="00F529B8">
        <w:rPr>
          <w:sz w:val="24"/>
        </w:rPr>
        <w:t xml:space="preserve">individuals who operate </w:t>
      </w:r>
      <w:r>
        <w:rPr>
          <w:sz w:val="24"/>
        </w:rPr>
        <w:t>commercial motor vehicle</w:t>
      </w:r>
      <w:r w:rsidR="00F529B8">
        <w:rPr>
          <w:sz w:val="24"/>
        </w:rPr>
        <w:t>s</w:t>
      </w:r>
      <w:r>
        <w:rPr>
          <w:sz w:val="24"/>
        </w:rPr>
        <w:t xml:space="preserve"> (CMV) </w:t>
      </w:r>
      <w:r w:rsidR="00F529B8">
        <w:rPr>
          <w:sz w:val="24"/>
        </w:rPr>
        <w:t>in interstate commerce</w:t>
      </w:r>
      <w:r w:rsidR="00464D3E">
        <w:rPr>
          <w:sz w:val="24"/>
        </w:rPr>
        <w:t>,</w:t>
      </w:r>
      <w:r w:rsidR="00F529B8">
        <w:rPr>
          <w:sz w:val="24"/>
        </w:rPr>
        <w:t xml:space="preserve"> </w:t>
      </w:r>
      <w:r w:rsidR="009D1268">
        <w:rPr>
          <w:sz w:val="24"/>
        </w:rPr>
        <w:t>to</w:t>
      </w:r>
      <w:r w:rsidRPr="00CB6AD6">
        <w:rPr>
          <w:sz w:val="24"/>
        </w:rPr>
        <w:t xml:space="preserve"> communicat</w:t>
      </w:r>
      <w:r w:rsidR="009D1268">
        <w:rPr>
          <w:sz w:val="24"/>
        </w:rPr>
        <w:t>e</w:t>
      </w:r>
      <w:r w:rsidRPr="00CB6AD6">
        <w:rPr>
          <w:sz w:val="24"/>
        </w:rPr>
        <w:t xml:space="preserve"> with</w:t>
      </w:r>
      <w:r w:rsidR="009D1AA8">
        <w:rPr>
          <w:sz w:val="24"/>
        </w:rPr>
        <w:t xml:space="preserve"> </w:t>
      </w:r>
      <w:r w:rsidRPr="00CB6AD6">
        <w:rPr>
          <w:sz w:val="24"/>
        </w:rPr>
        <w:t xml:space="preserve">treating healthcare </w:t>
      </w:r>
      <w:r w:rsidR="009C1A93">
        <w:rPr>
          <w:sz w:val="24"/>
        </w:rPr>
        <w:t>providers</w:t>
      </w:r>
      <w:r w:rsidRPr="00CB6AD6" w:rsidR="009C1A93">
        <w:rPr>
          <w:sz w:val="24"/>
        </w:rPr>
        <w:t xml:space="preserve"> </w:t>
      </w:r>
      <w:r w:rsidR="009D1AA8">
        <w:rPr>
          <w:sz w:val="24"/>
        </w:rPr>
        <w:t>r</w:t>
      </w:r>
      <w:r w:rsidRPr="00CB6AD6">
        <w:rPr>
          <w:sz w:val="24"/>
        </w:rPr>
        <w:t xml:space="preserve">esponsible </w:t>
      </w:r>
      <w:r w:rsidRPr="00123E20">
        <w:rPr>
          <w:sz w:val="24"/>
        </w:rPr>
        <w:t>for</w:t>
      </w:r>
      <w:r w:rsidRPr="00123E20" w:rsidR="00123E20">
        <w:rPr>
          <w:sz w:val="24"/>
        </w:rPr>
        <w:t xml:space="preserve"> managing</w:t>
      </w:r>
      <w:r w:rsidR="00041558">
        <w:rPr>
          <w:sz w:val="24"/>
        </w:rPr>
        <w:t xml:space="preserve"> </w:t>
      </w:r>
      <w:r w:rsidR="00DA3DA7">
        <w:rPr>
          <w:sz w:val="24"/>
        </w:rPr>
        <w:t xml:space="preserve">the </w:t>
      </w:r>
      <w:r w:rsidR="00041558">
        <w:rPr>
          <w:sz w:val="24"/>
        </w:rPr>
        <w:t>individuals</w:t>
      </w:r>
      <w:r w:rsidR="00DA3DA7">
        <w:rPr>
          <w:sz w:val="24"/>
        </w:rPr>
        <w:t>’</w:t>
      </w:r>
      <w:r w:rsidR="00041558">
        <w:rPr>
          <w:sz w:val="24"/>
        </w:rPr>
        <w:t xml:space="preserve"> </w:t>
      </w:r>
      <w:r w:rsidR="00650032">
        <w:rPr>
          <w:sz w:val="24"/>
        </w:rPr>
        <w:t>diagnosed non-insulin</w:t>
      </w:r>
      <w:r w:rsidR="00E41E0B">
        <w:rPr>
          <w:sz w:val="24"/>
        </w:rPr>
        <w:t>-</w:t>
      </w:r>
      <w:r w:rsidR="00650032">
        <w:rPr>
          <w:sz w:val="24"/>
        </w:rPr>
        <w:t xml:space="preserve">treated </w:t>
      </w:r>
      <w:r w:rsidR="00041558">
        <w:rPr>
          <w:sz w:val="24"/>
        </w:rPr>
        <w:t>diabetes mellitus</w:t>
      </w:r>
      <w:r w:rsidR="00F529B8">
        <w:rPr>
          <w:sz w:val="24"/>
        </w:rPr>
        <w:t>.</w:t>
      </w:r>
      <w:r w:rsidR="00041558">
        <w:rPr>
          <w:sz w:val="24"/>
        </w:rPr>
        <w:t xml:space="preserve"> </w:t>
      </w:r>
      <w:r w:rsidR="00F529B8">
        <w:rPr>
          <w:sz w:val="24"/>
        </w:rPr>
        <w:t xml:space="preserve"> </w:t>
      </w:r>
      <w:bookmarkStart w:id="0" w:name="_Hlk124229323"/>
      <w:r w:rsidR="009D1AA8">
        <w:rPr>
          <w:sz w:val="24"/>
        </w:rPr>
        <w:t xml:space="preserve">The </w:t>
      </w:r>
      <w:r w:rsidR="00464D3E">
        <w:rPr>
          <w:sz w:val="24"/>
        </w:rPr>
        <w:t xml:space="preserve">purpose of the </w:t>
      </w:r>
      <w:r w:rsidRPr="004326AC" w:rsidR="00650032">
        <w:rPr>
          <w:iCs/>
          <w:sz w:val="24"/>
        </w:rPr>
        <w:t>Non-Insulin</w:t>
      </w:r>
      <w:r w:rsidRPr="004326AC" w:rsidR="00E41E0B">
        <w:rPr>
          <w:iCs/>
          <w:sz w:val="24"/>
        </w:rPr>
        <w:t>-</w:t>
      </w:r>
      <w:r w:rsidRPr="004326AC" w:rsidR="00650032">
        <w:rPr>
          <w:iCs/>
          <w:sz w:val="24"/>
        </w:rPr>
        <w:t>Treated Diabetes Mellitus Assessment Form, MCSA-58</w:t>
      </w:r>
      <w:r w:rsidRPr="004326AC" w:rsidR="00F366B8">
        <w:rPr>
          <w:iCs/>
          <w:sz w:val="24"/>
        </w:rPr>
        <w:t>72</w:t>
      </w:r>
      <w:r w:rsidR="00464D3E">
        <w:rPr>
          <w:iCs/>
          <w:sz w:val="24"/>
        </w:rPr>
        <w:t xml:space="preserve">, </w:t>
      </w:r>
      <w:r w:rsidR="00CC0A2F">
        <w:rPr>
          <w:sz w:val="24"/>
        </w:rPr>
        <w:t>is to</w:t>
      </w:r>
      <w:r w:rsidRPr="00123E20" w:rsidR="00123E20">
        <w:rPr>
          <w:sz w:val="24"/>
        </w:rPr>
        <w:t xml:space="preserve"> assist the ME in determining </w:t>
      </w:r>
      <w:r w:rsidR="00C40309">
        <w:rPr>
          <w:sz w:val="24"/>
        </w:rPr>
        <w:t>whether</w:t>
      </w:r>
      <w:r w:rsidRPr="00123E20" w:rsidR="00123E20">
        <w:rPr>
          <w:sz w:val="24"/>
        </w:rPr>
        <w:t xml:space="preserve"> </w:t>
      </w:r>
      <w:r w:rsidR="00650032">
        <w:rPr>
          <w:sz w:val="24"/>
        </w:rPr>
        <w:t>an</w:t>
      </w:r>
      <w:r w:rsidRPr="00F529B8" w:rsidR="00650032">
        <w:rPr>
          <w:sz w:val="24"/>
        </w:rPr>
        <w:t xml:space="preserve"> individual</w:t>
      </w:r>
      <w:r w:rsidRPr="00123E20" w:rsidR="00650032">
        <w:rPr>
          <w:sz w:val="24"/>
        </w:rPr>
        <w:t xml:space="preserve"> </w:t>
      </w:r>
      <w:r w:rsidR="00650032">
        <w:rPr>
          <w:sz w:val="24"/>
        </w:rPr>
        <w:t>diagnosed with non-insulin</w:t>
      </w:r>
      <w:r w:rsidR="00E41E0B">
        <w:rPr>
          <w:sz w:val="24"/>
        </w:rPr>
        <w:t>-</w:t>
      </w:r>
      <w:r w:rsidR="00650032">
        <w:rPr>
          <w:sz w:val="24"/>
        </w:rPr>
        <w:t>treated diabetes mellitus</w:t>
      </w:r>
      <w:r w:rsidRPr="00F529B8" w:rsidR="00650032">
        <w:rPr>
          <w:sz w:val="24"/>
        </w:rPr>
        <w:t xml:space="preserve"> </w:t>
      </w:r>
      <w:r w:rsidRPr="00123E20" w:rsidR="00123E20">
        <w:rPr>
          <w:sz w:val="24"/>
        </w:rPr>
        <w:t xml:space="preserve">is physically qualified and </w:t>
      </w:r>
      <w:r w:rsidR="00F366B8">
        <w:rPr>
          <w:sz w:val="24"/>
        </w:rPr>
        <w:t>the individual</w:t>
      </w:r>
      <w:r w:rsidR="00CC0A2F">
        <w:rPr>
          <w:sz w:val="24"/>
        </w:rPr>
        <w:t>’s physical condition is adequate to enable the individual to operate a CMV safely</w:t>
      </w:r>
      <w:r w:rsidRPr="00123E20" w:rsidR="00123E20">
        <w:rPr>
          <w:sz w:val="24"/>
        </w:rPr>
        <w:t>.</w:t>
      </w:r>
      <w:r w:rsidRPr="00123E20">
        <w:rPr>
          <w:sz w:val="24"/>
        </w:rPr>
        <w:t xml:space="preserve"> </w:t>
      </w:r>
    </w:p>
    <w:p w:rsidR="00CB6AD6" w:rsidP="00F9473A" w14:paraId="2FAA5073" w14:textId="77777777">
      <w:pPr>
        <w:rPr>
          <w:sz w:val="24"/>
        </w:rPr>
      </w:pPr>
    </w:p>
    <w:bookmarkEnd w:id="0"/>
    <w:p w:rsidR="00DB3283" w:rsidRPr="00E61FEC" w14:paraId="33DD1AC1" w14:textId="77777777">
      <w:pPr>
        <w:rPr>
          <w:sz w:val="24"/>
          <w:u w:val="single"/>
        </w:rPr>
      </w:pPr>
      <w:r w:rsidRPr="00E61FEC">
        <w:rPr>
          <w:sz w:val="24"/>
          <w:u w:val="single"/>
        </w:rPr>
        <w:t>P</w:t>
      </w:r>
      <w:r w:rsidRPr="00E61FEC">
        <w:rPr>
          <w:b/>
          <w:sz w:val="24"/>
          <w:u w:val="single"/>
        </w:rPr>
        <w:t>art A.  Justification</w:t>
      </w:r>
    </w:p>
    <w:p w:rsidR="00DB3283" w:rsidRPr="00E61FEC" w14:paraId="445822D3" w14:textId="77777777">
      <w:pPr>
        <w:rPr>
          <w:sz w:val="24"/>
        </w:rPr>
      </w:pPr>
    </w:p>
    <w:p w:rsidR="000D5FB8" w:rsidRPr="00E61FEC" w:rsidP="00DC0ADC" w14:paraId="043CC1C9" w14:textId="77777777">
      <w:pPr>
        <w:numPr>
          <w:ilvl w:val="0"/>
          <w:numId w:val="40"/>
        </w:numPr>
        <w:rPr>
          <w:sz w:val="24"/>
        </w:rPr>
      </w:pPr>
      <w:r w:rsidRPr="00E61FEC">
        <w:rPr>
          <w:b/>
          <w:bCs/>
          <w:sz w:val="24"/>
        </w:rPr>
        <w:t>CIRCUMSTANCES THAT MAKE THE COLLECTION OF INFORMATION NECESSARY</w:t>
      </w:r>
    </w:p>
    <w:p w:rsidR="000D5FB8" w:rsidRPr="00E61FEC" w14:paraId="29E2FA49" w14:textId="77777777">
      <w:pPr>
        <w:rPr>
          <w:sz w:val="24"/>
        </w:rPr>
      </w:pPr>
    </w:p>
    <w:p w:rsidR="00C244D6" w:rsidRPr="00E61FEC" w:rsidP="00C244D6" w14:paraId="03A89A31" w14:textId="70A17894">
      <w:pPr>
        <w:rPr>
          <w:sz w:val="24"/>
        </w:rPr>
      </w:pPr>
      <w:r>
        <w:rPr>
          <w:sz w:val="24"/>
        </w:rPr>
        <w:t xml:space="preserve">The primary mission of the Federal Motor Carrier Safety Administration (FMCSA) is to reduce crashes, injuries, and fatalities involving </w:t>
      </w:r>
      <w:r w:rsidR="00487DA5">
        <w:rPr>
          <w:sz w:val="24"/>
        </w:rPr>
        <w:t>CMVs (</w:t>
      </w:r>
      <w:r>
        <w:rPr>
          <w:sz w:val="24"/>
        </w:rPr>
        <w:t>large trucks and buses</w:t>
      </w:r>
      <w:r w:rsidR="00487DA5">
        <w:rPr>
          <w:sz w:val="24"/>
        </w:rPr>
        <w:t>)</w:t>
      </w:r>
      <w:r>
        <w:rPr>
          <w:sz w:val="24"/>
        </w:rPr>
        <w:t xml:space="preserve">.  </w:t>
      </w:r>
      <w:r>
        <w:rPr>
          <w:sz w:val="24"/>
        </w:rPr>
        <w:t xml:space="preserve">As part of this mission, the Agency’s Medical Programs Division works to ensure that </w:t>
      </w:r>
      <w:r w:rsidR="00F529B8">
        <w:rPr>
          <w:sz w:val="24"/>
        </w:rPr>
        <w:t xml:space="preserve">individuals who operate </w:t>
      </w:r>
      <w:r>
        <w:rPr>
          <w:sz w:val="24"/>
        </w:rPr>
        <w:t>CMV</w:t>
      </w:r>
      <w:r w:rsidR="00F529B8">
        <w:rPr>
          <w:sz w:val="24"/>
        </w:rPr>
        <w:t>s</w:t>
      </w:r>
      <w:r>
        <w:rPr>
          <w:sz w:val="24"/>
        </w:rPr>
        <w:t xml:space="preserve"> engaged in interstate commerce are physically qualified and able to safely perform their work. </w:t>
      </w:r>
    </w:p>
    <w:p w:rsidR="00C244D6" w:rsidP="00E2658C" w14:paraId="762FEAD7" w14:textId="77777777">
      <w:pPr>
        <w:rPr>
          <w:sz w:val="24"/>
        </w:rPr>
      </w:pPr>
    </w:p>
    <w:p w:rsidR="00F32B86" w:rsidP="00BB174B" w14:paraId="5BFDE21E" w14:textId="77777777">
      <w:pPr>
        <w:rPr>
          <w:sz w:val="24"/>
        </w:rPr>
      </w:pPr>
      <w:r w:rsidRPr="00C244D6">
        <w:rPr>
          <w:sz w:val="24"/>
        </w:rPr>
        <w:t xml:space="preserve">CMVs are longer, heavier, and more difficult to maneuver than automobiles.  Not only does it take a skilled driver to operate them safely, </w:t>
      </w:r>
      <w:r w:rsidRPr="00C244D6">
        <w:rPr>
          <w:sz w:val="24"/>
        </w:rPr>
        <w:t>it</w:t>
      </w:r>
      <w:r w:rsidRPr="00C244D6">
        <w:rPr>
          <w:sz w:val="24"/>
        </w:rPr>
        <w:t xml:space="preserve"> takes a physically and mentally fit driver to do so</w:t>
      </w:r>
      <w:r w:rsidR="00F529B8">
        <w:rPr>
          <w:sz w:val="24"/>
        </w:rPr>
        <w:t>.</w:t>
      </w:r>
      <w:r w:rsidRPr="00C244D6">
        <w:rPr>
          <w:sz w:val="24"/>
        </w:rPr>
        <w:t xml:space="preserve">  Information used to determine and certify driver medical fitness </w:t>
      </w:r>
      <w:r w:rsidR="00CD7CCE">
        <w:rPr>
          <w:sz w:val="24"/>
        </w:rPr>
        <w:t>helps</w:t>
      </w:r>
      <w:r w:rsidR="00F529B8">
        <w:rPr>
          <w:sz w:val="24"/>
        </w:rPr>
        <w:t xml:space="preserve"> to promote and maintain safety </w:t>
      </w:r>
      <w:r w:rsidR="00CD7CCE">
        <w:rPr>
          <w:sz w:val="24"/>
        </w:rPr>
        <w:t xml:space="preserve">on </w:t>
      </w:r>
      <w:r w:rsidRPr="00C244D6">
        <w:rPr>
          <w:sz w:val="24"/>
        </w:rPr>
        <w:t>our highways</w:t>
      </w:r>
      <w:r w:rsidR="00F529B8">
        <w:rPr>
          <w:sz w:val="24"/>
        </w:rPr>
        <w:t>.</w:t>
      </w:r>
      <w:r w:rsidRPr="00C244D6">
        <w:rPr>
          <w:sz w:val="24"/>
        </w:rPr>
        <w:t xml:space="preserve">  </w:t>
      </w:r>
    </w:p>
    <w:p w:rsidR="00F32B86" w:rsidP="00BB174B" w14:paraId="537A7E70" w14:textId="77777777">
      <w:pPr>
        <w:rPr>
          <w:sz w:val="24"/>
        </w:rPr>
      </w:pPr>
    </w:p>
    <w:p w:rsidR="00BB174B" w:rsidP="00BB174B" w14:paraId="3629B236" w14:textId="351721DA">
      <w:pPr>
        <w:rPr>
          <w:sz w:val="24"/>
        </w:rPr>
      </w:pPr>
      <w:r w:rsidRPr="00C244D6">
        <w:rPr>
          <w:sz w:val="24"/>
        </w:rPr>
        <w:t xml:space="preserve">FMCSA is the Federal government agency authorized to </w:t>
      </w:r>
      <w:r w:rsidR="00B73B9D">
        <w:rPr>
          <w:sz w:val="24"/>
        </w:rPr>
        <w:t>suggest</w:t>
      </w:r>
      <w:r w:rsidRPr="00C244D6" w:rsidR="00B73B9D">
        <w:rPr>
          <w:sz w:val="24"/>
        </w:rPr>
        <w:t xml:space="preserve"> </w:t>
      </w:r>
      <w:r w:rsidRPr="00C244D6">
        <w:rPr>
          <w:sz w:val="24"/>
        </w:rPr>
        <w:t>the collection of this information</w:t>
      </w:r>
      <w:r w:rsidRPr="005C771D">
        <w:rPr>
          <w:sz w:val="24"/>
        </w:rPr>
        <w:t>.</w:t>
      </w:r>
      <w:r w:rsidRPr="00C244D6">
        <w:rPr>
          <w:sz w:val="24"/>
        </w:rPr>
        <w:t xml:space="preserve">  FMCSA </w:t>
      </w:r>
      <w:r w:rsidR="00A437FD">
        <w:rPr>
          <w:sz w:val="24"/>
        </w:rPr>
        <w:t xml:space="preserve">is required by </w:t>
      </w:r>
      <w:r w:rsidRPr="005C771D" w:rsidR="00A437FD">
        <w:rPr>
          <w:sz w:val="24"/>
        </w:rPr>
        <w:t>49 U.S.C. §</w:t>
      </w:r>
      <w:r w:rsidR="00A437FD">
        <w:rPr>
          <w:sz w:val="24"/>
        </w:rPr>
        <w:t xml:space="preserve"> 31502 and </w:t>
      </w:r>
      <w:r w:rsidRPr="005C771D" w:rsidR="00A437FD">
        <w:rPr>
          <w:sz w:val="24"/>
        </w:rPr>
        <w:t>31136</w:t>
      </w:r>
      <w:r w:rsidR="00A437FD">
        <w:rPr>
          <w:sz w:val="24"/>
        </w:rPr>
        <w:t xml:space="preserve"> </w:t>
      </w:r>
      <w:r w:rsidRPr="00C244D6">
        <w:rPr>
          <w:sz w:val="24"/>
        </w:rPr>
        <w:t xml:space="preserve">to establish </w:t>
      </w:r>
      <w:r w:rsidR="00593290">
        <w:rPr>
          <w:sz w:val="24"/>
        </w:rPr>
        <w:t xml:space="preserve">minimum </w:t>
      </w:r>
      <w:r w:rsidRPr="00C244D6">
        <w:rPr>
          <w:sz w:val="24"/>
        </w:rPr>
        <w:t xml:space="preserve">standards for the physical qualifications of </w:t>
      </w:r>
      <w:r w:rsidR="005C771D">
        <w:rPr>
          <w:sz w:val="24"/>
        </w:rPr>
        <w:t>individuals</w:t>
      </w:r>
      <w:r w:rsidRPr="00C244D6">
        <w:rPr>
          <w:sz w:val="24"/>
        </w:rPr>
        <w:t xml:space="preserve"> who operate CMVs in interstate commerce for non-excepted industries</w:t>
      </w:r>
      <w:r w:rsidRPr="005C771D">
        <w:rPr>
          <w:sz w:val="24"/>
        </w:rPr>
        <w:t>.</w:t>
      </w:r>
      <w:r w:rsidRPr="00C244D6">
        <w:rPr>
          <w:sz w:val="24"/>
        </w:rPr>
        <w:t xml:space="preserve">  </w:t>
      </w:r>
      <w:r w:rsidRPr="00BB174B">
        <w:rPr>
          <w:sz w:val="24"/>
        </w:rPr>
        <w:t>FMCSA has authority under 49 U.S.C.</w:t>
      </w:r>
      <w:r>
        <w:rPr>
          <w:sz w:val="24"/>
        </w:rPr>
        <w:t xml:space="preserve"> </w:t>
      </w:r>
      <w:r w:rsidRPr="005C771D" w:rsidR="00FF05D4">
        <w:rPr>
          <w:sz w:val="24"/>
        </w:rPr>
        <w:t>§</w:t>
      </w:r>
      <w:r w:rsidR="00FF05D4">
        <w:rPr>
          <w:sz w:val="24"/>
        </w:rPr>
        <w:t> </w:t>
      </w:r>
      <w:r w:rsidRPr="00BB174B">
        <w:rPr>
          <w:sz w:val="24"/>
        </w:rPr>
        <w:t>31502(b)</w:t>
      </w:r>
      <w:r>
        <w:rPr>
          <w:sz w:val="24"/>
        </w:rPr>
        <w:t xml:space="preserve"> </w:t>
      </w:r>
      <w:r w:rsidRPr="00BB174B">
        <w:rPr>
          <w:sz w:val="24"/>
        </w:rPr>
        <w:t>to establish qualifications, including physical</w:t>
      </w:r>
      <w:r>
        <w:rPr>
          <w:sz w:val="24"/>
        </w:rPr>
        <w:t xml:space="preserve"> </w:t>
      </w:r>
      <w:r w:rsidRPr="00BB174B">
        <w:rPr>
          <w:sz w:val="24"/>
        </w:rPr>
        <w:t>qualifications, for individuals operating</w:t>
      </w:r>
      <w:r>
        <w:rPr>
          <w:sz w:val="24"/>
        </w:rPr>
        <w:t xml:space="preserve"> </w:t>
      </w:r>
      <w:r w:rsidRPr="00BB174B">
        <w:rPr>
          <w:sz w:val="24"/>
        </w:rPr>
        <w:t xml:space="preserve">CMVs in interstate commerce. Section 31136(a)(1) requires </w:t>
      </w:r>
      <w:r>
        <w:rPr>
          <w:sz w:val="24"/>
        </w:rPr>
        <w:t xml:space="preserve">FMCSA to </w:t>
      </w:r>
      <w:r w:rsidRPr="00BB174B">
        <w:rPr>
          <w:sz w:val="24"/>
        </w:rPr>
        <w:t>issue regulations on CMV safety, including regulations to ensure that CMVs are operated safely.</w:t>
      </w:r>
      <w:r>
        <w:rPr>
          <w:sz w:val="24"/>
        </w:rPr>
        <w:t xml:space="preserve"> </w:t>
      </w:r>
      <w:r w:rsidR="00FF05D4">
        <w:rPr>
          <w:sz w:val="24"/>
        </w:rPr>
        <w:t xml:space="preserve">Section </w:t>
      </w:r>
      <w:r w:rsidRPr="00BB174B">
        <w:rPr>
          <w:sz w:val="24"/>
        </w:rPr>
        <w:t>31136(a)(3) requires specifically that the</w:t>
      </w:r>
      <w:r>
        <w:rPr>
          <w:sz w:val="24"/>
        </w:rPr>
        <w:t xml:space="preserve"> </w:t>
      </w:r>
      <w:r w:rsidRPr="00BB174B">
        <w:rPr>
          <w:sz w:val="24"/>
        </w:rPr>
        <w:t>Agency’s safety regulations ensure that</w:t>
      </w:r>
      <w:r>
        <w:rPr>
          <w:sz w:val="24"/>
        </w:rPr>
        <w:t xml:space="preserve"> </w:t>
      </w:r>
      <w:r w:rsidRPr="00BB174B">
        <w:rPr>
          <w:sz w:val="24"/>
        </w:rPr>
        <w:t>the physical condition of CMV drivers</w:t>
      </w:r>
      <w:r>
        <w:rPr>
          <w:sz w:val="24"/>
        </w:rPr>
        <w:t xml:space="preserve"> </w:t>
      </w:r>
      <w:r w:rsidRPr="00BB174B">
        <w:rPr>
          <w:sz w:val="24"/>
        </w:rPr>
        <w:t>is adequate to enable them to operate</w:t>
      </w:r>
      <w:r>
        <w:rPr>
          <w:sz w:val="24"/>
        </w:rPr>
        <w:t xml:space="preserve"> </w:t>
      </w:r>
      <w:r w:rsidRPr="00BB174B">
        <w:rPr>
          <w:sz w:val="24"/>
        </w:rPr>
        <w:t>their vehicles safely and that certified</w:t>
      </w:r>
      <w:r>
        <w:rPr>
          <w:sz w:val="24"/>
        </w:rPr>
        <w:t xml:space="preserve"> </w:t>
      </w:r>
      <w:r w:rsidRPr="00BB174B">
        <w:rPr>
          <w:sz w:val="24"/>
        </w:rPr>
        <w:t>MEs trained in physical and medical</w:t>
      </w:r>
      <w:r>
        <w:rPr>
          <w:sz w:val="24"/>
        </w:rPr>
        <w:t xml:space="preserve"> </w:t>
      </w:r>
      <w:r w:rsidRPr="00BB174B">
        <w:rPr>
          <w:sz w:val="24"/>
        </w:rPr>
        <w:t>examination standards perform the</w:t>
      </w:r>
      <w:r>
        <w:rPr>
          <w:sz w:val="24"/>
        </w:rPr>
        <w:t xml:space="preserve"> </w:t>
      </w:r>
      <w:r w:rsidRPr="00BB174B">
        <w:rPr>
          <w:sz w:val="24"/>
        </w:rPr>
        <w:t>physical examinations required of such</w:t>
      </w:r>
      <w:r>
        <w:rPr>
          <w:sz w:val="24"/>
        </w:rPr>
        <w:t xml:space="preserve"> </w:t>
      </w:r>
      <w:r w:rsidRPr="00BB174B">
        <w:rPr>
          <w:sz w:val="24"/>
        </w:rPr>
        <w:t>drivers.</w:t>
      </w:r>
    </w:p>
    <w:p w:rsidR="00BB174B" w:rsidP="00BB174B" w14:paraId="2781CD64" w14:textId="77777777">
      <w:pPr>
        <w:rPr>
          <w:sz w:val="24"/>
        </w:rPr>
      </w:pPr>
    </w:p>
    <w:p w:rsidR="00061670" w:rsidP="00BB174B" w14:paraId="27513E48" w14:textId="09499F4F">
      <w:pPr>
        <w:rPr>
          <w:sz w:val="24"/>
        </w:rPr>
      </w:pPr>
      <w:r w:rsidRPr="00744941">
        <w:rPr>
          <w:sz w:val="24"/>
        </w:rPr>
        <w:t xml:space="preserve">The regulations </w:t>
      </w:r>
      <w:r w:rsidRPr="00744941" w:rsidR="00CD7CCE">
        <w:rPr>
          <w:sz w:val="24"/>
        </w:rPr>
        <w:t>applicable to</w:t>
      </w:r>
      <w:r w:rsidRPr="00744941">
        <w:rPr>
          <w:sz w:val="24"/>
        </w:rPr>
        <w:t xml:space="preserve"> this collection are outlined in the Federal Motor Carrier Safety Regulations (FMCSRs) at 49 CFR </w:t>
      </w:r>
      <w:r w:rsidRPr="00744941" w:rsidR="004E0ADF">
        <w:rPr>
          <w:sz w:val="24"/>
        </w:rPr>
        <w:t>part 391, subpart E</w:t>
      </w:r>
      <w:r w:rsidRPr="00744941" w:rsidR="004E58B5">
        <w:rPr>
          <w:sz w:val="24"/>
        </w:rPr>
        <w:t>.</w:t>
      </w:r>
      <w:r w:rsidRPr="00744941" w:rsidR="00EA7DAD">
        <w:rPr>
          <w:sz w:val="24"/>
        </w:rPr>
        <w:t xml:space="preserve">  </w:t>
      </w:r>
      <w:r w:rsidRPr="00744941" w:rsidR="00A86A33">
        <w:rPr>
          <w:sz w:val="24"/>
        </w:rPr>
        <w:t xml:space="preserve">The </w:t>
      </w:r>
      <w:r w:rsidRPr="00744941" w:rsidR="00EA7DAD">
        <w:rPr>
          <w:sz w:val="24"/>
        </w:rPr>
        <w:t xml:space="preserve">FMCSRs </w:t>
      </w:r>
      <w:r w:rsidRPr="00744941" w:rsidR="00A86A33">
        <w:rPr>
          <w:sz w:val="24"/>
        </w:rPr>
        <w:t xml:space="preserve">in </w:t>
      </w:r>
      <w:r w:rsidRPr="00744941" w:rsidR="00EA7DAD">
        <w:rPr>
          <w:sz w:val="24"/>
        </w:rPr>
        <w:t xml:space="preserve">49 CFR </w:t>
      </w:r>
      <w:r w:rsidRPr="00744941" w:rsidR="00A86A33">
        <w:rPr>
          <w:sz w:val="24"/>
        </w:rPr>
        <w:t>§ </w:t>
      </w:r>
      <w:r w:rsidRPr="00744941" w:rsidR="00EA7DAD">
        <w:rPr>
          <w:sz w:val="24"/>
        </w:rPr>
        <w:t>391.41</w:t>
      </w:r>
      <w:r w:rsidRPr="00744941" w:rsidR="00A86A33">
        <w:rPr>
          <w:sz w:val="24"/>
        </w:rPr>
        <w:t>(b)</w:t>
      </w:r>
      <w:r>
        <w:rPr>
          <w:rStyle w:val="FootnoteReference"/>
          <w:sz w:val="24"/>
          <w:vertAlign w:val="superscript"/>
        </w:rPr>
        <w:footnoteReference w:id="2"/>
      </w:r>
      <w:r w:rsidRPr="00744941" w:rsidR="00EA7DAD">
        <w:rPr>
          <w:sz w:val="24"/>
        </w:rPr>
        <w:t xml:space="preserve"> set forth the physical qualification standards that </w:t>
      </w:r>
      <w:r w:rsidRPr="00744941" w:rsidR="005C771D">
        <w:rPr>
          <w:sz w:val="24"/>
        </w:rPr>
        <w:t>individuals</w:t>
      </w:r>
      <w:r w:rsidRPr="00744941" w:rsidR="00EA7DAD">
        <w:rPr>
          <w:sz w:val="24"/>
        </w:rPr>
        <w:t xml:space="preserve"> </w:t>
      </w:r>
      <w:r w:rsidRPr="00744941" w:rsidR="00A86A33">
        <w:rPr>
          <w:sz w:val="24"/>
        </w:rPr>
        <w:t xml:space="preserve">operating CMVs in interstate </w:t>
      </w:r>
      <w:r w:rsidR="0018550F">
        <w:rPr>
          <w:sz w:val="24"/>
        </w:rPr>
        <w:t>commerce</w:t>
      </w:r>
      <w:r w:rsidRPr="00744941" w:rsidR="00A86A33">
        <w:rPr>
          <w:sz w:val="24"/>
        </w:rPr>
        <w:t xml:space="preserve"> </w:t>
      </w:r>
      <w:r w:rsidRPr="00744941" w:rsidR="00EA7DAD">
        <w:rPr>
          <w:sz w:val="24"/>
        </w:rPr>
        <w:t xml:space="preserve">who are subject to part 391 must meet.  The FMCSRs covering </w:t>
      </w:r>
      <w:r w:rsidRPr="00744941" w:rsidR="00A86A33">
        <w:rPr>
          <w:sz w:val="24"/>
        </w:rPr>
        <w:t xml:space="preserve">the performance of the </w:t>
      </w:r>
      <w:r w:rsidRPr="00744941" w:rsidR="00EA3747">
        <w:rPr>
          <w:sz w:val="24"/>
        </w:rPr>
        <w:t xml:space="preserve">CMV </w:t>
      </w:r>
      <w:r w:rsidRPr="00744941" w:rsidR="00EA7DAD">
        <w:rPr>
          <w:sz w:val="24"/>
        </w:rPr>
        <w:t xml:space="preserve">physical qualification </w:t>
      </w:r>
      <w:r w:rsidRPr="00744941" w:rsidR="00A86A33">
        <w:rPr>
          <w:sz w:val="24"/>
        </w:rPr>
        <w:t>examination of individuals who operate in interstate commerce</w:t>
      </w:r>
      <w:r w:rsidRPr="00744941" w:rsidR="00CD7CCE">
        <w:rPr>
          <w:sz w:val="24"/>
        </w:rPr>
        <w:t xml:space="preserve"> </w:t>
      </w:r>
      <w:r w:rsidRPr="00744941" w:rsidR="00A86A33">
        <w:rPr>
          <w:sz w:val="24"/>
        </w:rPr>
        <w:t>by a</w:t>
      </w:r>
      <w:r w:rsidRPr="00744941" w:rsidR="00CD7CCE">
        <w:rPr>
          <w:sz w:val="24"/>
        </w:rPr>
        <w:t>n ME</w:t>
      </w:r>
      <w:r w:rsidRPr="00744941" w:rsidR="00A86A33">
        <w:rPr>
          <w:sz w:val="24"/>
        </w:rPr>
        <w:t xml:space="preserve"> and the related </w:t>
      </w:r>
      <w:r w:rsidRPr="00744941" w:rsidR="00EA7DAD">
        <w:rPr>
          <w:sz w:val="24"/>
        </w:rPr>
        <w:t>record</w:t>
      </w:r>
      <w:r w:rsidRPr="00744941" w:rsidR="00A86A33">
        <w:rPr>
          <w:sz w:val="24"/>
        </w:rPr>
        <w:t>keeping requirement</w:t>
      </w:r>
      <w:r w:rsidRPr="00744941" w:rsidR="00EA7DAD">
        <w:rPr>
          <w:sz w:val="24"/>
        </w:rPr>
        <w:t xml:space="preserve">s are found at 49 CFR </w:t>
      </w:r>
      <w:r w:rsidRPr="00744941" w:rsidR="00A86A33">
        <w:rPr>
          <w:sz w:val="24"/>
        </w:rPr>
        <w:t>§ </w:t>
      </w:r>
      <w:r w:rsidRPr="00744941" w:rsidR="00EA7DAD">
        <w:rPr>
          <w:sz w:val="24"/>
        </w:rPr>
        <w:t>391.43</w:t>
      </w:r>
      <w:r w:rsidR="00BA1687">
        <w:rPr>
          <w:sz w:val="24"/>
        </w:rPr>
        <w:t>.</w:t>
      </w:r>
      <w:r>
        <w:rPr>
          <w:rStyle w:val="FootnoteReference"/>
          <w:sz w:val="24"/>
          <w:szCs w:val="24"/>
          <w:vertAlign w:val="superscript"/>
        </w:rPr>
        <w:footnoteReference w:id="3"/>
      </w:r>
      <w:r w:rsidRPr="00744941" w:rsidR="004E58B5">
        <w:rPr>
          <w:sz w:val="24"/>
        </w:rPr>
        <w:t xml:space="preserve"> </w:t>
      </w:r>
      <w:r w:rsidRPr="00744941" w:rsidR="00A86A33">
        <w:rPr>
          <w:sz w:val="24"/>
        </w:rPr>
        <w:t xml:space="preserve"> </w:t>
      </w:r>
      <w:r w:rsidRPr="00744941" w:rsidR="00EA7DAD">
        <w:rPr>
          <w:sz w:val="24"/>
        </w:rPr>
        <w:t xml:space="preserve">The results of the examination </w:t>
      </w:r>
      <w:r w:rsidRPr="00744941" w:rsidR="00CD7CCE">
        <w:rPr>
          <w:sz w:val="24"/>
        </w:rPr>
        <w:t>must</w:t>
      </w:r>
      <w:r w:rsidRPr="00744941" w:rsidR="00EA7DAD">
        <w:rPr>
          <w:sz w:val="24"/>
        </w:rPr>
        <w:t xml:space="preserve"> be recorded in accordance</w:t>
      </w:r>
      <w:r w:rsidRPr="00EA7DAD" w:rsidR="00EA7DAD">
        <w:rPr>
          <w:sz w:val="24"/>
        </w:rPr>
        <w:t xml:space="preserve"> with the requirements set forth in that section</w:t>
      </w:r>
      <w:r w:rsidR="007E7B2D">
        <w:rPr>
          <w:sz w:val="24"/>
        </w:rPr>
        <w:t xml:space="preserve">; they include preparing and maintaining a </w:t>
      </w:r>
      <w:r w:rsidR="008D4D43">
        <w:rPr>
          <w:sz w:val="24"/>
        </w:rPr>
        <w:t>M</w:t>
      </w:r>
      <w:r w:rsidR="007E7B2D">
        <w:rPr>
          <w:sz w:val="24"/>
        </w:rPr>
        <w:t xml:space="preserve">edical </w:t>
      </w:r>
      <w:r w:rsidR="008D4D43">
        <w:rPr>
          <w:sz w:val="24"/>
        </w:rPr>
        <w:t>E</w:t>
      </w:r>
      <w:r w:rsidR="007E7B2D">
        <w:rPr>
          <w:sz w:val="24"/>
        </w:rPr>
        <w:t xml:space="preserve">xamination </w:t>
      </w:r>
      <w:r w:rsidR="008D4D43">
        <w:rPr>
          <w:sz w:val="24"/>
        </w:rPr>
        <w:t>R</w:t>
      </w:r>
      <w:r w:rsidR="007E7B2D">
        <w:rPr>
          <w:sz w:val="24"/>
        </w:rPr>
        <w:t xml:space="preserve">eport </w:t>
      </w:r>
      <w:r w:rsidR="008D4D43">
        <w:rPr>
          <w:sz w:val="24"/>
        </w:rPr>
        <w:t>Form, MCSA-</w:t>
      </w:r>
      <w:r w:rsidRPr="008D4D43" w:rsidR="008D4D43">
        <w:rPr>
          <w:sz w:val="24"/>
        </w:rPr>
        <w:t>5875</w:t>
      </w:r>
      <w:r w:rsidR="008D4D43">
        <w:rPr>
          <w:sz w:val="24"/>
        </w:rPr>
        <w:t xml:space="preserve">, </w:t>
      </w:r>
      <w:r w:rsidR="007E7B2D">
        <w:rPr>
          <w:sz w:val="24"/>
        </w:rPr>
        <w:t>and, if the individual is physically qualified, issuing a</w:t>
      </w:r>
      <w:r w:rsidR="00CD7CCE">
        <w:rPr>
          <w:sz w:val="24"/>
        </w:rPr>
        <w:t xml:space="preserve"> </w:t>
      </w:r>
      <w:r w:rsidR="009B12D6">
        <w:rPr>
          <w:sz w:val="24"/>
        </w:rPr>
        <w:t>Medical Examiner’s Certificate</w:t>
      </w:r>
      <w:r w:rsidRPr="00CD7CCE" w:rsidR="00CD7CCE">
        <w:rPr>
          <w:sz w:val="24"/>
        </w:rPr>
        <w:t>, Form MCSA-5876</w:t>
      </w:r>
      <w:r w:rsidRPr="00EA7DAD" w:rsidR="00EA7DAD">
        <w:rPr>
          <w:sz w:val="24"/>
        </w:rPr>
        <w:t xml:space="preserve">. </w:t>
      </w:r>
    </w:p>
    <w:p w:rsidR="00061670" w:rsidP="00E2658C" w14:paraId="72CF1384" w14:textId="77777777">
      <w:pPr>
        <w:rPr>
          <w:sz w:val="24"/>
        </w:rPr>
      </w:pPr>
    </w:p>
    <w:p w:rsidR="00DD1DE6" w:rsidP="00AB2A9A" w14:paraId="7232FA2E" w14:textId="77777777">
      <w:pPr>
        <w:rPr>
          <w:sz w:val="24"/>
          <w:szCs w:val="24"/>
        </w:rPr>
      </w:pPr>
      <w:r w:rsidRPr="00A35DD6">
        <w:rPr>
          <w:sz w:val="24"/>
        </w:rPr>
        <w:t xml:space="preserve">The FMCSRs </w:t>
      </w:r>
      <w:r w:rsidR="00A86A33">
        <w:rPr>
          <w:sz w:val="24"/>
        </w:rPr>
        <w:t xml:space="preserve">in </w:t>
      </w:r>
      <w:r w:rsidRPr="003F3676" w:rsidR="00B95B9E">
        <w:rPr>
          <w:sz w:val="24"/>
        </w:rPr>
        <w:t xml:space="preserve">49 CFR </w:t>
      </w:r>
      <w:r w:rsidRPr="008D4D43" w:rsidR="008D4D43">
        <w:rPr>
          <w:sz w:val="24"/>
        </w:rPr>
        <w:t xml:space="preserve">§ </w:t>
      </w:r>
      <w:r w:rsidRPr="00EA3747">
        <w:rPr>
          <w:sz w:val="24"/>
        </w:rPr>
        <w:t>391.41(b)(1) through (13</w:t>
      </w:r>
      <w:r w:rsidRPr="003F3676">
        <w:rPr>
          <w:sz w:val="24"/>
        </w:rPr>
        <w:t>)</w:t>
      </w:r>
      <w:r w:rsidRPr="00A35DD6">
        <w:rPr>
          <w:sz w:val="24"/>
        </w:rPr>
        <w:t xml:space="preserve"> </w:t>
      </w:r>
      <w:r w:rsidR="008D4D43">
        <w:rPr>
          <w:sz w:val="24"/>
        </w:rPr>
        <w:t xml:space="preserve">generally </w:t>
      </w:r>
      <w:r w:rsidRPr="00A35DD6">
        <w:rPr>
          <w:sz w:val="24"/>
        </w:rPr>
        <w:t xml:space="preserve">include the physical qualification </w:t>
      </w:r>
      <w:r w:rsidR="00EA3747">
        <w:rPr>
          <w:sz w:val="24"/>
        </w:rPr>
        <w:t>standards required for medical certification of individuals who operate CMVs in interstate commerce.</w:t>
      </w:r>
      <w:r w:rsidRPr="00A35DD6">
        <w:rPr>
          <w:sz w:val="24"/>
        </w:rPr>
        <w:t xml:space="preserve"> </w:t>
      </w:r>
      <w:r w:rsidR="00A86A33">
        <w:rPr>
          <w:sz w:val="24"/>
        </w:rPr>
        <w:t xml:space="preserve"> </w:t>
      </w:r>
      <w:r w:rsidR="00885950">
        <w:rPr>
          <w:sz w:val="24"/>
        </w:rPr>
        <w:t>T</w:t>
      </w:r>
      <w:r w:rsidRPr="00A35DD6">
        <w:rPr>
          <w:sz w:val="24"/>
        </w:rPr>
        <w:t xml:space="preserve">he physical qualification standards </w:t>
      </w:r>
      <w:r w:rsidR="008D4D43">
        <w:rPr>
          <w:sz w:val="24"/>
        </w:rPr>
        <w:t xml:space="preserve">in 49 CFR </w:t>
      </w:r>
      <w:r w:rsidRPr="008D4D43" w:rsidR="008D4D43">
        <w:rPr>
          <w:sz w:val="24"/>
        </w:rPr>
        <w:t xml:space="preserve">§ </w:t>
      </w:r>
      <w:r w:rsidR="008D4D43">
        <w:rPr>
          <w:sz w:val="24"/>
        </w:rPr>
        <w:t xml:space="preserve">391.46 </w:t>
      </w:r>
      <w:r w:rsidRPr="00A35DD6">
        <w:rPr>
          <w:sz w:val="24"/>
        </w:rPr>
        <w:t xml:space="preserve">address the physical qualification requirements for medical certification of </w:t>
      </w:r>
      <w:r w:rsidR="00192AEA">
        <w:rPr>
          <w:sz w:val="24"/>
        </w:rPr>
        <w:t xml:space="preserve">individuals </w:t>
      </w:r>
      <w:r w:rsidRPr="00A35DD6">
        <w:rPr>
          <w:sz w:val="24"/>
        </w:rPr>
        <w:t>who are diagnosed with diabetes</w:t>
      </w:r>
      <w:r w:rsidR="00EA3747">
        <w:rPr>
          <w:sz w:val="24"/>
        </w:rPr>
        <w:t xml:space="preserve"> mellitus</w:t>
      </w:r>
      <w:r w:rsidRPr="00A35DD6">
        <w:rPr>
          <w:sz w:val="24"/>
        </w:rPr>
        <w:t xml:space="preserve"> and are treated with insulin</w:t>
      </w:r>
      <w:r w:rsidR="00486FA9">
        <w:rPr>
          <w:sz w:val="24"/>
        </w:rPr>
        <w:t>.  However,</w:t>
      </w:r>
      <w:r w:rsidR="00885950">
        <w:rPr>
          <w:sz w:val="24"/>
        </w:rPr>
        <w:t xml:space="preserve"> </w:t>
      </w:r>
      <w:r w:rsidRPr="00A35DD6">
        <w:rPr>
          <w:sz w:val="24"/>
        </w:rPr>
        <w:t>the FMCSRs do not specifically address</w:t>
      </w:r>
      <w:r w:rsidR="00EA3747">
        <w:rPr>
          <w:sz w:val="24"/>
        </w:rPr>
        <w:t xml:space="preserve"> individuals </w:t>
      </w:r>
      <w:r w:rsidRPr="00A35DD6">
        <w:rPr>
          <w:sz w:val="24"/>
        </w:rPr>
        <w:t xml:space="preserve">who are diagnosed with diabetes mellitus and </w:t>
      </w:r>
      <w:r w:rsidR="00645077">
        <w:rPr>
          <w:sz w:val="24"/>
        </w:rPr>
        <w:t xml:space="preserve">are </w:t>
      </w:r>
      <w:r w:rsidR="00486FA9">
        <w:rPr>
          <w:sz w:val="24"/>
        </w:rPr>
        <w:t>treated</w:t>
      </w:r>
      <w:r w:rsidRPr="00A35DD6">
        <w:rPr>
          <w:sz w:val="24"/>
        </w:rPr>
        <w:t xml:space="preserve"> with non-insulin therapy.</w:t>
      </w:r>
      <w:r w:rsidR="004F04B5">
        <w:rPr>
          <w:sz w:val="24"/>
        </w:rPr>
        <w:t xml:space="preserve">  </w:t>
      </w:r>
      <w:r w:rsidRPr="004F04B5" w:rsidR="002E7B5A">
        <w:rPr>
          <w:sz w:val="24"/>
          <w:szCs w:val="24"/>
        </w:rPr>
        <w:t>The</w:t>
      </w:r>
      <w:r w:rsidR="002E7B5A">
        <w:rPr>
          <w:sz w:val="24"/>
          <w:szCs w:val="24"/>
        </w:rPr>
        <w:t xml:space="preserve"> </w:t>
      </w:r>
      <w:r w:rsidRPr="004F04B5" w:rsidR="002E7B5A">
        <w:rPr>
          <w:sz w:val="24"/>
          <w:szCs w:val="24"/>
        </w:rPr>
        <w:t xml:space="preserve">type of diabetes mellitus that is not treated with insulin (commonly known as Type 2 diabetes) is recognized as a health concern for the general public. </w:t>
      </w:r>
      <w:r w:rsidR="002E7B5A">
        <w:rPr>
          <w:sz w:val="24"/>
          <w:szCs w:val="24"/>
        </w:rPr>
        <w:t xml:space="preserve"> </w:t>
      </w:r>
    </w:p>
    <w:p w:rsidR="00DD1DE6" w:rsidP="00AB2A9A" w14:paraId="381EFDA7" w14:textId="77777777">
      <w:pPr>
        <w:rPr>
          <w:sz w:val="24"/>
          <w:szCs w:val="24"/>
        </w:rPr>
      </w:pPr>
    </w:p>
    <w:p w:rsidR="001651B2" w:rsidP="00AB2A9A" w14:paraId="00889B7C" w14:textId="1112BD2E">
      <w:pPr>
        <w:rPr>
          <w:sz w:val="24"/>
        </w:rPr>
      </w:pPr>
      <w:r w:rsidRPr="00A35DD6">
        <w:rPr>
          <w:sz w:val="24"/>
        </w:rPr>
        <w:t>Non-insulin</w:t>
      </w:r>
      <w:r w:rsidR="00E41E0B">
        <w:rPr>
          <w:sz w:val="24"/>
        </w:rPr>
        <w:t>-</w:t>
      </w:r>
      <w:r w:rsidRPr="00A35DD6">
        <w:rPr>
          <w:sz w:val="24"/>
        </w:rPr>
        <w:t>treated diabetes</w:t>
      </w:r>
      <w:r w:rsidR="00680E4A">
        <w:rPr>
          <w:sz w:val="24"/>
        </w:rPr>
        <w:t xml:space="preserve"> mellitus</w:t>
      </w:r>
      <w:r w:rsidRPr="00A35DD6">
        <w:rPr>
          <w:sz w:val="24"/>
        </w:rPr>
        <w:t xml:space="preserve"> that is not properly managed and controlled may </w:t>
      </w:r>
      <w:r w:rsidR="00E87081">
        <w:rPr>
          <w:sz w:val="24"/>
        </w:rPr>
        <w:t>lead to</w:t>
      </w:r>
      <w:r w:rsidRPr="00A35DD6">
        <w:rPr>
          <w:sz w:val="24"/>
        </w:rPr>
        <w:t xml:space="preserve"> diabetes complications and/or target organ damage </w:t>
      </w:r>
      <w:r w:rsidR="001543C8">
        <w:rPr>
          <w:sz w:val="24"/>
        </w:rPr>
        <w:t>and</w:t>
      </w:r>
      <w:r w:rsidR="00E87081">
        <w:rPr>
          <w:sz w:val="24"/>
        </w:rPr>
        <w:t xml:space="preserve"> may result </w:t>
      </w:r>
      <w:r w:rsidR="001543C8">
        <w:rPr>
          <w:sz w:val="24"/>
        </w:rPr>
        <w:t>in the individual’s physical condition being inadequate to enable the driver to operate a CMV safely</w:t>
      </w:r>
      <w:r w:rsidRPr="00A35DD6">
        <w:rPr>
          <w:sz w:val="24"/>
        </w:rPr>
        <w:t xml:space="preserve">. </w:t>
      </w:r>
      <w:r w:rsidR="00B95B9E">
        <w:rPr>
          <w:sz w:val="24"/>
        </w:rPr>
        <w:t xml:space="preserve"> </w:t>
      </w:r>
      <w:r w:rsidRPr="00A35DD6">
        <w:rPr>
          <w:sz w:val="24"/>
        </w:rPr>
        <w:t xml:space="preserve">The physical qualification standards in the FMCSRs broadly address some of the </w:t>
      </w:r>
      <w:r w:rsidR="001543C8">
        <w:rPr>
          <w:sz w:val="24"/>
        </w:rPr>
        <w:t>conditions and symptoms</w:t>
      </w:r>
      <w:r w:rsidRPr="00A35DD6">
        <w:rPr>
          <w:sz w:val="24"/>
        </w:rPr>
        <w:t xml:space="preserve"> that may be attributable to complications from </w:t>
      </w:r>
      <w:r w:rsidR="00650032">
        <w:rPr>
          <w:sz w:val="24"/>
        </w:rPr>
        <w:t>non-insulin</w:t>
      </w:r>
      <w:r w:rsidR="00E41E0B">
        <w:rPr>
          <w:sz w:val="24"/>
        </w:rPr>
        <w:t>-</w:t>
      </w:r>
      <w:r w:rsidR="00650032">
        <w:rPr>
          <w:sz w:val="24"/>
        </w:rPr>
        <w:t>treated diabetes mellitus</w:t>
      </w:r>
      <w:r w:rsidRPr="00A35DD6">
        <w:rPr>
          <w:sz w:val="24"/>
        </w:rPr>
        <w:t xml:space="preserve">. </w:t>
      </w:r>
      <w:r w:rsidR="00B95B9E">
        <w:rPr>
          <w:sz w:val="24"/>
        </w:rPr>
        <w:t xml:space="preserve"> </w:t>
      </w:r>
      <w:r w:rsidRPr="00A35DD6">
        <w:rPr>
          <w:sz w:val="24"/>
        </w:rPr>
        <w:t>Examples include the</w:t>
      </w:r>
      <w:r w:rsidR="00F82993">
        <w:rPr>
          <w:sz w:val="24"/>
        </w:rPr>
        <w:t> </w:t>
      </w:r>
      <w:r w:rsidR="001543C8">
        <w:rPr>
          <w:sz w:val="24"/>
        </w:rPr>
        <w:t>l</w:t>
      </w:r>
      <w:r w:rsidRPr="00A35DD6">
        <w:rPr>
          <w:sz w:val="24"/>
        </w:rPr>
        <w:t xml:space="preserve">oss of </w:t>
      </w:r>
      <w:r w:rsidR="001543C8">
        <w:rPr>
          <w:sz w:val="24"/>
        </w:rPr>
        <w:t>l</w:t>
      </w:r>
      <w:r w:rsidRPr="00A35DD6">
        <w:rPr>
          <w:sz w:val="24"/>
        </w:rPr>
        <w:t xml:space="preserve">imb and </w:t>
      </w:r>
      <w:r w:rsidR="001543C8">
        <w:rPr>
          <w:sz w:val="24"/>
        </w:rPr>
        <w:t>l</w:t>
      </w:r>
      <w:r w:rsidRPr="00A35DD6">
        <w:rPr>
          <w:sz w:val="24"/>
        </w:rPr>
        <w:t xml:space="preserve">imb </w:t>
      </w:r>
      <w:r w:rsidR="001543C8">
        <w:rPr>
          <w:sz w:val="24"/>
        </w:rPr>
        <w:t>i</w:t>
      </w:r>
      <w:r w:rsidRPr="00A35DD6">
        <w:rPr>
          <w:sz w:val="24"/>
        </w:rPr>
        <w:t xml:space="preserve">mpairment </w:t>
      </w:r>
      <w:r w:rsidR="001543C8">
        <w:rPr>
          <w:sz w:val="24"/>
        </w:rPr>
        <w:t>s</w:t>
      </w:r>
      <w:r w:rsidRPr="00A35DD6">
        <w:rPr>
          <w:sz w:val="24"/>
        </w:rPr>
        <w:t>tandard</w:t>
      </w:r>
      <w:r w:rsidR="001543C8">
        <w:rPr>
          <w:sz w:val="24"/>
        </w:rPr>
        <w:t>s</w:t>
      </w:r>
      <w:r w:rsidR="00AB2A9A">
        <w:rPr>
          <w:sz w:val="24"/>
        </w:rPr>
        <w:t xml:space="preserve"> </w:t>
      </w:r>
      <w:r w:rsidRPr="00A35DD6">
        <w:rPr>
          <w:sz w:val="24"/>
        </w:rPr>
        <w:t xml:space="preserve">(49 CFR 391.41(b)(1) </w:t>
      </w:r>
      <w:r w:rsidR="009B1F5C">
        <w:rPr>
          <w:sz w:val="24"/>
        </w:rPr>
        <w:t xml:space="preserve">and </w:t>
      </w:r>
      <w:r w:rsidRPr="00A35DD6">
        <w:rPr>
          <w:sz w:val="24"/>
        </w:rPr>
        <w:t>(2))</w:t>
      </w:r>
      <w:r w:rsidR="00DD1DE6">
        <w:rPr>
          <w:sz w:val="24"/>
        </w:rPr>
        <w:t>;</w:t>
      </w:r>
      <w:r w:rsidRPr="00A35DD6">
        <w:rPr>
          <w:sz w:val="24"/>
        </w:rPr>
        <w:t xml:space="preserve"> the </w:t>
      </w:r>
      <w:r w:rsidR="009B1F5C">
        <w:rPr>
          <w:sz w:val="24"/>
        </w:rPr>
        <w:t>c</w:t>
      </w:r>
      <w:r w:rsidRPr="00A35DD6">
        <w:rPr>
          <w:sz w:val="24"/>
        </w:rPr>
        <w:t xml:space="preserve">ardiovascular </w:t>
      </w:r>
      <w:r w:rsidR="009B1F5C">
        <w:rPr>
          <w:sz w:val="24"/>
        </w:rPr>
        <w:t>s</w:t>
      </w:r>
      <w:r w:rsidRPr="00A35DD6">
        <w:rPr>
          <w:sz w:val="24"/>
        </w:rPr>
        <w:t xml:space="preserve">tandard (49 CFR </w:t>
      </w:r>
      <w:r w:rsidRPr="008D4D43" w:rsidR="009B1F5C">
        <w:rPr>
          <w:sz w:val="24"/>
        </w:rPr>
        <w:t>§</w:t>
      </w:r>
      <w:r w:rsidR="009B1F5C">
        <w:rPr>
          <w:sz w:val="24"/>
        </w:rPr>
        <w:t> </w:t>
      </w:r>
      <w:r w:rsidRPr="00A35DD6">
        <w:rPr>
          <w:sz w:val="24"/>
        </w:rPr>
        <w:t>391.</w:t>
      </w:r>
      <w:r w:rsidR="00F82993">
        <w:rPr>
          <w:sz w:val="24"/>
        </w:rPr>
        <w:t>41</w:t>
      </w:r>
      <w:r w:rsidRPr="00A35DD6">
        <w:rPr>
          <w:sz w:val="24"/>
        </w:rPr>
        <w:t>(b)(4))</w:t>
      </w:r>
      <w:r w:rsidR="00DD1DE6">
        <w:rPr>
          <w:sz w:val="24"/>
        </w:rPr>
        <w:t>;</w:t>
      </w:r>
      <w:r w:rsidRPr="00A35DD6">
        <w:rPr>
          <w:sz w:val="24"/>
        </w:rPr>
        <w:t xml:space="preserve"> the </w:t>
      </w:r>
      <w:r w:rsidR="00CA1359">
        <w:rPr>
          <w:sz w:val="24"/>
        </w:rPr>
        <w:t>r</w:t>
      </w:r>
      <w:r w:rsidRPr="00A35DD6">
        <w:rPr>
          <w:sz w:val="24"/>
        </w:rPr>
        <w:t xml:space="preserve">heumatic, </w:t>
      </w:r>
      <w:r w:rsidR="00CA1359">
        <w:rPr>
          <w:sz w:val="24"/>
        </w:rPr>
        <w:t>a</w:t>
      </w:r>
      <w:r w:rsidRPr="00A35DD6">
        <w:rPr>
          <w:sz w:val="24"/>
        </w:rPr>
        <w:t xml:space="preserve">rthritic, </w:t>
      </w:r>
      <w:r w:rsidR="00CA1359">
        <w:rPr>
          <w:sz w:val="24"/>
        </w:rPr>
        <w:t>o</w:t>
      </w:r>
      <w:r w:rsidRPr="00A35DD6">
        <w:rPr>
          <w:sz w:val="24"/>
        </w:rPr>
        <w:t xml:space="preserve">rthopedic, </w:t>
      </w:r>
      <w:r w:rsidR="00CA1359">
        <w:rPr>
          <w:sz w:val="24"/>
        </w:rPr>
        <w:t>m</w:t>
      </w:r>
      <w:r w:rsidRPr="00A35DD6">
        <w:rPr>
          <w:sz w:val="24"/>
        </w:rPr>
        <w:t xml:space="preserve">uscular, </w:t>
      </w:r>
      <w:r w:rsidR="00CA1359">
        <w:rPr>
          <w:sz w:val="24"/>
        </w:rPr>
        <w:t>n</w:t>
      </w:r>
      <w:r w:rsidRPr="00A35DD6">
        <w:rPr>
          <w:sz w:val="24"/>
        </w:rPr>
        <w:t xml:space="preserve">euromuscular, or </w:t>
      </w:r>
      <w:r w:rsidR="00CA1359">
        <w:rPr>
          <w:sz w:val="24"/>
        </w:rPr>
        <w:t>v</w:t>
      </w:r>
      <w:r w:rsidRPr="00A35DD6">
        <w:rPr>
          <w:sz w:val="24"/>
        </w:rPr>
        <w:t xml:space="preserve">ascular </w:t>
      </w:r>
      <w:r w:rsidR="00CA1359">
        <w:rPr>
          <w:sz w:val="24"/>
        </w:rPr>
        <w:t>s</w:t>
      </w:r>
      <w:r w:rsidRPr="00A35DD6">
        <w:rPr>
          <w:sz w:val="24"/>
        </w:rPr>
        <w:t xml:space="preserve">tandard (49 CFR </w:t>
      </w:r>
      <w:r w:rsidRPr="008D4D43" w:rsidR="00CA1359">
        <w:rPr>
          <w:sz w:val="24"/>
        </w:rPr>
        <w:t>§</w:t>
      </w:r>
      <w:r w:rsidR="00CA1359">
        <w:rPr>
          <w:sz w:val="24"/>
        </w:rPr>
        <w:t> </w:t>
      </w:r>
      <w:r w:rsidRPr="00A35DD6">
        <w:rPr>
          <w:sz w:val="24"/>
        </w:rPr>
        <w:t>391.41(b)(7))</w:t>
      </w:r>
      <w:r w:rsidR="00DD1DE6">
        <w:rPr>
          <w:sz w:val="24"/>
        </w:rPr>
        <w:t>;</w:t>
      </w:r>
      <w:r w:rsidRPr="00A35DD6">
        <w:rPr>
          <w:sz w:val="24"/>
        </w:rPr>
        <w:t xml:space="preserve"> and the</w:t>
      </w:r>
      <w:r w:rsidR="00CA1359">
        <w:rPr>
          <w:sz w:val="24"/>
        </w:rPr>
        <w:t xml:space="preserve"> loss of consciousness standard (49 CFR </w:t>
      </w:r>
      <w:r w:rsidRPr="00CA1359" w:rsidR="00CA1359">
        <w:rPr>
          <w:sz w:val="24"/>
        </w:rPr>
        <w:t>§</w:t>
      </w:r>
      <w:r w:rsidR="00CA1359">
        <w:rPr>
          <w:sz w:val="24"/>
        </w:rPr>
        <w:t> </w:t>
      </w:r>
      <w:r w:rsidRPr="00CA1359" w:rsidR="00CA1359">
        <w:rPr>
          <w:sz w:val="24"/>
        </w:rPr>
        <w:t>391.41(b)(8)</w:t>
      </w:r>
      <w:r w:rsidR="00F82993">
        <w:rPr>
          <w:sz w:val="24"/>
        </w:rPr>
        <w:t>)</w:t>
      </w:r>
      <w:r w:rsidRPr="00A35DD6">
        <w:rPr>
          <w:sz w:val="24"/>
        </w:rPr>
        <w:t>.</w:t>
      </w:r>
      <w:r w:rsidR="00AB2A9A">
        <w:rPr>
          <w:sz w:val="24"/>
        </w:rPr>
        <w:t xml:space="preserve"> </w:t>
      </w:r>
      <w:r w:rsidRPr="00A35DD6">
        <w:rPr>
          <w:sz w:val="24"/>
        </w:rPr>
        <w:t xml:space="preserve"> </w:t>
      </w:r>
    </w:p>
    <w:p w:rsidR="001651B2" w:rsidP="00AB2A9A" w14:paraId="0590F957" w14:textId="77777777">
      <w:pPr>
        <w:rPr>
          <w:sz w:val="24"/>
        </w:rPr>
      </w:pPr>
    </w:p>
    <w:p w:rsidR="00A10080" w:rsidRPr="00A10080" w:rsidP="00AB2A9A" w14:paraId="37F18BCA" w14:textId="533F9E37">
      <w:pPr>
        <w:rPr>
          <w:sz w:val="24"/>
        </w:rPr>
      </w:pPr>
      <w:r>
        <w:rPr>
          <w:sz w:val="24"/>
        </w:rPr>
        <w:t>I</w:t>
      </w:r>
      <w:r w:rsidRPr="00A35DD6" w:rsidR="00A35DD6">
        <w:rPr>
          <w:sz w:val="24"/>
        </w:rPr>
        <w:t xml:space="preserve">n performing a thorough assessment and evaluation of </w:t>
      </w:r>
      <w:r w:rsidR="003F3676">
        <w:rPr>
          <w:sz w:val="24"/>
        </w:rPr>
        <w:t>a</w:t>
      </w:r>
      <w:r w:rsidR="00F366B8">
        <w:rPr>
          <w:sz w:val="24"/>
        </w:rPr>
        <w:t xml:space="preserve">n individual diagnosed with </w:t>
      </w:r>
      <w:r w:rsidR="003D01C7">
        <w:rPr>
          <w:sz w:val="24"/>
        </w:rPr>
        <w:t>non-insulin</w:t>
      </w:r>
      <w:r w:rsidR="00E41E0B">
        <w:rPr>
          <w:sz w:val="24"/>
        </w:rPr>
        <w:t>-</w:t>
      </w:r>
      <w:r w:rsidR="003D01C7">
        <w:rPr>
          <w:sz w:val="24"/>
        </w:rPr>
        <w:t>treated diabetes mellitus</w:t>
      </w:r>
      <w:r w:rsidR="003A160A">
        <w:rPr>
          <w:sz w:val="24"/>
        </w:rPr>
        <w:t>,</w:t>
      </w:r>
      <w:r>
        <w:rPr>
          <w:sz w:val="24"/>
        </w:rPr>
        <w:t xml:space="preserve"> </w:t>
      </w:r>
      <w:r w:rsidR="00D16654">
        <w:rPr>
          <w:sz w:val="24"/>
        </w:rPr>
        <w:t>the</w:t>
      </w:r>
      <w:r w:rsidRPr="00A35DD6" w:rsidR="00A35DD6">
        <w:rPr>
          <w:sz w:val="24"/>
        </w:rPr>
        <w:t xml:space="preserve"> ME may need to </w:t>
      </w:r>
      <w:r w:rsidR="007E7B2D">
        <w:rPr>
          <w:sz w:val="24"/>
        </w:rPr>
        <w:t>consult</w:t>
      </w:r>
      <w:r w:rsidRPr="00A35DD6" w:rsidR="007E7B2D">
        <w:rPr>
          <w:sz w:val="24"/>
        </w:rPr>
        <w:t xml:space="preserve"> </w:t>
      </w:r>
      <w:r w:rsidRPr="00A35DD6" w:rsidR="00A35DD6">
        <w:rPr>
          <w:sz w:val="24"/>
        </w:rPr>
        <w:t xml:space="preserve">with </w:t>
      </w:r>
      <w:r w:rsidR="00D16654">
        <w:rPr>
          <w:sz w:val="24"/>
        </w:rPr>
        <w:t>the</w:t>
      </w:r>
      <w:r>
        <w:rPr>
          <w:sz w:val="24"/>
        </w:rPr>
        <w:t xml:space="preserve"> individual’s </w:t>
      </w:r>
      <w:bookmarkStart w:id="2" w:name="_Hlk86952879"/>
      <w:r w:rsidRPr="00A35DD6" w:rsidR="00A35DD6">
        <w:rPr>
          <w:sz w:val="24"/>
        </w:rPr>
        <w:t>treating healthcare p</w:t>
      </w:r>
      <w:r w:rsidR="00651680">
        <w:rPr>
          <w:sz w:val="24"/>
        </w:rPr>
        <w:t>rovider</w:t>
      </w:r>
      <w:r>
        <w:rPr>
          <w:sz w:val="24"/>
        </w:rPr>
        <w:t xml:space="preserve"> </w:t>
      </w:r>
      <w:bookmarkEnd w:id="2"/>
      <w:r>
        <w:rPr>
          <w:sz w:val="24"/>
        </w:rPr>
        <w:t>who manages</w:t>
      </w:r>
      <w:r>
        <w:rPr>
          <w:sz w:val="24"/>
        </w:rPr>
        <w:t xml:space="preserve"> </w:t>
      </w:r>
      <w:r w:rsidR="00CA1359">
        <w:rPr>
          <w:sz w:val="24"/>
        </w:rPr>
        <w:t>the individual’s</w:t>
      </w:r>
      <w:r>
        <w:rPr>
          <w:sz w:val="24"/>
        </w:rPr>
        <w:t xml:space="preserve"> diabetes</w:t>
      </w:r>
      <w:r w:rsidR="00D16654">
        <w:rPr>
          <w:sz w:val="24"/>
        </w:rPr>
        <w:t xml:space="preserve">. </w:t>
      </w:r>
      <w:r w:rsidRPr="00A35DD6" w:rsidR="00A35DD6">
        <w:rPr>
          <w:sz w:val="24"/>
        </w:rPr>
        <w:t xml:space="preserve"> </w:t>
      </w:r>
      <w:r w:rsidR="00D16654">
        <w:rPr>
          <w:sz w:val="24"/>
        </w:rPr>
        <w:t>The ME may find this helpful in</w:t>
      </w:r>
      <w:r w:rsidRPr="00A35DD6" w:rsidR="00A35DD6">
        <w:rPr>
          <w:sz w:val="24"/>
        </w:rPr>
        <w:t xml:space="preserve"> determin</w:t>
      </w:r>
      <w:r w:rsidR="00D16654">
        <w:rPr>
          <w:sz w:val="24"/>
        </w:rPr>
        <w:t>ing</w:t>
      </w:r>
      <w:r w:rsidRPr="00A35DD6" w:rsidR="00A35DD6">
        <w:rPr>
          <w:sz w:val="24"/>
        </w:rPr>
        <w:t xml:space="preserve"> whether </w:t>
      </w:r>
      <w:r w:rsidR="00D16654">
        <w:rPr>
          <w:sz w:val="24"/>
        </w:rPr>
        <w:t>the individual has</w:t>
      </w:r>
      <w:r w:rsidRPr="00A35DD6" w:rsidR="00A35DD6">
        <w:rPr>
          <w:sz w:val="24"/>
        </w:rPr>
        <w:t xml:space="preserve"> any medical </w:t>
      </w:r>
      <w:r w:rsidR="007E7B2D">
        <w:rPr>
          <w:sz w:val="24"/>
        </w:rPr>
        <w:t>conditions or symptoms</w:t>
      </w:r>
      <w:r w:rsidR="00CA1359">
        <w:rPr>
          <w:sz w:val="24"/>
        </w:rPr>
        <w:t>,</w:t>
      </w:r>
      <w:r w:rsidRPr="00A35DD6" w:rsidR="007E7B2D">
        <w:rPr>
          <w:sz w:val="24"/>
        </w:rPr>
        <w:t xml:space="preserve"> </w:t>
      </w:r>
      <w:r w:rsidRPr="00A35DD6" w:rsidR="00A35DD6">
        <w:rPr>
          <w:sz w:val="24"/>
        </w:rPr>
        <w:t>such as frequent episodes of hypoglycemia</w:t>
      </w:r>
      <w:r w:rsidR="00CA1359">
        <w:rPr>
          <w:sz w:val="24"/>
        </w:rPr>
        <w:t>,</w:t>
      </w:r>
      <w:r w:rsidRPr="00A35DD6" w:rsidR="00A35DD6">
        <w:rPr>
          <w:sz w:val="24"/>
        </w:rPr>
        <w:t xml:space="preserve"> that </w:t>
      </w:r>
      <w:r w:rsidR="00CA1359">
        <w:rPr>
          <w:sz w:val="24"/>
        </w:rPr>
        <w:t>may</w:t>
      </w:r>
      <w:r w:rsidRPr="00A35DD6" w:rsidR="00A35DD6">
        <w:rPr>
          <w:sz w:val="24"/>
        </w:rPr>
        <w:t xml:space="preserve"> prevent </w:t>
      </w:r>
      <w:r w:rsidR="00D16654">
        <w:rPr>
          <w:sz w:val="24"/>
        </w:rPr>
        <w:t>the</w:t>
      </w:r>
      <w:r w:rsidR="003A160A">
        <w:rPr>
          <w:sz w:val="24"/>
        </w:rPr>
        <w:t xml:space="preserve"> individual </w:t>
      </w:r>
      <w:r w:rsidR="00575861">
        <w:rPr>
          <w:sz w:val="24"/>
        </w:rPr>
        <w:t>f</w:t>
      </w:r>
      <w:r w:rsidR="00650032">
        <w:rPr>
          <w:sz w:val="24"/>
        </w:rPr>
        <w:t xml:space="preserve">rom meeting the physical qualification standards and </w:t>
      </w:r>
      <w:r w:rsidR="00D16654">
        <w:rPr>
          <w:sz w:val="24"/>
        </w:rPr>
        <w:t>receiving</w:t>
      </w:r>
      <w:r w:rsidRPr="00A35DD6" w:rsidR="00A35DD6">
        <w:rPr>
          <w:sz w:val="24"/>
        </w:rPr>
        <w:t xml:space="preserve"> a </w:t>
      </w:r>
      <w:r w:rsidR="009B12D6">
        <w:rPr>
          <w:sz w:val="24"/>
        </w:rPr>
        <w:t>Medical Examiner’s Certificate</w:t>
      </w:r>
      <w:r w:rsidR="00D012EC">
        <w:rPr>
          <w:sz w:val="24"/>
        </w:rPr>
        <w:t>, Form MCSA-5876</w:t>
      </w:r>
      <w:r w:rsidRPr="00A96B6B" w:rsidR="00A35DD6">
        <w:rPr>
          <w:sz w:val="24"/>
        </w:rPr>
        <w:t>.</w:t>
      </w:r>
      <w:r w:rsidRPr="00A10080" w:rsidR="00A35DD6">
        <w:rPr>
          <w:sz w:val="24"/>
        </w:rPr>
        <w:t xml:space="preserve"> </w:t>
      </w:r>
      <w:r w:rsidRPr="00A10080" w:rsidR="00B95B9E">
        <w:rPr>
          <w:sz w:val="24"/>
        </w:rPr>
        <w:t xml:space="preserve"> </w:t>
      </w:r>
      <w:r w:rsidR="00D012EC">
        <w:rPr>
          <w:sz w:val="24"/>
        </w:rPr>
        <w:t>T</w:t>
      </w:r>
      <w:r w:rsidRPr="00A10080">
        <w:rPr>
          <w:sz w:val="24"/>
        </w:rPr>
        <w:t xml:space="preserve">his </w:t>
      </w:r>
      <w:r w:rsidR="00B82E6F">
        <w:rPr>
          <w:sz w:val="24"/>
        </w:rPr>
        <w:t>voluntary</w:t>
      </w:r>
      <w:r w:rsidR="00C866B9">
        <w:rPr>
          <w:sz w:val="24"/>
        </w:rPr>
        <w:t xml:space="preserve"> </w:t>
      </w:r>
      <w:r w:rsidR="00D012EC">
        <w:rPr>
          <w:sz w:val="24"/>
        </w:rPr>
        <w:t>information collection</w:t>
      </w:r>
      <w:r w:rsidRPr="00A10080">
        <w:rPr>
          <w:sz w:val="24"/>
        </w:rPr>
        <w:t xml:space="preserve"> would assist the ME </w:t>
      </w:r>
      <w:r w:rsidR="00650032">
        <w:rPr>
          <w:sz w:val="24"/>
        </w:rPr>
        <w:t>in</w:t>
      </w:r>
      <w:r w:rsidR="00F6092C">
        <w:rPr>
          <w:sz w:val="24"/>
        </w:rPr>
        <w:t xml:space="preserve"> </w:t>
      </w:r>
      <w:r w:rsidRPr="00A10080">
        <w:rPr>
          <w:sz w:val="24"/>
        </w:rPr>
        <w:t>collect</w:t>
      </w:r>
      <w:r w:rsidR="00650032">
        <w:rPr>
          <w:sz w:val="24"/>
        </w:rPr>
        <w:t>ing</w:t>
      </w:r>
      <w:r w:rsidRPr="00A10080">
        <w:rPr>
          <w:sz w:val="24"/>
        </w:rPr>
        <w:t xml:space="preserve"> the appropriate information </w:t>
      </w:r>
      <w:r w:rsidR="00117817">
        <w:rPr>
          <w:sz w:val="24"/>
        </w:rPr>
        <w:t xml:space="preserve">from the treating healthcare provider </w:t>
      </w:r>
      <w:r w:rsidRPr="00A10080">
        <w:rPr>
          <w:sz w:val="24"/>
        </w:rPr>
        <w:t xml:space="preserve">in a standardized manner </w:t>
      </w:r>
      <w:r w:rsidR="00117817">
        <w:rPr>
          <w:sz w:val="24"/>
        </w:rPr>
        <w:t>and would assist the ME in making an informed and</w:t>
      </w:r>
      <w:r w:rsidRPr="00A10080">
        <w:rPr>
          <w:sz w:val="24"/>
        </w:rPr>
        <w:t xml:space="preserve"> sound </w:t>
      </w:r>
      <w:r w:rsidR="00624DEC">
        <w:rPr>
          <w:sz w:val="24"/>
        </w:rPr>
        <w:t>physical qualification</w:t>
      </w:r>
      <w:r w:rsidRPr="00A10080">
        <w:rPr>
          <w:sz w:val="24"/>
        </w:rPr>
        <w:t xml:space="preserve"> determination.</w:t>
      </w:r>
    </w:p>
    <w:p w:rsidR="00F6092C" w:rsidP="00AB2A9A" w14:paraId="72C5D33C" w14:textId="77777777">
      <w:pPr>
        <w:rPr>
          <w:sz w:val="24"/>
        </w:rPr>
      </w:pPr>
    </w:p>
    <w:p w:rsidR="00A35DD6" w:rsidP="00A35DD6" w14:paraId="6F6AAE88" w14:textId="673A71EC">
      <w:pPr>
        <w:rPr>
          <w:sz w:val="24"/>
        </w:rPr>
      </w:pPr>
      <w:r w:rsidRPr="00A35DD6">
        <w:rPr>
          <w:sz w:val="24"/>
        </w:rPr>
        <w:t xml:space="preserve">In May 2021, in Task 21-2, FMCSA’s Medical Review Board (MRB) deliberated on the topic </w:t>
      </w:r>
      <w:r w:rsidR="000A69AC">
        <w:rPr>
          <w:sz w:val="24"/>
        </w:rPr>
        <w:t xml:space="preserve">and </w:t>
      </w:r>
      <w:r w:rsidR="00CD582C">
        <w:rPr>
          <w:sz w:val="24"/>
        </w:rPr>
        <w:t xml:space="preserve">the </w:t>
      </w:r>
      <w:r w:rsidR="000A69AC">
        <w:rPr>
          <w:sz w:val="24"/>
        </w:rPr>
        <w:t xml:space="preserve">contents </w:t>
      </w:r>
      <w:r w:rsidRPr="00A35DD6">
        <w:rPr>
          <w:sz w:val="24"/>
        </w:rPr>
        <w:t xml:space="preserve">of </w:t>
      </w:r>
      <w:r w:rsidR="001651B2">
        <w:rPr>
          <w:sz w:val="24"/>
        </w:rPr>
        <w:t xml:space="preserve">a </w:t>
      </w:r>
      <w:r w:rsidR="00DD1DE6">
        <w:rPr>
          <w:sz w:val="24"/>
        </w:rPr>
        <w:t xml:space="preserve">draft </w:t>
      </w:r>
      <w:r w:rsidRPr="004326AC" w:rsidR="00650032">
        <w:rPr>
          <w:iCs/>
          <w:sz w:val="24"/>
        </w:rPr>
        <w:t>Non-Insulin</w:t>
      </w:r>
      <w:r w:rsidRPr="004326AC" w:rsidR="00E41E0B">
        <w:rPr>
          <w:iCs/>
          <w:sz w:val="24"/>
        </w:rPr>
        <w:t>-</w:t>
      </w:r>
      <w:r w:rsidRPr="004326AC" w:rsidR="00650032">
        <w:rPr>
          <w:iCs/>
          <w:sz w:val="24"/>
        </w:rPr>
        <w:t>Treated Diabetes Mellitus Assessment Form, MCSA-58</w:t>
      </w:r>
      <w:r w:rsidRPr="004326AC" w:rsidR="003A160A">
        <w:rPr>
          <w:iCs/>
          <w:sz w:val="24"/>
        </w:rPr>
        <w:t>72</w:t>
      </w:r>
      <w:r w:rsidR="003A160A">
        <w:rPr>
          <w:iCs/>
          <w:sz w:val="24"/>
        </w:rPr>
        <w:t>.</w:t>
      </w:r>
      <w:r w:rsidR="004F04B5">
        <w:rPr>
          <w:iCs/>
          <w:sz w:val="24"/>
        </w:rPr>
        <w:t xml:space="preserve"> </w:t>
      </w:r>
      <w:r w:rsidR="00575861">
        <w:rPr>
          <w:iCs/>
          <w:sz w:val="24"/>
        </w:rPr>
        <w:t xml:space="preserve"> </w:t>
      </w:r>
      <w:r w:rsidRPr="00A35DD6">
        <w:rPr>
          <w:sz w:val="24"/>
        </w:rPr>
        <w:t xml:space="preserve">FMCSA directed the MRB to review and comment on whether the information on the proposed </w:t>
      </w:r>
      <w:r w:rsidR="00F82993">
        <w:rPr>
          <w:sz w:val="24"/>
        </w:rPr>
        <w:t>form</w:t>
      </w:r>
      <w:r w:rsidR="00575861">
        <w:rPr>
          <w:iCs/>
          <w:sz w:val="24"/>
        </w:rPr>
        <w:t xml:space="preserve"> </w:t>
      </w:r>
      <w:r w:rsidRPr="00A35DD6">
        <w:rPr>
          <w:sz w:val="24"/>
        </w:rPr>
        <w:t>provide</w:t>
      </w:r>
      <w:r w:rsidR="005061B7">
        <w:rPr>
          <w:sz w:val="24"/>
        </w:rPr>
        <w:t>d</w:t>
      </w:r>
      <w:r w:rsidRPr="00A35DD6">
        <w:rPr>
          <w:sz w:val="24"/>
        </w:rPr>
        <w:t xml:space="preserve"> sufficient information concerning the treatment, </w:t>
      </w:r>
      <w:r w:rsidR="00A10080">
        <w:rPr>
          <w:sz w:val="24"/>
        </w:rPr>
        <w:t>management</w:t>
      </w:r>
      <w:r w:rsidRPr="00A35DD6">
        <w:rPr>
          <w:sz w:val="24"/>
        </w:rPr>
        <w:t xml:space="preserve">, </w:t>
      </w:r>
      <w:r w:rsidR="00AB2A9A">
        <w:rPr>
          <w:sz w:val="24"/>
        </w:rPr>
        <w:t xml:space="preserve">and control </w:t>
      </w:r>
      <w:r w:rsidRPr="00A35DD6">
        <w:rPr>
          <w:sz w:val="24"/>
        </w:rPr>
        <w:t xml:space="preserve">of an individual’s </w:t>
      </w:r>
      <w:bookmarkStart w:id="3" w:name="_Hlk86952517"/>
      <w:r w:rsidR="00650032">
        <w:rPr>
          <w:sz w:val="24"/>
        </w:rPr>
        <w:t>non-insulin</w:t>
      </w:r>
      <w:r w:rsidR="00E41E0B">
        <w:rPr>
          <w:sz w:val="24"/>
        </w:rPr>
        <w:t>-</w:t>
      </w:r>
      <w:r w:rsidR="00650032">
        <w:rPr>
          <w:sz w:val="24"/>
        </w:rPr>
        <w:t xml:space="preserve">treated diabetes mellitus </w:t>
      </w:r>
      <w:bookmarkEnd w:id="3"/>
      <w:r w:rsidRPr="00A35DD6">
        <w:rPr>
          <w:sz w:val="24"/>
        </w:rPr>
        <w:t xml:space="preserve">condition </w:t>
      </w:r>
      <w:r w:rsidR="00117817">
        <w:rPr>
          <w:sz w:val="24"/>
        </w:rPr>
        <w:t xml:space="preserve">to </w:t>
      </w:r>
      <w:r w:rsidRPr="00A35DD6">
        <w:rPr>
          <w:sz w:val="24"/>
        </w:rPr>
        <w:t>assist a</w:t>
      </w:r>
      <w:r w:rsidR="00AB2A9A">
        <w:rPr>
          <w:sz w:val="24"/>
        </w:rPr>
        <w:t>n ME</w:t>
      </w:r>
      <w:r w:rsidRPr="00A35DD6">
        <w:rPr>
          <w:sz w:val="24"/>
        </w:rPr>
        <w:t xml:space="preserve"> in making an appropriate physical qualification determination.</w:t>
      </w:r>
      <w:r w:rsidR="00117817">
        <w:rPr>
          <w:sz w:val="24"/>
        </w:rPr>
        <w:t xml:space="preserve"> </w:t>
      </w:r>
      <w:r w:rsidRPr="00A35DD6">
        <w:rPr>
          <w:sz w:val="24"/>
        </w:rPr>
        <w:t xml:space="preserve"> The Agency also requested</w:t>
      </w:r>
      <w:r w:rsidR="00AB2A9A">
        <w:rPr>
          <w:sz w:val="24"/>
        </w:rPr>
        <w:t xml:space="preserve"> </w:t>
      </w:r>
      <w:r w:rsidR="00D012EC">
        <w:rPr>
          <w:sz w:val="24"/>
        </w:rPr>
        <w:t xml:space="preserve">that </w:t>
      </w:r>
      <w:r w:rsidR="00AB2A9A">
        <w:rPr>
          <w:sz w:val="24"/>
        </w:rPr>
        <w:t>the</w:t>
      </w:r>
      <w:r w:rsidRPr="00A35DD6">
        <w:rPr>
          <w:sz w:val="24"/>
        </w:rPr>
        <w:t xml:space="preserve"> MRB identify any areas of ambiguity as well as additional information that FMCSA should include on the form. </w:t>
      </w:r>
      <w:r w:rsidR="00575861">
        <w:rPr>
          <w:sz w:val="24"/>
        </w:rPr>
        <w:t xml:space="preserve"> </w:t>
      </w:r>
      <w:r w:rsidRPr="00575861">
        <w:rPr>
          <w:sz w:val="24"/>
        </w:rPr>
        <w:t xml:space="preserve">Based on </w:t>
      </w:r>
      <w:r w:rsidR="00282985">
        <w:rPr>
          <w:sz w:val="24"/>
        </w:rPr>
        <w:t>its</w:t>
      </w:r>
      <w:r w:rsidRPr="00575861">
        <w:rPr>
          <w:sz w:val="24"/>
        </w:rPr>
        <w:t xml:space="preserve"> review, </w:t>
      </w:r>
      <w:r w:rsidRPr="00575861" w:rsidR="00AB2A9A">
        <w:rPr>
          <w:sz w:val="24"/>
        </w:rPr>
        <w:t xml:space="preserve">the </w:t>
      </w:r>
      <w:r w:rsidRPr="00575861">
        <w:rPr>
          <w:sz w:val="24"/>
        </w:rPr>
        <w:t xml:space="preserve">MRB </w:t>
      </w:r>
      <w:r w:rsidR="00BB6CBF">
        <w:rPr>
          <w:sz w:val="24"/>
        </w:rPr>
        <w:t>offered</w:t>
      </w:r>
      <w:r w:rsidR="005D3C2F">
        <w:rPr>
          <w:sz w:val="24"/>
        </w:rPr>
        <w:t xml:space="preserve"> some </w:t>
      </w:r>
      <w:r w:rsidRPr="00575861">
        <w:rPr>
          <w:sz w:val="24"/>
        </w:rPr>
        <w:t>recommend</w:t>
      </w:r>
      <w:r w:rsidR="005D3C2F">
        <w:rPr>
          <w:sz w:val="24"/>
        </w:rPr>
        <w:t>ations</w:t>
      </w:r>
      <w:r w:rsidRPr="00575861">
        <w:rPr>
          <w:sz w:val="24"/>
        </w:rPr>
        <w:t xml:space="preserve"> </w:t>
      </w:r>
      <w:r w:rsidR="00DA3DA7">
        <w:rPr>
          <w:sz w:val="24"/>
        </w:rPr>
        <w:t>to</w:t>
      </w:r>
      <w:r w:rsidR="00BB6CBF">
        <w:rPr>
          <w:sz w:val="24"/>
        </w:rPr>
        <w:t xml:space="preserve"> </w:t>
      </w:r>
      <w:r w:rsidRPr="00575861">
        <w:rPr>
          <w:sz w:val="24"/>
        </w:rPr>
        <w:t>improv</w:t>
      </w:r>
      <w:r w:rsidR="005D3C2F">
        <w:rPr>
          <w:sz w:val="24"/>
        </w:rPr>
        <w:t>e</w:t>
      </w:r>
      <w:r w:rsidRPr="00575861">
        <w:rPr>
          <w:sz w:val="24"/>
        </w:rPr>
        <w:t xml:space="preserve"> the clarity and quality of information </w:t>
      </w:r>
      <w:r w:rsidR="00575861">
        <w:rPr>
          <w:sz w:val="24"/>
        </w:rPr>
        <w:t>on the form</w:t>
      </w:r>
      <w:r w:rsidR="00BB6CBF">
        <w:rPr>
          <w:sz w:val="24"/>
        </w:rPr>
        <w:t>.</w:t>
      </w:r>
      <w:r w:rsidRPr="00575861">
        <w:rPr>
          <w:sz w:val="24"/>
        </w:rPr>
        <w:t xml:space="preserve"> </w:t>
      </w:r>
      <w:r w:rsidRPr="00575861" w:rsidR="00A10080">
        <w:rPr>
          <w:sz w:val="24"/>
        </w:rPr>
        <w:t xml:space="preserve"> </w:t>
      </w:r>
      <w:r w:rsidRPr="005719AD">
        <w:rPr>
          <w:sz w:val="24"/>
        </w:rPr>
        <w:t>The</w:t>
      </w:r>
      <w:r w:rsidRPr="00BB6CBF" w:rsidR="00BB6CBF">
        <w:rPr>
          <w:iCs/>
          <w:sz w:val="24"/>
        </w:rPr>
        <w:t xml:space="preserve"> </w:t>
      </w:r>
      <w:r w:rsidR="001651B2">
        <w:rPr>
          <w:iCs/>
          <w:sz w:val="24"/>
        </w:rPr>
        <w:t xml:space="preserve">current </w:t>
      </w:r>
      <w:r w:rsidRPr="00575861" w:rsidR="00BB6CBF">
        <w:rPr>
          <w:iCs/>
          <w:sz w:val="24"/>
        </w:rPr>
        <w:t>Non-Insulin</w:t>
      </w:r>
      <w:r w:rsidR="00BB6CBF">
        <w:rPr>
          <w:iCs/>
          <w:sz w:val="24"/>
        </w:rPr>
        <w:t>-</w:t>
      </w:r>
      <w:r w:rsidRPr="00575861" w:rsidR="00BB6CBF">
        <w:rPr>
          <w:iCs/>
          <w:sz w:val="24"/>
        </w:rPr>
        <w:t>Treated Diabetes Mellitus Assessment Form, MCSA-5872</w:t>
      </w:r>
      <w:r w:rsidR="001651B2">
        <w:rPr>
          <w:iCs/>
          <w:sz w:val="24"/>
        </w:rPr>
        <w:t>,</w:t>
      </w:r>
      <w:r w:rsidR="00BB6CBF">
        <w:rPr>
          <w:iCs/>
          <w:sz w:val="24"/>
        </w:rPr>
        <w:t xml:space="preserve"> incorporates</w:t>
      </w:r>
      <w:r w:rsidRPr="005719AD">
        <w:rPr>
          <w:sz w:val="24"/>
        </w:rPr>
        <w:t xml:space="preserve"> </w:t>
      </w:r>
      <w:r w:rsidR="00BB6CBF">
        <w:rPr>
          <w:sz w:val="24"/>
        </w:rPr>
        <w:t xml:space="preserve">the </w:t>
      </w:r>
      <w:r w:rsidRPr="005719AD">
        <w:rPr>
          <w:sz w:val="24"/>
        </w:rPr>
        <w:t>MRB’s recommendations</w:t>
      </w:r>
      <w:r w:rsidR="00BB6CBF">
        <w:rPr>
          <w:sz w:val="24"/>
        </w:rPr>
        <w:t>.</w:t>
      </w:r>
    </w:p>
    <w:p w:rsidR="006F0918" w:rsidRPr="00A35DD6" w:rsidP="00A35DD6" w14:paraId="383341E7" w14:textId="77777777">
      <w:pPr>
        <w:rPr>
          <w:sz w:val="24"/>
        </w:rPr>
      </w:pPr>
    </w:p>
    <w:p w:rsidR="00C244D6" w:rsidRPr="00E61FEC" w:rsidP="00C244D6" w14:paraId="186074AA" w14:textId="04CE9B0B">
      <w:pPr>
        <w:rPr>
          <w:sz w:val="24"/>
        </w:rPr>
      </w:pPr>
      <w:r w:rsidRPr="00E61FEC">
        <w:rPr>
          <w:sz w:val="24"/>
        </w:rPr>
        <w:t>This ICR supports the U.S. Department of Transportation (DOT) Strategic Goal of Safety by ensuring that</w:t>
      </w:r>
      <w:r w:rsidR="007A750C">
        <w:rPr>
          <w:sz w:val="24"/>
        </w:rPr>
        <w:t xml:space="preserve"> individuals operating </w:t>
      </w:r>
      <w:r w:rsidRPr="00E61FEC">
        <w:rPr>
          <w:sz w:val="24"/>
        </w:rPr>
        <w:t>CMV</w:t>
      </w:r>
      <w:r w:rsidR="007A750C">
        <w:rPr>
          <w:sz w:val="24"/>
        </w:rPr>
        <w:t>s</w:t>
      </w:r>
      <w:r w:rsidRPr="00E61FEC">
        <w:rPr>
          <w:sz w:val="24"/>
        </w:rPr>
        <w:t xml:space="preserve"> are medically qualified to operate trucks and buses on our nation’s highways.</w:t>
      </w:r>
    </w:p>
    <w:p w:rsidR="000F3ADC" w:rsidRPr="00E61FEC" w14:paraId="476856A1" w14:textId="77777777">
      <w:pPr>
        <w:rPr>
          <w:b/>
          <w:bCs/>
          <w:sz w:val="24"/>
        </w:rPr>
      </w:pPr>
    </w:p>
    <w:p w:rsidR="000D5FB8" w:rsidRPr="00E61FEC" w14:paraId="08D03329" w14:textId="77777777">
      <w:pPr>
        <w:rPr>
          <w:sz w:val="24"/>
        </w:rPr>
      </w:pPr>
      <w:r w:rsidRPr="00E61FEC">
        <w:rPr>
          <w:b/>
          <w:bCs/>
          <w:sz w:val="24"/>
        </w:rPr>
        <w:t xml:space="preserve">2.  </w:t>
      </w:r>
      <w:r w:rsidRPr="00E61FEC" w:rsidR="00AB5DE2">
        <w:rPr>
          <w:b/>
          <w:bCs/>
          <w:sz w:val="24"/>
        </w:rPr>
        <w:t>HOW, BY WHOM, AND FOR WHAT PURPOSE IS THE INFORMATION USED</w:t>
      </w:r>
    </w:p>
    <w:p w:rsidR="000D5FB8" w:rsidRPr="00E61FEC" w14:paraId="3647691D" w14:textId="77777777">
      <w:pPr>
        <w:rPr>
          <w:sz w:val="24"/>
        </w:rPr>
      </w:pPr>
    </w:p>
    <w:p w:rsidR="000D5FB8" w14:paraId="6C98405E" w14:textId="6BCADEE6">
      <w:pPr>
        <w:rPr>
          <w:sz w:val="24"/>
        </w:rPr>
      </w:pPr>
      <w:r w:rsidRPr="00E61FEC">
        <w:rPr>
          <w:sz w:val="24"/>
        </w:rPr>
        <w:t>The public interest in</w:t>
      </w:r>
      <w:r w:rsidRPr="00E61FEC" w:rsidR="0044422E">
        <w:rPr>
          <w:sz w:val="24"/>
        </w:rPr>
        <w:t>,</w:t>
      </w:r>
      <w:r w:rsidRPr="00E61FEC">
        <w:rPr>
          <w:sz w:val="24"/>
        </w:rPr>
        <w:t xml:space="preserve"> and right to have</w:t>
      </w:r>
      <w:r w:rsidRPr="00E61FEC" w:rsidR="001E6265">
        <w:rPr>
          <w:sz w:val="24"/>
        </w:rPr>
        <w:t>,</w:t>
      </w:r>
      <w:r w:rsidRPr="00E61FEC">
        <w:rPr>
          <w:sz w:val="24"/>
        </w:rPr>
        <w:t xml:space="preserve"> safe highways requires the assurance that </w:t>
      </w:r>
      <w:r w:rsidR="007A750C">
        <w:rPr>
          <w:sz w:val="24"/>
        </w:rPr>
        <w:t xml:space="preserve">individuals operating </w:t>
      </w:r>
      <w:r w:rsidRPr="00E61FEC">
        <w:rPr>
          <w:sz w:val="24"/>
        </w:rPr>
        <w:t xml:space="preserve">CMVs can safely perform the increased physical and mental demands of their duties.  </w:t>
      </w:r>
      <w:r w:rsidRPr="00E61FEC" w:rsidR="00F1534D">
        <w:rPr>
          <w:sz w:val="24"/>
        </w:rPr>
        <w:t>FMCSA</w:t>
      </w:r>
      <w:r w:rsidRPr="00E61FEC" w:rsidR="008D4B90">
        <w:rPr>
          <w:sz w:val="24"/>
        </w:rPr>
        <w:t>’s</w:t>
      </w:r>
      <w:r w:rsidRPr="00E61FEC">
        <w:rPr>
          <w:sz w:val="24"/>
        </w:rPr>
        <w:t xml:space="preserve"> </w:t>
      </w:r>
      <w:r w:rsidR="00953053">
        <w:rPr>
          <w:sz w:val="24"/>
        </w:rPr>
        <w:t>physical qualification</w:t>
      </w:r>
      <w:r w:rsidRPr="00E61FEC" w:rsidR="00953053">
        <w:rPr>
          <w:sz w:val="24"/>
        </w:rPr>
        <w:t xml:space="preserve"> </w:t>
      </w:r>
      <w:r w:rsidRPr="00E61FEC">
        <w:rPr>
          <w:sz w:val="24"/>
        </w:rPr>
        <w:t xml:space="preserve">standards provide this assurance by requiring </w:t>
      </w:r>
      <w:r w:rsidR="004C7C16">
        <w:rPr>
          <w:sz w:val="24"/>
        </w:rPr>
        <w:t>individuals</w:t>
      </w:r>
      <w:r w:rsidRPr="00E61FEC">
        <w:rPr>
          <w:sz w:val="24"/>
        </w:rPr>
        <w:t xml:space="preserve"> to be examined and </w:t>
      </w:r>
      <w:r w:rsidRPr="00E61FEC" w:rsidR="0044422E">
        <w:rPr>
          <w:sz w:val="24"/>
        </w:rPr>
        <w:t xml:space="preserve">medically </w:t>
      </w:r>
      <w:r w:rsidRPr="00E61FEC" w:rsidR="00BC263F">
        <w:rPr>
          <w:sz w:val="24"/>
        </w:rPr>
        <w:t>certified as</w:t>
      </w:r>
      <w:r w:rsidRPr="00E61FEC" w:rsidR="0044422E">
        <w:rPr>
          <w:sz w:val="24"/>
        </w:rPr>
        <w:t xml:space="preserve"> </w:t>
      </w:r>
      <w:r w:rsidRPr="00E61FEC">
        <w:rPr>
          <w:sz w:val="24"/>
        </w:rPr>
        <w:t xml:space="preserve">physically </w:t>
      </w:r>
      <w:r w:rsidRPr="00E61FEC" w:rsidR="00D62792">
        <w:rPr>
          <w:sz w:val="24"/>
        </w:rPr>
        <w:t xml:space="preserve">qualified </w:t>
      </w:r>
      <w:r w:rsidRPr="00E61FEC">
        <w:rPr>
          <w:sz w:val="24"/>
        </w:rPr>
        <w:t xml:space="preserve">to </w:t>
      </w:r>
      <w:r w:rsidR="00C866B9">
        <w:rPr>
          <w:sz w:val="24"/>
        </w:rPr>
        <w:t>operate a CMV in interstate commerce</w:t>
      </w:r>
      <w:r w:rsidRPr="00E61FEC">
        <w:rPr>
          <w:sz w:val="24"/>
        </w:rPr>
        <w:t>.</w:t>
      </w:r>
    </w:p>
    <w:p w:rsidR="00BB63B0" w14:paraId="27EA5740" w14:textId="77777777">
      <w:pPr>
        <w:rPr>
          <w:sz w:val="24"/>
        </w:rPr>
      </w:pPr>
    </w:p>
    <w:p w:rsidR="005D3C2F" w14:paraId="74A4CC0B" w14:textId="15EF3DAE">
      <w:pPr>
        <w:rPr>
          <w:sz w:val="24"/>
        </w:rPr>
      </w:pPr>
      <w:r w:rsidRPr="00EA7DAD">
        <w:rPr>
          <w:sz w:val="24"/>
        </w:rPr>
        <w:t xml:space="preserve">Information used to determine and certify </w:t>
      </w:r>
      <w:r w:rsidR="004C7C16">
        <w:rPr>
          <w:sz w:val="24"/>
        </w:rPr>
        <w:t xml:space="preserve">an individual’s </w:t>
      </w:r>
      <w:r w:rsidR="00953053">
        <w:rPr>
          <w:sz w:val="24"/>
        </w:rPr>
        <w:t>physical</w:t>
      </w:r>
      <w:r w:rsidRPr="00EA7DAD" w:rsidR="00953053">
        <w:rPr>
          <w:sz w:val="24"/>
        </w:rPr>
        <w:t xml:space="preserve"> </w:t>
      </w:r>
      <w:r w:rsidRPr="00EA7DAD">
        <w:rPr>
          <w:sz w:val="24"/>
        </w:rPr>
        <w:t xml:space="preserve">fitness </w:t>
      </w:r>
      <w:r w:rsidR="004C7C16">
        <w:rPr>
          <w:sz w:val="24"/>
        </w:rPr>
        <w:t>promote</w:t>
      </w:r>
      <w:r w:rsidR="00C61874">
        <w:rPr>
          <w:sz w:val="24"/>
        </w:rPr>
        <w:t>s</w:t>
      </w:r>
      <w:r w:rsidR="004C7C16">
        <w:rPr>
          <w:sz w:val="24"/>
        </w:rPr>
        <w:t xml:space="preserve"> and maintain</w:t>
      </w:r>
      <w:r w:rsidR="00C61874">
        <w:rPr>
          <w:sz w:val="24"/>
        </w:rPr>
        <w:t>s</w:t>
      </w:r>
      <w:r w:rsidR="004C7C16">
        <w:rPr>
          <w:sz w:val="24"/>
        </w:rPr>
        <w:t xml:space="preserve"> safety of</w:t>
      </w:r>
      <w:r w:rsidRPr="00EA7DAD">
        <w:rPr>
          <w:sz w:val="24"/>
        </w:rPr>
        <w:t xml:space="preserve"> our </w:t>
      </w:r>
      <w:r w:rsidR="004C7C16">
        <w:rPr>
          <w:sz w:val="24"/>
        </w:rPr>
        <w:t xml:space="preserve">nation’s </w:t>
      </w:r>
      <w:r w:rsidRPr="00EA7DAD">
        <w:rPr>
          <w:sz w:val="24"/>
        </w:rPr>
        <w:t xml:space="preserve">highways  </w:t>
      </w:r>
      <w:r w:rsidRPr="000F6589">
        <w:rPr>
          <w:sz w:val="24"/>
        </w:rPr>
        <w:t xml:space="preserve">The purpose </w:t>
      </w:r>
      <w:r w:rsidR="00C61874">
        <w:rPr>
          <w:sz w:val="24"/>
        </w:rPr>
        <w:t>of</w:t>
      </w:r>
      <w:r w:rsidRPr="000F6589">
        <w:rPr>
          <w:sz w:val="24"/>
        </w:rPr>
        <w:t xml:space="preserve"> </w:t>
      </w:r>
      <w:r w:rsidR="0088307F">
        <w:rPr>
          <w:sz w:val="24"/>
        </w:rPr>
        <w:t>the voluntary collection of</w:t>
      </w:r>
      <w:r w:rsidRPr="000F6589" w:rsidR="0088307F">
        <w:rPr>
          <w:sz w:val="24"/>
        </w:rPr>
        <w:t xml:space="preserve"> </w:t>
      </w:r>
      <w:r w:rsidRPr="000F6589">
        <w:rPr>
          <w:sz w:val="24"/>
        </w:rPr>
        <w:t>this information is</w:t>
      </w:r>
      <w:r w:rsidR="005831A5">
        <w:rPr>
          <w:sz w:val="24"/>
        </w:rPr>
        <w:t xml:space="preserve"> </w:t>
      </w:r>
      <w:r w:rsidR="00AE762A">
        <w:rPr>
          <w:sz w:val="24"/>
        </w:rPr>
        <w:t xml:space="preserve">to </w:t>
      </w:r>
      <w:r w:rsidR="005831A5">
        <w:rPr>
          <w:sz w:val="24"/>
        </w:rPr>
        <w:t xml:space="preserve">obtain </w:t>
      </w:r>
      <w:r w:rsidR="000A69AC">
        <w:rPr>
          <w:sz w:val="24"/>
        </w:rPr>
        <w:t>specific and relevant</w:t>
      </w:r>
      <w:r w:rsidR="005831A5">
        <w:rPr>
          <w:sz w:val="24"/>
        </w:rPr>
        <w:t xml:space="preserve"> information </w:t>
      </w:r>
      <w:r w:rsidR="00C61874">
        <w:rPr>
          <w:sz w:val="24"/>
        </w:rPr>
        <w:t>to</w:t>
      </w:r>
      <w:r w:rsidR="005831A5">
        <w:rPr>
          <w:sz w:val="24"/>
        </w:rPr>
        <w:t xml:space="preserve"> assist the </w:t>
      </w:r>
      <w:r w:rsidRPr="000F6589">
        <w:rPr>
          <w:sz w:val="24"/>
        </w:rPr>
        <w:t xml:space="preserve">ME </w:t>
      </w:r>
      <w:r w:rsidR="005831A5">
        <w:rPr>
          <w:sz w:val="24"/>
        </w:rPr>
        <w:t>in</w:t>
      </w:r>
      <w:r w:rsidRPr="000F6589">
        <w:rPr>
          <w:sz w:val="24"/>
        </w:rPr>
        <w:t xml:space="preserve"> determin</w:t>
      </w:r>
      <w:r w:rsidR="005831A5">
        <w:rPr>
          <w:sz w:val="24"/>
        </w:rPr>
        <w:t>ing</w:t>
      </w:r>
      <w:r w:rsidRPr="000F6589">
        <w:rPr>
          <w:sz w:val="24"/>
        </w:rPr>
        <w:t xml:space="preserve"> </w:t>
      </w:r>
      <w:r w:rsidR="00C866B9">
        <w:rPr>
          <w:sz w:val="24"/>
        </w:rPr>
        <w:t>whether</w:t>
      </w:r>
      <w:r w:rsidRPr="000F6589">
        <w:rPr>
          <w:sz w:val="24"/>
        </w:rPr>
        <w:t xml:space="preserve"> the</w:t>
      </w:r>
      <w:r w:rsidR="003A181D">
        <w:rPr>
          <w:sz w:val="24"/>
        </w:rPr>
        <w:t xml:space="preserve"> individual diagnosed with</w:t>
      </w:r>
      <w:r w:rsidRPr="000F6589">
        <w:rPr>
          <w:sz w:val="24"/>
        </w:rPr>
        <w:t xml:space="preserve"> </w:t>
      </w:r>
      <w:r w:rsidR="003D01C7">
        <w:rPr>
          <w:sz w:val="24"/>
        </w:rPr>
        <w:t>non-insulin</w:t>
      </w:r>
      <w:r w:rsidR="00E41E0B">
        <w:rPr>
          <w:sz w:val="24"/>
        </w:rPr>
        <w:t>-</w:t>
      </w:r>
      <w:r w:rsidR="003D01C7">
        <w:rPr>
          <w:sz w:val="24"/>
        </w:rPr>
        <w:t>treated diabetes</w:t>
      </w:r>
      <w:r w:rsidR="00117817">
        <w:rPr>
          <w:sz w:val="24"/>
        </w:rPr>
        <w:t xml:space="preserve"> mellitus</w:t>
      </w:r>
      <w:r w:rsidR="00DB63D4">
        <w:rPr>
          <w:sz w:val="24"/>
        </w:rPr>
        <w:t xml:space="preserve"> </w:t>
      </w:r>
      <w:r w:rsidRPr="000F6589">
        <w:rPr>
          <w:sz w:val="24"/>
        </w:rPr>
        <w:t xml:space="preserve">is </w:t>
      </w:r>
      <w:r w:rsidR="00FC0746">
        <w:rPr>
          <w:sz w:val="24"/>
        </w:rPr>
        <w:t>physically</w:t>
      </w:r>
      <w:r w:rsidRPr="000F6589" w:rsidR="00FC0746">
        <w:rPr>
          <w:sz w:val="24"/>
        </w:rPr>
        <w:t xml:space="preserve"> </w:t>
      </w:r>
      <w:r w:rsidRPr="000F6589">
        <w:rPr>
          <w:sz w:val="24"/>
        </w:rPr>
        <w:t>qualified</w:t>
      </w:r>
      <w:r w:rsidR="005831A5">
        <w:rPr>
          <w:sz w:val="24"/>
        </w:rPr>
        <w:t>,</w:t>
      </w:r>
      <w:r w:rsidRPr="000F6589">
        <w:rPr>
          <w:sz w:val="24"/>
        </w:rPr>
        <w:t xml:space="preserve"> and to ensure that </w:t>
      </w:r>
      <w:r w:rsidR="005831A5">
        <w:rPr>
          <w:sz w:val="24"/>
        </w:rPr>
        <w:t xml:space="preserve">any </w:t>
      </w:r>
      <w:r w:rsidRPr="000F6589">
        <w:rPr>
          <w:sz w:val="24"/>
        </w:rPr>
        <w:t>medical condition</w:t>
      </w:r>
      <w:r w:rsidR="00FC0746">
        <w:rPr>
          <w:sz w:val="24"/>
        </w:rPr>
        <w:t xml:space="preserve"> or symptom</w:t>
      </w:r>
      <w:r w:rsidRPr="000F6589">
        <w:rPr>
          <w:sz w:val="24"/>
        </w:rPr>
        <w:t xml:space="preserve"> that </w:t>
      </w:r>
      <w:bookmarkStart w:id="4" w:name="_Hlk89784818"/>
      <w:r w:rsidRPr="000F6589">
        <w:rPr>
          <w:sz w:val="24"/>
        </w:rPr>
        <w:t xml:space="preserve">could </w:t>
      </w:r>
      <w:r w:rsidR="00BB6ABB">
        <w:rPr>
          <w:sz w:val="24"/>
        </w:rPr>
        <w:t xml:space="preserve">result in </w:t>
      </w:r>
      <w:r w:rsidRPr="00BB6ABB" w:rsidR="00BB6ABB">
        <w:rPr>
          <w:sz w:val="24"/>
        </w:rPr>
        <w:t>the individual’s physical condition being inadequate to enable the driver to operate a CMV safely</w:t>
      </w:r>
      <w:bookmarkEnd w:id="4"/>
      <w:r w:rsidR="00334390">
        <w:rPr>
          <w:sz w:val="24"/>
        </w:rPr>
        <w:t xml:space="preserve"> </w:t>
      </w:r>
      <w:r w:rsidR="005831A5">
        <w:rPr>
          <w:sz w:val="24"/>
        </w:rPr>
        <w:t>is identified during the physical qualification examination process</w:t>
      </w:r>
      <w:r w:rsidRPr="000F6589">
        <w:rPr>
          <w:sz w:val="24"/>
        </w:rPr>
        <w:t>.</w:t>
      </w:r>
      <w:r>
        <w:rPr>
          <w:sz w:val="24"/>
        </w:rPr>
        <w:t xml:space="preserve"> </w:t>
      </w:r>
      <w:r w:rsidRPr="000F6589">
        <w:rPr>
          <w:sz w:val="24"/>
        </w:rPr>
        <w:t xml:space="preserve"> </w:t>
      </w:r>
    </w:p>
    <w:p w:rsidR="005D3C2F" w14:paraId="0C6D59EC" w14:textId="77777777">
      <w:pPr>
        <w:rPr>
          <w:sz w:val="24"/>
        </w:rPr>
      </w:pPr>
    </w:p>
    <w:p w:rsidR="00BB63B0" w:rsidRPr="00E61FEC" w:rsidP="002C157F" w14:paraId="64220AE3" w14:textId="161E0C63">
      <w:pPr>
        <w:widowControl/>
        <w:rPr>
          <w:sz w:val="24"/>
        </w:rPr>
      </w:pPr>
      <w:r>
        <w:rPr>
          <w:sz w:val="24"/>
        </w:rPr>
        <w:t xml:space="preserve">MEs </w:t>
      </w:r>
      <w:r w:rsidR="001D0315">
        <w:rPr>
          <w:sz w:val="24"/>
        </w:rPr>
        <w:t xml:space="preserve">may </w:t>
      </w:r>
      <w:r>
        <w:rPr>
          <w:sz w:val="24"/>
        </w:rPr>
        <w:t xml:space="preserve">request that </w:t>
      </w:r>
      <w:r w:rsidR="00553C37">
        <w:rPr>
          <w:sz w:val="24"/>
        </w:rPr>
        <w:t xml:space="preserve">the </w:t>
      </w:r>
      <w:r w:rsidRPr="004D1816" w:rsidR="00553C37">
        <w:rPr>
          <w:sz w:val="24"/>
        </w:rPr>
        <w:t xml:space="preserve">Non-Insulin-Treated Diabetes Mellitus Assessment Form, </w:t>
      </w:r>
      <w:r w:rsidRPr="004D1816" w:rsidR="00553C37">
        <w:rPr>
          <w:sz w:val="24"/>
        </w:rPr>
        <w:br/>
        <w:t>MCSA-587</w:t>
      </w:r>
      <w:r w:rsidRPr="00F46CA4" w:rsidR="00553C37">
        <w:rPr>
          <w:i/>
          <w:iCs/>
          <w:sz w:val="24"/>
        </w:rPr>
        <w:t>2</w:t>
      </w:r>
      <w:r w:rsidRPr="00553C37" w:rsidR="00553C37">
        <w:rPr>
          <w:sz w:val="24"/>
        </w:rPr>
        <w:t xml:space="preserve">, </w:t>
      </w:r>
      <w:r w:rsidR="00553C37">
        <w:rPr>
          <w:sz w:val="24"/>
        </w:rPr>
        <w:t xml:space="preserve">be completed by </w:t>
      </w:r>
      <w:r w:rsidRPr="00553C37" w:rsidR="00553C37">
        <w:rPr>
          <w:sz w:val="24"/>
        </w:rPr>
        <w:t>treating healthcare providers who manage the diabetes-related care of individuals diagnosed with non-insulin-treated diabetes mellitus</w:t>
      </w:r>
      <w:r w:rsidR="00553C37">
        <w:rPr>
          <w:sz w:val="24"/>
        </w:rPr>
        <w:t xml:space="preserve">. </w:t>
      </w:r>
      <w:r w:rsidRPr="00553C37" w:rsidR="00553C37">
        <w:rPr>
          <w:sz w:val="24"/>
        </w:rPr>
        <w:t xml:space="preserve"> </w:t>
      </w:r>
      <w:r w:rsidR="00AE762A">
        <w:rPr>
          <w:sz w:val="24"/>
        </w:rPr>
        <w:t>T</w:t>
      </w:r>
      <w:r w:rsidR="00FF017D">
        <w:rPr>
          <w:sz w:val="24"/>
        </w:rPr>
        <w:t xml:space="preserve">his </w:t>
      </w:r>
      <w:r w:rsidR="00B82E6F">
        <w:rPr>
          <w:sz w:val="24"/>
        </w:rPr>
        <w:t>voluntary</w:t>
      </w:r>
      <w:r w:rsidR="00E851DD">
        <w:rPr>
          <w:sz w:val="24"/>
        </w:rPr>
        <w:t xml:space="preserve"> </w:t>
      </w:r>
      <w:r w:rsidR="00FF017D">
        <w:rPr>
          <w:sz w:val="24"/>
        </w:rPr>
        <w:t xml:space="preserve">new collection will </w:t>
      </w:r>
      <w:r w:rsidR="00041558">
        <w:rPr>
          <w:sz w:val="24"/>
        </w:rPr>
        <w:t xml:space="preserve">provide a </w:t>
      </w:r>
      <w:r w:rsidR="007A750C">
        <w:rPr>
          <w:sz w:val="24"/>
        </w:rPr>
        <w:t xml:space="preserve">standardized </w:t>
      </w:r>
      <w:r w:rsidR="00041558">
        <w:rPr>
          <w:sz w:val="24"/>
        </w:rPr>
        <w:t>pathway for communication between</w:t>
      </w:r>
      <w:r w:rsidR="007A750C">
        <w:rPr>
          <w:sz w:val="24"/>
        </w:rPr>
        <w:t xml:space="preserve"> </w:t>
      </w:r>
      <w:r w:rsidR="00BB6ABB">
        <w:rPr>
          <w:sz w:val="24"/>
        </w:rPr>
        <w:t>the certifying</w:t>
      </w:r>
      <w:r w:rsidR="00FF017D">
        <w:rPr>
          <w:sz w:val="24"/>
        </w:rPr>
        <w:t xml:space="preserve"> MEs responsible for</w:t>
      </w:r>
      <w:r w:rsidR="00AE762A">
        <w:rPr>
          <w:sz w:val="24"/>
        </w:rPr>
        <w:t xml:space="preserve"> </w:t>
      </w:r>
      <w:r w:rsidR="00FF017D">
        <w:rPr>
          <w:sz w:val="24"/>
        </w:rPr>
        <w:t>issuing</w:t>
      </w:r>
      <w:r w:rsidR="00AE762A">
        <w:rPr>
          <w:sz w:val="24"/>
        </w:rPr>
        <w:t xml:space="preserve"> </w:t>
      </w:r>
      <w:r w:rsidR="009B12D6">
        <w:rPr>
          <w:sz w:val="24"/>
        </w:rPr>
        <w:t>a Medical Examiner’s Certificate</w:t>
      </w:r>
      <w:r w:rsidR="00BB6ABB">
        <w:rPr>
          <w:sz w:val="24"/>
        </w:rPr>
        <w:t>, Form MCSA-5876,</w:t>
      </w:r>
      <w:r w:rsidR="00041558">
        <w:rPr>
          <w:sz w:val="24"/>
        </w:rPr>
        <w:t xml:space="preserve"> and </w:t>
      </w:r>
      <w:r w:rsidR="005123A2">
        <w:rPr>
          <w:sz w:val="24"/>
        </w:rPr>
        <w:t xml:space="preserve">treating </w:t>
      </w:r>
      <w:r w:rsidR="00041558">
        <w:rPr>
          <w:sz w:val="24"/>
        </w:rPr>
        <w:t xml:space="preserve">healthcare </w:t>
      </w:r>
      <w:r w:rsidR="003A181D">
        <w:rPr>
          <w:sz w:val="24"/>
        </w:rPr>
        <w:t>providers</w:t>
      </w:r>
      <w:r w:rsidR="007E6217">
        <w:rPr>
          <w:sz w:val="24"/>
        </w:rPr>
        <w:t>.</w:t>
      </w:r>
      <w:r w:rsidR="00041558">
        <w:rPr>
          <w:sz w:val="24"/>
        </w:rPr>
        <w:t xml:space="preserve"> </w:t>
      </w:r>
      <w:r w:rsidR="007A750C">
        <w:rPr>
          <w:sz w:val="24"/>
        </w:rPr>
        <w:t xml:space="preserve"> </w:t>
      </w:r>
      <w:r w:rsidR="00AE762A">
        <w:rPr>
          <w:sz w:val="24"/>
        </w:rPr>
        <w:t xml:space="preserve">Therefore, </w:t>
      </w:r>
      <w:r>
        <w:rPr>
          <w:sz w:val="24"/>
        </w:rPr>
        <w:t xml:space="preserve">the collection of this information will assist </w:t>
      </w:r>
      <w:r w:rsidR="007A750C">
        <w:rPr>
          <w:sz w:val="24"/>
        </w:rPr>
        <w:t xml:space="preserve">an </w:t>
      </w:r>
      <w:r>
        <w:rPr>
          <w:sz w:val="24"/>
        </w:rPr>
        <w:t xml:space="preserve">ME in determining whether </w:t>
      </w:r>
      <w:r w:rsidR="007A750C">
        <w:rPr>
          <w:sz w:val="24"/>
        </w:rPr>
        <w:t>a</w:t>
      </w:r>
      <w:r w:rsidR="007E6217">
        <w:rPr>
          <w:sz w:val="24"/>
        </w:rPr>
        <w:t>n individual diagnosed with</w:t>
      </w:r>
      <w:r w:rsidR="007A750C">
        <w:rPr>
          <w:sz w:val="24"/>
        </w:rPr>
        <w:t xml:space="preserve"> </w:t>
      </w:r>
      <w:r w:rsidR="003D01C7">
        <w:rPr>
          <w:sz w:val="24"/>
        </w:rPr>
        <w:t>non-insulin</w:t>
      </w:r>
      <w:r w:rsidR="00E41E0B">
        <w:rPr>
          <w:sz w:val="24"/>
        </w:rPr>
        <w:t>-</w:t>
      </w:r>
      <w:r w:rsidR="003D01C7">
        <w:rPr>
          <w:sz w:val="24"/>
        </w:rPr>
        <w:t xml:space="preserve">treated diabetes mellitus </w:t>
      </w:r>
      <w:r>
        <w:rPr>
          <w:sz w:val="24"/>
        </w:rPr>
        <w:t>is physically qualified to</w:t>
      </w:r>
      <w:r w:rsidR="00AE762A">
        <w:rPr>
          <w:sz w:val="24"/>
        </w:rPr>
        <w:t xml:space="preserve"> receive </w:t>
      </w:r>
      <w:r w:rsidR="009B12D6">
        <w:rPr>
          <w:sz w:val="24"/>
        </w:rPr>
        <w:t>a Medical Examiner’s Certificate</w:t>
      </w:r>
      <w:r w:rsidR="00AE762A">
        <w:rPr>
          <w:sz w:val="24"/>
        </w:rPr>
        <w:t xml:space="preserve"> and to</w:t>
      </w:r>
      <w:r>
        <w:rPr>
          <w:sz w:val="24"/>
        </w:rPr>
        <w:t xml:space="preserve"> </w:t>
      </w:r>
      <w:r w:rsidR="007A750C">
        <w:rPr>
          <w:sz w:val="24"/>
        </w:rPr>
        <w:t xml:space="preserve">operate </w:t>
      </w:r>
      <w:r>
        <w:rPr>
          <w:sz w:val="24"/>
        </w:rPr>
        <w:t>a CMV</w:t>
      </w:r>
      <w:r w:rsidR="00AE762A">
        <w:rPr>
          <w:sz w:val="24"/>
        </w:rPr>
        <w:t>.</w:t>
      </w:r>
    </w:p>
    <w:p w:rsidR="000D5FB8" w:rsidRPr="00E61FEC" w14:paraId="0908A21A" w14:textId="77777777">
      <w:pPr>
        <w:rPr>
          <w:sz w:val="24"/>
        </w:rPr>
      </w:pPr>
    </w:p>
    <w:p w:rsidR="000D5FB8" w:rsidRPr="00E61FEC" w14:paraId="19FFDBCC" w14:textId="77777777">
      <w:pPr>
        <w:rPr>
          <w:sz w:val="24"/>
        </w:rPr>
      </w:pPr>
      <w:r w:rsidRPr="00E61FEC">
        <w:rPr>
          <w:b/>
          <w:bCs/>
          <w:sz w:val="24"/>
        </w:rPr>
        <w:t xml:space="preserve">3.  </w:t>
      </w:r>
      <w:r w:rsidRPr="00E61FEC" w:rsidR="00AB5DE2">
        <w:rPr>
          <w:b/>
          <w:bCs/>
          <w:sz w:val="24"/>
        </w:rPr>
        <w:t>EXTENT OF AUTOMATED INFORMATION COLLECTION</w:t>
      </w:r>
    </w:p>
    <w:p w:rsidR="000D5FB8" w:rsidRPr="00E61FEC" w14:paraId="079FE406" w14:textId="77777777">
      <w:pPr>
        <w:rPr>
          <w:sz w:val="24"/>
        </w:rPr>
      </w:pPr>
    </w:p>
    <w:p w:rsidR="00252AED" w:rsidP="00E2658C" w14:paraId="1BFB7587" w14:textId="2D1B17A5">
      <w:pPr>
        <w:rPr>
          <w:sz w:val="24"/>
        </w:rPr>
      </w:pPr>
      <w:r w:rsidRPr="00252AED">
        <w:rPr>
          <w:sz w:val="24"/>
        </w:rPr>
        <w:t xml:space="preserve">The </w:t>
      </w:r>
      <w:bookmarkStart w:id="5" w:name="_Hlk86953359"/>
      <w:r w:rsidRPr="006F2CC8" w:rsidR="00913B74">
        <w:rPr>
          <w:iCs/>
          <w:sz w:val="24"/>
        </w:rPr>
        <w:t>Non-Insulin</w:t>
      </w:r>
      <w:r w:rsidR="00E41E0B">
        <w:rPr>
          <w:iCs/>
          <w:sz w:val="24"/>
        </w:rPr>
        <w:t>-</w:t>
      </w:r>
      <w:r w:rsidRPr="006F2CC8" w:rsidR="00913B74">
        <w:rPr>
          <w:iCs/>
          <w:sz w:val="24"/>
        </w:rPr>
        <w:t>Treated Diabetes Mellitus Assessment Form</w:t>
      </w:r>
      <w:r w:rsidR="00913B74">
        <w:rPr>
          <w:iCs/>
          <w:sz w:val="24"/>
        </w:rPr>
        <w:t>, MCSA-58</w:t>
      </w:r>
      <w:bookmarkEnd w:id="5"/>
      <w:r w:rsidR="007E6217">
        <w:rPr>
          <w:iCs/>
          <w:sz w:val="24"/>
        </w:rPr>
        <w:t>72</w:t>
      </w:r>
      <w:r w:rsidR="00E851DD">
        <w:rPr>
          <w:iCs/>
          <w:sz w:val="24"/>
        </w:rPr>
        <w:t>,</w:t>
      </w:r>
      <w:r w:rsidRPr="001E35FA" w:rsidR="001E35FA">
        <w:rPr>
          <w:i/>
          <w:iCs/>
          <w:sz w:val="24"/>
        </w:rPr>
        <w:t xml:space="preserve"> </w:t>
      </w:r>
      <w:r>
        <w:rPr>
          <w:sz w:val="24"/>
        </w:rPr>
        <w:t xml:space="preserve">will be available as a fillable pdf </w:t>
      </w:r>
      <w:r w:rsidR="00913B74">
        <w:rPr>
          <w:sz w:val="24"/>
        </w:rPr>
        <w:t xml:space="preserve">and </w:t>
      </w:r>
      <w:r>
        <w:rPr>
          <w:sz w:val="24"/>
        </w:rPr>
        <w:t xml:space="preserve">may be downloaded from the FMCSA website.  </w:t>
      </w:r>
      <w:r w:rsidR="00913B74">
        <w:rPr>
          <w:sz w:val="24"/>
        </w:rPr>
        <w:t xml:space="preserve">Treating </w:t>
      </w:r>
      <w:r w:rsidR="005248EE">
        <w:rPr>
          <w:sz w:val="24"/>
        </w:rPr>
        <w:t>healthcare provider</w:t>
      </w:r>
      <w:r>
        <w:rPr>
          <w:sz w:val="24"/>
        </w:rPr>
        <w:t xml:space="preserve">s </w:t>
      </w:r>
      <w:r w:rsidR="00E851DD">
        <w:rPr>
          <w:sz w:val="24"/>
        </w:rPr>
        <w:t>may</w:t>
      </w:r>
      <w:r>
        <w:rPr>
          <w:sz w:val="24"/>
        </w:rPr>
        <w:t xml:space="preserve"> fax or scan and email the form to the ME.  </w:t>
      </w:r>
      <w:r w:rsidRPr="00252AED">
        <w:rPr>
          <w:sz w:val="24"/>
        </w:rPr>
        <w:t xml:space="preserve">Consistent with OMB’s commitment to minimizing respondents’ recordkeeping and paperwork burdens and the increased use of secure electronic modes of communication, </w:t>
      </w:r>
      <w:r>
        <w:rPr>
          <w:sz w:val="24"/>
        </w:rPr>
        <w:t>the Agency anticipates</w:t>
      </w:r>
      <w:r w:rsidRPr="00252AED">
        <w:rPr>
          <w:sz w:val="24"/>
        </w:rPr>
        <w:t xml:space="preserve"> that approximately </w:t>
      </w:r>
      <w:r w:rsidR="00416931">
        <w:rPr>
          <w:sz w:val="24"/>
        </w:rPr>
        <w:t>50</w:t>
      </w:r>
      <w:r w:rsidRPr="00252AED">
        <w:rPr>
          <w:sz w:val="24"/>
        </w:rPr>
        <w:t xml:space="preserve"> percent of </w:t>
      </w:r>
      <w:r>
        <w:rPr>
          <w:sz w:val="24"/>
        </w:rPr>
        <w:t>the</w:t>
      </w:r>
      <w:r w:rsidR="00DB63D4">
        <w:rPr>
          <w:sz w:val="24"/>
        </w:rPr>
        <w:t xml:space="preserve"> </w:t>
      </w:r>
      <w:r w:rsidRPr="004D1816" w:rsidR="00913B74">
        <w:rPr>
          <w:iCs/>
          <w:sz w:val="24"/>
        </w:rPr>
        <w:t>Non-Insulin</w:t>
      </w:r>
      <w:r w:rsidRPr="004D1816" w:rsidR="00E41E0B">
        <w:rPr>
          <w:iCs/>
          <w:sz w:val="24"/>
        </w:rPr>
        <w:t>-</w:t>
      </w:r>
      <w:r w:rsidRPr="004D1816" w:rsidR="00913B74">
        <w:rPr>
          <w:iCs/>
          <w:sz w:val="24"/>
        </w:rPr>
        <w:t>Treated Diabetes Mellitus Assessment Forms, MCSA-58</w:t>
      </w:r>
      <w:r w:rsidRPr="004D1816" w:rsidR="007E6217">
        <w:rPr>
          <w:iCs/>
          <w:sz w:val="24"/>
        </w:rPr>
        <w:t>72</w:t>
      </w:r>
      <w:r w:rsidR="00BB6ABB">
        <w:rPr>
          <w:iCs/>
          <w:sz w:val="24"/>
        </w:rPr>
        <w:t>,</w:t>
      </w:r>
      <w:r w:rsidR="00384293">
        <w:rPr>
          <w:iCs/>
          <w:sz w:val="24"/>
        </w:rPr>
        <w:t xml:space="preserve"> </w:t>
      </w:r>
      <w:r>
        <w:rPr>
          <w:sz w:val="24"/>
        </w:rPr>
        <w:t>will be</w:t>
      </w:r>
      <w:r w:rsidRPr="00252AED">
        <w:rPr>
          <w:sz w:val="24"/>
        </w:rPr>
        <w:t xml:space="preserve"> transmitted electronically.</w:t>
      </w:r>
      <w:r w:rsidRPr="00282A4B" w:rsidR="00282A4B">
        <w:t xml:space="preserve"> </w:t>
      </w:r>
      <w:r w:rsidR="00282A4B">
        <w:t xml:space="preserve"> </w:t>
      </w:r>
      <w:r w:rsidRPr="00282A4B" w:rsidR="00282A4B">
        <w:rPr>
          <w:sz w:val="24"/>
        </w:rPr>
        <w:t>While we estimated that 50</w:t>
      </w:r>
      <w:r w:rsidR="008306BB">
        <w:rPr>
          <w:sz w:val="24"/>
        </w:rPr>
        <w:t xml:space="preserve"> percent</w:t>
      </w:r>
      <w:r w:rsidRPr="00282A4B" w:rsidR="00282A4B">
        <w:rPr>
          <w:sz w:val="24"/>
        </w:rPr>
        <w:t xml:space="preserve"> of the forms will be transmitted electronically, we expect those </w:t>
      </w:r>
      <w:r w:rsidR="00282A4B">
        <w:rPr>
          <w:sz w:val="24"/>
        </w:rPr>
        <w:t xml:space="preserve">forms </w:t>
      </w:r>
      <w:r w:rsidRPr="00282A4B" w:rsidR="00282A4B">
        <w:rPr>
          <w:sz w:val="24"/>
        </w:rPr>
        <w:t>that are</w:t>
      </w:r>
      <w:r w:rsidR="008306BB">
        <w:rPr>
          <w:sz w:val="24"/>
        </w:rPr>
        <w:t xml:space="preserve"> not</w:t>
      </w:r>
      <w:r w:rsidRPr="00282A4B" w:rsidR="00282A4B">
        <w:rPr>
          <w:sz w:val="24"/>
        </w:rPr>
        <w:t xml:space="preserve"> will be hand carrie</w:t>
      </w:r>
      <w:r w:rsidR="00282A4B">
        <w:rPr>
          <w:sz w:val="24"/>
        </w:rPr>
        <w:t>d</w:t>
      </w:r>
      <w:r w:rsidRPr="00282A4B" w:rsidR="00282A4B">
        <w:rPr>
          <w:sz w:val="24"/>
        </w:rPr>
        <w:t xml:space="preserve"> by the driver to the ME because the driver will want to be sure the ME has the form when the driver is examined.  </w:t>
      </w:r>
      <w:r w:rsidR="00282A4B">
        <w:rPr>
          <w:sz w:val="24"/>
        </w:rPr>
        <w:t xml:space="preserve">Therefore, while we have included an option to mail the form, </w:t>
      </w:r>
      <w:r w:rsidRPr="00282A4B" w:rsidR="00282A4B">
        <w:rPr>
          <w:sz w:val="24"/>
        </w:rPr>
        <w:t xml:space="preserve">its use/burden would be de minimis.  </w:t>
      </w:r>
    </w:p>
    <w:p w:rsidR="00252AED" w:rsidP="00E2658C" w14:paraId="18D86A20" w14:textId="77777777">
      <w:pPr>
        <w:rPr>
          <w:sz w:val="24"/>
        </w:rPr>
      </w:pPr>
    </w:p>
    <w:p w:rsidR="001E6F36" w:rsidRPr="00E61FEC" w:rsidP="00E2658C" w14:paraId="416C1C4D" w14:textId="5CFE10C7">
      <w:pPr>
        <w:rPr>
          <w:sz w:val="24"/>
        </w:rPr>
      </w:pPr>
      <w:r w:rsidRPr="000312CC">
        <w:rPr>
          <w:sz w:val="24"/>
        </w:rPr>
        <w:t xml:space="preserve">The FMCSRs covering driver physical qualification </w:t>
      </w:r>
      <w:r w:rsidR="00ED230F">
        <w:rPr>
          <w:sz w:val="24"/>
        </w:rPr>
        <w:t xml:space="preserve">examinations and </w:t>
      </w:r>
      <w:r w:rsidRPr="000312CC" w:rsidR="00ED230F">
        <w:rPr>
          <w:sz w:val="24"/>
        </w:rPr>
        <w:t>record</w:t>
      </w:r>
      <w:r w:rsidR="00ED230F">
        <w:rPr>
          <w:sz w:val="24"/>
        </w:rPr>
        <w:t>keeping</w:t>
      </w:r>
      <w:r w:rsidRPr="000312CC" w:rsidR="00ED230F">
        <w:rPr>
          <w:sz w:val="24"/>
        </w:rPr>
        <w:t xml:space="preserve"> </w:t>
      </w:r>
      <w:r w:rsidRPr="000312CC">
        <w:rPr>
          <w:sz w:val="24"/>
        </w:rPr>
        <w:t xml:space="preserve">are found at 49 CFR </w:t>
      </w:r>
      <w:r w:rsidRPr="000312CC" w:rsidR="00ED230F">
        <w:rPr>
          <w:sz w:val="24"/>
        </w:rPr>
        <w:t>§</w:t>
      </w:r>
      <w:r w:rsidR="00ED230F">
        <w:rPr>
          <w:sz w:val="24"/>
        </w:rPr>
        <w:t> </w:t>
      </w:r>
      <w:r w:rsidRPr="000312CC">
        <w:rPr>
          <w:sz w:val="24"/>
        </w:rPr>
        <w:t>391.43, which specif</w:t>
      </w:r>
      <w:r w:rsidR="00E851DD">
        <w:rPr>
          <w:sz w:val="24"/>
        </w:rPr>
        <w:t>ies</w:t>
      </w:r>
      <w:r w:rsidRPr="000312CC">
        <w:rPr>
          <w:sz w:val="24"/>
        </w:rPr>
        <w:t xml:space="preserve"> that a</w:t>
      </w:r>
      <w:r w:rsidR="00DB63D4">
        <w:rPr>
          <w:sz w:val="24"/>
        </w:rPr>
        <w:t xml:space="preserve"> physical qualification </w:t>
      </w:r>
      <w:r w:rsidRPr="000312CC">
        <w:rPr>
          <w:sz w:val="24"/>
        </w:rPr>
        <w:t xml:space="preserve">examination be performed on </w:t>
      </w:r>
      <w:r w:rsidR="004C7C16">
        <w:rPr>
          <w:sz w:val="24"/>
        </w:rPr>
        <w:t xml:space="preserve">individuals operating </w:t>
      </w:r>
      <w:r w:rsidRPr="000312CC">
        <w:rPr>
          <w:sz w:val="24"/>
        </w:rPr>
        <w:t>CMV</w:t>
      </w:r>
      <w:r w:rsidR="004C7C16">
        <w:rPr>
          <w:sz w:val="24"/>
        </w:rPr>
        <w:t>s</w:t>
      </w:r>
      <w:r w:rsidRPr="000312CC">
        <w:rPr>
          <w:sz w:val="24"/>
        </w:rPr>
        <w:t xml:space="preserve"> </w:t>
      </w:r>
      <w:r w:rsidR="004C7C16">
        <w:rPr>
          <w:sz w:val="24"/>
        </w:rPr>
        <w:t>and</w:t>
      </w:r>
      <w:r w:rsidRPr="000312CC">
        <w:rPr>
          <w:sz w:val="24"/>
        </w:rPr>
        <w:t xml:space="preserve"> subject to part 391</w:t>
      </w:r>
      <w:r w:rsidR="004C7C16">
        <w:rPr>
          <w:sz w:val="24"/>
        </w:rPr>
        <w:t xml:space="preserve"> of the regulations. </w:t>
      </w:r>
      <w:r w:rsidRPr="000312CC">
        <w:rPr>
          <w:sz w:val="24"/>
        </w:rPr>
        <w:t xml:space="preserve"> The results of the examination </w:t>
      </w:r>
      <w:r w:rsidR="00AA258B">
        <w:rPr>
          <w:sz w:val="24"/>
        </w:rPr>
        <w:t>must</w:t>
      </w:r>
      <w:r w:rsidRPr="000312CC">
        <w:rPr>
          <w:sz w:val="24"/>
        </w:rPr>
        <w:t xml:space="preserve"> be recorded in accordance with the requirements set forth in that section.  MEs are required to maintain records of the CMV </w:t>
      </w:r>
      <w:r w:rsidR="004C7C16">
        <w:rPr>
          <w:sz w:val="24"/>
        </w:rPr>
        <w:t>physical qualification</w:t>
      </w:r>
      <w:r w:rsidR="00116AB3">
        <w:rPr>
          <w:sz w:val="24"/>
        </w:rPr>
        <w:t xml:space="preserve"> </w:t>
      </w:r>
      <w:r w:rsidRPr="000312CC">
        <w:rPr>
          <w:sz w:val="24"/>
        </w:rPr>
        <w:t xml:space="preserve">examinations they conduct. </w:t>
      </w:r>
      <w:r w:rsidR="00384293">
        <w:rPr>
          <w:sz w:val="24"/>
        </w:rPr>
        <w:t xml:space="preserve"> </w:t>
      </w:r>
      <w:r w:rsidRPr="000312CC">
        <w:rPr>
          <w:sz w:val="24"/>
        </w:rPr>
        <w:t>FMCSA does not require MEs to maintain these records electronically.  However, there is nothing to preclude a</w:t>
      </w:r>
      <w:r w:rsidR="005123A2">
        <w:rPr>
          <w:sz w:val="24"/>
        </w:rPr>
        <w:t>n</w:t>
      </w:r>
      <w:r w:rsidRPr="000312CC">
        <w:rPr>
          <w:sz w:val="24"/>
        </w:rPr>
        <w:t xml:space="preserve"> ME from maintaining electronic records of the </w:t>
      </w:r>
      <w:r w:rsidR="00DB63D4">
        <w:rPr>
          <w:sz w:val="24"/>
        </w:rPr>
        <w:t xml:space="preserve">physical qualification </w:t>
      </w:r>
      <w:r w:rsidRPr="000312CC">
        <w:rPr>
          <w:sz w:val="24"/>
        </w:rPr>
        <w:t xml:space="preserve">examinations </w:t>
      </w:r>
      <w:r w:rsidR="00DB63D4">
        <w:rPr>
          <w:sz w:val="24"/>
        </w:rPr>
        <w:t xml:space="preserve">that </w:t>
      </w:r>
      <w:r w:rsidR="00AA258B">
        <w:rPr>
          <w:sz w:val="24"/>
        </w:rPr>
        <w:t>the ME</w:t>
      </w:r>
      <w:r w:rsidRPr="000312CC">
        <w:rPr>
          <w:sz w:val="24"/>
        </w:rPr>
        <w:t xml:space="preserve"> conducts.  FMCSA is continuously evaluating new information technology </w:t>
      </w:r>
      <w:r w:rsidRPr="000312CC" w:rsidR="00913B74">
        <w:rPr>
          <w:sz w:val="24"/>
        </w:rPr>
        <w:t>to</w:t>
      </w:r>
      <w:r w:rsidRPr="000312CC">
        <w:rPr>
          <w:sz w:val="24"/>
        </w:rPr>
        <w:t xml:space="preserve"> decrease the burden on MEs.</w:t>
      </w:r>
    </w:p>
    <w:p w:rsidR="000D5FB8" w:rsidRPr="00E61FEC" w14:paraId="6B86852B" w14:textId="77777777">
      <w:pPr>
        <w:rPr>
          <w:sz w:val="24"/>
        </w:rPr>
      </w:pPr>
    </w:p>
    <w:p w:rsidR="000D5FB8" w:rsidRPr="00E61FEC" w14:paraId="22AFC29A" w14:textId="77777777">
      <w:pPr>
        <w:rPr>
          <w:sz w:val="24"/>
        </w:rPr>
      </w:pPr>
      <w:r w:rsidRPr="00E61FEC">
        <w:rPr>
          <w:b/>
          <w:bCs/>
          <w:sz w:val="24"/>
        </w:rPr>
        <w:t xml:space="preserve">4.  </w:t>
      </w:r>
      <w:r w:rsidRPr="00E61FEC" w:rsidR="00AB5DE2">
        <w:rPr>
          <w:b/>
          <w:bCs/>
          <w:sz w:val="24"/>
        </w:rPr>
        <w:t>EFFORTS TO IDENTIFY DUPLICATION</w:t>
      </w:r>
    </w:p>
    <w:p w:rsidR="000D5FB8" w:rsidRPr="00E61FEC" w14:paraId="4BC94AB6" w14:textId="77777777">
      <w:pPr>
        <w:rPr>
          <w:sz w:val="24"/>
        </w:rPr>
      </w:pPr>
    </w:p>
    <w:p w:rsidR="000D5FB8" w14:paraId="04440DE0" w14:textId="0FAEA961">
      <w:pPr>
        <w:rPr>
          <w:sz w:val="24"/>
        </w:rPr>
      </w:pPr>
      <w:r w:rsidRPr="00313088">
        <w:rPr>
          <w:sz w:val="24"/>
        </w:rPr>
        <w:t xml:space="preserve">FMCSA is the only Federal agency with the authority to regulate the qualifications of </w:t>
      </w:r>
      <w:r w:rsidR="00116AB3">
        <w:rPr>
          <w:sz w:val="24"/>
        </w:rPr>
        <w:t xml:space="preserve">individuals operating </w:t>
      </w:r>
      <w:r w:rsidRPr="00313088">
        <w:rPr>
          <w:sz w:val="24"/>
        </w:rPr>
        <w:t>CMV</w:t>
      </w:r>
      <w:r w:rsidR="00116AB3">
        <w:rPr>
          <w:sz w:val="24"/>
        </w:rPr>
        <w:t>s</w:t>
      </w:r>
      <w:r w:rsidRPr="00313088">
        <w:rPr>
          <w:sz w:val="24"/>
        </w:rPr>
        <w:t xml:space="preserve"> in interstate commerce.  Therefore, there is no Federal agency duplication.  </w:t>
      </w:r>
    </w:p>
    <w:p w:rsidR="00313088" w:rsidRPr="00E61FEC" w14:paraId="41D4F11D" w14:textId="77777777">
      <w:pPr>
        <w:rPr>
          <w:sz w:val="24"/>
        </w:rPr>
      </w:pPr>
    </w:p>
    <w:p w:rsidR="003326C8" w:rsidRPr="00E61FEC" w:rsidP="003326C8" w14:paraId="2132BBDB" w14:textId="77777777">
      <w:pPr>
        <w:rPr>
          <w:sz w:val="24"/>
        </w:rPr>
      </w:pPr>
      <w:r w:rsidRPr="00E61FEC">
        <w:rPr>
          <w:b/>
          <w:bCs/>
          <w:sz w:val="24"/>
        </w:rPr>
        <w:t>5.  EFFORTS TO MINIMIZE THE BURDEN ON SMALL BUSINESSES</w:t>
      </w:r>
    </w:p>
    <w:p w:rsidR="00E2658C" w:rsidP="002A4D19" w14:paraId="325D7DA0" w14:textId="77777777">
      <w:pPr>
        <w:rPr>
          <w:sz w:val="24"/>
        </w:rPr>
      </w:pPr>
    </w:p>
    <w:p w:rsidR="00D87B4B" w:rsidP="00BB0524" w14:paraId="42CB3EF2" w14:textId="19D68CC5">
      <w:pPr>
        <w:widowControl/>
        <w:tabs>
          <w:tab w:val="left" w:pos="2790"/>
        </w:tabs>
        <w:rPr>
          <w:sz w:val="24"/>
        </w:rPr>
      </w:pPr>
      <w:r>
        <w:rPr>
          <w:sz w:val="24"/>
        </w:rPr>
        <w:t xml:space="preserve">The </w:t>
      </w:r>
      <w:r w:rsidR="005E6508">
        <w:rPr>
          <w:sz w:val="24"/>
        </w:rPr>
        <w:t xml:space="preserve">use of </w:t>
      </w:r>
      <w:r w:rsidR="001B2260">
        <w:rPr>
          <w:sz w:val="24"/>
        </w:rPr>
        <w:t>the</w:t>
      </w:r>
      <w:r w:rsidRPr="001B2260" w:rsidR="00671408">
        <w:rPr>
          <w:sz w:val="24"/>
        </w:rPr>
        <w:t xml:space="preserve"> </w:t>
      </w:r>
      <w:r w:rsidRPr="004326AC" w:rsidR="00913B74">
        <w:rPr>
          <w:iCs/>
          <w:sz w:val="24"/>
        </w:rPr>
        <w:t>Non-Insulin</w:t>
      </w:r>
      <w:r w:rsidRPr="004326AC" w:rsidR="00E41E0B">
        <w:rPr>
          <w:iCs/>
          <w:sz w:val="24"/>
        </w:rPr>
        <w:t>-</w:t>
      </w:r>
      <w:r w:rsidRPr="004326AC" w:rsidR="00913B74">
        <w:rPr>
          <w:iCs/>
          <w:sz w:val="24"/>
        </w:rPr>
        <w:t>Treated Diabetes Mellitus Assessment Form, MCSA-58</w:t>
      </w:r>
      <w:r w:rsidRPr="004326AC" w:rsidR="007E6217">
        <w:rPr>
          <w:iCs/>
          <w:sz w:val="24"/>
        </w:rPr>
        <w:t>72</w:t>
      </w:r>
      <w:r w:rsidR="00EB2A7B">
        <w:rPr>
          <w:iCs/>
          <w:sz w:val="24"/>
        </w:rPr>
        <w:t>,</w:t>
      </w:r>
      <w:r w:rsidR="00384293">
        <w:rPr>
          <w:iCs/>
          <w:sz w:val="24"/>
        </w:rPr>
        <w:t xml:space="preserve"> </w:t>
      </w:r>
      <w:r w:rsidR="002726E2">
        <w:rPr>
          <w:sz w:val="24"/>
        </w:rPr>
        <w:t>is voluntary</w:t>
      </w:r>
      <w:r w:rsidR="00EB2A7B">
        <w:rPr>
          <w:sz w:val="24"/>
        </w:rPr>
        <w:t>.</w:t>
      </w:r>
      <w:r w:rsidR="002726E2">
        <w:rPr>
          <w:sz w:val="24"/>
        </w:rPr>
        <w:t xml:space="preserve"> </w:t>
      </w:r>
      <w:r w:rsidR="00DB63D4">
        <w:rPr>
          <w:sz w:val="24"/>
        </w:rPr>
        <w:t xml:space="preserve"> </w:t>
      </w:r>
      <w:r w:rsidR="00EB2A7B">
        <w:rPr>
          <w:sz w:val="24"/>
        </w:rPr>
        <w:t xml:space="preserve">It </w:t>
      </w:r>
      <w:r w:rsidR="00DB63D4">
        <w:rPr>
          <w:sz w:val="24"/>
        </w:rPr>
        <w:t>was reviewed by FMCSA’s MRB to</w:t>
      </w:r>
      <w:r w:rsidR="002726E2">
        <w:rPr>
          <w:sz w:val="24"/>
        </w:rPr>
        <w:t xml:space="preserve"> </w:t>
      </w:r>
      <w:r w:rsidR="009B14DC">
        <w:rPr>
          <w:sz w:val="24"/>
        </w:rPr>
        <w:t>capture</w:t>
      </w:r>
      <w:r w:rsidR="00671408">
        <w:rPr>
          <w:sz w:val="24"/>
        </w:rPr>
        <w:t xml:space="preserve"> </w:t>
      </w:r>
      <w:r w:rsidR="00DB63D4">
        <w:rPr>
          <w:sz w:val="24"/>
        </w:rPr>
        <w:t xml:space="preserve">only </w:t>
      </w:r>
      <w:r w:rsidR="00671408">
        <w:rPr>
          <w:sz w:val="24"/>
        </w:rPr>
        <w:t xml:space="preserve">data that </w:t>
      </w:r>
      <w:r w:rsidR="00DB63D4">
        <w:rPr>
          <w:sz w:val="24"/>
        </w:rPr>
        <w:t xml:space="preserve">is </w:t>
      </w:r>
      <w:r w:rsidR="00671408">
        <w:rPr>
          <w:sz w:val="24"/>
        </w:rPr>
        <w:t xml:space="preserve">necessary </w:t>
      </w:r>
      <w:r w:rsidR="001B2260">
        <w:rPr>
          <w:sz w:val="24"/>
        </w:rPr>
        <w:t>t</w:t>
      </w:r>
      <w:r w:rsidR="009353C1">
        <w:rPr>
          <w:sz w:val="24"/>
        </w:rPr>
        <w:t xml:space="preserve">o </w:t>
      </w:r>
      <w:r w:rsidR="001B2260">
        <w:rPr>
          <w:sz w:val="24"/>
        </w:rPr>
        <w:t>assist MEs in</w:t>
      </w:r>
      <w:r w:rsidR="009353C1">
        <w:rPr>
          <w:sz w:val="24"/>
        </w:rPr>
        <w:t xml:space="preserve"> </w:t>
      </w:r>
      <w:r w:rsidR="00671408">
        <w:rPr>
          <w:sz w:val="24"/>
        </w:rPr>
        <w:t xml:space="preserve">determining the </w:t>
      </w:r>
      <w:r w:rsidR="00DB63D4">
        <w:rPr>
          <w:sz w:val="24"/>
        </w:rPr>
        <w:t xml:space="preserve">physical </w:t>
      </w:r>
      <w:r w:rsidR="00671408">
        <w:rPr>
          <w:sz w:val="24"/>
        </w:rPr>
        <w:t>qualification of</w:t>
      </w:r>
      <w:r w:rsidR="001B2260">
        <w:rPr>
          <w:sz w:val="24"/>
        </w:rPr>
        <w:t xml:space="preserve"> </w:t>
      </w:r>
      <w:r w:rsidR="007E6217">
        <w:rPr>
          <w:sz w:val="24"/>
        </w:rPr>
        <w:t xml:space="preserve">individuals diagnosed with </w:t>
      </w:r>
      <w:r w:rsidR="003D01C7">
        <w:rPr>
          <w:sz w:val="24"/>
        </w:rPr>
        <w:t>non-insulin</w:t>
      </w:r>
      <w:r w:rsidR="00E41E0B">
        <w:rPr>
          <w:sz w:val="24"/>
        </w:rPr>
        <w:t>-</w:t>
      </w:r>
      <w:r w:rsidR="003D01C7">
        <w:rPr>
          <w:sz w:val="24"/>
        </w:rPr>
        <w:t>treated diabetes mellitus</w:t>
      </w:r>
      <w:r w:rsidR="00AE2CBE">
        <w:rPr>
          <w:sz w:val="24"/>
        </w:rPr>
        <w:t>.</w:t>
      </w:r>
      <w:r w:rsidR="003A46B8">
        <w:rPr>
          <w:sz w:val="24"/>
        </w:rPr>
        <w:t xml:space="preserve"> </w:t>
      </w:r>
      <w:r w:rsidR="005E6508">
        <w:rPr>
          <w:sz w:val="24"/>
        </w:rPr>
        <w:t xml:space="preserve"> The treating healthcare providers who manage the </w:t>
      </w:r>
      <w:r w:rsidRPr="005E6508" w:rsidR="005E6508">
        <w:rPr>
          <w:sz w:val="24"/>
        </w:rPr>
        <w:t>individuals</w:t>
      </w:r>
      <w:r w:rsidR="005E6508">
        <w:rPr>
          <w:sz w:val="24"/>
        </w:rPr>
        <w:t>’</w:t>
      </w:r>
      <w:r w:rsidRPr="005E6508" w:rsidR="005E6508">
        <w:rPr>
          <w:sz w:val="24"/>
        </w:rPr>
        <w:t xml:space="preserve"> diabetes</w:t>
      </w:r>
      <w:r w:rsidR="005E6508">
        <w:rPr>
          <w:sz w:val="24"/>
        </w:rPr>
        <w:t xml:space="preserve"> and </w:t>
      </w:r>
      <w:r w:rsidR="005E6508">
        <w:rPr>
          <w:sz w:val="24"/>
        </w:rPr>
        <w:t xml:space="preserve">would complete the </w:t>
      </w:r>
      <w:r w:rsidRPr="004326AC" w:rsidR="005E6508">
        <w:rPr>
          <w:iCs/>
          <w:sz w:val="24"/>
        </w:rPr>
        <w:t>Non-Insulin-Treated Diabetes Mellitus Assessment Form, MCSA-5872</w:t>
      </w:r>
      <w:r w:rsidR="005E6508">
        <w:rPr>
          <w:iCs/>
          <w:sz w:val="24"/>
        </w:rPr>
        <w:t xml:space="preserve">, charge for their services. </w:t>
      </w:r>
      <w:r>
        <w:rPr>
          <w:iCs/>
          <w:sz w:val="24"/>
        </w:rPr>
        <w:t>In addition, b</w:t>
      </w:r>
      <w:r w:rsidR="005E6508">
        <w:rPr>
          <w:iCs/>
          <w:sz w:val="24"/>
        </w:rPr>
        <w:t xml:space="preserve">ecause the treating healthcare providers routinely </w:t>
      </w:r>
      <w:r w:rsidRPr="005E6508" w:rsidR="005E6508">
        <w:rPr>
          <w:iCs/>
          <w:sz w:val="24"/>
        </w:rPr>
        <w:t xml:space="preserve">collect this information, the Agency does not anticipate impacts </w:t>
      </w:r>
      <w:r w:rsidR="005E6508">
        <w:rPr>
          <w:iCs/>
          <w:sz w:val="24"/>
        </w:rPr>
        <w:t xml:space="preserve">for them </w:t>
      </w:r>
      <w:r w:rsidRPr="005E6508" w:rsidR="005E6508">
        <w:rPr>
          <w:iCs/>
          <w:sz w:val="24"/>
        </w:rPr>
        <w:t>from this information collection</w:t>
      </w:r>
      <w:r w:rsidR="005E6508">
        <w:rPr>
          <w:iCs/>
          <w:sz w:val="24"/>
        </w:rPr>
        <w:t>.</w:t>
      </w:r>
    </w:p>
    <w:p w:rsidR="001B2260" w:rsidRPr="00E61FEC" w:rsidP="001B2260" w14:paraId="700A4E38" w14:textId="77777777">
      <w:pPr>
        <w:tabs>
          <w:tab w:val="left" w:pos="2790"/>
        </w:tabs>
        <w:rPr>
          <w:sz w:val="24"/>
        </w:rPr>
      </w:pPr>
    </w:p>
    <w:p w:rsidR="000D5FB8" w:rsidRPr="00E61FEC" w:rsidP="00F46CA4" w14:paraId="0A3AA1BC" w14:textId="77777777">
      <w:pPr>
        <w:keepNext/>
        <w:widowControl/>
        <w:rPr>
          <w:b/>
          <w:bCs/>
          <w:sz w:val="24"/>
        </w:rPr>
      </w:pPr>
      <w:r w:rsidRPr="00E61FEC">
        <w:rPr>
          <w:b/>
          <w:bCs/>
          <w:sz w:val="24"/>
        </w:rPr>
        <w:t xml:space="preserve">6.  </w:t>
      </w:r>
      <w:r w:rsidRPr="00E61FEC" w:rsidR="00AB5DE2">
        <w:rPr>
          <w:b/>
          <w:bCs/>
          <w:sz w:val="24"/>
        </w:rPr>
        <w:t>IMPACT OF LESS FREQUENT COLLECTION OF INFORMATION</w:t>
      </w:r>
    </w:p>
    <w:p w:rsidR="000D5FB8" w:rsidRPr="00E61FEC" w:rsidP="00F46CA4" w14:paraId="065B5848" w14:textId="77777777">
      <w:pPr>
        <w:keepNext/>
        <w:widowControl/>
        <w:rPr>
          <w:sz w:val="24"/>
        </w:rPr>
      </w:pPr>
    </w:p>
    <w:p w:rsidR="009B7FFA" w:rsidP="00F46CA4" w14:paraId="4A78E401" w14:textId="27717F09">
      <w:pPr>
        <w:keepNext/>
        <w:widowControl/>
        <w:rPr>
          <w:sz w:val="24"/>
        </w:rPr>
      </w:pPr>
      <w:r>
        <w:rPr>
          <w:sz w:val="24"/>
        </w:rPr>
        <w:t>The use of this IC</w:t>
      </w:r>
      <w:r w:rsidR="00C3683B">
        <w:rPr>
          <w:sz w:val="24"/>
        </w:rPr>
        <w:t>R</w:t>
      </w:r>
      <w:r>
        <w:rPr>
          <w:sz w:val="24"/>
        </w:rPr>
        <w:t xml:space="preserve"> is at the discretion of the ME</w:t>
      </w:r>
      <w:r w:rsidR="00EB582B">
        <w:rPr>
          <w:sz w:val="24"/>
        </w:rPr>
        <w:t xml:space="preserve"> to </w:t>
      </w:r>
      <w:r w:rsidR="003349C5">
        <w:rPr>
          <w:sz w:val="24"/>
        </w:rPr>
        <w:t>facilitate communication</w:t>
      </w:r>
      <w:r w:rsidRPr="0088307F">
        <w:rPr>
          <w:sz w:val="24"/>
        </w:rPr>
        <w:t xml:space="preserve"> with treating healthcare </w:t>
      </w:r>
      <w:r w:rsidR="007E6217">
        <w:rPr>
          <w:sz w:val="24"/>
        </w:rPr>
        <w:t>provider</w:t>
      </w:r>
      <w:r w:rsidR="005123A2">
        <w:rPr>
          <w:sz w:val="24"/>
        </w:rPr>
        <w:t>s</w:t>
      </w:r>
      <w:r w:rsidRPr="0088307F">
        <w:rPr>
          <w:sz w:val="24"/>
        </w:rPr>
        <w:t xml:space="preserve"> responsible for</w:t>
      </w:r>
      <w:r w:rsidR="00F25368">
        <w:rPr>
          <w:sz w:val="24"/>
        </w:rPr>
        <w:t xml:space="preserve"> the treatment, control, and management of </w:t>
      </w:r>
      <w:r w:rsidR="00607CEF">
        <w:rPr>
          <w:sz w:val="24"/>
        </w:rPr>
        <w:t>a</w:t>
      </w:r>
      <w:r w:rsidR="007E6217">
        <w:rPr>
          <w:sz w:val="24"/>
        </w:rPr>
        <w:t>n individual</w:t>
      </w:r>
      <w:r w:rsidR="00CA12E3">
        <w:rPr>
          <w:sz w:val="24"/>
        </w:rPr>
        <w:t>’s</w:t>
      </w:r>
      <w:r w:rsidR="007E6217">
        <w:rPr>
          <w:sz w:val="24"/>
        </w:rPr>
        <w:t xml:space="preserve"> diagnosed </w:t>
      </w:r>
      <w:r w:rsidR="003D01C7">
        <w:rPr>
          <w:sz w:val="24"/>
        </w:rPr>
        <w:t>non-insulin</w:t>
      </w:r>
      <w:r w:rsidR="00E41E0B">
        <w:rPr>
          <w:sz w:val="24"/>
        </w:rPr>
        <w:t>-</w:t>
      </w:r>
      <w:r w:rsidR="003D01C7">
        <w:rPr>
          <w:sz w:val="24"/>
        </w:rPr>
        <w:t>treated diabetes mellitus</w:t>
      </w:r>
      <w:r w:rsidR="00384293">
        <w:rPr>
          <w:sz w:val="24"/>
        </w:rPr>
        <w:t>.</w:t>
      </w:r>
      <w:r w:rsidRPr="0088307F">
        <w:rPr>
          <w:sz w:val="24"/>
        </w:rPr>
        <w:t xml:space="preserve"> </w:t>
      </w:r>
      <w:r w:rsidR="007A750C">
        <w:rPr>
          <w:sz w:val="24"/>
        </w:rPr>
        <w:t xml:space="preserve"> </w:t>
      </w:r>
      <w:r>
        <w:rPr>
          <w:sz w:val="24"/>
        </w:rPr>
        <w:t>This</w:t>
      </w:r>
      <w:r w:rsidRPr="0088307F">
        <w:rPr>
          <w:sz w:val="24"/>
        </w:rPr>
        <w:t xml:space="preserve"> information will </w:t>
      </w:r>
      <w:r w:rsidR="003349C5">
        <w:rPr>
          <w:sz w:val="24"/>
        </w:rPr>
        <w:t>assist</w:t>
      </w:r>
      <w:r w:rsidRPr="0088307F">
        <w:rPr>
          <w:sz w:val="24"/>
        </w:rPr>
        <w:t xml:space="preserve"> the ME in determining whether the</w:t>
      </w:r>
      <w:r w:rsidR="00F25368">
        <w:rPr>
          <w:sz w:val="24"/>
        </w:rPr>
        <w:t xml:space="preserve"> </w:t>
      </w:r>
      <w:r w:rsidR="003D17DC">
        <w:rPr>
          <w:sz w:val="24"/>
        </w:rPr>
        <w:t xml:space="preserve">individual’s </w:t>
      </w:r>
      <w:r w:rsidR="00F25368">
        <w:rPr>
          <w:sz w:val="24"/>
        </w:rPr>
        <w:t>diabetes mellitus or</w:t>
      </w:r>
      <w:r w:rsidRPr="0088307F">
        <w:rPr>
          <w:sz w:val="24"/>
        </w:rPr>
        <w:t xml:space="preserve"> </w:t>
      </w:r>
      <w:r w:rsidR="00F25368">
        <w:rPr>
          <w:sz w:val="24"/>
        </w:rPr>
        <w:t xml:space="preserve">any </w:t>
      </w:r>
      <w:r w:rsidR="002C6CF5">
        <w:rPr>
          <w:sz w:val="24"/>
        </w:rPr>
        <w:t>diabetes-</w:t>
      </w:r>
      <w:r w:rsidR="00F25368">
        <w:rPr>
          <w:sz w:val="24"/>
        </w:rPr>
        <w:t>relat</w:t>
      </w:r>
      <w:r w:rsidR="00607CEF">
        <w:rPr>
          <w:sz w:val="24"/>
        </w:rPr>
        <w:t>ed</w:t>
      </w:r>
      <w:r w:rsidR="00F25368">
        <w:rPr>
          <w:sz w:val="24"/>
        </w:rPr>
        <w:t xml:space="preserve"> </w:t>
      </w:r>
      <w:r w:rsidRPr="0088307F">
        <w:rPr>
          <w:sz w:val="24"/>
        </w:rPr>
        <w:t>medical condition</w:t>
      </w:r>
      <w:r w:rsidR="00F25368">
        <w:rPr>
          <w:sz w:val="24"/>
        </w:rPr>
        <w:t>s</w:t>
      </w:r>
      <w:r w:rsidR="002C6CF5">
        <w:rPr>
          <w:sz w:val="24"/>
        </w:rPr>
        <w:t>,</w:t>
      </w:r>
      <w:r w:rsidR="00EB2A7B">
        <w:rPr>
          <w:sz w:val="24"/>
        </w:rPr>
        <w:t xml:space="preserve"> </w:t>
      </w:r>
      <w:r w:rsidR="002C6CF5">
        <w:rPr>
          <w:sz w:val="24"/>
        </w:rPr>
        <w:t>symptoms</w:t>
      </w:r>
      <w:r w:rsidR="00CA12E3">
        <w:rPr>
          <w:sz w:val="24"/>
        </w:rPr>
        <w:t>,</w:t>
      </w:r>
      <w:r w:rsidRPr="0088307F">
        <w:rPr>
          <w:sz w:val="24"/>
        </w:rPr>
        <w:t xml:space="preserve"> </w:t>
      </w:r>
      <w:r w:rsidR="003D01C7">
        <w:rPr>
          <w:sz w:val="24"/>
        </w:rPr>
        <w:t>or</w:t>
      </w:r>
      <w:r w:rsidR="00F25368">
        <w:rPr>
          <w:sz w:val="24"/>
        </w:rPr>
        <w:t xml:space="preserve"> treatment</w:t>
      </w:r>
      <w:r w:rsidRPr="0088307F">
        <w:rPr>
          <w:sz w:val="24"/>
        </w:rPr>
        <w:t xml:space="preserve"> </w:t>
      </w:r>
      <w:r w:rsidRPr="00EB2A7B" w:rsidR="00EB2A7B">
        <w:rPr>
          <w:sz w:val="24"/>
        </w:rPr>
        <w:t>result</w:t>
      </w:r>
      <w:r w:rsidR="00EB2A7B">
        <w:rPr>
          <w:sz w:val="24"/>
        </w:rPr>
        <w:t>s</w:t>
      </w:r>
      <w:r w:rsidRPr="00EB2A7B" w:rsidR="00EB2A7B">
        <w:rPr>
          <w:sz w:val="24"/>
        </w:rPr>
        <w:t xml:space="preserve"> in the individual’s physical condition being inadequate to enable the driver to operate a CMV safely</w:t>
      </w:r>
      <w:r w:rsidRPr="0088307F">
        <w:rPr>
          <w:sz w:val="24"/>
        </w:rPr>
        <w:t>.</w:t>
      </w:r>
      <w:r>
        <w:rPr>
          <w:sz w:val="24"/>
        </w:rPr>
        <w:t xml:space="preserve"> </w:t>
      </w:r>
      <w:r w:rsidR="00CA12E3">
        <w:rPr>
          <w:sz w:val="24"/>
        </w:rPr>
        <w:t xml:space="preserve"> The information will be collected only at the time that it is relevant to make a medical certification determination.</w:t>
      </w:r>
    </w:p>
    <w:p w:rsidR="00EB582B" w:rsidP="00DC0ADC" w14:paraId="0447C0E6" w14:textId="77777777">
      <w:pPr>
        <w:rPr>
          <w:sz w:val="24"/>
        </w:rPr>
      </w:pPr>
    </w:p>
    <w:p w:rsidR="000D5FB8" w:rsidRPr="00E61FEC" w14:paraId="4FBFEF60" w14:textId="77777777">
      <w:pPr>
        <w:rPr>
          <w:sz w:val="24"/>
        </w:rPr>
      </w:pPr>
      <w:r w:rsidRPr="00E61FEC">
        <w:rPr>
          <w:b/>
          <w:bCs/>
          <w:sz w:val="24"/>
        </w:rPr>
        <w:t xml:space="preserve">7.  </w:t>
      </w:r>
      <w:r w:rsidRPr="00E61FEC" w:rsidR="00AB5DE2">
        <w:rPr>
          <w:b/>
          <w:bCs/>
          <w:sz w:val="24"/>
        </w:rPr>
        <w:t>SPECIAL CIRCUMSTANCES</w:t>
      </w:r>
    </w:p>
    <w:p w:rsidR="00FA4CD8" w:rsidRPr="00E61FEC" w14:paraId="114F1C15" w14:textId="77777777">
      <w:pPr>
        <w:rPr>
          <w:sz w:val="24"/>
        </w:rPr>
      </w:pPr>
    </w:p>
    <w:p w:rsidR="00FA4CD8" w:rsidP="00E2658C" w14:paraId="22F4FBD1" w14:textId="77777777">
      <w:pPr>
        <w:rPr>
          <w:sz w:val="24"/>
        </w:rPr>
      </w:pPr>
      <w:r w:rsidRPr="00E61FEC">
        <w:rPr>
          <w:sz w:val="24"/>
        </w:rPr>
        <w:t>Th</w:t>
      </w:r>
      <w:r w:rsidR="00E7727C">
        <w:rPr>
          <w:sz w:val="24"/>
        </w:rPr>
        <w:t>ere are no special circumstances related to this IC</w:t>
      </w:r>
      <w:r w:rsidR="00C3683B">
        <w:rPr>
          <w:sz w:val="24"/>
        </w:rPr>
        <w:t>R</w:t>
      </w:r>
      <w:r w:rsidR="00E7727C">
        <w:rPr>
          <w:sz w:val="24"/>
        </w:rPr>
        <w:t>.</w:t>
      </w:r>
    </w:p>
    <w:p w:rsidR="00BB7FC1" w14:paraId="426304FC" w14:textId="77777777">
      <w:pPr>
        <w:rPr>
          <w:b/>
          <w:bCs/>
          <w:sz w:val="24"/>
        </w:rPr>
      </w:pPr>
    </w:p>
    <w:p w:rsidR="006A28AB" w:rsidRPr="00E61FEC" w14:paraId="6BC31A9A" w14:textId="77777777">
      <w:pPr>
        <w:rPr>
          <w:b/>
          <w:bCs/>
          <w:sz w:val="24"/>
        </w:rPr>
      </w:pPr>
      <w:r w:rsidRPr="00E61FEC">
        <w:rPr>
          <w:b/>
          <w:bCs/>
          <w:sz w:val="24"/>
        </w:rPr>
        <w:t xml:space="preserve">8.  </w:t>
      </w:r>
      <w:r w:rsidRPr="00E61FEC" w:rsidR="00AB5DE2">
        <w:rPr>
          <w:b/>
          <w:bCs/>
          <w:sz w:val="24"/>
        </w:rPr>
        <w:t>COMPLIANCE WITH</w:t>
      </w:r>
      <w:r w:rsidRPr="00E61FEC">
        <w:rPr>
          <w:b/>
          <w:bCs/>
          <w:sz w:val="24"/>
        </w:rPr>
        <w:t xml:space="preserve"> 5 CFR </w:t>
      </w:r>
      <w:r w:rsidRPr="0046450E" w:rsidR="00760B11">
        <w:rPr>
          <w:b/>
          <w:bCs/>
          <w:sz w:val="24"/>
        </w:rPr>
        <w:t>§</w:t>
      </w:r>
      <w:r w:rsidRPr="00E61FEC" w:rsidR="00760B11">
        <w:rPr>
          <w:sz w:val="24"/>
        </w:rPr>
        <w:t xml:space="preserve"> </w:t>
      </w:r>
      <w:r w:rsidRPr="00E61FEC">
        <w:rPr>
          <w:b/>
          <w:bCs/>
          <w:sz w:val="24"/>
        </w:rPr>
        <w:t>1320.8</w:t>
      </w:r>
    </w:p>
    <w:p w:rsidR="00F763E0" w:rsidRPr="00E61FEC" w:rsidP="00C354FD" w14:paraId="36E064BB" w14:textId="77777777">
      <w:pPr>
        <w:rPr>
          <w:b/>
          <w:sz w:val="24"/>
        </w:rPr>
      </w:pPr>
    </w:p>
    <w:p w:rsidR="00B8152F" w:rsidP="00E2658C" w14:paraId="52C97AF5" w14:textId="073B8F01">
      <w:pPr>
        <w:rPr>
          <w:sz w:val="24"/>
        </w:rPr>
      </w:pPr>
      <w:r w:rsidRPr="00727588">
        <w:rPr>
          <w:sz w:val="24"/>
        </w:rPr>
        <w:t xml:space="preserve">On </w:t>
      </w:r>
      <w:r w:rsidR="008B24A8">
        <w:rPr>
          <w:sz w:val="24"/>
        </w:rPr>
        <w:t>April 13, 2023</w:t>
      </w:r>
      <w:r w:rsidRPr="00727588">
        <w:rPr>
          <w:sz w:val="24"/>
        </w:rPr>
        <w:t xml:space="preserve">, FMCSA published a 60-day notice and requested comments from the public on the information collection and the </w:t>
      </w:r>
      <w:r w:rsidR="001A3188">
        <w:rPr>
          <w:sz w:val="24"/>
        </w:rPr>
        <w:t xml:space="preserve">draft </w:t>
      </w:r>
      <w:r w:rsidRPr="0046450E">
        <w:rPr>
          <w:iCs/>
          <w:sz w:val="24"/>
        </w:rPr>
        <w:t>Non-Insulin-Treated Diabetes Mellitus Assessment Form, MCSA-5872</w:t>
      </w:r>
      <w:r w:rsidRPr="00727588">
        <w:rPr>
          <w:iCs/>
          <w:sz w:val="24"/>
        </w:rPr>
        <w:t xml:space="preserve"> (</w:t>
      </w:r>
      <w:r w:rsidRPr="008B24A8" w:rsidR="008B24A8">
        <w:rPr>
          <w:iCs/>
          <w:sz w:val="24"/>
        </w:rPr>
        <w:t xml:space="preserve">88 </w:t>
      </w:r>
      <w:r w:rsidRPr="008B24A8">
        <w:rPr>
          <w:iCs/>
          <w:sz w:val="24"/>
        </w:rPr>
        <w:t xml:space="preserve">FR </w:t>
      </w:r>
      <w:r w:rsidR="008B24A8">
        <w:rPr>
          <w:iCs/>
          <w:sz w:val="24"/>
        </w:rPr>
        <w:t>22517</w:t>
      </w:r>
      <w:r w:rsidRPr="00727588">
        <w:rPr>
          <w:iCs/>
          <w:sz w:val="24"/>
        </w:rPr>
        <w:t>).</w:t>
      </w:r>
      <w:r w:rsidR="008B24A8">
        <w:rPr>
          <w:iCs/>
          <w:sz w:val="24"/>
        </w:rPr>
        <w:t xml:space="preserve">  FMCSA received </w:t>
      </w:r>
      <w:r w:rsidR="00454D8B">
        <w:rPr>
          <w:iCs/>
          <w:sz w:val="24"/>
        </w:rPr>
        <w:t>o</w:t>
      </w:r>
      <w:r w:rsidRPr="00454D8B" w:rsidR="00454D8B">
        <w:rPr>
          <w:iCs/>
          <w:sz w:val="24"/>
        </w:rPr>
        <w:t xml:space="preserve">ne comment from the American College of Occupational and Environmental Medicine </w:t>
      </w:r>
      <w:r>
        <w:rPr>
          <w:iCs/>
          <w:sz w:val="24"/>
        </w:rPr>
        <w:t xml:space="preserve">(ACOEM) </w:t>
      </w:r>
      <w:r w:rsidRPr="00454D8B" w:rsidR="00454D8B">
        <w:rPr>
          <w:iCs/>
          <w:sz w:val="24"/>
        </w:rPr>
        <w:t xml:space="preserve">in </w:t>
      </w:r>
      <w:r>
        <w:rPr>
          <w:iCs/>
          <w:sz w:val="24"/>
        </w:rPr>
        <w:t xml:space="preserve">strong </w:t>
      </w:r>
      <w:r w:rsidRPr="00454D8B" w:rsidR="00454D8B">
        <w:rPr>
          <w:iCs/>
          <w:sz w:val="24"/>
        </w:rPr>
        <w:t>support of the information collection.</w:t>
      </w:r>
      <w:r w:rsidR="00B77F5E">
        <w:rPr>
          <w:iCs/>
          <w:sz w:val="24"/>
        </w:rPr>
        <w:t xml:space="preserve">  </w:t>
      </w:r>
      <w:r w:rsidRPr="00B8152F">
        <w:rPr>
          <w:sz w:val="24"/>
        </w:rPr>
        <w:t>ACOEM stated there is no standardized resource currently available that provides MEs with a reasonable example of appropriate information to consider when evaluating the medical qualification of a driver with non-insulin-treated diabetes mellitus. The ME would be able to use the information provided to evaluate whether the individual’s diabetes mellitus is stable and controlled and to make an informed and sound physical qualification determination for the driver. ACOEM also stated that the burden associated with the form would be reduced if a fillable form is available. FMCSA notes that a fillable form that can be downloaded will be available on FMCSA’s website.</w:t>
      </w:r>
    </w:p>
    <w:p w:rsidR="00692AE5" w:rsidRPr="00692AE5" w:rsidP="00692AE5" w14:paraId="6A49BCDE" w14:textId="77777777">
      <w:pPr>
        <w:widowControl/>
        <w:autoSpaceDE/>
        <w:autoSpaceDN/>
        <w:adjustRightInd/>
        <w:ind w:left="720"/>
        <w:rPr>
          <w:b/>
          <w:sz w:val="24"/>
        </w:rPr>
      </w:pPr>
      <w:bookmarkStart w:id="6" w:name="aquestionnaireisunreliable"/>
      <w:bookmarkStart w:id="7" w:name="briskofopioiddruguse"/>
      <w:bookmarkStart w:id="8" w:name="cCMEstrainining"/>
      <w:bookmarkStart w:id="9" w:name="dTPsunderestimationoftherisksofopioiduse"/>
      <w:bookmarkStart w:id="10" w:name="eusefulnessofthequestionnairefornonsched"/>
      <w:bookmarkStart w:id="11" w:name="fchangestotheQ"/>
      <w:bookmarkStart w:id="12" w:name="famedicationsnotcurrentlyprescribed"/>
      <w:bookmarkStart w:id="13" w:name="fbmedicationsthatdonotaffectthesafeopera"/>
      <w:bookmarkStart w:id="14" w:name="fcmedicationsprescribedbyotherproviders"/>
      <w:bookmarkStart w:id="15" w:name="fdmedicationsotherthanScheduleIIdrugs"/>
      <w:bookmarkStart w:id="16" w:name="feotherchanges"/>
      <w:bookmarkEnd w:id="6"/>
      <w:bookmarkEnd w:id="7"/>
      <w:bookmarkEnd w:id="8"/>
      <w:bookmarkEnd w:id="9"/>
      <w:bookmarkEnd w:id="10"/>
      <w:bookmarkEnd w:id="11"/>
      <w:bookmarkEnd w:id="12"/>
      <w:bookmarkEnd w:id="13"/>
      <w:bookmarkEnd w:id="14"/>
      <w:bookmarkEnd w:id="15"/>
      <w:bookmarkEnd w:id="16"/>
    </w:p>
    <w:p w:rsidR="000D5FB8" w:rsidRPr="00E61FEC" w14:paraId="29DF7787" w14:textId="77777777">
      <w:pPr>
        <w:rPr>
          <w:sz w:val="24"/>
        </w:rPr>
      </w:pPr>
      <w:r w:rsidRPr="00E61FEC">
        <w:rPr>
          <w:b/>
          <w:bCs/>
          <w:sz w:val="24"/>
        </w:rPr>
        <w:t xml:space="preserve">9.  </w:t>
      </w:r>
      <w:r w:rsidRPr="00E61FEC" w:rsidR="00AB5DE2">
        <w:rPr>
          <w:b/>
          <w:bCs/>
          <w:sz w:val="24"/>
        </w:rPr>
        <w:t>PAYMENTS OR GIFTS TO RESPONDENTS</w:t>
      </w:r>
    </w:p>
    <w:p w:rsidR="000D5FB8" w:rsidRPr="00E61FEC" w14:paraId="7CF93893" w14:textId="77777777">
      <w:pPr>
        <w:rPr>
          <w:sz w:val="24"/>
        </w:rPr>
      </w:pPr>
    </w:p>
    <w:p w:rsidR="000D5FB8" w:rsidRPr="00E61FEC" w14:paraId="7FFC6AFD" w14:textId="4F6DBBB6">
      <w:pPr>
        <w:rPr>
          <w:sz w:val="24"/>
        </w:rPr>
      </w:pPr>
      <w:r w:rsidRPr="009B7FFA">
        <w:rPr>
          <w:sz w:val="24"/>
        </w:rPr>
        <w:t xml:space="preserve">With the exception of payments for professional services by healthcare providers, </w:t>
      </w:r>
      <w:r>
        <w:rPr>
          <w:sz w:val="24"/>
        </w:rPr>
        <w:t>r</w:t>
      </w:r>
      <w:r w:rsidRPr="00DC6598" w:rsidR="00DC6598">
        <w:rPr>
          <w:sz w:val="24"/>
        </w:rPr>
        <w:t>espondents to this ICR do not receive any payments or gifts.</w:t>
      </w:r>
    </w:p>
    <w:p w:rsidR="00156987" w:rsidRPr="00E61FEC" w14:paraId="11A17B67" w14:textId="77777777">
      <w:pPr>
        <w:rPr>
          <w:b/>
          <w:bCs/>
          <w:sz w:val="24"/>
        </w:rPr>
      </w:pPr>
    </w:p>
    <w:p w:rsidR="000D5FB8" w:rsidRPr="00E61FEC" w:rsidP="00964F0B" w14:paraId="7B07CBE5" w14:textId="77777777">
      <w:pPr>
        <w:rPr>
          <w:sz w:val="24"/>
        </w:rPr>
      </w:pPr>
      <w:r w:rsidRPr="00E61FEC">
        <w:rPr>
          <w:b/>
          <w:bCs/>
          <w:sz w:val="24"/>
        </w:rPr>
        <w:t xml:space="preserve">10.  </w:t>
      </w:r>
      <w:r w:rsidRPr="00E61FEC" w:rsidR="00AB5DE2">
        <w:rPr>
          <w:b/>
          <w:bCs/>
          <w:sz w:val="24"/>
        </w:rPr>
        <w:t>ASSURANCE OF CONFIDENTIALITY</w:t>
      </w:r>
    </w:p>
    <w:p w:rsidR="003B4392" w:rsidRPr="00E61FEC" w:rsidP="00964F0B" w14:paraId="75261A35" w14:textId="77777777">
      <w:pPr>
        <w:rPr>
          <w:sz w:val="24"/>
        </w:rPr>
      </w:pPr>
    </w:p>
    <w:p w:rsidR="00B649CF" w:rsidP="00964F0B" w14:paraId="58F5E2E0" w14:textId="2190DAE5">
      <w:pPr>
        <w:rPr>
          <w:sz w:val="24"/>
        </w:rPr>
      </w:pPr>
      <w:r>
        <w:rPr>
          <w:sz w:val="24"/>
        </w:rPr>
        <w:t>The</w:t>
      </w:r>
      <w:r w:rsidR="00DD447F">
        <w:rPr>
          <w:sz w:val="24"/>
        </w:rPr>
        <w:t xml:space="preserve"> information collected as part of this IC</w:t>
      </w:r>
      <w:r w:rsidR="00C3683B">
        <w:rPr>
          <w:sz w:val="24"/>
        </w:rPr>
        <w:t>R</w:t>
      </w:r>
      <w:r w:rsidR="00DD447F">
        <w:rPr>
          <w:sz w:val="24"/>
        </w:rPr>
        <w:t xml:space="preserve"> is information that will be retained by the ME conducting the </w:t>
      </w:r>
      <w:r w:rsidR="00AE2CBE">
        <w:rPr>
          <w:sz w:val="24"/>
        </w:rPr>
        <w:t>individual’s</w:t>
      </w:r>
      <w:r w:rsidR="00DD447F">
        <w:rPr>
          <w:sz w:val="24"/>
        </w:rPr>
        <w:t xml:space="preserve"> </w:t>
      </w:r>
      <w:r w:rsidR="00116AB3">
        <w:rPr>
          <w:sz w:val="24"/>
        </w:rPr>
        <w:t>physical qualification</w:t>
      </w:r>
      <w:r w:rsidR="00DD447F">
        <w:rPr>
          <w:sz w:val="24"/>
        </w:rPr>
        <w:t xml:space="preserve"> examination</w:t>
      </w:r>
      <w:r w:rsidRPr="00B649CF" w:rsidR="00DD447F">
        <w:rPr>
          <w:sz w:val="24"/>
          <w:szCs w:val="24"/>
        </w:rPr>
        <w:t>.</w:t>
      </w:r>
      <w:r w:rsidRPr="00B649CF">
        <w:rPr>
          <w:sz w:val="24"/>
          <w:szCs w:val="24"/>
        </w:rPr>
        <w:t xml:space="preserve">  The Agency expects that the </w:t>
      </w:r>
      <w:r w:rsidRPr="004326AC" w:rsidR="000C7B56">
        <w:rPr>
          <w:sz w:val="24"/>
          <w:szCs w:val="24"/>
        </w:rPr>
        <w:t>Non-Insulin-Treated Diabetes Mellitus Assessment Form, MCSA-5872</w:t>
      </w:r>
      <w:r w:rsidR="00063DA1">
        <w:rPr>
          <w:sz w:val="24"/>
          <w:szCs w:val="24"/>
        </w:rPr>
        <w:t>,</w:t>
      </w:r>
      <w:r w:rsidRPr="00B649CF">
        <w:rPr>
          <w:sz w:val="24"/>
          <w:szCs w:val="24"/>
        </w:rPr>
        <w:t xml:space="preserve"> will be safeguarded </w:t>
      </w:r>
      <w:r w:rsidRPr="00B649CF">
        <w:rPr>
          <w:sz w:val="24"/>
          <w:szCs w:val="24"/>
        </w:rPr>
        <w:t xml:space="preserve">along with all the other medical information that </w:t>
      </w:r>
      <w:r w:rsidR="00063DA1">
        <w:rPr>
          <w:sz w:val="24"/>
          <w:szCs w:val="24"/>
        </w:rPr>
        <w:t>the ME</w:t>
      </w:r>
      <w:r w:rsidRPr="00B649CF">
        <w:rPr>
          <w:sz w:val="24"/>
          <w:szCs w:val="24"/>
        </w:rPr>
        <w:t xml:space="preserve"> retain</w:t>
      </w:r>
      <w:r w:rsidR="000708F6">
        <w:rPr>
          <w:sz w:val="24"/>
          <w:szCs w:val="24"/>
        </w:rPr>
        <w:t>s</w:t>
      </w:r>
      <w:r w:rsidRPr="00B649CF">
        <w:rPr>
          <w:sz w:val="24"/>
          <w:szCs w:val="24"/>
        </w:rPr>
        <w:t xml:space="preserve">. </w:t>
      </w:r>
      <w:r w:rsidR="00063DA1">
        <w:rPr>
          <w:sz w:val="24"/>
          <w:szCs w:val="24"/>
        </w:rPr>
        <w:t xml:space="preserve"> </w:t>
      </w:r>
      <w:r w:rsidRPr="00B649CF">
        <w:rPr>
          <w:sz w:val="24"/>
          <w:szCs w:val="24"/>
        </w:rPr>
        <w:t xml:space="preserve">The </w:t>
      </w:r>
      <w:r w:rsidR="00063DA1">
        <w:rPr>
          <w:sz w:val="24"/>
          <w:szCs w:val="24"/>
        </w:rPr>
        <w:t>form</w:t>
      </w:r>
      <w:r w:rsidRPr="00B649CF">
        <w:rPr>
          <w:sz w:val="24"/>
          <w:szCs w:val="24"/>
        </w:rPr>
        <w:t xml:space="preserve"> must be treated and retained as part of the Medical Examination Report Form, MCSA-5875, in the ME’s medical records for the individual. </w:t>
      </w:r>
      <w:r w:rsidR="00063DA1">
        <w:rPr>
          <w:sz w:val="24"/>
          <w:szCs w:val="24"/>
        </w:rPr>
        <w:t xml:space="preserve"> </w:t>
      </w:r>
      <w:r w:rsidRPr="00B649CF">
        <w:rPr>
          <w:sz w:val="24"/>
          <w:szCs w:val="24"/>
        </w:rPr>
        <w:t xml:space="preserve">The </w:t>
      </w:r>
      <w:r w:rsidR="00063DA1">
        <w:rPr>
          <w:sz w:val="24"/>
          <w:szCs w:val="24"/>
        </w:rPr>
        <w:t>form</w:t>
      </w:r>
      <w:r w:rsidRPr="00B649CF">
        <w:rPr>
          <w:sz w:val="24"/>
          <w:szCs w:val="24"/>
        </w:rPr>
        <w:t xml:space="preserve"> must be retained by the ME for at least 3 years from the date of the physical qualification examination</w:t>
      </w:r>
      <w:r w:rsidR="00D61B69">
        <w:rPr>
          <w:sz w:val="24"/>
          <w:szCs w:val="24"/>
        </w:rPr>
        <w:t>.</w:t>
      </w:r>
      <w:r w:rsidRPr="00B649CF">
        <w:rPr>
          <w:sz w:val="24"/>
          <w:szCs w:val="24"/>
        </w:rPr>
        <w:t xml:space="preserve"> </w:t>
      </w:r>
      <w:r w:rsidR="00063DA1">
        <w:rPr>
          <w:sz w:val="24"/>
          <w:szCs w:val="24"/>
        </w:rPr>
        <w:t xml:space="preserve"> </w:t>
      </w:r>
      <w:r w:rsidRPr="00063DA1">
        <w:rPr>
          <w:sz w:val="24"/>
          <w:szCs w:val="24"/>
        </w:rPr>
        <w:t>As</w:t>
      </w:r>
      <w:r w:rsidRPr="00B649CF">
        <w:rPr>
          <w:sz w:val="24"/>
        </w:rPr>
        <w:t xml:space="preserve"> healthcare providers, MEs are required to retain and disclose medical information and personally identifiable information in accordance with applicable Federal and State privacy laws. </w:t>
      </w:r>
      <w:r>
        <w:rPr>
          <w:sz w:val="24"/>
        </w:rPr>
        <w:t xml:space="preserve"> </w:t>
      </w:r>
      <w:r w:rsidR="00063DA1">
        <w:rPr>
          <w:sz w:val="24"/>
        </w:rPr>
        <w:t xml:space="preserve">Therefore, </w:t>
      </w:r>
      <w:r>
        <w:rPr>
          <w:sz w:val="24"/>
        </w:rPr>
        <w:t>FMCSA expects that a</w:t>
      </w:r>
      <w:r w:rsidRPr="00DD447F" w:rsidR="00DD447F">
        <w:rPr>
          <w:sz w:val="24"/>
        </w:rPr>
        <w:t xml:space="preserve">ll information collected </w:t>
      </w:r>
      <w:r w:rsidR="00FD2564">
        <w:rPr>
          <w:sz w:val="24"/>
        </w:rPr>
        <w:t>by ME</w:t>
      </w:r>
      <w:r w:rsidR="00063DA1">
        <w:rPr>
          <w:sz w:val="24"/>
        </w:rPr>
        <w:t>s</w:t>
      </w:r>
      <w:r w:rsidR="00FD2564">
        <w:rPr>
          <w:sz w:val="24"/>
        </w:rPr>
        <w:t xml:space="preserve"> </w:t>
      </w:r>
      <w:r w:rsidRPr="00DD447F" w:rsidR="00DD447F">
        <w:rPr>
          <w:sz w:val="24"/>
        </w:rPr>
        <w:t xml:space="preserve">is protected by reasonable security safeguards against loss or unauthorized access, destruction, usage, modification, or disclosure.  </w:t>
      </w:r>
      <w:r w:rsidRPr="00691DD4" w:rsidR="00691DD4">
        <w:rPr>
          <w:sz w:val="24"/>
        </w:rPr>
        <w:t xml:space="preserve">This is a privacy positive outcome for the Agency because it results in </w:t>
      </w:r>
      <w:r w:rsidRPr="00691DD4" w:rsidR="00691DD4">
        <w:rPr>
          <w:sz w:val="24"/>
        </w:rPr>
        <w:t>less</w:t>
      </w:r>
      <w:r w:rsidRPr="00691DD4" w:rsidR="00691DD4">
        <w:rPr>
          <w:sz w:val="24"/>
        </w:rPr>
        <w:t xml:space="preserve"> sensitive data being held by the Agency.  </w:t>
      </w:r>
    </w:p>
    <w:p w:rsidR="00B649CF" w:rsidP="00DD447F" w14:paraId="5F742CDD" w14:textId="77777777">
      <w:pPr>
        <w:rPr>
          <w:sz w:val="24"/>
        </w:rPr>
      </w:pPr>
    </w:p>
    <w:p w:rsidR="00C529DE" w:rsidRPr="00E61FEC" w:rsidP="008B24A8" w14:paraId="2C2B8A32" w14:textId="6D7B117F">
      <w:pPr>
        <w:keepNext/>
        <w:widowControl/>
        <w:rPr>
          <w:sz w:val="24"/>
        </w:rPr>
      </w:pPr>
      <w:r>
        <w:rPr>
          <w:sz w:val="24"/>
        </w:rPr>
        <w:t xml:space="preserve">On occasion, </w:t>
      </w:r>
      <w:r w:rsidR="00691DD4">
        <w:rPr>
          <w:sz w:val="24"/>
        </w:rPr>
        <w:t xml:space="preserve">however, </w:t>
      </w:r>
      <w:r>
        <w:rPr>
          <w:sz w:val="24"/>
        </w:rPr>
        <w:t xml:space="preserve">FMCSA </w:t>
      </w:r>
      <w:r w:rsidR="00691DD4">
        <w:rPr>
          <w:sz w:val="24"/>
        </w:rPr>
        <w:t>asks an</w:t>
      </w:r>
      <w:r>
        <w:rPr>
          <w:sz w:val="24"/>
        </w:rPr>
        <w:t xml:space="preserve"> ME to provide </w:t>
      </w:r>
      <w:r w:rsidR="00691DD4">
        <w:rPr>
          <w:sz w:val="24"/>
        </w:rPr>
        <w:t xml:space="preserve">medical </w:t>
      </w:r>
      <w:r>
        <w:rPr>
          <w:sz w:val="24"/>
        </w:rPr>
        <w:t xml:space="preserve">records </w:t>
      </w:r>
      <w:r w:rsidR="00691DD4">
        <w:rPr>
          <w:sz w:val="24"/>
        </w:rPr>
        <w:t xml:space="preserve">relating to the physical qualification examination </w:t>
      </w:r>
      <w:r>
        <w:rPr>
          <w:sz w:val="24"/>
        </w:rPr>
        <w:t>under the provisions of 49</w:t>
      </w:r>
      <w:r w:rsidR="00A0059A">
        <w:rPr>
          <w:sz w:val="24"/>
        </w:rPr>
        <w:t> </w:t>
      </w:r>
      <w:r>
        <w:rPr>
          <w:sz w:val="24"/>
        </w:rPr>
        <w:t>CFR</w:t>
      </w:r>
      <w:r w:rsidR="00A0059A">
        <w:rPr>
          <w:sz w:val="24"/>
        </w:rPr>
        <w:t> </w:t>
      </w:r>
      <w:r>
        <w:rPr>
          <w:sz w:val="24"/>
        </w:rPr>
        <w:t>§ 391.43(</w:t>
      </w:r>
      <w:r>
        <w:rPr>
          <w:sz w:val="24"/>
        </w:rPr>
        <w:t>i</w:t>
      </w:r>
      <w:r>
        <w:rPr>
          <w:sz w:val="24"/>
        </w:rPr>
        <w:t>).</w:t>
      </w:r>
      <w:r>
        <w:rPr>
          <w:rStyle w:val="FootnoteReference"/>
          <w:sz w:val="24"/>
          <w:vertAlign w:val="superscript"/>
        </w:rPr>
        <w:footnoteReference w:id="4"/>
      </w:r>
      <w:r>
        <w:rPr>
          <w:sz w:val="24"/>
        </w:rPr>
        <w:t xml:space="preserve"> </w:t>
      </w:r>
      <w:r w:rsidR="00B649CF">
        <w:rPr>
          <w:sz w:val="24"/>
        </w:rPr>
        <w:t xml:space="preserve"> </w:t>
      </w:r>
      <w:r w:rsidRPr="00DD447F" w:rsidR="00E3320A">
        <w:rPr>
          <w:sz w:val="24"/>
        </w:rPr>
        <w:t xml:space="preserve">FMCSA has a comprehensive information security and privacy program that contains management, operational, and technical safeguards that are appropriate for the protection of the information collected. </w:t>
      </w:r>
      <w:r w:rsidR="00B649CF">
        <w:rPr>
          <w:sz w:val="24"/>
        </w:rPr>
        <w:t xml:space="preserve"> </w:t>
      </w:r>
      <w:r w:rsidRPr="00DD447F" w:rsidR="00DD447F">
        <w:rPr>
          <w:sz w:val="24"/>
        </w:rPr>
        <w:t>All medical records are kept confidential</w:t>
      </w:r>
      <w:r w:rsidR="00EC137E">
        <w:rPr>
          <w:sz w:val="24"/>
        </w:rPr>
        <w:t xml:space="preserve"> and in accordance with applicable Federal privacy laws</w:t>
      </w:r>
      <w:r w:rsidRPr="00DD447F" w:rsidR="00DD447F">
        <w:rPr>
          <w:sz w:val="24"/>
        </w:rPr>
        <w:t>.</w:t>
      </w:r>
    </w:p>
    <w:p w:rsidR="003C73E5" w:rsidRPr="00E61FEC" w:rsidP="00C529DE" w14:paraId="1D616387" w14:textId="77777777">
      <w:pPr>
        <w:rPr>
          <w:sz w:val="24"/>
        </w:rPr>
      </w:pPr>
    </w:p>
    <w:p w:rsidR="000D5FB8" w:rsidRPr="00E61FEC" w14:paraId="3C33F0D5" w14:textId="77777777">
      <w:pPr>
        <w:rPr>
          <w:sz w:val="24"/>
        </w:rPr>
      </w:pPr>
      <w:r w:rsidRPr="00E61FEC">
        <w:rPr>
          <w:b/>
          <w:bCs/>
          <w:sz w:val="24"/>
        </w:rPr>
        <w:t xml:space="preserve">11.  </w:t>
      </w:r>
      <w:r w:rsidRPr="00E61FEC" w:rsidR="00AB5DE2">
        <w:rPr>
          <w:b/>
          <w:bCs/>
          <w:sz w:val="24"/>
        </w:rPr>
        <w:t>JUSTIFICATION FOR COLLECTION OF SENSITIVE INFORMATION</w:t>
      </w:r>
    </w:p>
    <w:p w:rsidR="000D5FB8" w:rsidRPr="00E61FEC" w14:paraId="2FAAFD76" w14:textId="77777777">
      <w:pPr>
        <w:rPr>
          <w:sz w:val="24"/>
        </w:rPr>
      </w:pPr>
    </w:p>
    <w:p w:rsidR="00E2658C" w:rsidRPr="00E61FEC" w:rsidP="00E2658C" w14:paraId="4DCA68CA" w14:textId="7D88FB30">
      <w:pPr>
        <w:rPr>
          <w:sz w:val="24"/>
        </w:rPr>
      </w:pPr>
      <w:bookmarkStart w:id="19" w:name="OLE_LINK1"/>
      <w:bookmarkStart w:id="20" w:name="OLE_LINK3"/>
      <w:r w:rsidRPr="00DD447F">
        <w:rPr>
          <w:sz w:val="24"/>
        </w:rPr>
        <w:t xml:space="preserve">The </w:t>
      </w:r>
      <w:r w:rsidR="00A810F6">
        <w:rPr>
          <w:sz w:val="24"/>
        </w:rPr>
        <w:t>physical</w:t>
      </w:r>
      <w:r w:rsidRPr="00DD447F" w:rsidR="00A810F6">
        <w:rPr>
          <w:sz w:val="24"/>
        </w:rPr>
        <w:t xml:space="preserve"> </w:t>
      </w:r>
      <w:r w:rsidRPr="00DD447F">
        <w:rPr>
          <w:sz w:val="24"/>
        </w:rPr>
        <w:t xml:space="preserve">examination process requires the ME to inquire about aspects of </w:t>
      </w:r>
      <w:r w:rsidR="00116AB3">
        <w:rPr>
          <w:sz w:val="24"/>
        </w:rPr>
        <w:t xml:space="preserve">individual’s </w:t>
      </w:r>
      <w:r w:rsidRPr="00DD447F">
        <w:rPr>
          <w:sz w:val="24"/>
        </w:rPr>
        <w:t xml:space="preserve">physical and mental health, including </w:t>
      </w:r>
      <w:r w:rsidR="00A810F6">
        <w:rPr>
          <w:sz w:val="24"/>
        </w:rPr>
        <w:t xml:space="preserve">many </w:t>
      </w:r>
      <w:r w:rsidR="00384293">
        <w:rPr>
          <w:sz w:val="24"/>
        </w:rPr>
        <w:t>underlying medical conditions, treatments, and the effects of the medical condition and treatments</w:t>
      </w:r>
      <w:r w:rsidR="00856517">
        <w:rPr>
          <w:sz w:val="24"/>
        </w:rPr>
        <w:t>.</w:t>
      </w:r>
      <w:r w:rsidR="007074FB">
        <w:rPr>
          <w:sz w:val="24"/>
        </w:rPr>
        <w:t xml:space="preserve"> </w:t>
      </w:r>
      <w:r w:rsidR="00856517">
        <w:rPr>
          <w:sz w:val="24"/>
        </w:rPr>
        <w:t xml:space="preserve"> This information is necessary </w:t>
      </w:r>
      <w:r w:rsidR="007074FB">
        <w:rPr>
          <w:sz w:val="24"/>
        </w:rPr>
        <w:t>to determine whether the individual meets FMCSA’s physical qualification standards</w:t>
      </w:r>
      <w:r w:rsidR="00856517">
        <w:rPr>
          <w:sz w:val="24"/>
        </w:rPr>
        <w:t xml:space="preserve"> and can operate a CMV safely</w:t>
      </w:r>
      <w:r w:rsidR="00384293">
        <w:rPr>
          <w:sz w:val="24"/>
        </w:rPr>
        <w:t>.</w:t>
      </w:r>
      <w:r w:rsidRPr="00DD447F">
        <w:rPr>
          <w:sz w:val="24"/>
        </w:rPr>
        <w:t xml:space="preserve"> </w:t>
      </w:r>
      <w:r w:rsidR="00856517">
        <w:rPr>
          <w:sz w:val="24"/>
        </w:rPr>
        <w:t xml:space="preserve"> </w:t>
      </w:r>
      <w:r w:rsidR="00901E8C">
        <w:rPr>
          <w:sz w:val="24"/>
        </w:rPr>
        <w:t>In addition, t</w:t>
      </w:r>
      <w:r w:rsidR="00372D1C">
        <w:rPr>
          <w:sz w:val="24"/>
        </w:rPr>
        <w:t xml:space="preserve">he individual must provide consent for the treating healthcare provider to complete the </w:t>
      </w:r>
      <w:r w:rsidRPr="004326AC" w:rsidR="00372D1C">
        <w:rPr>
          <w:iCs/>
          <w:sz w:val="24"/>
        </w:rPr>
        <w:t>Non-Insulin-Treated Diabetes Mellitus Assessment Form, MCSA-5872</w:t>
      </w:r>
      <w:r w:rsidR="00372D1C">
        <w:rPr>
          <w:iCs/>
          <w:sz w:val="24"/>
        </w:rPr>
        <w:t>, and provide it to the requesting ME.</w:t>
      </w:r>
    </w:p>
    <w:bookmarkEnd w:id="19"/>
    <w:bookmarkEnd w:id="20"/>
    <w:p w:rsidR="007E3B8A" w:rsidRPr="00E61FEC" w14:paraId="6922EDD0" w14:textId="77777777">
      <w:pPr>
        <w:rPr>
          <w:b/>
          <w:bCs/>
          <w:sz w:val="24"/>
        </w:rPr>
      </w:pPr>
    </w:p>
    <w:p w:rsidR="000D5FB8" w:rsidRPr="00E61FEC" w14:paraId="7C0A3BFF" w14:textId="77777777">
      <w:pPr>
        <w:rPr>
          <w:sz w:val="24"/>
        </w:rPr>
      </w:pPr>
      <w:r w:rsidRPr="00CE44BA">
        <w:rPr>
          <w:b/>
          <w:bCs/>
          <w:sz w:val="24"/>
        </w:rPr>
        <w:t xml:space="preserve">12.  </w:t>
      </w:r>
      <w:r w:rsidRPr="00CE44BA" w:rsidR="00AB5DE2">
        <w:rPr>
          <w:b/>
          <w:bCs/>
          <w:sz w:val="24"/>
        </w:rPr>
        <w:t>ESTIMATE OF BURDEN HOURS FOR INFORMATION REQUESTED</w:t>
      </w:r>
    </w:p>
    <w:p w:rsidR="000D5FB8" w:rsidRPr="00E61FEC" w14:paraId="2FAC9402" w14:textId="77777777">
      <w:pPr>
        <w:rPr>
          <w:sz w:val="24"/>
        </w:rPr>
      </w:pPr>
    </w:p>
    <w:p w:rsidR="00026329" w:rsidP="003E5F08" w14:paraId="6B7B8B41" w14:textId="6ED1D263">
      <w:pPr>
        <w:widowControl/>
        <w:rPr>
          <w:sz w:val="24"/>
        </w:rPr>
      </w:pPr>
      <w:r>
        <w:rPr>
          <w:sz w:val="24"/>
        </w:rPr>
        <w:t xml:space="preserve">The burden hours for this information collection </w:t>
      </w:r>
      <w:r w:rsidR="00F46CA4">
        <w:rPr>
          <w:sz w:val="24"/>
        </w:rPr>
        <w:t>are</w:t>
      </w:r>
      <w:r>
        <w:rPr>
          <w:sz w:val="24"/>
        </w:rPr>
        <w:t xml:space="preserve"> based on the </w:t>
      </w:r>
      <w:r>
        <w:rPr>
          <w:sz w:val="24"/>
        </w:rPr>
        <w:t xml:space="preserve">annual </w:t>
      </w:r>
      <w:r>
        <w:rPr>
          <w:sz w:val="24"/>
        </w:rPr>
        <w:t xml:space="preserve">number of CMV drivers with </w:t>
      </w:r>
      <w:r w:rsidRPr="00B26A0D">
        <w:rPr>
          <w:sz w:val="24"/>
        </w:rPr>
        <w:t>non-insulin-treated diabetes mellitus</w:t>
      </w:r>
      <w:r>
        <w:rPr>
          <w:sz w:val="24"/>
        </w:rPr>
        <w:t xml:space="preserve"> who undergo a physical qualification examination and for whom a treating </w:t>
      </w:r>
      <w:r w:rsidR="00901E8C">
        <w:rPr>
          <w:sz w:val="24"/>
        </w:rPr>
        <w:t xml:space="preserve">healthcare </w:t>
      </w:r>
      <w:r>
        <w:rPr>
          <w:sz w:val="24"/>
        </w:rPr>
        <w:t xml:space="preserve">provider is requested to complete the </w:t>
      </w:r>
      <w:bookmarkStart w:id="21" w:name="_Hlk89851300"/>
      <w:r w:rsidRPr="004326AC">
        <w:rPr>
          <w:sz w:val="24"/>
        </w:rPr>
        <w:t>Non-Insulin-Treated Diabetes Mellitus Assessment Form, MCSA-5872</w:t>
      </w:r>
      <w:bookmarkEnd w:id="21"/>
      <w:r>
        <w:rPr>
          <w:sz w:val="24"/>
        </w:rPr>
        <w:t xml:space="preserve">. </w:t>
      </w:r>
    </w:p>
    <w:p w:rsidR="00026329" w:rsidP="003E5F08" w14:paraId="20D412FC" w14:textId="77777777">
      <w:pPr>
        <w:widowControl/>
        <w:rPr>
          <w:sz w:val="24"/>
        </w:rPr>
      </w:pPr>
    </w:p>
    <w:p w:rsidR="00BE3DFC" w:rsidP="001560D6" w14:paraId="3D1C41B8" w14:textId="544CC058">
      <w:pPr>
        <w:widowControl/>
        <w:autoSpaceDE/>
        <w:autoSpaceDN/>
        <w:adjustRightInd/>
        <w:rPr>
          <w:sz w:val="24"/>
        </w:rPr>
      </w:pPr>
      <w:r>
        <w:rPr>
          <w:sz w:val="24"/>
        </w:rPr>
        <w:t xml:space="preserve">The first step in determining this number is to estimate the number of CMV drivers undergoing a physical qualification examination each year. </w:t>
      </w:r>
      <w:r w:rsidR="00D93269">
        <w:rPr>
          <w:sz w:val="24"/>
        </w:rPr>
        <w:t xml:space="preserve"> </w:t>
      </w:r>
      <w:r w:rsidRPr="00026329">
        <w:rPr>
          <w:sz w:val="24"/>
        </w:rPr>
        <w:t xml:space="preserve">There are approximately </w:t>
      </w:r>
      <w:r w:rsidR="006158DD">
        <w:rPr>
          <w:sz w:val="24"/>
        </w:rPr>
        <w:t>8.7</w:t>
      </w:r>
      <w:r w:rsidRPr="00026329">
        <w:rPr>
          <w:sz w:val="24"/>
        </w:rPr>
        <w:t xml:space="preserve"> million drivers</w:t>
      </w:r>
      <w:r>
        <w:rPr>
          <w:rStyle w:val="FootnoteReference"/>
          <w:sz w:val="24"/>
          <w:vertAlign w:val="superscript"/>
        </w:rPr>
        <w:footnoteReference w:id="5"/>
      </w:r>
      <w:r w:rsidRPr="007B1351">
        <w:rPr>
          <w:sz w:val="24"/>
          <w:vertAlign w:val="superscript"/>
        </w:rPr>
        <w:t xml:space="preserve"> </w:t>
      </w:r>
      <w:r w:rsidRPr="00026329">
        <w:rPr>
          <w:sz w:val="24"/>
        </w:rPr>
        <w:t>subject to FMCSA’s physical qualification standards.</w:t>
      </w:r>
      <w:r w:rsidR="00587340">
        <w:rPr>
          <w:sz w:val="24"/>
        </w:rPr>
        <w:t xml:space="preserve"> </w:t>
      </w:r>
      <w:r w:rsidR="005E2C2F">
        <w:rPr>
          <w:sz w:val="24"/>
        </w:rPr>
        <w:t xml:space="preserve"> </w:t>
      </w:r>
      <w:r w:rsidRPr="001560D6" w:rsidR="001560D6">
        <w:rPr>
          <w:sz w:val="24"/>
        </w:rPr>
        <w:t xml:space="preserve">This number reflects both interstate drivers subject to the FMCSRs and intrastate drivers subject to compatible State regulations.  </w:t>
      </w:r>
      <w:r w:rsidRPr="00853669">
        <w:rPr>
          <w:sz w:val="24"/>
        </w:rPr>
        <w:t xml:space="preserve">Federal regulations do not require States to comply with the </w:t>
      </w:r>
      <w:r>
        <w:rPr>
          <w:sz w:val="24"/>
        </w:rPr>
        <w:t>physical qualification</w:t>
      </w:r>
      <w:r w:rsidRPr="00853669">
        <w:rPr>
          <w:sz w:val="24"/>
        </w:rPr>
        <w:t xml:space="preserve"> requirements in the FMCSRs</w:t>
      </w:r>
      <w:r>
        <w:rPr>
          <w:sz w:val="24"/>
        </w:rPr>
        <w:t xml:space="preserve"> for operators of CMVs in intrastate </w:t>
      </w:r>
      <w:r w:rsidR="0018550F">
        <w:rPr>
          <w:sz w:val="24"/>
        </w:rPr>
        <w:t>commerce</w:t>
      </w:r>
      <w:r w:rsidR="00B55576">
        <w:rPr>
          <w:sz w:val="24"/>
        </w:rPr>
        <w:t>. But</w:t>
      </w:r>
      <w:r w:rsidRPr="00853669">
        <w:rPr>
          <w:sz w:val="24"/>
        </w:rPr>
        <w:t xml:space="preserve"> States </w:t>
      </w:r>
      <w:r w:rsidR="00B55576">
        <w:rPr>
          <w:sz w:val="24"/>
        </w:rPr>
        <w:t xml:space="preserve">that receive grants under the Motor Carrier Safety Assistance Program </w:t>
      </w:r>
      <w:r w:rsidRPr="00853669">
        <w:rPr>
          <w:sz w:val="24"/>
        </w:rPr>
        <w:t xml:space="preserve">do </w:t>
      </w:r>
      <w:r w:rsidR="00B55576">
        <w:rPr>
          <w:sz w:val="24"/>
        </w:rPr>
        <w:t>adopt and apply requirements that are compatible with</w:t>
      </w:r>
      <w:r w:rsidRPr="00853669">
        <w:rPr>
          <w:sz w:val="24"/>
        </w:rPr>
        <w:t xml:space="preserve"> the Federal requirements. </w:t>
      </w:r>
      <w:r>
        <w:rPr>
          <w:sz w:val="24"/>
        </w:rPr>
        <w:t xml:space="preserve"> Therefore, FMCSA </w:t>
      </w:r>
      <w:r w:rsidRPr="00853669">
        <w:rPr>
          <w:sz w:val="24"/>
        </w:rPr>
        <w:t>anticipates that it is likely that</w:t>
      </w:r>
      <w:r>
        <w:rPr>
          <w:sz w:val="24"/>
        </w:rPr>
        <w:t xml:space="preserve"> individuals subject to State requirements and diagnosed with non-insulin-treated diabetes mellitus will </w:t>
      </w:r>
      <w:r w:rsidRPr="00853669">
        <w:rPr>
          <w:sz w:val="24"/>
        </w:rPr>
        <w:t xml:space="preserve">use </w:t>
      </w:r>
      <w:r w:rsidRPr="00051535">
        <w:rPr>
          <w:sz w:val="24"/>
        </w:rPr>
        <w:t xml:space="preserve">MEs </w:t>
      </w:r>
      <w:r w:rsidRPr="00641BCE">
        <w:rPr>
          <w:sz w:val="24"/>
        </w:rPr>
        <w:t xml:space="preserve">on </w:t>
      </w:r>
      <w:r>
        <w:rPr>
          <w:sz w:val="24"/>
        </w:rPr>
        <w:t xml:space="preserve">FMCSA’s </w:t>
      </w:r>
      <w:r w:rsidRPr="00641BCE">
        <w:rPr>
          <w:sz w:val="24"/>
        </w:rPr>
        <w:t xml:space="preserve">National Registry </w:t>
      </w:r>
      <w:r>
        <w:rPr>
          <w:sz w:val="24"/>
        </w:rPr>
        <w:t xml:space="preserve">of Certified Medical Examiners </w:t>
      </w:r>
      <w:r w:rsidRPr="00051535">
        <w:rPr>
          <w:sz w:val="24"/>
        </w:rPr>
        <w:t>for their</w:t>
      </w:r>
      <w:r>
        <w:rPr>
          <w:sz w:val="24"/>
        </w:rPr>
        <w:t xml:space="preserve"> physical </w:t>
      </w:r>
      <w:r w:rsidRPr="00051535">
        <w:rPr>
          <w:sz w:val="24"/>
        </w:rPr>
        <w:t>qualification examinations</w:t>
      </w:r>
      <w:r>
        <w:rPr>
          <w:sz w:val="24"/>
        </w:rPr>
        <w:t>.  This may</w:t>
      </w:r>
      <w:r w:rsidRPr="00051535">
        <w:rPr>
          <w:sz w:val="24"/>
        </w:rPr>
        <w:t xml:space="preserve"> result in MEs </w:t>
      </w:r>
      <w:r>
        <w:rPr>
          <w:sz w:val="24"/>
        </w:rPr>
        <w:t xml:space="preserve">also </w:t>
      </w:r>
      <w:r w:rsidRPr="00051535">
        <w:rPr>
          <w:sz w:val="24"/>
        </w:rPr>
        <w:t xml:space="preserve">requesting </w:t>
      </w:r>
      <w:r>
        <w:rPr>
          <w:sz w:val="24"/>
        </w:rPr>
        <w:t xml:space="preserve">treating healthcare providers of individuals operating CMVs in intrastate commerce </w:t>
      </w:r>
      <w:r w:rsidRPr="00051535">
        <w:rPr>
          <w:sz w:val="24"/>
        </w:rPr>
        <w:t xml:space="preserve">to complete the </w:t>
      </w:r>
      <w:r w:rsidRPr="004326AC">
        <w:rPr>
          <w:sz w:val="24"/>
        </w:rPr>
        <w:t>Non-Insulin-Treated Diabetes Mellitus Assessment Form</w:t>
      </w:r>
      <w:r>
        <w:rPr>
          <w:sz w:val="24"/>
        </w:rPr>
        <w:t>, MCSA</w:t>
      </w:r>
      <w:r w:rsidR="00B82E6F">
        <w:rPr>
          <w:sz w:val="24"/>
        </w:rPr>
        <w:t>-</w:t>
      </w:r>
      <w:r>
        <w:rPr>
          <w:sz w:val="24"/>
        </w:rPr>
        <w:t xml:space="preserve">5872.  </w:t>
      </w:r>
      <w:r w:rsidRPr="001560D6" w:rsidR="001560D6">
        <w:rPr>
          <w:sz w:val="24"/>
        </w:rPr>
        <w:t xml:space="preserve">In addition, a small number of drivers transporting 8 or less migrant workers more than 75 miles in interstate commerce </w:t>
      </w:r>
      <w:r w:rsidR="005E2C2F">
        <w:rPr>
          <w:sz w:val="24"/>
        </w:rPr>
        <w:t>who</w:t>
      </w:r>
      <w:r w:rsidRPr="001560D6" w:rsidR="001560D6">
        <w:rPr>
          <w:sz w:val="24"/>
        </w:rPr>
        <w:t xml:space="preserve"> are subject to the medical certification requirements of 49 CFR part</w:t>
      </w:r>
      <w:r w:rsidR="001560D6">
        <w:rPr>
          <w:sz w:val="24"/>
        </w:rPr>
        <w:t> </w:t>
      </w:r>
      <w:r w:rsidRPr="001560D6" w:rsidR="001560D6">
        <w:rPr>
          <w:sz w:val="24"/>
        </w:rPr>
        <w:t xml:space="preserve">398 are included in this population.  </w:t>
      </w:r>
    </w:p>
    <w:p w:rsidR="00BE3DFC" w:rsidP="001560D6" w14:paraId="4D9D40AC" w14:textId="77777777">
      <w:pPr>
        <w:widowControl/>
        <w:autoSpaceDE/>
        <w:autoSpaceDN/>
        <w:adjustRightInd/>
        <w:rPr>
          <w:sz w:val="24"/>
        </w:rPr>
      </w:pPr>
    </w:p>
    <w:p w:rsidR="001560D6" w:rsidP="001560D6" w14:paraId="0FA32E9D" w14:textId="4CD21439">
      <w:pPr>
        <w:widowControl/>
        <w:autoSpaceDE/>
        <w:autoSpaceDN/>
        <w:adjustRightInd/>
        <w:rPr>
          <w:sz w:val="24"/>
        </w:rPr>
      </w:pPr>
      <w:r w:rsidRPr="001560D6">
        <w:rPr>
          <w:sz w:val="24"/>
        </w:rPr>
        <w:t xml:space="preserve">Periodic evaluation and certification </w:t>
      </w:r>
      <w:r w:rsidRPr="001560D6" w:rsidR="00B55576">
        <w:rPr>
          <w:sz w:val="24"/>
        </w:rPr>
        <w:t>are</w:t>
      </w:r>
      <w:r w:rsidRPr="001560D6">
        <w:rPr>
          <w:sz w:val="24"/>
        </w:rPr>
        <w:t xml:space="preserve"> required to assess driver physical qualification, due to the potential for the onset of new conditions or changes in existing conditions.  </w:t>
      </w:r>
      <w:r w:rsidR="009B12D6">
        <w:rPr>
          <w:sz w:val="24"/>
        </w:rPr>
        <w:t>A Medical Examiner’s Certificate</w:t>
      </w:r>
      <w:r>
        <w:rPr>
          <w:sz w:val="24"/>
        </w:rPr>
        <w:t>,</w:t>
      </w:r>
      <w:r w:rsidRPr="001560D6">
        <w:rPr>
          <w:sz w:val="24"/>
        </w:rPr>
        <w:t xml:space="preserve"> </w:t>
      </w:r>
      <w:r>
        <w:rPr>
          <w:sz w:val="24"/>
        </w:rPr>
        <w:t>Form MCSA-5876,</w:t>
      </w:r>
      <w:r w:rsidRPr="001560D6">
        <w:rPr>
          <w:sz w:val="24"/>
        </w:rPr>
        <w:t xml:space="preserve"> can be issued for up to 2 years after the date of examination.  However, drivers with certain medical conditions must be certified more frequently than every 2 years.  </w:t>
      </w:r>
      <w:r>
        <w:rPr>
          <w:sz w:val="24"/>
        </w:rPr>
        <w:t xml:space="preserve">In addition, </w:t>
      </w:r>
      <w:r w:rsidRPr="001560D6">
        <w:rPr>
          <w:sz w:val="24"/>
        </w:rPr>
        <w:t xml:space="preserve">MEs have discretion to certify for shorter time periods, on a case-by-case basis, for medical conditions that require closer monitoring or are more likely to change over time.  Halving the number of drivers underestimates the total number of examinations that are conducted annually.  In addition, for various other reasons, drivers may find that they need to be examined more frequently.  As a result of these exceptions to the biennial medical certification schedule, the Agency estimates that the actual number of medical examinations conducted annually is 40.20 percent greater than would be the case if all drivers were only examined biennially.  As detailed in the table below, the Agency estimates that approximately </w:t>
      </w:r>
      <w:r w:rsidR="00A41D57">
        <w:rPr>
          <w:sz w:val="24"/>
        </w:rPr>
        <w:t>6,098,700</w:t>
      </w:r>
      <w:r w:rsidRPr="001560D6">
        <w:rPr>
          <w:sz w:val="24"/>
        </w:rPr>
        <w:t xml:space="preserve"> examinations are conducted annually.</w:t>
      </w:r>
    </w:p>
    <w:p w:rsidR="005C6D68" w:rsidRPr="00A03039" w:rsidP="001560D6" w14:paraId="310D52A2" w14:textId="77777777">
      <w:pPr>
        <w:widowControl/>
        <w:autoSpaceDE/>
        <w:autoSpaceDN/>
        <w:adjustRightInd/>
        <w:rPr>
          <w:sz w:val="24"/>
          <w:highlight w:val="yellow"/>
        </w:rPr>
      </w:pPr>
    </w:p>
    <w:p w:rsidR="001560D6" w:rsidRPr="00381834" w:rsidP="001560D6" w14:paraId="023FE3B4" w14:textId="720D50F0">
      <w:pPr>
        <w:keepNext/>
        <w:widowControl/>
        <w:autoSpaceDE/>
        <w:autoSpaceDN/>
        <w:adjustRightInd/>
        <w:jc w:val="center"/>
        <w:rPr>
          <w:b/>
          <w:sz w:val="24"/>
        </w:rPr>
      </w:pPr>
      <w:r w:rsidRPr="00381834">
        <w:rPr>
          <w:b/>
          <w:sz w:val="24"/>
        </w:rPr>
        <w:t xml:space="preserve">Population of CMV Drivers Subject to FMCSA Medical Standards </w:t>
      </w:r>
      <w:r>
        <w:rPr>
          <w:b/>
          <w:sz w:val="24"/>
        </w:rPr>
        <w:br/>
      </w:r>
      <w:r w:rsidRPr="00381834">
        <w:rPr>
          <w:b/>
          <w:sz w:val="24"/>
        </w:rPr>
        <w:t>and Examined Annually</w:t>
      </w:r>
      <w:r>
        <w:rPr>
          <w:rStyle w:val="FootnoteReference"/>
          <w:b/>
          <w:sz w:val="24"/>
          <w:vertAlign w:val="superscript"/>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340"/>
        <w:gridCol w:w="2345"/>
        <w:gridCol w:w="2335"/>
      </w:tblGrid>
      <w:tr w14:paraId="055A1DB8" w14:textId="77777777" w:rsidTr="00AB669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4" w:type="dxa"/>
            <w:shd w:val="clear" w:color="auto" w:fill="D9D9D9"/>
          </w:tcPr>
          <w:p w:rsidR="001560D6" w:rsidRPr="00381834" w:rsidP="00D93269" w14:paraId="680F1960" w14:textId="77777777">
            <w:pPr>
              <w:pStyle w:val="Tablerowheading"/>
              <w:keepNext/>
            </w:pPr>
            <w:r w:rsidRPr="00381834">
              <w:t>Baseline</w:t>
            </w:r>
          </w:p>
        </w:tc>
        <w:tc>
          <w:tcPr>
            <w:tcW w:w="2394" w:type="dxa"/>
            <w:shd w:val="clear" w:color="auto" w:fill="D9D9D9"/>
          </w:tcPr>
          <w:p w:rsidR="001560D6" w:rsidRPr="00381834" w:rsidP="00AB6692" w14:paraId="264D5F6E" w14:textId="77777777">
            <w:pPr>
              <w:pStyle w:val="Tablerowheading"/>
            </w:pPr>
            <w:r w:rsidRPr="00381834">
              <w:t>Exams every 2 years – ½ of that population</w:t>
            </w:r>
          </w:p>
        </w:tc>
        <w:tc>
          <w:tcPr>
            <w:tcW w:w="2394" w:type="dxa"/>
            <w:shd w:val="clear" w:color="auto" w:fill="D9D9D9"/>
          </w:tcPr>
          <w:p w:rsidR="001560D6" w:rsidRPr="00381834" w:rsidP="00AB6692" w14:paraId="0152CA7E" w14:textId="77777777">
            <w:pPr>
              <w:pStyle w:val="Tablerowheading"/>
            </w:pPr>
            <w:r w:rsidRPr="00381834">
              <w:t>Adjustment for out-of-cycle exams</w:t>
            </w:r>
          </w:p>
        </w:tc>
        <w:tc>
          <w:tcPr>
            <w:tcW w:w="2394" w:type="dxa"/>
            <w:shd w:val="clear" w:color="auto" w:fill="D9D9D9"/>
          </w:tcPr>
          <w:p w:rsidR="001560D6" w:rsidRPr="00381834" w:rsidP="00AB6692" w14:paraId="602EFAD8" w14:textId="77777777">
            <w:pPr>
              <w:pStyle w:val="Tablerowheading"/>
            </w:pPr>
            <w:r w:rsidRPr="00381834">
              <w:t>Drivers examined annually</w:t>
            </w:r>
          </w:p>
        </w:tc>
      </w:tr>
      <w:tr w14:paraId="25D85642" w14:textId="77777777" w:rsidTr="00AB6692">
        <w:tblPrEx>
          <w:tblW w:w="0" w:type="auto"/>
          <w:tblLook w:val="04A0"/>
        </w:tblPrEx>
        <w:tc>
          <w:tcPr>
            <w:tcW w:w="2394" w:type="dxa"/>
            <w:shd w:val="clear" w:color="auto" w:fill="auto"/>
          </w:tcPr>
          <w:p w:rsidR="001560D6" w:rsidRPr="00381834" w:rsidP="00D93269" w14:paraId="6D32D456" w14:textId="50126243">
            <w:pPr>
              <w:pStyle w:val="Tabletextrt"/>
              <w:keepNext/>
            </w:pPr>
            <w:r>
              <w:t>8</w:t>
            </w:r>
            <w:r w:rsidRPr="00381834">
              <w:t>,</w:t>
            </w:r>
            <w:r>
              <w:t>7</w:t>
            </w:r>
            <w:r w:rsidRPr="00381834">
              <w:t>00</w:t>
            </w:r>
            <w:r w:rsidRPr="00381834">
              <w:t>,000</w:t>
            </w:r>
          </w:p>
        </w:tc>
        <w:tc>
          <w:tcPr>
            <w:tcW w:w="2394" w:type="dxa"/>
            <w:shd w:val="clear" w:color="auto" w:fill="auto"/>
          </w:tcPr>
          <w:p w:rsidR="001560D6" w:rsidRPr="00381834" w:rsidP="00AB6692" w14:paraId="5208E5CC" w14:textId="2508D43C">
            <w:pPr>
              <w:pStyle w:val="Tabletextrt"/>
            </w:pPr>
            <w:r>
              <w:t>4,350,000</w:t>
            </w:r>
          </w:p>
        </w:tc>
        <w:tc>
          <w:tcPr>
            <w:tcW w:w="2394" w:type="dxa"/>
            <w:shd w:val="clear" w:color="auto" w:fill="auto"/>
          </w:tcPr>
          <w:p w:rsidR="001560D6" w:rsidRPr="00381834" w:rsidP="00AB6692" w14:paraId="3A649502" w14:textId="77777777">
            <w:pPr>
              <w:pStyle w:val="Tabletextrt"/>
            </w:pPr>
            <w:r w:rsidRPr="00381834">
              <w:t>40.20%</w:t>
            </w:r>
          </w:p>
        </w:tc>
        <w:tc>
          <w:tcPr>
            <w:tcW w:w="2394" w:type="dxa"/>
            <w:shd w:val="clear" w:color="auto" w:fill="auto"/>
          </w:tcPr>
          <w:p w:rsidR="001560D6" w:rsidRPr="0095248F" w:rsidP="00AB6692" w14:paraId="3FB535A8" w14:textId="6FD0832B">
            <w:pPr>
              <w:pStyle w:val="Tabletextrt"/>
            </w:pPr>
            <w:r>
              <w:t>6,098,700</w:t>
            </w:r>
          </w:p>
        </w:tc>
      </w:tr>
    </w:tbl>
    <w:p w:rsidR="002D5D6B" w:rsidP="003E5F08" w14:paraId="23C7EB94" w14:textId="77777777">
      <w:pPr>
        <w:widowControl/>
        <w:rPr>
          <w:sz w:val="24"/>
        </w:rPr>
      </w:pPr>
    </w:p>
    <w:p w:rsidR="00655D02" w:rsidP="003E5F08" w14:paraId="768672FE" w14:textId="06A86F32">
      <w:pPr>
        <w:widowControl/>
        <w:rPr>
          <w:sz w:val="24"/>
        </w:rPr>
      </w:pPr>
      <w:r>
        <w:rPr>
          <w:sz w:val="24"/>
        </w:rPr>
        <w:t xml:space="preserve">Then, FMCSA must estimate the number of these drivers who are diagnosed with </w:t>
      </w:r>
      <w:r w:rsidRPr="00D93269">
        <w:rPr>
          <w:sz w:val="24"/>
        </w:rPr>
        <w:t>non-insulin-treated diabetes mellitus</w:t>
      </w:r>
      <w:r>
        <w:rPr>
          <w:sz w:val="24"/>
        </w:rPr>
        <w:t xml:space="preserve">. </w:t>
      </w:r>
      <w:r w:rsidRPr="00D93269">
        <w:rPr>
          <w:sz w:val="24"/>
        </w:rPr>
        <w:t xml:space="preserve"> </w:t>
      </w:r>
      <w:r w:rsidR="00643B39">
        <w:rPr>
          <w:sz w:val="24"/>
        </w:rPr>
        <w:t xml:space="preserve">There is an estimated </w:t>
      </w:r>
      <w:r w:rsidR="0044790A">
        <w:rPr>
          <w:sz w:val="24"/>
        </w:rPr>
        <w:t>14.7</w:t>
      </w:r>
      <w:r w:rsidR="00643B39">
        <w:rPr>
          <w:sz w:val="24"/>
        </w:rPr>
        <w:t xml:space="preserve"> percent incidence of </w:t>
      </w:r>
      <w:r w:rsidR="00AC63D0">
        <w:rPr>
          <w:sz w:val="24"/>
        </w:rPr>
        <w:t xml:space="preserve">adults diagnosed with </w:t>
      </w:r>
      <w:r w:rsidR="00643B39">
        <w:rPr>
          <w:sz w:val="24"/>
        </w:rPr>
        <w:t>diabetes in the United States.</w:t>
      </w:r>
      <w:r>
        <w:rPr>
          <w:rStyle w:val="FootnoteReference"/>
          <w:sz w:val="24"/>
          <w:vertAlign w:val="superscript"/>
        </w:rPr>
        <w:footnoteReference w:id="7"/>
      </w:r>
      <w:r w:rsidR="00432AE5">
        <w:rPr>
          <w:sz w:val="24"/>
        </w:rPr>
        <w:t xml:space="preserve"> </w:t>
      </w:r>
      <w:r w:rsidR="00643B39">
        <w:rPr>
          <w:sz w:val="24"/>
        </w:rPr>
        <w:t xml:space="preserve"> Of those adults with diabetes, </w:t>
      </w:r>
      <w:bookmarkStart w:id="22" w:name="_Hlk89847333"/>
      <w:r w:rsidR="00643B39">
        <w:rPr>
          <w:sz w:val="24"/>
        </w:rPr>
        <w:t>non-insulin</w:t>
      </w:r>
      <w:r w:rsidR="00E41E0B">
        <w:rPr>
          <w:sz w:val="24"/>
        </w:rPr>
        <w:t>-</w:t>
      </w:r>
      <w:r w:rsidR="00314C62">
        <w:rPr>
          <w:sz w:val="24"/>
        </w:rPr>
        <w:t>treated diabet</w:t>
      </w:r>
      <w:r w:rsidR="00061C99">
        <w:rPr>
          <w:sz w:val="24"/>
        </w:rPr>
        <w:t>es</w:t>
      </w:r>
      <w:r w:rsidR="00643B39">
        <w:rPr>
          <w:sz w:val="24"/>
        </w:rPr>
        <w:t xml:space="preserve"> </w:t>
      </w:r>
      <w:r w:rsidR="00643B39">
        <w:rPr>
          <w:sz w:val="24"/>
        </w:rPr>
        <w:t xml:space="preserve">mellitus </w:t>
      </w:r>
      <w:bookmarkEnd w:id="22"/>
      <w:r w:rsidR="00643B39">
        <w:rPr>
          <w:sz w:val="24"/>
        </w:rPr>
        <w:t>may account for 90 to 95 percent of all diagnosed cases.</w:t>
      </w:r>
      <w:r>
        <w:rPr>
          <w:rStyle w:val="FootnoteReference"/>
          <w:sz w:val="24"/>
          <w:vertAlign w:val="superscript"/>
        </w:rPr>
        <w:footnoteReference w:id="8"/>
      </w:r>
      <w:r w:rsidRPr="00F729BA" w:rsidR="00643B39">
        <w:rPr>
          <w:sz w:val="24"/>
          <w:vertAlign w:val="superscript"/>
        </w:rPr>
        <w:t xml:space="preserve"> </w:t>
      </w:r>
      <w:r>
        <w:rPr>
          <w:sz w:val="24"/>
          <w:vertAlign w:val="superscript"/>
        </w:rPr>
        <w:t xml:space="preserve"> </w:t>
      </w:r>
      <w:r w:rsidR="00643B39">
        <w:rPr>
          <w:sz w:val="24"/>
        </w:rPr>
        <w:t xml:space="preserve">As such, FMCSA has estimated the </w:t>
      </w:r>
      <w:r w:rsidR="00684656">
        <w:rPr>
          <w:sz w:val="24"/>
        </w:rPr>
        <w:t xml:space="preserve">annual </w:t>
      </w:r>
      <w:r w:rsidR="00643B39">
        <w:rPr>
          <w:sz w:val="24"/>
        </w:rPr>
        <w:t xml:space="preserve">number of </w:t>
      </w:r>
      <w:r w:rsidR="00F25874">
        <w:rPr>
          <w:sz w:val="24"/>
        </w:rPr>
        <w:t xml:space="preserve">individuals with non-insulin-treated diabetes mellitus being examined for physical qualification </w:t>
      </w:r>
      <w:r w:rsidR="00643B39">
        <w:rPr>
          <w:sz w:val="24"/>
        </w:rPr>
        <w:t xml:space="preserve">to be </w:t>
      </w:r>
      <w:r w:rsidR="0044790A">
        <w:rPr>
          <w:sz w:val="24"/>
        </w:rPr>
        <w:t>806,858</w:t>
      </w:r>
      <w:r w:rsidR="00432AE5">
        <w:rPr>
          <w:sz w:val="24"/>
        </w:rPr>
        <w:t>.</w:t>
      </w:r>
      <w:r>
        <w:rPr>
          <w:rStyle w:val="FootnoteReference"/>
          <w:vertAlign w:val="superscript"/>
        </w:rPr>
        <w:footnoteReference w:id="9"/>
      </w:r>
      <w:r w:rsidR="00051535">
        <w:rPr>
          <w:sz w:val="24"/>
        </w:rPr>
        <w:t xml:space="preserve"> </w:t>
      </w:r>
    </w:p>
    <w:p w:rsidR="00655D02" w:rsidP="003E5F08" w14:paraId="6E418909" w14:textId="77777777">
      <w:pPr>
        <w:widowControl/>
        <w:rPr>
          <w:sz w:val="24"/>
        </w:rPr>
      </w:pPr>
    </w:p>
    <w:p w:rsidR="00744AC5" w:rsidP="002554A5" w14:paraId="05C1EB19" w14:textId="56E31950">
      <w:pPr>
        <w:widowControl/>
        <w:rPr>
          <w:sz w:val="24"/>
        </w:rPr>
      </w:pPr>
      <w:r>
        <w:rPr>
          <w:sz w:val="24"/>
        </w:rPr>
        <w:t xml:space="preserve">Finally, FMCSA estimates the number of individuals for whom completion of the </w:t>
      </w:r>
      <w:r w:rsidRPr="002554A5">
        <w:rPr>
          <w:sz w:val="24"/>
        </w:rPr>
        <w:t>Non-</w:t>
      </w:r>
      <w:r w:rsidRPr="004326AC" w:rsidR="005F73D2">
        <w:rPr>
          <w:sz w:val="24"/>
        </w:rPr>
        <w:t>Insulin-Treated Diabetes Mellitus</w:t>
      </w:r>
      <w:r w:rsidRPr="002554A5">
        <w:rPr>
          <w:sz w:val="24"/>
        </w:rPr>
        <w:t xml:space="preserve"> Assessment Form, MCSA</w:t>
      </w:r>
      <w:r w:rsidR="005F73D2">
        <w:rPr>
          <w:sz w:val="24"/>
        </w:rPr>
        <w:t>-</w:t>
      </w:r>
      <w:r w:rsidRPr="002554A5">
        <w:rPr>
          <w:sz w:val="24"/>
        </w:rPr>
        <w:t>5872</w:t>
      </w:r>
      <w:r>
        <w:rPr>
          <w:sz w:val="24"/>
        </w:rPr>
        <w:t>, would be requested</w:t>
      </w:r>
      <w:r w:rsidRPr="002554A5">
        <w:rPr>
          <w:sz w:val="24"/>
        </w:rPr>
        <w:t>.</w:t>
      </w:r>
      <w:r>
        <w:rPr>
          <w:sz w:val="24"/>
        </w:rPr>
        <w:t xml:space="preserve">  </w:t>
      </w:r>
      <w:r w:rsidR="00643B39">
        <w:rPr>
          <w:sz w:val="24"/>
        </w:rPr>
        <w:t xml:space="preserve">Of the </w:t>
      </w:r>
      <w:r w:rsidR="0044790A">
        <w:rPr>
          <w:sz w:val="24"/>
        </w:rPr>
        <w:t xml:space="preserve">806,858 </w:t>
      </w:r>
      <w:r w:rsidR="00643B39">
        <w:rPr>
          <w:sz w:val="24"/>
        </w:rPr>
        <w:t xml:space="preserve">estimated </w:t>
      </w:r>
      <w:r w:rsidR="00F25874">
        <w:rPr>
          <w:sz w:val="24"/>
        </w:rPr>
        <w:t xml:space="preserve">individuals </w:t>
      </w:r>
      <w:r w:rsidR="00643B39">
        <w:rPr>
          <w:sz w:val="24"/>
        </w:rPr>
        <w:t xml:space="preserve">with </w:t>
      </w:r>
      <w:r w:rsidR="00F729BA">
        <w:rPr>
          <w:sz w:val="24"/>
        </w:rPr>
        <w:t>non-insulin</w:t>
      </w:r>
      <w:r w:rsidR="00E41E0B">
        <w:rPr>
          <w:sz w:val="24"/>
        </w:rPr>
        <w:t>-</w:t>
      </w:r>
      <w:r w:rsidR="00F729BA">
        <w:rPr>
          <w:sz w:val="24"/>
        </w:rPr>
        <w:t>treated diabetes mellitus</w:t>
      </w:r>
      <w:r w:rsidR="00A810F6">
        <w:rPr>
          <w:sz w:val="24"/>
        </w:rPr>
        <w:t>,</w:t>
      </w:r>
      <w:r w:rsidR="00643B39">
        <w:rPr>
          <w:sz w:val="24"/>
        </w:rPr>
        <w:t xml:space="preserve"> </w:t>
      </w:r>
      <w:r w:rsidR="00A810F6">
        <w:rPr>
          <w:sz w:val="24"/>
        </w:rPr>
        <w:t xml:space="preserve">FMCSA </w:t>
      </w:r>
      <w:r w:rsidR="00592F7C">
        <w:rPr>
          <w:sz w:val="24"/>
        </w:rPr>
        <w:t xml:space="preserve">lacks specific data but </w:t>
      </w:r>
      <w:r w:rsidR="00643B39">
        <w:rPr>
          <w:sz w:val="24"/>
        </w:rPr>
        <w:t>estimate</w:t>
      </w:r>
      <w:r w:rsidR="00A810F6">
        <w:rPr>
          <w:sz w:val="24"/>
        </w:rPr>
        <w:t>s</w:t>
      </w:r>
      <w:r w:rsidR="00643B39">
        <w:rPr>
          <w:sz w:val="24"/>
        </w:rPr>
        <w:t xml:space="preserve"> that </w:t>
      </w:r>
      <w:r w:rsidR="00A810F6">
        <w:rPr>
          <w:sz w:val="24"/>
        </w:rPr>
        <w:t xml:space="preserve">MEs conducting physical </w:t>
      </w:r>
      <w:r w:rsidR="00684656">
        <w:rPr>
          <w:sz w:val="24"/>
        </w:rPr>
        <w:t xml:space="preserve">qualification </w:t>
      </w:r>
      <w:r w:rsidR="00A810F6">
        <w:rPr>
          <w:sz w:val="24"/>
        </w:rPr>
        <w:t xml:space="preserve">examinations of </w:t>
      </w:r>
      <w:r w:rsidR="00F56F42">
        <w:rPr>
          <w:sz w:val="24"/>
        </w:rPr>
        <w:t>30 </w:t>
      </w:r>
      <w:r w:rsidR="00643B39">
        <w:rPr>
          <w:sz w:val="24"/>
        </w:rPr>
        <w:t xml:space="preserve">percent of </w:t>
      </w:r>
      <w:r>
        <w:rPr>
          <w:sz w:val="24"/>
        </w:rPr>
        <w:t xml:space="preserve">these </w:t>
      </w:r>
      <w:r w:rsidR="00F25874">
        <w:rPr>
          <w:sz w:val="24"/>
        </w:rPr>
        <w:t xml:space="preserve">individuals </w:t>
      </w:r>
      <w:r w:rsidR="00643B39">
        <w:rPr>
          <w:sz w:val="24"/>
        </w:rPr>
        <w:t xml:space="preserve">will </w:t>
      </w:r>
      <w:r w:rsidR="00A810F6">
        <w:rPr>
          <w:sz w:val="24"/>
        </w:rPr>
        <w:t xml:space="preserve">request </w:t>
      </w:r>
      <w:r w:rsidR="005F73D2">
        <w:rPr>
          <w:sz w:val="24"/>
        </w:rPr>
        <w:t xml:space="preserve">that </w:t>
      </w:r>
      <w:r w:rsidR="00A810F6">
        <w:rPr>
          <w:sz w:val="24"/>
        </w:rPr>
        <w:t>the</w:t>
      </w:r>
      <w:r w:rsidR="00643B39">
        <w:rPr>
          <w:sz w:val="24"/>
        </w:rPr>
        <w:t xml:space="preserve"> treating </w:t>
      </w:r>
      <w:r w:rsidR="00AC63D0">
        <w:rPr>
          <w:sz w:val="24"/>
        </w:rPr>
        <w:t>healthcare provider</w:t>
      </w:r>
      <w:r w:rsidR="00643B39">
        <w:rPr>
          <w:sz w:val="24"/>
        </w:rPr>
        <w:t xml:space="preserve"> fill out the </w:t>
      </w:r>
      <w:r w:rsidR="00A810F6">
        <w:rPr>
          <w:sz w:val="24"/>
        </w:rPr>
        <w:t xml:space="preserve">voluntary </w:t>
      </w:r>
      <w:bookmarkStart w:id="23" w:name="_Hlk89853078"/>
      <w:r w:rsidRPr="004326AC">
        <w:rPr>
          <w:sz w:val="24"/>
        </w:rPr>
        <w:t>N</w:t>
      </w:r>
      <w:bookmarkStart w:id="24" w:name="_Hlk124229987"/>
      <w:r w:rsidRPr="004326AC">
        <w:rPr>
          <w:sz w:val="24"/>
        </w:rPr>
        <w:t>on-Insulin-Treated Diabetes Mellitus Assessment Form</w:t>
      </w:r>
      <w:bookmarkEnd w:id="24"/>
      <w:r w:rsidRPr="004326AC">
        <w:rPr>
          <w:sz w:val="24"/>
        </w:rPr>
        <w:t>, MCSA-5872</w:t>
      </w:r>
      <w:bookmarkEnd w:id="23"/>
      <w:r w:rsidR="00643B39">
        <w:rPr>
          <w:sz w:val="24"/>
        </w:rPr>
        <w:t xml:space="preserve">. </w:t>
      </w:r>
      <w:r w:rsidR="005F73D2">
        <w:rPr>
          <w:sz w:val="24"/>
        </w:rPr>
        <w:t xml:space="preserve"> </w:t>
      </w:r>
      <w:r w:rsidR="00A810F6">
        <w:rPr>
          <w:sz w:val="24"/>
        </w:rPr>
        <w:t>Therefore,</w:t>
      </w:r>
      <w:r w:rsidR="00643B39">
        <w:rPr>
          <w:sz w:val="24"/>
        </w:rPr>
        <w:t xml:space="preserve"> </w:t>
      </w:r>
      <w:r>
        <w:rPr>
          <w:sz w:val="24"/>
        </w:rPr>
        <w:t xml:space="preserve">FMCSA estimates that MEs will request that forms be completed for </w:t>
      </w:r>
      <w:bookmarkStart w:id="25" w:name="_Hlk89851552"/>
      <w:r w:rsidR="0044790A">
        <w:rPr>
          <w:sz w:val="24"/>
        </w:rPr>
        <w:t>242,057</w:t>
      </w:r>
      <w:r>
        <w:rPr>
          <w:sz w:val="24"/>
        </w:rPr>
        <w:t xml:space="preserve"> </w:t>
      </w:r>
      <w:bookmarkEnd w:id="25"/>
      <w:r>
        <w:rPr>
          <w:sz w:val="24"/>
        </w:rPr>
        <w:t>individuals</w:t>
      </w:r>
      <w:r>
        <w:rPr>
          <w:sz w:val="24"/>
        </w:rPr>
        <w:t xml:space="preserve"> with a corresponding number of treating healthcare providers completing </w:t>
      </w:r>
      <w:r w:rsidR="009B12D6">
        <w:rPr>
          <w:sz w:val="24"/>
        </w:rPr>
        <w:t>N</w:t>
      </w:r>
      <w:r w:rsidRPr="009B12D6" w:rsidR="009B12D6">
        <w:rPr>
          <w:sz w:val="24"/>
        </w:rPr>
        <w:t>on-Insulin-Treated Diabetes Mellitus Assessment Form</w:t>
      </w:r>
      <w:r w:rsidR="009B12D6">
        <w:rPr>
          <w:sz w:val="24"/>
        </w:rPr>
        <w:t>s</w:t>
      </w:r>
      <w:r w:rsidRPr="00AB6692">
        <w:rPr>
          <w:sz w:val="24"/>
        </w:rPr>
        <w:t>, MCSA</w:t>
      </w:r>
      <w:r w:rsidR="005F73D2">
        <w:rPr>
          <w:sz w:val="24"/>
        </w:rPr>
        <w:t>-</w:t>
      </w:r>
      <w:r w:rsidRPr="00AB6692">
        <w:rPr>
          <w:sz w:val="24"/>
        </w:rPr>
        <w:t>5872</w:t>
      </w:r>
      <w:r>
        <w:rPr>
          <w:sz w:val="24"/>
        </w:rPr>
        <w:t>.</w:t>
      </w:r>
      <w:r>
        <w:rPr>
          <w:rStyle w:val="FootnoteReference"/>
          <w:sz w:val="24"/>
          <w:vertAlign w:val="superscript"/>
        </w:rPr>
        <w:footnoteReference w:id="10"/>
      </w:r>
      <w:r w:rsidRPr="00F729BA" w:rsidR="00643B39">
        <w:rPr>
          <w:sz w:val="24"/>
          <w:vertAlign w:val="superscript"/>
        </w:rPr>
        <w:t xml:space="preserve"> </w:t>
      </w:r>
    </w:p>
    <w:p w:rsidR="00853669" w:rsidP="003E5F08" w14:paraId="2B254A9C" w14:textId="62CAB66A">
      <w:pPr>
        <w:widowControl/>
        <w:rPr>
          <w:sz w:val="24"/>
        </w:rPr>
      </w:pPr>
    </w:p>
    <w:p w:rsidR="00643B39" w:rsidP="004326AC" w14:paraId="138EAC5D" w14:textId="6BE68E8A">
      <w:pPr>
        <w:keepNext/>
        <w:widowControl/>
        <w:autoSpaceDE/>
        <w:autoSpaceDN/>
        <w:adjustRightInd/>
        <w:jc w:val="center"/>
        <w:rPr>
          <w:b/>
          <w:sz w:val="24"/>
        </w:rPr>
      </w:pPr>
      <w:r w:rsidRPr="00964D38">
        <w:rPr>
          <w:b/>
          <w:sz w:val="24"/>
        </w:rPr>
        <w:t xml:space="preserve">CMV Drivers with </w:t>
      </w:r>
      <w:r w:rsidR="002554A5">
        <w:rPr>
          <w:b/>
          <w:sz w:val="24"/>
        </w:rPr>
        <w:t>N</w:t>
      </w:r>
      <w:r>
        <w:rPr>
          <w:b/>
          <w:sz w:val="24"/>
        </w:rPr>
        <w:t>on-</w:t>
      </w:r>
      <w:r w:rsidR="004C0268">
        <w:rPr>
          <w:b/>
          <w:sz w:val="24"/>
        </w:rPr>
        <w:t>Insulin</w:t>
      </w:r>
      <w:r w:rsidR="00E41E0B">
        <w:rPr>
          <w:b/>
          <w:sz w:val="24"/>
        </w:rPr>
        <w:t>-</w:t>
      </w:r>
      <w:r w:rsidR="004C0268">
        <w:rPr>
          <w:b/>
          <w:sz w:val="24"/>
        </w:rPr>
        <w:t>Treated Diabetes Mellitus</w:t>
      </w:r>
      <w:r w:rsidRPr="00964D38">
        <w:rPr>
          <w:b/>
          <w:sz w:val="24"/>
        </w:rPr>
        <w:t xml:space="preserve"> </w:t>
      </w:r>
      <w:r w:rsidR="00111F0A">
        <w:rPr>
          <w:b/>
          <w:sz w:val="24"/>
        </w:rPr>
        <w:t xml:space="preserve">for Whom a </w:t>
      </w:r>
      <w:r w:rsidRPr="00111F0A" w:rsidR="00111F0A">
        <w:rPr>
          <w:b/>
          <w:sz w:val="24"/>
        </w:rPr>
        <w:t>Non-Insulin-Treated Diabetes Mellitus Assessment Form, MCSA-5872</w:t>
      </w:r>
      <w:r w:rsidR="00111F0A">
        <w:rPr>
          <w:b/>
          <w:sz w:val="24"/>
        </w:rPr>
        <w:t>, is Requested</w:t>
      </w:r>
    </w:p>
    <w:p w:rsidR="004326AC" w:rsidP="00F46CA4" w14:paraId="06F73F18" w14:textId="77777777">
      <w:pPr>
        <w:keepNext/>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59B82A5E" w14:textId="77777777" w:rsidTr="006E71C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shd w:val="clear" w:color="auto" w:fill="E5DFEC"/>
          </w:tcPr>
          <w:p w:rsidR="006A582D" w:rsidRPr="00E61FEC" w:rsidP="00F46CA4" w14:paraId="2B8257D2" w14:textId="2F89B030">
            <w:pPr>
              <w:keepNext/>
              <w:widowControl/>
              <w:autoSpaceDE/>
              <w:autoSpaceDN/>
              <w:adjustRightInd/>
              <w:jc w:val="center"/>
              <w:rPr>
                <w:b/>
                <w:sz w:val="24"/>
              </w:rPr>
            </w:pPr>
            <w:r>
              <w:rPr>
                <w:b/>
                <w:sz w:val="24"/>
              </w:rPr>
              <w:t xml:space="preserve">Drivers </w:t>
            </w:r>
            <w:r w:rsidR="00F322F9">
              <w:rPr>
                <w:b/>
                <w:sz w:val="24"/>
              </w:rPr>
              <w:t>for Whom a Form is Requested</w:t>
            </w:r>
            <w:r w:rsidR="006E71C5">
              <w:rPr>
                <w:b/>
                <w:sz w:val="24"/>
              </w:rPr>
              <w:t xml:space="preserve"> </w:t>
            </w:r>
            <w:r w:rsidR="00F25874">
              <w:rPr>
                <w:b/>
                <w:sz w:val="24"/>
              </w:rPr>
              <w:t>from</w:t>
            </w:r>
            <w:r w:rsidR="00F25874">
              <w:rPr>
                <w:b/>
                <w:sz w:val="24"/>
              </w:rPr>
              <w:br/>
            </w:r>
            <w:r w:rsidR="00F322F9">
              <w:rPr>
                <w:b/>
                <w:sz w:val="24"/>
              </w:rPr>
              <w:t xml:space="preserve">a </w:t>
            </w:r>
            <w:r w:rsidR="006E71C5">
              <w:rPr>
                <w:b/>
                <w:sz w:val="24"/>
              </w:rPr>
              <w:t xml:space="preserve">Treating </w:t>
            </w:r>
            <w:r w:rsidR="004C0268">
              <w:rPr>
                <w:b/>
                <w:sz w:val="24"/>
              </w:rPr>
              <w:t xml:space="preserve">Healthcare </w:t>
            </w:r>
            <w:r w:rsidR="006E71C5">
              <w:rPr>
                <w:b/>
                <w:sz w:val="24"/>
              </w:rPr>
              <w:t>Provider Annually</w:t>
            </w:r>
          </w:p>
        </w:tc>
      </w:tr>
      <w:tr w14:paraId="74240086" w14:textId="77777777" w:rsidTr="006E71C5">
        <w:tblPrEx>
          <w:tblW w:w="5000" w:type="pct"/>
          <w:tblLook w:val="04A0"/>
        </w:tblPrEx>
        <w:tc>
          <w:tcPr>
            <w:tcW w:w="5000" w:type="pct"/>
            <w:shd w:val="clear" w:color="auto" w:fill="auto"/>
          </w:tcPr>
          <w:p w:rsidR="006A582D" w:rsidRPr="00E61FEC" w:rsidP="00F46CA4" w14:paraId="093E4061" w14:textId="1C335696">
            <w:pPr>
              <w:keepNext/>
              <w:widowControl/>
              <w:autoSpaceDE/>
              <w:autoSpaceDN/>
              <w:adjustRightInd/>
              <w:jc w:val="center"/>
              <w:rPr>
                <w:sz w:val="24"/>
              </w:rPr>
            </w:pPr>
            <w:r>
              <w:rPr>
                <w:sz w:val="24"/>
              </w:rPr>
              <w:t>242,057</w:t>
            </w:r>
          </w:p>
        </w:tc>
      </w:tr>
    </w:tbl>
    <w:p w:rsidR="006A582D" w:rsidP="002D5D6B" w14:paraId="7C17106D" w14:textId="4AAB8336">
      <w:pPr>
        <w:widowControl/>
        <w:autoSpaceDE/>
        <w:autoSpaceDN/>
        <w:adjustRightInd/>
        <w:jc w:val="center"/>
        <w:rPr>
          <w:b/>
          <w:sz w:val="24"/>
        </w:rPr>
      </w:pPr>
    </w:p>
    <w:p w:rsidR="006C160A" w:rsidRPr="00DA02EE" w:rsidP="003E18E5" w14:paraId="30D59DF6" w14:textId="7A28FFC0">
      <w:pPr>
        <w:widowControl/>
        <w:autoSpaceDE/>
        <w:autoSpaceDN/>
        <w:adjustRightInd/>
        <w:rPr>
          <w:bCs/>
          <w:sz w:val="24"/>
        </w:rPr>
      </w:pPr>
      <w:r w:rsidRPr="00DA02EE">
        <w:rPr>
          <w:bCs/>
          <w:sz w:val="24"/>
        </w:rPr>
        <w:t>FMCSA estimates that it will take the treating healthcare provider 8 minutes to complete the Non-Insulin-Treated Diabetes Mellitus Assessment Form, MCSA-5872</w:t>
      </w:r>
      <w:r w:rsidR="004C4CBC">
        <w:rPr>
          <w:bCs/>
          <w:sz w:val="24"/>
        </w:rPr>
        <w:t>, and to provide it to the certified ME</w:t>
      </w:r>
      <w:r w:rsidRPr="00DA02EE">
        <w:rPr>
          <w:bCs/>
          <w:sz w:val="24"/>
        </w:rPr>
        <w:t>.</w:t>
      </w:r>
    </w:p>
    <w:p w:rsidR="006C160A" w:rsidRPr="00DA02EE" w:rsidP="00DA02EE" w14:paraId="20BD65B5" w14:textId="77777777">
      <w:pPr>
        <w:widowControl/>
        <w:autoSpaceDE/>
        <w:autoSpaceDN/>
        <w:adjustRightInd/>
        <w:rPr>
          <w:bCs/>
          <w:sz w:val="24"/>
        </w:rPr>
      </w:pPr>
    </w:p>
    <w:p w:rsidR="00051535" w:rsidP="00F46CA4" w14:paraId="433B752C" w14:textId="3399F6B3">
      <w:pPr>
        <w:keepNext/>
        <w:keepLines/>
        <w:widowControl/>
        <w:autoSpaceDE/>
        <w:autoSpaceDN/>
        <w:adjustRightInd/>
        <w:jc w:val="center"/>
        <w:rPr>
          <w:b/>
          <w:sz w:val="24"/>
        </w:rPr>
      </w:pPr>
      <w:r>
        <w:rPr>
          <w:b/>
          <w:sz w:val="24"/>
        </w:rPr>
        <w:t>Treating Healthcare Provider Task</w:t>
      </w:r>
    </w:p>
    <w:p w:rsidR="00051535" w:rsidRPr="00E61FEC" w:rsidP="004326AC" w14:paraId="5B0AF991" w14:textId="77777777">
      <w:pPr>
        <w:keepNext/>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5"/>
        <w:gridCol w:w="3145"/>
      </w:tblGrid>
      <w:tr w14:paraId="5BD603F8" w14:textId="77777777" w:rsidTr="00DA02E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18" w:type="pct"/>
            <w:shd w:val="clear" w:color="auto" w:fill="E5DFEC"/>
          </w:tcPr>
          <w:p w:rsidR="00051535" w:rsidRPr="00E61FEC" w:rsidP="00F46CA4" w14:paraId="4F150EAF" w14:textId="77777777">
            <w:pPr>
              <w:keepNext/>
              <w:keepLines/>
              <w:widowControl/>
              <w:autoSpaceDE/>
              <w:autoSpaceDN/>
              <w:adjustRightInd/>
              <w:jc w:val="center"/>
              <w:rPr>
                <w:b/>
                <w:sz w:val="24"/>
              </w:rPr>
            </w:pPr>
            <w:r w:rsidRPr="00E61FEC">
              <w:rPr>
                <w:b/>
                <w:sz w:val="24"/>
              </w:rPr>
              <w:t>Task</w:t>
            </w:r>
          </w:p>
        </w:tc>
        <w:tc>
          <w:tcPr>
            <w:tcW w:w="1682" w:type="pct"/>
            <w:shd w:val="clear" w:color="auto" w:fill="E5DFEC"/>
          </w:tcPr>
          <w:p w:rsidR="00051535" w:rsidRPr="00E61FEC" w:rsidP="00F46CA4" w14:paraId="75E135B3" w14:textId="77777777">
            <w:pPr>
              <w:keepNext/>
              <w:keepLines/>
              <w:widowControl/>
              <w:autoSpaceDE/>
              <w:autoSpaceDN/>
              <w:adjustRightInd/>
              <w:jc w:val="center"/>
              <w:rPr>
                <w:b/>
                <w:sz w:val="24"/>
              </w:rPr>
            </w:pPr>
            <w:r w:rsidRPr="00E61FEC">
              <w:rPr>
                <w:b/>
                <w:sz w:val="24"/>
              </w:rPr>
              <w:t>Time to Complete Task</w:t>
            </w:r>
          </w:p>
        </w:tc>
      </w:tr>
      <w:tr w14:paraId="62A79088" w14:textId="77777777" w:rsidTr="00DA02EE">
        <w:tblPrEx>
          <w:tblW w:w="5000" w:type="pct"/>
          <w:tblLook w:val="04A0"/>
        </w:tblPrEx>
        <w:tc>
          <w:tcPr>
            <w:tcW w:w="3318" w:type="pct"/>
            <w:shd w:val="clear" w:color="auto" w:fill="auto"/>
          </w:tcPr>
          <w:p w:rsidR="00051535" w:rsidRPr="00E61FEC" w:rsidP="00F46CA4" w14:paraId="3C632952" w14:textId="0523F9CC">
            <w:pPr>
              <w:keepNext/>
              <w:keepLines/>
              <w:widowControl/>
              <w:autoSpaceDE/>
              <w:autoSpaceDN/>
              <w:adjustRightInd/>
              <w:jc w:val="center"/>
              <w:rPr>
                <w:sz w:val="24"/>
              </w:rPr>
            </w:pPr>
            <w:r w:rsidRPr="00E61FEC">
              <w:rPr>
                <w:sz w:val="24"/>
              </w:rPr>
              <w:t>Complete</w:t>
            </w:r>
            <w:r>
              <w:rPr>
                <w:sz w:val="24"/>
              </w:rPr>
              <w:t xml:space="preserve"> </w:t>
            </w:r>
            <w:r w:rsidR="00AB6692">
              <w:rPr>
                <w:sz w:val="24"/>
              </w:rPr>
              <w:t xml:space="preserve">the </w:t>
            </w:r>
            <w:r w:rsidRPr="004326AC" w:rsidR="004326AC">
              <w:rPr>
                <w:sz w:val="24"/>
              </w:rPr>
              <w:t>Non-Insulin-Treated Diabetes Mellitus Assessment Form, MCSA-5872</w:t>
            </w:r>
          </w:p>
        </w:tc>
        <w:tc>
          <w:tcPr>
            <w:tcW w:w="1682" w:type="pct"/>
          </w:tcPr>
          <w:p w:rsidR="00051535" w:rsidRPr="00E61FEC" w:rsidP="00F46CA4" w14:paraId="4334FBAA" w14:textId="3DA551D5">
            <w:pPr>
              <w:keepNext/>
              <w:keepLines/>
              <w:widowControl/>
              <w:autoSpaceDE/>
              <w:autoSpaceDN/>
              <w:adjustRightInd/>
              <w:jc w:val="center"/>
              <w:rPr>
                <w:sz w:val="24"/>
              </w:rPr>
            </w:pPr>
            <w:r>
              <w:rPr>
                <w:sz w:val="24"/>
              </w:rPr>
              <w:t>8</w:t>
            </w:r>
            <w:r w:rsidRPr="00E61FEC">
              <w:rPr>
                <w:sz w:val="24"/>
              </w:rPr>
              <w:t xml:space="preserve"> </w:t>
            </w:r>
            <w:r w:rsidRPr="00E61FEC">
              <w:rPr>
                <w:sz w:val="24"/>
              </w:rPr>
              <w:t>minutes</w:t>
            </w:r>
          </w:p>
        </w:tc>
      </w:tr>
    </w:tbl>
    <w:p w:rsidR="00051535" w:rsidRPr="00303FDE" w:rsidP="00F46CA4" w14:paraId="5160A133" w14:textId="70FFC253">
      <w:pPr>
        <w:keepNext/>
        <w:keepLines/>
        <w:widowControl/>
        <w:autoSpaceDE/>
        <w:autoSpaceDN/>
        <w:adjustRightInd/>
        <w:rPr>
          <w:b/>
          <w:bCs/>
          <w:sz w:val="24"/>
        </w:rPr>
      </w:pPr>
    </w:p>
    <w:p w:rsidR="00CF12CE" w:rsidRPr="00303FDE" w:rsidP="00303FDE" w14:paraId="53B29CA2" w14:textId="796080F5">
      <w:pPr>
        <w:widowControl/>
        <w:autoSpaceDE/>
        <w:autoSpaceDN/>
        <w:adjustRightInd/>
        <w:rPr>
          <w:sz w:val="24"/>
        </w:rPr>
      </w:pPr>
      <w:r w:rsidRPr="00303FDE">
        <w:rPr>
          <w:sz w:val="24"/>
        </w:rPr>
        <w:t xml:space="preserve">Next, </w:t>
      </w:r>
      <w:r>
        <w:rPr>
          <w:sz w:val="24"/>
        </w:rPr>
        <w:t xml:space="preserve">FMCSA estimates the average </w:t>
      </w:r>
      <w:r w:rsidR="009E374C">
        <w:rPr>
          <w:sz w:val="24"/>
        </w:rPr>
        <w:t xml:space="preserve">hourly </w:t>
      </w:r>
      <w:r>
        <w:rPr>
          <w:sz w:val="24"/>
        </w:rPr>
        <w:t>wage for the categories of treating healthcare provide</w:t>
      </w:r>
      <w:r w:rsidR="009E374C">
        <w:rPr>
          <w:sz w:val="24"/>
        </w:rPr>
        <w:t>r</w:t>
      </w:r>
      <w:r>
        <w:rPr>
          <w:sz w:val="24"/>
        </w:rPr>
        <w:t xml:space="preserve">s likely to complete the </w:t>
      </w:r>
      <w:r w:rsidRPr="00DA02EE">
        <w:rPr>
          <w:bCs/>
          <w:sz w:val="24"/>
        </w:rPr>
        <w:t>Non-Insulin-Treated Diabetes Mellitus Assessment Form, MCSA-5872</w:t>
      </w:r>
      <w:r>
        <w:rPr>
          <w:bCs/>
          <w:sz w:val="24"/>
        </w:rPr>
        <w:t xml:space="preserve">, to be </w:t>
      </w:r>
      <w:r w:rsidRPr="00303FDE">
        <w:rPr>
          <w:bCs/>
          <w:sz w:val="24"/>
        </w:rPr>
        <w:t>$131.19</w:t>
      </w:r>
      <w:r>
        <w:rPr>
          <w:bCs/>
          <w:sz w:val="24"/>
        </w:rPr>
        <w:t>.  Finally, FMCSA estimates</w:t>
      </w:r>
      <w:r w:rsidR="009E374C">
        <w:rPr>
          <w:bCs/>
          <w:sz w:val="24"/>
        </w:rPr>
        <w:t xml:space="preserve"> the average annual burden hours and salary costs for the treating healthcare providers to complete the forms. </w:t>
      </w:r>
    </w:p>
    <w:p w:rsidR="009F773C" w:rsidRPr="007B1351" w:rsidP="00BB0524" w14:paraId="233B6ACF" w14:textId="7D187831">
      <w:pPr>
        <w:keepNext/>
        <w:widowControl/>
        <w:autoSpaceDE/>
        <w:autoSpaceDN/>
        <w:adjustRightInd/>
        <w:jc w:val="center"/>
        <w:rPr>
          <w:b/>
          <w:bCs/>
          <w:sz w:val="24"/>
        </w:rPr>
      </w:pPr>
      <w:r>
        <w:rPr>
          <w:b/>
          <w:bCs/>
          <w:sz w:val="24"/>
        </w:rPr>
        <w:t xml:space="preserve">Derivation of </w:t>
      </w:r>
      <w:r w:rsidR="004E527D">
        <w:rPr>
          <w:b/>
          <w:bCs/>
          <w:sz w:val="24"/>
        </w:rPr>
        <w:t>Treating Healthcare Provi</w:t>
      </w:r>
      <w:r w:rsidR="00321295">
        <w:rPr>
          <w:b/>
          <w:bCs/>
          <w:sz w:val="24"/>
        </w:rPr>
        <w:t>d</w:t>
      </w:r>
      <w:r w:rsidR="004E527D">
        <w:rPr>
          <w:b/>
          <w:bCs/>
          <w:sz w:val="24"/>
        </w:rPr>
        <w:t>er</w:t>
      </w:r>
      <w:r>
        <w:rPr>
          <w:b/>
          <w:bCs/>
          <w:sz w:val="24"/>
        </w:rPr>
        <w:t xml:space="preserve"> Average Wage</w:t>
      </w:r>
      <w:r>
        <w:rPr>
          <w:rStyle w:val="FootnoteReference"/>
          <w:b/>
          <w:bCs/>
          <w:sz w:val="24"/>
          <w:vertAlign w:val="superscript"/>
        </w:rPr>
        <w:footnoteReference w:id="11"/>
      </w:r>
    </w:p>
    <w:tbl>
      <w:tblPr>
        <w:tblStyle w:val="TableGrid"/>
        <w:tblW w:w="0" w:type="auto"/>
        <w:tblLayout w:type="fixed"/>
        <w:tblLook w:val="04A0"/>
      </w:tblPr>
      <w:tblGrid>
        <w:gridCol w:w="1705"/>
        <w:gridCol w:w="1440"/>
        <w:gridCol w:w="990"/>
        <w:gridCol w:w="1350"/>
        <w:gridCol w:w="1350"/>
        <w:gridCol w:w="1080"/>
        <w:gridCol w:w="1435"/>
      </w:tblGrid>
      <w:tr w14:paraId="7A603576" w14:textId="77777777" w:rsidTr="003A602A">
        <w:tblPrEx>
          <w:tblW w:w="0" w:type="auto"/>
          <w:tblLayout w:type="fixed"/>
          <w:tblLook w:val="04A0"/>
        </w:tblPrEx>
        <w:tc>
          <w:tcPr>
            <w:tcW w:w="1705" w:type="dxa"/>
            <w:shd w:val="clear" w:color="auto" w:fill="E5E0EC" w:themeFill="accent4" w:themeFillTint="33"/>
            <w:vAlign w:val="center"/>
          </w:tcPr>
          <w:p w:rsidR="008638E6" w:rsidRPr="00D5206A" w:rsidP="00BB0524" w14:paraId="3DF32A7A" w14:textId="2E19083F">
            <w:pPr>
              <w:keepNext/>
              <w:widowControl/>
              <w:autoSpaceDE/>
              <w:autoSpaceDN/>
              <w:adjustRightInd/>
              <w:jc w:val="center"/>
              <w:rPr>
                <w:b/>
                <w:bCs/>
                <w:sz w:val="24"/>
                <w:szCs w:val="24"/>
              </w:rPr>
            </w:pPr>
            <w:bookmarkStart w:id="26" w:name="_Hlk124232341"/>
            <w:r>
              <w:rPr>
                <w:b/>
                <w:bCs/>
                <w:color w:val="000000"/>
                <w:sz w:val="24"/>
                <w:szCs w:val="24"/>
              </w:rPr>
              <w:t>Standard Occupational</w:t>
            </w:r>
            <w:r w:rsidRPr="00D5206A">
              <w:rPr>
                <w:b/>
                <w:bCs/>
                <w:color w:val="000000"/>
                <w:sz w:val="24"/>
                <w:szCs w:val="24"/>
              </w:rPr>
              <w:t xml:space="preserve"> </w:t>
            </w:r>
            <w:r w:rsidRPr="00D5206A">
              <w:rPr>
                <w:b/>
                <w:bCs/>
                <w:color w:val="000000"/>
                <w:sz w:val="24"/>
                <w:szCs w:val="24"/>
              </w:rPr>
              <w:t>Code</w:t>
            </w:r>
          </w:p>
        </w:tc>
        <w:tc>
          <w:tcPr>
            <w:tcW w:w="1440" w:type="dxa"/>
            <w:shd w:val="clear" w:color="auto" w:fill="E5E0EC" w:themeFill="accent4" w:themeFillTint="33"/>
            <w:vAlign w:val="center"/>
          </w:tcPr>
          <w:p w:rsidR="008638E6" w:rsidRPr="00D5206A" w:rsidP="00BB0524" w14:paraId="34B14F68" w14:textId="77777777">
            <w:pPr>
              <w:keepNext/>
              <w:widowControl/>
              <w:autoSpaceDE/>
              <w:autoSpaceDN/>
              <w:adjustRightInd/>
              <w:jc w:val="center"/>
              <w:rPr>
                <w:b/>
                <w:bCs/>
                <w:sz w:val="24"/>
                <w:szCs w:val="24"/>
              </w:rPr>
            </w:pPr>
            <w:r w:rsidRPr="00D5206A">
              <w:rPr>
                <w:b/>
                <w:bCs/>
                <w:color w:val="000000"/>
                <w:sz w:val="24"/>
                <w:szCs w:val="24"/>
              </w:rPr>
              <w:t>Title</w:t>
            </w:r>
          </w:p>
        </w:tc>
        <w:tc>
          <w:tcPr>
            <w:tcW w:w="990" w:type="dxa"/>
            <w:shd w:val="clear" w:color="auto" w:fill="E5E0EC" w:themeFill="accent4" w:themeFillTint="33"/>
            <w:vAlign w:val="center"/>
          </w:tcPr>
          <w:p w:rsidR="008638E6" w:rsidRPr="00D5206A" w:rsidP="00BB0524" w14:paraId="11400E65" w14:textId="77777777">
            <w:pPr>
              <w:keepNext/>
              <w:widowControl/>
              <w:autoSpaceDE/>
              <w:autoSpaceDN/>
              <w:adjustRightInd/>
              <w:jc w:val="center"/>
              <w:rPr>
                <w:b/>
                <w:bCs/>
                <w:sz w:val="24"/>
                <w:szCs w:val="24"/>
              </w:rPr>
            </w:pPr>
            <w:r w:rsidRPr="00D5206A">
              <w:rPr>
                <w:b/>
                <w:bCs/>
                <w:color w:val="000000"/>
                <w:sz w:val="24"/>
                <w:szCs w:val="24"/>
              </w:rPr>
              <w:t>Mean Hourly Wage</w:t>
            </w:r>
          </w:p>
        </w:tc>
        <w:tc>
          <w:tcPr>
            <w:tcW w:w="1350" w:type="dxa"/>
            <w:shd w:val="clear" w:color="auto" w:fill="E5E0EC" w:themeFill="accent4" w:themeFillTint="33"/>
            <w:vAlign w:val="center"/>
          </w:tcPr>
          <w:p w:rsidR="008638E6" w:rsidRPr="00D5206A" w:rsidP="00BB0524" w14:paraId="6174E25A" w14:textId="77777777">
            <w:pPr>
              <w:keepNext/>
              <w:widowControl/>
              <w:autoSpaceDE/>
              <w:autoSpaceDN/>
              <w:adjustRightInd/>
              <w:jc w:val="center"/>
              <w:rPr>
                <w:b/>
                <w:bCs/>
                <w:sz w:val="24"/>
                <w:szCs w:val="24"/>
              </w:rPr>
            </w:pPr>
            <w:r w:rsidRPr="00D5206A">
              <w:rPr>
                <w:b/>
                <w:bCs/>
                <w:color w:val="000000"/>
                <w:sz w:val="24"/>
                <w:szCs w:val="24"/>
              </w:rPr>
              <w:t>Population Size</w:t>
            </w:r>
          </w:p>
        </w:tc>
        <w:tc>
          <w:tcPr>
            <w:tcW w:w="1350" w:type="dxa"/>
            <w:shd w:val="clear" w:color="auto" w:fill="E5E0EC" w:themeFill="accent4" w:themeFillTint="33"/>
            <w:vAlign w:val="center"/>
          </w:tcPr>
          <w:p w:rsidR="008638E6" w:rsidRPr="00D5206A" w:rsidP="00BB0524" w14:paraId="5C1C703C" w14:textId="77777777">
            <w:pPr>
              <w:keepNext/>
              <w:widowControl/>
              <w:autoSpaceDE/>
              <w:autoSpaceDN/>
              <w:adjustRightInd/>
              <w:jc w:val="center"/>
              <w:rPr>
                <w:b/>
                <w:bCs/>
                <w:sz w:val="24"/>
                <w:szCs w:val="24"/>
              </w:rPr>
            </w:pPr>
            <w:r w:rsidRPr="00D5206A">
              <w:rPr>
                <w:b/>
                <w:bCs/>
                <w:color w:val="000000"/>
                <w:sz w:val="24"/>
                <w:szCs w:val="24"/>
              </w:rPr>
              <w:t>Percent of Population</w:t>
            </w:r>
          </w:p>
        </w:tc>
        <w:tc>
          <w:tcPr>
            <w:tcW w:w="1080" w:type="dxa"/>
            <w:shd w:val="clear" w:color="auto" w:fill="E5E0EC" w:themeFill="accent4" w:themeFillTint="33"/>
            <w:vAlign w:val="center"/>
          </w:tcPr>
          <w:p w:rsidR="008638E6" w:rsidRPr="00D5206A" w:rsidP="00BB0524" w14:paraId="4A0A89F5" w14:textId="77777777">
            <w:pPr>
              <w:keepNext/>
              <w:widowControl/>
              <w:autoSpaceDE/>
              <w:autoSpaceDN/>
              <w:adjustRightInd/>
              <w:jc w:val="center"/>
              <w:rPr>
                <w:b/>
                <w:bCs/>
                <w:sz w:val="24"/>
                <w:szCs w:val="24"/>
              </w:rPr>
            </w:pPr>
            <w:r>
              <w:rPr>
                <w:b/>
                <w:bCs/>
                <w:color w:val="000000"/>
                <w:sz w:val="24"/>
                <w:szCs w:val="24"/>
              </w:rPr>
              <w:t>Hourly Comp</w:t>
            </w:r>
          </w:p>
        </w:tc>
        <w:tc>
          <w:tcPr>
            <w:tcW w:w="1435" w:type="dxa"/>
            <w:shd w:val="clear" w:color="auto" w:fill="E5E0EC" w:themeFill="accent4" w:themeFillTint="33"/>
            <w:vAlign w:val="center"/>
          </w:tcPr>
          <w:p w:rsidR="008638E6" w:rsidRPr="00D5206A" w:rsidP="00BB0524" w14:paraId="115B65E1" w14:textId="77777777">
            <w:pPr>
              <w:keepNext/>
              <w:widowControl/>
              <w:autoSpaceDE/>
              <w:autoSpaceDN/>
              <w:adjustRightInd/>
              <w:jc w:val="center"/>
              <w:rPr>
                <w:b/>
                <w:bCs/>
                <w:color w:val="000000"/>
                <w:sz w:val="24"/>
                <w:szCs w:val="24"/>
              </w:rPr>
            </w:pPr>
            <w:r>
              <w:rPr>
                <w:b/>
                <w:bCs/>
                <w:color w:val="000000"/>
                <w:sz w:val="24"/>
                <w:szCs w:val="24"/>
              </w:rPr>
              <w:t>Total Hourly Comp = Hourly Comp x (1+50.5%)</w:t>
            </w:r>
            <w:r>
              <w:rPr>
                <w:rStyle w:val="FootnoteReference"/>
                <w:b/>
                <w:bCs/>
                <w:color w:val="000000"/>
                <w:sz w:val="22"/>
                <w:szCs w:val="22"/>
                <w:vertAlign w:val="superscript"/>
              </w:rPr>
              <w:footnoteReference w:id="12"/>
            </w:r>
          </w:p>
        </w:tc>
      </w:tr>
      <w:tr w14:paraId="05157D3E" w14:textId="77777777" w:rsidTr="003A602A">
        <w:tblPrEx>
          <w:tblW w:w="0" w:type="auto"/>
          <w:tblLayout w:type="fixed"/>
          <w:tblLook w:val="04A0"/>
        </w:tblPrEx>
        <w:tc>
          <w:tcPr>
            <w:tcW w:w="1705" w:type="dxa"/>
          </w:tcPr>
          <w:p w:rsidR="008638E6" w:rsidRPr="008B3279" w:rsidP="00BB0524" w14:paraId="57EFF012" w14:textId="77777777">
            <w:pPr>
              <w:keepNext/>
              <w:widowControl/>
              <w:autoSpaceDE/>
              <w:autoSpaceDN/>
              <w:adjustRightInd/>
              <w:jc w:val="center"/>
              <w:rPr>
                <w:b/>
                <w:sz w:val="24"/>
                <w:szCs w:val="24"/>
              </w:rPr>
            </w:pPr>
            <w:r w:rsidRPr="008B3279">
              <w:rPr>
                <w:color w:val="000000"/>
                <w:sz w:val="24"/>
                <w:szCs w:val="24"/>
              </w:rPr>
              <w:t>29-1071</w:t>
            </w:r>
          </w:p>
        </w:tc>
        <w:tc>
          <w:tcPr>
            <w:tcW w:w="1440" w:type="dxa"/>
          </w:tcPr>
          <w:p w:rsidR="008638E6" w:rsidRPr="008B3279" w:rsidP="00BB0524" w14:paraId="2AD9B44A" w14:textId="77777777">
            <w:pPr>
              <w:keepNext/>
              <w:widowControl/>
              <w:autoSpaceDE/>
              <w:autoSpaceDN/>
              <w:adjustRightInd/>
              <w:jc w:val="center"/>
              <w:rPr>
                <w:b/>
                <w:sz w:val="24"/>
                <w:szCs w:val="24"/>
              </w:rPr>
            </w:pPr>
            <w:r w:rsidRPr="008B3279">
              <w:rPr>
                <w:color w:val="000000"/>
                <w:sz w:val="24"/>
                <w:szCs w:val="24"/>
              </w:rPr>
              <w:t>Physician Assistants</w:t>
            </w:r>
          </w:p>
        </w:tc>
        <w:tc>
          <w:tcPr>
            <w:tcW w:w="990" w:type="dxa"/>
          </w:tcPr>
          <w:p w:rsidR="008638E6" w:rsidRPr="008B3279" w:rsidP="00BB0524" w14:paraId="7CE634E0" w14:textId="77777777">
            <w:pPr>
              <w:keepNext/>
              <w:widowControl/>
              <w:autoSpaceDE/>
              <w:autoSpaceDN/>
              <w:adjustRightInd/>
              <w:jc w:val="center"/>
              <w:rPr>
                <w:b/>
                <w:sz w:val="24"/>
                <w:szCs w:val="24"/>
              </w:rPr>
            </w:pPr>
            <w:r>
              <w:rPr>
                <w:color w:val="000000"/>
                <w:sz w:val="24"/>
                <w:szCs w:val="24"/>
              </w:rPr>
              <w:t>57.43</w:t>
            </w:r>
          </w:p>
        </w:tc>
        <w:tc>
          <w:tcPr>
            <w:tcW w:w="1350" w:type="dxa"/>
          </w:tcPr>
          <w:p w:rsidR="008638E6" w:rsidRPr="008B3279" w:rsidP="00BB0524" w14:paraId="268765D8" w14:textId="77777777">
            <w:pPr>
              <w:keepNext/>
              <w:widowControl/>
              <w:autoSpaceDE/>
              <w:autoSpaceDN/>
              <w:adjustRightInd/>
              <w:jc w:val="center"/>
              <w:rPr>
                <w:b/>
                <w:sz w:val="24"/>
                <w:szCs w:val="24"/>
              </w:rPr>
            </w:pPr>
            <w:r>
              <w:rPr>
                <w:color w:val="000000"/>
                <w:sz w:val="24"/>
                <w:szCs w:val="24"/>
              </w:rPr>
              <w:t>132,940</w:t>
            </w:r>
          </w:p>
        </w:tc>
        <w:tc>
          <w:tcPr>
            <w:tcW w:w="1350" w:type="dxa"/>
          </w:tcPr>
          <w:p w:rsidR="008638E6" w:rsidRPr="008B3279" w:rsidP="00BB0524" w14:paraId="335ADBAC" w14:textId="77777777">
            <w:pPr>
              <w:keepNext/>
              <w:widowControl/>
              <w:autoSpaceDE/>
              <w:autoSpaceDN/>
              <w:adjustRightInd/>
              <w:jc w:val="center"/>
              <w:rPr>
                <w:b/>
                <w:sz w:val="24"/>
                <w:szCs w:val="24"/>
              </w:rPr>
            </w:pPr>
            <w:r w:rsidRPr="008B3279">
              <w:rPr>
                <w:color w:val="000000"/>
                <w:sz w:val="24"/>
                <w:szCs w:val="24"/>
              </w:rPr>
              <w:t>1</w:t>
            </w:r>
            <w:r>
              <w:rPr>
                <w:color w:val="000000"/>
                <w:sz w:val="24"/>
                <w:szCs w:val="24"/>
              </w:rPr>
              <w:t>7</w:t>
            </w:r>
            <w:r w:rsidRPr="008B3279">
              <w:rPr>
                <w:color w:val="000000"/>
                <w:sz w:val="24"/>
                <w:szCs w:val="24"/>
              </w:rPr>
              <w:t>%</w:t>
            </w:r>
          </w:p>
        </w:tc>
        <w:tc>
          <w:tcPr>
            <w:tcW w:w="1080" w:type="dxa"/>
          </w:tcPr>
          <w:p w:rsidR="008638E6" w:rsidRPr="008B3279" w:rsidP="00BB0524" w14:paraId="3FAA24E9" w14:textId="789DF461">
            <w:pPr>
              <w:keepNext/>
              <w:widowControl/>
              <w:autoSpaceDE/>
              <w:autoSpaceDN/>
              <w:adjustRightInd/>
              <w:jc w:val="center"/>
              <w:rPr>
                <w:b/>
                <w:sz w:val="24"/>
                <w:szCs w:val="24"/>
              </w:rPr>
            </w:pPr>
            <w:r>
              <w:rPr>
                <w:color w:val="000000"/>
                <w:sz w:val="24"/>
                <w:szCs w:val="24"/>
              </w:rPr>
              <w:t>9.</w:t>
            </w:r>
            <w:r w:rsidR="00C97B12">
              <w:rPr>
                <w:color w:val="000000"/>
                <w:sz w:val="24"/>
                <w:szCs w:val="24"/>
              </w:rPr>
              <w:t>58</w:t>
            </w:r>
          </w:p>
        </w:tc>
        <w:tc>
          <w:tcPr>
            <w:tcW w:w="1435" w:type="dxa"/>
          </w:tcPr>
          <w:p w:rsidR="008638E6" w:rsidRPr="008B3279" w:rsidP="00BB0524" w14:paraId="7D56C6CC" w14:textId="5EB524F9">
            <w:pPr>
              <w:keepNext/>
              <w:widowControl/>
              <w:autoSpaceDE/>
              <w:autoSpaceDN/>
              <w:adjustRightInd/>
              <w:jc w:val="center"/>
              <w:rPr>
                <w:color w:val="000000"/>
                <w:sz w:val="24"/>
                <w:szCs w:val="24"/>
              </w:rPr>
            </w:pPr>
            <w:r>
              <w:rPr>
                <w:color w:val="000000"/>
                <w:sz w:val="24"/>
                <w:szCs w:val="24"/>
              </w:rPr>
              <w:t>14.41</w:t>
            </w:r>
          </w:p>
        </w:tc>
      </w:tr>
      <w:tr w14:paraId="3FE282DF" w14:textId="77777777" w:rsidTr="003A602A">
        <w:tblPrEx>
          <w:tblW w:w="0" w:type="auto"/>
          <w:tblLayout w:type="fixed"/>
          <w:tblLook w:val="04A0"/>
        </w:tblPrEx>
        <w:tc>
          <w:tcPr>
            <w:tcW w:w="1705" w:type="dxa"/>
          </w:tcPr>
          <w:p w:rsidR="008638E6" w:rsidRPr="008B3279" w:rsidP="00BB0524" w14:paraId="24727430" w14:textId="77777777">
            <w:pPr>
              <w:keepNext/>
              <w:widowControl/>
              <w:autoSpaceDE/>
              <w:autoSpaceDN/>
              <w:adjustRightInd/>
              <w:jc w:val="center"/>
              <w:rPr>
                <w:b/>
                <w:sz w:val="24"/>
                <w:szCs w:val="24"/>
              </w:rPr>
            </w:pPr>
            <w:r w:rsidRPr="008B3279">
              <w:rPr>
                <w:color w:val="000000"/>
                <w:sz w:val="24"/>
                <w:szCs w:val="24"/>
              </w:rPr>
              <w:t>29-117</w:t>
            </w:r>
            <w:r>
              <w:rPr>
                <w:color w:val="000000"/>
                <w:sz w:val="24"/>
                <w:szCs w:val="24"/>
              </w:rPr>
              <w:t>1</w:t>
            </w:r>
          </w:p>
        </w:tc>
        <w:tc>
          <w:tcPr>
            <w:tcW w:w="1440" w:type="dxa"/>
          </w:tcPr>
          <w:p w:rsidR="008638E6" w:rsidRPr="008B3279" w:rsidP="00BB0524" w14:paraId="55E025E9" w14:textId="77777777">
            <w:pPr>
              <w:keepNext/>
              <w:widowControl/>
              <w:autoSpaceDE/>
              <w:autoSpaceDN/>
              <w:adjustRightInd/>
              <w:jc w:val="center"/>
              <w:rPr>
                <w:b/>
                <w:sz w:val="24"/>
                <w:szCs w:val="24"/>
              </w:rPr>
            </w:pPr>
            <w:r w:rsidRPr="008B3279">
              <w:rPr>
                <w:color w:val="000000"/>
                <w:sz w:val="24"/>
                <w:szCs w:val="24"/>
              </w:rPr>
              <w:t>Nurse Practitioners</w:t>
            </w:r>
          </w:p>
        </w:tc>
        <w:tc>
          <w:tcPr>
            <w:tcW w:w="990" w:type="dxa"/>
          </w:tcPr>
          <w:p w:rsidR="008638E6" w:rsidRPr="008B3279" w:rsidP="00BB0524" w14:paraId="131B38A2" w14:textId="77777777">
            <w:pPr>
              <w:keepNext/>
              <w:widowControl/>
              <w:autoSpaceDE/>
              <w:autoSpaceDN/>
              <w:adjustRightInd/>
              <w:jc w:val="center"/>
              <w:rPr>
                <w:b/>
                <w:sz w:val="24"/>
                <w:szCs w:val="24"/>
              </w:rPr>
            </w:pPr>
            <w:r>
              <w:rPr>
                <w:color w:val="000000"/>
                <w:sz w:val="24"/>
                <w:szCs w:val="24"/>
              </w:rPr>
              <w:t>56.75</w:t>
            </w:r>
          </w:p>
        </w:tc>
        <w:tc>
          <w:tcPr>
            <w:tcW w:w="1350" w:type="dxa"/>
          </w:tcPr>
          <w:p w:rsidR="008638E6" w:rsidRPr="008B3279" w:rsidP="00BB0524" w14:paraId="1658624A" w14:textId="77777777">
            <w:pPr>
              <w:keepNext/>
              <w:widowControl/>
              <w:autoSpaceDE/>
              <w:autoSpaceDN/>
              <w:adjustRightInd/>
              <w:jc w:val="center"/>
              <w:rPr>
                <w:b/>
                <w:sz w:val="24"/>
                <w:szCs w:val="24"/>
              </w:rPr>
            </w:pPr>
            <w:r>
              <w:rPr>
                <w:color w:val="000000"/>
                <w:sz w:val="24"/>
                <w:szCs w:val="24"/>
              </w:rPr>
              <w:t>234,690</w:t>
            </w:r>
          </w:p>
        </w:tc>
        <w:tc>
          <w:tcPr>
            <w:tcW w:w="1350" w:type="dxa"/>
          </w:tcPr>
          <w:p w:rsidR="008638E6" w:rsidRPr="008B3279" w:rsidP="00BB0524" w14:paraId="57BF76A4" w14:textId="6658487C">
            <w:pPr>
              <w:keepNext/>
              <w:widowControl/>
              <w:autoSpaceDE/>
              <w:autoSpaceDN/>
              <w:adjustRightInd/>
              <w:jc w:val="center"/>
              <w:rPr>
                <w:b/>
                <w:sz w:val="24"/>
                <w:szCs w:val="24"/>
              </w:rPr>
            </w:pPr>
            <w:r>
              <w:rPr>
                <w:color w:val="000000"/>
                <w:sz w:val="24"/>
                <w:szCs w:val="24"/>
              </w:rPr>
              <w:t>29</w:t>
            </w:r>
            <w:r>
              <w:rPr>
                <w:color w:val="000000"/>
                <w:sz w:val="24"/>
                <w:szCs w:val="24"/>
              </w:rPr>
              <w:t>%</w:t>
            </w:r>
          </w:p>
        </w:tc>
        <w:tc>
          <w:tcPr>
            <w:tcW w:w="1080" w:type="dxa"/>
          </w:tcPr>
          <w:p w:rsidR="008638E6" w:rsidRPr="008B3279" w:rsidP="00BB0524" w14:paraId="67374F89" w14:textId="63E1A9B1">
            <w:pPr>
              <w:keepNext/>
              <w:widowControl/>
              <w:autoSpaceDE/>
              <w:autoSpaceDN/>
              <w:adjustRightInd/>
              <w:jc w:val="center"/>
              <w:rPr>
                <w:b/>
                <w:sz w:val="24"/>
                <w:szCs w:val="24"/>
              </w:rPr>
            </w:pPr>
            <w:r>
              <w:rPr>
                <w:color w:val="000000"/>
                <w:sz w:val="24"/>
                <w:szCs w:val="24"/>
              </w:rPr>
              <w:t>16.</w:t>
            </w:r>
            <w:r w:rsidR="00C97B12">
              <w:rPr>
                <w:color w:val="000000"/>
                <w:sz w:val="24"/>
                <w:szCs w:val="24"/>
              </w:rPr>
              <w:t>71</w:t>
            </w:r>
          </w:p>
        </w:tc>
        <w:tc>
          <w:tcPr>
            <w:tcW w:w="1435" w:type="dxa"/>
          </w:tcPr>
          <w:p w:rsidR="008638E6" w:rsidRPr="008B3279" w:rsidP="00BB0524" w14:paraId="4FF3326E" w14:textId="6337D3AD">
            <w:pPr>
              <w:keepNext/>
              <w:widowControl/>
              <w:autoSpaceDE/>
              <w:autoSpaceDN/>
              <w:adjustRightInd/>
              <w:jc w:val="center"/>
              <w:rPr>
                <w:color w:val="000000"/>
                <w:sz w:val="24"/>
                <w:szCs w:val="24"/>
              </w:rPr>
            </w:pPr>
            <w:r>
              <w:rPr>
                <w:color w:val="000000"/>
                <w:sz w:val="24"/>
                <w:szCs w:val="24"/>
              </w:rPr>
              <w:t>25.15</w:t>
            </w:r>
          </w:p>
        </w:tc>
      </w:tr>
      <w:tr w14:paraId="2EB56C75" w14:textId="77777777" w:rsidTr="003A602A">
        <w:tblPrEx>
          <w:tblW w:w="0" w:type="auto"/>
          <w:tblLayout w:type="fixed"/>
          <w:tblLook w:val="04A0"/>
        </w:tblPrEx>
        <w:tc>
          <w:tcPr>
            <w:tcW w:w="1705" w:type="dxa"/>
          </w:tcPr>
          <w:p w:rsidR="008638E6" w:rsidRPr="008B3279" w:rsidP="00BB0524" w14:paraId="6FC387D7" w14:textId="77777777">
            <w:pPr>
              <w:keepNext/>
              <w:widowControl/>
              <w:autoSpaceDE/>
              <w:autoSpaceDN/>
              <w:adjustRightInd/>
              <w:jc w:val="center"/>
              <w:rPr>
                <w:b/>
                <w:sz w:val="24"/>
                <w:szCs w:val="24"/>
              </w:rPr>
            </w:pPr>
            <w:r w:rsidRPr="008B3279">
              <w:rPr>
                <w:color w:val="000000"/>
                <w:sz w:val="24"/>
                <w:szCs w:val="24"/>
              </w:rPr>
              <w:t>29-1215</w:t>
            </w:r>
          </w:p>
        </w:tc>
        <w:tc>
          <w:tcPr>
            <w:tcW w:w="1440" w:type="dxa"/>
          </w:tcPr>
          <w:p w:rsidR="008638E6" w:rsidRPr="008B3279" w:rsidP="00BB0524" w14:paraId="3B3F3359" w14:textId="77777777">
            <w:pPr>
              <w:keepNext/>
              <w:widowControl/>
              <w:autoSpaceDE/>
              <w:autoSpaceDN/>
              <w:adjustRightInd/>
              <w:jc w:val="center"/>
              <w:rPr>
                <w:b/>
                <w:sz w:val="24"/>
                <w:szCs w:val="24"/>
              </w:rPr>
            </w:pPr>
            <w:r w:rsidRPr="008B3279">
              <w:rPr>
                <w:color w:val="000000"/>
                <w:sz w:val="24"/>
                <w:szCs w:val="24"/>
              </w:rPr>
              <w:t>Family Medicine Physicians</w:t>
            </w:r>
          </w:p>
        </w:tc>
        <w:tc>
          <w:tcPr>
            <w:tcW w:w="990" w:type="dxa"/>
          </w:tcPr>
          <w:p w:rsidR="008638E6" w:rsidRPr="008B3279" w:rsidP="00BB0524" w14:paraId="02A1BB12" w14:textId="77777777">
            <w:pPr>
              <w:keepNext/>
              <w:widowControl/>
              <w:autoSpaceDE/>
              <w:autoSpaceDN/>
              <w:adjustRightInd/>
              <w:jc w:val="center"/>
              <w:rPr>
                <w:b/>
                <w:sz w:val="24"/>
                <w:szCs w:val="24"/>
              </w:rPr>
            </w:pPr>
            <w:r>
              <w:rPr>
                <w:color w:val="000000"/>
                <w:sz w:val="24"/>
                <w:szCs w:val="24"/>
              </w:rPr>
              <w:t>113.43</w:t>
            </w:r>
          </w:p>
        </w:tc>
        <w:tc>
          <w:tcPr>
            <w:tcW w:w="1350" w:type="dxa"/>
          </w:tcPr>
          <w:p w:rsidR="008638E6" w:rsidRPr="008B3279" w:rsidP="00BB0524" w14:paraId="11925DEF" w14:textId="77777777">
            <w:pPr>
              <w:keepNext/>
              <w:widowControl/>
              <w:autoSpaceDE/>
              <w:autoSpaceDN/>
              <w:adjustRightInd/>
              <w:jc w:val="center"/>
              <w:rPr>
                <w:b/>
                <w:sz w:val="24"/>
                <w:szCs w:val="24"/>
              </w:rPr>
            </w:pPr>
            <w:r>
              <w:rPr>
                <w:color w:val="000000"/>
                <w:sz w:val="24"/>
                <w:szCs w:val="24"/>
              </w:rPr>
              <w:t>102,930</w:t>
            </w:r>
          </w:p>
        </w:tc>
        <w:tc>
          <w:tcPr>
            <w:tcW w:w="1350" w:type="dxa"/>
          </w:tcPr>
          <w:p w:rsidR="008638E6" w:rsidRPr="008B3279" w:rsidP="00BB0524" w14:paraId="372A5CBD" w14:textId="77777777">
            <w:pPr>
              <w:keepNext/>
              <w:widowControl/>
              <w:autoSpaceDE/>
              <w:autoSpaceDN/>
              <w:adjustRightInd/>
              <w:jc w:val="center"/>
              <w:rPr>
                <w:b/>
                <w:sz w:val="24"/>
                <w:szCs w:val="24"/>
              </w:rPr>
            </w:pPr>
            <w:r w:rsidRPr="008B3279">
              <w:rPr>
                <w:color w:val="000000"/>
                <w:sz w:val="24"/>
                <w:szCs w:val="24"/>
              </w:rPr>
              <w:t>1</w:t>
            </w:r>
            <w:r>
              <w:rPr>
                <w:color w:val="000000"/>
                <w:sz w:val="24"/>
                <w:szCs w:val="24"/>
              </w:rPr>
              <w:t>3</w:t>
            </w:r>
            <w:r w:rsidRPr="008B3279">
              <w:rPr>
                <w:color w:val="000000"/>
                <w:sz w:val="24"/>
                <w:szCs w:val="24"/>
              </w:rPr>
              <w:t>%</w:t>
            </w:r>
          </w:p>
        </w:tc>
        <w:tc>
          <w:tcPr>
            <w:tcW w:w="1080" w:type="dxa"/>
          </w:tcPr>
          <w:p w:rsidR="008638E6" w:rsidRPr="008B3279" w:rsidP="00BB0524" w14:paraId="6F349101" w14:textId="6FC06EA8">
            <w:pPr>
              <w:keepNext/>
              <w:widowControl/>
              <w:autoSpaceDE/>
              <w:autoSpaceDN/>
              <w:adjustRightInd/>
              <w:jc w:val="center"/>
              <w:rPr>
                <w:b/>
                <w:sz w:val="24"/>
                <w:szCs w:val="24"/>
              </w:rPr>
            </w:pPr>
            <w:r>
              <w:rPr>
                <w:color w:val="000000"/>
                <w:sz w:val="24"/>
                <w:szCs w:val="24"/>
              </w:rPr>
              <w:t>14.</w:t>
            </w:r>
            <w:r w:rsidR="00C97B12">
              <w:rPr>
                <w:color w:val="000000"/>
                <w:sz w:val="24"/>
                <w:szCs w:val="24"/>
              </w:rPr>
              <w:t>65</w:t>
            </w:r>
          </w:p>
        </w:tc>
        <w:tc>
          <w:tcPr>
            <w:tcW w:w="1435" w:type="dxa"/>
          </w:tcPr>
          <w:p w:rsidR="008638E6" w:rsidRPr="008B3279" w:rsidP="00BB0524" w14:paraId="4EABC51B" w14:textId="446228EE">
            <w:pPr>
              <w:keepNext/>
              <w:widowControl/>
              <w:autoSpaceDE/>
              <w:autoSpaceDN/>
              <w:adjustRightInd/>
              <w:jc w:val="center"/>
              <w:rPr>
                <w:color w:val="000000"/>
                <w:sz w:val="24"/>
                <w:szCs w:val="24"/>
              </w:rPr>
            </w:pPr>
            <w:r>
              <w:rPr>
                <w:color w:val="000000"/>
                <w:sz w:val="24"/>
                <w:szCs w:val="24"/>
              </w:rPr>
              <w:t>22.04</w:t>
            </w:r>
          </w:p>
        </w:tc>
      </w:tr>
      <w:tr w14:paraId="6A467D57" w14:textId="77777777" w:rsidTr="003A602A">
        <w:tblPrEx>
          <w:tblW w:w="0" w:type="auto"/>
          <w:tblLayout w:type="fixed"/>
          <w:tblLook w:val="04A0"/>
        </w:tblPrEx>
        <w:tc>
          <w:tcPr>
            <w:tcW w:w="1705" w:type="dxa"/>
          </w:tcPr>
          <w:p w:rsidR="008638E6" w:rsidRPr="008B3279" w:rsidP="00BB0524" w14:paraId="010EA192" w14:textId="77777777">
            <w:pPr>
              <w:keepNext/>
              <w:widowControl/>
              <w:autoSpaceDE/>
              <w:autoSpaceDN/>
              <w:adjustRightInd/>
              <w:jc w:val="center"/>
              <w:rPr>
                <w:b/>
                <w:sz w:val="24"/>
                <w:szCs w:val="24"/>
              </w:rPr>
            </w:pPr>
            <w:r w:rsidRPr="008B3279">
              <w:rPr>
                <w:color w:val="000000"/>
                <w:sz w:val="24"/>
                <w:szCs w:val="24"/>
              </w:rPr>
              <w:t>29-1216</w:t>
            </w:r>
          </w:p>
        </w:tc>
        <w:tc>
          <w:tcPr>
            <w:tcW w:w="1440" w:type="dxa"/>
          </w:tcPr>
          <w:p w:rsidR="008638E6" w:rsidRPr="008B3279" w:rsidP="00BB0524" w14:paraId="29590215" w14:textId="77777777">
            <w:pPr>
              <w:keepNext/>
              <w:widowControl/>
              <w:autoSpaceDE/>
              <w:autoSpaceDN/>
              <w:adjustRightInd/>
              <w:jc w:val="center"/>
              <w:rPr>
                <w:b/>
                <w:sz w:val="24"/>
                <w:szCs w:val="24"/>
              </w:rPr>
            </w:pPr>
            <w:r w:rsidRPr="008B3279">
              <w:rPr>
                <w:color w:val="000000"/>
                <w:sz w:val="24"/>
                <w:szCs w:val="24"/>
              </w:rPr>
              <w:t>General Internal Medicine Physicians</w:t>
            </w:r>
          </w:p>
        </w:tc>
        <w:tc>
          <w:tcPr>
            <w:tcW w:w="990" w:type="dxa"/>
          </w:tcPr>
          <w:p w:rsidR="008638E6" w:rsidRPr="008B3279" w:rsidP="00BB0524" w14:paraId="56B1A144" w14:textId="77777777">
            <w:pPr>
              <w:keepNext/>
              <w:widowControl/>
              <w:autoSpaceDE/>
              <w:autoSpaceDN/>
              <w:adjustRightInd/>
              <w:jc w:val="center"/>
              <w:rPr>
                <w:b/>
                <w:sz w:val="24"/>
                <w:szCs w:val="24"/>
              </w:rPr>
            </w:pPr>
            <w:r>
              <w:rPr>
                <w:color w:val="000000"/>
                <w:sz w:val="24"/>
                <w:szCs w:val="24"/>
              </w:rPr>
              <w:t>116.44</w:t>
            </w:r>
          </w:p>
        </w:tc>
        <w:tc>
          <w:tcPr>
            <w:tcW w:w="1350" w:type="dxa"/>
          </w:tcPr>
          <w:p w:rsidR="008638E6" w:rsidRPr="008B3279" w:rsidP="00BB0524" w14:paraId="77849789" w14:textId="77777777">
            <w:pPr>
              <w:keepNext/>
              <w:widowControl/>
              <w:autoSpaceDE/>
              <w:autoSpaceDN/>
              <w:adjustRightInd/>
              <w:jc w:val="center"/>
              <w:rPr>
                <w:b/>
                <w:sz w:val="24"/>
                <w:szCs w:val="24"/>
              </w:rPr>
            </w:pPr>
            <w:r>
              <w:rPr>
                <w:color w:val="000000"/>
                <w:sz w:val="24"/>
                <w:szCs w:val="24"/>
              </w:rPr>
              <w:t>58,260</w:t>
            </w:r>
          </w:p>
        </w:tc>
        <w:tc>
          <w:tcPr>
            <w:tcW w:w="1350" w:type="dxa"/>
          </w:tcPr>
          <w:p w:rsidR="008638E6" w:rsidRPr="008B3279" w:rsidP="00BB0524" w14:paraId="34B66598" w14:textId="77777777">
            <w:pPr>
              <w:keepNext/>
              <w:widowControl/>
              <w:autoSpaceDE/>
              <w:autoSpaceDN/>
              <w:adjustRightInd/>
              <w:jc w:val="center"/>
              <w:rPr>
                <w:b/>
                <w:sz w:val="24"/>
                <w:szCs w:val="24"/>
              </w:rPr>
            </w:pPr>
            <w:r>
              <w:rPr>
                <w:color w:val="000000"/>
                <w:sz w:val="24"/>
                <w:szCs w:val="24"/>
              </w:rPr>
              <w:t>7</w:t>
            </w:r>
            <w:r w:rsidRPr="008B3279">
              <w:rPr>
                <w:color w:val="000000"/>
                <w:sz w:val="24"/>
                <w:szCs w:val="24"/>
              </w:rPr>
              <w:t>%</w:t>
            </w:r>
          </w:p>
        </w:tc>
        <w:tc>
          <w:tcPr>
            <w:tcW w:w="1080" w:type="dxa"/>
          </w:tcPr>
          <w:p w:rsidR="008638E6" w:rsidRPr="008B3279" w:rsidP="00BB0524" w14:paraId="546457C0" w14:textId="04C8FCB8">
            <w:pPr>
              <w:keepNext/>
              <w:widowControl/>
              <w:autoSpaceDE/>
              <w:autoSpaceDN/>
              <w:adjustRightInd/>
              <w:jc w:val="center"/>
              <w:rPr>
                <w:b/>
                <w:sz w:val="24"/>
                <w:szCs w:val="24"/>
              </w:rPr>
            </w:pPr>
            <w:r>
              <w:rPr>
                <w:color w:val="000000"/>
                <w:sz w:val="24"/>
                <w:szCs w:val="24"/>
              </w:rPr>
              <w:t>8.</w:t>
            </w:r>
            <w:r w:rsidR="00C97B12">
              <w:rPr>
                <w:color w:val="000000"/>
                <w:sz w:val="24"/>
                <w:szCs w:val="24"/>
              </w:rPr>
              <w:t>51</w:t>
            </w:r>
          </w:p>
        </w:tc>
        <w:tc>
          <w:tcPr>
            <w:tcW w:w="1435" w:type="dxa"/>
          </w:tcPr>
          <w:p w:rsidR="008638E6" w:rsidRPr="008B3279" w:rsidP="00BB0524" w14:paraId="2887514B" w14:textId="2D93D28C">
            <w:pPr>
              <w:keepNext/>
              <w:widowControl/>
              <w:autoSpaceDE/>
              <w:autoSpaceDN/>
              <w:adjustRightInd/>
              <w:jc w:val="center"/>
              <w:rPr>
                <w:color w:val="000000"/>
                <w:sz w:val="24"/>
                <w:szCs w:val="24"/>
              </w:rPr>
            </w:pPr>
            <w:r>
              <w:rPr>
                <w:color w:val="000000"/>
                <w:sz w:val="24"/>
                <w:szCs w:val="24"/>
              </w:rPr>
              <w:t>12.81</w:t>
            </w:r>
          </w:p>
        </w:tc>
      </w:tr>
      <w:tr w14:paraId="48D67C53" w14:textId="77777777" w:rsidTr="003A602A">
        <w:tblPrEx>
          <w:tblW w:w="0" w:type="auto"/>
          <w:tblLayout w:type="fixed"/>
          <w:tblLook w:val="04A0"/>
        </w:tblPrEx>
        <w:tc>
          <w:tcPr>
            <w:tcW w:w="1705" w:type="dxa"/>
          </w:tcPr>
          <w:p w:rsidR="008638E6" w:rsidRPr="008B3279" w:rsidP="00197A5F" w14:paraId="2D435D4E" w14:textId="77777777">
            <w:pPr>
              <w:widowControl/>
              <w:autoSpaceDE/>
              <w:autoSpaceDN/>
              <w:adjustRightInd/>
              <w:jc w:val="center"/>
              <w:rPr>
                <w:b/>
                <w:sz w:val="24"/>
                <w:szCs w:val="24"/>
              </w:rPr>
            </w:pPr>
            <w:r w:rsidRPr="008B3279">
              <w:rPr>
                <w:color w:val="000000"/>
                <w:sz w:val="24"/>
                <w:szCs w:val="24"/>
              </w:rPr>
              <w:t>29-122</w:t>
            </w:r>
            <w:r>
              <w:rPr>
                <w:color w:val="000000"/>
                <w:sz w:val="24"/>
                <w:szCs w:val="24"/>
              </w:rPr>
              <w:t>9</w:t>
            </w:r>
          </w:p>
        </w:tc>
        <w:tc>
          <w:tcPr>
            <w:tcW w:w="1440" w:type="dxa"/>
          </w:tcPr>
          <w:p w:rsidR="008638E6" w:rsidRPr="008B3279" w:rsidP="00197A5F" w14:paraId="0C5F45FE" w14:textId="77777777">
            <w:pPr>
              <w:widowControl/>
              <w:autoSpaceDE/>
              <w:autoSpaceDN/>
              <w:adjustRightInd/>
              <w:jc w:val="center"/>
              <w:rPr>
                <w:b/>
                <w:sz w:val="24"/>
                <w:szCs w:val="24"/>
              </w:rPr>
            </w:pPr>
            <w:r w:rsidRPr="008B3279">
              <w:rPr>
                <w:color w:val="000000"/>
                <w:sz w:val="24"/>
                <w:szCs w:val="24"/>
              </w:rPr>
              <w:t>Physicians, All Other</w:t>
            </w:r>
            <w:r>
              <w:rPr>
                <w:rStyle w:val="StyleFootnoteReference12ptBlack"/>
                <w:sz w:val="20"/>
              </w:rPr>
              <w:footnoteReference w:id="13"/>
            </w:r>
          </w:p>
        </w:tc>
        <w:tc>
          <w:tcPr>
            <w:tcW w:w="990" w:type="dxa"/>
          </w:tcPr>
          <w:p w:rsidR="008638E6" w:rsidRPr="008B3279" w:rsidP="00197A5F" w14:paraId="3E0CCDC8" w14:textId="77777777">
            <w:pPr>
              <w:widowControl/>
              <w:autoSpaceDE/>
              <w:autoSpaceDN/>
              <w:adjustRightInd/>
              <w:jc w:val="center"/>
              <w:rPr>
                <w:b/>
                <w:sz w:val="24"/>
                <w:szCs w:val="24"/>
              </w:rPr>
            </w:pPr>
            <w:r>
              <w:rPr>
                <w:color w:val="000000"/>
                <w:sz w:val="24"/>
                <w:szCs w:val="24"/>
              </w:rPr>
              <w:t>113.30</w:t>
            </w:r>
          </w:p>
        </w:tc>
        <w:tc>
          <w:tcPr>
            <w:tcW w:w="1350" w:type="dxa"/>
          </w:tcPr>
          <w:p w:rsidR="008638E6" w:rsidRPr="008B3279" w:rsidP="00197A5F" w14:paraId="0C3F4774" w14:textId="77777777">
            <w:pPr>
              <w:widowControl/>
              <w:autoSpaceDE/>
              <w:autoSpaceDN/>
              <w:adjustRightInd/>
              <w:jc w:val="center"/>
              <w:rPr>
                <w:b/>
                <w:sz w:val="24"/>
                <w:szCs w:val="24"/>
              </w:rPr>
            </w:pPr>
            <w:r>
              <w:rPr>
                <w:color w:val="000000"/>
                <w:sz w:val="24"/>
                <w:szCs w:val="24"/>
              </w:rPr>
              <w:t>256,670</w:t>
            </w:r>
          </w:p>
        </w:tc>
        <w:tc>
          <w:tcPr>
            <w:tcW w:w="1350" w:type="dxa"/>
          </w:tcPr>
          <w:p w:rsidR="008638E6" w:rsidRPr="008B3279" w:rsidP="00197A5F" w14:paraId="72A4DFCA" w14:textId="1B010513">
            <w:pPr>
              <w:widowControl/>
              <w:autoSpaceDE/>
              <w:autoSpaceDN/>
              <w:adjustRightInd/>
              <w:jc w:val="center"/>
              <w:rPr>
                <w:b/>
                <w:sz w:val="24"/>
                <w:szCs w:val="24"/>
              </w:rPr>
            </w:pPr>
            <w:r>
              <w:rPr>
                <w:color w:val="000000"/>
                <w:sz w:val="24"/>
                <w:szCs w:val="24"/>
              </w:rPr>
              <w:t>32</w:t>
            </w:r>
            <w:r w:rsidRPr="008B3279">
              <w:rPr>
                <w:color w:val="000000"/>
                <w:sz w:val="24"/>
                <w:szCs w:val="24"/>
              </w:rPr>
              <w:t>%</w:t>
            </w:r>
          </w:p>
        </w:tc>
        <w:tc>
          <w:tcPr>
            <w:tcW w:w="1080" w:type="dxa"/>
          </w:tcPr>
          <w:p w:rsidR="008638E6" w:rsidRPr="008B3279" w:rsidP="00197A5F" w14:paraId="3A2A407E" w14:textId="112C76EF">
            <w:pPr>
              <w:widowControl/>
              <w:autoSpaceDE/>
              <w:autoSpaceDN/>
              <w:adjustRightInd/>
              <w:jc w:val="center"/>
              <w:rPr>
                <w:b/>
                <w:sz w:val="24"/>
                <w:szCs w:val="24"/>
              </w:rPr>
            </w:pPr>
            <w:r>
              <w:rPr>
                <w:color w:val="000000"/>
                <w:sz w:val="24"/>
                <w:szCs w:val="24"/>
              </w:rPr>
              <w:t>35.84</w:t>
            </w:r>
          </w:p>
        </w:tc>
        <w:tc>
          <w:tcPr>
            <w:tcW w:w="1435" w:type="dxa"/>
          </w:tcPr>
          <w:p w:rsidR="008638E6" w:rsidRPr="008B3279" w:rsidP="00197A5F" w14:paraId="01F90236" w14:textId="71DB57CF">
            <w:pPr>
              <w:widowControl/>
              <w:autoSpaceDE/>
              <w:autoSpaceDN/>
              <w:adjustRightInd/>
              <w:jc w:val="center"/>
              <w:rPr>
                <w:color w:val="000000"/>
                <w:sz w:val="24"/>
                <w:szCs w:val="24"/>
              </w:rPr>
            </w:pPr>
            <w:r>
              <w:rPr>
                <w:color w:val="000000"/>
                <w:sz w:val="24"/>
                <w:szCs w:val="24"/>
              </w:rPr>
              <w:t>53.93</w:t>
            </w:r>
          </w:p>
        </w:tc>
      </w:tr>
      <w:tr w14:paraId="3BAECF0C" w14:textId="77777777" w:rsidTr="003A602A">
        <w:tblPrEx>
          <w:tblW w:w="0" w:type="auto"/>
          <w:tblLayout w:type="fixed"/>
          <w:tblLook w:val="04A0"/>
        </w:tblPrEx>
        <w:tc>
          <w:tcPr>
            <w:tcW w:w="1705" w:type="dxa"/>
          </w:tcPr>
          <w:p w:rsidR="00C97B12" w:rsidRPr="008B3279" w:rsidP="00197A5F" w14:paraId="0CF6B947" w14:textId="03D266A5">
            <w:pPr>
              <w:widowControl/>
              <w:autoSpaceDE/>
              <w:autoSpaceDN/>
              <w:adjustRightInd/>
              <w:jc w:val="center"/>
              <w:rPr>
                <w:color w:val="000000"/>
                <w:sz w:val="24"/>
                <w:szCs w:val="24"/>
              </w:rPr>
            </w:pPr>
            <w:r>
              <w:rPr>
                <w:color w:val="000000"/>
                <w:sz w:val="24"/>
                <w:szCs w:val="24"/>
              </w:rPr>
              <w:t>29-1241</w:t>
            </w:r>
          </w:p>
        </w:tc>
        <w:tc>
          <w:tcPr>
            <w:tcW w:w="1440" w:type="dxa"/>
          </w:tcPr>
          <w:p w:rsidR="00C97B12" w:rsidRPr="008B3279" w:rsidP="00197A5F" w14:paraId="702E82E6" w14:textId="618CF4CD">
            <w:pPr>
              <w:widowControl/>
              <w:autoSpaceDE/>
              <w:autoSpaceDN/>
              <w:adjustRightInd/>
              <w:jc w:val="center"/>
              <w:rPr>
                <w:color w:val="000000"/>
                <w:sz w:val="24"/>
                <w:szCs w:val="24"/>
              </w:rPr>
            </w:pPr>
            <w:r w:rsidRPr="00C97B12">
              <w:rPr>
                <w:color w:val="000000"/>
                <w:sz w:val="24"/>
                <w:szCs w:val="24"/>
              </w:rPr>
              <w:t>Ophthalmologists, Except Pediatric</w:t>
            </w:r>
          </w:p>
        </w:tc>
        <w:tc>
          <w:tcPr>
            <w:tcW w:w="990" w:type="dxa"/>
          </w:tcPr>
          <w:p w:rsidR="00C97B12" w:rsidP="00197A5F" w14:paraId="4360B4E7" w14:textId="1B464244">
            <w:pPr>
              <w:widowControl/>
              <w:autoSpaceDE/>
              <w:autoSpaceDN/>
              <w:adjustRightInd/>
              <w:jc w:val="center"/>
              <w:rPr>
                <w:color w:val="000000"/>
                <w:sz w:val="24"/>
                <w:szCs w:val="24"/>
              </w:rPr>
            </w:pPr>
            <w:r>
              <w:rPr>
                <w:color w:val="000000"/>
                <w:sz w:val="24"/>
                <w:szCs w:val="24"/>
              </w:rPr>
              <w:t>129.85</w:t>
            </w:r>
          </w:p>
        </w:tc>
        <w:tc>
          <w:tcPr>
            <w:tcW w:w="1350" w:type="dxa"/>
          </w:tcPr>
          <w:p w:rsidR="00C97B12" w:rsidP="00197A5F" w14:paraId="7008EBCA" w14:textId="3BB47E0D">
            <w:pPr>
              <w:widowControl/>
              <w:autoSpaceDE/>
              <w:autoSpaceDN/>
              <w:adjustRightInd/>
              <w:jc w:val="center"/>
              <w:rPr>
                <w:color w:val="000000"/>
                <w:sz w:val="24"/>
                <w:szCs w:val="24"/>
              </w:rPr>
            </w:pPr>
            <w:r>
              <w:rPr>
                <w:color w:val="000000"/>
                <w:sz w:val="24"/>
                <w:szCs w:val="24"/>
              </w:rPr>
              <w:t>11,610</w:t>
            </w:r>
          </w:p>
        </w:tc>
        <w:tc>
          <w:tcPr>
            <w:tcW w:w="1350" w:type="dxa"/>
          </w:tcPr>
          <w:p w:rsidR="00C97B12" w:rsidP="00197A5F" w14:paraId="214A977A" w14:textId="462B489D">
            <w:pPr>
              <w:widowControl/>
              <w:autoSpaceDE/>
              <w:autoSpaceDN/>
              <w:adjustRightInd/>
              <w:jc w:val="center"/>
              <w:rPr>
                <w:color w:val="000000"/>
                <w:sz w:val="24"/>
                <w:szCs w:val="24"/>
              </w:rPr>
            </w:pPr>
            <w:r>
              <w:rPr>
                <w:color w:val="000000"/>
                <w:sz w:val="24"/>
                <w:szCs w:val="24"/>
              </w:rPr>
              <w:t>1%</w:t>
            </w:r>
          </w:p>
        </w:tc>
        <w:tc>
          <w:tcPr>
            <w:tcW w:w="1080" w:type="dxa"/>
          </w:tcPr>
          <w:p w:rsidR="00C97B12" w:rsidP="00197A5F" w14:paraId="45A1D6CC" w14:textId="71EE49FB">
            <w:pPr>
              <w:widowControl/>
              <w:autoSpaceDE/>
              <w:autoSpaceDN/>
              <w:adjustRightInd/>
              <w:jc w:val="center"/>
              <w:rPr>
                <w:color w:val="000000"/>
                <w:sz w:val="24"/>
                <w:szCs w:val="24"/>
              </w:rPr>
            </w:pPr>
            <w:r>
              <w:rPr>
                <w:color w:val="000000"/>
                <w:sz w:val="24"/>
                <w:szCs w:val="24"/>
              </w:rPr>
              <w:t>1.89</w:t>
            </w:r>
          </w:p>
        </w:tc>
        <w:tc>
          <w:tcPr>
            <w:tcW w:w="1435" w:type="dxa"/>
          </w:tcPr>
          <w:p w:rsidR="00C97B12" w:rsidP="00197A5F" w14:paraId="6CBA21C7" w14:textId="0222A62F">
            <w:pPr>
              <w:widowControl/>
              <w:autoSpaceDE/>
              <w:autoSpaceDN/>
              <w:adjustRightInd/>
              <w:jc w:val="center"/>
              <w:rPr>
                <w:color w:val="000000"/>
                <w:sz w:val="24"/>
                <w:szCs w:val="24"/>
              </w:rPr>
            </w:pPr>
            <w:r>
              <w:rPr>
                <w:color w:val="000000"/>
                <w:sz w:val="24"/>
                <w:szCs w:val="24"/>
              </w:rPr>
              <w:t>2.85</w:t>
            </w:r>
          </w:p>
        </w:tc>
      </w:tr>
      <w:tr w14:paraId="6F13B4A5" w14:textId="77777777" w:rsidTr="003A602A">
        <w:tblPrEx>
          <w:tblW w:w="0" w:type="auto"/>
          <w:tblLayout w:type="fixed"/>
          <w:tblLook w:val="04A0"/>
        </w:tblPrEx>
        <w:tc>
          <w:tcPr>
            <w:tcW w:w="3145" w:type="dxa"/>
            <w:gridSpan w:val="2"/>
          </w:tcPr>
          <w:p w:rsidR="008638E6" w:rsidRPr="00F21EF9" w:rsidP="00197A5F" w14:paraId="676C6A86" w14:textId="261C4E90">
            <w:pPr>
              <w:widowControl/>
              <w:autoSpaceDE/>
              <w:autoSpaceDN/>
              <w:adjustRightInd/>
              <w:jc w:val="center"/>
              <w:rPr>
                <w:b/>
                <w:sz w:val="24"/>
                <w:szCs w:val="24"/>
              </w:rPr>
            </w:pPr>
            <w:r w:rsidRPr="00F21EF9">
              <w:rPr>
                <w:b/>
                <w:sz w:val="24"/>
                <w:szCs w:val="24"/>
              </w:rPr>
              <w:t>Average Hourly Wage</w:t>
            </w:r>
          </w:p>
        </w:tc>
        <w:tc>
          <w:tcPr>
            <w:tcW w:w="990" w:type="dxa"/>
          </w:tcPr>
          <w:p w:rsidR="008638E6" w:rsidRPr="00AA1BA0" w:rsidP="00197A5F" w14:paraId="453F7683" w14:textId="77777777">
            <w:pPr>
              <w:widowControl/>
              <w:autoSpaceDE/>
              <w:autoSpaceDN/>
              <w:adjustRightInd/>
              <w:jc w:val="center"/>
              <w:rPr>
                <w:b/>
                <w:sz w:val="24"/>
                <w:szCs w:val="24"/>
              </w:rPr>
            </w:pPr>
          </w:p>
        </w:tc>
        <w:tc>
          <w:tcPr>
            <w:tcW w:w="1350" w:type="dxa"/>
          </w:tcPr>
          <w:p w:rsidR="008638E6" w:rsidRPr="008B3279" w:rsidP="00197A5F" w14:paraId="2EB265A5" w14:textId="06C487C1">
            <w:pPr>
              <w:widowControl/>
              <w:autoSpaceDE/>
              <w:autoSpaceDN/>
              <w:adjustRightInd/>
              <w:jc w:val="center"/>
              <w:rPr>
                <w:b/>
                <w:sz w:val="24"/>
                <w:szCs w:val="24"/>
              </w:rPr>
            </w:pPr>
            <w:r>
              <w:rPr>
                <w:color w:val="000000"/>
                <w:sz w:val="24"/>
                <w:szCs w:val="24"/>
              </w:rPr>
              <w:t>797,100</w:t>
            </w:r>
          </w:p>
        </w:tc>
        <w:tc>
          <w:tcPr>
            <w:tcW w:w="1350" w:type="dxa"/>
          </w:tcPr>
          <w:p w:rsidR="008638E6" w:rsidRPr="008B3279" w:rsidP="00197A5F" w14:paraId="0CF22D8E" w14:textId="77777777">
            <w:pPr>
              <w:widowControl/>
              <w:autoSpaceDE/>
              <w:autoSpaceDN/>
              <w:adjustRightInd/>
              <w:jc w:val="center"/>
              <w:rPr>
                <w:b/>
                <w:sz w:val="24"/>
                <w:szCs w:val="24"/>
              </w:rPr>
            </w:pPr>
            <w:r w:rsidRPr="008B3279">
              <w:rPr>
                <w:color w:val="000000"/>
                <w:sz w:val="24"/>
                <w:szCs w:val="24"/>
              </w:rPr>
              <w:t>100%</w:t>
            </w:r>
          </w:p>
        </w:tc>
        <w:tc>
          <w:tcPr>
            <w:tcW w:w="1080" w:type="dxa"/>
          </w:tcPr>
          <w:p w:rsidR="008638E6" w:rsidRPr="008B3279" w:rsidP="00197A5F" w14:paraId="41CA666B" w14:textId="3C98ABCA">
            <w:pPr>
              <w:widowControl/>
              <w:autoSpaceDE/>
              <w:autoSpaceDN/>
              <w:adjustRightInd/>
              <w:jc w:val="center"/>
              <w:rPr>
                <w:b/>
                <w:sz w:val="24"/>
                <w:szCs w:val="24"/>
              </w:rPr>
            </w:pPr>
            <w:r>
              <w:rPr>
                <w:color w:val="000000"/>
                <w:sz w:val="24"/>
                <w:szCs w:val="24"/>
              </w:rPr>
              <w:t>87.18</w:t>
            </w:r>
          </w:p>
        </w:tc>
        <w:tc>
          <w:tcPr>
            <w:tcW w:w="1435" w:type="dxa"/>
          </w:tcPr>
          <w:p w:rsidR="008638E6" w:rsidRPr="008B3279" w:rsidP="00197A5F" w14:paraId="0CC7FBCE" w14:textId="48033275">
            <w:pPr>
              <w:widowControl/>
              <w:autoSpaceDE/>
              <w:autoSpaceDN/>
              <w:adjustRightInd/>
              <w:jc w:val="center"/>
              <w:rPr>
                <w:color w:val="000000"/>
                <w:sz w:val="24"/>
                <w:szCs w:val="24"/>
              </w:rPr>
            </w:pPr>
            <w:r>
              <w:rPr>
                <w:color w:val="000000"/>
                <w:sz w:val="24"/>
                <w:szCs w:val="24"/>
              </w:rPr>
              <w:t>131.19</w:t>
            </w:r>
          </w:p>
        </w:tc>
      </w:tr>
      <w:bookmarkEnd w:id="26"/>
    </w:tbl>
    <w:p w:rsidR="009F773C" w:rsidP="00051535" w14:paraId="4219477E" w14:textId="77777777">
      <w:pPr>
        <w:widowControl/>
        <w:autoSpaceDE/>
        <w:autoSpaceDN/>
        <w:adjustRightInd/>
        <w:rPr>
          <w:sz w:val="24"/>
        </w:rPr>
      </w:pPr>
    </w:p>
    <w:p w:rsidR="00051535" w:rsidP="004D1816" w14:paraId="591DF73E" w14:textId="6BDF758F">
      <w:pPr>
        <w:keepNext/>
        <w:widowControl/>
        <w:autoSpaceDE/>
        <w:autoSpaceDN/>
        <w:adjustRightInd/>
        <w:jc w:val="center"/>
        <w:rPr>
          <w:b/>
          <w:sz w:val="24"/>
        </w:rPr>
      </w:pPr>
      <w:r>
        <w:rPr>
          <w:b/>
          <w:sz w:val="24"/>
        </w:rPr>
        <w:t>Treating</w:t>
      </w:r>
      <w:r>
        <w:rPr>
          <w:b/>
          <w:sz w:val="24"/>
        </w:rPr>
        <w:t xml:space="preserve"> Healthcare Provider</w:t>
      </w:r>
      <w:r w:rsidRPr="00E61FEC">
        <w:rPr>
          <w:b/>
          <w:sz w:val="24"/>
        </w:rPr>
        <w:t xml:space="preserve"> Annual Burden Hours and Salary Costs to </w:t>
      </w:r>
      <w:r>
        <w:rPr>
          <w:b/>
          <w:sz w:val="24"/>
        </w:rPr>
        <w:t>Complete Form</w:t>
      </w:r>
      <w:r w:rsidR="00FD6318">
        <w:rPr>
          <w:b/>
          <w:sz w:val="24"/>
        </w:rPr>
        <w:t>s</w:t>
      </w:r>
    </w:p>
    <w:p w:rsidR="00641BCE" w:rsidP="004D1816" w14:paraId="4BFA08B9" w14:textId="38839FED">
      <w:pPr>
        <w:keepNext/>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4"/>
        <w:gridCol w:w="1676"/>
        <w:gridCol w:w="1870"/>
        <w:gridCol w:w="1870"/>
        <w:gridCol w:w="1870"/>
      </w:tblGrid>
      <w:tr w14:paraId="4A38EEA4" w14:textId="77777777" w:rsidTr="00A41D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04" w:type="pct"/>
            <w:tcBorders>
              <w:top w:val="single" w:sz="4" w:space="0" w:color="auto"/>
              <w:left w:val="single" w:sz="4" w:space="0" w:color="auto"/>
              <w:bottom w:val="single" w:sz="4" w:space="0" w:color="auto"/>
              <w:right w:val="single" w:sz="4" w:space="0" w:color="auto"/>
            </w:tcBorders>
            <w:shd w:val="clear" w:color="auto" w:fill="E5DFEC"/>
          </w:tcPr>
          <w:p w:rsidR="00A41D57" w:rsidRPr="00E61FEC" w:rsidP="004D1816" w14:paraId="6A7C0E42" w14:textId="162B042E">
            <w:pPr>
              <w:keepNext/>
              <w:widowControl/>
              <w:autoSpaceDE/>
              <w:autoSpaceDN/>
              <w:adjustRightInd/>
              <w:jc w:val="center"/>
              <w:rPr>
                <w:b/>
                <w:sz w:val="24"/>
              </w:rPr>
            </w:pPr>
            <w:r w:rsidRPr="00E61FEC">
              <w:rPr>
                <w:b/>
                <w:sz w:val="24"/>
              </w:rPr>
              <w:t>Hourl</w:t>
            </w:r>
            <w:r>
              <w:rPr>
                <w:b/>
                <w:sz w:val="24"/>
              </w:rPr>
              <w:t xml:space="preserve">y wage of </w:t>
            </w:r>
            <w:r w:rsidR="00321295">
              <w:rPr>
                <w:b/>
                <w:sz w:val="24"/>
              </w:rPr>
              <w:t xml:space="preserve">treating </w:t>
            </w:r>
            <w:r>
              <w:rPr>
                <w:b/>
                <w:sz w:val="24"/>
              </w:rPr>
              <w:t xml:space="preserve">healthcare providers </w:t>
            </w:r>
          </w:p>
        </w:tc>
        <w:tc>
          <w:tcPr>
            <w:tcW w:w="896" w:type="pct"/>
            <w:tcBorders>
              <w:top w:val="single" w:sz="4" w:space="0" w:color="auto"/>
              <w:left w:val="single" w:sz="4" w:space="0" w:color="auto"/>
              <w:bottom w:val="single" w:sz="4" w:space="0" w:color="auto"/>
              <w:right w:val="single" w:sz="4" w:space="0" w:color="auto"/>
            </w:tcBorders>
            <w:shd w:val="clear" w:color="auto" w:fill="E5DFEC"/>
          </w:tcPr>
          <w:p w:rsidR="00A41D57" w:rsidRPr="00E61FEC" w:rsidP="004D1816" w14:paraId="343BDDDB" w14:textId="77777777">
            <w:pPr>
              <w:keepNext/>
              <w:widowControl/>
              <w:autoSpaceDE/>
              <w:autoSpaceDN/>
              <w:adjustRightInd/>
              <w:jc w:val="center"/>
              <w:rPr>
                <w:b/>
                <w:sz w:val="24"/>
              </w:rPr>
            </w:pPr>
            <w:r w:rsidRPr="00E61FEC">
              <w:rPr>
                <w:b/>
                <w:sz w:val="24"/>
              </w:rPr>
              <w:t xml:space="preserve">Number of </w:t>
            </w:r>
            <w:r>
              <w:rPr>
                <w:b/>
                <w:sz w:val="24"/>
              </w:rPr>
              <w:t xml:space="preserve">forms completed </w:t>
            </w:r>
          </w:p>
        </w:tc>
        <w:tc>
          <w:tcPr>
            <w:tcW w:w="1000" w:type="pct"/>
            <w:tcBorders>
              <w:top w:val="single" w:sz="4" w:space="0" w:color="auto"/>
              <w:left w:val="single" w:sz="4" w:space="0" w:color="auto"/>
              <w:bottom w:val="single" w:sz="4" w:space="0" w:color="auto"/>
              <w:right w:val="single" w:sz="4" w:space="0" w:color="auto"/>
            </w:tcBorders>
            <w:shd w:val="clear" w:color="auto" w:fill="E5DFEC"/>
          </w:tcPr>
          <w:p w:rsidR="00A41D57" w:rsidRPr="00E61FEC" w:rsidP="004D1816" w14:paraId="77BAF944" w14:textId="77777777">
            <w:pPr>
              <w:keepNext/>
              <w:widowControl/>
              <w:autoSpaceDE/>
              <w:autoSpaceDN/>
              <w:adjustRightInd/>
              <w:jc w:val="center"/>
              <w:rPr>
                <w:b/>
                <w:sz w:val="24"/>
              </w:rPr>
            </w:pPr>
            <w:r w:rsidRPr="00E61FEC">
              <w:rPr>
                <w:b/>
                <w:sz w:val="24"/>
              </w:rPr>
              <w:t>Time to complete</w:t>
            </w:r>
            <w:r>
              <w:rPr>
                <w:b/>
                <w:sz w:val="24"/>
              </w:rPr>
              <w:t xml:space="preserve"> and provide forms to ME</w:t>
            </w:r>
          </w:p>
        </w:tc>
        <w:tc>
          <w:tcPr>
            <w:tcW w:w="1000" w:type="pct"/>
            <w:tcBorders>
              <w:top w:val="single" w:sz="4" w:space="0" w:color="auto"/>
              <w:left w:val="single" w:sz="4" w:space="0" w:color="auto"/>
              <w:bottom w:val="single" w:sz="4" w:space="0" w:color="auto"/>
              <w:right w:val="single" w:sz="4" w:space="0" w:color="auto"/>
            </w:tcBorders>
            <w:shd w:val="clear" w:color="auto" w:fill="E5DFEC"/>
          </w:tcPr>
          <w:p w:rsidR="00A41D57" w:rsidRPr="00E61FEC" w:rsidP="004D1816" w14:paraId="5AF99652" w14:textId="77777777">
            <w:pPr>
              <w:keepNext/>
              <w:widowControl/>
              <w:autoSpaceDE/>
              <w:autoSpaceDN/>
              <w:adjustRightInd/>
              <w:jc w:val="center"/>
              <w:rPr>
                <w:b/>
                <w:sz w:val="24"/>
              </w:rPr>
            </w:pPr>
            <w:r>
              <w:rPr>
                <w:b/>
                <w:sz w:val="24"/>
              </w:rPr>
              <w:t>Total a</w:t>
            </w:r>
            <w:r w:rsidRPr="00E61FEC">
              <w:rPr>
                <w:b/>
                <w:sz w:val="24"/>
              </w:rPr>
              <w:t xml:space="preserve">nnual </w:t>
            </w:r>
            <w:r>
              <w:rPr>
                <w:b/>
                <w:sz w:val="24"/>
              </w:rPr>
              <w:t xml:space="preserve">burden </w:t>
            </w:r>
            <w:r w:rsidRPr="00E61FEC">
              <w:rPr>
                <w:b/>
                <w:sz w:val="24"/>
              </w:rPr>
              <w:t>hours to complete</w:t>
            </w:r>
            <w:r>
              <w:rPr>
                <w:b/>
                <w:sz w:val="24"/>
              </w:rPr>
              <w:t xml:space="preserve"> and provide form to ME</w:t>
            </w:r>
          </w:p>
        </w:tc>
        <w:tc>
          <w:tcPr>
            <w:tcW w:w="1000" w:type="pct"/>
            <w:tcBorders>
              <w:top w:val="single" w:sz="4" w:space="0" w:color="auto"/>
              <w:left w:val="single" w:sz="4" w:space="0" w:color="auto"/>
              <w:bottom w:val="single" w:sz="4" w:space="0" w:color="auto"/>
              <w:right w:val="single" w:sz="4" w:space="0" w:color="auto"/>
            </w:tcBorders>
            <w:shd w:val="clear" w:color="auto" w:fill="E5DFEC"/>
          </w:tcPr>
          <w:p w:rsidR="00A41D57" w:rsidRPr="00E61FEC" w:rsidP="004D1816" w14:paraId="3408A1EE" w14:textId="77777777">
            <w:pPr>
              <w:keepNext/>
              <w:widowControl/>
              <w:autoSpaceDE/>
              <w:autoSpaceDN/>
              <w:adjustRightInd/>
              <w:jc w:val="center"/>
              <w:rPr>
                <w:b/>
                <w:sz w:val="24"/>
              </w:rPr>
            </w:pPr>
            <w:r>
              <w:rPr>
                <w:b/>
                <w:sz w:val="24"/>
              </w:rPr>
              <w:t>Total a</w:t>
            </w:r>
            <w:r w:rsidRPr="00E61FEC">
              <w:rPr>
                <w:b/>
                <w:sz w:val="24"/>
              </w:rPr>
              <w:t>nnual salary cost</w:t>
            </w:r>
            <w:r>
              <w:rPr>
                <w:b/>
                <w:sz w:val="24"/>
              </w:rPr>
              <w:t>s</w:t>
            </w:r>
            <w:r w:rsidRPr="00E61FEC">
              <w:rPr>
                <w:b/>
                <w:sz w:val="24"/>
              </w:rPr>
              <w:t xml:space="preserve"> </w:t>
            </w:r>
            <w:r>
              <w:rPr>
                <w:b/>
                <w:sz w:val="24"/>
              </w:rPr>
              <w:t xml:space="preserve">to </w:t>
            </w:r>
            <w:r w:rsidRPr="00E61FEC">
              <w:rPr>
                <w:b/>
                <w:sz w:val="24"/>
              </w:rPr>
              <w:t>complete</w:t>
            </w:r>
            <w:r>
              <w:rPr>
                <w:b/>
                <w:sz w:val="24"/>
              </w:rPr>
              <w:t xml:space="preserve"> and provide forms to ME</w:t>
            </w:r>
          </w:p>
        </w:tc>
      </w:tr>
      <w:tr w14:paraId="0144D9E0" w14:textId="77777777" w:rsidTr="008638E6">
        <w:tblPrEx>
          <w:tblW w:w="5000" w:type="pct"/>
          <w:tblLayout w:type="fixed"/>
          <w:tblLook w:val="04A0"/>
        </w:tblPrEx>
        <w:tc>
          <w:tcPr>
            <w:tcW w:w="1104" w:type="pct"/>
            <w:tcBorders>
              <w:top w:val="single" w:sz="4" w:space="0" w:color="auto"/>
              <w:left w:val="single" w:sz="4" w:space="0" w:color="auto"/>
              <w:bottom w:val="single" w:sz="4" w:space="0" w:color="auto"/>
              <w:right w:val="single" w:sz="4" w:space="0" w:color="auto"/>
            </w:tcBorders>
            <w:shd w:val="clear" w:color="auto" w:fill="auto"/>
          </w:tcPr>
          <w:p w:rsidR="00A41D57" w:rsidRPr="00A41D57" w:rsidP="00197A5F" w14:paraId="0527F8DA" w14:textId="3C457B4D">
            <w:pPr>
              <w:widowControl/>
              <w:autoSpaceDE/>
              <w:autoSpaceDN/>
              <w:adjustRightInd/>
              <w:jc w:val="center"/>
              <w:rPr>
                <w:b/>
                <w:sz w:val="24"/>
              </w:rPr>
            </w:pPr>
            <w:r w:rsidRPr="00A41D57">
              <w:rPr>
                <w:b/>
                <w:sz w:val="24"/>
              </w:rPr>
              <w:t>$</w:t>
            </w:r>
            <w:r w:rsidR="00C97B12">
              <w:rPr>
                <w:b/>
                <w:sz w:val="24"/>
              </w:rPr>
              <w:t>131.19</w:t>
            </w:r>
          </w:p>
          <w:p w:rsidR="00A41D57" w:rsidRPr="00A41D57" w:rsidP="00A41D57" w14:paraId="69826C8E" w14:textId="77777777">
            <w:pPr>
              <w:widowControl/>
              <w:autoSpaceDE/>
              <w:autoSpaceDN/>
              <w:adjustRightInd/>
              <w:jc w:val="center"/>
              <w:rPr>
                <w:b/>
                <w:sz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41D57" w:rsidRPr="00A41D57" w:rsidP="00197A5F" w14:paraId="4B8B679D" w14:textId="50982013">
            <w:pPr>
              <w:widowControl/>
              <w:autoSpaceDE/>
              <w:autoSpaceDN/>
              <w:adjustRightInd/>
              <w:jc w:val="center"/>
              <w:rPr>
                <w:b/>
                <w:sz w:val="24"/>
              </w:rPr>
            </w:pPr>
            <w:r>
              <w:rPr>
                <w:b/>
                <w:sz w:val="24"/>
              </w:rPr>
              <w:t>242,057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41D57" w:rsidRPr="00A41D57" w:rsidP="00197A5F" w14:paraId="3E12DEAE" w14:textId="77777777">
            <w:pPr>
              <w:widowControl/>
              <w:autoSpaceDE/>
              <w:autoSpaceDN/>
              <w:adjustRightInd/>
              <w:jc w:val="center"/>
              <w:rPr>
                <w:b/>
                <w:sz w:val="24"/>
              </w:rPr>
            </w:pPr>
            <w:r w:rsidRPr="00A41D57">
              <w:rPr>
                <w:b/>
                <w:sz w:val="24"/>
              </w:rPr>
              <w:t>8 minutes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41D57" w:rsidRPr="00A41D57" w:rsidP="00197A5F" w14:paraId="74F5A195" w14:textId="77135057">
            <w:pPr>
              <w:widowControl/>
              <w:autoSpaceDE/>
              <w:autoSpaceDN/>
              <w:adjustRightInd/>
              <w:jc w:val="center"/>
              <w:rPr>
                <w:b/>
                <w:sz w:val="24"/>
              </w:rPr>
            </w:pPr>
            <w:r>
              <w:rPr>
                <w:b/>
                <w:sz w:val="24"/>
              </w:rPr>
              <w:t>32,274</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41D57" w:rsidRPr="00A41D57" w:rsidP="00197A5F" w14:paraId="0E44D24F" w14:textId="3AFE18D6">
            <w:pPr>
              <w:widowControl/>
              <w:autoSpaceDE/>
              <w:autoSpaceDN/>
              <w:adjustRightInd/>
              <w:jc w:val="center"/>
              <w:rPr>
                <w:b/>
                <w:sz w:val="24"/>
              </w:rPr>
            </w:pPr>
            <w:r w:rsidRPr="00A41D57">
              <w:rPr>
                <w:b/>
                <w:sz w:val="24"/>
              </w:rPr>
              <w:t>$</w:t>
            </w:r>
            <w:r w:rsidR="00C97B12">
              <w:rPr>
                <w:b/>
                <w:sz w:val="24"/>
              </w:rPr>
              <w:t>4,234,055</w:t>
            </w:r>
          </w:p>
        </w:tc>
      </w:tr>
    </w:tbl>
    <w:p w:rsidR="00051535" w:rsidRPr="00E61FEC" w:rsidP="00051535" w14:paraId="0EB1B252" w14:textId="77777777">
      <w:pPr>
        <w:widowControl/>
        <w:autoSpaceDE/>
        <w:autoSpaceDN/>
        <w:adjustRightInd/>
        <w:rPr>
          <w:sz w:val="24"/>
          <w:u w:val="single"/>
        </w:rPr>
      </w:pPr>
    </w:p>
    <w:p w:rsidR="00051535" w:rsidP="00051535" w14:paraId="5212ABE9" w14:textId="2C9735CA">
      <w:pPr>
        <w:rPr>
          <w:b/>
          <w:sz w:val="24"/>
          <w:u w:val="single"/>
        </w:rPr>
      </w:pPr>
      <w:r w:rsidRPr="00E61FEC">
        <w:rPr>
          <w:b/>
          <w:sz w:val="24"/>
          <w:u w:val="single"/>
        </w:rPr>
        <w:t>Annual Burden Hours</w:t>
      </w:r>
      <w:r w:rsidRPr="00841B5A">
        <w:rPr>
          <w:b/>
          <w:sz w:val="24"/>
        </w:rPr>
        <w:t xml:space="preserve">: </w:t>
      </w:r>
      <w:r w:rsidR="00FD6318">
        <w:rPr>
          <w:b/>
          <w:sz w:val="24"/>
        </w:rPr>
        <w:t xml:space="preserve"> </w:t>
      </w:r>
      <w:r w:rsidR="00C97B12">
        <w:rPr>
          <w:b/>
          <w:sz w:val="24"/>
        </w:rPr>
        <w:t>32,274</w:t>
      </w:r>
      <w:r w:rsidR="008638E6">
        <w:rPr>
          <w:b/>
          <w:sz w:val="24"/>
        </w:rPr>
        <w:t xml:space="preserve"> </w:t>
      </w:r>
      <w:r w:rsidRPr="00841B5A">
        <w:rPr>
          <w:b/>
          <w:sz w:val="24"/>
        </w:rPr>
        <w:t xml:space="preserve">hours </w:t>
      </w:r>
      <w:r w:rsidRPr="00841B5A">
        <w:rPr>
          <w:sz w:val="24"/>
        </w:rPr>
        <w:t>(</w:t>
      </w:r>
      <w:r w:rsidR="00C97B12">
        <w:rPr>
          <w:sz w:val="24"/>
        </w:rPr>
        <w:t>242,057</w:t>
      </w:r>
      <w:r w:rsidR="00366CC3">
        <w:rPr>
          <w:sz w:val="24"/>
        </w:rPr>
        <w:t xml:space="preserve"> </w:t>
      </w:r>
      <w:r w:rsidR="00FD6318">
        <w:rPr>
          <w:sz w:val="24"/>
        </w:rPr>
        <w:t>forms</w:t>
      </w:r>
      <w:r w:rsidRPr="00841B5A">
        <w:rPr>
          <w:sz w:val="24"/>
        </w:rPr>
        <w:t xml:space="preserve"> x </w:t>
      </w:r>
      <w:r w:rsidR="009C1A93">
        <w:rPr>
          <w:sz w:val="24"/>
        </w:rPr>
        <w:t>8</w:t>
      </w:r>
      <w:r w:rsidRPr="00841B5A" w:rsidR="009C1A93">
        <w:rPr>
          <w:sz w:val="24"/>
        </w:rPr>
        <w:t xml:space="preserve"> </w:t>
      </w:r>
      <w:r w:rsidRPr="00841B5A">
        <w:rPr>
          <w:sz w:val="24"/>
        </w:rPr>
        <w:t>minutes/60 minutes</w:t>
      </w:r>
      <w:r>
        <w:rPr>
          <w:sz w:val="24"/>
        </w:rPr>
        <w:t xml:space="preserve"> =</w:t>
      </w:r>
      <w:r w:rsidR="008638E6">
        <w:rPr>
          <w:sz w:val="24"/>
        </w:rPr>
        <w:t xml:space="preserve"> </w:t>
      </w:r>
      <w:r w:rsidR="00201CC4">
        <w:rPr>
          <w:sz w:val="24"/>
        </w:rPr>
        <w:t>32,274</w:t>
      </w:r>
      <w:r w:rsidR="00366CC3">
        <w:rPr>
          <w:sz w:val="24"/>
        </w:rPr>
        <w:t>)</w:t>
      </w:r>
    </w:p>
    <w:p w:rsidR="00051535" w:rsidP="00051535" w14:paraId="3159E55C" w14:textId="0F530678">
      <w:pPr>
        <w:rPr>
          <w:sz w:val="24"/>
        </w:rPr>
      </w:pPr>
      <w:r w:rsidRPr="00E61FEC">
        <w:rPr>
          <w:b/>
          <w:sz w:val="24"/>
          <w:u w:val="single"/>
        </w:rPr>
        <w:t>Annual Number of Respondents</w:t>
      </w:r>
      <w:r w:rsidRPr="00E61FEC">
        <w:rPr>
          <w:sz w:val="24"/>
        </w:rPr>
        <w:t xml:space="preserve">: </w:t>
      </w:r>
      <w:r w:rsidR="00FD6318">
        <w:rPr>
          <w:sz w:val="24"/>
        </w:rPr>
        <w:t xml:space="preserve"> </w:t>
      </w:r>
      <w:r w:rsidR="00201CC4">
        <w:rPr>
          <w:b/>
          <w:sz w:val="24"/>
        </w:rPr>
        <w:t>242,057</w:t>
      </w:r>
      <w:r w:rsidR="00641BCE">
        <w:rPr>
          <w:b/>
          <w:sz w:val="24"/>
        </w:rPr>
        <w:t xml:space="preserve"> </w:t>
      </w:r>
      <w:r>
        <w:rPr>
          <w:sz w:val="24"/>
        </w:rPr>
        <w:t>(</w:t>
      </w:r>
      <w:r w:rsidR="00201CC4">
        <w:rPr>
          <w:sz w:val="24"/>
        </w:rPr>
        <w:t>242,057</w:t>
      </w:r>
      <w:r w:rsidR="00402D69">
        <w:rPr>
          <w:sz w:val="24"/>
        </w:rPr>
        <w:t xml:space="preserve"> </w:t>
      </w:r>
      <w:r>
        <w:rPr>
          <w:sz w:val="24"/>
        </w:rPr>
        <w:t xml:space="preserve">treating </w:t>
      </w:r>
      <w:r w:rsidR="00FD6318">
        <w:rPr>
          <w:sz w:val="24"/>
        </w:rPr>
        <w:t>healthcare providers</w:t>
      </w:r>
      <w:r w:rsidR="00201CC4">
        <w:rPr>
          <w:sz w:val="24"/>
        </w:rPr>
        <w:t xml:space="preserve"> completing forms</w:t>
      </w:r>
      <w:r>
        <w:rPr>
          <w:sz w:val="24"/>
        </w:rPr>
        <w:t>)</w:t>
      </w:r>
    </w:p>
    <w:p w:rsidR="00051535" w:rsidP="00051535" w14:paraId="60C0BA7C" w14:textId="52E934E6">
      <w:pPr>
        <w:rPr>
          <w:b/>
          <w:sz w:val="24"/>
        </w:rPr>
      </w:pPr>
      <w:r w:rsidRPr="00E61FEC">
        <w:rPr>
          <w:b/>
          <w:sz w:val="24"/>
          <w:u w:val="single"/>
        </w:rPr>
        <w:t>Annual Number of Responses</w:t>
      </w:r>
      <w:r w:rsidRPr="00E61FEC">
        <w:rPr>
          <w:b/>
          <w:sz w:val="24"/>
        </w:rPr>
        <w:t xml:space="preserve">: </w:t>
      </w:r>
      <w:r w:rsidR="00FD6318">
        <w:rPr>
          <w:b/>
          <w:sz w:val="24"/>
        </w:rPr>
        <w:t xml:space="preserve"> </w:t>
      </w:r>
      <w:r w:rsidR="00FD1FE8">
        <w:rPr>
          <w:b/>
          <w:sz w:val="24"/>
        </w:rPr>
        <w:t>242,057</w:t>
      </w:r>
      <w:r w:rsidR="00402D69">
        <w:rPr>
          <w:b/>
          <w:sz w:val="24"/>
        </w:rPr>
        <w:t xml:space="preserve"> </w:t>
      </w:r>
      <w:r w:rsidRPr="00841B5A">
        <w:rPr>
          <w:sz w:val="24"/>
        </w:rPr>
        <w:t>(</w:t>
      </w:r>
      <w:r w:rsidR="00FD1FE8">
        <w:rPr>
          <w:sz w:val="24"/>
        </w:rPr>
        <w:t>242,057</w:t>
      </w:r>
      <w:r w:rsidR="00402D69">
        <w:rPr>
          <w:sz w:val="24"/>
        </w:rPr>
        <w:t xml:space="preserve"> </w:t>
      </w:r>
      <w:r>
        <w:rPr>
          <w:sz w:val="24"/>
        </w:rPr>
        <w:t>form</w:t>
      </w:r>
      <w:r w:rsidRPr="00841B5A">
        <w:rPr>
          <w:sz w:val="24"/>
        </w:rPr>
        <w:t>s completed)</w:t>
      </w:r>
    </w:p>
    <w:p w:rsidR="00051535" w:rsidRPr="00DA02EE" w:rsidP="00051535" w14:paraId="5CBF0C80" w14:textId="0251BBED">
      <w:pPr>
        <w:rPr>
          <w:bCs/>
          <w:sz w:val="24"/>
        </w:rPr>
      </w:pPr>
    </w:p>
    <w:p w:rsidR="00051535" w:rsidP="00051535" w14:paraId="284F6218" w14:textId="77777777">
      <w:pPr>
        <w:widowControl/>
        <w:numPr>
          <w:ilvl w:val="0"/>
          <w:numId w:val="66"/>
        </w:numPr>
        <w:autoSpaceDE/>
        <w:autoSpaceDN/>
        <w:adjustRightInd/>
        <w:rPr>
          <w:sz w:val="24"/>
        </w:rPr>
      </w:pPr>
      <w:r w:rsidRPr="009E43F8">
        <w:rPr>
          <w:b/>
          <w:bCs/>
          <w:sz w:val="24"/>
          <w:szCs w:val="24"/>
        </w:rPr>
        <w:t>ESTIMATE OF TOTAL ANNUAL COSTS TO RESPONDENTS</w:t>
      </w:r>
      <w:r>
        <w:rPr>
          <w:b/>
          <w:bCs/>
          <w:sz w:val="24"/>
          <w:szCs w:val="24"/>
        </w:rPr>
        <w:br/>
      </w:r>
    </w:p>
    <w:p w:rsidR="00051535" w:rsidRPr="00E61FEC" w:rsidP="00051535" w14:paraId="0872F329" w14:textId="6D3362B1">
      <w:pPr>
        <w:widowControl/>
        <w:autoSpaceDE/>
        <w:autoSpaceDN/>
        <w:adjustRightInd/>
        <w:rPr>
          <w:sz w:val="24"/>
        </w:rPr>
      </w:pPr>
      <w:r>
        <w:rPr>
          <w:sz w:val="24"/>
        </w:rPr>
        <w:t>There are no additional annual costs to respondents</w:t>
      </w:r>
      <w:r w:rsidRPr="00E61FEC">
        <w:rPr>
          <w:sz w:val="24"/>
        </w:rPr>
        <w:t>.</w:t>
      </w:r>
    </w:p>
    <w:p w:rsidR="00DE293C" w:rsidP="002D5D6B" w14:paraId="73037AB1" w14:textId="77777777">
      <w:pPr>
        <w:widowControl/>
        <w:autoSpaceDE/>
        <w:autoSpaceDN/>
        <w:adjustRightInd/>
        <w:rPr>
          <w:sz w:val="24"/>
        </w:rPr>
      </w:pPr>
    </w:p>
    <w:p w:rsidR="00826E85" w:rsidRPr="00E61FEC" w:rsidP="00BB0524" w14:paraId="60458EEF" w14:textId="193B11E4">
      <w:pPr>
        <w:keepNext/>
        <w:widowControl/>
        <w:rPr>
          <w:sz w:val="24"/>
        </w:rPr>
      </w:pPr>
      <w:bookmarkStart w:id="27" w:name="start"/>
      <w:bookmarkEnd w:id="27"/>
      <w:r w:rsidRPr="00E61FEC">
        <w:rPr>
          <w:b/>
          <w:bCs/>
          <w:sz w:val="24"/>
        </w:rPr>
        <w:t>14. ESTIMATE OF COST TO THE FEDERAL GOVERNMENT</w:t>
      </w:r>
    </w:p>
    <w:p w:rsidR="00826E85" w:rsidRPr="00E61FEC" w:rsidP="00BB0524" w14:paraId="678947C8" w14:textId="77777777">
      <w:pPr>
        <w:keepNext/>
        <w:widowControl/>
        <w:rPr>
          <w:sz w:val="24"/>
        </w:rPr>
      </w:pPr>
    </w:p>
    <w:p w:rsidR="0069688A" w:rsidRPr="00E61FEC" w:rsidP="00BB0524" w14:paraId="18939F25" w14:textId="219BC068">
      <w:pPr>
        <w:keepNext/>
        <w:widowControl/>
        <w:rPr>
          <w:sz w:val="24"/>
        </w:rPr>
      </w:pPr>
      <w:r w:rsidRPr="00077ECE">
        <w:rPr>
          <w:sz w:val="24"/>
        </w:rPr>
        <w:t xml:space="preserve">The cost to the Federal government is minimal because FMCSA does not </w:t>
      </w:r>
      <w:r w:rsidR="005E2C2F">
        <w:rPr>
          <w:sz w:val="24"/>
        </w:rPr>
        <w:t xml:space="preserve">routinely </w:t>
      </w:r>
      <w:r w:rsidRPr="00077ECE">
        <w:rPr>
          <w:sz w:val="24"/>
        </w:rPr>
        <w:t xml:space="preserve">receive or process the </w:t>
      </w:r>
      <w:r w:rsidRPr="00606D5E" w:rsidR="005E2C2F">
        <w:rPr>
          <w:bCs/>
          <w:sz w:val="24"/>
        </w:rPr>
        <w:t>Non-Insulin-Treated Diabetes Mellitus Assessment Form, MCSA-5872</w:t>
      </w:r>
      <w:r w:rsidR="005E2C2F">
        <w:rPr>
          <w:bCs/>
          <w:sz w:val="24"/>
        </w:rPr>
        <w:t>,</w:t>
      </w:r>
      <w:r>
        <w:rPr>
          <w:sz w:val="24"/>
        </w:rPr>
        <w:t xml:space="preserve"> </w:t>
      </w:r>
      <w:r w:rsidR="005E2C2F">
        <w:rPr>
          <w:sz w:val="24"/>
        </w:rPr>
        <w:t>or</w:t>
      </w:r>
      <w:r>
        <w:rPr>
          <w:sz w:val="24"/>
        </w:rPr>
        <w:t xml:space="preserve"> information collected</w:t>
      </w:r>
      <w:r w:rsidRPr="00077ECE">
        <w:rPr>
          <w:sz w:val="24"/>
        </w:rPr>
        <w:t>.</w:t>
      </w:r>
      <w:r w:rsidRPr="00E61FEC" w:rsidR="00826E85">
        <w:rPr>
          <w:sz w:val="24"/>
        </w:rPr>
        <w:t xml:space="preserve"> </w:t>
      </w:r>
      <w:r w:rsidR="0091370D">
        <w:rPr>
          <w:sz w:val="24"/>
        </w:rPr>
        <w:t xml:space="preserve">  </w:t>
      </w:r>
    </w:p>
    <w:p w:rsidR="004225E2" w:rsidRPr="00E61FEC" w:rsidP="00BB0524" w14:paraId="724D1FF6" w14:textId="77777777">
      <w:pPr>
        <w:widowControl/>
        <w:rPr>
          <w:sz w:val="24"/>
        </w:rPr>
      </w:pPr>
    </w:p>
    <w:p w:rsidR="00826E85" w:rsidRPr="00E61FEC" w:rsidP="00BB0524" w14:paraId="13D01230" w14:textId="77777777">
      <w:pPr>
        <w:widowControl/>
        <w:rPr>
          <w:sz w:val="24"/>
        </w:rPr>
      </w:pPr>
      <w:r w:rsidRPr="00E61FEC">
        <w:rPr>
          <w:b/>
          <w:bCs/>
          <w:sz w:val="24"/>
        </w:rPr>
        <w:t xml:space="preserve">15. </w:t>
      </w:r>
      <w:bookmarkStart w:id="28" w:name="_Hlk85804745"/>
      <w:r w:rsidRPr="00E61FEC">
        <w:rPr>
          <w:b/>
          <w:bCs/>
          <w:sz w:val="24"/>
        </w:rPr>
        <w:t>EXPLANATION OF PROGRAM CHANGES OR ADJUSTMENTS</w:t>
      </w:r>
    </w:p>
    <w:p w:rsidR="00826E85" w:rsidRPr="00E61FEC" w:rsidP="00BB0524" w14:paraId="30566B9E" w14:textId="77777777">
      <w:pPr>
        <w:widowControl/>
        <w:rPr>
          <w:sz w:val="24"/>
        </w:rPr>
      </w:pPr>
    </w:p>
    <w:p w:rsidR="00BB7FC1" w:rsidP="00BB0524" w14:paraId="7E6B5E5E" w14:textId="21C46A3B">
      <w:pPr>
        <w:widowControl/>
        <w:rPr>
          <w:b/>
          <w:bCs/>
          <w:sz w:val="24"/>
        </w:rPr>
      </w:pPr>
      <w:r>
        <w:rPr>
          <w:sz w:val="24"/>
        </w:rPr>
        <w:t xml:space="preserve">This is a new ICR that estimates the burden associated with the voluntary use of the newly developed </w:t>
      </w:r>
      <w:r w:rsidRPr="00606D5E">
        <w:rPr>
          <w:bCs/>
          <w:sz w:val="24"/>
        </w:rPr>
        <w:t>Non-Insulin-Treated Diabetes Mellitus Assessment Form, MCSA-5872.</w:t>
      </w:r>
      <w:r w:rsidRPr="00724B0D" w:rsidR="00B2385F">
        <w:rPr>
          <w:sz w:val="24"/>
        </w:rPr>
        <w:t xml:space="preserve"> </w:t>
      </w:r>
    </w:p>
    <w:p w:rsidR="00BB7FC1" w:rsidP="00BB0524" w14:paraId="78103168" w14:textId="77777777">
      <w:pPr>
        <w:widowControl/>
        <w:rPr>
          <w:b/>
          <w:bCs/>
          <w:sz w:val="24"/>
        </w:rPr>
      </w:pPr>
    </w:p>
    <w:bookmarkEnd w:id="28"/>
    <w:p w:rsidR="00826E85" w:rsidRPr="00E61FEC" w:rsidP="00BB0524" w14:paraId="20446D53" w14:textId="77777777">
      <w:pPr>
        <w:widowControl/>
        <w:rPr>
          <w:sz w:val="24"/>
        </w:rPr>
      </w:pPr>
      <w:r w:rsidRPr="00E61FEC">
        <w:rPr>
          <w:b/>
          <w:bCs/>
          <w:sz w:val="24"/>
        </w:rPr>
        <w:t>16.  PUBLICATION OF RESULTS OF DATA COLLECTION</w:t>
      </w:r>
    </w:p>
    <w:p w:rsidR="00826E85" w:rsidRPr="00E61FEC" w:rsidP="00BB0524" w14:paraId="7C22DD71" w14:textId="77777777">
      <w:pPr>
        <w:widowControl/>
        <w:rPr>
          <w:sz w:val="24"/>
        </w:rPr>
      </w:pPr>
    </w:p>
    <w:p w:rsidR="00E2658C" w:rsidRPr="00E61FEC" w:rsidP="00BB0524" w14:paraId="60964584" w14:textId="071A2950">
      <w:pPr>
        <w:widowControl/>
        <w:rPr>
          <w:sz w:val="24"/>
        </w:rPr>
      </w:pPr>
      <w:r w:rsidRPr="00077ECE">
        <w:rPr>
          <w:sz w:val="24"/>
        </w:rPr>
        <w:t xml:space="preserve">This information </w:t>
      </w:r>
      <w:r w:rsidR="003E18E5">
        <w:rPr>
          <w:sz w:val="24"/>
        </w:rPr>
        <w:t>will</w:t>
      </w:r>
      <w:r w:rsidRPr="00077ECE">
        <w:rPr>
          <w:sz w:val="24"/>
        </w:rPr>
        <w:t xml:space="preserve"> not be published</w:t>
      </w:r>
      <w:r>
        <w:rPr>
          <w:sz w:val="24"/>
        </w:rPr>
        <w:t>.</w:t>
      </w:r>
    </w:p>
    <w:p w:rsidR="004225E2" w:rsidRPr="00E61FEC" w:rsidP="00BB0524" w14:paraId="7FF5B064" w14:textId="77777777">
      <w:pPr>
        <w:widowControl/>
        <w:rPr>
          <w:sz w:val="24"/>
        </w:rPr>
      </w:pPr>
    </w:p>
    <w:p w:rsidR="00826E85" w:rsidRPr="00E61FEC" w:rsidP="00BB0524" w14:paraId="0F7CEB8F" w14:textId="77777777">
      <w:pPr>
        <w:widowControl/>
        <w:rPr>
          <w:sz w:val="24"/>
        </w:rPr>
      </w:pPr>
      <w:r w:rsidRPr="00E61FEC">
        <w:rPr>
          <w:b/>
          <w:bCs/>
          <w:sz w:val="24"/>
        </w:rPr>
        <w:t>17.  APPROVAL FOR NOT DISPLAYING THE EXPIRATION DATE OF OMB APPROVAL</w:t>
      </w:r>
    </w:p>
    <w:p w:rsidR="00826E85" w:rsidRPr="00E61FEC" w:rsidP="00826E85" w14:paraId="466590E9" w14:textId="77777777">
      <w:pPr>
        <w:rPr>
          <w:sz w:val="24"/>
        </w:rPr>
      </w:pPr>
    </w:p>
    <w:p w:rsidR="00826E85" w:rsidRPr="00E61FEC" w:rsidP="00826E85" w14:paraId="41750AD1" w14:textId="77777777">
      <w:pPr>
        <w:rPr>
          <w:sz w:val="24"/>
        </w:rPr>
      </w:pPr>
      <w:r>
        <w:rPr>
          <w:sz w:val="24"/>
        </w:rPr>
        <w:t>No such approval is requested.</w:t>
      </w:r>
      <w:r w:rsidRPr="00E61FEC">
        <w:rPr>
          <w:sz w:val="24"/>
        </w:rPr>
        <w:t xml:space="preserve"> </w:t>
      </w:r>
    </w:p>
    <w:p w:rsidR="004225E2" w:rsidRPr="00E61FEC" w:rsidP="00826E85" w14:paraId="422CDB67" w14:textId="77777777">
      <w:pPr>
        <w:rPr>
          <w:sz w:val="24"/>
        </w:rPr>
      </w:pPr>
    </w:p>
    <w:p w:rsidR="00826E85" w:rsidRPr="00E61FEC" w:rsidP="00826E85" w14:paraId="4DE9D256" w14:textId="77777777">
      <w:pPr>
        <w:rPr>
          <w:b/>
          <w:bCs/>
          <w:sz w:val="24"/>
        </w:rPr>
      </w:pPr>
      <w:r w:rsidRPr="00E61FEC">
        <w:rPr>
          <w:b/>
          <w:bCs/>
          <w:sz w:val="24"/>
        </w:rPr>
        <w:t>18.  EXCEPTIONS TO CERTIFICATION STATEMENT</w:t>
      </w:r>
    </w:p>
    <w:p w:rsidR="00826E85" w:rsidRPr="00692AE5" w:rsidP="00826E85" w14:paraId="1E3717DE" w14:textId="77777777">
      <w:pPr>
        <w:rPr>
          <w:sz w:val="24"/>
        </w:rPr>
      </w:pPr>
    </w:p>
    <w:p w:rsidR="00215B7F" w:rsidP="00970659" w14:paraId="429B6555" w14:textId="77777777">
      <w:pPr>
        <w:rPr>
          <w:sz w:val="24"/>
        </w:rPr>
      </w:pPr>
      <w:r w:rsidRPr="00692AE5">
        <w:rPr>
          <w:sz w:val="24"/>
        </w:rPr>
        <w:t>There are no exceptions to the certification statement.</w:t>
      </w:r>
      <w:r w:rsidRPr="00692AE5" w:rsidR="00C3683B">
        <w:rPr>
          <w:sz w:val="24"/>
        </w:rPr>
        <w:t xml:space="preserve"> </w:t>
      </w:r>
    </w:p>
    <w:p w:rsidR="00235FE6" w:rsidP="00201CC4" w14:paraId="118E4605" w14:textId="77777777">
      <w:pPr>
        <w:rPr>
          <w:sz w:val="24"/>
          <w:highlight w:val="yellow"/>
        </w:rPr>
      </w:pPr>
    </w:p>
    <w:sectPr w:rsidSect="00072134">
      <w:footerReference w:type="default" r:id="rId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2EE" w14:paraId="66232276" w14:textId="77777777">
    <w:pPr>
      <w:spacing w:line="240" w:lineRule="exact"/>
    </w:pPr>
  </w:p>
  <w:p w:rsidR="00DA02EE" w14:paraId="6CEE0013" w14:textId="5BDF56CA">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11</w:t>
    </w:r>
    <w:r>
      <w:rPr>
        <w:sz w:val="24"/>
      </w:rPr>
      <w:fldChar w:fldCharType="end"/>
    </w:r>
  </w:p>
  <w:p w:rsidR="00DA02EE" w14:paraId="0185D8BC"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1E82" w14:paraId="0CEA362A" w14:textId="77777777">
      <w:r>
        <w:separator/>
      </w:r>
    </w:p>
  </w:footnote>
  <w:footnote w:type="continuationSeparator" w:id="1">
    <w:p w:rsidR="00521E82" w14:paraId="1A632B86" w14:textId="77777777">
      <w:r>
        <w:continuationSeparator/>
      </w:r>
    </w:p>
  </w:footnote>
  <w:footnote w:id="2">
    <w:p w:rsidR="00DA02EE" w:rsidRPr="00724B0D" w:rsidP="00F46CA4" w14:paraId="67864403" w14:textId="1C20FED3">
      <w:r w:rsidRPr="00783E5B">
        <w:rPr>
          <w:vertAlign w:val="superscript"/>
        </w:rPr>
        <w:footnoteRef/>
      </w:r>
      <w:r w:rsidRPr="00704E06">
        <w:t xml:space="preserve"> </w:t>
      </w:r>
      <w:r w:rsidRPr="00744941">
        <w:t xml:space="preserve">49 CFR </w:t>
      </w:r>
      <w:r w:rsidRPr="00BA1687" w:rsidR="00BA1687">
        <w:t xml:space="preserve">§ </w:t>
      </w:r>
      <w:r w:rsidRPr="00744941">
        <w:t>391.41</w:t>
      </w:r>
      <w:r w:rsidR="00B73B9D">
        <w:t xml:space="preserve"> </w:t>
      </w:r>
      <w:bookmarkStart w:id="1" w:name="_Hlk129854185"/>
      <w:r w:rsidR="00BA1687">
        <w:t>Physical qualifications for drivers</w:t>
      </w:r>
      <w:r w:rsidR="00FF05D4">
        <w:t>.</w:t>
      </w:r>
      <w:r w:rsidRPr="001E35FA" w:rsidR="001E35FA">
        <w:t xml:space="preserve"> </w:t>
      </w:r>
      <w:r w:rsidR="00BA1687">
        <w:t xml:space="preserve"> </w:t>
      </w:r>
      <w:r w:rsidR="001E35FA">
        <w:t xml:space="preserve">Available at </w:t>
      </w:r>
      <w:hyperlink r:id="rId1" w:history="1">
        <w:r w:rsidRPr="00DF3281" w:rsidR="002C157F">
          <w:rPr>
            <w:rStyle w:val="Hyperlink"/>
          </w:rPr>
          <w:t>https://www.ecfr.gov/current/title-49/subtitle-B/chapter-III/subchapter-B/part-391/subpart-E</w:t>
        </w:r>
      </w:hyperlink>
      <w:r w:rsidR="002C157F">
        <w:t>.</w:t>
      </w:r>
    </w:p>
    <w:bookmarkEnd w:id="1"/>
    <w:p w:rsidR="00DA02EE" w:rsidRPr="00704E06" w14:paraId="4A1CE2EC" w14:textId="12811BDC">
      <w:pPr>
        <w:pStyle w:val="FootnoteText"/>
      </w:pPr>
    </w:p>
  </w:footnote>
  <w:footnote w:id="3">
    <w:p w:rsidR="00DE4270" w:rsidP="00F46CA4" w14:paraId="6539BE69" w14:textId="38DCAB29">
      <w:pPr>
        <w:pStyle w:val="FootnoteText"/>
      </w:pPr>
      <w:r w:rsidRPr="00783E5B">
        <w:rPr>
          <w:rStyle w:val="FootnoteReference"/>
          <w:vertAlign w:val="superscript"/>
        </w:rPr>
        <w:footnoteRef/>
      </w:r>
      <w:r>
        <w:t xml:space="preserve"> </w:t>
      </w:r>
      <w:r w:rsidRPr="00744941" w:rsidR="00BA1687">
        <w:t xml:space="preserve">49 CFR </w:t>
      </w:r>
      <w:r w:rsidRPr="00BA1687" w:rsidR="00BA1687">
        <w:t xml:space="preserve">§ </w:t>
      </w:r>
      <w:r w:rsidRPr="00744941" w:rsidR="00BA1687">
        <w:t>391.4</w:t>
      </w:r>
      <w:r w:rsidR="00BA1687">
        <w:t xml:space="preserve">3 </w:t>
      </w:r>
      <w:r>
        <w:t xml:space="preserve">Medical examination; </w:t>
      </w:r>
      <w:r w:rsidR="00BA1687">
        <w:t>c</w:t>
      </w:r>
      <w:r>
        <w:t>ertificate of physical examination</w:t>
      </w:r>
      <w:r w:rsidR="001E35FA">
        <w:t xml:space="preserve">. </w:t>
      </w:r>
      <w:r w:rsidR="00BA1687">
        <w:t xml:space="preserve"> </w:t>
      </w:r>
      <w:r w:rsidR="001E35FA">
        <w:t xml:space="preserve">Available at </w:t>
      </w:r>
      <w:hyperlink r:id="rId2" w:history="1">
        <w:r w:rsidRPr="00DF3281" w:rsidR="002C157F">
          <w:rPr>
            <w:rStyle w:val="Hyperlink"/>
          </w:rPr>
          <w:t>https://www.ecfr.gov/current/title-49/subtitle-B/chapter-III/subchapter-B/part-391/subpart-E/section-391.43</w:t>
        </w:r>
      </w:hyperlink>
      <w:r w:rsidR="002C157F">
        <w:t xml:space="preserve">. </w:t>
      </w:r>
    </w:p>
  </w:footnote>
  <w:footnote w:id="4">
    <w:p w:rsidR="00D61B69" w14:paraId="255B320B" w14:textId="1B0FB90D">
      <w:pPr>
        <w:pStyle w:val="FootnoteText"/>
      </w:pPr>
      <w:r w:rsidRPr="00D61B69">
        <w:rPr>
          <w:rStyle w:val="FootnoteReference"/>
          <w:vertAlign w:val="superscript"/>
        </w:rPr>
        <w:footnoteRef/>
      </w:r>
      <w:r w:rsidRPr="00D61B69">
        <w:rPr>
          <w:vertAlign w:val="superscript"/>
        </w:rPr>
        <w:t xml:space="preserve"> </w:t>
      </w:r>
      <w:bookmarkStart w:id="17" w:name="_Hlk126226006"/>
      <w:r w:rsidRPr="00D61B69">
        <w:t xml:space="preserve">The burden for the ME to </w:t>
      </w:r>
      <w:r w:rsidR="00B82A03">
        <w:t xml:space="preserve">file the driver examination forms and </w:t>
      </w:r>
      <w:r w:rsidRPr="00D61B69">
        <w:t xml:space="preserve">provide medical records relating to the physical qualification examination is covered in </w:t>
      </w:r>
      <w:bookmarkStart w:id="18" w:name="_Hlk126226021"/>
      <w:bookmarkEnd w:id="17"/>
      <w:r w:rsidRPr="00D61B69">
        <w:t>the Medical Qualification Requirements ICR, OMB Control Number 2126-0006, which is currently due to expire on March 31, 2025.</w:t>
      </w:r>
      <w:bookmarkEnd w:id="18"/>
    </w:p>
    <w:p w:rsidR="00964F0B" w14:paraId="00B24FE7" w14:textId="77777777">
      <w:pPr>
        <w:pStyle w:val="FootnoteText"/>
      </w:pPr>
    </w:p>
  </w:footnote>
  <w:footnote w:id="5">
    <w:p w:rsidR="00DA02EE" w14:paraId="3E3CE4F1" w14:textId="7E993CF0">
      <w:pPr>
        <w:pStyle w:val="FootnoteText"/>
      </w:pPr>
      <w:r w:rsidRPr="00EF2A20">
        <w:rPr>
          <w:rStyle w:val="FootnoteReference"/>
          <w:vertAlign w:val="superscript"/>
        </w:rPr>
        <w:footnoteRef/>
      </w:r>
      <w:r>
        <w:t xml:space="preserve"> </w:t>
      </w:r>
      <w:r w:rsidRPr="008638E6" w:rsidR="008638E6">
        <w:t xml:space="preserve">U.S. Department of Transportation, Federal Motor Carrier Safety Administration.  2022 Pocket Guide to Large Truck and Bus Statistics.  Page 7.  Available at </w:t>
      </w:r>
      <w:hyperlink r:id="rId3" w:history="1">
        <w:r w:rsidRPr="00DF3281" w:rsidR="002C157F">
          <w:rPr>
            <w:rStyle w:val="Hyperlink"/>
          </w:rPr>
          <w:t>https://www.fmcsa.dot.gov/sites/fmcsa.dot.gov/files/2023-01/FMCSA%20Pocket%20Guide%202022-FINAL%20508%20121922.pdf</w:t>
        </w:r>
      </w:hyperlink>
      <w:r w:rsidR="002C157F">
        <w:t xml:space="preserve"> </w:t>
      </w:r>
      <w:r w:rsidRPr="008638E6" w:rsidR="008638E6">
        <w:t>(accessed January 6, 2023)</w:t>
      </w:r>
      <w:r w:rsidR="002C157F">
        <w:t xml:space="preserve">. </w:t>
      </w:r>
    </w:p>
  </w:footnote>
  <w:footnote w:id="6">
    <w:p w:rsidR="00B82A03" w14:paraId="03E70080" w14:textId="180CC59D">
      <w:pPr>
        <w:pStyle w:val="FootnoteText"/>
      </w:pPr>
      <w:r w:rsidRPr="00CF6FC4">
        <w:rPr>
          <w:rStyle w:val="FootnoteReference"/>
          <w:vertAlign w:val="superscript"/>
        </w:rPr>
        <w:footnoteRef/>
      </w:r>
      <w:r>
        <w:t xml:space="preserve"> This is the same methodology used to determine the population in </w:t>
      </w:r>
      <w:r w:rsidRPr="00B82A03">
        <w:t>the Medical Qualification Requirements ICR, OMB Control Number 2126-0006, which is currently due to expire on March 31, 2025.</w:t>
      </w:r>
    </w:p>
    <w:p w:rsidR="00B82A03" w14:paraId="48F92770" w14:textId="77777777">
      <w:pPr>
        <w:pStyle w:val="FootnoteText"/>
      </w:pPr>
    </w:p>
  </w:footnote>
  <w:footnote w:id="7">
    <w:p w:rsidR="008638E6" w:rsidP="00A41D57" w14:paraId="57A05082" w14:textId="51F554F9">
      <w:pPr>
        <w:pStyle w:val="CommentText"/>
      </w:pPr>
      <w:r w:rsidRPr="00EF2A20">
        <w:rPr>
          <w:rStyle w:val="FootnoteReference"/>
          <w:vertAlign w:val="superscript"/>
        </w:rPr>
        <w:footnoteRef/>
      </w:r>
      <w:r w:rsidRPr="00EF2A20">
        <w:rPr>
          <w:vertAlign w:val="superscript"/>
        </w:rPr>
        <w:t xml:space="preserve"> </w:t>
      </w:r>
      <w:r w:rsidRPr="00A41D57" w:rsidR="00A41D57">
        <w:t>Center for Disease Control and Prevention.  National Diabetes Statistics Report.  June 25, 2022</w:t>
      </w:r>
      <w:r w:rsidR="00BA139B">
        <w:t>. Page 2</w:t>
      </w:r>
      <w:r w:rsidRPr="00A41D57" w:rsidR="00A41D57">
        <w:t xml:space="preserve">.  Available at </w:t>
      </w:r>
      <w:hyperlink r:id="rId4" w:history="1">
        <w:r w:rsidRPr="00DF3281" w:rsidR="002C157F">
          <w:rPr>
            <w:rStyle w:val="Hyperlink"/>
          </w:rPr>
          <w:t>https://www.cdc.gov/diabetes/data/statistics-report/diagnosed-undiagnosed-diabetes.html</w:t>
        </w:r>
      </w:hyperlink>
      <w:r w:rsidR="002C157F">
        <w:t xml:space="preserve"> </w:t>
      </w:r>
      <w:r w:rsidRPr="00A41D57" w:rsidR="00A41D57">
        <w:t>(accessed January 6, 2023)</w:t>
      </w:r>
      <w:r w:rsidR="002C157F">
        <w:t>.</w:t>
      </w:r>
    </w:p>
    <w:p w:rsidR="00CF12CE" w:rsidRPr="00704E06" w:rsidP="00A41D57" w14:paraId="4BC9BBA2" w14:textId="77777777">
      <w:pPr>
        <w:pStyle w:val="CommentText"/>
      </w:pPr>
    </w:p>
  </w:footnote>
  <w:footnote w:id="8">
    <w:p w:rsidR="00DA02EE" w:rsidP="00A41D57" w14:paraId="2D3A5165" w14:textId="091C1860">
      <w:pPr>
        <w:pStyle w:val="CommentText"/>
      </w:pPr>
      <w:r w:rsidRPr="00EF2A20">
        <w:rPr>
          <w:rStyle w:val="FootnoteReference"/>
          <w:vertAlign w:val="superscript"/>
        </w:rPr>
        <w:footnoteRef/>
      </w:r>
      <w:r w:rsidR="00F50E86">
        <w:t xml:space="preserve"> </w:t>
      </w:r>
      <w:r w:rsidRPr="00A41D57" w:rsidR="00A41D57">
        <w:t xml:space="preserve">Federal Motor Carrier Safety Administration.  Evidence Report: 2010 Update: Diabetes and Commercial Motor Vehicle Driver Safety.  May 27, 2011.  Page 14.  Available at </w:t>
      </w:r>
      <w:hyperlink r:id="rId5" w:history="1">
        <w:r w:rsidRPr="00DF3281" w:rsidR="002C157F">
          <w:rPr>
            <w:rStyle w:val="Hyperlink"/>
          </w:rPr>
          <w:t>https://rosap.ntl.bts.gov/view/dot/21200</w:t>
        </w:r>
      </w:hyperlink>
      <w:r w:rsidR="002C157F">
        <w:t xml:space="preserve"> </w:t>
      </w:r>
      <w:r w:rsidRPr="00A41D57" w:rsidR="00A41D57">
        <w:t>(accessed January 6, 2023)</w:t>
      </w:r>
      <w:r w:rsidR="002C157F">
        <w:t>.</w:t>
      </w:r>
    </w:p>
    <w:p w:rsidR="008638E6" w:rsidRPr="00704E06" w:rsidP="00A41D57" w14:paraId="1AA8AB5C" w14:textId="77777777">
      <w:pPr>
        <w:pStyle w:val="CommentText"/>
      </w:pPr>
    </w:p>
  </w:footnote>
  <w:footnote w:id="9">
    <w:p w:rsidR="00AD0DBA" w14:paraId="32234B8E" w14:textId="57C3CA5B">
      <w:pPr>
        <w:pStyle w:val="FootnoteText"/>
      </w:pPr>
      <w:r w:rsidRPr="00EF2A20">
        <w:rPr>
          <w:rStyle w:val="FootnoteReference"/>
          <w:vertAlign w:val="superscript"/>
        </w:rPr>
        <w:footnoteRef/>
      </w:r>
      <w:r w:rsidR="006A0728">
        <w:t xml:space="preserve"> </w:t>
      </w:r>
      <w:r w:rsidR="0044790A">
        <w:t>806,858</w:t>
      </w:r>
      <w:r w:rsidR="00201CC4">
        <w:t xml:space="preserve"> </w:t>
      </w:r>
      <w:r w:rsidR="0044790A">
        <w:t>=</w:t>
      </w:r>
      <w:r w:rsidR="00201CC4">
        <w:t xml:space="preserve"> </w:t>
      </w:r>
      <w:r w:rsidR="0044790A">
        <w:t>(6,098,700 x 14.7%) x 90%</w:t>
      </w:r>
    </w:p>
    <w:p w:rsidR="00CF12CE" w:rsidRPr="006A0728" w14:paraId="0D36F8FA" w14:textId="77777777">
      <w:pPr>
        <w:pStyle w:val="FootnoteText"/>
        <w:rPr>
          <w:sz w:val="18"/>
          <w:szCs w:val="18"/>
        </w:rPr>
      </w:pPr>
    </w:p>
  </w:footnote>
  <w:footnote w:id="10">
    <w:p w:rsidR="00A41D57" w:rsidRPr="00704E06" w:rsidP="00A41D57" w14:paraId="10873579" w14:textId="571D61D0">
      <w:pPr>
        <w:pStyle w:val="FootnoteText"/>
      </w:pPr>
      <w:r w:rsidRPr="00EF2A20">
        <w:rPr>
          <w:rStyle w:val="FootnoteReference"/>
          <w:vertAlign w:val="superscript"/>
        </w:rPr>
        <w:footnoteRef/>
      </w:r>
      <w:r w:rsidRPr="00704E06">
        <w:t xml:space="preserve"> </w:t>
      </w:r>
      <w:r w:rsidR="00C97B12">
        <w:t>806,858</w:t>
      </w:r>
      <w:r>
        <w:t xml:space="preserve"> x 30% = </w:t>
      </w:r>
      <w:r w:rsidR="00C97B12">
        <w:t>242,057</w:t>
      </w:r>
      <w:r>
        <w:t xml:space="preserve"> (rounded to the nearest whole number).</w:t>
      </w:r>
    </w:p>
    <w:p w:rsidR="00DA02EE" w:rsidRPr="00704E06" w:rsidP="00643B39" w14:paraId="30E289A4" w14:textId="6DB5CBBA">
      <w:pPr>
        <w:pStyle w:val="FootnoteText"/>
      </w:pPr>
    </w:p>
  </w:footnote>
  <w:footnote w:id="11">
    <w:p w:rsidR="00A17530" w14:paraId="2EC7E30B" w14:textId="5D55EDA9">
      <w:pPr>
        <w:pStyle w:val="FootnoteText"/>
      </w:pPr>
      <w:r>
        <w:rPr>
          <w:rStyle w:val="FootnoteReference"/>
        </w:rPr>
        <w:footnoteRef/>
      </w:r>
      <w:r>
        <w:t xml:space="preserve"> Please note that some numbers in the table may not add up due to rounding.</w:t>
      </w:r>
      <w:r>
        <w:br/>
      </w:r>
    </w:p>
  </w:footnote>
  <w:footnote w:id="12">
    <w:p w:rsidR="008638E6" w:rsidP="008638E6" w14:paraId="20437D3E" w14:textId="484969DB">
      <w:pPr>
        <w:pStyle w:val="FootnoteText"/>
      </w:pPr>
      <w:r w:rsidRPr="00EF2A20">
        <w:rPr>
          <w:rStyle w:val="FootnoteReference"/>
          <w:vertAlign w:val="superscript"/>
        </w:rPr>
        <w:footnoteRef/>
      </w:r>
      <w:r w:rsidRPr="00EF2A20">
        <w:rPr>
          <w:vertAlign w:val="superscript"/>
        </w:rPr>
        <w:t xml:space="preserve"> </w:t>
      </w:r>
      <w:r>
        <w:t xml:space="preserve">The 50.5 percent used in this calculation is the fringe benefits rate for 2021.  U.S. Department of Labor, Bureau of Labor Statistics.  </w:t>
      </w:r>
      <w:r>
        <w:rPr>
          <w:i/>
          <w:iCs/>
        </w:rPr>
        <w:t xml:space="preserve">Table 4: </w:t>
      </w:r>
      <w:r w:rsidRPr="00F96856">
        <w:rPr>
          <w:i/>
          <w:iCs/>
        </w:rPr>
        <w:t>Employer Costs for Employee Compensation for private industry workers by occupational and industry group</w:t>
      </w:r>
      <w:r>
        <w:rPr>
          <w:i/>
          <w:iCs/>
        </w:rPr>
        <w:t>, December 2021</w:t>
      </w:r>
      <w:r>
        <w:t xml:space="preserve">.  Available at </w:t>
      </w:r>
      <w:hyperlink r:id="rId6" w:history="1">
        <w:r w:rsidRPr="00E5102F">
          <w:rPr>
            <w:rStyle w:val="Hyperlink"/>
          </w:rPr>
          <w:t>https://www.bls.gov/news.release/archives/ecec_03182022.htm</w:t>
        </w:r>
      </w:hyperlink>
      <w:r>
        <w:t xml:space="preserve"> (accessed January 6, 2023).</w:t>
      </w:r>
      <w:r w:rsidR="00C25498">
        <w:br/>
      </w:r>
    </w:p>
  </w:footnote>
  <w:footnote w:id="13">
    <w:p w:rsidR="008638E6" w:rsidP="008638E6" w14:paraId="58286FC4" w14:textId="1D3E4FD1">
      <w:pPr>
        <w:pStyle w:val="FootnoteText"/>
      </w:pPr>
      <w:r w:rsidRPr="006B005A">
        <w:rPr>
          <w:rStyle w:val="FootnoteReference"/>
          <w:vertAlign w:val="superscript"/>
        </w:rPr>
        <w:footnoteRef/>
      </w:r>
      <w:r>
        <w:t xml:space="preserve"> The code 29-1229 is a new code starting with the May 2021 Occupational Employment and Wage Statistics publication.  Previously, this occupation was included in 29-1228 (</w:t>
      </w:r>
      <w:r w:rsidRPr="00DD48BC">
        <w:t>Physicians, All Other; and Ophthalmologists, Except Pediatric</w:t>
      </w:r>
      <w:r>
        <w:t>).  It has since been split into 29-1229 (</w:t>
      </w:r>
      <w:r w:rsidRPr="00DD48BC">
        <w:t>Physicians, All Other</w:t>
      </w:r>
      <w:r>
        <w:t>) and 29-1241 (</w:t>
      </w:r>
      <w:r w:rsidRPr="00DD48BC">
        <w:t>Ophthalmologists, Except Pediatric</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93EB3"/>
    <w:multiLevelType w:val="hybridMultilevel"/>
    <w:tmpl w:val="C04C9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C56C3E"/>
    <w:multiLevelType w:val="hybridMultilevel"/>
    <w:tmpl w:val="9A88F8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71E55"/>
    <w:multiLevelType w:val="hybridMultilevel"/>
    <w:tmpl w:val="DC6A58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AD2310"/>
    <w:multiLevelType w:val="hybridMultilevel"/>
    <w:tmpl w:val="A4863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AB497C"/>
    <w:multiLevelType w:val="hybridMultilevel"/>
    <w:tmpl w:val="1D942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390F81"/>
    <w:multiLevelType w:val="hybridMultilevel"/>
    <w:tmpl w:val="FB4A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A867B0"/>
    <w:multiLevelType w:val="hybridMultilevel"/>
    <w:tmpl w:val="428EBF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BC548D0"/>
    <w:multiLevelType w:val="hybridMultilevel"/>
    <w:tmpl w:val="795EA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75604E"/>
    <w:multiLevelType w:val="hybridMultilevel"/>
    <w:tmpl w:val="D15C5E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BF0868"/>
    <w:multiLevelType w:val="hybridMultilevel"/>
    <w:tmpl w:val="53009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D267ED"/>
    <w:multiLevelType w:val="hybridMultilevel"/>
    <w:tmpl w:val="8E968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F321A"/>
    <w:multiLevelType w:val="hybridMultilevel"/>
    <w:tmpl w:val="3ACE4652"/>
    <w:lvl w:ilvl="0">
      <w:start w:val="14"/>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2">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787237"/>
    <w:multiLevelType w:val="hybridMultilevel"/>
    <w:tmpl w:val="013805C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9395764"/>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C593D43"/>
    <w:multiLevelType w:val="hybridMultilevel"/>
    <w:tmpl w:val="E4284F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C83D72"/>
    <w:multiLevelType w:val="hybridMultilevel"/>
    <w:tmpl w:val="F9C81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3F031F"/>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F2C0BA7"/>
    <w:multiLevelType w:val="hybridMultilevel"/>
    <w:tmpl w:val="6616E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FC099C"/>
    <w:multiLevelType w:val="hybridMultilevel"/>
    <w:tmpl w:val="BF441D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3A93CC3"/>
    <w:multiLevelType w:val="hybridMultilevel"/>
    <w:tmpl w:val="27E8333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4B44696"/>
    <w:multiLevelType w:val="hybridMultilevel"/>
    <w:tmpl w:val="793ED8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7DD0745"/>
    <w:multiLevelType w:val="hybridMultilevel"/>
    <w:tmpl w:val="6FF0C39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A7C22AB"/>
    <w:multiLevelType w:val="hybridMultilevel"/>
    <w:tmpl w:val="068C9F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DF5ED4"/>
    <w:multiLevelType w:val="hybridMultilevel"/>
    <w:tmpl w:val="712ACCF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B535885"/>
    <w:multiLevelType w:val="hybridMultilevel"/>
    <w:tmpl w:val="53AC56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D6376B4"/>
    <w:multiLevelType w:val="hybridMultilevel"/>
    <w:tmpl w:val="54E2EB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E6D434A"/>
    <w:multiLevelType w:val="hybridMultilevel"/>
    <w:tmpl w:val="D688C1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1885C19"/>
    <w:multiLevelType w:val="hybridMultilevel"/>
    <w:tmpl w:val="C4F465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2E47F80"/>
    <w:multiLevelType w:val="hybridMultilevel"/>
    <w:tmpl w:val="5FEC6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4753A40"/>
    <w:multiLevelType w:val="hybridMultilevel"/>
    <w:tmpl w:val="E07448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5554494"/>
    <w:multiLevelType w:val="hybridMultilevel"/>
    <w:tmpl w:val="BA641EDA"/>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6E11DF7"/>
    <w:multiLevelType w:val="hybridMultilevel"/>
    <w:tmpl w:val="206878F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5A3E39"/>
    <w:multiLevelType w:val="hybridMultilevel"/>
    <w:tmpl w:val="97E6B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8C5DEB"/>
    <w:multiLevelType w:val="hybridMultilevel"/>
    <w:tmpl w:val="8BFA8C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98D10C1"/>
    <w:multiLevelType w:val="hybridMultilevel"/>
    <w:tmpl w:val="C4FCAE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A756C89"/>
    <w:multiLevelType w:val="hybridMultilevel"/>
    <w:tmpl w:val="FBCED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B6A0BF8"/>
    <w:multiLevelType w:val="hybridMultilevel"/>
    <w:tmpl w:val="177A01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95438E"/>
    <w:multiLevelType w:val="hybridMultilevel"/>
    <w:tmpl w:val="2F02A5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FDA5BEF"/>
    <w:multiLevelType w:val="hybridMultilevel"/>
    <w:tmpl w:val="28081B90"/>
    <w:lvl w:ilvl="0">
      <w:start w:val="1"/>
      <w:numFmt w:val="decimal"/>
      <w:lvlText w:val="%1."/>
      <w:lvlJc w:val="left"/>
      <w:pPr>
        <w:ind w:left="42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40">
    <w:nsid w:val="40D14BDD"/>
    <w:multiLevelType w:val="hybridMultilevel"/>
    <w:tmpl w:val="D688C1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4012688"/>
    <w:multiLevelType w:val="hybridMultilevel"/>
    <w:tmpl w:val="BB7E7CFC"/>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5E4947"/>
    <w:multiLevelType w:val="hybridMultilevel"/>
    <w:tmpl w:val="6F44F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3D3C43"/>
    <w:multiLevelType w:val="hybridMultilevel"/>
    <w:tmpl w:val="40B604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3720559"/>
    <w:multiLevelType w:val="hybridMultilevel"/>
    <w:tmpl w:val="3FC48D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8987814"/>
    <w:multiLevelType w:val="hybridMultilevel"/>
    <w:tmpl w:val="0688E88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5B4F3149"/>
    <w:multiLevelType w:val="hybridMultilevel"/>
    <w:tmpl w:val="64743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D6D7116"/>
    <w:multiLevelType w:val="hybridMultilevel"/>
    <w:tmpl w:val="AA4A6A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0D755DD"/>
    <w:multiLevelType w:val="hybridMultilevel"/>
    <w:tmpl w:val="B030C0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30331A3"/>
    <w:multiLevelType w:val="hybridMultilevel"/>
    <w:tmpl w:val="50761386"/>
    <w:lvl w:ilvl="0">
      <w:start w:val="1"/>
      <w:numFmt w:val="decimal"/>
      <w:lvlText w:val="%1)"/>
      <w:lvlJc w:val="left"/>
      <w:pPr>
        <w:ind w:left="360" w:hanging="360"/>
      </w:pPr>
      <w:rPr>
        <w:rFonts w:ascii="Times New Roman" w:hAnsi="Times New Roman"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63962E5B"/>
    <w:multiLevelType w:val="hybridMultilevel"/>
    <w:tmpl w:val="86C6CB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66A527B1"/>
    <w:multiLevelType w:val="hybridMultilevel"/>
    <w:tmpl w:val="B1C42C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67FF7234"/>
    <w:multiLevelType w:val="hybridMultilevel"/>
    <w:tmpl w:val="02CCC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9D1346C"/>
    <w:multiLevelType w:val="hybridMultilevel"/>
    <w:tmpl w:val="1CC8855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A2A1EC3"/>
    <w:multiLevelType w:val="hybridMultilevel"/>
    <w:tmpl w:val="9724B4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5">
    <w:nsid w:val="6B9B64F7"/>
    <w:multiLevelType w:val="hybridMultilevel"/>
    <w:tmpl w:val="1730EBA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C525DD8"/>
    <w:multiLevelType w:val="hybridMultilevel"/>
    <w:tmpl w:val="371A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D011723"/>
    <w:multiLevelType w:val="hybridMultilevel"/>
    <w:tmpl w:val="A1945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E017935"/>
    <w:multiLevelType w:val="hybridMultilevel"/>
    <w:tmpl w:val="D902E1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0FD6D57"/>
    <w:multiLevelType w:val="hybridMultilevel"/>
    <w:tmpl w:val="CF5693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481569"/>
    <w:multiLevelType w:val="hybridMultilevel"/>
    <w:tmpl w:val="367A653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1">
    <w:nsid w:val="77D859FB"/>
    <w:multiLevelType w:val="hybridMultilevel"/>
    <w:tmpl w:val="546E8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89D7758"/>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78BC1144"/>
    <w:multiLevelType w:val="hybridMultilevel"/>
    <w:tmpl w:val="389E8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A0557C8"/>
    <w:multiLevelType w:val="hybridMultilevel"/>
    <w:tmpl w:val="9176FDB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7C5524D2"/>
    <w:multiLevelType w:val="hybridMultilevel"/>
    <w:tmpl w:val="4A08A4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E945151"/>
    <w:multiLevelType w:val="hybridMultilevel"/>
    <w:tmpl w:val="96DE3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2293909">
    <w:abstractNumId w:val="3"/>
  </w:num>
  <w:num w:numId="2" w16cid:durableId="524943849">
    <w:abstractNumId w:val="49"/>
  </w:num>
  <w:num w:numId="3" w16cid:durableId="1790273104">
    <w:abstractNumId w:val="54"/>
  </w:num>
  <w:num w:numId="4" w16cid:durableId="1842312295">
    <w:abstractNumId w:val="60"/>
  </w:num>
  <w:num w:numId="5" w16cid:durableId="1903101791">
    <w:abstractNumId w:val="38"/>
  </w:num>
  <w:num w:numId="6" w16cid:durableId="769473809">
    <w:abstractNumId w:val="14"/>
  </w:num>
  <w:num w:numId="7" w16cid:durableId="466364176">
    <w:abstractNumId w:val="34"/>
  </w:num>
  <w:num w:numId="8" w16cid:durableId="1945530242">
    <w:abstractNumId w:val="26"/>
  </w:num>
  <w:num w:numId="9" w16cid:durableId="529491376">
    <w:abstractNumId w:val="22"/>
  </w:num>
  <w:num w:numId="10" w16cid:durableId="287592123">
    <w:abstractNumId w:val="36"/>
  </w:num>
  <w:num w:numId="11" w16cid:durableId="2048871023">
    <w:abstractNumId w:val="23"/>
  </w:num>
  <w:num w:numId="12" w16cid:durableId="1119177684">
    <w:abstractNumId w:val="13"/>
  </w:num>
  <w:num w:numId="13" w16cid:durableId="2122530765">
    <w:abstractNumId w:val="42"/>
  </w:num>
  <w:num w:numId="14" w16cid:durableId="531110072">
    <w:abstractNumId w:val="1"/>
  </w:num>
  <w:num w:numId="15" w16cid:durableId="1811440266">
    <w:abstractNumId w:val="47"/>
  </w:num>
  <w:num w:numId="16" w16cid:durableId="666792071">
    <w:abstractNumId w:val="0"/>
  </w:num>
  <w:num w:numId="17" w16cid:durableId="249244521">
    <w:abstractNumId w:val="16"/>
  </w:num>
  <w:num w:numId="18" w16cid:durableId="42872370">
    <w:abstractNumId w:val="58"/>
  </w:num>
  <w:num w:numId="19" w16cid:durableId="491064654">
    <w:abstractNumId w:val="63"/>
  </w:num>
  <w:num w:numId="20" w16cid:durableId="207690440">
    <w:abstractNumId w:val="44"/>
  </w:num>
  <w:num w:numId="21" w16cid:durableId="727723965">
    <w:abstractNumId w:val="19"/>
  </w:num>
  <w:num w:numId="22" w16cid:durableId="1988362537">
    <w:abstractNumId w:val="9"/>
  </w:num>
  <w:num w:numId="23" w16cid:durableId="1447191691">
    <w:abstractNumId w:val="27"/>
  </w:num>
  <w:num w:numId="24" w16cid:durableId="838617829">
    <w:abstractNumId w:val="37"/>
  </w:num>
  <w:num w:numId="25" w16cid:durableId="794177179">
    <w:abstractNumId w:val="33"/>
  </w:num>
  <w:num w:numId="26" w16cid:durableId="1743020112">
    <w:abstractNumId w:val="32"/>
  </w:num>
  <w:num w:numId="27" w16cid:durableId="695428023">
    <w:abstractNumId w:val="4"/>
  </w:num>
  <w:num w:numId="28" w16cid:durableId="207570169">
    <w:abstractNumId w:val="40"/>
  </w:num>
  <w:num w:numId="29" w16cid:durableId="337003304">
    <w:abstractNumId w:val="17"/>
  </w:num>
  <w:num w:numId="30" w16cid:durableId="1778518539">
    <w:abstractNumId w:val="10"/>
  </w:num>
  <w:num w:numId="31" w16cid:durableId="1071737517">
    <w:abstractNumId w:val="45"/>
  </w:num>
  <w:num w:numId="32" w16cid:durableId="1827160957">
    <w:abstractNumId w:val="21"/>
  </w:num>
  <w:num w:numId="33" w16cid:durableId="2010986020">
    <w:abstractNumId w:val="35"/>
  </w:num>
  <w:num w:numId="34" w16cid:durableId="1542815277">
    <w:abstractNumId w:val="62"/>
  </w:num>
  <w:num w:numId="35" w16cid:durableId="1224099980">
    <w:abstractNumId w:val="39"/>
  </w:num>
  <w:num w:numId="36" w16cid:durableId="1682274547">
    <w:abstractNumId w:val="64"/>
  </w:num>
  <w:num w:numId="37" w16cid:durableId="474415274">
    <w:abstractNumId w:val="30"/>
  </w:num>
  <w:num w:numId="38" w16cid:durableId="869491482">
    <w:abstractNumId w:val="18"/>
  </w:num>
  <w:num w:numId="39" w16cid:durableId="1965848540">
    <w:abstractNumId w:val="29"/>
  </w:num>
  <w:num w:numId="40" w16cid:durableId="370082196">
    <w:abstractNumId w:val="24"/>
  </w:num>
  <w:num w:numId="41" w16cid:durableId="621545563">
    <w:abstractNumId w:val="48"/>
  </w:num>
  <w:num w:numId="42" w16cid:durableId="1189641339">
    <w:abstractNumId w:val="8"/>
  </w:num>
  <w:num w:numId="43" w16cid:durableId="1959483209">
    <w:abstractNumId w:val="50"/>
  </w:num>
  <w:num w:numId="44" w16cid:durableId="7396011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38413762">
    <w:abstractNumId w:val="5"/>
  </w:num>
  <w:num w:numId="46" w16cid:durableId="1903328190">
    <w:abstractNumId w:val="52"/>
  </w:num>
  <w:num w:numId="47" w16cid:durableId="598879835">
    <w:abstractNumId w:val="7"/>
  </w:num>
  <w:num w:numId="48" w16cid:durableId="1778137341">
    <w:abstractNumId w:val="57"/>
  </w:num>
  <w:num w:numId="49" w16cid:durableId="515197885">
    <w:abstractNumId w:val="11"/>
  </w:num>
  <w:num w:numId="50" w16cid:durableId="16023721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8124027">
    <w:abstractNumId w:val="12"/>
  </w:num>
  <w:num w:numId="52" w16cid:durableId="86117490">
    <w:abstractNumId w:val="59"/>
  </w:num>
  <w:num w:numId="53" w16cid:durableId="1891763495">
    <w:abstractNumId w:val="66"/>
  </w:num>
  <w:num w:numId="54" w16cid:durableId="716971690">
    <w:abstractNumId w:val="51"/>
  </w:num>
  <w:num w:numId="55" w16cid:durableId="717313947">
    <w:abstractNumId w:val="6"/>
  </w:num>
  <w:num w:numId="56" w16cid:durableId="965085254">
    <w:abstractNumId w:val="15"/>
  </w:num>
  <w:num w:numId="57" w16cid:durableId="449976534">
    <w:abstractNumId w:val="43"/>
  </w:num>
  <w:num w:numId="58" w16cid:durableId="1685017961">
    <w:abstractNumId w:val="25"/>
  </w:num>
  <w:num w:numId="59" w16cid:durableId="794257555">
    <w:abstractNumId w:val="28"/>
  </w:num>
  <w:num w:numId="60" w16cid:durableId="2113932684">
    <w:abstractNumId w:val="65"/>
  </w:num>
  <w:num w:numId="61" w16cid:durableId="1906409310">
    <w:abstractNumId w:val="31"/>
  </w:num>
  <w:num w:numId="62" w16cid:durableId="1133600498">
    <w:abstractNumId w:val="20"/>
  </w:num>
  <w:num w:numId="63" w16cid:durableId="1985966495">
    <w:abstractNumId w:val="2"/>
  </w:num>
  <w:num w:numId="64" w16cid:durableId="419956065">
    <w:abstractNumId w:val="53"/>
  </w:num>
  <w:num w:numId="65" w16cid:durableId="564412292">
    <w:abstractNumId w:val="55"/>
  </w:num>
  <w:num w:numId="66" w16cid:durableId="1148395824">
    <w:abstractNumId w:val="41"/>
  </w:num>
  <w:num w:numId="67" w16cid:durableId="824512457">
    <w:abstractNumId w:val="56"/>
  </w:num>
  <w:num w:numId="68" w16cid:durableId="664868537">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2"/>
    <w:rsid w:val="00000738"/>
    <w:rsid w:val="00001228"/>
    <w:rsid w:val="000014D8"/>
    <w:rsid w:val="00001B20"/>
    <w:rsid w:val="00001E6C"/>
    <w:rsid w:val="000047F1"/>
    <w:rsid w:val="000049DC"/>
    <w:rsid w:val="0000515F"/>
    <w:rsid w:val="0000522F"/>
    <w:rsid w:val="00006408"/>
    <w:rsid w:val="0000676F"/>
    <w:rsid w:val="00006865"/>
    <w:rsid w:val="000079F8"/>
    <w:rsid w:val="0001052A"/>
    <w:rsid w:val="00010B3C"/>
    <w:rsid w:val="000112BD"/>
    <w:rsid w:val="00012A85"/>
    <w:rsid w:val="00012D86"/>
    <w:rsid w:val="00013087"/>
    <w:rsid w:val="00014282"/>
    <w:rsid w:val="00014C9C"/>
    <w:rsid w:val="00014D80"/>
    <w:rsid w:val="00014D86"/>
    <w:rsid w:val="00015F05"/>
    <w:rsid w:val="0001768B"/>
    <w:rsid w:val="00020E1D"/>
    <w:rsid w:val="000224F7"/>
    <w:rsid w:val="000232C5"/>
    <w:rsid w:val="00023629"/>
    <w:rsid w:val="00026329"/>
    <w:rsid w:val="000267DC"/>
    <w:rsid w:val="000312CC"/>
    <w:rsid w:val="000313A2"/>
    <w:rsid w:val="00031CF6"/>
    <w:rsid w:val="00032AC9"/>
    <w:rsid w:val="000334FA"/>
    <w:rsid w:val="00033A35"/>
    <w:rsid w:val="0003447A"/>
    <w:rsid w:val="00034C3E"/>
    <w:rsid w:val="000352FF"/>
    <w:rsid w:val="0003609F"/>
    <w:rsid w:val="0003654C"/>
    <w:rsid w:val="00037221"/>
    <w:rsid w:val="00037255"/>
    <w:rsid w:val="000374BB"/>
    <w:rsid w:val="00037878"/>
    <w:rsid w:val="00041558"/>
    <w:rsid w:val="000415FA"/>
    <w:rsid w:val="00041BC7"/>
    <w:rsid w:val="0004265B"/>
    <w:rsid w:val="00042700"/>
    <w:rsid w:val="000427F3"/>
    <w:rsid w:val="00042EE9"/>
    <w:rsid w:val="000468C5"/>
    <w:rsid w:val="00046CBB"/>
    <w:rsid w:val="000479DE"/>
    <w:rsid w:val="000508E2"/>
    <w:rsid w:val="00051399"/>
    <w:rsid w:val="00051535"/>
    <w:rsid w:val="000515A1"/>
    <w:rsid w:val="0005298B"/>
    <w:rsid w:val="0005463C"/>
    <w:rsid w:val="00054A9B"/>
    <w:rsid w:val="00054EC3"/>
    <w:rsid w:val="00055777"/>
    <w:rsid w:val="000613C6"/>
    <w:rsid w:val="00061453"/>
    <w:rsid w:val="00061670"/>
    <w:rsid w:val="00061C99"/>
    <w:rsid w:val="00063627"/>
    <w:rsid w:val="00063DA1"/>
    <w:rsid w:val="00064E91"/>
    <w:rsid w:val="00065CAB"/>
    <w:rsid w:val="00066482"/>
    <w:rsid w:val="00067559"/>
    <w:rsid w:val="00067591"/>
    <w:rsid w:val="00070182"/>
    <w:rsid w:val="000708F6"/>
    <w:rsid w:val="000708F7"/>
    <w:rsid w:val="0007158E"/>
    <w:rsid w:val="00072134"/>
    <w:rsid w:val="0007309E"/>
    <w:rsid w:val="000759E1"/>
    <w:rsid w:val="000760D3"/>
    <w:rsid w:val="000764A1"/>
    <w:rsid w:val="00076DC1"/>
    <w:rsid w:val="00076FED"/>
    <w:rsid w:val="0007712F"/>
    <w:rsid w:val="00077ECE"/>
    <w:rsid w:val="00082AAA"/>
    <w:rsid w:val="00082B82"/>
    <w:rsid w:val="00082E17"/>
    <w:rsid w:val="00082F95"/>
    <w:rsid w:val="000830BB"/>
    <w:rsid w:val="00083C55"/>
    <w:rsid w:val="00084432"/>
    <w:rsid w:val="00085357"/>
    <w:rsid w:val="00086379"/>
    <w:rsid w:val="0008754C"/>
    <w:rsid w:val="00090B52"/>
    <w:rsid w:val="00090B75"/>
    <w:rsid w:val="0009339B"/>
    <w:rsid w:val="000937E0"/>
    <w:rsid w:val="00094C73"/>
    <w:rsid w:val="00095A3B"/>
    <w:rsid w:val="00096A1F"/>
    <w:rsid w:val="00096BC1"/>
    <w:rsid w:val="000A23CD"/>
    <w:rsid w:val="000A2BF5"/>
    <w:rsid w:val="000A4B78"/>
    <w:rsid w:val="000A69AC"/>
    <w:rsid w:val="000A7C42"/>
    <w:rsid w:val="000B01AF"/>
    <w:rsid w:val="000B0C5E"/>
    <w:rsid w:val="000B0F2D"/>
    <w:rsid w:val="000B49C3"/>
    <w:rsid w:val="000B57EF"/>
    <w:rsid w:val="000B607D"/>
    <w:rsid w:val="000B6299"/>
    <w:rsid w:val="000B77A0"/>
    <w:rsid w:val="000C0405"/>
    <w:rsid w:val="000C09AC"/>
    <w:rsid w:val="000C0DFA"/>
    <w:rsid w:val="000C1248"/>
    <w:rsid w:val="000C14CC"/>
    <w:rsid w:val="000C37CA"/>
    <w:rsid w:val="000C3E7B"/>
    <w:rsid w:val="000C3EB3"/>
    <w:rsid w:val="000C3FC1"/>
    <w:rsid w:val="000C4191"/>
    <w:rsid w:val="000C4572"/>
    <w:rsid w:val="000C4896"/>
    <w:rsid w:val="000C6C33"/>
    <w:rsid w:val="000C752B"/>
    <w:rsid w:val="000C78EC"/>
    <w:rsid w:val="000C7B56"/>
    <w:rsid w:val="000D07C1"/>
    <w:rsid w:val="000D1603"/>
    <w:rsid w:val="000D1F7E"/>
    <w:rsid w:val="000D2504"/>
    <w:rsid w:val="000D29BF"/>
    <w:rsid w:val="000D2A39"/>
    <w:rsid w:val="000D2C6C"/>
    <w:rsid w:val="000D2CF4"/>
    <w:rsid w:val="000D38A4"/>
    <w:rsid w:val="000D4B39"/>
    <w:rsid w:val="000D4CEF"/>
    <w:rsid w:val="000D4F4D"/>
    <w:rsid w:val="000D59B6"/>
    <w:rsid w:val="000D59D8"/>
    <w:rsid w:val="000D5FB8"/>
    <w:rsid w:val="000D6CC4"/>
    <w:rsid w:val="000D7892"/>
    <w:rsid w:val="000E0027"/>
    <w:rsid w:val="000E09E3"/>
    <w:rsid w:val="000E304F"/>
    <w:rsid w:val="000E3520"/>
    <w:rsid w:val="000E38C9"/>
    <w:rsid w:val="000E43EE"/>
    <w:rsid w:val="000E47E6"/>
    <w:rsid w:val="000E4F46"/>
    <w:rsid w:val="000E5ED6"/>
    <w:rsid w:val="000E610D"/>
    <w:rsid w:val="000E654C"/>
    <w:rsid w:val="000E6F53"/>
    <w:rsid w:val="000E7C72"/>
    <w:rsid w:val="000F3807"/>
    <w:rsid w:val="000F3ADC"/>
    <w:rsid w:val="000F50F1"/>
    <w:rsid w:val="000F6589"/>
    <w:rsid w:val="000F7C41"/>
    <w:rsid w:val="00101014"/>
    <w:rsid w:val="00101248"/>
    <w:rsid w:val="00101A76"/>
    <w:rsid w:val="001035E4"/>
    <w:rsid w:val="00103EDB"/>
    <w:rsid w:val="00104A46"/>
    <w:rsid w:val="00104C06"/>
    <w:rsid w:val="00105DC9"/>
    <w:rsid w:val="00105E70"/>
    <w:rsid w:val="00106F56"/>
    <w:rsid w:val="0010722A"/>
    <w:rsid w:val="00110660"/>
    <w:rsid w:val="00111390"/>
    <w:rsid w:val="0011182E"/>
    <w:rsid w:val="00111F0A"/>
    <w:rsid w:val="00112270"/>
    <w:rsid w:val="001125CE"/>
    <w:rsid w:val="001137BF"/>
    <w:rsid w:val="001142F4"/>
    <w:rsid w:val="00114C48"/>
    <w:rsid w:val="00116504"/>
    <w:rsid w:val="001165C4"/>
    <w:rsid w:val="00116AB3"/>
    <w:rsid w:val="00116EB3"/>
    <w:rsid w:val="00117560"/>
    <w:rsid w:val="00117817"/>
    <w:rsid w:val="001202B5"/>
    <w:rsid w:val="00120920"/>
    <w:rsid w:val="00120C33"/>
    <w:rsid w:val="001212D4"/>
    <w:rsid w:val="00122DD0"/>
    <w:rsid w:val="00123864"/>
    <w:rsid w:val="00123E20"/>
    <w:rsid w:val="001252E5"/>
    <w:rsid w:val="00125A6B"/>
    <w:rsid w:val="00125BC5"/>
    <w:rsid w:val="0012658F"/>
    <w:rsid w:val="00126634"/>
    <w:rsid w:val="0012704C"/>
    <w:rsid w:val="00127D0B"/>
    <w:rsid w:val="00130C59"/>
    <w:rsid w:val="00133EAB"/>
    <w:rsid w:val="0013641E"/>
    <w:rsid w:val="0013653C"/>
    <w:rsid w:val="001368EB"/>
    <w:rsid w:val="00137792"/>
    <w:rsid w:val="00137B93"/>
    <w:rsid w:val="0014048A"/>
    <w:rsid w:val="00140821"/>
    <w:rsid w:val="00141ADD"/>
    <w:rsid w:val="001427C9"/>
    <w:rsid w:val="00142B80"/>
    <w:rsid w:val="00143DFD"/>
    <w:rsid w:val="00144361"/>
    <w:rsid w:val="0014570E"/>
    <w:rsid w:val="00147800"/>
    <w:rsid w:val="0015013D"/>
    <w:rsid w:val="001505B1"/>
    <w:rsid w:val="0015294B"/>
    <w:rsid w:val="00152AD3"/>
    <w:rsid w:val="00152BD6"/>
    <w:rsid w:val="00153E42"/>
    <w:rsid w:val="00153FC1"/>
    <w:rsid w:val="001543C8"/>
    <w:rsid w:val="001551F3"/>
    <w:rsid w:val="00155B94"/>
    <w:rsid w:val="00155D4C"/>
    <w:rsid w:val="001560D6"/>
    <w:rsid w:val="00156769"/>
    <w:rsid w:val="00156987"/>
    <w:rsid w:val="00157B1F"/>
    <w:rsid w:val="00157C68"/>
    <w:rsid w:val="00160595"/>
    <w:rsid w:val="00161A44"/>
    <w:rsid w:val="00162CB1"/>
    <w:rsid w:val="00163A68"/>
    <w:rsid w:val="00163CA8"/>
    <w:rsid w:val="00163CE8"/>
    <w:rsid w:val="001651B2"/>
    <w:rsid w:val="001661D9"/>
    <w:rsid w:val="00166904"/>
    <w:rsid w:val="0016720C"/>
    <w:rsid w:val="00167704"/>
    <w:rsid w:val="00167D1F"/>
    <w:rsid w:val="00170A59"/>
    <w:rsid w:val="0017143D"/>
    <w:rsid w:val="00172408"/>
    <w:rsid w:val="0017293E"/>
    <w:rsid w:val="00173A67"/>
    <w:rsid w:val="00174507"/>
    <w:rsid w:val="00174EF5"/>
    <w:rsid w:val="0018030E"/>
    <w:rsid w:val="00180947"/>
    <w:rsid w:val="00182D90"/>
    <w:rsid w:val="00182FE9"/>
    <w:rsid w:val="00184CDD"/>
    <w:rsid w:val="0018550F"/>
    <w:rsid w:val="001860EE"/>
    <w:rsid w:val="00187CF2"/>
    <w:rsid w:val="00190395"/>
    <w:rsid w:val="00191005"/>
    <w:rsid w:val="0019212B"/>
    <w:rsid w:val="00192223"/>
    <w:rsid w:val="00192AEA"/>
    <w:rsid w:val="00192BB8"/>
    <w:rsid w:val="0019453D"/>
    <w:rsid w:val="00194EBE"/>
    <w:rsid w:val="00196C04"/>
    <w:rsid w:val="00197163"/>
    <w:rsid w:val="00197A5F"/>
    <w:rsid w:val="00197BE5"/>
    <w:rsid w:val="001A0720"/>
    <w:rsid w:val="001A3188"/>
    <w:rsid w:val="001A3655"/>
    <w:rsid w:val="001A36D1"/>
    <w:rsid w:val="001A54E0"/>
    <w:rsid w:val="001A5621"/>
    <w:rsid w:val="001A57A3"/>
    <w:rsid w:val="001A7073"/>
    <w:rsid w:val="001B0B3B"/>
    <w:rsid w:val="001B2260"/>
    <w:rsid w:val="001B3715"/>
    <w:rsid w:val="001B40BA"/>
    <w:rsid w:val="001B481C"/>
    <w:rsid w:val="001B4B79"/>
    <w:rsid w:val="001B5AF0"/>
    <w:rsid w:val="001B7098"/>
    <w:rsid w:val="001B7D66"/>
    <w:rsid w:val="001C01CC"/>
    <w:rsid w:val="001C064D"/>
    <w:rsid w:val="001C21A9"/>
    <w:rsid w:val="001C301C"/>
    <w:rsid w:val="001C38D9"/>
    <w:rsid w:val="001C69B8"/>
    <w:rsid w:val="001C6A8C"/>
    <w:rsid w:val="001C7C73"/>
    <w:rsid w:val="001D0315"/>
    <w:rsid w:val="001D054B"/>
    <w:rsid w:val="001D1035"/>
    <w:rsid w:val="001D1DE7"/>
    <w:rsid w:val="001D24E8"/>
    <w:rsid w:val="001D2B01"/>
    <w:rsid w:val="001D34AB"/>
    <w:rsid w:val="001D563A"/>
    <w:rsid w:val="001D7090"/>
    <w:rsid w:val="001D724A"/>
    <w:rsid w:val="001D7740"/>
    <w:rsid w:val="001D7C75"/>
    <w:rsid w:val="001E035B"/>
    <w:rsid w:val="001E044A"/>
    <w:rsid w:val="001E29DB"/>
    <w:rsid w:val="001E2E18"/>
    <w:rsid w:val="001E35FA"/>
    <w:rsid w:val="001E4B67"/>
    <w:rsid w:val="001E50E9"/>
    <w:rsid w:val="001E6265"/>
    <w:rsid w:val="001E6475"/>
    <w:rsid w:val="001E6F36"/>
    <w:rsid w:val="001E7994"/>
    <w:rsid w:val="001F02B8"/>
    <w:rsid w:val="001F0A98"/>
    <w:rsid w:val="001F0CD1"/>
    <w:rsid w:val="001F0CFD"/>
    <w:rsid w:val="001F177E"/>
    <w:rsid w:val="001F17A8"/>
    <w:rsid w:val="001F20E9"/>
    <w:rsid w:val="001F21A4"/>
    <w:rsid w:val="001F49AA"/>
    <w:rsid w:val="001F5836"/>
    <w:rsid w:val="00200578"/>
    <w:rsid w:val="002008A4"/>
    <w:rsid w:val="0020193E"/>
    <w:rsid w:val="00201CC4"/>
    <w:rsid w:val="00202034"/>
    <w:rsid w:val="00203368"/>
    <w:rsid w:val="00203F45"/>
    <w:rsid w:val="00204864"/>
    <w:rsid w:val="00204A3F"/>
    <w:rsid w:val="002055FD"/>
    <w:rsid w:val="00207600"/>
    <w:rsid w:val="002077BD"/>
    <w:rsid w:val="002107E0"/>
    <w:rsid w:val="00210D35"/>
    <w:rsid w:val="00211F75"/>
    <w:rsid w:val="00212C31"/>
    <w:rsid w:val="0021388B"/>
    <w:rsid w:val="002144DA"/>
    <w:rsid w:val="0021526B"/>
    <w:rsid w:val="00215B7F"/>
    <w:rsid w:val="00215DE8"/>
    <w:rsid w:val="0022084E"/>
    <w:rsid w:val="00221028"/>
    <w:rsid w:val="00222F0D"/>
    <w:rsid w:val="0022330C"/>
    <w:rsid w:val="00223C90"/>
    <w:rsid w:val="00223EB8"/>
    <w:rsid w:val="00224147"/>
    <w:rsid w:val="00224593"/>
    <w:rsid w:val="002261A1"/>
    <w:rsid w:val="00227DE9"/>
    <w:rsid w:val="002336D5"/>
    <w:rsid w:val="00235FE6"/>
    <w:rsid w:val="00240D49"/>
    <w:rsid w:val="00241A82"/>
    <w:rsid w:val="00242AA2"/>
    <w:rsid w:val="002430E2"/>
    <w:rsid w:val="00243D07"/>
    <w:rsid w:val="00244775"/>
    <w:rsid w:val="002479A3"/>
    <w:rsid w:val="002479CE"/>
    <w:rsid w:val="0025090B"/>
    <w:rsid w:val="00251C92"/>
    <w:rsid w:val="00252678"/>
    <w:rsid w:val="00252AED"/>
    <w:rsid w:val="00252D64"/>
    <w:rsid w:val="00253245"/>
    <w:rsid w:val="00253F05"/>
    <w:rsid w:val="002544FD"/>
    <w:rsid w:val="00254B4D"/>
    <w:rsid w:val="002554A5"/>
    <w:rsid w:val="0025763E"/>
    <w:rsid w:val="00257EB3"/>
    <w:rsid w:val="002605FD"/>
    <w:rsid w:val="002614E2"/>
    <w:rsid w:val="002626DB"/>
    <w:rsid w:val="00262804"/>
    <w:rsid w:val="0026367B"/>
    <w:rsid w:val="00263690"/>
    <w:rsid w:val="00263CD6"/>
    <w:rsid w:val="00264336"/>
    <w:rsid w:val="00264655"/>
    <w:rsid w:val="00264A1B"/>
    <w:rsid w:val="002650F8"/>
    <w:rsid w:val="00265872"/>
    <w:rsid w:val="0027137A"/>
    <w:rsid w:val="002725A1"/>
    <w:rsid w:val="002726E2"/>
    <w:rsid w:val="0027289D"/>
    <w:rsid w:val="002730BB"/>
    <w:rsid w:val="00274FCF"/>
    <w:rsid w:val="00275E4B"/>
    <w:rsid w:val="00276FB6"/>
    <w:rsid w:val="00280DC3"/>
    <w:rsid w:val="00281261"/>
    <w:rsid w:val="0028191D"/>
    <w:rsid w:val="00281BA5"/>
    <w:rsid w:val="00281C61"/>
    <w:rsid w:val="00282985"/>
    <w:rsid w:val="00282A4B"/>
    <w:rsid w:val="00285813"/>
    <w:rsid w:val="002869AE"/>
    <w:rsid w:val="002878FC"/>
    <w:rsid w:val="00290D00"/>
    <w:rsid w:val="002924B0"/>
    <w:rsid w:val="00292B81"/>
    <w:rsid w:val="002941CE"/>
    <w:rsid w:val="00297222"/>
    <w:rsid w:val="002A0198"/>
    <w:rsid w:val="002A03F5"/>
    <w:rsid w:val="002A0CF0"/>
    <w:rsid w:val="002A1CA6"/>
    <w:rsid w:val="002A1FCA"/>
    <w:rsid w:val="002A225B"/>
    <w:rsid w:val="002A3763"/>
    <w:rsid w:val="002A3AAB"/>
    <w:rsid w:val="002A449A"/>
    <w:rsid w:val="002A4AA2"/>
    <w:rsid w:val="002A4D19"/>
    <w:rsid w:val="002A5BFD"/>
    <w:rsid w:val="002A61F6"/>
    <w:rsid w:val="002A6A2A"/>
    <w:rsid w:val="002A7A6B"/>
    <w:rsid w:val="002B0374"/>
    <w:rsid w:val="002B0EF5"/>
    <w:rsid w:val="002B1022"/>
    <w:rsid w:val="002B4E98"/>
    <w:rsid w:val="002B74BA"/>
    <w:rsid w:val="002B7DB7"/>
    <w:rsid w:val="002C071F"/>
    <w:rsid w:val="002C157F"/>
    <w:rsid w:val="002C1786"/>
    <w:rsid w:val="002C1D16"/>
    <w:rsid w:val="002C2E15"/>
    <w:rsid w:val="002C4043"/>
    <w:rsid w:val="002C50BC"/>
    <w:rsid w:val="002C52D3"/>
    <w:rsid w:val="002C6421"/>
    <w:rsid w:val="002C671F"/>
    <w:rsid w:val="002C6CF5"/>
    <w:rsid w:val="002C6D43"/>
    <w:rsid w:val="002D1CA3"/>
    <w:rsid w:val="002D307B"/>
    <w:rsid w:val="002D37B3"/>
    <w:rsid w:val="002D4870"/>
    <w:rsid w:val="002D4D60"/>
    <w:rsid w:val="002D5D6B"/>
    <w:rsid w:val="002D6EF9"/>
    <w:rsid w:val="002D749C"/>
    <w:rsid w:val="002E0217"/>
    <w:rsid w:val="002E1130"/>
    <w:rsid w:val="002E24F7"/>
    <w:rsid w:val="002E3E29"/>
    <w:rsid w:val="002E4CCA"/>
    <w:rsid w:val="002E51C3"/>
    <w:rsid w:val="002E5426"/>
    <w:rsid w:val="002E7B5A"/>
    <w:rsid w:val="002E7DA8"/>
    <w:rsid w:val="002F0932"/>
    <w:rsid w:val="002F194B"/>
    <w:rsid w:val="002F34E8"/>
    <w:rsid w:val="002F3654"/>
    <w:rsid w:val="002F3B35"/>
    <w:rsid w:val="0030043D"/>
    <w:rsid w:val="00300449"/>
    <w:rsid w:val="003011DE"/>
    <w:rsid w:val="003012DE"/>
    <w:rsid w:val="00301ED8"/>
    <w:rsid w:val="0030222C"/>
    <w:rsid w:val="00303FDE"/>
    <w:rsid w:val="00304079"/>
    <w:rsid w:val="003044AA"/>
    <w:rsid w:val="00305960"/>
    <w:rsid w:val="00305BDA"/>
    <w:rsid w:val="003060EE"/>
    <w:rsid w:val="00307559"/>
    <w:rsid w:val="00307984"/>
    <w:rsid w:val="003116CF"/>
    <w:rsid w:val="00311CE7"/>
    <w:rsid w:val="00313088"/>
    <w:rsid w:val="00314A85"/>
    <w:rsid w:val="00314C62"/>
    <w:rsid w:val="003178F2"/>
    <w:rsid w:val="00317F1F"/>
    <w:rsid w:val="003210D8"/>
    <w:rsid w:val="00321295"/>
    <w:rsid w:val="003216FE"/>
    <w:rsid w:val="00321D04"/>
    <w:rsid w:val="003229B5"/>
    <w:rsid w:val="00323201"/>
    <w:rsid w:val="00323B8C"/>
    <w:rsid w:val="00326397"/>
    <w:rsid w:val="003263E3"/>
    <w:rsid w:val="00326A5E"/>
    <w:rsid w:val="00326BC6"/>
    <w:rsid w:val="00327AB6"/>
    <w:rsid w:val="00330363"/>
    <w:rsid w:val="00330A83"/>
    <w:rsid w:val="00330F98"/>
    <w:rsid w:val="00331B6A"/>
    <w:rsid w:val="00331D3B"/>
    <w:rsid w:val="003326C8"/>
    <w:rsid w:val="003342A1"/>
    <w:rsid w:val="00334390"/>
    <w:rsid w:val="003349C5"/>
    <w:rsid w:val="00334CB1"/>
    <w:rsid w:val="00334E5C"/>
    <w:rsid w:val="00335DEE"/>
    <w:rsid w:val="00336289"/>
    <w:rsid w:val="00340373"/>
    <w:rsid w:val="003418DB"/>
    <w:rsid w:val="003435FC"/>
    <w:rsid w:val="00345609"/>
    <w:rsid w:val="003459DA"/>
    <w:rsid w:val="00347232"/>
    <w:rsid w:val="0034752C"/>
    <w:rsid w:val="00350AD2"/>
    <w:rsid w:val="00350E23"/>
    <w:rsid w:val="0035233E"/>
    <w:rsid w:val="00352E7D"/>
    <w:rsid w:val="00353192"/>
    <w:rsid w:val="003551F3"/>
    <w:rsid w:val="00355C55"/>
    <w:rsid w:val="0035640A"/>
    <w:rsid w:val="0035753E"/>
    <w:rsid w:val="00360027"/>
    <w:rsid w:val="003601C9"/>
    <w:rsid w:val="0036224A"/>
    <w:rsid w:val="00362DAF"/>
    <w:rsid w:val="00364AEC"/>
    <w:rsid w:val="00366421"/>
    <w:rsid w:val="00366CC3"/>
    <w:rsid w:val="00370E99"/>
    <w:rsid w:val="00371A93"/>
    <w:rsid w:val="00371AF5"/>
    <w:rsid w:val="003727EC"/>
    <w:rsid w:val="00372C2C"/>
    <w:rsid w:val="00372D1C"/>
    <w:rsid w:val="00373E6D"/>
    <w:rsid w:val="00376810"/>
    <w:rsid w:val="003768AA"/>
    <w:rsid w:val="003768F7"/>
    <w:rsid w:val="003779D6"/>
    <w:rsid w:val="003800E8"/>
    <w:rsid w:val="0038082B"/>
    <w:rsid w:val="00380EB4"/>
    <w:rsid w:val="00381834"/>
    <w:rsid w:val="00381E6A"/>
    <w:rsid w:val="00382580"/>
    <w:rsid w:val="00384293"/>
    <w:rsid w:val="00384B39"/>
    <w:rsid w:val="00385557"/>
    <w:rsid w:val="0038635A"/>
    <w:rsid w:val="00386406"/>
    <w:rsid w:val="0038664E"/>
    <w:rsid w:val="0038780D"/>
    <w:rsid w:val="00390204"/>
    <w:rsid w:val="00392343"/>
    <w:rsid w:val="00393B3B"/>
    <w:rsid w:val="003942C5"/>
    <w:rsid w:val="003942F5"/>
    <w:rsid w:val="0039482A"/>
    <w:rsid w:val="00395DD0"/>
    <w:rsid w:val="003A0768"/>
    <w:rsid w:val="003A160A"/>
    <w:rsid w:val="003A181D"/>
    <w:rsid w:val="003A1AF9"/>
    <w:rsid w:val="003A212D"/>
    <w:rsid w:val="003A2538"/>
    <w:rsid w:val="003A3481"/>
    <w:rsid w:val="003A36DF"/>
    <w:rsid w:val="003A46B8"/>
    <w:rsid w:val="003A475A"/>
    <w:rsid w:val="003A50ED"/>
    <w:rsid w:val="003A596D"/>
    <w:rsid w:val="003A602A"/>
    <w:rsid w:val="003A7983"/>
    <w:rsid w:val="003B0072"/>
    <w:rsid w:val="003B0633"/>
    <w:rsid w:val="003B07FA"/>
    <w:rsid w:val="003B0DF9"/>
    <w:rsid w:val="003B13F8"/>
    <w:rsid w:val="003B2B43"/>
    <w:rsid w:val="003B31A2"/>
    <w:rsid w:val="003B3EA4"/>
    <w:rsid w:val="003B4392"/>
    <w:rsid w:val="003B46C4"/>
    <w:rsid w:val="003B4706"/>
    <w:rsid w:val="003B5047"/>
    <w:rsid w:val="003B5A14"/>
    <w:rsid w:val="003B5A73"/>
    <w:rsid w:val="003B5B9C"/>
    <w:rsid w:val="003B70BE"/>
    <w:rsid w:val="003B7A83"/>
    <w:rsid w:val="003C07C9"/>
    <w:rsid w:val="003C13FB"/>
    <w:rsid w:val="003C1AD9"/>
    <w:rsid w:val="003C4A50"/>
    <w:rsid w:val="003C55AD"/>
    <w:rsid w:val="003C6EA3"/>
    <w:rsid w:val="003C73E5"/>
    <w:rsid w:val="003C750C"/>
    <w:rsid w:val="003C7EBC"/>
    <w:rsid w:val="003D01C7"/>
    <w:rsid w:val="003D09F0"/>
    <w:rsid w:val="003D0C68"/>
    <w:rsid w:val="003D17DC"/>
    <w:rsid w:val="003D2032"/>
    <w:rsid w:val="003D2056"/>
    <w:rsid w:val="003D2130"/>
    <w:rsid w:val="003D2F4C"/>
    <w:rsid w:val="003D3DED"/>
    <w:rsid w:val="003D42F7"/>
    <w:rsid w:val="003D494E"/>
    <w:rsid w:val="003D5B30"/>
    <w:rsid w:val="003D5D90"/>
    <w:rsid w:val="003D5EDD"/>
    <w:rsid w:val="003D7290"/>
    <w:rsid w:val="003D7D49"/>
    <w:rsid w:val="003E11E1"/>
    <w:rsid w:val="003E1620"/>
    <w:rsid w:val="003E18E5"/>
    <w:rsid w:val="003E1B08"/>
    <w:rsid w:val="003E21AD"/>
    <w:rsid w:val="003E3038"/>
    <w:rsid w:val="003E3100"/>
    <w:rsid w:val="003E3DDE"/>
    <w:rsid w:val="003E4D7A"/>
    <w:rsid w:val="003E5D84"/>
    <w:rsid w:val="003E5E65"/>
    <w:rsid w:val="003E5F08"/>
    <w:rsid w:val="003E7016"/>
    <w:rsid w:val="003E76B9"/>
    <w:rsid w:val="003E7927"/>
    <w:rsid w:val="003E79FC"/>
    <w:rsid w:val="003F0592"/>
    <w:rsid w:val="003F16C3"/>
    <w:rsid w:val="003F1BDC"/>
    <w:rsid w:val="003F3676"/>
    <w:rsid w:val="003F5953"/>
    <w:rsid w:val="003F5D4D"/>
    <w:rsid w:val="003F5E43"/>
    <w:rsid w:val="003F6A40"/>
    <w:rsid w:val="00400680"/>
    <w:rsid w:val="00401612"/>
    <w:rsid w:val="00402D69"/>
    <w:rsid w:val="00405FE0"/>
    <w:rsid w:val="004063DB"/>
    <w:rsid w:val="004078F5"/>
    <w:rsid w:val="0041073D"/>
    <w:rsid w:val="00410FE0"/>
    <w:rsid w:val="0041170C"/>
    <w:rsid w:val="0041179D"/>
    <w:rsid w:val="0041187C"/>
    <w:rsid w:val="004125C9"/>
    <w:rsid w:val="0041274C"/>
    <w:rsid w:val="004127E5"/>
    <w:rsid w:val="004128E3"/>
    <w:rsid w:val="00412952"/>
    <w:rsid w:val="004135C1"/>
    <w:rsid w:val="00413695"/>
    <w:rsid w:val="004159F4"/>
    <w:rsid w:val="00416931"/>
    <w:rsid w:val="00421986"/>
    <w:rsid w:val="004222CE"/>
    <w:rsid w:val="004225E2"/>
    <w:rsid w:val="00423AE0"/>
    <w:rsid w:val="00423B82"/>
    <w:rsid w:val="00423F62"/>
    <w:rsid w:val="0042401E"/>
    <w:rsid w:val="004241F2"/>
    <w:rsid w:val="00424886"/>
    <w:rsid w:val="00424F22"/>
    <w:rsid w:val="00425DFB"/>
    <w:rsid w:val="004272E6"/>
    <w:rsid w:val="00427308"/>
    <w:rsid w:val="00427395"/>
    <w:rsid w:val="00430409"/>
    <w:rsid w:val="004310E8"/>
    <w:rsid w:val="00431146"/>
    <w:rsid w:val="0043240D"/>
    <w:rsid w:val="004326AC"/>
    <w:rsid w:val="00432AE5"/>
    <w:rsid w:val="0043412A"/>
    <w:rsid w:val="00434ABF"/>
    <w:rsid w:val="00434CA6"/>
    <w:rsid w:val="00437752"/>
    <w:rsid w:val="0044085D"/>
    <w:rsid w:val="00441A5D"/>
    <w:rsid w:val="004430E7"/>
    <w:rsid w:val="00443CA5"/>
    <w:rsid w:val="00443DDA"/>
    <w:rsid w:val="0044422E"/>
    <w:rsid w:val="00447486"/>
    <w:rsid w:val="0044790A"/>
    <w:rsid w:val="00447CDB"/>
    <w:rsid w:val="004500C9"/>
    <w:rsid w:val="00450752"/>
    <w:rsid w:val="004523E7"/>
    <w:rsid w:val="00454D8B"/>
    <w:rsid w:val="00456954"/>
    <w:rsid w:val="004573AF"/>
    <w:rsid w:val="004617BD"/>
    <w:rsid w:val="004619D0"/>
    <w:rsid w:val="00462E9E"/>
    <w:rsid w:val="00463115"/>
    <w:rsid w:val="00463B7D"/>
    <w:rsid w:val="0046402C"/>
    <w:rsid w:val="0046450E"/>
    <w:rsid w:val="004647EC"/>
    <w:rsid w:val="004649A0"/>
    <w:rsid w:val="00464AA5"/>
    <w:rsid w:val="00464C1D"/>
    <w:rsid w:val="00464D3E"/>
    <w:rsid w:val="004650AE"/>
    <w:rsid w:val="00465863"/>
    <w:rsid w:val="00465E74"/>
    <w:rsid w:val="00470EC5"/>
    <w:rsid w:val="00471A36"/>
    <w:rsid w:val="00472E52"/>
    <w:rsid w:val="00473003"/>
    <w:rsid w:val="00473232"/>
    <w:rsid w:val="00473560"/>
    <w:rsid w:val="004737D7"/>
    <w:rsid w:val="00474144"/>
    <w:rsid w:val="00474700"/>
    <w:rsid w:val="00474BBF"/>
    <w:rsid w:val="00474E0A"/>
    <w:rsid w:val="0047603A"/>
    <w:rsid w:val="004760B3"/>
    <w:rsid w:val="0047765E"/>
    <w:rsid w:val="004824FF"/>
    <w:rsid w:val="00482E1D"/>
    <w:rsid w:val="004832F2"/>
    <w:rsid w:val="00483D58"/>
    <w:rsid w:val="00483ED4"/>
    <w:rsid w:val="004864AD"/>
    <w:rsid w:val="00486FA9"/>
    <w:rsid w:val="00487DA5"/>
    <w:rsid w:val="00491A69"/>
    <w:rsid w:val="004936A3"/>
    <w:rsid w:val="00493FEA"/>
    <w:rsid w:val="004968CF"/>
    <w:rsid w:val="004A1E98"/>
    <w:rsid w:val="004A23AD"/>
    <w:rsid w:val="004A3318"/>
    <w:rsid w:val="004A463D"/>
    <w:rsid w:val="004A75F5"/>
    <w:rsid w:val="004B3C13"/>
    <w:rsid w:val="004B4E02"/>
    <w:rsid w:val="004B4EA1"/>
    <w:rsid w:val="004B5AFC"/>
    <w:rsid w:val="004B5CD1"/>
    <w:rsid w:val="004B6141"/>
    <w:rsid w:val="004B661A"/>
    <w:rsid w:val="004B7024"/>
    <w:rsid w:val="004B7994"/>
    <w:rsid w:val="004C0268"/>
    <w:rsid w:val="004C107D"/>
    <w:rsid w:val="004C19E3"/>
    <w:rsid w:val="004C1A7A"/>
    <w:rsid w:val="004C3B98"/>
    <w:rsid w:val="004C4708"/>
    <w:rsid w:val="004C4C12"/>
    <w:rsid w:val="004C4C66"/>
    <w:rsid w:val="004C4CBC"/>
    <w:rsid w:val="004C50D7"/>
    <w:rsid w:val="004C5256"/>
    <w:rsid w:val="004C5AA7"/>
    <w:rsid w:val="004C6AAD"/>
    <w:rsid w:val="004C748A"/>
    <w:rsid w:val="004C7C16"/>
    <w:rsid w:val="004C7E32"/>
    <w:rsid w:val="004D1816"/>
    <w:rsid w:val="004D1E8F"/>
    <w:rsid w:val="004D2BBA"/>
    <w:rsid w:val="004D2F71"/>
    <w:rsid w:val="004D368C"/>
    <w:rsid w:val="004D5394"/>
    <w:rsid w:val="004D6D87"/>
    <w:rsid w:val="004D783D"/>
    <w:rsid w:val="004D78E4"/>
    <w:rsid w:val="004E0ADF"/>
    <w:rsid w:val="004E0D5C"/>
    <w:rsid w:val="004E1FA0"/>
    <w:rsid w:val="004E2149"/>
    <w:rsid w:val="004E4C02"/>
    <w:rsid w:val="004E527D"/>
    <w:rsid w:val="004E5707"/>
    <w:rsid w:val="004E58B5"/>
    <w:rsid w:val="004E5A4D"/>
    <w:rsid w:val="004E70C9"/>
    <w:rsid w:val="004E7491"/>
    <w:rsid w:val="004F027D"/>
    <w:rsid w:val="004F047B"/>
    <w:rsid w:val="004F04B5"/>
    <w:rsid w:val="004F04FA"/>
    <w:rsid w:val="004F07D8"/>
    <w:rsid w:val="004F2858"/>
    <w:rsid w:val="004F37D7"/>
    <w:rsid w:val="004F3880"/>
    <w:rsid w:val="004F3EF1"/>
    <w:rsid w:val="004F5547"/>
    <w:rsid w:val="00500D5C"/>
    <w:rsid w:val="00501697"/>
    <w:rsid w:val="00501A90"/>
    <w:rsid w:val="005032AB"/>
    <w:rsid w:val="00504B8D"/>
    <w:rsid w:val="005061B7"/>
    <w:rsid w:val="00506842"/>
    <w:rsid w:val="005101D6"/>
    <w:rsid w:val="00510C8D"/>
    <w:rsid w:val="00510EEC"/>
    <w:rsid w:val="0051228A"/>
    <w:rsid w:val="005123A2"/>
    <w:rsid w:val="0051245B"/>
    <w:rsid w:val="0051293F"/>
    <w:rsid w:val="005129B9"/>
    <w:rsid w:val="00513016"/>
    <w:rsid w:val="00514A20"/>
    <w:rsid w:val="00514D95"/>
    <w:rsid w:val="00517DE6"/>
    <w:rsid w:val="0052109D"/>
    <w:rsid w:val="00521A0D"/>
    <w:rsid w:val="00521E82"/>
    <w:rsid w:val="00522027"/>
    <w:rsid w:val="00522BC5"/>
    <w:rsid w:val="005231DD"/>
    <w:rsid w:val="00523620"/>
    <w:rsid w:val="005248EE"/>
    <w:rsid w:val="00524DDD"/>
    <w:rsid w:val="00525201"/>
    <w:rsid w:val="00526013"/>
    <w:rsid w:val="0052680A"/>
    <w:rsid w:val="0052725C"/>
    <w:rsid w:val="00527CD4"/>
    <w:rsid w:val="005316AA"/>
    <w:rsid w:val="005319DC"/>
    <w:rsid w:val="00531B3B"/>
    <w:rsid w:val="005323DF"/>
    <w:rsid w:val="005341B9"/>
    <w:rsid w:val="00534C06"/>
    <w:rsid w:val="00535C8B"/>
    <w:rsid w:val="00536D40"/>
    <w:rsid w:val="00537A17"/>
    <w:rsid w:val="00537C1D"/>
    <w:rsid w:val="00540F2C"/>
    <w:rsid w:val="00540FD3"/>
    <w:rsid w:val="005414A3"/>
    <w:rsid w:val="005415EA"/>
    <w:rsid w:val="005422C3"/>
    <w:rsid w:val="00542399"/>
    <w:rsid w:val="0054396B"/>
    <w:rsid w:val="00543E5B"/>
    <w:rsid w:val="00544666"/>
    <w:rsid w:val="005450B3"/>
    <w:rsid w:val="00546539"/>
    <w:rsid w:val="005469C6"/>
    <w:rsid w:val="00546CBB"/>
    <w:rsid w:val="00547D4A"/>
    <w:rsid w:val="00552275"/>
    <w:rsid w:val="005537BE"/>
    <w:rsid w:val="00553C37"/>
    <w:rsid w:val="00553D22"/>
    <w:rsid w:val="0055513B"/>
    <w:rsid w:val="0055627C"/>
    <w:rsid w:val="00556774"/>
    <w:rsid w:val="005571DD"/>
    <w:rsid w:val="0056003F"/>
    <w:rsid w:val="00560642"/>
    <w:rsid w:val="00561A51"/>
    <w:rsid w:val="00562042"/>
    <w:rsid w:val="00562BB9"/>
    <w:rsid w:val="00564095"/>
    <w:rsid w:val="00564833"/>
    <w:rsid w:val="0056608C"/>
    <w:rsid w:val="0056630D"/>
    <w:rsid w:val="005668B0"/>
    <w:rsid w:val="0056717F"/>
    <w:rsid w:val="005679E5"/>
    <w:rsid w:val="00570783"/>
    <w:rsid w:val="005719AD"/>
    <w:rsid w:val="005721A4"/>
    <w:rsid w:val="00572B30"/>
    <w:rsid w:val="00575148"/>
    <w:rsid w:val="00575861"/>
    <w:rsid w:val="00575E6C"/>
    <w:rsid w:val="00576D0F"/>
    <w:rsid w:val="00576E38"/>
    <w:rsid w:val="00576EA9"/>
    <w:rsid w:val="00576FEE"/>
    <w:rsid w:val="0057756F"/>
    <w:rsid w:val="00577B4F"/>
    <w:rsid w:val="00577CB6"/>
    <w:rsid w:val="00580C1F"/>
    <w:rsid w:val="00580DF8"/>
    <w:rsid w:val="00581102"/>
    <w:rsid w:val="00582399"/>
    <w:rsid w:val="005824DA"/>
    <w:rsid w:val="005831A5"/>
    <w:rsid w:val="00583B33"/>
    <w:rsid w:val="00584092"/>
    <w:rsid w:val="00587340"/>
    <w:rsid w:val="00587D9E"/>
    <w:rsid w:val="00592605"/>
    <w:rsid w:val="00592F7C"/>
    <w:rsid w:val="00593290"/>
    <w:rsid w:val="00593ADF"/>
    <w:rsid w:val="00593C08"/>
    <w:rsid w:val="005948F8"/>
    <w:rsid w:val="0059510A"/>
    <w:rsid w:val="0059568C"/>
    <w:rsid w:val="00595BAB"/>
    <w:rsid w:val="00596262"/>
    <w:rsid w:val="005A061C"/>
    <w:rsid w:val="005A1494"/>
    <w:rsid w:val="005A29D0"/>
    <w:rsid w:val="005A39FE"/>
    <w:rsid w:val="005A508F"/>
    <w:rsid w:val="005A7DC3"/>
    <w:rsid w:val="005B02D5"/>
    <w:rsid w:val="005B1C5F"/>
    <w:rsid w:val="005B2744"/>
    <w:rsid w:val="005B2EAF"/>
    <w:rsid w:val="005B316F"/>
    <w:rsid w:val="005B3749"/>
    <w:rsid w:val="005B43C0"/>
    <w:rsid w:val="005B5261"/>
    <w:rsid w:val="005B60D8"/>
    <w:rsid w:val="005B72AF"/>
    <w:rsid w:val="005C145A"/>
    <w:rsid w:val="005C1BCB"/>
    <w:rsid w:val="005C1E25"/>
    <w:rsid w:val="005C1F99"/>
    <w:rsid w:val="005C232B"/>
    <w:rsid w:val="005C3696"/>
    <w:rsid w:val="005C47F4"/>
    <w:rsid w:val="005C6D68"/>
    <w:rsid w:val="005C771D"/>
    <w:rsid w:val="005D2931"/>
    <w:rsid w:val="005D30BB"/>
    <w:rsid w:val="005D3C2F"/>
    <w:rsid w:val="005D4A62"/>
    <w:rsid w:val="005D55FC"/>
    <w:rsid w:val="005D6366"/>
    <w:rsid w:val="005D6A1C"/>
    <w:rsid w:val="005D7266"/>
    <w:rsid w:val="005D765D"/>
    <w:rsid w:val="005D7D08"/>
    <w:rsid w:val="005E0096"/>
    <w:rsid w:val="005E04A9"/>
    <w:rsid w:val="005E0580"/>
    <w:rsid w:val="005E0732"/>
    <w:rsid w:val="005E0C01"/>
    <w:rsid w:val="005E0E0C"/>
    <w:rsid w:val="005E1023"/>
    <w:rsid w:val="005E21A6"/>
    <w:rsid w:val="005E2C2F"/>
    <w:rsid w:val="005E30F4"/>
    <w:rsid w:val="005E5699"/>
    <w:rsid w:val="005E6508"/>
    <w:rsid w:val="005E6F87"/>
    <w:rsid w:val="005F1AA1"/>
    <w:rsid w:val="005F2015"/>
    <w:rsid w:val="005F3CA7"/>
    <w:rsid w:val="005F4395"/>
    <w:rsid w:val="005F6275"/>
    <w:rsid w:val="005F73D2"/>
    <w:rsid w:val="0060075A"/>
    <w:rsid w:val="0060125F"/>
    <w:rsid w:val="006013A6"/>
    <w:rsid w:val="00601B0F"/>
    <w:rsid w:val="00603359"/>
    <w:rsid w:val="00604B9F"/>
    <w:rsid w:val="006056F9"/>
    <w:rsid w:val="006058FC"/>
    <w:rsid w:val="00605CD8"/>
    <w:rsid w:val="00606D55"/>
    <w:rsid w:val="00606D5E"/>
    <w:rsid w:val="00607CEF"/>
    <w:rsid w:val="00607FE9"/>
    <w:rsid w:val="00613C42"/>
    <w:rsid w:val="0061405F"/>
    <w:rsid w:val="00614F07"/>
    <w:rsid w:val="006152AD"/>
    <w:rsid w:val="00615563"/>
    <w:rsid w:val="006158DD"/>
    <w:rsid w:val="00617FCF"/>
    <w:rsid w:val="00622149"/>
    <w:rsid w:val="00622F39"/>
    <w:rsid w:val="00623D6C"/>
    <w:rsid w:val="006242B2"/>
    <w:rsid w:val="00624DEC"/>
    <w:rsid w:val="00624F94"/>
    <w:rsid w:val="006253E1"/>
    <w:rsid w:val="00625F86"/>
    <w:rsid w:val="00630E3A"/>
    <w:rsid w:val="00631FC4"/>
    <w:rsid w:val="00633783"/>
    <w:rsid w:val="0063557A"/>
    <w:rsid w:val="006376E8"/>
    <w:rsid w:val="00637E95"/>
    <w:rsid w:val="00640BDF"/>
    <w:rsid w:val="00641118"/>
    <w:rsid w:val="00641832"/>
    <w:rsid w:val="00641BCE"/>
    <w:rsid w:val="00643B39"/>
    <w:rsid w:val="0064416D"/>
    <w:rsid w:val="0064448C"/>
    <w:rsid w:val="00644B39"/>
    <w:rsid w:val="00644BEE"/>
    <w:rsid w:val="00644EFD"/>
    <w:rsid w:val="00645077"/>
    <w:rsid w:val="00646E7C"/>
    <w:rsid w:val="00650032"/>
    <w:rsid w:val="0065075F"/>
    <w:rsid w:val="00651680"/>
    <w:rsid w:val="006519BA"/>
    <w:rsid w:val="0065307B"/>
    <w:rsid w:val="00653129"/>
    <w:rsid w:val="00653D6A"/>
    <w:rsid w:val="00653D7A"/>
    <w:rsid w:val="00655B48"/>
    <w:rsid w:val="00655D02"/>
    <w:rsid w:val="00655F6A"/>
    <w:rsid w:val="006563A2"/>
    <w:rsid w:val="006563F5"/>
    <w:rsid w:val="00656F0C"/>
    <w:rsid w:val="0066076B"/>
    <w:rsid w:val="00660996"/>
    <w:rsid w:val="006612D1"/>
    <w:rsid w:val="00662594"/>
    <w:rsid w:val="006626FF"/>
    <w:rsid w:val="0066430C"/>
    <w:rsid w:val="006647DE"/>
    <w:rsid w:val="0066518B"/>
    <w:rsid w:val="006654C7"/>
    <w:rsid w:val="006679E9"/>
    <w:rsid w:val="00667D72"/>
    <w:rsid w:val="00670A33"/>
    <w:rsid w:val="00670F26"/>
    <w:rsid w:val="00671408"/>
    <w:rsid w:val="00671A63"/>
    <w:rsid w:val="006724C4"/>
    <w:rsid w:val="00672F9F"/>
    <w:rsid w:val="006741F0"/>
    <w:rsid w:val="006747E9"/>
    <w:rsid w:val="006760A1"/>
    <w:rsid w:val="0067623D"/>
    <w:rsid w:val="00676C40"/>
    <w:rsid w:val="00676D53"/>
    <w:rsid w:val="00680E4A"/>
    <w:rsid w:val="00681D3C"/>
    <w:rsid w:val="006826D9"/>
    <w:rsid w:val="00684656"/>
    <w:rsid w:val="00684712"/>
    <w:rsid w:val="00684A5A"/>
    <w:rsid w:val="00684FF9"/>
    <w:rsid w:val="00685A21"/>
    <w:rsid w:val="00685C69"/>
    <w:rsid w:val="00685D46"/>
    <w:rsid w:val="00686A94"/>
    <w:rsid w:val="00691428"/>
    <w:rsid w:val="0069185A"/>
    <w:rsid w:val="00691A4A"/>
    <w:rsid w:val="00691DD4"/>
    <w:rsid w:val="00692AE5"/>
    <w:rsid w:val="00692DA1"/>
    <w:rsid w:val="00692E35"/>
    <w:rsid w:val="00693453"/>
    <w:rsid w:val="0069493F"/>
    <w:rsid w:val="00694A1D"/>
    <w:rsid w:val="00694FF2"/>
    <w:rsid w:val="00695283"/>
    <w:rsid w:val="0069587E"/>
    <w:rsid w:val="006958D0"/>
    <w:rsid w:val="0069688A"/>
    <w:rsid w:val="00696976"/>
    <w:rsid w:val="00697AA0"/>
    <w:rsid w:val="006A0728"/>
    <w:rsid w:val="006A28AB"/>
    <w:rsid w:val="006A2A29"/>
    <w:rsid w:val="006A3F71"/>
    <w:rsid w:val="006A4614"/>
    <w:rsid w:val="006A4C80"/>
    <w:rsid w:val="006A4CC2"/>
    <w:rsid w:val="006A4F39"/>
    <w:rsid w:val="006A563B"/>
    <w:rsid w:val="006A582D"/>
    <w:rsid w:val="006A6989"/>
    <w:rsid w:val="006A6FD2"/>
    <w:rsid w:val="006B005A"/>
    <w:rsid w:val="006B2301"/>
    <w:rsid w:val="006B2A1E"/>
    <w:rsid w:val="006B2D44"/>
    <w:rsid w:val="006B2E90"/>
    <w:rsid w:val="006B3090"/>
    <w:rsid w:val="006B3627"/>
    <w:rsid w:val="006B5A74"/>
    <w:rsid w:val="006B6C7C"/>
    <w:rsid w:val="006B6DD4"/>
    <w:rsid w:val="006B6EFE"/>
    <w:rsid w:val="006B707C"/>
    <w:rsid w:val="006B7DEC"/>
    <w:rsid w:val="006C160A"/>
    <w:rsid w:val="006C21C9"/>
    <w:rsid w:val="006C2A54"/>
    <w:rsid w:val="006C3B28"/>
    <w:rsid w:val="006C4F31"/>
    <w:rsid w:val="006C5F60"/>
    <w:rsid w:val="006C66DC"/>
    <w:rsid w:val="006C6FF2"/>
    <w:rsid w:val="006C76A2"/>
    <w:rsid w:val="006D0F3D"/>
    <w:rsid w:val="006D1893"/>
    <w:rsid w:val="006D4362"/>
    <w:rsid w:val="006D51AA"/>
    <w:rsid w:val="006D7066"/>
    <w:rsid w:val="006D7BAE"/>
    <w:rsid w:val="006E1E14"/>
    <w:rsid w:val="006E24A1"/>
    <w:rsid w:val="006E2724"/>
    <w:rsid w:val="006E3DD9"/>
    <w:rsid w:val="006E513A"/>
    <w:rsid w:val="006E59CD"/>
    <w:rsid w:val="006E5CA7"/>
    <w:rsid w:val="006E71C5"/>
    <w:rsid w:val="006F0200"/>
    <w:rsid w:val="006F08AC"/>
    <w:rsid w:val="006F0918"/>
    <w:rsid w:val="006F09DA"/>
    <w:rsid w:val="006F135D"/>
    <w:rsid w:val="006F2A5A"/>
    <w:rsid w:val="006F2CC8"/>
    <w:rsid w:val="006F345E"/>
    <w:rsid w:val="006F4AB7"/>
    <w:rsid w:val="006F4FDB"/>
    <w:rsid w:val="006F53EA"/>
    <w:rsid w:val="006F6C83"/>
    <w:rsid w:val="006F7AD1"/>
    <w:rsid w:val="007004C8"/>
    <w:rsid w:val="00700E86"/>
    <w:rsid w:val="00702F6A"/>
    <w:rsid w:val="0070462E"/>
    <w:rsid w:val="00704E06"/>
    <w:rsid w:val="00706A88"/>
    <w:rsid w:val="00706EC5"/>
    <w:rsid w:val="00707362"/>
    <w:rsid w:val="007074FB"/>
    <w:rsid w:val="00710FFC"/>
    <w:rsid w:val="00711DAE"/>
    <w:rsid w:val="00712EFF"/>
    <w:rsid w:val="00713781"/>
    <w:rsid w:val="00713ED6"/>
    <w:rsid w:val="00715318"/>
    <w:rsid w:val="007160AB"/>
    <w:rsid w:val="0071683B"/>
    <w:rsid w:val="00720568"/>
    <w:rsid w:val="00720FBC"/>
    <w:rsid w:val="00721BAD"/>
    <w:rsid w:val="00722C91"/>
    <w:rsid w:val="00722EA5"/>
    <w:rsid w:val="00724737"/>
    <w:rsid w:val="00724ACB"/>
    <w:rsid w:val="00724B0D"/>
    <w:rsid w:val="00724E69"/>
    <w:rsid w:val="0072543E"/>
    <w:rsid w:val="007258EF"/>
    <w:rsid w:val="00725A63"/>
    <w:rsid w:val="00725B9F"/>
    <w:rsid w:val="00727588"/>
    <w:rsid w:val="00730641"/>
    <w:rsid w:val="00730B26"/>
    <w:rsid w:val="007325A2"/>
    <w:rsid w:val="007325AE"/>
    <w:rsid w:val="0073287F"/>
    <w:rsid w:val="00734043"/>
    <w:rsid w:val="00734456"/>
    <w:rsid w:val="00734856"/>
    <w:rsid w:val="00735218"/>
    <w:rsid w:val="00737FD5"/>
    <w:rsid w:val="0074061C"/>
    <w:rsid w:val="0074070B"/>
    <w:rsid w:val="0074104B"/>
    <w:rsid w:val="007410E2"/>
    <w:rsid w:val="00741D23"/>
    <w:rsid w:val="00742198"/>
    <w:rsid w:val="00742346"/>
    <w:rsid w:val="007427EC"/>
    <w:rsid w:val="0074368D"/>
    <w:rsid w:val="00743DA4"/>
    <w:rsid w:val="00744941"/>
    <w:rsid w:val="00744AC5"/>
    <w:rsid w:val="00745831"/>
    <w:rsid w:val="007500A7"/>
    <w:rsid w:val="0075045F"/>
    <w:rsid w:val="00754524"/>
    <w:rsid w:val="007554C0"/>
    <w:rsid w:val="00755578"/>
    <w:rsid w:val="00755E8B"/>
    <w:rsid w:val="0075606A"/>
    <w:rsid w:val="0075772E"/>
    <w:rsid w:val="00757C3B"/>
    <w:rsid w:val="00757F6A"/>
    <w:rsid w:val="007602BA"/>
    <w:rsid w:val="007603E1"/>
    <w:rsid w:val="00760B11"/>
    <w:rsid w:val="00761BF2"/>
    <w:rsid w:val="007620FD"/>
    <w:rsid w:val="007623F4"/>
    <w:rsid w:val="007627BD"/>
    <w:rsid w:val="007631D8"/>
    <w:rsid w:val="00764094"/>
    <w:rsid w:val="007641B6"/>
    <w:rsid w:val="007643AA"/>
    <w:rsid w:val="00764F6C"/>
    <w:rsid w:val="0076590B"/>
    <w:rsid w:val="00766829"/>
    <w:rsid w:val="00766F06"/>
    <w:rsid w:val="00767174"/>
    <w:rsid w:val="00767592"/>
    <w:rsid w:val="0077028D"/>
    <w:rsid w:val="007706B1"/>
    <w:rsid w:val="007708D9"/>
    <w:rsid w:val="00770E6C"/>
    <w:rsid w:val="00774195"/>
    <w:rsid w:val="00774E0A"/>
    <w:rsid w:val="00774F47"/>
    <w:rsid w:val="00775797"/>
    <w:rsid w:val="00777CCB"/>
    <w:rsid w:val="007802C5"/>
    <w:rsid w:val="00780887"/>
    <w:rsid w:val="007831EE"/>
    <w:rsid w:val="00783955"/>
    <w:rsid w:val="00783E5B"/>
    <w:rsid w:val="00784D4F"/>
    <w:rsid w:val="00784E4C"/>
    <w:rsid w:val="007856DF"/>
    <w:rsid w:val="007859C3"/>
    <w:rsid w:val="00786FA5"/>
    <w:rsid w:val="00787778"/>
    <w:rsid w:val="007913D6"/>
    <w:rsid w:val="0079145F"/>
    <w:rsid w:val="007918D9"/>
    <w:rsid w:val="007937F4"/>
    <w:rsid w:val="00793AB2"/>
    <w:rsid w:val="00793B06"/>
    <w:rsid w:val="007941C8"/>
    <w:rsid w:val="00794A2E"/>
    <w:rsid w:val="00794D22"/>
    <w:rsid w:val="0079502A"/>
    <w:rsid w:val="0079589C"/>
    <w:rsid w:val="00795B67"/>
    <w:rsid w:val="00795C4E"/>
    <w:rsid w:val="00795FFE"/>
    <w:rsid w:val="00797D73"/>
    <w:rsid w:val="007A16D9"/>
    <w:rsid w:val="007A1AB1"/>
    <w:rsid w:val="007A2AB0"/>
    <w:rsid w:val="007A30BA"/>
    <w:rsid w:val="007A57B2"/>
    <w:rsid w:val="007A611A"/>
    <w:rsid w:val="007A64E7"/>
    <w:rsid w:val="007A750C"/>
    <w:rsid w:val="007A7774"/>
    <w:rsid w:val="007A777A"/>
    <w:rsid w:val="007A7FAD"/>
    <w:rsid w:val="007B0B7A"/>
    <w:rsid w:val="007B1351"/>
    <w:rsid w:val="007B2E3E"/>
    <w:rsid w:val="007B32FA"/>
    <w:rsid w:val="007B331D"/>
    <w:rsid w:val="007B63F6"/>
    <w:rsid w:val="007C02C5"/>
    <w:rsid w:val="007C0FBD"/>
    <w:rsid w:val="007C12E2"/>
    <w:rsid w:val="007C1D51"/>
    <w:rsid w:val="007C2091"/>
    <w:rsid w:val="007C374D"/>
    <w:rsid w:val="007C3D0F"/>
    <w:rsid w:val="007C46E5"/>
    <w:rsid w:val="007C4D42"/>
    <w:rsid w:val="007C5C23"/>
    <w:rsid w:val="007C6B83"/>
    <w:rsid w:val="007C6C0E"/>
    <w:rsid w:val="007D01D0"/>
    <w:rsid w:val="007D0574"/>
    <w:rsid w:val="007D071C"/>
    <w:rsid w:val="007D0BBA"/>
    <w:rsid w:val="007D0E19"/>
    <w:rsid w:val="007D11C1"/>
    <w:rsid w:val="007D2374"/>
    <w:rsid w:val="007D474B"/>
    <w:rsid w:val="007D523E"/>
    <w:rsid w:val="007D598E"/>
    <w:rsid w:val="007D6C6D"/>
    <w:rsid w:val="007D72CA"/>
    <w:rsid w:val="007E23F0"/>
    <w:rsid w:val="007E2A40"/>
    <w:rsid w:val="007E2F61"/>
    <w:rsid w:val="007E3B8A"/>
    <w:rsid w:val="007E42DC"/>
    <w:rsid w:val="007E5750"/>
    <w:rsid w:val="007E5998"/>
    <w:rsid w:val="007E6217"/>
    <w:rsid w:val="007E63DD"/>
    <w:rsid w:val="007E6DC2"/>
    <w:rsid w:val="007E70AB"/>
    <w:rsid w:val="007E7B2D"/>
    <w:rsid w:val="007F1666"/>
    <w:rsid w:val="007F28E6"/>
    <w:rsid w:val="007F5429"/>
    <w:rsid w:val="007F5DFC"/>
    <w:rsid w:val="00800469"/>
    <w:rsid w:val="008004F7"/>
    <w:rsid w:val="008006F0"/>
    <w:rsid w:val="00800840"/>
    <w:rsid w:val="00800DDB"/>
    <w:rsid w:val="00803A45"/>
    <w:rsid w:val="00803BE7"/>
    <w:rsid w:val="008041F8"/>
    <w:rsid w:val="0080465B"/>
    <w:rsid w:val="0080541F"/>
    <w:rsid w:val="00806C03"/>
    <w:rsid w:val="00806CFE"/>
    <w:rsid w:val="00807AB8"/>
    <w:rsid w:val="0081075C"/>
    <w:rsid w:val="008108CD"/>
    <w:rsid w:val="00810F54"/>
    <w:rsid w:val="008138F1"/>
    <w:rsid w:val="00814BDA"/>
    <w:rsid w:val="00815013"/>
    <w:rsid w:val="00815D7E"/>
    <w:rsid w:val="00815FAC"/>
    <w:rsid w:val="0082073C"/>
    <w:rsid w:val="00821448"/>
    <w:rsid w:val="00821789"/>
    <w:rsid w:val="00822F0A"/>
    <w:rsid w:val="0082402B"/>
    <w:rsid w:val="008241B6"/>
    <w:rsid w:val="008249DC"/>
    <w:rsid w:val="00826E85"/>
    <w:rsid w:val="0082722A"/>
    <w:rsid w:val="00827CF7"/>
    <w:rsid w:val="008306BB"/>
    <w:rsid w:val="00831C50"/>
    <w:rsid w:val="00832FD6"/>
    <w:rsid w:val="00833748"/>
    <w:rsid w:val="00833FA9"/>
    <w:rsid w:val="0083413F"/>
    <w:rsid w:val="00834CBE"/>
    <w:rsid w:val="00836317"/>
    <w:rsid w:val="008371E6"/>
    <w:rsid w:val="00837794"/>
    <w:rsid w:val="00837F51"/>
    <w:rsid w:val="00840EB6"/>
    <w:rsid w:val="00841B5A"/>
    <w:rsid w:val="00845019"/>
    <w:rsid w:val="0084576E"/>
    <w:rsid w:val="00845919"/>
    <w:rsid w:val="00845E67"/>
    <w:rsid w:val="008460F5"/>
    <w:rsid w:val="00847288"/>
    <w:rsid w:val="00847A8D"/>
    <w:rsid w:val="00847D1B"/>
    <w:rsid w:val="008516AC"/>
    <w:rsid w:val="008520E7"/>
    <w:rsid w:val="008525FB"/>
    <w:rsid w:val="008529BB"/>
    <w:rsid w:val="00852F83"/>
    <w:rsid w:val="00853669"/>
    <w:rsid w:val="00856517"/>
    <w:rsid w:val="00860984"/>
    <w:rsid w:val="00861725"/>
    <w:rsid w:val="00862746"/>
    <w:rsid w:val="00863198"/>
    <w:rsid w:val="008638E6"/>
    <w:rsid w:val="00863ECB"/>
    <w:rsid w:val="008659F8"/>
    <w:rsid w:val="00866DC3"/>
    <w:rsid w:val="00870E7E"/>
    <w:rsid w:val="00871277"/>
    <w:rsid w:val="0087279D"/>
    <w:rsid w:val="00873215"/>
    <w:rsid w:val="008740C2"/>
    <w:rsid w:val="00875700"/>
    <w:rsid w:val="00875AE1"/>
    <w:rsid w:val="008762B6"/>
    <w:rsid w:val="0087734A"/>
    <w:rsid w:val="008773CC"/>
    <w:rsid w:val="008773E7"/>
    <w:rsid w:val="00877FBB"/>
    <w:rsid w:val="00880314"/>
    <w:rsid w:val="00880CFF"/>
    <w:rsid w:val="00881686"/>
    <w:rsid w:val="008829FC"/>
    <w:rsid w:val="00882B91"/>
    <w:rsid w:val="00882D75"/>
    <w:rsid w:val="0088307F"/>
    <w:rsid w:val="00883CB0"/>
    <w:rsid w:val="0088546F"/>
    <w:rsid w:val="00885950"/>
    <w:rsid w:val="00885F0F"/>
    <w:rsid w:val="00886442"/>
    <w:rsid w:val="00886887"/>
    <w:rsid w:val="00886B3D"/>
    <w:rsid w:val="00887132"/>
    <w:rsid w:val="00890A18"/>
    <w:rsid w:val="008911B6"/>
    <w:rsid w:val="0089120A"/>
    <w:rsid w:val="0089353E"/>
    <w:rsid w:val="0089362A"/>
    <w:rsid w:val="00893FEE"/>
    <w:rsid w:val="00894043"/>
    <w:rsid w:val="00894911"/>
    <w:rsid w:val="008952C8"/>
    <w:rsid w:val="008958E5"/>
    <w:rsid w:val="0089630C"/>
    <w:rsid w:val="00897E02"/>
    <w:rsid w:val="008A0177"/>
    <w:rsid w:val="008A0EDB"/>
    <w:rsid w:val="008A1110"/>
    <w:rsid w:val="008A1183"/>
    <w:rsid w:val="008A1A43"/>
    <w:rsid w:val="008A1E53"/>
    <w:rsid w:val="008A22C8"/>
    <w:rsid w:val="008A26CD"/>
    <w:rsid w:val="008A2921"/>
    <w:rsid w:val="008A5489"/>
    <w:rsid w:val="008A571A"/>
    <w:rsid w:val="008A5749"/>
    <w:rsid w:val="008A5931"/>
    <w:rsid w:val="008A6167"/>
    <w:rsid w:val="008A6677"/>
    <w:rsid w:val="008A6B82"/>
    <w:rsid w:val="008A6BC7"/>
    <w:rsid w:val="008A7B84"/>
    <w:rsid w:val="008A7E07"/>
    <w:rsid w:val="008B24A8"/>
    <w:rsid w:val="008B3279"/>
    <w:rsid w:val="008B341B"/>
    <w:rsid w:val="008B3B7C"/>
    <w:rsid w:val="008B407B"/>
    <w:rsid w:val="008B5D61"/>
    <w:rsid w:val="008B6452"/>
    <w:rsid w:val="008C01B4"/>
    <w:rsid w:val="008C33A9"/>
    <w:rsid w:val="008C3BE3"/>
    <w:rsid w:val="008C5ADF"/>
    <w:rsid w:val="008C6C53"/>
    <w:rsid w:val="008C70AD"/>
    <w:rsid w:val="008C76B2"/>
    <w:rsid w:val="008D1C14"/>
    <w:rsid w:val="008D35B0"/>
    <w:rsid w:val="008D40EE"/>
    <w:rsid w:val="008D493C"/>
    <w:rsid w:val="008D4B90"/>
    <w:rsid w:val="008D4D43"/>
    <w:rsid w:val="008E16B8"/>
    <w:rsid w:val="008E2724"/>
    <w:rsid w:val="008E2B78"/>
    <w:rsid w:val="008E2EAD"/>
    <w:rsid w:val="008E4C49"/>
    <w:rsid w:val="008E77A5"/>
    <w:rsid w:val="008F1EFA"/>
    <w:rsid w:val="008F3133"/>
    <w:rsid w:val="008F3D09"/>
    <w:rsid w:val="008F5BE1"/>
    <w:rsid w:val="008F64EA"/>
    <w:rsid w:val="008F6BCD"/>
    <w:rsid w:val="008F6E7F"/>
    <w:rsid w:val="008F78BB"/>
    <w:rsid w:val="00900864"/>
    <w:rsid w:val="00900B44"/>
    <w:rsid w:val="009015B0"/>
    <w:rsid w:val="00901D39"/>
    <w:rsid w:val="00901E8C"/>
    <w:rsid w:val="009020F4"/>
    <w:rsid w:val="009022F5"/>
    <w:rsid w:val="00904CE0"/>
    <w:rsid w:val="0090686C"/>
    <w:rsid w:val="00910986"/>
    <w:rsid w:val="009115E5"/>
    <w:rsid w:val="00911A2C"/>
    <w:rsid w:val="00912492"/>
    <w:rsid w:val="0091370D"/>
    <w:rsid w:val="0091385B"/>
    <w:rsid w:val="00913B74"/>
    <w:rsid w:val="009174FF"/>
    <w:rsid w:val="009200B0"/>
    <w:rsid w:val="00921CA9"/>
    <w:rsid w:val="0092207D"/>
    <w:rsid w:val="00922BF5"/>
    <w:rsid w:val="009233E5"/>
    <w:rsid w:val="00923A22"/>
    <w:rsid w:val="00927BF2"/>
    <w:rsid w:val="00930497"/>
    <w:rsid w:val="0093091B"/>
    <w:rsid w:val="00930A8D"/>
    <w:rsid w:val="009313F8"/>
    <w:rsid w:val="00932076"/>
    <w:rsid w:val="009323DF"/>
    <w:rsid w:val="00933678"/>
    <w:rsid w:val="009346D1"/>
    <w:rsid w:val="00934D6F"/>
    <w:rsid w:val="009353C1"/>
    <w:rsid w:val="00937F94"/>
    <w:rsid w:val="009404AA"/>
    <w:rsid w:val="00942618"/>
    <w:rsid w:val="00942F0E"/>
    <w:rsid w:val="00944977"/>
    <w:rsid w:val="00944AEB"/>
    <w:rsid w:val="00944B53"/>
    <w:rsid w:val="009454AE"/>
    <w:rsid w:val="00945D08"/>
    <w:rsid w:val="00951278"/>
    <w:rsid w:val="0095248F"/>
    <w:rsid w:val="00952675"/>
    <w:rsid w:val="009529A0"/>
    <w:rsid w:val="00952F1C"/>
    <w:rsid w:val="0095303A"/>
    <w:rsid w:val="00953053"/>
    <w:rsid w:val="00953138"/>
    <w:rsid w:val="0095331D"/>
    <w:rsid w:val="009554F3"/>
    <w:rsid w:val="00957771"/>
    <w:rsid w:val="009577E9"/>
    <w:rsid w:val="00960A4A"/>
    <w:rsid w:val="00961009"/>
    <w:rsid w:val="00961E26"/>
    <w:rsid w:val="009632EE"/>
    <w:rsid w:val="00963A4C"/>
    <w:rsid w:val="00964D38"/>
    <w:rsid w:val="00964F0B"/>
    <w:rsid w:val="00966241"/>
    <w:rsid w:val="00967C43"/>
    <w:rsid w:val="00970659"/>
    <w:rsid w:val="00970F72"/>
    <w:rsid w:val="00971293"/>
    <w:rsid w:val="0097378B"/>
    <w:rsid w:val="00973DCB"/>
    <w:rsid w:val="00974ACF"/>
    <w:rsid w:val="00975109"/>
    <w:rsid w:val="00976435"/>
    <w:rsid w:val="009764AB"/>
    <w:rsid w:val="0097736E"/>
    <w:rsid w:val="00980467"/>
    <w:rsid w:val="00980985"/>
    <w:rsid w:val="00981B8C"/>
    <w:rsid w:val="00982985"/>
    <w:rsid w:val="00983389"/>
    <w:rsid w:val="00983C3B"/>
    <w:rsid w:val="00985B01"/>
    <w:rsid w:val="00985F51"/>
    <w:rsid w:val="00985FFE"/>
    <w:rsid w:val="0098758E"/>
    <w:rsid w:val="009918DF"/>
    <w:rsid w:val="00991B8A"/>
    <w:rsid w:val="00991E45"/>
    <w:rsid w:val="00992DF7"/>
    <w:rsid w:val="00993458"/>
    <w:rsid w:val="00993588"/>
    <w:rsid w:val="00993B26"/>
    <w:rsid w:val="00994DF5"/>
    <w:rsid w:val="009950BA"/>
    <w:rsid w:val="00995D0B"/>
    <w:rsid w:val="00995D83"/>
    <w:rsid w:val="009964D3"/>
    <w:rsid w:val="009967E8"/>
    <w:rsid w:val="009971C7"/>
    <w:rsid w:val="009A1264"/>
    <w:rsid w:val="009A4AB4"/>
    <w:rsid w:val="009A6084"/>
    <w:rsid w:val="009A617F"/>
    <w:rsid w:val="009A75CA"/>
    <w:rsid w:val="009A7C17"/>
    <w:rsid w:val="009B076F"/>
    <w:rsid w:val="009B12D6"/>
    <w:rsid w:val="009B14DC"/>
    <w:rsid w:val="009B1F5C"/>
    <w:rsid w:val="009B2699"/>
    <w:rsid w:val="009B2866"/>
    <w:rsid w:val="009B2D50"/>
    <w:rsid w:val="009B33BD"/>
    <w:rsid w:val="009B345E"/>
    <w:rsid w:val="009B5783"/>
    <w:rsid w:val="009B5DB2"/>
    <w:rsid w:val="009B70DE"/>
    <w:rsid w:val="009B7FFA"/>
    <w:rsid w:val="009C1A93"/>
    <w:rsid w:val="009C2135"/>
    <w:rsid w:val="009C25CD"/>
    <w:rsid w:val="009C2BE7"/>
    <w:rsid w:val="009C2F22"/>
    <w:rsid w:val="009C3131"/>
    <w:rsid w:val="009C36DB"/>
    <w:rsid w:val="009C37B0"/>
    <w:rsid w:val="009C3E60"/>
    <w:rsid w:val="009C3F86"/>
    <w:rsid w:val="009C4802"/>
    <w:rsid w:val="009C57C8"/>
    <w:rsid w:val="009C5DF3"/>
    <w:rsid w:val="009C5FDF"/>
    <w:rsid w:val="009C656E"/>
    <w:rsid w:val="009D017C"/>
    <w:rsid w:val="009D1268"/>
    <w:rsid w:val="009D1AA8"/>
    <w:rsid w:val="009D2891"/>
    <w:rsid w:val="009D2CF6"/>
    <w:rsid w:val="009D3278"/>
    <w:rsid w:val="009D382A"/>
    <w:rsid w:val="009D4600"/>
    <w:rsid w:val="009D572C"/>
    <w:rsid w:val="009D5A5A"/>
    <w:rsid w:val="009E1CD3"/>
    <w:rsid w:val="009E374C"/>
    <w:rsid w:val="009E43F8"/>
    <w:rsid w:val="009E5155"/>
    <w:rsid w:val="009E553E"/>
    <w:rsid w:val="009E5658"/>
    <w:rsid w:val="009E6E29"/>
    <w:rsid w:val="009E747E"/>
    <w:rsid w:val="009E765D"/>
    <w:rsid w:val="009F1121"/>
    <w:rsid w:val="009F11DB"/>
    <w:rsid w:val="009F2C6E"/>
    <w:rsid w:val="009F2E8C"/>
    <w:rsid w:val="009F5955"/>
    <w:rsid w:val="009F5D2A"/>
    <w:rsid w:val="009F62E1"/>
    <w:rsid w:val="009F69CF"/>
    <w:rsid w:val="009F6D66"/>
    <w:rsid w:val="009F773C"/>
    <w:rsid w:val="009F7B1F"/>
    <w:rsid w:val="009F7E3A"/>
    <w:rsid w:val="009F7EEA"/>
    <w:rsid w:val="00A0059A"/>
    <w:rsid w:val="00A00EDD"/>
    <w:rsid w:val="00A0287E"/>
    <w:rsid w:val="00A03039"/>
    <w:rsid w:val="00A03CDE"/>
    <w:rsid w:val="00A05EAA"/>
    <w:rsid w:val="00A06662"/>
    <w:rsid w:val="00A06782"/>
    <w:rsid w:val="00A06C8B"/>
    <w:rsid w:val="00A072FD"/>
    <w:rsid w:val="00A10080"/>
    <w:rsid w:val="00A10AA4"/>
    <w:rsid w:val="00A1376B"/>
    <w:rsid w:val="00A138DC"/>
    <w:rsid w:val="00A15C96"/>
    <w:rsid w:val="00A17530"/>
    <w:rsid w:val="00A20FC4"/>
    <w:rsid w:val="00A256A8"/>
    <w:rsid w:val="00A25CEF"/>
    <w:rsid w:val="00A2635B"/>
    <w:rsid w:val="00A267C2"/>
    <w:rsid w:val="00A26F61"/>
    <w:rsid w:val="00A27100"/>
    <w:rsid w:val="00A31E8A"/>
    <w:rsid w:val="00A321CF"/>
    <w:rsid w:val="00A34F97"/>
    <w:rsid w:val="00A35DD6"/>
    <w:rsid w:val="00A36317"/>
    <w:rsid w:val="00A36786"/>
    <w:rsid w:val="00A40D19"/>
    <w:rsid w:val="00A41796"/>
    <w:rsid w:val="00A41D57"/>
    <w:rsid w:val="00A437FD"/>
    <w:rsid w:val="00A43810"/>
    <w:rsid w:val="00A43C34"/>
    <w:rsid w:val="00A44088"/>
    <w:rsid w:val="00A44C4C"/>
    <w:rsid w:val="00A44FFE"/>
    <w:rsid w:val="00A46561"/>
    <w:rsid w:val="00A473C7"/>
    <w:rsid w:val="00A47ADF"/>
    <w:rsid w:val="00A47C2A"/>
    <w:rsid w:val="00A508E7"/>
    <w:rsid w:val="00A5339A"/>
    <w:rsid w:val="00A538D9"/>
    <w:rsid w:val="00A5463B"/>
    <w:rsid w:val="00A54A71"/>
    <w:rsid w:val="00A55FE9"/>
    <w:rsid w:val="00A5635E"/>
    <w:rsid w:val="00A574FF"/>
    <w:rsid w:val="00A6104E"/>
    <w:rsid w:val="00A6142C"/>
    <w:rsid w:val="00A619A4"/>
    <w:rsid w:val="00A61D2A"/>
    <w:rsid w:val="00A61FEB"/>
    <w:rsid w:val="00A62766"/>
    <w:rsid w:val="00A63840"/>
    <w:rsid w:val="00A64085"/>
    <w:rsid w:val="00A66AA7"/>
    <w:rsid w:val="00A67932"/>
    <w:rsid w:val="00A67FCC"/>
    <w:rsid w:val="00A7010B"/>
    <w:rsid w:val="00A7156E"/>
    <w:rsid w:val="00A7208D"/>
    <w:rsid w:val="00A75ED3"/>
    <w:rsid w:val="00A75EE6"/>
    <w:rsid w:val="00A8067E"/>
    <w:rsid w:val="00A810F6"/>
    <w:rsid w:val="00A81F85"/>
    <w:rsid w:val="00A83183"/>
    <w:rsid w:val="00A8351E"/>
    <w:rsid w:val="00A83B9E"/>
    <w:rsid w:val="00A8414C"/>
    <w:rsid w:val="00A84DFD"/>
    <w:rsid w:val="00A856CB"/>
    <w:rsid w:val="00A8691B"/>
    <w:rsid w:val="00A86A33"/>
    <w:rsid w:val="00A86BD9"/>
    <w:rsid w:val="00A8740F"/>
    <w:rsid w:val="00A91301"/>
    <w:rsid w:val="00A91BCB"/>
    <w:rsid w:val="00A95B81"/>
    <w:rsid w:val="00A96554"/>
    <w:rsid w:val="00A967AB"/>
    <w:rsid w:val="00A96992"/>
    <w:rsid w:val="00A96B6B"/>
    <w:rsid w:val="00A973A9"/>
    <w:rsid w:val="00AA074B"/>
    <w:rsid w:val="00AA1228"/>
    <w:rsid w:val="00AA14BE"/>
    <w:rsid w:val="00AA1985"/>
    <w:rsid w:val="00AA1BA0"/>
    <w:rsid w:val="00AA1C61"/>
    <w:rsid w:val="00AA258B"/>
    <w:rsid w:val="00AA3B08"/>
    <w:rsid w:val="00AA3E9A"/>
    <w:rsid w:val="00AA4793"/>
    <w:rsid w:val="00AA4F71"/>
    <w:rsid w:val="00AA55F7"/>
    <w:rsid w:val="00AA7105"/>
    <w:rsid w:val="00AA752E"/>
    <w:rsid w:val="00AA7607"/>
    <w:rsid w:val="00AA7E49"/>
    <w:rsid w:val="00AB0227"/>
    <w:rsid w:val="00AB096C"/>
    <w:rsid w:val="00AB221A"/>
    <w:rsid w:val="00AB2A9A"/>
    <w:rsid w:val="00AB4E97"/>
    <w:rsid w:val="00AB572D"/>
    <w:rsid w:val="00AB5DE2"/>
    <w:rsid w:val="00AB6692"/>
    <w:rsid w:val="00AB6C45"/>
    <w:rsid w:val="00AB7217"/>
    <w:rsid w:val="00AB7230"/>
    <w:rsid w:val="00AC1118"/>
    <w:rsid w:val="00AC5C7E"/>
    <w:rsid w:val="00AC6244"/>
    <w:rsid w:val="00AC63D0"/>
    <w:rsid w:val="00AC64FE"/>
    <w:rsid w:val="00AC6B7F"/>
    <w:rsid w:val="00AD0DBA"/>
    <w:rsid w:val="00AD12EB"/>
    <w:rsid w:val="00AD41DB"/>
    <w:rsid w:val="00AD5094"/>
    <w:rsid w:val="00AD5B61"/>
    <w:rsid w:val="00AD617F"/>
    <w:rsid w:val="00AD62DA"/>
    <w:rsid w:val="00AD6A70"/>
    <w:rsid w:val="00AD6AF7"/>
    <w:rsid w:val="00AD6EB2"/>
    <w:rsid w:val="00AD6FCA"/>
    <w:rsid w:val="00AD747E"/>
    <w:rsid w:val="00AD7FDF"/>
    <w:rsid w:val="00AE0B45"/>
    <w:rsid w:val="00AE1DAA"/>
    <w:rsid w:val="00AE24CB"/>
    <w:rsid w:val="00AE2B01"/>
    <w:rsid w:val="00AE2BB9"/>
    <w:rsid w:val="00AE2CBE"/>
    <w:rsid w:val="00AE3630"/>
    <w:rsid w:val="00AE3E37"/>
    <w:rsid w:val="00AE401D"/>
    <w:rsid w:val="00AE46F3"/>
    <w:rsid w:val="00AE6134"/>
    <w:rsid w:val="00AE71EE"/>
    <w:rsid w:val="00AE762A"/>
    <w:rsid w:val="00AF058B"/>
    <w:rsid w:val="00AF0FBC"/>
    <w:rsid w:val="00AF2498"/>
    <w:rsid w:val="00AF2891"/>
    <w:rsid w:val="00AF48B3"/>
    <w:rsid w:val="00AF50C7"/>
    <w:rsid w:val="00AF721A"/>
    <w:rsid w:val="00AF7541"/>
    <w:rsid w:val="00AF763E"/>
    <w:rsid w:val="00B008D4"/>
    <w:rsid w:val="00B01E01"/>
    <w:rsid w:val="00B024AA"/>
    <w:rsid w:val="00B0448B"/>
    <w:rsid w:val="00B05C24"/>
    <w:rsid w:val="00B0669B"/>
    <w:rsid w:val="00B07458"/>
    <w:rsid w:val="00B108C0"/>
    <w:rsid w:val="00B10B89"/>
    <w:rsid w:val="00B10F06"/>
    <w:rsid w:val="00B10F4B"/>
    <w:rsid w:val="00B12CA0"/>
    <w:rsid w:val="00B14E0F"/>
    <w:rsid w:val="00B15B4F"/>
    <w:rsid w:val="00B15E51"/>
    <w:rsid w:val="00B16560"/>
    <w:rsid w:val="00B16A08"/>
    <w:rsid w:val="00B2107B"/>
    <w:rsid w:val="00B219AB"/>
    <w:rsid w:val="00B21DFE"/>
    <w:rsid w:val="00B22A04"/>
    <w:rsid w:val="00B22A44"/>
    <w:rsid w:val="00B23529"/>
    <w:rsid w:val="00B23610"/>
    <w:rsid w:val="00B2385F"/>
    <w:rsid w:val="00B240A4"/>
    <w:rsid w:val="00B247BC"/>
    <w:rsid w:val="00B251F9"/>
    <w:rsid w:val="00B25339"/>
    <w:rsid w:val="00B26163"/>
    <w:rsid w:val="00B26A0D"/>
    <w:rsid w:val="00B3224D"/>
    <w:rsid w:val="00B323DD"/>
    <w:rsid w:val="00B329CB"/>
    <w:rsid w:val="00B338EB"/>
    <w:rsid w:val="00B33A0B"/>
    <w:rsid w:val="00B33AE1"/>
    <w:rsid w:val="00B344E2"/>
    <w:rsid w:val="00B36923"/>
    <w:rsid w:val="00B37DFC"/>
    <w:rsid w:val="00B40264"/>
    <w:rsid w:val="00B4040A"/>
    <w:rsid w:val="00B40F17"/>
    <w:rsid w:val="00B412C7"/>
    <w:rsid w:val="00B41635"/>
    <w:rsid w:val="00B41A83"/>
    <w:rsid w:val="00B436CB"/>
    <w:rsid w:val="00B44107"/>
    <w:rsid w:val="00B45392"/>
    <w:rsid w:val="00B47F21"/>
    <w:rsid w:val="00B5033D"/>
    <w:rsid w:val="00B51900"/>
    <w:rsid w:val="00B52425"/>
    <w:rsid w:val="00B52A9E"/>
    <w:rsid w:val="00B5317F"/>
    <w:rsid w:val="00B532C0"/>
    <w:rsid w:val="00B55576"/>
    <w:rsid w:val="00B56633"/>
    <w:rsid w:val="00B575EB"/>
    <w:rsid w:val="00B60327"/>
    <w:rsid w:val="00B60738"/>
    <w:rsid w:val="00B608C9"/>
    <w:rsid w:val="00B61232"/>
    <w:rsid w:val="00B614E9"/>
    <w:rsid w:val="00B61FFB"/>
    <w:rsid w:val="00B62EE3"/>
    <w:rsid w:val="00B63CEE"/>
    <w:rsid w:val="00B649CF"/>
    <w:rsid w:val="00B65EE8"/>
    <w:rsid w:val="00B7067F"/>
    <w:rsid w:val="00B72421"/>
    <w:rsid w:val="00B726F4"/>
    <w:rsid w:val="00B72A9F"/>
    <w:rsid w:val="00B73A97"/>
    <w:rsid w:val="00B73B9D"/>
    <w:rsid w:val="00B746FA"/>
    <w:rsid w:val="00B7511F"/>
    <w:rsid w:val="00B75FBB"/>
    <w:rsid w:val="00B761B1"/>
    <w:rsid w:val="00B763B0"/>
    <w:rsid w:val="00B77264"/>
    <w:rsid w:val="00B7758A"/>
    <w:rsid w:val="00B77B55"/>
    <w:rsid w:val="00B77F5E"/>
    <w:rsid w:val="00B802D9"/>
    <w:rsid w:val="00B808D7"/>
    <w:rsid w:val="00B8152F"/>
    <w:rsid w:val="00B82A03"/>
    <w:rsid w:val="00B82C11"/>
    <w:rsid w:val="00B82E6F"/>
    <w:rsid w:val="00B837E9"/>
    <w:rsid w:val="00B852CF"/>
    <w:rsid w:val="00B866A4"/>
    <w:rsid w:val="00B868AC"/>
    <w:rsid w:val="00B86928"/>
    <w:rsid w:val="00B900B2"/>
    <w:rsid w:val="00B902B9"/>
    <w:rsid w:val="00B92F7A"/>
    <w:rsid w:val="00B95B9E"/>
    <w:rsid w:val="00B967D7"/>
    <w:rsid w:val="00B96ACF"/>
    <w:rsid w:val="00B96D55"/>
    <w:rsid w:val="00B973B2"/>
    <w:rsid w:val="00B979F8"/>
    <w:rsid w:val="00BA139B"/>
    <w:rsid w:val="00BA1687"/>
    <w:rsid w:val="00BA1A2E"/>
    <w:rsid w:val="00BA3323"/>
    <w:rsid w:val="00BA571D"/>
    <w:rsid w:val="00BA5CA8"/>
    <w:rsid w:val="00BA6438"/>
    <w:rsid w:val="00BA7505"/>
    <w:rsid w:val="00BA7D8C"/>
    <w:rsid w:val="00BA7DFC"/>
    <w:rsid w:val="00BA7E3E"/>
    <w:rsid w:val="00BB0219"/>
    <w:rsid w:val="00BB0524"/>
    <w:rsid w:val="00BB174B"/>
    <w:rsid w:val="00BB1B88"/>
    <w:rsid w:val="00BB1C2D"/>
    <w:rsid w:val="00BB287C"/>
    <w:rsid w:val="00BB2C37"/>
    <w:rsid w:val="00BB2E20"/>
    <w:rsid w:val="00BB323E"/>
    <w:rsid w:val="00BB3D25"/>
    <w:rsid w:val="00BB5C62"/>
    <w:rsid w:val="00BB63B0"/>
    <w:rsid w:val="00BB6ABB"/>
    <w:rsid w:val="00BB6CBF"/>
    <w:rsid w:val="00BB77E5"/>
    <w:rsid w:val="00BB7FC1"/>
    <w:rsid w:val="00BC0D92"/>
    <w:rsid w:val="00BC1E17"/>
    <w:rsid w:val="00BC1E7F"/>
    <w:rsid w:val="00BC263F"/>
    <w:rsid w:val="00BC2A50"/>
    <w:rsid w:val="00BC335E"/>
    <w:rsid w:val="00BC5A82"/>
    <w:rsid w:val="00BC5D1C"/>
    <w:rsid w:val="00BC6B7D"/>
    <w:rsid w:val="00BD066F"/>
    <w:rsid w:val="00BD07F4"/>
    <w:rsid w:val="00BD2737"/>
    <w:rsid w:val="00BD366C"/>
    <w:rsid w:val="00BD3FFC"/>
    <w:rsid w:val="00BD4117"/>
    <w:rsid w:val="00BD472E"/>
    <w:rsid w:val="00BD620C"/>
    <w:rsid w:val="00BD67F0"/>
    <w:rsid w:val="00BD6E26"/>
    <w:rsid w:val="00BD6F77"/>
    <w:rsid w:val="00BD7347"/>
    <w:rsid w:val="00BD7E05"/>
    <w:rsid w:val="00BE0AF4"/>
    <w:rsid w:val="00BE3DFC"/>
    <w:rsid w:val="00BE3FF0"/>
    <w:rsid w:val="00BE4B9C"/>
    <w:rsid w:val="00BE6F4B"/>
    <w:rsid w:val="00BE7390"/>
    <w:rsid w:val="00BE7765"/>
    <w:rsid w:val="00BE7801"/>
    <w:rsid w:val="00BF2534"/>
    <w:rsid w:val="00BF2540"/>
    <w:rsid w:val="00BF2AB8"/>
    <w:rsid w:val="00BF2D45"/>
    <w:rsid w:val="00BF3EE0"/>
    <w:rsid w:val="00BF49B1"/>
    <w:rsid w:val="00BF5C1A"/>
    <w:rsid w:val="00BF5FA3"/>
    <w:rsid w:val="00BF63DB"/>
    <w:rsid w:val="00C00A7F"/>
    <w:rsid w:val="00C02625"/>
    <w:rsid w:val="00C02858"/>
    <w:rsid w:val="00C0300E"/>
    <w:rsid w:val="00C0321D"/>
    <w:rsid w:val="00C03840"/>
    <w:rsid w:val="00C05082"/>
    <w:rsid w:val="00C06253"/>
    <w:rsid w:val="00C06623"/>
    <w:rsid w:val="00C06D93"/>
    <w:rsid w:val="00C07A5B"/>
    <w:rsid w:val="00C07A80"/>
    <w:rsid w:val="00C07B86"/>
    <w:rsid w:val="00C103C3"/>
    <w:rsid w:val="00C10FCF"/>
    <w:rsid w:val="00C110D4"/>
    <w:rsid w:val="00C12DA3"/>
    <w:rsid w:val="00C132E0"/>
    <w:rsid w:val="00C13BE3"/>
    <w:rsid w:val="00C149E7"/>
    <w:rsid w:val="00C1694C"/>
    <w:rsid w:val="00C215B3"/>
    <w:rsid w:val="00C21A70"/>
    <w:rsid w:val="00C232EE"/>
    <w:rsid w:val="00C23506"/>
    <w:rsid w:val="00C244D6"/>
    <w:rsid w:val="00C245E6"/>
    <w:rsid w:val="00C25498"/>
    <w:rsid w:val="00C256A3"/>
    <w:rsid w:val="00C31EF3"/>
    <w:rsid w:val="00C329C6"/>
    <w:rsid w:val="00C33C3A"/>
    <w:rsid w:val="00C3497B"/>
    <w:rsid w:val="00C34C0D"/>
    <w:rsid w:val="00C354FD"/>
    <w:rsid w:val="00C360C4"/>
    <w:rsid w:val="00C3683B"/>
    <w:rsid w:val="00C36C6D"/>
    <w:rsid w:val="00C36E58"/>
    <w:rsid w:val="00C37336"/>
    <w:rsid w:val="00C40309"/>
    <w:rsid w:val="00C42D7B"/>
    <w:rsid w:val="00C43619"/>
    <w:rsid w:val="00C44096"/>
    <w:rsid w:val="00C4440A"/>
    <w:rsid w:val="00C45CC7"/>
    <w:rsid w:val="00C47053"/>
    <w:rsid w:val="00C4742A"/>
    <w:rsid w:val="00C47798"/>
    <w:rsid w:val="00C509B6"/>
    <w:rsid w:val="00C51C4D"/>
    <w:rsid w:val="00C51CBC"/>
    <w:rsid w:val="00C5274B"/>
    <w:rsid w:val="00C529DE"/>
    <w:rsid w:val="00C531F6"/>
    <w:rsid w:val="00C54AE3"/>
    <w:rsid w:val="00C553FC"/>
    <w:rsid w:val="00C558D3"/>
    <w:rsid w:val="00C606C7"/>
    <w:rsid w:val="00C6091A"/>
    <w:rsid w:val="00C610A7"/>
    <w:rsid w:val="00C6129A"/>
    <w:rsid w:val="00C61366"/>
    <w:rsid w:val="00C6139C"/>
    <w:rsid w:val="00C61874"/>
    <w:rsid w:val="00C624E6"/>
    <w:rsid w:val="00C641BF"/>
    <w:rsid w:val="00C64458"/>
    <w:rsid w:val="00C65AC3"/>
    <w:rsid w:val="00C6740A"/>
    <w:rsid w:val="00C67C9C"/>
    <w:rsid w:val="00C67EA5"/>
    <w:rsid w:val="00C709A7"/>
    <w:rsid w:val="00C711AF"/>
    <w:rsid w:val="00C7383D"/>
    <w:rsid w:val="00C73DC4"/>
    <w:rsid w:val="00C8133E"/>
    <w:rsid w:val="00C8238E"/>
    <w:rsid w:val="00C83865"/>
    <w:rsid w:val="00C849EC"/>
    <w:rsid w:val="00C84D78"/>
    <w:rsid w:val="00C85B2F"/>
    <w:rsid w:val="00C866B9"/>
    <w:rsid w:val="00C86BCB"/>
    <w:rsid w:val="00C87F6A"/>
    <w:rsid w:val="00C906FA"/>
    <w:rsid w:val="00C90C4D"/>
    <w:rsid w:val="00C910AD"/>
    <w:rsid w:val="00C91887"/>
    <w:rsid w:val="00C919D3"/>
    <w:rsid w:val="00C924D3"/>
    <w:rsid w:val="00C92915"/>
    <w:rsid w:val="00C93405"/>
    <w:rsid w:val="00C937D8"/>
    <w:rsid w:val="00C93C31"/>
    <w:rsid w:val="00C940C6"/>
    <w:rsid w:val="00C95F6A"/>
    <w:rsid w:val="00C9689A"/>
    <w:rsid w:val="00C968E6"/>
    <w:rsid w:val="00C96FAD"/>
    <w:rsid w:val="00C97B12"/>
    <w:rsid w:val="00CA0C92"/>
    <w:rsid w:val="00CA12E3"/>
    <w:rsid w:val="00CA1359"/>
    <w:rsid w:val="00CA1363"/>
    <w:rsid w:val="00CA20FD"/>
    <w:rsid w:val="00CA3C77"/>
    <w:rsid w:val="00CA3EAD"/>
    <w:rsid w:val="00CA79BC"/>
    <w:rsid w:val="00CB0AB6"/>
    <w:rsid w:val="00CB1AA9"/>
    <w:rsid w:val="00CB446F"/>
    <w:rsid w:val="00CB4724"/>
    <w:rsid w:val="00CB4869"/>
    <w:rsid w:val="00CB58D6"/>
    <w:rsid w:val="00CB6730"/>
    <w:rsid w:val="00CB6A90"/>
    <w:rsid w:val="00CB6AD6"/>
    <w:rsid w:val="00CB6DA3"/>
    <w:rsid w:val="00CB726E"/>
    <w:rsid w:val="00CB77A6"/>
    <w:rsid w:val="00CC0A2F"/>
    <w:rsid w:val="00CC4982"/>
    <w:rsid w:val="00CC5F80"/>
    <w:rsid w:val="00CC6818"/>
    <w:rsid w:val="00CC69CF"/>
    <w:rsid w:val="00CC78AF"/>
    <w:rsid w:val="00CD0004"/>
    <w:rsid w:val="00CD0355"/>
    <w:rsid w:val="00CD1328"/>
    <w:rsid w:val="00CD13AB"/>
    <w:rsid w:val="00CD1B2D"/>
    <w:rsid w:val="00CD2051"/>
    <w:rsid w:val="00CD2C62"/>
    <w:rsid w:val="00CD35FE"/>
    <w:rsid w:val="00CD4260"/>
    <w:rsid w:val="00CD43D9"/>
    <w:rsid w:val="00CD533E"/>
    <w:rsid w:val="00CD582C"/>
    <w:rsid w:val="00CD6400"/>
    <w:rsid w:val="00CD679F"/>
    <w:rsid w:val="00CD6D32"/>
    <w:rsid w:val="00CD712C"/>
    <w:rsid w:val="00CD7CCE"/>
    <w:rsid w:val="00CE3584"/>
    <w:rsid w:val="00CE37AE"/>
    <w:rsid w:val="00CE44BA"/>
    <w:rsid w:val="00CE4D0B"/>
    <w:rsid w:val="00CE4D3C"/>
    <w:rsid w:val="00CE6185"/>
    <w:rsid w:val="00CE6603"/>
    <w:rsid w:val="00CE679C"/>
    <w:rsid w:val="00CE6908"/>
    <w:rsid w:val="00CF12CE"/>
    <w:rsid w:val="00CF15AA"/>
    <w:rsid w:val="00CF1BA3"/>
    <w:rsid w:val="00CF1E10"/>
    <w:rsid w:val="00CF21F3"/>
    <w:rsid w:val="00CF6C05"/>
    <w:rsid w:val="00CF6FC4"/>
    <w:rsid w:val="00D00606"/>
    <w:rsid w:val="00D01277"/>
    <w:rsid w:val="00D012EC"/>
    <w:rsid w:val="00D01AB2"/>
    <w:rsid w:val="00D0494D"/>
    <w:rsid w:val="00D04A53"/>
    <w:rsid w:val="00D0572E"/>
    <w:rsid w:val="00D059E2"/>
    <w:rsid w:val="00D05C25"/>
    <w:rsid w:val="00D05CF4"/>
    <w:rsid w:val="00D07EF3"/>
    <w:rsid w:val="00D100D6"/>
    <w:rsid w:val="00D10E46"/>
    <w:rsid w:val="00D10FED"/>
    <w:rsid w:val="00D11743"/>
    <w:rsid w:val="00D12455"/>
    <w:rsid w:val="00D134AD"/>
    <w:rsid w:val="00D13AD8"/>
    <w:rsid w:val="00D15099"/>
    <w:rsid w:val="00D16654"/>
    <w:rsid w:val="00D1775E"/>
    <w:rsid w:val="00D17825"/>
    <w:rsid w:val="00D17989"/>
    <w:rsid w:val="00D17E64"/>
    <w:rsid w:val="00D20467"/>
    <w:rsid w:val="00D214E7"/>
    <w:rsid w:val="00D22FAD"/>
    <w:rsid w:val="00D238D6"/>
    <w:rsid w:val="00D24381"/>
    <w:rsid w:val="00D243C3"/>
    <w:rsid w:val="00D2694D"/>
    <w:rsid w:val="00D269A2"/>
    <w:rsid w:val="00D2779E"/>
    <w:rsid w:val="00D27D5E"/>
    <w:rsid w:val="00D30245"/>
    <w:rsid w:val="00D31A1E"/>
    <w:rsid w:val="00D328B4"/>
    <w:rsid w:val="00D34685"/>
    <w:rsid w:val="00D34D57"/>
    <w:rsid w:val="00D35A74"/>
    <w:rsid w:val="00D35DE9"/>
    <w:rsid w:val="00D42273"/>
    <w:rsid w:val="00D42763"/>
    <w:rsid w:val="00D43489"/>
    <w:rsid w:val="00D4360F"/>
    <w:rsid w:val="00D456F4"/>
    <w:rsid w:val="00D45818"/>
    <w:rsid w:val="00D476BA"/>
    <w:rsid w:val="00D47C09"/>
    <w:rsid w:val="00D507AA"/>
    <w:rsid w:val="00D50CE3"/>
    <w:rsid w:val="00D5206A"/>
    <w:rsid w:val="00D529E7"/>
    <w:rsid w:val="00D5421C"/>
    <w:rsid w:val="00D54759"/>
    <w:rsid w:val="00D559F1"/>
    <w:rsid w:val="00D55BE3"/>
    <w:rsid w:val="00D562BF"/>
    <w:rsid w:val="00D56433"/>
    <w:rsid w:val="00D564A4"/>
    <w:rsid w:val="00D56848"/>
    <w:rsid w:val="00D60937"/>
    <w:rsid w:val="00D60D59"/>
    <w:rsid w:val="00D61A5B"/>
    <w:rsid w:val="00D61B69"/>
    <w:rsid w:val="00D62792"/>
    <w:rsid w:val="00D62B10"/>
    <w:rsid w:val="00D643AD"/>
    <w:rsid w:val="00D643D3"/>
    <w:rsid w:val="00D64DB3"/>
    <w:rsid w:val="00D7099B"/>
    <w:rsid w:val="00D70A72"/>
    <w:rsid w:val="00D7100F"/>
    <w:rsid w:val="00D7120F"/>
    <w:rsid w:val="00D72454"/>
    <w:rsid w:val="00D725A5"/>
    <w:rsid w:val="00D75334"/>
    <w:rsid w:val="00D7571B"/>
    <w:rsid w:val="00D75A8D"/>
    <w:rsid w:val="00D76F2C"/>
    <w:rsid w:val="00D77078"/>
    <w:rsid w:val="00D77AFE"/>
    <w:rsid w:val="00D77B43"/>
    <w:rsid w:val="00D81831"/>
    <w:rsid w:val="00D81C3F"/>
    <w:rsid w:val="00D826C5"/>
    <w:rsid w:val="00D83D2E"/>
    <w:rsid w:val="00D83D5A"/>
    <w:rsid w:val="00D84015"/>
    <w:rsid w:val="00D86B50"/>
    <w:rsid w:val="00D87269"/>
    <w:rsid w:val="00D87771"/>
    <w:rsid w:val="00D87B4B"/>
    <w:rsid w:val="00D90E86"/>
    <w:rsid w:val="00D91345"/>
    <w:rsid w:val="00D92D66"/>
    <w:rsid w:val="00D93269"/>
    <w:rsid w:val="00D9389A"/>
    <w:rsid w:val="00D93F0A"/>
    <w:rsid w:val="00D961D0"/>
    <w:rsid w:val="00DA02EE"/>
    <w:rsid w:val="00DA2452"/>
    <w:rsid w:val="00DA26D8"/>
    <w:rsid w:val="00DA2AF8"/>
    <w:rsid w:val="00DA3BB6"/>
    <w:rsid w:val="00DA3BBA"/>
    <w:rsid w:val="00DA3DA7"/>
    <w:rsid w:val="00DA3FC8"/>
    <w:rsid w:val="00DA48D3"/>
    <w:rsid w:val="00DA511A"/>
    <w:rsid w:val="00DB02EE"/>
    <w:rsid w:val="00DB0797"/>
    <w:rsid w:val="00DB254A"/>
    <w:rsid w:val="00DB26A5"/>
    <w:rsid w:val="00DB2FE6"/>
    <w:rsid w:val="00DB3283"/>
    <w:rsid w:val="00DB5497"/>
    <w:rsid w:val="00DB63D4"/>
    <w:rsid w:val="00DB71DB"/>
    <w:rsid w:val="00DC0833"/>
    <w:rsid w:val="00DC0ADC"/>
    <w:rsid w:val="00DC249B"/>
    <w:rsid w:val="00DC26B9"/>
    <w:rsid w:val="00DC32D0"/>
    <w:rsid w:val="00DC3F94"/>
    <w:rsid w:val="00DC4D34"/>
    <w:rsid w:val="00DC50A0"/>
    <w:rsid w:val="00DC5B9C"/>
    <w:rsid w:val="00DC60FB"/>
    <w:rsid w:val="00DC6598"/>
    <w:rsid w:val="00DC6658"/>
    <w:rsid w:val="00DC7466"/>
    <w:rsid w:val="00DC7906"/>
    <w:rsid w:val="00DD0201"/>
    <w:rsid w:val="00DD1B40"/>
    <w:rsid w:val="00DD1DE6"/>
    <w:rsid w:val="00DD3544"/>
    <w:rsid w:val="00DD447F"/>
    <w:rsid w:val="00DD48BC"/>
    <w:rsid w:val="00DD52A7"/>
    <w:rsid w:val="00DD56EB"/>
    <w:rsid w:val="00DD5B59"/>
    <w:rsid w:val="00DD660D"/>
    <w:rsid w:val="00DD7463"/>
    <w:rsid w:val="00DD74B7"/>
    <w:rsid w:val="00DD7C5E"/>
    <w:rsid w:val="00DD7C61"/>
    <w:rsid w:val="00DE0F68"/>
    <w:rsid w:val="00DE2010"/>
    <w:rsid w:val="00DE293C"/>
    <w:rsid w:val="00DE35D7"/>
    <w:rsid w:val="00DE4270"/>
    <w:rsid w:val="00DE44DC"/>
    <w:rsid w:val="00DE5A30"/>
    <w:rsid w:val="00DE73E1"/>
    <w:rsid w:val="00DE7F40"/>
    <w:rsid w:val="00DF053E"/>
    <w:rsid w:val="00DF3281"/>
    <w:rsid w:val="00DF43AF"/>
    <w:rsid w:val="00DF4907"/>
    <w:rsid w:val="00DF4E9E"/>
    <w:rsid w:val="00DF501C"/>
    <w:rsid w:val="00E0099B"/>
    <w:rsid w:val="00E013FD"/>
    <w:rsid w:val="00E02228"/>
    <w:rsid w:val="00E030A2"/>
    <w:rsid w:val="00E03BEF"/>
    <w:rsid w:val="00E03D27"/>
    <w:rsid w:val="00E03DBE"/>
    <w:rsid w:val="00E0492F"/>
    <w:rsid w:val="00E04EC6"/>
    <w:rsid w:val="00E1116C"/>
    <w:rsid w:val="00E121F5"/>
    <w:rsid w:val="00E1254D"/>
    <w:rsid w:val="00E141B1"/>
    <w:rsid w:val="00E147C1"/>
    <w:rsid w:val="00E16AE7"/>
    <w:rsid w:val="00E16D38"/>
    <w:rsid w:val="00E201BA"/>
    <w:rsid w:val="00E20F8B"/>
    <w:rsid w:val="00E230F8"/>
    <w:rsid w:val="00E23BB9"/>
    <w:rsid w:val="00E2658C"/>
    <w:rsid w:val="00E268AC"/>
    <w:rsid w:val="00E26FD2"/>
    <w:rsid w:val="00E277DC"/>
    <w:rsid w:val="00E30B30"/>
    <w:rsid w:val="00E30C0F"/>
    <w:rsid w:val="00E312F2"/>
    <w:rsid w:val="00E31EC1"/>
    <w:rsid w:val="00E32C31"/>
    <w:rsid w:val="00E3320A"/>
    <w:rsid w:val="00E35C29"/>
    <w:rsid w:val="00E3644C"/>
    <w:rsid w:val="00E375A5"/>
    <w:rsid w:val="00E40798"/>
    <w:rsid w:val="00E41E0B"/>
    <w:rsid w:val="00E44753"/>
    <w:rsid w:val="00E44A07"/>
    <w:rsid w:val="00E45ACB"/>
    <w:rsid w:val="00E500E8"/>
    <w:rsid w:val="00E5102F"/>
    <w:rsid w:val="00E51E5A"/>
    <w:rsid w:val="00E52872"/>
    <w:rsid w:val="00E536BF"/>
    <w:rsid w:val="00E544C9"/>
    <w:rsid w:val="00E5487B"/>
    <w:rsid w:val="00E54EF4"/>
    <w:rsid w:val="00E56034"/>
    <w:rsid w:val="00E572FA"/>
    <w:rsid w:val="00E612F5"/>
    <w:rsid w:val="00E6169B"/>
    <w:rsid w:val="00E616AD"/>
    <w:rsid w:val="00E61E32"/>
    <w:rsid w:val="00E61FEC"/>
    <w:rsid w:val="00E622C2"/>
    <w:rsid w:val="00E627D3"/>
    <w:rsid w:val="00E64044"/>
    <w:rsid w:val="00E650B7"/>
    <w:rsid w:val="00E67655"/>
    <w:rsid w:val="00E70C08"/>
    <w:rsid w:val="00E728D0"/>
    <w:rsid w:val="00E7365E"/>
    <w:rsid w:val="00E73F37"/>
    <w:rsid w:val="00E752AB"/>
    <w:rsid w:val="00E75809"/>
    <w:rsid w:val="00E7727C"/>
    <w:rsid w:val="00E8195F"/>
    <w:rsid w:val="00E83983"/>
    <w:rsid w:val="00E83C7B"/>
    <w:rsid w:val="00E84775"/>
    <w:rsid w:val="00E851DD"/>
    <w:rsid w:val="00E855B2"/>
    <w:rsid w:val="00E87081"/>
    <w:rsid w:val="00E90705"/>
    <w:rsid w:val="00E90DDA"/>
    <w:rsid w:val="00E9185A"/>
    <w:rsid w:val="00E92C24"/>
    <w:rsid w:val="00E92EF7"/>
    <w:rsid w:val="00E937FE"/>
    <w:rsid w:val="00E939E6"/>
    <w:rsid w:val="00E943A4"/>
    <w:rsid w:val="00E949E0"/>
    <w:rsid w:val="00E94B54"/>
    <w:rsid w:val="00E960B6"/>
    <w:rsid w:val="00E96660"/>
    <w:rsid w:val="00E968A2"/>
    <w:rsid w:val="00EA1D12"/>
    <w:rsid w:val="00EA2F45"/>
    <w:rsid w:val="00EA2FC4"/>
    <w:rsid w:val="00EA3178"/>
    <w:rsid w:val="00EA3747"/>
    <w:rsid w:val="00EA37FF"/>
    <w:rsid w:val="00EA3FC7"/>
    <w:rsid w:val="00EA4631"/>
    <w:rsid w:val="00EA6285"/>
    <w:rsid w:val="00EA63E6"/>
    <w:rsid w:val="00EA6898"/>
    <w:rsid w:val="00EA693F"/>
    <w:rsid w:val="00EA7DAD"/>
    <w:rsid w:val="00EB1AE2"/>
    <w:rsid w:val="00EB23CE"/>
    <w:rsid w:val="00EB2A7B"/>
    <w:rsid w:val="00EB582B"/>
    <w:rsid w:val="00EB5F1A"/>
    <w:rsid w:val="00EB60CE"/>
    <w:rsid w:val="00EB6F1A"/>
    <w:rsid w:val="00EB7E67"/>
    <w:rsid w:val="00EC027D"/>
    <w:rsid w:val="00EC064E"/>
    <w:rsid w:val="00EC0FF4"/>
    <w:rsid w:val="00EC137E"/>
    <w:rsid w:val="00EC20C9"/>
    <w:rsid w:val="00EC300E"/>
    <w:rsid w:val="00EC304A"/>
    <w:rsid w:val="00EC39F1"/>
    <w:rsid w:val="00EC4722"/>
    <w:rsid w:val="00EC4CAA"/>
    <w:rsid w:val="00EC6078"/>
    <w:rsid w:val="00ED0CD6"/>
    <w:rsid w:val="00ED114F"/>
    <w:rsid w:val="00ED1658"/>
    <w:rsid w:val="00ED16A1"/>
    <w:rsid w:val="00ED230F"/>
    <w:rsid w:val="00ED24C6"/>
    <w:rsid w:val="00ED29E9"/>
    <w:rsid w:val="00ED372F"/>
    <w:rsid w:val="00ED3C77"/>
    <w:rsid w:val="00ED59C9"/>
    <w:rsid w:val="00ED6FE2"/>
    <w:rsid w:val="00EE0DE1"/>
    <w:rsid w:val="00EE227F"/>
    <w:rsid w:val="00EE2B76"/>
    <w:rsid w:val="00EE310B"/>
    <w:rsid w:val="00EE364A"/>
    <w:rsid w:val="00EE4184"/>
    <w:rsid w:val="00EE45CB"/>
    <w:rsid w:val="00EE4AC1"/>
    <w:rsid w:val="00EE5072"/>
    <w:rsid w:val="00EE5535"/>
    <w:rsid w:val="00EE5778"/>
    <w:rsid w:val="00EE57EF"/>
    <w:rsid w:val="00EE675C"/>
    <w:rsid w:val="00EE7879"/>
    <w:rsid w:val="00EF194E"/>
    <w:rsid w:val="00EF2395"/>
    <w:rsid w:val="00EF2A20"/>
    <w:rsid w:val="00EF30E3"/>
    <w:rsid w:val="00EF42D7"/>
    <w:rsid w:val="00EF5868"/>
    <w:rsid w:val="00EF5CBA"/>
    <w:rsid w:val="00EF6BA7"/>
    <w:rsid w:val="00EF6EC6"/>
    <w:rsid w:val="00F007AA"/>
    <w:rsid w:val="00F01B0D"/>
    <w:rsid w:val="00F01E58"/>
    <w:rsid w:val="00F02654"/>
    <w:rsid w:val="00F0272B"/>
    <w:rsid w:val="00F02B63"/>
    <w:rsid w:val="00F032CB"/>
    <w:rsid w:val="00F035F1"/>
    <w:rsid w:val="00F03C55"/>
    <w:rsid w:val="00F049E2"/>
    <w:rsid w:val="00F05AC3"/>
    <w:rsid w:val="00F05D3D"/>
    <w:rsid w:val="00F05F69"/>
    <w:rsid w:val="00F07B7E"/>
    <w:rsid w:val="00F1077D"/>
    <w:rsid w:val="00F115B4"/>
    <w:rsid w:val="00F121FE"/>
    <w:rsid w:val="00F1236B"/>
    <w:rsid w:val="00F128E5"/>
    <w:rsid w:val="00F12A54"/>
    <w:rsid w:val="00F12D7A"/>
    <w:rsid w:val="00F13B66"/>
    <w:rsid w:val="00F14104"/>
    <w:rsid w:val="00F14646"/>
    <w:rsid w:val="00F14799"/>
    <w:rsid w:val="00F15213"/>
    <w:rsid w:val="00F1534D"/>
    <w:rsid w:val="00F155D9"/>
    <w:rsid w:val="00F17082"/>
    <w:rsid w:val="00F173A3"/>
    <w:rsid w:val="00F177C8"/>
    <w:rsid w:val="00F20732"/>
    <w:rsid w:val="00F210B0"/>
    <w:rsid w:val="00F21270"/>
    <w:rsid w:val="00F21EF9"/>
    <w:rsid w:val="00F22189"/>
    <w:rsid w:val="00F23D6C"/>
    <w:rsid w:val="00F2535F"/>
    <w:rsid w:val="00F25368"/>
    <w:rsid w:val="00F25874"/>
    <w:rsid w:val="00F26D5C"/>
    <w:rsid w:val="00F2742C"/>
    <w:rsid w:val="00F27499"/>
    <w:rsid w:val="00F301BA"/>
    <w:rsid w:val="00F31484"/>
    <w:rsid w:val="00F322F9"/>
    <w:rsid w:val="00F32B86"/>
    <w:rsid w:val="00F32D84"/>
    <w:rsid w:val="00F33E70"/>
    <w:rsid w:val="00F3575B"/>
    <w:rsid w:val="00F366B8"/>
    <w:rsid w:val="00F36F48"/>
    <w:rsid w:val="00F37939"/>
    <w:rsid w:val="00F41430"/>
    <w:rsid w:val="00F4163D"/>
    <w:rsid w:val="00F4170B"/>
    <w:rsid w:val="00F4186C"/>
    <w:rsid w:val="00F427FD"/>
    <w:rsid w:val="00F4576E"/>
    <w:rsid w:val="00F457A8"/>
    <w:rsid w:val="00F469FD"/>
    <w:rsid w:val="00F46CA4"/>
    <w:rsid w:val="00F471E3"/>
    <w:rsid w:val="00F50E86"/>
    <w:rsid w:val="00F526F6"/>
    <w:rsid w:val="00F52961"/>
    <w:rsid w:val="00F529B8"/>
    <w:rsid w:val="00F5302A"/>
    <w:rsid w:val="00F53E1B"/>
    <w:rsid w:val="00F53FAB"/>
    <w:rsid w:val="00F551A5"/>
    <w:rsid w:val="00F56F42"/>
    <w:rsid w:val="00F5796A"/>
    <w:rsid w:val="00F6092C"/>
    <w:rsid w:val="00F60DE0"/>
    <w:rsid w:val="00F63574"/>
    <w:rsid w:val="00F6394F"/>
    <w:rsid w:val="00F63D41"/>
    <w:rsid w:val="00F650CB"/>
    <w:rsid w:val="00F665CD"/>
    <w:rsid w:val="00F672D6"/>
    <w:rsid w:val="00F67A7F"/>
    <w:rsid w:val="00F70AE0"/>
    <w:rsid w:val="00F729BA"/>
    <w:rsid w:val="00F72B08"/>
    <w:rsid w:val="00F72E0C"/>
    <w:rsid w:val="00F737EB"/>
    <w:rsid w:val="00F75235"/>
    <w:rsid w:val="00F763E0"/>
    <w:rsid w:val="00F76827"/>
    <w:rsid w:val="00F80EE6"/>
    <w:rsid w:val="00F80F8C"/>
    <w:rsid w:val="00F81B88"/>
    <w:rsid w:val="00F81EDF"/>
    <w:rsid w:val="00F82993"/>
    <w:rsid w:val="00F83153"/>
    <w:rsid w:val="00F83682"/>
    <w:rsid w:val="00F84360"/>
    <w:rsid w:val="00F84758"/>
    <w:rsid w:val="00F9028B"/>
    <w:rsid w:val="00F90F63"/>
    <w:rsid w:val="00F91EE5"/>
    <w:rsid w:val="00F939A8"/>
    <w:rsid w:val="00F94134"/>
    <w:rsid w:val="00F9473A"/>
    <w:rsid w:val="00F96856"/>
    <w:rsid w:val="00F9719C"/>
    <w:rsid w:val="00FA1299"/>
    <w:rsid w:val="00FA436E"/>
    <w:rsid w:val="00FA4588"/>
    <w:rsid w:val="00FA4CD8"/>
    <w:rsid w:val="00FA4CE4"/>
    <w:rsid w:val="00FA65FA"/>
    <w:rsid w:val="00FA6C7F"/>
    <w:rsid w:val="00FA73C3"/>
    <w:rsid w:val="00FB0ABF"/>
    <w:rsid w:val="00FB0D7F"/>
    <w:rsid w:val="00FB1A08"/>
    <w:rsid w:val="00FB26A6"/>
    <w:rsid w:val="00FB2A0D"/>
    <w:rsid w:val="00FB34B5"/>
    <w:rsid w:val="00FB3CDD"/>
    <w:rsid w:val="00FB4E31"/>
    <w:rsid w:val="00FB5281"/>
    <w:rsid w:val="00FB717A"/>
    <w:rsid w:val="00FC0313"/>
    <w:rsid w:val="00FC0696"/>
    <w:rsid w:val="00FC0746"/>
    <w:rsid w:val="00FC1837"/>
    <w:rsid w:val="00FC25FA"/>
    <w:rsid w:val="00FC2E7C"/>
    <w:rsid w:val="00FC3E2B"/>
    <w:rsid w:val="00FC4109"/>
    <w:rsid w:val="00FC4CE3"/>
    <w:rsid w:val="00FC5D94"/>
    <w:rsid w:val="00FC6E67"/>
    <w:rsid w:val="00FC707C"/>
    <w:rsid w:val="00FC78E0"/>
    <w:rsid w:val="00FC7DF8"/>
    <w:rsid w:val="00FD093B"/>
    <w:rsid w:val="00FD0DEE"/>
    <w:rsid w:val="00FD12F6"/>
    <w:rsid w:val="00FD1A9D"/>
    <w:rsid w:val="00FD1FE8"/>
    <w:rsid w:val="00FD2564"/>
    <w:rsid w:val="00FD302D"/>
    <w:rsid w:val="00FD3213"/>
    <w:rsid w:val="00FD3A7E"/>
    <w:rsid w:val="00FD3EF5"/>
    <w:rsid w:val="00FD4371"/>
    <w:rsid w:val="00FD43E0"/>
    <w:rsid w:val="00FD4571"/>
    <w:rsid w:val="00FD5A95"/>
    <w:rsid w:val="00FD6091"/>
    <w:rsid w:val="00FD6318"/>
    <w:rsid w:val="00FD6881"/>
    <w:rsid w:val="00FD7126"/>
    <w:rsid w:val="00FD7BCA"/>
    <w:rsid w:val="00FE0AA6"/>
    <w:rsid w:val="00FE2CFA"/>
    <w:rsid w:val="00FE327E"/>
    <w:rsid w:val="00FE37D1"/>
    <w:rsid w:val="00FE444B"/>
    <w:rsid w:val="00FE667D"/>
    <w:rsid w:val="00FE75C8"/>
    <w:rsid w:val="00FE7A09"/>
    <w:rsid w:val="00FF017D"/>
    <w:rsid w:val="00FF05D4"/>
    <w:rsid w:val="00FF0C1A"/>
    <w:rsid w:val="00FF256A"/>
    <w:rsid w:val="00FF2D4C"/>
    <w:rsid w:val="00FF4039"/>
    <w:rsid w:val="00FF51DB"/>
    <w:rsid w:val="00FF6034"/>
    <w:rsid w:val="00FF6BE3"/>
    <w:rsid w:val="00FF77EB"/>
    <w:rsid w:val="00FF78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722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CA7"/>
    <w:pPr>
      <w:widowControl w:val="0"/>
      <w:autoSpaceDE w:val="0"/>
      <w:autoSpaceDN w:val="0"/>
      <w:adjustRightInd w:val="0"/>
    </w:p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rsid w:val="0044422E"/>
    <w:rPr>
      <w:sz w:val="16"/>
      <w:szCs w:val="16"/>
    </w:rPr>
  </w:style>
  <w:style w:type="paragraph" w:styleId="CommentText">
    <w:name w:val="annotation text"/>
    <w:basedOn w:val="Normal"/>
    <w:link w:val="CommentTextChar"/>
    <w:rsid w:val="0044422E"/>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rsid w:val="009D572C"/>
  </w:style>
  <w:style w:type="character" w:customStyle="1" w:styleId="CommentTextChar">
    <w:name w:val="Comment Text Char"/>
    <w:basedOn w:val="DefaultParagraphFont"/>
    <w:link w:val="CommentText"/>
    <w:locked/>
    <w:rsid w:val="00392343"/>
  </w:style>
  <w:style w:type="character" w:customStyle="1" w:styleId="FootnoteTextChar">
    <w:name w:val="Footnote Text Char"/>
    <w:basedOn w:val="DefaultParagraphFont"/>
    <w:link w:val="FootnoteText"/>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75AE1"/>
    <w:rPr>
      <w:color w:val="800080" w:themeColor="followedHyperlink"/>
      <w:u w:val="single"/>
    </w:rPr>
  </w:style>
  <w:style w:type="character" w:customStyle="1" w:styleId="UnresolvedMention1">
    <w:name w:val="Unresolved Mention1"/>
    <w:basedOn w:val="DefaultParagraphFont"/>
    <w:uiPriority w:val="99"/>
    <w:semiHidden/>
    <w:unhideWhenUsed/>
    <w:rsid w:val="0011182E"/>
    <w:rPr>
      <w:color w:val="605E5C"/>
      <w:shd w:val="clear" w:color="auto" w:fill="E1DFDD"/>
    </w:rPr>
  </w:style>
  <w:style w:type="character" w:customStyle="1" w:styleId="UnresolvedMention2">
    <w:name w:val="Unresolved Mention2"/>
    <w:basedOn w:val="DefaultParagraphFont"/>
    <w:uiPriority w:val="99"/>
    <w:semiHidden/>
    <w:unhideWhenUsed/>
    <w:rsid w:val="00487DA5"/>
    <w:rPr>
      <w:color w:val="605E5C"/>
      <w:shd w:val="clear" w:color="auto" w:fill="E1DFDD"/>
    </w:rPr>
  </w:style>
  <w:style w:type="paragraph" w:customStyle="1" w:styleId="Tablerowheading">
    <w:name w:val="Table row heading"/>
    <w:basedOn w:val="Normal"/>
    <w:qFormat/>
    <w:rsid w:val="001560D6"/>
    <w:pPr>
      <w:widowControl/>
      <w:autoSpaceDE/>
      <w:autoSpaceDN/>
      <w:adjustRightInd/>
      <w:jc w:val="center"/>
    </w:pPr>
    <w:rPr>
      <w:b/>
      <w:sz w:val="22"/>
      <w:szCs w:val="24"/>
    </w:rPr>
  </w:style>
  <w:style w:type="paragraph" w:customStyle="1" w:styleId="Tabletextrt">
    <w:name w:val="Table text rt"/>
    <w:basedOn w:val="Normal"/>
    <w:qFormat/>
    <w:rsid w:val="001560D6"/>
    <w:pPr>
      <w:widowControl/>
      <w:autoSpaceDE/>
      <w:autoSpaceDN/>
      <w:adjustRightInd/>
      <w:jc w:val="right"/>
    </w:pPr>
    <w:rPr>
      <w:szCs w:val="24"/>
    </w:rPr>
  </w:style>
  <w:style w:type="character" w:styleId="UnresolvedMention">
    <w:name w:val="Unresolved Mention"/>
    <w:basedOn w:val="DefaultParagraphFont"/>
    <w:uiPriority w:val="99"/>
    <w:semiHidden/>
    <w:unhideWhenUsed/>
    <w:rsid w:val="00836317"/>
    <w:rPr>
      <w:color w:val="605E5C"/>
      <w:shd w:val="clear" w:color="auto" w:fill="E1DFDD"/>
    </w:rPr>
  </w:style>
  <w:style w:type="character" w:customStyle="1" w:styleId="StyleFootnoteReference12ptBlack">
    <w:name w:val="Style Footnote Reference + 12 pt Black"/>
    <w:basedOn w:val="FootnoteReference"/>
    <w:rsid w:val="00A41D57"/>
    <w:rPr>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49/subtitle-B/chapter-III/subchapter-B/part-391/subpart-E" TargetMode="External" /><Relationship Id="rId2" Type="http://schemas.openxmlformats.org/officeDocument/2006/relationships/hyperlink" Target="https://www.ecfr.gov/current/title-49/subtitle-B/chapter-III/subchapter-B/part-391/subpart-E/section-391.43" TargetMode="External" /><Relationship Id="rId3" Type="http://schemas.openxmlformats.org/officeDocument/2006/relationships/hyperlink" Target="https://www.fmcsa.dot.gov/sites/fmcsa.dot.gov/files/2023-01/FMCSA%20Pocket%20Guide%202022-FINAL%20508%20121922.pdf" TargetMode="External" /><Relationship Id="rId4" Type="http://schemas.openxmlformats.org/officeDocument/2006/relationships/hyperlink" Target="https://www.cdc.gov/diabetes/data/statistics-report/diagnosed-undiagnosed-diabetes.html" TargetMode="External" /><Relationship Id="rId5" Type="http://schemas.openxmlformats.org/officeDocument/2006/relationships/hyperlink" Target="https://rosap.ntl.bts.gov/view/dot/21200" TargetMode="External" /><Relationship Id="rId6" Type="http://schemas.openxmlformats.org/officeDocument/2006/relationships/hyperlink" Target="https://www.bls.gov/news.release/archives/ecec_031820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24A5-905C-4C8C-B153-BB8A3256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2023-08-11T17:15:00Z</dcterms:created>
  <dcterms:modified xsi:type="dcterms:W3CDTF">2023-08-11T17:15:00Z</dcterms:modified>
</cp:coreProperties>
</file>