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74D" w:rsidP="009D4EEF" w14:paraId="4BC24BDA" w14:textId="7DA3E886">
      <w:pPr>
        <w:autoSpaceDE w:val="0"/>
        <w:autoSpaceDN w:val="0"/>
        <w:adjustRightInd w:val="0"/>
        <w:spacing w:after="0" w:line="240" w:lineRule="auto"/>
        <w:jc w:val="center"/>
        <w:rPr>
          <w:rFonts w:cs="Times New Roman"/>
          <w:b/>
          <w:szCs w:val="24"/>
        </w:rPr>
      </w:pPr>
      <w:r>
        <w:rPr>
          <w:rFonts w:cs="Times New Roman"/>
          <w:b/>
          <w:szCs w:val="24"/>
        </w:rPr>
        <w:t xml:space="preserve">Department of Transportation </w:t>
      </w:r>
    </w:p>
    <w:p w:rsidR="0003474D" w:rsidP="009D4EEF" w14:paraId="1DB70C33" w14:textId="31FB62F5">
      <w:pPr>
        <w:autoSpaceDE w:val="0"/>
        <w:autoSpaceDN w:val="0"/>
        <w:adjustRightInd w:val="0"/>
        <w:spacing w:after="0" w:line="240" w:lineRule="auto"/>
        <w:jc w:val="center"/>
        <w:rPr>
          <w:rFonts w:cs="Times New Roman"/>
          <w:b/>
          <w:szCs w:val="24"/>
        </w:rPr>
      </w:pPr>
      <w:r>
        <w:rPr>
          <w:rFonts w:cs="Times New Roman"/>
          <w:b/>
          <w:szCs w:val="24"/>
        </w:rPr>
        <w:t>National Highway Traffic Safety Administration</w:t>
      </w:r>
    </w:p>
    <w:p w:rsidR="009D4EEF" w:rsidRPr="0043502D" w:rsidP="009D4EEF" w14:paraId="5B5990B9" w14:textId="1F9C5700">
      <w:pPr>
        <w:autoSpaceDE w:val="0"/>
        <w:autoSpaceDN w:val="0"/>
        <w:adjustRightInd w:val="0"/>
        <w:spacing w:after="0" w:line="240" w:lineRule="auto"/>
        <w:jc w:val="center"/>
        <w:rPr>
          <w:rFonts w:cs="Times New Roman"/>
          <w:b/>
          <w:szCs w:val="24"/>
        </w:rPr>
      </w:pPr>
      <w:r w:rsidRPr="0043502D">
        <w:rPr>
          <w:rFonts w:cs="Times New Roman"/>
          <w:b/>
          <w:szCs w:val="24"/>
        </w:rPr>
        <w:t>Supporting Statements: Part B</w:t>
      </w:r>
    </w:p>
    <w:p w:rsidR="009D4EEF" w:rsidRPr="0043502D" w:rsidP="009D4EEF" w14:paraId="1611FCC0" w14:textId="51073A51">
      <w:pPr>
        <w:autoSpaceDE w:val="0"/>
        <w:autoSpaceDN w:val="0"/>
        <w:adjustRightInd w:val="0"/>
        <w:spacing w:after="0" w:line="240" w:lineRule="auto"/>
        <w:jc w:val="center"/>
        <w:rPr>
          <w:rFonts w:cs="Times New Roman"/>
          <w:b/>
          <w:szCs w:val="24"/>
        </w:rPr>
      </w:pPr>
      <w:r>
        <w:rPr>
          <w:rFonts w:cs="Times New Roman"/>
          <w:b/>
          <w:szCs w:val="24"/>
        </w:rPr>
        <w:t>National Survey of the Use of Booster Seats</w:t>
      </w:r>
    </w:p>
    <w:p w:rsidR="009D4EEF" w:rsidRPr="0043502D" w:rsidP="009D4EEF" w14:paraId="4B1A08AC" w14:textId="64DC9264">
      <w:pPr>
        <w:autoSpaceDE w:val="0"/>
        <w:autoSpaceDN w:val="0"/>
        <w:adjustRightInd w:val="0"/>
        <w:spacing w:after="0" w:line="240" w:lineRule="auto"/>
        <w:jc w:val="center"/>
        <w:rPr>
          <w:rFonts w:cs="Times New Roman"/>
          <w:b/>
          <w:szCs w:val="24"/>
        </w:rPr>
      </w:pPr>
      <w:r w:rsidRPr="0043502D">
        <w:rPr>
          <w:rFonts w:cs="Times New Roman"/>
          <w:b/>
          <w:szCs w:val="24"/>
        </w:rPr>
        <w:t>OMB Control Number: 2127-</w:t>
      </w:r>
      <w:r w:rsidR="003C0DBC">
        <w:rPr>
          <w:rFonts w:cs="Times New Roman"/>
          <w:b/>
          <w:szCs w:val="24"/>
        </w:rPr>
        <w:t>0644</w:t>
      </w:r>
    </w:p>
    <w:p w:rsidR="009D4EEF" w:rsidRPr="00DD5373" w:rsidP="009D4EEF" w14:paraId="32793204" w14:textId="77777777">
      <w:pPr>
        <w:autoSpaceDE w:val="0"/>
        <w:autoSpaceDN w:val="0"/>
        <w:adjustRightInd w:val="0"/>
        <w:spacing w:after="0" w:line="240" w:lineRule="auto"/>
        <w:rPr>
          <w:rFonts w:cs="Times New Roman"/>
          <w:b/>
          <w:szCs w:val="24"/>
        </w:rPr>
      </w:pPr>
      <w:r w:rsidRPr="00DD5373">
        <w:rPr>
          <w:rFonts w:cs="Times New Roman"/>
          <w:b/>
          <w:szCs w:val="24"/>
        </w:rPr>
        <w:t>Abstract:</w:t>
      </w:r>
      <w:r>
        <w:rPr>
          <w:rStyle w:val="FootnoteReference"/>
          <w:rFonts w:cs="Times New Roman"/>
          <w:b/>
          <w:szCs w:val="24"/>
        </w:rPr>
        <w:footnoteReference w:id="2"/>
      </w:r>
    </w:p>
    <w:p w:rsidR="00157C38" w:rsidP="00D302DA" w14:paraId="54CE4674" w14:textId="302D2B01">
      <w:pPr>
        <w:tabs>
          <w:tab w:val="left" w:pos="720"/>
        </w:tabs>
        <w:autoSpaceDE w:val="0"/>
        <w:autoSpaceDN w:val="0"/>
        <w:adjustRightInd w:val="0"/>
        <w:spacing w:after="0" w:line="240" w:lineRule="auto"/>
        <w:rPr>
          <w:rFonts w:cs="Times New Roman"/>
          <w:szCs w:val="24"/>
        </w:rPr>
      </w:pPr>
    </w:p>
    <w:p w:rsidR="00721E1C" w:rsidRPr="00721E1C" w:rsidP="00721E1C" w14:paraId="308EB45F" w14:textId="4B2924AF">
      <w:pPr>
        <w:tabs>
          <w:tab w:val="left" w:pos="720"/>
        </w:tabs>
        <w:autoSpaceDE w:val="0"/>
        <w:autoSpaceDN w:val="0"/>
        <w:adjustRightInd w:val="0"/>
        <w:spacing w:after="0" w:line="240" w:lineRule="auto"/>
        <w:rPr>
          <w:rFonts w:cs="Times New Roman"/>
          <w:szCs w:val="24"/>
        </w:rPr>
      </w:pPr>
      <w:r w:rsidRPr="00721E1C">
        <w:rPr>
          <w:rFonts w:cs="Times New Roman"/>
          <w:szCs w:val="24"/>
        </w:rPr>
        <w:t xml:space="preserve">The National Survey of the Use of Booster Seats (NSUBS) is a voluntary, biennial survey that collects data on restraint use information for children under 13. </w:t>
      </w:r>
      <w:r w:rsidR="006933A3">
        <w:rPr>
          <w:rFonts w:cs="Times New Roman"/>
          <w:szCs w:val="24"/>
        </w:rPr>
        <w:t xml:space="preserve"> </w:t>
      </w:r>
      <w:r w:rsidRPr="00721E1C">
        <w:rPr>
          <w:rFonts w:cs="Times New Roman"/>
          <w:szCs w:val="24"/>
        </w:rPr>
        <w:t xml:space="preserve">Data collectors observe vehicles at locations such as fast-food restaurants, gas stations, daycare centers, and recreation centers, where child occupants are more likely to be present. </w:t>
      </w:r>
      <w:r w:rsidR="006933A3">
        <w:rPr>
          <w:rFonts w:cs="Times New Roman"/>
          <w:szCs w:val="24"/>
        </w:rPr>
        <w:t xml:space="preserve"> </w:t>
      </w:r>
      <w:r w:rsidRPr="00721E1C">
        <w:rPr>
          <w:rFonts w:cs="Times New Roman"/>
          <w:szCs w:val="24"/>
        </w:rPr>
        <w:t xml:space="preserve">When a vehicle with child passengers enters a selected location, the data collectors note the age, </w:t>
      </w:r>
      <w:r w:rsidR="00B92C1E">
        <w:rPr>
          <w:rFonts w:cs="Times New Roman"/>
          <w:szCs w:val="24"/>
        </w:rPr>
        <w:t>sex</w:t>
      </w:r>
      <w:r w:rsidRPr="00721E1C">
        <w:rPr>
          <w:rFonts w:cs="Times New Roman"/>
          <w:szCs w:val="24"/>
        </w:rPr>
        <w:t xml:space="preserve">, and restraint use of all occupants. </w:t>
      </w:r>
      <w:r w:rsidR="006933A3">
        <w:rPr>
          <w:rFonts w:cs="Times New Roman"/>
          <w:szCs w:val="24"/>
        </w:rPr>
        <w:t xml:space="preserve"> </w:t>
      </w:r>
      <w:r w:rsidRPr="00721E1C">
        <w:rPr>
          <w:rFonts w:cs="Times New Roman"/>
          <w:szCs w:val="24"/>
        </w:rPr>
        <w:t xml:space="preserve">If the vehicle’s driver voluntarily participates, they provide additional information, including the race/ethnicity of all occupants and the height and weight of the child passengers. </w:t>
      </w:r>
      <w:r w:rsidR="006933A3">
        <w:rPr>
          <w:rFonts w:cs="Times New Roman"/>
          <w:szCs w:val="24"/>
        </w:rPr>
        <w:t xml:space="preserve"> </w:t>
      </w:r>
      <w:r w:rsidRPr="00721E1C">
        <w:rPr>
          <w:rFonts w:cs="Times New Roman"/>
          <w:szCs w:val="24"/>
        </w:rPr>
        <w:t>No personal identifying information, such as names, addresses, or phone numbers, is collected during this process.</w:t>
      </w:r>
    </w:p>
    <w:p w:rsidR="00721E1C" w:rsidRPr="00721E1C" w:rsidP="00721E1C" w14:paraId="6DAA61FF" w14:textId="77777777">
      <w:pPr>
        <w:tabs>
          <w:tab w:val="left" w:pos="720"/>
        </w:tabs>
        <w:autoSpaceDE w:val="0"/>
        <w:autoSpaceDN w:val="0"/>
        <w:adjustRightInd w:val="0"/>
        <w:spacing w:after="0" w:line="240" w:lineRule="auto"/>
        <w:rPr>
          <w:rFonts w:cs="Times New Roman"/>
          <w:szCs w:val="24"/>
        </w:rPr>
      </w:pPr>
    </w:p>
    <w:p w:rsidR="00721E1C" w:rsidRPr="00721E1C" w:rsidP="00721E1C" w14:paraId="3C7E6A66" w14:textId="18DAAD0D">
      <w:pPr>
        <w:tabs>
          <w:tab w:val="left" w:pos="720"/>
        </w:tabs>
        <w:autoSpaceDE w:val="0"/>
        <w:autoSpaceDN w:val="0"/>
        <w:adjustRightInd w:val="0"/>
        <w:spacing w:after="0" w:line="240" w:lineRule="auto"/>
        <w:rPr>
          <w:rFonts w:cs="Times New Roman"/>
          <w:szCs w:val="24"/>
        </w:rPr>
      </w:pPr>
      <w:r w:rsidRPr="00721E1C">
        <w:rPr>
          <w:rFonts w:cs="Times New Roman"/>
          <w:szCs w:val="24"/>
        </w:rPr>
        <w:t xml:space="preserve">The contractor processes the collected data and supplies it electronically to </w:t>
      </w:r>
      <w:r w:rsidR="006933A3">
        <w:rPr>
          <w:rFonts w:cs="Times New Roman"/>
          <w:szCs w:val="24"/>
        </w:rPr>
        <w:t>the National Highway Traffic Safety Administration (</w:t>
      </w:r>
      <w:r w:rsidRPr="00721E1C">
        <w:rPr>
          <w:rFonts w:cs="Times New Roman"/>
          <w:szCs w:val="24"/>
        </w:rPr>
        <w:t>NHTSA</w:t>
      </w:r>
      <w:r w:rsidR="006933A3">
        <w:rPr>
          <w:rFonts w:cs="Times New Roman"/>
          <w:szCs w:val="24"/>
        </w:rPr>
        <w:t>)</w:t>
      </w:r>
      <w:r w:rsidRPr="00721E1C">
        <w:rPr>
          <w:rFonts w:cs="Times New Roman"/>
          <w:szCs w:val="24"/>
        </w:rPr>
        <w:t xml:space="preserve">. </w:t>
      </w:r>
      <w:r w:rsidR="006933A3">
        <w:rPr>
          <w:rFonts w:cs="Times New Roman"/>
          <w:szCs w:val="24"/>
        </w:rPr>
        <w:t xml:space="preserve"> </w:t>
      </w:r>
      <w:r w:rsidRPr="00721E1C">
        <w:rPr>
          <w:rFonts w:cs="Times New Roman"/>
          <w:szCs w:val="24"/>
        </w:rPr>
        <w:t xml:space="preserve">The contractor also generates replicate weights, derives analytic variables, and integrates auxiliary information such as </w:t>
      </w:r>
      <w:r w:rsidR="00FC49BE">
        <w:rPr>
          <w:rFonts w:cs="Times New Roman"/>
          <w:szCs w:val="24"/>
        </w:rPr>
        <w:t>State</w:t>
      </w:r>
      <w:r w:rsidRPr="00721E1C">
        <w:rPr>
          <w:rFonts w:cs="Times New Roman"/>
          <w:szCs w:val="24"/>
        </w:rPr>
        <w:t xml:space="preserve"> laws. </w:t>
      </w:r>
      <w:r w:rsidR="006933A3">
        <w:rPr>
          <w:rFonts w:cs="Times New Roman"/>
          <w:szCs w:val="24"/>
        </w:rPr>
        <w:t xml:space="preserve"> </w:t>
      </w:r>
      <w:r w:rsidRPr="00721E1C">
        <w:rPr>
          <w:rFonts w:cs="Times New Roman"/>
          <w:szCs w:val="24"/>
        </w:rPr>
        <w:t xml:space="preserve">NHTSA uses the data to estimate restraint use among children under 13 and produces detailed breakouts by age, race/ethnicity, height, and weight. </w:t>
      </w:r>
      <w:r w:rsidR="006933A3">
        <w:rPr>
          <w:rFonts w:cs="Times New Roman"/>
          <w:szCs w:val="24"/>
        </w:rPr>
        <w:t xml:space="preserve"> </w:t>
      </w:r>
      <w:r w:rsidRPr="00721E1C">
        <w:rPr>
          <w:rFonts w:cs="Times New Roman"/>
          <w:szCs w:val="24"/>
        </w:rPr>
        <w:t xml:space="preserve">The data also helps assess how often children are prematurely transitioned to restraint types that are inappropriate for their age, height, or weight. </w:t>
      </w:r>
      <w:r w:rsidR="006933A3">
        <w:rPr>
          <w:rFonts w:cs="Times New Roman"/>
          <w:szCs w:val="24"/>
        </w:rPr>
        <w:t xml:space="preserve"> </w:t>
      </w:r>
      <w:r w:rsidRPr="00721E1C">
        <w:rPr>
          <w:rFonts w:cs="Times New Roman"/>
          <w:szCs w:val="24"/>
        </w:rPr>
        <w:t xml:space="preserve">In addition, NHTSA collects the age of adult drivers to analyze the relationship between driver age, driver seat belt use, and child restraint use. </w:t>
      </w:r>
      <w:r w:rsidR="006933A3">
        <w:rPr>
          <w:rFonts w:cs="Times New Roman"/>
          <w:szCs w:val="24"/>
        </w:rPr>
        <w:t xml:space="preserve"> </w:t>
      </w:r>
      <w:r w:rsidRPr="00721E1C">
        <w:rPr>
          <w:rFonts w:cs="Times New Roman"/>
          <w:szCs w:val="24"/>
        </w:rPr>
        <w:t xml:space="preserve">NHTSA utilizes this information to design programs that target caregivers of children who are either unrestrained or improperly restrained, with the goal of improving child safety in motor vehicles. </w:t>
      </w:r>
      <w:r w:rsidR="006933A3">
        <w:rPr>
          <w:rFonts w:cs="Times New Roman"/>
          <w:szCs w:val="24"/>
        </w:rPr>
        <w:t xml:space="preserve"> </w:t>
      </w:r>
      <w:r w:rsidRPr="00721E1C">
        <w:rPr>
          <w:rFonts w:cs="Times New Roman"/>
          <w:szCs w:val="24"/>
        </w:rPr>
        <w:t>The findings may also inform State legislatures considering updates to their child restraint laws.</w:t>
      </w:r>
    </w:p>
    <w:p w:rsidR="00721E1C" w:rsidRPr="00721E1C" w:rsidP="00721E1C" w14:paraId="58C4A125" w14:textId="77777777">
      <w:pPr>
        <w:tabs>
          <w:tab w:val="left" w:pos="720"/>
        </w:tabs>
        <w:autoSpaceDE w:val="0"/>
        <w:autoSpaceDN w:val="0"/>
        <w:adjustRightInd w:val="0"/>
        <w:spacing w:after="0" w:line="240" w:lineRule="auto"/>
        <w:rPr>
          <w:rFonts w:cs="Times New Roman"/>
          <w:szCs w:val="24"/>
        </w:rPr>
      </w:pPr>
    </w:p>
    <w:p w:rsidR="00721E1C" w:rsidP="00721E1C" w14:paraId="0A66FD55" w14:textId="330147DE">
      <w:pPr>
        <w:tabs>
          <w:tab w:val="left" w:pos="720"/>
        </w:tabs>
        <w:autoSpaceDE w:val="0"/>
        <w:autoSpaceDN w:val="0"/>
        <w:adjustRightInd w:val="0"/>
        <w:spacing w:after="0" w:line="240" w:lineRule="auto"/>
        <w:rPr>
          <w:rFonts w:cs="Times New Roman"/>
          <w:szCs w:val="24"/>
        </w:rPr>
      </w:pPr>
      <w:r w:rsidRPr="00721E1C">
        <w:rPr>
          <w:rFonts w:cs="Times New Roman"/>
          <w:szCs w:val="24"/>
        </w:rPr>
        <w:t xml:space="preserve">The current collection, approved under </w:t>
      </w:r>
      <w:r w:rsidR="006933A3">
        <w:rPr>
          <w:rFonts w:cs="Times New Roman"/>
          <w:szCs w:val="24"/>
        </w:rPr>
        <w:t>the Office of Management and Budget (</w:t>
      </w:r>
      <w:r w:rsidRPr="00721E1C">
        <w:rPr>
          <w:rFonts w:cs="Times New Roman"/>
          <w:szCs w:val="24"/>
        </w:rPr>
        <w:t>OMB</w:t>
      </w:r>
      <w:r w:rsidR="006933A3">
        <w:rPr>
          <w:rFonts w:cs="Times New Roman"/>
          <w:szCs w:val="24"/>
        </w:rPr>
        <w:t>)</w:t>
      </w:r>
      <w:r w:rsidRPr="00721E1C">
        <w:rPr>
          <w:rFonts w:cs="Times New Roman"/>
          <w:szCs w:val="24"/>
        </w:rPr>
        <w:t xml:space="preserve"> Control No. 2127-0644 (expiration date: 09/30/2025), reflects revisions including a transition from paper forms to electronic devices.</w:t>
      </w:r>
    </w:p>
    <w:p w:rsidR="006933A3" w:rsidRPr="00721E1C" w:rsidP="00721E1C" w14:paraId="3895821F" w14:textId="77777777">
      <w:pPr>
        <w:tabs>
          <w:tab w:val="left" w:pos="720"/>
        </w:tabs>
        <w:autoSpaceDE w:val="0"/>
        <w:autoSpaceDN w:val="0"/>
        <w:adjustRightInd w:val="0"/>
        <w:spacing w:after="0" w:line="240" w:lineRule="auto"/>
        <w:rPr>
          <w:rFonts w:cs="Times New Roman"/>
          <w:szCs w:val="24"/>
        </w:rPr>
      </w:pPr>
    </w:p>
    <w:p w:rsidR="007A5096" w:rsidP="00D302DA" w14:paraId="17C29186" w14:textId="3F14EAE9">
      <w:pPr>
        <w:tabs>
          <w:tab w:val="left" w:pos="720"/>
        </w:tabs>
        <w:autoSpaceDE w:val="0"/>
        <w:autoSpaceDN w:val="0"/>
        <w:adjustRightInd w:val="0"/>
        <w:spacing w:after="0" w:line="240" w:lineRule="auto"/>
        <w:rPr>
          <w:rFonts w:cs="Times New Roman"/>
          <w:szCs w:val="24"/>
        </w:rPr>
      </w:pPr>
      <w:r w:rsidRPr="00721E1C">
        <w:rPr>
          <w:rFonts w:cs="Times New Roman"/>
          <w:szCs w:val="24"/>
        </w:rPr>
        <w:t>The average number of respondents has decreased from 5,300 to 4,600, reducing the estimated burden hours from 376 hours to 326 hours.</w:t>
      </w:r>
      <w:r w:rsidR="006933A3">
        <w:rPr>
          <w:rFonts w:cs="Times New Roman"/>
          <w:szCs w:val="24"/>
        </w:rPr>
        <w:t xml:space="preserve"> </w:t>
      </w:r>
      <w:r w:rsidRPr="00721E1C">
        <w:rPr>
          <w:rFonts w:cs="Times New Roman"/>
          <w:szCs w:val="24"/>
        </w:rPr>
        <w:t xml:space="preserve"> The contractor obtains Institutional Review Board approval before any data collection begins. </w:t>
      </w:r>
      <w:r w:rsidR="006933A3">
        <w:rPr>
          <w:rFonts w:cs="Times New Roman"/>
          <w:szCs w:val="24"/>
        </w:rPr>
        <w:t xml:space="preserve"> </w:t>
      </w:r>
      <w:r w:rsidRPr="007360ED">
        <w:rPr>
          <w:rFonts w:cs="Times New Roman"/>
          <w:szCs w:val="24"/>
        </w:rPr>
        <w:t>NHTSA estimates that the annual burden to respondents is approximately $8,329.30</w:t>
      </w:r>
      <w:r w:rsidRPr="007360ED" w:rsidR="00EA143E">
        <w:rPr>
          <w:rFonts w:cs="Times New Roman"/>
          <w:szCs w:val="24"/>
        </w:rPr>
        <w:t>.</w:t>
      </w:r>
    </w:p>
    <w:p w:rsidR="00167480" w:rsidP="00D302DA" w14:paraId="4B5A8E36" w14:textId="77777777">
      <w:pPr>
        <w:tabs>
          <w:tab w:val="left" w:pos="720"/>
        </w:tabs>
        <w:autoSpaceDE w:val="0"/>
        <w:autoSpaceDN w:val="0"/>
        <w:adjustRightInd w:val="0"/>
        <w:spacing w:after="0" w:line="240" w:lineRule="auto"/>
        <w:rPr>
          <w:rFonts w:cs="Times New Roman"/>
          <w:szCs w:val="24"/>
        </w:rPr>
      </w:pPr>
    </w:p>
    <w:p w:rsidR="00167480" w:rsidP="00D302DA" w14:paraId="7A6897CE" w14:textId="77777777">
      <w:pPr>
        <w:tabs>
          <w:tab w:val="left" w:pos="720"/>
        </w:tabs>
        <w:autoSpaceDE w:val="0"/>
        <w:autoSpaceDN w:val="0"/>
        <w:adjustRightInd w:val="0"/>
        <w:spacing w:after="0" w:line="240" w:lineRule="auto"/>
        <w:rPr>
          <w:rFonts w:cs="Times New Roman"/>
          <w:szCs w:val="24"/>
        </w:rPr>
      </w:pPr>
    </w:p>
    <w:p w:rsidR="00167480" w:rsidRPr="00721E1C" w:rsidP="00D302DA" w14:paraId="79B61DD3" w14:textId="77777777">
      <w:pPr>
        <w:tabs>
          <w:tab w:val="left" w:pos="720"/>
        </w:tabs>
        <w:autoSpaceDE w:val="0"/>
        <w:autoSpaceDN w:val="0"/>
        <w:adjustRightInd w:val="0"/>
        <w:spacing w:after="0" w:line="240" w:lineRule="auto"/>
        <w:rPr>
          <w:rFonts w:cs="Times New Roman"/>
          <w:szCs w:val="24"/>
        </w:rPr>
      </w:pPr>
    </w:p>
    <w:p w:rsidR="00157C38" w:rsidP="007A5096" w14:paraId="69694F55" w14:textId="77777777">
      <w:pPr>
        <w:tabs>
          <w:tab w:val="left" w:pos="720"/>
        </w:tabs>
        <w:autoSpaceDE w:val="0"/>
        <w:autoSpaceDN w:val="0"/>
        <w:adjustRightInd w:val="0"/>
        <w:spacing w:after="0" w:line="240" w:lineRule="auto"/>
        <w:rPr>
          <w:rFonts w:cs="Times New Roman"/>
          <w:szCs w:val="24"/>
        </w:rPr>
      </w:pPr>
    </w:p>
    <w:p w:rsidR="009D4EEF" w:rsidP="009D4EEF" w14:paraId="3F14365C" w14:textId="77777777">
      <w:r w:rsidRPr="0043502D">
        <w:rPr>
          <w:b/>
        </w:rPr>
        <w:t>B.</w:t>
      </w:r>
      <w:r w:rsidRPr="0043502D">
        <w:rPr>
          <w:b/>
        </w:rPr>
        <w:tab/>
        <w:t>JUSTIFICATION</w:t>
      </w:r>
    </w:p>
    <w:p w:rsidR="009D4EEF" w:rsidRPr="00D302DA" w:rsidP="00E113B0" w14:paraId="05763B92" w14:textId="77777777">
      <w:pPr>
        <w:pStyle w:val="ListParagraph"/>
        <w:spacing w:after="0" w:line="240" w:lineRule="auto"/>
        <w:ind w:hanging="720"/>
        <w:rPr>
          <w:rFonts w:cs="Times New Roman"/>
          <w:b/>
          <w:bCs/>
          <w:szCs w:val="24"/>
        </w:rPr>
      </w:pPr>
      <w:r w:rsidRPr="00D302DA">
        <w:rPr>
          <w:rFonts w:cs="Times New Roman"/>
          <w:b/>
          <w:bCs/>
          <w:szCs w:val="24"/>
        </w:rPr>
        <w:t>B.1</w:t>
      </w:r>
      <w:r w:rsidRPr="00D302DA">
        <w:rPr>
          <w:rFonts w:cs="Times New Roman"/>
          <w:b/>
          <w:bCs/>
          <w:szCs w:val="24"/>
        </w:rPr>
        <w:tab/>
        <w:t>Describe the potential respondent universe and any sampling or other respondent selection to be used.</w:t>
      </w:r>
    </w:p>
    <w:p w:rsidR="00C94092" w:rsidP="00E113B0" w14:paraId="689AA188" w14:textId="77777777">
      <w:pPr>
        <w:pStyle w:val="ListParagraph"/>
        <w:spacing w:after="0" w:line="240" w:lineRule="auto"/>
        <w:ind w:hanging="720"/>
        <w:rPr>
          <w:rFonts w:cs="Times New Roman"/>
          <w:szCs w:val="24"/>
        </w:rPr>
      </w:pPr>
    </w:p>
    <w:p w:rsidR="00AB3D63" w:rsidRPr="00AB3D63" w:rsidP="00E113B0" w14:paraId="58DC5B5E" w14:textId="541ADE49">
      <w:pPr>
        <w:pStyle w:val="ListParagraph"/>
        <w:spacing w:after="0" w:line="240" w:lineRule="auto"/>
        <w:rPr>
          <w:rFonts w:cs="Times New Roman"/>
          <w:szCs w:val="24"/>
        </w:rPr>
      </w:pPr>
      <w:r w:rsidRPr="00AB3D63">
        <w:rPr>
          <w:rFonts w:cs="Times New Roman"/>
          <w:szCs w:val="24"/>
        </w:rPr>
        <w:t>The purpose of t NSUBS is to gather information on appropriate restraint use for all child occupants, in particular, the use of booster seats among children ages 4-7.</w:t>
      </w:r>
      <w:r w:rsidR="00E72344">
        <w:rPr>
          <w:rFonts w:cs="Times New Roman"/>
          <w:szCs w:val="24"/>
        </w:rPr>
        <w:t xml:space="preserve"> </w:t>
      </w:r>
      <w:r w:rsidRPr="00AB3D63">
        <w:rPr>
          <w:rFonts w:cs="Times New Roman"/>
          <w:szCs w:val="24"/>
        </w:rPr>
        <w:t xml:space="preserve"> The survey will visit sampled gas stations, recreation centers, day care centers, and seven specific fast food restaurant chains (McDonald’s, Taco Bell, Burger King, Wendy’s, Kentucky Fried Chicken, Dairy Queen, and Sonic). </w:t>
      </w:r>
      <w:r w:rsidR="00E72344">
        <w:rPr>
          <w:rFonts w:cs="Times New Roman"/>
          <w:szCs w:val="24"/>
        </w:rPr>
        <w:t xml:space="preserve"> </w:t>
      </w:r>
      <w:r w:rsidRPr="00AB3D63">
        <w:rPr>
          <w:rFonts w:cs="Times New Roman"/>
          <w:szCs w:val="24"/>
        </w:rPr>
        <w:t xml:space="preserve">Data collectors will approach as many vehicles as possible that appear to have at least one child occupant under the age of 13 </w:t>
      </w:r>
      <w:r w:rsidRPr="00AB3D63" w:rsidR="00167480">
        <w:rPr>
          <w:rFonts w:cs="Times New Roman"/>
          <w:szCs w:val="24"/>
        </w:rPr>
        <w:t>to</w:t>
      </w:r>
      <w:r w:rsidRPr="00AB3D63">
        <w:rPr>
          <w:rFonts w:cs="Times New Roman"/>
          <w:szCs w:val="24"/>
        </w:rPr>
        <w:t xml:space="preserve"> allow for data collector observation of restraint use for all occupants, and subsequent interviews to determine age, height, weight, race, and ethnicity for child occupants. </w:t>
      </w:r>
    </w:p>
    <w:p w:rsidR="00AB3D63" w:rsidRPr="00AB3D63" w:rsidP="00E113B0" w14:paraId="18A9F89F" w14:textId="77777777">
      <w:pPr>
        <w:pStyle w:val="ListParagraph"/>
        <w:spacing w:after="0" w:line="240" w:lineRule="auto"/>
        <w:ind w:hanging="720"/>
        <w:rPr>
          <w:rFonts w:cs="Times New Roman"/>
          <w:szCs w:val="24"/>
        </w:rPr>
      </w:pPr>
    </w:p>
    <w:p w:rsidR="00AB3D63" w:rsidRPr="00AB3D63" w:rsidP="00E113B0" w14:paraId="4BB3AC93" w14:textId="47F6F174">
      <w:pPr>
        <w:pStyle w:val="ListParagraph"/>
        <w:spacing w:after="0" w:line="240" w:lineRule="auto"/>
        <w:rPr>
          <w:rFonts w:cs="Times New Roman"/>
          <w:szCs w:val="24"/>
        </w:rPr>
      </w:pPr>
      <w:r w:rsidRPr="00AB3D63">
        <w:rPr>
          <w:rFonts w:cs="Times New Roman"/>
          <w:szCs w:val="24"/>
        </w:rPr>
        <w:t>The potential respondent universe consists of all motorists with child passengers (age 12 and under)</w:t>
      </w:r>
      <w:r w:rsidR="004944A7">
        <w:rPr>
          <w:rFonts w:cs="Times New Roman"/>
          <w:szCs w:val="24"/>
        </w:rPr>
        <w:t xml:space="preserve">. </w:t>
      </w:r>
      <w:r w:rsidR="00E72344">
        <w:rPr>
          <w:rFonts w:cs="Times New Roman"/>
          <w:szCs w:val="24"/>
        </w:rPr>
        <w:t xml:space="preserve"> </w:t>
      </w:r>
      <w:r w:rsidR="004944A7">
        <w:rPr>
          <w:rFonts w:cs="Times New Roman"/>
          <w:szCs w:val="24"/>
        </w:rPr>
        <w:t>However, the accessible population available for data collection are those</w:t>
      </w:r>
      <w:r w:rsidRPr="00AB3D63">
        <w:rPr>
          <w:rFonts w:cs="Times New Roman"/>
          <w:szCs w:val="24"/>
        </w:rPr>
        <w:t xml:space="preserve"> who frequent gas stations, recreation centers, day care centers, and seven specific fast</w:t>
      </w:r>
      <w:r w:rsidR="005D1D3D">
        <w:rPr>
          <w:rFonts w:cs="Times New Roman"/>
          <w:szCs w:val="24"/>
        </w:rPr>
        <w:t>-</w:t>
      </w:r>
      <w:r w:rsidRPr="00AB3D63">
        <w:rPr>
          <w:rFonts w:cs="Times New Roman"/>
          <w:szCs w:val="24"/>
        </w:rPr>
        <w:t>food restaurants (not located in shopping centers).</w:t>
      </w:r>
    </w:p>
    <w:p w:rsidR="00AB3D63" w:rsidRPr="00AB3D63" w:rsidP="00E113B0" w14:paraId="46F061D0" w14:textId="77777777">
      <w:pPr>
        <w:pStyle w:val="ListParagraph"/>
        <w:spacing w:after="0" w:line="240" w:lineRule="auto"/>
        <w:ind w:hanging="720"/>
        <w:rPr>
          <w:rFonts w:cs="Times New Roman"/>
          <w:szCs w:val="24"/>
        </w:rPr>
      </w:pPr>
    </w:p>
    <w:p w:rsidR="00AB3D63" w:rsidRPr="00AB3D63" w:rsidP="00E113B0" w14:paraId="0EE53D4F" w14:textId="1161BF0F">
      <w:pPr>
        <w:pStyle w:val="ListParagraph"/>
        <w:spacing w:after="0" w:line="240" w:lineRule="auto"/>
        <w:rPr>
          <w:rFonts w:cs="Times New Roman"/>
          <w:szCs w:val="24"/>
        </w:rPr>
      </w:pPr>
      <w:r w:rsidRPr="00AB3D63">
        <w:rPr>
          <w:rFonts w:cs="Times New Roman"/>
          <w:szCs w:val="24"/>
        </w:rPr>
        <w:t>These site types (gas stations, recreation centers, day care centers, and fast</w:t>
      </w:r>
      <w:r w:rsidR="005D1D3D">
        <w:rPr>
          <w:rFonts w:cs="Times New Roman"/>
          <w:szCs w:val="24"/>
        </w:rPr>
        <w:t>-</w:t>
      </w:r>
      <w:r w:rsidRPr="00AB3D63">
        <w:rPr>
          <w:rFonts w:cs="Times New Roman"/>
          <w:szCs w:val="24"/>
        </w:rPr>
        <w:t>food restaurants (those not located in shopping centers)) were chosen because they are frequented by motorists transporting children, and businesses’ parking lots are usually small enough that data collectors can likely approach vehicles as they are parking, before child restraints have been unfastened and occupants have entered nearby buildings.</w:t>
      </w:r>
    </w:p>
    <w:p w:rsidR="00AB3D63" w:rsidRPr="00AB3D63" w:rsidP="00E113B0" w14:paraId="0B6DC3E3" w14:textId="77777777">
      <w:pPr>
        <w:pStyle w:val="ListParagraph"/>
        <w:spacing w:after="0" w:line="240" w:lineRule="auto"/>
        <w:ind w:hanging="720"/>
        <w:rPr>
          <w:rFonts w:cs="Times New Roman"/>
          <w:szCs w:val="24"/>
        </w:rPr>
      </w:pPr>
    </w:p>
    <w:p w:rsidR="00AB3D63" w:rsidP="00E113B0" w14:paraId="0EB2BAAC" w14:textId="0D009A2F">
      <w:pPr>
        <w:pStyle w:val="ListParagraph"/>
        <w:spacing w:after="0" w:line="240" w:lineRule="auto"/>
        <w:rPr>
          <w:rFonts w:cs="Times New Roman"/>
          <w:szCs w:val="24"/>
        </w:rPr>
      </w:pPr>
      <w:r w:rsidRPr="00AB3D63">
        <w:rPr>
          <w:rFonts w:cs="Times New Roman"/>
          <w:szCs w:val="24"/>
        </w:rPr>
        <w:t>Data collectors will approach as many motorists as possible who appear to have at least one child under the age of 13 in their vehicle for possible participation in the survey.</w:t>
      </w:r>
    </w:p>
    <w:p w:rsidR="00C94092" w:rsidRPr="00175FE5" w:rsidP="00E113B0" w14:paraId="16EB9781" w14:textId="77777777">
      <w:pPr>
        <w:pStyle w:val="ListParagraph"/>
        <w:spacing w:after="0" w:line="240" w:lineRule="auto"/>
        <w:rPr>
          <w:rFonts w:cs="Times New Roman"/>
          <w:szCs w:val="24"/>
        </w:rPr>
      </w:pPr>
    </w:p>
    <w:p w:rsidR="009D4EEF" w:rsidRPr="00D302DA" w:rsidP="00E113B0" w14:paraId="23D802D8" w14:textId="77777777">
      <w:pPr>
        <w:pStyle w:val="ListParagraph"/>
        <w:spacing w:after="0" w:line="240" w:lineRule="auto"/>
        <w:ind w:left="0"/>
        <w:rPr>
          <w:rFonts w:cs="Times New Roman"/>
          <w:b/>
          <w:bCs/>
          <w:szCs w:val="24"/>
        </w:rPr>
      </w:pPr>
      <w:r w:rsidRPr="00D302DA">
        <w:rPr>
          <w:rFonts w:cs="Times New Roman"/>
          <w:b/>
          <w:bCs/>
          <w:szCs w:val="24"/>
        </w:rPr>
        <w:t>B.2</w:t>
      </w:r>
      <w:r w:rsidRPr="00D302DA">
        <w:rPr>
          <w:rFonts w:cs="Times New Roman"/>
          <w:b/>
          <w:bCs/>
          <w:szCs w:val="24"/>
        </w:rPr>
        <w:tab/>
        <w:t>Describe the procedures for the collection of information.</w:t>
      </w:r>
    </w:p>
    <w:p w:rsidR="00C94092" w:rsidP="00E113B0" w14:paraId="3142EDED" w14:textId="77777777">
      <w:pPr>
        <w:pStyle w:val="ListParagraph"/>
        <w:spacing w:after="0" w:line="240" w:lineRule="auto"/>
        <w:ind w:left="0"/>
        <w:rPr>
          <w:rFonts w:cs="Times New Roman"/>
          <w:szCs w:val="24"/>
        </w:rPr>
      </w:pPr>
    </w:p>
    <w:p w:rsidR="00C94092" w:rsidRPr="00D302DA" w:rsidP="00E113B0" w14:paraId="5727F78C" w14:textId="77777777">
      <w:pPr>
        <w:pStyle w:val="ListParagraph"/>
        <w:spacing w:after="0" w:line="240" w:lineRule="auto"/>
        <w:rPr>
          <w:rFonts w:cs="Times New Roman"/>
          <w:b/>
          <w:bCs/>
          <w:szCs w:val="24"/>
          <w:u w:val="single"/>
        </w:rPr>
      </w:pPr>
      <w:r w:rsidRPr="00D302DA">
        <w:rPr>
          <w:rFonts w:cs="Times New Roman"/>
          <w:b/>
          <w:bCs/>
          <w:szCs w:val="24"/>
          <w:u w:val="single"/>
        </w:rPr>
        <w:t>Sampling Frame</w:t>
      </w:r>
    </w:p>
    <w:p w:rsidR="00C94092" w:rsidP="00E113B0" w14:paraId="3350A9B3" w14:textId="6A49C2E4">
      <w:pPr>
        <w:pStyle w:val="ListParagraph"/>
        <w:spacing w:after="0" w:line="240" w:lineRule="auto"/>
        <w:rPr>
          <w:rFonts w:cs="Times New Roman"/>
          <w:szCs w:val="24"/>
        </w:rPr>
      </w:pPr>
      <w:r w:rsidRPr="00C94092">
        <w:rPr>
          <w:rFonts w:cs="Times New Roman"/>
          <w:szCs w:val="24"/>
        </w:rPr>
        <w:t>The sample design is a three-stage design, where geographic areas are sampled as primary sampling units (PSUs), and data collection sites are selected from sampled PSUs at the second</w:t>
      </w:r>
      <w:r w:rsidR="00846593">
        <w:rPr>
          <w:rFonts w:cs="Times New Roman"/>
          <w:szCs w:val="24"/>
        </w:rPr>
        <w:t xml:space="preserve"> </w:t>
      </w:r>
      <w:r w:rsidRPr="00C94092">
        <w:rPr>
          <w:rFonts w:cs="Times New Roman"/>
          <w:szCs w:val="24"/>
        </w:rPr>
        <w:t>stage, and lastly, vehicles with child passengers are observed from the respondent sites.</w:t>
      </w:r>
    </w:p>
    <w:p w:rsidR="00846593" w:rsidRPr="00C94092" w:rsidP="00E113B0" w14:paraId="7D65D60F" w14:textId="77777777">
      <w:pPr>
        <w:pStyle w:val="ListParagraph"/>
        <w:spacing w:after="0" w:line="240" w:lineRule="auto"/>
        <w:rPr>
          <w:rFonts w:cs="Times New Roman"/>
          <w:szCs w:val="24"/>
        </w:rPr>
      </w:pPr>
    </w:p>
    <w:p w:rsidR="00C94092" w:rsidRPr="00D302DA" w:rsidP="00E113B0" w14:paraId="388B0AD3" w14:textId="77777777">
      <w:pPr>
        <w:pStyle w:val="ListParagraph"/>
        <w:spacing w:after="0" w:line="240" w:lineRule="auto"/>
        <w:rPr>
          <w:rFonts w:cs="Times New Roman"/>
          <w:b/>
          <w:bCs/>
          <w:szCs w:val="24"/>
          <w:u w:val="single"/>
        </w:rPr>
      </w:pPr>
      <w:r w:rsidRPr="00D302DA">
        <w:rPr>
          <w:rFonts w:cs="Times New Roman"/>
          <w:b/>
          <w:bCs/>
          <w:szCs w:val="24"/>
          <w:u w:val="single"/>
        </w:rPr>
        <w:t>PSU Formation and Measure of Size (MOS)</w:t>
      </w:r>
    </w:p>
    <w:p w:rsidR="00ED531A" w:rsidP="00E113B0" w14:paraId="0DA5A49A" w14:textId="4C4BDB3F">
      <w:pPr>
        <w:pStyle w:val="ListParagraph"/>
        <w:spacing w:after="0" w:line="240" w:lineRule="auto"/>
        <w:rPr>
          <w:rFonts w:cs="Times New Roman"/>
          <w:szCs w:val="24"/>
        </w:rPr>
      </w:pPr>
      <w:r w:rsidRPr="00C94092">
        <w:rPr>
          <w:rFonts w:cs="Times New Roman"/>
          <w:szCs w:val="24"/>
        </w:rPr>
        <w:t>The county is the building block of NSUBS as it is one of the most recognizable geographic units with rich auxiliary information including the Census population data of various age groups.</w:t>
      </w:r>
      <w:r w:rsidR="00FC49BE">
        <w:rPr>
          <w:rFonts w:cs="Times New Roman"/>
          <w:szCs w:val="24"/>
        </w:rPr>
        <w:t xml:space="preserve"> </w:t>
      </w:r>
      <w:r w:rsidRPr="00C94092">
        <w:rPr>
          <w:rFonts w:cs="Times New Roman"/>
          <w:szCs w:val="24"/>
        </w:rPr>
        <w:t xml:space="preserve"> PSUs were formed with two basic principles: (1) PSUs should be geographically contiguous and compact so that the travel cost of the data collectors is minimized; (2) yet they should be large enough in terms of the MOS so that data collection efforts are not wasted due to small sample yield.</w:t>
      </w:r>
    </w:p>
    <w:p w:rsidR="00ED531A" w:rsidP="00ED531A" w14:paraId="64357F54" w14:textId="77777777">
      <w:pPr>
        <w:pStyle w:val="ListParagraph"/>
        <w:rPr>
          <w:rFonts w:cs="Times New Roman"/>
          <w:szCs w:val="24"/>
        </w:rPr>
      </w:pPr>
    </w:p>
    <w:p w:rsidR="00E66319" w:rsidP="00B46CD9" w14:paraId="7BAA1799" w14:textId="43B69C75">
      <w:pPr>
        <w:pStyle w:val="ListParagraph"/>
        <w:spacing w:after="0" w:line="240" w:lineRule="auto"/>
        <w:rPr>
          <w:rFonts w:cs="Times New Roman"/>
          <w:szCs w:val="24"/>
        </w:rPr>
      </w:pPr>
      <w:r w:rsidRPr="00C94092">
        <w:rPr>
          <w:rFonts w:cs="Times New Roman"/>
          <w:szCs w:val="24"/>
        </w:rPr>
        <w:t xml:space="preserve">Considering that NSUBS covers children of ages 0-12, the size of this age group of children could be used as the MOS for selection of NSUBS PSUs by the probability-proportional-to-size method. </w:t>
      </w:r>
      <w:r w:rsidR="00FC49BE">
        <w:rPr>
          <w:rFonts w:cs="Times New Roman"/>
          <w:szCs w:val="24"/>
        </w:rPr>
        <w:t xml:space="preserve"> </w:t>
      </w:r>
      <w:r w:rsidRPr="00C94092">
        <w:rPr>
          <w:rFonts w:cs="Times New Roman"/>
          <w:szCs w:val="24"/>
        </w:rPr>
        <w:t xml:space="preserve">However, </w:t>
      </w:r>
      <w:r>
        <w:rPr>
          <w:rFonts w:cs="Times New Roman"/>
          <w:szCs w:val="24"/>
        </w:rPr>
        <w:t xml:space="preserve">it is hard to get a direct count of these children, so </w:t>
      </w:r>
      <w:r w:rsidRPr="00C94092">
        <w:rPr>
          <w:rFonts w:cs="Times New Roman"/>
          <w:szCs w:val="24"/>
        </w:rPr>
        <w:t>we chose to use the number of children of ages 0-</w:t>
      </w:r>
      <w:r>
        <w:rPr>
          <w:rFonts w:cs="Times New Roman"/>
          <w:szCs w:val="24"/>
        </w:rPr>
        <w:t xml:space="preserve">9 from the 2016-2020 American Community Survey </w:t>
      </w:r>
      <w:r w:rsidRPr="00C94092">
        <w:rPr>
          <w:rFonts w:cs="Times New Roman"/>
          <w:szCs w:val="24"/>
        </w:rPr>
        <w:t>as the MOS because this age group is more inclusive of children of booster seat age.</w:t>
      </w:r>
    </w:p>
    <w:p w:rsidR="00E66319" w:rsidP="00B46CD9" w14:paraId="442E5394" w14:textId="77777777">
      <w:pPr>
        <w:pStyle w:val="ListParagraph"/>
        <w:spacing w:after="0" w:line="240" w:lineRule="auto"/>
        <w:rPr>
          <w:rFonts w:cs="Times New Roman"/>
          <w:szCs w:val="24"/>
        </w:rPr>
      </w:pPr>
    </w:p>
    <w:p w:rsidR="00C94092" w:rsidRPr="00C94092" w:rsidP="00B46CD9" w14:paraId="13FD9876" w14:textId="0926B6CE">
      <w:pPr>
        <w:pStyle w:val="ListParagraph"/>
        <w:spacing w:after="0" w:line="240" w:lineRule="auto"/>
        <w:rPr>
          <w:rFonts w:cs="Times New Roman"/>
          <w:szCs w:val="24"/>
        </w:rPr>
      </w:pPr>
      <w:r>
        <w:rPr>
          <w:rFonts w:cs="Times New Roman"/>
          <w:szCs w:val="24"/>
        </w:rPr>
        <w:t xml:space="preserve">The </w:t>
      </w:r>
      <w:r w:rsidRPr="00C94092" w:rsidR="00ED531A">
        <w:rPr>
          <w:rFonts w:cs="Times New Roman"/>
          <w:szCs w:val="24"/>
        </w:rPr>
        <w:t xml:space="preserve">PSUs were formed in the continental U.S. respecting </w:t>
      </w:r>
      <w:r>
        <w:rPr>
          <w:rFonts w:cs="Times New Roman"/>
          <w:szCs w:val="24"/>
        </w:rPr>
        <w:t>State</w:t>
      </w:r>
      <w:r w:rsidRPr="00C94092" w:rsidR="00ED531A">
        <w:rPr>
          <w:rFonts w:cs="Times New Roman"/>
          <w:szCs w:val="24"/>
        </w:rPr>
        <w:t xml:space="preserve"> boundaries to stratify PSUs by census region and </w:t>
      </w:r>
      <w:r w:rsidR="00650569">
        <w:rPr>
          <w:rFonts w:cs="Times New Roman"/>
          <w:szCs w:val="24"/>
        </w:rPr>
        <w:t>urbanicity</w:t>
      </w:r>
      <w:r w:rsidRPr="00C94092" w:rsidR="00ED531A">
        <w:rPr>
          <w:rFonts w:cs="Times New Roman"/>
          <w:szCs w:val="24"/>
        </w:rPr>
        <w:t xml:space="preserve">. </w:t>
      </w:r>
      <w:r>
        <w:rPr>
          <w:rFonts w:cs="Times New Roman"/>
          <w:szCs w:val="24"/>
        </w:rPr>
        <w:t xml:space="preserve"> </w:t>
      </w:r>
      <w:r w:rsidRPr="00C94092" w:rsidR="00ED531A">
        <w:rPr>
          <w:rFonts w:cs="Times New Roman"/>
          <w:szCs w:val="24"/>
        </w:rPr>
        <w:t xml:space="preserve">This PSU formation process resulted in 1,601 PSUs that cover the continental U.S. </w:t>
      </w:r>
      <w:r>
        <w:rPr>
          <w:rFonts w:cs="Times New Roman"/>
          <w:szCs w:val="24"/>
        </w:rPr>
        <w:t xml:space="preserve"> </w:t>
      </w:r>
      <w:r w:rsidRPr="00C94092" w:rsidR="00ED531A">
        <w:rPr>
          <w:rFonts w:cs="Times New Roman"/>
          <w:szCs w:val="24"/>
        </w:rPr>
        <w:t>The PSUs consist of 1.94 counties on average and have an average MOS of 2</w:t>
      </w:r>
      <w:r w:rsidR="00994295">
        <w:rPr>
          <w:rFonts w:cs="Times New Roman"/>
          <w:szCs w:val="24"/>
        </w:rPr>
        <w:t>4</w:t>
      </w:r>
      <w:r w:rsidRPr="00C94092" w:rsidR="00ED531A">
        <w:rPr>
          <w:rFonts w:cs="Times New Roman"/>
          <w:szCs w:val="24"/>
        </w:rPr>
        <w:t>,</w:t>
      </w:r>
      <w:r w:rsidR="00994295">
        <w:rPr>
          <w:rFonts w:cs="Times New Roman"/>
          <w:szCs w:val="24"/>
        </w:rPr>
        <w:t>579</w:t>
      </w:r>
      <w:r w:rsidRPr="00C94092" w:rsidR="00ED531A">
        <w:rPr>
          <w:rFonts w:cs="Times New Roman"/>
          <w:szCs w:val="24"/>
        </w:rPr>
        <w:t xml:space="preserve"> children of ages 0-</w:t>
      </w:r>
      <w:r w:rsidR="00994295">
        <w:rPr>
          <w:rFonts w:cs="Times New Roman"/>
          <w:szCs w:val="24"/>
        </w:rPr>
        <w:t>9</w:t>
      </w:r>
      <w:r w:rsidRPr="00C94092" w:rsidR="00ED531A">
        <w:rPr>
          <w:rFonts w:cs="Times New Roman"/>
          <w:szCs w:val="24"/>
        </w:rPr>
        <w:t>.</w:t>
      </w:r>
    </w:p>
    <w:p w:rsidR="00ED531A" w:rsidRPr="00ED531A" w:rsidP="00B46CD9" w14:paraId="16DB4580" w14:textId="77777777">
      <w:pPr>
        <w:pStyle w:val="ListParagraph"/>
        <w:spacing w:after="0" w:line="240" w:lineRule="auto"/>
        <w:rPr>
          <w:rFonts w:cs="Times New Roman"/>
          <w:szCs w:val="24"/>
        </w:rPr>
      </w:pPr>
    </w:p>
    <w:p w:rsidR="00C94092" w:rsidRPr="00D302DA" w:rsidP="00C94092" w14:paraId="3916EC7B" w14:textId="77777777">
      <w:pPr>
        <w:pStyle w:val="ListParagraph"/>
        <w:rPr>
          <w:rFonts w:cs="Times New Roman"/>
          <w:b/>
          <w:bCs/>
          <w:szCs w:val="24"/>
          <w:u w:val="single"/>
        </w:rPr>
      </w:pPr>
      <w:r w:rsidRPr="00D302DA">
        <w:rPr>
          <w:rFonts w:cs="Times New Roman"/>
          <w:b/>
          <w:bCs/>
          <w:szCs w:val="24"/>
          <w:u w:val="single"/>
        </w:rPr>
        <w:t>PSU Stratification</w:t>
      </w:r>
    </w:p>
    <w:p w:rsidR="00607717" w:rsidP="00FC49BE" w14:paraId="0C5B7472" w14:textId="30D9E76E">
      <w:pPr>
        <w:pStyle w:val="ListParagraph"/>
        <w:spacing w:after="0" w:line="240" w:lineRule="auto"/>
        <w:rPr>
          <w:rFonts w:cs="Times New Roman"/>
          <w:szCs w:val="24"/>
        </w:rPr>
      </w:pPr>
      <w:r>
        <w:rPr>
          <w:rFonts w:cs="Times New Roman"/>
          <w:szCs w:val="24"/>
        </w:rPr>
        <w:t xml:space="preserve">The </w:t>
      </w:r>
      <w:r w:rsidRPr="00C94092" w:rsidR="00C94092">
        <w:rPr>
          <w:rFonts w:cs="Times New Roman"/>
          <w:szCs w:val="24"/>
        </w:rPr>
        <w:t xml:space="preserve">PSUs are stratified by census region and </w:t>
      </w:r>
      <w:r w:rsidR="005A3BBF">
        <w:rPr>
          <w:rFonts w:cs="Times New Roman"/>
          <w:szCs w:val="24"/>
        </w:rPr>
        <w:t>urban or rural status.</w:t>
      </w:r>
      <w:r>
        <w:rPr>
          <w:rFonts w:cs="Times New Roman"/>
          <w:szCs w:val="24"/>
        </w:rPr>
        <w:t xml:space="preserve"> </w:t>
      </w:r>
      <w:r w:rsidR="00442572">
        <w:rPr>
          <w:rFonts w:cs="Times New Roman"/>
          <w:szCs w:val="24"/>
        </w:rPr>
        <w:t xml:space="preserve"> Counties are identified as urban or rural based on the National Center for Health Statistics (NCHS) classification</w:t>
      </w:r>
      <w:r w:rsidR="003F03F4">
        <w:rPr>
          <w:rFonts w:cs="Times New Roman"/>
          <w:szCs w:val="24"/>
        </w:rPr>
        <w:t xml:space="preserve">, which has six different levels. </w:t>
      </w:r>
      <w:r>
        <w:rPr>
          <w:rFonts w:cs="Times New Roman"/>
          <w:szCs w:val="24"/>
        </w:rPr>
        <w:t xml:space="preserve"> </w:t>
      </w:r>
      <w:r w:rsidR="003F03F4">
        <w:rPr>
          <w:rFonts w:cs="Times New Roman"/>
          <w:szCs w:val="24"/>
        </w:rPr>
        <w:t>The six levels were then converted down to two levels</w:t>
      </w:r>
      <w:r w:rsidR="00261791">
        <w:rPr>
          <w:rFonts w:cs="Times New Roman"/>
          <w:szCs w:val="24"/>
        </w:rPr>
        <w:t xml:space="preserve"> at the PSU level, where if at least one county within the PSU has an NCHS level of 1, 2, or 3 the PSU was classified as urban, otherwise it was classified as rural.</w:t>
      </w:r>
      <w:r w:rsidR="00D76C1F">
        <w:rPr>
          <w:rFonts w:cs="Times New Roman"/>
          <w:szCs w:val="24"/>
        </w:rPr>
        <w:t xml:space="preserve"> </w:t>
      </w:r>
      <w:r>
        <w:rPr>
          <w:rFonts w:cs="Times New Roman"/>
          <w:szCs w:val="24"/>
        </w:rPr>
        <w:t xml:space="preserve"> </w:t>
      </w:r>
      <w:r w:rsidR="00D76C1F">
        <w:rPr>
          <w:rFonts w:cs="Times New Roman"/>
          <w:szCs w:val="24"/>
        </w:rPr>
        <w:t>Combined with the census region, there were eight major strata.</w:t>
      </w:r>
    </w:p>
    <w:p w:rsidR="00FC49BE" w:rsidP="00B46CD9" w14:paraId="772527C5" w14:textId="77777777">
      <w:pPr>
        <w:pStyle w:val="ListParagraph"/>
        <w:spacing w:after="0" w:line="240" w:lineRule="auto"/>
        <w:rPr>
          <w:rFonts w:cs="Times New Roman"/>
          <w:szCs w:val="24"/>
        </w:rPr>
      </w:pPr>
    </w:p>
    <w:p w:rsidR="00B46A93" w:rsidP="00C72306" w14:paraId="6C650877" w14:textId="4144B0BC">
      <w:pPr>
        <w:pStyle w:val="Caption"/>
        <w:keepNext/>
      </w:pPr>
      <w:r>
        <w:t xml:space="preserve">Table </w:t>
      </w:r>
      <w:r w:rsidR="00407A03">
        <w:fldChar w:fldCharType="begin"/>
      </w:r>
      <w:r w:rsidR="00407A03">
        <w:instrText xml:space="preserve"> SEQ Table \* ARABIC </w:instrText>
      </w:r>
      <w:r w:rsidR="00407A03">
        <w:fldChar w:fldCharType="separate"/>
      </w:r>
      <w:r w:rsidR="0099212C">
        <w:rPr>
          <w:noProof/>
        </w:rPr>
        <w:t>1</w:t>
      </w:r>
      <w:r w:rsidR="00407A03">
        <w:rPr>
          <w:noProof/>
        </w:rPr>
        <w:fldChar w:fldCharType="end"/>
      </w:r>
      <w:r>
        <w:t xml:space="preserve">. Stratification of PSUs </w:t>
      </w:r>
      <w:r w:rsidR="00D76C1F">
        <w:t>Census Region and Urban Status</w:t>
      </w:r>
    </w:p>
    <w:tbl>
      <w:tblPr>
        <w:tblStyle w:val="TableGrid"/>
        <w:tblW w:w="0" w:type="auto"/>
        <w:tblInd w:w="720" w:type="dxa"/>
        <w:tblLook w:val="04A0"/>
      </w:tblPr>
      <w:tblGrid>
        <w:gridCol w:w="1783"/>
        <w:gridCol w:w="1583"/>
        <w:gridCol w:w="1977"/>
        <w:gridCol w:w="2536"/>
      </w:tblGrid>
      <w:tr w14:paraId="33FDCCFB" w14:textId="12E9A9BD" w:rsidTr="00D302DA">
        <w:tblPrEx>
          <w:tblW w:w="0" w:type="auto"/>
          <w:tblInd w:w="720" w:type="dxa"/>
          <w:tblLook w:val="04A0"/>
        </w:tblPrEx>
        <w:tc>
          <w:tcPr>
            <w:tcW w:w="1783" w:type="dxa"/>
          </w:tcPr>
          <w:p w:rsidR="00305833" w:rsidP="00C94092" w14:paraId="2E1E2D3C" w14:textId="3C0FA647">
            <w:pPr>
              <w:pStyle w:val="ListParagraph"/>
              <w:ind w:left="0"/>
              <w:rPr>
                <w:rFonts w:cs="Times New Roman"/>
                <w:szCs w:val="24"/>
              </w:rPr>
            </w:pPr>
            <w:r>
              <w:rPr>
                <w:rFonts w:cs="Times New Roman"/>
                <w:szCs w:val="24"/>
              </w:rPr>
              <w:t>Census Region</w:t>
            </w:r>
          </w:p>
        </w:tc>
        <w:tc>
          <w:tcPr>
            <w:tcW w:w="1583" w:type="dxa"/>
          </w:tcPr>
          <w:p w:rsidR="00305833" w:rsidP="00C94092" w14:paraId="56BA1057" w14:textId="038967B3">
            <w:pPr>
              <w:pStyle w:val="ListParagraph"/>
              <w:ind w:left="0"/>
              <w:rPr>
                <w:rFonts w:cs="Times New Roman"/>
                <w:szCs w:val="24"/>
              </w:rPr>
            </w:pPr>
            <w:r>
              <w:rPr>
                <w:rFonts w:cs="Times New Roman"/>
                <w:szCs w:val="24"/>
              </w:rPr>
              <w:t>Urban Status</w:t>
            </w:r>
          </w:p>
        </w:tc>
        <w:tc>
          <w:tcPr>
            <w:tcW w:w="1977" w:type="dxa"/>
          </w:tcPr>
          <w:p w:rsidR="00305833" w:rsidP="00C94092" w14:paraId="3B11C6A0" w14:textId="75DE72CC">
            <w:pPr>
              <w:pStyle w:val="ListParagraph"/>
              <w:ind w:left="0"/>
              <w:rPr>
                <w:rFonts w:cs="Times New Roman"/>
                <w:szCs w:val="24"/>
              </w:rPr>
            </w:pPr>
            <w:r>
              <w:rPr>
                <w:rFonts w:cs="Times New Roman"/>
                <w:szCs w:val="24"/>
              </w:rPr>
              <w:t>Number of PSUs</w:t>
            </w:r>
          </w:p>
        </w:tc>
        <w:tc>
          <w:tcPr>
            <w:tcW w:w="2536" w:type="dxa"/>
          </w:tcPr>
          <w:p w:rsidR="00305833" w:rsidP="00C94092" w14:paraId="29217ACC" w14:textId="2CB9045F">
            <w:pPr>
              <w:pStyle w:val="ListParagraph"/>
              <w:ind w:left="0"/>
              <w:rPr>
                <w:rFonts w:cs="Times New Roman"/>
                <w:szCs w:val="24"/>
              </w:rPr>
            </w:pPr>
            <w:r>
              <w:rPr>
                <w:rFonts w:cs="Times New Roman"/>
                <w:szCs w:val="24"/>
              </w:rPr>
              <w:t>Total Child Population</w:t>
            </w:r>
          </w:p>
        </w:tc>
      </w:tr>
      <w:tr w14:paraId="3779EA6C" w14:textId="0470B45D" w:rsidTr="00D302DA">
        <w:tblPrEx>
          <w:tblW w:w="0" w:type="auto"/>
          <w:tblInd w:w="720" w:type="dxa"/>
          <w:tblLook w:val="04A0"/>
        </w:tblPrEx>
        <w:tc>
          <w:tcPr>
            <w:tcW w:w="1783" w:type="dxa"/>
            <w:vMerge w:val="restart"/>
            <w:vAlign w:val="center"/>
          </w:tcPr>
          <w:p w:rsidR="00305833" w:rsidP="004F7584" w14:paraId="60FE7AD4" w14:textId="148A861D">
            <w:pPr>
              <w:pStyle w:val="ListParagraph"/>
              <w:ind w:left="0"/>
              <w:rPr>
                <w:rFonts w:cs="Times New Roman"/>
                <w:szCs w:val="24"/>
              </w:rPr>
            </w:pPr>
            <w:r>
              <w:rPr>
                <w:rFonts w:cs="Times New Roman"/>
                <w:szCs w:val="24"/>
              </w:rPr>
              <w:t>Northeast</w:t>
            </w:r>
          </w:p>
        </w:tc>
        <w:tc>
          <w:tcPr>
            <w:tcW w:w="1583" w:type="dxa"/>
            <w:vAlign w:val="center"/>
          </w:tcPr>
          <w:p w:rsidR="00305833" w:rsidP="00D302DA" w14:paraId="1DBAF74D" w14:textId="526160A0">
            <w:pPr>
              <w:pStyle w:val="ListParagraph"/>
              <w:ind w:left="0"/>
              <w:jc w:val="center"/>
              <w:rPr>
                <w:rFonts w:cs="Times New Roman"/>
                <w:szCs w:val="24"/>
              </w:rPr>
            </w:pPr>
            <w:r>
              <w:rPr>
                <w:rFonts w:cs="Times New Roman"/>
                <w:szCs w:val="24"/>
              </w:rPr>
              <w:t>Urban</w:t>
            </w:r>
          </w:p>
        </w:tc>
        <w:tc>
          <w:tcPr>
            <w:tcW w:w="1977" w:type="dxa"/>
            <w:vAlign w:val="center"/>
          </w:tcPr>
          <w:p w:rsidR="00305833" w:rsidP="00D302DA" w14:paraId="28AE081C" w14:textId="25D41F24">
            <w:pPr>
              <w:pStyle w:val="ListParagraph"/>
              <w:ind w:left="0"/>
              <w:jc w:val="right"/>
              <w:rPr>
                <w:rFonts w:cs="Times New Roman"/>
                <w:szCs w:val="24"/>
              </w:rPr>
            </w:pPr>
            <w:r>
              <w:rPr>
                <w:rFonts w:cs="Times New Roman"/>
                <w:szCs w:val="24"/>
              </w:rPr>
              <w:t>103</w:t>
            </w:r>
          </w:p>
        </w:tc>
        <w:tc>
          <w:tcPr>
            <w:tcW w:w="2536" w:type="dxa"/>
            <w:vAlign w:val="center"/>
          </w:tcPr>
          <w:p w:rsidR="004F7584" w:rsidP="00D302DA" w14:paraId="72C3F580" w14:textId="33A07367">
            <w:pPr>
              <w:pStyle w:val="ListParagraph"/>
              <w:ind w:left="0"/>
              <w:jc w:val="right"/>
              <w:rPr>
                <w:rFonts w:cs="Times New Roman"/>
                <w:szCs w:val="24"/>
              </w:rPr>
            </w:pPr>
            <w:r>
              <w:rPr>
                <w:rFonts w:cs="Times New Roman"/>
                <w:szCs w:val="24"/>
              </w:rPr>
              <w:t>5,514,457</w:t>
            </w:r>
          </w:p>
        </w:tc>
      </w:tr>
      <w:tr w14:paraId="5C45B597" w14:textId="62AE25A9" w:rsidTr="00D302DA">
        <w:tblPrEx>
          <w:tblW w:w="0" w:type="auto"/>
          <w:tblInd w:w="720" w:type="dxa"/>
          <w:tblLook w:val="04A0"/>
        </w:tblPrEx>
        <w:tc>
          <w:tcPr>
            <w:tcW w:w="1783" w:type="dxa"/>
            <w:vMerge/>
            <w:vAlign w:val="center"/>
          </w:tcPr>
          <w:p w:rsidR="00305833" w:rsidP="004F7584" w14:paraId="2AAD7F65" w14:textId="77777777">
            <w:pPr>
              <w:pStyle w:val="ListParagraph"/>
              <w:ind w:left="0"/>
              <w:rPr>
                <w:rFonts w:cs="Times New Roman"/>
                <w:szCs w:val="24"/>
              </w:rPr>
            </w:pPr>
          </w:p>
        </w:tc>
        <w:tc>
          <w:tcPr>
            <w:tcW w:w="1583" w:type="dxa"/>
            <w:vAlign w:val="center"/>
          </w:tcPr>
          <w:p w:rsidR="00305833" w:rsidP="00D302DA" w14:paraId="5CFD00BC" w14:textId="1A4B6877">
            <w:pPr>
              <w:pStyle w:val="ListParagraph"/>
              <w:ind w:left="0"/>
              <w:jc w:val="center"/>
              <w:rPr>
                <w:rFonts w:cs="Times New Roman"/>
                <w:szCs w:val="24"/>
              </w:rPr>
            </w:pPr>
            <w:r>
              <w:rPr>
                <w:rFonts w:cs="Times New Roman"/>
                <w:szCs w:val="24"/>
              </w:rPr>
              <w:t>Rural</w:t>
            </w:r>
          </w:p>
        </w:tc>
        <w:tc>
          <w:tcPr>
            <w:tcW w:w="1977" w:type="dxa"/>
            <w:vAlign w:val="center"/>
          </w:tcPr>
          <w:p w:rsidR="00305833" w:rsidP="00D302DA" w14:paraId="71120B3A" w14:textId="7CA294DD">
            <w:pPr>
              <w:pStyle w:val="ListParagraph"/>
              <w:tabs>
                <w:tab w:val="left" w:pos="789"/>
              </w:tabs>
              <w:ind w:left="0"/>
              <w:jc w:val="right"/>
              <w:rPr>
                <w:rFonts w:cs="Times New Roman"/>
                <w:szCs w:val="24"/>
              </w:rPr>
            </w:pPr>
            <w:r>
              <w:rPr>
                <w:rFonts w:cs="Times New Roman"/>
                <w:szCs w:val="24"/>
              </w:rPr>
              <w:t>74</w:t>
            </w:r>
          </w:p>
        </w:tc>
        <w:tc>
          <w:tcPr>
            <w:tcW w:w="2536" w:type="dxa"/>
            <w:vAlign w:val="center"/>
          </w:tcPr>
          <w:p w:rsidR="00305833" w:rsidP="00D302DA" w14:paraId="4DE7AF77" w14:textId="436C5247">
            <w:pPr>
              <w:pStyle w:val="ListParagraph"/>
              <w:ind w:left="0"/>
              <w:jc w:val="right"/>
              <w:rPr>
                <w:rFonts w:cs="Times New Roman"/>
                <w:szCs w:val="24"/>
              </w:rPr>
            </w:pPr>
            <w:r>
              <w:rPr>
                <w:rFonts w:cs="Times New Roman"/>
                <w:szCs w:val="24"/>
              </w:rPr>
              <w:t>716,890</w:t>
            </w:r>
          </w:p>
        </w:tc>
      </w:tr>
      <w:tr w14:paraId="181F7D32" w14:textId="4C4357B9" w:rsidTr="00D302DA">
        <w:tblPrEx>
          <w:tblW w:w="0" w:type="auto"/>
          <w:tblInd w:w="720" w:type="dxa"/>
          <w:tblLook w:val="04A0"/>
        </w:tblPrEx>
        <w:tc>
          <w:tcPr>
            <w:tcW w:w="1783" w:type="dxa"/>
            <w:vMerge w:val="restart"/>
            <w:vAlign w:val="center"/>
          </w:tcPr>
          <w:p w:rsidR="00305833" w:rsidP="004F7584" w14:paraId="79545611" w14:textId="72E364BE">
            <w:pPr>
              <w:pStyle w:val="ListParagraph"/>
              <w:ind w:left="0"/>
              <w:rPr>
                <w:rFonts w:cs="Times New Roman"/>
                <w:szCs w:val="24"/>
              </w:rPr>
            </w:pPr>
            <w:r>
              <w:rPr>
                <w:rFonts w:cs="Times New Roman"/>
                <w:szCs w:val="24"/>
              </w:rPr>
              <w:t>Midwest</w:t>
            </w:r>
          </w:p>
        </w:tc>
        <w:tc>
          <w:tcPr>
            <w:tcW w:w="1583" w:type="dxa"/>
            <w:vAlign w:val="center"/>
          </w:tcPr>
          <w:p w:rsidR="00305833" w:rsidP="00D302DA" w14:paraId="3376BFD0" w14:textId="63A76542">
            <w:pPr>
              <w:pStyle w:val="ListParagraph"/>
              <w:ind w:left="0"/>
              <w:jc w:val="center"/>
              <w:rPr>
                <w:rFonts w:cs="Times New Roman"/>
                <w:szCs w:val="24"/>
              </w:rPr>
            </w:pPr>
            <w:r>
              <w:rPr>
                <w:rFonts w:cs="Times New Roman"/>
                <w:szCs w:val="24"/>
              </w:rPr>
              <w:t>Urban</w:t>
            </w:r>
          </w:p>
        </w:tc>
        <w:tc>
          <w:tcPr>
            <w:tcW w:w="1977" w:type="dxa"/>
            <w:vAlign w:val="center"/>
          </w:tcPr>
          <w:p w:rsidR="00305833" w:rsidP="00D302DA" w14:paraId="6DA96F4B" w14:textId="6CDCA5B8">
            <w:pPr>
              <w:pStyle w:val="ListParagraph"/>
              <w:ind w:left="0"/>
              <w:jc w:val="right"/>
              <w:rPr>
                <w:rFonts w:cs="Times New Roman"/>
                <w:szCs w:val="24"/>
              </w:rPr>
            </w:pPr>
            <w:r>
              <w:rPr>
                <w:rFonts w:cs="Times New Roman"/>
                <w:szCs w:val="24"/>
              </w:rPr>
              <w:t>180</w:t>
            </w:r>
          </w:p>
        </w:tc>
        <w:tc>
          <w:tcPr>
            <w:tcW w:w="2536" w:type="dxa"/>
            <w:vAlign w:val="center"/>
          </w:tcPr>
          <w:p w:rsidR="00305833" w:rsidP="00D302DA" w14:paraId="4E8938D6" w14:textId="5CB39083">
            <w:pPr>
              <w:pStyle w:val="ListParagraph"/>
              <w:ind w:left="0"/>
              <w:jc w:val="right"/>
              <w:rPr>
                <w:rFonts w:cs="Times New Roman"/>
                <w:szCs w:val="24"/>
              </w:rPr>
            </w:pPr>
            <w:r>
              <w:rPr>
                <w:rFonts w:cs="Times New Roman"/>
                <w:szCs w:val="24"/>
              </w:rPr>
              <w:t>5,767,974</w:t>
            </w:r>
          </w:p>
        </w:tc>
      </w:tr>
      <w:tr w14:paraId="7437EC28" w14:textId="0156416A" w:rsidTr="00D302DA">
        <w:tblPrEx>
          <w:tblW w:w="0" w:type="auto"/>
          <w:tblInd w:w="720" w:type="dxa"/>
          <w:tblLook w:val="04A0"/>
        </w:tblPrEx>
        <w:tc>
          <w:tcPr>
            <w:tcW w:w="1783" w:type="dxa"/>
            <w:vMerge/>
            <w:vAlign w:val="center"/>
          </w:tcPr>
          <w:p w:rsidR="00305833" w:rsidP="004F7584" w14:paraId="0B129ED7" w14:textId="77777777">
            <w:pPr>
              <w:pStyle w:val="ListParagraph"/>
              <w:ind w:left="0"/>
              <w:rPr>
                <w:rFonts w:cs="Times New Roman"/>
                <w:szCs w:val="24"/>
              </w:rPr>
            </w:pPr>
          </w:p>
        </w:tc>
        <w:tc>
          <w:tcPr>
            <w:tcW w:w="1583" w:type="dxa"/>
            <w:vAlign w:val="center"/>
          </w:tcPr>
          <w:p w:rsidR="00305833" w:rsidP="00D302DA" w14:paraId="64645001" w14:textId="033105F2">
            <w:pPr>
              <w:pStyle w:val="ListParagraph"/>
              <w:ind w:left="0"/>
              <w:jc w:val="center"/>
              <w:rPr>
                <w:rFonts w:cs="Times New Roman"/>
                <w:szCs w:val="24"/>
              </w:rPr>
            </w:pPr>
            <w:r>
              <w:rPr>
                <w:rFonts w:cs="Times New Roman"/>
                <w:szCs w:val="24"/>
              </w:rPr>
              <w:t>Rural</w:t>
            </w:r>
          </w:p>
        </w:tc>
        <w:tc>
          <w:tcPr>
            <w:tcW w:w="1977" w:type="dxa"/>
            <w:vAlign w:val="center"/>
          </w:tcPr>
          <w:p w:rsidR="00305833" w:rsidP="00D302DA" w14:paraId="775E3583" w14:textId="114C34F4">
            <w:pPr>
              <w:pStyle w:val="ListParagraph"/>
              <w:ind w:left="0"/>
              <w:jc w:val="right"/>
              <w:rPr>
                <w:rFonts w:cs="Times New Roman"/>
                <w:szCs w:val="24"/>
              </w:rPr>
            </w:pPr>
            <w:r>
              <w:rPr>
                <w:rFonts w:cs="Times New Roman"/>
                <w:szCs w:val="24"/>
              </w:rPr>
              <w:t>289</w:t>
            </w:r>
          </w:p>
        </w:tc>
        <w:tc>
          <w:tcPr>
            <w:tcW w:w="2536" w:type="dxa"/>
            <w:vAlign w:val="center"/>
          </w:tcPr>
          <w:p w:rsidR="00305833" w:rsidP="00D302DA" w14:paraId="6518208D" w14:textId="37DB0CCD">
            <w:pPr>
              <w:pStyle w:val="ListParagraph"/>
              <w:ind w:left="0"/>
              <w:jc w:val="right"/>
              <w:rPr>
                <w:rFonts w:cs="Times New Roman"/>
                <w:szCs w:val="24"/>
              </w:rPr>
            </w:pPr>
            <w:r>
              <w:rPr>
                <w:rFonts w:cs="Times New Roman"/>
                <w:szCs w:val="24"/>
              </w:rPr>
              <w:t>2,568,798</w:t>
            </w:r>
          </w:p>
        </w:tc>
      </w:tr>
      <w:tr w14:paraId="6FE3B671" w14:textId="69A59F08" w:rsidTr="00D302DA">
        <w:tblPrEx>
          <w:tblW w:w="0" w:type="auto"/>
          <w:tblInd w:w="720" w:type="dxa"/>
          <w:tblLook w:val="04A0"/>
        </w:tblPrEx>
        <w:tc>
          <w:tcPr>
            <w:tcW w:w="1783" w:type="dxa"/>
            <w:vMerge w:val="restart"/>
            <w:vAlign w:val="center"/>
          </w:tcPr>
          <w:p w:rsidR="00305833" w:rsidP="004F7584" w14:paraId="206BA741" w14:textId="525D7F98">
            <w:pPr>
              <w:pStyle w:val="ListParagraph"/>
              <w:ind w:left="0"/>
              <w:rPr>
                <w:rFonts w:cs="Times New Roman"/>
                <w:szCs w:val="24"/>
              </w:rPr>
            </w:pPr>
            <w:r>
              <w:rPr>
                <w:rFonts w:cs="Times New Roman"/>
                <w:szCs w:val="24"/>
              </w:rPr>
              <w:t>South</w:t>
            </w:r>
          </w:p>
        </w:tc>
        <w:tc>
          <w:tcPr>
            <w:tcW w:w="1583" w:type="dxa"/>
            <w:vAlign w:val="center"/>
          </w:tcPr>
          <w:p w:rsidR="00305833" w:rsidP="00D302DA" w14:paraId="5CFC31AB" w14:textId="656AF1A7">
            <w:pPr>
              <w:pStyle w:val="ListParagraph"/>
              <w:ind w:left="0"/>
              <w:jc w:val="center"/>
              <w:rPr>
                <w:rFonts w:cs="Times New Roman"/>
                <w:szCs w:val="24"/>
              </w:rPr>
            </w:pPr>
            <w:r>
              <w:rPr>
                <w:rFonts w:cs="Times New Roman"/>
                <w:szCs w:val="24"/>
              </w:rPr>
              <w:t>Urban</w:t>
            </w:r>
          </w:p>
        </w:tc>
        <w:tc>
          <w:tcPr>
            <w:tcW w:w="1977" w:type="dxa"/>
            <w:vAlign w:val="center"/>
          </w:tcPr>
          <w:p w:rsidR="00305833" w:rsidP="00D302DA" w14:paraId="520A4AC8" w14:textId="7F3314FC">
            <w:pPr>
              <w:pStyle w:val="ListParagraph"/>
              <w:ind w:left="0"/>
              <w:jc w:val="right"/>
              <w:rPr>
                <w:rFonts w:cs="Times New Roman"/>
                <w:szCs w:val="24"/>
              </w:rPr>
            </w:pPr>
            <w:r>
              <w:rPr>
                <w:rFonts w:cs="Times New Roman"/>
                <w:szCs w:val="24"/>
              </w:rPr>
              <w:t>370</w:t>
            </w:r>
          </w:p>
        </w:tc>
        <w:tc>
          <w:tcPr>
            <w:tcW w:w="2536" w:type="dxa"/>
            <w:vAlign w:val="center"/>
          </w:tcPr>
          <w:p w:rsidR="00305833" w:rsidP="00D302DA" w14:paraId="11D2EB19" w14:textId="459C4669">
            <w:pPr>
              <w:pStyle w:val="ListParagraph"/>
              <w:ind w:left="0"/>
              <w:jc w:val="right"/>
              <w:rPr>
                <w:rFonts w:cs="Times New Roman"/>
                <w:szCs w:val="24"/>
              </w:rPr>
            </w:pPr>
            <w:r>
              <w:rPr>
                <w:rFonts w:cs="Times New Roman"/>
                <w:szCs w:val="24"/>
              </w:rPr>
              <w:t>12,167,763</w:t>
            </w:r>
          </w:p>
        </w:tc>
      </w:tr>
      <w:tr w14:paraId="7A8FA2F9" w14:textId="6391D4DA" w:rsidTr="00D302DA">
        <w:tblPrEx>
          <w:tblW w:w="0" w:type="auto"/>
          <w:tblInd w:w="720" w:type="dxa"/>
          <w:tblLook w:val="04A0"/>
        </w:tblPrEx>
        <w:tc>
          <w:tcPr>
            <w:tcW w:w="1783" w:type="dxa"/>
            <w:vMerge/>
            <w:vAlign w:val="center"/>
          </w:tcPr>
          <w:p w:rsidR="00305833" w:rsidP="004F7584" w14:paraId="0DDAFA73" w14:textId="77777777">
            <w:pPr>
              <w:pStyle w:val="ListParagraph"/>
              <w:ind w:left="0"/>
              <w:rPr>
                <w:rFonts w:cs="Times New Roman"/>
                <w:szCs w:val="24"/>
              </w:rPr>
            </w:pPr>
          </w:p>
        </w:tc>
        <w:tc>
          <w:tcPr>
            <w:tcW w:w="1583" w:type="dxa"/>
            <w:vAlign w:val="center"/>
          </w:tcPr>
          <w:p w:rsidR="00305833" w:rsidP="00D302DA" w14:paraId="24C6C8BF" w14:textId="7CBBD23D">
            <w:pPr>
              <w:pStyle w:val="ListParagraph"/>
              <w:ind w:left="0"/>
              <w:jc w:val="center"/>
              <w:rPr>
                <w:rFonts w:cs="Times New Roman"/>
                <w:szCs w:val="24"/>
              </w:rPr>
            </w:pPr>
            <w:r>
              <w:rPr>
                <w:rFonts w:cs="Times New Roman"/>
                <w:szCs w:val="24"/>
              </w:rPr>
              <w:t>Rural</w:t>
            </w:r>
          </w:p>
        </w:tc>
        <w:tc>
          <w:tcPr>
            <w:tcW w:w="1977" w:type="dxa"/>
            <w:vAlign w:val="center"/>
          </w:tcPr>
          <w:p w:rsidR="00305833" w:rsidP="00D302DA" w14:paraId="79101F59" w14:textId="50503090">
            <w:pPr>
              <w:pStyle w:val="ListParagraph"/>
              <w:ind w:left="0"/>
              <w:jc w:val="right"/>
              <w:rPr>
                <w:rFonts w:cs="Times New Roman"/>
                <w:szCs w:val="24"/>
              </w:rPr>
            </w:pPr>
            <w:r>
              <w:rPr>
                <w:rFonts w:cs="Times New Roman"/>
                <w:szCs w:val="24"/>
              </w:rPr>
              <w:t>372</w:t>
            </w:r>
          </w:p>
        </w:tc>
        <w:tc>
          <w:tcPr>
            <w:tcW w:w="2536" w:type="dxa"/>
            <w:vAlign w:val="center"/>
          </w:tcPr>
          <w:p w:rsidR="00305833" w:rsidP="00D302DA" w14:paraId="6C9FA6EE" w14:textId="3B2E926B">
            <w:pPr>
              <w:pStyle w:val="ListParagraph"/>
              <w:ind w:left="0"/>
              <w:jc w:val="right"/>
              <w:rPr>
                <w:rFonts w:cs="Times New Roman"/>
                <w:szCs w:val="24"/>
              </w:rPr>
            </w:pPr>
            <w:r>
              <w:rPr>
                <w:rFonts w:cs="Times New Roman"/>
                <w:szCs w:val="24"/>
              </w:rPr>
              <w:t>3,254,407</w:t>
            </w:r>
          </w:p>
        </w:tc>
      </w:tr>
      <w:tr w14:paraId="78B66100" w14:textId="43D3DC57" w:rsidTr="00D302DA">
        <w:tblPrEx>
          <w:tblW w:w="0" w:type="auto"/>
          <w:tblInd w:w="720" w:type="dxa"/>
          <w:tblLook w:val="04A0"/>
        </w:tblPrEx>
        <w:tc>
          <w:tcPr>
            <w:tcW w:w="1783" w:type="dxa"/>
            <w:vMerge w:val="restart"/>
            <w:vAlign w:val="center"/>
          </w:tcPr>
          <w:p w:rsidR="00305833" w:rsidP="004F7584" w14:paraId="736C1E38" w14:textId="3116A75A">
            <w:pPr>
              <w:pStyle w:val="ListParagraph"/>
              <w:ind w:left="0"/>
              <w:rPr>
                <w:rFonts w:cs="Times New Roman"/>
                <w:szCs w:val="24"/>
              </w:rPr>
            </w:pPr>
            <w:r>
              <w:rPr>
                <w:rFonts w:cs="Times New Roman"/>
                <w:szCs w:val="24"/>
              </w:rPr>
              <w:t>West</w:t>
            </w:r>
          </w:p>
        </w:tc>
        <w:tc>
          <w:tcPr>
            <w:tcW w:w="1583" w:type="dxa"/>
            <w:vAlign w:val="center"/>
          </w:tcPr>
          <w:p w:rsidR="00305833" w:rsidP="00D302DA" w14:paraId="15D03C9D" w14:textId="0BA12FBE">
            <w:pPr>
              <w:pStyle w:val="ListParagraph"/>
              <w:ind w:left="0"/>
              <w:jc w:val="center"/>
              <w:rPr>
                <w:rFonts w:cs="Times New Roman"/>
                <w:szCs w:val="24"/>
              </w:rPr>
            </w:pPr>
            <w:r>
              <w:rPr>
                <w:rFonts w:cs="Times New Roman"/>
                <w:szCs w:val="24"/>
              </w:rPr>
              <w:t>Urban</w:t>
            </w:r>
          </w:p>
        </w:tc>
        <w:tc>
          <w:tcPr>
            <w:tcW w:w="1977" w:type="dxa"/>
            <w:vAlign w:val="center"/>
          </w:tcPr>
          <w:p w:rsidR="00305833" w:rsidP="00D302DA" w14:paraId="70B206A8" w14:textId="28BE854E">
            <w:pPr>
              <w:pStyle w:val="ListParagraph"/>
              <w:ind w:left="0"/>
              <w:jc w:val="right"/>
              <w:rPr>
                <w:rFonts w:cs="Times New Roman"/>
                <w:szCs w:val="24"/>
              </w:rPr>
            </w:pPr>
            <w:r>
              <w:rPr>
                <w:rFonts w:cs="Times New Roman"/>
                <w:szCs w:val="24"/>
              </w:rPr>
              <w:t>81</w:t>
            </w:r>
          </w:p>
        </w:tc>
        <w:tc>
          <w:tcPr>
            <w:tcW w:w="2536" w:type="dxa"/>
            <w:vAlign w:val="center"/>
          </w:tcPr>
          <w:p w:rsidR="00305833" w:rsidP="00D302DA" w14:paraId="31B8D464" w14:textId="76282122">
            <w:pPr>
              <w:pStyle w:val="ListParagraph"/>
              <w:ind w:left="0"/>
              <w:jc w:val="right"/>
              <w:rPr>
                <w:rFonts w:cs="Times New Roman"/>
                <w:szCs w:val="24"/>
              </w:rPr>
            </w:pPr>
            <w:r>
              <w:rPr>
                <w:rFonts w:cs="Times New Roman"/>
                <w:szCs w:val="24"/>
              </w:rPr>
              <w:t>7,950,785</w:t>
            </w:r>
          </w:p>
        </w:tc>
      </w:tr>
      <w:tr w14:paraId="1E111FFD" w14:textId="1AB8D18E" w:rsidTr="00D302DA">
        <w:tblPrEx>
          <w:tblW w:w="0" w:type="auto"/>
          <w:tblInd w:w="720" w:type="dxa"/>
          <w:tblLook w:val="04A0"/>
        </w:tblPrEx>
        <w:tc>
          <w:tcPr>
            <w:tcW w:w="1783" w:type="dxa"/>
            <w:vMerge/>
          </w:tcPr>
          <w:p w:rsidR="00305833" w:rsidP="00D76C1F" w14:paraId="07B43484" w14:textId="77777777">
            <w:pPr>
              <w:pStyle w:val="ListParagraph"/>
              <w:ind w:left="0"/>
              <w:rPr>
                <w:rFonts w:cs="Times New Roman"/>
                <w:szCs w:val="24"/>
              </w:rPr>
            </w:pPr>
          </w:p>
        </w:tc>
        <w:tc>
          <w:tcPr>
            <w:tcW w:w="1583" w:type="dxa"/>
            <w:vAlign w:val="center"/>
          </w:tcPr>
          <w:p w:rsidR="00305833" w:rsidP="00D302DA" w14:paraId="274F54A4" w14:textId="47C40456">
            <w:pPr>
              <w:pStyle w:val="ListParagraph"/>
              <w:ind w:left="0"/>
              <w:jc w:val="center"/>
              <w:rPr>
                <w:rFonts w:cs="Times New Roman"/>
                <w:szCs w:val="24"/>
              </w:rPr>
            </w:pPr>
            <w:r>
              <w:rPr>
                <w:rFonts w:cs="Times New Roman"/>
                <w:szCs w:val="24"/>
              </w:rPr>
              <w:t>Rural</w:t>
            </w:r>
          </w:p>
        </w:tc>
        <w:tc>
          <w:tcPr>
            <w:tcW w:w="1977" w:type="dxa"/>
            <w:vAlign w:val="center"/>
          </w:tcPr>
          <w:p w:rsidR="00305833" w:rsidP="00D302DA" w14:paraId="296EE342" w14:textId="68A22A5B">
            <w:pPr>
              <w:pStyle w:val="ListParagraph"/>
              <w:ind w:left="0"/>
              <w:jc w:val="right"/>
              <w:rPr>
                <w:rFonts w:cs="Times New Roman"/>
                <w:szCs w:val="24"/>
              </w:rPr>
            </w:pPr>
            <w:r>
              <w:rPr>
                <w:rFonts w:cs="Times New Roman"/>
                <w:szCs w:val="24"/>
              </w:rPr>
              <w:t>132</w:t>
            </w:r>
          </w:p>
        </w:tc>
        <w:tc>
          <w:tcPr>
            <w:tcW w:w="2536" w:type="dxa"/>
            <w:vAlign w:val="center"/>
          </w:tcPr>
          <w:p w:rsidR="00305833" w:rsidP="00D302DA" w14:paraId="3F4BE42A" w14:textId="77012F80">
            <w:pPr>
              <w:pStyle w:val="ListParagraph"/>
              <w:ind w:left="0"/>
              <w:jc w:val="right"/>
              <w:rPr>
                <w:rFonts w:cs="Times New Roman"/>
                <w:szCs w:val="24"/>
              </w:rPr>
            </w:pPr>
            <w:r>
              <w:rPr>
                <w:rFonts w:cs="Times New Roman"/>
                <w:szCs w:val="24"/>
              </w:rPr>
              <w:t>1,410,502</w:t>
            </w:r>
          </w:p>
        </w:tc>
      </w:tr>
    </w:tbl>
    <w:p w:rsidR="00361CDA" w:rsidP="00B46CD9" w14:paraId="1BD7B238" w14:textId="77777777">
      <w:pPr>
        <w:pStyle w:val="ListParagraph"/>
        <w:spacing w:after="0" w:line="240" w:lineRule="auto"/>
        <w:rPr>
          <w:rFonts w:cs="Times New Roman"/>
          <w:szCs w:val="24"/>
        </w:rPr>
      </w:pPr>
    </w:p>
    <w:p w:rsidR="00C94092" w:rsidRPr="00D302DA" w:rsidP="00B46CD9" w14:paraId="6B7AF098" w14:textId="77777777">
      <w:pPr>
        <w:pStyle w:val="ListParagraph"/>
        <w:spacing w:after="0" w:line="240" w:lineRule="auto"/>
        <w:rPr>
          <w:rFonts w:cs="Times New Roman"/>
          <w:b/>
          <w:bCs/>
          <w:szCs w:val="24"/>
          <w:u w:val="single"/>
        </w:rPr>
      </w:pPr>
      <w:r w:rsidRPr="00D302DA">
        <w:rPr>
          <w:rFonts w:cs="Times New Roman"/>
          <w:b/>
          <w:bCs/>
          <w:szCs w:val="24"/>
          <w:u w:val="single"/>
        </w:rPr>
        <w:t>PSU Sample Size and Allocation</w:t>
      </w:r>
    </w:p>
    <w:p w:rsidR="00C94092" w:rsidP="00B46CD9" w14:paraId="666CE2E4" w14:textId="0B1F4F57">
      <w:pPr>
        <w:pStyle w:val="ListParagraph"/>
        <w:spacing w:after="0" w:line="240" w:lineRule="auto"/>
        <w:rPr>
          <w:rFonts w:cs="Times New Roman"/>
          <w:szCs w:val="24"/>
        </w:rPr>
      </w:pPr>
      <w:r>
        <w:rPr>
          <w:rFonts w:cs="Times New Roman"/>
          <w:szCs w:val="24"/>
        </w:rPr>
        <w:t xml:space="preserve">The </w:t>
      </w:r>
      <w:r w:rsidRPr="00C94092">
        <w:rPr>
          <w:rFonts w:cs="Times New Roman"/>
          <w:szCs w:val="24"/>
        </w:rPr>
        <w:t xml:space="preserve">NSUBS includes 30 PSUs </w:t>
      </w:r>
      <w:r w:rsidR="00415082">
        <w:rPr>
          <w:rFonts w:cs="Times New Roman"/>
          <w:szCs w:val="24"/>
        </w:rPr>
        <w:t xml:space="preserve">using the </w:t>
      </w:r>
      <w:r w:rsidR="006F369F">
        <w:rPr>
          <w:rFonts w:cs="Times New Roman"/>
          <w:szCs w:val="24"/>
        </w:rPr>
        <w:t xml:space="preserve">approximately optimal </w:t>
      </w:r>
      <w:r w:rsidR="00415082">
        <w:rPr>
          <w:rFonts w:cs="Times New Roman"/>
          <w:szCs w:val="24"/>
        </w:rPr>
        <w:t>Neyman</w:t>
      </w:r>
      <w:r w:rsidR="00415082">
        <w:rPr>
          <w:rFonts w:cs="Times New Roman"/>
          <w:szCs w:val="24"/>
        </w:rPr>
        <w:t xml:space="preserve"> allocation to reduce overall variance, </w:t>
      </w:r>
      <w:r w:rsidRPr="00C94092">
        <w:rPr>
          <w:rFonts w:cs="Times New Roman"/>
          <w:szCs w:val="24"/>
        </w:rPr>
        <w:t xml:space="preserve">called for selecting </w:t>
      </w:r>
      <w:r w:rsidR="003104E8">
        <w:rPr>
          <w:rFonts w:cs="Times New Roman"/>
          <w:szCs w:val="24"/>
        </w:rPr>
        <w:t>4</w:t>
      </w:r>
      <w:r w:rsidRPr="00C94092">
        <w:rPr>
          <w:rFonts w:cs="Times New Roman"/>
          <w:szCs w:val="24"/>
        </w:rPr>
        <w:t xml:space="preserve">, </w:t>
      </w:r>
      <w:r w:rsidR="003104E8">
        <w:rPr>
          <w:rFonts w:cs="Times New Roman"/>
          <w:szCs w:val="24"/>
        </w:rPr>
        <w:t>6</w:t>
      </w:r>
      <w:r w:rsidRPr="00C94092">
        <w:rPr>
          <w:rFonts w:cs="Times New Roman"/>
          <w:szCs w:val="24"/>
        </w:rPr>
        <w:t>, 1</w:t>
      </w:r>
      <w:r w:rsidR="006F369F">
        <w:rPr>
          <w:rFonts w:cs="Times New Roman"/>
          <w:szCs w:val="24"/>
        </w:rPr>
        <w:t>5</w:t>
      </w:r>
      <w:r w:rsidRPr="00C94092">
        <w:rPr>
          <w:rFonts w:cs="Times New Roman"/>
          <w:szCs w:val="24"/>
        </w:rPr>
        <w:t xml:space="preserve">, and </w:t>
      </w:r>
      <w:r w:rsidR="006F369F">
        <w:rPr>
          <w:rFonts w:cs="Times New Roman"/>
          <w:szCs w:val="24"/>
        </w:rPr>
        <w:t>6</w:t>
      </w:r>
      <w:r w:rsidRPr="00C94092">
        <w:rPr>
          <w:rFonts w:cs="Times New Roman"/>
          <w:szCs w:val="24"/>
        </w:rPr>
        <w:t xml:space="preserve"> PSUs from the Northeast, Midwest, South, and West regions, respectively.</w:t>
      </w:r>
    </w:p>
    <w:p w:rsidR="00167480" w:rsidP="00B46CD9" w14:paraId="75D62F99" w14:textId="77777777">
      <w:pPr>
        <w:pStyle w:val="ListParagraph"/>
        <w:spacing w:after="0" w:line="240" w:lineRule="auto"/>
        <w:rPr>
          <w:rFonts w:cs="Times New Roman"/>
          <w:szCs w:val="24"/>
        </w:rPr>
      </w:pPr>
    </w:p>
    <w:p w:rsidR="00C94092" w:rsidRPr="00D302DA" w:rsidP="00B46CD9" w14:paraId="7A491F6A" w14:textId="77777777">
      <w:pPr>
        <w:pStyle w:val="ListParagraph"/>
        <w:spacing w:after="0" w:line="240" w:lineRule="auto"/>
        <w:rPr>
          <w:rFonts w:cs="Times New Roman"/>
          <w:b/>
          <w:bCs/>
          <w:szCs w:val="24"/>
          <w:u w:val="single"/>
        </w:rPr>
      </w:pPr>
      <w:r w:rsidRPr="00D302DA">
        <w:rPr>
          <w:rFonts w:cs="Times New Roman"/>
          <w:b/>
          <w:bCs/>
          <w:szCs w:val="24"/>
          <w:u w:val="single"/>
        </w:rPr>
        <w:t>Secondary Sampling Units and Sample Selection</w:t>
      </w:r>
    </w:p>
    <w:p w:rsidR="00C94092" w:rsidP="00B46CD9" w14:paraId="56858EFE" w14:textId="79720414">
      <w:pPr>
        <w:pStyle w:val="ListParagraph"/>
        <w:spacing w:after="0" w:line="240" w:lineRule="auto"/>
        <w:rPr>
          <w:rFonts w:cs="Times New Roman"/>
          <w:szCs w:val="24"/>
        </w:rPr>
      </w:pPr>
      <w:r w:rsidRPr="00C94092">
        <w:rPr>
          <w:rFonts w:cs="Times New Roman"/>
          <w:szCs w:val="24"/>
        </w:rPr>
        <w:t>Data are collected at four data collection site types (daycare centers, recreation centers, fast food restaurants, and gas stations) on the basis that using these four site types to conduct the survey does not cause a significant bias.</w:t>
      </w:r>
      <w:r w:rsidR="00FC49BE">
        <w:rPr>
          <w:rFonts w:cs="Times New Roman"/>
          <w:szCs w:val="24"/>
        </w:rPr>
        <w:t xml:space="preserve"> </w:t>
      </w:r>
      <w:r w:rsidRPr="00C94092">
        <w:rPr>
          <w:rFonts w:cs="Times New Roman"/>
          <w:szCs w:val="24"/>
        </w:rPr>
        <w:t xml:space="preserve"> Seven fast food restaurant chains (McDonald’s, Burger King, Wendy’s, Taco Bell, Kentucky Fried Chicken, Sonic and Dairy Queen) were selected because they are commonly found nationwide. </w:t>
      </w:r>
      <w:r w:rsidR="00FC49BE">
        <w:rPr>
          <w:rFonts w:cs="Times New Roman"/>
          <w:szCs w:val="24"/>
        </w:rPr>
        <w:t xml:space="preserve"> </w:t>
      </w:r>
      <w:r w:rsidRPr="00C94092">
        <w:rPr>
          <w:rFonts w:cs="Times New Roman"/>
          <w:szCs w:val="24"/>
        </w:rPr>
        <w:t>Site selection considerations are that the businesses typically have a good number of customers with children and dedicated parking lots for data collection.</w:t>
      </w:r>
    </w:p>
    <w:p w:rsidR="00AA23DA" w:rsidRPr="00AA23DA" w:rsidP="00AA23DA" w14:paraId="297D2DF3" w14:textId="77777777">
      <w:pPr>
        <w:pStyle w:val="ListParagraph"/>
        <w:rPr>
          <w:rFonts w:cs="Times New Roman"/>
          <w:szCs w:val="24"/>
        </w:rPr>
      </w:pPr>
    </w:p>
    <w:p w:rsidR="00A41876" w:rsidP="00FC49BE" w14:paraId="59181D5B" w14:textId="02FFBD9B">
      <w:pPr>
        <w:pStyle w:val="ListParagraph"/>
        <w:spacing w:after="0" w:line="240" w:lineRule="auto"/>
        <w:rPr>
          <w:rFonts w:cs="Times New Roman"/>
          <w:szCs w:val="24"/>
        </w:rPr>
      </w:pPr>
      <w:r w:rsidRPr="00C94092">
        <w:rPr>
          <w:rFonts w:cs="Times New Roman"/>
          <w:szCs w:val="24"/>
        </w:rPr>
        <w:t>The goal is to obtain 1</w:t>
      </w:r>
      <w:r w:rsidR="00D93B81">
        <w:rPr>
          <w:rFonts w:cs="Times New Roman"/>
          <w:szCs w:val="24"/>
        </w:rPr>
        <w:t>5</w:t>
      </w:r>
      <w:r w:rsidRPr="00C94092">
        <w:rPr>
          <w:rFonts w:cs="Times New Roman"/>
          <w:szCs w:val="24"/>
        </w:rPr>
        <w:t xml:space="preserve"> respondent sites per PSU. </w:t>
      </w:r>
      <w:r w:rsidR="00FC49BE">
        <w:rPr>
          <w:rFonts w:cs="Times New Roman"/>
          <w:szCs w:val="24"/>
        </w:rPr>
        <w:t xml:space="preserve"> </w:t>
      </w:r>
      <w:r w:rsidR="00BB769A">
        <w:rPr>
          <w:rFonts w:cs="Times New Roman"/>
          <w:szCs w:val="24"/>
        </w:rPr>
        <w:t>Sites will be selected prior to data collection and will look similar to the 2015 sample selection.</w:t>
      </w:r>
      <w:r w:rsidR="008616F0">
        <w:rPr>
          <w:rFonts w:cs="Times New Roman"/>
          <w:szCs w:val="24"/>
        </w:rPr>
        <w:t xml:space="preserve"> </w:t>
      </w:r>
      <w:r w:rsidR="00FC49BE">
        <w:rPr>
          <w:rFonts w:cs="Times New Roman"/>
          <w:szCs w:val="24"/>
        </w:rPr>
        <w:t xml:space="preserve"> </w:t>
      </w:r>
      <w:r w:rsidR="008616F0">
        <w:rPr>
          <w:rFonts w:cs="Times New Roman"/>
          <w:szCs w:val="24"/>
        </w:rPr>
        <w:t xml:space="preserve">Using </w:t>
      </w:r>
      <w:r w:rsidR="008616F0">
        <w:rPr>
          <w:rFonts w:cs="Times New Roman"/>
          <w:szCs w:val="24"/>
        </w:rPr>
        <w:t>SafeGraph</w:t>
      </w:r>
      <w:r>
        <w:rPr>
          <w:rStyle w:val="FootnoteReference"/>
          <w:rFonts w:cs="Times New Roman"/>
          <w:szCs w:val="24"/>
        </w:rPr>
        <w:footnoteReference w:id="3"/>
      </w:r>
      <w:r w:rsidR="008616F0">
        <w:rPr>
          <w:rFonts w:cs="Times New Roman"/>
          <w:szCs w:val="24"/>
        </w:rPr>
        <w:t xml:space="preserve"> data, data for the sites of interest are filtered out into their own dataset</w:t>
      </w:r>
      <w:r w:rsidR="00521E4D">
        <w:rPr>
          <w:rFonts w:cs="Times New Roman"/>
          <w:szCs w:val="24"/>
        </w:rPr>
        <w:t xml:space="preserve">. </w:t>
      </w:r>
      <w:r w:rsidR="00FC49BE">
        <w:rPr>
          <w:rFonts w:cs="Times New Roman"/>
          <w:szCs w:val="24"/>
        </w:rPr>
        <w:t xml:space="preserve"> </w:t>
      </w:r>
      <w:r w:rsidR="00521E4D">
        <w:rPr>
          <w:rFonts w:cs="Times New Roman"/>
          <w:szCs w:val="24"/>
        </w:rPr>
        <w:t>Sites are then processed to determine if they are eligible for including in the sampling frame; are they located within</w:t>
      </w:r>
      <w:r w:rsidR="00880026">
        <w:rPr>
          <w:rFonts w:cs="Times New Roman"/>
          <w:szCs w:val="24"/>
        </w:rPr>
        <w:t xml:space="preserve"> one of the 30 PSUs, located outside of military base of office building, if a daycare, rec center, or fast food restaurant it is not located in a shopping center, if a rec center it is not a park, climbing wall, or senior center, if a daycare it is not home-based.</w:t>
      </w:r>
    </w:p>
    <w:p w:rsidR="00FC49BE" w:rsidP="00B46CD9" w14:paraId="10FD0323" w14:textId="77777777">
      <w:pPr>
        <w:pStyle w:val="ListParagraph"/>
        <w:spacing w:after="0" w:line="240" w:lineRule="auto"/>
        <w:rPr>
          <w:rFonts w:cs="Times New Roman"/>
          <w:szCs w:val="24"/>
        </w:rPr>
      </w:pPr>
    </w:p>
    <w:p w:rsidR="00B25E1F" w:rsidRPr="00B25E1F" w:rsidP="00B46CD9" w14:paraId="0254B8B0" w14:textId="3ADA26E7">
      <w:pPr>
        <w:pStyle w:val="ListParagraph"/>
        <w:spacing w:after="0" w:line="240" w:lineRule="auto"/>
        <w:rPr>
          <w:rFonts w:cs="Times New Roman"/>
          <w:szCs w:val="24"/>
        </w:rPr>
      </w:pPr>
      <w:r>
        <w:rPr>
          <w:rFonts w:cs="Times New Roman"/>
          <w:szCs w:val="24"/>
        </w:rPr>
        <w:t xml:space="preserve">Sampling strata are created by </w:t>
      </w:r>
      <w:r w:rsidR="002101C3">
        <w:rPr>
          <w:rFonts w:cs="Times New Roman"/>
          <w:szCs w:val="24"/>
        </w:rPr>
        <w:t>site</w:t>
      </w:r>
      <w:r>
        <w:rPr>
          <w:rFonts w:cs="Times New Roman"/>
          <w:szCs w:val="24"/>
        </w:rPr>
        <w:t xml:space="preserve"> type within PSU and sites are independently sampled by stratum within PSU. </w:t>
      </w:r>
      <w:r w:rsidR="00FC49BE">
        <w:rPr>
          <w:rFonts w:cs="Times New Roman"/>
          <w:szCs w:val="24"/>
        </w:rPr>
        <w:t xml:space="preserve"> </w:t>
      </w:r>
      <w:r>
        <w:rPr>
          <w:rFonts w:cs="Times New Roman"/>
          <w:szCs w:val="24"/>
        </w:rPr>
        <w:t>Sample sizes within PSU are determined</w:t>
      </w:r>
      <w:r w:rsidR="0075763B">
        <w:rPr>
          <w:rFonts w:cs="Times New Roman"/>
          <w:szCs w:val="24"/>
        </w:rPr>
        <w:t xml:space="preserve">, allocating proportionally to each site type according to the site frame size for a total of 450 </w:t>
      </w:r>
      <w:r>
        <w:rPr>
          <w:rFonts w:cs="Times New Roman"/>
          <w:szCs w:val="24"/>
        </w:rPr>
        <w:t>eligible</w:t>
      </w:r>
      <w:r w:rsidR="0075763B">
        <w:rPr>
          <w:rFonts w:cs="Times New Roman"/>
          <w:szCs w:val="24"/>
        </w:rPr>
        <w:t>, responding sites across all PSUs to acquire approximately 15 respondent sites per PSU.</w:t>
      </w:r>
    </w:p>
    <w:p w:rsidR="00AA23DA" w:rsidRPr="00C94092" w:rsidP="00B46CD9" w14:paraId="2239F089" w14:textId="77777777">
      <w:pPr>
        <w:pStyle w:val="ListParagraph"/>
        <w:spacing w:after="0" w:line="240" w:lineRule="auto"/>
        <w:rPr>
          <w:rFonts w:cs="Times New Roman"/>
          <w:szCs w:val="24"/>
        </w:rPr>
      </w:pPr>
    </w:p>
    <w:p w:rsidR="00C94092" w:rsidRPr="00D302DA" w:rsidP="00B46CD9" w14:paraId="121CAEC7" w14:textId="77777777">
      <w:pPr>
        <w:pStyle w:val="ListParagraph"/>
        <w:spacing w:after="0" w:line="240" w:lineRule="auto"/>
        <w:rPr>
          <w:rFonts w:cs="Times New Roman"/>
          <w:b/>
          <w:bCs/>
          <w:szCs w:val="24"/>
          <w:u w:val="single"/>
        </w:rPr>
      </w:pPr>
      <w:r w:rsidRPr="00D302DA">
        <w:rPr>
          <w:rFonts w:cs="Times New Roman"/>
          <w:b/>
          <w:bCs/>
          <w:szCs w:val="24"/>
          <w:u w:val="single"/>
        </w:rPr>
        <w:t>Data Collection Schedule</w:t>
      </w:r>
    </w:p>
    <w:p w:rsidR="00C94092" w:rsidRPr="00C94092" w:rsidP="00B46CD9" w14:paraId="7169CC2D" w14:textId="3D65083E">
      <w:pPr>
        <w:pStyle w:val="ListParagraph"/>
        <w:spacing w:after="0" w:line="240" w:lineRule="auto"/>
        <w:rPr>
          <w:rFonts w:cs="Times New Roman"/>
          <w:szCs w:val="24"/>
        </w:rPr>
      </w:pPr>
      <w:r>
        <w:rPr>
          <w:rFonts w:cs="Times New Roman"/>
          <w:szCs w:val="24"/>
        </w:rPr>
        <w:t xml:space="preserve">The </w:t>
      </w:r>
      <w:r w:rsidRPr="00C94092">
        <w:rPr>
          <w:rFonts w:cs="Times New Roman"/>
          <w:szCs w:val="24"/>
        </w:rPr>
        <w:t xml:space="preserve">NSUBS data collection protocol calls for </w:t>
      </w:r>
      <w:r>
        <w:rPr>
          <w:rFonts w:cs="Times New Roman"/>
          <w:szCs w:val="24"/>
        </w:rPr>
        <w:t>2</w:t>
      </w:r>
      <w:r w:rsidRPr="00C94092">
        <w:rPr>
          <w:rFonts w:cs="Times New Roman"/>
          <w:szCs w:val="24"/>
        </w:rPr>
        <w:t xml:space="preserve">-hour observation periods of restraint use for all passenger vehicles with child occupants who enter selected data collection locations. </w:t>
      </w:r>
      <w:r>
        <w:rPr>
          <w:rFonts w:cs="Times New Roman"/>
          <w:szCs w:val="24"/>
        </w:rPr>
        <w:t xml:space="preserve"> </w:t>
      </w:r>
      <w:r w:rsidR="00DD16A2">
        <w:rPr>
          <w:rFonts w:cs="Times New Roman"/>
          <w:szCs w:val="24"/>
        </w:rPr>
        <w:t xml:space="preserve">Using data from the 2025 NSUBS, we will examine whether </w:t>
      </w:r>
      <w:r w:rsidR="00D57775">
        <w:rPr>
          <w:rFonts w:cs="Times New Roman"/>
          <w:szCs w:val="24"/>
        </w:rPr>
        <w:t xml:space="preserve">to </w:t>
      </w:r>
      <w:r w:rsidR="00DD16A2">
        <w:rPr>
          <w:rFonts w:cs="Times New Roman"/>
          <w:szCs w:val="24"/>
        </w:rPr>
        <w:t>reduc</w:t>
      </w:r>
      <w:r w:rsidR="00D57775">
        <w:rPr>
          <w:rFonts w:cs="Times New Roman"/>
          <w:szCs w:val="24"/>
        </w:rPr>
        <w:t>e</w:t>
      </w:r>
      <w:r w:rsidR="00DD16A2">
        <w:rPr>
          <w:rFonts w:cs="Times New Roman"/>
          <w:szCs w:val="24"/>
        </w:rPr>
        <w:t xml:space="preserve"> the </w:t>
      </w:r>
      <w:r>
        <w:rPr>
          <w:rFonts w:cs="Times New Roman"/>
          <w:szCs w:val="24"/>
        </w:rPr>
        <w:t>2</w:t>
      </w:r>
      <w:r w:rsidR="00DD16A2">
        <w:rPr>
          <w:rFonts w:cs="Times New Roman"/>
          <w:szCs w:val="24"/>
        </w:rPr>
        <w:t xml:space="preserve">-hour data collection time at daycare centers to </w:t>
      </w:r>
      <w:r>
        <w:rPr>
          <w:rFonts w:cs="Times New Roman"/>
          <w:szCs w:val="24"/>
        </w:rPr>
        <w:t xml:space="preserve">1 </w:t>
      </w:r>
      <w:r w:rsidR="00DD16A2">
        <w:rPr>
          <w:rFonts w:cs="Times New Roman"/>
          <w:szCs w:val="24"/>
        </w:rPr>
        <w:t xml:space="preserve">hour or when all children have arrived. </w:t>
      </w:r>
      <w:r>
        <w:rPr>
          <w:rFonts w:cs="Times New Roman"/>
          <w:szCs w:val="24"/>
        </w:rPr>
        <w:t xml:space="preserve"> </w:t>
      </w:r>
      <w:r w:rsidRPr="00C94092">
        <w:rPr>
          <w:rFonts w:cs="Times New Roman"/>
          <w:szCs w:val="24"/>
        </w:rPr>
        <w:t xml:space="preserve">Once the vehicles stop, the drivers are approached for short interviews. </w:t>
      </w:r>
      <w:r>
        <w:rPr>
          <w:rFonts w:cs="Times New Roman"/>
          <w:szCs w:val="24"/>
        </w:rPr>
        <w:t xml:space="preserve"> </w:t>
      </w:r>
      <w:r w:rsidRPr="00C94092">
        <w:rPr>
          <w:rFonts w:cs="Times New Roman"/>
          <w:szCs w:val="24"/>
        </w:rPr>
        <w:t>Because of the requirement for observations, data are collected only during daylight hours, typically defined as between 7 a.m. and 6 p.m.</w:t>
      </w:r>
    </w:p>
    <w:p w:rsidR="00C94092" w:rsidRPr="00C94092" w:rsidP="00B46CD9" w14:paraId="02CAC9EC" w14:textId="77777777">
      <w:pPr>
        <w:pStyle w:val="ListParagraph"/>
        <w:spacing w:after="0" w:line="240" w:lineRule="auto"/>
        <w:rPr>
          <w:rFonts w:cs="Times New Roman"/>
          <w:szCs w:val="24"/>
        </w:rPr>
      </w:pPr>
    </w:p>
    <w:p w:rsidR="00C94092" w:rsidRPr="00C94092" w:rsidP="00B46CD9" w14:paraId="38B101AE" w14:textId="6228C518">
      <w:pPr>
        <w:pStyle w:val="ListParagraph"/>
        <w:spacing w:after="0" w:line="240" w:lineRule="auto"/>
        <w:rPr>
          <w:rFonts w:cs="Times New Roman"/>
          <w:szCs w:val="24"/>
        </w:rPr>
      </w:pPr>
      <w:r w:rsidRPr="00C94092">
        <w:rPr>
          <w:rFonts w:cs="Times New Roman"/>
          <w:szCs w:val="24"/>
        </w:rPr>
        <w:t xml:space="preserve">Trained data collectors approach passenger vehicles appearing to have child occupants under the age of 13; observe the restraint use of up to nine occupants in the first three rows of seats; and conduct interviews to obtain the race and ethnicity of all occupants; the age of the driver; and the heights, weights, and ages of child occupants appearing to be under age 13. </w:t>
      </w:r>
      <w:r w:rsidR="00FC49BE">
        <w:rPr>
          <w:rFonts w:cs="Times New Roman"/>
          <w:szCs w:val="24"/>
        </w:rPr>
        <w:t xml:space="preserve"> </w:t>
      </w:r>
      <w:r w:rsidRPr="00C94092">
        <w:rPr>
          <w:rFonts w:cs="Times New Roman"/>
          <w:szCs w:val="24"/>
        </w:rPr>
        <w:t xml:space="preserve">The approximate ages of other occupants (expressed as an age range, such as 16-24 years), and the </w:t>
      </w:r>
      <w:r w:rsidR="00B92C1E">
        <w:rPr>
          <w:rFonts w:cs="Times New Roman"/>
          <w:szCs w:val="24"/>
        </w:rPr>
        <w:t>sex</w:t>
      </w:r>
      <w:r w:rsidRPr="00C94092">
        <w:rPr>
          <w:rFonts w:cs="Times New Roman"/>
          <w:szCs w:val="24"/>
        </w:rPr>
        <w:t xml:space="preserve"> of all occupants are subjectively assessed by the data collectors.</w:t>
      </w:r>
    </w:p>
    <w:p w:rsidR="00C94092" w:rsidRPr="00C94092" w:rsidP="00B46CD9" w14:paraId="799A4AB9" w14:textId="77777777">
      <w:pPr>
        <w:pStyle w:val="ListParagraph"/>
        <w:spacing w:after="0" w:line="240" w:lineRule="auto"/>
        <w:rPr>
          <w:rFonts w:cs="Times New Roman"/>
          <w:szCs w:val="24"/>
        </w:rPr>
      </w:pPr>
    </w:p>
    <w:p w:rsidR="00C94092" w:rsidRPr="00C94092" w:rsidP="00B46CD9" w14:paraId="2F319C3C" w14:textId="6BB4C940">
      <w:pPr>
        <w:pStyle w:val="ListParagraph"/>
        <w:spacing w:after="0" w:line="240" w:lineRule="auto"/>
        <w:rPr>
          <w:rFonts w:cs="Times New Roman"/>
          <w:szCs w:val="24"/>
        </w:rPr>
      </w:pPr>
      <w:r w:rsidRPr="00C94092">
        <w:rPr>
          <w:rFonts w:cs="Times New Roman"/>
          <w:szCs w:val="24"/>
        </w:rPr>
        <w:t xml:space="preserve">Per OMB standards, the data on race/ethnicity in NSUBS are collected via self-reporting. </w:t>
      </w:r>
      <w:r w:rsidR="00FC49BE">
        <w:rPr>
          <w:rFonts w:cs="Times New Roman"/>
          <w:szCs w:val="24"/>
        </w:rPr>
        <w:t xml:space="preserve"> </w:t>
      </w:r>
      <w:r w:rsidRPr="00C94092">
        <w:rPr>
          <w:rFonts w:cs="Times New Roman"/>
          <w:szCs w:val="24"/>
        </w:rPr>
        <w:t xml:space="preserve">To capture restraint use before children unfasten the restraints, data collectors observe restraint use prior to or just as the vehicles come to a stop except at fast food drive-through lanes. </w:t>
      </w:r>
      <w:r w:rsidR="00FC49BE">
        <w:rPr>
          <w:rFonts w:cs="Times New Roman"/>
          <w:szCs w:val="24"/>
        </w:rPr>
        <w:t xml:space="preserve"> </w:t>
      </w:r>
      <w:r w:rsidRPr="00C94092">
        <w:rPr>
          <w:rFonts w:cs="Times New Roman"/>
          <w:szCs w:val="24"/>
        </w:rPr>
        <w:t>In that case, restraint use is observed prior to the vehicles reaching the drive-through window.</w:t>
      </w:r>
    </w:p>
    <w:p w:rsidR="00C94092" w:rsidRPr="00C94092" w:rsidP="00B46CD9" w14:paraId="1D437B8C" w14:textId="77777777">
      <w:pPr>
        <w:pStyle w:val="ListParagraph"/>
        <w:spacing w:after="0" w:line="240" w:lineRule="auto"/>
        <w:rPr>
          <w:rFonts w:cs="Times New Roman"/>
          <w:szCs w:val="24"/>
        </w:rPr>
      </w:pPr>
    </w:p>
    <w:p w:rsidR="00C94092" w:rsidRPr="00C94092" w:rsidP="00B46CD9" w14:paraId="40E763DB" w14:textId="77777777">
      <w:pPr>
        <w:pStyle w:val="ListParagraph"/>
        <w:spacing w:after="0" w:line="240" w:lineRule="auto"/>
        <w:rPr>
          <w:rFonts w:cs="Times New Roman"/>
          <w:szCs w:val="24"/>
        </w:rPr>
      </w:pPr>
      <w:r w:rsidRPr="00C94092">
        <w:rPr>
          <w:rFonts w:cs="Times New Roman"/>
          <w:szCs w:val="24"/>
        </w:rPr>
        <w:t>To reach as wide an audience as possible, NSUBS uses some Spanish-speaking data collectors in PSUs with known populations of Spanish-speaking residents.</w:t>
      </w:r>
    </w:p>
    <w:p w:rsidR="00C94092" w:rsidRPr="00C94092" w:rsidP="00B46CD9" w14:paraId="07EE92AB" w14:textId="77777777">
      <w:pPr>
        <w:pStyle w:val="ListParagraph"/>
        <w:spacing w:after="0" w:line="240" w:lineRule="auto"/>
        <w:rPr>
          <w:rFonts w:cs="Times New Roman"/>
          <w:szCs w:val="24"/>
        </w:rPr>
      </w:pPr>
    </w:p>
    <w:p w:rsidR="00C94092" w:rsidP="00C94092" w14:paraId="667D4FE2" w14:textId="23978800">
      <w:pPr>
        <w:pStyle w:val="ListParagraph"/>
        <w:rPr>
          <w:rFonts w:cs="Times New Roman"/>
          <w:szCs w:val="24"/>
        </w:rPr>
      </w:pPr>
      <w:r w:rsidRPr="00C94092">
        <w:rPr>
          <w:rFonts w:cs="Times New Roman"/>
          <w:szCs w:val="24"/>
        </w:rPr>
        <w:t xml:space="preserve">Data are recorded </w:t>
      </w:r>
      <w:r w:rsidR="00DC262E">
        <w:rPr>
          <w:rFonts w:cs="Times New Roman"/>
          <w:szCs w:val="24"/>
        </w:rPr>
        <w:t>in tablets and data sent back to</w:t>
      </w:r>
      <w:r w:rsidR="007174A8">
        <w:rPr>
          <w:rFonts w:cs="Times New Roman"/>
          <w:szCs w:val="24"/>
        </w:rPr>
        <w:t xml:space="preserve"> Westat, </w:t>
      </w:r>
      <w:r w:rsidR="007C205D">
        <w:rPr>
          <w:rFonts w:cs="Times New Roman"/>
          <w:szCs w:val="24"/>
        </w:rPr>
        <w:t>the Contractor</w:t>
      </w:r>
      <w:r w:rsidR="007174A8">
        <w:rPr>
          <w:rFonts w:cs="Times New Roman"/>
          <w:szCs w:val="24"/>
        </w:rPr>
        <w:t>,</w:t>
      </w:r>
      <w:r w:rsidR="007C205D">
        <w:rPr>
          <w:rFonts w:cs="Times New Roman"/>
          <w:szCs w:val="24"/>
        </w:rPr>
        <w:t xml:space="preserve"> </w:t>
      </w:r>
      <w:r w:rsidR="00DC262E">
        <w:rPr>
          <w:rFonts w:cs="Times New Roman"/>
          <w:szCs w:val="24"/>
        </w:rPr>
        <w:t>electronically.</w:t>
      </w:r>
    </w:p>
    <w:p w:rsidR="00DC262E" w:rsidRPr="00C94092" w:rsidP="00C94092" w14:paraId="7D54BF86" w14:textId="77777777">
      <w:pPr>
        <w:pStyle w:val="ListParagraph"/>
        <w:rPr>
          <w:rFonts w:cs="Times New Roman"/>
          <w:szCs w:val="24"/>
        </w:rPr>
      </w:pPr>
    </w:p>
    <w:p w:rsidR="00C94092" w:rsidRPr="00D302DA" w:rsidP="00616171" w14:paraId="706E7FEB" w14:textId="77777777">
      <w:pPr>
        <w:pStyle w:val="ListParagraph"/>
        <w:spacing w:after="0" w:line="240" w:lineRule="auto"/>
        <w:rPr>
          <w:rFonts w:cs="Times New Roman"/>
          <w:b/>
          <w:bCs/>
          <w:szCs w:val="24"/>
          <w:u w:val="single"/>
        </w:rPr>
      </w:pPr>
      <w:r w:rsidRPr="00D302DA">
        <w:rPr>
          <w:rFonts w:cs="Times New Roman"/>
          <w:b/>
          <w:bCs/>
          <w:szCs w:val="24"/>
          <w:u w:val="single"/>
        </w:rPr>
        <w:t>Information Collected</w:t>
      </w:r>
    </w:p>
    <w:p w:rsidR="00C94092" w:rsidRPr="00C94092" w:rsidP="00616171" w14:paraId="5A2E4D03" w14:textId="77777777">
      <w:pPr>
        <w:pStyle w:val="ListParagraph"/>
        <w:spacing w:after="0" w:line="240" w:lineRule="auto"/>
        <w:rPr>
          <w:rFonts w:cs="Times New Roman"/>
          <w:szCs w:val="24"/>
        </w:rPr>
      </w:pPr>
      <w:r w:rsidRPr="00C94092">
        <w:rPr>
          <w:rFonts w:cs="Times New Roman"/>
          <w:szCs w:val="24"/>
        </w:rPr>
        <w:t>If an adult in the approached vehicle agrees to take part in the survey, data collectors will ask the adult for the following information:</w:t>
      </w:r>
    </w:p>
    <w:p w:rsidR="00C94092" w:rsidRPr="00C94092" w:rsidP="00616171" w14:paraId="3D4D42A2" w14:textId="3661BA16">
      <w:pPr>
        <w:pStyle w:val="ListParagraph"/>
        <w:numPr>
          <w:ilvl w:val="0"/>
          <w:numId w:val="2"/>
        </w:numPr>
        <w:spacing w:after="0" w:line="240" w:lineRule="auto"/>
        <w:rPr>
          <w:rFonts w:cs="Times New Roman"/>
          <w:szCs w:val="24"/>
        </w:rPr>
      </w:pPr>
      <w:r w:rsidRPr="00C94092">
        <w:rPr>
          <w:rFonts w:cs="Times New Roman"/>
          <w:szCs w:val="24"/>
        </w:rPr>
        <w:t>Children’s ages</w:t>
      </w:r>
    </w:p>
    <w:p w:rsidR="00C94092" w:rsidRPr="00C94092" w:rsidP="00616171" w14:paraId="580212D2" w14:textId="3923334F">
      <w:pPr>
        <w:pStyle w:val="ListParagraph"/>
        <w:numPr>
          <w:ilvl w:val="0"/>
          <w:numId w:val="2"/>
        </w:numPr>
        <w:spacing w:after="0" w:line="240" w:lineRule="auto"/>
        <w:rPr>
          <w:rFonts w:cs="Times New Roman"/>
          <w:szCs w:val="24"/>
        </w:rPr>
      </w:pPr>
      <w:r w:rsidRPr="00C94092">
        <w:rPr>
          <w:rFonts w:cs="Times New Roman"/>
          <w:szCs w:val="24"/>
        </w:rPr>
        <w:t>Children’s heights</w:t>
      </w:r>
    </w:p>
    <w:p w:rsidR="00C94092" w:rsidRPr="00C94092" w:rsidP="00616171" w14:paraId="6298F78D" w14:textId="3D228F19">
      <w:pPr>
        <w:pStyle w:val="ListParagraph"/>
        <w:numPr>
          <w:ilvl w:val="0"/>
          <w:numId w:val="2"/>
        </w:numPr>
        <w:spacing w:after="0" w:line="240" w:lineRule="auto"/>
        <w:rPr>
          <w:rFonts w:cs="Times New Roman"/>
          <w:szCs w:val="24"/>
        </w:rPr>
      </w:pPr>
      <w:r w:rsidRPr="00C94092">
        <w:rPr>
          <w:rFonts w:cs="Times New Roman"/>
          <w:szCs w:val="24"/>
        </w:rPr>
        <w:t>Children’s weights</w:t>
      </w:r>
    </w:p>
    <w:p w:rsidR="00C94092" w:rsidRPr="00C94092" w:rsidP="00616171" w14:paraId="215DC054" w14:textId="0EB6A519">
      <w:pPr>
        <w:pStyle w:val="ListParagraph"/>
        <w:numPr>
          <w:ilvl w:val="0"/>
          <w:numId w:val="2"/>
        </w:numPr>
        <w:spacing w:after="0" w:line="240" w:lineRule="auto"/>
        <w:rPr>
          <w:rFonts w:cs="Times New Roman"/>
          <w:szCs w:val="24"/>
        </w:rPr>
      </w:pPr>
      <w:r w:rsidRPr="00C94092">
        <w:rPr>
          <w:rFonts w:cs="Times New Roman"/>
          <w:szCs w:val="24"/>
        </w:rPr>
        <w:t>Children’s races</w:t>
      </w:r>
      <w:r w:rsidR="00E44CF7">
        <w:rPr>
          <w:rFonts w:cs="Times New Roman"/>
          <w:szCs w:val="24"/>
        </w:rPr>
        <w:t>/</w:t>
      </w:r>
      <w:r w:rsidRPr="00C94092">
        <w:rPr>
          <w:rFonts w:cs="Times New Roman"/>
          <w:szCs w:val="24"/>
        </w:rPr>
        <w:t>ethnicities</w:t>
      </w:r>
    </w:p>
    <w:p w:rsidR="00C94092" w:rsidRPr="00C94092" w:rsidP="00616171" w14:paraId="24A823C5" w14:textId="4C482357">
      <w:pPr>
        <w:pStyle w:val="ListParagraph"/>
        <w:numPr>
          <w:ilvl w:val="0"/>
          <w:numId w:val="2"/>
        </w:numPr>
        <w:spacing w:after="0" w:line="240" w:lineRule="auto"/>
        <w:rPr>
          <w:rFonts w:cs="Times New Roman"/>
          <w:szCs w:val="24"/>
        </w:rPr>
      </w:pPr>
      <w:r w:rsidRPr="00C94092">
        <w:rPr>
          <w:rFonts w:cs="Times New Roman"/>
          <w:szCs w:val="24"/>
        </w:rPr>
        <w:t>Adults’ races</w:t>
      </w:r>
      <w:r w:rsidR="00E44CF7">
        <w:rPr>
          <w:rFonts w:cs="Times New Roman"/>
          <w:szCs w:val="24"/>
        </w:rPr>
        <w:t>/</w:t>
      </w:r>
      <w:r w:rsidRPr="00C94092">
        <w:rPr>
          <w:rFonts w:cs="Times New Roman"/>
          <w:szCs w:val="24"/>
        </w:rPr>
        <w:t xml:space="preserve">ethnicities </w:t>
      </w:r>
    </w:p>
    <w:p w:rsidR="00C94092" w:rsidRPr="00C94092" w:rsidP="00616171" w14:paraId="6170FA75" w14:textId="45A1C630">
      <w:pPr>
        <w:pStyle w:val="ListParagraph"/>
        <w:numPr>
          <w:ilvl w:val="0"/>
          <w:numId w:val="2"/>
        </w:numPr>
        <w:spacing w:after="0" w:line="240" w:lineRule="auto"/>
        <w:rPr>
          <w:rFonts w:cs="Times New Roman"/>
          <w:szCs w:val="24"/>
        </w:rPr>
      </w:pPr>
      <w:r w:rsidRPr="00C94092">
        <w:rPr>
          <w:rFonts w:cs="Times New Roman"/>
          <w:szCs w:val="24"/>
        </w:rPr>
        <w:t>Driver’s age</w:t>
      </w:r>
    </w:p>
    <w:p w:rsidR="00C94092" w:rsidRPr="00C94092" w:rsidP="00616171" w14:paraId="464535B1" w14:textId="77777777">
      <w:pPr>
        <w:pStyle w:val="ListParagraph"/>
        <w:spacing w:after="0" w:line="240" w:lineRule="auto"/>
        <w:rPr>
          <w:rFonts w:cs="Times New Roman"/>
          <w:szCs w:val="24"/>
        </w:rPr>
      </w:pPr>
      <w:r w:rsidRPr="00C94092">
        <w:rPr>
          <w:rFonts w:cs="Times New Roman"/>
          <w:szCs w:val="24"/>
        </w:rPr>
        <w:t>In addition, data collectors will collect the following information by observation only, and not by interview:</w:t>
      </w:r>
    </w:p>
    <w:p w:rsidR="00C94092" w:rsidRPr="00C94092" w:rsidP="00616171" w14:paraId="4651A4F8" w14:textId="62C4ADC8">
      <w:pPr>
        <w:pStyle w:val="ListParagraph"/>
        <w:numPr>
          <w:ilvl w:val="0"/>
          <w:numId w:val="3"/>
        </w:numPr>
        <w:spacing w:after="0" w:line="240" w:lineRule="auto"/>
        <w:rPr>
          <w:rFonts w:cs="Times New Roman"/>
          <w:szCs w:val="24"/>
        </w:rPr>
      </w:pPr>
      <w:r w:rsidRPr="00C94092">
        <w:rPr>
          <w:rFonts w:cs="Times New Roman"/>
          <w:szCs w:val="24"/>
        </w:rPr>
        <w:t>Survey site</w:t>
      </w:r>
      <w:r w:rsidR="009D65B8">
        <w:rPr>
          <w:rFonts w:cs="Times New Roman"/>
          <w:szCs w:val="24"/>
        </w:rPr>
        <w:t xml:space="preserve"> information</w:t>
      </w:r>
    </w:p>
    <w:p w:rsidR="00C94092" w:rsidRPr="00C94092" w:rsidP="00616171" w14:paraId="40DEBECA" w14:textId="58131BA4">
      <w:pPr>
        <w:pStyle w:val="ListParagraph"/>
        <w:numPr>
          <w:ilvl w:val="0"/>
          <w:numId w:val="3"/>
        </w:numPr>
        <w:spacing w:after="0" w:line="240" w:lineRule="auto"/>
        <w:rPr>
          <w:rFonts w:cs="Times New Roman"/>
          <w:szCs w:val="24"/>
        </w:rPr>
      </w:pPr>
      <w:r w:rsidRPr="00C94092">
        <w:rPr>
          <w:rFonts w:cs="Times New Roman"/>
          <w:szCs w:val="24"/>
        </w:rPr>
        <w:t>Vehicle type</w:t>
      </w:r>
    </w:p>
    <w:p w:rsidR="00C94092" w:rsidRPr="00C94092" w:rsidP="00616171" w14:paraId="3C4A279F" w14:textId="5FE4DE69">
      <w:pPr>
        <w:pStyle w:val="ListParagraph"/>
        <w:numPr>
          <w:ilvl w:val="0"/>
          <w:numId w:val="3"/>
        </w:numPr>
        <w:spacing w:after="0" w:line="240" w:lineRule="auto"/>
        <w:rPr>
          <w:rFonts w:cs="Times New Roman"/>
          <w:szCs w:val="24"/>
        </w:rPr>
      </w:pPr>
      <w:r w:rsidRPr="00C94092">
        <w:rPr>
          <w:rFonts w:cs="Times New Roman"/>
          <w:szCs w:val="24"/>
        </w:rPr>
        <w:t>Seating position of each occupant</w:t>
      </w:r>
    </w:p>
    <w:p w:rsidR="00C94092" w:rsidRPr="00C94092" w:rsidP="00616171" w14:paraId="03DEC93F" w14:textId="3F419A2C">
      <w:pPr>
        <w:pStyle w:val="ListParagraph"/>
        <w:numPr>
          <w:ilvl w:val="0"/>
          <w:numId w:val="3"/>
        </w:numPr>
        <w:spacing w:after="0" w:line="240" w:lineRule="auto"/>
        <w:rPr>
          <w:rFonts w:cs="Times New Roman"/>
          <w:szCs w:val="24"/>
        </w:rPr>
      </w:pPr>
      <w:r w:rsidRPr="00C94092">
        <w:rPr>
          <w:rFonts w:cs="Times New Roman"/>
          <w:szCs w:val="24"/>
        </w:rPr>
        <w:t>Restraint use for each occupant, specifying the types of child restraints used</w:t>
      </w:r>
    </w:p>
    <w:p w:rsidR="00C94092" w:rsidRPr="00C94092" w:rsidP="00616171" w14:paraId="14DB1822" w14:textId="07493448">
      <w:pPr>
        <w:pStyle w:val="ListParagraph"/>
        <w:numPr>
          <w:ilvl w:val="0"/>
          <w:numId w:val="3"/>
        </w:numPr>
        <w:spacing w:after="0" w:line="240" w:lineRule="auto"/>
        <w:rPr>
          <w:rFonts w:cs="Times New Roman"/>
          <w:szCs w:val="24"/>
        </w:rPr>
      </w:pPr>
      <w:r>
        <w:rPr>
          <w:rFonts w:cs="Times New Roman"/>
          <w:szCs w:val="24"/>
        </w:rPr>
        <w:t>Sex</w:t>
      </w:r>
      <w:r w:rsidRPr="00C94092">
        <w:rPr>
          <w:rFonts w:cs="Times New Roman"/>
          <w:szCs w:val="24"/>
        </w:rPr>
        <w:t xml:space="preserve"> </w:t>
      </w:r>
      <w:r w:rsidRPr="00C94092">
        <w:rPr>
          <w:rFonts w:cs="Times New Roman"/>
          <w:szCs w:val="24"/>
        </w:rPr>
        <w:t>of each occupant</w:t>
      </w:r>
    </w:p>
    <w:p w:rsidR="00C94092" w:rsidP="00616171" w14:paraId="34398434" w14:textId="19288F5D">
      <w:pPr>
        <w:pStyle w:val="ListParagraph"/>
        <w:numPr>
          <w:ilvl w:val="0"/>
          <w:numId w:val="3"/>
        </w:numPr>
        <w:spacing w:after="0" w:line="240" w:lineRule="auto"/>
        <w:rPr>
          <w:rFonts w:cs="Times New Roman"/>
          <w:szCs w:val="24"/>
        </w:rPr>
      </w:pPr>
      <w:r w:rsidRPr="00C94092">
        <w:rPr>
          <w:rFonts w:cs="Times New Roman"/>
          <w:szCs w:val="24"/>
        </w:rPr>
        <w:t>Estimated age range for adult occupants other than driver</w:t>
      </w:r>
    </w:p>
    <w:p w:rsidR="002B6BD8" w:rsidRPr="00C94092" w:rsidP="00616171" w14:paraId="379EBA30" w14:textId="77777777">
      <w:pPr>
        <w:pStyle w:val="ListParagraph"/>
        <w:spacing w:after="0" w:line="240" w:lineRule="auto"/>
        <w:ind w:left="1440"/>
        <w:rPr>
          <w:rFonts w:cs="Times New Roman"/>
          <w:szCs w:val="24"/>
        </w:rPr>
      </w:pPr>
    </w:p>
    <w:p w:rsidR="00C94092" w:rsidRPr="00D302DA" w:rsidP="00616171" w14:paraId="1D918D0B" w14:textId="77777777">
      <w:pPr>
        <w:pStyle w:val="ListParagraph"/>
        <w:spacing w:after="0" w:line="240" w:lineRule="auto"/>
        <w:rPr>
          <w:rFonts w:cs="Times New Roman"/>
          <w:b/>
          <w:bCs/>
          <w:szCs w:val="24"/>
          <w:u w:val="single"/>
        </w:rPr>
      </w:pPr>
      <w:r w:rsidRPr="00D302DA">
        <w:rPr>
          <w:rFonts w:cs="Times New Roman"/>
          <w:b/>
          <w:bCs/>
          <w:szCs w:val="24"/>
          <w:u w:val="single"/>
        </w:rPr>
        <w:t>Data Collection Form</w:t>
      </w:r>
    </w:p>
    <w:p w:rsidR="00C94092" w:rsidRPr="00C94092" w:rsidP="00616171" w14:paraId="73DCA3C7" w14:textId="0B5E09EA">
      <w:pPr>
        <w:pStyle w:val="ListParagraph"/>
        <w:spacing w:after="0" w:line="240" w:lineRule="auto"/>
        <w:rPr>
          <w:rFonts w:cs="Times New Roman"/>
          <w:szCs w:val="24"/>
        </w:rPr>
      </w:pPr>
      <w:r>
        <w:rPr>
          <w:rFonts w:cs="Times New Roman"/>
          <w:szCs w:val="24"/>
        </w:rPr>
        <w:t>Screenshots from t</w:t>
      </w:r>
      <w:r w:rsidRPr="00C94092">
        <w:rPr>
          <w:rFonts w:cs="Times New Roman"/>
          <w:szCs w:val="24"/>
        </w:rPr>
        <w:t xml:space="preserve">he data collection </w:t>
      </w:r>
      <w:r>
        <w:rPr>
          <w:rFonts w:cs="Times New Roman"/>
          <w:szCs w:val="24"/>
        </w:rPr>
        <w:t xml:space="preserve">application </w:t>
      </w:r>
      <w:r w:rsidR="000726FF">
        <w:rPr>
          <w:rFonts w:cs="Times New Roman"/>
          <w:szCs w:val="24"/>
        </w:rPr>
        <w:t xml:space="preserve">for the interview portion </w:t>
      </w:r>
      <w:r w:rsidRPr="00C94092">
        <w:rPr>
          <w:rFonts w:cs="Times New Roman"/>
          <w:szCs w:val="24"/>
        </w:rPr>
        <w:t xml:space="preserve">used </w:t>
      </w:r>
      <w:r>
        <w:rPr>
          <w:rFonts w:cs="Times New Roman"/>
          <w:szCs w:val="24"/>
        </w:rPr>
        <w:t>in</w:t>
      </w:r>
      <w:r w:rsidRPr="00C94092">
        <w:rPr>
          <w:rFonts w:cs="Times New Roman"/>
          <w:szCs w:val="24"/>
        </w:rPr>
        <w:t xml:space="preserve"> the survey </w:t>
      </w:r>
      <w:r>
        <w:rPr>
          <w:rFonts w:cs="Times New Roman"/>
          <w:szCs w:val="24"/>
        </w:rPr>
        <w:t>are</w:t>
      </w:r>
      <w:r w:rsidRPr="00C94092">
        <w:rPr>
          <w:rFonts w:cs="Times New Roman"/>
          <w:szCs w:val="24"/>
        </w:rPr>
        <w:t xml:space="preserve"> shown </w:t>
      </w:r>
      <w:r>
        <w:rPr>
          <w:rFonts w:cs="Times New Roman"/>
          <w:szCs w:val="24"/>
        </w:rPr>
        <w:t>in</w:t>
      </w:r>
      <w:r w:rsidRPr="00C94092">
        <w:rPr>
          <w:rFonts w:cs="Times New Roman"/>
          <w:szCs w:val="24"/>
        </w:rPr>
        <w:t xml:space="preserve"> </w:t>
      </w:r>
      <w:r w:rsidR="00782F61">
        <w:rPr>
          <w:rFonts w:cs="Times New Roman"/>
          <w:szCs w:val="24"/>
        </w:rPr>
        <w:t>the attachments</w:t>
      </w:r>
      <w:r w:rsidRPr="00C94092">
        <w:rPr>
          <w:rFonts w:cs="Times New Roman"/>
          <w:szCs w:val="24"/>
        </w:rPr>
        <w:t>.</w:t>
      </w:r>
    </w:p>
    <w:p w:rsidR="00C94092" w:rsidRPr="00C94092" w:rsidP="00616171" w14:paraId="7283FFC0" w14:textId="77777777">
      <w:pPr>
        <w:pStyle w:val="ListParagraph"/>
        <w:spacing w:after="0" w:line="240" w:lineRule="auto"/>
        <w:rPr>
          <w:rFonts w:cs="Times New Roman"/>
          <w:szCs w:val="24"/>
        </w:rPr>
      </w:pPr>
    </w:p>
    <w:p w:rsidR="0026377D" w:rsidP="00616171" w14:paraId="26561F4E" w14:textId="481A9BC2">
      <w:pPr>
        <w:pStyle w:val="ListParagraph"/>
        <w:spacing w:after="0" w:line="240" w:lineRule="auto"/>
        <w:rPr>
          <w:rFonts w:cs="Times New Roman"/>
          <w:szCs w:val="24"/>
        </w:rPr>
      </w:pPr>
      <w:r w:rsidRPr="00C94092">
        <w:rPr>
          <w:rFonts w:cs="Times New Roman"/>
          <w:szCs w:val="24"/>
        </w:rPr>
        <w:t>Data collectors</w:t>
      </w:r>
      <w:r>
        <w:rPr>
          <w:rFonts w:cs="Times New Roman"/>
          <w:szCs w:val="24"/>
        </w:rPr>
        <w:t xml:space="preserve"> will pick their data collection site</w:t>
      </w:r>
      <w:r w:rsidR="00FA2041">
        <w:rPr>
          <w:rFonts w:cs="Times New Roman"/>
          <w:szCs w:val="24"/>
        </w:rPr>
        <w:t>, verify their name and their partner’s name, and select the weather condition.</w:t>
      </w:r>
    </w:p>
    <w:p w:rsidR="0026377D" w:rsidP="00616171" w14:paraId="420F2C07" w14:textId="77777777">
      <w:pPr>
        <w:pStyle w:val="ListParagraph"/>
        <w:spacing w:after="0" w:line="240" w:lineRule="auto"/>
        <w:rPr>
          <w:rFonts w:cs="Times New Roman"/>
          <w:szCs w:val="24"/>
        </w:rPr>
      </w:pPr>
    </w:p>
    <w:p w:rsidR="00255597" w:rsidRPr="00C94092" w:rsidP="00616171" w14:paraId="5AC6C61F" w14:textId="7403FD12">
      <w:pPr>
        <w:pStyle w:val="ListParagraph"/>
        <w:spacing w:after="0" w:line="240" w:lineRule="auto"/>
        <w:rPr>
          <w:rFonts w:cs="Times New Roman"/>
          <w:szCs w:val="24"/>
        </w:rPr>
      </w:pPr>
      <w:r w:rsidRPr="00C94092">
        <w:rPr>
          <w:rFonts w:cs="Times New Roman"/>
          <w:szCs w:val="24"/>
        </w:rPr>
        <w:t xml:space="preserve">Data collectors will </w:t>
      </w:r>
      <w:r w:rsidR="00F83DA6">
        <w:rPr>
          <w:rFonts w:cs="Times New Roman"/>
          <w:szCs w:val="24"/>
        </w:rPr>
        <w:t xml:space="preserve">then select the vehicle type when an eligible vehicle is </w:t>
      </w:r>
      <w:r w:rsidRPr="00C94092">
        <w:rPr>
          <w:rFonts w:cs="Times New Roman"/>
          <w:szCs w:val="24"/>
        </w:rPr>
        <w:t xml:space="preserve">observed, even if the occupants refuse to agree to participate in the survey. </w:t>
      </w:r>
      <w:r w:rsidR="00812548">
        <w:rPr>
          <w:rFonts w:cs="Times New Roman"/>
          <w:szCs w:val="24"/>
        </w:rPr>
        <w:t xml:space="preserve"> </w:t>
      </w:r>
      <w:r w:rsidRPr="00C94092">
        <w:rPr>
          <w:rFonts w:cs="Times New Roman"/>
          <w:szCs w:val="24"/>
        </w:rPr>
        <w:t>This is because the observation data are retained and used, even in the absence of related interview data.</w:t>
      </w:r>
      <w:r>
        <w:rPr>
          <w:rFonts w:cs="Times New Roman"/>
          <w:szCs w:val="24"/>
        </w:rPr>
        <w:t xml:space="preserve"> </w:t>
      </w:r>
      <w:r w:rsidR="00812548">
        <w:rPr>
          <w:rFonts w:cs="Times New Roman"/>
          <w:szCs w:val="24"/>
        </w:rPr>
        <w:t xml:space="preserve"> </w:t>
      </w:r>
      <w:r>
        <w:rPr>
          <w:rFonts w:cs="Times New Roman"/>
          <w:szCs w:val="24"/>
        </w:rPr>
        <w:t>Data collectors will input observed data for each eligible car</w:t>
      </w:r>
      <w:r w:rsidR="003A467D">
        <w:rPr>
          <w:rFonts w:cs="Times New Roman"/>
          <w:szCs w:val="24"/>
        </w:rPr>
        <w:t>.</w:t>
      </w:r>
      <w:r w:rsidRPr="00F12E13" w:rsidR="00F12E13">
        <w:rPr>
          <w:rFonts w:cs="Times New Roman"/>
          <w:szCs w:val="24"/>
        </w:rPr>
        <w:t xml:space="preserve"> </w:t>
      </w:r>
      <w:r w:rsidR="00812548">
        <w:rPr>
          <w:rFonts w:cs="Times New Roman"/>
          <w:szCs w:val="24"/>
        </w:rPr>
        <w:t xml:space="preserve"> </w:t>
      </w:r>
      <w:r w:rsidRPr="00C94092" w:rsidR="00F12E13">
        <w:rPr>
          <w:rFonts w:cs="Times New Roman"/>
          <w:szCs w:val="24"/>
        </w:rPr>
        <w:t xml:space="preserve">Information on the age category, </w:t>
      </w:r>
      <w:r w:rsidR="00B92C1E">
        <w:rPr>
          <w:rFonts w:cs="Times New Roman"/>
          <w:szCs w:val="24"/>
        </w:rPr>
        <w:t>sex</w:t>
      </w:r>
      <w:r w:rsidRPr="00C94092" w:rsidR="00F12E13">
        <w:rPr>
          <w:rFonts w:cs="Times New Roman"/>
          <w:szCs w:val="24"/>
        </w:rPr>
        <w:t xml:space="preserve">, and restraint use of </w:t>
      </w:r>
      <w:r w:rsidR="003149F5">
        <w:rPr>
          <w:rFonts w:cs="Times New Roman"/>
          <w:szCs w:val="24"/>
        </w:rPr>
        <w:t>all</w:t>
      </w:r>
      <w:r w:rsidRPr="00C94092" w:rsidR="00F12E13">
        <w:rPr>
          <w:rFonts w:cs="Times New Roman"/>
          <w:szCs w:val="24"/>
        </w:rPr>
        <w:t xml:space="preserve"> occupants will be filled out by the data collector based on observation.</w:t>
      </w:r>
    </w:p>
    <w:p w:rsidR="00C94092" w:rsidRPr="00C94092" w:rsidP="00616171" w14:paraId="4B84DEBF" w14:textId="77777777">
      <w:pPr>
        <w:pStyle w:val="ListParagraph"/>
        <w:spacing w:after="0" w:line="240" w:lineRule="auto"/>
        <w:rPr>
          <w:rFonts w:cs="Times New Roman"/>
          <w:szCs w:val="24"/>
        </w:rPr>
      </w:pPr>
    </w:p>
    <w:p w:rsidR="00C94092" w:rsidP="00616171" w14:paraId="51E33150" w14:textId="60CBEE3E">
      <w:pPr>
        <w:pStyle w:val="ListParagraph"/>
        <w:spacing w:after="0" w:line="240" w:lineRule="auto"/>
        <w:rPr>
          <w:rFonts w:cs="Times New Roman"/>
          <w:szCs w:val="24"/>
        </w:rPr>
      </w:pPr>
      <w:r w:rsidRPr="00C94092">
        <w:rPr>
          <w:rFonts w:cs="Times New Roman"/>
          <w:szCs w:val="24"/>
        </w:rPr>
        <w:t xml:space="preserve">Data collectors will </w:t>
      </w:r>
      <w:r w:rsidR="00485C66">
        <w:rPr>
          <w:rFonts w:cs="Times New Roman"/>
          <w:szCs w:val="24"/>
        </w:rPr>
        <w:t xml:space="preserve">introduce themselves and ask </w:t>
      </w:r>
      <w:r w:rsidR="008839C9">
        <w:rPr>
          <w:rFonts w:cs="Times New Roman"/>
          <w:szCs w:val="24"/>
        </w:rPr>
        <w:t xml:space="preserve">drivers if they will participate in the survey. </w:t>
      </w:r>
      <w:r w:rsidR="00812548">
        <w:rPr>
          <w:rFonts w:cs="Times New Roman"/>
          <w:szCs w:val="24"/>
        </w:rPr>
        <w:t xml:space="preserve"> </w:t>
      </w:r>
      <w:r w:rsidR="008839C9">
        <w:rPr>
          <w:rFonts w:cs="Times New Roman"/>
          <w:szCs w:val="24"/>
        </w:rPr>
        <w:t xml:space="preserve">Data collectors </w:t>
      </w:r>
      <w:r w:rsidR="00E24D61">
        <w:rPr>
          <w:rFonts w:cs="Times New Roman"/>
          <w:szCs w:val="24"/>
        </w:rPr>
        <w:t>tell</w:t>
      </w:r>
      <w:r w:rsidRPr="00C94092">
        <w:rPr>
          <w:rFonts w:cs="Times New Roman"/>
          <w:szCs w:val="24"/>
        </w:rPr>
        <w:t xml:space="preserve"> all potential respondents that their participation is voluntary</w:t>
      </w:r>
      <w:r w:rsidR="00115DF9">
        <w:rPr>
          <w:rFonts w:cs="Times New Roman"/>
          <w:szCs w:val="24"/>
        </w:rPr>
        <w:t>,</w:t>
      </w:r>
      <w:r w:rsidRPr="00C94092">
        <w:rPr>
          <w:rFonts w:cs="Times New Roman"/>
          <w:szCs w:val="24"/>
        </w:rPr>
        <w:t xml:space="preserve"> and that no personal identifying information will be collected.</w:t>
      </w:r>
    </w:p>
    <w:p w:rsidR="00485C66" w:rsidRPr="00C94092" w:rsidP="00616171" w14:paraId="2CA8157D" w14:textId="77777777">
      <w:pPr>
        <w:pStyle w:val="ListParagraph"/>
        <w:spacing w:after="0" w:line="240" w:lineRule="auto"/>
        <w:rPr>
          <w:rFonts w:cs="Times New Roman"/>
          <w:szCs w:val="24"/>
        </w:rPr>
      </w:pPr>
    </w:p>
    <w:p w:rsidR="00C94092" w:rsidRPr="00C94092" w:rsidP="00616171" w14:paraId="39B858E2" w14:textId="1794CD61">
      <w:pPr>
        <w:pStyle w:val="ListParagraph"/>
        <w:spacing w:after="0" w:line="240" w:lineRule="auto"/>
        <w:rPr>
          <w:rFonts w:cs="Times New Roman"/>
          <w:szCs w:val="24"/>
        </w:rPr>
      </w:pPr>
      <w:r w:rsidRPr="00C94092">
        <w:rPr>
          <w:rFonts w:cs="Times New Roman"/>
          <w:szCs w:val="24"/>
        </w:rPr>
        <w:t xml:space="preserve">For motorists who agree to participate, data collectors will interview an adult motorist for answers to fill out the </w:t>
      </w:r>
      <w:r w:rsidR="00E24D61">
        <w:rPr>
          <w:rFonts w:cs="Times New Roman"/>
          <w:szCs w:val="24"/>
        </w:rPr>
        <w:t>application</w:t>
      </w:r>
      <w:r w:rsidRPr="00C94092">
        <w:rPr>
          <w:rFonts w:cs="Times New Roman"/>
          <w:szCs w:val="24"/>
        </w:rPr>
        <w:t>’s information on restraint</w:t>
      </w:r>
      <w:r w:rsidR="003149F5">
        <w:rPr>
          <w:rFonts w:cs="Times New Roman"/>
          <w:szCs w:val="24"/>
        </w:rPr>
        <w:t xml:space="preserve"> use</w:t>
      </w:r>
      <w:r w:rsidRPr="00C94092">
        <w:rPr>
          <w:rFonts w:cs="Times New Roman"/>
          <w:szCs w:val="24"/>
        </w:rPr>
        <w:t>.</w:t>
      </w:r>
    </w:p>
    <w:p w:rsidR="00C94092" w:rsidRPr="00C94092" w:rsidP="00616171" w14:paraId="7036A0A7" w14:textId="77777777">
      <w:pPr>
        <w:pStyle w:val="ListParagraph"/>
        <w:spacing w:after="0" w:line="240" w:lineRule="auto"/>
        <w:rPr>
          <w:rFonts w:cs="Times New Roman"/>
          <w:szCs w:val="24"/>
        </w:rPr>
      </w:pPr>
    </w:p>
    <w:p w:rsidR="00C94092" w:rsidRPr="00C94092" w:rsidP="00616171" w14:paraId="6F8BC9C2" w14:textId="63CA393C">
      <w:pPr>
        <w:pStyle w:val="ListParagraph"/>
        <w:spacing w:after="0" w:line="240" w:lineRule="auto"/>
        <w:rPr>
          <w:rFonts w:cs="Times New Roman"/>
          <w:szCs w:val="24"/>
        </w:rPr>
      </w:pPr>
      <w:r w:rsidRPr="00C94092">
        <w:rPr>
          <w:rFonts w:cs="Times New Roman"/>
          <w:szCs w:val="24"/>
        </w:rPr>
        <w:t>Data collectors will keep track of the number of vehicles that they missed and the number of vehicles whose occupants declined to participate in the survey, and who refused due to language barriers</w:t>
      </w:r>
      <w:r w:rsidR="004001CE">
        <w:rPr>
          <w:rFonts w:cs="Times New Roman"/>
          <w:szCs w:val="24"/>
        </w:rPr>
        <w:t>.</w:t>
      </w:r>
    </w:p>
    <w:p w:rsidR="004001CE" w:rsidP="00C94092" w14:paraId="45B3261E" w14:textId="77777777">
      <w:pPr>
        <w:pStyle w:val="ListParagraph"/>
        <w:rPr>
          <w:rFonts w:cs="Times New Roman"/>
          <w:szCs w:val="24"/>
        </w:rPr>
      </w:pPr>
    </w:p>
    <w:p w:rsidR="00C94092" w:rsidP="00C94092" w14:paraId="73618CA6" w14:textId="2A181460">
      <w:pPr>
        <w:pStyle w:val="ListParagraph"/>
        <w:rPr>
          <w:rFonts w:cs="Times New Roman"/>
          <w:szCs w:val="24"/>
        </w:rPr>
      </w:pPr>
      <w:r w:rsidRPr="00C94092">
        <w:rPr>
          <w:rFonts w:cs="Times New Roman"/>
          <w:szCs w:val="24"/>
        </w:rPr>
        <w:t>Data collectors receive extensive training in protocols for interviewing motorists and observing restraint use in a manner that is professional and as unobtrusive as possible.</w:t>
      </w:r>
    </w:p>
    <w:p w:rsidR="004001CE" w:rsidRPr="00C94092" w:rsidP="00616171" w14:paraId="522E92F0" w14:textId="77777777">
      <w:pPr>
        <w:pStyle w:val="ListParagraph"/>
        <w:spacing w:after="0" w:line="240" w:lineRule="auto"/>
        <w:rPr>
          <w:rFonts w:cs="Times New Roman"/>
          <w:szCs w:val="24"/>
        </w:rPr>
      </w:pPr>
    </w:p>
    <w:p w:rsidR="00C94092" w:rsidRPr="00D302DA" w:rsidP="00616171" w14:paraId="005DA5F5" w14:textId="77777777">
      <w:pPr>
        <w:pStyle w:val="ListParagraph"/>
        <w:spacing w:after="0" w:line="240" w:lineRule="auto"/>
        <w:rPr>
          <w:rFonts w:cs="Times New Roman"/>
          <w:b/>
          <w:bCs/>
          <w:szCs w:val="24"/>
          <w:u w:val="single"/>
        </w:rPr>
      </w:pPr>
      <w:r w:rsidRPr="00D302DA">
        <w:rPr>
          <w:rFonts w:cs="Times New Roman"/>
          <w:b/>
          <w:bCs/>
          <w:szCs w:val="24"/>
          <w:u w:val="single"/>
        </w:rPr>
        <w:t>Statistical Editing, Imputation, Estimation, and Variance Estimation</w:t>
      </w:r>
    </w:p>
    <w:p w:rsidR="00C94092" w:rsidRPr="00C94092" w:rsidP="00616171" w14:paraId="23B45FFA" w14:textId="6A487FD1">
      <w:pPr>
        <w:pStyle w:val="ListParagraph"/>
        <w:spacing w:after="0" w:line="240" w:lineRule="auto"/>
        <w:rPr>
          <w:rFonts w:cs="Times New Roman"/>
          <w:szCs w:val="24"/>
        </w:rPr>
      </w:pPr>
      <w:r w:rsidRPr="00C94092">
        <w:rPr>
          <w:rFonts w:cs="Times New Roman"/>
          <w:szCs w:val="24"/>
        </w:rPr>
        <w:t xml:space="preserve">Simple range edits will be performed on the data to improve data quality. </w:t>
      </w:r>
      <w:r w:rsidR="00812548">
        <w:rPr>
          <w:rFonts w:cs="Times New Roman"/>
          <w:szCs w:val="24"/>
        </w:rPr>
        <w:t xml:space="preserve"> </w:t>
      </w:r>
      <w:r w:rsidRPr="00C94092">
        <w:rPr>
          <w:rFonts w:cs="Times New Roman"/>
          <w:szCs w:val="24"/>
        </w:rPr>
        <w:t xml:space="preserve">For instance, the data will be edited to ensure that children’s ages fall between 0 and 12 years. </w:t>
      </w:r>
      <w:r w:rsidR="00812548">
        <w:rPr>
          <w:rFonts w:cs="Times New Roman"/>
          <w:szCs w:val="24"/>
        </w:rPr>
        <w:t xml:space="preserve"> </w:t>
      </w:r>
      <w:r w:rsidRPr="00C94092">
        <w:rPr>
          <w:rFonts w:cs="Times New Roman"/>
          <w:szCs w:val="24"/>
        </w:rPr>
        <w:t>Data that fall out of range will be treated as missing.</w:t>
      </w:r>
    </w:p>
    <w:p w:rsidR="00C94092" w:rsidRPr="00C94092" w:rsidP="00616171" w14:paraId="59D2C799" w14:textId="77777777">
      <w:pPr>
        <w:pStyle w:val="ListParagraph"/>
        <w:spacing w:after="0" w:line="240" w:lineRule="auto"/>
        <w:rPr>
          <w:rFonts w:cs="Times New Roman"/>
          <w:szCs w:val="24"/>
        </w:rPr>
      </w:pPr>
    </w:p>
    <w:p w:rsidR="00C94092" w:rsidP="00616171" w14:paraId="06400F47" w14:textId="6998BC81">
      <w:pPr>
        <w:pStyle w:val="ListParagraph"/>
        <w:spacing w:after="0" w:line="240" w:lineRule="auto"/>
        <w:rPr>
          <w:rFonts w:cs="Times New Roman"/>
          <w:szCs w:val="24"/>
        </w:rPr>
      </w:pPr>
      <w:r w:rsidRPr="00C94092">
        <w:rPr>
          <w:rFonts w:cs="Times New Roman"/>
          <w:szCs w:val="24"/>
        </w:rPr>
        <w:t>Restraint use will be estimated by the following:</w:t>
      </w:r>
    </w:p>
    <w:p w:rsidR="00547BF2" w:rsidRPr="00C94092" w:rsidP="00616171" w14:paraId="7AB71563" w14:textId="77777777">
      <w:pPr>
        <w:pStyle w:val="ListParagraph"/>
        <w:spacing w:after="0" w:line="240" w:lineRule="auto"/>
        <w:rPr>
          <w:rFonts w:cs="Times New Roman"/>
          <w:szCs w:val="24"/>
        </w:rPr>
      </w:pPr>
    </w:p>
    <w:p w:rsidR="00C94092" w:rsidRPr="00D302DA" w:rsidP="00616171" w14:paraId="6296D056" w14:textId="77777777">
      <w:pPr>
        <w:pStyle w:val="ListParagraph"/>
        <w:spacing w:after="0" w:line="240" w:lineRule="auto"/>
        <w:rPr>
          <w:rFonts w:cs="Times New Roman"/>
          <w:b/>
          <w:bCs/>
          <w:szCs w:val="24"/>
          <w:u w:val="single"/>
        </w:rPr>
      </w:pPr>
      <w:bookmarkStart w:id="0" w:name="_Hlk188609762"/>
      <w:r w:rsidRPr="00D302DA">
        <w:rPr>
          <w:rFonts w:cs="Times New Roman"/>
          <w:b/>
          <w:bCs/>
          <w:szCs w:val="24"/>
          <w:u w:val="single"/>
        </w:rPr>
        <w:t>Base Weighting</w:t>
      </w:r>
    </w:p>
    <w:p w:rsidR="00BF0440" w:rsidP="00812548" w14:paraId="56A31077" w14:textId="67798761">
      <w:pPr>
        <w:pStyle w:val="ListParagraph"/>
        <w:spacing w:after="0" w:line="240" w:lineRule="auto"/>
        <w:rPr>
          <w:rFonts w:cs="Times New Roman"/>
          <w:szCs w:val="24"/>
        </w:rPr>
      </w:pPr>
      <w:r w:rsidRPr="00C94092">
        <w:rPr>
          <w:rFonts w:cs="Times New Roman"/>
          <w:szCs w:val="24"/>
        </w:rPr>
        <w:t xml:space="preserve">To calculate the </w:t>
      </w:r>
      <w:r w:rsidR="00352A9D">
        <w:rPr>
          <w:rFonts w:cs="Times New Roman"/>
          <w:szCs w:val="24"/>
        </w:rPr>
        <w:t>PSU-</w:t>
      </w:r>
      <w:r w:rsidRPr="00C94092">
        <w:rPr>
          <w:rFonts w:cs="Times New Roman"/>
          <w:szCs w:val="24"/>
        </w:rPr>
        <w:t>level base weight,</w:t>
      </w:r>
      <w:r>
        <w:rPr>
          <w:rFonts w:cs="Times New Roman"/>
          <w:szCs w:val="24"/>
        </w:rPr>
        <w:t xml:space="preserve"> a simulation method is used since the sample was selected using sequential Poisson sampling</w:t>
      </w:r>
      <w:r w:rsidR="000D13BB">
        <w:rPr>
          <w:rFonts w:cs="Times New Roman"/>
          <w:szCs w:val="24"/>
        </w:rPr>
        <w:t xml:space="preserve">. </w:t>
      </w:r>
      <w:r w:rsidR="00812548">
        <w:rPr>
          <w:rFonts w:cs="Times New Roman"/>
          <w:szCs w:val="24"/>
        </w:rPr>
        <w:t xml:space="preserve"> </w:t>
      </w:r>
      <w:r w:rsidR="000D13BB">
        <w:rPr>
          <w:rFonts w:cs="Times New Roman"/>
          <w:szCs w:val="24"/>
        </w:rPr>
        <w:t>The simulation method for calculating the inclusion probabilities is computed as follows:</w:t>
      </w:r>
    </w:p>
    <w:p w:rsidR="00812548" w:rsidP="00616171" w14:paraId="2C7D3B2A" w14:textId="77777777">
      <w:pPr>
        <w:pStyle w:val="ListParagraph"/>
        <w:spacing w:after="0" w:line="240" w:lineRule="auto"/>
        <w:rPr>
          <w:rFonts w:cs="Times New Roman"/>
          <w:szCs w:val="24"/>
        </w:rPr>
      </w:pPr>
    </w:p>
    <w:p w:rsidR="000D13BB" w:rsidP="005370D4" w14:paraId="5E1ED3D0" w14:textId="77777777">
      <w:pPr>
        <w:pStyle w:val="N1-1stBullet"/>
      </w:pPr>
      <w:r>
        <w:t xml:space="preserve">For each PSU </w:t>
      </w:r>
      <m:oMath>
        <m:r>
          <w:rPr>
            <w:rFonts w:ascii="Cambria Math" w:hAnsi="Cambria Math"/>
          </w:rPr>
          <m:t>i</m:t>
        </m:r>
      </m:oMath>
      <w:r>
        <w:t xml:space="preserve"> in the NSUBS frame, generate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independently from a Uniform(0,1) distribution for </w:t>
      </w:r>
      <m:oMath>
        <m:r>
          <w:rPr>
            <w:rFonts w:ascii="Cambria Math" w:hAnsi="Cambria Math"/>
          </w:rPr>
          <m:t>j=1,…, B</m:t>
        </m:r>
      </m:oMath>
      <w:r>
        <w:t xml:space="preserve">, where </w:t>
      </w:r>
      <m:oMath>
        <m:r>
          <w:rPr>
            <w:rFonts w:ascii="Cambria Math" w:hAnsi="Cambria Math"/>
          </w:rPr>
          <m:t>B</m:t>
        </m:r>
      </m:oMath>
      <w:r>
        <w:t xml:space="preserve"> is the number of simulations to be done.</w:t>
      </w:r>
    </w:p>
    <w:p w:rsidR="000D13BB" w:rsidP="000D13BB" w14:paraId="5FB0A91A" w14:textId="77777777">
      <w:pPr>
        <w:pStyle w:val="N1-1stBullet"/>
      </w:pPr>
      <w:r>
        <w:t xml:space="preserve">For each </w:t>
      </w:r>
      <m:oMath>
        <m:r>
          <w:rPr>
            <w:rFonts w:ascii="Cambria Math" w:hAnsi="Cambria Math"/>
          </w:rPr>
          <m:t>j=1,…, B</m:t>
        </m:r>
      </m:oMath>
      <w:r>
        <w:t xml:space="preserve">, draw the NSUBS 2015 sample following the same procedure used to select the PSU in this design (e.g., stratified systematic sample with the PSUs ordered by 2015 MOS. </w:t>
      </w:r>
      <w:r>
        <w:rPr>
          <w:rFonts w:eastAsiaTheme="minorEastAsia"/>
        </w:rPr>
        <w:t xml:space="preserve">Define </w:t>
      </w:r>
      <m:oMath>
        <m:sSub>
          <m:sSubPr>
            <m:ctrlPr>
              <w:rPr>
                <w:rFonts w:ascii="Cambria Math" w:hAnsi="Cambria Math" w:eastAsiaTheme="minorEastAsia"/>
                <w:i/>
              </w:rPr>
            </m:ctrlPr>
          </m:sSubPr>
          <m:e>
            <m:r>
              <w:rPr>
                <w:rFonts w:ascii="Cambria Math" w:hAnsi="Cambria Math" w:eastAsiaTheme="minorEastAsia"/>
              </w:rPr>
              <m:t>Z</m:t>
            </m:r>
          </m:e>
          <m:sub>
            <m:r>
              <w:rPr>
                <w:rFonts w:ascii="Cambria Math" w:hAnsi="Cambria Math" w:eastAsiaTheme="minorEastAsia"/>
              </w:rPr>
              <m:t>2015,ij</m:t>
            </m:r>
          </m:sub>
        </m:sSub>
        <m:r>
          <w:rPr>
            <w:rFonts w:ascii="Cambria Math" w:hAnsi="Cambria Math" w:eastAsiaTheme="minorEastAsia"/>
          </w:rPr>
          <m:t>=1</m:t>
        </m:r>
      </m:oMath>
      <w:r>
        <w:rPr>
          <w:rFonts w:eastAsiaTheme="minorEastAsia"/>
        </w:rPr>
        <w:t xml:space="preserve"> if PSU </w:t>
      </w:r>
      <m:oMath>
        <m:r>
          <w:rPr>
            <w:rFonts w:ascii="Cambria Math" w:hAnsi="Cambria Math" w:eastAsiaTheme="minorEastAsia"/>
          </w:rPr>
          <m:t>i</m:t>
        </m:r>
      </m:oMath>
      <w:r>
        <w:rPr>
          <w:rFonts w:eastAsiaTheme="minorEastAsia"/>
        </w:rPr>
        <w:t xml:space="preserve"> is selected to be in the 2015 sample in simulation </w:t>
      </w:r>
      <m:oMath>
        <m:r>
          <w:rPr>
            <w:rFonts w:ascii="Cambria Math" w:hAnsi="Cambria Math" w:eastAsiaTheme="minorEastAsia"/>
          </w:rPr>
          <m:t>j</m:t>
        </m:r>
      </m:oMath>
      <w:r>
        <w:rPr>
          <w:rFonts w:eastAsiaTheme="minorEastAsia"/>
        </w:rPr>
        <w:t>, and 0 otherwise.</w:t>
      </w:r>
    </w:p>
    <w:p w:rsidR="000D13BB" w:rsidP="000D13BB" w14:paraId="175442C8" w14:textId="061D6975">
      <w:pPr>
        <w:pStyle w:val="N1-1stBullet"/>
      </w:pPr>
      <w:r>
        <w:t xml:space="preserve">Generate the </w:t>
      </w:r>
      <w:r w:rsidR="006432E1">
        <w:t>retrospective permanent random number (</w:t>
      </w:r>
      <w:r>
        <w:t>RPRN</w:t>
      </w:r>
      <w:r w:rsidR="006432E1">
        <w:t>)</w:t>
      </w:r>
      <w:r>
        <w:t xml:space="preserve"> for the NSUBS 2015 frame accounting for the sample selected in (1).</w:t>
      </w:r>
    </w:p>
    <w:p w:rsidR="000D13BB" w:rsidP="000D13BB" w14:paraId="1692C18F" w14:textId="6B66EB53">
      <w:pPr>
        <w:pStyle w:val="N1-1stBullet"/>
      </w:pPr>
      <w:r>
        <w:t xml:space="preserve">Using the RPRN and the 2025 MOS, select the 2025 PSU sample using the new strata. The selection is based on the systematic. </w:t>
      </w:r>
      <w:r>
        <w:rPr>
          <w:rFonts w:eastAsiaTheme="minorEastAsia"/>
        </w:rPr>
        <w:t xml:space="preserve">Define </w:t>
      </w:r>
      <m:oMath>
        <m:sSub>
          <m:sSubPr>
            <m:ctrlPr>
              <w:rPr>
                <w:rFonts w:ascii="Cambria Math" w:hAnsi="Cambria Math" w:eastAsiaTheme="minorEastAsia"/>
                <w:i/>
              </w:rPr>
            </m:ctrlPr>
          </m:sSubPr>
          <m:e>
            <m:r>
              <w:rPr>
                <w:rFonts w:ascii="Cambria Math" w:hAnsi="Cambria Math" w:eastAsiaTheme="minorEastAsia"/>
              </w:rPr>
              <m:t>Z</m:t>
            </m:r>
          </m:e>
          <m:sub>
            <m:r>
              <w:rPr>
                <w:rFonts w:ascii="Cambria Math" w:hAnsi="Cambria Math" w:eastAsiaTheme="minorEastAsia"/>
              </w:rPr>
              <m:t>2025,j</m:t>
            </m:r>
          </m:sub>
        </m:sSub>
        <m:r>
          <w:rPr>
            <w:rFonts w:ascii="Cambria Math" w:hAnsi="Cambria Math" w:eastAsiaTheme="minorEastAsia"/>
          </w:rPr>
          <m:t>=1</m:t>
        </m:r>
      </m:oMath>
      <w:r>
        <w:rPr>
          <w:rFonts w:eastAsiaTheme="minorEastAsia"/>
        </w:rPr>
        <w:t xml:space="preserve"> if PSU </w:t>
      </w:r>
      <m:oMath>
        <m:r>
          <w:rPr>
            <w:rFonts w:ascii="Cambria Math" w:hAnsi="Cambria Math" w:eastAsiaTheme="minorEastAsia"/>
          </w:rPr>
          <m:t>i</m:t>
        </m:r>
      </m:oMath>
      <w:r>
        <w:rPr>
          <w:rFonts w:eastAsiaTheme="minorEastAsia"/>
        </w:rPr>
        <w:t xml:space="preserve"> is selected in the 2025 sample in simulation </w:t>
      </w:r>
      <m:oMath>
        <m:r>
          <w:rPr>
            <w:rFonts w:ascii="Cambria Math" w:hAnsi="Cambria Math" w:eastAsiaTheme="minorEastAsia"/>
          </w:rPr>
          <m:t>j</m:t>
        </m:r>
      </m:oMath>
      <w:r>
        <w:rPr>
          <w:rFonts w:eastAsiaTheme="minorEastAsia"/>
        </w:rPr>
        <w:t>, and 0 otherwise.</w:t>
      </w:r>
    </w:p>
    <w:p w:rsidR="000D13BB" w:rsidP="000D13BB" w14:paraId="171848B1" w14:textId="77777777">
      <w:pPr>
        <w:pStyle w:val="N1-1stBullet"/>
      </w:pPr>
      <w:r>
        <w:t xml:space="preserve">Determine the empirical inclusion probability for PSU </w:t>
      </w:r>
      <m:oMath>
        <m:r>
          <w:rPr>
            <w:rFonts w:ascii="Cambria Math" w:hAnsi="Cambria Math"/>
          </w:rPr>
          <m:t>i</m:t>
        </m:r>
      </m:oMath>
      <w:r>
        <w:t xml:space="preserve">, for the 2015 design as </w:t>
      </w:r>
      <m:oMath>
        <m:sSub>
          <m:sSubPr>
            <m:ctrlPr>
              <w:rPr>
                <w:rFonts w:ascii="Cambria Math" w:hAnsi="Cambria Math"/>
                <w:i/>
              </w:rPr>
            </m:ctrlPr>
          </m:sSubPr>
          <m:e>
            <m:r>
              <w:rPr>
                <w:rFonts w:ascii="Cambria Math" w:hAnsi="Cambria Math"/>
              </w:rPr>
              <m:t>π</m:t>
            </m:r>
          </m:e>
          <m:sub>
            <m:r>
              <w:rPr>
                <w:rFonts w:ascii="Cambria Math" w:hAnsi="Cambria Math"/>
              </w:rPr>
              <m:t>2015,i</m:t>
            </m:r>
          </m:sub>
        </m:sSub>
        <m:r>
          <w:rPr>
            <w:rFonts w:ascii="Cambria Math" w:hAnsi="Cambria Math"/>
          </w:rPr>
          <m:t xml:space="preserve">= </m:t>
        </m:r>
        <m:nary>
          <m:naryPr>
            <m:chr m:val="∑"/>
            <m:ctrlPr>
              <w:rPr>
                <w:rFonts w:ascii="Cambria Math" w:hAnsi="Cambria Math"/>
                <w:i/>
              </w:rPr>
            </m:ctrlPr>
          </m:naryPr>
          <m:sub>
            <m:r>
              <w:rPr>
                <w:rFonts w:ascii="Cambria Math" w:hAnsi="Cambria Math"/>
              </w:rPr>
              <m:t>j=1</m:t>
            </m:r>
          </m:sub>
          <m:sup>
            <m:r>
              <w:rPr>
                <w:rFonts w:ascii="Cambria Math" w:hAnsi="Cambria Math"/>
              </w:rPr>
              <m:t>B</m:t>
            </m:r>
          </m:sup>
          <m:e>
            <m:sSub>
              <m:sSubPr>
                <m:ctrlPr>
                  <w:rPr>
                    <w:rFonts w:ascii="Cambria Math" w:hAnsi="Cambria Math"/>
                    <w:i/>
                  </w:rPr>
                </m:ctrlPr>
              </m:sSubPr>
              <m:e>
                <m:r>
                  <w:rPr>
                    <w:rFonts w:ascii="Cambria Math" w:hAnsi="Cambria Math"/>
                  </w:rPr>
                  <m:t>Z</m:t>
                </m:r>
              </m:e>
              <m:sub>
                <m:r>
                  <w:rPr>
                    <w:rFonts w:ascii="Cambria Math" w:hAnsi="Cambria Math"/>
                  </w:rPr>
                  <m:t>2015,ij</m:t>
                </m:r>
              </m:sub>
            </m:sSub>
            <m:r>
              <w:rPr>
                <w:rFonts w:ascii="Cambria Math" w:hAnsi="Cambria Math"/>
              </w:rPr>
              <m:t>/B</m:t>
            </m:r>
          </m:e>
        </m:nary>
      </m:oMath>
      <w:r>
        <w:t xml:space="preserve">. The PSU-level weight for PSU </w:t>
      </w:r>
      <m:oMath>
        <m:r>
          <w:rPr>
            <w:rFonts w:ascii="Cambria Math" w:hAnsi="Cambria Math"/>
          </w:rPr>
          <m:t>i</m:t>
        </m:r>
      </m:oMath>
      <w:r>
        <w:t xml:space="preserve"> is then </w:t>
      </w:r>
      <m:oMath>
        <m:r>
          <w:rPr>
            <w:rFonts w:ascii="Cambria Math" w:hAnsi="Cambria Math"/>
          </w:rPr>
          <m:t>1/</m:t>
        </m:r>
        <m:sSub>
          <m:sSubPr>
            <m:ctrlPr>
              <w:rPr>
                <w:rFonts w:ascii="Cambria Math" w:hAnsi="Cambria Math"/>
                <w:i/>
              </w:rPr>
            </m:ctrlPr>
          </m:sSubPr>
          <m:e>
            <m:r>
              <w:rPr>
                <w:rFonts w:ascii="Cambria Math" w:hAnsi="Cambria Math"/>
              </w:rPr>
              <m:t>π</m:t>
            </m:r>
          </m:e>
          <m:sub>
            <m:r>
              <w:rPr>
                <w:rFonts w:ascii="Cambria Math" w:hAnsi="Cambria Math"/>
              </w:rPr>
              <m:t>2015,i</m:t>
            </m:r>
          </m:sub>
        </m:sSub>
      </m:oMath>
      <w:r>
        <w:t>.</w:t>
      </w:r>
    </w:p>
    <w:p w:rsidR="000D13BB" w:rsidP="000D13BB" w14:paraId="19A97B8E" w14:textId="77777777">
      <w:pPr>
        <w:pStyle w:val="N1-1stBullet"/>
      </w:pPr>
      <w:r>
        <w:t xml:space="preserve">Determine the empirical probability that PSU </w:t>
      </w:r>
      <m:oMath>
        <m:r>
          <w:rPr>
            <w:rFonts w:ascii="Cambria Math" w:hAnsi="Cambria Math"/>
          </w:rPr>
          <m:t>i</m:t>
        </m:r>
      </m:oMath>
      <w:r>
        <w:t xml:space="preserve"> is selected in the 2025 samples as </w:t>
      </w:r>
      <m:oMath>
        <m:sSub>
          <m:sSubPr>
            <m:ctrlPr>
              <w:rPr>
                <w:rFonts w:ascii="Cambria Math" w:hAnsi="Cambria Math"/>
                <w:i/>
              </w:rPr>
            </m:ctrlPr>
          </m:sSubPr>
          <m:e>
            <m:r>
              <w:rPr>
                <w:rFonts w:ascii="Cambria Math" w:hAnsi="Cambria Math"/>
              </w:rPr>
              <m:t>π</m:t>
            </m:r>
          </m:e>
          <m:sub>
            <m:r>
              <w:rPr>
                <w:rFonts w:ascii="Cambria Math" w:hAnsi="Cambria Math"/>
              </w:rPr>
              <m:t>2025,i</m:t>
            </m:r>
          </m:sub>
        </m:sSub>
        <m:r>
          <w:rPr>
            <w:rFonts w:ascii="Cambria Math" w:hAnsi="Cambria Math"/>
          </w:rPr>
          <m:t xml:space="preserve">= </m:t>
        </m:r>
        <m:nary>
          <m:naryPr>
            <m:chr m:val="∑"/>
            <m:ctrlPr>
              <w:rPr>
                <w:rFonts w:ascii="Cambria Math" w:hAnsi="Cambria Math"/>
                <w:i/>
              </w:rPr>
            </m:ctrlPr>
          </m:naryPr>
          <m:sub>
            <m:r>
              <w:rPr>
                <w:rFonts w:ascii="Cambria Math" w:hAnsi="Cambria Math"/>
              </w:rPr>
              <m:t>j=1</m:t>
            </m:r>
          </m:sub>
          <m:sup>
            <m:r>
              <w:rPr>
                <w:rFonts w:ascii="Cambria Math" w:hAnsi="Cambria Math"/>
              </w:rPr>
              <m:t>B</m:t>
            </m:r>
          </m:sup>
          <m:e>
            <m:sSub>
              <m:sSubPr>
                <m:ctrlPr>
                  <w:rPr>
                    <w:rFonts w:ascii="Cambria Math" w:hAnsi="Cambria Math"/>
                    <w:i/>
                  </w:rPr>
                </m:ctrlPr>
              </m:sSubPr>
              <m:e>
                <m:r>
                  <w:rPr>
                    <w:rFonts w:ascii="Cambria Math" w:hAnsi="Cambria Math"/>
                  </w:rPr>
                  <m:t>Z</m:t>
                </m:r>
              </m:e>
              <m:sub>
                <m:r>
                  <w:rPr>
                    <w:rFonts w:ascii="Cambria Math" w:hAnsi="Cambria Math"/>
                  </w:rPr>
                  <m:t>2025,ij</m:t>
                </m:r>
              </m:sub>
            </m:sSub>
            <m:r>
              <w:rPr>
                <w:rFonts w:ascii="Cambria Math" w:hAnsi="Cambria Math"/>
              </w:rPr>
              <m:t>/B</m:t>
            </m:r>
          </m:e>
        </m:nary>
      </m:oMath>
      <w:r>
        <w:t xml:space="preserve">. The PSU-level weight for PSU </w:t>
      </w:r>
      <m:oMath>
        <m:r>
          <w:rPr>
            <w:rFonts w:ascii="Cambria Math" w:hAnsi="Cambria Math"/>
          </w:rPr>
          <m:t>i</m:t>
        </m:r>
      </m:oMath>
      <w:r>
        <w:t xml:space="preserve"> is then </w:t>
      </w:r>
      <m:oMath>
        <m:r>
          <w:rPr>
            <w:rFonts w:ascii="Cambria Math" w:hAnsi="Cambria Math"/>
          </w:rPr>
          <m:t>1/</m:t>
        </m:r>
        <m:sSub>
          <m:sSubPr>
            <m:ctrlPr>
              <w:rPr>
                <w:rFonts w:ascii="Cambria Math" w:hAnsi="Cambria Math"/>
                <w:i/>
              </w:rPr>
            </m:ctrlPr>
          </m:sSubPr>
          <m:e>
            <m:r>
              <w:rPr>
                <w:rFonts w:ascii="Cambria Math" w:hAnsi="Cambria Math"/>
              </w:rPr>
              <m:t>π</m:t>
            </m:r>
          </m:e>
          <m:sub>
            <m:r>
              <w:rPr>
                <w:rFonts w:ascii="Cambria Math" w:hAnsi="Cambria Math"/>
              </w:rPr>
              <m:t>2025i</m:t>
            </m:r>
          </m:sub>
        </m:sSub>
      </m:oMath>
      <w:r>
        <w:t>.</w:t>
      </w:r>
    </w:p>
    <w:p w:rsidR="009D2386" w:rsidP="00D302DA" w14:paraId="216F9B76" w14:textId="556DDCAD">
      <w:pPr>
        <w:pStyle w:val="N1-1stBullet"/>
        <w:numPr>
          <w:ilvl w:val="0"/>
          <w:numId w:val="0"/>
        </w:numPr>
        <w:ind w:left="1152"/>
      </w:pPr>
      <w:r w:rsidRPr="006B16A1">
        <w:t>Then, the site probability of selection within the PSU is used to compute the conditional site base weight. The base weights are adjusted for site nonresponse, followed by weighting adjustments for the observation time difference, missed observations, and missed interviews.</w:t>
      </w:r>
    </w:p>
    <w:bookmarkEnd w:id="0"/>
    <w:p w:rsidR="009E2792" w:rsidP="00D302DA" w14:paraId="786D44BC" w14:textId="77777777">
      <w:pPr>
        <w:pStyle w:val="N1-1stBullet"/>
        <w:numPr>
          <w:ilvl w:val="0"/>
          <w:numId w:val="0"/>
        </w:numPr>
        <w:ind w:left="1152" w:hanging="576"/>
      </w:pPr>
    </w:p>
    <w:p w:rsidR="00C94092" w:rsidP="00C94092" w14:paraId="0136FD6C" w14:textId="77777777">
      <w:pPr>
        <w:pStyle w:val="ListParagraph"/>
        <w:rPr>
          <w:rFonts w:cs="Times New Roman"/>
          <w:b/>
          <w:bCs/>
          <w:szCs w:val="24"/>
          <w:u w:val="single"/>
        </w:rPr>
      </w:pPr>
      <w:r w:rsidRPr="00D302DA">
        <w:rPr>
          <w:rFonts w:cs="Times New Roman"/>
          <w:b/>
          <w:bCs/>
          <w:szCs w:val="24"/>
          <w:u w:val="single"/>
        </w:rPr>
        <w:t>Site Level Nonresponse Adjustment</w:t>
      </w:r>
    </w:p>
    <w:p w:rsidR="009E7DC4" w:rsidP="009E7DC4" w14:paraId="5CFFC709" w14:textId="77777777">
      <w:pPr>
        <w:pStyle w:val="L1-FlLSp12"/>
      </w:pPr>
      <w:r>
        <w:t>An eligible site is considered “responding” if data collection was conducted at the site for more than 60 minutes.</w:t>
      </w:r>
    </w:p>
    <w:p w:rsidR="009E7DC4" w:rsidP="009E7DC4" w14:paraId="5B839CAE" w14:textId="00EC625A">
      <w:pPr>
        <w:pStyle w:val="L1-FlLSp12"/>
      </w:pPr>
      <w:r>
        <w:t xml:space="preserve">We define site-level nonresponse adjustment cells by site type within PSUs. </w:t>
      </w:r>
      <w:r w:rsidR="00812548">
        <w:t xml:space="preserve"> </w:t>
      </w:r>
      <w:r>
        <w:t xml:space="preserve">Within each cell, the nonresponse adjustment factor is the sum of the weights for all eligible sites divided by the sum of the weights for responding sites only. </w:t>
      </w:r>
      <w:r w:rsidR="00812548">
        <w:t xml:space="preserve"> </w:t>
      </w:r>
      <w:r>
        <w:t xml:space="preserve">This essentially scales up responding sites in the cell so that they represent all eligible sites in the cell. Theoretically, there are 120 (= 4 site </w:t>
      </w:r>
      <w:r>
        <w:t>types</w:t>
      </w:r>
      <w:r>
        <w:t xml:space="preserve"> times 30 PSUs) possible cells, which collapsed as needed due to small sample sizes and/or large adjustment factors. The final number of cells is denoted by </w:t>
      </w:r>
      <w:r>
        <w:rPr>
          <w:position w:val="-1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o:oleicon="f" o:ole="">
            <v:imagedata r:id="rId9" o:title=""/>
          </v:shape>
          <o:OLEObject Type="Embed" ProgID="Equation.DSMT4" ShapeID="_x0000_i1025" DrawAspect="Content" ObjectID="_1814071494" r:id="rId10"/>
        </w:object>
      </w:r>
      <w:r>
        <w:t xml:space="preserve"> and varies by survey year. </w:t>
      </w:r>
      <w:r w:rsidR="00812548">
        <w:t xml:space="preserve"> </w:t>
      </w:r>
      <w:r>
        <w:t xml:space="preserve">We also denote the nonresponse adjustment cells for site-level adjustment as </w:t>
      </w:r>
    </w:p>
    <w:p w:rsidR="009E7DC4" w:rsidP="009E7DC4" w14:paraId="631E9514" w14:textId="77777777">
      <w:pPr>
        <w:pStyle w:val="C2-CtrSglSp"/>
      </w:pPr>
      <w:r>
        <w:rPr>
          <w:position w:val="-12"/>
        </w:rPr>
        <w:object>
          <v:shape id="_x0000_i1026" type="#_x0000_t75" style="width:93pt;height:21pt" o:oleicon="f" o:ole="">
            <v:imagedata r:id="rId11" o:title=""/>
          </v:shape>
          <o:OLEObject Type="Embed" ProgID="Equation.DSMT4" ShapeID="_x0000_i1026" DrawAspect="Content" ObjectID="_1814071495" r:id="rId12"/>
        </w:object>
      </w:r>
      <w:r>
        <w:t>,</w:t>
      </w:r>
    </w:p>
    <w:p w:rsidR="009E7DC4" w:rsidP="009E7DC4" w14:paraId="274A0040" w14:textId="7D36B623">
      <w:pPr>
        <w:pStyle w:val="L1-FlLSp12"/>
      </w:pPr>
      <w:r>
        <w:t>where the superscript (</w:t>
      </w:r>
      <w:r>
        <w:rPr>
          <w:i/>
        </w:rPr>
        <w:t>S</w:t>
      </w:r>
      <w:r>
        <w:t xml:space="preserve">) symbolizes the “site” sample. </w:t>
      </w:r>
      <w:r w:rsidR="00812548">
        <w:t xml:space="preserve"> </w:t>
      </w:r>
      <w:r>
        <w:t>Each cell can consist of up to three kinds of sites: (1) eligible and participated with an observation duration that lasted more than 60 minutes (responding); (2) eligible but did not participate or had an observation duration that did not last 60 minutes (nonresponding); (3) ineligible</w:t>
      </w:r>
      <w:r w:rsidR="005A63E1">
        <w:t>; and (4) unknown eligibility</w:t>
      </w:r>
      <w:r>
        <w:rPr>
          <w:rStyle w:val="FootnoteReference"/>
          <w:rFonts w:eastAsia="Batang"/>
        </w:rPr>
        <w:footnoteReference w:id="4"/>
      </w:r>
      <w:r>
        <w:t xml:space="preserve">. </w:t>
      </w:r>
      <w:r w:rsidR="00E95E77">
        <w:t xml:space="preserve"> </w:t>
      </w:r>
      <w:r>
        <w:t xml:space="preserve">These categories are denoted, respectively, by </w:t>
      </w:r>
      <w:r>
        <w:rPr>
          <w:position w:val="-12"/>
        </w:rPr>
        <w:object>
          <v:shape id="_x0000_i1029" type="#_x0000_t75" style="width:21pt;height:21pt" o:oleicon="f" o:ole="">
            <v:imagedata r:id="rId13" o:title=""/>
          </v:shape>
          <o:OLEObject Type="Embed" ProgID="Equation.DSMT4" ShapeID="_x0000_i1029" DrawAspect="Content" ObjectID="_1814071496" r:id="rId14"/>
        </w:object>
      </w:r>
      <w:r>
        <w:t xml:space="preserve">, </w:t>
      </w:r>
      <w:r>
        <w:rPr>
          <w:position w:val="-12"/>
        </w:rPr>
        <w:object>
          <v:shape id="_x0000_i1030" type="#_x0000_t75" style="width:21pt;height:21pt" o:oleicon="f" o:ole="">
            <v:imagedata r:id="rId15" o:title=""/>
          </v:shape>
          <o:OLEObject Type="Embed" ProgID="Equation.DSMT4" ShapeID="_x0000_i1030" DrawAspect="Content" ObjectID="_1814071497" r:id="rId16"/>
        </w:object>
      </w:r>
      <w:r>
        <w:t>, and</w:t>
      </w:r>
      <w:r>
        <w:rPr>
          <w:position w:val="-12"/>
        </w:rPr>
        <w:object>
          <v:shape id="_x0000_i1031" type="#_x0000_t75" style="width:21pt;height:21pt" o:oleicon="f" o:ole="">
            <v:imagedata r:id="rId17" o:title=""/>
          </v:shape>
          <o:OLEObject Type="Embed" ProgID="Equation.DSMT4" ShapeID="_x0000_i1031" DrawAspect="Content" ObjectID="_1814071498" r:id="rId18"/>
        </w:object>
      </w:r>
      <w:r>
        <w:t xml:space="preserve">. </w:t>
      </w:r>
      <w:r w:rsidR="00E95E77">
        <w:t xml:space="preserve"> </w:t>
      </w:r>
      <w:r>
        <w:t xml:space="preserve">Some cells may have no nonrespondents and/or no ineligible sites. </w:t>
      </w:r>
      <w:r w:rsidR="00E95E77">
        <w:t xml:space="preserve"> </w:t>
      </w:r>
      <w:r>
        <w:t xml:space="preserve">For simplicity, the stratum index is dropped in much of the following notation. </w:t>
      </w:r>
    </w:p>
    <w:p w:rsidR="009E7DC4" w:rsidP="009E7DC4" w14:paraId="5CF864E0" w14:textId="77777777">
      <w:pPr>
        <w:pStyle w:val="L2-FlLSp12"/>
      </w:pPr>
      <w:r>
        <w:t xml:space="preserve">Using this notation, the site level nonresponse adjustment factor for cell </w:t>
      </w:r>
      <w:r>
        <w:rPr>
          <w:position w:val="-12"/>
        </w:rPr>
        <w:object>
          <v:shape id="_x0000_i1032" type="#_x0000_t75" style="width:21pt;height:21pt" o:oleicon="f" o:ole="">
            <v:imagedata r:id="rId19" o:title=""/>
          </v:shape>
          <o:OLEObject Type="Embed" ProgID="Equation.DSMT4" ShapeID="_x0000_i1032" DrawAspect="Content" ObjectID="_1814071499" r:id="rId20"/>
        </w:object>
      </w:r>
      <w:r>
        <w:t xml:space="preserve"> is defined as:</w:t>
      </w:r>
    </w:p>
    <w:p w:rsidR="009E7DC4" w:rsidP="009E7DC4" w14:paraId="4042C61C" w14:textId="77777777">
      <w:pPr>
        <w:pStyle w:val="L1-FlLSp12"/>
        <w:jc w:val="center"/>
      </w:pPr>
      <m:oMath>
        <m:sSubSup>
          <m:sSubSupPr>
            <m:ctrlPr>
              <w:rPr>
                <w:rFonts w:ascii="Cambria Math" w:hAnsi="Cambria Math"/>
              </w:rPr>
            </m:ctrlPr>
          </m:sSubSupPr>
          <m:e>
            <m:r>
              <w:rPr>
                <w:rFonts w:ascii="Cambria Math" w:hAnsi="Cambria Math"/>
              </w:rPr>
              <m:t>A</m:t>
            </m:r>
          </m:e>
          <m:sub>
            <m:r>
              <w:rPr>
                <w:rFonts w:ascii="Cambria Math" w:hAnsi="Cambria Math"/>
              </w:rPr>
              <m:t>a</m:t>
            </m:r>
          </m:sub>
          <m:sup>
            <m:r>
              <m:rPr>
                <m:sty m:val="p"/>
              </m:rPr>
              <w:rPr>
                <w:rFonts w:ascii="Cambria Math" w:hAnsi="Cambria Math"/>
              </w:rPr>
              <m:t>(</m:t>
            </m:r>
            <m:r>
              <w:rPr>
                <w:rFonts w:ascii="Cambria Math" w:hAnsi="Cambria Math"/>
              </w:rPr>
              <m:t>S</m:t>
            </m:r>
            <m:r>
              <m:rPr>
                <m:sty m:val="p"/>
              </m:rPr>
              <w:rPr>
                <w:rFonts w:ascii="Cambria Math" w:hAnsi="Cambria Math"/>
              </w:rPr>
              <m:t>)</m:t>
            </m:r>
          </m:sup>
        </m:sSubSup>
        <m:r>
          <m:rPr>
            <m:sty m:val="p"/>
          </m:rPr>
          <w:rPr>
            <w:rFonts w:ascii="Cambria Math" w:hAnsi="Cambria Math"/>
          </w:rPr>
          <m:t xml:space="preserve">= </m:t>
        </m:r>
        <m:f>
          <m:fPr>
            <m:ctrlPr>
              <w:rPr>
                <w:rFonts w:ascii="Cambria Math" w:hAnsi="Cambria Math"/>
              </w:rPr>
            </m:ctrlPr>
          </m:fPr>
          <m:num>
            <m:nary>
              <m:naryPr>
                <m:chr m:val="∑"/>
                <m:limLoc m:val="undOvr"/>
                <m:supHide/>
                <m:ctrlPr>
                  <w:rPr>
                    <w:rFonts w:ascii="Cambria Math" w:hAnsi="Cambria Math"/>
                  </w:rPr>
                </m:ctrlPr>
              </m:naryPr>
              <m:sub>
                <m:r>
                  <w:rPr>
                    <w:rFonts w:ascii="Cambria Math" w:hAnsi="Cambria Math"/>
                  </w:rPr>
                  <m:t>ij</m:t>
                </m:r>
                <m:r>
                  <m:rPr>
                    <m:sty m:val="p"/>
                  </m:rPr>
                  <w:rPr>
                    <w:rFonts w:ascii="Cambria Math" w:hAnsi="Cambria Math"/>
                  </w:rPr>
                  <m:t xml:space="preserve"> ∈ </m:t>
                </m:r>
                <m:sSubSup>
                  <m:sSubSupPr>
                    <m:ctrlPr>
                      <w:rPr>
                        <w:rFonts w:ascii="Cambria Math" w:hAnsi="Cambria Math"/>
                      </w:rPr>
                    </m:ctrlPr>
                  </m:sSubSupPr>
                  <m:e>
                    <m:r>
                      <w:rPr>
                        <w:rFonts w:ascii="Cambria Math" w:hAnsi="Cambria Math"/>
                      </w:rPr>
                      <m:t>C</m:t>
                    </m:r>
                  </m:e>
                  <m:sub>
                    <m:r>
                      <m:rPr>
                        <m:sty m:val="p"/>
                      </m:rPr>
                      <w:rPr>
                        <w:rFonts w:ascii="Cambria Math" w:hAnsi="Cambria Math"/>
                      </w:rPr>
                      <m:t>1</m:t>
                    </m:r>
                    <m:r>
                      <w:rPr>
                        <w:rFonts w:ascii="Cambria Math" w:hAnsi="Cambria Math"/>
                      </w:rPr>
                      <m:t>a</m:t>
                    </m:r>
                  </m:sub>
                  <m:sup>
                    <m:r>
                      <m:rPr>
                        <m:sty m:val="p"/>
                      </m:rPr>
                      <w:rPr>
                        <w:rFonts w:ascii="Cambria Math" w:hAnsi="Cambria Math"/>
                      </w:rPr>
                      <m:t>(</m:t>
                    </m:r>
                    <m:r>
                      <w:rPr>
                        <w:rFonts w:ascii="Cambria Math" w:hAnsi="Cambria Math"/>
                      </w:rPr>
                      <m:t>S</m:t>
                    </m:r>
                    <m:r>
                      <m:rPr>
                        <m:sty m:val="p"/>
                      </m:rPr>
                      <w:rPr>
                        <w:rFonts w:ascii="Cambria Math" w:hAnsi="Cambria Math"/>
                      </w:rPr>
                      <m:t>)</m:t>
                    </m:r>
                  </m:sup>
                </m:sSubSup>
              </m:sub>
              <m:sup/>
              <m:e>
                <m:sSub>
                  <m:sSubPr>
                    <m:ctrlPr>
                      <w:rPr>
                        <w:rFonts w:ascii="Cambria Math" w:hAnsi="Cambria Math"/>
                      </w:rPr>
                    </m:ctrlPr>
                  </m:sSubPr>
                  <m:e>
                    <m:r>
                      <w:rPr>
                        <w:rFonts w:ascii="Cambria Math" w:hAnsi="Cambria Math"/>
                      </w:rPr>
                      <m:t>w</m:t>
                    </m:r>
                  </m:e>
                  <m:sub>
                    <m:r>
                      <w:rPr>
                        <w:rFonts w:ascii="Cambria Math" w:hAnsi="Cambria Math"/>
                      </w:rPr>
                      <m:t>ij</m:t>
                    </m:r>
                  </m:sub>
                </m:sSub>
              </m:e>
            </m:nary>
            <m:r>
              <m:rPr>
                <m:sty m:val="p"/>
              </m:rPr>
              <w:rPr>
                <w:rFonts w:ascii="Cambria Math" w:hAnsi="Cambria Math"/>
              </w:rPr>
              <m:t xml:space="preserve">+ </m:t>
            </m:r>
            <m:nary>
              <m:naryPr>
                <m:chr m:val="∑"/>
                <m:limLoc m:val="undOvr"/>
                <m:supHide/>
                <m:ctrlPr>
                  <w:rPr>
                    <w:rFonts w:ascii="Cambria Math" w:hAnsi="Cambria Math"/>
                  </w:rPr>
                </m:ctrlPr>
              </m:naryPr>
              <m:sub>
                <m:r>
                  <w:rPr>
                    <w:rFonts w:ascii="Cambria Math" w:hAnsi="Cambria Math"/>
                  </w:rPr>
                  <m:t>ij</m:t>
                </m:r>
                <m:r>
                  <m:rPr>
                    <m:sty m:val="p"/>
                  </m:rPr>
                  <w:rPr>
                    <w:rFonts w:ascii="Cambria Math" w:hAnsi="Cambria Math"/>
                  </w:rPr>
                  <m:t xml:space="preserve"> ∈ </m:t>
                </m:r>
                <m:sSubSup>
                  <m:sSubSupPr>
                    <m:ctrlPr>
                      <w:rPr>
                        <w:rFonts w:ascii="Cambria Math" w:hAnsi="Cambria Math"/>
                      </w:rPr>
                    </m:ctrlPr>
                  </m:sSubSupPr>
                  <m:e>
                    <m:r>
                      <w:rPr>
                        <w:rFonts w:ascii="Cambria Math" w:hAnsi="Cambria Math"/>
                      </w:rPr>
                      <m:t>C</m:t>
                    </m:r>
                  </m:e>
                  <m:sub>
                    <m:r>
                      <m:rPr>
                        <m:sty m:val="p"/>
                      </m:rPr>
                      <w:rPr>
                        <w:rFonts w:ascii="Cambria Math" w:hAnsi="Cambria Math"/>
                      </w:rPr>
                      <m:t>2</m:t>
                    </m:r>
                    <m:r>
                      <w:rPr>
                        <w:rFonts w:ascii="Cambria Math" w:hAnsi="Cambria Math"/>
                      </w:rPr>
                      <m:t>a</m:t>
                    </m:r>
                  </m:sub>
                  <m:sup>
                    <m:r>
                      <m:rPr>
                        <m:sty m:val="p"/>
                      </m:rPr>
                      <w:rPr>
                        <w:rFonts w:ascii="Cambria Math" w:hAnsi="Cambria Math"/>
                      </w:rPr>
                      <m:t>(</m:t>
                    </m:r>
                    <m:r>
                      <w:rPr>
                        <w:rFonts w:ascii="Cambria Math" w:hAnsi="Cambria Math"/>
                      </w:rPr>
                      <m:t>S</m:t>
                    </m:r>
                    <m:r>
                      <m:rPr>
                        <m:sty m:val="p"/>
                      </m:rPr>
                      <w:rPr>
                        <w:rFonts w:ascii="Cambria Math" w:hAnsi="Cambria Math"/>
                      </w:rPr>
                      <m:t>)</m:t>
                    </m:r>
                  </m:sup>
                </m:sSubSup>
              </m:sub>
              <m:sup/>
              <m:e>
                <m:sSub>
                  <m:sSubPr>
                    <m:ctrlPr>
                      <w:rPr>
                        <w:rFonts w:ascii="Cambria Math" w:hAnsi="Cambria Math"/>
                      </w:rPr>
                    </m:ctrlPr>
                  </m:sSubPr>
                  <m:e>
                    <m:r>
                      <w:rPr>
                        <w:rFonts w:ascii="Cambria Math" w:hAnsi="Cambria Math"/>
                      </w:rPr>
                      <m:t>w</m:t>
                    </m:r>
                  </m:e>
                  <m:sub>
                    <m:r>
                      <w:rPr>
                        <w:rFonts w:ascii="Cambria Math" w:hAnsi="Cambria Math"/>
                      </w:rPr>
                      <m:t>ij</m:t>
                    </m:r>
                  </m:sub>
                </m:sSub>
              </m:e>
            </m:nary>
            <m:r>
              <m:rPr>
                <m:sty m:val="p"/>
              </m:rPr>
              <w:rPr>
                <w:rFonts w:ascii="Cambria Math" w:hAnsi="Cambria Math"/>
              </w:rPr>
              <m:t xml:space="preserve"> </m:t>
            </m:r>
          </m:num>
          <m:den>
            <m:nary>
              <m:naryPr>
                <m:chr m:val="∑"/>
                <m:limLoc m:val="undOvr"/>
                <m:supHide/>
                <m:ctrlPr>
                  <w:rPr>
                    <w:rFonts w:ascii="Cambria Math" w:hAnsi="Cambria Math"/>
                  </w:rPr>
                </m:ctrlPr>
              </m:naryPr>
              <m:sub>
                <m:r>
                  <w:rPr>
                    <w:rFonts w:ascii="Cambria Math" w:hAnsi="Cambria Math"/>
                  </w:rPr>
                  <m:t>ij</m:t>
                </m:r>
                <m:r>
                  <m:rPr>
                    <m:sty m:val="p"/>
                  </m:rPr>
                  <w:rPr>
                    <w:rFonts w:ascii="Cambria Math" w:hAnsi="Cambria Math"/>
                  </w:rPr>
                  <m:t xml:space="preserve"> ∈ </m:t>
                </m:r>
                <m:sSubSup>
                  <m:sSubSupPr>
                    <m:ctrlPr>
                      <w:rPr>
                        <w:rFonts w:ascii="Cambria Math" w:hAnsi="Cambria Math"/>
                      </w:rPr>
                    </m:ctrlPr>
                  </m:sSubSupPr>
                  <m:e>
                    <m:r>
                      <w:rPr>
                        <w:rFonts w:ascii="Cambria Math" w:hAnsi="Cambria Math"/>
                      </w:rPr>
                      <m:t>C</m:t>
                    </m:r>
                  </m:e>
                  <m:sub>
                    <m:r>
                      <m:rPr>
                        <m:sty m:val="p"/>
                      </m:rPr>
                      <w:rPr>
                        <w:rFonts w:ascii="Cambria Math" w:hAnsi="Cambria Math"/>
                      </w:rPr>
                      <m:t>1</m:t>
                    </m:r>
                    <m:r>
                      <w:rPr>
                        <w:rFonts w:ascii="Cambria Math" w:hAnsi="Cambria Math"/>
                      </w:rPr>
                      <m:t>a</m:t>
                    </m:r>
                  </m:sub>
                  <m:sup>
                    <m:r>
                      <m:rPr>
                        <m:sty m:val="p"/>
                      </m:rPr>
                      <w:rPr>
                        <w:rFonts w:ascii="Cambria Math" w:hAnsi="Cambria Math"/>
                      </w:rPr>
                      <m:t>(</m:t>
                    </m:r>
                    <m:r>
                      <w:rPr>
                        <w:rFonts w:ascii="Cambria Math" w:hAnsi="Cambria Math"/>
                      </w:rPr>
                      <m:t>S</m:t>
                    </m:r>
                    <m:r>
                      <m:rPr>
                        <m:sty m:val="p"/>
                      </m:rPr>
                      <w:rPr>
                        <w:rFonts w:ascii="Cambria Math" w:hAnsi="Cambria Math"/>
                      </w:rPr>
                      <m:t>)</m:t>
                    </m:r>
                  </m:sup>
                </m:sSubSup>
              </m:sub>
              <m:sup/>
              <m:e>
                <m:sSub>
                  <m:sSubPr>
                    <m:ctrlPr>
                      <w:rPr>
                        <w:rFonts w:ascii="Cambria Math" w:hAnsi="Cambria Math"/>
                      </w:rPr>
                    </m:ctrlPr>
                  </m:sSubPr>
                  <m:e>
                    <m:r>
                      <w:rPr>
                        <w:rFonts w:ascii="Cambria Math" w:hAnsi="Cambria Math"/>
                      </w:rPr>
                      <m:t>w</m:t>
                    </m:r>
                  </m:e>
                  <m:sub>
                    <m:r>
                      <w:rPr>
                        <w:rFonts w:ascii="Cambria Math" w:hAnsi="Cambria Math"/>
                      </w:rPr>
                      <m:t>ij</m:t>
                    </m:r>
                  </m:sub>
                </m:sSub>
              </m:e>
            </m:nary>
          </m:den>
        </m:f>
        <m:r>
          <m:rPr>
            <m:sty m:val="p"/>
          </m:rPr>
          <w:rPr>
            <w:rFonts w:ascii="Cambria Math" w:hAnsi="Cambria Math"/>
          </w:rPr>
          <m:t xml:space="preserve">, </m:t>
        </m:r>
        <m:r>
          <w:rPr>
            <w:rFonts w:ascii="Cambria Math" w:hAnsi="Cambria Math"/>
          </w:rPr>
          <m:t>for</m:t>
        </m:r>
        <m:r>
          <m:rPr>
            <m:sty m:val="p"/>
          </m:rPr>
          <w:rPr>
            <w:rFonts w:ascii="Cambria Math" w:hAnsi="Cambria Math"/>
          </w:rPr>
          <m:t xml:space="preserve"> 1≤</m:t>
        </m:r>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s</m:t>
            </m:r>
          </m:sub>
        </m:sSub>
      </m:oMath>
      <w:r>
        <w:t>.</w:t>
      </w:r>
    </w:p>
    <w:p w:rsidR="009E7DC4" w:rsidP="009E7DC4" w14:paraId="5CB6E6C1" w14:textId="77777777">
      <w:pPr>
        <w:pStyle w:val="L2-FlLSp12"/>
        <w:rPr>
          <w:i/>
        </w:rPr>
      </w:pPr>
      <w:r>
        <w:t xml:space="preserve">If </w:t>
      </w:r>
      <w:r>
        <w:rPr>
          <w:position w:val="-12"/>
        </w:rPr>
        <w:object>
          <v:shape id="_x0000_i1033" type="#_x0000_t75" style="width:42pt;height:21pt" o:oleicon="f" o:ole="">
            <v:imagedata r:id="rId21" o:title=""/>
          </v:shape>
          <o:OLEObject Type="Embed" ProgID="Equation.DSMT4" ShapeID="_x0000_i1033" DrawAspect="Content" ObjectID="_1814071500" r:id="rId22"/>
        </w:object>
      </w:r>
      <w:r>
        <w:t xml:space="preserve"> (i.e., site </w:t>
      </w:r>
      <w:r>
        <w:rPr>
          <w:i/>
        </w:rPr>
        <w:t>ij</w:t>
      </w:r>
      <w:r>
        <w:t xml:space="preserve"> is a respondent in the nonresponse adjustment cell </w:t>
      </w:r>
      <w:r>
        <w:rPr>
          <w:position w:val="-12"/>
        </w:rPr>
        <w:object>
          <v:shape id="_x0000_i1034" type="#_x0000_t75" style="width:21pt;height:21pt" o:oleicon="f" o:ole="">
            <v:imagedata r:id="rId23" o:title=""/>
          </v:shape>
          <o:OLEObject Type="Embed" ProgID="Equation.DSMT4" ShapeID="_x0000_i1034" DrawAspect="Content" ObjectID="_1814071501" r:id="rId24"/>
        </w:object>
      </w:r>
      <w:r>
        <w:t xml:space="preserve">), then the site level nonresponse adjusted weight for site </w:t>
      </w:r>
      <w:r>
        <w:rPr>
          <w:i/>
        </w:rPr>
        <w:t>ij</w:t>
      </w:r>
      <w:r>
        <w:t xml:space="preserve"> is given by</w:t>
      </w:r>
    </w:p>
    <w:p w:rsidR="009E7DC4" w:rsidP="009E7DC4" w14:paraId="6FBF57FF" w14:textId="77777777">
      <w:pPr>
        <w:pStyle w:val="L1-FlLSp12"/>
        <w:jc w:val="center"/>
      </w:pPr>
      <w:r>
        <w:rPr>
          <w:position w:val="-14"/>
        </w:rPr>
        <w:object>
          <v:shape id="_x0000_i1035" type="#_x0000_t75" style="width:33.75pt;height:21pt" o:oleicon="f" o:ole="">
            <v:imagedata r:id="rId25" o:title=""/>
          </v:shape>
          <o:OLEObject Type="Embed" ProgID="Equation.DSMT4" ShapeID="_x0000_i1035" DrawAspect="Content" ObjectID="_1814071502" r:id="rId26"/>
        </w:object>
      </w:r>
      <w:r>
        <w:t>.</w:t>
      </w:r>
    </w:p>
    <w:p w:rsidR="009E7DC4" w:rsidP="009E7DC4" w14:paraId="1A9FC255" w14:textId="6CAE13CF">
      <w:pPr>
        <w:pStyle w:val="L2-FlLSp12"/>
      </w:pPr>
      <w:r>
        <w:t xml:space="preserve">For a handful of sites, data were collected for a period of time that is longer or shorter than the scheduled 2 hours. </w:t>
      </w:r>
      <w:r w:rsidR="00E95E77">
        <w:t xml:space="preserve"> </w:t>
      </w:r>
      <w:r>
        <w:t xml:space="preserve">In order to account for this variation, a duration adjustment is applied that effectively standardizes the duration to exactly </w:t>
      </w:r>
      <w:r w:rsidR="00E95E77">
        <w:t xml:space="preserve">2 </w:t>
      </w:r>
      <w:r>
        <w:t xml:space="preserve">hours for all sites. </w:t>
      </w:r>
      <w:r w:rsidR="00E95E77">
        <w:t xml:space="preserve"> </w:t>
      </w:r>
      <w:r>
        <w:t xml:space="preserve">The duration adjusted weight for respondent site </w:t>
      </w:r>
      <w:r>
        <w:rPr>
          <w:i/>
        </w:rPr>
        <w:t>ij</w:t>
      </w:r>
      <w:r>
        <w:t xml:space="preserve"> in the nonresponse adjustment cell </w:t>
      </w:r>
      <w:r>
        <w:rPr>
          <w:position w:val="-12"/>
        </w:rPr>
        <w:object>
          <v:shape id="_x0000_i1036" type="#_x0000_t75" style="width:21pt;height:21pt" o:oleicon="f" o:ole="">
            <v:imagedata r:id="rId27" o:title=""/>
          </v:shape>
          <o:OLEObject Type="Embed" ProgID="Equation.DSMT4" ShapeID="_x0000_i1036" DrawAspect="Content" ObjectID="_1814071503" r:id="rId28"/>
        </w:object>
      </w:r>
      <w:r>
        <w:t xml:space="preserve"> is defined by</w:t>
      </w:r>
    </w:p>
    <w:p w:rsidR="009E7DC4" w:rsidP="009E7DC4" w14:paraId="7DEEF18B" w14:textId="77777777">
      <w:pPr>
        <w:pStyle w:val="L1-FlLSp12"/>
        <w:jc w:val="center"/>
      </w:pPr>
      <w:r>
        <w:rPr>
          <w:position w:val="-32"/>
        </w:rPr>
        <w:object>
          <v:shape id="_x0000_i1037" type="#_x0000_t75" style="width:84pt;height:38.25pt" o:oleicon="f" o:ole="">
            <v:imagedata r:id="rId29" o:title=""/>
          </v:shape>
          <o:OLEObject Type="Embed" ProgID="Equation.DSMT4" ShapeID="_x0000_i1037" DrawAspect="Content" ObjectID="_1814071504" r:id="rId30"/>
        </w:object>
      </w:r>
      <w:r>
        <w:t>,</w:t>
      </w:r>
    </w:p>
    <w:p w:rsidR="009E7DC4" w:rsidRPr="00D302DA" w:rsidP="00D302DA" w14:paraId="272263C3" w14:textId="39A8AF41">
      <w:pPr>
        <w:pStyle w:val="L1-FlLSp12"/>
        <w:rPr>
          <w:b/>
          <w:bCs/>
          <w:szCs w:val="24"/>
          <w:u w:val="single"/>
        </w:rPr>
      </w:pPr>
      <w:r>
        <w:t xml:space="preserve">where </w:t>
      </w:r>
      <w:r>
        <w:rPr>
          <w:i/>
        </w:rPr>
        <w:t>D</w:t>
      </w:r>
      <w:r>
        <w:rPr>
          <w:rStyle w:val="SubscriptChar"/>
          <w:i/>
        </w:rPr>
        <w:t>ij</w:t>
      </w:r>
      <w:r>
        <w:t xml:space="preserve"> is the time in minutes for which the data collectors collected data from site </w:t>
      </w:r>
      <w:r>
        <w:rPr>
          <w:i/>
        </w:rPr>
        <w:t>ij</w:t>
      </w:r>
      <w:r>
        <w:t xml:space="preserve">. </w:t>
      </w:r>
      <w:r w:rsidR="00E95E77">
        <w:t xml:space="preserve"> </w:t>
      </w:r>
      <w:r>
        <w:t xml:space="preserve">Sites with </w:t>
      </w:r>
      <w:r>
        <w:rPr>
          <w:i/>
        </w:rPr>
        <w:t>D</w:t>
      </w:r>
      <w:r>
        <w:rPr>
          <w:i/>
          <w:vertAlign w:val="subscript"/>
        </w:rPr>
        <w:t>ij</w:t>
      </w:r>
      <w:r>
        <w:t xml:space="preserve"> &lt; 60 are treated as nonrespondents and included in </w:t>
      </w:r>
      <w:r>
        <w:rPr>
          <w:position w:val="-12"/>
        </w:rPr>
        <w:object>
          <v:shape id="_x0000_i1038" type="#_x0000_t75" style="width:21pt;height:21pt" o:oleicon="f" o:ole="">
            <v:imagedata r:id="rId31" o:title=""/>
          </v:shape>
          <o:OLEObject Type="Embed" ProgID="Equation.DSMT4" ShapeID="_x0000_i1038" DrawAspect="Content" ObjectID="_1814071505" r:id="rId32"/>
        </w:object>
      </w:r>
      <w:r>
        <w:t>starting in 2015.</w:t>
      </w:r>
    </w:p>
    <w:p w:rsidR="00C94092" w:rsidP="00C94092" w14:paraId="727DEEF9" w14:textId="77777777">
      <w:pPr>
        <w:pStyle w:val="ListParagraph"/>
        <w:rPr>
          <w:rFonts w:cs="Times New Roman"/>
          <w:b/>
          <w:bCs/>
          <w:szCs w:val="24"/>
          <w:u w:val="single"/>
        </w:rPr>
      </w:pPr>
      <w:r w:rsidRPr="00D302DA">
        <w:rPr>
          <w:rFonts w:cs="Times New Roman"/>
          <w:b/>
          <w:bCs/>
          <w:szCs w:val="24"/>
          <w:u w:val="single"/>
        </w:rPr>
        <w:t>Vehicle Level Nonresponse Adjustment</w:t>
      </w:r>
    </w:p>
    <w:p w:rsidR="009E7DC4" w:rsidP="009E7DC4" w14:paraId="7B4DA2C8" w14:textId="578202D8">
      <w:pPr>
        <w:pStyle w:val="L2-FlLSp12"/>
      </w:pPr>
      <w:r>
        <w:t xml:space="preserve">At the site level, a vehicle is considered to be responding if it is observed, regardless of interview status. </w:t>
      </w:r>
      <w:r w:rsidR="00E95E77">
        <w:t xml:space="preserve"> </w:t>
      </w:r>
      <w:r>
        <w:t xml:space="preserve">The vehicle-level nonresponse adjustment cells are created within each responding site with at least one observed vehicle, denoted as </w:t>
      </w:r>
      <w:r>
        <w:rPr>
          <w:position w:val="-12"/>
        </w:rPr>
        <w:object>
          <v:shape id="_x0000_i1039" type="#_x0000_t75" style="width:21pt;height:21pt" o:oleicon="f" o:ole="">
            <v:imagedata r:id="rId33" o:title=""/>
          </v:shape>
          <o:OLEObject Type="Embed" ProgID="Equation.DSMT4" ShapeID="_x0000_i1039" DrawAspect="Content" ObjectID="_1814071506" r:id="rId34"/>
        </w:object>
      </w:r>
      <w:r>
        <w:t xml:space="preserve"> where </w:t>
      </w:r>
      <w:r>
        <w:rPr>
          <w:i/>
        </w:rPr>
        <w:t>a</w:t>
      </w:r>
      <w:r>
        <w:t xml:space="preserve"> is the index for the participating sites. </w:t>
      </w:r>
      <w:r w:rsidR="00E95E77">
        <w:t xml:space="preserve"> </w:t>
      </w:r>
      <w:r>
        <w:t>Each cell is divided into observed (responding) vehicles (denoted as</w:t>
      </w:r>
      <w:r>
        <w:rPr>
          <w:position w:val="-12"/>
        </w:rPr>
        <w:object>
          <v:shape id="_x0000_i1040" type="#_x0000_t75" style="width:21pt;height:21pt" o:oleicon="f" o:ole="">
            <v:imagedata r:id="rId35" o:title=""/>
          </v:shape>
          <o:OLEObject Type="Embed" ProgID="Equation.DSMT4" ShapeID="_x0000_i1040" DrawAspect="Content" ObjectID="_1814071507" r:id="rId36"/>
        </w:object>
      </w:r>
      <w:r>
        <w:t xml:space="preserve">) and missed (nonresponding) vehicles (denoted as </w:t>
      </w:r>
      <w:r>
        <w:rPr>
          <w:position w:val="-12"/>
        </w:rPr>
        <w:object>
          <v:shape id="_x0000_i1041" type="#_x0000_t75" style="width:21pt;height:21pt" o:oleicon="f" o:ole="">
            <v:imagedata r:id="rId37" o:title=""/>
          </v:shape>
          <o:OLEObject Type="Embed" ProgID="Equation.DSMT4" ShapeID="_x0000_i1041" DrawAspect="Content" ObjectID="_1814071508" r:id="rId38"/>
        </w:object>
      </w:r>
      <w:r>
        <w:t xml:space="preserve">). </w:t>
      </w:r>
      <w:r w:rsidR="00E95E77">
        <w:t xml:space="preserve"> </w:t>
      </w:r>
      <w:r>
        <w:t xml:space="preserve">Each observed vehicle </w:t>
      </w:r>
      <w:r>
        <w:rPr>
          <w:i/>
        </w:rPr>
        <w:t>k</w:t>
      </w:r>
      <w:r>
        <w:t xml:space="preserve"> in </w:t>
      </w:r>
      <w:r>
        <w:rPr>
          <w:position w:val="-12"/>
        </w:rPr>
        <w:object>
          <v:shape id="_x0000_i1042" type="#_x0000_t75" style="width:21pt;height:21pt" o:oleicon="f" o:ole="">
            <v:imagedata r:id="rId39" o:title=""/>
          </v:shape>
          <o:OLEObject Type="Embed" ProgID="Equation.DSMT4" ShapeID="_x0000_i1042" DrawAspect="Content" ObjectID="_1814071509" r:id="rId40"/>
        </w:object>
      </w:r>
      <w:r>
        <w:t xml:space="preserve"> is given the vehicle level nonresponse adjusted weight defined as</w:t>
      </w:r>
    </w:p>
    <w:p w:rsidR="009E7DC4" w:rsidP="009E7DC4" w14:paraId="6C6AC8BE" w14:textId="77777777">
      <w:pPr>
        <w:pStyle w:val="L1-FlLSp12"/>
        <w:jc w:val="center"/>
      </w:pPr>
      <w:r>
        <w:rPr>
          <w:position w:val="-14"/>
        </w:rPr>
        <w:object>
          <v:shape id="_x0000_i1043" type="#_x0000_t75" style="width:1in;height:21pt" o:oleicon="f" o:ole="">
            <v:imagedata r:id="rId41" o:title=""/>
          </v:shape>
          <o:OLEObject Type="Embed" ProgID="Equation.DSMT4" ShapeID="_x0000_i1043" DrawAspect="Content" ObjectID="_1814071510" r:id="rId42"/>
        </w:object>
      </w:r>
      <w:r>
        <w:t>,</w:t>
      </w:r>
    </w:p>
    <w:p w:rsidR="009E7DC4" w:rsidP="009E7DC4" w14:paraId="57A4050D" w14:textId="77777777">
      <w:pPr>
        <w:pStyle w:val="L2-FlLSp12"/>
      </w:pPr>
      <w:r>
        <w:t xml:space="preserve">where </w:t>
      </w:r>
    </w:p>
    <w:p w:rsidR="009E7DC4" w:rsidP="009E7DC4" w14:paraId="4A62B071" w14:textId="77777777">
      <w:pPr>
        <w:pStyle w:val="L1-FlLSp12"/>
        <w:jc w:val="center"/>
      </w:pPr>
      <w:r>
        <w:rPr>
          <w:position w:val="-52"/>
        </w:rPr>
        <w:object>
          <v:shape id="_x0000_i1044" type="#_x0000_t75" style="width:152.25pt;height:60pt" o:oleicon="f" o:ole="">
            <v:imagedata r:id="rId43" o:title=""/>
          </v:shape>
          <o:OLEObject Type="Embed" ProgID="Equation.DSMT4" ShapeID="_x0000_i1044" DrawAspect="Content" ObjectID="_1814071511" r:id="rId44"/>
        </w:object>
      </w:r>
      <w:r>
        <w:t>.</w:t>
      </w:r>
    </w:p>
    <w:p w:rsidR="009E7DC4" w:rsidP="009E7DC4" w14:paraId="4717CE65" w14:textId="77777777">
      <w:pPr>
        <w:pStyle w:val="L1-FlLSp12"/>
      </w:pPr>
      <w:r>
        <w:t>This same nonresponse adjusted weight is given to all occupants in the vehicle, so it can also be called the observation weight.</w:t>
      </w:r>
    </w:p>
    <w:p w:rsidR="009E7DC4" w:rsidP="009E7DC4" w14:paraId="7755CF61" w14:textId="243E0665">
      <w:pPr>
        <w:pStyle w:val="L1-FlLSp12"/>
      </w:pPr>
      <w:r>
        <w:t xml:space="preserve">These weights are adjusted for estimates based on interviewed occupants only to account for interview-level nonresponse. </w:t>
      </w:r>
      <w:r w:rsidR="00E95E77">
        <w:t xml:space="preserve"> </w:t>
      </w:r>
      <w:r>
        <w:t xml:space="preserve">Because restraint use estimates for interviewed child occupants are produced separately from estimates for other interviewed occupants, two sets of interview weights </w:t>
      </w:r>
      <w:r>
        <w:t>are developed: weights for interviewed child occupants ages 0-12 and weights for interviewed adult occupants ages 13 and older.</w:t>
      </w:r>
    </w:p>
    <w:p w:rsidR="00C94092" w:rsidP="00C94092" w14:paraId="4EABECBC" w14:textId="77777777">
      <w:pPr>
        <w:pStyle w:val="ListParagraph"/>
        <w:rPr>
          <w:rFonts w:cs="Times New Roman"/>
          <w:b/>
          <w:bCs/>
          <w:szCs w:val="24"/>
          <w:u w:val="single"/>
        </w:rPr>
      </w:pPr>
      <w:r w:rsidRPr="00D302DA">
        <w:rPr>
          <w:rFonts w:cs="Times New Roman"/>
          <w:b/>
          <w:bCs/>
          <w:szCs w:val="24"/>
          <w:u w:val="single"/>
        </w:rPr>
        <w:t>Child Interview Nonresponse Adjustment</w:t>
      </w:r>
    </w:p>
    <w:p w:rsidR="009E7DC4" w:rsidP="009E7DC4" w14:paraId="464598FB" w14:textId="435A0775">
      <w:pPr>
        <w:pStyle w:val="L2-FlLSp12"/>
      </w:pPr>
      <w:r>
        <w:t xml:space="preserve">Nonresponse adjustment cells for child interview nonresponse are defined by site type within PSU, resulting in 120 possible cells. </w:t>
      </w:r>
      <w:r w:rsidR="00E95E77">
        <w:t xml:space="preserve"> </w:t>
      </w:r>
      <w:r>
        <w:t xml:space="preserve">After collapsing over cells with small sample sizes and/or large adjustment factors, there are </w:t>
      </w:r>
      <w:r>
        <w:rPr>
          <w:position w:val="-12"/>
        </w:rPr>
        <w:object>
          <v:shape id="_x0000_i1045" type="#_x0000_t75" style="width:21pt;height:21pt" o:oleicon="f" o:ole="">
            <v:imagedata r:id="rId45" o:title=""/>
          </v:shape>
          <o:OLEObject Type="Embed" ProgID="Equation.DSMT4" ShapeID="_x0000_i1045" DrawAspect="Content" ObjectID="_1814071512" r:id="rId46"/>
        </w:object>
      </w:r>
      <w:r>
        <w:t xml:space="preserve"> final adjustment cells. </w:t>
      </w:r>
      <w:r w:rsidR="00C72306">
        <w:t xml:space="preserve"> </w:t>
      </w:r>
      <w:r>
        <w:t xml:space="preserve">Denote each cell by </w:t>
      </w:r>
      <w:r>
        <w:rPr>
          <w:position w:val="-12"/>
        </w:rPr>
        <w:object>
          <v:shape id="_x0000_i1046" type="#_x0000_t75" style="width:21pt;height:21pt" o:oleicon="f" o:ole="">
            <v:imagedata r:id="rId47" o:title=""/>
          </v:shape>
          <o:OLEObject Type="Embed" ProgID="Equation.DSMT4" ShapeID="_x0000_i1046" DrawAspect="Content" ObjectID="_1814071513" r:id="rId48"/>
        </w:object>
      </w:r>
      <w:r>
        <w:t xml:space="preserve"> for </w:t>
      </w:r>
      <w:r>
        <w:rPr>
          <w:position w:val="-12"/>
        </w:rPr>
        <w:object>
          <v:shape id="_x0000_i1047" type="#_x0000_t75" style="width:51pt;height:21pt" o:oleicon="f" o:ole="">
            <v:imagedata r:id="rId49" o:title=""/>
          </v:shape>
          <o:OLEObject Type="Embed" ProgID="Equation.DSMT4" ShapeID="_x0000_i1047" DrawAspect="Content" ObjectID="_1814071514" r:id="rId50"/>
        </w:object>
      </w:r>
      <w:r>
        <w:t xml:space="preserve">. All interviewed children in vehicle </w:t>
      </w:r>
      <w:r>
        <w:rPr>
          <w:i/>
        </w:rPr>
        <w:t>ijk</w:t>
      </w:r>
      <w:r>
        <w:t xml:space="preserve"> belonging to </w:t>
      </w:r>
      <w:r>
        <w:rPr>
          <w:position w:val="-12"/>
        </w:rPr>
        <w:object>
          <v:shape id="_x0000_i1048" type="#_x0000_t75" style="width:21pt;height:21pt" o:oleicon="f" o:ole="">
            <v:imagedata r:id="rId51" o:title=""/>
          </v:shape>
          <o:OLEObject Type="Embed" ProgID="Equation.DSMT4" ShapeID="_x0000_i1048" DrawAspect="Content" ObjectID="_1814071515" r:id="rId52"/>
        </w:object>
      </w:r>
      <w:r>
        <w:t xml:space="preserve"> are given the nonresponse adjusted weight defined by: </w:t>
      </w:r>
    </w:p>
    <w:p w:rsidR="009E7DC4" w:rsidP="009E7DC4" w14:paraId="770AC041" w14:textId="77777777">
      <w:pPr>
        <w:pStyle w:val="L1-FlLSp12"/>
        <w:jc w:val="center"/>
      </w:pPr>
      <w:r>
        <w:rPr>
          <w:position w:val="-14"/>
        </w:rPr>
        <w:object>
          <v:shape id="_x0000_i1049" type="#_x0000_t75" style="width:2in;height:21pt" o:oleicon="f" o:ole="">
            <v:imagedata r:id="rId53" o:title=""/>
          </v:shape>
          <o:OLEObject Type="Embed" ProgID="Equation.DSMT4" ShapeID="_x0000_i1049" DrawAspect="Content" ObjectID="_1814071516" r:id="rId54"/>
        </w:object>
      </w:r>
      <w:r>
        <w:t>,</w:t>
      </w:r>
    </w:p>
    <w:p w:rsidR="009E7DC4" w:rsidP="009E7DC4" w14:paraId="727E6D1B" w14:textId="77777777">
      <w:pPr>
        <w:pStyle w:val="L2-FlLSp12"/>
      </w:pPr>
      <w:r>
        <w:t xml:space="preserve">where </w:t>
      </w:r>
    </w:p>
    <w:p w:rsidR="009E7DC4" w:rsidP="009E7DC4" w14:paraId="772C896F" w14:textId="77777777">
      <w:pPr>
        <w:pStyle w:val="L1-FlLSp12"/>
        <w:jc w:val="center"/>
      </w:pPr>
      <w:r>
        <w:rPr>
          <w:position w:val="-52"/>
        </w:rPr>
        <w:object>
          <v:shape id="_x0000_i1050" type="#_x0000_t75" style="width:147.75pt;height:60pt" o:oleicon="f" o:ole="">
            <v:imagedata r:id="rId55" o:title=""/>
          </v:shape>
          <o:OLEObject Type="Embed" ProgID="Equation.DSMT4" ShapeID="_x0000_i1050" DrawAspect="Content" ObjectID="_1814071517" r:id="rId56"/>
        </w:object>
      </w:r>
      <w:r>
        <w:t>,</w:t>
      </w:r>
    </w:p>
    <w:p w:rsidR="009E7DC4" w:rsidP="009E7DC4" w14:paraId="02A1656F" w14:textId="77777777">
      <w:pPr>
        <w:pStyle w:val="L1-FlLSp12"/>
      </w:pPr>
      <w:r>
        <w:t xml:space="preserve">and </w:t>
      </w:r>
      <w:r>
        <w:rPr>
          <w:position w:val="-12"/>
        </w:rPr>
        <w:object>
          <v:shape id="_x0000_i1051" type="#_x0000_t75" style="width:21pt;height:21pt" o:oleicon="f" o:ole="">
            <v:imagedata r:id="rId57" o:title=""/>
          </v:shape>
          <o:OLEObject Type="Embed" ProgID="Equation.DSMT4" ShapeID="_x0000_i1051" DrawAspect="Content" ObjectID="_1814071518" r:id="rId58"/>
        </w:object>
      </w:r>
      <w:r>
        <w:t xml:space="preserve"> is the set of interviewed children and </w:t>
      </w:r>
      <w:r>
        <w:rPr>
          <w:position w:val="-12"/>
        </w:rPr>
        <w:object>
          <v:shape id="_x0000_i1052" type="#_x0000_t75" style="width:21pt;height:21pt" o:oleicon="f" o:ole="">
            <v:imagedata r:id="rId59" o:title=""/>
          </v:shape>
          <o:OLEObject Type="Embed" ProgID="Equation.DSMT4" ShapeID="_x0000_i1052" DrawAspect="Content" ObjectID="_1814071519" r:id="rId60"/>
        </w:object>
      </w:r>
      <w:r>
        <w:t xml:space="preserve"> is the set of observed but not interviewed children. </w:t>
      </w:r>
    </w:p>
    <w:p w:rsidR="00C94092" w:rsidP="00C94092" w14:paraId="2906AE8B" w14:textId="77777777">
      <w:pPr>
        <w:pStyle w:val="ListParagraph"/>
        <w:rPr>
          <w:rFonts w:cs="Times New Roman"/>
          <w:b/>
          <w:bCs/>
          <w:szCs w:val="24"/>
          <w:u w:val="single"/>
        </w:rPr>
      </w:pPr>
      <w:r w:rsidRPr="00D302DA">
        <w:rPr>
          <w:rFonts w:cs="Times New Roman"/>
          <w:b/>
          <w:bCs/>
          <w:szCs w:val="24"/>
          <w:u w:val="single"/>
        </w:rPr>
        <w:t>Adult Occupant Interview Nonresponse Adjustment</w:t>
      </w:r>
    </w:p>
    <w:p w:rsidR="009E7DC4" w:rsidP="009E7DC4" w14:paraId="6800EBEE" w14:textId="69512934">
      <w:pPr>
        <w:pStyle w:val="L2-FlLSp12"/>
      </w:pPr>
      <w:r>
        <w:t xml:space="preserve">Nonresponse adjustment for adult occupant interview nonresponse is performed identically to that for children. </w:t>
      </w:r>
      <w:r w:rsidR="00C72306">
        <w:t xml:space="preserve"> </w:t>
      </w:r>
      <w:r>
        <w:t>Let there be</w:t>
      </w:r>
      <w:r>
        <w:rPr>
          <w:position w:val="-12"/>
        </w:rPr>
        <w:object>
          <v:shape id="_x0000_i1053" type="#_x0000_t75" style="width:21pt;height:21pt" o:oleicon="f" o:ole="">
            <v:imagedata r:id="rId61" o:title=""/>
          </v:shape>
          <o:OLEObject Type="Embed" ProgID="Equation.DSMT4" ShapeID="_x0000_i1053" DrawAspect="Content" ObjectID="_1814071520" r:id="rId62"/>
        </w:object>
      </w:r>
      <w:r>
        <w:t xml:space="preserve"> nonresponse adjustment cells formed, which are denoted as </w:t>
      </w:r>
      <w:r>
        <w:rPr>
          <w:position w:val="-12"/>
        </w:rPr>
        <w:object>
          <v:shape id="_x0000_i1054" type="#_x0000_t75" style="width:21pt;height:21pt" o:oleicon="f" o:ole="">
            <v:imagedata r:id="rId63" o:title=""/>
          </v:shape>
          <o:OLEObject Type="Embed" ProgID="Equation.DSMT4" ShapeID="_x0000_i1054" DrawAspect="Content" ObjectID="_1814071521" r:id="rId64"/>
        </w:object>
      </w:r>
      <w:r>
        <w:t xml:space="preserve"> for </w:t>
      </w:r>
      <w:r>
        <w:rPr>
          <w:position w:val="-12"/>
        </w:rPr>
        <w:object>
          <v:shape id="_x0000_i1055" type="#_x0000_t75" style="width:51.75pt;height:21pt" o:oleicon="f" o:ole="">
            <v:imagedata r:id="rId65" o:title=""/>
          </v:shape>
          <o:OLEObject Type="Embed" ProgID="Equation.DSMT4" ShapeID="_x0000_i1055" DrawAspect="Content" ObjectID="_1814071522" r:id="rId66"/>
        </w:object>
      </w:r>
      <w:r>
        <w:t>.</w:t>
      </w:r>
      <w:r w:rsidR="00C72306">
        <w:t xml:space="preserve"> </w:t>
      </w:r>
      <w:r>
        <w:t xml:space="preserve"> All interviewed adult occupants in vehicle </w:t>
      </w:r>
      <w:r>
        <w:rPr>
          <w:i/>
        </w:rPr>
        <w:t>ijk</w:t>
      </w:r>
      <w:r>
        <w:t xml:space="preserve"> in cell </w:t>
      </w:r>
      <w:r>
        <w:rPr>
          <w:position w:val="-12"/>
        </w:rPr>
        <w:object>
          <v:shape id="_x0000_i1056" type="#_x0000_t75" style="width:21pt;height:21pt" o:oleicon="f" o:ole="">
            <v:imagedata r:id="rId67" o:title=""/>
          </v:shape>
          <o:OLEObject Type="Embed" ProgID="Equation.DSMT4" ShapeID="_x0000_i1056" DrawAspect="Content" ObjectID="_1814071523" r:id="rId68"/>
        </w:object>
      </w:r>
      <w:r>
        <w:t xml:space="preserve"> are given the nonresponse adjusted weight defined by: </w:t>
      </w:r>
    </w:p>
    <w:p w:rsidR="009E7DC4" w:rsidP="009E7DC4" w14:paraId="0667F0B7" w14:textId="77777777">
      <w:pPr>
        <w:pStyle w:val="L1-FlLSp12"/>
        <w:jc w:val="center"/>
      </w:pPr>
      <w:r>
        <w:rPr>
          <w:position w:val="-14"/>
        </w:rPr>
        <w:object>
          <v:shape id="_x0000_i1057" type="#_x0000_t75" style="width:2in;height:21pt" o:oleicon="f" o:ole="">
            <v:imagedata r:id="rId69" o:title=""/>
          </v:shape>
          <o:OLEObject Type="Embed" ProgID="Equation.DSMT4" ShapeID="_x0000_i1057" DrawAspect="Content" ObjectID="_1814071524" r:id="rId70"/>
        </w:object>
      </w:r>
      <w:r>
        <w:t>,</w:t>
      </w:r>
    </w:p>
    <w:p w:rsidR="009E7DC4" w:rsidP="009E7DC4" w14:paraId="5C8A5B7E" w14:textId="77777777">
      <w:pPr>
        <w:pStyle w:val="L2-FlLSp12"/>
      </w:pPr>
      <w:r>
        <w:t xml:space="preserve">where </w:t>
      </w:r>
    </w:p>
    <w:p w:rsidR="009E7DC4" w:rsidP="009E7DC4" w14:paraId="42E4E7C2" w14:textId="77777777">
      <w:pPr>
        <w:pStyle w:val="L1-FlLSp12"/>
        <w:jc w:val="center"/>
      </w:pPr>
      <w:r>
        <w:rPr>
          <w:position w:val="-52"/>
        </w:rPr>
        <w:object>
          <v:shape id="_x0000_i1058" type="#_x0000_t75" style="width:156pt;height:60pt" o:oleicon="f" o:ole="">
            <v:imagedata r:id="rId71" o:title=""/>
          </v:shape>
          <o:OLEObject Type="Embed" ProgID="Equation.DSMT4" ShapeID="_x0000_i1058" DrawAspect="Content" ObjectID="_1814071525" r:id="rId72"/>
        </w:object>
      </w:r>
      <w:r>
        <w:t>,</w:t>
      </w:r>
    </w:p>
    <w:p w:rsidR="009E7DC4" w:rsidP="009E7DC4" w14:paraId="629BE866" w14:textId="77777777">
      <w:pPr>
        <w:pStyle w:val="L1-FlLSp12"/>
      </w:pPr>
      <w:r>
        <w:t xml:space="preserve">and </w:t>
      </w:r>
      <w:r>
        <w:rPr>
          <w:position w:val="-12"/>
        </w:rPr>
        <w:object>
          <v:shape id="_x0000_i1059" type="#_x0000_t75" style="width:21pt;height:21pt" o:oleicon="f" o:ole="">
            <v:imagedata r:id="rId73" o:title=""/>
          </v:shape>
          <o:OLEObject Type="Embed" ProgID="Equation.DSMT4" ShapeID="_x0000_i1059" DrawAspect="Content" ObjectID="_1814071526" r:id="rId74"/>
        </w:object>
      </w:r>
      <w:r>
        <w:t xml:space="preserve"> is the set of interviewed adult occupants and </w:t>
      </w:r>
      <w:r>
        <w:rPr>
          <w:position w:val="-12"/>
        </w:rPr>
        <w:object>
          <v:shape id="_x0000_i1060" type="#_x0000_t75" style="width:21pt;height:21pt" o:oleicon="f" o:ole="">
            <v:imagedata r:id="rId75" o:title=""/>
          </v:shape>
          <o:OLEObject Type="Embed" ProgID="Equation.DSMT4" ShapeID="_x0000_i1060" DrawAspect="Content" ObjectID="_1814071527" r:id="rId76"/>
        </w:object>
      </w:r>
      <w:r>
        <w:t xml:space="preserve"> is the set of observed but not interviewed adult occupants.</w:t>
      </w:r>
    </w:p>
    <w:p w:rsidR="00C94092" w:rsidRPr="00D302DA" w:rsidP="00C94092" w14:paraId="7BDED140" w14:textId="77777777">
      <w:pPr>
        <w:pStyle w:val="ListParagraph"/>
        <w:rPr>
          <w:rFonts w:cs="Times New Roman"/>
          <w:b/>
          <w:bCs/>
          <w:szCs w:val="24"/>
          <w:u w:val="single"/>
        </w:rPr>
      </w:pPr>
      <w:r w:rsidRPr="00D302DA">
        <w:rPr>
          <w:rFonts w:cs="Times New Roman"/>
          <w:b/>
          <w:bCs/>
          <w:szCs w:val="24"/>
          <w:u w:val="single"/>
        </w:rPr>
        <w:t>Variance Estimation</w:t>
      </w:r>
    </w:p>
    <w:p w:rsidR="00C94092" w:rsidP="00C94092" w14:paraId="7E305D8E" w14:textId="31ECE624">
      <w:pPr>
        <w:pStyle w:val="ListParagraph"/>
        <w:ind w:left="0"/>
        <w:rPr>
          <w:rFonts w:cs="Times New Roman"/>
          <w:szCs w:val="24"/>
        </w:rPr>
      </w:pPr>
      <w:r w:rsidRPr="00C94092">
        <w:rPr>
          <w:rFonts w:cs="Times New Roman"/>
          <w:szCs w:val="24"/>
        </w:rPr>
        <w:t>Variance estimates will be computed using</w:t>
      </w:r>
      <w:r w:rsidR="00217576">
        <w:rPr>
          <w:rFonts w:cs="Times New Roman"/>
          <w:szCs w:val="24"/>
        </w:rPr>
        <w:t xml:space="preserve"> Westat’s</w:t>
      </w:r>
      <w:r w:rsidRPr="00C94092">
        <w:rPr>
          <w:rFonts w:cs="Times New Roman"/>
          <w:szCs w:val="24"/>
        </w:rPr>
        <w:t xml:space="preserve"> </w:t>
      </w:r>
      <w:r w:rsidRPr="00C94092">
        <w:rPr>
          <w:rFonts w:cs="Times New Roman"/>
          <w:szCs w:val="24"/>
        </w:rPr>
        <w:t>WesVar</w:t>
      </w:r>
      <w:r w:rsidR="00217576">
        <w:rPr>
          <w:rFonts w:cs="Times New Roman"/>
          <w:szCs w:val="24"/>
        </w:rPr>
        <w:t xml:space="preserve"> software</w:t>
      </w:r>
      <w:r w:rsidRPr="00C94092">
        <w:rPr>
          <w:rFonts w:cs="Times New Roman"/>
          <w:szCs w:val="24"/>
        </w:rPr>
        <w:t>, reflecting the jackknife variance estimation method.</w:t>
      </w:r>
    </w:p>
    <w:p w:rsidR="00C94092" w:rsidRPr="00175FE5" w:rsidP="00C94092" w14:paraId="41068535" w14:textId="77777777">
      <w:pPr>
        <w:pStyle w:val="ListParagraph"/>
        <w:ind w:left="0"/>
        <w:rPr>
          <w:rFonts w:cs="Times New Roman"/>
          <w:szCs w:val="24"/>
        </w:rPr>
      </w:pPr>
    </w:p>
    <w:p w:rsidR="009D4EEF" w:rsidRPr="00D302DA" w:rsidP="009D4EEF" w14:paraId="30F1D1CA" w14:textId="77777777">
      <w:pPr>
        <w:pStyle w:val="ListParagraph"/>
        <w:ind w:left="0"/>
        <w:rPr>
          <w:rFonts w:cs="Times New Roman"/>
          <w:b/>
          <w:bCs/>
          <w:szCs w:val="24"/>
        </w:rPr>
      </w:pPr>
      <w:r w:rsidRPr="00D302DA">
        <w:rPr>
          <w:rFonts w:cs="Times New Roman"/>
          <w:b/>
          <w:bCs/>
          <w:szCs w:val="24"/>
        </w:rPr>
        <w:t>B.3</w:t>
      </w:r>
      <w:r w:rsidRPr="00D302DA">
        <w:rPr>
          <w:rFonts w:cs="Times New Roman"/>
          <w:b/>
          <w:bCs/>
          <w:szCs w:val="24"/>
        </w:rPr>
        <w:tab/>
        <w:t>Describe methods to maximize response rates.</w:t>
      </w:r>
    </w:p>
    <w:p w:rsidR="00055AD4" w:rsidP="00055AD4" w14:paraId="6B5E8CFA" w14:textId="77777777">
      <w:pPr>
        <w:pStyle w:val="ListParagraph"/>
        <w:rPr>
          <w:rFonts w:cs="Times New Roman"/>
          <w:szCs w:val="24"/>
        </w:rPr>
      </w:pPr>
      <w:r w:rsidRPr="00055AD4">
        <w:rPr>
          <w:rFonts w:cs="Times New Roman"/>
          <w:szCs w:val="24"/>
        </w:rPr>
        <w:t xml:space="preserve">The refusal rate by year is described in the following table: </w:t>
      </w:r>
    </w:p>
    <w:p w:rsidR="00FD2DC6" w:rsidP="00055AD4" w14:paraId="12216616" w14:textId="77777777">
      <w:pPr>
        <w:pStyle w:val="ListParagraph"/>
        <w:rPr>
          <w:rFonts w:cs="Times New Roman"/>
          <w:szCs w:val="24"/>
        </w:rPr>
      </w:pPr>
    </w:p>
    <w:p w:rsidR="0099212C" w:rsidP="00D302DA" w14:paraId="6A79E69C" w14:textId="56C18DA8">
      <w:pPr>
        <w:pStyle w:val="Caption"/>
        <w:keepNext/>
      </w:pPr>
      <w:r>
        <w:t xml:space="preserve">Table </w:t>
      </w:r>
      <w:r w:rsidR="00407A03">
        <w:fldChar w:fldCharType="begin"/>
      </w:r>
      <w:r w:rsidR="00407A03">
        <w:instrText xml:space="preserve"> SEQ Table \* ARABIC </w:instrText>
      </w:r>
      <w:r w:rsidR="00407A03">
        <w:fldChar w:fldCharType="separate"/>
      </w:r>
      <w:r>
        <w:rPr>
          <w:noProof/>
        </w:rPr>
        <w:t>2</w:t>
      </w:r>
      <w:r w:rsidR="00407A03">
        <w:rPr>
          <w:noProof/>
        </w:rPr>
        <w:fldChar w:fldCharType="end"/>
      </w:r>
      <w:r>
        <w:t xml:space="preserve"> Interview Refusal Rate by Drivers and Survey Years</w:t>
      </w:r>
    </w:p>
    <w:tbl>
      <w:tblPr>
        <w:tblStyle w:val="TableGrid"/>
        <w:tblW w:w="7504" w:type="dxa"/>
        <w:tblInd w:w="720" w:type="dxa"/>
        <w:tblLook w:val="04A0"/>
      </w:tblPr>
      <w:tblGrid>
        <w:gridCol w:w="816"/>
        <w:gridCol w:w="1747"/>
        <w:gridCol w:w="1763"/>
        <w:gridCol w:w="1609"/>
        <w:gridCol w:w="1569"/>
      </w:tblGrid>
      <w:tr w14:paraId="11783C24" w14:textId="77777777" w:rsidTr="00D302DA">
        <w:tblPrEx>
          <w:tblW w:w="7504" w:type="dxa"/>
          <w:tblInd w:w="720" w:type="dxa"/>
          <w:tblLook w:val="04A0"/>
        </w:tblPrEx>
        <w:tc>
          <w:tcPr>
            <w:tcW w:w="816" w:type="dxa"/>
          </w:tcPr>
          <w:p w:rsidR="00FD2DC6" w:rsidP="00055AD4" w14:paraId="1B47094B" w14:textId="3119CD48">
            <w:pPr>
              <w:pStyle w:val="ListParagraph"/>
              <w:ind w:left="0"/>
              <w:rPr>
                <w:rFonts w:cs="Times New Roman"/>
                <w:szCs w:val="24"/>
              </w:rPr>
            </w:pPr>
            <w:r>
              <w:rPr>
                <w:rFonts w:cs="Times New Roman"/>
                <w:szCs w:val="24"/>
              </w:rPr>
              <w:t>Year</w:t>
            </w:r>
          </w:p>
        </w:tc>
        <w:tc>
          <w:tcPr>
            <w:tcW w:w="1747" w:type="dxa"/>
          </w:tcPr>
          <w:p w:rsidR="00FD2DC6" w:rsidP="00055AD4" w14:paraId="0F3C5173" w14:textId="2025DFB3">
            <w:pPr>
              <w:pStyle w:val="ListParagraph"/>
              <w:ind w:left="0"/>
              <w:rPr>
                <w:rFonts w:cs="Times New Roman"/>
                <w:szCs w:val="24"/>
              </w:rPr>
            </w:pPr>
            <w:r>
              <w:rPr>
                <w:rFonts w:cs="Times New Roman"/>
                <w:szCs w:val="24"/>
              </w:rPr>
              <w:t>Total Number of Observed Vehicles</w:t>
            </w:r>
          </w:p>
        </w:tc>
        <w:tc>
          <w:tcPr>
            <w:tcW w:w="1763" w:type="dxa"/>
          </w:tcPr>
          <w:p w:rsidR="00FD2DC6" w:rsidP="00055AD4" w14:paraId="180D5C08" w14:textId="2FF1393B">
            <w:pPr>
              <w:pStyle w:val="ListParagraph"/>
              <w:ind w:left="0"/>
              <w:rPr>
                <w:rFonts w:cs="Times New Roman"/>
                <w:szCs w:val="24"/>
              </w:rPr>
            </w:pPr>
            <w:r>
              <w:rPr>
                <w:rFonts w:cs="Times New Roman"/>
                <w:szCs w:val="24"/>
              </w:rPr>
              <w:t>Total Number of Interviews</w:t>
            </w:r>
          </w:p>
        </w:tc>
        <w:tc>
          <w:tcPr>
            <w:tcW w:w="1609" w:type="dxa"/>
          </w:tcPr>
          <w:p w:rsidR="00FD2DC6" w:rsidP="00055AD4" w14:paraId="53905BAC" w14:textId="59EE10C3">
            <w:pPr>
              <w:pStyle w:val="ListParagraph"/>
              <w:ind w:left="0"/>
              <w:rPr>
                <w:rFonts w:cs="Times New Roman"/>
                <w:szCs w:val="24"/>
              </w:rPr>
            </w:pPr>
            <w:r>
              <w:rPr>
                <w:rFonts w:cs="Times New Roman"/>
                <w:szCs w:val="24"/>
              </w:rPr>
              <w:t xml:space="preserve">Total </w:t>
            </w:r>
            <w:r w:rsidR="0099212C">
              <w:rPr>
                <w:rFonts w:cs="Times New Roman"/>
                <w:szCs w:val="24"/>
              </w:rPr>
              <w:t>N</w:t>
            </w:r>
            <w:r>
              <w:rPr>
                <w:rFonts w:cs="Times New Roman"/>
                <w:szCs w:val="24"/>
              </w:rPr>
              <w:t>umber of Refusals</w:t>
            </w:r>
          </w:p>
        </w:tc>
        <w:tc>
          <w:tcPr>
            <w:tcW w:w="1569" w:type="dxa"/>
          </w:tcPr>
          <w:p w:rsidR="00FD2DC6" w:rsidP="00055AD4" w14:paraId="6419BB3C" w14:textId="158F6444">
            <w:pPr>
              <w:pStyle w:val="ListParagraph"/>
              <w:ind w:left="0"/>
              <w:rPr>
                <w:rFonts w:cs="Times New Roman"/>
                <w:szCs w:val="24"/>
              </w:rPr>
            </w:pPr>
            <w:r>
              <w:rPr>
                <w:rFonts w:cs="Times New Roman"/>
                <w:szCs w:val="24"/>
              </w:rPr>
              <w:t>Refusal Rate</w:t>
            </w:r>
            <w:r w:rsidR="002B3BFF">
              <w:rPr>
                <w:rFonts w:cs="Times New Roman"/>
                <w:szCs w:val="24"/>
              </w:rPr>
              <w:t xml:space="preserve"> (%)</w:t>
            </w:r>
          </w:p>
        </w:tc>
      </w:tr>
      <w:tr w14:paraId="3C608BDD" w14:textId="77777777" w:rsidTr="00D302DA">
        <w:tblPrEx>
          <w:tblW w:w="7504" w:type="dxa"/>
          <w:tblInd w:w="720" w:type="dxa"/>
          <w:tblLook w:val="04A0"/>
        </w:tblPrEx>
        <w:tc>
          <w:tcPr>
            <w:tcW w:w="816" w:type="dxa"/>
          </w:tcPr>
          <w:p w:rsidR="00FD2DC6" w:rsidP="00055AD4" w14:paraId="501840A8" w14:textId="75DB8886">
            <w:pPr>
              <w:pStyle w:val="ListParagraph"/>
              <w:ind w:left="0"/>
              <w:rPr>
                <w:rFonts w:cs="Times New Roman"/>
                <w:szCs w:val="24"/>
              </w:rPr>
            </w:pPr>
            <w:r>
              <w:rPr>
                <w:rFonts w:cs="Times New Roman"/>
                <w:szCs w:val="24"/>
              </w:rPr>
              <w:t>2006</w:t>
            </w:r>
          </w:p>
        </w:tc>
        <w:tc>
          <w:tcPr>
            <w:tcW w:w="1747" w:type="dxa"/>
            <w:vAlign w:val="center"/>
          </w:tcPr>
          <w:p w:rsidR="00FD2DC6" w:rsidP="00D302DA" w14:paraId="4D755076" w14:textId="23007027">
            <w:pPr>
              <w:pStyle w:val="ListParagraph"/>
              <w:ind w:left="0"/>
              <w:jc w:val="right"/>
              <w:rPr>
                <w:rFonts w:cs="Times New Roman"/>
                <w:szCs w:val="24"/>
              </w:rPr>
            </w:pPr>
            <w:r>
              <w:rPr>
                <w:rFonts w:cs="Times New Roman"/>
                <w:szCs w:val="24"/>
              </w:rPr>
              <w:t>3,489</w:t>
            </w:r>
          </w:p>
        </w:tc>
        <w:tc>
          <w:tcPr>
            <w:tcW w:w="1763" w:type="dxa"/>
            <w:vAlign w:val="center"/>
          </w:tcPr>
          <w:p w:rsidR="00FD2DC6" w:rsidP="00D302DA" w14:paraId="289C9A22" w14:textId="18AAE309">
            <w:pPr>
              <w:pStyle w:val="ListParagraph"/>
              <w:ind w:left="0"/>
              <w:jc w:val="right"/>
              <w:rPr>
                <w:rFonts w:cs="Times New Roman"/>
                <w:szCs w:val="24"/>
              </w:rPr>
            </w:pPr>
            <w:r>
              <w:rPr>
                <w:rFonts w:cs="Times New Roman"/>
                <w:szCs w:val="24"/>
              </w:rPr>
              <w:t>2,920</w:t>
            </w:r>
          </w:p>
        </w:tc>
        <w:tc>
          <w:tcPr>
            <w:tcW w:w="1609" w:type="dxa"/>
            <w:vAlign w:val="center"/>
          </w:tcPr>
          <w:p w:rsidR="00FD2DC6" w:rsidP="00D302DA" w14:paraId="1AD1C6F9" w14:textId="59F23C39">
            <w:pPr>
              <w:pStyle w:val="ListParagraph"/>
              <w:ind w:left="0"/>
              <w:jc w:val="right"/>
              <w:rPr>
                <w:rFonts w:cs="Times New Roman"/>
                <w:szCs w:val="24"/>
              </w:rPr>
            </w:pPr>
            <w:r>
              <w:rPr>
                <w:rFonts w:cs="Times New Roman"/>
                <w:szCs w:val="24"/>
              </w:rPr>
              <w:t>548</w:t>
            </w:r>
          </w:p>
        </w:tc>
        <w:tc>
          <w:tcPr>
            <w:tcW w:w="1569" w:type="dxa"/>
            <w:vAlign w:val="center"/>
          </w:tcPr>
          <w:p w:rsidR="00FD2DC6" w:rsidP="00D302DA" w14:paraId="7CCAEFE8" w14:textId="2DD02F29">
            <w:pPr>
              <w:pStyle w:val="ListParagraph"/>
              <w:ind w:left="0"/>
              <w:jc w:val="right"/>
              <w:rPr>
                <w:rFonts w:cs="Times New Roman"/>
                <w:szCs w:val="24"/>
              </w:rPr>
            </w:pPr>
            <w:r>
              <w:rPr>
                <w:rFonts w:cs="Times New Roman"/>
                <w:szCs w:val="24"/>
              </w:rPr>
              <w:t>15.7</w:t>
            </w:r>
          </w:p>
        </w:tc>
      </w:tr>
      <w:tr w14:paraId="7D7DB7D4" w14:textId="77777777" w:rsidTr="00D302DA">
        <w:tblPrEx>
          <w:tblW w:w="7504" w:type="dxa"/>
          <w:tblInd w:w="720" w:type="dxa"/>
          <w:tblLook w:val="04A0"/>
        </w:tblPrEx>
        <w:tc>
          <w:tcPr>
            <w:tcW w:w="816" w:type="dxa"/>
          </w:tcPr>
          <w:p w:rsidR="00FD2DC6" w:rsidP="00055AD4" w14:paraId="30ADC98E" w14:textId="041E94FC">
            <w:pPr>
              <w:pStyle w:val="ListParagraph"/>
              <w:ind w:left="0"/>
              <w:rPr>
                <w:rFonts w:cs="Times New Roman"/>
                <w:szCs w:val="24"/>
              </w:rPr>
            </w:pPr>
            <w:r>
              <w:rPr>
                <w:rFonts w:cs="Times New Roman"/>
                <w:szCs w:val="24"/>
              </w:rPr>
              <w:t>2007</w:t>
            </w:r>
          </w:p>
        </w:tc>
        <w:tc>
          <w:tcPr>
            <w:tcW w:w="1747" w:type="dxa"/>
            <w:vAlign w:val="center"/>
          </w:tcPr>
          <w:p w:rsidR="00FD2DC6" w:rsidP="00D302DA" w14:paraId="161A17AB" w14:textId="519A16BA">
            <w:pPr>
              <w:pStyle w:val="ListParagraph"/>
              <w:ind w:left="0"/>
              <w:jc w:val="right"/>
              <w:rPr>
                <w:rFonts w:cs="Times New Roman"/>
                <w:szCs w:val="24"/>
              </w:rPr>
            </w:pPr>
            <w:r>
              <w:rPr>
                <w:rFonts w:cs="Times New Roman"/>
                <w:szCs w:val="24"/>
              </w:rPr>
              <w:t>4,828</w:t>
            </w:r>
          </w:p>
        </w:tc>
        <w:tc>
          <w:tcPr>
            <w:tcW w:w="1763" w:type="dxa"/>
            <w:vAlign w:val="center"/>
          </w:tcPr>
          <w:p w:rsidR="00FD2DC6" w:rsidP="00D302DA" w14:paraId="020AAEC0" w14:textId="36343C71">
            <w:pPr>
              <w:pStyle w:val="ListParagraph"/>
              <w:ind w:left="0"/>
              <w:jc w:val="right"/>
              <w:rPr>
                <w:rFonts w:cs="Times New Roman"/>
                <w:szCs w:val="24"/>
              </w:rPr>
            </w:pPr>
            <w:r>
              <w:rPr>
                <w:rFonts w:cs="Times New Roman"/>
                <w:szCs w:val="24"/>
              </w:rPr>
              <w:t>4,199</w:t>
            </w:r>
          </w:p>
        </w:tc>
        <w:tc>
          <w:tcPr>
            <w:tcW w:w="1609" w:type="dxa"/>
            <w:vAlign w:val="center"/>
          </w:tcPr>
          <w:p w:rsidR="00FD2DC6" w:rsidP="00D302DA" w14:paraId="6EDEB4FE" w14:textId="540BD73D">
            <w:pPr>
              <w:pStyle w:val="ListParagraph"/>
              <w:ind w:left="0"/>
              <w:jc w:val="right"/>
              <w:rPr>
                <w:rFonts w:cs="Times New Roman"/>
                <w:szCs w:val="24"/>
              </w:rPr>
            </w:pPr>
            <w:r>
              <w:rPr>
                <w:rFonts w:cs="Times New Roman"/>
                <w:szCs w:val="24"/>
              </w:rPr>
              <w:t>181</w:t>
            </w:r>
          </w:p>
        </w:tc>
        <w:tc>
          <w:tcPr>
            <w:tcW w:w="1569" w:type="dxa"/>
            <w:vAlign w:val="center"/>
          </w:tcPr>
          <w:p w:rsidR="00FD2DC6" w:rsidP="00D302DA" w14:paraId="70D26BC9" w14:textId="019AEF1D">
            <w:pPr>
              <w:pStyle w:val="ListParagraph"/>
              <w:ind w:left="0"/>
              <w:jc w:val="right"/>
              <w:rPr>
                <w:rFonts w:cs="Times New Roman"/>
                <w:szCs w:val="24"/>
              </w:rPr>
            </w:pPr>
            <w:r>
              <w:rPr>
                <w:rFonts w:cs="Times New Roman"/>
                <w:szCs w:val="24"/>
              </w:rPr>
              <w:t>3.7</w:t>
            </w:r>
          </w:p>
        </w:tc>
      </w:tr>
      <w:tr w14:paraId="19A90C7C" w14:textId="77777777" w:rsidTr="00D302DA">
        <w:tblPrEx>
          <w:tblW w:w="7504" w:type="dxa"/>
          <w:tblInd w:w="720" w:type="dxa"/>
          <w:tblLook w:val="04A0"/>
        </w:tblPrEx>
        <w:tc>
          <w:tcPr>
            <w:tcW w:w="816" w:type="dxa"/>
          </w:tcPr>
          <w:p w:rsidR="00FD2DC6" w:rsidP="00055AD4" w14:paraId="1FA08FB8" w14:textId="19660FBE">
            <w:pPr>
              <w:pStyle w:val="ListParagraph"/>
              <w:ind w:left="0"/>
              <w:rPr>
                <w:rFonts w:cs="Times New Roman"/>
                <w:szCs w:val="24"/>
              </w:rPr>
            </w:pPr>
            <w:r>
              <w:rPr>
                <w:rFonts w:cs="Times New Roman"/>
                <w:szCs w:val="24"/>
              </w:rPr>
              <w:t>2008</w:t>
            </w:r>
          </w:p>
        </w:tc>
        <w:tc>
          <w:tcPr>
            <w:tcW w:w="1747" w:type="dxa"/>
            <w:vAlign w:val="center"/>
          </w:tcPr>
          <w:p w:rsidR="00FD2DC6" w:rsidP="00D302DA" w14:paraId="6DB656C4" w14:textId="0C057626">
            <w:pPr>
              <w:pStyle w:val="ListParagraph"/>
              <w:ind w:left="0"/>
              <w:jc w:val="right"/>
              <w:rPr>
                <w:rFonts w:cs="Times New Roman"/>
                <w:szCs w:val="24"/>
              </w:rPr>
            </w:pPr>
            <w:r>
              <w:rPr>
                <w:rFonts w:cs="Times New Roman"/>
                <w:szCs w:val="24"/>
              </w:rPr>
              <w:t>6,204</w:t>
            </w:r>
          </w:p>
        </w:tc>
        <w:tc>
          <w:tcPr>
            <w:tcW w:w="1763" w:type="dxa"/>
            <w:vAlign w:val="center"/>
          </w:tcPr>
          <w:p w:rsidR="00FD2DC6" w:rsidP="00D302DA" w14:paraId="072B7DA4" w14:textId="40220831">
            <w:pPr>
              <w:pStyle w:val="ListParagraph"/>
              <w:ind w:left="0"/>
              <w:jc w:val="right"/>
              <w:rPr>
                <w:rFonts w:cs="Times New Roman"/>
                <w:szCs w:val="24"/>
              </w:rPr>
            </w:pPr>
            <w:r>
              <w:rPr>
                <w:rFonts w:cs="Times New Roman"/>
                <w:szCs w:val="24"/>
              </w:rPr>
              <w:t>4,899</w:t>
            </w:r>
          </w:p>
        </w:tc>
        <w:tc>
          <w:tcPr>
            <w:tcW w:w="1609" w:type="dxa"/>
            <w:vAlign w:val="center"/>
          </w:tcPr>
          <w:p w:rsidR="00FD2DC6" w:rsidP="00D302DA" w14:paraId="2A7FA75D" w14:textId="1F4500A2">
            <w:pPr>
              <w:pStyle w:val="ListParagraph"/>
              <w:ind w:left="0"/>
              <w:jc w:val="right"/>
              <w:rPr>
                <w:rFonts w:cs="Times New Roman"/>
                <w:szCs w:val="24"/>
              </w:rPr>
            </w:pPr>
            <w:r>
              <w:rPr>
                <w:rFonts w:cs="Times New Roman"/>
                <w:szCs w:val="24"/>
              </w:rPr>
              <w:t>224</w:t>
            </w:r>
          </w:p>
        </w:tc>
        <w:tc>
          <w:tcPr>
            <w:tcW w:w="1569" w:type="dxa"/>
            <w:vAlign w:val="center"/>
          </w:tcPr>
          <w:p w:rsidR="00FD2DC6" w:rsidP="00D302DA" w14:paraId="7E4469C2" w14:textId="498080C3">
            <w:pPr>
              <w:pStyle w:val="ListParagraph"/>
              <w:ind w:left="0"/>
              <w:jc w:val="right"/>
              <w:rPr>
                <w:rFonts w:cs="Times New Roman"/>
                <w:szCs w:val="24"/>
              </w:rPr>
            </w:pPr>
            <w:r>
              <w:rPr>
                <w:rFonts w:cs="Times New Roman"/>
                <w:szCs w:val="24"/>
              </w:rPr>
              <w:t>3.6</w:t>
            </w:r>
          </w:p>
        </w:tc>
      </w:tr>
      <w:tr w14:paraId="3CC419BB" w14:textId="77777777" w:rsidTr="00D302DA">
        <w:tblPrEx>
          <w:tblW w:w="7504" w:type="dxa"/>
          <w:tblInd w:w="720" w:type="dxa"/>
          <w:tblLook w:val="04A0"/>
        </w:tblPrEx>
        <w:tc>
          <w:tcPr>
            <w:tcW w:w="816" w:type="dxa"/>
          </w:tcPr>
          <w:p w:rsidR="00FD2DC6" w:rsidP="00055AD4" w14:paraId="312C446E" w14:textId="2AB79AFD">
            <w:pPr>
              <w:pStyle w:val="ListParagraph"/>
              <w:ind w:left="0"/>
              <w:rPr>
                <w:rFonts w:cs="Times New Roman"/>
                <w:szCs w:val="24"/>
              </w:rPr>
            </w:pPr>
            <w:r>
              <w:rPr>
                <w:rFonts w:cs="Times New Roman"/>
                <w:szCs w:val="24"/>
              </w:rPr>
              <w:t>2009</w:t>
            </w:r>
          </w:p>
        </w:tc>
        <w:tc>
          <w:tcPr>
            <w:tcW w:w="1747" w:type="dxa"/>
            <w:vAlign w:val="center"/>
          </w:tcPr>
          <w:p w:rsidR="00FD2DC6" w:rsidP="00D302DA" w14:paraId="0A49F533" w14:textId="11F20B0E">
            <w:pPr>
              <w:pStyle w:val="ListParagraph"/>
              <w:ind w:left="0"/>
              <w:jc w:val="right"/>
              <w:rPr>
                <w:rFonts w:cs="Times New Roman"/>
                <w:szCs w:val="24"/>
              </w:rPr>
            </w:pPr>
            <w:r>
              <w:rPr>
                <w:rFonts w:cs="Times New Roman"/>
                <w:szCs w:val="24"/>
              </w:rPr>
              <w:t>6,033</w:t>
            </w:r>
          </w:p>
        </w:tc>
        <w:tc>
          <w:tcPr>
            <w:tcW w:w="1763" w:type="dxa"/>
            <w:vAlign w:val="center"/>
          </w:tcPr>
          <w:p w:rsidR="00FD2DC6" w:rsidP="00D302DA" w14:paraId="525052B5" w14:textId="1F99CB21">
            <w:pPr>
              <w:pStyle w:val="ListParagraph"/>
              <w:ind w:left="0"/>
              <w:jc w:val="right"/>
              <w:rPr>
                <w:rFonts w:cs="Times New Roman"/>
                <w:szCs w:val="24"/>
              </w:rPr>
            </w:pPr>
            <w:r>
              <w:rPr>
                <w:rFonts w:cs="Times New Roman"/>
                <w:szCs w:val="24"/>
              </w:rPr>
              <w:t>4,601</w:t>
            </w:r>
          </w:p>
        </w:tc>
        <w:tc>
          <w:tcPr>
            <w:tcW w:w="1609" w:type="dxa"/>
            <w:vAlign w:val="center"/>
          </w:tcPr>
          <w:p w:rsidR="00FD2DC6" w:rsidP="00D302DA" w14:paraId="6E81D7E5" w14:textId="43044E65">
            <w:pPr>
              <w:pStyle w:val="ListParagraph"/>
              <w:ind w:left="0"/>
              <w:jc w:val="right"/>
              <w:rPr>
                <w:rFonts w:cs="Times New Roman"/>
                <w:szCs w:val="24"/>
              </w:rPr>
            </w:pPr>
            <w:r>
              <w:rPr>
                <w:rFonts w:cs="Times New Roman"/>
                <w:szCs w:val="24"/>
              </w:rPr>
              <w:t>286</w:t>
            </w:r>
          </w:p>
        </w:tc>
        <w:tc>
          <w:tcPr>
            <w:tcW w:w="1569" w:type="dxa"/>
            <w:vAlign w:val="center"/>
          </w:tcPr>
          <w:p w:rsidR="00FD2DC6" w:rsidP="00D302DA" w14:paraId="06446CD9" w14:textId="63152FF0">
            <w:pPr>
              <w:pStyle w:val="ListParagraph"/>
              <w:ind w:left="0"/>
              <w:jc w:val="right"/>
              <w:rPr>
                <w:rFonts w:cs="Times New Roman"/>
                <w:szCs w:val="24"/>
              </w:rPr>
            </w:pPr>
            <w:r>
              <w:rPr>
                <w:rFonts w:cs="Times New Roman"/>
                <w:szCs w:val="24"/>
              </w:rPr>
              <w:t>4.7</w:t>
            </w:r>
          </w:p>
        </w:tc>
      </w:tr>
      <w:tr w14:paraId="0F9246D8" w14:textId="77777777" w:rsidTr="00D302DA">
        <w:tblPrEx>
          <w:tblW w:w="7504" w:type="dxa"/>
          <w:tblInd w:w="720" w:type="dxa"/>
          <w:tblLook w:val="04A0"/>
        </w:tblPrEx>
        <w:tc>
          <w:tcPr>
            <w:tcW w:w="816" w:type="dxa"/>
          </w:tcPr>
          <w:p w:rsidR="00FD2DC6" w:rsidP="00055AD4" w14:paraId="33989464" w14:textId="1FC782A4">
            <w:pPr>
              <w:pStyle w:val="ListParagraph"/>
              <w:ind w:left="0"/>
              <w:rPr>
                <w:rFonts w:cs="Times New Roman"/>
                <w:szCs w:val="24"/>
              </w:rPr>
            </w:pPr>
            <w:r>
              <w:rPr>
                <w:rFonts w:cs="Times New Roman"/>
                <w:szCs w:val="24"/>
              </w:rPr>
              <w:t>201</w:t>
            </w:r>
            <w:r w:rsidR="005F77AD">
              <w:rPr>
                <w:rFonts w:cs="Times New Roman"/>
                <w:szCs w:val="24"/>
              </w:rPr>
              <w:t>1</w:t>
            </w:r>
          </w:p>
        </w:tc>
        <w:tc>
          <w:tcPr>
            <w:tcW w:w="1747" w:type="dxa"/>
            <w:vAlign w:val="center"/>
          </w:tcPr>
          <w:p w:rsidR="00FD2DC6" w:rsidP="00D302DA" w14:paraId="7F818CAD" w14:textId="69BE85A4">
            <w:pPr>
              <w:pStyle w:val="ListParagraph"/>
              <w:ind w:left="0"/>
              <w:jc w:val="right"/>
              <w:rPr>
                <w:rFonts w:cs="Times New Roman"/>
                <w:szCs w:val="24"/>
              </w:rPr>
            </w:pPr>
            <w:r>
              <w:rPr>
                <w:rFonts w:cs="Times New Roman"/>
                <w:szCs w:val="24"/>
              </w:rPr>
              <w:t>6,350</w:t>
            </w:r>
          </w:p>
        </w:tc>
        <w:tc>
          <w:tcPr>
            <w:tcW w:w="1763" w:type="dxa"/>
            <w:vAlign w:val="center"/>
          </w:tcPr>
          <w:p w:rsidR="00FD2DC6" w:rsidP="00D302DA" w14:paraId="27FECC93" w14:textId="317691E9">
            <w:pPr>
              <w:pStyle w:val="ListParagraph"/>
              <w:ind w:left="0"/>
              <w:jc w:val="right"/>
              <w:rPr>
                <w:rFonts w:cs="Times New Roman"/>
                <w:szCs w:val="24"/>
              </w:rPr>
            </w:pPr>
            <w:r>
              <w:rPr>
                <w:rFonts w:cs="Times New Roman"/>
                <w:szCs w:val="24"/>
              </w:rPr>
              <w:t>5,191</w:t>
            </w:r>
          </w:p>
        </w:tc>
        <w:tc>
          <w:tcPr>
            <w:tcW w:w="1609" w:type="dxa"/>
            <w:vAlign w:val="center"/>
          </w:tcPr>
          <w:p w:rsidR="00FD2DC6" w:rsidP="00D302DA" w14:paraId="74FAE377" w14:textId="1A871E8B">
            <w:pPr>
              <w:pStyle w:val="ListParagraph"/>
              <w:ind w:left="0"/>
              <w:jc w:val="right"/>
              <w:rPr>
                <w:rFonts w:cs="Times New Roman"/>
                <w:szCs w:val="24"/>
              </w:rPr>
            </w:pPr>
            <w:r>
              <w:rPr>
                <w:rFonts w:cs="Times New Roman"/>
                <w:szCs w:val="24"/>
              </w:rPr>
              <w:t>300</w:t>
            </w:r>
          </w:p>
        </w:tc>
        <w:tc>
          <w:tcPr>
            <w:tcW w:w="1569" w:type="dxa"/>
            <w:vAlign w:val="center"/>
          </w:tcPr>
          <w:p w:rsidR="00FD2DC6" w:rsidP="00D302DA" w14:paraId="57F531AF" w14:textId="68E2866B">
            <w:pPr>
              <w:pStyle w:val="ListParagraph"/>
              <w:ind w:left="0"/>
              <w:jc w:val="right"/>
              <w:rPr>
                <w:rFonts w:cs="Times New Roman"/>
                <w:szCs w:val="24"/>
              </w:rPr>
            </w:pPr>
            <w:r>
              <w:rPr>
                <w:rFonts w:cs="Times New Roman"/>
                <w:szCs w:val="24"/>
              </w:rPr>
              <w:t>4.7</w:t>
            </w:r>
          </w:p>
        </w:tc>
      </w:tr>
      <w:tr w14:paraId="72AFACC1" w14:textId="77777777" w:rsidTr="00D302DA">
        <w:tblPrEx>
          <w:tblW w:w="7504" w:type="dxa"/>
          <w:tblInd w:w="720" w:type="dxa"/>
          <w:tblLook w:val="04A0"/>
        </w:tblPrEx>
        <w:tc>
          <w:tcPr>
            <w:tcW w:w="816" w:type="dxa"/>
          </w:tcPr>
          <w:p w:rsidR="00FD2DC6" w:rsidP="00055AD4" w14:paraId="688097CC" w14:textId="3E625EBF">
            <w:pPr>
              <w:pStyle w:val="ListParagraph"/>
              <w:ind w:left="0"/>
              <w:rPr>
                <w:rFonts w:cs="Times New Roman"/>
                <w:szCs w:val="24"/>
              </w:rPr>
            </w:pPr>
            <w:r>
              <w:rPr>
                <w:rFonts w:cs="Times New Roman"/>
                <w:szCs w:val="24"/>
              </w:rPr>
              <w:t>201</w:t>
            </w:r>
            <w:r w:rsidR="005F77AD">
              <w:rPr>
                <w:rFonts w:cs="Times New Roman"/>
                <w:szCs w:val="24"/>
              </w:rPr>
              <w:t>3</w:t>
            </w:r>
          </w:p>
        </w:tc>
        <w:tc>
          <w:tcPr>
            <w:tcW w:w="1747" w:type="dxa"/>
            <w:vAlign w:val="center"/>
          </w:tcPr>
          <w:p w:rsidR="00FD2DC6" w:rsidP="00D302DA" w14:paraId="284C6D50" w14:textId="6E63538A">
            <w:pPr>
              <w:pStyle w:val="ListParagraph"/>
              <w:ind w:left="0"/>
              <w:jc w:val="right"/>
              <w:rPr>
                <w:rFonts w:cs="Times New Roman"/>
                <w:szCs w:val="24"/>
              </w:rPr>
            </w:pPr>
            <w:r>
              <w:rPr>
                <w:rFonts w:cs="Times New Roman"/>
                <w:szCs w:val="24"/>
              </w:rPr>
              <w:t>7,229</w:t>
            </w:r>
          </w:p>
        </w:tc>
        <w:tc>
          <w:tcPr>
            <w:tcW w:w="1763" w:type="dxa"/>
            <w:vAlign w:val="center"/>
          </w:tcPr>
          <w:p w:rsidR="00FD2DC6" w:rsidP="00D302DA" w14:paraId="170A67BD" w14:textId="63B0F92E">
            <w:pPr>
              <w:pStyle w:val="ListParagraph"/>
              <w:ind w:left="0"/>
              <w:jc w:val="right"/>
              <w:rPr>
                <w:rFonts w:cs="Times New Roman"/>
                <w:szCs w:val="24"/>
              </w:rPr>
            </w:pPr>
            <w:r>
              <w:rPr>
                <w:rFonts w:cs="Times New Roman"/>
                <w:szCs w:val="24"/>
              </w:rPr>
              <w:t>6,070</w:t>
            </w:r>
          </w:p>
        </w:tc>
        <w:tc>
          <w:tcPr>
            <w:tcW w:w="1609" w:type="dxa"/>
            <w:vAlign w:val="center"/>
          </w:tcPr>
          <w:p w:rsidR="00FD2DC6" w:rsidP="00D302DA" w14:paraId="053A70B1" w14:textId="1B4957B1">
            <w:pPr>
              <w:pStyle w:val="ListParagraph"/>
              <w:ind w:left="0"/>
              <w:jc w:val="right"/>
              <w:rPr>
                <w:rFonts w:cs="Times New Roman"/>
                <w:szCs w:val="24"/>
              </w:rPr>
            </w:pPr>
            <w:r>
              <w:rPr>
                <w:rFonts w:cs="Times New Roman"/>
                <w:szCs w:val="24"/>
              </w:rPr>
              <w:t>288</w:t>
            </w:r>
          </w:p>
        </w:tc>
        <w:tc>
          <w:tcPr>
            <w:tcW w:w="1569" w:type="dxa"/>
            <w:vAlign w:val="center"/>
          </w:tcPr>
          <w:p w:rsidR="00FD2DC6" w:rsidP="00D302DA" w14:paraId="2E01DE2A" w14:textId="5ACD90F5">
            <w:pPr>
              <w:pStyle w:val="ListParagraph"/>
              <w:ind w:left="0"/>
              <w:jc w:val="right"/>
              <w:rPr>
                <w:rFonts w:cs="Times New Roman"/>
                <w:szCs w:val="24"/>
              </w:rPr>
            </w:pPr>
            <w:r>
              <w:rPr>
                <w:rFonts w:cs="Times New Roman"/>
                <w:szCs w:val="24"/>
              </w:rPr>
              <w:t>4.0</w:t>
            </w:r>
          </w:p>
        </w:tc>
      </w:tr>
      <w:tr w14:paraId="325D1BA8" w14:textId="77777777" w:rsidTr="00D302DA">
        <w:tblPrEx>
          <w:tblW w:w="7504" w:type="dxa"/>
          <w:tblInd w:w="720" w:type="dxa"/>
          <w:tblLook w:val="04A0"/>
        </w:tblPrEx>
        <w:tc>
          <w:tcPr>
            <w:tcW w:w="816" w:type="dxa"/>
          </w:tcPr>
          <w:p w:rsidR="00FD2DC6" w:rsidP="00055AD4" w14:paraId="68C3E811" w14:textId="4CC05133">
            <w:pPr>
              <w:pStyle w:val="ListParagraph"/>
              <w:ind w:left="0"/>
              <w:rPr>
                <w:rFonts w:cs="Times New Roman"/>
                <w:szCs w:val="24"/>
              </w:rPr>
            </w:pPr>
            <w:r>
              <w:rPr>
                <w:rFonts w:cs="Times New Roman"/>
                <w:szCs w:val="24"/>
              </w:rPr>
              <w:t>20</w:t>
            </w:r>
            <w:r w:rsidR="005F77AD">
              <w:rPr>
                <w:rFonts w:cs="Times New Roman"/>
                <w:szCs w:val="24"/>
              </w:rPr>
              <w:t>15</w:t>
            </w:r>
          </w:p>
        </w:tc>
        <w:tc>
          <w:tcPr>
            <w:tcW w:w="1747" w:type="dxa"/>
            <w:vAlign w:val="center"/>
          </w:tcPr>
          <w:p w:rsidR="00FD2DC6" w:rsidP="00D302DA" w14:paraId="3EAAB50F" w14:textId="7F6A6B48">
            <w:pPr>
              <w:pStyle w:val="ListParagraph"/>
              <w:ind w:left="0"/>
              <w:jc w:val="right"/>
              <w:rPr>
                <w:rFonts w:cs="Times New Roman"/>
                <w:szCs w:val="24"/>
              </w:rPr>
            </w:pPr>
            <w:r>
              <w:rPr>
                <w:rFonts w:cs="Times New Roman"/>
                <w:szCs w:val="24"/>
              </w:rPr>
              <w:t>6,060</w:t>
            </w:r>
          </w:p>
        </w:tc>
        <w:tc>
          <w:tcPr>
            <w:tcW w:w="1763" w:type="dxa"/>
            <w:vAlign w:val="center"/>
          </w:tcPr>
          <w:p w:rsidR="00FD2DC6" w:rsidP="00D302DA" w14:paraId="35F0D4F8" w14:textId="3448669A">
            <w:pPr>
              <w:pStyle w:val="ListParagraph"/>
              <w:ind w:left="0"/>
              <w:jc w:val="right"/>
              <w:rPr>
                <w:rFonts w:cs="Times New Roman"/>
                <w:szCs w:val="24"/>
              </w:rPr>
            </w:pPr>
            <w:r>
              <w:rPr>
                <w:rFonts w:cs="Times New Roman"/>
                <w:szCs w:val="24"/>
              </w:rPr>
              <w:t>5,352</w:t>
            </w:r>
          </w:p>
        </w:tc>
        <w:tc>
          <w:tcPr>
            <w:tcW w:w="1609" w:type="dxa"/>
            <w:vAlign w:val="center"/>
          </w:tcPr>
          <w:p w:rsidR="00FD2DC6" w:rsidP="00D302DA" w14:paraId="732703BC" w14:textId="2A453740">
            <w:pPr>
              <w:pStyle w:val="ListParagraph"/>
              <w:ind w:left="0"/>
              <w:jc w:val="right"/>
              <w:rPr>
                <w:rFonts w:cs="Times New Roman"/>
                <w:szCs w:val="24"/>
              </w:rPr>
            </w:pPr>
            <w:r>
              <w:rPr>
                <w:rFonts w:cs="Times New Roman"/>
                <w:szCs w:val="24"/>
              </w:rPr>
              <w:t>243</w:t>
            </w:r>
          </w:p>
        </w:tc>
        <w:tc>
          <w:tcPr>
            <w:tcW w:w="1569" w:type="dxa"/>
            <w:vAlign w:val="center"/>
          </w:tcPr>
          <w:p w:rsidR="00FD2DC6" w:rsidP="00D302DA" w14:paraId="3AC734BD" w14:textId="5607C20B">
            <w:pPr>
              <w:pStyle w:val="ListParagraph"/>
              <w:ind w:left="0"/>
              <w:jc w:val="right"/>
              <w:rPr>
                <w:rFonts w:cs="Times New Roman"/>
                <w:szCs w:val="24"/>
              </w:rPr>
            </w:pPr>
            <w:r>
              <w:rPr>
                <w:rFonts w:cs="Times New Roman"/>
                <w:szCs w:val="24"/>
              </w:rPr>
              <w:t>4.0</w:t>
            </w:r>
          </w:p>
        </w:tc>
      </w:tr>
      <w:tr w14:paraId="1518A689" w14:textId="77777777" w:rsidTr="00D302DA">
        <w:tblPrEx>
          <w:tblW w:w="7504" w:type="dxa"/>
          <w:tblInd w:w="720" w:type="dxa"/>
          <w:tblLook w:val="04A0"/>
        </w:tblPrEx>
        <w:tc>
          <w:tcPr>
            <w:tcW w:w="816" w:type="dxa"/>
          </w:tcPr>
          <w:p w:rsidR="005F77AD" w:rsidP="00055AD4" w14:paraId="1473AAD4" w14:textId="3190FE7E">
            <w:pPr>
              <w:pStyle w:val="ListParagraph"/>
              <w:ind w:left="0"/>
              <w:rPr>
                <w:rFonts w:cs="Times New Roman"/>
                <w:szCs w:val="24"/>
              </w:rPr>
            </w:pPr>
            <w:r>
              <w:rPr>
                <w:rFonts w:cs="Times New Roman"/>
                <w:szCs w:val="24"/>
              </w:rPr>
              <w:t>2017</w:t>
            </w:r>
          </w:p>
        </w:tc>
        <w:tc>
          <w:tcPr>
            <w:tcW w:w="1747" w:type="dxa"/>
            <w:vAlign w:val="center"/>
          </w:tcPr>
          <w:p w:rsidR="005F77AD" w:rsidP="00D302DA" w14:paraId="346D529F" w14:textId="7E1C2161">
            <w:pPr>
              <w:pStyle w:val="ListParagraph"/>
              <w:ind w:left="0"/>
              <w:jc w:val="right"/>
              <w:rPr>
                <w:rFonts w:cs="Times New Roman"/>
                <w:szCs w:val="24"/>
              </w:rPr>
            </w:pPr>
            <w:r>
              <w:rPr>
                <w:rFonts w:cs="Times New Roman"/>
                <w:szCs w:val="24"/>
              </w:rPr>
              <w:t>7,490</w:t>
            </w:r>
          </w:p>
        </w:tc>
        <w:tc>
          <w:tcPr>
            <w:tcW w:w="1763" w:type="dxa"/>
            <w:vAlign w:val="center"/>
          </w:tcPr>
          <w:p w:rsidR="005F77AD" w:rsidP="00D302DA" w14:paraId="61075BCD" w14:textId="772B7A75">
            <w:pPr>
              <w:pStyle w:val="ListParagraph"/>
              <w:ind w:left="0"/>
              <w:jc w:val="right"/>
              <w:rPr>
                <w:rFonts w:cs="Times New Roman"/>
                <w:szCs w:val="24"/>
              </w:rPr>
            </w:pPr>
            <w:r>
              <w:rPr>
                <w:rFonts w:cs="Times New Roman"/>
                <w:szCs w:val="24"/>
              </w:rPr>
              <w:t>6,396</w:t>
            </w:r>
          </w:p>
        </w:tc>
        <w:tc>
          <w:tcPr>
            <w:tcW w:w="1609" w:type="dxa"/>
            <w:vAlign w:val="center"/>
          </w:tcPr>
          <w:p w:rsidR="005F77AD" w:rsidP="00D302DA" w14:paraId="7259B098" w14:textId="3115D5FB">
            <w:pPr>
              <w:pStyle w:val="ListParagraph"/>
              <w:ind w:left="0"/>
              <w:jc w:val="right"/>
              <w:rPr>
                <w:rFonts w:cs="Times New Roman"/>
                <w:szCs w:val="24"/>
              </w:rPr>
            </w:pPr>
            <w:r>
              <w:rPr>
                <w:rFonts w:cs="Times New Roman"/>
                <w:szCs w:val="24"/>
              </w:rPr>
              <w:t>460</w:t>
            </w:r>
          </w:p>
        </w:tc>
        <w:tc>
          <w:tcPr>
            <w:tcW w:w="1569" w:type="dxa"/>
            <w:vAlign w:val="center"/>
          </w:tcPr>
          <w:p w:rsidR="005F77AD" w:rsidP="00D302DA" w14:paraId="75D8B159" w14:textId="50C183FE">
            <w:pPr>
              <w:pStyle w:val="ListParagraph"/>
              <w:ind w:left="0"/>
              <w:jc w:val="right"/>
              <w:rPr>
                <w:rFonts w:cs="Times New Roman"/>
                <w:szCs w:val="24"/>
              </w:rPr>
            </w:pPr>
            <w:r>
              <w:rPr>
                <w:rFonts w:cs="Times New Roman"/>
                <w:szCs w:val="24"/>
              </w:rPr>
              <w:t>6.1</w:t>
            </w:r>
          </w:p>
        </w:tc>
      </w:tr>
      <w:tr w14:paraId="085CC61C" w14:textId="77777777" w:rsidTr="00D302DA">
        <w:tblPrEx>
          <w:tblW w:w="7504" w:type="dxa"/>
          <w:tblInd w:w="720" w:type="dxa"/>
          <w:tblLook w:val="04A0"/>
        </w:tblPrEx>
        <w:tc>
          <w:tcPr>
            <w:tcW w:w="816" w:type="dxa"/>
          </w:tcPr>
          <w:p w:rsidR="005F77AD" w:rsidP="00055AD4" w14:paraId="46CABDBA" w14:textId="0039B890">
            <w:pPr>
              <w:pStyle w:val="ListParagraph"/>
              <w:ind w:left="0"/>
              <w:rPr>
                <w:rFonts w:cs="Times New Roman"/>
                <w:szCs w:val="24"/>
              </w:rPr>
            </w:pPr>
            <w:r>
              <w:rPr>
                <w:rFonts w:cs="Times New Roman"/>
                <w:szCs w:val="24"/>
              </w:rPr>
              <w:t>2019</w:t>
            </w:r>
          </w:p>
        </w:tc>
        <w:tc>
          <w:tcPr>
            <w:tcW w:w="1747" w:type="dxa"/>
            <w:vAlign w:val="center"/>
          </w:tcPr>
          <w:p w:rsidR="005F77AD" w:rsidP="00D302DA" w14:paraId="6ADD71C4" w14:textId="71A60000">
            <w:pPr>
              <w:pStyle w:val="ListParagraph"/>
              <w:ind w:left="0"/>
              <w:jc w:val="right"/>
              <w:rPr>
                <w:rFonts w:cs="Times New Roman"/>
                <w:szCs w:val="24"/>
              </w:rPr>
            </w:pPr>
            <w:r>
              <w:rPr>
                <w:rFonts w:cs="Times New Roman"/>
                <w:szCs w:val="24"/>
              </w:rPr>
              <w:t>5,605</w:t>
            </w:r>
          </w:p>
        </w:tc>
        <w:tc>
          <w:tcPr>
            <w:tcW w:w="1763" w:type="dxa"/>
            <w:vAlign w:val="center"/>
          </w:tcPr>
          <w:p w:rsidR="005F77AD" w:rsidP="00D302DA" w14:paraId="4C626D4E" w14:textId="19C25B26">
            <w:pPr>
              <w:pStyle w:val="ListParagraph"/>
              <w:ind w:left="0"/>
              <w:jc w:val="right"/>
              <w:rPr>
                <w:rFonts w:cs="Times New Roman"/>
                <w:szCs w:val="24"/>
              </w:rPr>
            </w:pPr>
            <w:r>
              <w:rPr>
                <w:rFonts w:cs="Times New Roman"/>
                <w:szCs w:val="24"/>
              </w:rPr>
              <w:t>5,005</w:t>
            </w:r>
          </w:p>
        </w:tc>
        <w:tc>
          <w:tcPr>
            <w:tcW w:w="1609" w:type="dxa"/>
            <w:vAlign w:val="center"/>
          </w:tcPr>
          <w:p w:rsidR="005F77AD" w:rsidP="00D302DA" w14:paraId="770821F9" w14:textId="4B4C0FEA">
            <w:pPr>
              <w:pStyle w:val="ListParagraph"/>
              <w:ind w:left="0"/>
              <w:jc w:val="right"/>
              <w:rPr>
                <w:rFonts w:cs="Times New Roman"/>
                <w:szCs w:val="24"/>
              </w:rPr>
            </w:pPr>
            <w:r>
              <w:rPr>
                <w:rFonts w:cs="Times New Roman"/>
                <w:szCs w:val="24"/>
              </w:rPr>
              <w:t>383</w:t>
            </w:r>
          </w:p>
        </w:tc>
        <w:tc>
          <w:tcPr>
            <w:tcW w:w="1569" w:type="dxa"/>
            <w:vAlign w:val="center"/>
          </w:tcPr>
          <w:p w:rsidR="005F77AD" w:rsidP="00D302DA" w14:paraId="0E0C4918" w14:textId="2AE01F4B">
            <w:pPr>
              <w:pStyle w:val="ListParagraph"/>
              <w:ind w:left="0"/>
              <w:jc w:val="right"/>
              <w:rPr>
                <w:rFonts w:cs="Times New Roman"/>
                <w:szCs w:val="24"/>
              </w:rPr>
            </w:pPr>
            <w:r>
              <w:rPr>
                <w:rFonts w:cs="Times New Roman"/>
                <w:szCs w:val="24"/>
              </w:rPr>
              <w:t>6.8</w:t>
            </w:r>
          </w:p>
        </w:tc>
      </w:tr>
      <w:tr w14:paraId="2CDF0796" w14:textId="77777777" w:rsidTr="00D302DA">
        <w:tblPrEx>
          <w:tblW w:w="7504" w:type="dxa"/>
          <w:tblInd w:w="720" w:type="dxa"/>
          <w:tblLook w:val="04A0"/>
        </w:tblPrEx>
        <w:tc>
          <w:tcPr>
            <w:tcW w:w="816" w:type="dxa"/>
          </w:tcPr>
          <w:p w:rsidR="005F77AD" w:rsidP="00055AD4" w14:paraId="778C7C33" w14:textId="6F15F841">
            <w:pPr>
              <w:pStyle w:val="ListParagraph"/>
              <w:ind w:left="0"/>
              <w:rPr>
                <w:rFonts w:cs="Times New Roman"/>
                <w:szCs w:val="24"/>
              </w:rPr>
            </w:pPr>
            <w:r>
              <w:rPr>
                <w:rFonts w:cs="Times New Roman"/>
                <w:szCs w:val="24"/>
              </w:rPr>
              <w:t>2021</w:t>
            </w:r>
          </w:p>
        </w:tc>
        <w:tc>
          <w:tcPr>
            <w:tcW w:w="1747" w:type="dxa"/>
            <w:vAlign w:val="center"/>
          </w:tcPr>
          <w:p w:rsidR="005F77AD" w:rsidP="00D302DA" w14:paraId="6385BAD8" w14:textId="01AB6911">
            <w:pPr>
              <w:pStyle w:val="ListParagraph"/>
              <w:ind w:left="0"/>
              <w:jc w:val="right"/>
              <w:rPr>
                <w:rFonts w:cs="Times New Roman"/>
                <w:szCs w:val="24"/>
              </w:rPr>
            </w:pPr>
            <w:r>
              <w:rPr>
                <w:rFonts w:cs="Times New Roman"/>
                <w:szCs w:val="24"/>
              </w:rPr>
              <w:t>5,249</w:t>
            </w:r>
          </w:p>
        </w:tc>
        <w:tc>
          <w:tcPr>
            <w:tcW w:w="1763" w:type="dxa"/>
            <w:vAlign w:val="center"/>
          </w:tcPr>
          <w:p w:rsidR="005F77AD" w:rsidP="00D302DA" w14:paraId="1C5DD64C" w14:textId="0F873F20">
            <w:pPr>
              <w:pStyle w:val="ListParagraph"/>
              <w:ind w:left="0"/>
              <w:jc w:val="right"/>
              <w:rPr>
                <w:rFonts w:cs="Times New Roman"/>
                <w:szCs w:val="24"/>
              </w:rPr>
            </w:pPr>
            <w:r>
              <w:rPr>
                <w:rFonts w:cs="Times New Roman"/>
                <w:szCs w:val="24"/>
              </w:rPr>
              <w:t>4,470</w:t>
            </w:r>
          </w:p>
        </w:tc>
        <w:tc>
          <w:tcPr>
            <w:tcW w:w="1609" w:type="dxa"/>
            <w:vAlign w:val="center"/>
          </w:tcPr>
          <w:p w:rsidR="005F77AD" w:rsidP="00D302DA" w14:paraId="56F2F5AE" w14:textId="5485AEC6">
            <w:pPr>
              <w:pStyle w:val="ListParagraph"/>
              <w:ind w:left="0"/>
              <w:jc w:val="right"/>
              <w:rPr>
                <w:rFonts w:cs="Times New Roman"/>
                <w:szCs w:val="24"/>
              </w:rPr>
            </w:pPr>
            <w:r>
              <w:rPr>
                <w:rFonts w:cs="Times New Roman"/>
                <w:szCs w:val="24"/>
              </w:rPr>
              <w:t>400</w:t>
            </w:r>
          </w:p>
        </w:tc>
        <w:tc>
          <w:tcPr>
            <w:tcW w:w="1569" w:type="dxa"/>
            <w:vAlign w:val="center"/>
          </w:tcPr>
          <w:p w:rsidR="005F77AD" w:rsidP="00D302DA" w14:paraId="41C7E668" w14:textId="49D2A45D">
            <w:pPr>
              <w:pStyle w:val="ListParagraph"/>
              <w:ind w:left="0"/>
              <w:jc w:val="right"/>
              <w:rPr>
                <w:rFonts w:cs="Times New Roman"/>
                <w:szCs w:val="24"/>
              </w:rPr>
            </w:pPr>
            <w:r>
              <w:rPr>
                <w:rFonts w:cs="Times New Roman"/>
                <w:szCs w:val="24"/>
              </w:rPr>
              <w:t>7.6</w:t>
            </w:r>
          </w:p>
        </w:tc>
      </w:tr>
    </w:tbl>
    <w:p w:rsidR="00055AD4" w:rsidRPr="0099212C" w:rsidP="003956BE" w14:paraId="0C466DD6" w14:textId="77777777">
      <w:pPr>
        <w:spacing w:after="0" w:line="240" w:lineRule="auto"/>
        <w:rPr>
          <w:rFonts w:cs="Times New Roman"/>
          <w:szCs w:val="24"/>
        </w:rPr>
      </w:pPr>
    </w:p>
    <w:p w:rsidR="00055AD4" w:rsidRPr="00055AD4" w:rsidP="003956BE" w14:paraId="04F074ED" w14:textId="380DCBBF">
      <w:pPr>
        <w:pStyle w:val="ListParagraph"/>
        <w:spacing w:after="0" w:line="240" w:lineRule="auto"/>
        <w:rPr>
          <w:rFonts w:cs="Times New Roman"/>
          <w:szCs w:val="24"/>
        </w:rPr>
      </w:pPr>
      <w:r w:rsidRPr="00055AD4">
        <w:rPr>
          <w:rFonts w:cs="Times New Roman"/>
          <w:szCs w:val="24"/>
        </w:rPr>
        <w:t>We do not expect many missing values in the observed portion of the data</w:t>
      </w:r>
      <w:r w:rsidR="00DC6FE1">
        <w:rPr>
          <w:rFonts w:cs="Times New Roman"/>
          <w:szCs w:val="24"/>
        </w:rPr>
        <w:t xml:space="preserve">, </w:t>
      </w:r>
      <w:r w:rsidRPr="00055AD4">
        <w:rPr>
          <w:rFonts w:cs="Times New Roman"/>
          <w:szCs w:val="24"/>
        </w:rPr>
        <w:t>because the data collectors will be well trained</w:t>
      </w:r>
      <w:r w:rsidR="00327CA8">
        <w:rPr>
          <w:rFonts w:cs="Times New Roman"/>
          <w:szCs w:val="24"/>
        </w:rPr>
        <w:t>,</w:t>
      </w:r>
      <w:r w:rsidRPr="00055AD4">
        <w:rPr>
          <w:rFonts w:cs="Times New Roman"/>
          <w:szCs w:val="24"/>
        </w:rPr>
        <w:t xml:space="preserve"> and they should have adequate time to record site information and restraint use. </w:t>
      </w:r>
    </w:p>
    <w:p w:rsidR="00055AD4" w:rsidRPr="00055AD4" w:rsidP="003956BE" w14:paraId="17C254D5" w14:textId="77777777">
      <w:pPr>
        <w:pStyle w:val="ListParagraph"/>
        <w:spacing w:after="0" w:line="240" w:lineRule="auto"/>
        <w:rPr>
          <w:rFonts w:cs="Times New Roman"/>
          <w:szCs w:val="24"/>
        </w:rPr>
      </w:pPr>
    </w:p>
    <w:p w:rsidR="00055AD4" w:rsidP="003956BE" w14:paraId="153D33B7" w14:textId="2F484F23">
      <w:pPr>
        <w:pStyle w:val="ListParagraph"/>
        <w:spacing w:after="0" w:line="240" w:lineRule="auto"/>
        <w:rPr>
          <w:rFonts w:cs="Times New Roman"/>
          <w:szCs w:val="24"/>
        </w:rPr>
      </w:pPr>
      <w:r>
        <w:rPr>
          <w:rFonts w:cs="Times New Roman"/>
          <w:szCs w:val="24"/>
        </w:rPr>
        <w:t>T</w:t>
      </w:r>
      <w:r w:rsidRPr="00055AD4">
        <w:rPr>
          <w:rFonts w:cs="Times New Roman"/>
          <w:szCs w:val="24"/>
        </w:rPr>
        <w:t>he interview refusal rate for drivers is on average 5.</w:t>
      </w:r>
      <w:r>
        <w:rPr>
          <w:rFonts w:cs="Times New Roman"/>
          <w:szCs w:val="24"/>
        </w:rPr>
        <w:t>7</w:t>
      </w:r>
      <w:r w:rsidR="00C72306">
        <w:rPr>
          <w:rFonts w:cs="Times New Roman"/>
          <w:szCs w:val="24"/>
        </w:rPr>
        <w:t xml:space="preserve"> percent</w:t>
      </w:r>
      <w:r w:rsidRPr="00055AD4" w:rsidR="00C72306">
        <w:rPr>
          <w:rFonts w:cs="Times New Roman"/>
          <w:szCs w:val="24"/>
        </w:rPr>
        <w:t xml:space="preserve"> </w:t>
      </w:r>
      <w:r w:rsidRPr="00055AD4">
        <w:rPr>
          <w:rFonts w:cs="Times New Roman"/>
          <w:szCs w:val="24"/>
        </w:rPr>
        <w:t xml:space="preserve">for the last </w:t>
      </w:r>
      <w:r w:rsidR="00C72306">
        <w:rPr>
          <w:rFonts w:cs="Times New Roman"/>
          <w:szCs w:val="24"/>
        </w:rPr>
        <w:t>5</w:t>
      </w:r>
      <w:r w:rsidRPr="00055AD4" w:rsidR="00C72306">
        <w:rPr>
          <w:rFonts w:cs="Times New Roman"/>
          <w:szCs w:val="24"/>
        </w:rPr>
        <w:t xml:space="preserve"> </w:t>
      </w:r>
      <w:r w:rsidRPr="00055AD4">
        <w:rPr>
          <w:rFonts w:cs="Times New Roman"/>
          <w:szCs w:val="24"/>
        </w:rPr>
        <w:t>years of the survey.</w:t>
      </w:r>
    </w:p>
    <w:p w:rsidR="00DC6FE1" w:rsidRPr="00055AD4" w:rsidP="003956BE" w14:paraId="33CF6796" w14:textId="77777777">
      <w:pPr>
        <w:pStyle w:val="ListParagraph"/>
        <w:spacing w:after="0" w:line="240" w:lineRule="auto"/>
        <w:rPr>
          <w:rFonts w:cs="Times New Roman"/>
          <w:szCs w:val="24"/>
        </w:rPr>
      </w:pPr>
    </w:p>
    <w:p w:rsidR="00055AD4" w:rsidRPr="00D302DA" w:rsidP="003956BE" w14:paraId="67F5C021" w14:textId="77777777">
      <w:pPr>
        <w:pStyle w:val="ListParagraph"/>
        <w:spacing w:after="0" w:line="240" w:lineRule="auto"/>
        <w:rPr>
          <w:rFonts w:cs="Times New Roman"/>
          <w:b/>
          <w:bCs/>
          <w:szCs w:val="24"/>
          <w:u w:val="single"/>
        </w:rPr>
      </w:pPr>
      <w:r w:rsidRPr="00D302DA">
        <w:rPr>
          <w:rFonts w:cs="Times New Roman"/>
          <w:b/>
          <w:bCs/>
          <w:szCs w:val="24"/>
          <w:u w:val="single"/>
        </w:rPr>
        <w:t>Imputation</w:t>
      </w:r>
    </w:p>
    <w:p w:rsidR="00055AD4" w:rsidP="003956BE" w14:paraId="59D8AB39" w14:textId="455057C8">
      <w:pPr>
        <w:pStyle w:val="ListParagraph"/>
        <w:spacing w:after="0" w:line="240" w:lineRule="auto"/>
        <w:rPr>
          <w:rFonts w:cs="Times New Roman"/>
          <w:szCs w:val="24"/>
        </w:rPr>
      </w:pPr>
      <w:r w:rsidRPr="00055AD4">
        <w:rPr>
          <w:rFonts w:cs="Times New Roman"/>
          <w:szCs w:val="24"/>
        </w:rPr>
        <w:t xml:space="preserve">For occupant variables including a vehicle variable, Westat’s imputation software, AutoImpute, is used. </w:t>
      </w:r>
      <w:r w:rsidR="00C72306">
        <w:rPr>
          <w:rFonts w:cs="Times New Roman"/>
          <w:szCs w:val="24"/>
        </w:rPr>
        <w:t xml:space="preserve"> </w:t>
      </w:r>
      <w:r w:rsidRPr="00055AD4">
        <w:rPr>
          <w:rFonts w:cs="Times New Roman"/>
          <w:szCs w:val="24"/>
        </w:rPr>
        <w:t xml:space="preserve">AutoImpute is a convenient tool since it can perform imputation for categorical and continuous variables at the same time. </w:t>
      </w:r>
      <w:r w:rsidR="00C72306">
        <w:rPr>
          <w:rFonts w:cs="Times New Roman"/>
          <w:szCs w:val="24"/>
        </w:rPr>
        <w:t xml:space="preserve"> </w:t>
      </w:r>
      <w:r w:rsidRPr="00055AD4">
        <w:rPr>
          <w:rFonts w:cs="Times New Roman"/>
          <w:szCs w:val="24"/>
        </w:rPr>
        <w:t xml:space="preserve">It uses regression modeling to create imputation classes and carries out hot-deck imputation using the created imputation classes through regression modeling. </w:t>
      </w:r>
      <w:r w:rsidR="00C72306">
        <w:rPr>
          <w:rFonts w:cs="Times New Roman"/>
          <w:szCs w:val="24"/>
        </w:rPr>
        <w:t xml:space="preserve"> </w:t>
      </w:r>
      <w:r w:rsidRPr="00055AD4">
        <w:rPr>
          <w:rFonts w:cs="Times New Roman"/>
          <w:szCs w:val="24"/>
        </w:rPr>
        <w:t xml:space="preserve">One of its strengths is its ability to use all available variables as predictors in the regression modeling so that it can maintain, in the imputed data, the correlation structure of the data set among variables used in imputation. </w:t>
      </w:r>
      <w:r w:rsidR="00C72306">
        <w:rPr>
          <w:rFonts w:cs="Times New Roman"/>
          <w:szCs w:val="24"/>
        </w:rPr>
        <w:t xml:space="preserve"> </w:t>
      </w:r>
      <w:r w:rsidRPr="00055AD4">
        <w:rPr>
          <w:rFonts w:cs="Times New Roman"/>
          <w:szCs w:val="24"/>
        </w:rPr>
        <w:t xml:space="preserve">Since it utilizes hot-deck imputation, AutoImpute performs donor imputation, where for a missing value, a donor is randomly picked from the non-missing </w:t>
      </w:r>
      <w:r w:rsidRPr="00055AD4">
        <w:rPr>
          <w:rFonts w:cs="Times New Roman"/>
          <w:szCs w:val="24"/>
        </w:rPr>
        <w:t xml:space="preserve">cases in the imputation class to which the missing case belongs, and the donor value is used to impute the missing value. </w:t>
      </w:r>
      <w:r w:rsidR="00C72306">
        <w:rPr>
          <w:rFonts w:cs="Times New Roman"/>
          <w:szCs w:val="24"/>
        </w:rPr>
        <w:t xml:space="preserve"> </w:t>
      </w:r>
      <w:r w:rsidRPr="00055AD4">
        <w:rPr>
          <w:rFonts w:cs="Times New Roman"/>
          <w:szCs w:val="24"/>
        </w:rPr>
        <w:t>This imputation procedure is applied to all variables with missing values, except for a few variables that are not imputed (mostly site characteristics plus observer name, number of refusals, number of missed vehicle</w:t>
      </w:r>
      <w:r w:rsidR="00327CA8">
        <w:rPr>
          <w:rFonts w:cs="Times New Roman"/>
          <w:szCs w:val="24"/>
        </w:rPr>
        <w:t>s</w:t>
      </w:r>
      <w:r w:rsidRPr="00055AD4">
        <w:rPr>
          <w:rFonts w:cs="Times New Roman"/>
          <w:szCs w:val="24"/>
        </w:rPr>
        <w:t>, seating position) and a few variables imputed as special cases (site identifiers and administrative data).</w:t>
      </w:r>
    </w:p>
    <w:p w:rsidR="00892245" w:rsidRPr="00055AD4" w:rsidP="003956BE" w14:paraId="530668CB" w14:textId="77777777">
      <w:pPr>
        <w:pStyle w:val="ListParagraph"/>
        <w:spacing w:after="0" w:line="240" w:lineRule="auto"/>
        <w:rPr>
          <w:rFonts w:cs="Times New Roman"/>
          <w:szCs w:val="24"/>
        </w:rPr>
      </w:pPr>
    </w:p>
    <w:p w:rsidR="00055AD4" w:rsidRPr="00D302DA" w:rsidP="003956BE" w14:paraId="682D7F7F" w14:textId="77777777">
      <w:pPr>
        <w:pStyle w:val="ListParagraph"/>
        <w:spacing w:after="0" w:line="240" w:lineRule="auto"/>
        <w:rPr>
          <w:rFonts w:cs="Times New Roman"/>
          <w:b/>
          <w:bCs/>
          <w:szCs w:val="24"/>
          <w:u w:val="single"/>
        </w:rPr>
      </w:pPr>
      <w:r w:rsidRPr="00D302DA">
        <w:rPr>
          <w:rFonts w:cs="Times New Roman"/>
          <w:b/>
          <w:bCs/>
          <w:szCs w:val="24"/>
          <w:u w:val="single"/>
        </w:rPr>
        <w:t>Data Quality</w:t>
      </w:r>
    </w:p>
    <w:p w:rsidR="00055AD4" w:rsidRPr="00055AD4" w:rsidP="003956BE" w14:paraId="34812A84" w14:textId="4C41868F">
      <w:pPr>
        <w:pStyle w:val="ListParagraph"/>
        <w:spacing w:after="0" w:line="240" w:lineRule="auto"/>
        <w:rPr>
          <w:rFonts w:cs="Times New Roman"/>
          <w:szCs w:val="24"/>
        </w:rPr>
      </w:pPr>
      <w:r w:rsidRPr="00055AD4">
        <w:rPr>
          <w:rFonts w:cs="Times New Roman"/>
          <w:szCs w:val="24"/>
        </w:rPr>
        <w:t xml:space="preserve">Data collectors for the NSUBS undergo extensive training to minimize errors that could arise from their categorizing or recording data incorrectly. </w:t>
      </w:r>
    </w:p>
    <w:p w:rsidR="00055AD4" w:rsidRPr="00055AD4" w:rsidP="003956BE" w14:paraId="5A48DBB3" w14:textId="77777777">
      <w:pPr>
        <w:pStyle w:val="ListParagraph"/>
        <w:spacing w:after="0" w:line="240" w:lineRule="auto"/>
        <w:rPr>
          <w:rFonts w:cs="Times New Roman"/>
          <w:szCs w:val="24"/>
        </w:rPr>
      </w:pPr>
    </w:p>
    <w:p w:rsidR="00C94092" w:rsidP="003956BE" w14:paraId="3F158202" w14:textId="147C09B5">
      <w:pPr>
        <w:pStyle w:val="ListParagraph"/>
        <w:spacing w:after="0" w:line="240" w:lineRule="auto"/>
        <w:rPr>
          <w:rFonts w:cs="Times New Roman"/>
          <w:szCs w:val="24"/>
        </w:rPr>
      </w:pPr>
      <w:r>
        <w:rPr>
          <w:rFonts w:cs="Times New Roman"/>
          <w:szCs w:val="24"/>
        </w:rPr>
        <w:t xml:space="preserve">The </w:t>
      </w:r>
      <w:r w:rsidRPr="00055AD4" w:rsidR="00055AD4">
        <w:rPr>
          <w:rFonts w:cs="Times New Roman"/>
          <w:szCs w:val="24"/>
        </w:rPr>
        <w:t xml:space="preserve">NHTSA does not believe that there is reliable information with which to adjust the survey results to account for inaccurate responses given by motorists, motorists who choose not to participate in the survey, motorists who do not frequent the site types, or motorists who frequent the site types outside of the observation period. </w:t>
      </w:r>
      <w:r>
        <w:rPr>
          <w:rFonts w:cs="Times New Roman"/>
          <w:szCs w:val="24"/>
        </w:rPr>
        <w:t xml:space="preserve"> </w:t>
      </w:r>
      <w:r w:rsidRPr="00055AD4" w:rsidR="00055AD4">
        <w:rPr>
          <w:rFonts w:cs="Times New Roman"/>
          <w:szCs w:val="24"/>
        </w:rPr>
        <w:t xml:space="preserve">The </w:t>
      </w:r>
      <w:r>
        <w:rPr>
          <w:rFonts w:cs="Times New Roman"/>
          <w:szCs w:val="24"/>
        </w:rPr>
        <w:t>a</w:t>
      </w:r>
      <w:r w:rsidRPr="00055AD4">
        <w:rPr>
          <w:rFonts w:cs="Times New Roman"/>
          <w:szCs w:val="24"/>
        </w:rPr>
        <w:t xml:space="preserve">gency’s </w:t>
      </w:r>
      <w:r w:rsidRPr="00055AD4" w:rsidR="00055AD4">
        <w:rPr>
          <w:rFonts w:cs="Times New Roman"/>
          <w:szCs w:val="24"/>
        </w:rPr>
        <w:t xml:space="preserve">published report will clearly </w:t>
      </w:r>
      <w:r w:rsidR="00FC49BE">
        <w:rPr>
          <w:rFonts w:cs="Times New Roman"/>
          <w:szCs w:val="24"/>
        </w:rPr>
        <w:t>State</w:t>
      </w:r>
      <w:r w:rsidRPr="00055AD4" w:rsidR="00055AD4">
        <w:rPr>
          <w:rFonts w:cs="Times New Roman"/>
          <w:szCs w:val="24"/>
        </w:rPr>
        <w:t xml:space="preserve"> that the results are based on motorists who visit the site types and voluntarily chose to participate in the survey.</w:t>
      </w:r>
    </w:p>
    <w:p w:rsidR="00055AD4" w:rsidRPr="00175FE5" w:rsidP="003956BE" w14:paraId="6CF6B66F" w14:textId="77777777">
      <w:pPr>
        <w:pStyle w:val="ListParagraph"/>
        <w:spacing w:after="0" w:line="240" w:lineRule="auto"/>
        <w:ind w:left="0"/>
        <w:rPr>
          <w:rFonts w:cs="Times New Roman"/>
          <w:szCs w:val="24"/>
        </w:rPr>
      </w:pPr>
    </w:p>
    <w:p w:rsidR="009D4EEF" w:rsidRPr="00D302DA" w:rsidP="003956BE" w14:paraId="480A0A80" w14:textId="77777777">
      <w:pPr>
        <w:pStyle w:val="ListParagraph"/>
        <w:spacing w:after="0" w:line="240" w:lineRule="auto"/>
        <w:ind w:left="0"/>
        <w:rPr>
          <w:rFonts w:cs="Times New Roman"/>
          <w:b/>
          <w:bCs/>
          <w:szCs w:val="24"/>
        </w:rPr>
      </w:pPr>
      <w:r w:rsidRPr="00D302DA">
        <w:rPr>
          <w:rFonts w:cs="Times New Roman"/>
          <w:b/>
          <w:bCs/>
          <w:szCs w:val="24"/>
        </w:rPr>
        <w:t>B.4</w:t>
      </w:r>
      <w:r w:rsidRPr="00D302DA">
        <w:rPr>
          <w:rFonts w:cs="Times New Roman"/>
          <w:b/>
          <w:bCs/>
          <w:szCs w:val="24"/>
        </w:rPr>
        <w:tab/>
        <w:t>Describe any tests of procedures or methods to be undertaken.</w:t>
      </w:r>
    </w:p>
    <w:p w:rsidR="00055AD4" w:rsidP="003956BE" w14:paraId="44BBE0BB" w14:textId="77777777">
      <w:pPr>
        <w:pStyle w:val="ListParagraph"/>
        <w:spacing w:after="0" w:line="240" w:lineRule="auto"/>
        <w:ind w:left="0"/>
        <w:rPr>
          <w:rFonts w:cs="Times New Roman"/>
          <w:szCs w:val="24"/>
        </w:rPr>
      </w:pPr>
    </w:p>
    <w:p w:rsidR="00055AD4" w:rsidP="003956BE" w14:paraId="4E99B906" w14:textId="4269FE96">
      <w:pPr>
        <w:pStyle w:val="ListParagraph"/>
        <w:spacing w:after="0" w:line="240" w:lineRule="auto"/>
        <w:rPr>
          <w:rFonts w:cs="Times New Roman"/>
          <w:szCs w:val="24"/>
        </w:rPr>
      </w:pPr>
      <w:r w:rsidRPr="00055AD4">
        <w:rPr>
          <w:rFonts w:cs="Times New Roman"/>
          <w:szCs w:val="24"/>
        </w:rPr>
        <w:t xml:space="preserve">The </w:t>
      </w:r>
      <w:r w:rsidR="00C72306">
        <w:rPr>
          <w:rFonts w:cs="Times New Roman"/>
          <w:szCs w:val="24"/>
        </w:rPr>
        <w:t>NSUBS</w:t>
      </w:r>
      <w:r w:rsidRPr="00055AD4">
        <w:rPr>
          <w:rFonts w:cs="Times New Roman"/>
          <w:szCs w:val="24"/>
        </w:rPr>
        <w:t xml:space="preserve"> was designed in 2006. </w:t>
      </w:r>
      <w:r w:rsidR="00C72306">
        <w:rPr>
          <w:rFonts w:cs="Times New Roman"/>
          <w:szCs w:val="24"/>
        </w:rPr>
        <w:t xml:space="preserve"> </w:t>
      </w:r>
      <w:r w:rsidRPr="00055AD4">
        <w:rPr>
          <w:rFonts w:cs="Times New Roman"/>
          <w:szCs w:val="24"/>
        </w:rPr>
        <w:t xml:space="preserve">A </w:t>
      </w:r>
      <w:r w:rsidR="00407A03">
        <w:rPr>
          <w:rFonts w:cs="Times New Roman"/>
          <w:szCs w:val="24"/>
        </w:rPr>
        <w:t>p</w:t>
      </w:r>
      <w:r w:rsidRPr="00055AD4" w:rsidR="00407A03">
        <w:rPr>
          <w:rFonts w:cs="Times New Roman"/>
          <w:szCs w:val="24"/>
        </w:rPr>
        <w:t xml:space="preserve">ilot </w:t>
      </w:r>
      <w:r w:rsidR="00407A03">
        <w:rPr>
          <w:rFonts w:cs="Times New Roman"/>
          <w:szCs w:val="24"/>
        </w:rPr>
        <w:t>t</w:t>
      </w:r>
      <w:r w:rsidRPr="00055AD4" w:rsidR="00407A03">
        <w:rPr>
          <w:rFonts w:cs="Times New Roman"/>
          <w:szCs w:val="24"/>
        </w:rPr>
        <w:t xml:space="preserve">est </w:t>
      </w:r>
      <w:r w:rsidRPr="00055AD4">
        <w:rPr>
          <w:rFonts w:cs="Times New Roman"/>
          <w:szCs w:val="24"/>
        </w:rPr>
        <w:t xml:space="preserve">was conducted at that time, and the results of that test were incorporated into the revised survey procedures. </w:t>
      </w:r>
      <w:r w:rsidR="00C72306">
        <w:rPr>
          <w:rFonts w:cs="Times New Roman"/>
          <w:szCs w:val="24"/>
        </w:rPr>
        <w:t xml:space="preserve"> </w:t>
      </w:r>
      <w:r w:rsidRPr="00055AD4">
        <w:rPr>
          <w:rFonts w:cs="Times New Roman"/>
          <w:szCs w:val="24"/>
        </w:rPr>
        <w:t xml:space="preserve">Subsequently, NSUBS has been conducted </w:t>
      </w:r>
      <w:r w:rsidR="0054711B">
        <w:rPr>
          <w:rFonts w:cs="Times New Roman"/>
          <w:szCs w:val="24"/>
        </w:rPr>
        <w:t>eleven</w:t>
      </w:r>
      <w:r w:rsidRPr="00055AD4">
        <w:rPr>
          <w:rFonts w:cs="Times New Roman"/>
          <w:szCs w:val="24"/>
        </w:rPr>
        <w:t xml:space="preserve"> times (through 202</w:t>
      </w:r>
      <w:r w:rsidR="0054711B">
        <w:rPr>
          <w:rFonts w:cs="Times New Roman"/>
          <w:szCs w:val="24"/>
        </w:rPr>
        <w:t>3</w:t>
      </w:r>
      <w:r w:rsidRPr="00055AD4">
        <w:rPr>
          <w:rFonts w:cs="Times New Roman"/>
          <w:szCs w:val="24"/>
        </w:rPr>
        <w:t xml:space="preserve">). </w:t>
      </w:r>
      <w:r w:rsidR="00C72306">
        <w:rPr>
          <w:rFonts w:cs="Times New Roman"/>
          <w:szCs w:val="24"/>
        </w:rPr>
        <w:t xml:space="preserve"> </w:t>
      </w:r>
      <w:r w:rsidRPr="00055AD4">
        <w:rPr>
          <w:rFonts w:cs="Times New Roman"/>
          <w:szCs w:val="24"/>
        </w:rPr>
        <w:t>In 2015, the survey was redesigned and expanded from 16 PSUs to 30</w:t>
      </w:r>
      <w:r w:rsidR="00C72306">
        <w:rPr>
          <w:rFonts w:cs="Times New Roman"/>
          <w:szCs w:val="24"/>
        </w:rPr>
        <w:t> </w:t>
      </w:r>
      <w:r w:rsidRPr="00055AD4">
        <w:rPr>
          <w:rFonts w:cs="Times New Roman"/>
          <w:szCs w:val="24"/>
        </w:rPr>
        <w:t xml:space="preserve">PSUs (as is described above) to reduce the variance and enhance the statistical precision of the estimates. </w:t>
      </w:r>
      <w:r w:rsidR="00C72306">
        <w:rPr>
          <w:rFonts w:cs="Times New Roman"/>
          <w:szCs w:val="24"/>
        </w:rPr>
        <w:t xml:space="preserve"> </w:t>
      </w:r>
      <w:r w:rsidRPr="00055AD4">
        <w:rPr>
          <w:rFonts w:cs="Times New Roman"/>
          <w:szCs w:val="24"/>
        </w:rPr>
        <w:t>No changes were made to the data collection protocol because of the 2015 sample redesign.</w:t>
      </w:r>
      <w:r w:rsidR="004B122A">
        <w:rPr>
          <w:rFonts w:cs="Times New Roman"/>
          <w:szCs w:val="24"/>
        </w:rPr>
        <w:t xml:space="preserve"> </w:t>
      </w:r>
      <w:r w:rsidR="00C72306">
        <w:rPr>
          <w:rFonts w:cs="Times New Roman"/>
          <w:szCs w:val="24"/>
        </w:rPr>
        <w:t xml:space="preserve"> </w:t>
      </w:r>
      <w:r w:rsidR="004B122A">
        <w:rPr>
          <w:rFonts w:cs="Times New Roman"/>
          <w:szCs w:val="24"/>
        </w:rPr>
        <w:t xml:space="preserve">The survey went another a redesign in 2025 to update the same and reduce variance. </w:t>
      </w:r>
      <w:r w:rsidR="00C72306">
        <w:rPr>
          <w:rFonts w:cs="Times New Roman"/>
          <w:szCs w:val="24"/>
        </w:rPr>
        <w:t xml:space="preserve"> </w:t>
      </w:r>
      <w:r w:rsidR="004B122A">
        <w:rPr>
          <w:rFonts w:cs="Times New Roman"/>
          <w:szCs w:val="24"/>
        </w:rPr>
        <w:t>Using data from the 2025 NSUBS, we will examine whether to reduce the two-hour data collection time at daycare centers to one hour or when all children have arrived.</w:t>
      </w:r>
    </w:p>
    <w:p w:rsidR="00055AD4" w:rsidRPr="00175FE5" w:rsidP="003956BE" w14:paraId="4F48325D" w14:textId="77777777">
      <w:pPr>
        <w:pStyle w:val="ListParagraph"/>
        <w:spacing w:after="0" w:line="240" w:lineRule="auto"/>
        <w:ind w:left="0"/>
        <w:rPr>
          <w:rFonts w:cs="Times New Roman"/>
          <w:szCs w:val="24"/>
        </w:rPr>
      </w:pPr>
    </w:p>
    <w:p w:rsidR="0003474D" w:rsidRPr="00D302DA" w:rsidP="003956BE" w14:paraId="44419B5A" w14:textId="77777777">
      <w:pPr>
        <w:pStyle w:val="ListParagraph"/>
        <w:spacing w:after="0" w:line="240" w:lineRule="auto"/>
        <w:ind w:hanging="720"/>
        <w:rPr>
          <w:rFonts w:cs="Times New Roman"/>
          <w:b/>
          <w:bCs/>
          <w:szCs w:val="24"/>
        </w:rPr>
      </w:pPr>
      <w:r w:rsidRPr="00D302DA">
        <w:rPr>
          <w:rFonts w:cs="Times New Roman"/>
          <w:b/>
          <w:bCs/>
          <w:szCs w:val="24"/>
        </w:rPr>
        <w:t>B.5</w:t>
      </w:r>
      <w:r w:rsidRPr="00D302DA">
        <w:rPr>
          <w:rFonts w:cs="Times New Roman"/>
          <w:b/>
          <w:bCs/>
          <w:szCs w:val="24"/>
        </w:rPr>
        <w:tab/>
        <w:t xml:space="preserve">Provide the name and telephone number of individuals consulted on statistical aspects of the design. </w:t>
      </w:r>
    </w:p>
    <w:p w:rsidR="00055AD4" w:rsidP="003956BE" w14:paraId="14D891C4" w14:textId="77777777">
      <w:pPr>
        <w:pStyle w:val="ListParagraph"/>
        <w:spacing w:after="0" w:line="240" w:lineRule="auto"/>
        <w:ind w:hanging="720"/>
        <w:rPr>
          <w:rFonts w:cs="Times New Roman"/>
          <w:szCs w:val="24"/>
        </w:rPr>
      </w:pPr>
    </w:p>
    <w:p w:rsidR="00055AD4" w:rsidP="003956BE" w14:paraId="755B1B45" w14:textId="5C4E40E9">
      <w:pPr>
        <w:pStyle w:val="ListParagraph"/>
        <w:spacing w:after="0" w:line="240" w:lineRule="auto"/>
        <w:ind w:right="270"/>
        <w:rPr>
          <w:rFonts w:cs="Times New Roman"/>
          <w:szCs w:val="24"/>
        </w:rPr>
      </w:pPr>
      <w:r w:rsidRPr="00055AD4">
        <w:rPr>
          <w:rFonts w:cs="Times New Roman"/>
          <w:szCs w:val="24"/>
        </w:rPr>
        <w:t xml:space="preserve">This survey was designed and will be conducted under Federal </w:t>
      </w:r>
      <w:r w:rsidR="00C72306">
        <w:rPr>
          <w:rFonts w:cs="Times New Roman"/>
          <w:szCs w:val="24"/>
        </w:rPr>
        <w:t>c</w:t>
      </w:r>
      <w:r w:rsidRPr="00055AD4" w:rsidR="00C72306">
        <w:rPr>
          <w:rFonts w:cs="Times New Roman"/>
          <w:szCs w:val="24"/>
        </w:rPr>
        <w:t xml:space="preserve">ontract </w:t>
      </w:r>
      <w:r w:rsidRPr="00055AD4">
        <w:rPr>
          <w:rFonts w:cs="Times New Roman"/>
          <w:szCs w:val="24"/>
        </w:rPr>
        <w:t xml:space="preserve">with Westat, Inc. </w:t>
      </w:r>
      <w:r w:rsidR="00C72306">
        <w:rPr>
          <w:rFonts w:cs="Times New Roman"/>
          <w:szCs w:val="24"/>
        </w:rPr>
        <w:t xml:space="preserve"> </w:t>
      </w:r>
      <w:r w:rsidRPr="00055AD4">
        <w:rPr>
          <w:rFonts w:cs="Times New Roman"/>
          <w:szCs w:val="24"/>
        </w:rPr>
        <w:t>The Assistant Contracting Officer’s Representative is Lacey B</w:t>
      </w:r>
      <w:r w:rsidR="00327CA8">
        <w:rPr>
          <w:rFonts w:cs="Times New Roman"/>
          <w:szCs w:val="24"/>
        </w:rPr>
        <w:t>. Werth</w:t>
      </w:r>
      <w:r w:rsidRPr="00055AD4">
        <w:rPr>
          <w:rFonts w:cs="Times New Roman"/>
          <w:szCs w:val="24"/>
        </w:rPr>
        <w:t xml:space="preserve"> who can be reached at (202) 366-7468. </w:t>
      </w:r>
      <w:r w:rsidR="00C72306">
        <w:rPr>
          <w:rFonts w:cs="Times New Roman"/>
          <w:szCs w:val="24"/>
        </w:rPr>
        <w:t xml:space="preserve"> </w:t>
      </w:r>
      <w:r w:rsidRPr="00055AD4">
        <w:rPr>
          <w:rFonts w:cs="Times New Roman"/>
          <w:szCs w:val="24"/>
        </w:rPr>
        <w:t>The program manager at Westat, Inc. is Dr.</w:t>
      </w:r>
      <w:r w:rsidR="00C72306">
        <w:rPr>
          <w:rFonts w:cs="Times New Roman"/>
          <w:szCs w:val="24"/>
        </w:rPr>
        <w:t> </w:t>
      </w:r>
      <w:r w:rsidRPr="00055AD4">
        <w:rPr>
          <w:rFonts w:cs="Times New Roman"/>
          <w:szCs w:val="24"/>
        </w:rPr>
        <w:t>Doreen De Leonardis who can be reached at (301) 315-5963.</w:t>
      </w:r>
    </w:p>
    <w:p w:rsidR="00055AD4" w:rsidRPr="009D4EEF" w:rsidP="00372ABE" w14:paraId="0A824F6F" w14:textId="77777777">
      <w:pPr>
        <w:pStyle w:val="ListParagraph"/>
        <w:spacing w:after="0" w:line="240" w:lineRule="auto"/>
        <w:ind w:hanging="720"/>
        <w:rPr>
          <w:rFonts w:cs="Times New Roman"/>
          <w:szCs w:val="24"/>
        </w:rPr>
      </w:pPr>
    </w:p>
    <w:sectPr>
      <w:footerReference w:type="default" r:id="rI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5090006"/>
      <w:docPartObj>
        <w:docPartGallery w:val="Page Numbers (Bottom of Page)"/>
        <w:docPartUnique/>
      </w:docPartObj>
    </w:sdtPr>
    <w:sdtContent>
      <w:sdt>
        <w:sdtPr>
          <w:id w:val="-1769616900"/>
          <w:docPartObj>
            <w:docPartGallery w:val="Page Numbers (Top of Page)"/>
            <w:docPartUnique/>
          </w:docPartObj>
        </w:sdtPr>
        <w:sdtContent>
          <w:p w:rsidR="00273A70" w14:paraId="3F38D8B4" w14:textId="21A60E6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273A70" w14:paraId="776A2E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3B7C" w:rsidP="009D4EEF" w14:paraId="5689F715" w14:textId="77777777">
      <w:pPr>
        <w:spacing w:after="0" w:line="240" w:lineRule="auto"/>
      </w:pPr>
      <w:r>
        <w:separator/>
      </w:r>
    </w:p>
  </w:footnote>
  <w:footnote w:type="continuationSeparator" w:id="1">
    <w:p w:rsidR="006C3B7C" w:rsidP="009D4EEF" w14:paraId="6728973F" w14:textId="77777777">
      <w:pPr>
        <w:spacing w:after="0" w:line="240" w:lineRule="auto"/>
      </w:pPr>
      <w:r>
        <w:continuationSeparator/>
      </w:r>
    </w:p>
  </w:footnote>
  <w:footnote w:id="2">
    <w:p w:rsidR="009D4EEF" w:rsidRPr="0039208F" w:rsidP="009D4EEF" w14:paraId="64CD3471" w14:textId="1A40FD00">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Pr="00580E33" w:rsidR="00C95BFA">
        <w:t xml:space="preserve"> if the information collection involves approval by an institutional review board, include a statement to that effect;</w:t>
      </w:r>
      <w:r w:rsidR="00C95BFA">
        <w:t xml:space="preserve"> (8)</w:t>
      </w:r>
      <w:r w:rsidRPr="0039208F">
        <w:rPr>
          <w:rFonts w:cs="Times New Roman"/>
        </w:rPr>
        <w:t xml:space="preserve"> the purpose of the collection; and (</w:t>
      </w:r>
      <w:r w:rsidR="00C95BFA">
        <w:rPr>
          <w:rFonts w:cs="Times New Roman"/>
        </w:rPr>
        <w:t>9</w:t>
      </w:r>
      <w:r w:rsidRPr="0039208F">
        <w:rPr>
          <w:rFonts w:cs="Times New Roman"/>
        </w:rPr>
        <w:t>) if a revision, a description of the revision and the change in burden.</w:t>
      </w:r>
    </w:p>
  </w:footnote>
  <w:footnote w:id="3">
    <w:p w:rsidR="00334DA4" w14:paraId="4A8648A9" w14:textId="74DB228C">
      <w:pPr>
        <w:pStyle w:val="FootnoteText"/>
      </w:pPr>
      <w:r>
        <w:rPr>
          <w:rStyle w:val="FootnoteReference"/>
        </w:rPr>
        <w:footnoteRef/>
      </w:r>
      <w:r>
        <w:t xml:space="preserve"> </w:t>
      </w:r>
      <w:r>
        <w:t>SafeGraph</w:t>
      </w:r>
      <w:r>
        <w:t xml:space="preserve"> is a data company that provide spatial data including points of interest</w:t>
      </w:r>
      <w:r w:rsidR="00F420AF">
        <w:t xml:space="preserve"> and </w:t>
      </w:r>
      <w:r>
        <w:t>business listings. Its datasets include attributes such as location details</w:t>
      </w:r>
      <w:r w:rsidR="00881447">
        <w:t xml:space="preserve"> and</w:t>
      </w:r>
      <w:r>
        <w:t xml:space="preserve"> business categories</w:t>
      </w:r>
      <w:r w:rsidR="00F420AF">
        <w:t>.</w:t>
      </w:r>
    </w:p>
  </w:footnote>
  <w:footnote w:id="4">
    <w:p w:rsidR="009E7DC4" w:rsidP="009E7DC4" w14:paraId="6A69D732" w14:textId="61D21FE9">
      <w:pPr>
        <w:pStyle w:val="CommentText"/>
      </w:pPr>
      <w:r>
        <w:rPr>
          <w:rStyle w:val="FootnoteReference"/>
          <w:rFonts w:eastAsia="Batang"/>
        </w:rPr>
        <w:footnoteRef/>
      </w:r>
      <w:r>
        <w:t xml:space="preserve"> The “unknown eligibility” adjustment category is a theoretical category that is</w:t>
      </w:r>
      <w:r w:rsidR="00AE1458">
        <w:t xml:space="preserve"> </w:t>
      </w:r>
      <w:r>
        <w:t>n</w:t>
      </w:r>
      <w:r w:rsidR="00AE1458">
        <w:t>o</w:t>
      </w:r>
      <w:r>
        <w:t>t used in NSUBS</w:t>
      </w:r>
      <w:r w:rsidR="00AE1458">
        <w:t>.</w:t>
      </w:r>
      <w:r>
        <w:t xml:space="preserve"> </w:t>
      </w:r>
      <w:r w:rsidR="00E95E77">
        <w:t xml:space="preserve"> </w:t>
      </w:r>
      <w:r>
        <w:t xml:space="preserve">In NSUBS, the eligibility of all sample sites is usually known, so </w:t>
      </w:r>
      <w:r>
        <w:rPr>
          <w:rFonts w:eastAsia="Batang"/>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21pt" o:oleicon="f" o:ole="">
            <v:imagedata r:id="rId1" o:title=""/>
          </v:shape>
          <o:OLEObject Type="Embed" ProgID="Equation.3" ShapeID="_x0000_i1027" DrawAspect="Content" ObjectID="_1814071528" r:id="rId2"/>
        </w:object>
      </w:r>
      <w:r>
        <w:t xml:space="preserve"> are usually empty for all </w:t>
      </w:r>
      <w:r>
        <w:rPr>
          <w:rFonts w:eastAsia="Batang"/>
          <w:position w:val="-12"/>
        </w:rPr>
        <w:object>
          <v:shape id="_x0000_i1028" type="#_x0000_t75" style="width:51pt;height:21pt" o:oleicon="f" o:ole="">
            <v:imagedata r:id="rId3" o:title=""/>
          </v:shape>
          <o:OLEObject Type="Embed" ProgID="Equation.DSMT4" ShapeID="_x0000_i1028" DrawAspect="Content" ObjectID="_1814071529" r:id="rId4"/>
        </w:object>
      </w:r>
      <w:r>
        <w:t xml:space="preserve">. </w:t>
      </w:r>
      <w:r w:rsidR="00E95E77">
        <w:t xml:space="preserve"> </w:t>
      </w:r>
      <w:r>
        <w:t>Since we are able to determine the eligibility of every site, we have removed any reference to unknown eligibility adjustment</w:t>
      </w:r>
      <w:r w:rsidR="005A63E1">
        <w:t xml:space="preserve"> in previous reports</w:t>
      </w:r>
      <w:r w:rsidR="00CD0A8C">
        <w:t>.</w:t>
      </w:r>
    </w:p>
    <w:p w:rsidR="009E7DC4" w:rsidP="009E7DC4" w14:paraId="797176AC"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71776"/>
    <w:multiLevelType w:val="hybridMultilevel"/>
    <w:tmpl w:val="73EA3D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C430AC0"/>
    <w:multiLevelType w:val="hybridMultilevel"/>
    <w:tmpl w:val="811EEE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D002F3"/>
    <w:multiLevelType w:val="hybridMultilevel"/>
    <w:tmpl w:val="71ECD40E"/>
    <w:lvl w:ilvl="0">
      <w:start w:val="1"/>
      <w:numFmt w:val="decimal"/>
      <w:pStyle w:val="N1-1stBullet"/>
      <w:lvlText w:val="%1."/>
      <w:lvlJc w:val="left"/>
      <w:pPr>
        <w:tabs>
          <w:tab w:val="num" w:pos="1152"/>
        </w:tabs>
        <w:ind w:left="1152" w:hanging="576"/>
      </w:pPr>
      <w:rPr>
        <w:rFonts w:hint="default"/>
        <w:color w:val="14487C"/>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3E78C1"/>
    <w:multiLevelType w:val="hybridMultilevel"/>
    <w:tmpl w:val="A3C0AEEA"/>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4">
    <w:nsid w:val="17501EEB"/>
    <w:multiLevelType w:val="hybridMultilevel"/>
    <w:tmpl w:val="9476F5B0"/>
    <w:lvl w:ilvl="0">
      <w:start w:val="1"/>
      <w:numFmt w:val="lowerLetter"/>
      <w:lvlText w:val="%1."/>
      <w:lvlJc w:val="left"/>
      <w:pPr>
        <w:ind w:left="1620" w:hanging="360"/>
      </w:pPr>
    </w:lvl>
    <w:lvl w:ilvl="1">
      <w:start w:val="1"/>
      <w:numFmt w:val="lowerLetter"/>
      <w:lvlText w:val="%2."/>
      <w:lvlJc w:val="left"/>
      <w:pPr>
        <w:ind w:left="1620" w:hanging="360"/>
      </w:pPr>
    </w:lvl>
    <w:lvl w:ilvl="2">
      <w:start w:val="1"/>
      <w:numFmt w:val="lowerLetter"/>
      <w:lvlText w:val="%3."/>
      <w:lvlJc w:val="left"/>
      <w:pPr>
        <w:ind w:left="1620" w:hanging="360"/>
      </w:pPr>
    </w:lvl>
    <w:lvl w:ilvl="3">
      <w:start w:val="1"/>
      <w:numFmt w:val="lowerLetter"/>
      <w:lvlText w:val="%4."/>
      <w:lvlJc w:val="left"/>
      <w:pPr>
        <w:ind w:left="1620" w:hanging="360"/>
      </w:pPr>
    </w:lvl>
    <w:lvl w:ilvl="4">
      <w:start w:val="1"/>
      <w:numFmt w:val="lowerLetter"/>
      <w:lvlText w:val="%5."/>
      <w:lvlJc w:val="left"/>
      <w:pPr>
        <w:ind w:left="1620" w:hanging="360"/>
      </w:pPr>
    </w:lvl>
    <w:lvl w:ilvl="5">
      <w:start w:val="1"/>
      <w:numFmt w:val="lowerLetter"/>
      <w:lvlText w:val="%6."/>
      <w:lvlJc w:val="left"/>
      <w:pPr>
        <w:ind w:left="1620" w:hanging="360"/>
      </w:pPr>
    </w:lvl>
    <w:lvl w:ilvl="6">
      <w:start w:val="1"/>
      <w:numFmt w:val="lowerLetter"/>
      <w:lvlText w:val="%7."/>
      <w:lvlJc w:val="left"/>
      <w:pPr>
        <w:ind w:left="1620" w:hanging="360"/>
      </w:pPr>
    </w:lvl>
    <w:lvl w:ilvl="7">
      <w:start w:val="1"/>
      <w:numFmt w:val="lowerLetter"/>
      <w:lvlText w:val="%8."/>
      <w:lvlJc w:val="left"/>
      <w:pPr>
        <w:ind w:left="1620" w:hanging="360"/>
      </w:pPr>
    </w:lvl>
    <w:lvl w:ilvl="8">
      <w:start w:val="1"/>
      <w:numFmt w:val="lowerLetter"/>
      <w:lvlText w:val="%9."/>
      <w:lvlJc w:val="left"/>
      <w:pPr>
        <w:ind w:left="1620" w:hanging="360"/>
      </w:pPr>
    </w:lvl>
  </w:abstractNum>
  <w:abstractNum w:abstractNumId="5">
    <w:nsid w:val="2891025F"/>
    <w:multiLevelType w:val="hybridMultilevel"/>
    <w:tmpl w:val="700E2158"/>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6">
    <w:nsid w:val="3F5F5D80"/>
    <w:multiLevelType w:val="hybridMultilevel"/>
    <w:tmpl w:val="A09C0F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7C10674"/>
    <w:multiLevelType w:val="hybridMultilevel"/>
    <w:tmpl w:val="9F52B9B2"/>
    <w:lvl w:ilvl="0">
      <w:start w:val="1"/>
      <w:numFmt w:val="lowerLetter"/>
      <w:lvlText w:val="%1."/>
      <w:lvlJc w:val="left"/>
      <w:pPr>
        <w:ind w:left="1620" w:hanging="360"/>
      </w:pPr>
    </w:lvl>
    <w:lvl w:ilvl="1">
      <w:start w:val="1"/>
      <w:numFmt w:val="lowerLetter"/>
      <w:lvlText w:val="%2."/>
      <w:lvlJc w:val="left"/>
      <w:pPr>
        <w:ind w:left="1620" w:hanging="360"/>
      </w:pPr>
    </w:lvl>
    <w:lvl w:ilvl="2">
      <w:start w:val="1"/>
      <w:numFmt w:val="lowerLetter"/>
      <w:lvlText w:val="%3."/>
      <w:lvlJc w:val="left"/>
      <w:pPr>
        <w:ind w:left="1620" w:hanging="360"/>
      </w:pPr>
    </w:lvl>
    <w:lvl w:ilvl="3">
      <w:start w:val="1"/>
      <w:numFmt w:val="lowerLetter"/>
      <w:lvlText w:val="%4."/>
      <w:lvlJc w:val="left"/>
      <w:pPr>
        <w:ind w:left="1620" w:hanging="360"/>
      </w:pPr>
    </w:lvl>
    <w:lvl w:ilvl="4">
      <w:start w:val="1"/>
      <w:numFmt w:val="lowerLetter"/>
      <w:lvlText w:val="%5."/>
      <w:lvlJc w:val="left"/>
      <w:pPr>
        <w:ind w:left="1620" w:hanging="360"/>
      </w:pPr>
    </w:lvl>
    <w:lvl w:ilvl="5">
      <w:start w:val="1"/>
      <w:numFmt w:val="lowerLetter"/>
      <w:lvlText w:val="%6."/>
      <w:lvlJc w:val="left"/>
      <w:pPr>
        <w:ind w:left="1620" w:hanging="360"/>
      </w:pPr>
    </w:lvl>
    <w:lvl w:ilvl="6">
      <w:start w:val="1"/>
      <w:numFmt w:val="lowerLetter"/>
      <w:lvlText w:val="%7."/>
      <w:lvlJc w:val="left"/>
      <w:pPr>
        <w:ind w:left="1620" w:hanging="360"/>
      </w:pPr>
    </w:lvl>
    <w:lvl w:ilvl="7">
      <w:start w:val="1"/>
      <w:numFmt w:val="lowerLetter"/>
      <w:lvlText w:val="%8."/>
      <w:lvlJc w:val="left"/>
      <w:pPr>
        <w:ind w:left="1620" w:hanging="360"/>
      </w:pPr>
    </w:lvl>
    <w:lvl w:ilvl="8">
      <w:start w:val="1"/>
      <w:numFmt w:val="lowerLetter"/>
      <w:lvlText w:val="%9."/>
      <w:lvlJc w:val="left"/>
      <w:pPr>
        <w:ind w:left="1620" w:hanging="360"/>
      </w:pPr>
    </w:lvl>
  </w:abstractNum>
  <w:abstractNum w:abstractNumId="8">
    <w:nsid w:val="5CCB130A"/>
    <w:multiLevelType w:val="hybridMultilevel"/>
    <w:tmpl w:val="EB56D0BC"/>
    <w:lvl w:ilvl="0">
      <w:start w:val="1"/>
      <w:numFmt w:val="decimal"/>
      <w:lvlText w:val="%1."/>
      <w:lvlJc w:val="left"/>
      <w:pPr>
        <w:ind w:left="1080" w:hanging="360"/>
      </w:pPr>
    </w:lvl>
    <w:lvl w:ilvl="1">
      <w:start w:val="1"/>
      <w:numFmt w:val="lowerLetter"/>
      <w:lvlText w:val="%2."/>
      <w:lvlJc w:val="left"/>
      <w:pPr>
        <w:ind w:left="216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9">
    <w:nsid w:val="6680162D"/>
    <w:multiLevelType w:val="hybridMultilevel"/>
    <w:tmpl w:val="F98ADCE8"/>
    <w:lvl w:ilvl="0">
      <w:start w:val="1"/>
      <w:numFmt w:val="decimal"/>
      <w:lvlText w:val="%1."/>
      <w:lvlJc w:val="left"/>
      <w:pPr>
        <w:ind w:left="1080" w:hanging="360"/>
      </w:pPr>
    </w:lvl>
    <w:lvl w:ilvl="1">
      <w:start w:val="1"/>
      <w:numFmt w:val="lowerLetter"/>
      <w:lvlText w:val="%2."/>
      <w:lvlJc w:val="left"/>
      <w:pPr>
        <w:ind w:left="216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0">
    <w:nsid w:val="711E54E8"/>
    <w:multiLevelType w:val="hybridMultilevel"/>
    <w:tmpl w:val="CE6E0D0A"/>
    <w:lvl w:ilvl="0">
      <w:start w:val="1"/>
      <w:numFmt w:val="decimal"/>
      <w:lvlText w:val="%1."/>
      <w:lvlJc w:val="left"/>
      <w:pPr>
        <w:ind w:left="1080" w:hanging="360"/>
      </w:pPr>
    </w:lvl>
    <w:lvl w:ilvl="1">
      <w:start w:val="1"/>
      <w:numFmt w:val="lowerLetter"/>
      <w:lvlText w:val="%2."/>
      <w:lvlJc w:val="left"/>
      <w:pPr>
        <w:ind w:left="162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1">
    <w:nsid w:val="7A0145E2"/>
    <w:multiLevelType w:val="hybridMultilevel"/>
    <w:tmpl w:val="B27A73D4"/>
    <w:lvl w:ilvl="0">
      <w:start w:val="1"/>
      <w:numFmt w:val="decimal"/>
      <w:lvlText w:val="%1."/>
      <w:lvlJc w:val="left"/>
      <w:pPr>
        <w:ind w:left="1080" w:hanging="360"/>
      </w:pPr>
    </w:lvl>
    <w:lvl w:ilvl="1">
      <w:start w:val="1"/>
      <w:numFmt w:val="lowerLetter"/>
      <w:lvlText w:val="%2."/>
      <w:lvlJc w:val="left"/>
      <w:pPr>
        <w:ind w:left="162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num w:numId="1" w16cid:durableId="268467449">
    <w:abstractNumId w:val="1"/>
  </w:num>
  <w:num w:numId="2" w16cid:durableId="1966540456">
    <w:abstractNumId w:val="0"/>
  </w:num>
  <w:num w:numId="3" w16cid:durableId="1821922751">
    <w:abstractNumId w:val="6"/>
  </w:num>
  <w:num w:numId="4" w16cid:durableId="228424704">
    <w:abstractNumId w:val="2"/>
  </w:num>
  <w:num w:numId="5" w16cid:durableId="39675883">
    <w:abstractNumId w:val="11"/>
  </w:num>
  <w:num w:numId="6" w16cid:durableId="183370525">
    <w:abstractNumId w:val="4"/>
  </w:num>
  <w:num w:numId="7" w16cid:durableId="1529828911">
    <w:abstractNumId w:val="9"/>
  </w:num>
  <w:num w:numId="8" w16cid:durableId="1361975369">
    <w:abstractNumId w:val="5"/>
  </w:num>
  <w:num w:numId="9" w16cid:durableId="26957819">
    <w:abstractNumId w:val="10"/>
  </w:num>
  <w:num w:numId="10" w16cid:durableId="495343078">
    <w:abstractNumId w:val="7"/>
  </w:num>
  <w:num w:numId="11" w16cid:durableId="1084960017">
    <w:abstractNumId w:val="8"/>
  </w:num>
  <w:num w:numId="12" w16cid:durableId="1495291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EF"/>
    <w:rsid w:val="00026379"/>
    <w:rsid w:val="0003474D"/>
    <w:rsid w:val="00055AD4"/>
    <w:rsid w:val="000726FF"/>
    <w:rsid w:val="00074906"/>
    <w:rsid w:val="000D13BB"/>
    <w:rsid w:val="00115DF9"/>
    <w:rsid w:val="00116800"/>
    <w:rsid w:val="001315FF"/>
    <w:rsid w:val="00144DAF"/>
    <w:rsid w:val="00157C38"/>
    <w:rsid w:val="00167480"/>
    <w:rsid w:val="00175FE5"/>
    <w:rsid w:val="001A5043"/>
    <w:rsid w:val="001E7B2A"/>
    <w:rsid w:val="002101C3"/>
    <w:rsid w:val="00217576"/>
    <w:rsid w:val="00255597"/>
    <w:rsid w:val="00261791"/>
    <w:rsid w:val="0026377D"/>
    <w:rsid w:val="00273A70"/>
    <w:rsid w:val="002824D7"/>
    <w:rsid w:val="00294DAB"/>
    <w:rsid w:val="002B3BFF"/>
    <w:rsid w:val="002B6BD8"/>
    <w:rsid w:val="002C2384"/>
    <w:rsid w:val="002C560F"/>
    <w:rsid w:val="002D1FA9"/>
    <w:rsid w:val="002E1E5D"/>
    <w:rsid w:val="00305833"/>
    <w:rsid w:val="003104E8"/>
    <w:rsid w:val="003149F5"/>
    <w:rsid w:val="00316FB5"/>
    <w:rsid w:val="00327CA8"/>
    <w:rsid w:val="00332ACE"/>
    <w:rsid w:val="00334DA4"/>
    <w:rsid w:val="00352A9D"/>
    <w:rsid w:val="00361CDA"/>
    <w:rsid w:val="00372ABE"/>
    <w:rsid w:val="0039208F"/>
    <w:rsid w:val="003956BE"/>
    <w:rsid w:val="003A467D"/>
    <w:rsid w:val="003B6B57"/>
    <w:rsid w:val="003C0DBC"/>
    <w:rsid w:val="003E0B63"/>
    <w:rsid w:val="003E1802"/>
    <w:rsid w:val="003F03F4"/>
    <w:rsid w:val="004001CE"/>
    <w:rsid w:val="00407A03"/>
    <w:rsid w:val="00415082"/>
    <w:rsid w:val="00421290"/>
    <w:rsid w:val="004310A9"/>
    <w:rsid w:val="00433A51"/>
    <w:rsid w:val="0043502D"/>
    <w:rsid w:val="004357F4"/>
    <w:rsid w:val="00442572"/>
    <w:rsid w:val="00485C66"/>
    <w:rsid w:val="004944A7"/>
    <w:rsid w:val="004B122A"/>
    <w:rsid w:val="004E7BDC"/>
    <w:rsid w:val="004F7584"/>
    <w:rsid w:val="00521E4D"/>
    <w:rsid w:val="005370D4"/>
    <w:rsid w:val="00543B14"/>
    <w:rsid w:val="0054711B"/>
    <w:rsid w:val="00547BF2"/>
    <w:rsid w:val="0055558C"/>
    <w:rsid w:val="005734E9"/>
    <w:rsid w:val="00580E33"/>
    <w:rsid w:val="005876AD"/>
    <w:rsid w:val="005A3BBF"/>
    <w:rsid w:val="005A63E1"/>
    <w:rsid w:val="005D1D3D"/>
    <w:rsid w:val="005E631E"/>
    <w:rsid w:val="005F2ED5"/>
    <w:rsid w:val="005F77AD"/>
    <w:rsid w:val="00607717"/>
    <w:rsid w:val="0061436C"/>
    <w:rsid w:val="00616171"/>
    <w:rsid w:val="006432E1"/>
    <w:rsid w:val="00650569"/>
    <w:rsid w:val="00665508"/>
    <w:rsid w:val="00665BDD"/>
    <w:rsid w:val="006933A3"/>
    <w:rsid w:val="006B16A1"/>
    <w:rsid w:val="006C3B7C"/>
    <w:rsid w:val="006D4135"/>
    <w:rsid w:val="006F2BC7"/>
    <w:rsid w:val="006F369F"/>
    <w:rsid w:val="007174A8"/>
    <w:rsid w:val="00721E1C"/>
    <w:rsid w:val="007360ED"/>
    <w:rsid w:val="0075763B"/>
    <w:rsid w:val="00782F61"/>
    <w:rsid w:val="007A5096"/>
    <w:rsid w:val="007B7136"/>
    <w:rsid w:val="007C205D"/>
    <w:rsid w:val="007D2443"/>
    <w:rsid w:val="00804A58"/>
    <w:rsid w:val="0081167F"/>
    <w:rsid w:val="00812548"/>
    <w:rsid w:val="0083006C"/>
    <w:rsid w:val="00846593"/>
    <w:rsid w:val="008616F0"/>
    <w:rsid w:val="00877ACD"/>
    <w:rsid w:val="00880026"/>
    <w:rsid w:val="00881447"/>
    <w:rsid w:val="008839C9"/>
    <w:rsid w:val="00892245"/>
    <w:rsid w:val="00894F42"/>
    <w:rsid w:val="00945ED6"/>
    <w:rsid w:val="0099212C"/>
    <w:rsid w:val="00994295"/>
    <w:rsid w:val="009D124D"/>
    <w:rsid w:val="009D2386"/>
    <w:rsid w:val="009D4EEF"/>
    <w:rsid w:val="009D65B8"/>
    <w:rsid w:val="009D671C"/>
    <w:rsid w:val="009E2792"/>
    <w:rsid w:val="009E78CF"/>
    <w:rsid w:val="009E7DC4"/>
    <w:rsid w:val="00A0120D"/>
    <w:rsid w:val="00A12525"/>
    <w:rsid w:val="00A25650"/>
    <w:rsid w:val="00A269FB"/>
    <w:rsid w:val="00A33F6A"/>
    <w:rsid w:val="00A41876"/>
    <w:rsid w:val="00A84DA6"/>
    <w:rsid w:val="00AA23DA"/>
    <w:rsid w:val="00AB3D63"/>
    <w:rsid w:val="00AE1458"/>
    <w:rsid w:val="00B25E1F"/>
    <w:rsid w:val="00B3391C"/>
    <w:rsid w:val="00B46A93"/>
    <w:rsid w:val="00B46CD9"/>
    <w:rsid w:val="00B75D46"/>
    <w:rsid w:val="00B92C1E"/>
    <w:rsid w:val="00BA37F0"/>
    <w:rsid w:val="00BA6D89"/>
    <w:rsid w:val="00BB769A"/>
    <w:rsid w:val="00BC0EB6"/>
    <w:rsid w:val="00BF0440"/>
    <w:rsid w:val="00C7082A"/>
    <w:rsid w:val="00C72306"/>
    <w:rsid w:val="00C94092"/>
    <w:rsid w:val="00C95BFA"/>
    <w:rsid w:val="00CA16AB"/>
    <w:rsid w:val="00CD0A8C"/>
    <w:rsid w:val="00CD6821"/>
    <w:rsid w:val="00CD6F99"/>
    <w:rsid w:val="00D01850"/>
    <w:rsid w:val="00D25716"/>
    <w:rsid w:val="00D302DA"/>
    <w:rsid w:val="00D57775"/>
    <w:rsid w:val="00D76C1F"/>
    <w:rsid w:val="00D90AC0"/>
    <w:rsid w:val="00D93B81"/>
    <w:rsid w:val="00DA2A51"/>
    <w:rsid w:val="00DC262E"/>
    <w:rsid w:val="00DC65FE"/>
    <w:rsid w:val="00DC6FE1"/>
    <w:rsid w:val="00DD16A2"/>
    <w:rsid w:val="00DD5373"/>
    <w:rsid w:val="00DE3D33"/>
    <w:rsid w:val="00E0058E"/>
    <w:rsid w:val="00E113B0"/>
    <w:rsid w:val="00E24D61"/>
    <w:rsid w:val="00E44CF7"/>
    <w:rsid w:val="00E66319"/>
    <w:rsid w:val="00E67B26"/>
    <w:rsid w:val="00E72344"/>
    <w:rsid w:val="00E950DB"/>
    <w:rsid w:val="00E95E77"/>
    <w:rsid w:val="00EA143E"/>
    <w:rsid w:val="00EA4CBF"/>
    <w:rsid w:val="00EC3776"/>
    <w:rsid w:val="00ED0883"/>
    <w:rsid w:val="00ED364E"/>
    <w:rsid w:val="00ED531A"/>
    <w:rsid w:val="00EE1737"/>
    <w:rsid w:val="00F101C5"/>
    <w:rsid w:val="00F12E13"/>
    <w:rsid w:val="00F31F28"/>
    <w:rsid w:val="00F342C4"/>
    <w:rsid w:val="00F420AF"/>
    <w:rsid w:val="00F7189E"/>
    <w:rsid w:val="00F83DA6"/>
    <w:rsid w:val="00FA2041"/>
    <w:rsid w:val="00FC49BE"/>
    <w:rsid w:val="00FD2DC6"/>
    <w:rsid w:val="00FF00BD"/>
    <w:rsid w:val="00FF032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112DC64"/>
  <w15:chartTrackingRefBased/>
  <w15:docId w15:val="{CEDBA631-244A-4833-A216-DC8BC4AB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EEF"/>
    <w:pPr>
      <w:ind w:left="720"/>
      <w:contextualSpacing/>
    </w:pPr>
  </w:style>
  <w:style w:type="paragraph" w:styleId="FootnoteText">
    <w:name w:val="footnote text"/>
    <w:aliases w:val="F1,F1),Footnote Westat Style (Text"/>
    <w:basedOn w:val="Normal"/>
    <w:link w:val="FootnoteTextChar"/>
    <w:unhideWhenUsed/>
    <w:rsid w:val="009D4EEF"/>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rsid w:val="009D4EEF"/>
    <w:rPr>
      <w:rFonts w:ascii="Times New Roman" w:hAnsi="Times New Roman"/>
      <w:sz w:val="20"/>
      <w:szCs w:val="20"/>
    </w:rPr>
  </w:style>
  <w:style w:type="character" w:styleId="FootnoteReference">
    <w:name w:val="footnote reference"/>
    <w:basedOn w:val="DefaultParagraphFont"/>
    <w:uiPriority w:val="99"/>
    <w:unhideWhenUsed/>
    <w:rsid w:val="009D4EEF"/>
    <w:rPr>
      <w:vertAlign w:val="superscript"/>
    </w:rPr>
  </w:style>
  <w:style w:type="paragraph" w:styleId="BalloonText">
    <w:name w:val="Balloon Text"/>
    <w:basedOn w:val="Normal"/>
    <w:link w:val="BalloonTextChar"/>
    <w:uiPriority w:val="99"/>
    <w:semiHidden/>
    <w:unhideWhenUsed/>
    <w:rsid w:val="00C9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FA"/>
    <w:rPr>
      <w:rFonts w:ascii="Segoe UI" w:hAnsi="Segoe UI" w:cs="Segoe UI"/>
      <w:sz w:val="18"/>
      <w:szCs w:val="18"/>
    </w:rPr>
  </w:style>
  <w:style w:type="paragraph" w:styleId="Revision">
    <w:name w:val="Revision"/>
    <w:hidden/>
    <w:uiPriority w:val="99"/>
    <w:semiHidden/>
    <w:rsid w:val="003C0DBC"/>
    <w:pPr>
      <w:spacing w:after="0" w:line="240" w:lineRule="auto"/>
    </w:pPr>
    <w:rPr>
      <w:rFonts w:ascii="Times New Roman" w:hAnsi="Times New Roman"/>
      <w:sz w:val="24"/>
    </w:rPr>
  </w:style>
  <w:style w:type="paragraph" w:styleId="Header">
    <w:name w:val="header"/>
    <w:basedOn w:val="Normal"/>
    <w:link w:val="HeaderChar"/>
    <w:uiPriority w:val="99"/>
    <w:unhideWhenUsed/>
    <w:rsid w:val="0027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70"/>
    <w:rPr>
      <w:rFonts w:ascii="Times New Roman" w:hAnsi="Times New Roman"/>
      <w:sz w:val="24"/>
    </w:rPr>
  </w:style>
  <w:style w:type="paragraph" w:styleId="Footer">
    <w:name w:val="footer"/>
    <w:basedOn w:val="Normal"/>
    <w:link w:val="FooterChar"/>
    <w:uiPriority w:val="99"/>
    <w:unhideWhenUsed/>
    <w:rsid w:val="0027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70"/>
    <w:rPr>
      <w:rFonts w:ascii="Times New Roman" w:hAnsi="Times New Roman"/>
      <w:sz w:val="24"/>
    </w:rPr>
  </w:style>
  <w:style w:type="character" w:styleId="CommentReference">
    <w:name w:val="annotation reference"/>
    <w:basedOn w:val="DefaultParagraphFont"/>
    <w:uiPriority w:val="99"/>
    <w:semiHidden/>
    <w:unhideWhenUsed/>
    <w:rsid w:val="0061436C"/>
    <w:rPr>
      <w:sz w:val="16"/>
      <w:szCs w:val="16"/>
    </w:rPr>
  </w:style>
  <w:style w:type="paragraph" w:styleId="CommentText">
    <w:name w:val="annotation text"/>
    <w:basedOn w:val="Normal"/>
    <w:link w:val="CommentTextChar"/>
    <w:uiPriority w:val="99"/>
    <w:unhideWhenUsed/>
    <w:rsid w:val="0061436C"/>
    <w:pPr>
      <w:spacing w:line="240" w:lineRule="auto"/>
    </w:pPr>
    <w:rPr>
      <w:sz w:val="20"/>
      <w:szCs w:val="20"/>
    </w:rPr>
  </w:style>
  <w:style w:type="character" w:customStyle="1" w:styleId="CommentTextChar">
    <w:name w:val="Comment Text Char"/>
    <w:basedOn w:val="DefaultParagraphFont"/>
    <w:link w:val="CommentText"/>
    <w:uiPriority w:val="99"/>
    <w:rsid w:val="006143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36C"/>
    <w:rPr>
      <w:b/>
      <w:bCs/>
    </w:rPr>
  </w:style>
  <w:style w:type="character" w:customStyle="1" w:styleId="CommentSubjectChar">
    <w:name w:val="Comment Subject Char"/>
    <w:basedOn w:val="CommentTextChar"/>
    <w:link w:val="CommentSubject"/>
    <w:uiPriority w:val="99"/>
    <w:semiHidden/>
    <w:rsid w:val="0061436C"/>
    <w:rPr>
      <w:rFonts w:ascii="Times New Roman" w:hAnsi="Times New Roman"/>
      <w:b/>
      <w:bCs/>
      <w:sz w:val="20"/>
      <w:szCs w:val="20"/>
    </w:rPr>
  </w:style>
  <w:style w:type="table" w:styleId="TableGrid">
    <w:name w:val="Table Grid"/>
    <w:basedOn w:val="TableNormal"/>
    <w:uiPriority w:val="59"/>
    <w:rsid w:val="0036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6A93"/>
    <w:pPr>
      <w:spacing w:line="240" w:lineRule="auto"/>
    </w:pPr>
    <w:rPr>
      <w:i/>
      <w:iCs/>
      <w:color w:val="1F497D" w:themeColor="text2"/>
      <w:sz w:val="18"/>
      <w:szCs w:val="18"/>
    </w:rPr>
  </w:style>
  <w:style w:type="character" w:styleId="PlaceholderText">
    <w:name w:val="Placeholder Text"/>
    <w:basedOn w:val="DefaultParagraphFont"/>
    <w:uiPriority w:val="99"/>
    <w:semiHidden/>
    <w:rsid w:val="000D13BB"/>
    <w:rPr>
      <w:color w:val="808080"/>
    </w:rPr>
  </w:style>
  <w:style w:type="paragraph" w:customStyle="1" w:styleId="N1-1stBullet">
    <w:name w:val="N1-1st Bullet"/>
    <w:basedOn w:val="Normal"/>
    <w:rsid w:val="000D13BB"/>
    <w:pPr>
      <w:numPr>
        <w:numId w:val="4"/>
      </w:numPr>
      <w:spacing w:after="240" w:line="240" w:lineRule="auto"/>
    </w:pPr>
    <w:rPr>
      <w:rFonts w:ascii="Garamond" w:eastAsia="Times New Roman" w:hAnsi="Garamond" w:cs="Times New Roman"/>
      <w:szCs w:val="20"/>
    </w:rPr>
  </w:style>
  <w:style w:type="paragraph" w:customStyle="1" w:styleId="L1-FlLSp12">
    <w:name w:val="L1-FlL Sp&amp;1/2"/>
    <w:basedOn w:val="Normal"/>
    <w:link w:val="L1-FlLSp12Char"/>
    <w:rsid w:val="009E7DC4"/>
    <w:pPr>
      <w:tabs>
        <w:tab w:val="left" w:pos="1152"/>
      </w:tabs>
      <w:spacing w:after="240" w:line="360" w:lineRule="auto"/>
    </w:pPr>
    <w:rPr>
      <w:rFonts w:ascii="Garamond" w:eastAsia="Times New Roman" w:hAnsi="Garamond" w:cs="Times New Roman"/>
      <w:szCs w:val="20"/>
    </w:rPr>
  </w:style>
  <w:style w:type="character" w:customStyle="1" w:styleId="L1-FlLSp12Char">
    <w:name w:val="L1-FlL Sp&amp;1/2 Char"/>
    <w:basedOn w:val="DefaultParagraphFont"/>
    <w:link w:val="L1-FlLSp12"/>
    <w:rsid w:val="009E7DC4"/>
    <w:rPr>
      <w:rFonts w:ascii="Garamond" w:eastAsia="Times New Roman" w:hAnsi="Garamond" w:cs="Times New Roman"/>
      <w:sz w:val="24"/>
      <w:szCs w:val="20"/>
    </w:rPr>
  </w:style>
  <w:style w:type="paragraph" w:customStyle="1" w:styleId="L2-FlLSp12">
    <w:name w:val="L2-FlL Sp&amp;1/2"/>
    <w:basedOn w:val="L1-FlLSp12"/>
    <w:qFormat/>
    <w:rsid w:val="009E7DC4"/>
    <w:pPr>
      <w:spacing w:after="60"/>
    </w:pPr>
  </w:style>
  <w:style w:type="paragraph" w:customStyle="1" w:styleId="C2-CtrSglSp">
    <w:name w:val="C2-Ctr Sgl Sp"/>
    <w:basedOn w:val="Normal"/>
    <w:rsid w:val="009E7DC4"/>
    <w:pPr>
      <w:keepLines/>
      <w:spacing w:after="360" w:line="240" w:lineRule="auto"/>
      <w:jc w:val="center"/>
    </w:pPr>
    <w:rPr>
      <w:rFonts w:ascii="Garamond" w:eastAsia="Times New Roman" w:hAnsi="Garamond" w:cs="Times New Roman"/>
      <w:szCs w:val="20"/>
    </w:rPr>
  </w:style>
  <w:style w:type="character" w:customStyle="1" w:styleId="SubscriptChar">
    <w:name w:val="Subscript Char"/>
    <w:basedOn w:val="DefaultParagraphFont"/>
    <w:link w:val="Subscript"/>
    <w:locked/>
    <w:rsid w:val="009E7DC4"/>
    <w:rPr>
      <w:rFonts w:ascii="Batang" w:eastAsia="Batang" w:hAnsi="Batang" w:cs="Times New Roman"/>
      <w:sz w:val="24"/>
      <w:szCs w:val="20"/>
      <w:vertAlign w:val="subscript"/>
      <w:lang w:eastAsia="ko-KR"/>
    </w:rPr>
  </w:style>
  <w:style w:type="paragraph" w:customStyle="1" w:styleId="Subscript">
    <w:name w:val="Subscript"/>
    <w:basedOn w:val="BodyText"/>
    <w:link w:val="SubscriptChar"/>
    <w:rsid w:val="009E7DC4"/>
    <w:pPr>
      <w:tabs>
        <w:tab w:val="left" w:pos="1080"/>
      </w:tabs>
      <w:spacing w:after="0" w:line="240" w:lineRule="auto"/>
    </w:pPr>
    <w:rPr>
      <w:rFonts w:ascii="Batang" w:eastAsia="Batang" w:hAnsi="Batang" w:cs="Times New Roman"/>
      <w:szCs w:val="20"/>
      <w:vertAlign w:val="subscript"/>
      <w:lang w:eastAsia="ko-KR"/>
    </w:rPr>
  </w:style>
  <w:style w:type="paragraph" w:styleId="BodyText">
    <w:name w:val="Body Text"/>
    <w:basedOn w:val="Normal"/>
    <w:link w:val="BodyTextChar"/>
    <w:uiPriority w:val="99"/>
    <w:semiHidden/>
    <w:unhideWhenUsed/>
    <w:rsid w:val="009E7DC4"/>
    <w:pPr>
      <w:spacing w:after="120"/>
    </w:pPr>
  </w:style>
  <w:style w:type="character" w:customStyle="1" w:styleId="BodyTextChar">
    <w:name w:val="Body Text Char"/>
    <w:basedOn w:val="DefaultParagraphFont"/>
    <w:link w:val="BodyText"/>
    <w:uiPriority w:val="99"/>
    <w:semiHidden/>
    <w:rsid w:val="009E7D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image" Target="media/image2.wmf" /><Relationship Id="rId12" Type="http://schemas.openxmlformats.org/officeDocument/2006/relationships/oleObject" Target="embeddings/oleObject2.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openxmlformats.org/officeDocument/2006/relationships/image" Target="media/image7.wmf" /><Relationship Id="rId18" Type="http://schemas.openxmlformats.org/officeDocument/2006/relationships/oleObject" Target="embeddings/oleObject7.bin" /><Relationship Id="rId19" Type="http://schemas.openxmlformats.org/officeDocument/2006/relationships/image" Target="media/image8.wmf" /><Relationship Id="rId2" Type="http://schemas.openxmlformats.org/officeDocument/2006/relationships/settings" Target="settings.xml" /><Relationship Id="rId20" Type="http://schemas.openxmlformats.org/officeDocument/2006/relationships/oleObject" Target="embeddings/oleObject8.bin" /><Relationship Id="rId21" Type="http://schemas.openxmlformats.org/officeDocument/2006/relationships/image" Target="media/image9.wmf" /><Relationship Id="rId22" Type="http://schemas.openxmlformats.org/officeDocument/2006/relationships/oleObject" Target="embeddings/oleObject9.bin" /><Relationship Id="rId23" Type="http://schemas.openxmlformats.org/officeDocument/2006/relationships/image" Target="media/image10.wmf" /><Relationship Id="rId24" Type="http://schemas.openxmlformats.org/officeDocument/2006/relationships/oleObject" Target="embeddings/oleObject10.bin" /><Relationship Id="rId25" Type="http://schemas.openxmlformats.org/officeDocument/2006/relationships/image" Target="media/image11.wmf" /><Relationship Id="rId26" Type="http://schemas.openxmlformats.org/officeDocument/2006/relationships/oleObject" Target="embeddings/oleObject11.bin" /><Relationship Id="rId27" Type="http://schemas.openxmlformats.org/officeDocument/2006/relationships/image" Target="media/image12.wmf" /><Relationship Id="rId28" Type="http://schemas.openxmlformats.org/officeDocument/2006/relationships/oleObject" Target="embeddings/oleObject12.bin" /><Relationship Id="rId29" Type="http://schemas.openxmlformats.org/officeDocument/2006/relationships/image" Target="media/image13.wmf" /><Relationship Id="rId3" Type="http://schemas.openxmlformats.org/officeDocument/2006/relationships/webSettings" Target="webSettings.xml" /><Relationship Id="rId30" Type="http://schemas.openxmlformats.org/officeDocument/2006/relationships/oleObject" Target="embeddings/oleObject13.bin" /><Relationship Id="rId31" Type="http://schemas.openxmlformats.org/officeDocument/2006/relationships/image" Target="media/image14.wmf" /><Relationship Id="rId32" Type="http://schemas.openxmlformats.org/officeDocument/2006/relationships/oleObject" Target="embeddings/oleObject14.bin" /><Relationship Id="rId33" Type="http://schemas.openxmlformats.org/officeDocument/2006/relationships/image" Target="media/image15.wmf" /><Relationship Id="rId34" Type="http://schemas.openxmlformats.org/officeDocument/2006/relationships/oleObject" Target="embeddings/oleObject15.bin" /><Relationship Id="rId35" Type="http://schemas.openxmlformats.org/officeDocument/2006/relationships/image" Target="media/image16.wmf" /><Relationship Id="rId36" Type="http://schemas.openxmlformats.org/officeDocument/2006/relationships/oleObject" Target="embeddings/oleObject16.bin" /><Relationship Id="rId37" Type="http://schemas.openxmlformats.org/officeDocument/2006/relationships/image" Target="media/image17.wmf" /><Relationship Id="rId38" Type="http://schemas.openxmlformats.org/officeDocument/2006/relationships/oleObject" Target="embeddings/oleObject17.bin" /><Relationship Id="rId39" Type="http://schemas.openxmlformats.org/officeDocument/2006/relationships/image" Target="media/image18.wmf" /><Relationship Id="rId4" Type="http://schemas.openxmlformats.org/officeDocument/2006/relationships/fontTable" Target="fontTable.xml" /><Relationship Id="rId40" Type="http://schemas.openxmlformats.org/officeDocument/2006/relationships/oleObject" Target="embeddings/oleObject18.bin" /><Relationship Id="rId41" Type="http://schemas.openxmlformats.org/officeDocument/2006/relationships/image" Target="media/image19.wmf" /><Relationship Id="rId42" Type="http://schemas.openxmlformats.org/officeDocument/2006/relationships/oleObject" Target="embeddings/oleObject19.bin" /><Relationship Id="rId43" Type="http://schemas.openxmlformats.org/officeDocument/2006/relationships/image" Target="media/image20.wmf" /><Relationship Id="rId44" Type="http://schemas.openxmlformats.org/officeDocument/2006/relationships/oleObject" Target="embeddings/oleObject20.bin" /><Relationship Id="rId45" Type="http://schemas.openxmlformats.org/officeDocument/2006/relationships/image" Target="media/image21.wmf" /><Relationship Id="rId46" Type="http://schemas.openxmlformats.org/officeDocument/2006/relationships/oleObject" Target="embeddings/oleObject21.bin" /><Relationship Id="rId47" Type="http://schemas.openxmlformats.org/officeDocument/2006/relationships/image" Target="media/image22.wmf" /><Relationship Id="rId48" Type="http://schemas.openxmlformats.org/officeDocument/2006/relationships/oleObject" Target="embeddings/oleObject22.bin" /><Relationship Id="rId49" Type="http://schemas.openxmlformats.org/officeDocument/2006/relationships/image" Target="media/image23.wmf" /><Relationship Id="rId5" Type="http://schemas.openxmlformats.org/officeDocument/2006/relationships/customXml" Target="../customXml/item1.xml" /><Relationship Id="rId50" Type="http://schemas.openxmlformats.org/officeDocument/2006/relationships/oleObject" Target="embeddings/oleObject23.bin" /><Relationship Id="rId51" Type="http://schemas.openxmlformats.org/officeDocument/2006/relationships/image" Target="media/image24.wmf" /><Relationship Id="rId52" Type="http://schemas.openxmlformats.org/officeDocument/2006/relationships/oleObject" Target="embeddings/oleObject24.bin" /><Relationship Id="rId53" Type="http://schemas.openxmlformats.org/officeDocument/2006/relationships/image" Target="media/image25.wmf" /><Relationship Id="rId54" Type="http://schemas.openxmlformats.org/officeDocument/2006/relationships/oleObject" Target="embeddings/oleObject25.bin" /><Relationship Id="rId55" Type="http://schemas.openxmlformats.org/officeDocument/2006/relationships/image" Target="media/image26.wmf" /><Relationship Id="rId56" Type="http://schemas.openxmlformats.org/officeDocument/2006/relationships/oleObject" Target="embeddings/oleObject26.bin" /><Relationship Id="rId57" Type="http://schemas.openxmlformats.org/officeDocument/2006/relationships/image" Target="media/image27.wmf" /><Relationship Id="rId58" Type="http://schemas.openxmlformats.org/officeDocument/2006/relationships/oleObject" Target="embeddings/oleObject27.bin" /><Relationship Id="rId59" Type="http://schemas.openxmlformats.org/officeDocument/2006/relationships/image" Target="media/image28.wmf" /><Relationship Id="rId6" Type="http://schemas.openxmlformats.org/officeDocument/2006/relationships/customXml" Target="../customXml/item2.xml" /><Relationship Id="rId60" Type="http://schemas.openxmlformats.org/officeDocument/2006/relationships/oleObject" Target="embeddings/oleObject28.bin" /><Relationship Id="rId61" Type="http://schemas.openxmlformats.org/officeDocument/2006/relationships/image" Target="media/image29.wmf" /><Relationship Id="rId62" Type="http://schemas.openxmlformats.org/officeDocument/2006/relationships/oleObject" Target="embeddings/oleObject29.bin" /><Relationship Id="rId63" Type="http://schemas.openxmlformats.org/officeDocument/2006/relationships/image" Target="media/image30.wmf" /><Relationship Id="rId64" Type="http://schemas.openxmlformats.org/officeDocument/2006/relationships/oleObject" Target="embeddings/oleObject30.bin" /><Relationship Id="rId65" Type="http://schemas.openxmlformats.org/officeDocument/2006/relationships/image" Target="media/image31.wmf" /><Relationship Id="rId66" Type="http://schemas.openxmlformats.org/officeDocument/2006/relationships/oleObject" Target="embeddings/oleObject31.bin" /><Relationship Id="rId67" Type="http://schemas.openxmlformats.org/officeDocument/2006/relationships/image" Target="media/image32.wmf" /><Relationship Id="rId68" Type="http://schemas.openxmlformats.org/officeDocument/2006/relationships/oleObject" Target="embeddings/oleObject32.bin" /><Relationship Id="rId69" Type="http://schemas.openxmlformats.org/officeDocument/2006/relationships/image" Target="media/image33.wmf" /><Relationship Id="rId7" Type="http://schemas.openxmlformats.org/officeDocument/2006/relationships/customXml" Target="../customXml/item3.xml" /><Relationship Id="rId70" Type="http://schemas.openxmlformats.org/officeDocument/2006/relationships/oleObject" Target="embeddings/oleObject33.bin" /><Relationship Id="rId71" Type="http://schemas.openxmlformats.org/officeDocument/2006/relationships/image" Target="media/image34.wmf" /><Relationship Id="rId72" Type="http://schemas.openxmlformats.org/officeDocument/2006/relationships/oleObject" Target="embeddings/oleObject34.bin" /><Relationship Id="rId73" Type="http://schemas.openxmlformats.org/officeDocument/2006/relationships/image" Target="media/image35.wmf" /><Relationship Id="rId74" Type="http://schemas.openxmlformats.org/officeDocument/2006/relationships/oleObject" Target="embeddings/oleObject35.bin" /><Relationship Id="rId75" Type="http://schemas.openxmlformats.org/officeDocument/2006/relationships/image" Target="media/image36.wmf" /><Relationship Id="rId76" Type="http://schemas.openxmlformats.org/officeDocument/2006/relationships/oleObject" Target="embeddings/oleObject36.bin" /><Relationship Id="rId77" Type="http://schemas.openxmlformats.org/officeDocument/2006/relationships/footer" Target="footer1.xml"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customXml" Target="../customXml/item4.xml" /><Relationship Id="rId80" Type="http://schemas.openxmlformats.org/officeDocument/2006/relationships/styles" Target="styles.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image" Target="media/image3.wmf" /><Relationship Id="rId2" Type="http://schemas.openxmlformats.org/officeDocument/2006/relationships/oleObject" Target="embeddings/oleObject3.bin" /><Relationship Id="rId3" Type="http://schemas.openxmlformats.org/officeDocument/2006/relationships/image" Target="media/image4.wmf" /><Relationship Id="rId4" Type="http://schemas.openxmlformats.org/officeDocument/2006/relationships/oleObject" Target="embeddings/oleObject4.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0a2bac-fcc6-4a6d-b052-bbea7f6149e9">
      <Terms xmlns="http://schemas.microsoft.com/office/infopath/2007/PartnerControls"/>
    </lcf76f155ced4ddcb4097134ff3c332f>
    <TaxCatchAll xmlns="a2d580ed-e60b-4601-bd95-212988921a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4DD9FAD0EEC84EB1C03464BCD542B9" ma:contentTypeVersion="10" ma:contentTypeDescription="Create a new document." ma:contentTypeScope="" ma:versionID="f0a5ed3ceec6d0472ded5d04254d71fc">
  <xsd:schema xmlns:xsd="http://www.w3.org/2001/XMLSchema" xmlns:xs="http://www.w3.org/2001/XMLSchema" xmlns:p="http://schemas.microsoft.com/office/2006/metadata/properties" xmlns:ns2="280a2bac-fcc6-4a6d-b052-bbea7f6149e9" xmlns:ns3="a2d580ed-e60b-4601-bd95-212988921ab1" targetNamespace="http://schemas.microsoft.com/office/2006/metadata/properties" ma:root="true" ma:fieldsID="6e951c9623acc3614a39df618d62855c" ns2:_="" ns3:_="">
    <xsd:import namespace="280a2bac-fcc6-4a6d-b052-bbea7f6149e9"/>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a2bac-fcc6-4a6d-b052-bbea7f614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C36F0-EB2F-4225-BB67-3DEB155C491A}">
  <ds:schemaRefs>
    <ds:schemaRef ds:uri="http://schemas.openxmlformats.org/officeDocument/2006/bibliography"/>
  </ds:schemaRefs>
</ds:datastoreItem>
</file>

<file path=customXml/itemProps2.xml><?xml version="1.0" encoding="utf-8"?>
<ds:datastoreItem xmlns:ds="http://schemas.openxmlformats.org/officeDocument/2006/customXml" ds:itemID="{C6436638-47F9-431B-9E3A-2D2841F07CA0}">
  <ds:schemaRefs>
    <ds:schemaRef ds:uri="http://schemas.microsoft.com/office/2006/metadata/properties"/>
    <ds:schemaRef ds:uri="http://schemas.microsoft.com/office/infopath/2007/PartnerControls"/>
    <ds:schemaRef ds:uri="280a2bac-fcc6-4a6d-b052-bbea7f6149e9"/>
    <ds:schemaRef ds:uri="a2d580ed-e60b-4601-bd95-212988921ab1"/>
  </ds:schemaRefs>
</ds:datastoreItem>
</file>

<file path=customXml/itemProps3.xml><?xml version="1.0" encoding="utf-8"?>
<ds:datastoreItem xmlns:ds="http://schemas.openxmlformats.org/officeDocument/2006/customXml" ds:itemID="{1FAB4242-035B-487F-B6AA-0880337D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a2bac-fcc6-4a6d-b052-bbea7f6149e9"/>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7AEF0-C650-4CF6-9AF1-D24942B66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ES redline (3/14)</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Part B - FO Approved (7/15)</dc:title>
  <dc:creator>Roach, Callie (NHTSA)</dc:creator>
  <cp:lastModifiedBy>Davis, Cynthia L (NHTSA)</cp:lastModifiedBy>
  <cp:revision>2</cp:revision>
  <dcterms:created xsi:type="dcterms:W3CDTF">2025-07-15T11:58:00Z</dcterms:created>
  <dcterms:modified xsi:type="dcterms:W3CDTF">2025-07-15T11:58:00Z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0x010100B04DD9FAD0EEC84EB1C03464BCD542B9</vt:lpwstr>
  </property>
  <property fmtid="{D5CDD505-2E9C-101B-9397-08002B2CF9AE}" pid="3" name="MediaServiceImageTags">
    <vt:lpwstr/>
  </property>
</Properties>
</file>