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3318" w:rsidRPr="00196D38" w:rsidP="00196D38" w14:paraId="7090DBC0" w14:textId="77777777">
      <w:pPr>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033022" w:rsidP="00033022" w14:paraId="5A4F5D47" w14:textId="547CEC20">
      <w:pPr>
        <w:widowControl w:val="0"/>
        <w:tabs>
          <w:tab w:val="center" w:pos="4680"/>
        </w:tabs>
        <w:autoSpaceDE w:val="0"/>
        <w:autoSpaceDN w:val="0"/>
        <w:adjustRightInd w:val="0"/>
        <w:jc w:val="center"/>
        <w:rPr>
          <w:rFonts w:ascii="Times New Roman" w:eastAsia="Times New Roman" w:hAnsi="Times New Roman"/>
          <w:b/>
          <w:bCs/>
          <w:sz w:val="24"/>
          <w:szCs w:val="24"/>
        </w:rPr>
      </w:pPr>
      <w:r>
        <w:rPr>
          <w:rFonts w:ascii="Times New Roman" w:eastAsia="Times New Roman" w:hAnsi="Times New Roman"/>
          <w:b/>
          <w:bCs/>
          <w:sz w:val="24"/>
          <w:szCs w:val="24"/>
        </w:rPr>
        <w:t>Supply Chain Risk Management (SCRM)</w:t>
      </w:r>
      <w:r w:rsidR="00936C11">
        <w:rPr>
          <w:rFonts w:ascii="Times New Roman" w:eastAsia="Times New Roman" w:hAnsi="Times New Roman"/>
          <w:b/>
          <w:bCs/>
          <w:sz w:val="24"/>
          <w:szCs w:val="24"/>
        </w:rPr>
        <w:t xml:space="preserve"> Questionnaire</w:t>
      </w:r>
    </w:p>
    <w:p w:rsidR="007A0E24" w:rsidP="00033022" w14:paraId="75E95D80" w14:textId="34B763AE">
      <w:pPr>
        <w:widowControl w:val="0"/>
        <w:tabs>
          <w:tab w:val="center" w:pos="4680"/>
        </w:tabs>
        <w:autoSpaceDE w:val="0"/>
        <w:autoSpaceDN w:val="0"/>
        <w:adjustRightInd w:val="0"/>
        <w:jc w:val="center"/>
        <w:rPr>
          <w:rFonts w:ascii="Times New Roman" w:hAnsi="Times New Roman" w:cs="Times New Roman"/>
          <w:b/>
          <w:sz w:val="24"/>
          <w:szCs w:val="24"/>
        </w:rPr>
      </w:pPr>
      <w:r w:rsidRPr="008E25A8">
        <w:rPr>
          <w:rFonts w:ascii="Times New Roman" w:eastAsia="Times New Roman" w:hAnsi="Times New Roman"/>
          <w:b/>
          <w:bCs/>
          <w:sz w:val="24"/>
          <w:szCs w:val="24"/>
        </w:rPr>
        <w:t xml:space="preserve">OMB Control # </w:t>
      </w:r>
      <w:r w:rsidRPr="00785077">
        <w:rPr>
          <w:rFonts w:ascii="Times New Roman" w:eastAsia="Times New Roman" w:hAnsi="Times New Roman"/>
          <w:b/>
          <w:bCs/>
          <w:sz w:val="24"/>
          <w:szCs w:val="24"/>
        </w:rPr>
        <w:t>25</w:t>
      </w:r>
      <w:r w:rsidR="00A81983">
        <w:rPr>
          <w:rFonts w:ascii="Times New Roman" w:eastAsia="Times New Roman" w:hAnsi="Times New Roman"/>
          <w:b/>
          <w:bCs/>
          <w:sz w:val="24"/>
          <w:szCs w:val="24"/>
        </w:rPr>
        <w:t>35</w:t>
      </w:r>
      <w:r w:rsidRPr="00785077">
        <w:rPr>
          <w:rFonts w:ascii="Times New Roman" w:eastAsia="Times New Roman" w:hAnsi="Times New Roman"/>
          <w:b/>
          <w:bCs/>
          <w:sz w:val="24"/>
          <w:szCs w:val="24"/>
        </w:rPr>
        <w:t>-</w:t>
      </w:r>
      <w:r w:rsidR="00A81983">
        <w:rPr>
          <w:rFonts w:ascii="Times New Roman" w:eastAsia="Times New Roman" w:hAnsi="Times New Roman"/>
          <w:b/>
          <w:bCs/>
          <w:sz w:val="24"/>
          <w:szCs w:val="24"/>
        </w:rPr>
        <w:t>XXXX</w:t>
      </w:r>
    </w:p>
    <w:p w:rsidR="007A0E24" w:rsidRPr="00196D38" w:rsidP="00196D38" w14:paraId="7B480050" w14:textId="77777777">
      <w:pPr>
        <w:jc w:val="center"/>
        <w:rPr>
          <w:rFonts w:ascii="Times New Roman" w:hAnsi="Times New Roman" w:cs="Times New Roman"/>
          <w:b/>
          <w:sz w:val="24"/>
          <w:szCs w:val="24"/>
        </w:rPr>
      </w:pPr>
    </w:p>
    <w:p w:rsidR="00A730AC" w14:paraId="57C45E10" w14:textId="77777777">
      <w:pPr>
        <w:rPr>
          <w:rFonts w:ascii="Times New Roman" w:hAnsi="Times New Roman" w:cs="Times New Roman"/>
          <w:sz w:val="24"/>
        </w:rPr>
      </w:pPr>
    </w:p>
    <w:p w:rsidR="00A37EED" w14:paraId="23597CE2" w14:textId="5D43E0D6">
      <w:pPr>
        <w:rPr>
          <w:rFonts w:ascii="Times New Roman" w:hAnsi="Times New Roman" w:cs="Times New Roman"/>
          <w:b/>
          <w:sz w:val="24"/>
        </w:rPr>
      </w:pPr>
      <w:r w:rsidRPr="007F3318">
        <w:rPr>
          <w:rFonts w:ascii="Times New Roman" w:hAnsi="Times New Roman" w:cs="Times New Roman"/>
          <w:b/>
          <w:sz w:val="24"/>
        </w:rPr>
        <w:t>A. Justification</w:t>
      </w:r>
    </w:p>
    <w:p w:rsidR="00C74192" w:rsidRPr="008064C8" w14:paraId="3AEEE21A" w14:textId="091EA3D2">
      <w:pPr>
        <w:rPr>
          <w:rFonts w:ascii="Times New Roman" w:hAnsi="Times New Roman" w:cs="Times New Roman"/>
          <w:b/>
          <w:sz w:val="24"/>
        </w:rPr>
      </w:pPr>
    </w:p>
    <w:p w:rsidR="00493C73" w:rsidP="00B52F59" w14:paraId="7939EA2C" w14:textId="5229D2D9">
      <w:pPr>
        <w:keepLines/>
        <w:tabs>
          <w:tab w:val="left" w:pos="360"/>
        </w:tabs>
        <w:spacing w:after="240"/>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r>
      <w:r w:rsidRPr="005E796E">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8064C8">
        <w:rPr>
          <w:rFonts w:ascii="Times New Roman" w:hAnsi="Times New Roman" w:cs="Times New Roman"/>
          <w:b/>
          <w:sz w:val="24"/>
          <w:szCs w:val="24"/>
        </w:rPr>
        <w:t>.</w:t>
      </w:r>
    </w:p>
    <w:p w:rsidR="007854D6" w:rsidRPr="007854D6" w:rsidP="001A358C" w14:paraId="422FBA80" w14:textId="0A2ED32A">
      <w:pPr>
        <w:keepLines/>
        <w:tabs>
          <w:tab w:val="left" w:pos="360"/>
        </w:tabs>
        <w:spacing w:after="240"/>
        <w:ind w:left="360"/>
        <w:rPr>
          <w:rFonts w:ascii="Times New Roman" w:hAnsi="Times New Roman" w:cs="Times New Roman"/>
          <w:bCs/>
          <w:sz w:val="24"/>
          <w:szCs w:val="24"/>
        </w:rPr>
      </w:pPr>
      <w:r w:rsidRPr="007854D6">
        <w:rPr>
          <w:rFonts w:ascii="Times New Roman" w:hAnsi="Times New Roman" w:cs="Times New Roman"/>
          <w:bCs/>
          <w:sz w:val="24"/>
          <w:szCs w:val="24"/>
        </w:rPr>
        <w:t xml:space="preserve">In accordance with Executive Order 14017, </w:t>
      </w:r>
      <w:r w:rsidRPr="001D5313">
        <w:rPr>
          <w:rFonts w:ascii="Times New Roman" w:hAnsi="Times New Roman" w:cs="Times New Roman"/>
          <w:bCs/>
          <w:i/>
          <w:iCs/>
          <w:sz w:val="24"/>
          <w:szCs w:val="24"/>
        </w:rPr>
        <w:t>America’s Supply Chains</w:t>
      </w:r>
      <w:r w:rsidRPr="007854D6">
        <w:rPr>
          <w:rFonts w:ascii="Times New Roman" w:hAnsi="Times New Roman" w:cs="Times New Roman"/>
          <w:bCs/>
          <w:sz w:val="24"/>
          <w:szCs w:val="24"/>
        </w:rPr>
        <w:t xml:space="preserve">; Executive Order 14028, </w:t>
      </w:r>
      <w:r w:rsidRPr="001D5313">
        <w:rPr>
          <w:rFonts w:ascii="Times New Roman" w:hAnsi="Times New Roman" w:cs="Times New Roman"/>
          <w:bCs/>
          <w:i/>
          <w:iCs/>
          <w:sz w:val="24"/>
          <w:szCs w:val="24"/>
        </w:rPr>
        <w:t>Improving the Nation’s Cybersecurity</w:t>
      </w:r>
      <w:r w:rsidRPr="007854D6">
        <w:rPr>
          <w:rFonts w:ascii="Times New Roman" w:hAnsi="Times New Roman" w:cs="Times New Roman"/>
          <w:bCs/>
          <w:sz w:val="24"/>
          <w:szCs w:val="24"/>
        </w:rPr>
        <w:t xml:space="preserve">; the Federal Acquisition Supply Chain Security Act (FASCSA); and incorporating guidance published in the National Institute of Standards and Technology (NIST) Special Publication (SP) 800-161, </w:t>
      </w:r>
      <w:r w:rsidRPr="001D5313">
        <w:rPr>
          <w:rFonts w:ascii="Times New Roman" w:hAnsi="Times New Roman" w:cs="Times New Roman"/>
          <w:bCs/>
          <w:i/>
          <w:iCs/>
          <w:sz w:val="24"/>
          <w:szCs w:val="24"/>
        </w:rPr>
        <w:t>Cyber Security Supply Chain Risk Management Practices for Systems and Organizations</w:t>
      </w:r>
      <w:r w:rsidRPr="007854D6">
        <w:rPr>
          <w:rFonts w:ascii="Times New Roman" w:hAnsi="Times New Roman" w:cs="Times New Roman"/>
          <w:bCs/>
          <w:sz w:val="24"/>
          <w:szCs w:val="24"/>
        </w:rPr>
        <w:t xml:space="preserve">; the U.S. Department of Housing and Urban Development (HUD) has implemented a </w:t>
      </w:r>
      <w:r w:rsidR="00F4188E">
        <w:rPr>
          <w:rFonts w:ascii="Times New Roman" w:hAnsi="Times New Roman" w:cs="Times New Roman"/>
          <w:bCs/>
          <w:sz w:val="24"/>
          <w:szCs w:val="24"/>
        </w:rPr>
        <w:t>D</w:t>
      </w:r>
      <w:r w:rsidRPr="007854D6">
        <w:rPr>
          <w:rFonts w:ascii="Times New Roman" w:hAnsi="Times New Roman" w:cs="Times New Roman"/>
          <w:bCs/>
          <w:sz w:val="24"/>
          <w:szCs w:val="24"/>
        </w:rPr>
        <w:t>epartment-wide supply chain risk management (SCRM) program.</w:t>
      </w:r>
      <w:r>
        <w:rPr>
          <w:rStyle w:val="FootnoteReference"/>
          <w:rFonts w:ascii="Times New Roman" w:hAnsi="Times New Roman" w:cs="Times New Roman"/>
          <w:bCs/>
          <w:sz w:val="24"/>
          <w:szCs w:val="24"/>
        </w:rPr>
        <w:footnoteReference w:id="3"/>
      </w:r>
      <w:r w:rsidRPr="007854D6">
        <w:rPr>
          <w:rFonts w:ascii="Times New Roman" w:hAnsi="Times New Roman" w:cs="Times New Roman"/>
          <w:bCs/>
          <w:sz w:val="24"/>
          <w:szCs w:val="24"/>
        </w:rPr>
        <w:t xml:space="preserve"> </w:t>
      </w:r>
    </w:p>
    <w:p w:rsidR="00B560C5" w:rsidP="001A358C" w14:paraId="1A9456FC" w14:textId="10C08F5C">
      <w:pPr>
        <w:keepLines/>
        <w:tabs>
          <w:tab w:val="left" w:pos="360"/>
        </w:tabs>
        <w:spacing w:after="240"/>
        <w:ind w:left="360"/>
        <w:rPr>
          <w:rFonts w:ascii="Times New Roman" w:hAnsi="Times New Roman" w:cs="Times New Roman"/>
          <w:bCs/>
          <w:sz w:val="24"/>
          <w:szCs w:val="24"/>
        </w:rPr>
      </w:pPr>
      <w:r w:rsidRPr="007854D6">
        <w:rPr>
          <w:rFonts w:ascii="Times New Roman" w:hAnsi="Times New Roman" w:cs="Times New Roman"/>
          <w:bCs/>
          <w:sz w:val="24"/>
          <w:szCs w:val="24"/>
        </w:rPr>
        <w:t xml:space="preserve">Additionally, FASCSA grants heads of Executive Branch departments and agencies the authority to evaluate the supply chain risk management practices of its vendors, including performing supply chain risk assessments of its vendors supplying information and communications technology (ICT) products or services. Further, </w:t>
      </w:r>
      <w:r w:rsidR="00830A4B">
        <w:rPr>
          <w:rFonts w:ascii="Times New Roman" w:hAnsi="Times New Roman" w:cs="Times New Roman"/>
          <w:bCs/>
          <w:sz w:val="24"/>
          <w:szCs w:val="24"/>
        </w:rPr>
        <w:t xml:space="preserve">FASCSA </w:t>
      </w:r>
      <w:r w:rsidR="00436EC3">
        <w:rPr>
          <w:rFonts w:ascii="Times New Roman" w:hAnsi="Times New Roman" w:cs="Times New Roman"/>
          <w:bCs/>
          <w:sz w:val="24"/>
          <w:szCs w:val="24"/>
        </w:rPr>
        <w:t>authorizes</w:t>
      </w:r>
      <w:r w:rsidR="00830A4B">
        <w:rPr>
          <w:rFonts w:ascii="Times New Roman" w:hAnsi="Times New Roman" w:cs="Times New Roman"/>
          <w:bCs/>
          <w:sz w:val="24"/>
          <w:szCs w:val="24"/>
        </w:rPr>
        <w:t xml:space="preserve"> </w:t>
      </w:r>
      <w:r w:rsidR="00906775">
        <w:rPr>
          <w:rFonts w:ascii="Times New Roman" w:hAnsi="Times New Roman" w:cs="Times New Roman"/>
          <w:bCs/>
          <w:sz w:val="24"/>
          <w:szCs w:val="24"/>
        </w:rPr>
        <w:t>heads of agencies, and in extension</w:t>
      </w:r>
      <w:r w:rsidRPr="007854D6">
        <w:rPr>
          <w:rFonts w:ascii="Times New Roman" w:hAnsi="Times New Roman" w:cs="Times New Roman"/>
          <w:bCs/>
          <w:sz w:val="24"/>
          <w:szCs w:val="24"/>
        </w:rPr>
        <w:t xml:space="preserve"> Contracting Officers</w:t>
      </w:r>
      <w:r w:rsidR="00906775">
        <w:rPr>
          <w:rFonts w:ascii="Times New Roman" w:hAnsi="Times New Roman" w:cs="Times New Roman"/>
          <w:bCs/>
          <w:sz w:val="24"/>
          <w:szCs w:val="24"/>
        </w:rPr>
        <w:t>,</w:t>
      </w:r>
      <w:r w:rsidRPr="007854D6">
        <w:rPr>
          <w:rFonts w:ascii="Times New Roman" w:hAnsi="Times New Roman" w:cs="Times New Roman"/>
          <w:bCs/>
          <w:sz w:val="24"/>
          <w:szCs w:val="24"/>
        </w:rPr>
        <w:t xml:space="preserve"> to </w:t>
      </w:r>
      <w:r w:rsidR="00906775">
        <w:rPr>
          <w:rFonts w:ascii="Times New Roman" w:hAnsi="Times New Roman" w:cs="Times New Roman"/>
          <w:bCs/>
          <w:sz w:val="24"/>
          <w:szCs w:val="24"/>
        </w:rPr>
        <w:t>prioritize vendor risk assessments</w:t>
      </w:r>
      <w:r w:rsidRPr="007854D6">
        <w:rPr>
          <w:rFonts w:ascii="Times New Roman" w:hAnsi="Times New Roman" w:cs="Times New Roman"/>
          <w:bCs/>
          <w:sz w:val="24"/>
          <w:szCs w:val="24"/>
        </w:rPr>
        <w:t xml:space="preserve"> </w:t>
      </w:r>
      <w:r w:rsidR="00906775">
        <w:rPr>
          <w:rFonts w:ascii="Times New Roman" w:hAnsi="Times New Roman" w:cs="Times New Roman"/>
          <w:bCs/>
          <w:sz w:val="24"/>
          <w:szCs w:val="24"/>
        </w:rPr>
        <w:t>prior</w:t>
      </w:r>
      <w:r w:rsidRPr="007854D6">
        <w:rPr>
          <w:rFonts w:ascii="Times New Roman" w:hAnsi="Times New Roman" w:cs="Times New Roman"/>
          <w:bCs/>
          <w:sz w:val="24"/>
          <w:szCs w:val="24"/>
        </w:rPr>
        <w:t xml:space="preserve"> to procur</w:t>
      </w:r>
      <w:r w:rsidR="00906775">
        <w:rPr>
          <w:rFonts w:ascii="Times New Roman" w:hAnsi="Times New Roman" w:cs="Times New Roman"/>
          <w:bCs/>
          <w:sz w:val="24"/>
          <w:szCs w:val="24"/>
        </w:rPr>
        <w:t>ing</w:t>
      </w:r>
      <w:r w:rsidRPr="007854D6">
        <w:rPr>
          <w:rFonts w:ascii="Times New Roman" w:hAnsi="Times New Roman" w:cs="Times New Roman"/>
          <w:bCs/>
          <w:sz w:val="24"/>
          <w:szCs w:val="24"/>
        </w:rPr>
        <w:t xml:space="preserve"> ICT products or services related to mission critical systems, critical software, and mission essential functions.</w:t>
      </w:r>
      <w:r w:rsidR="004A515D">
        <w:rPr>
          <w:rFonts w:ascii="Times New Roman" w:hAnsi="Times New Roman" w:cs="Times New Roman"/>
          <w:bCs/>
          <w:sz w:val="24"/>
          <w:szCs w:val="24"/>
        </w:rPr>
        <w:t xml:space="preserve"> </w:t>
      </w:r>
      <w:r w:rsidR="008D072C">
        <w:rPr>
          <w:rFonts w:ascii="Times New Roman" w:hAnsi="Times New Roman" w:cs="Times New Roman"/>
          <w:bCs/>
          <w:sz w:val="24"/>
          <w:szCs w:val="24"/>
        </w:rPr>
        <w:t>The</w:t>
      </w:r>
      <w:r w:rsidR="00E508BF">
        <w:rPr>
          <w:rFonts w:ascii="Times New Roman" w:hAnsi="Times New Roman" w:cs="Times New Roman"/>
          <w:bCs/>
          <w:sz w:val="24"/>
          <w:szCs w:val="24"/>
        </w:rPr>
        <w:t xml:space="preserve"> risk assessment</w:t>
      </w:r>
      <w:r w:rsidR="00FD3A32">
        <w:rPr>
          <w:rFonts w:ascii="Times New Roman" w:hAnsi="Times New Roman" w:cs="Times New Roman"/>
          <w:bCs/>
          <w:sz w:val="24"/>
          <w:szCs w:val="24"/>
        </w:rPr>
        <w:t xml:space="preserve"> </w:t>
      </w:r>
      <w:r w:rsidR="00912A71">
        <w:rPr>
          <w:rFonts w:ascii="Times New Roman" w:hAnsi="Times New Roman" w:cs="Times New Roman"/>
          <w:bCs/>
          <w:sz w:val="24"/>
          <w:szCs w:val="24"/>
        </w:rPr>
        <w:t>enables HUD</w:t>
      </w:r>
      <w:r w:rsidR="00E508BF">
        <w:rPr>
          <w:rFonts w:ascii="Times New Roman" w:hAnsi="Times New Roman" w:cs="Times New Roman"/>
          <w:bCs/>
          <w:sz w:val="24"/>
          <w:szCs w:val="24"/>
        </w:rPr>
        <w:t xml:space="preserve"> to assess the </w:t>
      </w:r>
      <w:r w:rsidR="002A7BD5">
        <w:rPr>
          <w:rFonts w:ascii="Times New Roman" w:hAnsi="Times New Roman" w:cs="Times New Roman"/>
          <w:bCs/>
          <w:sz w:val="24"/>
          <w:szCs w:val="24"/>
        </w:rPr>
        <w:t xml:space="preserve">landscape of </w:t>
      </w:r>
      <w:r w:rsidR="00E508BF">
        <w:rPr>
          <w:rFonts w:ascii="Times New Roman" w:hAnsi="Times New Roman" w:cs="Times New Roman"/>
          <w:bCs/>
          <w:sz w:val="24"/>
          <w:szCs w:val="24"/>
        </w:rPr>
        <w:t xml:space="preserve">current </w:t>
      </w:r>
      <w:r w:rsidR="008B7527">
        <w:rPr>
          <w:rFonts w:ascii="Times New Roman" w:hAnsi="Times New Roman" w:cs="Times New Roman"/>
          <w:bCs/>
          <w:sz w:val="24"/>
          <w:szCs w:val="24"/>
        </w:rPr>
        <w:t xml:space="preserve">and future </w:t>
      </w:r>
      <w:r w:rsidR="00E508BF">
        <w:rPr>
          <w:rFonts w:ascii="Times New Roman" w:hAnsi="Times New Roman" w:cs="Times New Roman"/>
          <w:bCs/>
          <w:sz w:val="24"/>
          <w:szCs w:val="24"/>
        </w:rPr>
        <w:t>vendor</w:t>
      </w:r>
      <w:r w:rsidR="009D7F1B">
        <w:rPr>
          <w:rFonts w:ascii="Times New Roman" w:hAnsi="Times New Roman" w:cs="Times New Roman"/>
          <w:bCs/>
          <w:sz w:val="24"/>
          <w:szCs w:val="24"/>
        </w:rPr>
        <w:t>s</w:t>
      </w:r>
      <w:r w:rsidR="00E508BF">
        <w:rPr>
          <w:rFonts w:ascii="Times New Roman" w:hAnsi="Times New Roman" w:cs="Times New Roman"/>
          <w:bCs/>
          <w:sz w:val="24"/>
          <w:szCs w:val="24"/>
        </w:rPr>
        <w:t xml:space="preserve"> </w:t>
      </w:r>
      <w:r w:rsidR="002A7BD5">
        <w:rPr>
          <w:rFonts w:ascii="Times New Roman" w:hAnsi="Times New Roman" w:cs="Times New Roman"/>
          <w:bCs/>
          <w:sz w:val="24"/>
          <w:szCs w:val="24"/>
        </w:rPr>
        <w:t xml:space="preserve">to </w:t>
      </w:r>
      <w:r w:rsidR="005C5F2F">
        <w:rPr>
          <w:rFonts w:ascii="Times New Roman" w:hAnsi="Times New Roman" w:cs="Times New Roman"/>
          <w:bCs/>
          <w:sz w:val="24"/>
          <w:szCs w:val="24"/>
        </w:rPr>
        <w:t xml:space="preserve">understand what </w:t>
      </w:r>
      <w:r w:rsidR="00273296">
        <w:rPr>
          <w:rFonts w:ascii="Times New Roman" w:hAnsi="Times New Roman" w:cs="Times New Roman"/>
          <w:bCs/>
          <w:sz w:val="24"/>
          <w:szCs w:val="24"/>
        </w:rPr>
        <w:t xml:space="preserve">supply chain </w:t>
      </w:r>
      <w:r w:rsidR="005C5F2F">
        <w:rPr>
          <w:rFonts w:ascii="Times New Roman" w:hAnsi="Times New Roman" w:cs="Times New Roman"/>
          <w:bCs/>
          <w:sz w:val="24"/>
          <w:szCs w:val="24"/>
        </w:rPr>
        <w:t>risk</w:t>
      </w:r>
      <w:r w:rsidR="005C6F72">
        <w:rPr>
          <w:rFonts w:ascii="Times New Roman" w:hAnsi="Times New Roman" w:cs="Times New Roman"/>
          <w:bCs/>
          <w:sz w:val="24"/>
          <w:szCs w:val="24"/>
        </w:rPr>
        <w:t>s</w:t>
      </w:r>
      <w:r w:rsidR="005C5F2F">
        <w:rPr>
          <w:rFonts w:ascii="Times New Roman" w:hAnsi="Times New Roman" w:cs="Times New Roman"/>
          <w:bCs/>
          <w:sz w:val="24"/>
          <w:szCs w:val="24"/>
        </w:rPr>
        <w:t xml:space="preserve"> are present in their ICT and procurement </w:t>
      </w:r>
      <w:r w:rsidR="00FD3A32">
        <w:rPr>
          <w:rFonts w:ascii="Times New Roman" w:hAnsi="Times New Roman" w:cs="Times New Roman"/>
          <w:bCs/>
          <w:sz w:val="24"/>
          <w:szCs w:val="24"/>
        </w:rPr>
        <w:t>processes.</w:t>
      </w:r>
    </w:p>
    <w:p w:rsidR="00807024" w:rsidP="001A358C" w14:paraId="6C475AC8" w14:textId="0CAE8B34">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Using guidance from </w:t>
      </w:r>
      <w:r w:rsidR="00C23E21">
        <w:rPr>
          <w:rFonts w:ascii="Times New Roman" w:hAnsi="Times New Roman" w:cs="Times New Roman"/>
          <w:bCs/>
          <w:sz w:val="24"/>
          <w:szCs w:val="24"/>
        </w:rPr>
        <w:t xml:space="preserve">the documents listed above, as well as preparation between key stakeholders and </w:t>
      </w:r>
      <w:r w:rsidR="00633D75">
        <w:rPr>
          <w:rFonts w:ascii="Times New Roman" w:hAnsi="Times New Roman" w:cs="Times New Roman"/>
          <w:bCs/>
          <w:sz w:val="24"/>
          <w:szCs w:val="24"/>
        </w:rPr>
        <w:t>the</w:t>
      </w:r>
      <w:r w:rsidR="00C23E21">
        <w:rPr>
          <w:rFonts w:ascii="Times New Roman" w:hAnsi="Times New Roman" w:cs="Times New Roman"/>
          <w:bCs/>
          <w:sz w:val="24"/>
          <w:szCs w:val="24"/>
        </w:rPr>
        <w:t xml:space="preserve"> SCRM Program </w:t>
      </w:r>
      <w:r w:rsidR="00633D75">
        <w:rPr>
          <w:rFonts w:ascii="Times New Roman" w:hAnsi="Times New Roman" w:cs="Times New Roman"/>
          <w:bCs/>
          <w:sz w:val="24"/>
          <w:szCs w:val="24"/>
        </w:rPr>
        <w:t>T</w:t>
      </w:r>
      <w:r w:rsidR="00C23E21">
        <w:rPr>
          <w:rFonts w:ascii="Times New Roman" w:hAnsi="Times New Roman" w:cs="Times New Roman"/>
          <w:bCs/>
          <w:sz w:val="24"/>
          <w:szCs w:val="24"/>
        </w:rPr>
        <w:t xml:space="preserve">eam, HUD </w:t>
      </w:r>
      <w:r w:rsidR="00165D7A">
        <w:rPr>
          <w:rFonts w:ascii="Times New Roman" w:hAnsi="Times New Roman" w:cs="Times New Roman"/>
          <w:bCs/>
          <w:sz w:val="24"/>
          <w:szCs w:val="24"/>
        </w:rPr>
        <w:t xml:space="preserve">is implementing </w:t>
      </w:r>
      <w:r w:rsidR="002215B3">
        <w:rPr>
          <w:rFonts w:ascii="Times New Roman" w:hAnsi="Times New Roman" w:cs="Times New Roman"/>
          <w:bCs/>
          <w:sz w:val="24"/>
          <w:szCs w:val="24"/>
        </w:rPr>
        <w:t>an</w:t>
      </w:r>
      <w:r w:rsidR="00C23E21">
        <w:rPr>
          <w:rFonts w:ascii="Times New Roman" w:hAnsi="Times New Roman" w:cs="Times New Roman"/>
          <w:bCs/>
          <w:sz w:val="24"/>
          <w:szCs w:val="24"/>
        </w:rPr>
        <w:t xml:space="preserve"> enterprise-wide SCRM Program. This initiative </w:t>
      </w:r>
      <w:r w:rsidR="00020BB8">
        <w:rPr>
          <w:rFonts w:ascii="Times New Roman" w:hAnsi="Times New Roman" w:cs="Times New Roman"/>
          <w:bCs/>
          <w:sz w:val="24"/>
          <w:szCs w:val="24"/>
        </w:rPr>
        <w:t xml:space="preserve">will include updated and applicable policy, procedures, and documentation </w:t>
      </w:r>
      <w:r w:rsidR="00C44DAB">
        <w:rPr>
          <w:rFonts w:ascii="Times New Roman" w:hAnsi="Times New Roman" w:cs="Times New Roman"/>
          <w:bCs/>
          <w:sz w:val="24"/>
          <w:szCs w:val="24"/>
        </w:rPr>
        <w:t xml:space="preserve">that </w:t>
      </w:r>
      <w:r w:rsidR="005934E5">
        <w:rPr>
          <w:rFonts w:ascii="Times New Roman" w:hAnsi="Times New Roman" w:cs="Times New Roman"/>
          <w:bCs/>
          <w:sz w:val="24"/>
          <w:szCs w:val="24"/>
        </w:rPr>
        <w:t>present</w:t>
      </w:r>
      <w:r w:rsidR="00945685">
        <w:rPr>
          <w:rFonts w:ascii="Times New Roman" w:hAnsi="Times New Roman" w:cs="Times New Roman"/>
          <w:bCs/>
          <w:sz w:val="24"/>
          <w:szCs w:val="24"/>
        </w:rPr>
        <w:t xml:space="preserve"> the </w:t>
      </w:r>
      <w:r w:rsidR="00C43A2D">
        <w:rPr>
          <w:rFonts w:ascii="Times New Roman" w:hAnsi="Times New Roman" w:cs="Times New Roman"/>
          <w:bCs/>
          <w:sz w:val="24"/>
          <w:szCs w:val="24"/>
        </w:rPr>
        <w:t>structure of the HUD SCRM Program</w:t>
      </w:r>
      <w:r w:rsidR="007B3F25">
        <w:rPr>
          <w:rFonts w:ascii="Times New Roman" w:hAnsi="Times New Roman" w:cs="Times New Roman"/>
          <w:bCs/>
          <w:sz w:val="24"/>
          <w:szCs w:val="24"/>
        </w:rPr>
        <w:t xml:space="preserve"> and establish the guidance for performing vendor supply chain risk assessments</w:t>
      </w:r>
      <w:r w:rsidR="00C43A2D">
        <w:rPr>
          <w:rFonts w:ascii="Times New Roman" w:hAnsi="Times New Roman" w:cs="Times New Roman"/>
          <w:bCs/>
          <w:sz w:val="24"/>
          <w:szCs w:val="24"/>
        </w:rPr>
        <w:t xml:space="preserve">. </w:t>
      </w:r>
      <w:r w:rsidR="0081481F">
        <w:rPr>
          <w:rFonts w:ascii="Times New Roman" w:hAnsi="Times New Roman" w:cs="Times New Roman"/>
          <w:bCs/>
          <w:sz w:val="24"/>
          <w:szCs w:val="24"/>
        </w:rPr>
        <w:t xml:space="preserve">The HUD SCRM Program enables the </w:t>
      </w:r>
      <w:r w:rsidR="00F4188E">
        <w:rPr>
          <w:rFonts w:ascii="Times New Roman" w:hAnsi="Times New Roman" w:cs="Times New Roman"/>
          <w:bCs/>
          <w:sz w:val="24"/>
          <w:szCs w:val="24"/>
        </w:rPr>
        <w:t>D</w:t>
      </w:r>
      <w:r w:rsidR="0081481F">
        <w:rPr>
          <w:rFonts w:ascii="Times New Roman" w:hAnsi="Times New Roman" w:cs="Times New Roman"/>
          <w:bCs/>
          <w:sz w:val="24"/>
          <w:szCs w:val="24"/>
        </w:rPr>
        <w:t xml:space="preserve">epartment to implement </w:t>
      </w:r>
      <w:r w:rsidR="005B73A7">
        <w:rPr>
          <w:rFonts w:ascii="Times New Roman" w:hAnsi="Times New Roman" w:cs="Times New Roman"/>
          <w:bCs/>
          <w:sz w:val="24"/>
          <w:szCs w:val="24"/>
        </w:rPr>
        <w:t>executive</w:t>
      </w:r>
      <w:r w:rsidR="0081481F">
        <w:rPr>
          <w:rFonts w:ascii="Times New Roman" w:hAnsi="Times New Roman" w:cs="Times New Roman"/>
          <w:bCs/>
          <w:sz w:val="24"/>
          <w:szCs w:val="24"/>
        </w:rPr>
        <w:t xml:space="preserve"> orders, legal authorities, </w:t>
      </w:r>
      <w:r w:rsidR="008733B1">
        <w:rPr>
          <w:rFonts w:ascii="Times New Roman" w:hAnsi="Times New Roman" w:cs="Times New Roman"/>
          <w:bCs/>
          <w:sz w:val="24"/>
          <w:szCs w:val="24"/>
        </w:rPr>
        <w:t xml:space="preserve">regulatory orders, and federal guidance which includes a consistent process for identifying supply chain risk in current and future vendor relationships. </w:t>
      </w:r>
    </w:p>
    <w:p w:rsidR="00B103EF" w:rsidP="00B52F59" w14:paraId="04E96FF5" w14:textId="4405CEDE">
      <w:pPr>
        <w:keepLines/>
        <w:tabs>
          <w:tab w:val="left" w:pos="360"/>
        </w:tabs>
        <w:spacing w:after="24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D15A28" w:rsidRPr="0064133B" w:rsidP="001A358C" w14:paraId="37026E6D" w14:textId="7462EC87">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This is a new collection.  </w:t>
      </w:r>
      <w:r>
        <w:rPr>
          <w:rFonts w:ascii="Times New Roman" w:hAnsi="Times New Roman" w:cs="Times New Roman"/>
          <w:bCs/>
          <w:sz w:val="24"/>
          <w:szCs w:val="24"/>
        </w:rPr>
        <w:t xml:space="preserve">The </w:t>
      </w:r>
      <w:r w:rsidR="00AE44AE">
        <w:rPr>
          <w:rFonts w:ascii="Times New Roman" w:hAnsi="Times New Roman" w:cs="Times New Roman"/>
          <w:bCs/>
          <w:sz w:val="24"/>
          <w:szCs w:val="24"/>
        </w:rPr>
        <w:t xml:space="preserve">Program Offices or the HUD SCRM Program Team distribute the </w:t>
      </w:r>
      <w:r>
        <w:rPr>
          <w:rFonts w:ascii="Times New Roman" w:hAnsi="Times New Roman" w:cs="Times New Roman"/>
          <w:bCs/>
          <w:sz w:val="24"/>
          <w:szCs w:val="24"/>
        </w:rPr>
        <w:t xml:space="preserve">Vendor SCRM Questionnaire to current and prospective ICT vendors </w:t>
      </w:r>
      <w:r w:rsidR="001F1E4F">
        <w:rPr>
          <w:rFonts w:ascii="Times New Roman" w:hAnsi="Times New Roman" w:cs="Times New Roman"/>
          <w:bCs/>
          <w:sz w:val="24"/>
          <w:szCs w:val="24"/>
        </w:rPr>
        <w:t xml:space="preserve">and </w:t>
      </w:r>
      <w:r>
        <w:rPr>
          <w:rFonts w:ascii="Times New Roman" w:hAnsi="Times New Roman" w:cs="Times New Roman"/>
          <w:bCs/>
          <w:sz w:val="24"/>
          <w:szCs w:val="24"/>
        </w:rPr>
        <w:t>will aid the SCRM Program Team in assessing the supply chain risk management practices of the</w:t>
      </w:r>
      <w:r w:rsidR="00AE44AE">
        <w:rPr>
          <w:rFonts w:ascii="Times New Roman" w:hAnsi="Times New Roman" w:cs="Times New Roman"/>
          <w:bCs/>
          <w:sz w:val="24"/>
          <w:szCs w:val="24"/>
        </w:rPr>
        <w:t>se</w:t>
      </w:r>
      <w:r>
        <w:rPr>
          <w:rFonts w:ascii="Times New Roman" w:hAnsi="Times New Roman" w:cs="Times New Roman"/>
          <w:bCs/>
          <w:sz w:val="24"/>
          <w:szCs w:val="24"/>
        </w:rPr>
        <w:t xml:space="preserve"> vendors. Their responses will be </w:t>
      </w:r>
      <w:r w:rsidR="003F6191">
        <w:rPr>
          <w:rFonts w:ascii="Times New Roman" w:hAnsi="Times New Roman" w:cs="Times New Roman"/>
          <w:bCs/>
          <w:sz w:val="24"/>
          <w:szCs w:val="24"/>
        </w:rPr>
        <w:t>recorded and stored in</w:t>
      </w:r>
      <w:r>
        <w:rPr>
          <w:rFonts w:ascii="Times New Roman" w:hAnsi="Times New Roman" w:cs="Times New Roman"/>
          <w:bCs/>
          <w:sz w:val="24"/>
          <w:szCs w:val="24"/>
        </w:rPr>
        <w:t xml:space="preserve"> Microsoft SharePoint</w:t>
      </w:r>
      <w:r w:rsidR="00124296">
        <w:rPr>
          <w:rFonts w:ascii="Times New Roman" w:hAnsi="Times New Roman" w:cs="Times New Roman"/>
          <w:bCs/>
          <w:sz w:val="24"/>
          <w:szCs w:val="24"/>
        </w:rPr>
        <w:t>.</w:t>
      </w:r>
    </w:p>
    <w:p w:rsidR="001331A3" w:rsidP="001A358C" w14:paraId="49CC57ED" w14:textId="77777777">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The HUD SCRM Program</w:t>
      </w:r>
      <w:r w:rsidR="005913C3">
        <w:rPr>
          <w:rFonts w:ascii="Times New Roman" w:hAnsi="Times New Roman" w:cs="Times New Roman"/>
          <w:bCs/>
          <w:sz w:val="24"/>
          <w:szCs w:val="24"/>
        </w:rPr>
        <w:t xml:space="preserve"> Team</w:t>
      </w:r>
      <w:r>
        <w:rPr>
          <w:rFonts w:ascii="Times New Roman" w:hAnsi="Times New Roman" w:cs="Times New Roman"/>
          <w:bCs/>
          <w:sz w:val="24"/>
          <w:szCs w:val="24"/>
        </w:rPr>
        <w:t xml:space="preserve"> is co-managed by the Office of the Chief Procurement Officer (OCPO)</w:t>
      </w:r>
      <w:r w:rsidR="007C0BAB">
        <w:rPr>
          <w:rFonts w:ascii="Times New Roman" w:hAnsi="Times New Roman" w:cs="Times New Roman"/>
          <w:bCs/>
          <w:sz w:val="24"/>
          <w:szCs w:val="24"/>
        </w:rPr>
        <w:t xml:space="preserve"> and the</w:t>
      </w:r>
      <w:r>
        <w:rPr>
          <w:rFonts w:ascii="Times New Roman" w:hAnsi="Times New Roman" w:cs="Times New Roman"/>
          <w:bCs/>
          <w:sz w:val="24"/>
          <w:szCs w:val="24"/>
        </w:rPr>
        <w:t xml:space="preserve"> Office of the Chief Information Security Officer (OCISO)</w:t>
      </w:r>
      <w:r w:rsidR="00A51D05">
        <w:rPr>
          <w:rFonts w:ascii="Times New Roman" w:hAnsi="Times New Roman" w:cs="Times New Roman"/>
          <w:bCs/>
          <w:sz w:val="24"/>
          <w:szCs w:val="24"/>
        </w:rPr>
        <w:t>.</w:t>
      </w:r>
      <w:r w:rsidR="00E97BB5">
        <w:rPr>
          <w:rFonts w:ascii="Times New Roman" w:hAnsi="Times New Roman" w:cs="Times New Roman"/>
          <w:bCs/>
          <w:sz w:val="24"/>
          <w:szCs w:val="24"/>
        </w:rPr>
        <w:t xml:space="preserve"> </w:t>
      </w:r>
      <w:r>
        <w:rPr>
          <w:rFonts w:ascii="Times New Roman" w:hAnsi="Times New Roman" w:cs="Times New Roman"/>
          <w:bCs/>
          <w:sz w:val="24"/>
          <w:szCs w:val="24"/>
        </w:rPr>
        <w:t>Representatives from either the SCRM Program Team or OCISO will analyze the vendors’ responses to the SCRM Questionnaire and incorporate the results of the analysis into the final vendor supply chain risk assessment.</w:t>
      </w:r>
    </w:p>
    <w:p w:rsidR="007D7A18" w:rsidP="001A358C" w14:paraId="0B01BAC0" w14:textId="26542A5B">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The SCRM Program Team collects information from ICT vendors pre-award</w:t>
      </w:r>
      <w:r w:rsidR="008E64CE">
        <w:rPr>
          <w:rFonts w:ascii="Times New Roman" w:hAnsi="Times New Roman" w:cs="Times New Roman"/>
          <w:bCs/>
          <w:sz w:val="24"/>
          <w:szCs w:val="24"/>
        </w:rPr>
        <w:t>. For existing ICT vendors</w:t>
      </w:r>
      <w:r w:rsidR="00D038BD">
        <w:rPr>
          <w:rFonts w:ascii="Times New Roman" w:hAnsi="Times New Roman" w:cs="Times New Roman"/>
          <w:bCs/>
          <w:sz w:val="24"/>
          <w:szCs w:val="24"/>
        </w:rPr>
        <w:t xml:space="preserve">, </w:t>
      </w:r>
      <w:r w:rsidR="00BC6FA1">
        <w:rPr>
          <w:rFonts w:ascii="Times New Roman" w:hAnsi="Times New Roman" w:cs="Times New Roman"/>
          <w:bCs/>
          <w:sz w:val="24"/>
          <w:szCs w:val="24"/>
        </w:rPr>
        <w:t xml:space="preserve">HUD will collect completed SCRM questionnaires either annually, if that vendor supports a mission critical operation or system, or triennially otherwise. </w:t>
      </w:r>
    </w:p>
    <w:p w:rsidR="00401187" w:rsidP="00B52F59" w14:paraId="67BEC400" w14:textId="0E589A51">
      <w:pPr>
        <w:keepLines/>
        <w:tabs>
          <w:tab w:val="left" w:pos="360"/>
        </w:tabs>
        <w:spacing w:after="24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3327" w:rsidP="001A358C" w14:paraId="68A2C52F" w14:textId="13B86382">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Throughout</w:t>
      </w:r>
      <w:r w:rsidR="002D76A4">
        <w:rPr>
          <w:rFonts w:ascii="Times New Roman" w:hAnsi="Times New Roman" w:cs="Times New Roman"/>
          <w:bCs/>
          <w:sz w:val="24"/>
          <w:szCs w:val="24"/>
        </w:rPr>
        <w:t xml:space="preserve"> the </w:t>
      </w:r>
      <w:r w:rsidR="009B060F">
        <w:rPr>
          <w:rFonts w:ascii="Times New Roman" w:hAnsi="Times New Roman" w:cs="Times New Roman"/>
          <w:bCs/>
          <w:sz w:val="24"/>
          <w:szCs w:val="24"/>
        </w:rPr>
        <w:t>supply chain</w:t>
      </w:r>
      <w:r w:rsidR="002D76A4">
        <w:rPr>
          <w:rFonts w:ascii="Times New Roman" w:hAnsi="Times New Roman" w:cs="Times New Roman"/>
          <w:bCs/>
          <w:sz w:val="24"/>
          <w:szCs w:val="24"/>
        </w:rPr>
        <w:t xml:space="preserve"> risk assessment process,</w:t>
      </w:r>
      <w:r>
        <w:rPr>
          <w:rFonts w:ascii="Times New Roman" w:hAnsi="Times New Roman" w:cs="Times New Roman"/>
          <w:bCs/>
          <w:sz w:val="24"/>
          <w:szCs w:val="24"/>
        </w:rPr>
        <w:t xml:space="preserve"> </w:t>
      </w:r>
      <w:r w:rsidR="00B22CBF">
        <w:rPr>
          <w:rFonts w:ascii="Times New Roman" w:hAnsi="Times New Roman" w:cs="Times New Roman"/>
          <w:bCs/>
          <w:sz w:val="24"/>
          <w:szCs w:val="24"/>
        </w:rPr>
        <w:t xml:space="preserve">SCRM </w:t>
      </w:r>
      <w:r w:rsidR="00D7567D">
        <w:rPr>
          <w:rFonts w:ascii="Times New Roman" w:hAnsi="Times New Roman" w:cs="Times New Roman"/>
          <w:bCs/>
          <w:sz w:val="24"/>
          <w:szCs w:val="24"/>
        </w:rPr>
        <w:t xml:space="preserve">Questionnaire </w:t>
      </w:r>
      <w:r>
        <w:rPr>
          <w:rFonts w:ascii="Times New Roman" w:hAnsi="Times New Roman" w:cs="Times New Roman"/>
          <w:bCs/>
          <w:sz w:val="24"/>
          <w:szCs w:val="24"/>
        </w:rPr>
        <w:t xml:space="preserve">responses that are received </w:t>
      </w:r>
      <w:r w:rsidR="0081378E">
        <w:rPr>
          <w:rFonts w:ascii="Times New Roman" w:hAnsi="Times New Roman" w:cs="Times New Roman"/>
          <w:bCs/>
          <w:sz w:val="24"/>
          <w:szCs w:val="24"/>
        </w:rPr>
        <w:t xml:space="preserve">from </w:t>
      </w:r>
      <w:r>
        <w:rPr>
          <w:rFonts w:ascii="Times New Roman" w:hAnsi="Times New Roman" w:cs="Times New Roman"/>
          <w:bCs/>
          <w:sz w:val="24"/>
          <w:szCs w:val="24"/>
        </w:rPr>
        <w:t>vendor</w:t>
      </w:r>
      <w:r w:rsidR="00D7567D">
        <w:rPr>
          <w:rFonts w:ascii="Times New Roman" w:hAnsi="Times New Roman" w:cs="Times New Roman"/>
          <w:bCs/>
          <w:sz w:val="24"/>
          <w:szCs w:val="24"/>
        </w:rPr>
        <w:t xml:space="preserve">s </w:t>
      </w:r>
      <w:r>
        <w:rPr>
          <w:rFonts w:ascii="Times New Roman" w:hAnsi="Times New Roman" w:cs="Times New Roman"/>
          <w:bCs/>
          <w:sz w:val="24"/>
          <w:szCs w:val="24"/>
        </w:rPr>
        <w:t xml:space="preserve">will be </w:t>
      </w:r>
      <w:r w:rsidR="004B557C">
        <w:rPr>
          <w:rFonts w:ascii="Times New Roman" w:hAnsi="Times New Roman" w:cs="Times New Roman"/>
          <w:bCs/>
          <w:sz w:val="24"/>
          <w:szCs w:val="24"/>
        </w:rPr>
        <w:t>in the form of either a</w:t>
      </w:r>
      <w:r>
        <w:rPr>
          <w:rFonts w:ascii="Times New Roman" w:hAnsi="Times New Roman" w:cs="Times New Roman"/>
          <w:bCs/>
          <w:sz w:val="24"/>
          <w:szCs w:val="24"/>
        </w:rPr>
        <w:t xml:space="preserve"> Microsoft Word</w:t>
      </w:r>
      <w:r w:rsidR="004B557C">
        <w:rPr>
          <w:rFonts w:ascii="Times New Roman" w:hAnsi="Times New Roman" w:cs="Times New Roman"/>
          <w:bCs/>
          <w:sz w:val="24"/>
          <w:szCs w:val="24"/>
        </w:rPr>
        <w:t xml:space="preserve"> document or a PDF</w:t>
      </w:r>
      <w:r>
        <w:rPr>
          <w:rFonts w:ascii="Times New Roman" w:hAnsi="Times New Roman" w:cs="Times New Roman"/>
          <w:bCs/>
          <w:sz w:val="24"/>
          <w:szCs w:val="24"/>
        </w:rPr>
        <w:t>.</w:t>
      </w:r>
      <w:r w:rsidR="00041D67">
        <w:rPr>
          <w:rFonts w:ascii="Times New Roman" w:hAnsi="Times New Roman" w:cs="Times New Roman"/>
          <w:bCs/>
          <w:sz w:val="24"/>
          <w:szCs w:val="24"/>
        </w:rPr>
        <w:t xml:space="preserve"> </w:t>
      </w:r>
      <w:r w:rsidR="004B557C">
        <w:rPr>
          <w:rFonts w:ascii="Times New Roman" w:hAnsi="Times New Roman" w:cs="Times New Roman"/>
          <w:bCs/>
          <w:sz w:val="24"/>
          <w:szCs w:val="24"/>
        </w:rPr>
        <w:t>ICT Vendors will submit their responses via email to the HUD SCRM Program Team inbox</w:t>
      </w:r>
      <w:r>
        <w:rPr>
          <w:rFonts w:ascii="Times New Roman" w:hAnsi="Times New Roman" w:cs="Times New Roman"/>
          <w:bCs/>
          <w:sz w:val="24"/>
          <w:szCs w:val="24"/>
        </w:rPr>
        <w:t xml:space="preserve">. </w:t>
      </w:r>
      <w:r w:rsidR="00952A2E">
        <w:rPr>
          <w:rFonts w:ascii="Times New Roman" w:hAnsi="Times New Roman" w:cs="Times New Roman"/>
          <w:bCs/>
          <w:sz w:val="24"/>
          <w:szCs w:val="24"/>
        </w:rPr>
        <w:t>The HUD SCRM Program Team will then share the vendor</w:t>
      </w:r>
      <w:r w:rsidR="006B7F70">
        <w:rPr>
          <w:rFonts w:ascii="Times New Roman" w:hAnsi="Times New Roman" w:cs="Times New Roman"/>
          <w:bCs/>
          <w:sz w:val="24"/>
          <w:szCs w:val="24"/>
        </w:rPr>
        <w:t>’s</w:t>
      </w:r>
      <w:r w:rsidR="00952A2E">
        <w:rPr>
          <w:rFonts w:ascii="Times New Roman" w:hAnsi="Times New Roman" w:cs="Times New Roman"/>
          <w:bCs/>
          <w:sz w:val="24"/>
          <w:szCs w:val="24"/>
        </w:rPr>
        <w:t xml:space="preserve"> </w:t>
      </w:r>
      <w:r w:rsidR="00C10D7F">
        <w:rPr>
          <w:rFonts w:ascii="Times New Roman" w:hAnsi="Times New Roman" w:cs="Times New Roman"/>
          <w:bCs/>
          <w:sz w:val="24"/>
          <w:szCs w:val="24"/>
        </w:rPr>
        <w:t>response with the appropriate stakeholders in either the respective Program Office or OCISO</w:t>
      </w:r>
      <w:r w:rsidR="00374211">
        <w:rPr>
          <w:rFonts w:ascii="Times New Roman" w:hAnsi="Times New Roman" w:cs="Times New Roman"/>
          <w:bCs/>
          <w:sz w:val="24"/>
          <w:szCs w:val="24"/>
        </w:rPr>
        <w:t xml:space="preserve"> and incorporate the results of the response analysis into the vendor’s supply chain risk assessment. </w:t>
      </w:r>
      <w:r w:rsidR="006B7F70">
        <w:rPr>
          <w:rFonts w:ascii="Times New Roman" w:hAnsi="Times New Roman" w:cs="Times New Roman"/>
          <w:bCs/>
          <w:sz w:val="24"/>
          <w:szCs w:val="24"/>
        </w:rPr>
        <w:t xml:space="preserve">If necessary, </w:t>
      </w:r>
      <w:r w:rsidR="00AB1B05">
        <w:rPr>
          <w:rFonts w:ascii="Times New Roman" w:hAnsi="Times New Roman" w:cs="Times New Roman"/>
          <w:bCs/>
          <w:sz w:val="24"/>
          <w:szCs w:val="24"/>
        </w:rPr>
        <w:t xml:space="preserve">either the HUD SCRM Program Team or the Program Office may contact the vendor to inquire about further detail or clarification on responses previously submitted. </w:t>
      </w:r>
      <w:r w:rsidR="00C10D7F">
        <w:rPr>
          <w:rFonts w:ascii="Times New Roman" w:hAnsi="Times New Roman" w:cs="Times New Roman"/>
          <w:bCs/>
          <w:sz w:val="24"/>
          <w:szCs w:val="24"/>
        </w:rPr>
        <w:t xml:space="preserve"> </w:t>
      </w:r>
    </w:p>
    <w:p w:rsidR="00C23015" w:rsidP="001A358C" w14:paraId="507866D5" w14:textId="628E76C2">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Pre-award, all </w:t>
      </w:r>
      <w:r w:rsidR="00CC790A">
        <w:rPr>
          <w:rFonts w:ascii="Times New Roman" w:hAnsi="Times New Roman" w:cs="Times New Roman"/>
          <w:bCs/>
          <w:sz w:val="24"/>
          <w:szCs w:val="24"/>
        </w:rPr>
        <w:t xml:space="preserve">prospective </w:t>
      </w:r>
      <w:r>
        <w:rPr>
          <w:rFonts w:ascii="Times New Roman" w:hAnsi="Times New Roman" w:cs="Times New Roman"/>
          <w:bCs/>
          <w:sz w:val="24"/>
          <w:szCs w:val="24"/>
        </w:rPr>
        <w:t xml:space="preserve">ICT vendors must complete the </w:t>
      </w:r>
      <w:r w:rsidR="00CC790A">
        <w:rPr>
          <w:rFonts w:ascii="Times New Roman" w:hAnsi="Times New Roman" w:cs="Times New Roman"/>
          <w:bCs/>
          <w:sz w:val="24"/>
          <w:szCs w:val="24"/>
        </w:rPr>
        <w:t>SCRM Questionnaire when submitting a proposal in response to a solicitation.</w:t>
      </w:r>
      <w:r w:rsidR="004E0C3C">
        <w:rPr>
          <w:rFonts w:ascii="Times New Roman" w:hAnsi="Times New Roman" w:cs="Times New Roman"/>
          <w:bCs/>
          <w:sz w:val="24"/>
          <w:szCs w:val="24"/>
        </w:rPr>
        <w:t xml:space="preserve"> If the prospective vendor is already contracted with HUD and has already completed a SCRM Questionnaire in the last 12 months or 3 years, as appropriate, that vendor does not need to re-submit a new SCRM Questionnaire, except in the course of the normal annual or triennial refresh.</w:t>
      </w:r>
      <w:r w:rsidR="00AA7687">
        <w:rPr>
          <w:rFonts w:ascii="Times New Roman" w:hAnsi="Times New Roman" w:cs="Times New Roman"/>
          <w:bCs/>
          <w:sz w:val="24"/>
          <w:szCs w:val="24"/>
        </w:rPr>
        <w:t xml:space="preserve"> </w:t>
      </w:r>
      <w:r w:rsidR="004E0C3C">
        <w:rPr>
          <w:rFonts w:ascii="Times New Roman" w:hAnsi="Times New Roman" w:cs="Times New Roman"/>
          <w:bCs/>
          <w:sz w:val="24"/>
          <w:szCs w:val="24"/>
        </w:rPr>
        <w:t xml:space="preserve">If the prospective vendor does not meet the criteria just described and declines to submit a completed SCRM Questionnaire, that vendor shall not be considered for contract award. </w:t>
      </w:r>
    </w:p>
    <w:p w:rsidR="00E44CC8" w:rsidRPr="00333E8E" w:rsidP="001A358C" w14:paraId="24B3500D" w14:textId="64DFC3FE">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Submitting SCRM Questionnaire responses</w:t>
      </w:r>
      <w:r w:rsidR="00041F8A">
        <w:rPr>
          <w:rFonts w:ascii="Times New Roman" w:hAnsi="Times New Roman" w:cs="Times New Roman"/>
          <w:bCs/>
          <w:sz w:val="24"/>
          <w:szCs w:val="24"/>
        </w:rPr>
        <w:t xml:space="preserve"> via email allows for a more efficient and expedited </w:t>
      </w:r>
      <w:r w:rsidR="00D7567D">
        <w:rPr>
          <w:rFonts w:ascii="Times New Roman" w:hAnsi="Times New Roman" w:cs="Times New Roman"/>
          <w:bCs/>
          <w:sz w:val="24"/>
          <w:szCs w:val="24"/>
        </w:rPr>
        <w:t xml:space="preserve">process of information collection </w:t>
      </w:r>
      <w:r w:rsidR="00207DD6">
        <w:rPr>
          <w:rFonts w:ascii="Times New Roman" w:hAnsi="Times New Roman" w:cs="Times New Roman"/>
          <w:bCs/>
          <w:sz w:val="24"/>
          <w:szCs w:val="24"/>
        </w:rPr>
        <w:t xml:space="preserve">of the </w:t>
      </w:r>
      <w:r w:rsidR="004E0C3C">
        <w:rPr>
          <w:rFonts w:ascii="Times New Roman" w:hAnsi="Times New Roman" w:cs="Times New Roman"/>
          <w:bCs/>
          <w:sz w:val="24"/>
          <w:szCs w:val="24"/>
        </w:rPr>
        <w:t>SCRM</w:t>
      </w:r>
      <w:r w:rsidR="00207DD6">
        <w:rPr>
          <w:rFonts w:ascii="Times New Roman" w:hAnsi="Times New Roman" w:cs="Times New Roman"/>
          <w:bCs/>
          <w:sz w:val="24"/>
          <w:szCs w:val="24"/>
        </w:rPr>
        <w:t xml:space="preserve"> Questionnaire from vendors. This collection method </w:t>
      </w:r>
      <w:r w:rsidR="00AA6CB1">
        <w:rPr>
          <w:rFonts w:ascii="Times New Roman" w:hAnsi="Times New Roman" w:cs="Times New Roman"/>
          <w:bCs/>
          <w:sz w:val="24"/>
          <w:szCs w:val="24"/>
        </w:rPr>
        <w:t>creates an</w:t>
      </w:r>
      <w:r w:rsidR="00207DD6">
        <w:rPr>
          <w:rFonts w:ascii="Times New Roman" w:hAnsi="Times New Roman" w:cs="Times New Roman"/>
          <w:bCs/>
          <w:sz w:val="24"/>
          <w:szCs w:val="24"/>
        </w:rPr>
        <w:t xml:space="preserve"> </w:t>
      </w:r>
      <w:r w:rsidR="004702EE">
        <w:rPr>
          <w:rFonts w:ascii="Times New Roman" w:hAnsi="Times New Roman" w:cs="Times New Roman"/>
          <w:bCs/>
          <w:sz w:val="24"/>
          <w:szCs w:val="24"/>
        </w:rPr>
        <w:t xml:space="preserve">automated and consistent </w:t>
      </w:r>
      <w:r w:rsidR="00AA6CB1">
        <w:rPr>
          <w:rFonts w:ascii="Times New Roman" w:hAnsi="Times New Roman" w:cs="Times New Roman"/>
          <w:bCs/>
          <w:sz w:val="24"/>
          <w:szCs w:val="24"/>
        </w:rPr>
        <w:t>method</w:t>
      </w:r>
      <w:r w:rsidR="004702EE">
        <w:rPr>
          <w:rFonts w:ascii="Times New Roman" w:hAnsi="Times New Roman" w:cs="Times New Roman"/>
          <w:bCs/>
          <w:sz w:val="24"/>
          <w:szCs w:val="24"/>
        </w:rPr>
        <w:t xml:space="preserve"> of </w:t>
      </w:r>
      <w:r w:rsidR="00AA6CB1">
        <w:rPr>
          <w:rFonts w:ascii="Times New Roman" w:hAnsi="Times New Roman" w:cs="Times New Roman"/>
          <w:bCs/>
          <w:sz w:val="24"/>
          <w:szCs w:val="24"/>
        </w:rPr>
        <w:t>collecting</w:t>
      </w:r>
      <w:r w:rsidR="004702EE">
        <w:rPr>
          <w:rFonts w:ascii="Times New Roman" w:hAnsi="Times New Roman" w:cs="Times New Roman"/>
          <w:bCs/>
          <w:sz w:val="24"/>
          <w:szCs w:val="24"/>
        </w:rPr>
        <w:t xml:space="preserve"> responses </w:t>
      </w:r>
      <w:r>
        <w:rPr>
          <w:rFonts w:ascii="Times New Roman" w:hAnsi="Times New Roman" w:cs="Times New Roman"/>
          <w:bCs/>
          <w:sz w:val="24"/>
          <w:szCs w:val="24"/>
        </w:rPr>
        <w:t xml:space="preserve">from prospective ICT vendors </w:t>
      </w:r>
      <w:r w:rsidR="004702EE">
        <w:rPr>
          <w:rFonts w:ascii="Times New Roman" w:hAnsi="Times New Roman" w:cs="Times New Roman"/>
          <w:bCs/>
          <w:sz w:val="24"/>
          <w:szCs w:val="24"/>
        </w:rPr>
        <w:t xml:space="preserve">that will </w:t>
      </w:r>
      <w:r>
        <w:rPr>
          <w:rFonts w:ascii="Times New Roman" w:hAnsi="Times New Roman" w:cs="Times New Roman"/>
          <w:bCs/>
          <w:sz w:val="24"/>
          <w:szCs w:val="24"/>
        </w:rPr>
        <w:t>not hinder or delay</w:t>
      </w:r>
      <w:r w:rsidR="004702EE">
        <w:rPr>
          <w:rFonts w:ascii="Times New Roman" w:hAnsi="Times New Roman" w:cs="Times New Roman"/>
          <w:bCs/>
          <w:sz w:val="24"/>
          <w:szCs w:val="24"/>
        </w:rPr>
        <w:t xml:space="preserve"> the </w:t>
      </w:r>
      <w:r>
        <w:rPr>
          <w:rFonts w:ascii="Times New Roman" w:hAnsi="Times New Roman" w:cs="Times New Roman"/>
          <w:bCs/>
          <w:sz w:val="24"/>
          <w:szCs w:val="24"/>
        </w:rPr>
        <w:t xml:space="preserve">procurement process.  </w:t>
      </w:r>
    </w:p>
    <w:p w:rsidR="008064C8" w:rsidP="00B52F59" w14:paraId="526602C2" w14:textId="3AE76C83">
      <w:pPr>
        <w:keepLines/>
        <w:tabs>
          <w:tab w:val="left" w:pos="360"/>
        </w:tabs>
        <w:spacing w:after="24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B13976" w:rsidP="001A358C" w14:paraId="6DC06654" w14:textId="382F30F7">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After </w:t>
      </w:r>
      <w:r w:rsidR="003347DF">
        <w:rPr>
          <w:rFonts w:ascii="Times New Roman" w:hAnsi="Times New Roman" w:cs="Times New Roman"/>
          <w:bCs/>
          <w:sz w:val="24"/>
          <w:szCs w:val="24"/>
        </w:rPr>
        <w:t xml:space="preserve">collecting </w:t>
      </w:r>
      <w:r>
        <w:rPr>
          <w:rFonts w:ascii="Times New Roman" w:hAnsi="Times New Roman" w:cs="Times New Roman"/>
          <w:bCs/>
          <w:sz w:val="24"/>
          <w:szCs w:val="24"/>
        </w:rPr>
        <w:t xml:space="preserve">initial </w:t>
      </w:r>
      <w:r w:rsidR="00F81C86">
        <w:rPr>
          <w:rFonts w:ascii="Times New Roman" w:hAnsi="Times New Roman" w:cs="Times New Roman"/>
          <w:bCs/>
          <w:sz w:val="24"/>
          <w:szCs w:val="24"/>
        </w:rPr>
        <w:t xml:space="preserve">SCRM </w:t>
      </w:r>
      <w:r>
        <w:rPr>
          <w:rFonts w:ascii="Times New Roman" w:hAnsi="Times New Roman" w:cs="Times New Roman"/>
          <w:bCs/>
          <w:sz w:val="24"/>
          <w:szCs w:val="24"/>
        </w:rPr>
        <w:t xml:space="preserve">Questionnaire responses from </w:t>
      </w:r>
      <w:r w:rsidR="00A1370B">
        <w:rPr>
          <w:rFonts w:ascii="Times New Roman" w:hAnsi="Times New Roman" w:cs="Times New Roman"/>
          <w:bCs/>
          <w:sz w:val="24"/>
          <w:szCs w:val="24"/>
        </w:rPr>
        <w:t xml:space="preserve">ICT vendors </w:t>
      </w:r>
      <w:r w:rsidR="003347DF">
        <w:rPr>
          <w:rFonts w:ascii="Times New Roman" w:hAnsi="Times New Roman" w:cs="Times New Roman"/>
          <w:bCs/>
          <w:sz w:val="24"/>
          <w:szCs w:val="24"/>
        </w:rPr>
        <w:t>the SCRM Program Team will store</w:t>
      </w:r>
      <w:r w:rsidR="0042246B">
        <w:rPr>
          <w:rFonts w:ascii="Times New Roman" w:hAnsi="Times New Roman" w:cs="Times New Roman"/>
          <w:bCs/>
          <w:sz w:val="24"/>
          <w:szCs w:val="24"/>
        </w:rPr>
        <w:t xml:space="preserve"> the SCRM Questionnaire on the SCRM Program Team SharePoint site. Either annually or triennially, as described above, ICT vendors</w:t>
      </w:r>
      <w:r w:rsidR="00E62E4F">
        <w:rPr>
          <w:rFonts w:ascii="Times New Roman" w:hAnsi="Times New Roman" w:cs="Times New Roman"/>
          <w:bCs/>
          <w:sz w:val="24"/>
          <w:szCs w:val="24"/>
        </w:rPr>
        <w:t xml:space="preserve"> must </w:t>
      </w:r>
      <w:r w:rsidR="000A698C">
        <w:rPr>
          <w:rFonts w:ascii="Times New Roman" w:hAnsi="Times New Roman" w:cs="Times New Roman"/>
          <w:bCs/>
          <w:sz w:val="24"/>
          <w:szCs w:val="24"/>
        </w:rPr>
        <w:t xml:space="preserve">refresh the </w:t>
      </w:r>
      <w:r w:rsidR="00E62E4F">
        <w:rPr>
          <w:rFonts w:ascii="Times New Roman" w:hAnsi="Times New Roman" w:cs="Times New Roman"/>
          <w:bCs/>
          <w:sz w:val="24"/>
          <w:szCs w:val="24"/>
        </w:rPr>
        <w:t xml:space="preserve">SCRM Questionnaire and submit the responses to the SCRM Program Team. For each proposal or contract an ICT vendor is bidding on within the applicable timeframe, only one SCRM Questionnaire must be submitted. </w:t>
      </w:r>
      <w:r w:rsidR="0042246B">
        <w:rPr>
          <w:rFonts w:ascii="Times New Roman" w:hAnsi="Times New Roman" w:cs="Times New Roman"/>
          <w:bCs/>
          <w:sz w:val="24"/>
          <w:szCs w:val="24"/>
        </w:rPr>
        <w:t xml:space="preserve"> </w:t>
      </w:r>
    </w:p>
    <w:p w:rsidR="00896132" w:rsidRPr="008E7648" w:rsidP="001A358C" w14:paraId="05C596AA" w14:textId="16F0F5E9">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Neither </w:t>
      </w:r>
      <w:r w:rsidR="00797D1F">
        <w:rPr>
          <w:rFonts w:ascii="Times New Roman" w:hAnsi="Times New Roman" w:cs="Times New Roman"/>
          <w:bCs/>
          <w:sz w:val="24"/>
          <w:szCs w:val="24"/>
        </w:rPr>
        <w:t xml:space="preserve">HUD </w:t>
      </w:r>
      <w:r>
        <w:rPr>
          <w:rFonts w:ascii="Times New Roman" w:hAnsi="Times New Roman" w:cs="Times New Roman"/>
          <w:bCs/>
          <w:sz w:val="24"/>
          <w:szCs w:val="24"/>
        </w:rPr>
        <w:t>n</w:t>
      </w:r>
      <w:r w:rsidR="00797D1F">
        <w:rPr>
          <w:rFonts w:ascii="Times New Roman" w:hAnsi="Times New Roman" w:cs="Times New Roman"/>
          <w:bCs/>
          <w:sz w:val="24"/>
          <w:szCs w:val="24"/>
        </w:rPr>
        <w:t xml:space="preserve">or the HUD SCRM Program Team is aware of any other </w:t>
      </w:r>
      <w:r w:rsidR="006718BF">
        <w:rPr>
          <w:rFonts w:ascii="Times New Roman" w:hAnsi="Times New Roman" w:cs="Times New Roman"/>
          <w:bCs/>
          <w:sz w:val="24"/>
          <w:szCs w:val="24"/>
        </w:rPr>
        <w:t>collection processes</w:t>
      </w:r>
      <w:r w:rsidR="00A52742">
        <w:rPr>
          <w:rFonts w:ascii="Times New Roman" w:hAnsi="Times New Roman" w:cs="Times New Roman"/>
          <w:bCs/>
          <w:sz w:val="24"/>
          <w:szCs w:val="24"/>
        </w:rPr>
        <w:t xml:space="preserve"> for which this process represents a duplicate effort.</w:t>
      </w:r>
      <w:r w:rsidR="006718BF">
        <w:rPr>
          <w:rFonts w:ascii="Times New Roman" w:hAnsi="Times New Roman" w:cs="Times New Roman"/>
          <w:bCs/>
          <w:sz w:val="24"/>
          <w:szCs w:val="24"/>
        </w:rPr>
        <w:t xml:space="preserve"> </w:t>
      </w:r>
    </w:p>
    <w:p w:rsidR="008064C8" w:rsidP="00B52F59" w14:paraId="2C26C907" w14:textId="2D3C9358">
      <w:pPr>
        <w:keepLines/>
        <w:tabs>
          <w:tab w:val="left" w:pos="360"/>
        </w:tabs>
        <w:spacing w:after="240"/>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describe any methods used to minimize burden.</w:t>
      </w:r>
    </w:p>
    <w:p w:rsidR="002F06BC" w:rsidRPr="002F06BC" w:rsidP="00874C53" w14:paraId="0568D26F" w14:textId="74EBE989">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HUD expects only minimal (if any) impact of this data collection on small business entities. The Questionnaire being sent is </w:t>
      </w:r>
      <w:r w:rsidR="00B457DD">
        <w:rPr>
          <w:rFonts w:ascii="Times New Roman" w:hAnsi="Times New Roman" w:cs="Times New Roman"/>
          <w:bCs/>
          <w:sz w:val="24"/>
          <w:szCs w:val="24"/>
        </w:rPr>
        <w:t xml:space="preserve">delivered to </w:t>
      </w:r>
      <w:r w:rsidR="00CC0967">
        <w:rPr>
          <w:rFonts w:ascii="Times New Roman" w:hAnsi="Times New Roman" w:cs="Times New Roman"/>
          <w:bCs/>
          <w:sz w:val="24"/>
          <w:szCs w:val="24"/>
        </w:rPr>
        <w:t xml:space="preserve">ICT </w:t>
      </w:r>
      <w:r w:rsidR="00B457DD">
        <w:rPr>
          <w:rFonts w:ascii="Times New Roman" w:hAnsi="Times New Roman" w:cs="Times New Roman"/>
          <w:bCs/>
          <w:sz w:val="24"/>
          <w:szCs w:val="24"/>
        </w:rPr>
        <w:t>vendor</w:t>
      </w:r>
      <w:r w:rsidR="007D6460">
        <w:rPr>
          <w:rFonts w:ascii="Times New Roman" w:hAnsi="Times New Roman" w:cs="Times New Roman"/>
          <w:bCs/>
          <w:sz w:val="24"/>
          <w:szCs w:val="24"/>
        </w:rPr>
        <w:t>s</w:t>
      </w:r>
      <w:r w:rsidR="00B457DD">
        <w:rPr>
          <w:rFonts w:ascii="Times New Roman" w:hAnsi="Times New Roman" w:cs="Times New Roman"/>
          <w:bCs/>
          <w:sz w:val="24"/>
          <w:szCs w:val="24"/>
        </w:rPr>
        <w:t xml:space="preserve"> or contracting entit</w:t>
      </w:r>
      <w:r w:rsidR="00A46FBC">
        <w:rPr>
          <w:rFonts w:ascii="Times New Roman" w:hAnsi="Times New Roman" w:cs="Times New Roman"/>
          <w:bCs/>
          <w:sz w:val="24"/>
          <w:szCs w:val="24"/>
        </w:rPr>
        <w:t>i</w:t>
      </w:r>
      <w:r w:rsidR="007D6460">
        <w:rPr>
          <w:rFonts w:ascii="Times New Roman" w:hAnsi="Times New Roman" w:cs="Times New Roman"/>
          <w:bCs/>
          <w:sz w:val="24"/>
          <w:szCs w:val="24"/>
        </w:rPr>
        <w:t>es</w:t>
      </w:r>
      <w:r w:rsidR="00B457DD">
        <w:rPr>
          <w:rFonts w:ascii="Times New Roman" w:hAnsi="Times New Roman" w:cs="Times New Roman"/>
          <w:bCs/>
          <w:sz w:val="24"/>
          <w:szCs w:val="24"/>
        </w:rPr>
        <w:t xml:space="preserve"> equally. Th</w:t>
      </w:r>
      <w:r w:rsidR="00A33C39">
        <w:rPr>
          <w:rFonts w:ascii="Times New Roman" w:hAnsi="Times New Roman" w:cs="Times New Roman"/>
          <w:bCs/>
          <w:sz w:val="24"/>
          <w:szCs w:val="24"/>
        </w:rPr>
        <w:t>e</w:t>
      </w:r>
      <w:r w:rsidR="00B457DD">
        <w:rPr>
          <w:rFonts w:ascii="Times New Roman" w:hAnsi="Times New Roman" w:cs="Times New Roman"/>
          <w:bCs/>
          <w:sz w:val="24"/>
          <w:szCs w:val="24"/>
        </w:rPr>
        <w:t xml:space="preserve"> </w:t>
      </w:r>
      <w:r w:rsidR="00311143">
        <w:rPr>
          <w:rFonts w:ascii="Times New Roman" w:hAnsi="Times New Roman" w:cs="Times New Roman"/>
          <w:bCs/>
          <w:sz w:val="24"/>
          <w:szCs w:val="24"/>
        </w:rPr>
        <w:t xml:space="preserve">SCRM </w:t>
      </w:r>
      <w:r w:rsidR="00B457DD">
        <w:rPr>
          <w:rFonts w:ascii="Times New Roman" w:hAnsi="Times New Roman" w:cs="Times New Roman"/>
          <w:bCs/>
          <w:sz w:val="24"/>
          <w:szCs w:val="24"/>
        </w:rPr>
        <w:t xml:space="preserve">Questionnaire will also minimize the burden by having pre-populated responses sections as well as </w:t>
      </w:r>
      <w:r w:rsidR="008925A4">
        <w:rPr>
          <w:rFonts w:ascii="Times New Roman" w:hAnsi="Times New Roman" w:cs="Times New Roman"/>
          <w:bCs/>
          <w:sz w:val="24"/>
          <w:szCs w:val="24"/>
        </w:rPr>
        <w:t>instructions for how to fill out the response areas.</w:t>
      </w:r>
    </w:p>
    <w:p w:rsidR="007A0E24" w:rsidRPr="008925A4" w:rsidP="008925A4" w14:paraId="4BA1FA46" w14:textId="26EE08F8">
      <w:pPr>
        <w:pStyle w:val="ListParagraph"/>
        <w:keepLines/>
        <w:numPr>
          <w:ilvl w:val="0"/>
          <w:numId w:val="1"/>
        </w:numPr>
        <w:tabs>
          <w:tab w:val="left" w:pos="360"/>
        </w:tabs>
        <w:spacing w:after="240"/>
        <w:rPr>
          <w:rFonts w:ascii="Times New Roman" w:hAnsi="Times New Roman" w:cs="Times New Roman"/>
          <w:b/>
          <w:sz w:val="24"/>
          <w:szCs w:val="24"/>
        </w:rPr>
      </w:pPr>
      <w:r w:rsidRPr="008925A4">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8925A4" w:rsidRPr="008925A4" w:rsidP="00874C53" w14:paraId="31EE8842" w14:textId="05FB8D85">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The collection of the SCRM Questionnaire from HUD vendors is </w:t>
      </w:r>
      <w:r w:rsidR="00E86C91">
        <w:rPr>
          <w:rFonts w:ascii="Times New Roman" w:hAnsi="Times New Roman" w:cs="Times New Roman"/>
          <w:bCs/>
          <w:sz w:val="24"/>
          <w:szCs w:val="24"/>
        </w:rPr>
        <w:t xml:space="preserve">an important </w:t>
      </w:r>
      <w:r w:rsidR="00604884">
        <w:rPr>
          <w:rFonts w:ascii="Times New Roman" w:hAnsi="Times New Roman" w:cs="Times New Roman"/>
          <w:bCs/>
          <w:sz w:val="24"/>
          <w:szCs w:val="24"/>
        </w:rPr>
        <w:t>component</w:t>
      </w:r>
      <w:r w:rsidR="00E86C91">
        <w:rPr>
          <w:rFonts w:ascii="Times New Roman" w:hAnsi="Times New Roman" w:cs="Times New Roman"/>
          <w:bCs/>
          <w:sz w:val="24"/>
          <w:szCs w:val="24"/>
        </w:rPr>
        <w:t xml:space="preserve"> of </w:t>
      </w:r>
      <w:r w:rsidR="004659CD">
        <w:rPr>
          <w:rFonts w:ascii="Times New Roman" w:hAnsi="Times New Roman" w:cs="Times New Roman"/>
          <w:bCs/>
          <w:sz w:val="24"/>
          <w:szCs w:val="24"/>
        </w:rPr>
        <w:t xml:space="preserve">supply chain risk </w:t>
      </w:r>
      <w:r w:rsidR="00A22F15">
        <w:rPr>
          <w:rFonts w:ascii="Times New Roman" w:hAnsi="Times New Roman" w:cs="Times New Roman"/>
          <w:bCs/>
          <w:sz w:val="24"/>
          <w:szCs w:val="24"/>
        </w:rPr>
        <w:t xml:space="preserve">management </w:t>
      </w:r>
      <w:r w:rsidR="004659CD">
        <w:rPr>
          <w:rFonts w:ascii="Times New Roman" w:hAnsi="Times New Roman" w:cs="Times New Roman"/>
          <w:bCs/>
          <w:sz w:val="24"/>
          <w:szCs w:val="24"/>
        </w:rPr>
        <w:t xml:space="preserve">activities </w:t>
      </w:r>
      <w:r w:rsidR="00A22F15">
        <w:rPr>
          <w:rFonts w:ascii="Times New Roman" w:hAnsi="Times New Roman" w:cs="Times New Roman"/>
          <w:bCs/>
          <w:sz w:val="24"/>
          <w:szCs w:val="24"/>
        </w:rPr>
        <w:t xml:space="preserve">within </w:t>
      </w:r>
      <w:r w:rsidR="004659CD">
        <w:rPr>
          <w:rFonts w:ascii="Times New Roman" w:hAnsi="Times New Roman" w:cs="Times New Roman"/>
          <w:bCs/>
          <w:sz w:val="24"/>
          <w:szCs w:val="24"/>
        </w:rPr>
        <w:t xml:space="preserve">the </w:t>
      </w:r>
      <w:r w:rsidR="00F4188E">
        <w:rPr>
          <w:rFonts w:ascii="Times New Roman" w:hAnsi="Times New Roman" w:cs="Times New Roman"/>
          <w:bCs/>
          <w:sz w:val="24"/>
          <w:szCs w:val="24"/>
        </w:rPr>
        <w:t>D</w:t>
      </w:r>
      <w:r w:rsidR="004659CD">
        <w:rPr>
          <w:rFonts w:ascii="Times New Roman" w:hAnsi="Times New Roman" w:cs="Times New Roman"/>
          <w:bCs/>
          <w:sz w:val="24"/>
          <w:szCs w:val="24"/>
        </w:rPr>
        <w:t>epartment. Not collecting this information from vendors may result in an increase</w:t>
      </w:r>
      <w:r w:rsidR="004E6345">
        <w:rPr>
          <w:rFonts w:ascii="Times New Roman" w:hAnsi="Times New Roman" w:cs="Times New Roman"/>
          <w:bCs/>
          <w:sz w:val="24"/>
          <w:szCs w:val="24"/>
        </w:rPr>
        <w:t>d</w:t>
      </w:r>
      <w:r w:rsidR="00A22F15">
        <w:rPr>
          <w:rFonts w:ascii="Times New Roman" w:hAnsi="Times New Roman" w:cs="Times New Roman"/>
          <w:bCs/>
          <w:sz w:val="24"/>
          <w:szCs w:val="24"/>
        </w:rPr>
        <w:t xml:space="preserve"> level of supply chain risk in excesses of the </w:t>
      </w:r>
      <w:r w:rsidR="00F4188E">
        <w:rPr>
          <w:rFonts w:ascii="Times New Roman" w:hAnsi="Times New Roman" w:cs="Times New Roman"/>
          <w:bCs/>
          <w:sz w:val="24"/>
          <w:szCs w:val="24"/>
        </w:rPr>
        <w:t>D</w:t>
      </w:r>
      <w:r w:rsidR="00A22F15">
        <w:rPr>
          <w:rFonts w:ascii="Times New Roman" w:hAnsi="Times New Roman" w:cs="Times New Roman"/>
          <w:bCs/>
          <w:sz w:val="24"/>
          <w:szCs w:val="24"/>
        </w:rPr>
        <w:t xml:space="preserve">epartment’s risk appetite. </w:t>
      </w:r>
      <w:r w:rsidR="004659CD">
        <w:rPr>
          <w:rFonts w:ascii="Times New Roman" w:hAnsi="Times New Roman" w:cs="Times New Roman"/>
          <w:bCs/>
          <w:sz w:val="24"/>
          <w:szCs w:val="24"/>
        </w:rPr>
        <w:t xml:space="preserve">Additionally, HUD has an obligation and </w:t>
      </w:r>
      <w:r w:rsidR="00A22F15">
        <w:rPr>
          <w:rFonts w:ascii="Times New Roman" w:hAnsi="Times New Roman" w:cs="Times New Roman"/>
          <w:bCs/>
          <w:sz w:val="24"/>
          <w:szCs w:val="24"/>
        </w:rPr>
        <w:t xml:space="preserve">a </w:t>
      </w:r>
      <w:r w:rsidR="004659CD">
        <w:rPr>
          <w:rFonts w:ascii="Times New Roman" w:hAnsi="Times New Roman" w:cs="Times New Roman"/>
          <w:bCs/>
          <w:sz w:val="24"/>
          <w:szCs w:val="24"/>
        </w:rPr>
        <w:t xml:space="preserve">duty to ensure its interests, partners, employees, and projects are protected from potential risk. </w:t>
      </w:r>
    </w:p>
    <w:p w:rsidR="004659CD" w:rsidRPr="008925A4" w:rsidP="00403238" w14:paraId="5B50DE8E" w14:textId="3CD7A62D">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A </w:t>
      </w:r>
      <w:r w:rsidR="00366F1F">
        <w:rPr>
          <w:rFonts w:ascii="Times New Roman" w:hAnsi="Times New Roman" w:cs="Times New Roman"/>
          <w:bCs/>
          <w:sz w:val="24"/>
          <w:szCs w:val="24"/>
        </w:rPr>
        <w:t xml:space="preserve">variety of executive orders, congressional legislation, regulatory orders, and federal standards </w:t>
      </w:r>
      <w:r w:rsidR="00347A1D">
        <w:rPr>
          <w:rFonts w:ascii="Times New Roman" w:hAnsi="Times New Roman" w:cs="Times New Roman"/>
          <w:bCs/>
          <w:sz w:val="24"/>
          <w:szCs w:val="24"/>
        </w:rPr>
        <w:t xml:space="preserve">detail actions that federal agencies should and shall take to ensure secure and resilient supply chains. </w:t>
      </w:r>
      <w:r w:rsidR="00C8055E">
        <w:rPr>
          <w:rFonts w:ascii="Times New Roman" w:hAnsi="Times New Roman" w:cs="Times New Roman"/>
          <w:bCs/>
          <w:sz w:val="24"/>
          <w:szCs w:val="24"/>
        </w:rPr>
        <w:t>Not implementing these</w:t>
      </w:r>
      <w:r w:rsidR="00403238">
        <w:rPr>
          <w:rFonts w:ascii="Times New Roman" w:hAnsi="Times New Roman" w:cs="Times New Roman"/>
          <w:bCs/>
          <w:sz w:val="24"/>
          <w:szCs w:val="24"/>
        </w:rPr>
        <w:t xml:space="preserve"> would</w:t>
      </w:r>
      <w:r w:rsidR="00B964AA">
        <w:rPr>
          <w:rFonts w:ascii="Times New Roman" w:hAnsi="Times New Roman" w:cs="Times New Roman"/>
          <w:bCs/>
          <w:sz w:val="24"/>
          <w:szCs w:val="24"/>
        </w:rPr>
        <w:t xml:space="preserve"> </w:t>
      </w:r>
      <w:r w:rsidR="00F90C9E">
        <w:rPr>
          <w:rFonts w:ascii="Times New Roman" w:hAnsi="Times New Roman" w:cs="Times New Roman"/>
          <w:bCs/>
          <w:sz w:val="24"/>
          <w:szCs w:val="24"/>
        </w:rPr>
        <w:t>potentially increase supply chain risk at HUD. If the information is not collected on a consistent basis</w:t>
      </w:r>
      <w:r w:rsidR="0085203D">
        <w:rPr>
          <w:rFonts w:ascii="Times New Roman" w:hAnsi="Times New Roman" w:cs="Times New Roman"/>
          <w:bCs/>
          <w:sz w:val="24"/>
          <w:szCs w:val="24"/>
        </w:rPr>
        <w:t xml:space="preserve"> as</w:t>
      </w:r>
      <w:r w:rsidR="00F90C9E">
        <w:rPr>
          <w:rFonts w:ascii="Times New Roman" w:hAnsi="Times New Roman" w:cs="Times New Roman"/>
          <w:bCs/>
          <w:sz w:val="24"/>
          <w:szCs w:val="24"/>
        </w:rPr>
        <w:t xml:space="preserve"> outlined above, risk may become present and undetected until it </w:t>
      </w:r>
      <w:r w:rsidR="0085203D">
        <w:rPr>
          <w:rFonts w:ascii="Times New Roman" w:hAnsi="Times New Roman" w:cs="Times New Roman"/>
          <w:bCs/>
          <w:sz w:val="24"/>
          <w:szCs w:val="24"/>
        </w:rPr>
        <w:t xml:space="preserve">has </w:t>
      </w:r>
      <w:r w:rsidR="00AA6246">
        <w:rPr>
          <w:rFonts w:ascii="Times New Roman" w:hAnsi="Times New Roman" w:cs="Times New Roman"/>
          <w:bCs/>
          <w:sz w:val="24"/>
          <w:szCs w:val="24"/>
        </w:rPr>
        <w:t>risen above the risk appetite of HUD.</w:t>
      </w:r>
    </w:p>
    <w:p w:rsidR="001517E7" w:rsidP="00B52F59" w14:paraId="20F970E7" w14:textId="77777777">
      <w:pPr>
        <w:numPr>
          <w:ilvl w:val="0"/>
          <w:numId w:val="1"/>
        </w:numPr>
        <w:tabs>
          <w:tab w:val="left" w:pos="360"/>
        </w:tabs>
        <w:overflowPunct w:val="0"/>
        <w:autoSpaceDE w:val="0"/>
        <w:autoSpaceDN w:val="0"/>
        <w:adjustRightInd w:val="0"/>
        <w:spacing w:after="24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00C84333" w:rsidRPr="00C84333" w:rsidP="00896BF0" w14:paraId="422E63E9" w14:textId="77777777">
      <w:pPr>
        <w:tabs>
          <w:tab w:val="left" w:pos="360"/>
        </w:tabs>
        <w:overflowPunct w:val="0"/>
        <w:autoSpaceDE w:val="0"/>
        <w:autoSpaceDN w:val="0"/>
        <w:adjustRightInd w:val="0"/>
        <w:spacing w:after="240"/>
        <w:ind w:left="360"/>
        <w:rPr>
          <w:rFonts w:ascii="Times New Roman" w:eastAsia="Times New Roman" w:hAnsi="Times New Roman" w:cs="Times New Roman"/>
          <w:sz w:val="24"/>
          <w:szCs w:val="24"/>
        </w:rPr>
      </w:pPr>
      <w:r w:rsidRPr="00C84333">
        <w:rPr>
          <w:rFonts w:ascii="Times New Roman" w:eastAsia="Times New Roman" w:hAnsi="Times New Roman" w:cs="Times New Roman"/>
          <w:sz w:val="24"/>
          <w:szCs w:val="24"/>
        </w:rPr>
        <w:t xml:space="preserve">The proposed data collection activities are consistent with the guidelines set forth in 5 CFR 1320 (Controlling Paperwork Burdens on the Public). There are no special circumstances that require deviation from these guidelines.  The following below are </w:t>
      </w:r>
      <w:r w:rsidRPr="00C84333">
        <w:rPr>
          <w:rFonts w:ascii="Times New Roman" w:eastAsia="Times New Roman" w:hAnsi="Times New Roman" w:cs="Times New Roman"/>
          <w:b/>
          <w:sz w:val="24"/>
          <w:szCs w:val="24"/>
        </w:rPr>
        <w:t>“Not Applicable”</w:t>
      </w:r>
      <w:r w:rsidRPr="00C84333">
        <w:rPr>
          <w:rFonts w:ascii="Times New Roman" w:eastAsia="Times New Roman" w:hAnsi="Times New Roman" w:cs="Times New Roman"/>
          <w:sz w:val="24"/>
          <w:szCs w:val="24"/>
        </w:rPr>
        <w:t xml:space="preserve"> to this collection:</w:t>
      </w:r>
    </w:p>
    <w:p w:rsidR="00C86E47" w:rsidRPr="00C86E47" w:rsidP="004C1E4C" w14:paraId="34677AC8" w14:textId="77777777">
      <w:pPr>
        <w:pStyle w:val="ListParagraph"/>
        <w:numPr>
          <w:ilvl w:val="0"/>
          <w:numId w:val="72"/>
        </w:numPr>
        <w:tabs>
          <w:tab w:val="left" w:pos="360"/>
        </w:tabs>
        <w:overflowPunct w:val="0"/>
        <w:autoSpaceDE w:val="0"/>
        <w:autoSpaceDN w:val="0"/>
        <w:adjustRightInd w:val="0"/>
        <w:spacing w:before="240" w:after="240"/>
        <w:rPr>
          <w:rFonts w:ascii="Times New Roman" w:eastAsia="Times New Roman" w:hAnsi="Times New Roman" w:cs="Times New Roman"/>
          <w:sz w:val="24"/>
          <w:szCs w:val="24"/>
        </w:rPr>
      </w:pPr>
      <w:r w:rsidRPr="00C86E47">
        <w:rPr>
          <w:rFonts w:ascii="Times New Roman" w:eastAsia="Times New Roman" w:hAnsi="Times New Roman" w:cs="Times New Roman"/>
          <w:sz w:val="24"/>
          <w:szCs w:val="24"/>
        </w:rPr>
        <w:t>requiring respondents to report information to the agency more than quarterly – “</w:t>
      </w:r>
      <w:r w:rsidRPr="00C86E47">
        <w:rPr>
          <w:rFonts w:ascii="Times New Roman" w:eastAsia="Times New Roman" w:hAnsi="Times New Roman" w:cs="Times New Roman"/>
          <w:b/>
          <w:sz w:val="24"/>
          <w:szCs w:val="24"/>
        </w:rPr>
        <w:t>Not Applicable</w:t>
      </w:r>
      <w:r w:rsidRPr="00C86E47">
        <w:rPr>
          <w:rFonts w:ascii="Times New Roman" w:eastAsia="Times New Roman" w:hAnsi="Times New Roman" w:cs="Times New Roman"/>
          <w:sz w:val="24"/>
          <w:szCs w:val="24"/>
        </w:rPr>
        <w:t xml:space="preserve">”; </w:t>
      </w:r>
    </w:p>
    <w:p w:rsidR="00C86E47" w:rsidRPr="00C86E47" w:rsidP="004C1E4C" w14:paraId="62A61C42" w14:textId="77777777">
      <w:pPr>
        <w:pStyle w:val="ListParagraph"/>
        <w:numPr>
          <w:ilvl w:val="0"/>
          <w:numId w:val="72"/>
        </w:numPr>
        <w:tabs>
          <w:tab w:val="left" w:pos="360"/>
        </w:tabs>
        <w:overflowPunct w:val="0"/>
        <w:autoSpaceDE w:val="0"/>
        <w:autoSpaceDN w:val="0"/>
        <w:adjustRightInd w:val="0"/>
        <w:spacing w:before="240" w:after="240"/>
        <w:rPr>
          <w:rFonts w:ascii="Times New Roman" w:eastAsia="Times New Roman" w:hAnsi="Times New Roman" w:cs="Times New Roman"/>
          <w:sz w:val="24"/>
          <w:szCs w:val="24"/>
        </w:rPr>
      </w:pPr>
      <w:r w:rsidRPr="00C86E47">
        <w:rPr>
          <w:rFonts w:ascii="Times New Roman" w:eastAsia="Times New Roman" w:hAnsi="Times New Roman" w:cs="Times New Roman"/>
          <w:sz w:val="24"/>
          <w:szCs w:val="24"/>
        </w:rPr>
        <w:t>requiring respondents to prepare a written response to a collection of information in fewer than 30 days after receipt of it – “</w:t>
      </w:r>
      <w:r w:rsidRPr="00A541F8">
        <w:rPr>
          <w:rFonts w:ascii="Times New Roman" w:eastAsia="Times New Roman" w:hAnsi="Times New Roman" w:cs="Times New Roman"/>
          <w:b/>
          <w:sz w:val="24"/>
          <w:szCs w:val="24"/>
        </w:rPr>
        <w:t>Not</w:t>
      </w:r>
      <w:r w:rsidRPr="00A541F8">
        <w:rPr>
          <w:rFonts w:ascii="Times New Roman" w:eastAsia="Times New Roman" w:hAnsi="Times New Roman" w:cs="Times New Roman"/>
          <w:sz w:val="24"/>
          <w:szCs w:val="24"/>
        </w:rPr>
        <w:t xml:space="preserve"> </w:t>
      </w:r>
      <w:r w:rsidRPr="00A541F8">
        <w:rPr>
          <w:rFonts w:ascii="Times New Roman" w:eastAsia="Times New Roman" w:hAnsi="Times New Roman" w:cs="Times New Roman"/>
          <w:b/>
          <w:sz w:val="24"/>
          <w:szCs w:val="24"/>
        </w:rPr>
        <w:t>Applicable</w:t>
      </w:r>
      <w:r w:rsidRPr="00C86E47">
        <w:rPr>
          <w:rFonts w:ascii="Times New Roman" w:eastAsia="Times New Roman" w:hAnsi="Times New Roman" w:cs="Times New Roman"/>
          <w:sz w:val="24"/>
          <w:szCs w:val="24"/>
        </w:rPr>
        <w:t xml:space="preserve">”; </w:t>
      </w:r>
    </w:p>
    <w:p w:rsidR="00C86E47" w:rsidRPr="00C86E47" w:rsidP="004C1E4C" w14:paraId="1F7220F2" w14:textId="77777777">
      <w:pPr>
        <w:pStyle w:val="ListParagraph"/>
        <w:numPr>
          <w:ilvl w:val="0"/>
          <w:numId w:val="72"/>
        </w:numPr>
        <w:tabs>
          <w:tab w:val="left" w:pos="360"/>
        </w:tabs>
        <w:overflowPunct w:val="0"/>
        <w:autoSpaceDE w:val="0"/>
        <w:autoSpaceDN w:val="0"/>
        <w:adjustRightInd w:val="0"/>
        <w:spacing w:before="240" w:after="240"/>
        <w:rPr>
          <w:rFonts w:ascii="Times New Roman" w:eastAsia="Times New Roman" w:hAnsi="Times New Roman" w:cs="Times New Roman"/>
          <w:sz w:val="24"/>
          <w:szCs w:val="24"/>
        </w:rPr>
      </w:pPr>
      <w:r w:rsidRPr="00C86E47">
        <w:rPr>
          <w:rFonts w:ascii="Times New Roman" w:eastAsia="Times New Roman" w:hAnsi="Times New Roman" w:cs="Times New Roman"/>
          <w:sz w:val="24"/>
          <w:szCs w:val="24"/>
        </w:rPr>
        <w:t>requiring respondents to submit more than an original and two copies of any document – “</w:t>
      </w:r>
      <w:r w:rsidRPr="00C86E47">
        <w:rPr>
          <w:rFonts w:ascii="Times New Roman" w:eastAsia="Times New Roman" w:hAnsi="Times New Roman" w:cs="Times New Roman"/>
          <w:b/>
          <w:sz w:val="24"/>
          <w:szCs w:val="24"/>
        </w:rPr>
        <w:t>Not Applicable</w:t>
      </w:r>
      <w:r w:rsidRPr="00C86E47">
        <w:rPr>
          <w:rFonts w:ascii="Times New Roman" w:eastAsia="Times New Roman" w:hAnsi="Times New Roman" w:cs="Times New Roman"/>
          <w:sz w:val="24"/>
          <w:szCs w:val="24"/>
        </w:rPr>
        <w:t xml:space="preserve">”; </w:t>
      </w:r>
    </w:p>
    <w:p w:rsidR="00C86E47" w:rsidRPr="00C86E47" w:rsidP="004C1E4C" w14:paraId="1E97200C" w14:textId="77777777">
      <w:pPr>
        <w:pStyle w:val="ListParagraph"/>
        <w:numPr>
          <w:ilvl w:val="0"/>
          <w:numId w:val="72"/>
        </w:numPr>
        <w:tabs>
          <w:tab w:val="left" w:pos="360"/>
        </w:tabs>
        <w:overflowPunct w:val="0"/>
        <w:autoSpaceDE w:val="0"/>
        <w:autoSpaceDN w:val="0"/>
        <w:adjustRightInd w:val="0"/>
        <w:spacing w:before="240" w:after="240"/>
        <w:rPr>
          <w:rFonts w:ascii="Times New Roman" w:eastAsia="Times New Roman" w:hAnsi="Times New Roman" w:cs="Times New Roman"/>
          <w:sz w:val="24"/>
          <w:szCs w:val="24"/>
        </w:rPr>
      </w:pPr>
      <w:r w:rsidRPr="00C86E47">
        <w:rPr>
          <w:rFonts w:ascii="Times New Roman" w:eastAsia="Times New Roman" w:hAnsi="Times New Roman" w:cs="Times New Roman"/>
          <w:sz w:val="24"/>
          <w:szCs w:val="24"/>
        </w:rPr>
        <w:t>requiring respondents to retain records other than health, medical, government contract, grant-in-aid, or tax records for more than three years – “</w:t>
      </w:r>
      <w:r w:rsidRPr="00C86E47">
        <w:rPr>
          <w:rFonts w:ascii="Times New Roman" w:eastAsia="Times New Roman" w:hAnsi="Times New Roman" w:cs="Times New Roman"/>
          <w:b/>
          <w:sz w:val="24"/>
          <w:szCs w:val="24"/>
        </w:rPr>
        <w:t>Not Applicable</w:t>
      </w:r>
      <w:r w:rsidRPr="00C86E47">
        <w:rPr>
          <w:rFonts w:ascii="Times New Roman" w:eastAsia="Times New Roman" w:hAnsi="Times New Roman" w:cs="Times New Roman"/>
          <w:sz w:val="24"/>
          <w:szCs w:val="24"/>
        </w:rPr>
        <w:t xml:space="preserve">”; </w:t>
      </w:r>
    </w:p>
    <w:p w:rsidR="00C86E47" w:rsidRPr="00C86E47" w:rsidP="004C1E4C" w14:paraId="665E21AE" w14:textId="77777777">
      <w:pPr>
        <w:pStyle w:val="ListParagraph"/>
        <w:numPr>
          <w:ilvl w:val="0"/>
          <w:numId w:val="72"/>
        </w:numPr>
        <w:tabs>
          <w:tab w:val="left" w:pos="360"/>
        </w:tabs>
        <w:overflowPunct w:val="0"/>
        <w:autoSpaceDE w:val="0"/>
        <w:autoSpaceDN w:val="0"/>
        <w:adjustRightInd w:val="0"/>
        <w:spacing w:before="240" w:after="240"/>
        <w:rPr>
          <w:rFonts w:ascii="Times New Roman" w:eastAsia="Times New Roman" w:hAnsi="Times New Roman" w:cs="Times New Roman"/>
          <w:sz w:val="24"/>
          <w:szCs w:val="24"/>
        </w:rPr>
      </w:pPr>
      <w:r w:rsidRPr="00C86E47">
        <w:rPr>
          <w:rFonts w:ascii="Times New Roman" w:eastAsia="Times New Roman" w:hAnsi="Times New Roman" w:cs="Times New Roman"/>
          <w:sz w:val="24"/>
          <w:szCs w:val="24"/>
        </w:rPr>
        <w:t>in connection with a statistical survey, that is not designed to produce valid and reliable results than can be generalized to the universe of study – “</w:t>
      </w:r>
      <w:r w:rsidRPr="00C86E47">
        <w:rPr>
          <w:rFonts w:ascii="Times New Roman" w:eastAsia="Times New Roman" w:hAnsi="Times New Roman" w:cs="Times New Roman"/>
          <w:b/>
          <w:sz w:val="24"/>
          <w:szCs w:val="24"/>
        </w:rPr>
        <w:t>Not Applicable</w:t>
      </w:r>
      <w:r w:rsidRPr="00C86E47">
        <w:rPr>
          <w:rFonts w:ascii="Times New Roman" w:eastAsia="Times New Roman" w:hAnsi="Times New Roman" w:cs="Times New Roman"/>
          <w:sz w:val="24"/>
          <w:szCs w:val="24"/>
        </w:rPr>
        <w:t xml:space="preserve">”; </w:t>
      </w:r>
    </w:p>
    <w:p w:rsidR="00C86E47" w:rsidRPr="00C86E47" w:rsidP="004C1E4C" w14:paraId="3E83E8E7" w14:textId="77777777">
      <w:pPr>
        <w:pStyle w:val="ListParagraph"/>
        <w:numPr>
          <w:ilvl w:val="0"/>
          <w:numId w:val="72"/>
        </w:numPr>
        <w:tabs>
          <w:tab w:val="left" w:pos="360"/>
        </w:tabs>
        <w:overflowPunct w:val="0"/>
        <w:autoSpaceDE w:val="0"/>
        <w:autoSpaceDN w:val="0"/>
        <w:adjustRightInd w:val="0"/>
        <w:spacing w:before="240" w:after="240"/>
        <w:rPr>
          <w:rFonts w:ascii="Times New Roman" w:eastAsia="Times New Roman" w:hAnsi="Times New Roman" w:cs="Times New Roman"/>
          <w:sz w:val="24"/>
          <w:szCs w:val="24"/>
        </w:rPr>
      </w:pPr>
      <w:r w:rsidRPr="00C86E47">
        <w:rPr>
          <w:rFonts w:ascii="Times New Roman" w:eastAsia="Times New Roman" w:hAnsi="Times New Roman" w:cs="Times New Roman"/>
          <w:sz w:val="24"/>
          <w:szCs w:val="24"/>
        </w:rPr>
        <w:t>requiring the use of a statistical data classification that has not been reviewed and approved by OMB – “</w:t>
      </w:r>
      <w:r w:rsidRPr="00C86E47">
        <w:rPr>
          <w:rFonts w:ascii="Times New Roman" w:eastAsia="Times New Roman" w:hAnsi="Times New Roman" w:cs="Times New Roman"/>
          <w:b/>
          <w:sz w:val="24"/>
          <w:szCs w:val="24"/>
        </w:rPr>
        <w:t>Not Applicable</w:t>
      </w:r>
      <w:r w:rsidRPr="00C86E47">
        <w:rPr>
          <w:rFonts w:ascii="Times New Roman" w:eastAsia="Times New Roman" w:hAnsi="Times New Roman" w:cs="Times New Roman"/>
          <w:sz w:val="24"/>
          <w:szCs w:val="24"/>
        </w:rPr>
        <w:t xml:space="preserve">”; </w:t>
      </w:r>
    </w:p>
    <w:p w:rsidR="00C86E47" w:rsidRPr="00C86E47" w:rsidP="004C1E4C" w14:paraId="60D5ADC4" w14:textId="77777777">
      <w:pPr>
        <w:pStyle w:val="ListParagraph"/>
        <w:numPr>
          <w:ilvl w:val="0"/>
          <w:numId w:val="72"/>
        </w:numPr>
        <w:tabs>
          <w:tab w:val="left" w:pos="360"/>
        </w:tabs>
        <w:overflowPunct w:val="0"/>
        <w:autoSpaceDE w:val="0"/>
        <w:autoSpaceDN w:val="0"/>
        <w:adjustRightInd w:val="0"/>
        <w:spacing w:before="240" w:after="240"/>
        <w:rPr>
          <w:rFonts w:ascii="Times New Roman" w:eastAsia="Times New Roman" w:hAnsi="Times New Roman" w:cs="Times New Roman"/>
          <w:sz w:val="24"/>
          <w:szCs w:val="24"/>
        </w:rPr>
      </w:pPr>
      <w:r w:rsidRPr="00C86E47">
        <w:rPr>
          <w:rFonts w:ascii="Times New Roman" w:eastAsia="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C86E47">
        <w:rPr>
          <w:rFonts w:ascii="Times New Roman" w:eastAsia="Times New Roman" w:hAnsi="Times New Roman" w:cs="Times New Roman"/>
          <w:b/>
          <w:sz w:val="24"/>
          <w:szCs w:val="24"/>
        </w:rPr>
        <w:t>Not Applicable</w:t>
      </w:r>
      <w:r w:rsidRPr="00C86E47">
        <w:rPr>
          <w:rFonts w:ascii="Times New Roman" w:eastAsia="Times New Roman" w:hAnsi="Times New Roman" w:cs="Times New Roman"/>
          <w:sz w:val="24"/>
          <w:szCs w:val="24"/>
        </w:rPr>
        <w:t xml:space="preserve">”; or </w:t>
      </w:r>
    </w:p>
    <w:p w:rsidR="00C86E47" w:rsidRPr="00C86E47" w:rsidP="004C1E4C" w14:paraId="7D573F24" w14:textId="6413A60A">
      <w:pPr>
        <w:pStyle w:val="ListParagraph"/>
        <w:numPr>
          <w:ilvl w:val="0"/>
          <w:numId w:val="72"/>
        </w:numPr>
        <w:tabs>
          <w:tab w:val="left" w:pos="360"/>
        </w:tabs>
        <w:overflowPunct w:val="0"/>
        <w:autoSpaceDE w:val="0"/>
        <w:autoSpaceDN w:val="0"/>
        <w:adjustRightInd w:val="0"/>
        <w:spacing w:before="240" w:after="240"/>
        <w:rPr>
          <w:rFonts w:ascii="Times New Roman" w:eastAsia="Times New Roman" w:hAnsi="Times New Roman" w:cs="Times New Roman"/>
          <w:sz w:val="24"/>
          <w:szCs w:val="24"/>
        </w:rPr>
      </w:pPr>
      <w:r w:rsidRPr="00C86E47">
        <w:rPr>
          <w:rFonts w:ascii="Times New Roman" w:eastAsia="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C86E47">
        <w:rPr>
          <w:rFonts w:ascii="Times New Roman" w:eastAsia="Times New Roman" w:hAnsi="Times New Roman" w:cs="Times New Roman"/>
          <w:b/>
          <w:sz w:val="24"/>
          <w:szCs w:val="24"/>
        </w:rPr>
        <w:t>Not Applicable</w:t>
      </w:r>
      <w:r w:rsidRPr="00C86E47">
        <w:rPr>
          <w:rFonts w:ascii="Times New Roman" w:eastAsia="Times New Roman" w:hAnsi="Times New Roman" w:cs="Times New Roman"/>
          <w:sz w:val="24"/>
          <w:szCs w:val="24"/>
        </w:rPr>
        <w:t>”.</w:t>
      </w:r>
    </w:p>
    <w:p w:rsidR="008064C8" w:rsidRPr="008064C8" w:rsidP="00B52F59" w14:paraId="646DB66E" w14:textId="0FF9895A">
      <w:pPr>
        <w:tabs>
          <w:tab w:val="left" w:pos="360"/>
        </w:tabs>
        <w:spacing w:after="240"/>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tab/>
      </w:r>
      <w:r w:rsidRPr="008064C8">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064C8" w:rsidRPr="008064C8" w:rsidP="00B52F59" w14:paraId="5FFC9032" w14:textId="77777777">
      <w:pPr>
        <w:numPr>
          <w:ilvl w:val="0"/>
          <w:numId w:val="3"/>
        </w:numPr>
        <w:tabs>
          <w:tab w:val="left" w:pos="360"/>
        </w:tabs>
        <w:overflowPunct w:val="0"/>
        <w:autoSpaceDE w:val="0"/>
        <w:autoSpaceDN w:val="0"/>
        <w:adjustRightInd w:val="0"/>
        <w:spacing w:after="240"/>
        <w:ind w:left="720"/>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064C8" w:rsidP="00B52F59" w14:paraId="7734C020" w14:textId="77777777">
      <w:pPr>
        <w:keepLines/>
        <w:numPr>
          <w:ilvl w:val="0"/>
          <w:numId w:val="3"/>
        </w:numPr>
        <w:tabs>
          <w:tab w:val="left" w:pos="360"/>
        </w:tabs>
        <w:overflowPunct w:val="0"/>
        <w:autoSpaceDE w:val="0"/>
        <w:autoSpaceDN w:val="0"/>
        <w:adjustRightInd w:val="0"/>
        <w:spacing w:after="24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AD522B" w:rsidRPr="00AD522B" w:rsidP="00AD522B" w14:paraId="30FDFD81" w14:textId="7905EBDD">
      <w:pPr>
        <w:keepLines/>
        <w:tabs>
          <w:tab w:val="left" w:pos="360"/>
        </w:tabs>
        <w:overflowPunct w:val="0"/>
        <w:autoSpaceDE w:val="0"/>
        <w:autoSpaceDN w:val="0"/>
        <w:adjustRightInd w:val="0"/>
        <w:spacing w:after="240"/>
        <w:ind w:left="360"/>
        <w:rPr>
          <w:rFonts w:ascii="Times New Roman" w:hAnsi="Times New Roman" w:cs="Times New Roman"/>
          <w:bCs/>
          <w:sz w:val="24"/>
          <w:szCs w:val="24"/>
        </w:rPr>
      </w:pPr>
      <w:r w:rsidRPr="00AD522B">
        <w:rPr>
          <w:rFonts w:ascii="Times New Roman" w:hAnsi="Times New Roman" w:cs="Times New Roman"/>
          <w:bCs/>
          <w:sz w:val="24"/>
          <w:szCs w:val="24"/>
        </w:rPr>
        <w:t xml:space="preserve">In accordance with 5 CFR 1320.8(d), a 60-day Federal Register Notice soliciting public comments was announced in the Federal Register on </w:t>
      </w:r>
      <w:r>
        <w:rPr>
          <w:rFonts w:ascii="Times New Roman" w:hAnsi="Times New Roman" w:cs="Times New Roman"/>
          <w:bCs/>
          <w:sz w:val="24"/>
          <w:szCs w:val="24"/>
        </w:rPr>
        <w:t>March</w:t>
      </w:r>
      <w:r w:rsidRPr="00AD522B">
        <w:rPr>
          <w:rFonts w:ascii="Times New Roman" w:hAnsi="Times New Roman" w:cs="Times New Roman"/>
          <w:bCs/>
          <w:sz w:val="24"/>
          <w:szCs w:val="24"/>
        </w:rPr>
        <w:t xml:space="preserve"> </w:t>
      </w:r>
      <w:r>
        <w:rPr>
          <w:rFonts w:ascii="Times New Roman" w:hAnsi="Times New Roman" w:cs="Times New Roman"/>
          <w:bCs/>
          <w:sz w:val="24"/>
          <w:szCs w:val="24"/>
        </w:rPr>
        <w:t>26</w:t>
      </w:r>
      <w:r w:rsidRPr="00AD522B">
        <w:rPr>
          <w:rFonts w:ascii="Times New Roman" w:hAnsi="Times New Roman" w:cs="Times New Roman"/>
          <w:bCs/>
          <w:sz w:val="24"/>
          <w:szCs w:val="24"/>
        </w:rPr>
        <w:t>, 202</w:t>
      </w:r>
      <w:r w:rsidR="00810EA9">
        <w:rPr>
          <w:rFonts w:ascii="Times New Roman" w:hAnsi="Times New Roman" w:cs="Times New Roman"/>
          <w:bCs/>
          <w:sz w:val="24"/>
          <w:szCs w:val="24"/>
        </w:rPr>
        <w:t>5</w:t>
      </w:r>
      <w:r w:rsidRPr="00AD522B">
        <w:rPr>
          <w:rFonts w:ascii="Times New Roman" w:hAnsi="Times New Roman" w:cs="Times New Roman"/>
          <w:bCs/>
          <w:sz w:val="24"/>
          <w:szCs w:val="24"/>
        </w:rPr>
        <w:t>, Volume 9</w:t>
      </w:r>
      <w:r>
        <w:rPr>
          <w:rFonts w:ascii="Times New Roman" w:hAnsi="Times New Roman" w:cs="Times New Roman"/>
          <w:bCs/>
          <w:sz w:val="24"/>
          <w:szCs w:val="24"/>
        </w:rPr>
        <w:t>0</w:t>
      </w:r>
      <w:r w:rsidRPr="00AD522B">
        <w:rPr>
          <w:rFonts w:ascii="Times New Roman" w:hAnsi="Times New Roman" w:cs="Times New Roman"/>
          <w:bCs/>
          <w:sz w:val="24"/>
          <w:szCs w:val="24"/>
        </w:rPr>
        <w:t xml:space="preserve">, Page </w:t>
      </w:r>
      <w:r>
        <w:rPr>
          <w:rFonts w:ascii="Times New Roman" w:hAnsi="Times New Roman" w:cs="Times New Roman"/>
          <w:bCs/>
          <w:sz w:val="24"/>
          <w:szCs w:val="24"/>
        </w:rPr>
        <w:t>13775</w:t>
      </w:r>
      <w:r w:rsidRPr="00AD522B">
        <w:rPr>
          <w:rFonts w:ascii="Times New Roman" w:hAnsi="Times New Roman" w:cs="Times New Roman"/>
          <w:bCs/>
          <w:sz w:val="24"/>
          <w:szCs w:val="24"/>
        </w:rPr>
        <w:t>. No comments were received.</w:t>
      </w:r>
    </w:p>
    <w:p w:rsidR="008B40D0" w:rsidP="00B52F59" w14:paraId="1273FDDF" w14:textId="10C4A79E">
      <w:pPr>
        <w:keepLines/>
        <w:numPr>
          <w:ilvl w:val="0"/>
          <w:numId w:val="4"/>
        </w:numPr>
        <w:tabs>
          <w:tab w:val="left" w:pos="360"/>
        </w:tabs>
        <w:overflowPunct w:val="0"/>
        <w:autoSpaceDE w:val="0"/>
        <w:autoSpaceDN w:val="0"/>
        <w:adjustRightInd w:val="0"/>
        <w:spacing w:after="240"/>
        <w:rPr>
          <w:b/>
          <w:sz w:val="24"/>
          <w:szCs w:val="24"/>
        </w:rPr>
      </w:pPr>
      <w:r w:rsidRPr="008064C8">
        <w:rPr>
          <w:rFonts w:ascii="Times New Roman" w:hAnsi="Times New Roman" w:cs="Times New Roman"/>
          <w:b/>
          <w:sz w:val="24"/>
          <w:szCs w:val="24"/>
        </w:rPr>
        <w:t xml:space="preserve">Explain any decision to provide any payment or gift to respondents, other than </w:t>
      </w:r>
      <w:r w:rsidRPr="008064C8" w:rsidR="00BB779B">
        <w:rPr>
          <w:rFonts w:ascii="Times New Roman" w:hAnsi="Times New Roman" w:cs="Times New Roman"/>
          <w:b/>
          <w:sz w:val="24"/>
          <w:szCs w:val="24"/>
        </w:rPr>
        <w:t>remuneration</w:t>
      </w:r>
      <w:r w:rsidRPr="008064C8">
        <w:rPr>
          <w:rFonts w:ascii="Times New Roman" w:hAnsi="Times New Roman" w:cs="Times New Roman"/>
          <w:b/>
          <w:sz w:val="24"/>
          <w:szCs w:val="24"/>
        </w:rPr>
        <w:t xml:space="preserve"> of contractors or grantees</w:t>
      </w:r>
      <w:r>
        <w:rPr>
          <w:b/>
          <w:sz w:val="24"/>
          <w:szCs w:val="24"/>
        </w:rPr>
        <w:t>.</w:t>
      </w:r>
    </w:p>
    <w:p w:rsidR="003E475E" w:rsidP="007331EE" w14:paraId="2CD5DF60" w14:textId="78A0FC1C">
      <w:pPr>
        <w:keepLines/>
        <w:tabs>
          <w:tab w:val="left" w:pos="360"/>
        </w:tabs>
        <w:overflowPunct w:val="0"/>
        <w:autoSpaceDE w:val="0"/>
        <w:autoSpaceDN w:val="0"/>
        <w:adjustRightInd w:val="0"/>
        <w:spacing w:after="240"/>
        <w:rPr>
          <w:rFonts w:ascii="Times New Roman" w:hAnsi="Times New Roman" w:cs="Times New Roman"/>
          <w:bCs/>
          <w:sz w:val="24"/>
          <w:szCs w:val="24"/>
        </w:rPr>
      </w:pPr>
      <w:r>
        <w:rPr>
          <w:rFonts w:ascii="Times New Roman" w:hAnsi="Times New Roman" w:cs="Times New Roman"/>
          <w:bCs/>
          <w:sz w:val="24"/>
          <w:szCs w:val="24"/>
        </w:rPr>
        <w:tab/>
      </w:r>
      <w:r w:rsidR="007331EE">
        <w:rPr>
          <w:rFonts w:ascii="Times New Roman" w:hAnsi="Times New Roman" w:cs="Times New Roman"/>
          <w:bCs/>
          <w:sz w:val="24"/>
          <w:szCs w:val="24"/>
        </w:rPr>
        <w:t>HUD will not provide any payment or gift to respondents.</w:t>
      </w:r>
    </w:p>
    <w:p w:rsidR="00E343D3" w:rsidP="007331EE" w14:paraId="2A0CA00F" w14:textId="77777777">
      <w:pPr>
        <w:keepLines/>
        <w:tabs>
          <w:tab w:val="left" w:pos="360"/>
        </w:tabs>
        <w:overflowPunct w:val="0"/>
        <w:autoSpaceDE w:val="0"/>
        <w:autoSpaceDN w:val="0"/>
        <w:adjustRightInd w:val="0"/>
        <w:spacing w:after="240"/>
        <w:rPr>
          <w:rFonts w:ascii="Times New Roman" w:hAnsi="Times New Roman" w:cs="Times New Roman"/>
          <w:bCs/>
          <w:sz w:val="24"/>
          <w:szCs w:val="24"/>
        </w:rPr>
      </w:pPr>
    </w:p>
    <w:p w:rsidR="00E343D3" w:rsidRPr="007331EE" w:rsidP="007331EE" w14:paraId="6262286B" w14:textId="77777777">
      <w:pPr>
        <w:keepLines/>
        <w:tabs>
          <w:tab w:val="left" w:pos="360"/>
        </w:tabs>
        <w:overflowPunct w:val="0"/>
        <w:autoSpaceDE w:val="0"/>
        <w:autoSpaceDN w:val="0"/>
        <w:adjustRightInd w:val="0"/>
        <w:spacing w:after="240"/>
        <w:rPr>
          <w:bCs/>
          <w:sz w:val="24"/>
          <w:szCs w:val="24"/>
        </w:rPr>
      </w:pPr>
    </w:p>
    <w:p w:rsidR="00E343D3" w:rsidRPr="00E343D3" w:rsidP="00E343D3" w14:paraId="1547C3A2" w14:textId="25DE880E">
      <w:pPr>
        <w:pStyle w:val="ListParagraph"/>
        <w:numPr>
          <w:ilvl w:val="0"/>
          <w:numId w:val="4"/>
        </w:numPr>
        <w:spacing w:after="240"/>
        <w:rPr>
          <w:rFonts w:ascii="Times New Roman" w:hAnsi="Times New Roman" w:cs="Times New Roman"/>
          <w:b/>
          <w:sz w:val="24"/>
          <w:szCs w:val="24"/>
        </w:rPr>
      </w:pPr>
      <w:r w:rsidRPr="008A082A">
        <w:rPr>
          <w:rFonts w:ascii="Times New Roman" w:hAnsi="Times New Roman" w:cs="Times New Roman"/>
          <w:b/>
          <w:sz w:val="24"/>
          <w:szCs w:val="24"/>
        </w:rPr>
        <w:t>Describe any assurance of confidentiality provided to respondents and the basis for assurance in statute, regulation</w:t>
      </w:r>
      <w:r w:rsidR="00181283">
        <w:rPr>
          <w:rFonts w:ascii="Times New Roman" w:hAnsi="Times New Roman" w:cs="Times New Roman"/>
          <w:b/>
          <w:sz w:val="24"/>
          <w:szCs w:val="24"/>
        </w:rPr>
        <w:t>,</w:t>
      </w:r>
      <w:r w:rsidRPr="008A082A">
        <w:rPr>
          <w:rFonts w:ascii="Times New Roman" w:hAnsi="Times New Roman" w:cs="Times New Roman"/>
          <w:b/>
          <w:sz w:val="24"/>
          <w:szCs w:val="24"/>
        </w:rPr>
        <w:t xml:space="preserve"> or agency policy.</w:t>
      </w:r>
      <w:bookmarkStart w:id="0" w:name="_Hlk95476126"/>
      <w:r w:rsidRPr="00E343D3">
        <w:rPr>
          <w:rFonts w:ascii="Times New Roman" w:eastAsia="Times New Roman" w:hAnsi="Times New Roman" w:cs="Times New Roman"/>
          <w:sz w:val="24"/>
          <w:szCs w:val="24"/>
        </w:rPr>
        <w:t xml:space="preserve"> </w:t>
      </w:r>
      <w:r w:rsidRPr="00E343D3">
        <w:rPr>
          <w:rFonts w:ascii="Times New Roman" w:hAnsi="Times New Roman" w:cs="Times New Roman"/>
          <w:b/>
          <w:sz w:val="24"/>
          <w:szCs w:val="24"/>
        </w:rPr>
        <w:t>If the collection requires a system of records notice (SORN) or privacy impact assessment (PIA), those should be cited and described here.</w:t>
      </w:r>
    </w:p>
    <w:p w:rsidR="005F3F48" w:rsidRPr="00874435" w:rsidP="005F3F48" w14:paraId="2D9F8D41" w14:textId="7A6B5B11">
      <w:pPr>
        <w:pStyle w:val="BodyText"/>
        <w:ind w:left="360"/>
        <w:rPr>
          <w:sz w:val="24"/>
          <w:szCs w:val="24"/>
        </w:rPr>
      </w:pPr>
      <w:r w:rsidRPr="00874435">
        <w:rPr>
          <w:sz w:val="24"/>
          <w:szCs w:val="24"/>
        </w:rPr>
        <w:t xml:space="preserve">HUD will make every effort to maintain the privacy </w:t>
      </w:r>
      <w:r w:rsidR="007331EE">
        <w:rPr>
          <w:sz w:val="24"/>
          <w:szCs w:val="24"/>
        </w:rPr>
        <w:t xml:space="preserve">and confidentiality </w:t>
      </w:r>
      <w:r w:rsidRPr="00874435">
        <w:rPr>
          <w:sz w:val="24"/>
          <w:szCs w:val="24"/>
        </w:rPr>
        <w:t xml:space="preserve">of respondents, to the extent </w:t>
      </w:r>
      <w:r w:rsidR="007331EE">
        <w:rPr>
          <w:sz w:val="24"/>
          <w:szCs w:val="24"/>
        </w:rPr>
        <w:t>possible</w:t>
      </w:r>
      <w:r w:rsidRPr="00874435">
        <w:rPr>
          <w:sz w:val="24"/>
          <w:szCs w:val="24"/>
        </w:rPr>
        <w:t xml:space="preserve">. </w:t>
      </w:r>
      <w:r w:rsidR="007331EE">
        <w:rPr>
          <w:sz w:val="24"/>
          <w:szCs w:val="24"/>
        </w:rPr>
        <w:t>The information collected may be considered proprietary or confidential, and as such, may be subject to</w:t>
      </w:r>
      <w:r w:rsidRPr="00874435">
        <w:rPr>
          <w:sz w:val="24"/>
          <w:szCs w:val="24"/>
        </w:rPr>
        <w:t xml:space="preserve"> 5 U.S.C.</w:t>
      </w:r>
      <w:r w:rsidR="0052663F">
        <w:rPr>
          <w:sz w:val="24"/>
          <w:szCs w:val="24"/>
        </w:rPr>
        <w:t xml:space="preserve"> </w:t>
      </w:r>
      <w:r w:rsidRPr="00874435">
        <w:rPr>
          <w:sz w:val="24"/>
          <w:szCs w:val="24"/>
        </w:rPr>
        <w:t xml:space="preserve">552 (Freedom of </w:t>
      </w:r>
      <w:r w:rsidRPr="00DA7F21">
        <w:rPr>
          <w:sz w:val="24"/>
          <w:szCs w:val="24"/>
        </w:rPr>
        <w:t xml:space="preserve">Information Act), 5 U.S.C. 552a (Privacy Act of 1974) and OMB Circular No. A-130. </w:t>
      </w:r>
      <w:r>
        <w:rPr>
          <w:sz w:val="24"/>
          <w:szCs w:val="24"/>
        </w:rPr>
        <w:t>If required by HUD’s Chief Privacy Officer, HUD will publish a System of Records Notice (SORN) in the Federal Register prior to data collection and comply with all aspects of the Privacy Act and agency policy</w:t>
      </w:r>
      <w:r w:rsidRPr="00DA7F21">
        <w:rPr>
          <w:sz w:val="24"/>
          <w:szCs w:val="24"/>
        </w:rPr>
        <w:t>.</w:t>
      </w:r>
    </w:p>
    <w:p w:rsidR="008B40D0" w:rsidRPr="006C45BF" w:rsidP="006C45BF" w14:paraId="18AA54C8" w14:textId="72E5EB3A">
      <w:pPr>
        <w:pStyle w:val="ListParagraph"/>
        <w:keepLines/>
        <w:numPr>
          <w:ilvl w:val="0"/>
          <w:numId w:val="4"/>
        </w:numPr>
        <w:tabs>
          <w:tab w:val="left" w:pos="360"/>
        </w:tabs>
        <w:spacing w:after="240"/>
        <w:rPr>
          <w:rFonts w:ascii="Times New Roman" w:hAnsi="Times New Roman" w:cs="Times New Roman"/>
          <w:b/>
          <w:sz w:val="24"/>
          <w:szCs w:val="24"/>
        </w:rPr>
      </w:pPr>
      <w:r w:rsidRPr="006C45BF">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0"/>
    </w:p>
    <w:p w:rsidR="006C45BF" w:rsidRPr="006C45BF" w:rsidP="003C492B" w14:paraId="02F7AE49" w14:textId="5919534C">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No information collected may be considered </w:t>
      </w:r>
      <w:r w:rsidR="00B25E67">
        <w:rPr>
          <w:rFonts w:ascii="Times New Roman" w:hAnsi="Times New Roman" w:cs="Times New Roman"/>
          <w:bCs/>
          <w:sz w:val="24"/>
          <w:szCs w:val="24"/>
        </w:rPr>
        <w:t>private or personal information</w:t>
      </w:r>
      <w:r w:rsidR="000E610A">
        <w:rPr>
          <w:rFonts w:ascii="Times New Roman" w:hAnsi="Times New Roman" w:cs="Times New Roman"/>
          <w:bCs/>
          <w:sz w:val="24"/>
          <w:szCs w:val="24"/>
        </w:rPr>
        <w:t>, as described in question 11 above</w:t>
      </w:r>
      <w:r w:rsidR="00B25E67">
        <w:rPr>
          <w:rFonts w:ascii="Times New Roman" w:hAnsi="Times New Roman" w:cs="Times New Roman"/>
          <w:bCs/>
          <w:sz w:val="24"/>
          <w:szCs w:val="24"/>
        </w:rPr>
        <w:t xml:space="preserve">. The information collected in this questionnaire </w:t>
      </w:r>
      <w:r w:rsidR="00CD6958">
        <w:rPr>
          <w:rFonts w:ascii="Times New Roman" w:hAnsi="Times New Roman" w:cs="Times New Roman"/>
          <w:bCs/>
          <w:sz w:val="24"/>
          <w:szCs w:val="24"/>
        </w:rPr>
        <w:t>relates</w:t>
      </w:r>
      <w:r w:rsidR="00B25E67">
        <w:rPr>
          <w:rFonts w:ascii="Times New Roman" w:hAnsi="Times New Roman" w:cs="Times New Roman"/>
          <w:bCs/>
          <w:sz w:val="24"/>
          <w:szCs w:val="24"/>
        </w:rPr>
        <w:t xml:space="preserve"> to corporate entities and </w:t>
      </w:r>
      <w:r w:rsidR="000E610A">
        <w:rPr>
          <w:rFonts w:ascii="Times New Roman" w:hAnsi="Times New Roman" w:cs="Times New Roman"/>
          <w:bCs/>
          <w:sz w:val="24"/>
          <w:szCs w:val="24"/>
        </w:rPr>
        <w:t>business</w:t>
      </w:r>
      <w:r w:rsidR="00364EF5">
        <w:rPr>
          <w:rFonts w:ascii="Times New Roman" w:hAnsi="Times New Roman" w:cs="Times New Roman"/>
          <w:bCs/>
          <w:sz w:val="24"/>
          <w:szCs w:val="24"/>
        </w:rPr>
        <w:t>es</w:t>
      </w:r>
      <w:r w:rsidR="000E610A">
        <w:rPr>
          <w:rFonts w:ascii="Times New Roman" w:hAnsi="Times New Roman" w:cs="Times New Roman"/>
          <w:bCs/>
          <w:sz w:val="24"/>
          <w:szCs w:val="24"/>
        </w:rPr>
        <w:t xml:space="preserve"> and</w:t>
      </w:r>
      <w:r w:rsidR="00B25E67">
        <w:rPr>
          <w:rFonts w:ascii="Times New Roman" w:hAnsi="Times New Roman" w:cs="Times New Roman"/>
          <w:bCs/>
          <w:sz w:val="24"/>
          <w:szCs w:val="24"/>
        </w:rPr>
        <w:t xml:space="preserve"> is necessary to </w:t>
      </w:r>
      <w:r w:rsidR="0095013A">
        <w:rPr>
          <w:rFonts w:ascii="Times New Roman" w:hAnsi="Times New Roman" w:cs="Times New Roman"/>
          <w:bCs/>
          <w:sz w:val="24"/>
          <w:szCs w:val="24"/>
        </w:rPr>
        <w:t>effectively manage</w:t>
      </w:r>
      <w:r w:rsidR="00126773">
        <w:rPr>
          <w:rFonts w:ascii="Times New Roman" w:hAnsi="Times New Roman" w:cs="Times New Roman"/>
          <w:bCs/>
          <w:sz w:val="24"/>
          <w:szCs w:val="24"/>
        </w:rPr>
        <w:t xml:space="preserve"> HUD’s supply chain risk by</w:t>
      </w:r>
      <w:r w:rsidR="00B25E67">
        <w:rPr>
          <w:rFonts w:ascii="Times New Roman" w:hAnsi="Times New Roman" w:cs="Times New Roman"/>
          <w:bCs/>
          <w:sz w:val="24"/>
          <w:szCs w:val="24"/>
        </w:rPr>
        <w:t xml:space="preserve"> evaluat</w:t>
      </w:r>
      <w:r w:rsidR="00126773">
        <w:rPr>
          <w:rFonts w:ascii="Times New Roman" w:hAnsi="Times New Roman" w:cs="Times New Roman"/>
          <w:bCs/>
          <w:sz w:val="24"/>
          <w:szCs w:val="24"/>
        </w:rPr>
        <w:t>ing and understanding</w:t>
      </w:r>
      <w:r w:rsidR="00B25E67">
        <w:rPr>
          <w:rFonts w:ascii="Times New Roman" w:hAnsi="Times New Roman" w:cs="Times New Roman"/>
          <w:bCs/>
          <w:sz w:val="24"/>
          <w:szCs w:val="24"/>
        </w:rPr>
        <w:t xml:space="preserve"> the </w:t>
      </w:r>
      <w:r w:rsidR="00F349D1">
        <w:rPr>
          <w:rFonts w:ascii="Times New Roman" w:hAnsi="Times New Roman" w:cs="Times New Roman"/>
          <w:bCs/>
          <w:sz w:val="24"/>
          <w:szCs w:val="24"/>
        </w:rPr>
        <w:t xml:space="preserve">supply chain risk management </w:t>
      </w:r>
      <w:r w:rsidR="00C25993">
        <w:rPr>
          <w:rFonts w:ascii="Times New Roman" w:hAnsi="Times New Roman" w:cs="Times New Roman"/>
          <w:bCs/>
          <w:sz w:val="24"/>
          <w:szCs w:val="24"/>
        </w:rPr>
        <w:t>practices of its vendors.</w:t>
      </w:r>
    </w:p>
    <w:p w:rsidR="00DF4E4E" w:rsidRPr="00DF4E4E" w:rsidP="00B52F59" w14:paraId="3128E07D" w14:textId="77777777">
      <w:pPr>
        <w:tabs>
          <w:tab w:val="left" w:pos="360"/>
        </w:tabs>
        <w:spacing w:after="240"/>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rsidR="00DF4E4E" w:rsidRPr="00DF4E4E" w:rsidP="00B52F59" w14:paraId="0838D87B" w14:textId="59634FA3">
      <w:pPr>
        <w:numPr>
          <w:ilvl w:val="0"/>
          <w:numId w:val="5"/>
        </w:numPr>
        <w:tabs>
          <w:tab w:val="left" w:pos="480"/>
        </w:tabs>
        <w:overflowPunct w:val="0"/>
        <w:autoSpaceDE w:val="0"/>
        <w:autoSpaceDN w:val="0"/>
        <w:adjustRightInd w:val="0"/>
        <w:spacing w:after="240"/>
        <w:ind w:left="840"/>
        <w:rPr>
          <w:rFonts w:ascii="Times New Roman" w:hAnsi="Times New Roman" w:cs="Times New Roman"/>
          <w:b/>
          <w:sz w:val="24"/>
          <w:szCs w:val="24"/>
        </w:rPr>
      </w:pPr>
      <w:r>
        <w:rPr>
          <w:rFonts w:ascii="Times New Roman" w:hAnsi="Times New Roman" w:cs="Times New Roman"/>
          <w:b/>
          <w:sz w:val="24"/>
          <w:szCs w:val="24"/>
        </w:rPr>
        <w:t>I</w:t>
      </w:r>
      <w:r w:rsidRPr="00DF4E4E" w:rsidR="006E3410">
        <w:rPr>
          <w:rFonts w:ascii="Times New Roman" w:hAnsi="Times New Roman" w:cs="Times New Roman"/>
          <w:b/>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F4E4E" w:rsidRPr="00DF4E4E" w:rsidP="00B52F59" w14:paraId="07D59B96" w14:textId="71643D46">
      <w:pPr>
        <w:numPr>
          <w:ilvl w:val="0"/>
          <w:numId w:val="5"/>
        </w:numPr>
        <w:tabs>
          <w:tab w:val="left" w:pos="480"/>
        </w:tabs>
        <w:overflowPunct w:val="0"/>
        <w:autoSpaceDE w:val="0"/>
        <w:autoSpaceDN w:val="0"/>
        <w:adjustRightInd w:val="0"/>
        <w:spacing w:after="240"/>
        <w:ind w:left="840"/>
        <w:rPr>
          <w:rFonts w:ascii="Times New Roman" w:hAnsi="Times New Roman" w:cs="Times New Roman"/>
          <w:b/>
          <w:sz w:val="24"/>
          <w:szCs w:val="24"/>
        </w:rPr>
      </w:pPr>
      <w:r>
        <w:rPr>
          <w:rFonts w:ascii="Times New Roman" w:hAnsi="Times New Roman" w:cs="Times New Roman"/>
          <w:b/>
          <w:sz w:val="24"/>
          <w:szCs w:val="24"/>
        </w:rPr>
        <w:t>I</w:t>
      </w:r>
      <w:r w:rsidRPr="00DF4E4E" w:rsidR="006E3410">
        <w:rPr>
          <w:rFonts w:ascii="Times New Roman" w:hAnsi="Times New Roman" w:cs="Times New Roman"/>
          <w:b/>
          <w:sz w:val="24"/>
          <w:szCs w:val="24"/>
        </w:rPr>
        <w:t xml:space="preserve">f this request covers more than one form, provide separate hour burden estimates for each form and aggregate the hour burdens in </w:t>
      </w:r>
      <w:r>
        <w:rPr>
          <w:rFonts w:ascii="Times New Roman" w:hAnsi="Times New Roman" w:cs="Times New Roman"/>
          <w:b/>
          <w:sz w:val="24"/>
          <w:szCs w:val="24"/>
        </w:rPr>
        <w:t>chart</w:t>
      </w:r>
      <w:r>
        <w:rPr>
          <w:rFonts w:ascii="Times New Roman" w:hAnsi="Times New Roman" w:cs="Times New Roman"/>
          <w:b/>
          <w:sz w:val="24"/>
          <w:szCs w:val="24"/>
        </w:rPr>
        <w:t xml:space="preserve"> below</w:t>
      </w:r>
      <w:r w:rsidRPr="00DF4E4E" w:rsidR="006E3410">
        <w:rPr>
          <w:rFonts w:ascii="Times New Roman" w:hAnsi="Times New Roman" w:cs="Times New Roman"/>
          <w:b/>
          <w:sz w:val="24"/>
          <w:szCs w:val="24"/>
        </w:rPr>
        <w:t xml:space="preserve">; and </w:t>
      </w:r>
    </w:p>
    <w:p w:rsidR="0036328A" w:rsidRPr="00343986" w:rsidP="00B52F59" w14:paraId="35A618DB" w14:textId="779FCD22">
      <w:pPr>
        <w:keepLines/>
        <w:numPr>
          <w:ilvl w:val="0"/>
          <w:numId w:val="5"/>
        </w:numPr>
        <w:tabs>
          <w:tab w:val="left" w:pos="480"/>
        </w:tabs>
        <w:overflowPunct w:val="0"/>
        <w:autoSpaceDE w:val="0"/>
        <w:autoSpaceDN w:val="0"/>
        <w:adjustRightInd w:val="0"/>
        <w:spacing w:after="240"/>
        <w:ind w:left="840"/>
        <w:rPr>
          <w:rFonts w:ascii="Times New Roman" w:hAnsi="Times New Roman" w:cs="Times New Roman"/>
          <w:sz w:val="24"/>
          <w:szCs w:val="24"/>
        </w:rPr>
      </w:pPr>
      <w:r>
        <w:rPr>
          <w:rFonts w:ascii="Times New Roman" w:hAnsi="Times New Roman" w:cs="Times New Roman"/>
          <w:b/>
          <w:sz w:val="24"/>
          <w:szCs w:val="24"/>
        </w:rPr>
        <w:t>P</w:t>
      </w:r>
      <w:r w:rsidRPr="00DF4E4E" w:rsidR="006E3410">
        <w:rPr>
          <w:rFonts w:ascii="Times New Roman" w:hAnsi="Times New Roman" w:cs="Times New Roman"/>
          <w:b/>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DF4E4E" w:rsidR="00C42FA7">
        <w:rPr>
          <w:rFonts w:ascii="Times New Roman" w:hAnsi="Times New Roman" w:cs="Times New Roman"/>
          <w:b/>
          <w:sz w:val="24"/>
          <w:szCs w:val="24"/>
        </w:rPr>
        <w:t>Instead,</w:t>
      </w:r>
      <w:r w:rsidRPr="00DF4E4E" w:rsidR="006E3410">
        <w:rPr>
          <w:rFonts w:ascii="Times New Roman" w:hAnsi="Times New Roman" w:cs="Times New Roman"/>
          <w:b/>
          <w:sz w:val="24"/>
          <w:szCs w:val="24"/>
        </w:rPr>
        <w:t xml:space="preserve"> this cost should be included in Item </w:t>
      </w:r>
      <w:r w:rsidR="009A0610">
        <w:rPr>
          <w:rFonts w:ascii="Times New Roman" w:hAnsi="Times New Roman" w:cs="Times New Roman"/>
          <w:b/>
          <w:sz w:val="24"/>
          <w:szCs w:val="24"/>
        </w:rPr>
        <w:t>13.</w:t>
      </w:r>
    </w:p>
    <w:p w:rsidR="00C71A95" w:rsidP="00874C53" w14:paraId="6DD1A874" w14:textId="624C4838">
      <w:pPr>
        <w:keepLines/>
        <w:tabs>
          <w:tab w:val="left" w:pos="480"/>
        </w:tabs>
        <w:overflowPunct w:val="0"/>
        <w:autoSpaceDE w:val="0"/>
        <w:autoSpaceDN w:val="0"/>
        <w:adjustRightInd w:val="0"/>
        <w:spacing w:after="240"/>
        <w:ind w:left="360"/>
        <w:rPr>
          <w:rFonts w:ascii="Times New Roman" w:hAnsi="Times New Roman" w:cs="Times New Roman"/>
          <w:sz w:val="24"/>
          <w:szCs w:val="24"/>
        </w:rPr>
      </w:pPr>
      <w:r>
        <w:rPr>
          <w:rFonts w:ascii="Times New Roman" w:hAnsi="Times New Roman" w:cs="Times New Roman"/>
          <w:sz w:val="24"/>
          <w:szCs w:val="24"/>
        </w:rPr>
        <w:t xml:space="preserve">The </w:t>
      </w:r>
      <w:r w:rsidR="00160EBF">
        <w:rPr>
          <w:rFonts w:ascii="Times New Roman" w:hAnsi="Times New Roman" w:cs="Times New Roman"/>
          <w:sz w:val="24"/>
          <w:szCs w:val="24"/>
        </w:rPr>
        <w:t xml:space="preserve">SCRM Program Team estimates the </w:t>
      </w:r>
      <w:r>
        <w:rPr>
          <w:rFonts w:ascii="Times New Roman" w:hAnsi="Times New Roman" w:cs="Times New Roman"/>
          <w:sz w:val="24"/>
          <w:szCs w:val="24"/>
        </w:rPr>
        <w:t xml:space="preserve">total annual hour burden across all respondents to be </w:t>
      </w:r>
      <w:r w:rsidR="00D31D56">
        <w:rPr>
          <w:rFonts w:ascii="Times New Roman" w:hAnsi="Times New Roman" w:cs="Times New Roman"/>
          <w:sz w:val="24"/>
          <w:szCs w:val="24"/>
        </w:rPr>
        <w:t>1,180</w:t>
      </w:r>
      <w:r w:rsidR="00A47825">
        <w:rPr>
          <w:rFonts w:ascii="Times New Roman" w:hAnsi="Times New Roman" w:cs="Times New Roman"/>
          <w:sz w:val="24"/>
          <w:szCs w:val="24"/>
        </w:rPr>
        <w:t xml:space="preserve"> hours</w:t>
      </w:r>
      <w:r w:rsidR="00F333E9">
        <w:rPr>
          <w:rFonts w:ascii="Times New Roman" w:hAnsi="Times New Roman" w:cs="Times New Roman"/>
          <w:sz w:val="24"/>
          <w:szCs w:val="24"/>
        </w:rPr>
        <w:t xml:space="preserve">. This includes the annual SCRM Questionnaire refreshes as described in earlier sections of this document, </w:t>
      </w:r>
      <w:r w:rsidR="006447D4">
        <w:rPr>
          <w:rFonts w:ascii="Times New Roman" w:hAnsi="Times New Roman" w:cs="Times New Roman"/>
          <w:sz w:val="24"/>
          <w:szCs w:val="24"/>
        </w:rPr>
        <w:t xml:space="preserve">as well as an estimate of the total number of unique </w:t>
      </w:r>
      <w:r w:rsidR="00627C1E">
        <w:rPr>
          <w:rFonts w:ascii="Times New Roman" w:hAnsi="Times New Roman" w:cs="Times New Roman"/>
          <w:sz w:val="24"/>
          <w:szCs w:val="24"/>
        </w:rPr>
        <w:t xml:space="preserve">vendors </w:t>
      </w:r>
      <w:r w:rsidR="006F6510">
        <w:rPr>
          <w:rFonts w:ascii="Times New Roman" w:hAnsi="Times New Roman" w:cs="Times New Roman"/>
          <w:sz w:val="24"/>
          <w:szCs w:val="24"/>
        </w:rPr>
        <w:t xml:space="preserve">responding to a solicitation for HUD over the course of a fiscal year. This estimate is based on the current number of </w:t>
      </w:r>
      <w:r w:rsidR="00D31D56">
        <w:rPr>
          <w:rFonts w:ascii="Times New Roman" w:hAnsi="Times New Roman" w:cs="Times New Roman"/>
          <w:sz w:val="24"/>
          <w:szCs w:val="24"/>
        </w:rPr>
        <w:t xml:space="preserve">information and communications technology (ICT) </w:t>
      </w:r>
      <w:r w:rsidR="006F6510">
        <w:rPr>
          <w:rFonts w:ascii="Times New Roman" w:hAnsi="Times New Roman" w:cs="Times New Roman"/>
          <w:sz w:val="24"/>
          <w:szCs w:val="24"/>
        </w:rPr>
        <w:t xml:space="preserve">HUD vendors, </w:t>
      </w:r>
      <w:r w:rsidR="00610B60">
        <w:rPr>
          <w:rFonts w:ascii="Times New Roman" w:hAnsi="Times New Roman" w:cs="Times New Roman"/>
          <w:sz w:val="24"/>
          <w:szCs w:val="24"/>
        </w:rPr>
        <w:t>both competitively and sole-sourced,</w:t>
      </w:r>
      <w:r w:rsidR="00706957">
        <w:rPr>
          <w:rFonts w:ascii="Times New Roman" w:hAnsi="Times New Roman" w:cs="Times New Roman"/>
          <w:sz w:val="24"/>
          <w:szCs w:val="24"/>
        </w:rPr>
        <w:t xml:space="preserve"> and the average number of respondents per </w:t>
      </w:r>
      <w:r w:rsidR="00610B60">
        <w:rPr>
          <w:rFonts w:ascii="Times New Roman" w:hAnsi="Times New Roman" w:cs="Times New Roman"/>
          <w:sz w:val="24"/>
          <w:szCs w:val="24"/>
        </w:rPr>
        <w:t xml:space="preserve">ICT </w:t>
      </w:r>
      <w:r w:rsidR="00706957">
        <w:rPr>
          <w:rFonts w:ascii="Times New Roman" w:hAnsi="Times New Roman" w:cs="Times New Roman"/>
          <w:sz w:val="24"/>
          <w:szCs w:val="24"/>
        </w:rPr>
        <w:t xml:space="preserve">contract award. </w:t>
      </w:r>
    </w:p>
    <w:p w:rsidR="00CE0969" w:rsidP="00874C53" w14:paraId="7FE586B4" w14:textId="6B852462">
      <w:pPr>
        <w:keepLines/>
        <w:tabs>
          <w:tab w:val="left" w:pos="480"/>
        </w:tabs>
        <w:overflowPunct w:val="0"/>
        <w:autoSpaceDE w:val="0"/>
        <w:autoSpaceDN w:val="0"/>
        <w:adjustRightInd w:val="0"/>
        <w:spacing w:after="240"/>
        <w:ind w:left="360"/>
        <w:rPr>
          <w:rFonts w:ascii="Times New Roman" w:hAnsi="Times New Roman" w:cs="Times New Roman"/>
          <w:sz w:val="24"/>
          <w:szCs w:val="24"/>
        </w:rPr>
      </w:pPr>
      <w:r>
        <w:rPr>
          <w:rFonts w:ascii="Times New Roman" w:hAnsi="Times New Roman" w:cs="Times New Roman"/>
          <w:sz w:val="24"/>
          <w:szCs w:val="24"/>
        </w:rPr>
        <w:t>Number of pre-award vendor questionnaire respondents was calculated by:</w:t>
      </w:r>
    </w:p>
    <w:p w:rsidR="008B371B" w:rsidRPr="002E408F" w:rsidP="00874C53" w14:paraId="56FA50EB" w14:textId="528201D1">
      <w:pPr>
        <w:keepLines/>
        <w:tabs>
          <w:tab w:val="left" w:pos="480"/>
        </w:tabs>
        <w:overflowPunct w:val="0"/>
        <w:autoSpaceDE w:val="0"/>
        <w:autoSpaceDN w:val="0"/>
        <w:adjustRightInd w:val="0"/>
        <w:spacing w:after="240"/>
        <w:ind w:left="360"/>
        <w:rPr>
          <w:rFonts w:ascii="Times New Roman" w:hAnsi="Times New Roman" w:eastAsiaTheme="minorEastAsia"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respondents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comp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sole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comp</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Avg</m:t>
              </m:r>
            </m:e>
            <m:sub>
              <m:r>
                <w:rPr>
                  <w:rFonts w:ascii="Cambria Math" w:hAnsi="Cambria Math" w:cs="Times New Roman"/>
                  <w:sz w:val="24"/>
                  <w:szCs w:val="24"/>
                </w:rPr>
                <m:t>r</m:t>
              </m:r>
            </m:sub>
          </m:sSub>
          <m:r>
            <w:rPr>
              <w:rFonts w:ascii="Cambria Math" w:hAnsi="Cambria Math" w:cs="Times New Roman"/>
              <w:sz w:val="24"/>
              <w:szCs w:val="24"/>
            </w:rPr>
            <m:t>)</m:t>
          </m:r>
        </m:oMath>
      </m:oMathPara>
    </w:p>
    <w:p w:rsidR="00291F04" w:rsidP="00874C53" w14:paraId="15CB16FA" w14:textId="49868ED3">
      <w:pPr>
        <w:keepLines/>
        <w:tabs>
          <w:tab w:val="left" w:pos="480"/>
        </w:tabs>
        <w:overflowPunct w:val="0"/>
        <w:autoSpaceDE w:val="0"/>
        <w:autoSpaceDN w:val="0"/>
        <w:adjustRightInd w:val="0"/>
        <w:spacing w:after="240"/>
        <w:ind w:left="360"/>
        <w:rPr>
          <w:rFonts w:ascii="Times New Roman" w:hAnsi="Times New Roman" w:cs="Times New Roman"/>
          <w:sz w:val="24"/>
          <w:szCs w:val="24"/>
        </w:rPr>
      </w:pPr>
      <w:r>
        <w:rPr>
          <w:rFonts w:ascii="Times New Roman" w:hAnsi="Times New Roman" w:cs="Times New Roman"/>
          <w:sz w:val="24"/>
          <w:szCs w:val="24"/>
        </w:rPr>
        <w:t>Where</w:t>
      </w:r>
      <w:r w:rsidR="00AA4885">
        <w:rPr>
          <w:rFonts w:ascii="Times New Roman" w:hAnsi="Times New Roman" w:cs="Times New Roman"/>
          <w:sz w:val="24"/>
          <w:szCs w:val="24"/>
        </w:rPr>
        <w:t>:</w:t>
      </w:r>
      <w:r>
        <w:rPr>
          <w:rFonts w:ascii="Times New Roman" w:hAnsi="Times New Roman" w:cs="Times New Roman"/>
          <w:sz w:val="24"/>
          <w:szCs w:val="24"/>
        </w:rPr>
        <w:t xml:space="preserve"> </w:t>
      </w:r>
    </w:p>
    <w:p w:rsidR="002E408F" w:rsidP="00AA4885" w14:paraId="0B96C370" w14:textId="3D3AD43F">
      <w:pPr>
        <w:pStyle w:val="ListParagraph"/>
        <w:keepLines/>
        <w:numPr>
          <w:ilvl w:val="0"/>
          <w:numId w:val="71"/>
        </w:numPr>
        <w:tabs>
          <w:tab w:val="left" w:pos="480"/>
        </w:tabs>
        <w:overflowPunct w:val="0"/>
        <w:autoSpaceDE w:val="0"/>
        <w:autoSpaceDN w:val="0"/>
        <w:adjustRightInd w:val="0"/>
        <w:spacing w:after="240"/>
        <w:rPr>
          <w:rFonts w:ascii="Times New Roman" w:hAnsi="Times New Roman" w:cs="Times New Roman"/>
          <w:sz w:val="24"/>
          <w:szCs w:val="24"/>
        </w:rPr>
      </w:pPr>
      <w:r>
        <w:rPr>
          <w:rFonts w:ascii="Times New Roman" w:hAnsi="Times New Roman" w:cs="Times New Roman"/>
          <w:i/>
          <w:iCs/>
          <w:sz w:val="24"/>
          <w:szCs w:val="24"/>
        </w:rPr>
        <w:t>T</w:t>
      </w:r>
      <w:r>
        <w:rPr>
          <w:rFonts w:ascii="Times New Roman" w:hAnsi="Times New Roman" w:cs="Times New Roman"/>
          <w:i/>
          <w:iCs/>
          <w:sz w:val="24"/>
          <w:szCs w:val="24"/>
          <w:vertAlign w:val="subscript"/>
        </w:rPr>
        <w:t>respondents</w:t>
      </w:r>
      <w:r w:rsidR="00291F04">
        <w:rPr>
          <w:rFonts w:ascii="Times New Roman" w:hAnsi="Times New Roman" w:cs="Times New Roman"/>
          <w:i/>
          <w:iCs/>
          <w:sz w:val="24"/>
          <w:szCs w:val="24"/>
          <w:vertAlign w:val="subscript"/>
        </w:rPr>
        <w:t xml:space="preserve"> </w:t>
      </w:r>
      <w:r w:rsidR="00291F04">
        <w:rPr>
          <w:rFonts w:ascii="Times New Roman" w:hAnsi="Times New Roman" w:cs="Times New Roman"/>
          <w:i/>
          <w:iCs/>
          <w:sz w:val="24"/>
          <w:szCs w:val="24"/>
        </w:rPr>
        <w:t>=</w:t>
      </w:r>
      <w:r w:rsidR="00291F04">
        <w:rPr>
          <w:rFonts w:ascii="Times New Roman" w:hAnsi="Times New Roman" w:cs="Times New Roman"/>
          <w:sz w:val="24"/>
          <w:szCs w:val="24"/>
        </w:rPr>
        <w:t xml:space="preserve"> the total number of respondents to the questionnaire pre-award</w:t>
      </w:r>
      <w:r w:rsidR="00610B60">
        <w:rPr>
          <w:rFonts w:ascii="Times New Roman" w:hAnsi="Times New Roman" w:cs="Times New Roman"/>
          <w:sz w:val="24"/>
          <w:szCs w:val="24"/>
        </w:rPr>
        <w:t>;</w:t>
      </w:r>
    </w:p>
    <w:p w:rsidR="00291F04" w:rsidP="00AA4885" w14:paraId="0E5EEDF8" w14:textId="14ED461D">
      <w:pPr>
        <w:pStyle w:val="ListParagraph"/>
        <w:keepLines/>
        <w:numPr>
          <w:ilvl w:val="0"/>
          <w:numId w:val="71"/>
        </w:numPr>
        <w:tabs>
          <w:tab w:val="left" w:pos="480"/>
        </w:tabs>
        <w:overflowPunct w:val="0"/>
        <w:autoSpaceDE w:val="0"/>
        <w:autoSpaceDN w:val="0"/>
        <w:adjustRightInd w:val="0"/>
        <w:spacing w:after="240"/>
        <w:rPr>
          <w:rFonts w:ascii="Times New Roman" w:hAnsi="Times New Roman" w:cs="Times New Roman"/>
          <w:sz w:val="24"/>
          <w:szCs w:val="24"/>
        </w:rPr>
      </w:pPr>
      <w:r>
        <w:rPr>
          <w:rFonts w:ascii="Times New Roman" w:hAnsi="Times New Roman" w:cs="Times New Roman"/>
          <w:i/>
          <w:iCs/>
          <w:sz w:val="24"/>
          <w:szCs w:val="24"/>
        </w:rPr>
        <w:t>Avg</w:t>
      </w:r>
      <w:r>
        <w:rPr>
          <w:rFonts w:ascii="Times New Roman" w:hAnsi="Times New Roman" w:cs="Times New Roman"/>
          <w:i/>
          <w:iCs/>
          <w:sz w:val="24"/>
          <w:szCs w:val="24"/>
          <w:vertAlign w:val="subscript"/>
        </w:rPr>
        <w:t>r</w:t>
      </w:r>
      <w:r w:rsidR="00FC4D46">
        <w:rPr>
          <w:rFonts w:ascii="Times New Roman" w:hAnsi="Times New Roman" w:cs="Times New Roman"/>
          <w:i/>
          <w:iCs/>
          <w:sz w:val="24"/>
          <w:szCs w:val="24"/>
        </w:rPr>
        <w:t xml:space="preserve"> =</w:t>
      </w:r>
      <w:r w:rsidR="00491A97">
        <w:rPr>
          <w:rFonts w:ascii="Times New Roman" w:hAnsi="Times New Roman" w:cs="Times New Roman"/>
          <w:sz w:val="24"/>
          <w:szCs w:val="24"/>
        </w:rPr>
        <w:t xml:space="preserve"> the average number of respondents per contract award</w:t>
      </w:r>
      <w:r w:rsidR="005C3CC9">
        <w:rPr>
          <w:rFonts w:ascii="Times New Roman" w:hAnsi="Times New Roman" w:cs="Times New Roman"/>
          <w:sz w:val="24"/>
          <w:szCs w:val="24"/>
        </w:rPr>
        <w:t xml:space="preserve"> in Fiscal Year (FY) 2023</w:t>
      </w:r>
      <w:r w:rsidR="00610B60">
        <w:rPr>
          <w:rFonts w:ascii="Times New Roman" w:hAnsi="Times New Roman" w:cs="Times New Roman"/>
          <w:sz w:val="24"/>
          <w:szCs w:val="24"/>
        </w:rPr>
        <w:t>;</w:t>
      </w:r>
    </w:p>
    <w:p w:rsidR="00491A97" w:rsidRPr="005C3CC9" w:rsidP="00AA4885" w14:paraId="0C5D7095" w14:textId="630823D4">
      <w:pPr>
        <w:pStyle w:val="ListParagraph"/>
        <w:keepLines/>
        <w:numPr>
          <w:ilvl w:val="0"/>
          <w:numId w:val="71"/>
        </w:numPr>
        <w:tabs>
          <w:tab w:val="left" w:pos="480"/>
        </w:tabs>
        <w:overflowPunct w:val="0"/>
        <w:autoSpaceDE w:val="0"/>
        <w:autoSpaceDN w:val="0"/>
        <w:adjustRightInd w:val="0"/>
        <w:spacing w:after="240"/>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i/>
          <w:iCs/>
          <w:sz w:val="24"/>
          <w:szCs w:val="24"/>
          <w:vertAlign w:val="subscript"/>
        </w:rPr>
        <w:t>comp</w:t>
      </w:r>
      <w:r w:rsidR="00D70001">
        <w:rPr>
          <w:rFonts w:ascii="Times New Roman" w:hAnsi="Times New Roman" w:cs="Times New Roman"/>
          <w:i/>
          <w:iCs/>
          <w:sz w:val="24"/>
          <w:szCs w:val="24"/>
          <w:vertAlign w:val="subscript"/>
        </w:rPr>
        <w:t xml:space="preserve"> </w:t>
      </w:r>
      <w:r w:rsidR="005C3CC9">
        <w:rPr>
          <w:rFonts w:ascii="Times New Roman" w:hAnsi="Times New Roman" w:cs="Times New Roman"/>
          <w:i/>
          <w:iCs/>
          <w:sz w:val="24"/>
          <w:szCs w:val="24"/>
        </w:rPr>
        <w:t xml:space="preserve">= </w:t>
      </w:r>
      <w:r w:rsidR="005C3CC9">
        <w:rPr>
          <w:rFonts w:ascii="Times New Roman" w:hAnsi="Times New Roman" w:cs="Times New Roman"/>
          <w:sz w:val="24"/>
          <w:szCs w:val="24"/>
        </w:rPr>
        <w:t>the total number of active contracts with HUD in FY 2023</w:t>
      </w:r>
      <w:r w:rsidR="00550E01">
        <w:rPr>
          <w:rFonts w:ascii="Times New Roman" w:hAnsi="Times New Roman" w:cs="Times New Roman"/>
          <w:sz w:val="24"/>
          <w:szCs w:val="24"/>
        </w:rPr>
        <w:t>; and</w:t>
      </w:r>
    </w:p>
    <w:p w:rsidR="004936BB" w:rsidRPr="004936BB" w:rsidP="004936BB" w14:paraId="0989F585" w14:textId="4A536FC8">
      <w:pPr>
        <w:pStyle w:val="ListParagraph"/>
        <w:keepLines/>
        <w:numPr>
          <w:ilvl w:val="0"/>
          <w:numId w:val="71"/>
        </w:numPr>
        <w:tabs>
          <w:tab w:val="left" w:pos="480"/>
        </w:tabs>
        <w:overflowPunct w:val="0"/>
        <w:autoSpaceDE w:val="0"/>
        <w:autoSpaceDN w:val="0"/>
        <w:adjustRightInd w:val="0"/>
        <w:spacing w:after="240"/>
        <w:rPr>
          <w:rFonts w:ascii="Times New Roman" w:hAnsi="Times New Roman" w:cs="Times New Roman"/>
          <w:sz w:val="24"/>
          <w:szCs w:val="24"/>
        </w:rPr>
      </w:pPr>
      <w:r>
        <w:rPr>
          <w:rFonts w:ascii="Times New Roman" w:hAnsi="Times New Roman" w:cs="Times New Roman"/>
          <w:i/>
          <w:iCs/>
          <w:sz w:val="24"/>
          <w:szCs w:val="24"/>
        </w:rPr>
        <w:t>C</w:t>
      </w:r>
      <w:r>
        <w:rPr>
          <w:rFonts w:ascii="Times New Roman" w:hAnsi="Times New Roman" w:cs="Times New Roman"/>
          <w:i/>
          <w:iCs/>
          <w:sz w:val="24"/>
          <w:szCs w:val="24"/>
          <w:vertAlign w:val="subscript"/>
        </w:rPr>
        <w:t>sole</w:t>
      </w:r>
      <w:r w:rsidR="00550E01">
        <w:rPr>
          <w:rFonts w:ascii="Times New Roman" w:hAnsi="Times New Roman" w:cs="Times New Roman"/>
          <w:i/>
          <w:iCs/>
          <w:sz w:val="24"/>
          <w:szCs w:val="24"/>
        </w:rPr>
        <w:t xml:space="preserve"> </w:t>
      </w:r>
      <w:r w:rsidR="00550E01">
        <w:rPr>
          <w:rFonts w:ascii="Times New Roman" w:hAnsi="Times New Roman" w:cs="Times New Roman"/>
          <w:sz w:val="24"/>
          <w:szCs w:val="24"/>
        </w:rPr>
        <w:t>= the total number of sole-sourced contracts with HUD in FY 2023.</w:t>
      </w:r>
    </w:p>
    <w:p w:rsidR="00227C1C" w:rsidP="00874C53" w14:paraId="770EA088" w14:textId="77777777">
      <w:pPr>
        <w:pStyle w:val="ListParagraph"/>
        <w:keepLines/>
        <w:tabs>
          <w:tab w:val="left" w:pos="480"/>
        </w:tabs>
        <w:overflowPunct w:val="0"/>
        <w:autoSpaceDE w:val="0"/>
        <w:autoSpaceDN w:val="0"/>
        <w:adjustRightInd w:val="0"/>
        <w:spacing w:after="240"/>
        <w:ind w:left="360"/>
        <w:rPr>
          <w:rFonts w:ascii="Times New Roman" w:hAnsi="Times New Roman" w:cs="Times New Roman"/>
          <w:sz w:val="24"/>
          <w:szCs w:val="24"/>
        </w:rPr>
      </w:pPr>
    </w:p>
    <w:p w:rsidR="003A7386" w:rsidRPr="003A7386" w:rsidP="00874C53" w14:paraId="1AD7494F" w14:textId="7236FFCE">
      <w:pPr>
        <w:pStyle w:val="ListParagraph"/>
        <w:keepLines/>
        <w:tabs>
          <w:tab w:val="left" w:pos="480"/>
        </w:tabs>
        <w:overflowPunct w:val="0"/>
        <w:autoSpaceDE w:val="0"/>
        <w:autoSpaceDN w:val="0"/>
        <w:adjustRightInd w:val="0"/>
        <w:spacing w:after="240"/>
        <w:ind w:left="360"/>
        <w:rPr>
          <w:rFonts w:ascii="Times New Roman" w:hAnsi="Times New Roman" w:cs="Times New Roman"/>
          <w:sz w:val="24"/>
          <w:szCs w:val="24"/>
        </w:rPr>
      </w:pPr>
      <w:r>
        <w:rPr>
          <w:rFonts w:ascii="Times New Roman" w:hAnsi="Times New Roman" w:cs="Times New Roman"/>
          <w:sz w:val="24"/>
          <w:szCs w:val="24"/>
        </w:rPr>
        <w:t xml:space="preserve">The number of annual current questionnaire respondents is equal to the number of </w:t>
      </w:r>
      <w:r w:rsidR="005E6020">
        <w:rPr>
          <w:rFonts w:ascii="Times New Roman" w:hAnsi="Times New Roman" w:cs="Times New Roman"/>
          <w:sz w:val="24"/>
          <w:szCs w:val="24"/>
        </w:rPr>
        <w:t xml:space="preserve">ICT </w:t>
      </w:r>
      <w:r>
        <w:rPr>
          <w:rFonts w:ascii="Times New Roman" w:hAnsi="Times New Roman" w:cs="Times New Roman"/>
          <w:sz w:val="24"/>
          <w:szCs w:val="24"/>
        </w:rPr>
        <w:t xml:space="preserve">contractors currently contracted with HUD in FY 2023. </w:t>
      </w:r>
      <w:r w:rsidRPr="00C55BF1" w:rsidR="00C55BF1">
        <w:rPr>
          <w:rFonts w:ascii="Times New Roman" w:hAnsi="Times New Roman" w:cs="Times New Roman"/>
          <w:sz w:val="24"/>
          <w:szCs w:val="24"/>
        </w:rPr>
        <w:fldChar w:fldCharType="begin"/>
      </w:r>
      <w:r w:rsidRPr="00C55BF1" w:rsidR="00C55BF1">
        <w:rPr>
          <w:rFonts w:ascii="Times New Roman" w:hAnsi="Times New Roman" w:cs="Times New Roman"/>
          <w:sz w:val="24"/>
          <w:szCs w:val="24"/>
        </w:rPr>
        <w:instrText xml:space="preserve"> REF _Ref159395587 \h </w:instrText>
      </w:r>
      <w:r w:rsidR="00C55BF1">
        <w:rPr>
          <w:rFonts w:ascii="Times New Roman" w:hAnsi="Times New Roman" w:cs="Times New Roman"/>
          <w:sz w:val="24"/>
          <w:szCs w:val="24"/>
        </w:rPr>
        <w:instrText xml:space="preserve"> \* MERGEFORMAT </w:instrText>
      </w:r>
      <w:r w:rsidRPr="00C55BF1" w:rsidR="00C55BF1">
        <w:rPr>
          <w:rFonts w:ascii="Times New Roman" w:hAnsi="Times New Roman" w:cs="Times New Roman"/>
          <w:sz w:val="24"/>
          <w:szCs w:val="24"/>
        </w:rPr>
        <w:fldChar w:fldCharType="separate"/>
      </w:r>
      <w:r w:rsidRPr="00C55BF1" w:rsidR="00C55BF1">
        <w:rPr>
          <w:rFonts w:ascii="Times New Roman" w:hAnsi="Times New Roman" w:cs="Times New Roman"/>
          <w:sz w:val="24"/>
          <w:szCs w:val="24"/>
        </w:rPr>
        <w:t xml:space="preserve">Table </w:t>
      </w:r>
      <w:r w:rsidRPr="00C55BF1" w:rsidR="00C55BF1">
        <w:rPr>
          <w:rFonts w:ascii="Times New Roman" w:hAnsi="Times New Roman" w:cs="Times New Roman"/>
          <w:noProof/>
          <w:sz w:val="24"/>
          <w:szCs w:val="24"/>
        </w:rPr>
        <w:t>2</w:t>
      </w:r>
      <w:r w:rsidRPr="00C55BF1" w:rsidR="00C55BF1">
        <w:rPr>
          <w:rFonts w:ascii="Times New Roman" w:hAnsi="Times New Roman" w:cs="Times New Roman"/>
          <w:sz w:val="24"/>
          <w:szCs w:val="24"/>
        </w:rPr>
        <w:fldChar w:fldCharType="end"/>
      </w:r>
      <w:r w:rsidRPr="00C55BF1" w:rsidR="00C55BF1">
        <w:rPr>
          <w:rFonts w:ascii="Times New Roman" w:hAnsi="Times New Roman" w:cs="Times New Roman"/>
          <w:sz w:val="24"/>
          <w:szCs w:val="24"/>
        </w:rPr>
        <w:t xml:space="preserve"> shows</w:t>
      </w:r>
      <w:r w:rsidR="00C55BF1">
        <w:rPr>
          <w:rFonts w:ascii="Times New Roman" w:hAnsi="Times New Roman" w:cs="Times New Roman"/>
          <w:sz w:val="24"/>
          <w:szCs w:val="24"/>
        </w:rPr>
        <w:t xml:space="preserve"> a breakdown of these calculations. </w:t>
      </w:r>
    </w:p>
    <w:p w:rsidR="008A165B" w:rsidRPr="008A165B" w:rsidP="008A165B" w14:paraId="516C24F8" w14:textId="75AC30DB">
      <w:pPr>
        <w:pStyle w:val="Caption"/>
        <w:jc w:val="center"/>
        <w:rPr>
          <w:rFonts w:ascii="Times New Roman" w:hAnsi="Times New Roman"/>
          <w:sz w:val="24"/>
          <w:szCs w:val="24"/>
        </w:rPr>
      </w:pPr>
      <w:bookmarkStart w:id="1" w:name="_Ref159395587"/>
      <w:bookmarkStart w:id="2" w:name="_Hlk181699573"/>
      <w:r w:rsidRPr="008A165B">
        <w:rPr>
          <w:rFonts w:ascii="Times New Roman" w:hAnsi="Times New Roman"/>
        </w:rPr>
        <w:t xml:space="preserve">Table </w:t>
      </w:r>
      <w:r w:rsidRPr="008A165B">
        <w:rPr>
          <w:rFonts w:ascii="Times New Roman" w:hAnsi="Times New Roman"/>
        </w:rPr>
        <w:fldChar w:fldCharType="begin"/>
      </w:r>
      <w:r w:rsidRPr="008A165B">
        <w:rPr>
          <w:rFonts w:ascii="Times New Roman" w:hAnsi="Times New Roman"/>
        </w:rPr>
        <w:instrText xml:space="preserve"> SEQ Table \* ARABIC </w:instrText>
      </w:r>
      <w:r w:rsidRPr="008A165B">
        <w:rPr>
          <w:rFonts w:ascii="Times New Roman" w:hAnsi="Times New Roman"/>
        </w:rPr>
        <w:fldChar w:fldCharType="separate"/>
      </w:r>
      <w:r w:rsidRPr="008A165B">
        <w:rPr>
          <w:rFonts w:ascii="Times New Roman" w:hAnsi="Times New Roman"/>
          <w:noProof/>
        </w:rPr>
        <w:t>2</w:t>
      </w:r>
      <w:r w:rsidRPr="008A165B">
        <w:rPr>
          <w:rFonts w:ascii="Times New Roman" w:hAnsi="Times New Roman"/>
        </w:rPr>
        <w:fldChar w:fldCharType="end"/>
      </w:r>
      <w:bookmarkEnd w:id="1"/>
      <w:r w:rsidRPr="008A165B">
        <w:rPr>
          <w:rFonts w:ascii="Times New Roman" w:hAnsi="Times New Roman"/>
        </w:rPr>
        <w:t>: Calculation of Labor Hour and Cost Burden on Respondents</w:t>
      </w:r>
    </w:p>
    <w:tbl>
      <w:tblPr>
        <w:tblStyle w:val="TableGrid"/>
        <w:tblW w:w="0" w:type="auto"/>
        <w:tblInd w:w="-95" w:type="dxa"/>
        <w:tblLayout w:type="fixed"/>
        <w:tblLook w:val="04A0"/>
      </w:tblPr>
      <w:tblGrid>
        <w:gridCol w:w="1440"/>
        <w:gridCol w:w="1260"/>
        <w:gridCol w:w="1260"/>
        <w:gridCol w:w="1136"/>
        <w:gridCol w:w="1020"/>
        <w:gridCol w:w="814"/>
        <w:gridCol w:w="1361"/>
        <w:gridCol w:w="1154"/>
      </w:tblGrid>
      <w:tr w14:paraId="4758ECDE" w14:textId="77777777" w:rsidTr="00E343D3">
        <w:tblPrEx>
          <w:tblW w:w="0" w:type="auto"/>
          <w:tblInd w:w="-95" w:type="dxa"/>
          <w:tblLayout w:type="fixed"/>
          <w:tblLook w:val="04A0"/>
        </w:tblPrEx>
        <w:tc>
          <w:tcPr>
            <w:tcW w:w="1440" w:type="dxa"/>
            <w:vAlign w:val="center"/>
          </w:tcPr>
          <w:p w:rsidR="002D7F9C" w:rsidRPr="00683F51" w:rsidP="00683F51" w14:paraId="43EED0DB" w14:textId="47B72AF8">
            <w:pPr>
              <w:pStyle w:val="NoSpacing"/>
              <w:rPr>
                <w:sz w:val="18"/>
                <w:szCs w:val="18"/>
              </w:rPr>
            </w:pPr>
            <w:r w:rsidRPr="00683F51">
              <w:rPr>
                <w:sz w:val="18"/>
                <w:szCs w:val="18"/>
              </w:rPr>
              <w:t>Information Collection</w:t>
            </w:r>
          </w:p>
        </w:tc>
        <w:tc>
          <w:tcPr>
            <w:tcW w:w="1260" w:type="dxa"/>
            <w:vAlign w:val="center"/>
          </w:tcPr>
          <w:p w:rsidR="002D7F9C" w:rsidRPr="00683F51" w:rsidP="00683F51" w14:paraId="3BCF4BCF" w14:textId="58F8542B">
            <w:pPr>
              <w:pStyle w:val="NoSpacing"/>
              <w:rPr>
                <w:sz w:val="18"/>
                <w:szCs w:val="18"/>
              </w:rPr>
            </w:pPr>
            <w:r w:rsidRPr="00683F51">
              <w:rPr>
                <w:sz w:val="18"/>
                <w:szCs w:val="18"/>
              </w:rPr>
              <w:t>Number of Respondents</w:t>
            </w:r>
          </w:p>
        </w:tc>
        <w:tc>
          <w:tcPr>
            <w:tcW w:w="1260" w:type="dxa"/>
            <w:vAlign w:val="center"/>
          </w:tcPr>
          <w:p w:rsidR="002D7F9C" w:rsidRPr="00683F51" w:rsidP="00683F51" w14:paraId="1A9C0D68" w14:textId="49C1DAED">
            <w:pPr>
              <w:pStyle w:val="NoSpacing"/>
              <w:rPr>
                <w:sz w:val="18"/>
                <w:szCs w:val="18"/>
              </w:rPr>
            </w:pPr>
            <w:r w:rsidRPr="00683F51">
              <w:rPr>
                <w:sz w:val="18"/>
                <w:szCs w:val="18"/>
              </w:rPr>
              <w:t>Frequency of Response</w:t>
            </w:r>
          </w:p>
        </w:tc>
        <w:tc>
          <w:tcPr>
            <w:tcW w:w="1136" w:type="dxa"/>
            <w:vAlign w:val="center"/>
          </w:tcPr>
          <w:p w:rsidR="002D7F9C" w:rsidRPr="00683F51" w:rsidP="00683F51" w14:paraId="6FBB1403" w14:textId="2CF87FC1">
            <w:pPr>
              <w:pStyle w:val="NoSpacing"/>
              <w:rPr>
                <w:sz w:val="18"/>
                <w:szCs w:val="18"/>
              </w:rPr>
            </w:pPr>
            <w:r w:rsidRPr="00683F51">
              <w:rPr>
                <w:sz w:val="18"/>
                <w:szCs w:val="18"/>
              </w:rPr>
              <w:t>Responses Per Annum</w:t>
            </w:r>
          </w:p>
        </w:tc>
        <w:tc>
          <w:tcPr>
            <w:tcW w:w="1020" w:type="dxa"/>
            <w:vAlign w:val="center"/>
          </w:tcPr>
          <w:p w:rsidR="002D7F9C" w:rsidRPr="00683F51" w:rsidP="00683F51" w14:paraId="76FBB0FF" w14:textId="5449D7CB">
            <w:pPr>
              <w:pStyle w:val="NoSpacing"/>
              <w:rPr>
                <w:sz w:val="18"/>
                <w:szCs w:val="18"/>
              </w:rPr>
            </w:pPr>
            <w:r w:rsidRPr="00683F51">
              <w:rPr>
                <w:sz w:val="18"/>
                <w:szCs w:val="18"/>
              </w:rPr>
              <w:t>Burden Hour Per Response</w:t>
            </w:r>
          </w:p>
        </w:tc>
        <w:tc>
          <w:tcPr>
            <w:tcW w:w="814" w:type="dxa"/>
            <w:vAlign w:val="center"/>
          </w:tcPr>
          <w:p w:rsidR="002D7F9C" w:rsidRPr="00683F51" w:rsidP="00683F51" w14:paraId="30C214DC" w14:textId="2FE867EE">
            <w:pPr>
              <w:pStyle w:val="NoSpacing"/>
              <w:rPr>
                <w:sz w:val="18"/>
                <w:szCs w:val="18"/>
              </w:rPr>
            </w:pPr>
            <w:r w:rsidRPr="00683F51">
              <w:rPr>
                <w:sz w:val="18"/>
                <w:szCs w:val="18"/>
              </w:rPr>
              <w:t>Annual Burden Hour</w:t>
            </w:r>
          </w:p>
        </w:tc>
        <w:tc>
          <w:tcPr>
            <w:tcW w:w="1361" w:type="dxa"/>
            <w:vAlign w:val="center"/>
          </w:tcPr>
          <w:p w:rsidR="002D7F9C" w:rsidRPr="00683F51" w:rsidP="00683F51" w14:paraId="20A6F6E5" w14:textId="4E857CB3">
            <w:pPr>
              <w:pStyle w:val="NoSpacing"/>
              <w:rPr>
                <w:sz w:val="18"/>
                <w:szCs w:val="18"/>
              </w:rPr>
            </w:pPr>
            <w:r w:rsidRPr="00683F51">
              <w:rPr>
                <w:sz w:val="18"/>
                <w:szCs w:val="18"/>
              </w:rPr>
              <w:t>Hourly Cost Per Response</w:t>
            </w:r>
            <w:r>
              <w:rPr>
                <w:rStyle w:val="FootnoteReference"/>
                <w:b/>
                <w:bCs/>
                <w:color w:val="000000" w:themeColor="text1"/>
                <w:sz w:val="18"/>
                <w:szCs w:val="18"/>
              </w:rPr>
              <w:footnoteReference w:id="4"/>
            </w:r>
          </w:p>
        </w:tc>
        <w:tc>
          <w:tcPr>
            <w:tcW w:w="1154" w:type="dxa"/>
            <w:vAlign w:val="center"/>
          </w:tcPr>
          <w:p w:rsidR="002D7F9C" w:rsidRPr="00683F51" w:rsidP="00683F51" w14:paraId="405A60CB" w14:textId="3775A9EF">
            <w:pPr>
              <w:pStyle w:val="NoSpacing"/>
              <w:rPr>
                <w:sz w:val="18"/>
                <w:szCs w:val="18"/>
              </w:rPr>
            </w:pPr>
            <w:r w:rsidRPr="00683F51">
              <w:rPr>
                <w:sz w:val="18"/>
                <w:szCs w:val="18"/>
              </w:rPr>
              <w:t>Annual Cost</w:t>
            </w:r>
          </w:p>
        </w:tc>
      </w:tr>
      <w:tr w14:paraId="228A8A02" w14:textId="77777777" w:rsidTr="00E343D3">
        <w:tblPrEx>
          <w:tblW w:w="0" w:type="auto"/>
          <w:tblInd w:w="-95" w:type="dxa"/>
          <w:tblLayout w:type="fixed"/>
          <w:tblLook w:val="04A0"/>
        </w:tblPrEx>
        <w:tc>
          <w:tcPr>
            <w:tcW w:w="1440" w:type="dxa"/>
            <w:vAlign w:val="center"/>
          </w:tcPr>
          <w:p w:rsidR="002D7F9C" w:rsidRPr="00683F51" w:rsidP="00683F51" w14:paraId="3983EBDF" w14:textId="41DF0C48">
            <w:pPr>
              <w:pStyle w:val="NoSpacing"/>
              <w:rPr>
                <w:sz w:val="18"/>
                <w:szCs w:val="18"/>
              </w:rPr>
            </w:pPr>
            <w:r w:rsidRPr="00CF2CF7">
              <w:rPr>
                <w:b/>
                <w:bCs/>
                <w:sz w:val="18"/>
                <w:szCs w:val="18"/>
              </w:rPr>
              <w:t>Pre-Award</w:t>
            </w:r>
            <w:r w:rsidRPr="00683F51">
              <w:rPr>
                <w:sz w:val="18"/>
                <w:szCs w:val="18"/>
              </w:rPr>
              <w:t xml:space="preserve"> </w:t>
            </w:r>
            <w:r w:rsidRPr="00683F51" w:rsidR="009C1875">
              <w:rPr>
                <w:sz w:val="18"/>
                <w:szCs w:val="18"/>
              </w:rPr>
              <w:t xml:space="preserve">Vendor </w:t>
            </w:r>
            <w:r w:rsidRPr="00683F51" w:rsidR="001E1EEB">
              <w:rPr>
                <w:sz w:val="18"/>
                <w:szCs w:val="18"/>
              </w:rPr>
              <w:t>Questionnaire Response</w:t>
            </w:r>
          </w:p>
        </w:tc>
        <w:tc>
          <w:tcPr>
            <w:tcW w:w="1260" w:type="dxa"/>
            <w:vAlign w:val="center"/>
          </w:tcPr>
          <w:p w:rsidR="002D7F9C" w:rsidRPr="00683F51" w:rsidP="00683F51" w14:paraId="14FCA115" w14:textId="35AD2823">
            <w:pPr>
              <w:pStyle w:val="NoSpacing"/>
              <w:rPr>
                <w:sz w:val="18"/>
                <w:szCs w:val="18"/>
              </w:rPr>
            </w:pPr>
            <w:r w:rsidRPr="00683F51">
              <w:rPr>
                <w:sz w:val="18"/>
                <w:szCs w:val="18"/>
              </w:rPr>
              <w:t>240</w:t>
            </w:r>
          </w:p>
        </w:tc>
        <w:tc>
          <w:tcPr>
            <w:tcW w:w="1260" w:type="dxa"/>
            <w:vAlign w:val="center"/>
          </w:tcPr>
          <w:p w:rsidR="00E1679E" w:rsidRPr="00683F51" w:rsidP="00683F51" w14:paraId="3ABC58A7" w14:textId="28E56B14">
            <w:pPr>
              <w:pStyle w:val="NoSpacing"/>
              <w:rPr>
                <w:sz w:val="18"/>
                <w:szCs w:val="18"/>
              </w:rPr>
            </w:pPr>
            <w:r w:rsidRPr="00683F51">
              <w:rPr>
                <w:sz w:val="18"/>
                <w:szCs w:val="18"/>
              </w:rPr>
              <w:t>1</w:t>
            </w:r>
          </w:p>
        </w:tc>
        <w:tc>
          <w:tcPr>
            <w:tcW w:w="1136" w:type="dxa"/>
            <w:vAlign w:val="center"/>
          </w:tcPr>
          <w:p w:rsidR="002D7F9C" w:rsidRPr="00683F51" w:rsidP="00683F51" w14:paraId="66A1D715" w14:textId="0CAFE23C">
            <w:pPr>
              <w:pStyle w:val="NoSpacing"/>
              <w:rPr>
                <w:sz w:val="18"/>
                <w:szCs w:val="18"/>
              </w:rPr>
            </w:pPr>
            <w:r w:rsidRPr="00683F51">
              <w:rPr>
                <w:sz w:val="18"/>
                <w:szCs w:val="18"/>
              </w:rPr>
              <w:t>240</w:t>
            </w:r>
          </w:p>
        </w:tc>
        <w:tc>
          <w:tcPr>
            <w:tcW w:w="1020" w:type="dxa"/>
            <w:vAlign w:val="center"/>
          </w:tcPr>
          <w:p w:rsidR="002D7F9C" w:rsidRPr="00683F51" w:rsidP="00683F51" w14:paraId="69C5275A" w14:textId="3A69FCD1">
            <w:pPr>
              <w:pStyle w:val="NoSpacing"/>
              <w:rPr>
                <w:sz w:val="18"/>
                <w:szCs w:val="18"/>
              </w:rPr>
            </w:pPr>
            <w:r w:rsidRPr="00683F51">
              <w:rPr>
                <w:sz w:val="18"/>
                <w:szCs w:val="18"/>
              </w:rPr>
              <w:t xml:space="preserve">4 </w:t>
            </w:r>
          </w:p>
        </w:tc>
        <w:tc>
          <w:tcPr>
            <w:tcW w:w="814" w:type="dxa"/>
            <w:vAlign w:val="center"/>
          </w:tcPr>
          <w:p w:rsidR="002D7F9C" w:rsidRPr="00683F51" w:rsidP="00683F51" w14:paraId="4B83A905" w14:textId="02F11F4F">
            <w:pPr>
              <w:pStyle w:val="NoSpacing"/>
              <w:rPr>
                <w:sz w:val="18"/>
                <w:szCs w:val="18"/>
              </w:rPr>
            </w:pPr>
            <w:r w:rsidRPr="00683F51">
              <w:rPr>
                <w:sz w:val="18"/>
                <w:szCs w:val="18"/>
              </w:rPr>
              <w:t>960</w:t>
            </w:r>
          </w:p>
        </w:tc>
        <w:tc>
          <w:tcPr>
            <w:tcW w:w="1361" w:type="dxa"/>
            <w:vAlign w:val="center"/>
          </w:tcPr>
          <w:p w:rsidR="002D7F9C" w:rsidRPr="00BC47BC" w:rsidP="00683F51" w14:paraId="14F8124A" w14:textId="71BED775">
            <w:pPr>
              <w:pStyle w:val="NoSpacing"/>
              <w:rPr>
                <w:sz w:val="18"/>
                <w:szCs w:val="18"/>
              </w:rPr>
            </w:pPr>
            <w:r w:rsidRPr="00BC47BC">
              <w:rPr>
                <w:sz w:val="18"/>
                <w:szCs w:val="18"/>
              </w:rPr>
              <w:t>$</w:t>
            </w:r>
            <w:r w:rsidRPr="00BC47BC" w:rsidR="00BC47BC">
              <w:rPr>
                <w:sz w:val="18"/>
                <w:szCs w:val="18"/>
              </w:rPr>
              <w:t>55.06</w:t>
            </w:r>
          </w:p>
        </w:tc>
        <w:tc>
          <w:tcPr>
            <w:tcW w:w="1154" w:type="dxa"/>
            <w:vAlign w:val="center"/>
          </w:tcPr>
          <w:p w:rsidR="002D7F9C" w:rsidRPr="00683F51" w:rsidP="00683F51" w14:paraId="0BE262D3" w14:textId="67C26C76">
            <w:pPr>
              <w:pStyle w:val="NoSpacing"/>
              <w:rPr>
                <w:sz w:val="18"/>
                <w:szCs w:val="18"/>
              </w:rPr>
            </w:pPr>
            <w:r w:rsidRPr="00683F51">
              <w:rPr>
                <w:sz w:val="18"/>
                <w:szCs w:val="18"/>
              </w:rPr>
              <w:t>$</w:t>
            </w:r>
            <w:r w:rsidRPr="00BC47BC" w:rsidR="00BC47BC">
              <w:rPr>
                <w:sz w:val="18"/>
                <w:szCs w:val="18"/>
              </w:rPr>
              <w:t>52,857.60</w:t>
            </w:r>
          </w:p>
        </w:tc>
      </w:tr>
      <w:tr w14:paraId="327EEDD1" w14:textId="77777777" w:rsidTr="00E343D3">
        <w:tblPrEx>
          <w:tblW w:w="0" w:type="auto"/>
          <w:tblInd w:w="-95" w:type="dxa"/>
          <w:tblLayout w:type="fixed"/>
          <w:tblLook w:val="04A0"/>
        </w:tblPrEx>
        <w:tc>
          <w:tcPr>
            <w:tcW w:w="1440" w:type="dxa"/>
            <w:vAlign w:val="center"/>
          </w:tcPr>
          <w:p w:rsidR="002D7F9C" w:rsidRPr="00683F51" w:rsidP="00683F51" w14:paraId="37DD3888" w14:textId="62978A61">
            <w:pPr>
              <w:pStyle w:val="NoSpacing"/>
              <w:rPr>
                <w:sz w:val="18"/>
                <w:szCs w:val="18"/>
              </w:rPr>
            </w:pPr>
            <w:r w:rsidRPr="00683F51">
              <w:rPr>
                <w:sz w:val="18"/>
                <w:szCs w:val="18"/>
              </w:rPr>
              <w:t xml:space="preserve">Annual </w:t>
            </w:r>
            <w:r w:rsidRPr="00683F51" w:rsidR="00757E82">
              <w:rPr>
                <w:sz w:val="18"/>
                <w:szCs w:val="18"/>
              </w:rPr>
              <w:t>C</w:t>
            </w:r>
            <w:r w:rsidRPr="00683F51">
              <w:rPr>
                <w:sz w:val="18"/>
                <w:szCs w:val="18"/>
              </w:rPr>
              <w:t>urrent Vendor Questionnaire Response</w:t>
            </w:r>
          </w:p>
        </w:tc>
        <w:tc>
          <w:tcPr>
            <w:tcW w:w="1260" w:type="dxa"/>
            <w:vAlign w:val="center"/>
          </w:tcPr>
          <w:p w:rsidR="002D7F9C" w:rsidRPr="00683F51" w:rsidP="00683F51" w14:paraId="3CCE9006" w14:textId="1BE13515">
            <w:pPr>
              <w:pStyle w:val="NoSpacing"/>
              <w:rPr>
                <w:sz w:val="18"/>
                <w:szCs w:val="18"/>
              </w:rPr>
            </w:pPr>
            <w:r w:rsidRPr="00683F51">
              <w:rPr>
                <w:sz w:val="18"/>
                <w:szCs w:val="18"/>
              </w:rPr>
              <w:t>110</w:t>
            </w:r>
          </w:p>
        </w:tc>
        <w:tc>
          <w:tcPr>
            <w:tcW w:w="1260" w:type="dxa"/>
            <w:vAlign w:val="center"/>
          </w:tcPr>
          <w:p w:rsidR="002D7F9C" w:rsidRPr="00683F51" w:rsidP="00683F51" w14:paraId="5B780F1E" w14:textId="38FB5740">
            <w:pPr>
              <w:pStyle w:val="NoSpacing"/>
              <w:rPr>
                <w:sz w:val="18"/>
                <w:szCs w:val="18"/>
              </w:rPr>
            </w:pPr>
            <w:r w:rsidRPr="00683F51">
              <w:rPr>
                <w:sz w:val="18"/>
                <w:szCs w:val="18"/>
              </w:rPr>
              <w:t>1</w:t>
            </w:r>
          </w:p>
        </w:tc>
        <w:tc>
          <w:tcPr>
            <w:tcW w:w="1136" w:type="dxa"/>
            <w:vAlign w:val="center"/>
          </w:tcPr>
          <w:p w:rsidR="002D7F9C" w:rsidRPr="00683F51" w:rsidP="00683F51" w14:paraId="27E8E30B" w14:textId="541E7952">
            <w:pPr>
              <w:pStyle w:val="NoSpacing"/>
              <w:rPr>
                <w:sz w:val="18"/>
                <w:szCs w:val="18"/>
              </w:rPr>
            </w:pPr>
            <w:r w:rsidRPr="00683F51">
              <w:rPr>
                <w:sz w:val="18"/>
                <w:szCs w:val="18"/>
              </w:rPr>
              <w:t>110</w:t>
            </w:r>
          </w:p>
        </w:tc>
        <w:tc>
          <w:tcPr>
            <w:tcW w:w="1020" w:type="dxa"/>
            <w:vAlign w:val="center"/>
          </w:tcPr>
          <w:p w:rsidR="002D7F9C" w:rsidRPr="00683F51" w:rsidP="00683F51" w14:paraId="2C5ADB1D" w14:textId="0F14B406">
            <w:pPr>
              <w:pStyle w:val="NoSpacing"/>
              <w:rPr>
                <w:sz w:val="18"/>
                <w:szCs w:val="18"/>
              </w:rPr>
            </w:pPr>
            <w:r w:rsidRPr="00683F51">
              <w:rPr>
                <w:sz w:val="18"/>
                <w:szCs w:val="18"/>
              </w:rPr>
              <w:t>2</w:t>
            </w:r>
            <w:r w:rsidRPr="00683F51" w:rsidR="003E525C">
              <w:rPr>
                <w:sz w:val="18"/>
                <w:szCs w:val="18"/>
              </w:rPr>
              <w:t xml:space="preserve"> </w:t>
            </w:r>
          </w:p>
        </w:tc>
        <w:tc>
          <w:tcPr>
            <w:tcW w:w="814" w:type="dxa"/>
            <w:vAlign w:val="center"/>
          </w:tcPr>
          <w:p w:rsidR="002D7F9C" w:rsidRPr="00683F51" w:rsidP="00683F51" w14:paraId="3494B144" w14:textId="5EFC5E75">
            <w:pPr>
              <w:pStyle w:val="NoSpacing"/>
              <w:rPr>
                <w:sz w:val="18"/>
                <w:szCs w:val="18"/>
              </w:rPr>
            </w:pPr>
            <w:r w:rsidRPr="00683F51">
              <w:rPr>
                <w:sz w:val="18"/>
                <w:szCs w:val="18"/>
              </w:rPr>
              <w:t>220</w:t>
            </w:r>
          </w:p>
        </w:tc>
        <w:tc>
          <w:tcPr>
            <w:tcW w:w="1361" w:type="dxa"/>
            <w:vAlign w:val="center"/>
          </w:tcPr>
          <w:p w:rsidR="002D7F9C" w:rsidRPr="00683F51" w:rsidP="00683F51" w14:paraId="47614D5A" w14:textId="74BAF6D0">
            <w:pPr>
              <w:pStyle w:val="NoSpacing"/>
              <w:rPr>
                <w:sz w:val="18"/>
                <w:szCs w:val="18"/>
              </w:rPr>
            </w:pPr>
            <w:r w:rsidRPr="00BC47BC">
              <w:rPr>
                <w:sz w:val="18"/>
                <w:szCs w:val="18"/>
              </w:rPr>
              <w:t>$55.06</w:t>
            </w:r>
          </w:p>
        </w:tc>
        <w:tc>
          <w:tcPr>
            <w:tcW w:w="1154" w:type="dxa"/>
            <w:vAlign w:val="center"/>
          </w:tcPr>
          <w:p w:rsidR="002D7F9C" w:rsidRPr="00683F51" w:rsidP="00683F51" w14:paraId="7AE152C1" w14:textId="310EFC51">
            <w:pPr>
              <w:pStyle w:val="NoSpacing"/>
              <w:rPr>
                <w:sz w:val="18"/>
                <w:szCs w:val="18"/>
              </w:rPr>
            </w:pPr>
            <w:r w:rsidRPr="00683F51">
              <w:rPr>
                <w:sz w:val="18"/>
                <w:szCs w:val="18"/>
              </w:rPr>
              <w:t>$</w:t>
            </w:r>
            <w:r w:rsidRPr="00BC47BC" w:rsidR="00BC47BC">
              <w:rPr>
                <w:sz w:val="18"/>
                <w:szCs w:val="18"/>
              </w:rPr>
              <w:t>12,113.20</w:t>
            </w:r>
          </w:p>
        </w:tc>
      </w:tr>
      <w:tr w14:paraId="34E9E9A6" w14:textId="77777777" w:rsidTr="00E343D3">
        <w:tblPrEx>
          <w:tblW w:w="0" w:type="auto"/>
          <w:tblInd w:w="-95" w:type="dxa"/>
          <w:tblLayout w:type="fixed"/>
          <w:tblLook w:val="04A0"/>
        </w:tblPrEx>
        <w:tc>
          <w:tcPr>
            <w:tcW w:w="1440" w:type="dxa"/>
            <w:vAlign w:val="center"/>
          </w:tcPr>
          <w:p w:rsidR="00E343D3" w:rsidRPr="00683F51" w:rsidP="00683F51" w14:paraId="366BAE21" w14:textId="1C1C133C">
            <w:pPr>
              <w:pStyle w:val="NoSpacing"/>
              <w:rPr>
                <w:sz w:val="18"/>
                <w:szCs w:val="18"/>
              </w:rPr>
            </w:pPr>
            <w:r w:rsidRPr="00683F51">
              <w:rPr>
                <w:sz w:val="18"/>
                <w:szCs w:val="18"/>
              </w:rPr>
              <w:t>Total</w:t>
            </w:r>
          </w:p>
        </w:tc>
        <w:tc>
          <w:tcPr>
            <w:tcW w:w="1260" w:type="dxa"/>
            <w:vAlign w:val="center"/>
          </w:tcPr>
          <w:p w:rsidR="00E343D3" w:rsidRPr="00683F51" w:rsidP="00683F51" w14:paraId="5C040BB7" w14:textId="2B03E04C">
            <w:pPr>
              <w:pStyle w:val="NoSpacing"/>
              <w:rPr>
                <w:sz w:val="18"/>
                <w:szCs w:val="18"/>
              </w:rPr>
            </w:pPr>
            <w:r w:rsidRPr="00683F51">
              <w:rPr>
                <w:sz w:val="18"/>
                <w:szCs w:val="18"/>
              </w:rPr>
              <w:t>350</w:t>
            </w:r>
          </w:p>
        </w:tc>
        <w:tc>
          <w:tcPr>
            <w:tcW w:w="1260" w:type="dxa"/>
            <w:vAlign w:val="center"/>
          </w:tcPr>
          <w:p w:rsidR="00E343D3" w:rsidRPr="00683F51" w:rsidP="00683F51" w14:paraId="2242629E" w14:textId="6F91E57C">
            <w:pPr>
              <w:pStyle w:val="NoSpacing"/>
              <w:rPr>
                <w:sz w:val="18"/>
                <w:szCs w:val="18"/>
              </w:rPr>
            </w:pPr>
            <w:r w:rsidRPr="00683F51">
              <w:rPr>
                <w:sz w:val="18"/>
                <w:szCs w:val="18"/>
              </w:rPr>
              <w:t>1</w:t>
            </w:r>
          </w:p>
        </w:tc>
        <w:tc>
          <w:tcPr>
            <w:tcW w:w="1136" w:type="dxa"/>
            <w:vAlign w:val="center"/>
          </w:tcPr>
          <w:p w:rsidR="00E343D3" w:rsidRPr="00683F51" w:rsidP="00683F51" w14:paraId="67CE19E4" w14:textId="74AFB138">
            <w:pPr>
              <w:pStyle w:val="NoSpacing"/>
              <w:rPr>
                <w:sz w:val="18"/>
                <w:szCs w:val="18"/>
              </w:rPr>
            </w:pPr>
            <w:r w:rsidRPr="00683F51">
              <w:rPr>
                <w:sz w:val="18"/>
                <w:szCs w:val="18"/>
              </w:rPr>
              <w:t>350</w:t>
            </w:r>
          </w:p>
        </w:tc>
        <w:tc>
          <w:tcPr>
            <w:tcW w:w="1020" w:type="dxa"/>
            <w:vAlign w:val="center"/>
          </w:tcPr>
          <w:p w:rsidR="00E343D3" w:rsidRPr="00683F51" w:rsidP="00683F51" w14:paraId="68C43F81" w14:textId="154BFB22">
            <w:pPr>
              <w:pStyle w:val="NoSpacing"/>
              <w:rPr>
                <w:sz w:val="18"/>
                <w:szCs w:val="18"/>
              </w:rPr>
            </w:pPr>
            <w:r w:rsidRPr="00683F51">
              <w:rPr>
                <w:sz w:val="18"/>
                <w:szCs w:val="18"/>
              </w:rPr>
              <w:t>6</w:t>
            </w:r>
          </w:p>
        </w:tc>
        <w:tc>
          <w:tcPr>
            <w:tcW w:w="814" w:type="dxa"/>
            <w:vAlign w:val="center"/>
          </w:tcPr>
          <w:p w:rsidR="00E343D3" w:rsidRPr="00683F51" w:rsidP="00683F51" w14:paraId="4BC5257C" w14:textId="0E45441F">
            <w:pPr>
              <w:pStyle w:val="NoSpacing"/>
              <w:rPr>
                <w:sz w:val="18"/>
                <w:szCs w:val="18"/>
              </w:rPr>
            </w:pPr>
            <w:r w:rsidRPr="00683F51">
              <w:rPr>
                <w:sz w:val="18"/>
                <w:szCs w:val="18"/>
              </w:rPr>
              <w:t>1,180</w:t>
            </w:r>
          </w:p>
        </w:tc>
        <w:tc>
          <w:tcPr>
            <w:tcW w:w="1361" w:type="dxa"/>
            <w:vAlign w:val="center"/>
          </w:tcPr>
          <w:p w:rsidR="00E343D3" w:rsidRPr="00683F51" w:rsidP="00683F51" w14:paraId="653BD5EB" w14:textId="26F28DC3">
            <w:pPr>
              <w:pStyle w:val="NoSpacing"/>
              <w:rPr>
                <w:sz w:val="18"/>
                <w:szCs w:val="18"/>
              </w:rPr>
            </w:pPr>
          </w:p>
        </w:tc>
        <w:tc>
          <w:tcPr>
            <w:tcW w:w="1154" w:type="dxa"/>
            <w:vAlign w:val="center"/>
          </w:tcPr>
          <w:p w:rsidR="00E343D3" w:rsidRPr="00683F51" w:rsidP="00683F51" w14:paraId="438A8A56" w14:textId="79B85E85">
            <w:pPr>
              <w:pStyle w:val="NoSpacing"/>
              <w:rPr>
                <w:sz w:val="18"/>
                <w:szCs w:val="18"/>
              </w:rPr>
            </w:pPr>
            <w:r w:rsidRPr="00683F51">
              <w:rPr>
                <w:sz w:val="18"/>
                <w:szCs w:val="18"/>
              </w:rPr>
              <w:t>$</w:t>
            </w:r>
            <w:r w:rsidRPr="00BC47BC" w:rsidR="00BC47BC">
              <w:rPr>
                <w:sz w:val="18"/>
                <w:szCs w:val="18"/>
              </w:rPr>
              <w:t>64,970.80</w:t>
            </w:r>
          </w:p>
        </w:tc>
      </w:tr>
    </w:tbl>
    <w:p w:rsidR="00343986" w:rsidP="00343986" w14:paraId="15A8503D" w14:textId="77777777">
      <w:pPr>
        <w:keepLines/>
        <w:tabs>
          <w:tab w:val="left" w:pos="480"/>
        </w:tabs>
        <w:overflowPunct w:val="0"/>
        <w:autoSpaceDE w:val="0"/>
        <w:autoSpaceDN w:val="0"/>
        <w:adjustRightInd w:val="0"/>
        <w:spacing w:after="240"/>
        <w:ind w:left="480"/>
        <w:rPr>
          <w:rFonts w:ascii="Times New Roman" w:hAnsi="Times New Roman" w:cs="Times New Roman"/>
          <w:sz w:val="24"/>
          <w:szCs w:val="24"/>
        </w:rPr>
      </w:pPr>
    </w:p>
    <w:bookmarkEnd w:id="2"/>
    <w:p w:rsidR="00DF4E4E" w:rsidRPr="00DF4E4E" w:rsidP="00B52F59" w14:paraId="121FD98F" w14:textId="30D970AA">
      <w:pPr>
        <w:tabs>
          <w:tab w:val="left" w:pos="360"/>
        </w:tabs>
        <w:spacing w:after="240"/>
        <w:ind w:left="360" w:hanging="360"/>
        <w:rPr>
          <w:rFonts w:ascii="Times New Roman" w:hAnsi="Times New Roman" w:cs="Times New Roman"/>
          <w:b/>
          <w:sz w:val="24"/>
          <w:szCs w:val="24"/>
        </w:rPr>
      </w:pPr>
      <w:r w:rsidRPr="00DF4E4E">
        <w:rPr>
          <w:rFonts w:ascii="Times New Roman" w:hAnsi="Times New Roman" w:cs="Times New Roman"/>
          <w:b/>
          <w:sz w:val="24"/>
          <w:szCs w:val="24"/>
        </w:rPr>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007D36BE" w:rsidRPr="00E372AB" w:rsidP="007D36BE" w14:paraId="0E5A7AEC" w14:textId="06EEC7B1">
      <w:pPr>
        <w:numPr>
          <w:ilvl w:val="0"/>
          <w:numId w:val="6"/>
        </w:numPr>
        <w:tabs>
          <w:tab w:val="left" w:pos="360"/>
        </w:tabs>
        <w:overflowPunct w:val="0"/>
        <w:autoSpaceDE w:val="0"/>
        <w:autoSpaceDN w:val="0"/>
        <w:adjustRightInd w:val="0"/>
        <w:spacing w:after="24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DF4E4E" w:rsidRPr="00874C53" w:rsidP="00B52F59" w14:paraId="43F87365" w14:textId="77777777">
      <w:pPr>
        <w:numPr>
          <w:ilvl w:val="0"/>
          <w:numId w:val="6"/>
        </w:numPr>
        <w:tabs>
          <w:tab w:val="left" w:pos="360"/>
        </w:tabs>
        <w:overflowPunct w:val="0"/>
        <w:autoSpaceDE w:val="0"/>
        <w:autoSpaceDN w:val="0"/>
        <w:adjustRightInd w:val="0"/>
        <w:spacing w:after="240"/>
        <w:rPr>
          <w:rFonts w:ascii="Times New Roman" w:hAnsi="Times New Roman" w:cs="Times New Roman"/>
          <w:b/>
          <w:sz w:val="24"/>
          <w:szCs w:val="24"/>
        </w:rPr>
      </w:pPr>
      <w:r w:rsidRPr="00874C53">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F24B0" w:rsidRPr="00874C53" w:rsidP="00B52F59" w14:paraId="773B1BF2" w14:textId="3B6BC549">
      <w:pPr>
        <w:keepLines/>
        <w:numPr>
          <w:ilvl w:val="0"/>
          <w:numId w:val="6"/>
        </w:numPr>
        <w:tabs>
          <w:tab w:val="left" w:pos="360"/>
        </w:tabs>
        <w:overflowPunct w:val="0"/>
        <w:autoSpaceDE w:val="0"/>
        <w:autoSpaceDN w:val="0"/>
        <w:adjustRightInd w:val="0"/>
        <w:spacing w:after="240"/>
        <w:ind w:left="696"/>
        <w:rPr>
          <w:rFonts w:ascii="Times New Roman" w:hAnsi="Times New Roman" w:cs="Times New Roman"/>
          <w:b/>
          <w:sz w:val="24"/>
          <w:szCs w:val="24"/>
        </w:rPr>
      </w:pPr>
      <w:r w:rsidRPr="00874C53">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1983" w:rsidRPr="006E3427" w:rsidP="005C25E7" w14:paraId="7A4626A3" w14:textId="3FE94742">
      <w:pPr>
        <w:keepLines/>
        <w:tabs>
          <w:tab w:val="left" w:pos="480"/>
        </w:tabs>
        <w:overflowPunct w:val="0"/>
        <w:autoSpaceDE w:val="0"/>
        <w:autoSpaceDN w:val="0"/>
        <w:adjustRightInd w:val="0"/>
        <w:spacing w:after="240"/>
        <w:ind w:left="480"/>
        <w:rPr>
          <w:rFonts w:ascii="Times New Roman" w:hAnsi="Times New Roman" w:cs="Times New Roman"/>
          <w:sz w:val="24"/>
          <w:szCs w:val="24"/>
        </w:rPr>
      </w:pPr>
      <w:r w:rsidRPr="00A81983">
        <w:rPr>
          <w:rFonts w:ascii="Times New Roman" w:hAnsi="Times New Roman" w:cs="Times New Roman"/>
          <w:sz w:val="24"/>
          <w:szCs w:val="24"/>
        </w:rPr>
        <w:t>This data collection effort involves no recordkeeping or reporting cost for respondents other than the time burden to respond to questions on the date collection instruments as described in item 12. Ther</w:t>
      </w:r>
      <w:r w:rsidR="00936C11">
        <w:rPr>
          <w:rFonts w:ascii="Times New Roman" w:hAnsi="Times New Roman" w:cs="Times New Roman"/>
          <w:sz w:val="24"/>
          <w:szCs w:val="24"/>
        </w:rPr>
        <w:t>e</w:t>
      </w:r>
      <w:r w:rsidRPr="00A81983">
        <w:rPr>
          <w:rFonts w:ascii="Times New Roman" w:hAnsi="Times New Roman" w:cs="Times New Roman"/>
          <w:sz w:val="24"/>
          <w:szCs w:val="24"/>
        </w:rPr>
        <w:t xml:space="preserve"> is no known cost burden to the respondents.</w:t>
      </w:r>
    </w:p>
    <w:p w:rsidR="006B688D" w:rsidP="00B52F59" w14:paraId="7407D767" w14:textId="4B37D2BB">
      <w:pPr>
        <w:keepLines/>
        <w:tabs>
          <w:tab w:val="left" w:pos="360"/>
        </w:tabs>
        <w:spacing w:after="240"/>
        <w:ind w:left="360" w:hanging="360"/>
        <w:rPr>
          <w:rFonts w:ascii="Times New Roman" w:hAnsi="Times New Roman" w:cs="Times New Roman"/>
          <w:b/>
          <w:bCs/>
          <w:sz w:val="24"/>
          <w:szCs w:val="24"/>
        </w:rPr>
      </w:pPr>
      <w:bookmarkStart w:id="3" w:name="_Hlk36536516"/>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bookmarkEnd w:id="3"/>
    </w:p>
    <w:p w:rsidR="008D3632" w:rsidP="00874C53" w14:paraId="5B55F5CA" w14:textId="3A4DEC13">
      <w:pPr>
        <w:keepLines/>
        <w:tabs>
          <w:tab w:val="left" w:pos="360"/>
        </w:tabs>
        <w:spacing w:after="240"/>
        <w:ind w:left="360"/>
        <w:rPr>
          <w:rFonts w:ascii="Times New Roman" w:hAnsi="Times New Roman" w:cs="Times New Roman"/>
          <w:sz w:val="24"/>
          <w:szCs w:val="24"/>
        </w:rPr>
      </w:pPr>
      <w:r>
        <w:rPr>
          <w:rFonts w:ascii="Times New Roman" w:hAnsi="Times New Roman" w:cs="Times New Roman"/>
          <w:sz w:val="24"/>
          <w:szCs w:val="24"/>
        </w:rPr>
        <w:t xml:space="preserve">The total annual cost burden to the Federal Government is expected to be </w:t>
      </w:r>
      <w:r w:rsidR="002B2BE1">
        <w:rPr>
          <w:rFonts w:ascii="Times New Roman" w:hAnsi="Times New Roman" w:cs="Times New Roman"/>
          <w:sz w:val="24"/>
          <w:szCs w:val="24"/>
        </w:rPr>
        <w:t>$</w:t>
      </w:r>
      <w:r w:rsidRPr="009D3174" w:rsidR="009D3174">
        <w:rPr>
          <w:rFonts w:ascii="Times New Roman" w:hAnsi="Times New Roman" w:cs="Times New Roman"/>
          <w:sz w:val="24"/>
          <w:szCs w:val="24"/>
        </w:rPr>
        <w:t>39,530.00</w:t>
      </w:r>
      <w:r w:rsidR="002B2BE1">
        <w:rPr>
          <w:rFonts w:ascii="Times New Roman" w:hAnsi="Times New Roman" w:cs="Times New Roman"/>
          <w:sz w:val="24"/>
          <w:szCs w:val="24"/>
        </w:rPr>
        <w:t>. This estimate is based on two hours of analysis per SCRM Questionnaire received</w:t>
      </w:r>
      <w:r w:rsidR="008F76D7">
        <w:rPr>
          <w:rFonts w:ascii="Times New Roman" w:hAnsi="Times New Roman" w:cs="Times New Roman"/>
          <w:sz w:val="24"/>
          <w:szCs w:val="24"/>
        </w:rPr>
        <w:t xml:space="preserve"> and a</w:t>
      </w:r>
      <w:r w:rsidR="002B2BE1">
        <w:rPr>
          <w:rFonts w:ascii="Times New Roman" w:hAnsi="Times New Roman" w:cs="Times New Roman"/>
          <w:sz w:val="24"/>
          <w:szCs w:val="24"/>
        </w:rPr>
        <w:t xml:space="preserve"> </w:t>
      </w:r>
      <w:r w:rsidR="0018796D">
        <w:rPr>
          <w:rFonts w:ascii="Times New Roman" w:hAnsi="Times New Roman" w:cs="Times New Roman"/>
          <w:sz w:val="24"/>
          <w:szCs w:val="24"/>
        </w:rPr>
        <w:t xml:space="preserve">General Schedule (GS) </w:t>
      </w:r>
      <w:r w:rsidR="008525C8">
        <w:rPr>
          <w:rFonts w:ascii="Times New Roman" w:hAnsi="Times New Roman" w:cs="Times New Roman"/>
          <w:sz w:val="24"/>
          <w:szCs w:val="24"/>
        </w:rPr>
        <w:t xml:space="preserve">wage level of GS-9, Step 1, broken into </w:t>
      </w:r>
      <w:r w:rsidR="00C708D0">
        <w:rPr>
          <w:rFonts w:ascii="Times New Roman" w:hAnsi="Times New Roman" w:cs="Times New Roman"/>
          <w:sz w:val="24"/>
          <w:szCs w:val="24"/>
        </w:rPr>
        <w:t>an hourly wage of $3</w:t>
      </w:r>
      <w:r w:rsidR="009354EE">
        <w:rPr>
          <w:rFonts w:ascii="Times New Roman" w:hAnsi="Times New Roman" w:cs="Times New Roman"/>
          <w:sz w:val="24"/>
          <w:szCs w:val="24"/>
        </w:rPr>
        <w:t>3</w:t>
      </w:r>
      <w:r w:rsidR="00C708D0">
        <w:rPr>
          <w:rFonts w:ascii="Times New Roman" w:hAnsi="Times New Roman" w:cs="Times New Roman"/>
          <w:sz w:val="24"/>
          <w:szCs w:val="24"/>
        </w:rPr>
        <w:t>.</w:t>
      </w:r>
      <w:r w:rsidR="009354EE">
        <w:rPr>
          <w:rFonts w:ascii="Times New Roman" w:hAnsi="Times New Roman" w:cs="Times New Roman"/>
          <w:sz w:val="24"/>
          <w:szCs w:val="24"/>
        </w:rPr>
        <w:t>50</w:t>
      </w:r>
      <w:r w:rsidR="00BB03A3">
        <w:rPr>
          <w:rFonts w:ascii="Times New Roman" w:hAnsi="Times New Roman" w:cs="Times New Roman"/>
          <w:sz w:val="24"/>
          <w:szCs w:val="24"/>
        </w:rPr>
        <w:t xml:space="preserve">. </w:t>
      </w:r>
      <w:r w:rsidRPr="00BB03A3" w:rsidR="00BB03A3">
        <w:rPr>
          <w:rFonts w:ascii="Times New Roman" w:hAnsi="Times New Roman" w:cs="Times New Roman"/>
          <w:sz w:val="24"/>
          <w:szCs w:val="24"/>
        </w:rPr>
        <w:fldChar w:fldCharType="begin"/>
      </w:r>
      <w:r w:rsidRPr="00BB03A3" w:rsidR="00BB03A3">
        <w:rPr>
          <w:rFonts w:ascii="Times New Roman" w:hAnsi="Times New Roman" w:cs="Times New Roman"/>
          <w:sz w:val="24"/>
          <w:szCs w:val="24"/>
        </w:rPr>
        <w:instrText xml:space="preserve"> REF _Ref159395750 \h </w:instrText>
      </w:r>
      <w:r w:rsidR="00BB03A3">
        <w:rPr>
          <w:rFonts w:ascii="Times New Roman" w:hAnsi="Times New Roman" w:cs="Times New Roman"/>
          <w:sz w:val="24"/>
          <w:szCs w:val="24"/>
        </w:rPr>
        <w:instrText xml:space="preserve"> \* MERGEFORMAT </w:instrText>
      </w:r>
      <w:r w:rsidRPr="00BB03A3" w:rsidR="00BB03A3">
        <w:rPr>
          <w:rFonts w:ascii="Times New Roman" w:hAnsi="Times New Roman" w:cs="Times New Roman"/>
          <w:sz w:val="24"/>
          <w:szCs w:val="24"/>
        </w:rPr>
        <w:fldChar w:fldCharType="separate"/>
      </w:r>
      <w:r w:rsidRPr="00BB03A3" w:rsidR="00BB03A3">
        <w:rPr>
          <w:rFonts w:ascii="Times New Roman" w:hAnsi="Times New Roman" w:cs="Times New Roman"/>
          <w:sz w:val="24"/>
          <w:szCs w:val="24"/>
        </w:rPr>
        <w:t xml:space="preserve">Table </w:t>
      </w:r>
      <w:r w:rsidRPr="00BB03A3" w:rsidR="00BB03A3">
        <w:rPr>
          <w:rFonts w:ascii="Times New Roman" w:hAnsi="Times New Roman" w:cs="Times New Roman"/>
          <w:noProof/>
          <w:sz w:val="24"/>
          <w:szCs w:val="24"/>
        </w:rPr>
        <w:t>3</w:t>
      </w:r>
      <w:r w:rsidRPr="00BB03A3" w:rsidR="00BB03A3">
        <w:rPr>
          <w:rFonts w:ascii="Times New Roman" w:hAnsi="Times New Roman" w:cs="Times New Roman"/>
          <w:sz w:val="24"/>
          <w:szCs w:val="24"/>
        </w:rPr>
        <w:fldChar w:fldCharType="end"/>
      </w:r>
      <w:r w:rsidRPr="00BB03A3" w:rsidR="00BB03A3">
        <w:rPr>
          <w:rFonts w:ascii="Times New Roman" w:hAnsi="Times New Roman" w:cs="Times New Roman"/>
          <w:sz w:val="24"/>
          <w:szCs w:val="24"/>
        </w:rPr>
        <w:t xml:space="preserve"> </w:t>
      </w:r>
      <w:r w:rsidR="00BB03A3">
        <w:rPr>
          <w:rFonts w:ascii="Times New Roman" w:hAnsi="Times New Roman" w:cs="Times New Roman"/>
          <w:sz w:val="24"/>
          <w:szCs w:val="24"/>
        </w:rPr>
        <w:t xml:space="preserve">below shows a breakdown of the cost and hour burden to the Federal Government for the collection and analysis of SCRM Questionnaires. </w:t>
      </w:r>
    </w:p>
    <w:p w:rsidR="00C07B05" w:rsidRPr="008D3632" w:rsidP="00874C53" w14:paraId="5956B571" w14:textId="77777777">
      <w:pPr>
        <w:keepLines/>
        <w:tabs>
          <w:tab w:val="left" w:pos="360"/>
        </w:tabs>
        <w:spacing w:after="240"/>
        <w:ind w:left="360"/>
        <w:rPr>
          <w:rFonts w:ascii="Times New Roman" w:hAnsi="Times New Roman" w:cs="Times New Roman"/>
          <w:sz w:val="24"/>
          <w:szCs w:val="24"/>
        </w:rPr>
      </w:pPr>
    </w:p>
    <w:p w:rsidR="00BB03A3" w:rsidRPr="00BB03A3" w:rsidP="00BB03A3" w14:paraId="594DD660" w14:textId="32F243A5">
      <w:pPr>
        <w:pStyle w:val="Caption"/>
        <w:jc w:val="center"/>
        <w:rPr>
          <w:rFonts w:ascii="Times New Roman" w:hAnsi="Times New Roman"/>
        </w:rPr>
      </w:pPr>
      <w:bookmarkStart w:id="4" w:name="_Ref159395750"/>
      <w:bookmarkStart w:id="5" w:name="_Hlk181699383"/>
      <w:r w:rsidRPr="00BB03A3">
        <w:rPr>
          <w:rFonts w:ascii="Times New Roman" w:hAnsi="Times New Roman"/>
        </w:rPr>
        <w:t xml:space="preserve">Table </w:t>
      </w:r>
      <w:r w:rsidRPr="00BB03A3">
        <w:rPr>
          <w:rFonts w:ascii="Times New Roman" w:hAnsi="Times New Roman"/>
        </w:rPr>
        <w:fldChar w:fldCharType="begin"/>
      </w:r>
      <w:r w:rsidRPr="00BB03A3">
        <w:rPr>
          <w:rFonts w:ascii="Times New Roman" w:hAnsi="Times New Roman"/>
        </w:rPr>
        <w:instrText xml:space="preserve"> SEQ Table \* ARABIC </w:instrText>
      </w:r>
      <w:r w:rsidRPr="00BB03A3">
        <w:rPr>
          <w:rFonts w:ascii="Times New Roman" w:hAnsi="Times New Roman"/>
        </w:rPr>
        <w:fldChar w:fldCharType="separate"/>
      </w:r>
      <w:r w:rsidRPr="00BB03A3">
        <w:rPr>
          <w:rFonts w:ascii="Times New Roman" w:hAnsi="Times New Roman"/>
          <w:noProof/>
        </w:rPr>
        <w:t>3</w:t>
      </w:r>
      <w:r w:rsidRPr="00BB03A3">
        <w:rPr>
          <w:rFonts w:ascii="Times New Roman" w:hAnsi="Times New Roman"/>
        </w:rPr>
        <w:fldChar w:fldCharType="end"/>
      </w:r>
      <w:bookmarkEnd w:id="4"/>
      <w:r w:rsidRPr="00BB03A3">
        <w:rPr>
          <w:rFonts w:ascii="Times New Roman" w:hAnsi="Times New Roman"/>
        </w:rPr>
        <w:t>: Cost and Hour Burden to the Federal Government</w:t>
      </w:r>
    </w:p>
    <w:tbl>
      <w:tblPr>
        <w:tblStyle w:val="TableGrid"/>
        <w:tblW w:w="9700" w:type="dxa"/>
        <w:tblInd w:w="-5" w:type="dxa"/>
        <w:tblLayout w:type="fixed"/>
        <w:tblLook w:val="04A0"/>
      </w:tblPr>
      <w:tblGrid>
        <w:gridCol w:w="1875"/>
        <w:gridCol w:w="1285"/>
        <w:gridCol w:w="1122"/>
        <w:gridCol w:w="1118"/>
        <w:gridCol w:w="990"/>
        <w:gridCol w:w="900"/>
        <w:gridCol w:w="1260"/>
        <w:gridCol w:w="1150"/>
      </w:tblGrid>
      <w:tr w14:paraId="11554499" w14:textId="77777777" w:rsidTr="00683F51">
        <w:tblPrEx>
          <w:tblW w:w="9700" w:type="dxa"/>
          <w:tblInd w:w="-5" w:type="dxa"/>
          <w:tblLayout w:type="fixed"/>
          <w:tblLook w:val="04A0"/>
        </w:tblPrEx>
        <w:trPr>
          <w:trHeight w:val="683"/>
        </w:trPr>
        <w:tc>
          <w:tcPr>
            <w:tcW w:w="1875" w:type="dxa"/>
            <w:vAlign w:val="center"/>
          </w:tcPr>
          <w:p w:rsidR="00E372AB" w:rsidRPr="00086940" w14:paraId="2879DF3C" w14:textId="77777777">
            <w:pPr>
              <w:keepLines/>
              <w:tabs>
                <w:tab w:val="left" w:pos="480"/>
              </w:tabs>
              <w:overflowPunct w:val="0"/>
              <w:autoSpaceDE w:val="0"/>
              <w:autoSpaceDN w:val="0"/>
              <w:adjustRightInd w:val="0"/>
              <w:spacing w:after="240"/>
              <w:jc w:val="center"/>
              <w:rPr>
                <w:rFonts w:ascii="Times New Roman" w:hAnsi="Times New Roman" w:cs="Times New Roman"/>
                <w:sz w:val="18"/>
                <w:szCs w:val="18"/>
              </w:rPr>
            </w:pPr>
            <w:r w:rsidRPr="00086940">
              <w:rPr>
                <w:rFonts w:ascii="Times New Roman" w:eastAsia="Times New Roman" w:hAnsi="Times New Roman" w:cs="Times New Roman"/>
                <w:b/>
                <w:bCs/>
                <w:color w:val="000000" w:themeColor="text1"/>
                <w:sz w:val="18"/>
                <w:szCs w:val="18"/>
              </w:rPr>
              <w:t>Information Collection</w:t>
            </w:r>
          </w:p>
        </w:tc>
        <w:tc>
          <w:tcPr>
            <w:tcW w:w="1285" w:type="dxa"/>
            <w:vAlign w:val="center"/>
          </w:tcPr>
          <w:p w:rsidR="00E372AB" w:rsidRPr="00086940" w14:paraId="6675DB88" w14:textId="77777777">
            <w:pPr>
              <w:keepLines/>
              <w:tabs>
                <w:tab w:val="left" w:pos="480"/>
              </w:tabs>
              <w:overflowPunct w:val="0"/>
              <w:autoSpaceDE w:val="0"/>
              <w:autoSpaceDN w:val="0"/>
              <w:adjustRightInd w:val="0"/>
              <w:spacing w:after="240"/>
              <w:jc w:val="center"/>
              <w:rPr>
                <w:rFonts w:ascii="Times New Roman" w:hAnsi="Times New Roman" w:cs="Times New Roman"/>
                <w:sz w:val="18"/>
                <w:szCs w:val="18"/>
              </w:rPr>
            </w:pPr>
            <w:r w:rsidRPr="00086940">
              <w:rPr>
                <w:rFonts w:ascii="Times New Roman" w:eastAsia="Times New Roman" w:hAnsi="Times New Roman" w:cs="Times New Roman"/>
                <w:b/>
                <w:bCs/>
                <w:color w:val="000000" w:themeColor="text1"/>
                <w:sz w:val="18"/>
                <w:szCs w:val="18"/>
              </w:rPr>
              <w:t>Number of Respondents</w:t>
            </w:r>
          </w:p>
        </w:tc>
        <w:tc>
          <w:tcPr>
            <w:tcW w:w="1122" w:type="dxa"/>
            <w:vAlign w:val="center"/>
          </w:tcPr>
          <w:p w:rsidR="00E372AB" w:rsidRPr="00086940" w14:paraId="5273EF55" w14:textId="77777777">
            <w:pPr>
              <w:keepLines/>
              <w:tabs>
                <w:tab w:val="left" w:pos="480"/>
              </w:tabs>
              <w:overflowPunct w:val="0"/>
              <w:autoSpaceDE w:val="0"/>
              <w:autoSpaceDN w:val="0"/>
              <w:adjustRightInd w:val="0"/>
              <w:spacing w:after="240"/>
              <w:jc w:val="center"/>
              <w:rPr>
                <w:rFonts w:ascii="Times New Roman" w:hAnsi="Times New Roman" w:cs="Times New Roman"/>
                <w:sz w:val="18"/>
                <w:szCs w:val="18"/>
              </w:rPr>
            </w:pPr>
            <w:r w:rsidRPr="00086940">
              <w:rPr>
                <w:rFonts w:ascii="Times New Roman" w:eastAsia="Times New Roman" w:hAnsi="Times New Roman" w:cs="Times New Roman"/>
                <w:b/>
                <w:bCs/>
                <w:color w:val="000000" w:themeColor="text1"/>
                <w:sz w:val="18"/>
                <w:szCs w:val="18"/>
              </w:rPr>
              <w:t>Frequency of Response</w:t>
            </w:r>
          </w:p>
        </w:tc>
        <w:tc>
          <w:tcPr>
            <w:tcW w:w="1118" w:type="dxa"/>
            <w:vAlign w:val="center"/>
          </w:tcPr>
          <w:p w:rsidR="00E372AB" w:rsidRPr="00086940" w14:paraId="44B1848B" w14:textId="77777777">
            <w:pPr>
              <w:keepLines/>
              <w:tabs>
                <w:tab w:val="left" w:pos="480"/>
              </w:tabs>
              <w:overflowPunct w:val="0"/>
              <w:autoSpaceDE w:val="0"/>
              <w:autoSpaceDN w:val="0"/>
              <w:adjustRightInd w:val="0"/>
              <w:spacing w:after="240"/>
              <w:jc w:val="center"/>
              <w:rPr>
                <w:rFonts w:ascii="Times New Roman" w:hAnsi="Times New Roman" w:cs="Times New Roman"/>
                <w:sz w:val="18"/>
                <w:szCs w:val="18"/>
              </w:rPr>
            </w:pPr>
            <w:r w:rsidRPr="00086940">
              <w:rPr>
                <w:rFonts w:ascii="Times New Roman" w:eastAsia="Times New Roman" w:hAnsi="Times New Roman" w:cs="Times New Roman"/>
                <w:b/>
                <w:bCs/>
                <w:color w:val="000000" w:themeColor="text1"/>
                <w:sz w:val="18"/>
                <w:szCs w:val="18"/>
              </w:rPr>
              <w:t>Responses Per Annum</w:t>
            </w:r>
          </w:p>
        </w:tc>
        <w:tc>
          <w:tcPr>
            <w:tcW w:w="990" w:type="dxa"/>
            <w:vAlign w:val="center"/>
          </w:tcPr>
          <w:p w:rsidR="00E372AB" w:rsidRPr="00086940" w14:paraId="69369B37" w14:textId="77777777">
            <w:pPr>
              <w:keepLines/>
              <w:tabs>
                <w:tab w:val="left" w:pos="480"/>
              </w:tabs>
              <w:overflowPunct w:val="0"/>
              <w:autoSpaceDE w:val="0"/>
              <w:autoSpaceDN w:val="0"/>
              <w:adjustRightInd w:val="0"/>
              <w:spacing w:after="240"/>
              <w:jc w:val="center"/>
              <w:rPr>
                <w:rFonts w:ascii="Times New Roman" w:hAnsi="Times New Roman" w:cs="Times New Roman"/>
                <w:sz w:val="18"/>
                <w:szCs w:val="18"/>
              </w:rPr>
            </w:pPr>
            <w:r w:rsidRPr="00086940">
              <w:rPr>
                <w:rFonts w:ascii="Times New Roman" w:eastAsia="Times New Roman" w:hAnsi="Times New Roman" w:cs="Times New Roman"/>
                <w:b/>
                <w:bCs/>
                <w:color w:val="000000" w:themeColor="text1"/>
                <w:sz w:val="18"/>
                <w:szCs w:val="18"/>
              </w:rPr>
              <w:t>Burden Hour Per Response</w:t>
            </w:r>
          </w:p>
        </w:tc>
        <w:tc>
          <w:tcPr>
            <w:tcW w:w="900" w:type="dxa"/>
            <w:vAlign w:val="center"/>
          </w:tcPr>
          <w:p w:rsidR="00E372AB" w:rsidRPr="00086940" w14:paraId="6EED7B33" w14:textId="77777777">
            <w:pPr>
              <w:keepLines/>
              <w:tabs>
                <w:tab w:val="left" w:pos="480"/>
              </w:tabs>
              <w:overflowPunct w:val="0"/>
              <w:autoSpaceDE w:val="0"/>
              <w:autoSpaceDN w:val="0"/>
              <w:adjustRightInd w:val="0"/>
              <w:spacing w:after="240"/>
              <w:jc w:val="center"/>
              <w:rPr>
                <w:rFonts w:ascii="Times New Roman" w:hAnsi="Times New Roman" w:cs="Times New Roman"/>
                <w:sz w:val="18"/>
                <w:szCs w:val="18"/>
              </w:rPr>
            </w:pPr>
            <w:r w:rsidRPr="00086940">
              <w:rPr>
                <w:rFonts w:ascii="Times New Roman" w:eastAsia="Times New Roman" w:hAnsi="Times New Roman" w:cs="Times New Roman"/>
                <w:b/>
                <w:bCs/>
                <w:color w:val="000000" w:themeColor="text1"/>
                <w:sz w:val="18"/>
                <w:szCs w:val="18"/>
              </w:rPr>
              <w:t>Annual Burden Hour</w:t>
            </w:r>
          </w:p>
        </w:tc>
        <w:tc>
          <w:tcPr>
            <w:tcW w:w="1260" w:type="dxa"/>
            <w:vAlign w:val="center"/>
          </w:tcPr>
          <w:p w:rsidR="00E372AB" w:rsidRPr="00086940" w14:paraId="279C34C9" w14:textId="77777777">
            <w:pPr>
              <w:keepLines/>
              <w:tabs>
                <w:tab w:val="left" w:pos="480"/>
              </w:tabs>
              <w:overflowPunct w:val="0"/>
              <w:autoSpaceDE w:val="0"/>
              <w:autoSpaceDN w:val="0"/>
              <w:adjustRightInd w:val="0"/>
              <w:spacing w:after="240"/>
              <w:jc w:val="center"/>
              <w:rPr>
                <w:rFonts w:ascii="Times New Roman" w:hAnsi="Times New Roman" w:cs="Times New Roman"/>
                <w:sz w:val="18"/>
                <w:szCs w:val="18"/>
              </w:rPr>
            </w:pPr>
            <w:r w:rsidRPr="00086940">
              <w:rPr>
                <w:rFonts w:ascii="Times New Roman" w:eastAsia="Times New Roman" w:hAnsi="Times New Roman" w:cs="Times New Roman"/>
                <w:b/>
                <w:bCs/>
                <w:color w:val="000000" w:themeColor="text1"/>
                <w:sz w:val="18"/>
                <w:szCs w:val="18"/>
              </w:rPr>
              <w:t>Hourly Cost Per Response</w:t>
            </w:r>
          </w:p>
        </w:tc>
        <w:tc>
          <w:tcPr>
            <w:tcW w:w="1150" w:type="dxa"/>
            <w:vAlign w:val="center"/>
          </w:tcPr>
          <w:p w:rsidR="00E372AB" w:rsidRPr="00086940" w14:paraId="2EA1D42B" w14:textId="77777777">
            <w:pPr>
              <w:keepLines/>
              <w:tabs>
                <w:tab w:val="left" w:pos="480"/>
              </w:tabs>
              <w:overflowPunct w:val="0"/>
              <w:autoSpaceDE w:val="0"/>
              <w:autoSpaceDN w:val="0"/>
              <w:adjustRightInd w:val="0"/>
              <w:spacing w:after="240"/>
              <w:jc w:val="center"/>
              <w:rPr>
                <w:rFonts w:ascii="Times New Roman" w:hAnsi="Times New Roman" w:cs="Times New Roman"/>
                <w:sz w:val="18"/>
                <w:szCs w:val="18"/>
              </w:rPr>
            </w:pPr>
            <w:r w:rsidRPr="00086940">
              <w:rPr>
                <w:rFonts w:ascii="Times New Roman" w:eastAsia="Times New Roman" w:hAnsi="Times New Roman" w:cs="Times New Roman"/>
                <w:b/>
                <w:bCs/>
                <w:color w:val="000000" w:themeColor="text1"/>
                <w:sz w:val="18"/>
                <w:szCs w:val="18"/>
              </w:rPr>
              <w:t>Annual Cost</w:t>
            </w:r>
          </w:p>
        </w:tc>
      </w:tr>
      <w:tr w14:paraId="65FEEC67" w14:textId="77777777" w:rsidTr="00683F51">
        <w:tblPrEx>
          <w:tblW w:w="9700" w:type="dxa"/>
          <w:tblInd w:w="-5" w:type="dxa"/>
          <w:tblLayout w:type="fixed"/>
          <w:tblLook w:val="04A0"/>
        </w:tblPrEx>
        <w:trPr>
          <w:trHeight w:val="440"/>
        </w:trPr>
        <w:tc>
          <w:tcPr>
            <w:tcW w:w="1875" w:type="dxa"/>
            <w:vAlign w:val="center"/>
          </w:tcPr>
          <w:p w:rsidR="008D3632" w:rsidRPr="00683F51" w:rsidP="00683F51" w14:paraId="1A68B38D" w14:textId="111EF2D2">
            <w:pPr>
              <w:pStyle w:val="NoSpacing"/>
              <w:rPr>
                <w:sz w:val="18"/>
                <w:szCs w:val="18"/>
              </w:rPr>
            </w:pPr>
            <w:r w:rsidRPr="00CF2CF7">
              <w:rPr>
                <w:b/>
                <w:bCs/>
                <w:sz w:val="18"/>
                <w:szCs w:val="18"/>
              </w:rPr>
              <w:t>Pre-Award</w:t>
            </w:r>
            <w:r w:rsidRPr="00683F51">
              <w:rPr>
                <w:sz w:val="18"/>
                <w:szCs w:val="18"/>
              </w:rPr>
              <w:t xml:space="preserve"> </w:t>
            </w:r>
            <w:r w:rsidRPr="00683F51">
              <w:rPr>
                <w:sz w:val="18"/>
                <w:szCs w:val="18"/>
              </w:rPr>
              <w:t>Vendor Questionnaire Response</w:t>
            </w:r>
          </w:p>
        </w:tc>
        <w:tc>
          <w:tcPr>
            <w:tcW w:w="1285" w:type="dxa"/>
            <w:vAlign w:val="center"/>
          </w:tcPr>
          <w:p w:rsidR="008D3632" w:rsidRPr="00683F51" w:rsidP="00683F51" w14:paraId="3DBCF0D4" w14:textId="3CAC6014">
            <w:pPr>
              <w:pStyle w:val="NoSpacing"/>
              <w:rPr>
                <w:sz w:val="18"/>
                <w:szCs w:val="18"/>
              </w:rPr>
            </w:pPr>
            <w:r w:rsidRPr="00683F51">
              <w:rPr>
                <w:sz w:val="18"/>
                <w:szCs w:val="18"/>
              </w:rPr>
              <w:t>240</w:t>
            </w:r>
          </w:p>
        </w:tc>
        <w:tc>
          <w:tcPr>
            <w:tcW w:w="1122" w:type="dxa"/>
            <w:vAlign w:val="center"/>
          </w:tcPr>
          <w:p w:rsidR="008D3632" w:rsidRPr="00683F51" w:rsidP="00683F51" w14:paraId="146FCF3B" w14:textId="335A8FEC">
            <w:pPr>
              <w:pStyle w:val="NoSpacing"/>
              <w:rPr>
                <w:sz w:val="18"/>
                <w:szCs w:val="18"/>
              </w:rPr>
            </w:pPr>
            <w:r w:rsidRPr="00683F51">
              <w:rPr>
                <w:sz w:val="18"/>
                <w:szCs w:val="18"/>
              </w:rPr>
              <w:t>1</w:t>
            </w:r>
          </w:p>
        </w:tc>
        <w:tc>
          <w:tcPr>
            <w:tcW w:w="1118" w:type="dxa"/>
            <w:vAlign w:val="center"/>
          </w:tcPr>
          <w:p w:rsidR="008D3632" w:rsidRPr="00683F51" w:rsidP="00683F51" w14:paraId="206DD896" w14:textId="535369C5">
            <w:pPr>
              <w:pStyle w:val="NoSpacing"/>
              <w:rPr>
                <w:sz w:val="18"/>
                <w:szCs w:val="18"/>
              </w:rPr>
            </w:pPr>
            <w:r w:rsidRPr="00683F51">
              <w:rPr>
                <w:sz w:val="18"/>
                <w:szCs w:val="18"/>
              </w:rPr>
              <w:t>240</w:t>
            </w:r>
          </w:p>
        </w:tc>
        <w:tc>
          <w:tcPr>
            <w:tcW w:w="990" w:type="dxa"/>
            <w:vAlign w:val="center"/>
          </w:tcPr>
          <w:p w:rsidR="008D3632" w:rsidRPr="00683F51" w:rsidP="00683F51" w14:paraId="311AB747" w14:textId="0E23F561">
            <w:pPr>
              <w:pStyle w:val="NoSpacing"/>
              <w:rPr>
                <w:sz w:val="18"/>
                <w:szCs w:val="18"/>
              </w:rPr>
            </w:pPr>
            <w:r w:rsidRPr="00683F51">
              <w:rPr>
                <w:sz w:val="18"/>
                <w:szCs w:val="18"/>
              </w:rPr>
              <w:t>4</w:t>
            </w:r>
          </w:p>
        </w:tc>
        <w:tc>
          <w:tcPr>
            <w:tcW w:w="900" w:type="dxa"/>
            <w:vAlign w:val="center"/>
          </w:tcPr>
          <w:p w:rsidR="008D3632" w:rsidRPr="00683F51" w:rsidP="00683F51" w14:paraId="68F5EEE4" w14:textId="1B3891E1">
            <w:pPr>
              <w:pStyle w:val="NoSpacing"/>
              <w:rPr>
                <w:sz w:val="18"/>
                <w:szCs w:val="18"/>
              </w:rPr>
            </w:pPr>
            <w:r w:rsidRPr="00683F51">
              <w:rPr>
                <w:sz w:val="18"/>
                <w:szCs w:val="18"/>
              </w:rPr>
              <w:t>960</w:t>
            </w:r>
          </w:p>
        </w:tc>
        <w:tc>
          <w:tcPr>
            <w:tcW w:w="1260" w:type="dxa"/>
            <w:vAlign w:val="center"/>
          </w:tcPr>
          <w:p w:rsidR="008D3632" w:rsidRPr="00683F51" w:rsidP="00683F51" w14:paraId="3DDA8156" w14:textId="52957B6C">
            <w:pPr>
              <w:pStyle w:val="NoSpacing"/>
              <w:rPr>
                <w:sz w:val="18"/>
                <w:szCs w:val="18"/>
              </w:rPr>
            </w:pPr>
            <w:r w:rsidRPr="00683F51">
              <w:rPr>
                <w:sz w:val="18"/>
                <w:szCs w:val="18"/>
              </w:rPr>
              <w:t>$3</w:t>
            </w:r>
            <w:r w:rsidR="00683F51">
              <w:rPr>
                <w:sz w:val="18"/>
                <w:szCs w:val="18"/>
              </w:rPr>
              <w:t>3.50</w:t>
            </w:r>
          </w:p>
        </w:tc>
        <w:tc>
          <w:tcPr>
            <w:tcW w:w="1150" w:type="dxa"/>
            <w:vAlign w:val="center"/>
          </w:tcPr>
          <w:p w:rsidR="008D3632" w:rsidRPr="00683F51" w:rsidP="009354EE" w14:paraId="02A09849" w14:textId="1AFC40CC">
            <w:pPr>
              <w:pStyle w:val="NoSpacing"/>
              <w:jc w:val="right"/>
              <w:rPr>
                <w:sz w:val="18"/>
                <w:szCs w:val="18"/>
              </w:rPr>
            </w:pPr>
            <w:r w:rsidRPr="00683F51">
              <w:rPr>
                <w:sz w:val="18"/>
                <w:szCs w:val="18"/>
              </w:rPr>
              <w:t>$</w:t>
            </w:r>
            <w:r w:rsidRPr="00683F51" w:rsidR="00B256FB">
              <w:rPr>
                <w:sz w:val="18"/>
                <w:szCs w:val="18"/>
              </w:rPr>
              <w:t>3</w:t>
            </w:r>
            <w:r w:rsidR="009354EE">
              <w:rPr>
                <w:sz w:val="18"/>
                <w:szCs w:val="18"/>
              </w:rPr>
              <w:t>2,</w:t>
            </w:r>
            <w:r w:rsidRPr="00683F51" w:rsidR="00B256FB">
              <w:rPr>
                <w:sz w:val="18"/>
                <w:szCs w:val="18"/>
              </w:rPr>
              <w:t>16</w:t>
            </w:r>
            <w:r w:rsidR="009354EE">
              <w:rPr>
                <w:sz w:val="18"/>
                <w:szCs w:val="18"/>
              </w:rPr>
              <w:t>0</w:t>
            </w:r>
            <w:r w:rsidRPr="00683F51" w:rsidR="00B256FB">
              <w:rPr>
                <w:sz w:val="18"/>
                <w:szCs w:val="18"/>
              </w:rPr>
              <w:t>.</w:t>
            </w:r>
            <w:r w:rsidR="009354EE">
              <w:rPr>
                <w:sz w:val="18"/>
                <w:szCs w:val="18"/>
              </w:rPr>
              <w:t>0</w:t>
            </w:r>
            <w:r w:rsidRPr="00683F51" w:rsidR="00B256FB">
              <w:rPr>
                <w:sz w:val="18"/>
                <w:szCs w:val="18"/>
              </w:rPr>
              <w:t>0</w:t>
            </w:r>
          </w:p>
        </w:tc>
      </w:tr>
      <w:tr w14:paraId="52490F18" w14:textId="77777777" w:rsidTr="00683F51">
        <w:tblPrEx>
          <w:tblW w:w="9700" w:type="dxa"/>
          <w:tblInd w:w="-5" w:type="dxa"/>
          <w:tblLayout w:type="fixed"/>
          <w:tblLook w:val="04A0"/>
        </w:tblPrEx>
        <w:trPr>
          <w:trHeight w:val="557"/>
        </w:trPr>
        <w:tc>
          <w:tcPr>
            <w:tcW w:w="1875" w:type="dxa"/>
            <w:vAlign w:val="center"/>
          </w:tcPr>
          <w:p w:rsidR="00E372AB" w:rsidRPr="00683F51" w:rsidP="00683F51" w14:paraId="0F35664B" w14:textId="77777777">
            <w:pPr>
              <w:pStyle w:val="NoSpacing"/>
              <w:rPr>
                <w:sz w:val="18"/>
                <w:szCs w:val="18"/>
              </w:rPr>
            </w:pPr>
            <w:r w:rsidRPr="00683F51">
              <w:rPr>
                <w:sz w:val="18"/>
                <w:szCs w:val="18"/>
              </w:rPr>
              <w:t>Annual Current Vendor Questionnaire Response</w:t>
            </w:r>
          </w:p>
        </w:tc>
        <w:tc>
          <w:tcPr>
            <w:tcW w:w="1285" w:type="dxa"/>
            <w:vAlign w:val="center"/>
          </w:tcPr>
          <w:p w:rsidR="00E372AB" w:rsidRPr="00683F51" w:rsidP="00683F51" w14:paraId="0EA21461" w14:textId="691E622A">
            <w:pPr>
              <w:pStyle w:val="NoSpacing"/>
              <w:rPr>
                <w:sz w:val="18"/>
                <w:szCs w:val="18"/>
              </w:rPr>
            </w:pPr>
            <w:r w:rsidRPr="00683F51">
              <w:rPr>
                <w:sz w:val="18"/>
                <w:szCs w:val="18"/>
              </w:rPr>
              <w:t>110</w:t>
            </w:r>
          </w:p>
        </w:tc>
        <w:tc>
          <w:tcPr>
            <w:tcW w:w="1122" w:type="dxa"/>
            <w:vAlign w:val="center"/>
          </w:tcPr>
          <w:p w:rsidR="00E372AB" w:rsidRPr="00683F51" w:rsidP="00683F51" w14:paraId="7AF48B80" w14:textId="77777777">
            <w:pPr>
              <w:pStyle w:val="NoSpacing"/>
              <w:rPr>
                <w:sz w:val="18"/>
                <w:szCs w:val="18"/>
              </w:rPr>
            </w:pPr>
            <w:r w:rsidRPr="00683F51">
              <w:rPr>
                <w:sz w:val="18"/>
                <w:szCs w:val="18"/>
              </w:rPr>
              <w:t>1</w:t>
            </w:r>
          </w:p>
        </w:tc>
        <w:tc>
          <w:tcPr>
            <w:tcW w:w="1118" w:type="dxa"/>
            <w:vAlign w:val="center"/>
          </w:tcPr>
          <w:p w:rsidR="00E372AB" w:rsidRPr="00683F51" w:rsidP="00683F51" w14:paraId="1298AB88" w14:textId="7011EF9D">
            <w:pPr>
              <w:pStyle w:val="NoSpacing"/>
              <w:rPr>
                <w:sz w:val="18"/>
                <w:szCs w:val="18"/>
              </w:rPr>
            </w:pPr>
            <w:r w:rsidRPr="00683F51">
              <w:rPr>
                <w:sz w:val="18"/>
                <w:szCs w:val="18"/>
              </w:rPr>
              <w:t>110</w:t>
            </w:r>
          </w:p>
        </w:tc>
        <w:tc>
          <w:tcPr>
            <w:tcW w:w="990" w:type="dxa"/>
            <w:vAlign w:val="center"/>
          </w:tcPr>
          <w:p w:rsidR="00E372AB" w:rsidRPr="00683F51" w:rsidP="00683F51" w14:paraId="05F947F7" w14:textId="62A04D34">
            <w:pPr>
              <w:pStyle w:val="NoSpacing"/>
              <w:rPr>
                <w:sz w:val="18"/>
                <w:szCs w:val="18"/>
              </w:rPr>
            </w:pPr>
            <w:r w:rsidRPr="00683F51">
              <w:rPr>
                <w:sz w:val="18"/>
                <w:szCs w:val="18"/>
              </w:rPr>
              <w:t xml:space="preserve">2 </w:t>
            </w:r>
          </w:p>
        </w:tc>
        <w:tc>
          <w:tcPr>
            <w:tcW w:w="900" w:type="dxa"/>
            <w:vAlign w:val="center"/>
          </w:tcPr>
          <w:p w:rsidR="00E372AB" w:rsidRPr="00683F51" w:rsidP="00683F51" w14:paraId="474A941D" w14:textId="5BF78A8B">
            <w:pPr>
              <w:pStyle w:val="NoSpacing"/>
              <w:rPr>
                <w:sz w:val="18"/>
                <w:szCs w:val="18"/>
              </w:rPr>
            </w:pPr>
            <w:r w:rsidRPr="00683F51">
              <w:rPr>
                <w:sz w:val="18"/>
                <w:szCs w:val="18"/>
              </w:rPr>
              <w:t>220</w:t>
            </w:r>
          </w:p>
        </w:tc>
        <w:tc>
          <w:tcPr>
            <w:tcW w:w="1260" w:type="dxa"/>
            <w:vAlign w:val="center"/>
          </w:tcPr>
          <w:p w:rsidR="00E372AB" w:rsidRPr="00683F51" w:rsidP="00683F51" w14:paraId="1320FE05" w14:textId="1203FA89">
            <w:pPr>
              <w:pStyle w:val="NoSpacing"/>
              <w:rPr>
                <w:sz w:val="18"/>
                <w:szCs w:val="18"/>
              </w:rPr>
            </w:pPr>
            <w:r w:rsidRPr="00683F51">
              <w:rPr>
                <w:sz w:val="18"/>
                <w:szCs w:val="18"/>
              </w:rPr>
              <w:t>$33.50</w:t>
            </w:r>
          </w:p>
        </w:tc>
        <w:tc>
          <w:tcPr>
            <w:tcW w:w="1150" w:type="dxa"/>
            <w:vAlign w:val="center"/>
          </w:tcPr>
          <w:p w:rsidR="00E372AB" w:rsidRPr="00683F51" w:rsidP="009354EE" w14:paraId="73BDC55A" w14:textId="33BEF7CA">
            <w:pPr>
              <w:pStyle w:val="NoSpacing"/>
              <w:jc w:val="right"/>
              <w:rPr>
                <w:sz w:val="18"/>
                <w:szCs w:val="18"/>
              </w:rPr>
            </w:pPr>
            <w:r w:rsidRPr="00683F51">
              <w:rPr>
                <w:sz w:val="18"/>
                <w:szCs w:val="18"/>
              </w:rPr>
              <w:t>$7,</w:t>
            </w:r>
            <w:r w:rsidR="009354EE">
              <w:rPr>
                <w:sz w:val="18"/>
                <w:szCs w:val="18"/>
              </w:rPr>
              <w:t>370</w:t>
            </w:r>
            <w:r w:rsidRPr="00683F51">
              <w:rPr>
                <w:sz w:val="18"/>
                <w:szCs w:val="18"/>
              </w:rPr>
              <w:t>.</w:t>
            </w:r>
            <w:r w:rsidR="009354EE">
              <w:rPr>
                <w:sz w:val="18"/>
                <w:szCs w:val="18"/>
              </w:rPr>
              <w:t>0</w:t>
            </w:r>
            <w:r w:rsidRPr="00683F51">
              <w:rPr>
                <w:sz w:val="18"/>
                <w:szCs w:val="18"/>
              </w:rPr>
              <w:t>0</w:t>
            </w:r>
          </w:p>
        </w:tc>
      </w:tr>
      <w:tr w14:paraId="0978EF22" w14:textId="77777777" w:rsidTr="00683F51">
        <w:tblPrEx>
          <w:tblW w:w="9700" w:type="dxa"/>
          <w:tblInd w:w="-5" w:type="dxa"/>
          <w:tblLayout w:type="fixed"/>
          <w:tblLook w:val="04A0"/>
        </w:tblPrEx>
        <w:trPr>
          <w:trHeight w:val="323"/>
        </w:trPr>
        <w:tc>
          <w:tcPr>
            <w:tcW w:w="1875" w:type="dxa"/>
            <w:vAlign w:val="center"/>
          </w:tcPr>
          <w:p w:rsidR="00A141F5" w:rsidRPr="00683F51" w:rsidP="00683F51" w14:paraId="7D55D13F" w14:textId="6DB7CC15">
            <w:pPr>
              <w:pStyle w:val="NoSpacing"/>
              <w:rPr>
                <w:b/>
                <w:bCs/>
                <w:sz w:val="18"/>
                <w:szCs w:val="18"/>
              </w:rPr>
            </w:pPr>
            <w:r w:rsidRPr="00683F51">
              <w:rPr>
                <w:b/>
                <w:bCs/>
                <w:sz w:val="18"/>
                <w:szCs w:val="18"/>
              </w:rPr>
              <w:t>Total</w:t>
            </w:r>
          </w:p>
        </w:tc>
        <w:tc>
          <w:tcPr>
            <w:tcW w:w="1285" w:type="dxa"/>
            <w:vAlign w:val="center"/>
          </w:tcPr>
          <w:p w:rsidR="00A141F5" w:rsidRPr="00683F51" w:rsidP="00683F51" w14:paraId="6049576B" w14:textId="0D5B2DC0">
            <w:pPr>
              <w:pStyle w:val="NoSpacing"/>
              <w:rPr>
                <w:sz w:val="18"/>
                <w:szCs w:val="18"/>
              </w:rPr>
            </w:pPr>
            <w:r w:rsidRPr="00683F51">
              <w:rPr>
                <w:sz w:val="18"/>
                <w:szCs w:val="18"/>
              </w:rPr>
              <w:t>350</w:t>
            </w:r>
          </w:p>
        </w:tc>
        <w:tc>
          <w:tcPr>
            <w:tcW w:w="1122" w:type="dxa"/>
            <w:vAlign w:val="center"/>
          </w:tcPr>
          <w:p w:rsidR="00A141F5" w:rsidRPr="00683F51" w:rsidP="00683F51" w14:paraId="78AB95AF" w14:textId="2A2F8F1B">
            <w:pPr>
              <w:pStyle w:val="NoSpacing"/>
              <w:rPr>
                <w:sz w:val="18"/>
                <w:szCs w:val="18"/>
              </w:rPr>
            </w:pPr>
            <w:r w:rsidRPr="00683F51">
              <w:rPr>
                <w:sz w:val="18"/>
                <w:szCs w:val="18"/>
              </w:rPr>
              <w:t>1</w:t>
            </w:r>
          </w:p>
        </w:tc>
        <w:tc>
          <w:tcPr>
            <w:tcW w:w="1118" w:type="dxa"/>
            <w:vAlign w:val="center"/>
          </w:tcPr>
          <w:p w:rsidR="00A141F5" w:rsidRPr="00683F51" w:rsidP="00683F51" w14:paraId="699A5767" w14:textId="56943539">
            <w:pPr>
              <w:pStyle w:val="NoSpacing"/>
              <w:rPr>
                <w:sz w:val="18"/>
                <w:szCs w:val="18"/>
              </w:rPr>
            </w:pPr>
            <w:r w:rsidRPr="00683F51">
              <w:rPr>
                <w:sz w:val="18"/>
                <w:szCs w:val="18"/>
              </w:rPr>
              <w:t>350</w:t>
            </w:r>
          </w:p>
        </w:tc>
        <w:tc>
          <w:tcPr>
            <w:tcW w:w="990" w:type="dxa"/>
            <w:vAlign w:val="center"/>
          </w:tcPr>
          <w:p w:rsidR="00A141F5" w:rsidRPr="00683F51" w:rsidP="00683F51" w14:paraId="6117FBEF" w14:textId="501D3695">
            <w:pPr>
              <w:pStyle w:val="NoSpacing"/>
              <w:rPr>
                <w:sz w:val="18"/>
                <w:szCs w:val="18"/>
              </w:rPr>
            </w:pPr>
            <w:r w:rsidRPr="00683F51">
              <w:rPr>
                <w:sz w:val="18"/>
                <w:szCs w:val="18"/>
              </w:rPr>
              <w:t>6</w:t>
            </w:r>
          </w:p>
        </w:tc>
        <w:tc>
          <w:tcPr>
            <w:tcW w:w="900" w:type="dxa"/>
            <w:vAlign w:val="center"/>
          </w:tcPr>
          <w:p w:rsidR="00A141F5" w:rsidRPr="00683F51" w:rsidP="00683F51" w14:paraId="7028E0C7" w14:textId="7874F24E">
            <w:pPr>
              <w:pStyle w:val="NoSpacing"/>
              <w:rPr>
                <w:sz w:val="18"/>
                <w:szCs w:val="18"/>
              </w:rPr>
            </w:pPr>
            <w:r w:rsidRPr="00683F51">
              <w:rPr>
                <w:sz w:val="18"/>
                <w:szCs w:val="18"/>
              </w:rPr>
              <w:t>1,180</w:t>
            </w:r>
          </w:p>
        </w:tc>
        <w:tc>
          <w:tcPr>
            <w:tcW w:w="1260" w:type="dxa"/>
            <w:vAlign w:val="center"/>
          </w:tcPr>
          <w:p w:rsidR="00A141F5" w:rsidRPr="00683F51" w:rsidP="00683F51" w14:paraId="6B443424" w14:textId="6CD9E73A">
            <w:pPr>
              <w:pStyle w:val="NoSpacing"/>
              <w:rPr>
                <w:sz w:val="18"/>
                <w:szCs w:val="18"/>
              </w:rPr>
            </w:pPr>
            <w:r w:rsidRPr="00683F51">
              <w:rPr>
                <w:sz w:val="18"/>
                <w:szCs w:val="18"/>
              </w:rPr>
              <w:t>$33.50</w:t>
            </w:r>
          </w:p>
        </w:tc>
        <w:tc>
          <w:tcPr>
            <w:tcW w:w="1150" w:type="dxa"/>
            <w:vAlign w:val="center"/>
          </w:tcPr>
          <w:p w:rsidR="00A141F5" w:rsidRPr="00683F51" w:rsidP="009354EE" w14:paraId="3291410A" w14:textId="082562B0">
            <w:pPr>
              <w:pStyle w:val="NoSpacing"/>
              <w:jc w:val="right"/>
              <w:rPr>
                <w:sz w:val="18"/>
                <w:szCs w:val="18"/>
              </w:rPr>
            </w:pPr>
            <w:r w:rsidRPr="00683F51">
              <w:rPr>
                <w:sz w:val="18"/>
                <w:szCs w:val="18"/>
              </w:rPr>
              <w:t>$</w:t>
            </w:r>
            <w:r w:rsidRPr="00683F51" w:rsidR="005F3A1E">
              <w:rPr>
                <w:sz w:val="18"/>
                <w:szCs w:val="18"/>
              </w:rPr>
              <w:t>3</w:t>
            </w:r>
            <w:r w:rsidR="009354EE">
              <w:rPr>
                <w:sz w:val="18"/>
                <w:szCs w:val="18"/>
              </w:rPr>
              <w:t>9</w:t>
            </w:r>
            <w:r w:rsidRPr="00683F51" w:rsidR="005F3A1E">
              <w:rPr>
                <w:sz w:val="18"/>
                <w:szCs w:val="18"/>
              </w:rPr>
              <w:t>,</w:t>
            </w:r>
            <w:r w:rsidR="009354EE">
              <w:rPr>
                <w:sz w:val="18"/>
                <w:szCs w:val="18"/>
              </w:rPr>
              <w:t>530</w:t>
            </w:r>
            <w:r w:rsidRPr="00683F51" w:rsidR="005C25E7">
              <w:rPr>
                <w:sz w:val="18"/>
                <w:szCs w:val="18"/>
              </w:rPr>
              <w:t>.</w:t>
            </w:r>
            <w:r w:rsidR="009354EE">
              <w:rPr>
                <w:sz w:val="18"/>
                <w:szCs w:val="18"/>
              </w:rPr>
              <w:t>0</w:t>
            </w:r>
            <w:r w:rsidRPr="00683F51" w:rsidR="005C25E7">
              <w:rPr>
                <w:sz w:val="18"/>
                <w:szCs w:val="18"/>
              </w:rPr>
              <w:t>0</w:t>
            </w:r>
          </w:p>
        </w:tc>
      </w:tr>
      <w:bookmarkEnd w:id="5"/>
    </w:tbl>
    <w:p w:rsidR="00E372AB" w:rsidRPr="00B52F59" w:rsidP="00B52F59" w14:paraId="674A4D06" w14:textId="77777777">
      <w:pPr>
        <w:keepLines/>
        <w:tabs>
          <w:tab w:val="left" w:pos="360"/>
        </w:tabs>
        <w:spacing w:after="240"/>
        <w:ind w:left="360" w:hanging="360"/>
        <w:rPr>
          <w:rFonts w:ascii="Times New Roman" w:hAnsi="Times New Roman" w:cs="Times New Roman"/>
          <w:b/>
          <w:bCs/>
          <w:sz w:val="24"/>
          <w:szCs w:val="24"/>
        </w:rPr>
      </w:pPr>
    </w:p>
    <w:p w:rsidR="00DF4E4E" w:rsidRPr="009C22E6" w:rsidP="00B52F59" w14:paraId="369A7870" w14:textId="4402DFB5">
      <w:pPr>
        <w:keepLines/>
        <w:tabs>
          <w:tab w:val="left" w:pos="360"/>
        </w:tabs>
        <w:spacing w:after="240"/>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Explain the reasons for any program changes or adjustments reported in Items 1</w:t>
      </w:r>
      <w:r w:rsidR="00E4739E">
        <w:rPr>
          <w:rFonts w:ascii="Times New Roman" w:hAnsi="Times New Roman" w:cs="Times New Roman"/>
          <w:b/>
          <w:sz w:val="24"/>
          <w:szCs w:val="24"/>
        </w:rPr>
        <w:t>2</w:t>
      </w:r>
      <w:r w:rsidRPr="00343058">
        <w:rPr>
          <w:rFonts w:ascii="Times New Roman" w:hAnsi="Times New Roman" w:cs="Times New Roman"/>
          <w:b/>
          <w:sz w:val="24"/>
          <w:szCs w:val="24"/>
        </w:rPr>
        <w:t xml:space="preserve"> and </w:t>
      </w:r>
      <w:r w:rsidRPr="009C22E6">
        <w:rPr>
          <w:rFonts w:ascii="Times New Roman" w:hAnsi="Times New Roman" w:cs="Times New Roman"/>
          <w:b/>
          <w:sz w:val="24"/>
          <w:szCs w:val="24"/>
        </w:rPr>
        <w:t>14 of the</w:t>
      </w:r>
      <w:r w:rsidR="00E4739E">
        <w:rPr>
          <w:rFonts w:ascii="Times New Roman" w:hAnsi="Times New Roman" w:cs="Times New Roman"/>
          <w:b/>
          <w:sz w:val="24"/>
          <w:szCs w:val="24"/>
        </w:rPr>
        <w:t xml:space="preserve"> Supporting Statement</w:t>
      </w:r>
      <w:r w:rsidRPr="009C22E6">
        <w:rPr>
          <w:rFonts w:ascii="Times New Roman" w:hAnsi="Times New Roman" w:cs="Times New Roman"/>
          <w:b/>
          <w:sz w:val="24"/>
          <w:szCs w:val="24"/>
        </w:rPr>
        <w:t>.</w:t>
      </w:r>
    </w:p>
    <w:p w:rsidR="005E796E" w:rsidRPr="005E796E" w:rsidP="00874C53" w14:paraId="1B0833A7" w14:textId="2770E5DC">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This is a new collection.</w:t>
      </w:r>
      <w:r w:rsidR="00BB03A3">
        <w:rPr>
          <w:rFonts w:ascii="Times New Roman" w:hAnsi="Times New Roman" w:cs="Times New Roman"/>
          <w:bCs/>
          <w:sz w:val="24"/>
          <w:szCs w:val="24"/>
        </w:rPr>
        <w:t xml:space="preserve"> </w:t>
      </w:r>
    </w:p>
    <w:p w:rsidR="003F24B0" w:rsidP="00B52F59" w14:paraId="50CBEA57" w14:textId="5705307F">
      <w:pPr>
        <w:keepLines/>
        <w:tabs>
          <w:tab w:val="left" w:pos="360"/>
        </w:tabs>
        <w:spacing w:after="240"/>
        <w:ind w:left="360" w:hanging="360"/>
        <w:rPr>
          <w:rFonts w:ascii="Times New Roman" w:hAnsi="Times New Roman" w:cs="Times New Roman"/>
          <w:b/>
          <w:sz w:val="24"/>
          <w:szCs w:val="24"/>
        </w:rPr>
      </w:pPr>
      <w:r w:rsidRPr="009C22E6">
        <w:rPr>
          <w:rFonts w:ascii="Times New Roman" w:hAnsi="Times New Roman" w:cs="Times New Roman"/>
          <w:b/>
          <w:sz w:val="24"/>
          <w:szCs w:val="24"/>
        </w:rPr>
        <w:t>16.</w:t>
      </w:r>
      <w:r w:rsidRPr="009C22E6">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7F32" w:rsidRPr="000B7F32" w:rsidP="00874C53" w14:paraId="5C125EEA" w14:textId="10A0BD5F">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The results of this collection will not be published. </w:t>
      </w:r>
    </w:p>
    <w:p w:rsidR="00343058" w:rsidP="00B52F59" w14:paraId="00324650" w14:textId="446D80F1">
      <w:pPr>
        <w:keepLines/>
        <w:tabs>
          <w:tab w:val="left" w:pos="360"/>
        </w:tabs>
        <w:spacing w:after="240"/>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F52738" w:rsidRPr="00F52738" w:rsidP="00874C53" w14:paraId="4F596882" w14:textId="694A3A67">
      <w:pPr>
        <w:keepLines/>
        <w:tabs>
          <w:tab w:val="left" w:pos="360"/>
        </w:tabs>
        <w:spacing w:after="240"/>
        <w:ind w:left="360"/>
        <w:rPr>
          <w:rFonts w:ascii="Times New Roman" w:hAnsi="Times New Roman" w:cs="Times New Roman"/>
          <w:bCs/>
          <w:sz w:val="24"/>
          <w:szCs w:val="24"/>
        </w:rPr>
      </w:pPr>
      <w:r>
        <w:rPr>
          <w:rFonts w:ascii="Times New Roman" w:hAnsi="Times New Roman" w:cs="Times New Roman"/>
          <w:bCs/>
          <w:sz w:val="24"/>
          <w:szCs w:val="24"/>
        </w:rPr>
        <w:t xml:space="preserve">The expiration date for OMB approval will be displayed. </w:t>
      </w:r>
    </w:p>
    <w:p w:rsidR="00343058" w:rsidP="00B52F59" w14:paraId="18CE96A4" w14:textId="48D64A20">
      <w:pPr>
        <w:keepLines/>
        <w:tabs>
          <w:tab w:val="left" w:pos="360"/>
        </w:tabs>
        <w:spacing w:after="240"/>
        <w:ind w:left="360" w:hanging="360"/>
        <w:rPr>
          <w:rFonts w:ascii="Times New Roman" w:hAnsi="Times New Roman" w:cs="Times New Roman"/>
          <w:b/>
          <w:sz w:val="24"/>
          <w:szCs w:val="24"/>
        </w:rPr>
      </w:pPr>
      <w:r w:rsidRPr="00343058">
        <w:rPr>
          <w:rFonts w:ascii="Times New Roman" w:hAnsi="Times New Roman" w:cs="Times New Roman"/>
          <w:b/>
          <w:sz w:val="24"/>
          <w:szCs w:val="24"/>
        </w:rPr>
        <w:t>18.</w:t>
      </w:r>
      <w:r w:rsidRPr="00343058">
        <w:rPr>
          <w:rFonts w:ascii="Times New Roman" w:hAnsi="Times New Roman" w:cs="Times New Roman"/>
          <w:b/>
          <w:sz w:val="24"/>
          <w:szCs w:val="24"/>
        </w:rPr>
        <w:tab/>
        <w:t>Explain each exception to the certification statement identified in item 19.</w:t>
      </w:r>
      <w:r w:rsidR="006A726A">
        <w:rPr>
          <w:rFonts w:ascii="Times New Roman" w:hAnsi="Times New Roman" w:cs="Times New Roman"/>
          <w:b/>
          <w:sz w:val="24"/>
          <w:szCs w:val="24"/>
        </w:rPr>
        <w:t xml:space="preserve"> If no exceptions are </w:t>
      </w:r>
      <w:r w:rsidR="00C05639">
        <w:rPr>
          <w:rFonts w:ascii="Times New Roman" w:hAnsi="Times New Roman" w:cs="Times New Roman"/>
          <w:b/>
          <w:sz w:val="24"/>
          <w:szCs w:val="24"/>
        </w:rPr>
        <w:t>present, please include the response “N/A”.</w:t>
      </w:r>
    </w:p>
    <w:p w:rsidR="00533633" w:rsidRPr="00343058" w:rsidP="00B52F59" w14:paraId="7A8D71E4" w14:textId="3A60431E">
      <w:pPr>
        <w:keepLines/>
        <w:tabs>
          <w:tab w:val="left" w:pos="360"/>
        </w:tabs>
        <w:spacing w:after="240"/>
        <w:ind w:left="360" w:hanging="360"/>
        <w:rPr>
          <w:rFonts w:ascii="Times New Roman" w:hAnsi="Times New Roman" w:cs="Times New Roman"/>
          <w:b/>
          <w:sz w:val="24"/>
          <w:szCs w:val="24"/>
        </w:rPr>
      </w:pPr>
      <w:r>
        <w:rPr>
          <w:rFonts w:ascii="Times New Roman" w:hAnsi="Times New Roman" w:cs="Times New Roman"/>
          <w:b/>
          <w:sz w:val="24"/>
          <w:szCs w:val="24"/>
        </w:rPr>
        <w:tab/>
        <w:t>N/A</w:t>
      </w:r>
    </w:p>
    <w:sectPr w:rsidSect="00DA3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75D9" w:rsidP="002F3FA6" w14:paraId="450E2520" w14:textId="77777777">
      <w:r>
        <w:separator/>
      </w:r>
    </w:p>
  </w:footnote>
  <w:footnote w:type="continuationSeparator" w:id="1">
    <w:p w:rsidR="009275D9" w:rsidP="002F3FA6" w14:paraId="55B08B09" w14:textId="77777777">
      <w:r>
        <w:continuationSeparator/>
      </w:r>
    </w:p>
  </w:footnote>
  <w:footnote w:type="continuationNotice" w:id="2">
    <w:p w:rsidR="009275D9" w14:paraId="60ED4C7A" w14:textId="77777777"/>
  </w:footnote>
  <w:footnote w:id="3">
    <w:p w:rsidR="00F349E7" w:rsidRPr="0079704F" w14:paraId="471B1E84" w14:textId="6D2EE3F4">
      <w:pPr>
        <w:pStyle w:val="FootnoteText"/>
        <w:rPr>
          <w:rFonts w:ascii="Times New Roman" w:hAnsi="Times New Roman" w:cs="Times New Roman"/>
          <w:sz w:val="18"/>
          <w:szCs w:val="18"/>
        </w:rPr>
      </w:pPr>
      <w:r w:rsidRPr="0079704F">
        <w:rPr>
          <w:rStyle w:val="FootnoteReference"/>
          <w:rFonts w:ascii="Times New Roman" w:hAnsi="Times New Roman" w:cs="Times New Roman"/>
          <w:sz w:val="18"/>
          <w:szCs w:val="18"/>
        </w:rPr>
        <w:footnoteRef/>
      </w:r>
      <w:r w:rsidRPr="0079704F">
        <w:rPr>
          <w:rFonts w:ascii="Times New Roman" w:hAnsi="Times New Roman" w:cs="Times New Roman"/>
          <w:sz w:val="18"/>
          <w:szCs w:val="18"/>
        </w:rPr>
        <w:t xml:space="preserve"> </w:t>
      </w:r>
      <w:r w:rsidRPr="0079704F" w:rsidR="005D17DA">
        <w:rPr>
          <w:rFonts w:ascii="Times New Roman" w:hAnsi="Times New Roman" w:cs="Times New Roman"/>
          <w:sz w:val="18"/>
          <w:szCs w:val="18"/>
        </w:rPr>
        <w:t>In addition to the items listed</w:t>
      </w:r>
      <w:r w:rsidRPr="0079704F" w:rsidR="007B733D">
        <w:rPr>
          <w:rFonts w:ascii="Times New Roman" w:hAnsi="Times New Roman" w:cs="Times New Roman"/>
          <w:sz w:val="18"/>
          <w:szCs w:val="18"/>
        </w:rPr>
        <w:t xml:space="preserve"> above, additional guidance and regulations include but are not limited to</w:t>
      </w:r>
      <w:r w:rsidRPr="0079704F" w:rsidR="00193845">
        <w:rPr>
          <w:rFonts w:ascii="Times New Roman" w:hAnsi="Times New Roman" w:cs="Times New Roman"/>
          <w:sz w:val="18"/>
          <w:szCs w:val="18"/>
        </w:rPr>
        <w:t xml:space="preserve"> </w:t>
      </w:r>
      <w:r w:rsidRPr="0079704F" w:rsidR="00A503D9">
        <w:rPr>
          <w:rFonts w:ascii="Times New Roman" w:hAnsi="Times New Roman" w:cs="Times New Roman"/>
          <w:sz w:val="18"/>
          <w:szCs w:val="18"/>
        </w:rPr>
        <w:t xml:space="preserve">the </w:t>
      </w:r>
      <w:r w:rsidRPr="0079704F" w:rsidR="00A503D9">
        <w:rPr>
          <w:rFonts w:ascii="Times New Roman" w:hAnsi="Times New Roman" w:cs="Times New Roman"/>
          <w:i/>
          <w:iCs/>
          <w:sz w:val="18"/>
          <w:szCs w:val="18"/>
        </w:rPr>
        <w:t>Federal Information Modernization Act</w:t>
      </w:r>
      <w:r w:rsidRPr="0079704F" w:rsidR="002B1B0B">
        <w:rPr>
          <w:rFonts w:ascii="Times New Roman" w:hAnsi="Times New Roman" w:cs="Times New Roman"/>
          <w:sz w:val="18"/>
          <w:szCs w:val="18"/>
        </w:rPr>
        <w:t xml:space="preserve"> (2014); </w:t>
      </w:r>
      <w:r w:rsidRPr="0079704F" w:rsidR="003E5490">
        <w:rPr>
          <w:rFonts w:ascii="Times New Roman" w:hAnsi="Times New Roman" w:cs="Times New Roman"/>
          <w:i/>
          <w:iCs/>
          <w:sz w:val="18"/>
          <w:szCs w:val="18"/>
        </w:rPr>
        <w:t>National Defense Authorization Act</w:t>
      </w:r>
      <w:r w:rsidRPr="0079704F" w:rsidR="009B3D41">
        <w:rPr>
          <w:rFonts w:ascii="Times New Roman" w:hAnsi="Times New Roman" w:cs="Times New Roman"/>
          <w:i/>
          <w:iCs/>
          <w:sz w:val="18"/>
          <w:szCs w:val="18"/>
        </w:rPr>
        <w:t xml:space="preserve"> (NDAA)</w:t>
      </w:r>
      <w:r w:rsidRPr="0079704F" w:rsidR="003E5490">
        <w:rPr>
          <w:rFonts w:ascii="Times New Roman" w:hAnsi="Times New Roman" w:cs="Times New Roman"/>
          <w:i/>
          <w:iCs/>
          <w:sz w:val="18"/>
          <w:szCs w:val="18"/>
        </w:rPr>
        <w:t>, Section 889</w:t>
      </w:r>
      <w:r w:rsidRPr="0079704F" w:rsidR="009B3D41">
        <w:rPr>
          <w:rFonts w:ascii="Times New Roman" w:hAnsi="Times New Roman" w:cs="Times New Roman"/>
          <w:sz w:val="18"/>
          <w:szCs w:val="18"/>
        </w:rPr>
        <w:t xml:space="preserve"> (2019);</w:t>
      </w:r>
      <w:r w:rsidRPr="0079704F" w:rsidR="009B3D41">
        <w:rPr>
          <w:rFonts w:ascii="Times New Roman" w:hAnsi="Times New Roman" w:cs="Times New Roman"/>
          <w:i/>
          <w:iCs/>
          <w:sz w:val="18"/>
          <w:szCs w:val="18"/>
        </w:rPr>
        <w:t xml:space="preserve"> NDAA</w:t>
      </w:r>
      <w:r w:rsidRPr="0079704F" w:rsidR="0026749D">
        <w:rPr>
          <w:rFonts w:ascii="Times New Roman" w:hAnsi="Times New Roman" w:cs="Times New Roman"/>
          <w:i/>
          <w:iCs/>
          <w:sz w:val="18"/>
          <w:szCs w:val="18"/>
        </w:rPr>
        <w:t>, Section 5949</w:t>
      </w:r>
      <w:r w:rsidRPr="0079704F" w:rsidR="0026749D">
        <w:rPr>
          <w:rFonts w:ascii="Times New Roman" w:hAnsi="Times New Roman" w:cs="Times New Roman"/>
          <w:sz w:val="18"/>
          <w:szCs w:val="18"/>
        </w:rPr>
        <w:t xml:space="preserve"> (20</w:t>
      </w:r>
      <w:r w:rsidRPr="0079704F" w:rsidR="00F6660F">
        <w:rPr>
          <w:rFonts w:ascii="Times New Roman" w:hAnsi="Times New Roman" w:cs="Times New Roman"/>
          <w:sz w:val="18"/>
          <w:szCs w:val="18"/>
        </w:rPr>
        <w:t xml:space="preserve">23); </w:t>
      </w:r>
      <w:r w:rsidRPr="0079704F" w:rsidR="00215B77">
        <w:rPr>
          <w:rFonts w:ascii="Times New Roman" w:hAnsi="Times New Roman" w:cs="Times New Roman"/>
          <w:sz w:val="18"/>
          <w:szCs w:val="18"/>
        </w:rPr>
        <w:t xml:space="preserve">and Government Accountability Office Report 21-171 – </w:t>
      </w:r>
      <w:r w:rsidRPr="0079704F" w:rsidR="00215B77">
        <w:rPr>
          <w:rFonts w:ascii="Times New Roman" w:hAnsi="Times New Roman" w:cs="Times New Roman"/>
          <w:i/>
          <w:iCs/>
          <w:sz w:val="18"/>
          <w:szCs w:val="18"/>
        </w:rPr>
        <w:t>Federal Agencies need to Take Urgent Action to Manage Supply Chain Risks</w:t>
      </w:r>
      <w:r w:rsidRPr="0079704F" w:rsidR="00215B77">
        <w:rPr>
          <w:rFonts w:ascii="Times New Roman" w:hAnsi="Times New Roman" w:cs="Times New Roman"/>
          <w:sz w:val="18"/>
          <w:szCs w:val="18"/>
        </w:rPr>
        <w:t xml:space="preserve"> (2020)</w:t>
      </w:r>
      <w:r w:rsidRPr="0079704F" w:rsidR="001B2CC5">
        <w:rPr>
          <w:rFonts w:ascii="Times New Roman" w:hAnsi="Times New Roman" w:cs="Times New Roman"/>
          <w:sz w:val="18"/>
          <w:szCs w:val="18"/>
        </w:rPr>
        <w:t>.</w:t>
      </w:r>
    </w:p>
  </w:footnote>
  <w:footnote w:id="4">
    <w:p w:rsidR="00C07B05" w14:paraId="3453C30A" w14:textId="414054B7">
      <w:pPr>
        <w:pStyle w:val="FootnoteText"/>
        <w:rPr>
          <w:rFonts w:ascii="Times New Roman" w:hAnsi="Times New Roman" w:cs="Times New Roman"/>
          <w:sz w:val="18"/>
          <w:szCs w:val="18"/>
        </w:rPr>
      </w:pPr>
      <w:r w:rsidRPr="0079704F">
        <w:rPr>
          <w:rStyle w:val="FootnoteReference"/>
          <w:rFonts w:ascii="Times New Roman" w:hAnsi="Times New Roman" w:cs="Times New Roman"/>
          <w:sz w:val="18"/>
          <w:szCs w:val="18"/>
        </w:rPr>
        <w:footnoteRef/>
      </w:r>
      <w:r w:rsidRPr="0079704F">
        <w:rPr>
          <w:rFonts w:ascii="Times New Roman" w:hAnsi="Times New Roman" w:cs="Times New Roman"/>
          <w:sz w:val="18"/>
          <w:szCs w:val="18"/>
        </w:rPr>
        <w:t xml:space="preserve"> </w:t>
      </w:r>
      <w:r w:rsidRPr="0079704F" w:rsidR="005B58E8">
        <w:rPr>
          <w:rFonts w:ascii="Times New Roman" w:hAnsi="Times New Roman" w:cs="Times New Roman"/>
          <w:sz w:val="18"/>
          <w:szCs w:val="18"/>
        </w:rPr>
        <w:t xml:space="preserve">Hourly cost estimated using U.S. Bureau of Labor Statistics data for </w:t>
      </w:r>
      <w:r w:rsidRPr="0079704F" w:rsidR="00932A65">
        <w:rPr>
          <w:rFonts w:ascii="Times New Roman" w:hAnsi="Times New Roman" w:cs="Times New Roman"/>
          <w:sz w:val="18"/>
          <w:szCs w:val="18"/>
        </w:rPr>
        <w:t>202</w:t>
      </w:r>
      <w:r>
        <w:rPr>
          <w:rFonts w:ascii="Times New Roman" w:hAnsi="Times New Roman" w:cs="Times New Roman"/>
          <w:sz w:val="18"/>
          <w:szCs w:val="18"/>
        </w:rPr>
        <w:t>4</w:t>
      </w:r>
      <w:r w:rsidRPr="0079704F" w:rsidR="00F95FB4">
        <w:rPr>
          <w:rFonts w:ascii="Times New Roman" w:hAnsi="Times New Roman" w:cs="Times New Roman"/>
          <w:sz w:val="18"/>
          <w:szCs w:val="18"/>
        </w:rPr>
        <w:t xml:space="preserve"> wage category: Sales and Office Occupation, Information industry</w:t>
      </w:r>
      <w:r w:rsidRPr="00C07B05">
        <w:rPr>
          <w:rFonts w:ascii="Times New Roman" w:hAnsi="Times New Roman" w:cs="Times New Roman"/>
          <w:sz w:val="18"/>
          <w:szCs w:val="18"/>
        </w:rPr>
        <w:t>41-4011 Sales Representatives, Wholesale and Manufacturing, Technical and Scientific Products</w:t>
      </w:r>
      <w:r w:rsidRPr="0079704F" w:rsidR="002E1A45">
        <w:rPr>
          <w:rFonts w:ascii="Times New Roman" w:hAnsi="Times New Roman" w:cs="Times New Roman"/>
          <w:sz w:val="18"/>
          <w:szCs w:val="18"/>
        </w:rPr>
        <w:t xml:space="preserve"> </w:t>
      </w:r>
      <w:hyperlink r:id="rId1" w:history="1">
        <w:r w:rsidRPr="00975E64">
          <w:rPr>
            <w:rStyle w:val="Hyperlink"/>
          </w:rPr>
          <w:t>https://data.bls.gov/oesprofile/</w:t>
        </w:r>
      </w:hyperlink>
      <w:r w:rsidRPr="0079704F" w:rsidR="00F95FB4">
        <w:rPr>
          <w:rFonts w:ascii="Times New Roman" w:hAnsi="Times New Roman" w:cs="Times New Roman"/>
          <w:sz w:val="18"/>
          <w:szCs w:val="18"/>
        </w:rPr>
        <w:t>.</w:t>
      </w:r>
    </w:p>
    <w:p w:rsidR="00ED66B7" w:rsidRPr="00C07B05" w14:paraId="720DB9FD" w14:textId="6F12454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03B56751"/>
    <w:multiLevelType w:val="hybridMultilevel"/>
    <w:tmpl w:val="C2D0483C"/>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
    <w:nsid w:val="05DF6E8D"/>
    <w:multiLevelType w:val="hybridMultilevel"/>
    <w:tmpl w:val="B3C2CD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383A1E"/>
    <w:multiLevelType w:val="hybridMultilevel"/>
    <w:tmpl w:val="A98C0F8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1B346C"/>
    <w:multiLevelType w:val="hybridMultilevel"/>
    <w:tmpl w:val="6B644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8E90913"/>
    <w:multiLevelType w:val="hybridMultilevel"/>
    <w:tmpl w:val="6B5AD676"/>
    <w:lvl w:ilvl="0">
      <w:start w:val="22"/>
      <w:numFmt w:val="decimal"/>
      <w:lvlText w:val="%1."/>
      <w:lvlJc w:val="left"/>
      <w:pPr>
        <w:ind w:left="2520" w:hanging="360"/>
      </w:pPr>
      <w:rPr>
        <w:rFonts w:hint="default"/>
      </w:rPr>
    </w:lvl>
    <w:lvl w:ilvl="1">
      <w:start w:val="1"/>
      <w:numFmt w:val="bullet"/>
      <w:lvlText w:val=""/>
      <w:lvlJc w:val="left"/>
      <w:pPr>
        <w:ind w:left="3240" w:hanging="360"/>
      </w:pPr>
      <w:rPr>
        <w:rFonts w:ascii="Symbol" w:hAnsi="Symbol" w:hint="default"/>
      </w:rPr>
    </w:lvl>
    <w:lvl w:ilvl="2">
      <w:start w:val="1"/>
      <w:numFmt w:val="bullet"/>
      <w:lvlText w:val=""/>
      <w:lvlJc w:val="left"/>
      <w:pPr>
        <w:ind w:left="1440" w:hanging="360"/>
      </w:pPr>
      <w:rPr>
        <w:rFonts w:ascii="Symbol" w:hAnsi="Symbol" w:hint="default"/>
      </w:r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
    <w:nsid w:val="0A661A29"/>
    <w:multiLevelType w:val="hybridMultilevel"/>
    <w:tmpl w:val="D068DB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491731"/>
    <w:multiLevelType w:val="hybridMultilevel"/>
    <w:tmpl w:val="E0E432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38D46A9"/>
    <w:multiLevelType w:val="hybridMultilevel"/>
    <w:tmpl w:val="4A948438"/>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D7539D"/>
    <w:multiLevelType w:val="hybridMultilevel"/>
    <w:tmpl w:val="032279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335E8E"/>
    <w:multiLevelType w:val="hybridMultilevel"/>
    <w:tmpl w:val="65CE1B0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8FB0FA8"/>
    <w:multiLevelType w:val="hybridMultilevel"/>
    <w:tmpl w:val="C6A09C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A101973"/>
    <w:multiLevelType w:val="hybridMultilevel"/>
    <w:tmpl w:val="14962D0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864405"/>
    <w:multiLevelType w:val="hybridMultilevel"/>
    <w:tmpl w:val="7730ED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E600802"/>
    <w:multiLevelType w:val="hybridMultilevel"/>
    <w:tmpl w:val="C986A80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675ECB"/>
    <w:multiLevelType w:val="hybridMultilevel"/>
    <w:tmpl w:val="A0C89B7A"/>
    <w:lvl w:ilvl="0">
      <w:start w:val="3"/>
      <w:numFmt w:val="bullet"/>
      <w:lvlText w:val="-"/>
      <w:lvlJc w:val="left"/>
      <w:pPr>
        <w:ind w:left="720" w:hanging="360"/>
      </w:pPr>
      <w:rPr>
        <w:rFonts w:ascii="Calibri" w:hAnsi="Calibri" w:eastAsiaTheme="minorHAnsi" w:cs="Calibri"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0F7ABA"/>
    <w:multiLevelType w:val="hybridMultilevel"/>
    <w:tmpl w:val="E9CCDB5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AC259B"/>
    <w:multiLevelType w:val="multilevel"/>
    <w:tmpl w:val="5258706E"/>
    <w:lvl w:ilvl="0">
      <w:start w:val="1"/>
      <w:numFmt w:val="decimal"/>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29B23BDE"/>
    <w:multiLevelType w:val="hybridMultilevel"/>
    <w:tmpl w:val="409E5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6479B9"/>
    <w:multiLevelType w:val="hybridMultilevel"/>
    <w:tmpl w:val="1A3CE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BB16FBD"/>
    <w:multiLevelType w:val="hybridMultilevel"/>
    <w:tmpl w:val="EB7EF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421094"/>
    <w:multiLevelType w:val="hybridMultilevel"/>
    <w:tmpl w:val="A760A07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D460B97"/>
    <w:multiLevelType w:val="hybridMultilevel"/>
    <w:tmpl w:val="A0CEA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E3144DF"/>
    <w:multiLevelType w:val="hybridMultilevel"/>
    <w:tmpl w:val="D068DB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9C405E"/>
    <w:multiLevelType w:val="hybridMultilevel"/>
    <w:tmpl w:val="60260ED2"/>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26">
    <w:nsid w:val="32DB358A"/>
    <w:multiLevelType w:val="hybridMultilevel"/>
    <w:tmpl w:val="634CE9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D1663C"/>
    <w:multiLevelType w:val="hybridMultilevel"/>
    <w:tmpl w:val="CD2A5E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5203EA9"/>
    <w:multiLevelType w:val="hybridMultilevel"/>
    <w:tmpl w:val="305459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AEE7FD2"/>
    <w:multiLevelType w:val="hybridMultilevel"/>
    <w:tmpl w:val="CD002D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31">
    <w:nsid w:val="3FF26E59"/>
    <w:multiLevelType w:val="hybridMultilevel"/>
    <w:tmpl w:val="2DEC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454FAA"/>
    <w:multiLevelType w:val="hybridMultilevel"/>
    <w:tmpl w:val="C00AC3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1C45110"/>
    <w:multiLevelType w:val="hybridMultilevel"/>
    <w:tmpl w:val="4A76ECB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61C699C"/>
    <w:multiLevelType w:val="hybridMultilevel"/>
    <w:tmpl w:val="C6426C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480C4685"/>
    <w:multiLevelType w:val="hybridMultilevel"/>
    <w:tmpl w:val="4EF46722"/>
    <w:lvl w:ilvl="0">
      <w:start w:val="22"/>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465741"/>
    <w:multiLevelType w:val="hybridMultilevel"/>
    <w:tmpl w:val="542A34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85D650E"/>
    <w:multiLevelType w:val="hybridMultilevel"/>
    <w:tmpl w:val="822C5D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7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8650C04"/>
    <w:multiLevelType w:val="hybridMultilevel"/>
    <w:tmpl w:val="4D7AB59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40">
    <w:nsid w:val="4D9F168C"/>
    <w:multiLevelType w:val="hybridMultilevel"/>
    <w:tmpl w:val="5BECE6A8"/>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DF61930"/>
    <w:multiLevelType w:val="hybridMultilevel"/>
    <w:tmpl w:val="6874C604"/>
    <w:lvl w:ilvl="0">
      <w:start w:val="22"/>
      <w:numFmt w:val="decimal"/>
      <w:lvlText w:val="%1."/>
      <w:lvlJc w:val="left"/>
      <w:pPr>
        <w:ind w:left="2520" w:hanging="360"/>
      </w:pPr>
      <w:rPr>
        <w:rFonts w:hint="default"/>
      </w:rPr>
    </w:lvl>
    <w:lvl w:ilvl="1">
      <w:start w:val="1"/>
      <w:numFmt w:val="bullet"/>
      <w:lvlText w:val=""/>
      <w:lvlJc w:val="left"/>
      <w:pPr>
        <w:ind w:left="3240" w:hanging="360"/>
      </w:pPr>
      <w:rPr>
        <w:rFonts w:ascii="Symbol" w:hAnsi="Symbol" w:hint="default"/>
      </w:rPr>
    </w:lvl>
    <w:lvl w:ilvl="2">
      <w:start w:val="1"/>
      <w:numFmt w:val="bullet"/>
      <w:lvlText w:val=""/>
      <w:lvlJc w:val="left"/>
      <w:pPr>
        <w:ind w:left="4140" w:hanging="360"/>
      </w:pPr>
      <w:rPr>
        <w:rFonts w:ascii="Symbol" w:hAnsi="Symbol" w:hint="default"/>
      </w:rPr>
    </w:lvl>
    <w:lvl w:ilvl="3">
      <w:start w:val="1"/>
      <w:numFmt w:val="bullet"/>
      <w:lvlText w:val=""/>
      <w:lvlJc w:val="left"/>
      <w:pPr>
        <w:ind w:left="4680" w:hanging="360"/>
      </w:pPr>
      <w:rPr>
        <w:rFonts w:ascii="Symbol" w:hAnsi="Symbol" w:hint="default"/>
      </w:r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2">
    <w:nsid w:val="4EF9598C"/>
    <w:multiLevelType w:val="hybridMultilevel"/>
    <w:tmpl w:val="AE822952"/>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00B7B79"/>
    <w:multiLevelType w:val="hybridMultilevel"/>
    <w:tmpl w:val="420AC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05D3D87"/>
    <w:multiLevelType w:val="hybridMultilevel"/>
    <w:tmpl w:val="81A624F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23"/>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BE55F6"/>
    <w:multiLevelType w:val="hybridMultilevel"/>
    <w:tmpl w:val="E9A29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2541461"/>
    <w:multiLevelType w:val="hybridMultilevel"/>
    <w:tmpl w:val="147C57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5A7482"/>
    <w:multiLevelType w:val="hybridMultilevel"/>
    <w:tmpl w:val="FEF246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3D3108B"/>
    <w:multiLevelType w:val="hybridMultilevel"/>
    <w:tmpl w:val="ABD247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80754D0"/>
    <w:multiLevelType w:val="hybridMultilevel"/>
    <w:tmpl w:val="029A1C6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0">
    <w:nsid w:val="5815685E"/>
    <w:multiLevelType w:val="hybridMultilevel"/>
    <w:tmpl w:val="648E12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A3B4ED2"/>
    <w:multiLevelType w:val="hybridMultilevel"/>
    <w:tmpl w:val="7FA0810C"/>
    <w:lvl w:ilvl="0">
      <w:start w:val="1"/>
      <w:numFmt w:val="decimal"/>
      <w:lvlText w:val="%1."/>
      <w:lvlJc w:val="left"/>
      <w:pPr>
        <w:ind w:left="144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F283F33"/>
    <w:multiLevelType w:val="hybridMultilevel"/>
    <w:tmpl w:val="6B5C0D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60EE5C52"/>
    <w:multiLevelType w:val="hybridMultilevel"/>
    <w:tmpl w:val="F66C546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6AF07C7"/>
    <w:multiLevelType w:val="hybridMultilevel"/>
    <w:tmpl w:val="177C46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68240D7E"/>
    <w:multiLevelType w:val="hybridMultilevel"/>
    <w:tmpl w:val="BF1E806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1772C9"/>
    <w:multiLevelType w:val="hybridMultilevel"/>
    <w:tmpl w:val="6B04E3A4"/>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bullet"/>
      <w:lvlText w:val=""/>
      <w:lvlJc w:val="left"/>
      <w:pPr>
        <w:ind w:left="1980" w:hanging="360"/>
      </w:pPr>
      <w:rPr>
        <w:rFonts w:ascii="Symbol" w:hAnsi="Symbol" w:hint="default"/>
      </w:rPr>
    </w:lvl>
    <w:lvl w:ilvl="3">
      <w:start w:val="1"/>
      <w:numFmt w:val="bullet"/>
      <w:lvlText w:val="o"/>
      <w:lvlJc w:val="left"/>
      <w:pPr>
        <w:ind w:left="2520" w:hanging="360"/>
      </w:pPr>
      <w:rPr>
        <w:rFonts w:ascii="Courier New" w:hAnsi="Courier New" w:cs="Courier New"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6BE32F16"/>
    <w:multiLevelType w:val="hybridMultilevel"/>
    <w:tmpl w:val="B9A44D30"/>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C013F33"/>
    <w:multiLevelType w:val="hybridMultilevel"/>
    <w:tmpl w:val="ACA25C8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19D66B7"/>
    <w:multiLevelType w:val="hybridMultilevel"/>
    <w:tmpl w:val="AA0C3F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2A87040"/>
    <w:multiLevelType w:val="hybridMultilevel"/>
    <w:tmpl w:val="654A4B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3821752"/>
    <w:multiLevelType w:val="hybridMultilevel"/>
    <w:tmpl w:val="BDA61FD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32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3902C50"/>
    <w:multiLevelType w:val="hybridMultilevel"/>
    <w:tmpl w:val="7376F042"/>
    <w:lvl w:ilvl="0">
      <w:start w:val="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64">
    <w:nsid w:val="7559309B"/>
    <w:multiLevelType w:val="hybridMultilevel"/>
    <w:tmpl w:val="C4547E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5">
    <w:nsid w:val="769C1D97"/>
    <w:multiLevelType w:val="hybridMultilevel"/>
    <w:tmpl w:val="C232A370"/>
    <w:lvl w:ilvl="0">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6CA003F"/>
    <w:multiLevelType w:val="hybridMultilevel"/>
    <w:tmpl w:val="5E6255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68">
    <w:nsid w:val="79CE3320"/>
    <w:multiLevelType w:val="hybridMultilevel"/>
    <w:tmpl w:val="FA80B9F6"/>
    <w:lvl w:ilvl="0">
      <w:start w:val="1"/>
      <w:numFmt w:val="bullet"/>
      <w:lvlText w:val=""/>
      <w:lvlJc w:val="left"/>
      <w:pPr>
        <w:ind w:left="360" w:hanging="360"/>
      </w:pPr>
      <w:rPr>
        <w:rFonts w:ascii="Symbol" w:hAnsi="Symbol" w:hint="default"/>
        <w:color w:val="auto"/>
        <w:sz w:val="22"/>
        <w:szCs w:val="22"/>
      </w:rPr>
    </w:lvl>
    <w:lvl w:ilvl="1">
      <w:start w:val="1"/>
      <w:numFmt w:val="bullet"/>
      <w:lvlText w:val=""/>
      <w:lvlJc w:val="left"/>
      <w:pPr>
        <w:ind w:left="1260" w:hanging="360"/>
      </w:pPr>
      <w:rPr>
        <w:rFonts w:ascii="Symbol" w:hAnsi="Symbol" w:hint="default"/>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70">
    <w:nsid w:val="7D2B3019"/>
    <w:multiLevelType w:val="hybridMultilevel"/>
    <w:tmpl w:val="F244BD1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7FEB3D61"/>
    <w:multiLevelType w:val="hybridMultilevel"/>
    <w:tmpl w:val="E050F4B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4651992">
    <w:abstractNumId w:val="39"/>
    <w:lvlOverride w:ilvl="0">
      <w:startOverride w:val="6"/>
    </w:lvlOverride>
  </w:num>
  <w:num w:numId="2" w16cid:durableId="1126119204">
    <w:abstractNumId w:val="0"/>
    <w:lvlOverride w:ilvl="0">
      <w:lvl w:ilvl="0">
        <w:start w:val="0"/>
        <w:numFmt w:val="bullet"/>
        <w:lvlText w:val=""/>
        <w:legacy w:legacy="1" w:legacySpace="0" w:legacyIndent="144"/>
        <w:lvlJc w:val="left"/>
        <w:pPr>
          <w:ind w:left="504" w:hanging="144"/>
        </w:pPr>
        <w:rPr>
          <w:rFonts w:ascii="Symbol" w:hAnsi="Symbol" w:hint="default"/>
          <w:sz w:val="16"/>
        </w:rPr>
      </w:lvl>
    </w:lvlOverride>
  </w:num>
  <w:num w:numId="3" w16cid:durableId="1368067909">
    <w:abstractNumId w:val="67"/>
  </w:num>
  <w:num w:numId="4" w16cid:durableId="1631782303">
    <w:abstractNumId w:val="6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307093">
    <w:abstractNumId w:val="25"/>
  </w:num>
  <w:num w:numId="6" w16cid:durableId="840588616">
    <w:abstractNumId w:val="30"/>
  </w:num>
  <w:num w:numId="7" w16cid:durableId="1925917687">
    <w:abstractNumId w:val="45"/>
  </w:num>
  <w:num w:numId="8" w16cid:durableId="1631670808">
    <w:abstractNumId w:val="20"/>
  </w:num>
  <w:num w:numId="9" w16cid:durableId="165822800">
    <w:abstractNumId w:val="47"/>
  </w:num>
  <w:num w:numId="10" w16cid:durableId="1314213221">
    <w:abstractNumId w:val="69"/>
  </w:num>
  <w:num w:numId="11" w16cid:durableId="238056343">
    <w:abstractNumId w:val="1"/>
  </w:num>
  <w:num w:numId="12" w16cid:durableId="72942641">
    <w:abstractNumId w:val="52"/>
  </w:num>
  <w:num w:numId="13" w16cid:durableId="1265191886">
    <w:abstractNumId w:val="2"/>
  </w:num>
  <w:num w:numId="14" w16cid:durableId="1106118680">
    <w:abstractNumId w:val="17"/>
  </w:num>
  <w:num w:numId="15" w16cid:durableId="1154565559">
    <w:abstractNumId w:val="51"/>
  </w:num>
  <w:num w:numId="16" w16cid:durableId="1226145026">
    <w:abstractNumId w:val="34"/>
  </w:num>
  <w:num w:numId="17" w16cid:durableId="78262360">
    <w:abstractNumId w:val="32"/>
  </w:num>
  <w:num w:numId="18" w16cid:durableId="1513565687">
    <w:abstractNumId w:val="53"/>
  </w:num>
  <w:num w:numId="19" w16cid:durableId="98647248">
    <w:abstractNumId w:val="70"/>
  </w:num>
  <w:num w:numId="20" w16cid:durableId="2038236193">
    <w:abstractNumId w:val="46"/>
  </w:num>
  <w:num w:numId="21" w16cid:durableId="411393989">
    <w:abstractNumId w:val="16"/>
  </w:num>
  <w:num w:numId="22" w16cid:durableId="1264992483">
    <w:abstractNumId w:val="71"/>
  </w:num>
  <w:num w:numId="23" w16cid:durableId="250819311">
    <w:abstractNumId w:val="33"/>
  </w:num>
  <w:num w:numId="24" w16cid:durableId="1036075902">
    <w:abstractNumId w:val="13"/>
  </w:num>
  <w:num w:numId="25" w16cid:durableId="2086562509">
    <w:abstractNumId w:val="44"/>
  </w:num>
  <w:num w:numId="26" w16cid:durableId="63338096">
    <w:abstractNumId w:val="38"/>
  </w:num>
  <w:num w:numId="27" w16cid:durableId="1893300133">
    <w:abstractNumId w:val="43"/>
  </w:num>
  <w:num w:numId="28" w16cid:durableId="877082847">
    <w:abstractNumId w:val="62"/>
  </w:num>
  <w:num w:numId="29" w16cid:durableId="2126077338">
    <w:abstractNumId w:val="12"/>
  </w:num>
  <w:num w:numId="30" w16cid:durableId="934706248">
    <w:abstractNumId w:val="59"/>
  </w:num>
  <w:num w:numId="31" w16cid:durableId="529489659">
    <w:abstractNumId w:val="14"/>
  </w:num>
  <w:num w:numId="32" w16cid:durableId="462381389">
    <w:abstractNumId w:val="9"/>
  </w:num>
  <w:num w:numId="33" w16cid:durableId="410196755">
    <w:abstractNumId w:val="37"/>
  </w:num>
  <w:num w:numId="34" w16cid:durableId="1859538596">
    <w:abstractNumId w:val="26"/>
  </w:num>
  <w:num w:numId="35" w16cid:durableId="678508214">
    <w:abstractNumId w:val="56"/>
  </w:num>
  <w:num w:numId="36" w16cid:durableId="494879492">
    <w:abstractNumId w:val="66"/>
  </w:num>
  <w:num w:numId="37" w16cid:durableId="1131292605">
    <w:abstractNumId w:val="41"/>
  </w:num>
  <w:num w:numId="38" w16cid:durableId="1180848771">
    <w:abstractNumId w:val="35"/>
  </w:num>
  <w:num w:numId="39" w16cid:durableId="827095763">
    <w:abstractNumId w:val="24"/>
  </w:num>
  <w:num w:numId="40" w16cid:durableId="1079252508">
    <w:abstractNumId w:val="8"/>
  </w:num>
  <w:num w:numId="41" w16cid:durableId="1815487999">
    <w:abstractNumId w:val="27"/>
  </w:num>
  <w:num w:numId="42" w16cid:durableId="1580942255">
    <w:abstractNumId w:val="5"/>
  </w:num>
  <w:num w:numId="43" w16cid:durableId="198320293">
    <w:abstractNumId w:val="57"/>
  </w:num>
  <w:num w:numId="44" w16cid:durableId="333413270">
    <w:abstractNumId w:val="19"/>
  </w:num>
  <w:num w:numId="45" w16cid:durableId="1967001845">
    <w:abstractNumId w:val="21"/>
  </w:num>
  <w:num w:numId="46" w16cid:durableId="727264758">
    <w:abstractNumId w:val="64"/>
  </w:num>
  <w:num w:numId="47" w16cid:durableId="1777288834">
    <w:abstractNumId w:val="68"/>
  </w:num>
  <w:num w:numId="48" w16cid:durableId="781726183">
    <w:abstractNumId w:val="4"/>
  </w:num>
  <w:num w:numId="49" w16cid:durableId="584267894">
    <w:abstractNumId w:val="42"/>
  </w:num>
  <w:num w:numId="50" w16cid:durableId="91168856">
    <w:abstractNumId w:val="31"/>
  </w:num>
  <w:num w:numId="51" w16cid:durableId="365177115">
    <w:abstractNumId w:val="3"/>
  </w:num>
  <w:num w:numId="52" w16cid:durableId="1034190270">
    <w:abstractNumId w:val="61"/>
  </w:num>
  <w:num w:numId="53" w16cid:durableId="876746386">
    <w:abstractNumId w:val="50"/>
  </w:num>
  <w:num w:numId="54" w16cid:durableId="243880726">
    <w:abstractNumId w:val="49"/>
  </w:num>
  <w:num w:numId="55" w16cid:durableId="683869405">
    <w:abstractNumId w:val="7"/>
  </w:num>
  <w:num w:numId="56" w16cid:durableId="1298877215">
    <w:abstractNumId w:val="54"/>
  </w:num>
  <w:num w:numId="57" w16cid:durableId="992181139">
    <w:abstractNumId w:val="11"/>
  </w:num>
  <w:num w:numId="58" w16cid:durableId="2063864414">
    <w:abstractNumId w:val="10"/>
  </w:num>
  <w:num w:numId="59" w16cid:durableId="1662345233">
    <w:abstractNumId w:val="29"/>
  </w:num>
  <w:num w:numId="60" w16cid:durableId="1308323445">
    <w:abstractNumId w:val="15"/>
  </w:num>
  <w:num w:numId="61" w16cid:durableId="1394743461">
    <w:abstractNumId w:val="6"/>
  </w:num>
  <w:num w:numId="62" w16cid:durableId="791900625">
    <w:abstractNumId w:val="48"/>
  </w:num>
  <w:num w:numId="63" w16cid:durableId="569117224">
    <w:abstractNumId w:val="22"/>
  </w:num>
  <w:num w:numId="64" w16cid:durableId="1510409922">
    <w:abstractNumId w:val="40"/>
  </w:num>
  <w:num w:numId="65" w16cid:durableId="2049328706">
    <w:abstractNumId w:val="23"/>
  </w:num>
  <w:num w:numId="66" w16cid:durableId="1065106829">
    <w:abstractNumId w:val="28"/>
  </w:num>
  <w:num w:numId="67" w16cid:durableId="61372210">
    <w:abstractNumId w:val="55"/>
  </w:num>
  <w:num w:numId="68" w16cid:durableId="1052659357">
    <w:abstractNumId w:val="58"/>
  </w:num>
  <w:num w:numId="69" w16cid:durableId="696277769">
    <w:abstractNumId w:val="18"/>
  </w:num>
  <w:num w:numId="70" w16cid:durableId="1947610701">
    <w:abstractNumId w:val="63"/>
  </w:num>
  <w:num w:numId="71" w16cid:durableId="510295154">
    <w:abstractNumId w:val="60"/>
  </w:num>
  <w:num w:numId="72" w16cid:durableId="1584561221">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Formatting/>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ED"/>
    <w:rsid w:val="00000EE9"/>
    <w:rsid w:val="00001247"/>
    <w:rsid w:val="0000125C"/>
    <w:rsid w:val="00001BF2"/>
    <w:rsid w:val="00003C14"/>
    <w:rsid w:val="00004743"/>
    <w:rsid w:val="0000482A"/>
    <w:rsid w:val="00004DF4"/>
    <w:rsid w:val="0000694D"/>
    <w:rsid w:val="00010541"/>
    <w:rsid w:val="0001462F"/>
    <w:rsid w:val="00014D7A"/>
    <w:rsid w:val="00015551"/>
    <w:rsid w:val="00016E2F"/>
    <w:rsid w:val="0001751B"/>
    <w:rsid w:val="00020BB8"/>
    <w:rsid w:val="00022022"/>
    <w:rsid w:val="000264C0"/>
    <w:rsid w:val="00027FD8"/>
    <w:rsid w:val="000320A5"/>
    <w:rsid w:val="00033022"/>
    <w:rsid w:val="00036777"/>
    <w:rsid w:val="000367C6"/>
    <w:rsid w:val="00041D67"/>
    <w:rsid w:val="00041E7C"/>
    <w:rsid w:val="00041F8A"/>
    <w:rsid w:val="000446E6"/>
    <w:rsid w:val="00045023"/>
    <w:rsid w:val="00050841"/>
    <w:rsid w:val="00053596"/>
    <w:rsid w:val="00053BA1"/>
    <w:rsid w:val="00053D11"/>
    <w:rsid w:val="00054F19"/>
    <w:rsid w:val="00057B9D"/>
    <w:rsid w:val="00062C41"/>
    <w:rsid w:val="000654B6"/>
    <w:rsid w:val="0006632F"/>
    <w:rsid w:val="00067C8B"/>
    <w:rsid w:val="00067CA8"/>
    <w:rsid w:val="00071A31"/>
    <w:rsid w:val="00071C60"/>
    <w:rsid w:val="00080C84"/>
    <w:rsid w:val="00084181"/>
    <w:rsid w:val="000849DC"/>
    <w:rsid w:val="00084F1A"/>
    <w:rsid w:val="00086940"/>
    <w:rsid w:val="00087929"/>
    <w:rsid w:val="0009072C"/>
    <w:rsid w:val="00091EA2"/>
    <w:rsid w:val="000928D6"/>
    <w:rsid w:val="00093BF2"/>
    <w:rsid w:val="000958B0"/>
    <w:rsid w:val="0009650A"/>
    <w:rsid w:val="000A0C26"/>
    <w:rsid w:val="000A62C7"/>
    <w:rsid w:val="000A698C"/>
    <w:rsid w:val="000B163F"/>
    <w:rsid w:val="000B2A92"/>
    <w:rsid w:val="000B4D42"/>
    <w:rsid w:val="000B5FE6"/>
    <w:rsid w:val="000B7F32"/>
    <w:rsid w:val="000C051F"/>
    <w:rsid w:val="000C060C"/>
    <w:rsid w:val="000C0E9A"/>
    <w:rsid w:val="000C1DAA"/>
    <w:rsid w:val="000C2F39"/>
    <w:rsid w:val="000C3E98"/>
    <w:rsid w:val="000C4D14"/>
    <w:rsid w:val="000C6A99"/>
    <w:rsid w:val="000C71AB"/>
    <w:rsid w:val="000D0FE5"/>
    <w:rsid w:val="000D188E"/>
    <w:rsid w:val="000D2670"/>
    <w:rsid w:val="000D703C"/>
    <w:rsid w:val="000E11DE"/>
    <w:rsid w:val="000E4CEC"/>
    <w:rsid w:val="000E5BB1"/>
    <w:rsid w:val="000E5F80"/>
    <w:rsid w:val="000E610A"/>
    <w:rsid w:val="000E7F46"/>
    <w:rsid w:val="000F084F"/>
    <w:rsid w:val="000F1D65"/>
    <w:rsid w:val="000F6865"/>
    <w:rsid w:val="00100C20"/>
    <w:rsid w:val="001011C6"/>
    <w:rsid w:val="001028E2"/>
    <w:rsid w:val="001037DC"/>
    <w:rsid w:val="00106836"/>
    <w:rsid w:val="00107318"/>
    <w:rsid w:val="00107FE1"/>
    <w:rsid w:val="001106BD"/>
    <w:rsid w:val="001129C0"/>
    <w:rsid w:val="00116F54"/>
    <w:rsid w:val="0011791F"/>
    <w:rsid w:val="001206C6"/>
    <w:rsid w:val="00121A45"/>
    <w:rsid w:val="00123672"/>
    <w:rsid w:val="00124296"/>
    <w:rsid w:val="0012603E"/>
    <w:rsid w:val="00126773"/>
    <w:rsid w:val="00126D14"/>
    <w:rsid w:val="001312B0"/>
    <w:rsid w:val="0013144C"/>
    <w:rsid w:val="001331A3"/>
    <w:rsid w:val="00135BFE"/>
    <w:rsid w:val="001361A6"/>
    <w:rsid w:val="00136C33"/>
    <w:rsid w:val="00143E8B"/>
    <w:rsid w:val="00145489"/>
    <w:rsid w:val="001466E7"/>
    <w:rsid w:val="00150EC1"/>
    <w:rsid w:val="001517E7"/>
    <w:rsid w:val="00153D1C"/>
    <w:rsid w:val="001544CB"/>
    <w:rsid w:val="00155BE5"/>
    <w:rsid w:val="001572E8"/>
    <w:rsid w:val="00160E16"/>
    <w:rsid w:val="00160EBF"/>
    <w:rsid w:val="00161ADC"/>
    <w:rsid w:val="0016439C"/>
    <w:rsid w:val="0016485A"/>
    <w:rsid w:val="00164C38"/>
    <w:rsid w:val="00165D7A"/>
    <w:rsid w:val="00167190"/>
    <w:rsid w:val="00170132"/>
    <w:rsid w:val="00170EB2"/>
    <w:rsid w:val="001710B0"/>
    <w:rsid w:val="001808C4"/>
    <w:rsid w:val="00181283"/>
    <w:rsid w:val="0018271B"/>
    <w:rsid w:val="001851B9"/>
    <w:rsid w:val="0018796D"/>
    <w:rsid w:val="00190969"/>
    <w:rsid w:val="001913F0"/>
    <w:rsid w:val="0019168E"/>
    <w:rsid w:val="00192989"/>
    <w:rsid w:val="00193845"/>
    <w:rsid w:val="00194273"/>
    <w:rsid w:val="00195B07"/>
    <w:rsid w:val="00195DAD"/>
    <w:rsid w:val="001963B8"/>
    <w:rsid w:val="00196D38"/>
    <w:rsid w:val="00196F07"/>
    <w:rsid w:val="0019780D"/>
    <w:rsid w:val="001A042B"/>
    <w:rsid w:val="001A14B7"/>
    <w:rsid w:val="001A25DA"/>
    <w:rsid w:val="001A3327"/>
    <w:rsid w:val="001A358C"/>
    <w:rsid w:val="001A5046"/>
    <w:rsid w:val="001A790C"/>
    <w:rsid w:val="001A7BAB"/>
    <w:rsid w:val="001A7DCD"/>
    <w:rsid w:val="001B2CC5"/>
    <w:rsid w:val="001B2E38"/>
    <w:rsid w:val="001B46E0"/>
    <w:rsid w:val="001B56C4"/>
    <w:rsid w:val="001B7C1F"/>
    <w:rsid w:val="001C5D11"/>
    <w:rsid w:val="001C615C"/>
    <w:rsid w:val="001D0D38"/>
    <w:rsid w:val="001D11CA"/>
    <w:rsid w:val="001D18DE"/>
    <w:rsid w:val="001D479D"/>
    <w:rsid w:val="001D5209"/>
    <w:rsid w:val="001D5313"/>
    <w:rsid w:val="001D5CC4"/>
    <w:rsid w:val="001D66BF"/>
    <w:rsid w:val="001E0516"/>
    <w:rsid w:val="001E1016"/>
    <w:rsid w:val="001E1C7A"/>
    <w:rsid w:val="001E1C8D"/>
    <w:rsid w:val="001E1EEB"/>
    <w:rsid w:val="001E3A9A"/>
    <w:rsid w:val="001E3B93"/>
    <w:rsid w:val="001E7B8D"/>
    <w:rsid w:val="001F07AB"/>
    <w:rsid w:val="001F1E4F"/>
    <w:rsid w:val="001F3A87"/>
    <w:rsid w:val="001F488B"/>
    <w:rsid w:val="001F58B0"/>
    <w:rsid w:val="001F59DE"/>
    <w:rsid w:val="001F79F7"/>
    <w:rsid w:val="00200438"/>
    <w:rsid w:val="002007AE"/>
    <w:rsid w:val="002025A4"/>
    <w:rsid w:val="00202C12"/>
    <w:rsid w:val="0020318C"/>
    <w:rsid w:val="00205101"/>
    <w:rsid w:val="00207DD6"/>
    <w:rsid w:val="00211E79"/>
    <w:rsid w:val="002126A5"/>
    <w:rsid w:val="00212883"/>
    <w:rsid w:val="00213F76"/>
    <w:rsid w:val="00215B77"/>
    <w:rsid w:val="00220513"/>
    <w:rsid w:val="002215B3"/>
    <w:rsid w:val="00222422"/>
    <w:rsid w:val="00223F82"/>
    <w:rsid w:val="002246A9"/>
    <w:rsid w:val="00225624"/>
    <w:rsid w:val="0022568F"/>
    <w:rsid w:val="00226CFC"/>
    <w:rsid w:val="00227A1B"/>
    <w:rsid w:val="00227C1C"/>
    <w:rsid w:val="00234317"/>
    <w:rsid w:val="00234569"/>
    <w:rsid w:val="00234727"/>
    <w:rsid w:val="00234CA1"/>
    <w:rsid w:val="002358B7"/>
    <w:rsid w:val="00235901"/>
    <w:rsid w:val="00242A0C"/>
    <w:rsid w:val="00243ED9"/>
    <w:rsid w:val="00244057"/>
    <w:rsid w:val="00244503"/>
    <w:rsid w:val="002451ED"/>
    <w:rsid w:val="00246A5A"/>
    <w:rsid w:val="00253D59"/>
    <w:rsid w:val="00255596"/>
    <w:rsid w:val="00256B5E"/>
    <w:rsid w:val="00257C11"/>
    <w:rsid w:val="002603CA"/>
    <w:rsid w:val="00264227"/>
    <w:rsid w:val="002649C4"/>
    <w:rsid w:val="0026553F"/>
    <w:rsid w:val="0026749D"/>
    <w:rsid w:val="00273296"/>
    <w:rsid w:val="00277D4F"/>
    <w:rsid w:val="00281461"/>
    <w:rsid w:val="002819C9"/>
    <w:rsid w:val="00282406"/>
    <w:rsid w:val="00283074"/>
    <w:rsid w:val="002832C4"/>
    <w:rsid w:val="002842D9"/>
    <w:rsid w:val="002846F0"/>
    <w:rsid w:val="002873CB"/>
    <w:rsid w:val="002873EA"/>
    <w:rsid w:val="00291F04"/>
    <w:rsid w:val="00292128"/>
    <w:rsid w:val="00292D3D"/>
    <w:rsid w:val="00293EA4"/>
    <w:rsid w:val="002942F6"/>
    <w:rsid w:val="0029560E"/>
    <w:rsid w:val="002A26B6"/>
    <w:rsid w:val="002A29AF"/>
    <w:rsid w:val="002A477E"/>
    <w:rsid w:val="002A67A6"/>
    <w:rsid w:val="002A6849"/>
    <w:rsid w:val="002A691F"/>
    <w:rsid w:val="002A6E49"/>
    <w:rsid w:val="002A6F6B"/>
    <w:rsid w:val="002A7BD5"/>
    <w:rsid w:val="002B1B0B"/>
    <w:rsid w:val="002B2BE1"/>
    <w:rsid w:val="002B585C"/>
    <w:rsid w:val="002C30CC"/>
    <w:rsid w:val="002C3FC9"/>
    <w:rsid w:val="002D0616"/>
    <w:rsid w:val="002D2586"/>
    <w:rsid w:val="002D32E1"/>
    <w:rsid w:val="002D3FC6"/>
    <w:rsid w:val="002D4BCE"/>
    <w:rsid w:val="002D5724"/>
    <w:rsid w:val="002D5D7A"/>
    <w:rsid w:val="002D76A4"/>
    <w:rsid w:val="002D7F9C"/>
    <w:rsid w:val="002E1145"/>
    <w:rsid w:val="002E1A45"/>
    <w:rsid w:val="002E2B48"/>
    <w:rsid w:val="002E2D3D"/>
    <w:rsid w:val="002E3F31"/>
    <w:rsid w:val="002E408F"/>
    <w:rsid w:val="002E517C"/>
    <w:rsid w:val="002E5DDE"/>
    <w:rsid w:val="002F06BC"/>
    <w:rsid w:val="002F07DE"/>
    <w:rsid w:val="002F22EB"/>
    <w:rsid w:val="002F2A17"/>
    <w:rsid w:val="002F31ED"/>
    <w:rsid w:val="002F3FA6"/>
    <w:rsid w:val="002F6041"/>
    <w:rsid w:val="002F6717"/>
    <w:rsid w:val="003005B2"/>
    <w:rsid w:val="00303492"/>
    <w:rsid w:val="00307129"/>
    <w:rsid w:val="00310C96"/>
    <w:rsid w:val="00311143"/>
    <w:rsid w:val="00311A04"/>
    <w:rsid w:val="00313C79"/>
    <w:rsid w:val="00317DBB"/>
    <w:rsid w:val="00317E3B"/>
    <w:rsid w:val="003206CE"/>
    <w:rsid w:val="00322CFE"/>
    <w:rsid w:val="00322ED7"/>
    <w:rsid w:val="0032668A"/>
    <w:rsid w:val="00326B0D"/>
    <w:rsid w:val="00330C48"/>
    <w:rsid w:val="00330D8A"/>
    <w:rsid w:val="00330EF5"/>
    <w:rsid w:val="00333E8E"/>
    <w:rsid w:val="00334646"/>
    <w:rsid w:val="003347DF"/>
    <w:rsid w:val="0033550C"/>
    <w:rsid w:val="00335DF8"/>
    <w:rsid w:val="00335E92"/>
    <w:rsid w:val="00336C0B"/>
    <w:rsid w:val="0033709F"/>
    <w:rsid w:val="00343058"/>
    <w:rsid w:val="00343986"/>
    <w:rsid w:val="0034413A"/>
    <w:rsid w:val="00347A1D"/>
    <w:rsid w:val="003523BB"/>
    <w:rsid w:val="0035286B"/>
    <w:rsid w:val="00352F95"/>
    <w:rsid w:val="0035354C"/>
    <w:rsid w:val="00354AAE"/>
    <w:rsid w:val="00355A40"/>
    <w:rsid w:val="00361421"/>
    <w:rsid w:val="0036328A"/>
    <w:rsid w:val="00364EF5"/>
    <w:rsid w:val="00366F1F"/>
    <w:rsid w:val="00372D1F"/>
    <w:rsid w:val="003730DB"/>
    <w:rsid w:val="00373592"/>
    <w:rsid w:val="00374211"/>
    <w:rsid w:val="00375EF7"/>
    <w:rsid w:val="0037655F"/>
    <w:rsid w:val="0038131F"/>
    <w:rsid w:val="0038193A"/>
    <w:rsid w:val="003823FB"/>
    <w:rsid w:val="00382814"/>
    <w:rsid w:val="00382BD1"/>
    <w:rsid w:val="00382CC3"/>
    <w:rsid w:val="003840A4"/>
    <w:rsid w:val="00385D27"/>
    <w:rsid w:val="00386E96"/>
    <w:rsid w:val="00393AE6"/>
    <w:rsid w:val="00393C4E"/>
    <w:rsid w:val="00393F81"/>
    <w:rsid w:val="0039632A"/>
    <w:rsid w:val="003968A0"/>
    <w:rsid w:val="00397A14"/>
    <w:rsid w:val="003A1B81"/>
    <w:rsid w:val="003A3666"/>
    <w:rsid w:val="003A517F"/>
    <w:rsid w:val="003A54BC"/>
    <w:rsid w:val="003A7152"/>
    <w:rsid w:val="003A7386"/>
    <w:rsid w:val="003B22E8"/>
    <w:rsid w:val="003B3820"/>
    <w:rsid w:val="003B4AC9"/>
    <w:rsid w:val="003B525D"/>
    <w:rsid w:val="003B59BA"/>
    <w:rsid w:val="003B62D9"/>
    <w:rsid w:val="003B6F8E"/>
    <w:rsid w:val="003C0FE0"/>
    <w:rsid w:val="003C121B"/>
    <w:rsid w:val="003C492B"/>
    <w:rsid w:val="003D0E59"/>
    <w:rsid w:val="003D164B"/>
    <w:rsid w:val="003D2072"/>
    <w:rsid w:val="003D215D"/>
    <w:rsid w:val="003D2A96"/>
    <w:rsid w:val="003D32FD"/>
    <w:rsid w:val="003D6BC8"/>
    <w:rsid w:val="003E00E2"/>
    <w:rsid w:val="003E3328"/>
    <w:rsid w:val="003E475E"/>
    <w:rsid w:val="003E50EE"/>
    <w:rsid w:val="003E525C"/>
    <w:rsid w:val="003E5490"/>
    <w:rsid w:val="003F0194"/>
    <w:rsid w:val="003F02A8"/>
    <w:rsid w:val="003F24B0"/>
    <w:rsid w:val="003F2D78"/>
    <w:rsid w:val="003F5687"/>
    <w:rsid w:val="003F5811"/>
    <w:rsid w:val="003F5ED0"/>
    <w:rsid w:val="003F6191"/>
    <w:rsid w:val="003F6457"/>
    <w:rsid w:val="00401187"/>
    <w:rsid w:val="00403238"/>
    <w:rsid w:val="00403A87"/>
    <w:rsid w:val="00404D59"/>
    <w:rsid w:val="00410A46"/>
    <w:rsid w:val="004124DE"/>
    <w:rsid w:val="004152E3"/>
    <w:rsid w:val="00415F40"/>
    <w:rsid w:val="00421405"/>
    <w:rsid w:val="0042246B"/>
    <w:rsid w:val="0042304F"/>
    <w:rsid w:val="00425DE2"/>
    <w:rsid w:val="0042678F"/>
    <w:rsid w:val="0042718F"/>
    <w:rsid w:val="00430C94"/>
    <w:rsid w:val="00434B09"/>
    <w:rsid w:val="00434D7A"/>
    <w:rsid w:val="00435D3F"/>
    <w:rsid w:val="00436C74"/>
    <w:rsid w:val="00436EC3"/>
    <w:rsid w:val="00440621"/>
    <w:rsid w:val="004406F6"/>
    <w:rsid w:val="00440A94"/>
    <w:rsid w:val="00442051"/>
    <w:rsid w:val="00443B60"/>
    <w:rsid w:val="0045306C"/>
    <w:rsid w:val="00455E03"/>
    <w:rsid w:val="00457497"/>
    <w:rsid w:val="00457E6D"/>
    <w:rsid w:val="0046007B"/>
    <w:rsid w:val="00460644"/>
    <w:rsid w:val="00461E68"/>
    <w:rsid w:val="00463AA3"/>
    <w:rsid w:val="004659CD"/>
    <w:rsid w:val="00466132"/>
    <w:rsid w:val="00467CCA"/>
    <w:rsid w:val="004702EE"/>
    <w:rsid w:val="00470CAF"/>
    <w:rsid w:val="0047217D"/>
    <w:rsid w:val="00480FE1"/>
    <w:rsid w:val="00484BC3"/>
    <w:rsid w:val="00487D31"/>
    <w:rsid w:val="004906BD"/>
    <w:rsid w:val="00491788"/>
    <w:rsid w:val="00491A97"/>
    <w:rsid w:val="00491FE2"/>
    <w:rsid w:val="00492FD4"/>
    <w:rsid w:val="00493538"/>
    <w:rsid w:val="0049353D"/>
    <w:rsid w:val="004936BB"/>
    <w:rsid w:val="0049383B"/>
    <w:rsid w:val="00493C73"/>
    <w:rsid w:val="00493EDE"/>
    <w:rsid w:val="0049435A"/>
    <w:rsid w:val="00494B81"/>
    <w:rsid w:val="00495A80"/>
    <w:rsid w:val="004970B9"/>
    <w:rsid w:val="004A0A99"/>
    <w:rsid w:val="004A0C53"/>
    <w:rsid w:val="004A2068"/>
    <w:rsid w:val="004A235A"/>
    <w:rsid w:val="004A2483"/>
    <w:rsid w:val="004A288A"/>
    <w:rsid w:val="004A2F4D"/>
    <w:rsid w:val="004A515D"/>
    <w:rsid w:val="004A5187"/>
    <w:rsid w:val="004A67E7"/>
    <w:rsid w:val="004A757F"/>
    <w:rsid w:val="004B0C6C"/>
    <w:rsid w:val="004B0FBD"/>
    <w:rsid w:val="004B1093"/>
    <w:rsid w:val="004B557C"/>
    <w:rsid w:val="004C0125"/>
    <w:rsid w:val="004C1BBA"/>
    <w:rsid w:val="004C1E4C"/>
    <w:rsid w:val="004C342E"/>
    <w:rsid w:val="004C4181"/>
    <w:rsid w:val="004C65F3"/>
    <w:rsid w:val="004D12D6"/>
    <w:rsid w:val="004D56FB"/>
    <w:rsid w:val="004D71BE"/>
    <w:rsid w:val="004E0C3C"/>
    <w:rsid w:val="004E3AC4"/>
    <w:rsid w:val="004E5DA7"/>
    <w:rsid w:val="004E6345"/>
    <w:rsid w:val="004E7D9D"/>
    <w:rsid w:val="004F1149"/>
    <w:rsid w:val="004F1B84"/>
    <w:rsid w:val="004F2E86"/>
    <w:rsid w:val="004F51F9"/>
    <w:rsid w:val="004F74D6"/>
    <w:rsid w:val="004F7987"/>
    <w:rsid w:val="00500641"/>
    <w:rsid w:val="005007A0"/>
    <w:rsid w:val="00510FC0"/>
    <w:rsid w:val="00511810"/>
    <w:rsid w:val="00511DFC"/>
    <w:rsid w:val="00512AF7"/>
    <w:rsid w:val="00513577"/>
    <w:rsid w:val="00520437"/>
    <w:rsid w:val="005214FB"/>
    <w:rsid w:val="0052382C"/>
    <w:rsid w:val="00524D11"/>
    <w:rsid w:val="0052663F"/>
    <w:rsid w:val="00531B42"/>
    <w:rsid w:val="00532CE3"/>
    <w:rsid w:val="0053339A"/>
    <w:rsid w:val="00533633"/>
    <w:rsid w:val="00535386"/>
    <w:rsid w:val="005358D6"/>
    <w:rsid w:val="00540003"/>
    <w:rsid w:val="00541112"/>
    <w:rsid w:val="005425DA"/>
    <w:rsid w:val="00543B90"/>
    <w:rsid w:val="00543C23"/>
    <w:rsid w:val="00544420"/>
    <w:rsid w:val="00544C7E"/>
    <w:rsid w:val="00546581"/>
    <w:rsid w:val="00550E01"/>
    <w:rsid w:val="00554F12"/>
    <w:rsid w:val="005562BC"/>
    <w:rsid w:val="005563A1"/>
    <w:rsid w:val="00557798"/>
    <w:rsid w:val="00557F81"/>
    <w:rsid w:val="005607CA"/>
    <w:rsid w:val="005608E3"/>
    <w:rsid w:val="00562800"/>
    <w:rsid w:val="00562D07"/>
    <w:rsid w:val="0056407F"/>
    <w:rsid w:val="005659A0"/>
    <w:rsid w:val="005671D6"/>
    <w:rsid w:val="005675D9"/>
    <w:rsid w:val="00567DE1"/>
    <w:rsid w:val="005712E3"/>
    <w:rsid w:val="005731A9"/>
    <w:rsid w:val="005747F6"/>
    <w:rsid w:val="0057555F"/>
    <w:rsid w:val="00576B57"/>
    <w:rsid w:val="00580C3F"/>
    <w:rsid w:val="00583922"/>
    <w:rsid w:val="00584348"/>
    <w:rsid w:val="0058477F"/>
    <w:rsid w:val="005849F2"/>
    <w:rsid w:val="005913C3"/>
    <w:rsid w:val="00592799"/>
    <w:rsid w:val="005934E5"/>
    <w:rsid w:val="005940A4"/>
    <w:rsid w:val="0059443F"/>
    <w:rsid w:val="005949E8"/>
    <w:rsid w:val="005962C0"/>
    <w:rsid w:val="00597964"/>
    <w:rsid w:val="005A014C"/>
    <w:rsid w:val="005A2535"/>
    <w:rsid w:val="005A57F1"/>
    <w:rsid w:val="005B169E"/>
    <w:rsid w:val="005B38DD"/>
    <w:rsid w:val="005B4FD3"/>
    <w:rsid w:val="005B58E8"/>
    <w:rsid w:val="005B68B1"/>
    <w:rsid w:val="005B73A7"/>
    <w:rsid w:val="005C1C27"/>
    <w:rsid w:val="005C25E7"/>
    <w:rsid w:val="005C3CC9"/>
    <w:rsid w:val="005C524A"/>
    <w:rsid w:val="005C5F2F"/>
    <w:rsid w:val="005C6D93"/>
    <w:rsid w:val="005C6F72"/>
    <w:rsid w:val="005C72A2"/>
    <w:rsid w:val="005D04BA"/>
    <w:rsid w:val="005D17DA"/>
    <w:rsid w:val="005D202D"/>
    <w:rsid w:val="005D277B"/>
    <w:rsid w:val="005D3B07"/>
    <w:rsid w:val="005D48FC"/>
    <w:rsid w:val="005D5B49"/>
    <w:rsid w:val="005D7516"/>
    <w:rsid w:val="005E41BE"/>
    <w:rsid w:val="005E4B82"/>
    <w:rsid w:val="005E5D37"/>
    <w:rsid w:val="005E6020"/>
    <w:rsid w:val="005E6777"/>
    <w:rsid w:val="005E796E"/>
    <w:rsid w:val="005F0C2D"/>
    <w:rsid w:val="005F3601"/>
    <w:rsid w:val="005F3A1E"/>
    <w:rsid w:val="005F3F48"/>
    <w:rsid w:val="005F3F6C"/>
    <w:rsid w:val="005F55DE"/>
    <w:rsid w:val="005F7D3F"/>
    <w:rsid w:val="00601DD7"/>
    <w:rsid w:val="00604884"/>
    <w:rsid w:val="00604B45"/>
    <w:rsid w:val="0060799B"/>
    <w:rsid w:val="00610B60"/>
    <w:rsid w:val="00614911"/>
    <w:rsid w:val="006220B6"/>
    <w:rsid w:val="006223BC"/>
    <w:rsid w:val="00623A86"/>
    <w:rsid w:val="00623FE6"/>
    <w:rsid w:val="00627769"/>
    <w:rsid w:val="00627B3F"/>
    <w:rsid w:val="00627C1E"/>
    <w:rsid w:val="00631367"/>
    <w:rsid w:val="006332AB"/>
    <w:rsid w:val="00633D75"/>
    <w:rsid w:val="006343AB"/>
    <w:rsid w:val="00634CF1"/>
    <w:rsid w:val="006361E8"/>
    <w:rsid w:val="0063670C"/>
    <w:rsid w:val="00637418"/>
    <w:rsid w:val="00637D19"/>
    <w:rsid w:val="00640092"/>
    <w:rsid w:val="0064133B"/>
    <w:rsid w:val="00641A95"/>
    <w:rsid w:val="00642679"/>
    <w:rsid w:val="0064296A"/>
    <w:rsid w:val="006447D4"/>
    <w:rsid w:val="00644F09"/>
    <w:rsid w:val="006458A6"/>
    <w:rsid w:val="00645905"/>
    <w:rsid w:val="00646C43"/>
    <w:rsid w:val="00647E4B"/>
    <w:rsid w:val="00650529"/>
    <w:rsid w:val="0065082C"/>
    <w:rsid w:val="00653A97"/>
    <w:rsid w:val="00654B6A"/>
    <w:rsid w:val="00655363"/>
    <w:rsid w:val="0065552B"/>
    <w:rsid w:val="00655ED9"/>
    <w:rsid w:val="00660D99"/>
    <w:rsid w:val="006651C2"/>
    <w:rsid w:val="00670A54"/>
    <w:rsid w:val="006710D9"/>
    <w:rsid w:val="006718BF"/>
    <w:rsid w:val="00671A8D"/>
    <w:rsid w:val="00671D22"/>
    <w:rsid w:val="006731E3"/>
    <w:rsid w:val="00673DCB"/>
    <w:rsid w:val="00675FCF"/>
    <w:rsid w:val="006778A3"/>
    <w:rsid w:val="00680AA8"/>
    <w:rsid w:val="00682214"/>
    <w:rsid w:val="00682B0F"/>
    <w:rsid w:val="00683F51"/>
    <w:rsid w:val="00684F7E"/>
    <w:rsid w:val="006863DD"/>
    <w:rsid w:val="00686D39"/>
    <w:rsid w:val="00686E89"/>
    <w:rsid w:val="006872F4"/>
    <w:rsid w:val="0069332B"/>
    <w:rsid w:val="00693746"/>
    <w:rsid w:val="006941F7"/>
    <w:rsid w:val="00694FD7"/>
    <w:rsid w:val="00696792"/>
    <w:rsid w:val="006A0453"/>
    <w:rsid w:val="006A04D0"/>
    <w:rsid w:val="006A0565"/>
    <w:rsid w:val="006A1511"/>
    <w:rsid w:val="006A2695"/>
    <w:rsid w:val="006A3A3C"/>
    <w:rsid w:val="006A726A"/>
    <w:rsid w:val="006B0E3B"/>
    <w:rsid w:val="006B114C"/>
    <w:rsid w:val="006B688D"/>
    <w:rsid w:val="006B7F70"/>
    <w:rsid w:val="006C0236"/>
    <w:rsid w:val="006C45BF"/>
    <w:rsid w:val="006C49E0"/>
    <w:rsid w:val="006C5D7E"/>
    <w:rsid w:val="006C64B8"/>
    <w:rsid w:val="006D0004"/>
    <w:rsid w:val="006D5DF7"/>
    <w:rsid w:val="006D62DF"/>
    <w:rsid w:val="006D7466"/>
    <w:rsid w:val="006E00A7"/>
    <w:rsid w:val="006E05C8"/>
    <w:rsid w:val="006E0751"/>
    <w:rsid w:val="006E2D34"/>
    <w:rsid w:val="006E3410"/>
    <w:rsid w:val="006E3427"/>
    <w:rsid w:val="006F1504"/>
    <w:rsid w:val="006F2984"/>
    <w:rsid w:val="006F3C49"/>
    <w:rsid w:val="006F4343"/>
    <w:rsid w:val="006F525E"/>
    <w:rsid w:val="006F53BF"/>
    <w:rsid w:val="006F54AC"/>
    <w:rsid w:val="006F6510"/>
    <w:rsid w:val="006F696E"/>
    <w:rsid w:val="00701BAD"/>
    <w:rsid w:val="00706742"/>
    <w:rsid w:val="00706957"/>
    <w:rsid w:val="0071203B"/>
    <w:rsid w:val="00712D99"/>
    <w:rsid w:val="0071521D"/>
    <w:rsid w:val="007170CF"/>
    <w:rsid w:val="007209EA"/>
    <w:rsid w:val="00720C82"/>
    <w:rsid w:val="00720EAD"/>
    <w:rsid w:val="00723EFD"/>
    <w:rsid w:val="00725072"/>
    <w:rsid w:val="007250EF"/>
    <w:rsid w:val="00725792"/>
    <w:rsid w:val="007261DE"/>
    <w:rsid w:val="007300AF"/>
    <w:rsid w:val="00730C65"/>
    <w:rsid w:val="00732286"/>
    <w:rsid w:val="0073279C"/>
    <w:rsid w:val="007331EE"/>
    <w:rsid w:val="0073681D"/>
    <w:rsid w:val="00736F90"/>
    <w:rsid w:val="0074565E"/>
    <w:rsid w:val="00747BE2"/>
    <w:rsid w:val="00750D19"/>
    <w:rsid w:val="00750E25"/>
    <w:rsid w:val="00751A46"/>
    <w:rsid w:val="00751E77"/>
    <w:rsid w:val="007551EC"/>
    <w:rsid w:val="00756967"/>
    <w:rsid w:val="00756A45"/>
    <w:rsid w:val="007571C4"/>
    <w:rsid w:val="00757E82"/>
    <w:rsid w:val="00760CC6"/>
    <w:rsid w:val="007613E0"/>
    <w:rsid w:val="00761E82"/>
    <w:rsid w:val="007668FB"/>
    <w:rsid w:val="00766EDB"/>
    <w:rsid w:val="00766F57"/>
    <w:rsid w:val="00767CBC"/>
    <w:rsid w:val="0077073D"/>
    <w:rsid w:val="007716E5"/>
    <w:rsid w:val="00771CF5"/>
    <w:rsid w:val="00773657"/>
    <w:rsid w:val="00773C8C"/>
    <w:rsid w:val="00774767"/>
    <w:rsid w:val="007756EE"/>
    <w:rsid w:val="00776232"/>
    <w:rsid w:val="00780ED6"/>
    <w:rsid w:val="00783B90"/>
    <w:rsid w:val="00784119"/>
    <w:rsid w:val="00784BE5"/>
    <w:rsid w:val="00785077"/>
    <w:rsid w:val="007854D6"/>
    <w:rsid w:val="00786648"/>
    <w:rsid w:val="0079517B"/>
    <w:rsid w:val="0079704F"/>
    <w:rsid w:val="00797A46"/>
    <w:rsid w:val="00797D1F"/>
    <w:rsid w:val="007A04D7"/>
    <w:rsid w:val="007A0E24"/>
    <w:rsid w:val="007A127C"/>
    <w:rsid w:val="007A2C8A"/>
    <w:rsid w:val="007A4301"/>
    <w:rsid w:val="007A51C2"/>
    <w:rsid w:val="007A7951"/>
    <w:rsid w:val="007B0B3B"/>
    <w:rsid w:val="007B131A"/>
    <w:rsid w:val="007B3F25"/>
    <w:rsid w:val="007B733D"/>
    <w:rsid w:val="007C047C"/>
    <w:rsid w:val="007C0BAB"/>
    <w:rsid w:val="007C0EB0"/>
    <w:rsid w:val="007C1427"/>
    <w:rsid w:val="007C1F25"/>
    <w:rsid w:val="007C3D8A"/>
    <w:rsid w:val="007C6424"/>
    <w:rsid w:val="007D070B"/>
    <w:rsid w:val="007D17FF"/>
    <w:rsid w:val="007D1C99"/>
    <w:rsid w:val="007D234A"/>
    <w:rsid w:val="007D36BE"/>
    <w:rsid w:val="007D3E43"/>
    <w:rsid w:val="007D4A10"/>
    <w:rsid w:val="007D6016"/>
    <w:rsid w:val="007D6460"/>
    <w:rsid w:val="007D6C8F"/>
    <w:rsid w:val="007D7A18"/>
    <w:rsid w:val="007E066A"/>
    <w:rsid w:val="007E206E"/>
    <w:rsid w:val="007E2FEE"/>
    <w:rsid w:val="007E5967"/>
    <w:rsid w:val="007E6534"/>
    <w:rsid w:val="007E72AF"/>
    <w:rsid w:val="007F0709"/>
    <w:rsid w:val="007F0B2F"/>
    <w:rsid w:val="007F3318"/>
    <w:rsid w:val="007F3AD5"/>
    <w:rsid w:val="007F3CB5"/>
    <w:rsid w:val="00800B5F"/>
    <w:rsid w:val="00801740"/>
    <w:rsid w:val="00802EF3"/>
    <w:rsid w:val="00805A6E"/>
    <w:rsid w:val="00805AFE"/>
    <w:rsid w:val="008064C8"/>
    <w:rsid w:val="00807024"/>
    <w:rsid w:val="008105A8"/>
    <w:rsid w:val="008105CE"/>
    <w:rsid w:val="00810EA9"/>
    <w:rsid w:val="0081139C"/>
    <w:rsid w:val="00811C9D"/>
    <w:rsid w:val="00811F26"/>
    <w:rsid w:val="008136D6"/>
    <w:rsid w:val="0081378E"/>
    <w:rsid w:val="008140E9"/>
    <w:rsid w:val="0081481F"/>
    <w:rsid w:val="008205CE"/>
    <w:rsid w:val="00820C15"/>
    <w:rsid w:val="00822AF2"/>
    <w:rsid w:val="00823E06"/>
    <w:rsid w:val="0082553B"/>
    <w:rsid w:val="00826BF5"/>
    <w:rsid w:val="0082797E"/>
    <w:rsid w:val="00827B49"/>
    <w:rsid w:val="00830A4B"/>
    <w:rsid w:val="00830BD9"/>
    <w:rsid w:val="008321D6"/>
    <w:rsid w:val="0083226B"/>
    <w:rsid w:val="0083427E"/>
    <w:rsid w:val="00836C1C"/>
    <w:rsid w:val="00837CE5"/>
    <w:rsid w:val="00837EB7"/>
    <w:rsid w:val="00840727"/>
    <w:rsid w:val="0084142C"/>
    <w:rsid w:val="00841DA0"/>
    <w:rsid w:val="00842138"/>
    <w:rsid w:val="00843125"/>
    <w:rsid w:val="0084344E"/>
    <w:rsid w:val="008434CC"/>
    <w:rsid w:val="00844D98"/>
    <w:rsid w:val="00845AFE"/>
    <w:rsid w:val="00846201"/>
    <w:rsid w:val="0084691E"/>
    <w:rsid w:val="00847F4D"/>
    <w:rsid w:val="0085203D"/>
    <w:rsid w:val="008525C8"/>
    <w:rsid w:val="00857987"/>
    <w:rsid w:val="00860569"/>
    <w:rsid w:val="00861BFB"/>
    <w:rsid w:val="008623A4"/>
    <w:rsid w:val="00862827"/>
    <w:rsid w:val="00864DD2"/>
    <w:rsid w:val="00865103"/>
    <w:rsid w:val="00865601"/>
    <w:rsid w:val="00865934"/>
    <w:rsid w:val="008679D7"/>
    <w:rsid w:val="00867D31"/>
    <w:rsid w:val="00870A4C"/>
    <w:rsid w:val="00870CB2"/>
    <w:rsid w:val="008710C4"/>
    <w:rsid w:val="008733B1"/>
    <w:rsid w:val="008739D5"/>
    <w:rsid w:val="00874435"/>
    <w:rsid w:val="00874C53"/>
    <w:rsid w:val="0087713D"/>
    <w:rsid w:val="00877E7C"/>
    <w:rsid w:val="00881066"/>
    <w:rsid w:val="00886699"/>
    <w:rsid w:val="00887189"/>
    <w:rsid w:val="008925A4"/>
    <w:rsid w:val="00893365"/>
    <w:rsid w:val="00893C32"/>
    <w:rsid w:val="00896132"/>
    <w:rsid w:val="008967B7"/>
    <w:rsid w:val="008969E6"/>
    <w:rsid w:val="00896BF0"/>
    <w:rsid w:val="00897106"/>
    <w:rsid w:val="00897316"/>
    <w:rsid w:val="008A0335"/>
    <w:rsid w:val="008A082A"/>
    <w:rsid w:val="008A165B"/>
    <w:rsid w:val="008A1FD7"/>
    <w:rsid w:val="008A311F"/>
    <w:rsid w:val="008A3EB3"/>
    <w:rsid w:val="008A48F9"/>
    <w:rsid w:val="008B04A0"/>
    <w:rsid w:val="008B05A2"/>
    <w:rsid w:val="008B084E"/>
    <w:rsid w:val="008B10D4"/>
    <w:rsid w:val="008B371B"/>
    <w:rsid w:val="008B40D0"/>
    <w:rsid w:val="008B4FC8"/>
    <w:rsid w:val="008B5646"/>
    <w:rsid w:val="008B6D23"/>
    <w:rsid w:val="008B6E40"/>
    <w:rsid w:val="008B7527"/>
    <w:rsid w:val="008C1214"/>
    <w:rsid w:val="008C15F0"/>
    <w:rsid w:val="008C69B0"/>
    <w:rsid w:val="008C72F2"/>
    <w:rsid w:val="008C7D0E"/>
    <w:rsid w:val="008D072C"/>
    <w:rsid w:val="008D0D33"/>
    <w:rsid w:val="008D1AFA"/>
    <w:rsid w:val="008D21F0"/>
    <w:rsid w:val="008D2240"/>
    <w:rsid w:val="008D3632"/>
    <w:rsid w:val="008D44F9"/>
    <w:rsid w:val="008D5195"/>
    <w:rsid w:val="008D5656"/>
    <w:rsid w:val="008D5E34"/>
    <w:rsid w:val="008D7776"/>
    <w:rsid w:val="008E050B"/>
    <w:rsid w:val="008E25A8"/>
    <w:rsid w:val="008E316E"/>
    <w:rsid w:val="008E3D68"/>
    <w:rsid w:val="008E3EEC"/>
    <w:rsid w:val="008E42BE"/>
    <w:rsid w:val="008E5398"/>
    <w:rsid w:val="008E64CE"/>
    <w:rsid w:val="008E7648"/>
    <w:rsid w:val="008F0FE5"/>
    <w:rsid w:val="008F484A"/>
    <w:rsid w:val="008F6707"/>
    <w:rsid w:val="008F76D7"/>
    <w:rsid w:val="0090059D"/>
    <w:rsid w:val="0090326F"/>
    <w:rsid w:val="00906775"/>
    <w:rsid w:val="00911647"/>
    <w:rsid w:val="00911A79"/>
    <w:rsid w:val="00911CAE"/>
    <w:rsid w:val="00911EAD"/>
    <w:rsid w:val="00912A71"/>
    <w:rsid w:val="0091402A"/>
    <w:rsid w:val="009160B7"/>
    <w:rsid w:val="009215F8"/>
    <w:rsid w:val="009228D9"/>
    <w:rsid w:val="009229FD"/>
    <w:rsid w:val="009265E8"/>
    <w:rsid w:val="009275D9"/>
    <w:rsid w:val="00932A65"/>
    <w:rsid w:val="00933822"/>
    <w:rsid w:val="00933FF5"/>
    <w:rsid w:val="00934C18"/>
    <w:rsid w:val="009354EE"/>
    <w:rsid w:val="009364BE"/>
    <w:rsid w:val="00936C11"/>
    <w:rsid w:val="00937CF3"/>
    <w:rsid w:val="0094143C"/>
    <w:rsid w:val="00945685"/>
    <w:rsid w:val="0094575F"/>
    <w:rsid w:val="00945880"/>
    <w:rsid w:val="009464F7"/>
    <w:rsid w:val="0095013A"/>
    <w:rsid w:val="00951CE2"/>
    <w:rsid w:val="0095225D"/>
    <w:rsid w:val="00952A2E"/>
    <w:rsid w:val="0095323F"/>
    <w:rsid w:val="009545ED"/>
    <w:rsid w:val="00957A51"/>
    <w:rsid w:val="00960442"/>
    <w:rsid w:val="0096340F"/>
    <w:rsid w:val="00963971"/>
    <w:rsid w:val="00966027"/>
    <w:rsid w:val="0097027A"/>
    <w:rsid w:val="009708FC"/>
    <w:rsid w:val="00975745"/>
    <w:rsid w:val="00975767"/>
    <w:rsid w:val="00975E64"/>
    <w:rsid w:val="00977C5F"/>
    <w:rsid w:val="00980B87"/>
    <w:rsid w:val="00983BD5"/>
    <w:rsid w:val="00984526"/>
    <w:rsid w:val="00984F41"/>
    <w:rsid w:val="00986072"/>
    <w:rsid w:val="00992D08"/>
    <w:rsid w:val="00993847"/>
    <w:rsid w:val="0099432D"/>
    <w:rsid w:val="00995A73"/>
    <w:rsid w:val="00996AA5"/>
    <w:rsid w:val="00997533"/>
    <w:rsid w:val="00997937"/>
    <w:rsid w:val="009A0610"/>
    <w:rsid w:val="009A3D30"/>
    <w:rsid w:val="009A536B"/>
    <w:rsid w:val="009A736F"/>
    <w:rsid w:val="009B0575"/>
    <w:rsid w:val="009B060F"/>
    <w:rsid w:val="009B1402"/>
    <w:rsid w:val="009B3B62"/>
    <w:rsid w:val="009B3D41"/>
    <w:rsid w:val="009B4B0A"/>
    <w:rsid w:val="009B6807"/>
    <w:rsid w:val="009B733C"/>
    <w:rsid w:val="009B7ACE"/>
    <w:rsid w:val="009B7F84"/>
    <w:rsid w:val="009C078A"/>
    <w:rsid w:val="009C1875"/>
    <w:rsid w:val="009C22E6"/>
    <w:rsid w:val="009C5EE6"/>
    <w:rsid w:val="009C697F"/>
    <w:rsid w:val="009D05F9"/>
    <w:rsid w:val="009D0CBB"/>
    <w:rsid w:val="009D1693"/>
    <w:rsid w:val="009D20ED"/>
    <w:rsid w:val="009D2FE7"/>
    <w:rsid w:val="009D3174"/>
    <w:rsid w:val="009D615E"/>
    <w:rsid w:val="009D7F1B"/>
    <w:rsid w:val="009E0D58"/>
    <w:rsid w:val="009E0D66"/>
    <w:rsid w:val="009E1653"/>
    <w:rsid w:val="009E610D"/>
    <w:rsid w:val="009E77FB"/>
    <w:rsid w:val="009E7BB3"/>
    <w:rsid w:val="009E7EAA"/>
    <w:rsid w:val="009F2309"/>
    <w:rsid w:val="009F5B19"/>
    <w:rsid w:val="00A0193D"/>
    <w:rsid w:val="00A01F7E"/>
    <w:rsid w:val="00A02262"/>
    <w:rsid w:val="00A03116"/>
    <w:rsid w:val="00A05C7A"/>
    <w:rsid w:val="00A06514"/>
    <w:rsid w:val="00A10126"/>
    <w:rsid w:val="00A1220E"/>
    <w:rsid w:val="00A13649"/>
    <w:rsid w:val="00A1370B"/>
    <w:rsid w:val="00A13CA6"/>
    <w:rsid w:val="00A141F5"/>
    <w:rsid w:val="00A150D3"/>
    <w:rsid w:val="00A15749"/>
    <w:rsid w:val="00A16661"/>
    <w:rsid w:val="00A21F0F"/>
    <w:rsid w:val="00A22F15"/>
    <w:rsid w:val="00A30991"/>
    <w:rsid w:val="00A3230A"/>
    <w:rsid w:val="00A32332"/>
    <w:rsid w:val="00A32338"/>
    <w:rsid w:val="00A32AB9"/>
    <w:rsid w:val="00A33C39"/>
    <w:rsid w:val="00A34061"/>
    <w:rsid w:val="00A34A32"/>
    <w:rsid w:val="00A37EED"/>
    <w:rsid w:val="00A42906"/>
    <w:rsid w:val="00A44669"/>
    <w:rsid w:val="00A45361"/>
    <w:rsid w:val="00A46FBC"/>
    <w:rsid w:val="00A47053"/>
    <w:rsid w:val="00A472AD"/>
    <w:rsid w:val="00A47825"/>
    <w:rsid w:val="00A503D9"/>
    <w:rsid w:val="00A51569"/>
    <w:rsid w:val="00A51D05"/>
    <w:rsid w:val="00A525F7"/>
    <w:rsid w:val="00A52742"/>
    <w:rsid w:val="00A52F77"/>
    <w:rsid w:val="00A541F8"/>
    <w:rsid w:val="00A547FF"/>
    <w:rsid w:val="00A5682B"/>
    <w:rsid w:val="00A57C82"/>
    <w:rsid w:val="00A615F7"/>
    <w:rsid w:val="00A6340F"/>
    <w:rsid w:val="00A648F6"/>
    <w:rsid w:val="00A6515F"/>
    <w:rsid w:val="00A6791A"/>
    <w:rsid w:val="00A7189B"/>
    <w:rsid w:val="00A730AC"/>
    <w:rsid w:val="00A732F3"/>
    <w:rsid w:val="00A73603"/>
    <w:rsid w:val="00A75651"/>
    <w:rsid w:val="00A810C6"/>
    <w:rsid w:val="00A81983"/>
    <w:rsid w:val="00A82284"/>
    <w:rsid w:val="00A8528B"/>
    <w:rsid w:val="00A876DB"/>
    <w:rsid w:val="00A90F71"/>
    <w:rsid w:val="00A91349"/>
    <w:rsid w:val="00A9363C"/>
    <w:rsid w:val="00A939B8"/>
    <w:rsid w:val="00A94B07"/>
    <w:rsid w:val="00A963DC"/>
    <w:rsid w:val="00AA2C19"/>
    <w:rsid w:val="00AA4885"/>
    <w:rsid w:val="00AA4FD7"/>
    <w:rsid w:val="00AA5650"/>
    <w:rsid w:val="00AA5FE3"/>
    <w:rsid w:val="00AA6246"/>
    <w:rsid w:val="00AA646B"/>
    <w:rsid w:val="00AA6CB1"/>
    <w:rsid w:val="00AA7687"/>
    <w:rsid w:val="00AA7B07"/>
    <w:rsid w:val="00AB0386"/>
    <w:rsid w:val="00AB1B05"/>
    <w:rsid w:val="00AB3A8F"/>
    <w:rsid w:val="00AB3C97"/>
    <w:rsid w:val="00AB4502"/>
    <w:rsid w:val="00AB4876"/>
    <w:rsid w:val="00AB6401"/>
    <w:rsid w:val="00AB7F0C"/>
    <w:rsid w:val="00AC2306"/>
    <w:rsid w:val="00AC49B4"/>
    <w:rsid w:val="00AC6239"/>
    <w:rsid w:val="00AD03E7"/>
    <w:rsid w:val="00AD3714"/>
    <w:rsid w:val="00AD4AF4"/>
    <w:rsid w:val="00AD522B"/>
    <w:rsid w:val="00AD5CCC"/>
    <w:rsid w:val="00AE24B2"/>
    <w:rsid w:val="00AE3633"/>
    <w:rsid w:val="00AE44AE"/>
    <w:rsid w:val="00AF27A8"/>
    <w:rsid w:val="00AF48C7"/>
    <w:rsid w:val="00AF4ED8"/>
    <w:rsid w:val="00AF72C5"/>
    <w:rsid w:val="00AF7CEC"/>
    <w:rsid w:val="00B0087E"/>
    <w:rsid w:val="00B025A2"/>
    <w:rsid w:val="00B0465D"/>
    <w:rsid w:val="00B04C36"/>
    <w:rsid w:val="00B05F41"/>
    <w:rsid w:val="00B103EF"/>
    <w:rsid w:val="00B11DD7"/>
    <w:rsid w:val="00B124DB"/>
    <w:rsid w:val="00B13976"/>
    <w:rsid w:val="00B13F6D"/>
    <w:rsid w:val="00B15198"/>
    <w:rsid w:val="00B154F8"/>
    <w:rsid w:val="00B1598E"/>
    <w:rsid w:val="00B21748"/>
    <w:rsid w:val="00B21E96"/>
    <w:rsid w:val="00B22CBF"/>
    <w:rsid w:val="00B22FF7"/>
    <w:rsid w:val="00B24F85"/>
    <w:rsid w:val="00B256FB"/>
    <w:rsid w:val="00B25E67"/>
    <w:rsid w:val="00B25F6F"/>
    <w:rsid w:val="00B31185"/>
    <w:rsid w:val="00B31913"/>
    <w:rsid w:val="00B31D41"/>
    <w:rsid w:val="00B31F33"/>
    <w:rsid w:val="00B3261A"/>
    <w:rsid w:val="00B331FF"/>
    <w:rsid w:val="00B36236"/>
    <w:rsid w:val="00B42260"/>
    <w:rsid w:val="00B4349E"/>
    <w:rsid w:val="00B44157"/>
    <w:rsid w:val="00B44A49"/>
    <w:rsid w:val="00B457DD"/>
    <w:rsid w:val="00B47546"/>
    <w:rsid w:val="00B52F59"/>
    <w:rsid w:val="00B54DAB"/>
    <w:rsid w:val="00B560C5"/>
    <w:rsid w:val="00B564EB"/>
    <w:rsid w:val="00B56C06"/>
    <w:rsid w:val="00B57118"/>
    <w:rsid w:val="00B60005"/>
    <w:rsid w:val="00B61F68"/>
    <w:rsid w:val="00B61F93"/>
    <w:rsid w:val="00B62C27"/>
    <w:rsid w:val="00B63F63"/>
    <w:rsid w:val="00B662E7"/>
    <w:rsid w:val="00B7062A"/>
    <w:rsid w:val="00B71C1F"/>
    <w:rsid w:val="00B72023"/>
    <w:rsid w:val="00B73498"/>
    <w:rsid w:val="00B75DB3"/>
    <w:rsid w:val="00B7614E"/>
    <w:rsid w:val="00B76B0F"/>
    <w:rsid w:val="00B77234"/>
    <w:rsid w:val="00B8000A"/>
    <w:rsid w:val="00B839F1"/>
    <w:rsid w:val="00B84101"/>
    <w:rsid w:val="00B84177"/>
    <w:rsid w:val="00B86DE1"/>
    <w:rsid w:val="00B909A6"/>
    <w:rsid w:val="00B90AD5"/>
    <w:rsid w:val="00B91287"/>
    <w:rsid w:val="00B924C0"/>
    <w:rsid w:val="00B93864"/>
    <w:rsid w:val="00B947FC"/>
    <w:rsid w:val="00B964AA"/>
    <w:rsid w:val="00B96C80"/>
    <w:rsid w:val="00B96FC6"/>
    <w:rsid w:val="00B977D5"/>
    <w:rsid w:val="00BA363A"/>
    <w:rsid w:val="00BA66DC"/>
    <w:rsid w:val="00BA71AC"/>
    <w:rsid w:val="00BB03A3"/>
    <w:rsid w:val="00BB0DA3"/>
    <w:rsid w:val="00BB1E18"/>
    <w:rsid w:val="00BB24DC"/>
    <w:rsid w:val="00BB2F49"/>
    <w:rsid w:val="00BB47AF"/>
    <w:rsid w:val="00BB4D35"/>
    <w:rsid w:val="00BB5B06"/>
    <w:rsid w:val="00BB779B"/>
    <w:rsid w:val="00BC1038"/>
    <w:rsid w:val="00BC3C65"/>
    <w:rsid w:val="00BC47BC"/>
    <w:rsid w:val="00BC510E"/>
    <w:rsid w:val="00BC6FA1"/>
    <w:rsid w:val="00BD1089"/>
    <w:rsid w:val="00BD3908"/>
    <w:rsid w:val="00BD4F60"/>
    <w:rsid w:val="00BD68A7"/>
    <w:rsid w:val="00BD70B2"/>
    <w:rsid w:val="00BE0AAB"/>
    <w:rsid w:val="00BE150D"/>
    <w:rsid w:val="00BE2FA7"/>
    <w:rsid w:val="00BE4A97"/>
    <w:rsid w:val="00BE5941"/>
    <w:rsid w:val="00BE6149"/>
    <w:rsid w:val="00BF1866"/>
    <w:rsid w:val="00BF2F2F"/>
    <w:rsid w:val="00BF31B1"/>
    <w:rsid w:val="00BF36BC"/>
    <w:rsid w:val="00BF3969"/>
    <w:rsid w:val="00BF590C"/>
    <w:rsid w:val="00BF5ABF"/>
    <w:rsid w:val="00BF7171"/>
    <w:rsid w:val="00C01239"/>
    <w:rsid w:val="00C04AC2"/>
    <w:rsid w:val="00C05639"/>
    <w:rsid w:val="00C069D5"/>
    <w:rsid w:val="00C06F10"/>
    <w:rsid w:val="00C07B05"/>
    <w:rsid w:val="00C10D7F"/>
    <w:rsid w:val="00C13BF8"/>
    <w:rsid w:val="00C14A19"/>
    <w:rsid w:val="00C15554"/>
    <w:rsid w:val="00C16870"/>
    <w:rsid w:val="00C219BF"/>
    <w:rsid w:val="00C23015"/>
    <w:rsid w:val="00C2363E"/>
    <w:rsid w:val="00C23C54"/>
    <w:rsid w:val="00C23E21"/>
    <w:rsid w:val="00C24216"/>
    <w:rsid w:val="00C25993"/>
    <w:rsid w:val="00C320DB"/>
    <w:rsid w:val="00C32253"/>
    <w:rsid w:val="00C3298C"/>
    <w:rsid w:val="00C32BBE"/>
    <w:rsid w:val="00C335E5"/>
    <w:rsid w:val="00C35A64"/>
    <w:rsid w:val="00C363D5"/>
    <w:rsid w:val="00C36798"/>
    <w:rsid w:val="00C374A0"/>
    <w:rsid w:val="00C37A38"/>
    <w:rsid w:val="00C4095A"/>
    <w:rsid w:val="00C420BE"/>
    <w:rsid w:val="00C42FA7"/>
    <w:rsid w:val="00C438EF"/>
    <w:rsid w:val="00C43A2D"/>
    <w:rsid w:val="00C4449F"/>
    <w:rsid w:val="00C44974"/>
    <w:rsid w:val="00C44DAB"/>
    <w:rsid w:val="00C45022"/>
    <w:rsid w:val="00C452BF"/>
    <w:rsid w:val="00C45871"/>
    <w:rsid w:val="00C459D9"/>
    <w:rsid w:val="00C46DF7"/>
    <w:rsid w:val="00C475A4"/>
    <w:rsid w:val="00C475BF"/>
    <w:rsid w:val="00C47F10"/>
    <w:rsid w:val="00C5000E"/>
    <w:rsid w:val="00C5089F"/>
    <w:rsid w:val="00C50E3D"/>
    <w:rsid w:val="00C545BF"/>
    <w:rsid w:val="00C55BF1"/>
    <w:rsid w:val="00C57164"/>
    <w:rsid w:val="00C6084B"/>
    <w:rsid w:val="00C6268D"/>
    <w:rsid w:val="00C626EC"/>
    <w:rsid w:val="00C62E5A"/>
    <w:rsid w:val="00C635B8"/>
    <w:rsid w:val="00C64384"/>
    <w:rsid w:val="00C6553A"/>
    <w:rsid w:val="00C670EE"/>
    <w:rsid w:val="00C708D0"/>
    <w:rsid w:val="00C717AA"/>
    <w:rsid w:val="00C71A95"/>
    <w:rsid w:val="00C73A45"/>
    <w:rsid w:val="00C74192"/>
    <w:rsid w:val="00C74306"/>
    <w:rsid w:val="00C74492"/>
    <w:rsid w:val="00C7508E"/>
    <w:rsid w:val="00C777CF"/>
    <w:rsid w:val="00C8055E"/>
    <w:rsid w:val="00C81EAE"/>
    <w:rsid w:val="00C83B00"/>
    <w:rsid w:val="00C84333"/>
    <w:rsid w:val="00C85934"/>
    <w:rsid w:val="00C867D4"/>
    <w:rsid w:val="00C86E47"/>
    <w:rsid w:val="00C90136"/>
    <w:rsid w:val="00C90B50"/>
    <w:rsid w:val="00C91099"/>
    <w:rsid w:val="00C91C5C"/>
    <w:rsid w:val="00C933C9"/>
    <w:rsid w:val="00C94EC7"/>
    <w:rsid w:val="00CA0A44"/>
    <w:rsid w:val="00CA3497"/>
    <w:rsid w:val="00CA4BFF"/>
    <w:rsid w:val="00CA52B9"/>
    <w:rsid w:val="00CA5967"/>
    <w:rsid w:val="00CA6C66"/>
    <w:rsid w:val="00CB0873"/>
    <w:rsid w:val="00CB0A8A"/>
    <w:rsid w:val="00CB1B7C"/>
    <w:rsid w:val="00CB3E13"/>
    <w:rsid w:val="00CB5D17"/>
    <w:rsid w:val="00CB5FA7"/>
    <w:rsid w:val="00CB655A"/>
    <w:rsid w:val="00CC014F"/>
    <w:rsid w:val="00CC0967"/>
    <w:rsid w:val="00CC3FA3"/>
    <w:rsid w:val="00CC3FDD"/>
    <w:rsid w:val="00CC433A"/>
    <w:rsid w:val="00CC790A"/>
    <w:rsid w:val="00CD5A7B"/>
    <w:rsid w:val="00CD612A"/>
    <w:rsid w:val="00CD63C1"/>
    <w:rsid w:val="00CD6958"/>
    <w:rsid w:val="00CD752A"/>
    <w:rsid w:val="00CE080D"/>
    <w:rsid w:val="00CE0969"/>
    <w:rsid w:val="00CE3D4B"/>
    <w:rsid w:val="00CE3D91"/>
    <w:rsid w:val="00CF11DF"/>
    <w:rsid w:val="00CF2232"/>
    <w:rsid w:val="00CF291B"/>
    <w:rsid w:val="00CF2CF7"/>
    <w:rsid w:val="00CF2DB1"/>
    <w:rsid w:val="00CF5622"/>
    <w:rsid w:val="00CF755F"/>
    <w:rsid w:val="00D010BA"/>
    <w:rsid w:val="00D01E4B"/>
    <w:rsid w:val="00D0216A"/>
    <w:rsid w:val="00D030C8"/>
    <w:rsid w:val="00D0352F"/>
    <w:rsid w:val="00D038BD"/>
    <w:rsid w:val="00D06B02"/>
    <w:rsid w:val="00D06E02"/>
    <w:rsid w:val="00D14A8E"/>
    <w:rsid w:val="00D1505D"/>
    <w:rsid w:val="00D156D8"/>
    <w:rsid w:val="00D15A28"/>
    <w:rsid w:val="00D16E7E"/>
    <w:rsid w:val="00D16F03"/>
    <w:rsid w:val="00D17173"/>
    <w:rsid w:val="00D17215"/>
    <w:rsid w:val="00D200A5"/>
    <w:rsid w:val="00D2444E"/>
    <w:rsid w:val="00D27BFE"/>
    <w:rsid w:val="00D302F9"/>
    <w:rsid w:val="00D3090A"/>
    <w:rsid w:val="00D31D56"/>
    <w:rsid w:val="00D334D1"/>
    <w:rsid w:val="00D37D22"/>
    <w:rsid w:val="00D43E6B"/>
    <w:rsid w:val="00D50DFB"/>
    <w:rsid w:val="00D52850"/>
    <w:rsid w:val="00D52C60"/>
    <w:rsid w:val="00D54D03"/>
    <w:rsid w:val="00D5598F"/>
    <w:rsid w:val="00D55A00"/>
    <w:rsid w:val="00D55E9F"/>
    <w:rsid w:val="00D6087C"/>
    <w:rsid w:val="00D62164"/>
    <w:rsid w:val="00D6686A"/>
    <w:rsid w:val="00D66A88"/>
    <w:rsid w:val="00D67DBD"/>
    <w:rsid w:val="00D70001"/>
    <w:rsid w:val="00D71632"/>
    <w:rsid w:val="00D73331"/>
    <w:rsid w:val="00D73DFD"/>
    <w:rsid w:val="00D74FF3"/>
    <w:rsid w:val="00D7567D"/>
    <w:rsid w:val="00D75EBD"/>
    <w:rsid w:val="00D82DBC"/>
    <w:rsid w:val="00D82E95"/>
    <w:rsid w:val="00D8325F"/>
    <w:rsid w:val="00D83AF9"/>
    <w:rsid w:val="00D83DD4"/>
    <w:rsid w:val="00D8639B"/>
    <w:rsid w:val="00D86663"/>
    <w:rsid w:val="00D875E6"/>
    <w:rsid w:val="00D87D7B"/>
    <w:rsid w:val="00D9065E"/>
    <w:rsid w:val="00D9413C"/>
    <w:rsid w:val="00D94B3F"/>
    <w:rsid w:val="00D973B2"/>
    <w:rsid w:val="00DA0038"/>
    <w:rsid w:val="00DA2D0C"/>
    <w:rsid w:val="00DA311E"/>
    <w:rsid w:val="00DA386C"/>
    <w:rsid w:val="00DA56BD"/>
    <w:rsid w:val="00DA6225"/>
    <w:rsid w:val="00DA71D6"/>
    <w:rsid w:val="00DA7F21"/>
    <w:rsid w:val="00DB0980"/>
    <w:rsid w:val="00DB0B43"/>
    <w:rsid w:val="00DB1025"/>
    <w:rsid w:val="00DB2183"/>
    <w:rsid w:val="00DB2299"/>
    <w:rsid w:val="00DB3326"/>
    <w:rsid w:val="00DB5441"/>
    <w:rsid w:val="00DB73B0"/>
    <w:rsid w:val="00DB795F"/>
    <w:rsid w:val="00DC19C6"/>
    <w:rsid w:val="00DC684E"/>
    <w:rsid w:val="00DD05A5"/>
    <w:rsid w:val="00DD47ED"/>
    <w:rsid w:val="00DD6BFD"/>
    <w:rsid w:val="00DD709C"/>
    <w:rsid w:val="00DD7FBF"/>
    <w:rsid w:val="00DE0C34"/>
    <w:rsid w:val="00DE196F"/>
    <w:rsid w:val="00DE1E88"/>
    <w:rsid w:val="00DE23F7"/>
    <w:rsid w:val="00DE2654"/>
    <w:rsid w:val="00DE2D86"/>
    <w:rsid w:val="00DE484F"/>
    <w:rsid w:val="00DE506D"/>
    <w:rsid w:val="00DE6A33"/>
    <w:rsid w:val="00DE775C"/>
    <w:rsid w:val="00DE7BF7"/>
    <w:rsid w:val="00DF0FE6"/>
    <w:rsid w:val="00DF16DA"/>
    <w:rsid w:val="00DF4E4E"/>
    <w:rsid w:val="00E02762"/>
    <w:rsid w:val="00E03705"/>
    <w:rsid w:val="00E04FB9"/>
    <w:rsid w:val="00E05AE9"/>
    <w:rsid w:val="00E05D5B"/>
    <w:rsid w:val="00E06B86"/>
    <w:rsid w:val="00E07A59"/>
    <w:rsid w:val="00E10129"/>
    <w:rsid w:val="00E11C3B"/>
    <w:rsid w:val="00E14D6A"/>
    <w:rsid w:val="00E1679E"/>
    <w:rsid w:val="00E21F86"/>
    <w:rsid w:val="00E226F3"/>
    <w:rsid w:val="00E2623B"/>
    <w:rsid w:val="00E265A6"/>
    <w:rsid w:val="00E32344"/>
    <w:rsid w:val="00E325E1"/>
    <w:rsid w:val="00E33462"/>
    <w:rsid w:val="00E343D3"/>
    <w:rsid w:val="00E349EB"/>
    <w:rsid w:val="00E35D48"/>
    <w:rsid w:val="00E372AB"/>
    <w:rsid w:val="00E40376"/>
    <w:rsid w:val="00E40467"/>
    <w:rsid w:val="00E41C37"/>
    <w:rsid w:val="00E42642"/>
    <w:rsid w:val="00E42E3D"/>
    <w:rsid w:val="00E42F80"/>
    <w:rsid w:val="00E43FAF"/>
    <w:rsid w:val="00E44CC8"/>
    <w:rsid w:val="00E4660D"/>
    <w:rsid w:val="00E4739E"/>
    <w:rsid w:val="00E508BF"/>
    <w:rsid w:val="00E5553E"/>
    <w:rsid w:val="00E570B0"/>
    <w:rsid w:val="00E6000E"/>
    <w:rsid w:val="00E606CA"/>
    <w:rsid w:val="00E60847"/>
    <w:rsid w:val="00E6095C"/>
    <w:rsid w:val="00E616BB"/>
    <w:rsid w:val="00E62E4F"/>
    <w:rsid w:val="00E643A8"/>
    <w:rsid w:val="00E6462E"/>
    <w:rsid w:val="00E70F2B"/>
    <w:rsid w:val="00E710F5"/>
    <w:rsid w:val="00E738D9"/>
    <w:rsid w:val="00E73AE3"/>
    <w:rsid w:val="00E73E3B"/>
    <w:rsid w:val="00E76695"/>
    <w:rsid w:val="00E7671F"/>
    <w:rsid w:val="00E81262"/>
    <w:rsid w:val="00E83C6B"/>
    <w:rsid w:val="00E86162"/>
    <w:rsid w:val="00E86453"/>
    <w:rsid w:val="00E86743"/>
    <w:rsid w:val="00E86C91"/>
    <w:rsid w:val="00E8719B"/>
    <w:rsid w:val="00E91685"/>
    <w:rsid w:val="00E931B1"/>
    <w:rsid w:val="00E97BB5"/>
    <w:rsid w:val="00EA32F9"/>
    <w:rsid w:val="00EA5190"/>
    <w:rsid w:val="00EA5510"/>
    <w:rsid w:val="00EA5736"/>
    <w:rsid w:val="00EB1913"/>
    <w:rsid w:val="00EB389C"/>
    <w:rsid w:val="00EB49DC"/>
    <w:rsid w:val="00EB4D49"/>
    <w:rsid w:val="00EB54F9"/>
    <w:rsid w:val="00EB5B1B"/>
    <w:rsid w:val="00EB6EA6"/>
    <w:rsid w:val="00EC31F7"/>
    <w:rsid w:val="00EC6A13"/>
    <w:rsid w:val="00ED3405"/>
    <w:rsid w:val="00ED3F03"/>
    <w:rsid w:val="00ED5E85"/>
    <w:rsid w:val="00ED66B7"/>
    <w:rsid w:val="00ED6D8D"/>
    <w:rsid w:val="00ED7A85"/>
    <w:rsid w:val="00EE13F7"/>
    <w:rsid w:val="00EE1B14"/>
    <w:rsid w:val="00EE4191"/>
    <w:rsid w:val="00EE659D"/>
    <w:rsid w:val="00EF042D"/>
    <w:rsid w:val="00EF0F25"/>
    <w:rsid w:val="00EF4CBE"/>
    <w:rsid w:val="00EF602C"/>
    <w:rsid w:val="00EF6EDB"/>
    <w:rsid w:val="00F00BC9"/>
    <w:rsid w:val="00F02E43"/>
    <w:rsid w:val="00F0383F"/>
    <w:rsid w:val="00F07E59"/>
    <w:rsid w:val="00F11ACE"/>
    <w:rsid w:val="00F126F3"/>
    <w:rsid w:val="00F12B5D"/>
    <w:rsid w:val="00F13196"/>
    <w:rsid w:val="00F136E8"/>
    <w:rsid w:val="00F204FA"/>
    <w:rsid w:val="00F22441"/>
    <w:rsid w:val="00F24066"/>
    <w:rsid w:val="00F250A4"/>
    <w:rsid w:val="00F27912"/>
    <w:rsid w:val="00F307CD"/>
    <w:rsid w:val="00F30DBF"/>
    <w:rsid w:val="00F333E9"/>
    <w:rsid w:val="00F3464B"/>
    <w:rsid w:val="00F349D1"/>
    <w:rsid w:val="00F349E7"/>
    <w:rsid w:val="00F35520"/>
    <w:rsid w:val="00F35EA8"/>
    <w:rsid w:val="00F36546"/>
    <w:rsid w:val="00F36C4B"/>
    <w:rsid w:val="00F36D50"/>
    <w:rsid w:val="00F414BD"/>
    <w:rsid w:val="00F4188E"/>
    <w:rsid w:val="00F428F3"/>
    <w:rsid w:val="00F4326A"/>
    <w:rsid w:val="00F43A67"/>
    <w:rsid w:val="00F44057"/>
    <w:rsid w:val="00F447DD"/>
    <w:rsid w:val="00F460C7"/>
    <w:rsid w:val="00F465B6"/>
    <w:rsid w:val="00F470DF"/>
    <w:rsid w:val="00F51A98"/>
    <w:rsid w:val="00F52738"/>
    <w:rsid w:val="00F564C5"/>
    <w:rsid w:val="00F609C4"/>
    <w:rsid w:val="00F64A13"/>
    <w:rsid w:val="00F665C4"/>
    <w:rsid w:val="00F6660F"/>
    <w:rsid w:val="00F6698C"/>
    <w:rsid w:val="00F715B9"/>
    <w:rsid w:val="00F7239F"/>
    <w:rsid w:val="00F7291B"/>
    <w:rsid w:val="00F72A88"/>
    <w:rsid w:val="00F73894"/>
    <w:rsid w:val="00F73BBD"/>
    <w:rsid w:val="00F73C43"/>
    <w:rsid w:val="00F769CF"/>
    <w:rsid w:val="00F81C86"/>
    <w:rsid w:val="00F81CA1"/>
    <w:rsid w:val="00F8330D"/>
    <w:rsid w:val="00F836E8"/>
    <w:rsid w:val="00F841BB"/>
    <w:rsid w:val="00F87418"/>
    <w:rsid w:val="00F87610"/>
    <w:rsid w:val="00F90AB1"/>
    <w:rsid w:val="00F90C9E"/>
    <w:rsid w:val="00F9164B"/>
    <w:rsid w:val="00F93ADD"/>
    <w:rsid w:val="00F9574F"/>
    <w:rsid w:val="00F957B3"/>
    <w:rsid w:val="00F95FB4"/>
    <w:rsid w:val="00FA797C"/>
    <w:rsid w:val="00FB15CC"/>
    <w:rsid w:val="00FB18E2"/>
    <w:rsid w:val="00FB492A"/>
    <w:rsid w:val="00FB5005"/>
    <w:rsid w:val="00FB7CFD"/>
    <w:rsid w:val="00FC147A"/>
    <w:rsid w:val="00FC247C"/>
    <w:rsid w:val="00FC3280"/>
    <w:rsid w:val="00FC33B9"/>
    <w:rsid w:val="00FC35AB"/>
    <w:rsid w:val="00FC3D1C"/>
    <w:rsid w:val="00FC4D46"/>
    <w:rsid w:val="00FC74B1"/>
    <w:rsid w:val="00FC75C3"/>
    <w:rsid w:val="00FC7873"/>
    <w:rsid w:val="00FD27F1"/>
    <w:rsid w:val="00FD3A32"/>
    <w:rsid w:val="00FD55B8"/>
    <w:rsid w:val="00FD6BCD"/>
    <w:rsid w:val="00FD6EA8"/>
    <w:rsid w:val="00FD7040"/>
    <w:rsid w:val="00FD71F0"/>
    <w:rsid w:val="00FD7271"/>
    <w:rsid w:val="00FE1464"/>
    <w:rsid w:val="00FE1CAA"/>
    <w:rsid w:val="00FE1F44"/>
    <w:rsid w:val="00FE637E"/>
    <w:rsid w:val="00FE6615"/>
    <w:rsid w:val="00FE6646"/>
    <w:rsid w:val="00FE6687"/>
    <w:rsid w:val="00FE6907"/>
    <w:rsid w:val="00FE6A28"/>
    <w:rsid w:val="00FE7AA8"/>
    <w:rsid w:val="00FE7D1B"/>
    <w:rsid w:val="00FF2ABC"/>
    <w:rsid w:val="00FF4A77"/>
    <w:rsid w:val="367B9BBE"/>
    <w:rsid w:val="5C5F0FA1"/>
  </w:rsids>
  <w:docVars>
    <w:docVar w:name="_AMO_XmlVersion" w:val="Empty"/>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8D8A395"/>
  <w15:docId w15:val="{0BCD7AC7-FD87-4A5C-8551-27E472FD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25C"/>
  </w:style>
  <w:style w:type="paragraph" w:styleId="Heading1">
    <w:name w:val="heading 1"/>
    <w:basedOn w:val="Normal"/>
    <w:next w:val="Normal"/>
    <w:link w:val="Heading1Char"/>
    <w:uiPriority w:val="9"/>
    <w:qFormat/>
    <w:rsid w:val="00310C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C51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C510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nhideWhenUsed/>
    <w:rsid w:val="00A730AC"/>
    <w:rPr>
      <w:color w:val="0000FF"/>
      <w:u w:val="single"/>
    </w:rPr>
  </w:style>
  <w:style w:type="character" w:styleId="CommentReference">
    <w:name w:val="annotation reference"/>
    <w:basedOn w:val="DefaultParagraphFont"/>
    <w:semiHidden/>
    <w:unhideWhenUsed/>
    <w:rsid w:val="00E07A59"/>
    <w:rPr>
      <w:sz w:val="16"/>
      <w:szCs w:val="16"/>
    </w:rPr>
  </w:style>
  <w:style w:type="paragraph" w:styleId="CommentText">
    <w:name w:val="annotation text"/>
    <w:basedOn w:val="Normal"/>
    <w:link w:val="CommentTextChar"/>
    <w:unhideWhenUsed/>
    <w:rsid w:val="00E07A59"/>
    <w:rPr>
      <w:sz w:val="20"/>
      <w:szCs w:val="20"/>
    </w:rPr>
  </w:style>
  <w:style w:type="character" w:customStyle="1" w:styleId="CommentTextChar">
    <w:name w:val="Comment Text Char"/>
    <w:basedOn w:val="DefaultParagraphFont"/>
    <w:link w:val="CommentText"/>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BodyText">
    <w:name w:val="Body Text"/>
    <w:basedOn w:val="Normal"/>
    <w:link w:val="BodyTextChar"/>
    <w:rsid w:val="00B103EF"/>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103EF"/>
    <w:rPr>
      <w:rFonts w:ascii="Times New Roman" w:eastAsia="Times New Roman" w:hAnsi="Times New Roman" w:cs="Times New Roman"/>
      <w:szCs w:val="20"/>
    </w:rPr>
  </w:style>
  <w:style w:type="paragraph" w:styleId="Caption">
    <w:name w:val="caption"/>
    <w:basedOn w:val="Normal"/>
    <w:next w:val="Normal"/>
    <w:qFormat/>
    <w:rsid w:val="00B103EF"/>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table" w:customStyle="1" w:styleId="ListTable31">
    <w:name w:val="List Table 31"/>
    <w:basedOn w:val="TableNormal"/>
    <w:uiPriority w:val="48"/>
    <w:rsid w:val="00B103EF"/>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ullets">
    <w:name w:val="Bullets"/>
    <w:basedOn w:val="BodyText"/>
    <w:rsid w:val="003D0E59"/>
    <w:pPr>
      <w:numPr>
        <w:numId w:val="10"/>
      </w:numPr>
      <w:spacing w:after="120"/>
    </w:pPr>
  </w:style>
  <w:style w:type="paragraph" w:styleId="NoSpacing">
    <w:name w:val="No Spacing"/>
    <w:uiPriority w:val="1"/>
    <w:qFormat/>
    <w:rsid w:val="003F24B0"/>
    <w:rPr>
      <w:rFonts w:ascii="Times New Roman" w:eastAsia="Times New Roman" w:hAnsi="Times New Roman" w:cs="Times New Roman"/>
      <w:szCs w:val="20"/>
    </w:rPr>
  </w:style>
  <w:style w:type="paragraph" w:styleId="FootnoteText">
    <w:name w:val="footnote text"/>
    <w:basedOn w:val="Normal"/>
    <w:link w:val="FootnoteTextChar"/>
    <w:semiHidden/>
    <w:rsid w:val="005607CA"/>
    <w:pPr>
      <w:spacing w:after="200" w:line="276" w:lineRule="auto"/>
    </w:pPr>
    <w:rPr>
      <w:rFonts w:eastAsiaTheme="minorEastAsia"/>
    </w:rPr>
  </w:style>
  <w:style w:type="character" w:customStyle="1" w:styleId="FootnoteTextChar">
    <w:name w:val="Footnote Text Char"/>
    <w:basedOn w:val="DefaultParagraphFont"/>
    <w:link w:val="FootnoteText"/>
    <w:semiHidden/>
    <w:rsid w:val="005607CA"/>
    <w:rPr>
      <w:rFonts w:eastAsiaTheme="minorEastAsia"/>
    </w:rPr>
  </w:style>
  <w:style w:type="character" w:styleId="FootnoteReference">
    <w:name w:val="footnote reference"/>
    <w:basedOn w:val="DefaultParagraphFont"/>
    <w:semiHidden/>
    <w:rsid w:val="005607CA"/>
    <w:rPr>
      <w:vertAlign w:val="superscript"/>
    </w:rPr>
  </w:style>
  <w:style w:type="character" w:styleId="FollowedHyperlink">
    <w:name w:val="FollowedHyperlink"/>
    <w:basedOn w:val="DefaultParagraphFont"/>
    <w:uiPriority w:val="99"/>
    <w:semiHidden/>
    <w:unhideWhenUsed/>
    <w:rsid w:val="005607CA"/>
    <w:rPr>
      <w:color w:val="800080" w:themeColor="followedHyperlink"/>
      <w:u w:val="single"/>
    </w:rPr>
  </w:style>
  <w:style w:type="paragraph" w:styleId="Header">
    <w:name w:val="header"/>
    <w:basedOn w:val="Normal"/>
    <w:link w:val="HeaderChar"/>
    <w:uiPriority w:val="99"/>
    <w:unhideWhenUsed/>
    <w:rsid w:val="00693746"/>
    <w:pPr>
      <w:tabs>
        <w:tab w:val="center" w:pos="4680"/>
        <w:tab w:val="right" w:pos="9360"/>
      </w:tabs>
    </w:pPr>
  </w:style>
  <w:style w:type="character" w:customStyle="1" w:styleId="HeaderChar">
    <w:name w:val="Header Char"/>
    <w:basedOn w:val="DefaultParagraphFont"/>
    <w:link w:val="Header"/>
    <w:uiPriority w:val="99"/>
    <w:rsid w:val="00693746"/>
  </w:style>
  <w:style w:type="paragraph" w:styleId="Footer">
    <w:name w:val="footer"/>
    <w:basedOn w:val="Normal"/>
    <w:link w:val="FooterChar"/>
    <w:uiPriority w:val="99"/>
    <w:unhideWhenUsed/>
    <w:rsid w:val="00693746"/>
    <w:pPr>
      <w:tabs>
        <w:tab w:val="center" w:pos="4680"/>
        <w:tab w:val="right" w:pos="9360"/>
      </w:tabs>
    </w:pPr>
  </w:style>
  <w:style w:type="character" w:customStyle="1" w:styleId="FooterChar">
    <w:name w:val="Footer Char"/>
    <w:basedOn w:val="DefaultParagraphFont"/>
    <w:link w:val="Footer"/>
    <w:uiPriority w:val="99"/>
    <w:rsid w:val="00693746"/>
  </w:style>
  <w:style w:type="paragraph" w:customStyle="1" w:styleId="Numbers">
    <w:name w:val="Numbers"/>
    <w:basedOn w:val="BodyText"/>
    <w:rsid w:val="00491FE2"/>
    <w:pPr>
      <w:spacing w:line="240" w:lineRule="auto"/>
    </w:pPr>
    <w:rPr>
      <w:szCs w:val="22"/>
    </w:rPr>
  </w:style>
  <w:style w:type="character" w:styleId="UnresolvedMention">
    <w:name w:val="Unresolved Mention"/>
    <w:basedOn w:val="DefaultParagraphFont"/>
    <w:uiPriority w:val="99"/>
    <w:semiHidden/>
    <w:unhideWhenUsed/>
    <w:rsid w:val="00E325E1"/>
    <w:rPr>
      <w:color w:val="605E5C"/>
      <w:shd w:val="clear" w:color="auto" w:fill="E1DFDD"/>
    </w:rPr>
  </w:style>
  <w:style w:type="character" w:customStyle="1" w:styleId="Heading1Char">
    <w:name w:val="Heading 1 Char"/>
    <w:basedOn w:val="DefaultParagraphFont"/>
    <w:link w:val="Heading1"/>
    <w:uiPriority w:val="9"/>
    <w:rsid w:val="00310C96"/>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semiHidden/>
    <w:rsid w:val="00BC510E"/>
    <w:rPr>
      <w:rFonts w:asciiTheme="majorHAnsi" w:eastAsiaTheme="majorEastAsia" w:hAnsiTheme="majorHAnsi" w:cstheme="majorBidi"/>
      <w:color w:val="243F60" w:themeColor="accent1" w:themeShade="7F"/>
    </w:rPr>
  </w:style>
  <w:style w:type="paragraph" w:customStyle="1" w:styleId="Heading3ES">
    <w:name w:val="Heading 3 ES"/>
    <w:basedOn w:val="Heading3"/>
    <w:qFormat/>
    <w:rsid w:val="00BC510E"/>
    <w:pPr>
      <w:keepLines w:val="0"/>
      <w:spacing w:before="60" w:after="120" w:line="264" w:lineRule="auto"/>
      <w:outlineLvl w:val="9"/>
    </w:pPr>
    <w:rPr>
      <w:rFonts w:ascii="Arial" w:eastAsia="Times New Roman" w:hAnsi="Arial" w:cs="Times New Roman"/>
      <w:b/>
      <w:color w:val="DA291C"/>
      <w:sz w:val="20"/>
      <w:szCs w:val="20"/>
    </w:rPr>
  </w:style>
  <w:style w:type="character" w:customStyle="1" w:styleId="Heading3Char">
    <w:name w:val="Heading 3 Char"/>
    <w:basedOn w:val="DefaultParagraphFont"/>
    <w:link w:val="Heading3"/>
    <w:uiPriority w:val="9"/>
    <w:semiHidden/>
    <w:rsid w:val="00BC510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2"/>
    <w:qFormat/>
    <w:rsid w:val="00837EB7"/>
    <w:pPr>
      <w:spacing w:line="204" w:lineRule="auto"/>
    </w:pPr>
    <w:rPr>
      <w:rFonts w:asciiTheme="majorHAnsi" w:eastAsiaTheme="majorEastAsia" w:hAnsiTheme="majorHAnsi" w:cstheme="majorBidi"/>
      <w:caps/>
      <w:color w:val="1F497D" w:themeColor="text2"/>
      <w:kern w:val="28"/>
      <w:sz w:val="80"/>
      <w:szCs w:val="80"/>
      <w:lang w:eastAsia="ja-JP"/>
    </w:rPr>
  </w:style>
  <w:style w:type="character" w:customStyle="1" w:styleId="TitleChar">
    <w:name w:val="Title Char"/>
    <w:basedOn w:val="DefaultParagraphFont"/>
    <w:link w:val="Title"/>
    <w:uiPriority w:val="2"/>
    <w:rsid w:val="00837EB7"/>
    <w:rPr>
      <w:rFonts w:asciiTheme="majorHAnsi" w:eastAsiaTheme="majorEastAsia" w:hAnsiTheme="majorHAnsi" w:cstheme="majorBidi"/>
      <w:caps/>
      <w:color w:val="1F497D" w:themeColor="text2"/>
      <w:kern w:val="28"/>
      <w:sz w:val="80"/>
      <w:szCs w:val="80"/>
      <w:lang w:eastAsia="ja-JP"/>
    </w:rPr>
  </w:style>
  <w:style w:type="paragraph" w:customStyle="1" w:styleId="Heading1ES">
    <w:name w:val="Heading 1 ES"/>
    <w:basedOn w:val="Heading2"/>
    <w:qFormat/>
    <w:rsid w:val="00644F09"/>
    <w:pPr>
      <w:keepNext/>
      <w:keepLines/>
      <w:spacing w:before="40" w:after="240" w:line="264" w:lineRule="auto"/>
    </w:pPr>
    <w:rPr>
      <w:rFonts w:eastAsia="Times New Roman" w:asciiTheme="majorBidi" w:hAnsiTheme="majorBidi"/>
      <w:sz w:val="24"/>
      <w:szCs w:val="24"/>
    </w:rPr>
  </w:style>
  <w:style w:type="character" w:styleId="Mention">
    <w:name w:val="Mention"/>
    <w:basedOn w:val="DefaultParagraphFont"/>
    <w:uiPriority w:val="99"/>
    <w:unhideWhenUsed/>
    <w:rsid w:val="00386E96"/>
    <w:rPr>
      <w:color w:val="2B579A"/>
      <w:shd w:val="clear" w:color="auto" w:fill="E1DFDD"/>
    </w:rPr>
  </w:style>
  <w:style w:type="character" w:customStyle="1" w:styleId="ListParagraphChar">
    <w:name w:val="List Paragraph Char"/>
    <w:link w:val="ListParagraph"/>
    <w:uiPriority w:val="34"/>
    <w:locked/>
    <w:rsid w:val="007D234A"/>
  </w:style>
  <w:style w:type="table" w:styleId="ListTable3">
    <w:name w:val="List Table 3"/>
    <w:basedOn w:val="TableNormal"/>
    <w:uiPriority w:val="48"/>
    <w:rsid w:val="007D234A"/>
    <w:rPr>
      <w:rFonts w:ascii="Arial" w:eastAsia="Times New Roman" w:hAnsi="Arial"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PlaceholderText">
    <w:name w:val="Placeholder Text"/>
    <w:basedOn w:val="DefaultParagraphFont"/>
    <w:uiPriority w:val="99"/>
    <w:semiHidden/>
    <w:rsid w:val="00330E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profi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a71733-1480-480c-8178-737b92910626">
      <Terms xmlns="http://schemas.microsoft.com/office/infopath/2007/PartnerControls"/>
    </lcf76f155ced4ddcb4097134ff3c332f>
    <TaxCatchAll xmlns="d4a638c4-874f-49c0-bb2b-5cb8563c2b18" xsi:nil="true"/>
    <_dlc_DocId xmlns="d4a638c4-874f-49c0-bb2b-5cb8563c2b18">HUDOGC-1479810509-67151</_dlc_DocId>
    <_dlc_DocIdUrl xmlns="d4a638c4-874f-49c0-bb2b-5cb8563c2b18">
      <Url>https://hudgov.sharepoint.com/sites/OGC/OLR/_layouts/15/DocIdRedir.aspx?ID=HUDOGC-1479810509-67151</Url>
      <Description>HUDOGC-1479810509-67151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12" ma:contentTypeDescription="Create a new document." ma:contentTypeScope="" ma:versionID="dac534e1f54048a9d75e4494c6748434">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9f1162fe1bae727c4126cdd21777948f"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93058fa-7323-40bc-bd77-93e31bfab044}"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49236-5C4F-40E6-A062-904ABDD0A583}">
  <ds:schemaRefs>
    <ds:schemaRef ds:uri="http://schemas.microsoft.com/sharepoint/v3/contenttype/forms"/>
  </ds:schemaRefs>
</ds:datastoreItem>
</file>

<file path=customXml/itemProps2.xml><?xml version="1.0" encoding="utf-8"?>
<ds:datastoreItem xmlns:ds="http://schemas.openxmlformats.org/officeDocument/2006/customXml" ds:itemID="{740EAF11-8320-4AA5-9491-3939F5CA4E9C}">
  <ds:schemaRefs>
    <ds:schemaRef ds:uri="http://schemas.microsoft.com/office/2006/metadata/properties"/>
    <ds:schemaRef ds:uri="http://schemas.microsoft.com/office/infopath/2007/PartnerControls"/>
    <ds:schemaRef ds:uri="1ea71733-1480-480c-8178-737b92910626"/>
    <ds:schemaRef ds:uri="d4a638c4-874f-49c0-bb2b-5cb8563c2b18"/>
  </ds:schemaRefs>
</ds:datastoreItem>
</file>

<file path=customXml/itemProps3.xml><?xml version="1.0" encoding="utf-8"?>
<ds:datastoreItem xmlns:ds="http://schemas.openxmlformats.org/officeDocument/2006/customXml" ds:itemID="{D9679F5A-367C-4DA9-A625-E7787B7D5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3860A-EBD3-4217-B0C0-196A24A45AE2}">
  <ds:schemaRefs>
    <ds:schemaRef ds:uri="http://schemas.microsoft.com/sharepoint/events"/>
  </ds:schemaRefs>
</ds:datastoreItem>
</file>

<file path=customXml/itemProps5.xml><?xml version="1.0" encoding="utf-8"?>
<ds:datastoreItem xmlns:ds="http://schemas.openxmlformats.org/officeDocument/2006/customXml" ds:itemID="{69C28835-2F23-48A5-B32E-CE5DE6A49EBA}">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3026</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Anna P</dc:creator>
  <cp:lastModifiedBy>Guido, Anna P</cp:lastModifiedBy>
  <cp:revision>2</cp:revision>
  <dcterms:created xsi:type="dcterms:W3CDTF">2025-07-16T19:08:00Z</dcterms:created>
  <dcterms:modified xsi:type="dcterms:W3CDTF">2025-07-16T19:08:00Z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0x0101006CC59265DDB75041B6E828A556B6EC84</vt:lpwstr>
  </property>
  <property fmtid="{D5CDD505-2E9C-101B-9397-08002B2CF9AE}" pid="3" name="MediaServiceImageTags">
    <vt:lpwstr/>
  </property>
  <property fmtid="{D5CDD505-2E9C-101B-9397-08002B2CF9AE}" pid="4" name="_dlc_DocIdItemGuid">
    <vt:lpwstr>0d92cd0b-d612-43b6-b679-bf5cdae29c2b</vt:lpwstr>
  </property>
</Properties>
</file>