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EA6C04" w:rsidP="00EA6C04" w14:paraId="02A9C400" w14:textId="77777777">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27B46">
        <w:rPr>
          <w:rFonts w:asciiTheme="majorHAnsi" w:hAnsiTheme="majorHAnsi"/>
          <w:sz w:val="28"/>
          <w:u w:val="single"/>
        </w:rPr>
        <w:t>STATEMENT -</w:t>
      </w:r>
      <w:r w:rsidRPr="00EA6C04">
        <w:rPr>
          <w:rFonts w:asciiTheme="majorHAnsi" w:hAnsiTheme="majorHAnsi"/>
          <w:sz w:val="28"/>
          <w:u w:val="single"/>
        </w:rPr>
        <w:t xml:space="preserve"> PART A</w:t>
      </w:r>
    </w:p>
    <w:p w:rsidR="00EA6C04" w:rsidP="00EA6C04" w14:paraId="45D0F21E" w14:textId="1984433F">
      <w:pPr>
        <w:jc w:val="center"/>
        <w:rPr>
          <w:rFonts w:asciiTheme="majorHAnsi" w:hAnsiTheme="majorHAnsi"/>
          <w:sz w:val="24"/>
        </w:rPr>
      </w:pPr>
      <w:r>
        <w:rPr>
          <w:rFonts w:asciiTheme="majorHAnsi" w:hAnsiTheme="majorHAnsi"/>
          <w:sz w:val="24"/>
        </w:rPr>
        <w:t xml:space="preserve">Mandatory Toy Safety Standards: </w:t>
      </w:r>
      <w:r>
        <w:rPr>
          <w:rFonts w:asciiTheme="majorHAnsi" w:hAnsiTheme="majorHAnsi"/>
          <w:sz w:val="24"/>
        </w:rPr>
        <w:br/>
      </w:r>
      <w:r w:rsidR="006431F7">
        <w:rPr>
          <w:rFonts w:asciiTheme="majorHAnsi" w:hAnsiTheme="majorHAnsi"/>
          <w:sz w:val="24"/>
        </w:rPr>
        <w:t xml:space="preserve">Requirements for </w:t>
      </w:r>
      <w:r>
        <w:rPr>
          <w:rFonts w:asciiTheme="majorHAnsi" w:hAnsiTheme="majorHAnsi"/>
          <w:sz w:val="24"/>
        </w:rPr>
        <w:t>Neck Floats</w:t>
      </w:r>
      <w:r w:rsidRPr="00370DDD">
        <w:rPr>
          <w:rFonts w:asciiTheme="majorHAnsi" w:hAnsiTheme="majorHAnsi"/>
          <w:sz w:val="24"/>
        </w:rPr>
        <w:t xml:space="preserve"> </w:t>
      </w:r>
      <w:r w:rsidR="00370DDD">
        <w:rPr>
          <w:rFonts w:asciiTheme="majorHAnsi" w:hAnsiTheme="majorHAnsi"/>
          <w:sz w:val="24"/>
          <w:highlight w:val="yellow"/>
        </w:rPr>
        <w:br/>
      </w:r>
      <w:r w:rsidRPr="00EA6C04">
        <w:rPr>
          <w:rFonts w:asciiTheme="majorHAnsi" w:hAnsiTheme="majorHAnsi"/>
          <w:sz w:val="24"/>
          <w:highlight w:val="yellow"/>
        </w:rPr>
        <w:t>OMB Control Number</w:t>
      </w:r>
    </w:p>
    <w:p w:rsidR="00340D9B" w:rsidP="006E563D" w14:paraId="7BE532A0" w14:textId="77777777">
      <w:pPr>
        <w:spacing w:after="0" w:line="240" w:lineRule="auto"/>
        <w:rPr>
          <w:rFonts w:asciiTheme="majorHAnsi" w:hAnsiTheme="majorHAnsi"/>
          <w:sz w:val="24"/>
        </w:rPr>
      </w:pPr>
    </w:p>
    <w:p w:rsidR="00340D9B" w:rsidP="00F217B2" w14:paraId="6BC3C06A" w14:textId="77777777">
      <w:pPr>
        <w:spacing w:after="0" w:line="240" w:lineRule="auto"/>
        <w:rPr>
          <w:rFonts w:asciiTheme="majorHAnsi" w:hAnsiTheme="majorHAnsi"/>
          <w:sz w:val="24"/>
        </w:rPr>
      </w:pPr>
    </w:p>
    <w:p w:rsidR="00021F12" w:rsidRPr="00F217B2" w:rsidP="00F217B2" w14:paraId="6723D655" w14:textId="77777777">
      <w:pPr>
        <w:spacing w:after="0" w:line="240" w:lineRule="auto"/>
        <w:rPr>
          <w:rFonts w:asciiTheme="majorHAnsi" w:hAnsiTheme="majorHAnsi"/>
          <w:sz w:val="24"/>
        </w:rPr>
      </w:pPr>
    </w:p>
    <w:p w:rsidR="00340D9B" w:rsidP="006E563D" w14:paraId="4FB9A2C9" w14:textId="77777777">
      <w:pPr>
        <w:spacing w:after="0" w:line="240" w:lineRule="auto"/>
        <w:rPr>
          <w:rFonts w:asciiTheme="majorHAnsi" w:hAnsiTheme="majorHAnsi"/>
          <w:sz w:val="24"/>
        </w:rPr>
      </w:pPr>
    </w:p>
    <w:p w:rsidR="005C7428" w:rsidRPr="0085688C" w:rsidP="006E563D" w14:paraId="1FA6D1A9" w14:textId="64F93C3A">
      <w:pPr>
        <w:spacing w:after="0" w:line="240" w:lineRule="auto"/>
        <w:rPr>
          <w:rFonts w:asciiTheme="majorHAnsi" w:hAnsiTheme="majorHAnsi"/>
          <w:sz w:val="24"/>
        </w:rPr>
      </w:pPr>
      <w:r>
        <w:rPr>
          <w:rFonts w:asciiTheme="majorHAnsi" w:hAnsiTheme="majorHAnsi"/>
          <w:sz w:val="24"/>
        </w:rPr>
        <w:t>1</w:t>
      </w:r>
      <w:r>
        <w:rPr>
          <w:rFonts w:asciiTheme="majorHAnsi" w:hAnsiTheme="majorHAnsi"/>
          <w:sz w:val="24"/>
        </w:rPr>
        <w:t>.</w:t>
      </w:r>
      <w:r w:rsidR="00211832">
        <w:rPr>
          <w:rFonts w:asciiTheme="majorHAnsi" w:hAnsiTheme="majorHAnsi"/>
          <w:sz w:val="24"/>
        </w:rPr>
        <w:t xml:space="preserve"> </w:t>
      </w:r>
      <w:r w:rsidR="00510F0C">
        <w:rPr>
          <w:rFonts w:asciiTheme="majorHAnsi" w:hAnsiTheme="majorHAnsi"/>
          <w:sz w:val="24"/>
        </w:rPr>
        <w:tab/>
      </w:r>
      <w:r w:rsidRPr="005C7428">
        <w:rPr>
          <w:rFonts w:asciiTheme="majorHAnsi" w:hAnsiTheme="majorHAnsi"/>
          <w:sz w:val="24"/>
          <w:u w:val="single"/>
        </w:rPr>
        <w:t>Need</w:t>
      </w:r>
      <w:r w:rsidRPr="005C7428">
        <w:rPr>
          <w:rFonts w:asciiTheme="majorHAnsi" w:hAnsiTheme="majorHAnsi"/>
          <w:sz w:val="24"/>
          <w:u w:val="single"/>
        </w:rPr>
        <w:t xml:space="preserve"> for the Information </w:t>
      </w:r>
      <w:r w:rsidRPr="005C7428" w:rsidR="0085688C">
        <w:rPr>
          <w:rFonts w:asciiTheme="majorHAnsi" w:hAnsiTheme="majorHAnsi"/>
          <w:sz w:val="24"/>
          <w:u w:val="single"/>
        </w:rPr>
        <w:t>Collection</w:t>
      </w:r>
      <w:r w:rsidRPr="0085688C" w:rsidR="0085688C">
        <w:rPr>
          <w:rFonts w:asciiTheme="majorHAnsi" w:hAnsiTheme="majorHAnsi"/>
          <w:sz w:val="24"/>
        </w:rPr>
        <w:t xml:space="preserve"> </w:t>
      </w:r>
    </w:p>
    <w:p w:rsidR="00370DDD" w:rsidP="00370DDD" w14:paraId="726BC981" w14:textId="77777777">
      <w:pPr>
        <w:autoSpaceDE w:val="0"/>
        <w:autoSpaceDN w:val="0"/>
        <w:adjustRightInd w:val="0"/>
        <w:spacing w:after="0" w:line="240" w:lineRule="auto"/>
        <w:rPr>
          <w:rFonts w:asciiTheme="majorHAnsi" w:hAnsiTheme="majorHAnsi"/>
          <w:i/>
          <w:sz w:val="24"/>
        </w:rPr>
      </w:pPr>
    </w:p>
    <w:p w:rsidR="006431F7" w:rsidP="40BAE865" w14:paraId="1D7B6FEA" w14:textId="09B9EDEA">
      <w:pPr>
        <w:autoSpaceDE w:val="0"/>
        <w:autoSpaceDN w:val="0"/>
        <w:adjustRightInd w:val="0"/>
        <w:spacing w:after="0" w:line="240" w:lineRule="auto"/>
        <w:rPr>
          <w:rFonts w:asciiTheme="majorHAnsi" w:hAnsiTheme="majorHAnsi" w:cs="Melior"/>
          <w:sz w:val="24"/>
          <w:szCs w:val="24"/>
        </w:rPr>
      </w:pPr>
      <w:r w:rsidRPr="40BAE865">
        <w:rPr>
          <w:rFonts w:asciiTheme="majorHAnsi" w:hAnsiTheme="majorHAnsi" w:cs="Melior"/>
          <w:sz w:val="24"/>
          <w:szCs w:val="24"/>
        </w:rPr>
        <w:t>The Consumer Product Safety</w:t>
      </w:r>
      <w:r w:rsidRPr="40BAE865" w:rsidR="00633730">
        <w:rPr>
          <w:rFonts w:asciiTheme="majorHAnsi" w:hAnsiTheme="majorHAnsi" w:cs="Melior"/>
          <w:sz w:val="24"/>
          <w:szCs w:val="24"/>
        </w:rPr>
        <w:t xml:space="preserve"> </w:t>
      </w:r>
      <w:r w:rsidRPr="40BAE865">
        <w:rPr>
          <w:rFonts w:asciiTheme="majorHAnsi" w:hAnsiTheme="majorHAnsi" w:cs="Melior"/>
          <w:sz w:val="24"/>
          <w:szCs w:val="24"/>
        </w:rPr>
        <w:t>Improvement Act of 2008 (CPSIA)</w:t>
      </w:r>
      <w:r w:rsidRPr="40BAE865" w:rsidR="00633730">
        <w:rPr>
          <w:rFonts w:asciiTheme="majorHAnsi" w:hAnsiTheme="majorHAnsi" w:cs="Melior"/>
          <w:sz w:val="24"/>
          <w:szCs w:val="24"/>
        </w:rPr>
        <w:t xml:space="preserve"> </w:t>
      </w:r>
      <w:r w:rsidRPr="40BAE865">
        <w:rPr>
          <w:rFonts w:asciiTheme="majorHAnsi" w:hAnsiTheme="majorHAnsi" w:cs="Melior"/>
          <w:sz w:val="24"/>
          <w:szCs w:val="24"/>
        </w:rPr>
        <w:t>mandates that ASTM F963 shall be a</w:t>
      </w:r>
      <w:r w:rsidRPr="40BAE865" w:rsidR="00633730">
        <w:rPr>
          <w:rFonts w:asciiTheme="majorHAnsi" w:hAnsiTheme="majorHAnsi" w:cs="Melior"/>
          <w:sz w:val="24"/>
          <w:szCs w:val="24"/>
        </w:rPr>
        <w:t xml:space="preserve"> </w:t>
      </w:r>
      <w:r w:rsidRPr="40BAE865">
        <w:rPr>
          <w:rFonts w:asciiTheme="majorHAnsi" w:hAnsiTheme="majorHAnsi" w:cs="Melior"/>
          <w:sz w:val="24"/>
          <w:szCs w:val="24"/>
        </w:rPr>
        <w:t>mandatory toy safety standard. This toy</w:t>
      </w:r>
      <w:r w:rsidRPr="40BAE865" w:rsidR="00633730">
        <w:rPr>
          <w:rFonts w:asciiTheme="majorHAnsi" w:hAnsiTheme="majorHAnsi" w:cs="Melior"/>
          <w:sz w:val="24"/>
          <w:szCs w:val="24"/>
        </w:rPr>
        <w:t xml:space="preserve"> </w:t>
      </w:r>
      <w:r w:rsidRPr="40BAE865">
        <w:rPr>
          <w:rFonts w:asciiTheme="majorHAnsi" w:hAnsiTheme="majorHAnsi" w:cs="Melior"/>
          <w:sz w:val="24"/>
          <w:szCs w:val="24"/>
        </w:rPr>
        <w:t>safety standard sets forth only minimal</w:t>
      </w:r>
      <w:r w:rsidRPr="40BAE865" w:rsidR="00B30D76">
        <w:rPr>
          <w:rFonts w:asciiTheme="majorHAnsi" w:hAnsiTheme="majorHAnsi" w:cs="Melior"/>
          <w:sz w:val="24"/>
          <w:szCs w:val="24"/>
        </w:rPr>
        <w:t xml:space="preserve"> </w:t>
      </w:r>
      <w:r w:rsidRPr="40BAE865">
        <w:rPr>
          <w:rFonts w:asciiTheme="majorHAnsi" w:hAnsiTheme="majorHAnsi" w:cs="Melior"/>
          <w:sz w:val="24"/>
          <w:szCs w:val="24"/>
        </w:rPr>
        <w:t>labeling requirements for aquatic toys</w:t>
      </w:r>
      <w:r w:rsidRPr="40BAE865" w:rsidR="00633730">
        <w:rPr>
          <w:rFonts w:asciiTheme="majorHAnsi" w:hAnsiTheme="majorHAnsi" w:cs="Melior"/>
          <w:sz w:val="24"/>
          <w:szCs w:val="24"/>
        </w:rPr>
        <w:t xml:space="preserve"> </w:t>
      </w:r>
      <w:r w:rsidRPr="40BAE865">
        <w:rPr>
          <w:rFonts w:asciiTheme="majorHAnsi" w:hAnsiTheme="majorHAnsi" w:cs="Melior"/>
          <w:sz w:val="24"/>
          <w:szCs w:val="24"/>
        </w:rPr>
        <w:t>such as neck floats. The U.S. Consumer</w:t>
      </w:r>
      <w:r w:rsidRPr="40BAE865" w:rsidR="00633730">
        <w:rPr>
          <w:rFonts w:asciiTheme="majorHAnsi" w:hAnsiTheme="majorHAnsi" w:cs="Melior"/>
          <w:sz w:val="24"/>
          <w:szCs w:val="24"/>
        </w:rPr>
        <w:t xml:space="preserve"> </w:t>
      </w:r>
      <w:r w:rsidRPr="40BAE865">
        <w:rPr>
          <w:rFonts w:asciiTheme="majorHAnsi" w:hAnsiTheme="majorHAnsi" w:cs="Melior"/>
          <w:sz w:val="24"/>
          <w:szCs w:val="24"/>
        </w:rPr>
        <w:t>Product Safety Commission (CPSC or</w:t>
      </w:r>
      <w:r w:rsidRPr="40BAE865" w:rsidR="00633730">
        <w:rPr>
          <w:rFonts w:asciiTheme="majorHAnsi" w:hAnsiTheme="majorHAnsi" w:cs="Melior"/>
          <w:sz w:val="24"/>
          <w:szCs w:val="24"/>
        </w:rPr>
        <w:t xml:space="preserve"> </w:t>
      </w:r>
      <w:r w:rsidRPr="40BAE865">
        <w:rPr>
          <w:rFonts w:asciiTheme="majorHAnsi" w:hAnsiTheme="majorHAnsi" w:cs="Melior"/>
          <w:sz w:val="24"/>
          <w:szCs w:val="24"/>
        </w:rPr>
        <w:t>Commission) proposes to establish new</w:t>
      </w:r>
      <w:r w:rsidRPr="40BAE865" w:rsidR="00633730">
        <w:rPr>
          <w:rFonts w:asciiTheme="majorHAnsi" w:hAnsiTheme="majorHAnsi" w:cs="Melior"/>
          <w:sz w:val="24"/>
          <w:szCs w:val="24"/>
        </w:rPr>
        <w:t xml:space="preserve"> </w:t>
      </w:r>
      <w:r w:rsidRPr="40BAE865">
        <w:rPr>
          <w:rFonts w:asciiTheme="majorHAnsi" w:hAnsiTheme="majorHAnsi" w:cs="Melior"/>
          <w:sz w:val="24"/>
          <w:szCs w:val="24"/>
        </w:rPr>
        <w:t>performance and revised labeling</w:t>
      </w:r>
      <w:r w:rsidRPr="40BAE865" w:rsidR="00633730">
        <w:rPr>
          <w:rFonts w:asciiTheme="majorHAnsi" w:hAnsiTheme="majorHAnsi" w:cs="Melior"/>
          <w:sz w:val="24"/>
          <w:szCs w:val="24"/>
        </w:rPr>
        <w:t xml:space="preserve"> </w:t>
      </w:r>
      <w:r w:rsidRPr="40BAE865">
        <w:rPr>
          <w:rFonts w:asciiTheme="majorHAnsi" w:hAnsiTheme="majorHAnsi" w:cs="Melior"/>
          <w:sz w:val="24"/>
          <w:szCs w:val="24"/>
        </w:rPr>
        <w:t>requirements to address potentially</w:t>
      </w:r>
      <w:r w:rsidRPr="40BAE865" w:rsidR="00633730">
        <w:rPr>
          <w:rFonts w:asciiTheme="majorHAnsi" w:hAnsiTheme="majorHAnsi" w:cs="Melior"/>
          <w:sz w:val="24"/>
          <w:szCs w:val="24"/>
        </w:rPr>
        <w:t xml:space="preserve"> </w:t>
      </w:r>
      <w:r w:rsidRPr="40BAE865">
        <w:rPr>
          <w:rFonts w:asciiTheme="majorHAnsi" w:hAnsiTheme="majorHAnsi" w:cs="Melior"/>
          <w:sz w:val="24"/>
          <w:szCs w:val="24"/>
        </w:rPr>
        <w:t>deadly hazards associated with neck</w:t>
      </w:r>
      <w:r w:rsidRPr="40BAE865" w:rsidR="00B30D76">
        <w:rPr>
          <w:rFonts w:asciiTheme="majorHAnsi" w:hAnsiTheme="majorHAnsi" w:cs="Melior"/>
          <w:sz w:val="24"/>
          <w:szCs w:val="24"/>
        </w:rPr>
        <w:t xml:space="preserve"> </w:t>
      </w:r>
      <w:r w:rsidRPr="40BAE865">
        <w:rPr>
          <w:rFonts w:asciiTheme="majorHAnsi" w:hAnsiTheme="majorHAnsi" w:cs="Melior"/>
          <w:sz w:val="24"/>
          <w:szCs w:val="24"/>
        </w:rPr>
        <w:t>floats. The Commission</w:t>
      </w:r>
      <w:r w:rsidR="009D794E">
        <w:rPr>
          <w:rFonts w:asciiTheme="majorHAnsi" w:hAnsiTheme="majorHAnsi" w:cs="Melior"/>
          <w:sz w:val="24"/>
          <w:szCs w:val="24"/>
        </w:rPr>
        <w:t xml:space="preserve"> is</w:t>
      </w:r>
      <w:r w:rsidRPr="40BAE865">
        <w:rPr>
          <w:rFonts w:asciiTheme="majorHAnsi" w:hAnsiTheme="majorHAnsi" w:cs="Melior"/>
          <w:sz w:val="24"/>
          <w:szCs w:val="24"/>
        </w:rPr>
        <w:t xml:space="preserve"> also amend</w:t>
      </w:r>
      <w:r w:rsidR="009D794E">
        <w:rPr>
          <w:rFonts w:asciiTheme="majorHAnsi" w:hAnsiTheme="majorHAnsi" w:cs="Melior"/>
          <w:sz w:val="24"/>
          <w:szCs w:val="24"/>
        </w:rPr>
        <w:t>ing</w:t>
      </w:r>
      <w:r w:rsidRPr="40BAE865">
        <w:rPr>
          <w:rFonts w:asciiTheme="majorHAnsi" w:hAnsiTheme="majorHAnsi" w:cs="Melior"/>
          <w:sz w:val="24"/>
          <w:szCs w:val="24"/>
        </w:rPr>
        <w:t xml:space="preserve"> CPSC’s list of notice of</w:t>
      </w:r>
      <w:r w:rsidRPr="40BAE865" w:rsidR="00633730">
        <w:rPr>
          <w:rFonts w:asciiTheme="majorHAnsi" w:hAnsiTheme="majorHAnsi" w:cs="Melior"/>
          <w:sz w:val="24"/>
          <w:szCs w:val="24"/>
        </w:rPr>
        <w:t xml:space="preserve"> </w:t>
      </w:r>
      <w:r w:rsidRPr="40BAE865">
        <w:rPr>
          <w:rFonts w:asciiTheme="majorHAnsi" w:hAnsiTheme="majorHAnsi" w:cs="Melior"/>
          <w:sz w:val="24"/>
          <w:szCs w:val="24"/>
        </w:rPr>
        <w:t>requirements</w:t>
      </w:r>
      <w:r w:rsidRPr="40BAE865" w:rsidR="00B30D76">
        <w:rPr>
          <w:rFonts w:asciiTheme="majorHAnsi" w:hAnsiTheme="majorHAnsi" w:cs="Melior"/>
          <w:sz w:val="24"/>
          <w:szCs w:val="24"/>
        </w:rPr>
        <w:t xml:space="preserve"> </w:t>
      </w:r>
      <w:r w:rsidRPr="40BAE865">
        <w:rPr>
          <w:rFonts w:asciiTheme="majorHAnsi" w:hAnsiTheme="majorHAnsi" w:cs="Melior"/>
          <w:sz w:val="24"/>
          <w:szCs w:val="24"/>
        </w:rPr>
        <w:t>(NORs) to include neck</w:t>
      </w:r>
      <w:r w:rsidRPr="40BAE865" w:rsidR="00633730">
        <w:rPr>
          <w:rFonts w:asciiTheme="majorHAnsi" w:hAnsiTheme="majorHAnsi" w:cs="Melior"/>
          <w:sz w:val="24"/>
          <w:szCs w:val="24"/>
        </w:rPr>
        <w:t xml:space="preserve"> </w:t>
      </w:r>
      <w:r w:rsidRPr="40BAE865">
        <w:rPr>
          <w:rFonts w:asciiTheme="majorHAnsi" w:hAnsiTheme="majorHAnsi" w:cs="Melior"/>
          <w:sz w:val="24"/>
          <w:szCs w:val="24"/>
        </w:rPr>
        <w:t xml:space="preserve">floats. </w:t>
      </w:r>
      <w:r w:rsidRPr="40BAE865">
        <w:rPr>
          <w:rFonts w:asciiTheme="majorHAnsi" w:hAnsiTheme="majorHAnsi" w:cs="Melior"/>
          <w:sz w:val="24"/>
          <w:szCs w:val="24"/>
        </w:rPr>
        <w:t>This proposed rule contains information collection requirements that are subject to public comment and review by the Office of Management and Budget (OMB) under the Paperwork Reduction Act of 1995 (PRA; 44 U.S.C. 3501–3521)</w:t>
      </w:r>
      <w:r w:rsidRPr="40BAE865">
        <w:rPr>
          <w:rFonts w:asciiTheme="majorHAnsi" w:hAnsiTheme="majorHAnsi" w:cs="Melior"/>
          <w:sz w:val="24"/>
          <w:szCs w:val="24"/>
        </w:rPr>
        <w:t>.</w:t>
      </w:r>
    </w:p>
    <w:p w:rsidR="00E53B22" w:rsidP="00E53B22" w14:paraId="31031471" w14:textId="77777777">
      <w:pPr>
        <w:spacing w:after="0" w:line="240" w:lineRule="auto"/>
        <w:rPr>
          <w:rFonts w:asciiTheme="majorHAnsi" w:hAnsiTheme="majorHAnsi"/>
          <w:sz w:val="24"/>
        </w:rPr>
      </w:pPr>
    </w:p>
    <w:p w:rsidR="005C7428" w:rsidRPr="0085688C" w:rsidP="006E563D" w14:paraId="54CA8C2C" w14:textId="5624E4E0">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Pr="005C7428">
        <w:rPr>
          <w:rFonts w:asciiTheme="majorHAnsi" w:hAnsiTheme="majorHAnsi"/>
          <w:sz w:val="24"/>
          <w:u w:val="single"/>
        </w:rPr>
        <w:t xml:space="preserve">Use of </w:t>
      </w:r>
      <w:r w:rsidRPr="005C7428">
        <w:rPr>
          <w:rFonts w:asciiTheme="majorHAnsi" w:hAnsiTheme="majorHAnsi"/>
          <w:sz w:val="24"/>
          <w:u w:val="single"/>
        </w:rPr>
        <w:t xml:space="preserve">the </w:t>
      </w:r>
      <w:r w:rsidRPr="005C7428" w:rsidR="0085688C">
        <w:rPr>
          <w:rFonts w:asciiTheme="majorHAnsi" w:hAnsiTheme="majorHAnsi"/>
          <w:sz w:val="24"/>
          <w:u w:val="single"/>
        </w:rPr>
        <w:t>Information</w:t>
      </w:r>
      <w:r w:rsidR="0085688C">
        <w:rPr>
          <w:rFonts w:asciiTheme="majorHAnsi" w:hAnsiTheme="majorHAnsi"/>
          <w:sz w:val="24"/>
        </w:rPr>
        <w:t xml:space="preserve"> </w:t>
      </w:r>
    </w:p>
    <w:p w:rsidR="005E669C" w:rsidP="005E669C" w14:paraId="5B58448E" w14:textId="77777777">
      <w:pPr>
        <w:autoSpaceDE w:val="0"/>
        <w:autoSpaceDN w:val="0"/>
        <w:adjustRightInd w:val="0"/>
        <w:spacing w:after="0" w:line="240" w:lineRule="auto"/>
        <w:rPr>
          <w:rFonts w:asciiTheme="majorHAnsi" w:hAnsiTheme="majorHAnsi" w:cs="Melior"/>
          <w:sz w:val="24"/>
          <w:szCs w:val="24"/>
        </w:rPr>
      </w:pPr>
    </w:p>
    <w:p w:rsidR="009B6C0A" w:rsidP="00EC3476" w14:paraId="26C23B50" w14:textId="1EF46D8D">
      <w:pPr>
        <w:spacing w:after="0" w:line="240" w:lineRule="auto"/>
        <w:rPr>
          <w:rFonts w:asciiTheme="majorHAnsi" w:hAnsiTheme="majorHAnsi" w:cs="Melior"/>
          <w:sz w:val="24"/>
          <w:szCs w:val="24"/>
        </w:rPr>
      </w:pPr>
      <w:r w:rsidRPr="00EB5D4A">
        <w:rPr>
          <w:rFonts w:asciiTheme="majorHAnsi" w:hAnsiTheme="majorHAnsi" w:cs="Melior"/>
          <w:sz w:val="24"/>
          <w:szCs w:val="24"/>
        </w:rPr>
        <w:t xml:space="preserve">As described in </w:t>
      </w:r>
      <w:r w:rsidR="00432CAE">
        <w:rPr>
          <w:rFonts w:asciiTheme="majorHAnsi" w:hAnsiTheme="majorHAnsi" w:cs="Melior"/>
          <w:sz w:val="24"/>
          <w:szCs w:val="24"/>
        </w:rPr>
        <w:t>section</w:t>
      </w:r>
      <w:r w:rsidR="00EC222A">
        <w:rPr>
          <w:rFonts w:asciiTheme="majorHAnsi" w:hAnsiTheme="majorHAnsi" w:cs="Melior"/>
          <w:sz w:val="24"/>
          <w:szCs w:val="24"/>
        </w:rPr>
        <w:t xml:space="preserve"> </w:t>
      </w:r>
      <w:r w:rsidR="00EC222A">
        <w:rPr>
          <w:rFonts w:asciiTheme="majorHAnsi" w:hAnsiTheme="majorHAnsi" w:cs="Melior"/>
          <w:sz w:val="24"/>
          <w:szCs w:val="24"/>
        </w:rPr>
        <w:t>1</w:t>
      </w:r>
      <w:r w:rsidRPr="00EB5D4A">
        <w:rPr>
          <w:rFonts w:asciiTheme="majorHAnsi" w:hAnsiTheme="majorHAnsi" w:cs="Melior"/>
          <w:sz w:val="24"/>
          <w:szCs w:val="24"/>
        </w:rPr>
        <w:t>,</w:t>
      </w:r>
      <w:r w:rsidR="00432CAE">
        <w:rPr>
          <w:rFonts w:asciiTheme="majorHAnsi" w:hAnsiTheme="majorHAnsi" w:cs="Melior"/>
          <w:sz w:val="24"/>
          <w:szCs w:val="24"/>
        </w:rPr>
        <w:t xml:space="preserve"> above,</w:t>
      </w:r>
      <w:r w:rsidRPr="00EB5D4A">
        <w:rPr>
          <w:rFonts w:asciiTheme="majorHAnsi" w:hAnsiTheme="majorHAnsi" w:cs="Melior"/>
          <w:sz w:val="24"/>
          <w:szCs w:val="24"/>
        </w:rPr>
        <w:t xml:space="preserve"> the rule</w:t>
      </w:r>
      <w:r w:rsidR="00EC222A">
        <w:rPr>
          <w:rFonts w:asciiTheme="majorHAnsi" w:hAnsiTheme="majorHAnsi" w:cs="Melior"/>
          <w:sz w:val="24"/>
          <w:szCs w:val="24"/>
        </w:rPr>
        <w:t xml:space="preserve"> </w:t>
      </w:r>
      <w:r w:rsidRPr="00EB5D4A">
        <w:rPr>
          <w:rFonts w:asciiTheme="majorHAnsi" w:hAnsiTheme="majorHAnsi" w:cs="Melior"/>
          <w:sz w:val="24"/>
          <w:szCs w:val="24"/>
        </w:rPr>
        <w:t>require</w:t>
      </w:r>
      <w:r w:rsidR="000D14F2">
        <w:rPr>
          <w:rFonts w:asciiTheme="majorHAnsi" w:hAnsiTheme="majorHAnsi" w:cs="Melior"/>
          <w:sz w:val="24"/>
          <w:szCs w:val="24"/>
        </w:rPr>
        <w:t>s</w:t>
      </w:r>
      <w:r w:rsidRPr="00EB5D4A">
        <w:rPr>
          <w:rFonts w:asciiTheme="majorHAnsi" w:hAnsiTheme="majorHAnsi" w:cs="Melior"/>
          <w:sz w:val="24"/>
          <w:szCs w:val="24"/>
        </w:rPr>
        <w:t xml:space="preserve"> new labeling and</w:t>
      </w:r>
      <w:r w:rsidR="00EC222A">
        <w:rPr>
          <w:rFonts w:asciiTheme="majorHAnsi" w:hAnsiTheme="majorHAnsi" w:cs="Melior"/>
          <w:sz w:val="24"/>
          <w:szCs w:val="24"/>
        </w:rPr>
        <w:t xml:space="preserve"> </w:t>
      </w:r>
      <w:r w:rsidRPr="00EB5D4A">
        <w:rPr>
          <w:rFonts w:asciiTheme="majorHAnsi" w:hAnsiTheme="majorHAnsi" w:cs="Melior"/>
          <w:sz w:val="24"/>
          <w:szCs w:val="24"/>
        </w:rPr>
        <w:t xml:space="preserve">instructions for neck float toys.  </w:t>
      </w:r>
      <w:r w:rsidR="003B21F6">
        <w:rPr>
          <w:rFonts w:asciiTheme="majorHAnsi" w:hAnsiTheme="majorHAnsi" w:cs="Melior"/>
          <w:sz w:val="24"/>
          <w:szCs w:val="24"/>
        </w:rPr>
        <w:t>N</w:t>
      </w:r>
      <w:r w:rsidRPr="00EB5D4A">
        <w:rPr>
          <w:rFonts w:asciiTheme="majorHAnsi" w:hAnsiTheme="majorHAnsi" w:cs="Melior"/>
          <w:sz w:val="24"/>
          <w:szCs w:val="24"/>
        </w:rPr>
        <w:t>eck float</w:t>
      </w:r>
      <w:r w:rsidR="00B30D76">
        <w:rPr>
          <w:rFonts w:asciiTheme="majorHAnsi" w:hAnsiTheme="majorHAnsi" w:cs="Melior"/>
          <w:sz w:val="24"/>
          <w:szCs w:val="24"/>
        </w:rPr>
        <w:t>s</w:t>
      </w:r>
      <w:r w:rsidRPr="00EB5D4A">
        <w:rPr>
          <w:rFonts w:asciiTheme="majorHAnsi" w:hAnsiTheme="majorHAnsi" w:cs="Melior"/>
          <w:sz w:val="24"/>
          <w:szCs w:val="24"/>
        </w:rPr>
        <w:t xml:space="preserve"> </w:t>
      </w:r>
      <w:r w:rsidR="003B21F6">
        <w:rPr>
          <w:rFonts w:asciiTheme="majorHAnsi" w:hAnsiTheme="majorHAnsi" w:cs="Melior"/>
          <w:sz w:val="24"/>
          <w:szCs w:val="24"/>
        </w:rPr>
        <w:t xml:space="preserve">must </w:t>
      </w:r>
      <w:r w:rsidRPr="00EB5D4A">
        <w:rPr>
          <w:rFonts w:asciiTheme="majorHAnsi" w:hAnsiTheme="majorHAnsi" w:cs="Melior"/>
          <w:sz w:val="24"/>
          <w:szCs w:val="24"/>
        </w:rPr>
        <w:t>meet the requirements of § 1250.5.</w:t>
      </w:r>
      <w:r w:rsidR="004F5191">
        <w:rPr>
          <w:rFonts w:asciiTheme="majorHAnsi" w:hAnsiTheme="majorHAnsi" w:cs="Melior"/>
          <w:sz w:val="24"/>
          <w:szCs w:val="24"/>
        </w:rPr>
        <w:t xml:space="preserve"> </w:t>
      </w:r>
      <w:r w:rsidRPr="00EB5D4A">
        <w:rPr>
          <w:rFonts w:asciiTheme="majorHAnsi" w:hAnsiTheme="majorHAnsi" w:cs="Melior"/>
          <w:sz w:val="24"/>
          <w:szCs w:val="24"/>
        </w:rPr>
        <w:t>Section 5 of ASTM F963–23 contains</w:t>
      </w:r>
      <w:r w:rsidR="004F5191">
        <w:rPr>
          <w:rFonts w:asciiTheme="majorHAnsi" w:hAnsiTheme="majorHAnsi" w:cs="Melior"/>
          <w:sz w:val="24"/>
          <w:szCs w:val="24"/>
        </w:rPr>
        <w:t xml:space="preserve"> </w:t>
      </w:r>
      <w:r w:rsidRPr="00EB5D4A">
        <w:rPr>
          <w:rFonts w:asciiTheme="majorHAnsi" w:hAnsiTheme="majorHAnsi" w:cs="Melior"/>
          <w:sz w:val="24"/>
          <w:szCs w:val="24"/>
        </w:rPr>
        <w:t>requirements for marking, labeling, and</w:t>
      </w:r>
      <w:r w:rsidR="004F5191">
        <w:rPr>
          <w:rFonts w:asciiTheme="majorHAnsi" w:hAnsiTheme="majorHAnsi" w:cs="Melior"/>
          <w:sz w:val="24"/>
          <w:szCs w:val="24"/>
        </w:rPr>
        <w:t xml:space="preserve"> </w:t>
      </w:r>
      <w:r w:rsidRPr="00EB5D4A">
        <w:rPr>
          <w:rFonts w:asciiTheme="majorHAnsi" w:hAnsiTheme="majorHAnsi" w:cs="Melior"/>
          <w:sz w:val="24"/>
          <w:szCs w:val="24"/>
        </w:rPr>
        <w:t>instructional literature of children’s toys</w:t>
      </w:r>
      <w:r w:rsidR="004F5191">
        <w:rPr>
          <w:rFonts w:asciiTheme="majorHAnsi" w:hAnsiTheme="majorHAnsi" w:cs="Melior"/>
          <w:sz w:val="24"/>
          <w:szCs w:val="24"/>
        </w:rPr>
        <w:t xml:space="preserve"> </w:t>
      </w:r>
      <w:r w:rsidRPr="00EB5D4A">
        <w:rPr>
          <w:rFonts w:asciiTheme="majorHAnsi" w:hAnsiTheme="majorHAnsi" w:cs="Melior"/>
          <w:sz w:val="24"/>
          <w:szCs w:val="24"/>
        </w:rPr>
        <w:t>in general. These requirements fall</w:t>
      </w:r>
      <w:r w:rsidR="004F5191">
        <w:rPr>
          <w:rFonts w:asciiTheme="majorHAnsi" w:hAnsiTheme="majorHAnsi" w:cs="Melior"/>
          <w:sz w:val="24"/>
          <w:szCs w:val="24"/>
        </w:rPr>
        <w:t xml:space="preserve"> </w:t>
      </w:r>
      <w:r w:rsidRPr="00EB5D4A">
        <w:rPr>
          <w:rFonts w:asciiTheme="majorHAnsi" w:hAnsiTheme="majorHAnsi" w:cs="Melior"/>
          <w:sz w:val="24"/>
          <w:szCs w:val="24"/>
        </w:rPr>
        <w:t>within the definition of ‘‘collection of</w:t>
      </w:r>
      <w:r w:rsidR="004F5191">
        <w:rPr>
          <w:rFonts w:asciiTheme="majorHAnsi" w:hAnsiTheme="majorHAnsi" w:cs="Melior"/>
          <w:sz w:val="24"/>
          <w:szCs w:val="24"/>
        </w:rPr>
        <w:t xml:space="preserve"> </w:t>
      </w:r>
      <w:r w:rsidRPr="00EB5D4A">
        <w:rPr>
          <w:rFonts w:asciiTheme="majorHAnsi" w:hAnsiTheme="majorHAnsi" w:cs="Melior"/>
          <w:sz w:val="24"/>
          <w:szCs w:val="24"/>
        </w:rPr>
        <w:t>information,’’ as defined in 44 U.S.C.</w:t>
      </w:r>
      <w:r w:rsidR="004F5191">
        <w:rPr>
          <w:rFonts w:asciiTheme="majorHAnsi" w:hAnsiTheme="majorHAnsi" w:cs="Melior"/>
          <w:sz w:val="24"/>
          <w:szCs w:val="24"/>
        </w:rPr>
        <w:t xml:space="preserve"> </w:t>
      </w:r>
      <w:r w:rsidRPr="00EB5D4A">
        <w:rPr>
          <w:rFonts w:asciiTheme="majorHAnsi" w:hAnsiTheme="majorHAnsi" w:cs="Melior"/>
          <w:sz w:val="24"/>
          <w:szCs w:val="24"/>
        </w:rPr>
        <w:t>3502(3). CPSC will request an OMB</w:t>
      </w:r>
      <w:r w:rsidR="00433876">
        <w:rPr>
          <w:rFonts w:asciiTheme="majorHAnsi" w:hAnsiTheme="majorHAnsi" w:cs="Melior"/>
          <w:sz w:val="24"/>
          <w:szCs w:val="24"/>
        </w:rPr>
        <w:t xml:space="preserve"> </w:t>
      </w:r>
      <w:r w:rsidRPr="00EB5D4A">
        <w:rPr>
          <w:rFonts w:asciiTheme="majorHAnsi" w:hAnsiTheme="majorHAnsi" w:cs="Melior"/>
          <w:sz w:val="24"/>
          <w:szCs w:val="24"/>
        </w:rPr>
        <w:t>control number for the proposed</w:t>
      </w:r>
      <w:r w:rsidR="004F5191">
        <w:rPr>
          <w:rFonts w:asciiTheme="majorHAnsi" w:hAnsiTheme="majorHAnsi" w:cs="Melior"/>
          <w:sz w:val="24"/>
          <w:szCs w:val="24"/>
        </w:rPr>
        <w:t xml:space="preserve"> </w:t>
      </w:r>
      <w:r w:rsidRPr="00EB5D4A">
        <w:rPr>
          <w:rFonts w:asciiTheme="majorHAnsi" w:hAnsiTheme="majorHAnsi" w:cs="Melior"/>
          <w:sz w:val="24"/>
          <w:szCs w:val="24"/>
        </w:rPr>
        <w:t>collection.</w:t>
      </w:r>
    </w:p>
    <w:p w:rsidR="004F5191" w:rsidP="00EC3476" w14:paraId="31FCFF5F" w14:textId="77777777">
      <w:pPr>
        <w:spacing w:after="0" w:line="240" w:lineRule="auto"/>
        <w:rPr>
          <w:rFonts w:asciiTheme="majorHAnsi" w:hAnsiTheme="majorHAnsi" w:cs="Melior"/>
          <w:sz w:val="24"/>
          <w:szCs w:val="24"/>
        </w:rPr>
      </w:pPr>
    </w:p>
    <w:p w:rsidR="009B6C0A" w:rsidP="00EC3476" w14:paraId="01E2675A" w14:textId="262924D9">
      <w:pPr>
        <w:pStyle w:val="Default"/>
        <w:jc w:val="center"/>
        <w:rPr>
          <w:rFonts w:ascii="Times New Roman" w:hAnsi="Times New Roman" w:cs="Times New Roman"/>
          <w:b/>
          <w:color w:val="auto"/>
        </w:rPr>
      </w:pPr>
      <w:r>
        <w:rPr>
          <w:rFonts w:ascii="Times New Roman" w:hAnsi="Times New Roman" w:cs="Times New Roman"/>
          <w:b/>
          <w:color w:val="auto"/>
        </w:rPr>
        <w:t xml:space="preserve">Figure 1: Warning for </w:t>
      </w:r>
      <w:r w:rsidR="008C6CFA">
        <w:rPr>
          <w:rFonts w:ascii="Times New Roman" w:hAnsi="Times New Roman" w:cs="Times New Roman"/>
          <w:b/>
          <w:color w:val="auto"/>
        </w:rPr>
        <w:t>Child Neck Floats. Image not to scale.</w:t>
      </w:r>
    </w:p>
    <w:p w:rsidR="009B6C0A" w:rsidP="00EC3476" w14:paraId="7B4DA8FE" w14:textId="2EAE1F61">
      <w:pPr>
        <w:spacing w:after="0" w:line="240" w:lineRule="auto"/>
        <w:rPr>
          <w:rFonts w:asciiTheme="majorHAnsi" w:hAnsiTheme="majorHAnsi" w:cs="Melior"/>
          <w:sz w:val="24"/>
          <w:szCs w:val="24"/>
        </w:rPr>
      </w:pPr>
      <w:r>
        <w:rPr>
          <w:noProof/>
        </w:rPr>
        <w:drawing>
          <wp:inline distT="0" distB="0" distL="0" distR="0">
            <wp:extent cx="5693194" cy="2295525"/>
            <wp:effectExtent l="0" t="0" r="3175" b="0"/>
            <wp:docPr id="1897227392"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227392" name="Picture 1" descr="Text&#10;&#10;AI-generated content may be incorrect."/>
                    <pic:cNvPicPr/>
                  </pic:nvPicPr>
                  <pic:blipFill>
                    <a:blip xmlns:r="http://schemas.openxmlformats.org/officeDocument/2006/relationships" r:embed="rId9"/>
                    <a:stretch>
                      <a:fillRect/>
                    </a:stretch>
                  </pic:blipFill>
                  <pic:spPr>
                    <a:xfrm>
                      <a:off x="0" y="0"/>
                      <a:ext cx="5703042" cy="2299496"/>
                    </a:xfrm>
                    <a:prstGeom prst="rect">
                      <a:avLst/>
                    </a:prstGeom>
                  </pic:spPr>
                </pic:pic>
              </a:graphicData>
            </a:graphic>
          </wp:inline>
        </w:drawing>
      </w:r>
    </w:p>
    <w:p w:rsidR="00DD6289" w:rsidP="00EC3476" w14:paraId="629A6F4C" w14:textId="77777777">
      <w:pPr>
        <w:spacing w:after="0" w:line="240" w:lineRule="auto"/>
        <w:rPr>
          <w:rFonts w:asciiTheme="majorHAnsi" w:hAnsiTheme="majorHAnsi" w:cs="Melior"/>
          <w:sz w:val="24"/>
          <w:szCs w:val="24"/>
        </w:rPr>
      </w:pPr>
    </w:p>
    <w:p w:rsidR="009B6C0A" w:rsidP="00EC3476" w14:paraId="02E0D81B" w14:textId="1922F64E">
      <w:pPr>
        <w:spacing w:after="0" w:line="240" w:lineRule="auto"/>
        <w:rPr>
          <w:rFonts w:asciiTheme="majorHAnsi" w:hAnsiTheme="majorHAnsi" w:cs="Melior"/>
          <w:sz w:val="24"/>
          <w:szCs w:val="24"/>
        </w:rPr>
      </w:pPr>
      <w:r w:rsidRPr="009B6C0A">
        <w:rPr>
          <w:rFonts w:asciiTheme="majorHAnsi" w:hAnsiTheme="majorHAnsi" w:cs="Melior"/>
          <w:sz w:val="24"/>
          <w:szCs w:val="24"/>
        </w:rPr>
        <w:t xml:space="preserve">The Commission </w:t>
      </w:r>
      <w:r w:rsidRPr="009B6C0A">
        <w:rPr>
          <w:rFonts w:asciiTheme="majorHAnsi" w:hAnsiTheme="majorHAnsi" w:cs="Melior"/>
          <w:sz w:val="24"/>
          <w:szCs w:val="24"/>
        </w:rPr>
        <w:t>proposes requiring marking, labeling, and</w:t>
      </w:r>
      <w:r>
        <w:rPr>
          <w:rFonts w:asciiTheme="majorHAnsi" w:hAnsiTheme="majorHAnsi" w:cs="Melior"/>
          <w:sz w:val="24"/>
          <w:szCs w:val="24"/>
        </w:rPr>
        <w:t xml:space="preserve"> </w:t>
      </w:r>
      <w:r w:rsidRPr="009B6C0A">
        <w:rPr>
          <w:rFonts w:asciiTheme="majorHAnsi" w:hAnsiTheme="majorHAnsi" w:cs="Melior"/>
          <w:sz w:val="24"/>
          <w:szCs w:val="24"/>
        </w:rPr>
        <w:t>instructional literature requirements for</w:t>
      </w:r>
      <w:r>
        <w:rPr>
          <w:rFonts w:asciiTheme="majorHAnsi" w:hAnsiTheme="majorHAnsi" w:cs="Melior"/>
          <w:sz w:val="24"/>
          <w:szCs w:val="24"/>
        </w:rPr>
        <w:t xml:space="preserve"> </w:t>
      </w:r>
      <w:r w:rsidRPr="009B6C0A">
        <w:rPr>
          <w:rFonts w:asciiTheme="majorHAnsi" w:hAnsiTheme="majorHAnsi" w:cs="Melior"/>
          <w:sz w:val="24"/>
          <w:szCs w:val="24"/>
        </w:rPr>
        <w:t xml:space="preserve">all products within scope of the </w:t>
      </w:r>
      <w:r w:rsidR="00C62D3F">
        <w:rPr>
          <w:rFonts w:asciiTheme="majorHAnsi" w:hAnsiTheme="majorHAnsi" w:cs="Melior"/>
          <w:sz w:val="24"/>
          <w:szCs w:val="24"/>
        </w:rPr>
        <w:t>rule</w:t>
      </w:r>
      <w:r w:rsidR="00C62D3F">
        <w:rPr>
          <w:rFonts w:asciiTheme="majorHAnsi" w:hAnsiTheme="majorHAnsi" w:cs="Melior"/>
          <w:sz w:val="24"/>
          <w:szCs w:val="24"/>
        </w:rPr>
        <w:t xml:space="preserve"> </w:t>
      </w:r>
      <w:r w:rsidRPr="009B6C0A">
        <w:rPr>
          <w:rFonts w:asciiTheme="majorHAnsi" w:hAnsiTheme="majorHAnsi" w:cs="Melior"/>
          <w:sz w:val="24"/>
          <w:szCs w:val="24"/>
        </w:rPr>
        <w:t>and seeks comment on format, location,</w:t>
      </w:r>
      <w:r>
        <w:rPr>
          <w:rFonts w:asciiTheme="majorHAnsi" w:hAnsiTheme="majorHAnsi" w:cs="Melior"/>
          <w:sz w:val="24"/>
          <w:szCs w:val="24"/>
        </w:rPr>
        <w:t xml:space="preserve"> </w:t>
      </w:r>
      <w:r w:rsidRPr="009B6C0A">
        <w:rPr>
          <w:rFonts w:asciiTheme="majorHAnsi" w:hAnsiTheme="majorHAnsi" w:cs="Melior"/>
          <w:sz w:val="24"/>
          <w:szCs w:val="24"/>
        </w:rPr>
        <w:t>and content requirements of proposed</w:t>
      </w:r>
      <w:r>
        <w:rPr>
          <w:rFonts w:asciiTheme="majorHAnsi" w:hAnsiTheme="majorHAnsi" w:cs="Melior"/>
          <w:sz w:val="24"/>
          <w:szCs w:val="24"/>
        </w:rPr>
        <w:t xml:space="preserve"> </w:t>
      </w:r>
      <w:r w:rsidRPr="009B6C0A">
        <w:rPr>
          <w:rFonts w:asciiTheme="majorHAnsi" w:hAnsiTheme="majorHAnsi" w:cs="Melior"/>
          <w:sz w:val="24"/>
          <w:szCs w:val="24"/>
        </w:rPr>
        <w:t>warnings.</w:t>
      </w:r>
      <w:r>
        <w:rPr>
          <w:rFonts w:asciiTheme="majorHAnsi" w:hAnsiTheme="majorHAnsi" w:cs="Melior"/>
          <w:sz w:val="24"/>
          <w:szCs w:val="24"/>
        </w:rPr>
        <w:t xml:space="preserve"> (See Figure </w:t>
      </w:r>
      <w:r>
        <w:rPr>
          <w:rFonts w:asciiTheme="majorHAnsi" w:hAnsiTheme="majorHAnsi" w:cs="Melior"/>
          <w:sz w:val="24"/>
          <w:szCs w:val="24"/>
        </w:rPr>
        <w:t>1.)</w:t>
      </w:r>
    </w:p>
    <w:p w:rsidR="009B6C0A" w:rsidP="009B6C0A" w14:paraId="7A05B2A7" w14:textId="77777777">
      <w:pPr>
        <w:keepNext/>
        <w:spacing w:after="0" w:line="240" w:lineRule="auto"/>
        <w:rPr>
          <w:rFonts w:asciiTheme="majorHAnsi" w:hAnsiTheme="majorHAnsi" w:cs="Melior"/>
          <w:sz w:val="24"/>
          <w:szCs w:val="24"/>
        </w:rPr>
      </w:pPr>
    </w:p>
    <w:p w:rsidR="005C7428" w:rsidRPr="0085688C" w:rsidP="004B51CF" w14:paraId="4D415293" w14:textId="4461EA84">
      <w:pPr>
        <w:keepNext/>
        <w:spacing w:after="0" w:line="240" w:lineRule="auto"/>
        <w:rPr>
          <w:rFonts w:asciiTheme="majorHAnsi" w:hAnsiTheme="majorHAnsi"/>
          <w:sz w:val="24"/>
        </w:rPr>
      </w:pPr>
      <w:r>
        <w:rPr>
          <w:rFonts w:asciiTheme="majorHAnsi" w:hAnsiTheme="majorHAnsi"/>
          <w:sz w:val="24"/>
        </w:rPr>
        <w:t>3</w:t>
      </w:r>
      <w:r>
        <w:rPr>
          <w:rFonts w:asciiTheme="majorHAnsi" w:hAnsiTheme="majorHAnsi"/>
          <w:sz w:val="24"/>
        </w:rPr>
        <w:t xml:space="preserve">. </w:t>
      </w:r>
      <w:r>
        <w:rPr>
          <w:rFonts w:asciiTheme="majorHAnsi" w:hAnsiTheme="majorHAnsi"/>
          <w:sz w:val="24"/>
        </w:rPr>
        <w:tab/>
      </w:r>
      <w:r w:rsidRPr="005C7428">
        <w:rPr>
          <w:rFonts w:asciiTheme="majorHAnsi" w:hAnsiTheme="majorHAnsi"/>
          <w:sz w:val="24"/>
          <w:u w:val="single"/>
        </w:rPr>
        <w:t>Use</w:t>
      </w:r>
      <w:r w:rsidRPr="005C7428">
        <w:rPr>
          <w:rFonts w:asciiTheme="majorHAnsi" w:hAnsiTheme="majorHAnsi"/>
          <w:sz w:val="24"/>
          <w:u w:val="single"/>
        </w:rPr>
        <w:t xml:space="preserve"> of Information Technology</w:t>
      </w:r>
      <w:r w:rsidR="0085688C">
        <w:rPr>
          <w:rFonts w:asciiTheme="majorHAnsi" w:hAnsiTheme="majorHAnsi"/>
          <w:sz w:val="24"/>
          <w:u w:val="single"/>
        </w:rPr>
        <w:t xml:space="preserve"> </w:t>
      </w:r>
    </w:p>
    <w:p w:rsidR="0034619E" w:rsidP="004B51CF" w14:paraId="2B6C4676" w14:textId="77777777">
      <w:pPr>
        <w:keepNext/>
        <w:spacing w:after="0" w:line="240" w:lineRule="auto"/>
        <w:rPr>
          <w:rFonts w:asciiTheme="majorHAnsi" w:hAnsiTheme="majorHAnsi"/>
          <w:i/>
          <w:sz w:val="24"/>
        </w:rPr>
      </w:pPr>
    </w:p>
    <w:p w:rsidR="0034619E" w:rsidRPr="00BA11CF" w:rsidP="004B51CF" w14:paraId="73D7F8F4" w14:textId="646768B7">
      <w:pPr>
        <w:keepNext/>
        <w:spacing w:after="0" w:line="240" w:lineRule="auto"/>
        <w:rPr>
          <w:rFonts w:asciiTheme="majorHAnsi" w:hAnsiTheme="majorHAnsi"/>
          <w:sz w:val="24"/>
          <w:szCs w:val="24"/>
        </w:rPr>
      </w:pPr>
      <w:r w:rsidRPr="00BA11CF">
        <w:rPr>
          <w:rFonts w:asciiTheme="majorHAnsi" w:hAnsiTheme="majorHAnsi"/>
          <w:sz w:val="24"/>
          <w:szCs w:val="24"/>
        </w:rPr>
        <w:t xml:space="preserve">To address the </w:t>
      </w:r>
      <w:r w:rsidRPr="00BA11CF">
        <w:rPr>
          <w:rFonts w:asciiTheme="majorHAnsi" w:hAnsiTheme="majorHAnsi"/>
          <w:sz w:val="24"/>
          <w:szCs w:val="24"/>
        </w:rPr>
        <w:t xml:space="preserve">hazard </w:t>
      </w:r>
      <w:r>
        <w:rPr>
          <w:rFonts w:asciiTheme="majorHAnsi" w:hAnsiTheme="majorHAnsi"/>
          <w:sz w:val="24"/>
          <w:szCs w:val="24"/>
        </w:rPr>
        <w:t>posed</w:t>
      </w:r>
      <w:r w:rsidRPr="00BA11CF">
        <w:rPr>
          <w:rFonts w:asciiTheme="majorHAnsi" w:hAnsiTheme="majorHAnsi"/>
          <w:sz w:val="24"/>
          <w:szCs w:val="24"/>
        </w:rPr>
        <w:t xml:space="preserve">, the </w:t>
      </w:r>
      <w:r>
        <w:rPr>
          <w:rFonts w:asciiTheme="majorHAnsi" w:hAnsiTheme="majorHAnsi"/>
          <w:sz w:val="24"/>
          <w:szCs w:val="24"/>
        </w:rPr>
        <w:t>proposed</w:t>
      </w:r>
      <w:r w:rsidRPr="00BA11CF">
        <w:rPr>
          <w:rFonts w:asciiTheme="majorHAnsi" w:hAnsiTheme="majorHAnsi"/>
          <w:sz w:val="24"/>
          <w:szCs w:val="24"/>
        </w:rPr>
        <w:t xml:space="preserve"> rule requires </w:t>
      </w:r>
      <w:r w:rsidRPr="00BA11CF">
        <w:rPr>
          <w:rFonts w:asciiTheme="majorHAnsi" w:hAnsiTheme="majorHAnsi"/>
          <w:sz w:val="24"/>
          <w:szCs w:val="24"/>
        </w:rPr>
        <w:t>warning</w:t>
      </w:r>
      <w:r>
        <w:rPr>
          <w:rFonts w:asciiTheme="majorHAnsi" w:hAnsiTheme="majorHAnsi"/>
          <w:sz w:val="24"/>
          <w:szCs w:val="24"/>
        </w:rPr>
        <w:t>s and labeling</w:t>
      </w:r>
      <w:r w:rsidR="00F440D4">
        <w:rPr>
          <w:rFonts w:asciiTheme="majorHAnsi" w:hAnsiTheme="majorHAnsi"/>
          <w:sz w:val="24"/>
          <w:szCs w:val="24"/>
        </w:rPr>
        <w:t xml:space="preserve"> requirements for </w:t>
      </w:r>
      <w:r w:rsidR="00610F7D">
        <w:rPr>
          <w:rFonts w:asciiTheme="majorHAnsi" w:hAnsiTheme="majorHAnsi"/>
          <w:sz w:val="24"/>
          <w:szCs w:val="24"/>
        </w:rPr>
        <w:t>neck floats</w:t>
      </w:r>
      <w:r w:rsidR="009B6C0A">
        <w:rPr>
          <w:rFonts w:asciiTheme="majorHAnsi" w:hAnsiTheme="majorHAnsi"/>
          <w:sz w:val="24"/>
          <w:szCs w:val="24"/>
        </w:rPr>
        <w:t xml:space="preserve"> and packaging of </w:t>
      </w:r>
      <w:r w:rsidR="005C59E3">
        <w:rPr>
          <w:rFonts w:asciiTheme="majorHAnsi" w:hAnsiTheme="majorHAnsi"/>
          <w:sz w:val="24"/>
          <w:szCs w:val="24"/>
        </w:rPr>
        <w:t>neck float products</w:t>
      </w:r>
      <w:r w:rsidRPr="00BA11CF">
        <w:rPr>
          <w:rFonts w:asciiTheme="majorHAnsi" w:hAnsiTheme="majorHAnsi"/>
          <w:sz w:val="24"/>
          <w:szCs w:val="24"/>
        </w:rPr>
        <w:t xml:space="preserve">. </w:t>
      </w:r>
      <w:r w:rsidR="004B51CF">
        <w:rPr>
          <w:rFonts w:asciiTheme="majorHAnsi" w:hAnsiTheme="majorHAnsi"/>
          <w:sz w:val="24"/>
          <w:szCs w:val="24"/>
        </w:rPr>
        <w:t xml:space="preserve"> </w:t>
      </w:r>
      <w:r w:rsidR="001A1863">
        <w:rPr>
          <w:rFonts w:asciiTheme="majorHAnsi" w:hAnsiTheme="majorHAnsi"/>
          <w:sz w:val="24"/>
          <w:szCs w:val="24"/>
        </w:rPr>
        <w:t>On-product warnings are not digital in nature</w:t>
      </w:r>
      <w:r w:rsidR="000C20F0">
        <w:rPr>
          <w:rFonts w:asciiTheme="majorHAnsi" w:hAnsiTheme="majorHAnsi"/>
          <w:sz w:val="24"/>
          <w:szCs w:val="24"/>
        </w:rPr>
        <w:t>;</w:t>
      </w:r>
      <w:r w:rsidR="005A5328">
        <w:rPr>
          <w:rFonts w:asciiTheme="majorHAnsi" w:hAnsiTheme="majorHAnsi"/>
          <w:sz w:val="24"/>
          <w:szCs w:val="24"/>
        </w:rPr>
        <w:t xml:space="preserve"> </w:t>
      </w:r>
      <w:r w:rsidR="001A1863">
        <w:rPr>
          <w:rFonts w:asciiTheme="majorHAnsi" w:hAnsiTheme="majorHAnsi"/>
          <w:sz w:val="24"/>
          <w:szCs w:val="24"/>
        </w:rPr>
        <w:t>however</w:t>
      </w:r>
      <w:r w:rsidR="00DD6289">
        <w:rPr>
          <w:rFonts w:asciiTheme="majorHAnsi" w:hAnsiTheme="majorHAnsi"/>
          <w:sz w:val="24"/>
          <w:szCs w:val="24"/>
        </w:rPr>
        <w:t>,</w:t>
      </w:r>
      <w:r w:rsidR="001A1863">
        <w:rPr>
          <w:rFonts w:asciiTheme="majorHAnsi" w:hAnsiTheme="majorHAnsi"/>
          <w:sz w:val="24"/>
          <w:szCs w:val="24"/>
        </w:rPr>
        <w:t xml:space="preserve"> </w:t>
      </w:r>
      <w:r>
        <w:rPr>
          <w:rFonts w:asciiTheme="majorHAnsi" w:hAnsiTheme="majorHAnsi"/>
          <w:sz w:val="24"/>
          <w:szCs w:val="24"/>
        </w:rPr>
        <w:t>CPSC staff utilizes appropriate forms of information technology, such as electronic communication, to reduce unnecessary burden.</w:t>
      </w:r>
    </w:p>
    <w:p w:rsidR="008635C4" w:rsidP="006E563D" w14:paraId="631708B7" w14:textId="289D08ED">
      <w:pPr>
        <w:spacing w:after="0" w:line="240" w:lineRule="auto"/>
        <w:rPr>
          <w:rFonts w:asciiTheme="majorHAnsi" w:hAnsiTheme="majorHAnsi"/>
          <w:i/>
          <w:sz w:val="24"/>
        </w:rPr>
      </w:pPr>
      <w:r w:rsidRPr="005C7428">
        <w:rPr>
          <w:rFonts w:asciiTheme="majorHAnsi" w:hAnsiTheme="majorHAnsi"/>
          <w:i/>
          <w:sz w:val="24"/>
        </w:rPr>
        <w:t xml:space="preserve"> </w:t>
      </w:r>
    </w:p>
    <w:p w:rsidR="008635C4" w:rsidRPr="0085688C" w:rsidP="006E563D" w14:paraId="05B649AC" w14:textId="07E18C6E">
      <w:pPr>
        <w:spacing w:after="0" w:line="240" w:lineRule="auto"/>
        <w:rPr>
          <w:rFonts w:asciiTheme="majorHAnsi" w:hAnsiTheme="majorHAnsi"/>
          <w:sz w:val="24"/>
        </w:rPr>
      </w:pPr>
      <w:r>
        <w:rPr>
          <w:rFonts w:asciiTheme="majorHAnsi" w:hAnsiTheme="majorHAnsi"/>
          <w:sz w:val="24"/>
        </w:rPr>
        <w:t>4</w:t>
      </w:r>
      <w:r>
        <w:rPr>
          <w:rFonts w:asciiTheme="majorHAnsi" w:hAnsiTheme="majorHAnsi"/>
          <w:sz w:val="24"/>
        </w:rPr>
        <w:t xml:space="preserve">. </w:t>
      </w:r>
      <w:r>
        <w:rPr>
          <w:rFonts w:asciiTheme="majorHAnsi" w:hAnsiTheme="majorHAnsi"/>
          <w:sz w:val="24"/>
        </w:rPr>
        <w:tab/>
      </w:r>
      <w:r w:rsidRPr="008635C4">
        <w:rPr>
          <w:rFonts w:asciiTheme="majorHAnsi" w:hAnsiTheme="majorHAnsi"/>
          <w:sz w:val="24"/>
          <w:u w:val="single"/>
        </w:rPr>
        <w:t>Non</w:t>
      </w:r>
      <w:r w:rsidRPr="008635C4">
        <w:rPr>
          <w:rFonts w:asciiTheme="majorHAnsi" w:hAnsiTheme="majorHAnsi"/>
          <w:sz w:val="24"/>
          <w:u w:val="single"/>
        </w:rPr>
        <w:t>-duplication</w:t>
      </w:r>
      <w:r w:rsidR="0085688C">
        <w:rPr>
          <w:rFonts w:asciiTheme="majorHAnsi" w:hAnsiTheme="majorHAnsi"/>
          <w:sz w:val="24"/>
          <w:u w:val="single"/>
        </w:rPr>
        <w:t xml:space="preserve"> </w:t>
      </w:r>
    </w:p>
    <w:p w:rsidR="0034619E" w:rsidP="006E563D" w14:paraId="21475A90" w14:textId="77777777">
      <w:pPr>
        <w:spacing w:after="0" w:line="240" w:lineRule="auto"/>
        <w:rPr>
          <w:rFonts w:asciiTheme="majorHAnsi" w:hAnsiTheme="majorHAnsi"/>
          <w:i/>
          <w:sz w:val="24"/>
        </w:rPr>
      </w:pPr>
    </w:p>
    <w:p w:rsidR="00CA15B1" w:rsidP="006E563D" w14:paraId="2D462F54" w14:textId="2516B936">
      <w:pPr>
        <w:spacing w:after="0" w:line="240" w:lineRule="auto"/>
        <w:rPr>
          <w:rFonts w:asciiTheme="majorHAnsi" w:hAnsiTheme="majorHAnsi"/>
          <w:i/>
          <w:sz w:val="24"/>
        </w:rPr>
      </w:pPr>
      <w:r w:rsidRPr="0034619E">
        <w:rPr>
          <w:rFonts w:asciiTheme="majorHAnsi" w:hAnsiTheme="majorHAnsi"/>
          <w:sz w:val="24"/>
        </w:rPr>
        <w:t>The information obtained through this collection is unique and is not already available for use or adaptation from another source.</w:t>
      </w:r>
      <w:r w:rsidRPr="00200261">
        <w:rPr>
          <w:rFonts w:asciiTheme="majorHAnsi" w:hAnsiTheme="majorHAnsi"/>
          <w:sz w:val="24"/>
        </w:rPr>
        <w:t xml:space="preserve"> </w:t>
      </w:r>
    </w:p>
    <w:p w:rsidR="00CA15B1" w:rsidP="006E563D" w14:paraId="789273C5" w14:textId="77777777">
      <w:pPr>
        <w:spacing w:after="0" w:line="240" w:lineRule="auto"/>
        <w:rPr>
          <w:rFonts w:asciiTheme="majorHAnsi" w:hAnsiTheme="majorHAnsi"/>
          <w:i/>
          <w:sz w:val="24"/>
        </w:rPr>
      </w:pPr>
    </w:p>
    <w:p w:rsidR="00CA15B1" w:rsidP="006E563D" w14:paraId="25703505" w14:textId="2B65DF24">
      <w:pPr>
        <w:spacing w:after="0" w:line="240" w:lineRule="auto"/>
        <w:rPr>
          <w:rFonts w:asciiTheme="majorHAnsi" w:hAnsiTheme="majorHAnsi"/>
          <w:sz w:val="24"/>
        </w:rPr>
      </w:pPr>
      <w:r>
        <w:rPr>
          <w:rFonts w:asciiTheme="majorHAnsi" w:hAnsiTheme="majorHAnsi"/>
          <w:sz w:val="24"/>
        </w:rPr>
        <w:t>5</w:t>
      </w:r>
      <w:r>
        <w:rPr>
          <w:rFonts w:asciiTheme="majorHAnsi" w:hAnsiTheme="majorHAnsi"/>
          <w:sz w:val="24"/>
        </w:rPr>
        <w:t xml:space="preserve">. </w:t>
      </w:r>
      <w:r>
        <w:rPr>
          <w:rFonts w:asciiTheme="majorHAnsi" w:hAnsiTheme="majorHAnsi"/>
          <w:sz w:val="24"/>
        </w:rPr>
        <w:tab/>
      </w:r>
      <w:r w:rsidRPr="00CA15B1">
        <w:rPr>
          <w:rFonts w:asciiTheme="majorHAnsi" w:hAnsiTheme="majorHAnsi"/>
          <w:sz w:val="24"/>
          <w:u w:val="single"/>
        </w:rPr>
        <w:t>Burden</w:t>
      </w:r>
      <w:r w:rsidRPr="00CA15B1">
        <w:rPr>
          <w:rFonts w:asciiTheme="majorHAnsi" w:hAnsiTheme="majorHAnsi"/>
          <w:sz w:val="24"/>
          <w:u w:val="single"/>
        </w:rPr>
        <w:t xml:space="preserve"> on Small Businesses</w:t>
      </w:r>
    </w:p>
    <w:p w:rsidR="002567F9" w:rsidP="006E563D" w14:paraId="24742EF7" w14:textId="77777777">
      <w:pPr>
        <w:spacing w:after="0" w:line="240" w:lineRule="auto"/>
        <w:rPr>
          <w:rFonts w:asciiTheme="majorHAnsi" w:hAnsiTheme="majorHAnsi"/>
          <w:i/>
          <w:sz w:val="24"/>
        </w:rPr>
      </w:pPr>
    </w:p>
    <w:p w:rsidR="009337F6" w:rsidRPr="009337F6" w:rsidP="009337F6" w14:paraId="3F9A6609" w14:textId="64D2F96C">
      <w:pPr>
        <w:spacing w:after="0" w:line="240" w:lineRule="auto"/>
        <w:rPr>
          <w:rFonts w:asciiTheme="majorHAnsi" w:hAnsiTheme="majorHAnsi"/>
          <w:sz w:val="24"/>
          <w:szCs w:val="24"/>
        </w:rPr>
      </w:pPr>
      <w:r>
        <w:rPr>
          <w:rFonts w:asciiTheme="majorHAnsi" w:hAnsiTheme="majorHAnsi" w:cs="Melior"/>
          <w:sz w:val="24"/>
          <w:szCs w:val="24"/>
        </w:rPr>
        <w:t xml:space="preserve">This information collection </w:t>
      </w:r>
      <w:r w:rsidR="00B90B15">
        <w:rPr>
          <w:rFonts w:asciiTheme="majorHAnsi" w:hAnsiTheme="majorHAnsi" w:cs="Melior"/>
          <w:sz w:val="24"/>
          <w:szCs w:val="24"/>
        </w:rPr>
        <w:t>would</w:t>
      </w:r>
      <w:r>
        <w:rPr>
          <w:rFonts w:asciiTheme="majorHAnsi" w:hAnsiTheme="majorHAnsi" w:cs="Melior"/>
          <w:sz w:val="24"/>
          <w:szCs w:val="24"/>
        </w:rPr>
        <w:t xml:space="preserve"> have a significant impact on a substantial number of small entities</w:t>
      </w:r>
      <w:r w:rsidR="00B90B15">
        <w:rPr>
          <w:rFonts w:asciiTheme="majorHAnsi" w:hAnsiTheme="majorHAnsi" w:cs="Melior"/>
          <w:sz w:val="24"/>
          <w:szCs w:val="24"/>
        </w:rPr>
        <w:t xml:space="preserve">, primarily from </w:t>
      </w:r>
      <w:r w:rsidR="00511997">
        <w:rPr>
          <w:rFonts w:asciiTheme="majorHAnsi" w:hAnsiTheme="majorHAnsi" w:cs="Melior"/>
          <w:sz w:val="24"/>
          <w:szCs w:val="24"/>
        </w:rPr>
        <w:t xml:space="preserve">labeling and literature updates and certification </w:t>
      </w:r>
      <w:r w:rsidR="00B11C33">
        <w:rPr>
          <w:rFonts w:asciiTheme="majorHAnsi" w:hAnsiTheme="majorHAnsi" w:cs="Melior"/>
          <w:sz w:val="24"/>
          <w:szCs w:val="24"/>
        </w:rPr>
        <w:t>costs</w:t>
      </w:r>
      <w:r>
        <w:rPr>
          <w:rFonts w:asciiTheme="majorHAnsi" w:hAnsiTheme="majorHAnsi" w:cs="Melior"/>
          <w:sz w:val="24"/>
          <w:szCs w:val="24"/>
        </w:rPr>
        <w:t xml:space="preserve">. </w:t>
      </w:r>
    </w:p>
    <w:p w:rsidR="009337F6" w:rsidRPr="009337F6" w:rsidP="003A1787" w14:paraId="7E21EBD9" w14:textId="77777777">
      <w:pPr>
        <w:spacing w:after="0" w:line="240" w:lineRule="auto"/>
        <w:rPr>
          <w:rFonts w:asciiTheme="majorHAnsi" w:hAnsiTheme="majorHAnsi"/>
          <w:sz w:val="24"/>
          <w:szCs w:val="24"/>
        </w:rPr>
      </w:pPr>
    </w:p>
    <w:p w:rsidR="0034619E" w:rsidP="002B1F07" w14:paraId="35880442" w14:textId="7473D7C4">
      <w:pPr>
        <w:spacing w:after="0" w:line="240" w:lineRule="auto"/>
        <w:rPr>
          <w:rFonts w:asciiTheme="majorHAnsi" w:hAnsiTheme="majorHAnsi"/>
          <w:sz w:val="24"/>
          <w:szCs w:val="24"/>
        </w:rPr>
      </w:pPr>
      <w:r w:rsidRPr="002B1F07">
        <w:rPr>
          <w:rFonts w:asciiTheme="majorHAnsi" w:hAnsiTheme="majorHAnsi"/>
          <w:sz w:val="24"/>
          <w:szCs w:val="24"/>
        </w:rPr>
        <w:t xml:space="preserve">To reduce the impact of the final rule on small firms, CPSC provides a variety of resources to help both new and experienced small businesses learn about safety requirements that apply to consumer products, including the CPSC Regulatory Robot, </w:t>
      </w:r>
      <w:r w:rsidR="00221011">
        <w:rPr>
          <w:rFonts w:asciiTheme="majorHAnsi" w:hAnsiTheme="majorHAnsi"/>
          <w:sz w:val="24"/>
          <w:szCs w:val="24"/>
        </w:rPr>
        <w:t xml:space="preserve">and </w:t>
      </w:r>
      <w:r w:rsidRPr="002B1F07">
        <w:rPr>
          <w:rFonts w:asciiTheme="majorHAnsi" w:hAnsiTheme="majorHAnsi"/>
          <w:sz w:val="24"/>
          <w:szCs w:val="24"/>
        </w:rPr>
        <w:t xml:space="preserve">small business education videos. Many of these resources can be accessed online at: </w:t>
      </w:r>
      <w:hyperlink r:id="rId10" w:history="1">
        <w:r w:rsidRPr="002B1F07">
          <w:rPr>
            <w:rStyle w:val="Hyperlink"/>
            <w:rFonts w:asciiTheme="majorHAnsi" w:hAnsiTheme="majorHAnsi"/>
            <w:sz w:val="24"/>
            <w:szCs w:val="24"/>
          </w:rPr>
          <w:t>https://www.cpsc.gov/Business--Manufacturing/Small-Business-Resources</w:t>
        </w:r>
      </w:hyperlink>
      <w:r w:rsidRPr="002B1F07">
        <w:rPr>
          <w:rFonts w:asciiTheme="majorHAnsi" w:hAnsiTheme="majorHAnsi"/>
          <w:sz w:val="24"/>
          <w:szCs w:val="24"/>
        </w:rPr>
        <w:t>.</w:t>
      </w:r>
    </w:p>
    <w:p w:rsidR="002B1F07" w:rsidRPr="002B1F07" w:rsidP="002B1F07" w14:paraId="3B3C6880" w14:textId="77777777">
      <w:pPr>
        <w:spacing w:after="0" w:line="240" w:lineRule="auto"/>
        <w:rPr>
          <w:rFonts w:asciiTheme="majorHAnsi" w:hAnsiTheme="majorHAnsi"/>
          <w:i/>
          <w:sz w:val="24"/>
          <w:szCs w:val="24"/>
        </w:rPr>
      </w:pPr>
    </w:p>
    <w:p w:rsidR="002567F9" w:rsidRPr="0085688C" w:rsidP="006E563D" w14:paraId="183A88C8" w14:textId="7B702B41">
      <w:pPr>
        <w:spacing w:after="0" w:line="240" w:lineRule="auto"/>
        <w:rPr>
          <w:rFonts w:asciiTheme="majorHAnsi" w:hAnsiTheme="majorHAnsi"/>
          <w:sz w:val="24"/>
        </w:rPr>
      </w:pPr>
      <w:r w:rsidRPr="002567F9">
        <w:rPr>
          <w:rFonts w:asciiTheme="majorHAnsi" w:hAnsiTheme="majorHAnsi"/>
          <w:sz w:val="24"/>
        </w:rPr>
        <w:t>6</w:t>
      </w:r>
      <w:r w:rsidRPr="002567F9">
        <w:rPr>
          <w:rFonts w:asciiTheme="majorHAnsi" w:hAnsiTheme="majorHAnsi"/>
          <w:sz w:val="24"/>
        </w:rPr>
        <w:t>.</w:t>
      </w:r>
      <w:r>
        <w:rPr>
          <w:rFonts w:asciiTheme="majorHAnsi" w:hAnsiTheme="majorHAnsi"/>
          <w:sz w:val="24"/>
        </w:rPr>
        <w:tab/>
        <w:t xml:space="preserve"> </w:t>
      </w:r>
      <w:r w:rsidRPr="002567F9">
        <w:rPr>
          <w:rFonts w:asciiTheme="majorHAnsi" w:hAnsiTheme="majorHAnsi"/>
          <w:sz w:val="24"/>
          <w:u w:val="single"/>
        </w:rPr>
        <w:t>Less</w:t>
      </w:r>
      <w:r w:rsidRPr="002567F9">
        <w:rPr>
          <w:rFonts w:asciiTheme="majorHAnsi" w:hAnsiTheme="majorHAnsi"/>
          <w:sz w:val="24"/>
          <w:u w:val="single"/>
        </w:rPr>
        <w:t xml:space="preserve"> Frequent </w:t>
      </w:r>
      <w:r w:rsidRPr="002567F9" w:rsidR="0085688C">
        <w:rPr>
          <w:rFonts w:asciiTheme="majorHAnsi" w:hAnsiTheme="majorHAnsi"/>
          <w:sz w:val="24"/>
          <w:u w:val="single"/>
        </w:rPr>
        <w:t>Collection</w:t>
      </w:r>
      <w:r w:rsidR="0085688C">
        <w:rPr>
          <w:rFonts w:asciiTheme="majorHAnsi" w:hAnsiTheme="majorHAnsi"/>
          <w:sz w:val="24"/>
          <w:u w:val="single"/>
        </w:rPr>
        <w:t xml:space="preserve"> </w:t>
      </w:r>
    </w:p>
    <w:p w:rsidR="00A45077" w:rsidP="00830F87" w14:paraId="333FB913" w14:textId="77777777">
      <w:pPr>
        <w:autoSpaceDE w:val="0"/>
        <w:autoSpaceDN w:val="0"/>
        <w:adjustRightInd w:val="0"/>
        <w:spacing w:after="0" w:line="240" w:lineRule="auto"/>
        <w:rPr>
          <w:rFonts w:asciiTheme="majorHAnsi" w:hAnsiTheme="majorHAnsi"/>
          <w:i/>
          <w:sz w:val="24"/>
        </w:rPr>
      </w:pPr>
    </w:p>
    <w:p w:rsidR="00D257A1" w:rsidP="00864D59" w14:paraId="6936C83A" w14:textId="6D0995E9">
      <w:pPr>
        <w:autoSpaceDE w:val="0"/>
        <w:autoSpaceDN w:val="0"/>
        <w:adjustRightInd w:val="0"/>
        <w:spacing w:after="0" w:line="240" w:lineRule="auto"/>
        <w:rPr>
          <w:rFonts w:asciiTheme="majorHAnsi" w:hAnsiTheme="majorHAnsi" w:cs="Melior"/>
          <w:sz w:val="24"/>
          <w:szCs w:val="24"/>
        </w:rPr>
      </w:pPr>
      <w:r>
        <w:rPr>
          <w:rFonts w:asciiTheme="majorHAnsi" w:hAnsiTheme="majorHAnsi" w:cs="Melior"/>
          <w:sz w:val="24"/>
          <w:szCs w:val="24"/>
        </w:rPr>
        <w:t>From January 2019 through January 2024, CPSC staff identified 115 incidents in</w:t>
      </w:r>
      <w:r w:rsidR="00076F42">
        <w:rPr>
          <w:rFonts w:asciiTheme="majorHAnsi" w:hAnsiTheme="majorHAnsi" w:cs="Melior"/>
          <w:sz w:val="24"/>
          <w:szCs w:val="24"/>
        </w:rPr>
        <w:t xml:space="preserve"> the Consumer Product Safety Ri</w:t>
      </w:r>
      <w:r w:rsidR="00221011">
        <w:rPr>
          <w:rFonts w:asciiTheme="majorHAnsi" w:hAnsiTheme="majorHAnsi" w:cs="Melior"/>
          <w:sz w:val="24"/>
          <w:szCs w:val="24"/>
        </w:rPr>
        <w:t>s</w:t>
      </w:r>
      <w:r w:rsidR="00076F42">
        <w:rPr>
          <w:rFonts w:asciiTheme="majorHAnsi" w:hAnsiTheme="majorHAnsi" w:cs="Melior"/>
          <w:sz w:val="24"/>
          <w:szCs w:val="24"/>
        </w:rPr>
        <w:t>k Management System (CPSRMS) associated with the use of neck floats</w:t>
      </w:r>
      <w:r w:rsidRPr="00864D59">
        <w:rPr>
          <w:rFonts w:asciiTheme="majorHAnsi" w:hAnsiTheme="majorHAnsi" w:cs="Melior"/>
          <w:sz w:val="24"/>
          <w:szCs w:val="24"/>
        </w:rPr>
        <w:t xml:space="preserve">. </w:t>
      </w:r>
      <w:r w:rsidR="00B215E2">
        <w:rPr>
          <w:rFonts w:asciiTheme="majorHAnsi" w:hAnsiTheme="majorHAnsi" w:cs="Melior"/>
          <w:sz w:val="24"/>
          <w:szCs w:val="24"/>
        </w:rPr>
        <w:t>Two of these incidents resulted in fatality, two incidents led to hospitalization, five incidents led to emergency department treatment</w:t>
      </w:r>
      <w:r w:rsidR="00ED7C5B">
        <w:rPr>
          <w:rFonts w:asciiTheme="majorHAnsi" w:hAnsiTheme="majorHAnsi" w:cs="Melior"/>
          <w:sz w:val="24"/>
          <w:szCs w:val="24"/>
        </w:rPr>
        <w:t>, and one incident led to care by a medical professional. The remaining 105 incidents identified in CPSRMS noted home care</w:t>
      </w:r>
      <w:r w:rsidR="003C2403">
        <w:rPr>
          <w:rFonts w:asciiTheme="majorHAnsi" w:hAnsiTheme="majorHAnsi" w:cs="Melior"/>
          <w:sz w:val="24"/>
          <w:szCs w:val="24"/>
        </w:rPr>
        <w:t xml:space="preserve">. In many of the non-fatal incidents, drowning appears to have been averted only due to quick action by a caregiver to rescue the infant. </w:t>
      </w:r>
      <w:r w:rsidR="00A1673E">
        <w:rPr>
          <w:rFonts w:asciiTheme="majorHAnsi" w:hAnsiTheme="majorHAnsi" w:cs="Melior"/>
          <w:sz w:val="24"/>
          <w:szCs w:val="24"/>
        </w:rPr>
        <w:t>Of the reported incidents that indicate a child’s age, children’s ages range from 17 days to 12 months old.</w:t>
      </w:r>
    </w:p>
    <w:p w:rsidR="00864D59" w:rsidP="00864D59" w14:paraId="029E4DFF" w14:textId="77777777">
      <w:pPr>
        <w:autoSpaceDE w:val="0"/>
        <w:autoSpaceDN w:val="0"/>
        <w:adjustRightInd w:val="0"/>
        <w:spacing w:after="0" w:line="240" w:lineRule="auto"/>
        <w:rPr>
          <w:rFonts w:asciiTheme="majorHAnsi" w:hAnsiTheme="majorHAnsi"/>
          <w:sz w:val="24"/>
          <w:szCs w:val="24"/>
        </w:rPr>
      </w:pPr>
    </w:p>
    <w:p w:rsidR="00CF52ED" w:rsidRPr="00CF52ED" w:rsidP="00FB5BC6" w14:paraId="15DE048A" w14:textId="0E483991">
      <w:pPr>
        <w:autoSpaceDE w:val="0"/>
        <w:autoSpaceDN w:val="0"/>
        <w:adjustRightInd w:val="0"/>
        <w:spacing w:after="0" w:line="240" w:lineRule="auto"/>
        <w:rPr>
          <w:rFonts w:asciiTheme="majorHAnsi" w:hAnsiTheme="majorHAnsi"/>
          <w:i/>
          <w:sz w:val="24"/>
          <w:szCs w:val="24"/>
        </w:rPr>
      </w:pPr>
      <w:r>
        <w:rPr>
          <w:rFonts w:asciiTheme="majorHAnsi" w:hAnsiTheme="majorHAnsi"/>
          <w:sz w:val="24"/>
          <w:szCs w:val="24"/>
        </w:rPr>
        <w:t xml:space="preserve">If the </w:t>
      </w:r>
      <w:r>
        <w:rPr>
          <w:rFonts w:asciiTheme="majorHAnsi" w:hAnsiTheme="majorHAnsi"/>
          <w:sz w:val="24"/>
          <w:szCs w:val="24"/>
        </w:rPr>
        <w:t>information collection is conducted less frequently this could reduce the effectiveness of the proposed rule</w:t>
      </w:r>
      <w:r w:rsidRPr="00CF52ED">
        <w:rPr>
          <w:rFonts w:asciiTheme="majorHAnsi" w:hAnsiTheme="majorHAnsi"/>
          <w:sz w:val="24"/>
          <w:szCs w:val="24"/>
        </w:rPr>
        <w:t>.</w:t>
      </w:r>
    </w:p>
    <w:p w:rsidR="00F86C35" w:rsidP="006E563D" w14:paraId="0717A441" w14:textId="77777777">
      <w:pPr>
        <w:spacing w:after="0" w:line="240" w:lineRule="auto"/>
        <w:rPr>
          <w:rFonts w:asciiTheme="majorHAnsi" w:hAnsiTheme="majorHAnsi"/>
          <w:i/>
          <w:sz w:val="24"/>
        </w:rPr>
      </w:pPr>
    </w:p>
    <w:p w:rsidR="00F86C35" w:rsidP="00EA2FF4" w14:paraId="31051041" w14:textId="2C312968">
      <w:pPr>
        <w:keepNext/>
        <w:spacing w:after="0" w:line="240" w:lineRule="auto"/>
        <w:rPr>
          <w:rFonts w:asciiTheme="majorHAnsi" w:hAnsiTheme="majorHAnsi"/>
          <w:sz w:val="24"/>
          <w:u w:val="single"/>
        </w:rPr>
      </w:pPr>
      <w:r>
        <w:rPr>
          <w:rFonts w:asciiTheme="majorHAnsi" w:hAnsiTheme="majorHAnsi"/>
          <w:i/>
          <w:sz w:val="24"/>
        </w:rPr>
        <w:t>7</w:t>
      </w:r>
      <w:r>
        <w:rPr>
          <w:rFonts w:asciiTheme="majorHAnsi" w:hAnsiTheme="majorHAnsi"/>
          <w:i/>
          <w:sz w:val="24"/>
        </w:rPr>
        <w:t xml:space="preserve">. </w:t>
      </w:r>
      <w:r>
        <w:rPr>
          <w:rFonts w:asciiTheme="majorHAnsi" w:hAnsiTheme="majorHAnsi"/>
          <w:i/>
          <w:sz w:val="24"/>
        </w:rPr>
        <w:tab/>
      </w:r>
      <w:r w:rsidRPr="00F86C35">
        <w:rPr>
          <w:rFonts w:asciiTheme="majorHAnsi" w:hAnsiTheme="majorHAnsi"/>
          <w:sz w:val="24"/>
          <w:u w:val="single"/>
        </w:rPr>
        <w:t>Paperwork</w:t>
      </w:r>
      <w:r w:rsidRPr="00F86C35">
        <w:rPr>
          <w:rFonts w:asciiTheme="majorHAnsi" w:hAnsiTheme="majorHAnsi"/>
          <w:sz w:val="24"/>
          <w:u w:val="single"/>
        </w:rPr>
        <w:t xml:space="preserve"> Reduction Act Guidelines</w:t>
      </w:r>
    </w:p>
    <w:p w:rsidR="00200261" w:rsidP="00EA2FF4" w14:paraId="08E4788E" w14:textId="3B49ACD0">
      <w:pPr>
        <w:pStyle w:val="NormalWeb"/>
        <w:keepNext/>
        <w:spacing w:line="288" w:lineRule="atLeast"/>
        <w:rPr>
          <w:rFonts w:asciiTheme="majorHAnsi" w:eastAsiaTheme="minorHAnsi" w:hAnsiTheme="majorHAnsi" w:cstheme="minorBidi"/>
          <w:i/>
          <w:szCs w:val="22"/>
        </w:rPr>
      </w:pPr>
      <w:r w:rsidRPr="00A45077">
        <w:rPr>
          <w:rFonts w:asciiTheme="majorHAnsi" w:eastAsiaTheme="minorHAnsi" w:hAnsiTheme="majorHAnsi" w:cstheme="minorBidi"/>
          <w:szCs w:val="22"/>
        </w:rPr>
        <w:t>This collection of information does not require</w:t>
      </w:r>
      <w:r w:rsidR="00801AAC">
        <w:rPr>
          <w:rFonts w:asciiTheme="majorHAnsi" w:eastAsiaTheme="minorHAnsi" w:hAnsiTheme="majorHAnsi" w:cstheme="minorBidi"/>
          <w:szCs w:val="22"/>
        </w:rPr>
        <w:t xml:space="preserve"> the</w:t>
      </w:r>
      <w:r w:rsidRPr="00A45077">
        <w:rPr>
          <w:rFonts w:asciiTheme="majorHAnsi" w:eastAsiaTheme="minorHAnsi" w:hAnsiTheme="majorHAnsi" w:cstheme="minorBidi"/>
          <w:szCs w:val="22"/>
        </w:rPr>
        <w:t xml:space="preserve"> collection to be conducted in a manner inconsistent with the guidelines delineated in 5 CFR 1320.5(d)(2).</w:t>
      </w:r>
    </w:p>
    <w:p w:rsidR="00200261" w:rsidP="00200261" w14:paraId="3FF19D1A" w14:textId="77777777">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8</w:t>
      </w:r>
      <w:r w:rsidRPr="00200261">
        <w:rPr>
          <w:rFonts w:asciiTheme="majorHAnsi" w:eastAsiaTheme="minorHAnsi" w:hAnsiTheme="majorHAnsi" w:cstheme="minorBidi"/>
          <w:szCs w:val="22"/>
        </w:rPr>
        <w:t xml:space="preserve">.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w:t>
      </w:r>
      <w:r w:rsidRPr="00200261">
        <w:rPr>
          <w:rFonts w:asciiTheme="majorHAnsi" w:eastAsiaTheme="minorHAnsi" w:hAnsiTheme="majorHAnsi" w:cstheme="minorBidi"/>
          <w:szCs w:val="22"/>
          <w:u w:val="single"/>
        </w:rPr>
        <w:t xml:space="preserve"> and Public Comments</w:t>
      </w:r>
    </w:p>
    <w:p w:rsidR="00200261" w:rsidP="00200261" w14:paraId="3324CD28" w14:textId="77777777">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rsidR="00200261" w:rsidP="00200261" w14:paraId="25DF41CA" w14:textId="50162CC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60-Day Federal Register Notice </w:t>
      </w:r>
      <w:r w:rsidR="00502FF3">
        <w:rPr>
          <w:rFonts w:asciiTheme="majorHAnsi" w:eastAsiaTheme="minorHAnsi" w:hAnsiTheme="majorHAnsi" w:cstheme="minorBidi"/>
          <w:szCs w:val="22"/>
        </w:rPr>
        <w:t xml:space="preserve">(FRN) </w:t>
      </w:r>
      <w:r>
        <w:rPr>
          <w:rFonts w:asciiTheme="majorHAnsi" w:eastAsiaTheme="minorHAnsi" w:hAnsiTheme="majorHAnsi" w:cstheme="minorBidi"/>
          <w:szCs w:val="22"/>
        </w:rPr>
        <w:t>for the collection published on</w:t>
      </w:r>
      <w:r w:rsidR="00105421">
        <w:rPr>
          <w:rFonts w:asciiTheme="majorHAnsi" w:eastAsiaTheme="minorHAnsi" w:hAnsiTheme="majorHAnsi" w:cstheme="minorBidi"/>
          <w:szCs w:val="22"/>
        </w:rPr>
        <w:t xml:space="preserve"> </w:t>
      </w:r>
      <w:r w:rsidR="00DF149F">
        <w:rPr>
          <w:rFonts w:asciiTheme="majorHAnsi" w:eastAsiaTheme="minorHAnsi" w:hAnsiTheme="majorHAnsi" w:cstheme="minorBidi"/>
          <w:szCs w:val="22"/>
        </w:rPr>
        <w:t>Wednesday</w:t>
      </w:r>
      <w:r w:rsidR="00105421">
        <w:rPr>
          <w:rFonts w:asciiTheme="majorHAnsi" w:eastAsiaTheme="minorHAnsi" w:hAnsiTheme="majorHAnsi" w:cstheme="minorBidi"/>
          <w:szCs w:val="22"/>
        </w:rPr>
        <w:t xml:space="preserve">, </w:t>
      </w:r>
      <w:r w:rsidR="00DF149F">
        <w:rPr>
          <w:rFonts w:asciiTheme="majorHAnsi" w:eastAsiaTheme="minorHAnsi" w:hAnsiTheme="majorHAnsi" w:cstheme="minorBidi"/>
          <w:szCs w:val="22"/>
        </w:rPr>
        <w:t>November</w:t>
      </w:r>
      <w:r w:rsidR="00864D59">
        <w:rPr>
          <w:rFonts w:asciiTheme="majorHAnsi" w:eastAsiaTheme="minorHAnsi" w:hAnsiTheme="majorHAnsi" w:cstheme="minorBidi"/>
          <w:szCs w:val="22"/>
        </w:rPr>
        <w:t xml:space="preserve"> </w:t>
      </w:r>
      <w:r w:rsidR="00DF149F">
        <w:rPr>
          <w:rFonts w:asciiTheme="majorHAnsi" w:eastAsiaTheme="minorHAnsi" w:hAnsiTheme="majorHAnsi" w:cstheme="minorBidi"/>
          <w:szCs w:val="22"/>
        </w:rPr>
        <w:t>20</w:t>
      </w:r>
      <w:r w:rsidR="00105421">
        <w:rPr>
          <w:rFonts w:asciiTheme="majorHAnsi" w:eastAsiaTheme="minorHAnsi" w:hAnsiTheme="majorHAnsi" w:cstheme="minorBidi"/>
          <w:szCs w:val="22"/>
        </w:rPr>
        <w:t>, 202</w:t>
      </w:r>
      <w:r w:rsidR="00FB5BC6">
        <w:rPr>
          <w:rFonts w:asciiTheme="majorHAnsi" w:eastAsiaTheme="minorHAnsi" w:hAnsiTheme="majorHAnsi" w:cstheme="minorBidi"/>
          <w:szCs w:val="22"/>
        </w:rPr>
        <w:t>4</w:t>
      </w:r>
      <w:r>
        <w:rPr>
          <w:rFonts w:asciiTheme="majorHAnsi" w:eastAsiaTheme="minorHAnsi" w:hAnsiTheme="majorHAnsi" w:cstheme="minorBidi"/>
          <w:szCs w:val="22"/>
        </w:rPr>
        <w:t>.  The 60-Day FRN citation is</w:t>
      </w:r>
      <w:r w:rsidR="00105421">
        <w:rPr>
          <w:rFonts w:asciiTheme="majorHAnsi" w:eastAsiaTheme="minorHAnsi" w:hAnsiTheme="majorHAnsi" w:cstheme="minorBidi"/>
          <w:szCs w:val="22"/>
        </w:rPr>
        <w:t xml:space="preserve"> 8</w:t>
      </w:r>
      <w:r w:rsidR="00FB5BC6">
        <w:rPr>
          <w:rFonts w:asciiTheme="majorHAnsi" w:eastAsiaTheme="minorHAnsi" w:hAnsiTheme="majorHAnsi" w:cstheme="minorBidi"/>
          <w:szCs w:val="22"/>
        </w:rPr>
        <w:t>9</w:t>
      </w:r>
      <w:r>
        <w:rPr>
          <w:rFonts w:asciiTheme="majorHAnsi" w:eastAsiaTheme="minorHAnsi" w:hAnsiTheme="majorHAnsi" w:cstheme="minorBidi"/>
          <w:szCs w:val="22"/>
        </w:rPr>
        <w:t xml:space="preserve"> FRN</w:t>
      </w:r>
      <w:r w:rsidR="00105421">
        <w:rPr>
          <w:rFonts w:asciiTheme="majorHAnsi" w:eastAsiaTheme="minorHAnsi" w:hAnsiTheme="majorHAnsi" w:cstheme="minorBidi"/>
          <w:szCs w:val="22"/>
        </w:rPr>
        <w:t xml:space="preserve"> </w:t>
      </w:r>
      <w:r w:rsidR="00E0101B">
        <w:rPr>
          <w:rFonts w:asciiTheme="majorHAnsi" w:eastAsiaTheme="minorHAnsi" w:hAnsiTheme="majorHAnsi" w:cstheme="minorBidi"/>
          <w:szCs w:val="22"/>
        </w:rPr>
        <w:t>91586</w:t>
      </w:r>
      <w:r>
        <w:rPr>
          <w:rFonts w:asciiTheme="majorHAnsi" w:eastAsiaTheme="minorHAnsi" w:hAnsiTheme="majorHAnsi" w:cstheme="minorBidi"/>
          <w:szCs w:val="22"/>
        </w:rPr>
        <w:t>.</w:t>
      </w:r>
      <w:r w:rsidR="00D257A1">
        <w:rPr>
          <w:rFonts w:asciiTheme="majorHAnsi" w:eastAsiaTheme="minorHAnsi" w:hAnsiTheme="majorHAnsi" w:cstheme="minorBidi"/>
          <w:szCs w:val="22"/>
        </w:rPr>
        <w:t xml:space="preserve"> </w:t>
      </w:r>
    </w:p>
    <w:p w:rsidR="00FF2D52" w:rsidP="000E1876" w14:paraId="2812F313" w14:textId="4F142F6C">
      <w:pPr>
        <w:autoSpaceDE w:val="0"/>
        <w:autoSpaceDN w:val="0"/>
        <w:adjustRightInd w:val="0"/>
        <w:spacing w:after="0" w:line="240" w:lineRule="auto"/>
        <w:rPr>
          <w:rFonts w:asciiTheme="majorHAnsi" w:hAnsiTheme="majorHAnsi"/>
          <w:sz w:val="24"/>
          <w:szCs w:val="24"/>
        </w:rPr>
      </w:pPr>
      <w:r w:rsidRPr="00FF2D52">
        <w:rPr>
          <w:rFonts w:asciiTheme="majorHAnsi" w:hAnsiTheme="majorHAnsi"/>
          <w:sz w:val="24"/>
          <w:szCs w:val="24"/>
        </w:rPr>
        <w:t xml:space="preserve">Pursuant to 44 U.S.C. 3506(c)(2)(A), </w:t>
      </w:r>
      <w:r>
        <w:rPr>
          <w:rFonts w:asciiTheme="majorHAnsi" w:hAnsiTheme="majorHAnsi"/>
          <w:sz w:val="24"/>
          <w:szCs w:val="24"/>
        </w:rPr>
        <w:t xml:space="preserve">the </w:t>
      </w:r>
      <w:r>
        <w:rPr>
          <w:rFonts w:asciiTheme="majorHAnsi" w:hAnsiTheme="majorHAnsi"/>
          <w:sz w:val="24"/>
          <w:szCs w:val="24"/>
        </w:rPr>
        <w:t>Commission</w:t>
      </w:r>
      <w:r w:rsidRPr="00FF2D52">
        <w:rPr>
          <w:rFonts w:asciiTheme="majorHAnsi" w:hAnsiTheme="majorHAnsi"/>
          <w:sz w:val="24"/>
          <w:szCs w:val="24"/>
        </w:rPr>
        <w:t xml:space="preserve"> invite</w:t>
      </w:r>
      <w:r w:rsidR="002E6173">
        <w:rPr>
          <w:rFonts w:asciiTheme="majorHAnsi" w:hAnsiTheme="majorHAnsi"/>
          <w:sz w:val="24"/>
          <w:szCs w:val="24"/>
        </w:rPr>
        <w:t>d</w:t>
      </w:r>
      <w:r w:rsidRPr="00FF2D52">
        <w:rPr>
          <w:rFonts w:asciiTheme="majorHAnsi" w:hAnsiTheme="majorHAnsi"/>
          <w:sz w:val="24"/>
          <w:szCs w:val="24"/>
        </w:rPr>
        <w:t xml:space="preserve"> comments </w:t>
      </w:r>
      <w:r w:rsidRPr="00FF2D52">
        <w:rPr>
          <w:rFonts w:asciiTheme="majorHAnsi" w:hAnsiTheme="majorHAnsi"/>
          <w:sz w:val="24"/>
          <w:szCs w:val="24"/>
        </w:rPr>
        <w:t xml:space="preserve">on: </w:t>
      </w:r>
    </w:p>
    <w:p w:rsidR="00FF2D52" w:rsidRPr="00FF2D52" w:rsidP="00FF2D52" w14:paraId="600EFEC7" w14:textId="7E57B73A">
      <w:pPr>
        <w:pStyle w:val="ListParagraph"/>
        <w:numPr>
          <w:ilvl w:val="0"/>
          <w:numId w:val="26"/>
        </w:numPr>
        <w:autoSpaceDE w:val="0"/>
        <w:autoSpaceDN w:val="0"/>
        <w:adjustRightInd w:val="0"/>
        <w:spacing w:after="0" w:line="240" w:lineRule="auto"/>
        <w:rPr>
          <w:rFonts w:asciiTheme="majorHAnsi" w:hAnsiTheme="majorHAnsi"/>
          <w:sz w:val="24"/>
          <w:szCs w:val="24"/>
        </w:rPr>
      </w:pPr>
      <w:r w:rsidRPr="00FF2D52">
        <w:rPr>
          <w:rFonts w:asciiTheme="majorHAnsi" w:hAnsiTheme="majorHAnsi"/>
          <w:sz w:val="24"/>
          <w:szCs w:val="24"/>
        </w:rPr>
        <w:t xml:space="preserve">whether the collection of information is necessary for the proper performance of CPSC’s functions, including whether the information will have practical </w:t>
      </w:r>
      <w:r w:rsidRPr="00FF2D52">
        <w:rPr>
          <w:rFonts w:asciiTheme="majorHAnsi" w:hAnsiTheme="majorHAnsi"/>
          <w:sz w:val="24"/>
          <w:szCs w:val="24"/>
        </w:rPr>
        <w:t>utility;</w:t>
      </w:r>
      <w:r w:rsidRPr="00FF2D52">
        <w:rPr>
          <w:rFonts w:asciiTheme="majorHAnsi" w:hAnsiTheme="majorHAnsi"/>
          <w:sz w:val="24"/>
          <w:szCs w:val="24"/>
        </w:rPr>
        <w:t xml:space="preserve"> </w:t>
      </w:r>
    </w:p>
    <w:p w:rsidR="00FF2D52" w:rsidRPr="00FF2D52" w:rsidP="00FF2D52" w14:paraId="50571DA6" w14:textId="7C2D3C84">
      <w:pPr>
        <w:pStyle w:val="ListParagraph"/>
        <w:numPr>
          <w:ilvl w:val="0"/>
          <w:numId w:val="26"/>
        </w:numPr>
        <w:autoSpaceDE w:val="0"/>
        <w:autoSpaceDN w:val="0"/>
        <w:adjustRightInd w:val="0"/>
        <w:spacing w:after="0" w:line="240" w:lineRule="auto"/>
        <w:rPr>
          <w:rFonts w:asciiTheme="majorHAnsi" w:hAnsiTheme="majorHAnsi"/>
          <w:sz w:val="24"/>
          <w:szCs w:val="24"/>
        </w:rPr>
      </w:pPr>
      <w:r w:rsidRPr="00FF2D52">
        <w:rPr>
          <w:rFonts w:asciiTheme="majorHAnsi" w:hAnsiTheme="majorHAnsi"/>
          <w:sz w:val="24"/>
          <w:szCs w:val="24"/>
        </w:rPr>
        <w:t xml:space="preserve">the accuracy of CPSC’s estimate of the burden of the proposed collection of information, including the validity of the methodology and assumptions </w:t>
      </w:r>
      <w:r w:rsidRPr="00FF2D52">
        <w:rPr>
          <w:rFonts w:asciiTheme="majorHAnsi" w:hAnsiTheme="majorHAnsi"/>
          <w:sz w:val="24"/>
          <w:szCs w:val="24"/>
        </w:rPr>
        <w:t>used;</w:t>
      </w:r>
      <w:r w:rsidRPr="00FF2D52">
        <w:rPr>
          <w:rFonts w:asciiTheme="majorHAnsi" w:hAnsiTheme="majorHAnsi"/>
          <w:sz w:val="24"/>
          <w:szCs w:val="24"/>
        </w:rPr>
        <w:t xml:space="preserve"> </w:t>
      </w:r>
    </w:p>
    <w:p w:rsidR="00FF2D52" w:rsidRPr="00FF2D52" w:rsidP="00FF2D52" w14:paraId="1B84B958" w14:textId="596D9B28">
      <w:pPr>
        <w:pStyle w:val="ListParagraph"/>
        <w:numPr>
          <w:ilvl w:val="0"/>
          <w:numId w:val="26"/>
        </w:numPr>
        <w:autoSpaceDE w:val="0"/>
        <w:autoSpaceDN w:val="0"/>
        <w:adjustRightInd w:val="0"/>
        <w:spacing w:after="0" w:line="240" w:lineRule="auto"/>
        <w:rPr>
          <w:rFonts w:asciiTheme="majorHAnsi" w:hAnsiTheme="majorHAnsi"/>
          <w:sz w:val="24"/>
          <w:szCs w:val="24"/>
        </w:rPr>
      </w:pPr>
      <w:r w:rsidRPr="00FF2D52">
        <w:rPr>
          <w:rFonts w:asciiTheme="majorHAnsi" w:hAnsiTheme="majorHAnsi"/>
          <w:sz w:val="24"/>
          <w:szCs w:val="24"/>
        </w:rPr>
        <w:t xml:space="preserve">ways to enhance the quality, utility, and clarity of the information to be </w:t>
      </w:r>
      <w:r w:rsidRPr="00FF2D52">
        <w:rPr>
          <w:rFonts w:asciiTheme="majorHAnsi" w:hAnsiTheme="majorHAnsi"/>
          <w:sz w:val="24"/>
          <w:szCs w:val="24"/>
        </w:rPr>
        <w:t>collected;</w:t>
      </w:r>
      <w:r w:rsidRPr="00FF2D52">
        <w:rPr>
          <w:rFonts w:asciiTheme="majorHAnsi" w:hAnsiTheme="majorHAnsi"/>
          <w:sz w:val="24"/>
          <w:szCs w:val="24"/>
        </w:rPr>
        <w:t xml:space="preserve"> </w:t>
      </w:r>
    </w:p>
    <w:p w:rsidR="00FF2D52" w:rsidRPr="00FF2D52" w:rsidP="00FF2D52" w14:paraId="6E544D4B" w14:textId="5CD6C2DB">
      <w:pPr>
        <w:pStyle w:val="ListParagraph"/>
        <w:numPr>
          <w:ilvl w:val="0"/>
          <w:numId w:val="26"/>
        </w:numPr>
        <w:autoSpaceDE w:val="0"/>
        <w:autoSpaceDN w:val="0"/>
        <w:adjustRightInd w:val="0"/>
        <w:spacing w:after="0" w:line="240" w:lineRule="auto"/>
        <w:rPr>
          <w:rFonts w:asciiTheme="majorHAnsi" w:hAnsiTheme="majorHAnsi"/>
          <w:sz w:val="24"/>
          <w:szCs w:val="24"/>
        </w:rPr>
      </w:pPr>
      <w:r w:rsidRPr="00FF2D52">
        <w:rPr>
          <w:rFonts w:asciiTheme="majorHAnsi" w:hAnsiTheme="majorHAnsi"/>
          <w:sz w:val="24"/>
          <w:szCs w:val="24"/>
        </w:rPr>
        <w:t xml:space="preserve">ways to reduce the burden of the collection of information on respondents, including the use of automated collection techniques, when appropriate, and other forms of information technology; and </w:t>
      </w:r>
    </w:p>
    <w:p w:rsidR="00FF2D52" w:rsidRPr="0066191E" w:rsidP="0066191E" w14:paraId="4DC7BECE" w14:textId="2AF463B7">
      <w:pPr>
        <w:pStyle w:val="ListParagraph"/>
        <w:numPr>
          <w:ilvl w:val="0"/>
          <w:numId w:val="26"/>
        </w:numPr>
        <w:autoSpaceDE w:val="0"/>
        <w:autoSpaceDN w:val="0"/>
        <w:adjustRightInd w:val="0"/>
        <w:spacing w:after="0" w:line="240" w:lineRule="auto"/>
        <w:rPr>
          <w:rFonts w:asciiTheme="majorHAnsi" w:hAnsiTheme="majorHAnsi"/>
          <w:sz w:val="24"/>
          <w:szCs w:val="24"/>
        </w:rPr>
      </w:pPr>
      <w:r w:rsidRPr="00FF2D52">
        <w:rPr>
          <w:rFonts w:asciiTheme="majorHAnsi" w:hAnsiTheme="majorHAnsi"/>
          <w:sz w:val="24"/>
          <w:szCs w:val="24"/>
        </w:rPr>
        <w:t>the estimated burden hours associated with label modification, including any alternative estimates.</w:t>
      </w:r>
    </w:p>
    <w:p w:rsidR="00200261" w:rsidP="00200261" w14:paraId="461404F8" w14:textId="38E3020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r w:rsidR="0085688C">
        <w:rPr>
          <w:rFonts w:asciiTheme="majorHAnsi" w:eastAsiaTheme="minorHAnsi" w:hAnsiTheme="majorHAnsi" w:cstheme="minorBidi"/>
          <w:szCs w:val="22"/>
        </w:rPr>
        <w:t xml:space="preserve"> </w:t>
      </w:r>
    </w:p>
    <w:p w:rsidR="00A923BA" w:rsidP="00506DD2" w14:paraId="45C59FCB" w14:textId="77777777">
      <w:pPr>
        <w:autoSpaceDE w:val="0"/>
        <w:autoSpaceDN w:val="0"/>
        <w:adjustRightInd w:val="0"/>
        <w:spacing w:after="0" w:line="240" w:lineRule="auto"/>
        <w:rPr>
          <w:rFonts w:asciiTheme="majorHAnsi" w:hAnsiTheme="majorHAnsi" w:cs="Melior"/>
          <w:sz w:val="24"/>
          <w:szCs w:val="24"/>
        </w:rPr>
      </w:pPr>
      <w:r w:rsidRPr="003B6E72">
        <w:rPr>
          <w:rFonts w:asciiTheme="majorHAnsi" w:hAnsiTheme="majorHAnsi" w:cs="Melior"/>
          <w:sz w:val="24"/>
          <w:szCs w:val="24"/>
        </w:rPr>
        <w:t>Building on staff’s continued</w:t>
      </w:r>
      <w:r w:rsidR="00262442">
        <w:rPr>
          <w:rFonts w:asciiTheme="majorHAnsi" w:hAnsiTheme="majorHAnsi" w:cs="Melior"/>
          <w:sz w:val="24"/>
          <w:szCs w:val="24"/>
        </w:rPr>
        <w:t xml:space="preserve"> </w:t>
      </w:r>
      <w:r w:rsidRPr="003B6E72">
        <w:rPr>
          <w:rFonts w:asciiTheme="majorHAnsi" w:hAnsiTheme="majorHAnsi" w:cs="Melior"/>
          <w:sz w:val="24"/>
          <w:szCs w:val="24"/>
        </w:rPr>
        <w:t>collaboration with ASTM</w:t>
      </w:r>
      <w:r w:rsidR="00262442">
        <w:rPr>
          <w:rFonts w:asciiTheme="majorHAnsi" w:hAnsiTheme="majorHAnsi" w:cs="Melior"/>
          <w:sz w:val="24"/>
          <w:szCs w:val="24"/>
        </w:rPr>
        <w:t>,</w:t>
      </w:r>
      <w:r w:rsidRPr="003B6E72">
        <w:rPr>
          <w:rFonts w:asciiTheme="majorHAnsi" w:hAnsiTheme="majorHAnsi" w:cs="Melior"/>
          <w:sz w:val="24"/>
          <w:szCs w:val="24"/>
        </w:rPr>
        <w:t xml:space="preserve"> </w:t>
      </w:r>
      <w:r w:rsidR="00506DD2">
        <w:rPr>
          <w:rFonts w:asciiTheme="majorHAnsi" w:hAnsiTheme="majorHAnsi" w:cs="Melior"/>
          <w:sz w:val="24"/>
          <w:szCs w:val="24"/>
        </w:rPr>
        <w:t>CPSC staff</w:t>
      </w:r>
      <w:r w:rsidR="00584CF2">
        <w:rPr>
          <w:rFonts w:asciiTheme="majorHAnsi" w:hAnsiTheme="majorHAnsi" w:cs="Melior"/>
          <w:sz w:val="24"/>
          <w:szCs w:val="24"/>
        </w:rPr>
        <w:t xml:space="preserve"> has </w:t>
      </w:r>
      <w:r w:rsidR="005D02E2">
        <w:rPr>
          <w:rFonts w:asciiTheme="majorHAnsi" w:hAnsiTheme="majorHAnsi" w:cs="Melior"/>
          <w:sz w:val="24"/>
          <w:szCs w:val="24"/>
        </w:rPr>
        <w:t xml:space="preserve">worked with the ASTM </w:t>
      </w:r>
      <w:r w:rsidR="005D02E2">
        <w:rPr>
          <w:rFonts w:asciiTheme="majorHAnsi" w:hAnsiTheme="majorHAnsi" w:cs="Melior"/>
          <w:sz w:val="24"/>
          <w:szCs w:val="24"/>
        </w:rPr>
        <w:t xml:space="preserve">F15.22 subcommittee task group since 2009 to update the toy standard. In addition, since August 2021, CPSC staff has been corresponding with the relevant ASTM </w:t>
      </w:r>
      <w:r w:rsidR="00BC5023">
        <w:rPr>
          <w:rFonts w:asciiTheme="majorHAnsi" w:hAnsiTheme="majorHAnsi" w:cs="Melior"/>
          <w:sz w:val="24"/>
          <w:szCs w:val="24"/>
        </w:rPr>
        <w:t>Subcommittee</w:t>
      </w:r>
      <w:r w:rsidR="005D02E2">
        <w:rPr>
          <w:rFonts w:asciiTheme="majorHAnsi" w:hAnsiTheme="majorHAnsi" w:cs="Melior"/>
          <w:sz w:val="24"/>
          <w:szCs w:val="24"/>
        </w:rPr>
        <w:t xml:space="preserve"> and</w:t>
      </w:r>
      <w:r w:rsidR="00FE7E53">
        <w:rPr>
          <w:rFonts w:asciiTheme="majorHAnsi" w:hAnsiTheme="majorHAnsi" w:cs="Melior"/>
          <w:sz w:val="24"/>
          <w:szCs w:val="24"/>
        </w:rPr>
        <w:t xml:space="preserve"> task group to discuss hazards associated with neck floats, including sharing incident data associated with neck floats as well as staff’s recommendation to develop performance requirements to address the hazards identified in the incident data</w:t>
      </w:r>
      <w:r w:rsidR="00BD2CD2">
        <w:rPr>
          <w:rFonts w:asciiTheme="majorHAnsi" w:hAnsiTheme="majorHAnsi" w:cs="Melior"/>
          <w:sz w:val="24"/>
          <w:szCs w:val="24"/>
        </w:rPr>
        <w:t xml:space="preserve">. </w:t>
      </w:r>
    </w:p>
    <w:p w:rsidR="004C599F" w:rsidP="00506DD2" w14:paraId="41D22FFF" w14:textId="77777777">
      <w:pPr>
        <w:autoSpaceDE w:val="0"/>
        <w:autoSpaceDN w:val="0"/>
        <w:adjustRightInd w:val="0"/>
        <w:spacing w:after="0" w:line="240" w:lineRule="auto"/>
        <w:rPr>
          <w:rFonts w:asciiTheme="majorHAnsi" w:hAnsiTheme="majorHAnsi" w:cs="Melior"/>
          <w:sz w:val="24"/>
          <w:szCs w:val="24"/>
        </w:rPr>
      </w:pPr>
    </w:p>
    <w:p w:rsidR="004C599F" w:rsidP="004C599F" w14:paraId="5392D8EA" w14:textId="1DE4C408">
      <w:pPr>
        <w:autoSpaceDE w:val="0"/>
        <w:autoSpaceDN w:val="0"/>
        <w:adjustRightInd w:val="0"/>
        <w:spacing w:after="0" w:line="240" w:lineRule="auto"/>
        <w:rPr>
          <w:rFonts w:asciiTheme="majorHAnsi" w:hAnsiTheme="majorHAnsi" w:cs="Melior"/>
          <w:sz w:val="24"/>
          <w:szCs w:val="24"/>
        </w:rPr>
      </w:pPr>
      <w:r w:rsidRPr="004C599F">
        <w:rPr>
          <w:rFonts w:asciiTheme="majorHAnsi" w:hAnsiTheme="majorHAnsi" w:cs="Melior"/>
          <w:sz w:val="24"/>
          <w:szCs w:val="24"/>
        </w:rPr>
        <w:t xml:space="preserve">Since publication of the </w:t>
      </w:r>
      <w:r w:rsidR="00FB53A6">
        <w:rPr>
          <w:rFonts w:asciiTheme="majorHAnsi" w:hAnsiTheme="majorHAnsi" w:cs="Melior"/>
          <w:sz w:val="24"/>
          <w:szCs w:val="24"/>
        </w:rPr>
        <w:t>notice of proposed rulemaking (</w:t>
      </w:r>
      <w:r w:rsidRPr="004C599F">
        <w:rPr>
          <w:rFonts w:asciiTheme="majorHAnsi" w:hAnsiTheme="majorHAnsi" w:cs="Melior"/>
          <w:sz w:val="24"/>
          <w:szCs w:val="24"/>
        </w:rPr>
        <w:t>NPR</w:t>
      </w:r>
      <w:r w:rsidR="00FB53A6">
        <w:rPr>
          <w:rFonts w:asciiTheme="majorHAnsi" w:hAnsiTheme="majorHAnsi" w:cs="Melior"/>
          <w:sz w:val="24"/>
          <w:szCs w:val="24"/>
        </w:rPr>
        <w:t>)</w:t>
      </w:r>
      <w:r w:rsidRPr="004C599F">
        <w:rPr>
          <w:rFonts w:asciiTheme="majorHAnsi" w:hAnsiTheme="majorHAnsi" w:cs="Melior"/>
          <w:sz w:val="24"/>
          <w:szCs w:val="24"/>
        </w:rPr>
        <w:t xml:space="preserve"> in November 2024, ASTM designated a new subcommittee F15.07 to develop a draft standard for Buoyancy Aids for Children.</w:t>
      </w:r>
      <w:r>
        <w:rPr>
          <w:rFonts w:asciiTheme="majorHAnsi" w:hAnsiTheme="majorHAnsi" w:cs="Melior"/>
          <w:sz w:val="24"/>
          <w:szCs w:val="24"/>
        </w:rPr>
        <w:t xml:space="preserve"> </w:t>
      </w:r>
      <w:r w:rsidRPr="004C599F">
        <w:rPr>
          <w:rFonts w:asciiTheme="majorHAnsi" w:hAnsiTheme="majorHAnsi" w:cs="Melior"/>
          <w:sz w:val="24"/>
          <w:szCs w:val="24"/>
        </w:rPr>
        <w:t xml:space="preserve">On December 2, </w:t>
      </w:r>
      <w:r w:rsidRPr="004C599F">
        <w:rPr>
          <w:rFonts w:asciiTheme="majorHAnsi" w:hAnsiTheme="majorHAnsi" w:cs="Melior"/>
          <w:sz w:val="24"/>
          <w:szCs w:val="24"/>
        </w:rPr>
        <w:t>2024</w:t>
      </w:r>
      <w:r w:rsidRPr="004C599F">
        <w:rPr>
          <w:rFonts w:asciiTheme="majorHAnsi" w:hAnsiTheme="majorHAnsi" w:cs="Melior"/>
          <w:sz w:val="24"/>
          <w:szCs w:val="24"/>
        </w:rPr>
        <w:t xml:space="preserve"> ASTM held an exploratory call to determine whether there was interest from its members </w:t>
      </w:r>
      <w:r w:rsidRPr="004C599F">
        <w:rPr>
          <w:rFonts w:asciiTheme="majorHAnsi" w:hAnsiTheme="majorHAnsi" w:cs="Melior"/>
          <w:sz w:val="24"/>
          <w:szCs w:val="24"/>
        </w:rPr>
        <w:t>to designate</w:t>
      </w:r>
      <w:r w:rsidRPr="004C599F">
        <w:rPr>
          <w:rFonts w:asciiTheme="majorHAnsi" w:hAnsiTheme="majorHAnsi" w:cs="Melior"/>
          <w:sz w:val="24"/>
          <w:szCs w:val="24"/>
        </w:rPr>
        <w:t xml:space="preserve"> a subcommittee </w:t>
      </w:r>
      <w:r w:rsidRPr="004C599F">
        <w:rPr>
          <w:rFonts w:asciiTheme="majorHAnsi" w:hAnsiTheme="majorHAnsi" w:cs="Melior"/>
          <w:sz w:val="24"/>
          <w:szCs w:val="24"/>
        </w:rPr>
        <w:t>dedicated</w:t>
      </w:r>
      <w:r w:rsidRPr="004C599F">
        <w:rPr>
          <w:rFonts w:asciiTheme="majorHAnsi" w:hAnsiTheme="majorHAnsi" w:cs="Melior"/>
          <w:sz w:val="24"/>
          <w:szCs w:val="24"/>
        </w:rPr>
        <w:t xml:space="preserve"> to drafting the proposed voluntary standard. On January 13, </w:t>
      </w:r>
      <w:r w:rsidRPr="004C599F">
        <w:rPr>
          <w:rFonts w:asciiTheme="majorHAnsi" w:hAnsiTheme="majorHAnsi" w:cs="Melior"/>
          <w:sz w:val="24"/>
          <w:szCs w:val="24"/>
        </w:rPr>
        <w:t>2025</w:t>
      </w:r>
      <w:r w:rsidRPr="004C599F">
        <w:rPr>
          <w:rFonts w:asciiTheme="majorHAnsi" w:hAnsiTheme="majorHAnsi" w:cs="Melior"/>
          <w:sz w:val="24"/>
          <w:szCs w:val="24"/>
        </w:rPr>
        <w:t xml:space="preserve"> ASTM held an organizational call to discuss the scope of the prospective standard and proposed definitions for products falling within that scope. On February 27, </w:t>
      </w:r>
      <w:r w:rsidRPr="004C599F">
        <w:rPr>
          <w:rFonts w:asciiTheme="majorHAnsi" w:hAnsiTheme="majorHAnsi" w:cs="Melior"/>
          <w:sz w:val="24"/>
          <w:szCs w:val="24"/>
        </w:rPr>
        <w:t>2025</w:t>
      </w:r>
      <w:r w:rsidRPr="004C599F">
        <w:rPr>
          <w:rFonts w:asciiTheme="majorHAnsi" w:hAnsiTheme="majorHAnsi" w:cs="Melior"/>
          <w:sz w:val="24"/>
          <w:szCs w:val="24"/>
        </w:rPr>
        <w:t xml:space="preserve"> CPSC staff were alerted that ASTM Committee F15 established a new subcommittee, F15.07, on buoyancy aids for children.</w:t>
      </w:r>
      <w:r w:rsidR="007E2807">
        <w:rPr>
          <w:rFonts w:asciiTheme="majorHAnsi" w:hAnsiTheme="majorHAnsi" w:cs="Melior"/>
          <w:sz w:val="24"/>
          <w:szCs w:val="24"/>
        </w:rPr>
        <w:t xml:space="preserve"> </w:t>
      </w:r>
      <w:r w:rsidRPr="004C599F">
        <w:rPr>
          <w:rFonts w:asciiTheme="majorHAnsi" w:hAnsiTheme="majorHAnsi" w:cs="Melior"/>
          <w:sz w:val="24"/>
          <w:szCs w:val="24"/>
        </w:rPr>
        <w:t xml:space="preserve">The F15.07 subcommittee had its first meeting on March 27, </w:t>
      </w:r>
      <w:r w:rsidRPr="004C599F">
        <w:rPr>
          <w:rFonts w:asciiTheme="majorHAnsi" w:hAnsiTheme="majorHAnsi" w:cs="Melior"/>
          <w:sz w:val="24"/>
          <w:szCs w:val="24"/>
        </w:rPr>
        <w:t>2025</w:t>
      </w:r>
      <w:r w:rsidRPr="004C599F">
        <w:rPr>
          <w:rFonts w:asciiTheme="majorHAnsi" w:hAnsiTheme="majorHAnsi" w:cs="Melior"/>
          <w:sz w:val="24"/>
          <w:szCs w:val="24"/>
        </w:rPr>
        <w:t xml:space="preserve"> and created two task groups that focus on drafting performance requirements warnings/labels, respectively, which have met </w:t>
      </w:r>
      <w:r w:rsidRPr="004C599F">
        <w:rPr>
          <w:rFonts w:asciiTheme="majorHAnsi" w:hAnsiTheme="majorHAnsi" w:cs="Melior"/>
          <w:sz w:val="24"/>
          <w:szCs w:val="24"/>
        </w:rPr>
        <w:t>on a monthly basis</w:t>
      </w:r>
      <w:r w:rsidRPr="004C599F">
        <w:rPr>
          <w:rFonts w:asciiTheme="majorHAnsi" w:hAnsiTheme="majorHAnsi" w:cs="Melior"/>
          <w:sz w:val="24"/>
          <w:szCs w:val="24"/>
        </w:rPr>
        <w:t xml:space="preserve"> since. CPSC staff have participated in all subcommittee and task group meetings since the exploratory </w:t>
      </w:r>
      <w:r w:rsidR="007E2807">
        <w:rPr>
          <w:rFonts w:asciiTheme="majorHAnsi" w:hAnsiTheme="majorHAnsi" w:cs="Melior"/>
          <w:sz w:val="24"/>
          <w:szCs w:val="24"/>
        </w:rPr>
        <w:t xml:space="preserve">call and will continue to do so for the foreseeable future. </w:t>
      </w:r>
    </w:p>
    <w:p w:rsidR="007E2807" w:rsidP="00506DD2" w14:paraId="5B86FDFD" w14:textId="77777777">
      <w:pPr>
        <w:autoSpaceDE w:val="0"/>
        <w:autoSpaceDN w:val="0"/>
        <w:adjustRightInd w:val="0"/>
        <w:spacing w:after="0" w:line="240" w:lineRule="auto"/>
        <w:rPr>
          <w:rFonts w:asciiTheme="majorHAnsi" w:hAnsiTheme="majorHAnsi" w:cs="Melior"/>
          <w:sz w:val="24"/>
          <w:szCs w:val="24"/>
        </w:rPr>
      </w:pPr>
    </w:p>
    <w:p w:rsidR="00B25CA4" w:rsidP="00506DD2" w14:paraId="55A19444" w14:textId="2FE1AB54">
      <w:pPr>
        <w:autoSpaceDE w:val="0"/>
        <w:autoSpaceDN w:val="0"/>
        <w:adjustRightInd w:val="0"/>
        <w:spacing w:after="0" w:line="240" w:lineRule="auto"/>
        <w:rPr>
          <w:rFonts w:asciiTheme="majorHAnsi" w:hAnsiTheme="majorHAnsi" w:cs="Melior"/>
          <w:sz w:val="24"/>
          <w:szCs w:val="24"/>
        </w:rPr>
      </w:pPr>
      <w:r>
        <w:rPr>
          <w:rFonts w:asciiTheme="majorHAnsi" w:hAnsiTheme="majorHAnsi" w:cs="Melior"/>
          <w:sz w:val="24"/>
          <w:szCs w:val="24"/>
        </w:rPr>
        <w:t>Neck floats are subject to</w:t>
      </w:r>
      <w:r w:rsidR="00171742">
        <w:rPr>
          <w:rFonts w:asciiTheme="majorHAnsi" w:hAnsiTheme="majorHAnsi" w:cs="Melior"/>
          <w:sz w:val="24"/>
          <w:szCs w:val="24"/>
        </w:rPr>
        <w:t xml:space="preserve"> the requirements in the mandatory toy standard, ASTM F9632-13, including</w:t>
      </w:r>
      <w:r>
        <w:rPr>
          <w:rFonts w:asciiTheme="majorHAnsi" w:hAnsiTheme="majorHAnsi" w:cs="Melior"/>
          <w:sz w:val="24"/>
          <w:szCs w:val="24"/>
        </w:rPr>
        <w:t xml:space="preserve"> labeling requirements in section 5.4 for aquatic toys</w:t>
      </w:r>
      <w:r w:rsidR="00FE7E53">
        <w:rPr>
          <w:rFonts w:asciiTheme="majorHAnsi" w:hAnsiTheme="majorHAnsi" w:cs="Melior"/>
          <w:sz w:val="24"/>
          <w:szCs w:val="24"/>
        </w:rPr>
        <w:t xml:space="preserve">. </w:t>
      </w:r>
      <w:r w:rsidR="00506DD2">
        <w:rPr>
          <w:rFonts w:asciiTheme="majorHAnsi" w:hAnsiTheme="majorHAnsi" w:cs="Melior"/>
          <w:sz w:val="24"/>
          <w:szCs w:val="24"/>
        </w:rPr>
        <w:t xml:space="preserve"> </w:t>
      </w:r>
    </w:p>
    <w:p w:rsidR="0094704E" w:rsidP="00105421" w14:paraId="1DC93239" w14:textId="77777777">
      <w:pPr>
        <w:spacing w:after="0" w:line="240" w:lineRule="auto"/>
        <w:rPr>
          <w:rFonts w:ascii="Melior" w:hAnsi="Melior" w:cs="Melior"/>
          <w:sz w:val="18"/>
          <w:szCs w:val="18"/>
        </w:rPr>
      </w:pPr>
    </w:p>
    <w:p w:rsidR="00571698" w:rsidRPr="0085688C" w:rsidP="00105421" w14:paraId="21D21AAE" w14:textId="33664991">
      <w:pPr>
        <w:spacing w:after="0" w:line="240" w:lineRule="auto"/>
        <w:rPr>
          <w:rFonts w:asciiTheme="majorHAnsi" w:hAnsiTheme="majorHAnsi"/>
          <w:sz w:val="24"/>
        </w:rPr>
      </w:pPr>
      <w:r w:rsidRPr="006A13FA">
        <w:rPr>
          <w:rFonts w:asciiTheme="majorHAnsi" w:hAnsiTheme="majorHAnsi"/>
          <w:sz w:val="24"/>
        </w:rPr>
        <w:t>9</w:t>
      </w:r>
      <w:r w:rsidRPr="006A13FA">
        <w:rPr>
          <w:rFonts w:asciiTheme="majorHAnsi" w:hAnsiTheme="majorHAnsi"/>
          <w:sz w:val="24"/>
        </w:rPr>
        <w:t xml:space="preserve">. </w:t>
      </w:r>
      <w:r w:rsidRPr="006A13FA">
        <w:rPr>
          <w:rFonts w:asciiTheme="majorHAnsi" w:hAnsiTheme="majorHAnsi"/>
          <w:sz w:val="24"/>
        </w:rPr>
        <w:tab/>
      </w:r>
      <w:r w:rsidRPr="006A13FA">
        <w:rPr>
          <w:rFonts w:asciiTheme="majorHAnsi" w:hAnsiTheme="majorHAnsi"/>
          <w:sz w:val="24"/>
          <w:u w:val="single"/>
        </w:rPr>
        <w:t>Gifts</w:t>
      </w:r>
      <w:r w:rsidRPr="006A13FA">
        <w:rPr>
          <w:rFonts w:asciiTheme="majorHAnsi" w:hAnsiTheme="majorHAnsi"/>
          <w:sz w:val="24"/>
          <w:u w:val="single"/>
        </w:rPr>
        <w:t xml:space="preserve"> or Payment</w:t>
      </w:r>
      <w:r w:rsidR="0085688C">
        <w:rPr>
          <w:rFonts w:asciiTheme="majorHAnsi" w:hAnsiTheme="majorHAnsi"/>
          <w:sz w:val="24"/>
          <w:u w:val="single"/>
        </w:rPr>
        <w:t xml:space="preserve"> </w:t>
      </w:r>
    </w:p>
    <w:p w:rsidR="00105421" w:rsidP="006A13FA" w14:paraId="20C9137F" w14:textId="77777777">
      <w:pPr>
        <w:spacing w:after="0" w:line="240" w:lineRule="auto"/>
        <w:rPr>
          <w:rFonts w:asciiTheme="majorHAnsi" w:hAnsiTheme="majorHAnsi"/>
          <w:i/>
          <w:sz w:val="24"/>
        </w:rPr>
      </w:pPr>
    </w:p>
    <w:p w:rsidR="006A13FA" w:rsidP="006A13FA" w14:paraId="74F9C554" w14:textId="60A7CF50">
      <w:pPr>
        <w:spacing w:after="0" w:line="240" w:lineRule="auto"/>
        <w:rPr>
          <w:rFonts w:asciiTheme="majorHAnsi" w:hAnsiTheme="majorHAnsi"/>
          <w:i/>
          <w:sz w:val="24"/>
        </w:rPr>
      </w:pPr>
      <w:r w:rsidRPr="00105421">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rsidR="006A13FA" w:rsidP="006A13FA" w14:paraId="2D141A02" w14:textId="77777777">
      <w:pPr>
        <w:spacing w:after="0" w:line="240" w:lineRule="auto"/>
        <w:rPr>
          <w:rFonts w:asciiTheme="majorHAnsi" w:hAnsiTheme="majorHAnsi"/>
          <w:i/>
          <w:sz w:val="24"/>
        </w:rPr>
      </w:pPr>
    </w:p>
    <w:p w:rsidR="00F97482" w:rsidP="0093629E" w14:paraId="7736872E" w14:textId="77777777">
      <w:pPr>
        <w:keepNext/>
        <w:spacing w:after="0" w:line="240" w:lineRule="auto"/>
        <w:rPr>
          <w:rFonts w:asciiTheme="majorHAnsi" w:hAnsiTheme="majorHAnsi"/>
          <w:sz w:val="24"/>
          <w:u w:val="single"/>
        </w:rPr>
      </w:pPr>
      <w:r>
        <w:rPr>
          <w:rFonts w:asciiTheme="majorHAnsi" w:hAnsiTheme="majorHAnsi"/>
          <w:sz w:val="24"/>
        </w:rPr>
        <w:t>10</w:t>
      </w:r>
      <w:r>
        <w:rPr>
          <w:rFonts w:asciiTheme="majorHAnsi" w:hAnsiTheme="majorHAnsi"/>
          <w:sz w:val="24"/>
        </w:rPr>
        <w:t xml:space="preserve">. </w:t>
      </w:r>
      <w:r>
        <w:rPr>
          <w:rFonts w:asciiTheme="majorHAnsi" w:hAnsiTheme="majorHAnsi"/>
          <w:sz w:val="24"/>
        </w:rPr>
        <w:tab/>
      </w:r>
      <w:r w:rsidRPr="00F97482">
        <w:rPr>
          <w:rFonts w:asciiTheme="majorHAnsi" w:hAnsiTheme="majorHAnsi"/>
          <w:sz w:val="24"/>
          <w:u w:val="single"/>
        </w:rPr>
        <w:t>Confidentiality</w:t>
      </w:r>
      <w:r w:rsidR="0085688C">
        <w:rPr>
          <w:rFonts w:asciiTheme="majorHAnsi" w:hAnsiTheme="majorHAnsi"/>
          <w:sz w:val="24"/>
          <w:u w:val="single"/>
        </w:rPr>
        <w:t xml:space="preserve"> </w:t>
      </w:r>
    </w:p>
    <w:p w:rsidR="00B96C42" w:rsidP="0093629E" w14:paraId="1C421949" w14:textId="77777777">
      <w:pPr>
        <w:keepNext/>
        <w:spacing w:after="0" w:line="240" w:lineRule="auto"/>
        <w:rPr>
          <w:rFonts w:asciiTheme="majorHAnsi" w:hAnsiTheme="majorHAnsi"/>
          <w:sz w:val="24"/>
        </w:rPr>
      </w:pPr>
    </w:p>
    <w:p w:rsidR="00B96C42" w:rsidP="0093629E" w14:paraId="0BF5C830" w14:textId="6E2BAABD">
      <w:pPr>
        <w:keepNext/>
        <w:spacing w:after="0" w:line="240" w:lineRule="auto"/>
        <w:rPr>
          <w:rFonts w:asciiTheme="majorHAnsi" w:hAnsiTheme="majorHAnsi"/>
          <w:sz w:val="24"/>
        </w:rPr>
      </w:pPr>
      <w:r>
        <w:rPr>
          <w:rFonts w:asciiTheme="majorHAnsi" w:hAnsiTheme="majorHAnsi"/>
          <w:sz w:val="24"/>
        </w:rPr>
        <w:t xml:space="preserve">A Privacy Act Statement is not required for this collection because we are not requesting individuals to furnish personal information for a system of records. </w:t>
      </w:r>
    </w:p>
    <w:p w:rsidR="00B96C42" w:rsidP="00B96C42" w14:paraId="6F0D9899" w14:textId="77777777">
      <w:pPr>
        <w:spacing w:after="0" w:line="240" w:lineRule="auto"/>
        <w:rPr>
          <w:rFonts w:asciiTheme="majorHAnsi" w:hAnsiTheme="majorHAnsi"/>
          <w:sz w:val="24"/>
        </w:rPr>
      </w:pPr>
    </w:p>
    <w:p w:rsidR="00B96C42" w:rsidP="00B96C42" w14:paraId="77A42A80" w14:textId="77777777">
      <w:pPr>
        <w:spacing w:after="0" w:line="240" w:lineRule="auto"/>
        <w:rPr>
          <w:rFonts w:asciiTheme="majorHAnsi" w:hAnsiTheme="majorHAnsi"/>
          <w:sz w:val="24"/>
        </w:rPr>
      </w:pPr>
      <w:r>
        <w:rPr>
          <w:rFonts w:asciiTheme="majorHAnsi" w:hAnsiTheme="majorHAnsi"/>
          <w:sz w:val="24"/>
        </w:rPr>
        <w:t xml:space="preserve">A System of Record Notice (SORN) is not required for this collection because records are not retrievable by PII. </w:t>
      </w:r>
    </w:p>
    <w:p w:rsidR="00B96C42" w:rsidP="00B96C42" w14:paraId="6FFF79B1" w14:textId="77777777">
      <w:pPr>
        <w:spacing w:after="0" w:line="240" w:lineRule="auto"/>
        <w:rPr>
          <w:rFonts w:asciiTheme="majorHAnsi" w:hAnsiTheme="majorHAnsi"/>
          <w:sz w:val="24"/>
        </w:rPr>
      </w:pPr>
    </w:p>
    <w:p w:rsidR="00B96C42" w:rsidP="00B96C42" w14:paraId="36EC6B9F" w14:textId="77777777">
      <w:pPr>
        <w:spacing w:after="0" w:line="240" w:lineRule="auto"/>
        <w:rPr>
          <w:rFonts w:asciiTheme="majorHAnsi" w:hAnsiTheme="majorHAnsi"/>
          <w:sz w:val="24"/>
        </w:rPr>
      </w:pPr>
      <w:r>
        <w:rPr>
          <w:rFonts w:asciiTheme="majorHAnsi" w:hAnsiTheme="majorHAnsi"/>
          <w:sz w:val="24"/>
        </w:rPr>
        <w:t xml:space="preserve">A Privacy Impact Assessment (PIA) is not required for this collection because PII is not being collected electronically. </w:t>
      </w:r>
    </w:p>
    <w:p w:rsidR="00996894" w:rsidP="00996894" w14:paraId="64398DF1" w14:textId="77777777">
      <w:pPr>
        <w:spacing w:after="0" w:line="240" w:lineRule="auto"/>
        <w:rPr>
          <w:rFonts w:asciiTheme="majorHAnsi" w:hAnsiTheme="majorHAnsi"/>
          <w:i/>
          <w:sz w:val="24"/>
        </w:rPr>
      </w:pPr>
    </w:p>
    <w:p w:rsidR="00996894" w:rsidP="00996894" w14:paraId="0F072FCB" w14:textId="1D91C0A1">
      <w:pPr>
        <w:spacing w:after="0" w:line="240" w:lineRule="auto"/>
        <w:rPr>
          <w:rFonts w:asciiTheme="majorHAnsi" w:hAnsiTheme="majorHAnsi"/>
          <w:sz w:val="24"/>
        </w:rPr>
      </w:pPr>
      <w:r w:rsidRPr="00337EF1">
        <w:rPr>
          <w:rFonts w:asciiTheme="majorHAnsi" w:hAnsiTheme="majorHAnsi"/>
          <w:sz w:val="24"/>
        </w:rPr>
        <w:t>11</w:t>
      </w:r>
      <w:r w:rsidRPr="00337EF1">
        <w:rPr>
          <w:rFonts w:asciiTheme="majorHAnsi" w:hAnsiTheme="majorHAnsi"/>
          <w:sz w:val="24"/>
        </w:rPr>
        <w:t xml:space="preserve">. </w:t>
      </w:r>
      <w:r w:rsidRPr="00337EF1">
        <w:rPr>
          <w:rFonts w:asciiTheme="majorHAnsi" w:hAnsiTheme="majorHAnsi"/>
          <w:sz w:val="24"/>
        </w:rPr>
        <w:tab/>
      </w:r>
      <w:r w:rsidRPr="00337EF1">
        <w:rPr>
          <w:rFonts w:asciiTheme="majorHAnsi" w:hAnsiTheme="majorHAnsi"/>
          <w:sz w:val="24"/>
          <w:u w:val="single"/>
        </w:rPr>
        <w:t>Sensitive</w:t>
      </w:r>
      <w:r w:rsidRPr="00337EF1">
        <w:rPr>
          <w:rFonts w:asciiTheme="majorHAnsi" w:hAnsiTheme="majorHAnsi"/>
          <w:sz w:val="24"/>
          <w:u w:val="single"/>
        </w:rPr>
        <w:t xml:space="preserve"> Questions</w:t>
      </w:r>
      <w:r w:rsidR="0085688C">
        <w:rPr>
          <w:rFonts w:asciiTheme="majorHAnsi" w:hAnsiTheme="majorHAnsi"/>
          <w:sz w:val="24"/>
          <w:u w:val="single"/>
        </w:rPr>
        <w:t xml:space="preserve"> </w:t>
      </w:r>
    </w:p>
    <w:p w:rsidR="003D1962" w:rsidP="003D1962" w14:paraId="073370A2" w14:textId="77777777">
      <w:pPr>
        <w:spacing w:after="0" w:line="240" w:lineRule="auto"/>
        <w:rPr>
          <w:rFonts w:asciiTheme="majorHAnsi" w:hAnsiTheme="majorHAnsi"/>
          <w:sz w:val="24"/>
        </w:rPr>
      </w:pPr>
    </w:p>
    <w:p w:rsidR="003D1962" w:rsidP="003D1962" w14:paraId="317EAC4B" w14:textId="68A11870">
      <w:pPr>
        <w:spacing w:after="0" w:line="240" w:lineRule="auto"/>
        <w:rPr>
          <w:rFonts w:asciiTheme="majorHAnsi" w:hAnsiTheme="majorHAnsi"/>
          <w:sz w:val="24"/>
        </w:rPr>
      </w:pPr>
      <w:r>
        <w:rPr>
          <w:rFonts w:asciiTheme="majorHAnsi" w:hAnsiTheme="majorHAnsi"/>
          <w:sz w:val="24"/>
        </w:rPr>
        <w:t xml:space="preserve">No questions considered sensitive are being asked in this collection. </w:t>
      </w:r>
    </w:p>
    <w:p w:rsidR="00D21AA6" w:rsidP="00337EF1" w14:paraId="7CC32C1F" w14:textId="77777777">
      <w:pPr>
        <w:spacing w:after="0" w:line="240" w:lineRule="auto"/>
        <w:rPr>
          <w:rFonts w:asciiTheme="majorHAnsi" w:hAnsiTheme="majorHAnsi"/>
          <w:sz w:val="24"/>
        </w:rPr>
      </w:pPr>
    </w:p>
    <w:p w:rsidR="00D21AA6" w:rsidP="00337EF1" w14:paraId="6680ABA7" w14:textId="77777777">
      <w:pPr>
        <w:spacing w:after="0" w:line="240" w:lineRule="auto"/>
        <w:rPr>
          <w:rFonts w:asciiTheme="majorHAnsi" w:hAnsiTheme="majorHAnsi"/>
          <w:sz w:val="24"/>
        </w:rPr>
      </w:pPr>
      <w:r>
        <w:rPr>
          <w:rFonts w:asciiTheme="majorHAnsi" w:hAnsiTheme="majorHAnsi"/>
          <w:sz w:val="24"/>
        </w:rPr>
        <w:t>12</w:t>
      </w:r>
      <w:r>
        <w:rPr>
          <w:rFonts w:asciiTheme="majorHAnsi" w:hAnsiTheme="majorHAnsi"/>
          <w:sz w:val="24"/>
        </w:rPr>
        <w:t xml:space="preserve">. </w:t>
      </w:r>
      <w:r w:rsidR="00A76F7E">
        <w:rPr>
          <w:rFonts w:asciiTheme="majorHAnsi" w:hAnsiTheme="majorHAnsi"/>
          <w:sz w:val="24"/>
        </w:rPr>
        <w:tab/>
      </w:r>
      <w:r w:rsidRPr="00A77157" w:rsidR="00A76F7E">
        <w:rPr>
          <w:rFonts w:asciiTheme="majorHAnsi" w:hAnsiTheme="majorHAnsi"/>
          <w:sz w:val="24"/>
          <w:u w:val="single"/>
        </w:rPr>
        <w:t>Respondent</w:t>
      </w:r>
      <w:r w:rsidRPr="00A77157" w:rsidR="00A76F7E">
        <w:rPr>
          <w:rFonts w:asciiTheme="majorHAnsi" w:hAnsiTheme="majorHAnsi"/>
          <w:sz w:val="24"/>
          <w:u w:val="single"/>
        </w:rPr>
        <w:t xml:space="preserve"> Burden and its Labor Costs</w:t>
      </w:r>
    </w:p>
    <w:p w:rsidR="006F2DF8" w:rsidP="00337EF1" w14:paraId="158F2D40" w14:textId="77777777">
      <w:pPr>
        <w:spacing w:after="0" w:line="240" w:lineRule="auto"/>
        <w:rPr>
          <w:rFonts w:asciiTheme="majorHAnsi" w:hAnsiTheme="majorHAnsi"/>
          <w:sz w:val="24"/>
        </w:rPr>
      </w:pPr>
    </w:p>
    <w:p w:rsidR="00E111C4" w:rsidRPr="00506DD2" w:rsidP="00506DD2" w14:paraId="0F8CBBE3" w14:textId="1605C491">
      <w:pPr>
        <w:autoSpaceDE w:val="0"/>
        <w:autoSpaceDN w:val="0"/>
        <w:adjustRightInd w:val="0"/>
        <w:spacing w:after="0" w:line="240" w:lineRule="auto"/>
        <w:rPr>
          <w:rFonts w:asciiTheme="majorHAnsi" w:hAnsiTheme="majorHAnsi" w:cs="Melior"/>
          <w:sz w:val="24"/>
          <w:szCs w:val="24"/>
        </w:rPr>
      </w:pPr>
      <w:r w:rsidRPr="00506DD2">
        <w:rPr>
          <w:rFonts w:asciiTheme="majorHAnsi" w:hAnsiTheme="majorHAnsi" w:cs="Melior"/>
          <w:sz w:val="24"/>
          <w:szCs w:val="24"/>
        </w:rPr>
        <w:t>We estimate the</w:t>
      </w:r>
      <w:r>
        <w:rPr>
          <w:rFonts w:asciiTheme="majorHAnsi" w:hAnsiTheme="majorHAnsi" w:cs="Melior"/>
          <w:sz w:val="24"/>
          <w:szCs w:val="24"/>
        </w:rPr>
        <w:t xml:space="preserve"> </w:t>
      </w:r>
      <w:r w:rsidRPr="00506DD2">
        <w:rPr>
          <w:rFonts w:asciiTheme="majorHAnsi" w:hAnsiTheme="majorHAnsi" w:cs="Melior"/>
          <w:sz w:val="24"/>
          <w:szCs w:val="24"/>
        </w:rPr>
        <w:t>burden of this collection of information</w:t>
      </w:r>
      <w:r>
        <w:rPr>
          <w:rFonts w:asciiTheme="majorHAnsi" w:hAnsiTheme="majorHAnsi" w:cs="Melior"/>
          <w:sz w:val="24"/>
          <w:szCs w:val="24"/>
        </w:rPr>
        <w:t xml:space="preserve"> </w:t>
      </w:r>
      <w:r w:rsidRPr="00506DD2">
        <w:rPr>
          <w:rFonts w:asciiTheme="majorHAnsi" w:hAnsiTheme="majorHAnsi" w:cs="Melior"/>
          <w:sz w:val="24"/>
          <w:szCs w:val="24"/>
        </w:rPr>
        <w:t xml:space="preserve">as follows: </w:t>
      </w:r>
      <w:r w:rsidR="00B25CA4">
        <w:rPr>
          <w:rFonts w:asciiTheme="majorHAnsi" w:hAnsiTheme="majorHAnsi" w:cs="Melior"/>
          <w:sz w:val="24"/>
          <w:szCs w:val="24"/>
        </w:rPr>
        <w:t>(See table 1.)</w:t>
      </w:r>
    </w:p>
    <w:p w:rsidR="00356998" w:rsidP="003D1962" w14:paraId="5C26A008" w14:textId="77777777">
      <w:pPr>
        <w:autoSpaceDE w:val="0"/>
        <w:autoSpaceDN w:val="0"/>
        <w:adjustRightInd w:val="0"/>
        <w:spacing w:after="0" w:line="240" w:lineRule="auto"/>
      </w:pPr>
    </w:p>
    <w:p w:rsidR="00356998" w:rsidP="00356998" w14:paraId="09EE99E1" w14:textId="77777777">
      <w:pPr>
        <w:pStyle w:val="Default"/>
        <w:keepNext/>
        <w:jc w:val="center"/>
        <w:rPr>
          <w:rFonts w:ascii="Times New Roman" w:hAnsi="Times New Roman" w:cs="Times New Roman"/>
          <w:b/>
          <w:color w:val="auto"/>
        </w:rPr>
      </w:pPr>
      <w:r>
        <w:rPr>
          <w:rFonts w:ascii="Times New Roman" w:hAnsi="Times New Roman" w:cs="Times New Roman"/>
          <w:b/>
          <w:color w:val="auto"/>
        </w:rPr>
        <w:t>Table 1: Estimated Annual Reporting Burden</w:t>
      </w:r>
    </w:p>
    <w:tbl>
      <w:tblPr>
        <w:tblStyle w:val="TableGrid"/>
        <w:tblW w:w="9090" w:type="dxa"/>
        <w:tblInd w:w="-5" w:type="dxa"/>
        <w:tblLayout w:type="fixed"/>
        <w:tblLook w:val="04A0"/>
      </w:tblPr>
      <w:tblGrid>
        <w:gridCol w:w="2340"/>
        <w:gridCol w:w="1260"/>
        <w:gridCol w:w="1350"/>
        <w:gridCol w:w="1440"/>
        <w:gridCol w:w="1260"/>
        <w:gridCol w:w="1440"/>
      </w:tblGrid>
      <w:tr w14:paraId="22EA193C" w14:textId="77777777" w:rsidTr="00625E88">
        <w:tblPrEx>
          <w:tblW w:w="9090" w:type="dxa"/>
          <w:tblInd w:w="-5" w:type="dxa"/>
          <w:tblLayout w:type="fixed"/>
          <w:tblLook w:val="04A0"/>
        </w:tblPrEx>
        <w:tc>
          <w:tcPr>
            <w:tcW w:w="2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6998" w:rsidP="00625E88" w14:paraId="2191FDE5" w14:textId="09499C6D">
            <w:pPr>
              <w:pStyle w:val="Default"/>
              <w:keepNext/>
              <w:ind w:firstLine="72"/>
              <w:jc w:val="center"/>
              <w:rPr>
                <w:rFonts w:ascii="Times New Roman" w:hAnsi="Times New Roman" w:cs="Times New Roman"/>
                <w:color w:val="auto"/>
                <w:sz w:val="20"/>
                <w:szCs w:val="20"/>
              </w:rPr>
            </w:pPr>
            <w:r>
              <w:rPr>
                <w:rFonts w:ascii="Times New Roman" w:hAnsi="Times New Roman" w:cs="Times New Roman"/>
                <w:sz w:val="20"/>
                <w:szCs w:val="20"/>
              </w:rPr>
              <w:t>Burden Type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6998" w:rsidP="00625E88" w14:paraId="78C5F3A9" w14:textId="77777777">
            <w:pPr>
              <w:pStyle w:val="Default"/>
              <w:keepNext/>
              <w:ind w:firstLine="72"/>
              <w:jc w:val="center"/>
              <w:rPr>
                <w:rFonts w:ascii="Times New Roman" w:hAnsi="Times New Roman" w:cs="Times New Roman"/>
                <w:color w:val="auto"/>
                <w:sz w:val="20"/>
                <w:szCs w:val="20"/>
              </w:rPr>
            </w:pPr>
            <w:r>
              <w:rPr>
                <w:rFonts w:ascii="Times New Roman" w:hAnsi="Times New Roman" w:cs="Times New Roman"/>
                <w:sz w:val="20"/>
                <w:szCs w:val="20"/>
              </w:rPr>
              <w:t>Number of Respondents</w:t>
            </w:r>
          </w:p>
        </w:tc>
        <w:tc>
          <w:tcPr>
            <w:tcW w:w="1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6998" w:rsidP="00625E88" w14:paraId="5D218072" w14:textId="77777777">
            <w:pPr>
              <w:pStyle w:val="Default"/>
              <w:keepNext/>
              <w:ind w:firstLine="72"/>
              <w:jc w:val="center"/>
              <w:rPr>
                <w:rFonts w:ascii="Times New Roman" w:hAnsi="Times New Roman" w:cs="Times New Roman"/>
                <w:color w:val="auto"/>
                <w:sz w:val="20"/>
                <w:szCs w:val="20"/>
              </w:rPr>
            </w:pPr>
            <w:r>
              <w:rPr>
                <w:rFonts w:ascii="Times New Roman" w:hAnsi="Times New Roman" w:cs="Times New Roman"/>
                <w:sz w:val="20"/>
                <w:szCs w:val="20"/>
              </w:rPr>
              <w:t>Frequency of Response</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6998" w:rsidP="00625E88" w14:paraId="69497E89" w14:textId="77777777">
            <w:pPr>
              <w:pStyle w:val="Default"/>
              <w:keepNext/>
              <w:ind w:firstLine="72"/>
              <w:jc w:val="center"/>
              <w:rPr>
                <w:rFonts w:ascii="Times New Roman" w:hAnsi="Times New Roman" w:cs="Times New Roman"/>
                <w:color w:val="auto"/>
                <w:sz w:val="20"/>
                <w:szCs w:val="20"/>
              </w:rPr>
            </w:pPr>
            <w:r>
              <w:rPr>
                <w:rFonts w:ascii="Times New Roman" w:hAnsi="Times New Roman" w:cs="Times New Roman"/>
                <w:sz w:val="20"/>
                <w:szCs w:val="20"/>
              </w:rPr>
              <w:t>Total Annual Responses</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6998" w:rsidP="00625E88" w14:paraId="438847E7" w14:textId="77777777">
            <w:pPr>
              <w:pStyle w:val="Default"/>
              <w:keepNext/>
              <w:ind w:firstLine="72"/>
              <w:jc w:val="center"/>
              <w:rPr>
                <w:rFonts w:ascii="Times New Roman" w:hAnsi="Times New Roman" w:cs="Times New Roman"/>
                <w:color w:val="auto"/>
                <w:sz w:val="20"/>
                <w:szCs w:val="20"/>
              </w:rPr>
            </w:pPr>
            <w:r>
              <w:rPr>
                <w:rFonts w:ascii="Times New Roman" w:hAnsi="Times New Roman" w:cs="Times New Roman"/>
                <w:sz w:val="20"/>
                <w:szCs w:val="20"/>
              </w:rPr>
              <w:t>Hours per Response</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6998" w:rsidP="00625E88" w14:paraId="5E3B459A" w14:textId="77777777">
            <w:pPr>
              <w:pStyle w:val="Default"/>
              <w:keepNext/>
              <w:ind w:firstLine="72"/>
              <w:jc w:val="center"/>
              <w:rPr>
                <w:rFonts w:ascii="Times New Roman" w:hAnsi="Times New Roman" w:cs="Times New Roman"/>
                <w:color w:val="auto"/>
                <w:sz w:val="20"/>
                <w:szCs w:val="20"/>
              </w:rPr>
            </w:pPr>
            <w:r>
              <w:rPr>
                <w:rFonts w:ascii="Times New Roman" w:hAnsi="Times New Roman" w:cs="Times New Roman"/>
                <w:sz w:val="20"/>
                <w:szCs w:val="20"/>
              </w:rPr>
              <w:t>Total Burden Hours</w:t>
            </w:r>
          </w:p>
        </w:tc>
      </w:tr>
      <w:tr w14:paraId="02DF9B1F" w14:textId="77777777" w:rsidTr="00625E88">
        <w:tblPrEx>
          <w:tblW w:w="9090" w:type="dxa"/>
          <w:tblInd w:w="-5" w:type="dxa"/>
          <w:tblLayout w:type="fixed"/>
          <w:tblLook w:val="04A0"/>
        </w:tblPrEx>
        <w:tc>
          <w:tcPr>
            <w:tcW w:w="2340" w:type="dxa"/>
            <w:tcBorders>
              <w:top w:val="single" w:sz="4" w:space="0" w:color="auto"/>
              <w:left w:val="single" w:sz="4" w:space="0" w:color="auto"/>
              <w:bottom w:val="single" w:sz="4" w:space="0" w:color="auto"/>
              <w:right w:val="single" w:sz="4" w:space="0" w:color="auto"/>
            </w:tcBorders>
            <w:vAlign w:val="center"/>
            <w:hideMark/>
          </w:tcPr>
          <w:p w:rsidR="00356998" w:rsidP="00625E88" w14:paraId="09D6E90B" w14:textId="1119E755">
            <w:pPr>
              <w:pStyle w:val="Default"/>
              <w:keepNext/>
              <w:ind w:firstLine="72"/>
              <w:rPr>
                <w:rFonts w:ascii="Times New Roman" w:hAnsi="Times New Roman" w:cs="Times New Roman"/>
                <w:color w:val="auto"/>
                <w:sz w:val="20"/>
                <w:szCs w:val="20"/>
              </w:rPr>
            </w:pPr>
            <w:r>
              <w:rPr>
                <w:rFonts w:ascii="Times New Roman" w:hAnsi="Times New Roman" w:cs="Times New Roman"/>
                <w:color w:val="auto"/>
                <w:sz w:val="20"/>
                <w:szCs w:val="20"/>
              </w:rPr>
              <w:t>Labeling and instructions</w:t>
            </w:r>
          </w:p>
        </w:tc>
        <w:tc>
          <w:tcPr>
            <w:tcW w:w="1260" w:type="dxa"/>
            <w:tcBorders>
              <w:top w:val="single" w:sz="4" w:space="0" w:color="auto"/>
              <w:left w:val="single" w:sz="4" w:space="0" w:color="auto"/>
              <w:bottom w:val="single" w:sz="4" w:space="0" w:color="auto"/>
              <w:right w:val="single" w:sz="4" w:space="0" w:color="auto"/>
            </w:tcBorders>
            <w:vAlign w:val="center"/>
            <w:hideMark/>
          </w:tcPr>
          <w:p w:rsidR="00356998" w:rsidP="00625E88" w14:paraId="14B70119" w14:textId="444744B7">
            <w:pPr>
              <w:pStyle w:val="Default"/>
              <w:keepNext/>
              <w:ind w:firstLine="72"/>
              <w:jc w:val="center"/>
              <w:rPr>
                <w:rFonts w:ascii="Times New Roman" w:hAnsi="Times New Roman" w:cs="Times New Roman"/>
                <w:color w:val="auto"/>
                <w:sz w:val="20"/>
                <w:szCs w:val="20"/>
              </w:rPr>
            </w:pPr>
            <w:r>
              <w:rPr>
                <w:rFonts w:ascii="Times New Roman" w:hAnsi="Times New Roman" w:cs="Times New Roman"/>
                <w:color w:val="auto"/>
                <w:sz w:val="20"/>
                <w:szCs w:val="20"/>
              </w:rPr>
              <w:t>20</w:t>
            </w:r>
          </w:p>
        </w:tc>
        <w:tc>
          <w:tcPr>
            <w:tcW w:w="1350" w:type="dxa"/>
            <w:tcBorders>
              <w:top w:val="single" w:sz="4" w:space="0" w:color="auto"/>
              <w:left w:val="single" w:sz="4" w:space="0" w:color="auto"/>
              <w:bottom w:val="single" w:sz="4" w:space="0" w:color="auto"/>
              <w:right w:val="single" w:sz="4" w:space="0" w:color="auto"/>
            </w:tcBorders>
            <w:vAlign w:val="center"/>
            <w:hideMark/>
          </w:tcPr>
          <w:p w:rsidR="00356998" w:rsidP="00625E88" w14:paraId="4BB1D51A" w14:textId="76E254F7">
            <w:pPr>
              <w:pStyle w:val="Default"/>
              <w:keepNext/>
              <w:ind w:firstLine="72"/>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rsidR="00356998" w:rsidP="00625E88" w14:paraId="0049290E" w14:textId="14FCC7A7">
            <w:pPr>
              <w:pStyle w:val="Default"/>
              <w:keepNext/>
              <w:ind w:firstLine="72"/>
              <w:jc w:val="center"/>
              <w:rPr>
                <w:rFonts w:ascii="Times New Roman" w:hAnsi="Times New Roman" w:cs="Times New Roman"/>
                <w:color w:val="auto"/>
                <w:sz w:val="20"/>
                <w:szCs w:val="20"/>
              </w:rPr>
            </w:pPr>
            <w:r>
              <w:rPr>
                <w:rFonts w:ascii="Times New Roman" w:hAnsi="Times New Roman" w:cs="Times New Roman"/>
                <w:color w:val="auto"/>
                <w:sz w:val="20"/>
                <w:szCs w:val="20"/>
              </w:rPr>
              <w:t>20</w:t>
            </w:r>
          </w:p>
        </w:tc>
        <w:tc>
          <w:tcPr>
            <w:tcW w:w="1260" w:type="dxa"/>
            <w:tcBorders>
              <w:top w:val="single" w:sz="4" w:space="0" w:color="auto"/>
              <w:left w:val="single" w:sz="4" w:space="0" w:color="auto"/>
              <w:bottom w:val="single" w:sz="4" w:space="0" w:color="auto"/>
              <w:right w:val="single" w:sz="4" w:space="0" w:color="auto"/>
            </w:tcBorders>
            <w:vAlign w:val="center"/>
            <w:hideMark/>
          </w:tcPr>
          <w:p w:rsidR="00356998" w:rsidP="00625E88" w14:paraId="11B8B310" w14:textId="27C7E02D">
            <w:pPr>
              <w:pStyle w:val="Default"/>
              <w:keepNext/>
              <w:ind w:firstLine="72"/>
              <w:jc w:val="center"/>
              <w:rPr>
                <w:rFonts w:ascii="Times New Roman" w:hAnsi="Times New Roman" w:cs="Times New Roman"/>
                <w:color w:val="auto"/>
                <w:sz w:val="20"/>
                <w:szCs w:val="20"/>
              </w:rPr>
            </w:pPr>
            <w:r>
              <w:rPr>
                <w:rFonts w:ascii="Times New Roman" w:hAnsi="Times New Roman" w:cs="Times New Roman"/>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rsidR="00356998" w:rsidP="00625E88" w14:paraId="75BA3065" w14:textId="255B7BE1">
            <w:pPr>
              <w:pStyle w:val="Default"/>
              <w:keepNext/>
              <w:ind w:firstLine="72"/>
              <w:jc w:val="center"/>
              <w:rPr>
                <w:rFonts w:ascii="Times New Roman" w:hAnsi="Times New Roman" w:cs="Times New Roman"/>
                <w:color w:val="auto"/>
                <w:sz w:val="20"/>
                <w:szCs w:val="20"/>
              </w:rPr>
            </w:pPr>
            <w:r>
              <w:rPr>
                <w:rFonts w:ascii="Times New Roman" w:hAnsi="Times New Roman" w:cs="Times New Roman"/>
                <w:sz w:val="20"/>
                <w:szCs w:val="20"/>
              </w:rPr>
              <w:t>40</w:t>
            </w:r>
          </w:p>
        </w:tc>
      </w:tr>
    </w:tbl>
    <w:p w:rsidR="00356998" w:rsidP="003D1962" w14:paraId="3F517BC3" w14:textId="77777777">
      <w:pPr>
        <w:autoSpaceDE w:val="0"/>
        <w:autoSpaceDN w:val="0"/>
        <w:adjustRightInd w:val="0"/>
        <w:spacing w:after="0" w:line="240" w:lineRule="auto"/>
      </w:pPr>
    </w:p>
    <w:p w:rsidR="00F906F8" w:rsidP="00262442" w14:paraId="184CB087" w14:textId="772D9550">
      <w:pPr>
        <w:autoSpaceDE w:val="0"/>
        <w:autoSpaceDN w:val="0"/>
        <w:adjustRightInd w:val="0"/>
        <w:spacing w:after="0" w:line="240" w:lineRule="auto"/>
        <w:rPr>
          <w:rFonts w:asciiTheme="majorHAnsi" w:hAnsiTheme="majorHAnsi" w:cs="Melior"/>
          <w:sz w:val="24"/>
          <w:szCs w:val="24"/>
        </w:rPr>
      </w:pPr>
      <w:r w:rsidRPr="00262442">
        <w:rPr>
          <w:rFonts w:asciiTheme="majorHAnsi" w:hAnsiTheme="majorHAnsi" w:cs="Melior"/>
          <w:sz w:val="24"/>
          <w:szCs w:val="24"/>
        </w:rPr>
        <w:t>This estimate is based on the</w:t>
      </w:r>
      <w:r>
        <w:rPr>
          <w:rFonts w:asciiTheme="majorHAnsi" w:hAnsiTheme="majorHAnsi" w:cs="Melior"/>
          <w:sz w:val="24"/>
          <w:szCs w:val="24"/>
        </w:rPr>
        <w:t xml:space="preserve"> </w:t>
      </w:r>
      <w:r w:rsidRPr="00262442">
        <w:rPr>
          <w:rFonts w:asciiTheme="majorHAnsi" w:hAnsiTheme="majorHAnsi" w:cs="Melior"/>
          <w:sz w:val="24"/>
          <w:szCs w:val="24"/>
        </w:rPr>
        <w:t xml:space="preserve">following: CPSC estimates there are </w:t>
      </w:r>
      <w:r w:rsidR="007F0569">
        <w:rPr>
          <w:rFonts w:asciiTheme="majorHAnsi" w:hAnsiTheme="majorHAnsi" w:cs="Melior"/>
          <w:sz w:val="24"/>
          <w:szCs w:val="24"/>
        </w:rPr>
        <w:t>2</w:t>
      </w:r>
      <w:r w:rsidRPr="00262442">
        <w:rPr>
          <w:rFonts w:asciiTheme="majorHAnsi" w:hAnsiTheme="majorHAnsi" w:cs="Melior"/>
          <w:sz w:val="24"/>
          <w:szCs w:val="24"/>
        </w:rPr>
        <w:t>0</w:t>
      </w:r>
      <w:r>
        <w:rPr>
          <w:rFonts w:asciiTheme="majorHAnsi" w:hAnsiTheme="majorHAnsi" w:cs="Melior"/>
          <w:sz w:val="24"/>
          <w:szCs w:val="24"/>
        </w:rPr>
        <w:t xml:space="preserve"> </w:t>
      </w:r>
      <w:r w:rsidRPr="00262442">
        <w:rPr>
          <w:rFonts w:asciiTheme="majorHAnsi" w:hAnsiTheme="majorHAnsi" w:cs="Melior"/>
          <w:sz w:val="24"/>
          <w:szCs w:val="24"/>
        </w:rPr>
        <w:t>suppliers that would respond to this</w:t>
      </w:r>
      <w:r>
        <w:rPr>
          <w:rFonts w:asciiTheme="majorHAnsi" w:hAnsiTheme="majorHAnsi" w:cs="Melior"/>
          <w:sz w:val="24"/>
          <w:szCs w:val="24"/>
        </w:rPr>
        <w:t xml:space="preserve"> </w:t>
      </w:r>
      <w:r w:rsidRPr="00262442">
        <w:rPr>
          <w:rFonts w:asciiTheme="majorHAnsi" w:hAnsiTheme="majorHAnsi" w:cs="Melior"/>
          <w:sz w:val="24"/>
          <w:szCs w:val="24"/>
        </w:rPr>
        <w:t xml:space="preserve">collection annually, and that </w:t>
      </w:r>
      <w:r w:rsidRPr="00262442">
        <w:rPr>
          <w:rFonts w:asciiTheme="majorHAnsi" w:hAnsiTheme="majorHAnsi" w:cs="Melior"/>
          <w:sz w:val="24"/>
          <w:szCs w:val="24"/>
        </w:rPr>
        <w:t>the</w:t>
      </w:r>
      <w:r>
        <w:rPr>
          <w:rFonts w:asciiTheme="majorHAnsi" w:hAnsiTheme="majorHAnsi" w:cs="Melior"/>
          <w:sz w:val="24"/>
          <w:szCs w:val="24"/>
        </w:rPr>
        <w:t xml:space="preserve"> </w:t>
      </w:r>
      <w:r w:rsidRPr="00262442">
        <w:rPr>
          <w:rFonts w:asciiTheme="majorHAnsi" w:hAnsiTheme="majorHAnsi" w:cs="Melior"/>
          <w:sz w:val="24"/>
          <w:szCs w:val="24"/>
        </w:rPr>
        <w:t>majority of</w:t>
      </w:r>
      <w:r w:rsidRPr="00262442">
        <w:rPr>
          <w:rFonts w:asciiTheme="majorHAnsi" w:hAnsiTheme="majorHAnsi" w:cs="Melior"/>
          <w:sz w:val="24"/>
          <w:szCs w:val="24"/>
        </w:rPr>
        <w:t xml:space="preserve"> these entities would be</w:t>
      </w:r>
      <w:r w:rsidR="00E04A9C">
        <w:rPr>
          <w:rFonts w:asciiTheme="majorHAnsi" w:hAnsiTheme="majorHAnsi" w:cs="Melior"/>
          <w:sz w:val="24"/>
          <w:szCs w:val="24"/>
        </w:rPr>
        <w:t xml:space="preserve"> </w:t>
      </w:r>
      <w:r w:rsidRPr="00262442">
        <w:rPr>
          <w:rFonts w:asciiTheme="majorHAnsi" w:hAnsiTheme="majorHAnsi" w:cs="Melior"/>
          <w:sz w:val="24"/>
          <w:szCs w:val="24"/>
        </w:rPr>
        <w:t>considered small businesses. CPSC</w:t>
      </w:r>
      <w:r>
        <w:rPr>
          <w:rFonts w:asciiTheme="majorHAnsi" w:hAnsiTheme="majorHAnsi" w:cs="Melior"/>
          <w:sz w:val="24"/>
          <w:szCs w:val="24"/>
        </w:rPr>
        <w:t xml:space="preserve"> </w:t>
      </w:r>
      <w:r w:rsidRPr="00262442">
        <w:rPr>
          <w:rFonts w:asciiTheme="majorHAnsi" w:hAnsiTheme="majorHAnsi" w:cs="Melior"/>
          <w:sz w:val="24"/>
          <w:szCs w:val="24"/>
        </w:rPr>
        <w:t>assumes that on average each</w:t>
      </w:r>
      <w:r>
        <w:rPr>
          <w:rFonts w:asciiTheme="majorHAnsi" w:hAnsiTheme="majorHAnsi" w:cs="Melior"/>
          <w:sz w:val="24"/>
          <w:szCs w:val="24"/>
        </w:rPr>
        <w:t xml:space="preserve"> </w:t>
      </w:r>
      <w:r w:rsidRPr="00262442">
        <w:rPr>
          <w:rFonts w:asciiTheme="majorHAnsi" w:hAnsiTheme="majorHAnsi" w:cs="Melior"/>
          <w:sz w:val="24"/>
          <w:szCs w:val="24"/>
        </w:rPr>
        <w:t>respondent that reports annually would</w:t>
      </w:r>
      <w:r>
        <w:rPr>
          <w:rFonts w:asciiTheme="majorHAnsi" w:hAnsiTheme="majorHAnsi" w:cs="Melior"/>
          <w:sz w:val="24"/>
          <w:szCs w:val="24"/>
        </w:rPr>
        <w:t xml:space="preserve"> </w:t>
      </w:r>
      <w:r w:rsidRPr="00262442">
        <w:rPr>
          <w:rFonts w:asciiTheme="majorHAnsi" w:hAnsiTheme="majorHAnsi" w:cs="Melior"/>
          <w:sz w:val="24"/>
          <w:szCs w:val="24"/>
        </w:rPr>
        <w:t>respond once, as product models for</w:t>
      </w:r>
      <w:r>
        <w:rPr>
          <w:rFonts w:asciiTheme="majorHAnsi" w:hAnsiTheme="majorHAnsi" w:cs="Melior"/>
          <w:sz w:val="24"/>
          <w:szCs w:val="24"/>
        </w:rPr>
        <w:t xml:space="preserve"> </w:t>
      </w:r>
      <w:r w:rsidR="00AA12A5">
        <w:rPr>
          <w:rFonts w:asciiTheme="majorHAnsi" w:hAnsiTheme="majorHAnsi" w:cs="Melior"/>
          <w:sz w:val="24"/>
          <w:szCs w:val="24"/>
        </w:rPr>
        <w:t>neck floats</w:t>
      </w:r>
      <w:r w:rsidRPr="00262442">
        <w:rPr>
          <w:rFonts w:asciiTheme="majorHAnsi" w:hAnsiTheme="majorHAnsi" w:cs="Melior"/>
          <w:sz w:val="24"/>
          <w:szCs w:val="24"/>
        </w:rPr>
        <w:t xml:space="preserve"> are brought to market and</w:t>
      </w:r>
      <w:r>
        <w:rPr>
          <w:rFonts w:asciiTheme="majorHAnsi" w:hAnsiTheme="majorHAnsi" w:cs="Melior"/>
          <w:sz w:val="24"/>
          <w:szCs w:val="24"/>
        </w:rPr>
        <w:t xml:space="preserve"> </w:t>
      </w:r>
      <w:r w:rsidRPr="00262442">
        <w:rPr>
          <w:rFonts w:asciiTheme="majorHAnsi" w:hAnsiTheme="majorHAnsi" w:cs="Melior"/>
          <w:sz w:val="24"/>
          <w:szCs w:val="24"/>
        </w:rPr>
        <w:t>new labeling and instruction materials</w:t>
      </w:r>
      <w:r>
        <w:rPr>
          <w:rFonts w:asciiTheme="majorHAnsi" w:hAnsiTheme="majorHAnsi" w:cs="Melior"/>
          <w:sz w:val="24"/>
          <w:szCs w:val="24"/>
        </w:rPr>
        <w:t xml:space="preserve"> </w:t>
      </w:r>
      <w:r w:rsidRPr="00262442">
        <w:rPr>
          <w:rFonts w:asciiTheme="majorHAnsi" w:hAnsiTheme="majorHAnsi" w:cs="Melior"/>
          <w:sz w:val="24"/>
          <w:szCs w:val="24"/>
        </w:rPr>
        <w:t xml:space="preserve">are created, for a total of </w:t>
      </w:r>
      <w:r w:rsidR="00AA12A5">
        <w:rPr>
          <w:rFonts w:asciiTheme="majorHAnsi" w:hAnsiTheme="majorHAnsi" w:cs="Melior"/>
          <w:sz w:val="24"/>
          <w:szCs w:val="24"/>
        </w:rPr>
        <w:t>2</w:t>
      </w:r>
      <w:r w:rsidRPr="00262442">
        <w:rPr>
          <w:rFonts w:asciiTheme="majorHAnsi" w:hAnsiTheme="majorHAnsi" w:cs="Melior"/>
          <w:sz w:val="24"/>
          <w:szCs w:val="24"/>
        </w:rPr>
        <w:t>0 responses</w:t>
      </w:r>
      <w:r w:rsidR="00E04A9C">
        <w:rPr>
          <w:rFonts w:asciiTheme="majorHAnsi" w:hAnsiTheme="majorHAnsi" w:cs="Melior"/>
          <w:sz w:val="24"/>
          <w:szCs w:val="24"/>
        </w:rPr>
        <w:t xml:space="preserve"> </w:t>
      </w:r>
      <w:r w:rsidRPr="00262442">
        <w:rPr>
          <w:rFonts w:asciiTheme="majorHAnsi" w:hAnsiTheme="majorHAnsi" w:cs="Melior"/>
          <w:sz w:val="24"/>
          <w:szCs w:val="24"/>
        </w:rPr>
        <w:t>annually (</w:t>
      </w:r>
      <w:r w:rsidR="00AA12A5">
        <w:rPr>
          <w:rFonts w:asciiTheme="majorHAnsi" w:hAnsiTheme="majorHAnsi" w:cs="Melior"/>
          <w:sz w:val="24"/>
          <w:szCs w:val="24"/>
        </w:rPr>
        <w:t>2</w:t>
      </w:r>
      <w:r w:rsidRPr="00262442">
        <w:rPr>
          <w:rFonts w:asciiTheme="majorHAnsi" w:hAnsiTheme="majorHAnsi" w:cs="Melior"/>
          <w:sz w:val="24"/>
          <w:szCs w:val="24"/>
        </w:rPr>
        <w:t>0 respondents × 1 response</w:t>
      </w:r>
      <w:r>
        <w:rPr>
          <w:rFonts w:asciiTheme="majorHAnsi" w:hAnsiTheme="majorHAnsi" w:cs="Melior"/>
          <w:sz w:val="24"/>
          <w:szCs w:val="24"/>
        </w:rPr>
        <w:t xml:space="preserve"> </w:t>
      </w:r>
      <w:r w:rsidRPr="00262442">
        <w:rPr>
          <w:rFonts w:asciiTheme="majorHAnsi" w:hAnsiTheme="majorHAnsi" w:cs="Melior"/>
          <w:sz w:val="24"/>
          <w:szCs w:val="24"/>
        </w:rPr>
        <w:t>per year). CPSC assumes that on average</w:t>
      </w:r>
      <w:r>
        <w:rPr>
          <w:rFonts w:asciiTheme="majorHAnsi" w:hAnsiTheme="majorHAnsi" w:cs="Melior"/>
          <w:sz w:val="24"/>
          <w:szCs w:val="24"/>
        </w:rPr>
        <w:t xml:space="preserve"> </w:t>
      </w:r>
      <w:r w:rsidRPr="00262442">
        <w:rPr>
          <w:rFonts w:asciiTheme="majorHAnsi" w:hAnsiTheme="majorHAnsi" w:cs="Melior"/>
          <w:sz w:val="24"/>
          <w:szCs w:val="24"/>
        </w:rPr>
        <w:t>it will take 1 hour for each respondent</w:t>
      </w:r>
      <w:r>
        <w:rPr>
          <w:rFonts w:asciiTheme="majorHAnsi" w:hAnsiTheme="majorHAnsi" w:cs="Melior"/>
          <w:sz w:val="24"/>
          <w:szCs w:val="24"/>
        </w:rPr>
        <w:t xml:space="preserve"> </w:t>
      </w:r>
      <w:r w:rsidRPr="00262442">
        <w:rPr>
          <w:rFonts w:asciiTheme="majorHAnsi" w:hAnsiTheme="majorHAnsi" w:cs="Melior"/>
          <w:sz w:val="24"/>
          <w:szCs w:val="24"/>
        </w:rPr>
        <w:t>to create the required label and one hour</w:t>
      </w:r>
      <w:r>
        <w:rPr>
          <w:rFonts w:asciiTheme="majorHAnsi" w:hAnsiTheme="majorHAnsi" w:cs="Melior"/>
          <w:sz w:val="24"/>
          <w:szCs w:val="24"/>
        </w:rPr>
        <w:t xml:space="preserve"> </w:t>
      </w:r>
      <w:r w:rsidRPr="00262442">
        <w:rPr>
          <w:rFonts w:asciiTheme="majorHAnsi" w:hAnsiTheme="majorHAnsi" w:cs="Melior"/>
          <w:sz w:val="24"/>
          <w:szCs w:val="24"/>
        </w:rPr>
        <w:t>for them to create the required</w:t>
      </w:r>
      <w:r>
        <w:rPr>
          <w:rFonts w:asciiTheme="majorHAnsi" w:hAnsiTheme="majorHAnsi" w:cs="Melior"/>
          <w:sz w:val="24"/>
          <w:szCs w:val="24"/>
        </w:rPr>
        <w:t xml:space="preserve"> </w:t>
      </w:r>
      <w:r w:rsidRPr="00262442">
        <w:rPr>
          <w:rFonts w:asciiTheme="majorHAnsi" w:hAnsiTheme="majorHAnsi" w:cs="Melior"/>
          <w:sz w:val="24"/>
          <w:szCs w:val="24"/>
        </w:rPr>
        <w:t>instructions, for an average response</w:t>
      </w:r>
      <w:r>
        <w:rPr>
          <w:rFonts w:asciiTheme="majorHAnsi" w:hAnsiTheme="majorHAnsi" w:cs="Melior"/>
          <w:sz w:val="24"/>
          <w:szCs w:val="24"/>
        </w:rPr>
        <w:t xml:space="preserve"> </w:t>
      </w:r>
      <w:r w:rsidRPr="00262442">
        <w:rPr>
          <w:rFonts w:asciiTheme="majorHAnsi" w:hAnsiTheme="majorHAnsi" w:cs="Melior"/>
          <w:sz w:val="24"/>
          <w:szCs w:val="24"/>
        </w:rPr>
        <w:t>burden of 2 hours per response.</w:t>
      </w:r>
      <w:r>
        <w:rPr>
          <w:rFonts w:asciiTheme="majorHAnsi" w:hAnsiTheme="majorHAnsi" w:cs="Melior"/>
          <w:sz w:val="24"/>
          <w:szCs w:val="24"/>
        </w:rPr>
        <w:t xml:space="preserve"> </w:t>
      </w:r>
      <w:r w:rsidRPr="00262442">
        <w:rPr>
          <w:rFonts w:asciiTheme="majorHAnsi" w:hAnsiTheme="majorHAnsi" w:cs="Melior"/>
          <w:sz w:val="24"/>
          <w:szCs w:val="24"/>
        </w:rPr>
        <w:t>Therefore, the total burden hours for the</w:t>
      </w:r>
      <w:r>
        <w:rPr>
          <w:rFonts w:asciiTheme="majorHAnsi" w:hAnsiTheme="majorHAnsi" w:cs="Melior"/>
          <w:sz w:val="24"/>
          <w:szCs w:val="24"/>
        </w:rPr>
        <w:t xml:space="preserve"> </w:t>
      </w:r>
      <w:r w:rsidRPr="00262442">
        <w:rPr>
          <w:rFonts w:asciiTheme="majorHAnsi" w:hAnsiTheme="majorHAnsi" w:cs="Melior"/>
          <w:sz w:val="24"/>
          <w:szCs w:val="24"/>
        </w:rPr>
        <w:t xml:space="preserve">collection are estimated to be </w:t>
      </w:r>
      <w:r w:rsidR="00E04A9C">
        <w:rPr>
          <w:rFonts w:asciiTheme="majorHAnsi" w:hAnsiTheme="majorHAnsi" w:cs="Melior"/>
          <w:sz w:val="24"/>
          <w:szCs w:val="24"/>
        </w:rPr>
        <w:t>4</w:t>
      </w:r>
      <w:r w:rsidRPr="00262442">
        <w:rPr>
          <w:rFonts w:asciiTheme="majorHAnsi" w:hAnsiTheme="majorHAnsi" w:cs="Melior"/>
          <w:sz w:val="24"/>
          <w:szCs w:val="24"/>
        </w:rPr>
        <w:t>0 hours</w:t>
      </w:r>
      <w:r>
        <w:rPr>
          <w:rFonts w:asciiTheme="majorHAnsi" w:hAnsiTheme="majorHAnsi" w:cs="Melior"/>
          <w:sz w:val="24"/>
          <w:szCs w:val="24"/>
        </w:rPr>
        <w:t xml:space="preserve"> </w:t>
      </w:r>
      <w:r w:rsidRPr="00262442">
        <w:rPr>
          <w:rFonts w:asciiTheme="majorHAnsi" w:hAnsiTheme="majorHAnsi" w:cs="Melior"/>
          <w:sz w:val="24"/>
          <w:szCs w:val="24"/>
        </w:rPr>
        <w:t>annually (</w:t>
      </w:r>
      <w:r w:rsidR="00AA12A5">
        <w:rPr>
          <w:rFonts w:asciiTheme="majorHAnsi" w:hAnsiTheme="majorHAnsi" w:cs="Melior"/>
          <w:sz w:val="24"/>
          <w:szCs w:val="24"/>
        </w:rPr>
        <w:t>2</w:t>
      </w:r>
      <w:r w:rsidRPr="00262442">
        <w:rPr>
          <w:rFonts w:asciiTheme="majorHAnsi" w:hAnsiTheme="majorHAnsi" w:cs="Melior"/>
          <w:sz w:val="24"/>
          <w:szCs w:val="24"/>
        </w:rPr>
        <w:t>0 responses × 2 hours per</w:t>
      </w:r>
      <w:r>
        <w:rPr>
          <w:rFonts w:asciiTheme="majorHAnsi" w:hAnsiTheme="majorHAnsi" w:cs="Melior"/>
          <w:sz w:val="24"/>
          <w:szCs w:val="24"/>
        </w:rPr>
        <w:t xml:space="preserve"> </w:t>
      </w:r>
      <w:r w:rsidRPr="00262442">
        <w:rPr>
          <w:rFonts w:asciiTheme="majorHAnsi" w:hAnsiTheme="majorHAnsi" w:cs="Melior"/>
          <w:sz w:val="24"/>
          <w:szCs w:val="24"/>
        </w:rPr>
        <w:t xml:space="preserve">response = </w:t>
      </w:r>
      <w:r w:rsidR="00AA12A5">
        <w:rPr>
          <w:rFonts w:asciiTheme="majorHAnsi" w:hAnsiTheme="majorHAnsi" w:cs="Melior"/>
          <w:sz w:val="24"/>
          <w:szCs w:val="24"/>
        </w:rPr>
        <w:t>4</w:t>
      </w:r>
      <w:r w:rsidRPr="00262442">
        <w:rPr>
          <w:rFonts w:asciiTheme="majorHAnsi" w:hAnsiTheme="majorHAnsi" w:cs="Melior"/>
          <w:sz w:val="24"/>
          <w:szCs w:val="24"/>
        </w:rPr>
        <w:t>0 total burden hours).</w:t>
      </w:r>
    </w:p>
    <w:p w:rsidR="00262442" w:rsidP="00262442" w14:paraId="78A7FB8A" w14:textId="77777777">
      <w:pPr>
        <w:autoSpaceDE w:val="0"/>
        <w:autoSpaceDN w:val="0"/>
        <w:adjustRightInd w:val="0"/>
        <w:spacing w:after="0" w:line="240" w:lineRule="auto"/>
        <w:rPr>
          <w:rFonts w:asciiTheme="majorHAnsi" w:hAnsiTheme="majorHAnsi" w:cs="Melior"/>
          <w:sz w:val="24"/>
          <w:szCs w:val="24"/>
        </w:rPr>
      </w:pPr>
    </w:p>
    <w:p w:rsidR="00C74098" w:rsidP="00262442" w14:paraId="3FCC4DEB" w14:textId="497E5445">
      <w:pPr>
        <w:autoSpaceDE w:val="0"/>
        <w:autoSpaceDN w:val="0"/>
        <w:adjustRightInd w:val="0"/>
        <w:spacing w:after="0" w:line="240" w:lineRule="auto"/>
        <w:rPr>
          <w:rFonts w:asciiTheme="majorHAnsi" w:hAnsiTheme="majorHAnsi" w:cs="Melior"/>
          <w:sz w:val="24"/>
          <w:szCs w:val="24"/>
        </w:rPr>
      </w:pPr>
      <w:r w:rsidRPr="00262442">
        <w:rPr>
          <w:rFonts w:asciiTheme="majorHAnsi" w:hAnsiTheme="majorHAnsi" w:cs="Melior"/>
          <w:sz w:val="24"/>
          <w:szCs w:val="24"/>
        </w:rPr>
        <w:t>CPSC estimates the hourly</w:t>
      </w:r>
      <w:r>
        <w:rPr>
          <w:rFonts w:asciiTheme="majorHAnsi" w:hAnsiTheme="majorHAnsi" w:cs="Melior"/>
          <w:sz w:val="24"/>
          <w:szCs w:val="24"/>
        </w:rPr>
        <w:t xml:space="preserve"> </w:t>
      </w:r>
      <w:r w:rsidRPr="00262442">
        <w:rPr>
          <w:rFonts w:asciiTheme="majorHAnsi" w:hAnsiTheme="majorHAnsi" w:cs="Melior"/>
          <w:sz w:val="24"/>
          <w:szCs w:val="24"/>
        </w:rPr>
        <w:t>compensation for the time required to</w:t>
      </w:r>
      <w:r>
        <w:rPr>
          <w:rFonts w:asciiTheme="majorHAnsi" w:hAnsiTheme="majorHAnsi" w:cs="Melior"/>
          <w:sz w:val="24"/>
          <w:szCs w:val="24"/>
        </w:rPr>
        <w:t xml:space="preserve"> </w:t>
      </w:r>
      <w:r w:rsidRPr="00262442">
        <w:rPr>
          <w:rFonts w:asciiTheme="majorHAnsi" w:hAnsiTheme="majorHAnsi" w:cs="Melior"/>
          <w:sz w:val="24"/>
          <w:szCs w:val="24"/>
        </w:rPr>
        <w:t>create and update labeling and</w:t>
      </w:r>
      <w:r>
        <w:rPr>
          <w:rFonts w:asciiTheme="majorHAnsi" w:hAnsiTheme="majorHAnsi" w:cs="Melior"/>
          <w:sz w:val="24"/>
          <w:szCs w:val="24"/>
        </w:rPr>
        <w:t xml:space="preserve"> </w:t>
      </w:r>
      <w:r w:rsidRPr="00262442">
        <w:rPr>
          <w:rFonts w:asciiTheme="majorHAnsi" w:hAnsiTheme="majorHAnsi" w:cs="Melior"/>
          <w:sz w:val="24"/>
          <w:szCs w:val="24"/>
        </w:rPr>
        <w:t>instructions is $41.</w:t>
      </w:r>
      <w:r w:rsidR="00232650">
        <w:rPr>
          <w:rFonts w:asciiTheme="majorHAnsi" w:hAnsiTheme="majorHAnsi" w:cs="Melior"/>
          <w:sz w:val="24"/>
          <w:szCs w:val="24"/>
        </w:rPr>
        <w:t>76</w:t>
      </w:r>
      <w:r w:rsidRPr="00262442">
        <w:rPr>
          <w:rFonts w:asciiTheme="majorHAnsi" w:hAnsiTheme="majorHAnsi" w:cs="Melior"/>
          <w:sz w:val="24"/>
          <w:szCs w:val="24"/>
        </w:rPr>
        <w:t>.</w:t>
      </w:r>
      <w:r>
        <w:rPr>
          <w:rStyle w:val="FootnoteReference"/>
          <w:rFonts w:asciiTheme="majorHAnsi" w:hAnsiTheme="majorHAnsi" w:cs="Melior"/>
          <w:sz w:val="24"/>
          <w:szCs w:val="24"/>
        </w:rPr>
        <w:footnoteReference w:id="2"/>
      </w:r>
      <w:r w:rsidRPr="00262442">
        <w:rPr>
          <w:rFonts w:asciiTheme="majorHAnsi" w:hAnsiTheme="majorHAnsi" w:cs="Melior"/>
          <w:sz w:val="24"/>
          <w:szCs w:val="24"/>
        </w:rPr>
        <w:t xml:space="preserve"> Therefore, the</w:t>
      </w:r>
      <w:r>
        <w:rPr>
          <w:rFonts w:asciiTheme="majorHAnsi" w:hAnsiTheme="majorHAnsi" w:cs="Melior"/>
          <w:sz w:val="24"/>
          <w:szCs w:val="24"/>
        </w:rPr>
        <w:t xml:space="preserve"> </w:t>
      </w:r>
      <w:r w:rsidRPr="00262442">
        <w:rPr>
          <w:rFonts w:asciiTheme="majorHAnsi" w:hAnsiTheme="majorHAnsi" w:cs="Melior"/>
          <w:sz w:val="24"/>
          <w:szCs w:val="24"/>
        </w:rPr>
        <w:t>estimated annual cost of the burden</w:t>
      </w:r>
      <w:r>
        <w:rPr>
          <w:rFonts w:asciiTheme="majorHAnsi" w:hAnsiTheme="majorHAnsi" w:cs="Melior"/>
          <w:sz w:val="24"/>
          <w:szCs w:val="24"/>
        </w:rPr>
        <w:t xml:space="preserve"> </w:t>
      </w:r>
      <w:r w:rsidRPr="00262442">
        <w:rPr>
          <w:rFonts w:asciiTheme="majorHAnsi" w:hAnsiTheme="majorHAnsi" w:cs="Melior"/>
          <w:sz w:val="24"/>
          <w:szCs w:val="24"/>
        </w:rPr>
        <w:t>requirements is $</w:t>
      </w:r>
      <w:r w:rsidR="0087601C">
        <w:rPr>
          <w:rFonts w:asciiTheme="majorHAnsi" w:hAnsiTheme="majorHAnsi" w:cs="Melior"/>
          <w:sz w:val="24"/>
          <w:szCs w:val="24"/>
        </w:rPr>
        <w:t>1,</w:t>
      </w:r>
      <w:r w:rsidR="00232650">
        <w:rPr>
          <w:rFonts w:asciiTheme="majorHAnsi" w:hAnsiTheme="majorHAnsi" w:cs="Melior"/>
          <w:sz w:val="24"/>
          <w:szCs w:val="24"/>
        </w:rPr>
        <w:t>670</w:t>
      </w:r>
      <w:r w:rsidRPr="00262442">
        <w:rPr>
          <w:rFonts w:asciiTheme="majorHAnsi" w:hAnsiTheme="majorHAnsi" w:cs="Melior"/>
          <w:sz w:val="24"/>
          <w:szCs w:val="24"/>
        </w:rPr>
        <w:t xml:space="preserve"> ($41.</w:t>
      </w:r>
      <w:r w:rsidR="00B942D1">
        <w:rPr>
          <w:rFonts w:asciiTheme="majorHAnsi" w:hAnsiTheme="majorHAnsi" w:cs="Melior"/>
          <w:sz w:val="24"/>
          <w:szCs w:val="24"/>
        </w:rPr>
        <w:t>76</w:t>
      </w:r>
      <w:r w:rsidRPr="00262442">
        <w:rPr>
          <w:rFonts w:asciiTheme="majorHAnsi" w:hAnsiTheme="majorHAnsi" w:cs="Melior"/>
          <w:sz w:val="24"/>
          <w:szCs w:val="24"/>
        </w:rPr>
        <w:t xml:space="preserve"> per hour</w:t>
      </w:r>
      <w:r>
        <w:rPr>
          <w:rFonts w:asciiTheme="majorHAnsi" w:hAnsiTheme="majorHAnsi" w:cs="Melior"/>
          <w:sz w:val="24"/>
          <w:szCs w:val="24"/>
        </w:rPr>
        <w:t xml:space="preserve"> </w:t>
      </w:r>
      <w:r w:rsidRPr="00262442">
        <w:rPr>
          <w:rFonts w:asciiTheme="majorHAnsi" w:hAnsiTheme="majorHAnsi" w:cs="Melior"/>
          <w:sz w:val="24"/>
          <w:szCs w:val="24"/>
        </w:rPr>
        <w:t xml:space="preserve">× </w:t>
      </w:r>
      <w:r w:rsidR="00E04A9C">
        <w:rPr>
          <w:rFonts w:asciiTheme="majorHAnsi" w:hAnsiTheme="majorHAnsi" w:cs="Melior"/>
          <w:sz w:val="24"/>
          <w:szCs w:val="24"/>
        </w:rPr>
        <w:t>4</w:t>
      </w:r>
      <w:r w:rsidRPr="00262442">
        <w:rPr>
          <w:rFonts w:asciiTheme="majorHAnsi" w:hAnsiTheme="majorHAnsi" w:cs="Melior"/>
          <w:sz w:val="24"/>
          <w:szCs w:val="24"/>
        </w:rPr>
        <w:t>0 hours = $</w:t>
      </w:r>
      <w:r w:rsidR="0087601C">
        <w:rPr>
          <w:rFonts w:asciiTheme="majorHAnsi" w:hAnsiTheme="majorHAnsi" w:cs="Melior"/>
          <w:sz w:val="24"/>
          <w:szCs w:val="24"/>
        </w:rPr>
        <w:t>1,6</w:t>
      </w:r>
      <w:r w:rsidR="00B942D1">
        <w:rPr>
          <w:rFonts w:asciiTheme="majorHAnsi" w:hAnsiTheme="majorHAnsi" w:cs="Melior"/>
          <w:sz w:val="24"/>
          <w:szCs w:val="24"/>
        </w:rPr>
        <w:t>70.40</w:t>
      </w:r>
      <w:r w:rsidRPr="00262442">
        <w:rPr>
          <w:rFonts w:asciiTheme="majorHAnsi" w:hAnsiTheme="majorHAnsi" w:cs="Melior"/>
          <w:sz w:val="24"/>
          <w:szCs w:val="24"/>
        </w:rPr>
        <w:t xml:space="preserve">). </w:t>
      </w:r>
      <w:r>
        <w:rPr>
          <w:rFonts w:asciiTheme="majorHAnsi" w:hAnsiTheme="majorHAnsi" w:cs="Melior"/>
          <w:sz w:val="24"/>
          <w:szCs w:val="24"/>
        </w:rPr>
        <w:t xml:space="preserve"> </w:t>
      </w:r>
    </w:p>
    <w:p w:rsidR="00C74098" w:rsidP="00262442" w14:paraId="7D21AD7C" w14:textId="77777777">
      <w:pPr>
        <w:autoSpaceDE w:val="0"/>
        <w:autoSpaceDN w:val="0"/>
        <w:adjustRightInd w:val="0"/>
        <w:spacing w:after="0" w:line="240" w:lineRule="auto"/>
        <w:rPr>
          <w:rFonts w:asciiTheme="majorHAnsi" w:hAnsiTheme="majorHAnsi" w:cs="Melior"/>
          <w:sz w:val="24"/>
          <w:szCs w:val="24"/>
        </w:rPr>
      </w:pPr>
    </w:p>
    <w:p w:rsidR="00F906F8" w:rsidP="00506DD2" w14:paraId="497EC837" w14:textId="0CB37D97">
      <w:pPr>
        <w:autoSpaceDE w:val="0"/>
        <w:autoSpaceDN w:val="0"/>
        <w:adjustRightInd w:val="0"/>
        <w:spacing w:after="0" w:line="240" w:lineRule="auto"/>
        <w:rPr>
          <w:rFonts w:asciiTheme="majorHAnsi" w:hAnsiTheme="majorHAnsi" w:cs="Melior"/>
          <w:sz w:val="24"/>
          <w:szCs w:val="24"/>
        </w:rPr>
      </w:pPr>
      <w:r w:rsidRPr="00262442">
        <w:rPr>
          <w:rFonts w:asciiTheme="majorHAnsi" w:hAnsiTheme="majorHAnsi" w:cs="Melior"/>
          <w:sz w:val="24"/>
          <w:szCs w:val="24"/>
        </w:rPr>
        <w:t>Based on</w:t>
      </w:r>
      <w:r w:rsidR="00C74098">
        <w:rPr>
          <w:rFonts w:asciiTheme="majorHAnsi" w:hAnsiTheme="majorHAnsi" w:cs="Melior"/>
          <w:sz w:val="24"/>
          <w:szCs w:val="24"/>
        </w:rPr>
        <w:t xml:space="preserve"> </w:t>
      </w:r>
      <w:r w:rsidRPr="00262442">
        <w:rPr>
          <w:rFonts w:asciiTheme="majorHAnsi" w:hAnsiTheme="majorHAnsi" w:cs="Melior"/>
          <w:sz w:val="24"/>
          <w:szCs w:val="24"/>
        </w:rPr>
        <w:t xml:space="preserve">this analysis, the proposed </w:t>
      </w:r>
      <w:r w:rsidR="00C74098">
        <w:rPr>
          <w:rFonts w:asciiTheme="majorHAnsi" w:hAnsiTheme="majorHAnsi" w:cs="Melior"/>
          <w:sz w:val="24"/>
          <w:szCs w:val="24"/>
        </w:rPr>
        <w:t>information collection</w:t>
      </w:r>
      <w:r w:rsidRPr="00262442">
        <w:rPr>
          <w:rFonts w:asciiTheme="majorHAnsi" w:hAnsiTheme="majorHAnsi" w:cs="Melior"/>
          <w:sz w:val="24"/>
          <w:szCs w:val="24"/>
        </w:rPr>
        <w:t xml:space="preserve"> would impose a burden to</w:t>
      </w:r>
      <w:r>
        <w:rPr>
          <w:rFonts w:asciiTheme="majorHAnsi" w:hAnsiTheme="majorHAnsi" w:cs="Melior"/>
          <w:sz w:val="24"/>
          <w:szCs w:val="24"/>
        </w:rPr>
        <w:t xml:space="preserve"> </w:t>
      </w:r>
      <w:r w:rsidRPr="00262442">
        <w:rPr>
          <w:rFonts w:asciiTheme="majorHAnsi" w:hAnsiTheme="majorHAnsi" w:cs="Melior"/>
          <w:sz w:val="24"/>
          <w:szCs w:val="24"/>
        </w:rPr>
        <w:t xml:space="preserve">industry of </w:t>
      </w:r>
      <w:r w:rsidR="00221011">
        <w:rPr>
          <w:rFonts w:asciiTheme="majorHAnsi" w:hAnsiTheme="majorHAnsi" w:cs="Melior"/>
          <w:sz w:val="24"/>
          <w:szCs w:val="24"/>
        </w:rPr>
        <w:t>4</w:t>
      </w:r>
      <w:r w:rsidRPr="00262442">
        <w:rPr>
          <w:rFonts w:asciiTheme="majorHAnsi" w:hAnsiTheme="majorHAnsi" w:cs="Melior"/>
          <w:sz w:val="24"/>
          <w:szCs w:val="24"/>
        </w:rPr>
        <w:t>0 hours at a cost of $</w:t>
      </w:r>
      <w:r w:rsidR="00221011">
        <w:rPr>
          <w:rFonts w:asciiTheme="majorHAnsi" w:hAnsiTheme="majorHAnsi" w:cs="Melior"/>
          <w:sz w:val="24"/>
          <w:szCs w:val="24"/>
        </w:rPr>
        <w:t>1,67</w:t>
      </w:r>
      <w:r w:rsidR="00D07659">
        <w:rPr>
          <w:rFonts w:asciiTheme="majorHAnsi" w:hAnsiTheme="majorHAnsi" w:cs="Melior"/>
          <w:sz w:val="24"/>
          <w:szCs w:val="24"/>
        </w:rPr>
        <w:t>0</w:t>
      </w:r>
      <w:r w:rsidR="00C74098">
        <w:rPr>
          <w:rFonts w:asciiTheme="majorHAnsi" w:hAnsiTheme="majorHAnsi" w:cs="Melior"/>
          <w:sz w:val="24"/>
          <w:szCs w:val="24"/>
        </w:rPr>
        <w:t xml:space="preserve"> </w:t>
      </w:r>
      <w:r w:rsidRPr="00262442">
        <w:rPr>
          <w:rFonts w:asciiTheme="majorHAnsi" w:hAnsiTheme="majorHAnsi" w:cs="Melior"/>
          <w:sz w:val="24"/>
          <w:szCs w:val="24"/>
        </w:rPr>
        <w:t>annually.</w:t>
      </w:r>
    </w:p>
    <w:p w:rsidR="00F906F8" w:rsidP="00F906F8" w14:paraId="564023E7" w14:textId="77777777">
      <w:pPr>
        <w:spacing w:after="0" w:line="240" w:lineRule="auto"/>
        <w:rPr>
          <w:rFonts w:asciiTheme="majorHAnsi" w:hAnsiTheme="majorHAnsi"/>
          <w:sz w:val="24"/>
        </w:rPr>
      </w:pPr>
    </w:p>
    <w:p w:rsidR="0019309D" w:rsidP="00337EF1" w14:paraId="30C7B65E" w14:textId="70F52B25">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r w:rsidR="0085688C">
        <w:rPr>
          <w:rFonts w:asciiTheme="majorHAnsi" w:hAnsiTheme="majorHAnsi"/>
          <w:sz w:val="24"/>
          <w:u w:val="single"/>
        </w:rPr>
        <w:t xml:space="preserve"> </w:t>
      </w:r>
    </w:p>
    <w:p w:rsidR="00AD3C82" w:rsidP="0019309D" w14:paraId="3ADA6D4E" w14:textId="77777777">
      <w:pPr>
        <w:spacing w:after="0" w:line="240" w:lineRule="auto"/>
        <w:rPr>
          <w:rFonts w:asciiTheme="majorHAnsi" w:hAnsiTheme="majorHAnsi"/>
          <w:i/>
          <w:sz w:val="24"/>
        </w:rPr>
      </w:pPr>
    </w:p>
    <w:p w:rsidR="0019309D" w:rsidP="0019309D" w14:paraId="34538707" w14:textId="2A8F1599">
      <w:pPr>
        <w:spacing w:after="0" w:line="240" w:lineRule="auto"/>
        <w:rPr>
          <w:rFonts w:asciiTheme="majorHAnsi" w:hAnsiTheme="majorHAnsi" w:cs="Melior"/>
          <w:sz w:val="24"/>
          <w:szCs w:val="24"/>
        </w:rPr>
      </w:pPr>
      <w:r w:rsidRPr="00F906F8">
        <w:rPr>
          <w:rFonts w:asciiTheme="majorHAnsi" w:hAnsiTheme="majorHAnsi" w:cs="Melior"/>
          <w:sz w:val="24"/>
          <w:szCs w:val="24"/>
        </w:rPr>
        <w:t>No operating,</w:t>
      </w:r>
      <w:r>
        <w:rPr>
          <w:rFonts w:asciiTheme="majorHAnsi" w:hAnsiTheme="majorHAnsi" w:cs="Melior"/>
          <w:sz w:val="24"/>
          <w:szCs w:val="24"/>
        </w:rPr>
        <w:t xml:space="preserve"> </w:t>
      </w:r>
      <w:r w:rsidRPr="00F906F8">
        <w:rPr>
          <w:rFonts w:asciiTheme="majorHAnsi" w:hAnsiTheme="majorHAnsi" w:cs="Melior"/>
          <w:sz w:val="24"/>
          <w:szCs w:val="24"/>
        </w:rPr>
        <w:t>maintenance, or capital costs are</w:t>
      </w:r>
      <w:r>
        <w:rPr>
          <w:rFonts w:asciiTheme="majorHAnsi" w:hAnsiTheme="majorHAnsi" w:cs="Melior"/>
          <w:sz w:val="24"/>
          <w:szCs w:val="24"/>
        </w:rPr>
        <w:t xml:space="preserve"> </w:t>
      </w:r>
      <w:r w:rsidRPr="00F906F8">
        <w:rPr>
          <w:rFonts w:asciiTheme="majorHAnsi" w:hAnsiTheme="majorHAnsi" w:cs="Melior"/>
          <w:sz w:val="24"/>
          <w:szCs w:val="24"/>
        </w:rPr>
        <w:t>associated with the collection.</w:t>
      </w:r>
    </w:p>
    <w:p w:rsidR="00F906F8" w:rsidP="0019309D" w14:paraId="7BFDC5BE" w14:textId="77777777">
      <w:pPr>
        <w:spacing w:after="0" w:line="240" w:lineRule="auto"/>
        <w:rPr>
          <w:rFonts w:asciiTheme="majorHAnsi" w:hAnsiTheme="majorHAnsi"/>
          <w:sz w:val="24"/>
        </w:rPr>
      </w:pPr>
    </w:p>
    <w:p w:rsidR="00F25499" w:rsidP="00F30A9F" w14:paraId="036FF56F" w14:textId="77777777">
      <w:pPr>
        <w:keepNext/>
        <w:spacing w:after="0" w:line="240" w:lineRule="auto"/>
        <w:rPr>
          <w:rFonts w:asciiTheme="majorHAnsi" w:hAnsiTheme="majorHAnsi"/>
          <w:sz w:val="24"/>
        </w:rPr>
      </w:pPr>
      <w:r>
        <w:rPr>
          <w:rFonts w:asciiTheme="majorHAnsi" w:hAnsiTheme="majorHAnsi"/>
          <w:sz w:val="24"/>
        </w:rPr>
        <w:t>14</w:t>
      </w:r>
      <w:r>
        <w:rPr>
          <w:rFonts w:asciiTheme="majorHAnsi" w:hAnsiTheme="majorHAnsi"/>
          <w:sz w:val="24"/>
        </w:rPr>
        <w:t xml:space="preserve">. </w:t>
      </w:r>
      <w:r>
        <w:rPr>
          <w:rFonts w:asciiTheme="majorHAnsi" w:hAnsiTheme="majorHAnsi"/>
          <w:sz w:val="24"/>
        </w:rPr>
        <w:tab/>
      </w:r>
      <w:r w:rsidRPr="00722FDB">
        <w:rPr>
          <w:rFonts w:asciiTheme="majorHAnsi" w:hAnsiTheme="majorHAnsi"/>
          <w:sz w:val="24"/>
          <w:u w:val="single"/>
        </w:rPr>
        <w:t>Cost</w:t>
      </w:r>
      <w:r w:rsidRPr="00722FDB">
        <w:rPr>
          <w:rFonts w:asciiTheme="majorHAnsi" w:hAnsiTheme="majorHAnsi"/>
          <w:sz w:val="24"/>
          <w:u w:val="single"/>
        </w:rPr>
        <w:t xml:space="preserve"> to the Federal Government</w:t>
      </w:r>
    </w:p>
    <w:p w:rsidR="00235D71" w:rsidRPr="00AF38DF" w:rsidP="00F30A9F" w14:paraId="6C071B93" w14:textId="77777777">
      <w:pPr>
        <w:keepNext/>
        <w:spacing w:after="0" w:line="240" w:lineRule="auto"/>
        <w:rPr>
          <w:rFonts w:asciiTheme="majorHAnsi" w:hAnsiTheme="majorHAnsi"/>
          <w:sz w:val="24"/>
        </w:rPr>
      </w:pPr>
    </w:p>
    <w:p w:rsidR="00A00F99" w:rsidP="00A00F99" w14:paraId="1670CB25" w14:textId="77777777">
      <w:pPr>
        <w:spacing w:after="0" w:line="240" w:lineRule="auto"/>
        <w:rPr>
          <w:rFonts w:asciiTheme="majorHAnsi" w:hAnsiTheme="majorHAnsi"/>
          <w:sz w:val="24"/>
          <w:szCs w:val="24"/>
        </w:rPr>
      </w:pPr>
      <w:r w:rsidRPr="00C97147">
        <w:rPr>
          <w:rFonts w:asciiTheme="majorHAnsi" w:hAnsiTheme="majorHAnsi"/>
          <w:sz w:val="24"/>
          <w:szCs w:val="24"/>
        </w:rPr>
        <w:t>The estimated annual cost of the information collection requirements to the Federal Government is approximately $4,</w:t>
      </w:r>
      <w:r>
        <w:rPr>
          <w:rFonts w:asciiTheme="majorHAnsi" w:hAnsiTheme="majorHAnsi"/>
          <w:sz w:val="24"/>
          <w:szCs w:val="24"/>
        </w:rPr>
        <w:t>774</w:t>
      </w:r>
      <w:r w:rsidRPr="00C97147">
        <w:rPr>
          <w:rFonts w:asciiTheme="majorHAnsi" w:hAnsiTheme="majorHAnsi"/>
          <w:sz w:val="24"/>
          <w:szCs w:val="24"/>
        </w:rPr>
        <w:t>, which includes 60 staff hours to examine and evaluate the information, as needed, for CPSC’s compliance activities.  This is based on a GS-12, step 5 level salaried employee.  The average hourly wage rate for a mid-level salaried GS-12 employee in the Washington, DC metropolitan area (effective as of January 202</w:t>
      </w:r>
      <w:r>
        <w:rPr>
          <w:rFonts w:asciiTheme="majorHAnsi" w:hAnsiTheme="majorHAnsi"/>
          <w:sz w:val="24"/>
          <w:szCs w:val="24"/>
        </w:rPr>
        <w:t>4</w:t>
      </w:r>
      <w:r w:rsidRPr="00C97147">
        <w:rPr>
          <w:rFonts w:asciiTheme="majorHAnsi" w:hAnsiTheme="majorHAnsi"/>
          <w:sz w:val="24"/>
          <w:szCs w:val="24"/>
        </w:rPr>
        <w:t>) is $5</w:t>
      </w:r>
      <w:r>
        <w:rPr>
          <w:rFonts w:asciiTheme="majorHAnsi" w:hAnsiTheme="majorHAnsi"/>
          <w:sz w:val="24"/>
          <w:szCs w:val="24"/>
        </w:rPr>
        <w:t>3.87</w:t>
      </w:r>
      <w:r w:rsidRPr="00C97147">
        <w:rPr>
          <w:rFonts w:asciiTheme="majorHAnsi" w:hAnsiTheme="majorHAnsi"/>
          <w:sz w:val="24"/>
          <w:szCs w:val="24"/>
        </w:rPr>
        <w:t xml:space="preserve"> (GS-12, step 5).  This represents 6</w:t>
      </w:r>
      <w:r>
        <w:rPr>
          <w:rFonts w:asciiTheme="majorHAnsi" w:hAnsiTheme="majorHAnsi"/>
          <w:sz w:val="24"/>
          <w:szCs w:val="24"/>
        </w:rPr>
        <w:t>7.7</w:t>
      </w:r>
      <w:r w:rsidRPr="00C97147">
        <w:rPr>
          <w:rFonts w:asciiTheme="majorHAnsi" w:hAnsiTheme="majorHAnsi"/>
          <w:sz w:val="24"/>
          <w:szCs w:val="24"/>
        </w:rPr>
        <w:t xml:space="preserve"> percent of total compensation (U.S. Bureau of Labor Statistics, “Employer Costs for Employee Compensation,” </w:t>
      </w:r>
      <w:r>
        <w:rPr>
          <w:rFonts w:asciiTheme="majorHAnsi" w:hAnsiTheme="majorHAnsi"/>
          <w:sz w:val="24"/>
          <w:szCs w:val="24"/>
        </w:rPr>
        <w:t>June</w:t>
      </w:r>
      <w:r w:rsidRPr="00C97147">
        <w:rPr>
          <w:rFonts w:asciiTheme="majorHAnsi" w:hAnsiTheme="majorHAnsi"/>
          <w:sz w:val="24"/>
          <w:szCs w:val="24"/>
        </w:rPr>
        <w:t xml:space="preserve"> 202</w:t>
      </w:r>
      <w:r>
        <w:rPr>
          <w:rFonts w:asciiTheme="majorHAnsi" w:hAnsiTheme="majorHAnsi"/>
          <w:sz w:val="24"/>
          <w:szCs w:val="24"/>
        </w:rPr>
        <w:t>4</w:t>
      </w:r>
      <w:r w:rsidRPr="00C97147">
        <w:rPr>
          <w:rFonts w:asciiTheme="majorHAnsi" w:hAnsiTheme="majorHAnsi"/>
          <w:sz w:val="24"/>
          <w:szCs w:val="24"/>
        </w:rPr>
        <w:t>, Table 2., percentage of wages and salaries for all civilian management, professional, and related employees</w:t>
      </w:r>
      <w:r>
        <w:rPr>
          <w:rFonts w:asciiTheme="majorHAnsi" w:hAnsiTheme="majorHAnsi"/>
          <w:sz w:val="24"/>
          <w:szCs w:val="24"/>
        </w:rPr>
        <w:t xml:space="preserve">: </w:t>
      </w:r>
      <w:r w:rsidRPr="0061157B">
        <w:rPr>
          <w:rFonts w:asciiTheme="majorHAnsi" w:hAnsiTheme="majorHAnsi"/>
          <w:sz w:val="24"/>
          <w:szCs w:val="24"/>
        </w:rPr>
        <w:t>https://www.bls.gov/news.release/archives/ecec_09102024.pdf</w:t>
      </w:r>
      <w:r w:rsidRPr="00C97147">
        <w:rPr>
          <w:rFonts w:asciiTheme="majorHAnsi" w:hAnsiTheme="majorHAnsi"/>
          <w:sz w:val="24"/>
          <w:szCs w:val="24"/>
        </w:rPr>
        <w:t>).  Adding an additional 3</w:t>
      </w:r>
      <w:r>
        <w:rPr>
          <w:rFonts w:asciiTheme="majorHAnsi" w:hAnsiTheme="majorHAnsi"/>
          <w:sz w:val="24"/>
          <w:szCs w:val="24"/>
        </w:rPr>
        <w:t>2.3</w:t>
      </w:r>
      <w:r w:rsidRPr="00C97147">
        <w:rPr>
          <w:rFonts w:asciiTheme="majorHAnsi" w:hAnsiTheme="majorHAnsi"/>
          <w:sz w:val="24"/>
          <w:szCs w:val="24"/>
        </w:rPr>
        <w:t xml:space="preserve"> percent for benefits brings average annual compensation for a mid-level salaried GS-12 employee to $7</w:t>
      </w:r>
      <w:r>
        <w:rPr>
          <w:rFonts w:asciiTheme="majorHAnsi" w:hAnsiTheme="majorHAnsi"/>
          <w:sz w:val="24"/>
          <w:szCs w:val="24"/>
        </w:rPr>
        <w:t>9.57</w:t>
      </w:r>
      <w:r w:rsidRPr="00C97147">
        <w:rPr>
          <w:rFonts w:asciiTheme="majorHAnsi" w:hAnsiTheme="majorHAnsi"/>
          <w:sz w:val="24"/>
          <w:szCs w:val="24"/>
        </w:rPr>
        <w:t xml:space="preserve"> per hour.  </w:t>
      </w:r>
      <w:r w:rsidRPr="00C97147">
        <w:rPr>
          <w:rFonts w:asciiTheme="majorHAnsi" w:hAnsiTheme="majorHAnsi"/>
          <w:sz w:val="24"/>
          <w:szCs w:val="24"/>
        </w:rPr>
        <w:t>Assuming that</w:t>
      </w:r>
      <w:r w:rsidRPr="00C97147">
        <w:rPr>
          <w:rFonts w:asciiTheme="majorHAnsi" w:hAnsiTheme="majorHAnsi"/>
          <w:sz w:val="24"/>
          <w:szCs w:val="24"/>
        </w:rPr>
        <w:t xml:space="preserve"> approximately 60 hours will be required annually, this results in an annual cost of $4,</w:t>
      </w:r>
      <w:r>
        <w:rPr>
          <w:rFonts w:asciiTheme="majorHAnsi" w:hAnsiTheme="majorHAnsi"/>
          <w:sz w:val="24"/>
          <w:szCs w:val="24"/>
        </w:rPr>
        <w:t>774</w:t>
      </w:r>
      <w:r w:rsidRPr="00C97147">
        <w:rPr>
          <w:rFonts w:asciiTheme="majorHAnsi" w:hAnsiTheme="majorHAnsi"/>
          <w:sz w:val="24"/>
          <w:szCs w:val="24"/>
        </w:rPr>
        <w:t xml:space="preserve"> ($7</w:t>
      </w:r>
      <w:r>
        <w:rPr>
          <w:rFonts w:asciiTheme="majorHAnsi" w:hAnsiTheme="majorHAnsi"/>
          <w:sz w:val="24"/>
          <w:szCs w:val="24"/>
        </w:rPr>
        <w:t>9.57</w:t>
      </w:r>
      <w:r w:rsidRPr="00C97147">
        <w:rPr>
          <w:rFonts w:asciiTheme="majorHAnsi" w:hAnsiTheme="majorHAnsi"/>
          <w:sz w:val="24"/>
          <w:szCs w:val="24"/>
        </w:rPr>
        <w:t xml:space="preserve"> per hour × 60 hours = $</w:t>
      </w:r>
      <w:r>
        <w:rPr>
          <w:rFonts w:asciiTheme="majorHAnsi" w:hAnsiTheme="majorHAnsi"/>
          <w:sz w:val="24"/>
          <w:szCs w:val="24"/>
        </w:rPr>
        <w:t>4,774.20</w:t>
      </w:r>
      <w:r w:rsidRPr="00C97147">
        <w:rPr>
          <w:rFonts w:asciiTheme="majorHAnsi" w:hAnsiTheme="majorHAnsi"/>
          <w:sz w:val="24"/>
          <w:szCs w:val="24"/>
        </w:rPr>
        <w:t>).</w:t>
      </w:r>
    </w:p>
    <w:p w:rsidR="00AF38DF" w:rsidP="00486235" w14:paraId="76A595E4" w14:textId="77777777">
      <w:pPr>
        <w:spacing w:after="0" w:line="240" w:lineRule="auto"/>
        <w:rPr>
          <w:rFonts w:asciiTheme="majorHAnsi" w:hAnsiTheme="majorHAnsi"/>
          <w:sz w:val="24"/>
        </w:rPr>
      </w:pPr>
    </w:p>
    <w:p w:rsidR="00DA2B37" w:rsidP="00486235" w14:paraId="4A3DBD75" w14:textId="3850D305">
      <w:pPr>
        <w:spacing w:after="0" w:line="240" w:lineRule="auto"/>
        <w:rPr>
          <w:rFonts w:asciiTheme="majorHAnsi" w:hAnsiTheme="majorHAnsi"/>
          <w:sz w:val="24"/>
          <w:u w:val="single"/>
        </w:rPr>
      </w:pPr>
      <w:r>
        <w:rPr>
          <w:rFonts w:asciiTheme="majorHAnsi" w:hAnsiTheme="majorHAnsi"/>
          <w:sz w:val="24"/>
        </w:rPr>
        <w:t>15</w:t>
      </w:r>
      <w:r>
        <w:rPr>
          <w:rFonts w:asciiTheme="majorHAnsi" w:hAnsiTheme="majorHAnsi"/>
          <w:sz w:val="24"/>
        </w:rPr>
        <w:t xml:space="preserve">. </w:t>
      </w:r>
      <w:r>
        <w:rPr>
          <w:rFonts w:asciiTheme="majorHAnsi" w:hAnsiTheme="majorHAnsi"/>
          <w:sz w:val="24"/>
        </w:rPr>
        <w:tab/>
      </w:r>
      <w:r w:rsidRPr="00DA2B37">
        <w:rPr>
          <w:rFonts w:asciiTheme="majorHAnsi" w:hAnsiTheme="majorHAnsi"/>
          <w:sz w:val="24"/>
          <w:u w:val="single"/>
        </w:rPr>
        <w:t>Reasons</w:t>
      </w:r>
      <w:r w:rsidRPr="00DA2B37">
        <w:rPr>
          <w:rFonts w:asciiTheme="majorHAnsi" w:hAnsiTheme="majorHAnsi"/>
          <w:sz w:val="24"/>
          <w:u w:val="single"/>
        </w:rPr>
        <w:t xml:space="preserve"> for Change in Burden</w:t>
      </w:r>
      <w:r w:rsidR="0085688C">
        <w:rPr>
          <w:rFonts w:asciiTheme="majorHAnsi" w:hAnsiTheme="majorHAnsi"/>
          <w:sz w:val="24"/>
          <w:u w:val="single"/>
        </w:rPr>
        <w:t xml:space="preserve"> </w:t>
      </w:r>
    </w:p>
    <w:p w:rsidR="00AF38DF" w:rsidP="00AF38DF" w14:paraId="0DC50D55" w14:textId="77777777">
      <w:pPr>
        <w:spacing w:after="0" w:line="240" w:lineRule="auto"/>
        <w:rPr>
          <w:rFonts w:asciiTheme="majorHAnsi" w:hAnsiTheme="majorHAnsi"/>
          <w:sz w:val="24"/>
        </w:rPr>
      </w:pPr>
    </w:p>
    <w:p w:rsidR="00DA2B37" w:rsidP="00AF38DF" w14:paraId="5874C320" w14:textId="78DB3D21">
      <w:pPr>
        <w:spacing w:after="0" w:line="240" w:lineRule="auto"/>
        <w:rPr>
          <w:rFonts w:asciiTheme="majorHAnsi" w:hAnsiTheme="majorHAnsi"/>
          <w:sz w:val="24"/>
        </w:rPr>
      </w:pPr>
      <w:r>
        <w:rPr>
          <w:rFonts w:asciiTheme="majorHAnsi" w:hAnsiTheme="majorHAnsi"/>
          <w:sz w:val="24"/>
        </w:rPr>
        <w:t xml:space="preserve">This is a new collection with a new associated burden. </w:t>
      </w:r>
    </w:p>
    <w:p w:rsidR="00DA2B37" w:rsidP="00486235" w14:paraId="126E8529" w14:textId="77777777">
      <w:pPr>
        <w:spacing w:after="0" w:line="240" w:lineRule="auto"/>
        <w:rPr>
          <w:rFonts w:asciiTheme="majorHAnsi" w:hAnsiTheme="majorHAnsi"/>
          <w:sz w:val="24"/>
        </w:rPr>
      </w:pPr>
    </w:p>
    <w:p w:rsidR="00DA2B37" w:rsidP="00354515" w14:paraId="34F723E7" w14:textId="71876FF6">
      <w:pPr>
        <w:keepNext/>
        <w:spacing w:after="0" w:line="240" w:lineRule="auto"/>
        <w:rPr>
          <w:rFonts w:asciiTheme="majorHAnsi" w:hAnsiTheme="majorHAnsi"/>
          <w:sz w:val="24"/>
        </w:rPr>
      </w:pPr>
      <w:r>
        <w:rPr>
          <w:rFonts w:asciiTheme="majorHAnsi" w:hAnsiTheme="majorHAnsi"/>
          <w:sz w:val="24"/>
        </w:rPr>
        <w:t>16</w:t>
      </w:r>
      <w:r>
        <w:rPr>
          <w:rFonts w:asciiTheme="majorHAnsi" w:hAnsiTheme="majorHAnsi"/>
          <w:sz w:val="24"/>
        </w:rPr>
        <w:t xml:space="preserve">. </w:t>
      </w:r>
      <w:r>
        <w:rPr>
          <w:rFonts w:asciiTheme="majorHAnsi" w:hAnsiTheme="majorHAnsi"/>
          <w:sz w:val="24"/>
        </w:rPr>
        <w:tab/>
      </w:r>
      <w:r w:rsidRPr="005C3A95">
        <w:rPr>
          <w:rFonts w:asciiTheme="majorHAnsi" w:hAnsiTheme="majorHAnsi"/>
          <w:sz w:val="24"/>
          <w:u w:val="single"/>
        </w:rPr>
        <w:t>Publication</w:t>
      </w:r>
      <w:r w:rsidRPr="005C3A95">
        <w:rPr>
          <w:rFonts w:asciiTheme="majorHAnsi" w:hAnsiTheme="majorHAnsi"/>
          <w:sz w:val="24"/>
          <w:u w:val="single"/>
        </w:rPr>
        <w:t xml:space="preserve"> of Results</w:t>
      </w:r>
      <w:r>
        <w:rPr>
          <w:rFonts w:asciiTheme="majorHAnsi" w:hAnsiTheme="majorHAnsi"/>
          <w:sz w:val="24"/>
        </w:rPr>
        <w:t xml:space="preserve"> </w:t>
      </w:r>
    </w:p>
    <w:p w:rsidR="00354515" w:rsidP="00354515" w14:paraId="40AA69AD" w14:textId="77777777">
      <w:pPr>
        <w:keepNext/>
        <w:spacing w:after="0" w:line="240" w:lineRule="auto"/>
        <w:rPr>
          <w:rFonts w:asciiTheme="majorHAnsi" w:hAnsiTheme="majorHAnsi"/>
          <w:sz w:val="24"/>
        </w:rPr>
      </w:pPr>
    </w:p>
    <w:p w:rsidR="00DA2B37" w:rsidP="00354515" w14:paraId="770293CF" w14:textId="600F2925">
      <w:pPr>
        <w:keepNext/>
        <w:spacing w:after="0" w:line="240" w:lineRule="auto"/>
        <w:rPr>
          <w:rFonts w:asciiTheme="majorHAnsi" w:hAnsiTheme="majorHAnsi"/>
          <w:sz w:val="24"/>
        </w:rPr>
      </w:pPr>
      <w:r w:rsidRPr="00AC28F8">
        <w:rPr>
          <w:rFonts w:asciiTheme="majorHAnsi" w:hAnsiTheme="majorHAnsi"/>
          <w:sz w:val="24"/>
        </w:rPr>
        <w:t>The results of this information collection will not be published.</w:t>
      </w:r>
      <w:r>
        <w:rPr>
          <w:rFonts w:asciiTheme="majorHAnsi" w:hAnsiTheme="majorHAnsi"/>
          <w:sz w:val="24"/>
        </w:rPr>
        <w:t xml:space="preserve"> </w:t>
      </w:r>
    </w:p>
    <w:p w:rsidR="005C3A95" w:rsidP="00486235" w14:paraId="38ED7565" w14:textId="77777777">
      <w:pPr>
        <w:spacing w:after="0" w:line="240" w:lineRule="auto"/>
        <w:rPr>
          <w:rFonts w:asciiTheme="majorHAnsi" w:hAnsiTheme="majorHAnsi"/>
          <w:sz w:val="24"/>
        </w:rPr>
      </w:pPr>
    </w:p>
    <w:p w:rsidR="005C3A95" w:rsidRPr="0085688C" w:rsidP="00486235" w14:paraId="08BD6DA6" w14:textId="0E980B2E">
      <w:pPr>
        <w:spacing w:after="0" w:line="240" w:lineRule="auto"/>
        <w:rPr>
          <w:rFonts w:asciiTheme="majorHAnsi" w:hAnsiTheme="majorHAnsi"/>
          <w:sz w:val="24"/>
        </w:rPr>
      </w:pPr>
      <w:r>
        <w:rPr>
          <w:rFonts w:asciiTheme="majorHAnsi" w:hAnsiTheme="majorHAnsi"/>
          <w:sz w:val="24"/>
        </w:rPr>
        <w:t>17</w:t>
      </w:r>
      <w:r>
        <w:rPr>
          <w:rFonts w:asciiTheme="majorHAnsi" w:hAnsiTheme="majorHAnsi"/>
          <w:sz w:val="24"/>
        </w:rPr>
        <w:t xml:space="preserve">. </w:t>
      </w:r>
      <w:r w:rsidR="00C62D17">
        <w:rPr>
          <w:rFonts w:asciiTheme="majorHAnsi" w:hAnsiTheme="majorHAnsi"/>
          <w:sz w:val="24"/>
        </w:rPr>
        <w:tab/>
      </w:r>
      <w:r w:rsidRPr="00C62D17" w:rsidR="00C62D17">
        <w:rPr>
          <w:rFonts w:asciiTheme="majorHAnsi" w:hAnsiTheme="majorHAnsi"/>
          <w:sz w:val="24"/>
          <w:u w:val="single"/>
        </w:rPr>
        <w:t>Non</w:t>
      </w:r>
      <w:r w:rsidRPr="00C62D17" w:rsidR="00C62D17">
        <w:rPr>
          <w:rFonts w:asciiTheme="majorHAnsi" w:hAnsiTheme="majorHAnsi"/>
          <w:sz w:val="24"/>
          <w:u w:val="single"/>
        </w:rPr>
        <w:t>-Display of OMB Expiration Date</w:t>
      </w:r>
      <w:r w:rsidR="0085688C">
        <w:rPr>
          <w:rFonts w:asciiTheme="majorHAnsi" w:hAnsiTheme="majorHAnsi"/>
          <w:sz w:val="24"/>
          <w:u w:val="single"/>
        </w:rPr>
        <w:t xml:space="preserve"> </w:t>
      </w:r>
    </w:p>
    <w:p w:rsidR="00AC28F8" w:rsidP="00486235" w14:paraId="029162C5" w14:textId="77777777">
      <w:pPr>
        <w:spacing w:after="0" w:line="240" w:lineRule="auto"/>
        <w:rPr>
          <w:rFonts w:asciiTheme="majorHAnsi" w:hAnsiTheme="majorHAnsi"/>
          <w:i/>
          <w:sz w:val="24"/>
        </w:rPr>
      </w:pPr>
    </w:p>
    <w:p w:rsidR="00C62D17" w:rsidP="00486235" w14:paraId="38572881" w14:textId="5434A456">
      <w:pPr>
        <w:spacing w:after="0" w:line="240" w:lineRule="auto"/>
        <w:rPr>
          <w:rFonts w:asciiTheme="majorHAnsi" w:hAnsiTheme="majorHAnsi"/>
          <w:sz w:val="24"/>
        </w:rPr>
      </w:pPr>
      <w:r w:rsidRPr="00AC28F8">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rsidR="00C62D17" w:rsidP="00486235" w14:paraId="02B9A3C0" w14:textId="77777777">
      <w:pPr>
        <w:spacing w:after="0" w:line="240" w:lineRule="auto"/>
        <w:rPr>
          <w:rFonts w:asciiTheme="majorHAnsi" w:hAnsiTheme="majorHAnsi"/>
          <w:sz w:val="24"/>
        </w:rPr>
      </w:pPr>
    </w:p>
    <w:p w:rsidR="00C62D17" w:rsidRPr="0085688C" w:rsidP="00021F12" w14:paraId="26CBA9C9" w14:textId="47C6BC2C">
      <w:pPr>
        <w:keepNext/>
        <w:spacing w:after="0" w:line="240" w:lineRule="auto"/>
        <w:rPr>
          <w:rFonts w:asciiTheme="majorHAnsi" w:hAnsiTheme="majorHAnsi"/>
          <w:sz w:val="24"/>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r w:rsidR="0085688C">
        <w:rPr>
          <w:rFonts w:asciiTheme="majorHAnsi" w:hAnsiTheme="majorHAnsi"/>
          <w:sz w:val="24"/>
          <w:u w:val="single"/>
        </w:rPr>
        <w:t xml:space="preserve"> </w:t>
      </w:r>
    </w:p>
    <w:p w:rsidR="00AC28F8" w:rsidP="00021F12" w14:paraId="15C9C0B2" w14:textId="77777777">
      <w:pPr>
        <w:keepNext/>
        <w:spacing w:after="0" w:line="240" w:lineRule="auto"/>
        <w:rPr>
          <w:rFonts w:asciiTheme="majorHAnsi" w:hAnsiTheme="majorHAnsi"/>
          <w:i/>
          <w:sz w:val="24"/>
        </w:rPr>
      </w:pPr>
    </w:p>
    <w:p w:rsidR="00A50A0F" w:rsidRPr="00C62D17" w:rsidP="00021F12" w14:paraId="5D7B3AC6" w14:textId="476F5983">
      <w:pPr>
        <w:keepNext/>
        <w:spacing w:after="0" w:line="240" w:lineRule="auto"/>
        <w:rPr>
          <w:rFonts w:asciiTheme="majorHAnsi" w:hAnsiTheme="majorHAnsi"/>
          <w:i/>
          <w:sz w:val="24"/>
        </w:rPr>
      </w:pPr>
      <w:r w:rsidRPr="00AC28F8">
        <w:rPr>
          <w:rFonts w:asciiTheme="majorHAnsi" w:hAnsiTheme="majorHAnsi"/>
          <w:sz w:val="24"/>
        </w:rPr>
        <w:t>We are not requesting an</w:t>
      </w:r>
      <w:r w:rsidRPr="00AC28F8" w:rsidR="00420AE9">
        <w:rPr>
          <w:rFonts w:asciiTheme="majorHAnsi" w:hAnsiTheme="majorHAnsi"/>
          <w:sz w:val="24"/>
        </w:rPr>
        <w:t>y</w:t>
      </w:r>
      <w:r w:rsidRPr="00AC28F8">
        <w:rPr>
          <w:rFonts w:asciiTheme="majorHAnsi" w:hAnsiTheme="majorHAnsi"/>
          <w:sz w:val="24"/>
        </w:rPr>
        <w:t xml:space="preserve"> exemption</w:t>
      </w:r>
      <w:r w:rsidRPr="00AC28F8" w:rsidR="00420AE9">
        <w:rPr>
          <w:rFonts w:asciiTheme="majorHAnsi" w:hAnsiTheme="majorHAnsi"/>
          <w:sz w:val="24"/>
        </w:rPr>
        <w:t>s</w:t>
      </w:r>
      <w:r w:rsidRPr="00AC28F8">
        <w:rPr>
          <w:rFonts w:asciiTheme="majorHAnsi" w:hAnsiTheme="majorHAnsi"/>
          <w:sz w:val="24"/>
        </w:rPr>
        <w:t xml:space="preserve"> </w:t>
      </w:r>
      <w:r w:rsidRPr="00AC28F8">
        <w:rPr>
          <w:rFonts w:asciiTheme="majorHAnsi" w:hAnsiTheme="majorHAnsi"/>
          <w:sz w:val="24"/>
        </w:rPr>
        <w:t>to</w:t>
      </w:r>
      <w:r w:rsidRPr="00AC28F8">
        <w:rPr>
          <w:rFonts w:asciiTheme="majorHAnsi" w:hAnsiTheme="majorHAnsi"/>
          <w:sz w:val="24"/>
        </w:rPr>
        <w:t xml:space="preserve"> the provisions </w:t>
      </w:r>
      <w:r w:rsidRPr="00AC28F8" w:rsidR="00420AE9">
        <w:rPr>
          <w:rFonts w:asciiTheme="majorHAnsi" w:hAnsiTheme="majorHAnsi"/>
          <w:sz w:val="24"/>
        </w:rPr>
        <w:t xml:space="preserve">stated in 5 CFR 1320.9.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elior">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23014" w:rsidP="00FB569C" w14:paraId="25239038" w14:textId="77777777">
      <w:pPr>
        <w:spacing w:after="0" w:line="240" w:lineRule="auto"/>
      </w:pPr>
      <w:r>
        <w:separator/>
      </w:r>
    </w:p>
  </w:footnote>
  <w:footnote w:type="continuationSeparator" w:id="1">
    <w:p w:rsidR="00423014" w:rsidP="00FB569C" w14:paraId="6F72BE54" w14:textId="77777777">
      <w:pPr>
        <w:spacing w:after="0" w:line="240" w:lineRule="auto"/>
      </w:pPr>
      <w:r>
        <w:continuationSeparator/>
      </w:r>
    </w:p>
  </w:footnote>
  <w:footnote w:id="2">
    <w:p w:rsidR="00C74098" w:rsidP="00C74098" w14:paraId="5DE7380B" w14:textId="3A4E6C23">
      <w:pPr>
        <w:autoSpaceDE w:val="0"/>
        <w:autoSpaceDN w:val="0"/>
        <w:adjustRightInd w:val="0"/>
        <w:spacing w:after="0" w:line="240" w:lineRule="auto"/>
        <w:rPr>
          <w:rFonts w:asciiTheme="majorHAnsi" w:hAnsiTheme="majorHAnsi" w:cs="Melior"/>
          <w:sz w:val="24"/>
          <w:szCs w:val="24"/>
        </w:rPr>
      </w:pPr>
      <w:r>
        <w:rPr>
          <w:rStyle w:val="FootnoteReference"/>
        </w:rPr>
        <w:footnoteRef/>
      </w:r>
      <w:r>
        <w:t xml:space="preserve"> </w:t>
      </w:r>
      <w:r w:rsidRPr="00B11975">
        <w:rPr>
          <w:rFonts w:asciiTheme="majorHAnsi" w:hAnsiTheme="majorHAnsi" w:cs="Melior"/>
          <w:sz w:val="20"/>
          <w:szCs w:val="20"/>
        </w:rPr>
        <w:t xml:space="preserve">U.S. Bureau of Labor Statistics, ‘‘Employer Costs for Employee Compensation,’’ </w:t>
      </w:r>
      <w:r w:rsidRPr="00B11975" w:rsidR="00BE6408">
        <w:rPr>
          <w:rFonts w:asciiTheme="majorHAnsi" w:hAnsiTheme="majorHAnsi" w:cs="Melior"/>
          <w:sz w:val="20"/>
          <w:szCs w:val="20"/>
        </w:rPr>
        <w:t>March</w:t>
      </w:r>
      <w:r w:rsidRPr="00B11975">
        <w:rPr>
          <w:rFonts w:asciiTheme="majorHAnsi" w:hAnsiTheme="majorHAnsi" w:cs="Melior"/>
          <w:sz w:val="20"/>
          <w:szCs w:val="20"/>
        </w:rPr>
        <w:t xml:space="preserve"> 202</w:t>
      </w:r>
      <w:r w:rsidRPr="00B11975" w:rsidR="00BE6408">
        <w:rPr>
          <w:rFonts w:asciiTheme="majorHAnsi" w:hAnsiTheme="majorHAnsi" w:cs="Melior"/>
          <w:sz w:val="20"/>
          <w:szCs w:val="20"/>
        </w:rPr>
        <w:t>4</w:t>
      </w:r>
      <w:r w:rsidRPr="00B11975">
        <w:rPr>
          <w:rFonts w:asciiTheme="majorHAnsi" w:hAnsiTheme="majorHAnsi" w:cs="Melior"/>
          <w:sz w:val="20"/>
          <w:szCs w:val="20"/>
        </w:rPr>
        <w:t xml:space="preserve">, Table 4, total compensation for all sales and office workers in goods-producing private industries: </w:t>
      </w:r>
      <w:r w:rsidRPr="00B11975">
        <w:rPr>
          <w:rFonts w:asciiTheme="majorHAnsi" w:hAnsiTheme="majorHAnsi" w:cs="Melior"/>
          <w:i/>
          <w:iCs/>
          <w:sz w:val="20"/>
          <w:szCs w:val="20"/>
        </w:rPr>
        <w:t>https://www.bls.gov/news.release/archives/ecec</w:t>
      </w:r>
      <w:r w:rsidRPr="00B11975">
        <w:rPr>
          <w:rFonts w:asciiTheme="majorHAnsi" w:hAnsiTheme="majorHAnsi" w:cs="Melior"/>
          <w:sz w:val="20"/>
          <w:szCs w:val="20"/>
        </w:rPr>
        <w:t>_</w:t>
      </w:r>
      <w:r w:rsidRPr="00B11975" w:rsidR="00BE6408">
        <w:rPr>
          <w:rFonts w:asciiTheme="majorHAnsi" w:hAnsiTheme="majorHAnsi" w:cs="Melior"/>
          <w:i/>
          <w:iCs/>
          <w:sz w:val="20"/>
          <w:szCs w:val="20"/>
        </w:rPr>
        <w:t>0618</w:t>
      </w:r>
      <w:r w:rsidRPr="00B11975">
        <w:rPr>
          <w:rFonts w:asciiTheme="majorHAnsi" w:hAnsiTheme="majorHAnsi" w:cs="Melior"/>
          <w:i/>
          <w:iCs/>
          <w:sz w:val="20"/>
          <w:szCs w:val="20"/>
        </w:rPr>
        <w:t>202</w:t>
      </w:r>
      <w:r w:rsidRPr="00B11975" w:rsidR="00170E47">
        <w:rPr>
          <w:rFonts w:asciiTheme="majorHAnsi" w:hAnsiTheme="majorHAnsi" w:cs="Melior"/>
          <w:i/>
          <w:iCs/>
          <w:sz w:val="20"/>
          <w:szCs w:val="20"/>
        </w:rPr>
        <w:t>4</w:t>
      </w:r>
      <w:r w:rsidRPr="00B11975">
        <w:rPr>
          <w:rFonts w:asciiTheme="majorHAnsi" w:hAnsiTheme="majorHAnsi" w:cs="Melior"/>
          <w:i/>
          <w:iCs/>
          <w:sz w:val="20"/>
          <w:szCs w:val="20"/>
        </w:rPr>
        <w:t>.pdf.</w:t>
      </w:r>
    </w:p>
    <w:p w:rsidR="00C74098" w14:paraId="050883F2" w14:textId="0A5DD79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9F585C"/>
    <w:multiLevelType w:val="hybridMultilevel"/>
    <w:tmpl w:val="A4DAB9B8"/>
    <w:lvl w:ilvl="0">
      <w:start w:val="0"/>
      <w:numFmt w:val="bullet"/>
      <w:lvlText w:val="•"/>
      <w:lvlJc w:val="left"/>
      <w:pPr>
        <w:ind w:left="720" w:hanging="360"/>
      </w:pPr>
      <w:rPr>
        <w:rFonts w:ascii="Cambria" w:hAnsi="Cambria"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3DF2989"/>
    <w:multiLevelType w:val="hybridMultilevel"/>
    <w:tmpl w:val="424A9C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3">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0">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D2B3278"/>
    <w:multiLevelType w:val="hybridMultilevel"/>
    <w:tmpl w:val="A9B644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50573537">
    <w:abstractNumId w:val="16"/>
  </w:num>
  <w:num w:numId="2" w16cid:durableId="406533841">
    <w:abstractNumId w:val="0"/>
  </w:num>
  <w:num w:numId="3" w16cid:durableId="1195727019">
    <w:abstractNumId w:val="13"/>
  </w:num>
  <w:num w:numId="4" w16cid:durableId="143208168">
    <w:abstractNumId w:val="12"/>
  </w:num>
  <w:num w:numId="5" w16cid:durableId="736826688">
    <w:abstractNumId w:val="20"/>
  </w:num>
  <w:num w:numId="6" w16cid:durableId="2025356792">
    <w:abstractNumId w:val="3"/>
  </w:num>
  <w:num w:numId="7" w16cid:durableId="913703031">
    <w:abstractNumId w:val="21"/>
  </w:num>
  <w:num w:numId="8" w16cid:durableId="910117811">
    <w:abstractNumId w:val="18"/>
  </w:num>
  <w:num w:numId="9" w16cid:durableId="2064720055">
    <w:abstractNumId w:val="22"/>
  </w:num>
  <w:num w:numId="10" w16cid:durableId="1483158174">
    <w:abstractNumId w:val="5"/>
  </w:num>
  <w:num w:numId="11" w16cid:durableId="1923221430">
    <w:abstractNumId w:val="17"/>
  </w:num>
  <w:num w:numId="12" w16cid:durableId="1172914665">
    <w:abstractNumId w:val="19"/>
  </w:num>
  <w:num w:numId="13" w16cid:durableId="640161499">
    <w:abstractNumId w:val="24"/>
  </w:num>
  <w:num w:numId="14" w16cid:durableId="725107823">
    <w:abstractNumId w:val="26"/>
  </w:num>
  <w:num w:numId="15" w16cid:durableId="276763545">
    <w:abstractNumId w:val="11"/>
  </w:num>
  <w:num w:numId="16" w16cid:durableId="1189368450">
    <w:abstractNumId w:val="10"/>
  </w:num>
  <w:num w:numId="17" w16cid:durableId="91515753">
    <w:abstractNumId w:val="14"/>
  </w:num>
  <w:num w:numId="18" w16cid:durableId="512646586">
    <w:abstractNumId w:val="9"/>
  </w:num>
  <w:num w:numId="19" w16cid:durableId="678971172">
    <w:abstractNumId w:val="8"/>
  </w:num>
  <w:num w:numId="20" w16cid:durableId="1081293715">
    <w:abstractNumId w:val="7"/>
  </w:num>
  <w:num w:numId="21" w16cid:durableId="285475926">
    <w:abstractNumId w:val="15"/>
  </w:num>
  <w:num w:numId="22" w16cid:durableId="869996097">
    <w:abstractNumId w:val="4"/>
  </w:num>
  <w:num w:numId="23" w16cid:durableId="1512331811">
    <w:abstractNumId w:val="6"/>
  </w:num>
  <w:num w:numId="24" w16cid:durableId="1747845871">
    <w:abstractNumId w:val="23"/>
  </w:num>
  <w:num w:numId="25" w16cid:durableId="1887375990">
    <w:abstractNumId w:val="25"/>
  </w:num>
  <w:num w:numId="26" w16cid:durableId="1138837608">
    <w:abstractNumId w:val="2"/>
  </w:num>
  <w:num w:numId="27" w16cid:durableId="771971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21F12"/>
    <w:rsid w:val="00076F42"/>
    <w:rsid w:val="00081407"/>
    <w:rsid w:val="00094D0C"/>
    <w:rsid w:val="000B0E70"/>
    <w:rsid w:val="000C20F0"/>
    <w:rsid w:val="000D14F2"/>
    <w:rsid w:val="000E1876"/>
    <w:rsid w:val="000E7284"/>
    <w:rsid w:val="000F6B6B"/>
    <w:rsid w:val="00105421"/>
    <w:rsid w:val="00105F45"/>
    <w:rsid w:val="00125D30"/>
    <w:rsid w:val="00127B46"/>
    <w:rsid w:val="00170E47"/>
    <w:rsid w:val="00171742"/>
    <w:rsid w:val="0019309D"/>
    <w:rsid w:val="001A1863"/>
    <w:rsid w:val="001F526C"/>
    <w:rsid w:val="00200261"/>
    <w:rsid w:val="00203BC2"/>
    <w:rsid w:val="00211832"/>
    <w:rsid w:val="00221011"/>
    <w:rsid w:val="00222D1B"/>
    <w:rsid w:val="00223D05"/>
    <w:rsid w:val="00232650"/>
    <w:rsid w:val="00235D71"/>
    <w:rsid w:val="0024335E"/>
    <w:rsid w:val="00254DCF"/>
    <w:rsid w:val="002567F9"/>
    <w:rsid w:val="00262442"/>
    <w:rsid w:val="0027743E"/>
    <w:rsid w:val="00294E92"/>
    <w:rsid w:val="002B1F07"/>
    <w:rsid w:val="002D7713"/>
    <w:rsid w:val="002E45C1"/>
    <w:rsid w:val="002E6173"/>
    <w:rsid w:val="00301E01"/>
    <w:rsid w:val="003132E7"/>
    <w:rsid w:val="00331D7E"/>
    <w:rsid w:val="00337EF1"/>
    <w:rsid w:val="00340D9B"/>
    <w:rsid w:val="0034619E"/>
    <w:rsid w:val="00352C45"/>
    <w:rsid w:val="00354515"/>
    <w:rsid w:val="00356998"/>
    <w:rsid w:val="00370DDD"/>
    <w:rsid w:val="003715FA"/>
    <w:rsid w:val="00394A8A"/>
    <w:rsid w:val="003A1787"/>
    <w:rsid w:val="003B21F6"/>
    <w:rsid w:val="003B6E72"/>
    <w:rsid w:val="003C0540"/>
    <w:rsid w:val="003C2403"/>
    <w:rsid w:val="003D1962"/>
    <w:rsid w:val="003F5196"/>
    <w:rsid w:val="00420AE9"/>
    <w:rsid w:val="00423014"/>
    <w:rsid w:val="00432CAE"/>
    <w:rsid w:val="00433876"/>
    <w:rsid w:val="004702EA"/>
    <w:rsid w:val="0048014E"/>
    <w:rsid w:val="00480AFF"/>
    <w:rsid w:val="00486235"/>
    <w:rsid w:val="00490797"/>
    <w:rsid w:val="004A1E5D"/>
    <w:rsid w:val="004A21A1"/>
    <w:rsid w:val="004B51CF"/>
    <w:rsid w:val="004C599F"/>
    <w:rsid w:val="004C74D6"/>
    <w:rsid w:val="004D059D"/>
    <w:rsid w:val="004F4F5D"/>
    <w:rsid w:val="004F5191"/>
    <w:rsid w:val="004F5F67"/>
    <w:rsid w:val="00502FF3"/>
    <w:rsid w:val="00506DD2"/>
    <w:rsid w:val="00510F0C"/>
    <w:rsid w:val="00511997"/>
    <w:rsid w:val="00520B36"/>
    <w:rsid w:val="00571698"/>
    <w:rsid w:val="00576EDB"/>
    <w:rsid w:val="00584CF2"/>
    <w:rsid w:val="00594B6B"/>
    <w:rsid w:val="00596BBA"/>
    <w:rsid w:val="005A5328"/>
    <w:rsid w:val="005C021D"/>
    <w:rsid w:val="005C3A95"/>
    <w:rsid w:val="005C59E3"/>
    <w:rsid w:val="005C7428"/>
    <w:rsid w:val="005D02E2"/>
    <w:rsid w:val="005D27A3"/>
    <w:rsid w:val="005D5C81"/>
    <w:rsid w:val="005E669C"/>
    <w:rsid w:val="005F1CE2"/>
    <w:rsid w:val="00610F7D"/>
    <w:rsid w:val="0061157B"/>
    <w:rsid w:val="00625E88"/>
    <w:rsid w:val="00633730"/>
    <w:rsid w:val="00642741"/>
    <w:rsid w:val="006431F7"/>
    <w:rsid w:val="0065530D"/>
    <w:rsid w:val="00656A78"/>
    <w:rsid w:val="006602FC"/>
    <w:rsid w:val="0066191E"/>
    <w:rsid w:val="0068519E"/>
    <w:rsid w:val="00693051"/>
    <w:rsid w:val="006A13FA"/>
    <w:rsid w:val="006E504D"/>
    <w:rsid w:val="006E563D"/>
    <w:rsid w:val="006E6A9D"/>
    <w:rsid w:val="006F2DF8"/>
    <w:rsid w:val="00722FDB"/>
    <w:rsid w:val="0077261C"/>
    <w:rsid w:val="00776240"/>
    <w:rsid w:val="007770F2"/>
    <w:rsid w:val="007C7C24"/>
    <w:rsid w:val="007E2807"/>
    <w:rsid w:val="007F0569"/>
    <w:rsid w:val="00801AAC"/>
    <w:rsid w:val="00830F87"/>
    <w:rsid w:val="0085688C"/>
    <w:rsid w:val="008635C4"/>
    <w:rsid w:val="008635C6"/>
    <w:rsid w:val="00864D59"/>
    <w:rsid w:val="00870789"/>
    <w:rsid w:val="0087601C"/>
    <w:rsid w:val="008A06EF"/>
    <w:rsid w:val="008A07FB"/>
    <w:rsid w:val="008C6CFA"/>
    <w:rsid w:val="008D1294"/>
    <w:rsid w:val="008E3029"/>
    <w:rsid w:val="008E43C7"/>
    <w:rsid w:val="008E7B7B"/>
    <w:rsid w:val="00923535"/>
    <w:rsid w:val="00931ACE"/>
    <w:rsid w:val="009337F6"/>
    <w:rsid w:val="0093629E"/>
    <w:rsid w:val="00941CCC"/>
    <w:rsid w:val="00945F21"/>
    <w:rsid w:val="0094704E"/>
    <w:rsid w:val="009759DB"/>
    <w:rsid w:val="0098628F"/>
    <w:rsid w:val="00994F2B"/>
    <w:rsid w:val="00996894"/>
    <w:rsid w:val="009A6246"/>
    <w:rsid w:val="009B6C0A"/>
    <w:rsid w:val="009C1DEA"/>
    <w:rsid w:val="009D794E"/>
    <w:rsid w:val="009F2544"/>
    <w:rsid w:val="00A00F99"/>
    <w:rsid w:val="00A12E6F"/>
    <w:rsid w:val="00A1673E"/>
    <w:rsid w:val="00A45077"/>
    <w:rsid w:val="00A50A0F"/>
    <w:rsid w:val="00A53FD4"/>
    <w:rsid w:val="00A74C7C"/>
    <w:rsid w:val="00A76F7E"/>
    <w:rsid w:val="00A77157"/>
    <w:rsid w:val="00A85A53"/>
    <w:rsid w:val="00A923BA"/>
    <w:rsid w:val="00AA0BE1"/>
    <w:rsid w:val="00AA12A5"/>
    <w:rsid w:val="00AB64CF"/>
    <w:rsid w:val="00AC28F8"/>
    <w:rsid w:val="00AC4B87"/>
    <w:rsid w:val="00AD3C82"/>
    <w:rsid w:val="00AE726B"/>
    <w:rsid w:val="00AF38DF"/>
    <w:rsid w:val="00B11975"/>
    <w:rsid w:val="00B11C33"/>
    <w:rsid w:val="00B215E2"/>
    <w:rsid w:val="00B25CA4"/>
    <w:rsid w:val="00B30D76"/>
    <w:rsid w:val="00B52F4E"/>
    <w:rsid w:val="00B55E9F"/>
    <w:rsid w:val="00B6033F"/>
    <w:rsid w:val="00B836AE"/>
    <w:rsid w:val="00B90B15"/>
    <w:rsid w:val="00B933B0"/>
    <w:rsid w:val="00B942D1"/>
    <w:rsid w:val="00B96C07"/>
    <w:rsid w:val="00B96C42"/>
    <w:rsid w:val="00BA11CF"/>
    <w:rsid w:val="00BB5EF1"/>
    <w:rsid w:val="00BC5023"/>
    <w:rsid w:val="00BD2CD2"/>
    <w:rsid w:val="00BD7755"/>
    <w:rsid w:val="00BE6408"/>
    <w:rsid w:val="00C33684"/>
    <w:rsid w:val="00C57F5B"/>
    <w:rsid w:val="00C62D17"/>
    <w:rsid w:val="00C62D3F"/>
    <w:rsid w:val="00C74098"/>
    <w:rsid w:val="00C808F4"/>
    <w:rsid w:val="00C97147"/>
    <w:rsid w:val="00CA15B1"/>
    <w:rsid w:val="00CC24D5"/>
    <w:rsid w:val="00CC2835"/>
    <w:rsid w:val="00CC44D4"/>
    <w:rsid w:val="00CE46C1"/>
    <w:rsid w:val="00CF52ED"/>
    <w:rsid w:val="00D04233"/>
    <w:rsid w:val="00D07659"/>
    <w:rsid w:val="00D21AA6"/>
    <w:rsid w:val="00D257A1"/>
    <w:rsid w:val="00D2620B"/>
    <w:rsid w:val="00D455FC"/>
    <w:rsid w:val="00D462F7"/>
    <w:rsid w:val="00D65D47"/>
    <w:rsid w:val="00D734A2"/>
    <w:rsid w:val="00D91816"/>
    <w:rsid w:val="00DA2B37"/>
    <w:rsid w:val="00DD6289"/>
    <w:rsid w:val="00DF149F"/>
    <w:rsid w:val="00DF4D59"/>
    <w:rsid w:val="00E0101B"/>
    <w:rsid w:val="00E04A9C"/>
    <w:rsid w:val="00E05EA0"/>
    <w:rsid w:val="00E111C4"/>
    <w:rsid w:val="00E53B22"/>
    <w:rsid w:val="00E5409A"/>
    <w:rsid w:val="00E65D41"/>
    <w:rsid w:val="00E87A4E"/>
    <w:rsid w:val="00E95FFB"/>
    <w:rsid w:val="00EA2FF4"/>
    <w:rsid w:val="00EA6C04"/>
    <w:rsid w:val="00EB5D4A"/>
    <w:rsid w:val="00EC222A"/>
    <w:rsid w:val="00EC3476"/>
    <w:rsid w:val="00ED7C5B"/>
    <w:rsid w:val="00F0224F"/>
    <w:rsid w:val="00F14AC0"/>
    <w:rsid w:val="00F217B2"/>
    <w:rsid w:val="00F25499"/>
    <w:rsid w:val="00F30A9F"/>
    <w:rsid w:val="00F440D4"/>
    <w:rsid w:val="00F518FB"/>
    <w:rsid w:val="00F61D6F"/>
    <w:rsid w:val="00F67990"/>
    <w:rsid w:val="00F86C35"/>
    <w:rsid w:val="00F906F8"/>
    <w:rsid w:val="00F97482"/>
    <w:rsid w:val="00FB53A6"/>
    <w:rsid w:val="00FB569C"/>
    <w:rsid w:val="00FB5BC6"/>
    <w:rsid w:val="00FD6918"/>
    <w:rsid w:val="00FE7E53"/>
    <w:rsid w:val="00FF2D52"/>
    <w:rsid w:val="14A21B17"/>
    <w:rsid w:val="40BAE865"/>
    <w:rsid w:val="70CB63D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0BBBD51"/>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3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B5EF1"/>
    <w:pPr>
      <w:autoSpaceDE w:val="0"/>
      <w:autoSpaceDN w:val="0"/>
      <w:adjustRightInd w:val="0"/>
      <w:spacing w:after="0" w:line="240" w:lineRule="auto"/>
      <w:ind w:left="40"/>
    </w:pPr>
    <w:rPr>
      <w:rFonts w:ascii="Cambria" w:hAnsi="Cambria" w:cs="Cambria"/>
      <w:sz w:val="18"/>
      <w:szCs w:val="18"/>
    </w:rPr>
  </w:style>
  <w:style w:type="character" w:customStyle="1" w:styleId="BodyTextChar">
    <w:name w:val="Body Text Char"/>
    <w:basedOn w:val="DefaultParagraphFont"/>
    <w:link w:val="BodyText"/>
    <w:uiPriority w:val="1"/>
    <w:rsid w:val="00BB5EF1"/>
    <w:rPr>
      <w:rFonts w:ascii="Cambria" w:hAnsi="Cambria" w:cs="Cambria"/>
      <w:sz w:val="18"/>
      <w:szCs w:val="18"/>
    </w:rPr>
  </w:style>
  <w:style w:type="paragraph" w:customStyle="1" w:styleId="Default">
    <w:name w:val="Default"/>
    <w:rsid w:val="003D1962"/>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uiPriority w:val="99"/>
    <w:unhideWhenUsed/>
    <w:rsid w:val="00AF38DF"/>
    <w:rPr>
      <w:sz w:val="16"/>
      <w:szCs w:val="16"/>
    </w:rPr>
  </w:style>
  <w:style w:type="paragraph" w:styleId="CommentText">
    <w:name w:val="annotation text"/>
    <w:basedOn w:val="Normal"/>
    <w:link w:val="CommentTextChar"/>
    <w:uiPriority w:val="99"/>
    <w:unhideWhenUsed/>
    <w:rsid w:val="00AF38DF"/>
    <w:pPr>
      <w:spacing w:after="160" w:line="240" w:lineRule="auto"/>
    </w:pPr>
    <w:rPr>
      <w:sz w:val="20"/>
      <w:szCs w:val="20"/>
    </w:rPr>
  </w:style>
  <w:style w:type="character" w:customStyle="1" w:styleId="CommentTextChar">
    <w:name w:val="Comment Text Char"/>
    <w:basedOn w:val="DefaultParagraphFont"/>
    <w:link w:val="CommentText"/>
    <w:uiPriority w:val="99"/>
    <w:rsid w:val="00AF38DF"/>
    <w:rPr>
      <w:sz w:val="20"/>
      <w:szCs w:val="20"/>
    </w:rPr>
  </w:style>
  <w:style w:type="paragraph" w:styleId="CommentSubject">
    <w:name w:val="annotation subject"/>
    <w:basedOn w:val="CommentText"/>
    <w:next w:val="CommentText"/>
    <w:link w:val="CommentSubjectChar"/>
    <w:uiPriority w:val="99"/>
    <w:semiHidden/>
    <w:unhideWhenUsed/>
    <w:rsid w:val="00B96C07"/>
    <w:pPr>
      <w:spacing w:after="200"/>
    </w:pPr>
    <w:rPr>
      <w:b/>
      <w:bCs/>
    </w:rPr>
  </w:style>
  <w:style w:type="character" w:customStyle="1" w:styleId="CommentSubjectChar">
    <w:name w:val="Comment Subject Char"/>
    <w:basedOn w:val="CommentTextChar"/>
    <w:link w:val="CommentSubject"/>
    <w:uiPriority w:val="99"/>
    <w:semiHidden/>
    <w:rsid w:val="00B96C07"/>
    <w:rPr>
      <w:b/>
      <w:bCs/>
      <w:sz w:val="20"/>
      <w:szCs w:val="20"/>
    </w:rPr>
  </w:style>
  <w:style w:type="paragraph" w:styleId="Revision">
    <w:name w:val="Revision"/>
    <w:hidden/>
    <w:uiPriority w:val="99"/>
    <w:semiHidden/>
    <w:rsid w:val="00B96C07"/>
    <w:pPr>
      <w:spacing w:after="0" w:line="240" w:lineRule="auto"/>
    </w:pPr>
  </w:style>
  <w:style w:type="character" w:styleId="UnresolvedMention">
    <w:name w:val="Unresolved Mention"/>
    <w:basedOn w:val="DefaultParagraphFont"/>
    <w:uiPriority w:val="99"/>
    <w:semiHidden/>
    <w:unhideWhenUsed/>
    <w:rsid w:val="00506DD2"/>
    <w:rPr>
      <w:color w:val="605E5C"/>
      <w:shd w:val="clear" w:color="auto" w:fill="E1DFDD"/>
    </w:rPr>
  </w:style>
  <w:style w:type="paragraph" w:styleId="FootnoteText">
    <w:name w:val="footnote text"/>
    <w:basedOn w:val="Normal"/>
    <w:link w:val="FootnoteTextChar"/>
    <w:uiPriority w:val="99"/>
    <w:semiHidden/>
    <w:unhideWhenUsed/>
    <w:rsid w:val="00C740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4098"/>
    <w:rPr>
      <w:sz w:val="20"/>
      <w:szCs w:val="20"/>
    </w:rPr>
  </w:style>
  <w:style w:type="character" w:styleId="FootnoteReference">
    <w:name w:val="footnote reference"/>
    <w:basedOn w:val="DefaultParagraphFont"/>
    <w:uiPriority w:val="99"/>
    <w:semiHidden/>
    <w:unhideWhenUsed/>
    <w:rsid w:val="00C740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cpsc.gov/Business--Manufacturing/Small-Business-Resources"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87dbbc-a89a-4499-b4ce-0d8d138f1174" xsi:nil="true"/>
    <lcf76f155ced4ddcb4097134ff3c332f xmlns="81d5c1c9-3c8a-41e1-921b-abb7aea3d9a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10ACB156F469B4A93A5D430B492853F" ma:contentTypeVersion="12" ma:contentTypeDescription="Create a new document." ma:contentTypeScope="" ma:versionID="928e8d567d54e7cf7aec5a27d1a55b6b">
  <xsd:schema xmlns:xsd="http://www.w3.org/2001/XMLSchema" xmlns:xs="http://www.w3.org/2001/XMLSchema" xmlns:p="http://schemas.microsoft.com/office/2006/metadata/properties" xmlns:ns2="81d5c1c9-3c8a-41e1-921b-abb7aea3d9aa" xmlns:ns3="9287dbbc-a89a-4499-b4ce-0d8d138f1174" targetNamespace="http://schemas.microsoft.com/office/2006/metadata/properties" ma:root="true" ma:fieldsID="b3b891c47f0510e981a283f0d1ea6f8e" ns2:_="" ns3:_="">
    <xsd:import namespace="81d5c1c9-3c8a-41e1-921b-abb7aea3d9aa"/>
    <xsd:import namespace="9287dbbc-a89a-4499-b4ce-0d8d138f11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5c1c9-3c8a-41e1-921b-abb7aea3d9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1d931de-ee36-4d41-a9cf-aa0650e9c15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7dbbc-a89a-4499-b4ce-0d8d138f117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74e7259-5053-4d93-8f7e-f2bb5895ab9d}" ma:internalName="TaxCatchAll" ma:showField="CatchAllData" ma:web="9287dbbc-a89a-4499-b4ce-0d8d138f11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4240B4-0ACF-4D54-9A72-143B021BA6BF}">
  <ds:schemaRefs>
    <ds:schemaRef ds:uri="http://purl.org/dc/dcmitype/"/>
    <ds:schemaRef ds:uri="http://schemas.microsoft.com/office/2006/metadata/properties"/>
    <ds:schemaRef ds:uri="http://schemas.microsoft.com/office/2006/documentManagement/types"/>
    <ds:schemaRef ds:uri="9287dbbc-a89a-4499-b4ce-0d8d138f1174"/>
    <ds:schemaRef ds:uri="http://schemas.microsoft.com/office/infopath/2007/PartnerControls"/>
    <ds:schemaRef ds:uri="http://schemas.openxmlformats.org/package/2006/metadata/core-properties"/>
    <ds:schemaRef ds:uri="http://purl.org/dc/terms/"/>
    <ds:schemaRef ds:uri="http://purl.org/dc/elements/1.1/"/>
    <ds:schemaRef ds:uri="81d5c1c9-3c8a-41e1-921b-abb7aea3d9aa"/>
    <ds:schemaRef ds:uri="http://www.w3.org/XML/1998/namespace"/>
  </ds:schemaRefs>
</ds:datastoreItem>
</file>

<file path=customXml/itemProps2.xml><?xml version="1.0" encoding="utf-8"?>
<ds:datastoreItem xmlns:ds="http://schemas.openxmlformats.org/officeDocument/2006/customXml" ds:itemID="{E015E019-1740-4A2C-92FC-4B5D804D65AB}">
  <ds:schemaRefs>
    <ds:schemaRef ds:uri="http://schemas.openxmlformats.org/officeDocument/2006/bibliography"/>
  </ds:schemaRefs>
</ds:datastoreItem>
</file>

<file path=customXml/itemProps3.xml><?xml version="1.0" encoding="utf-8"?>
<ds:datastoreItem xmlns:ds="http://schemas.openxmlformats.org/officeDocument/2006/customXml" ds:itemID="{AB86773F-1B3D-4476-8E19-FBD4D9598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5c1c9-3c8a-41e1-921b-abb7aea3d9aa"/>
    <ds:schemaRef ds:uri="9287dbbc-a89a-4499-b4ce-0d8d138f1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D2C06C-6705-471E-984A-1D12580B42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1588</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Gillham, Cynthia</cp:lastModifiedBy>
  <cp:revision>72</cp:revision>
  <cp:lastPrinted>2016-09-20T19:55:00Z</cp:lastPrinted>
  <dcterms:created xsi:type="dcterms:W3CDTF">2025-07-23T12:23:00Z</dcterms:created>
  <dcterms:modified xsi:type="dcterms:W3CDTF">2025-07-28T18:34:00Z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0x010100510ACB156F469B4A93A5D430B492853F</vt:lpwstr>
  </property>
  <property fmtid="{D5CDD505-2E9C-101B-9397-08002B2CF9AE}" pid="3" name="MediaServiceImageTags">
    <vt:lpwstr/>
  </property>
</Properties>
</file>