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2127" w:rsidRPr="00724D9B" w:rsidP="00BF2127" w14:paraId="596C44C9" w14:textId="1805F28E">
      <w:pPr>
        <w:jc w:val="center"/>
        <w:rPr>
          <w:rFonts w:ascii="Times New Roman" w:hAnsi="Times New Roman" w:cs="Times New Roman"/>
          <w:b/>
          <w:bCs/>
        </w:rPr>
      </w:pPr>
      <w:r w:rsidRPr="00724D9B">
        <w:rPr>
          <w:rFonts w:ascii="Times New Roman" w:hAnsi="Times New Roman" w:cs="Times New Roman"/>
          <w:b/>
          <w:bCs/>
        </w:rPr>
        <w:t>Non-substantive Change Request for Information Collection 3060-</w:t>
      </w:r>
      <w:r w:rsidRPr="00724D9B" w:rsidR="00724D9B">
        <w:rPr>
          <w:rFonts w:ascii="Times New Roman" w:hAnsi="Times New Roman" w:cs="Times New Roman"/>
          <w:b/>
          <w:bCs/>
        </w:rPr>
        <w:t>0609</w:t>
      </w:r>
    </w:p>
    <w:p w:rsidR="00BF2127" w:rsidRPr="00724D9B" w:rsidP="00BF2127" w14:paraId="3DF90423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724D9B" w:rsidRPr="00724D9B" w:rsidP="00724D9B" w14:paraId="5C4C9918" w14:textId="70FC449C">
      <w:pPr>
        <w:rPr>
          <w:rFonts w:ascii="Times New Roman" w:hAnsi="Times New Roman" w:cs="Times New Roman"/>
          <w:shd w:val="clear" w:color="auto" w:fill="FFFFFF"/>
        </w:rPr>
      </w:pPr>
      <w:r w:rsidRPr="00724D9B">
        <w:rPr>
          <w:rFonts w:ascii="Times New Roman" w:hAnsi="Times New Roman" w:cs="Times New Roman"/>
        </w:rPr>
        <w:tab/>
        <w:t>The Commission is requesting a non-substantive change request for collection 3060-</w:t>
      </w:r>
      <w:r w:rsidRPr="00724D9B">
        <w:rPr>
          <w:rFonts w:ascii="Times New Roman" w:hAnsi="Times New Roman" w:cs="Times New Roman"/>
        </w:rPr>
        <w:t>0609</w:t>
      </w:r>
      <w:r w:rsidRPr="00724D9B">
        <w:rPr>
          <w:rFonts w:ascii="Times New Roman" w:hAnsi="Times New Roman" w:cs="Times New Roman"/>
        </w:rPr>
        <w:t xml:space="preserve">. </w:t>
      </w:r>
      <w:r w:rsidRPr="00724D9B">
        <w:rPr>
          <w:rFonts w:ascii="Times New Roman" w:hAnsi="Times New Roman" w:cs="Times New Roman"/>
          <w:shd w:val="clear" w:color="auto" w:fill="FFFFFF"/>
        </w:rPr>
        <w:t xml:space="preserve">The Commission renumbered and modified the language in 47 CFR 76.934 in 90 FR 31145 (July 14, 2025), FCC 25-33.  The rule section has been renumbered to 47 CFR 76.934(d). </w:t>
      </w:r>
      <w:r w:rsidR="00175F57">
        <w:rPr>
          <w:rFonts w:ascii="Times New Roman" w:hAnsi="Times New Roman" w:cs="Times New Roman"/>
          <w:shd w:val="clear" w:color="auto" w:fill="FFFFFF"/>
        </w:rPr>
        <w:t xml:space="preserve">The supporting statement has been updated accordingly. </w:t>
      </w:r>
      <w:r w:rsidRPr="00724D9B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There are no impacts to the burden hours and annual cost for this information collection.</w:t>
      </w:r>
    </w:p>
    <w:p w:rsidR="00BF2127" w:rsidP="00BF2127" w14:paraId="76316D9D" w14:textId="019A192C">
      <w:pPr>
        <w:rPr>
          <w:sz w:val="22"/>
          <w:szCs w:val="22"/>
        </w:rPr>
      </w:pPr>
    </w:p>
    <w:p w:rsidR="00BF2127" w:rsidRPr="00BF2127" w:rsidP="00BF2127" w14:paraId="1E04A684" w14:textId="77777777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27"/>
    <w:rsid w:val="00175F57"/>
    <w:rsid w:val="003706F0"/>
    <w:rsid w:val="003A72A6"/>
    <w:rsid w:val="00724D9B"/>
    <w:rsid w:val="00A30C50"/>
    <w:rsid w:val="00B916CD"/>
    <w:rsid w:val="00BF2127"/>
    <w:rsid w:val="00D97B66"/>
    <w:rsid w:val="00E940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5CAC0B"/>
  <w15:chartTrackingRefBased/>
  <w15:docId w15:val="{9D48A537-56AE-4693-A335-9AA01B5C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3</cp:revision>
  <dcterms:created xsi:type="dcterms:W3CDTF">2025-07-15T16:38:00Z</dcterms:created>
  <dcterms:modified xsi:type="dcterms:W3CDTF">2025-07-15T16:40:00Z</dcterms:modified>
</cp:coreProperties>
</file>