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B23" w:rsidRPr="00B07B23" w:rsidP="00B07B23" w14:paraId="3AE1087C" w14:textId="476D377B">
      <w:pPr>
        <w:rPr>
          <w:b/>
          <w:szCs w:val="22"/>
        </w:rPr>
      </w:pPr>
      <w:r w:rsidRPr="00B07B23">
        <w:rPr>
          <w:b/>
          <w:szCs w:val="22"/>
        </w:rPr>
        <w:t>Incarcerated People’s Communications Services (IPCS) Provider</w:t>
      </w:r>
      <w:r w:rsidRPr="00B07B23">
        <w:rPr>
          <w:b/>
          <w:szCs w:val="22"/>
        </w:rPr>
        <w:tab/>
      </w:r>
      <w:r w:rsidRPr="00B07B23">
        <w:rPr>
          <w:b/>
          <w:szCs w:val="22"/>
        </w:rPr>
        <w:tab/>
      </w:r>
      <w:r w:rsidRPr="00B07B23">
        <w:rPr>
          <w:b/>
          <w:szCs w:val="22"/>
        </w:rPr>
        <w:tab/>
      </w:r>
      <w:r w:rsidR="0079140A">
        <w:rPr>
          <w:b/>
          <w:szCs w:val="22"/>
        </w:rPr>
        <w:t xml:space="preserve">   </w:t>
      </w:r>
      <w:r w:rsidRPr="00B07B23">
        <w:rPr>
          <w:b/>
          <w:szCs w:val="22"/>
        </w:rPr>
        <w:t>3060-1222</w:t>
      </w:r>
    </w:p>
    <w:p w:rsidR="0029259B" w:rsidRPr="00AB674F" w:rsidP="00B07B23" w14:paraId="020542E7" w14:textId="4113FDC8">
      <w:pPr>
        <w:rPr>
          <w:b/>
          <w:bCs/>
        </w:rPr>
      </w:pPr>
      <w:r w:rsidRPr="00B07B23">
        <w:rPr>
          <w:b/>
          <w:szCs w:val="22"/>
        </w:rPr>
        <w:t>Annual Reporting, Certification, and Other Requirements</w:t>
      </w:r>
      <w:r w:rsidRPr="00B07B23">
        <w:rPr>
          <w:b/>
          <w:szCs w:val="22"/>
        </w:rPr>
        <w:tab/>
      </w:r>
      <w:r w:rsidR="00AE08EA">
        <w:tab/>
      </w:r>
      <w:r w:rsidR="00AE08EA">
        <w:tab/>
      </w:r>
      <w:r w:rsidR="00F65287">
        <w:tab/>
      </w:r>
      <w:r w:rsidR="0074314E">
        <w:t xml:space="preserve">   </w:t>
      </w:r>
      <w:r w:rsidRPr="0074314E" w:rsidR="0074314E">
        <w:rPr>
          <w:b/>
          <w:bCs/>
        </w:rPr>
        <w:t xml:space="preserve"> July</w:t>
      </w:r>
      <w:r w:rsidR="0079140A">
        <w:t xml:space="preserve"> </w:t>
      </w:r>
      <w:r w:rsidRPr="00AB674F" w:rsidR="00AB674F">
        <w:rPr>
          <w:b/>
          <w:bCs/>
        </w:rPr>
        <w:t>202</w:t>
      </w:r>
      <w:r w:rsidR="00091D87">
        <w:rPr>
          <w:b/>
          <w:bCs/>
        </w:rPr>
        <w:t>5</w:t>
      </w:r>
    </w:p>
    <w:p w:rsidR="00E2213C" w:rsidRPr="004460F4" w:rsidP="00E2213C" w14:paraId="30A8553A" w14:textId="19466D99">
      <w:pPr>
        <w:rPr>
          <w:b/>
          <w:szCs w:val="22"/>
        </w:rPr>
      </w:pPr>
      <w:r w:rsidRPr="004460F4">
        <w:rPr>
          <w:b/>
          <w:szCs w:val="22"/>
        </w:rPr>
        <w:t>WC Docket No</w:t>
      </w:r>
      <w:r w:rsidR="00DC1491">
        <w:rPr>
          <w:b/>
          <w:szCs w:val="22"/>
        </w:rPr>
        <w:t>s. 23-62</w:t>
      </w:r>
      <w:r w:rsidR="0095375A">
        <w:rPr>
          <w:b/>
          <w:szCs w:val="22"/>
        </w:rPr>
        <w:t xml:space="preserve">, </w:t>
      </w:r>
      <w:r w:rsidR="00DC1491">
        <w:rPr>
          <w:b/>
          <w:szCs w:val="22"/>
        </w:rPr>
        <w:t>12-375</w:t>
      </w:r>
      <w:r w:rsidR="008D485D">
        <w:rPr>
          <w:b/>
          <w:szCs w:val="22"/>
        </w:rPr>
        <w:tab/>
      </w:r>
      <w:r w:rsidR="008D485D">
        <w:rPr>
          <w:b/>
          <w:szCs w:val="22"/>
        </w:rPr>
        <w:tab/>
      </w:r>
      <w:r w:rsidR="008D485D">
        <w:rPr>
          <w:b/>
          <w:szCs w:val="22"/>
        </w:rPr>
        <w:tab/>
      </w:r>
      <w:r w:rsidR="008D485D">
        <w:rPr>
          <w:b/>
          <w:szCs w:val="22"/>
        </w:rPr>
        <w:tab/>
      </w:r>
      <w:r w:rsidR="008D485D">
        <w:rPr>
          <w:b/>
          <w:szCs w:val="22"/>
        </w:rPr>
        <w:tab/>
      </w:r>
      <w:r w:rsidR="008D485D">
        <w:rPr>
          <w:b/>
          <w:szCs w:val="22"/>
        </w:rPr>
        <w:tab/>
      </w:r>
    </w:p>
    <w:p w:rsidR="00810818" w:rsidRPr="004460F4" w:rsidP="00E2213C" w14:paraId="44DA6B76" w14:textId="77777777">
      <w:pPr>
        <w:jc w:val="right"/>
        <w:rPr>
          <w:b/>
          <w:szCs w:val="22"/>
          <w:u w:val="single"/>
        </w:rPr>
      </w:pPr>
    </w:p>
    <w:p w:rsidR="007E0735" w:rsidRPr="004367FD" w:rsidP="00A2413C" w14:paraId="0A595C19" w14:textId="77777777">
      <w:pPr>
        <w:jc w:val="center"/>
        <w:rPr>
          <w:b/>
          <w:bCs/>
        </w:rPr>
      </w:pPr>
      <w:r w:rsidRPr="004367FD">
        <w:rPr>
          <w:b/>
          <w:bCs/>
        </w:rPr>
        <w:t>SUPPORTING STATEMENT</w:t>
      </w:r>
    </w:p>
    <w:p w:rsidR="007A4A45" w:rsidRPr="004460F4" w:rsidP="007A4A45" w14:paraId="212ED079" w14:textId="77777777">
      <w:pPr>
        <w:rPr>
          <w:szCs w:val="22"/>
        </w:rPr>
      </w:pPr>
    </w:p>
    <w:p w:rsidR="00262EFF" w:rsidRPr="00AB3A8B" w:rsidP="00AB4EF2" w14:paraId="2DEB273E" w14:textId="4E924E16">
      <w:pPr>
        <w:pStyle w:val="Numberedparagraphs"/>
        <w:numPr>
          <w:ilvl w:val="0"/>
          <w:numId w:val="0"/>
        </w:numPr>
        <w:tabs>
          <w:tab w:val="left" w:pos="720"/>
        </w:tabs>
        <w:ind w:firstLine="720"/>
      </w:pPr>
      <w:r>
        <w:t>This submission is being made pursuant to 44 U.S.C. §</w:t>
      </w:r>
      <w:r w:rsidR="007A7A22">
        <w:t xml:space="preserve"> </w:t>
      </w:r>
      <w:r>
        <w:t>3507 of</w:t>
      </w:r>
      <w:r w:rsidR="004153C5">
        <w:t xml:space="preserve"> the</w:t>
      </w:r>
      <w:r>
        <w:t xml:space="preserve"> Paperwork Reduction Act of 1995 to </w:t>
      </w:r>
      <w:r w:rsidR="00845E1B">
        <w:t xml:space="preserve">revise an </w:t>
      </w:r>
      <w:r>
        <w:t xml:space="preserve">existing </w:t>
      </w:r>
      <w:r w:rsidR="00845E1B">
        <w:t xml:space="preserve">information collection in order to obtain </w:t>
      </w:r>
      <w:r>
        <w:t xml:space="preserve">Office of Management and Budget (OMB) approval </w:t>
      </w:r>
      <w:r w:rsidR="00845E1B">
        <w:t xml:space="preserve">for </w:t>
      </w:r>
      <w:r>
        <w:t>the full three-year clearance.</w:t>
      </w:r>
      <w:r w:rsidR="00B84D20">
        <w:t xml:space="preserve">  </w:t>
      </w:r>
      <w:r w:rsidR="00FF15BA">
        <w:t xml:space="preserve">The Commission is </w:t>
      </w:r>
      <w:r w:rsidR="00100154">
        <w:t xml:space="preserve">also </w:t>
      </w:r>
      <w:r w:rsidR="00FF15BA">
        <w:t xml:space="preserve">changing the title of this information collection from “Inmate Calling Services (ICS) Provider Annual Reporting, Certification, and Other Requirements, WC Docket Nos. 23-62, 12-375, DA 23-656” to </w:t>
      </w:r>
      <w:r w:rsidR="009A3394">
        <w:t>“</w:t>
      </w:r>
      <w:r w:rsidR="00FF15BA">
        <w:t>Incarcerated People’s Communications Services (IPCS) Provider Annual Reporting, Certification, and Other Requirements, WC Docket Nos. 23-62, 12-375</w:t>
      </w:r>
      <w:r w:rsidR="06C63A1D">
        <w:t>.</w:t>
      </w:r>
      <w:r w:rsidR="009A3394">
        <w:t>”</w:t>
      </w:r>
    </w:p>
    <w:p w:rsidR="00B9212C" w:rsidRPr="00AB1E80" w:rsidP="00262EFF" w14:paraId="59EC1AB5" w14:textId="094A5A56">
      <w:pPr>
        <w:pStyle w:val="Numberedparagraphs"/>
        <w:numPr>
          <w:ilvl w:val="0"/>
          <w:numId w:val="0"/>
        </w:numPr>
        <w:tabs>
          <w:tab w:val="left" w:pos="720"/>
          <w:tab w:val="clear" w:pos="1440"/>
        </w:tabs>
        <w:rPr>
          <w:b/>
          <w:u w:val="single"/>
        </w:rPr>
      </w:pPr>
      <w:r w:rsidRPr="179D11A9">
        <w:rPr>
          <w:b/>
          <w:bCs/>
          <w:u w:val="single"/>
        </w:rPr>
        <w:t>Justificat</w:t>
      </w:r>
      <w:r w:rsidR="00226254">
        <w:rPr>
          <w:b/>
          <w:bCs/>
          <w:u w:val="single"/>
        </w:rPr>
        <w:t>ion</w:t>
      </w:r>
    </w:p>
    <w:p w:rsidR="00850BC3" w:rsidP="00BA50EC" w14:paraId="07A5FFDF" w14:textId="62C34CB2">
      <w:pPr>
        <w:rPr>
          <w:b/>
          <w:szCs w:val="22"/>
        </w:rPr>
      </w:pPr>
      <w:r w:rsidRPr="00AC68A8">
        <w:rPr>
          <w:b/>
          <w:i/>
          <w:szCs w:val="22"/>
        </w:rPr>
        <w:t>Circumstances that make the collection necessary</w:t>
      </w:r>
      <w:r w:rsidRPr="00AC68A8">
        <w:rPr>
          <w:b/>
          <w:szCs w:val="22"/>
        </w:rPr>
        <w:t>:</w:t>
      </w:r>
    </w:p>
    <w:p w:rsidR="007E0735" w:rsidRPr="004460F4" w:rsidP="007E0735" w14:paraId="6A49E0FA" w14:textId="77777777">
      <w:pPr>
        <w:pStyle w:val="ParaNum"/>
        <w:numPr>
          <w:ilvl w:val="0"/>
          <w:numId w:val="0"/>
        </w:numPr>
        <w:tabs>
          <w:tab w:val="left" w:pos="1440"/>
        </w:tabs>
        <w:spacing w:after="0"/>
        <w:rPr>
          <w:szCs w:val="22"/>
        </w:rPr>
      </w:pPr>
    </w:p>
    <w:p w:rsidR="003F2362" w:rsidP="00AB4EF2" w14:paraId="3C3C18EB" w14:textId="4BCFE622">
      <w:pPr>
        <w:pStyle w:val="ParaNum"/>
      </w:pPr>
      <w:r>
        <w:t xml:space="preserve">The Commission requires </w:t>
      </w:r>
      <w:r w:rsidR="002D62D6">
        <w:t>incarcerated people’s communications serv</w:t>
      </w:r>
      <w:r w:rsidR="00041DF9">
        <w:t>ices (</w:t>
      </w:r>
      <w:r>
        <w:t>IPCS</w:t>
      </w:r>
      <w:r w:rsidR="00041DF9">
        <w:t>)</w:t>
      </w:r>
      <w:r>
        <w:t xml:space="preserve"> providers to make annual filings, which “enable the Commission and the public to monitor pricing practices and trends in the IPCS marketplace generally.”</w:t>
      </w:r>
      <w:r>
        <w:rPr>
          <w:rStyle w:val="FootnoteReference"/>
        </w:rPr>
        <w:footnoteReference w:id="3"/>
      </w:r>
      <w:r w:rsidR="007D73E2">
        <w:t xml:space="preserve"> </w:t>
      </w:r>
      <w:r>
        <w:t xml:space="preserve"> In 2015, pursuant </w:t>
      </w:r>
      <w:r w:rsidRPr="00A327B4">
        <w:t>to delegated authority,</w:t>
      </w:r>
      <w:r>
        <w:rPr>
          <w:vertAlign w:val="superscript"/>
        </w:rPr>
        <w:footnoteReference w:id="4"/>
      </w:r>
      <w:r w:rsidRPr="00A327B4">
        <w:t xml:space="preserve"> </w:t>
      </w:r>
      <w:r w:rsidR="007579D8">
        <w:t>t</w:t>
      </w:r>
      <w:r w:rsidR="00041DF9">
        <w:t xml:space="preserve">he </w:t>
      </w:r>
      <w:r w:rsidR="00E4112D">
        <w:t xml:space="preserve">Commission’s </w:t>
      </w:r>
      <w:r w:rsidR="00041DF9">
        <w:t>Wireline Competition Bureau (</w:t>
      </w:r>
      <w:r>
        <w:t>WCB</w:t>
      </w:r>
      <w:r w:rsidR="00041DF9">
        <w:t>)</w:t>
      </w:r>
      <w:r>
        <w:t xml:space="preserve"> </w:t>
      </w:r>
      <w:r w:rsidRPr="00A327B4">
        <w:t xml:space="preserve">created </w:t>
      </w:r>
      <w:r>
        <w:t xml:space="preserve">a </w:t>
      </w:r>
      <w:r w:rsidRPr="00A327B4">
        <w:t xml:space="preserve">standardized reporting template (FCC Form 2301(a)) for the </w:t>
      </w:r>
      <w:r>
        <w:t>Annual Reports</w:t>
      </w:r>
      <w:r w:rsidRPr="00A327B4">
        <w:t xml:space="preserve"> and a related certification </w:t>
      </w:r>
      <w:r>
        <w:t>form</w:t>
      </w:r>
      <w:r w:rsidRPr="00A327B4">
        <w:t xml:space="preserve"> (FCC Form 2301(b)), as well as instructions to guide providers through the reporting </w:t>
      </w:r>
      <w:r>
        <w:t xml:space="preserve">and certification </w:t>
      </w:r>
      <w:r w:rsidRPr="00A327B4">
        <w:t xml:space="preserve">process.  </w:t>
      </w:r>
      <w:r>
        <w:t xml:space="preserve">WCB </w:t>
      </w:r>
      <w:r w:rsidR="003B241E">
        <w:t xml:space="preserve">first </w:t>
      </w:r>
      <w:r>
        <w:t>amended the instructions, reporting templates, and certification form in 2020 in order to improve</w:t>
      </w:r>
      <w:r w:rsidRPr="00A327B4">
        <w:t xml:space="preserve"> the type and quality of the information collected.</w:t>
      </w:r>
      <w:r>
        <w:rPr>
          <w:vertAlign w:val="superscript"/>
        </w:rPr>
        <w:footnoteReference w:id="5"/>
      </w:r>
      <w:r>
        <w:t xml:space="preserve">  In 2022, WCB again amended the instructions, reporting template, and certification form to reflect the reforms adopted in the </w:t>
      </w:r>
      <w:r w:rsidRPr="002330F9">
        <w:rPr>
          <w:i/>
        </w:rPr>
        <w:t>2021 ICS Order</w:t>
      </w:r>
      <w:r>
        <w:t xml:space="preserve">, including </w:t>
      </w:r>
      <w:r w:rsidRPr="4443B2DE">
        <w:t>lower interim rate caps for interstate inmate calling services (ICS</w:t>
      </w:r>
      <w:r>
        <w:rPr>
          <w:szCs w:val="22"/>
        </w:rPr>
        <w:t>)</w:t>
      </w:r>
      <w:r w:rsidRPr="4443B2DE">
        <w:t xml:space="preserve"> calls,</w:t>
      </w:r>
      <w:r>
        <w:rPr>
          <w:rStyle w:val="FootnoteReference"/>
        </w:rPr>
        <w:footnoteReference w:id="6"/>
      </w:r>
      <w:r w:rsidRPr="4443B2DE">
        <w:t xml:space="preserve"> new interim rate caps for international ICS calls, and a rate cap structure that require</w:t>
      </w:r>
      <w:r w:rsidR="00F37619">
        <w:t>d</w:t>
      </w:r>
      <w:r w:rsidRPr="4443B2DE">
        <w:t xml:space="preserve"> ICS providers to differentiate between legally mandated and contractually required site commissions</w:t>
      </w:r>
      <w:r>
        <w:t>.</w:t>
      </w:r>
      <w:r>
        <w:rPr>
          <w:rStyle w:val="FootnoteReference"/>
        </w:rPr>
        <w:footnoteReference w:id="7"/>
      </w:r>
      <w:r>
        <w:t xml:space="preserve"> </w:t>
      </w:r>
    </w:p>
    <w:p w:rsidR="003F2362" w:rsidP="00DE0BFD" w14:paraId="6894C04B" w14:textId="0F80A5AE">
      <w:pPr>
        <w:pStyle w:val="ParaNum"/>
        <w:numPr>
          <w:ilvl w:val="0"/>
          <w:numId w:val="0"/>
        </w:numPr>
        <w:ind w:firstLine="720"/>
      </w:pPr>
      <w:r>
        <w:t xml:space="preserve">Subsequent developments </w:t>
      </w:r>
      <w:r w:rsidR="00111D62">
        <w:t xml:space="preserve">generated </w:t>
      </w:r>
      <w:r>
        <w:t>additional changes to the instructions, reporting template, and certification form.</w:t>
      </w:r>
      <w:r>
        <w:rPr>
          <w:rStyle w:val="FootnoteReference"/>
          <w:bCs/>
        </w:rPr>
        <w:footnoteReference w:id="8"/>
      </w:r>
      <w:r w:rsidRPr="00A327B4">
        <w:t xml:space="preserve"> </w:t>
      </w:r>
      <w:r>
        <w:t xml:space="preserve"> First, in September 2022, the Commission adopted the </w:t>
      </w:r>
      <w:r>
        <w:rPr>
          <w:i/>
          <w:iCs/>
        </w:rPr>
        <w:t xml:space="preserve">2022 ICS </w:t>
      </w:r>
      <w:r w:rsidRPr="00444732">
        <w:rPr>
          <w:i/>
          <w:iCs/>
        </w:rPr>
        <w:t>Order</w:t>
      </w:r>
      <w:r>
        <w:t xml:space="preserve">, which included </w:t>
      </w:r>
      <w:r w:rsidRPr="00883075">
        <w:t>requirements to improve access to communications services for incarcerated people with communication disabilities</w:t>
      </w:r>
      <w:r w:rsidR="007E3BE4">
        <w:t xml:space="preserve">, </w:t>
      </w:r>
      <w:r>
        <w:t>expanded the scope of the Annual Reports to reflect those new requirements</w:t>
      </w:r>
      <w:r w:rsidR="007E3BE4">
        <w:t xml:space="preserve">, and </w:t>
      </w:r>
      <w:r w:rsidRPr="00C223E0" w:rsidR="007E3BE4">
        <w:t xml:space="preserve">delegated authority to </w:t>
      </w:r>
      <w:r w:rsidR="007E3BE4">
        <w:t xml:space="preserve">WCB and the Consumer and Governmental Affairs Bureau (collectively, the Bureaus) </w:t>
      </w:r>
      <w:r w:rsidRPr="00C223E0" w:rsidR="007E3BE4">
        <w:t>to implement th</w:t>
      </w:r>
      <w:r w:rsidR="007E3BE4">
        <w:t>e</w:t>
      </w:r>
      <w:r w:rsidRPr="00C223E0" w:rsidR="007E3BE4">
        <w:t xml:space="preserve"> expanded reporting obligation</w:t>
      </w:r>
      <w:r w:rsidR="007E3BE4">
        <w:t>s</w:t>
      </w:r>
      <w:r>
        <w:t>.</w:t>
      </w:r>
      <w:r>
        <w:rPr>
          <w:rStyle w:val="FootnoteReference"/>
        </w:rPr>
        <w:footnoteReference w:id="9"/>
      </w:r>
      <w:r>
        <w:t xml:space="preserve"> </w:t>
      </w:r>
    </w:p>
    <w:p w:rsidR="003F2362" w:rsidP="0095112D" w14:paraId="2DA1DDAE" w14:textId="5560C207">
      <w:pPr>
        <w:pStyle w:val="ParaNum"/>
        <w:numPr>
          <w:ilvl w:val="0"/>
          <w:numId w:val="0"/>
        </w:numPr>
        <w:ind w:firstLine="720"/>
      </w:pPr>
      <w:r>
        <w:t>Second, on January 5, 2023, President</w:t>
      </w:r>
      <w:r w:rsidR="00A74181">
        <w:t xml:space="preserve"> Biden</w:t>
      </w:r>
      <w:r>
        <w:t xml:space="preserve"> signed into law the Martha Wright-Reed Act, which expanded the Commission’s statutory authority</w:t>
      </w:r>
      <w:r w:rsidRPr="0021492C">
        <w:t xml:space="preserve"> </w:t>
      </w:r>
      <w:r>
        <w:t xml:space="preserve">over communications between incarcerated people and the non-incarcerated, including </w:t>
      </w:r>
      <w:r w:rsidRPr="00A01B32">
        <w:t>“any audio or video communications service used by inmates</w:t>
      </w:r>
      <w:r>
        <w:t xml:space="preserve"> . . . </w:t>
      </w:r>
      <w:r w:rsidRPr="00A01B32">
        <w:t>regardless of technology used.”</w:t>
      </w:r>
      <w:r>
        <w:rPr>
          <w:sz w:val="20"/>
          <w:vertAlign w:val="superscript"/>
        </w:rPr>
        <w:footnoteReference w:id="10"/>
      </w:r>
      <w:r>
        <w:t xml:space="preserve">  The new Act also amended section 2(b) of the Communications Act of 1934, as amended (the Communications Act), to make clear that the Commission’s authority extends to intrastate </w:t>
      </w:r>
      <w:r w:rsidRPr="001A4524">
        <w:t xml:space="preserve">as well as interstate and international </w:t>
      </w:r>
      <w:r>
        <w:t>communications services used by incarcerated people.</w:t>
      </w:r>
      <w:r>
        <w:rPr>
          <w:rStyle w:val="FootnoteReference"/>
        </w:rPr>
        <w:footnoteReference w:id="11"/>
      </w:r>
      <w:r>
        <w:t xml:space="preserve">  </w:t>
      </w:r>
    </w:p>
    <w:p w:rsidR="001738C5" w:rsidP="00FC49E9" w14:paraId="13BB235A" w14:textId="73870775">
      <w:pPr>
        <w:pStyle w:val="ParaNum"/>
        <w:numPr>
          <w:ilvl w:val="0"/>
          <w:numId w:val="0"/>
        </w:numPr>
        <w:ind w:firstLine="720"/>
      </w:pPr>
      <w:r>
        <w:t xml:space="preserve">The </w:t>
      </w:r>
      <w:r w:rsidR="0092034C">
        <w:t>Martha Wright-Reed</w:t>
      </w:r>
      <w:r>
        <w:t xml:space="preserve"> Act directed the Commission to “promulgate any regulations necessary to implement” the Act, including its mandate that the Commission establish a “compensation plan” ensuring that all rates and charges for IPCS “are just and reasonable,” not earlier than 18 months and not later than 24 months after the Act’s January 5, 2023 enactment date.</w:t>
      </w:r>
      <w:r>
        <w:rPr>
          <w:sz w:val="20"/>
          <w:vertAlign w:val="superscript"/>
        </w:rPr>
        <w:footnoteReference w:id="12"/>
      </w:r>
      <w:r>
        <w:t xml:space="preserve">  Pursuant to </w:t>
      </w:r>
      <w:r w:rsidR="00C32613">
        <w:t xml:space="preserve">that </w:t>
      </w:r>
      <w:r>
        <w:t xml:space="preserve">directive, the Commission adopted the </w:t>
      </w:r>
      <w:r w:rsidRPr="00B62883">
        <w:rPr>
          <w:i/>
          <w:iCs/>
        </w:rPr>
        <w:t>2023 IPCS Notice</w:t>
      </w:r>
      <w:r>
        <w:t>, seeking comment on how to interpret the Act’s language to ensure that the Commission implemented the statute in a manner that fulfilled Congress’s directives.</w:t>
      </w:r>
      <w:r>
        <w:rPr>
          <w:rStyle w:val="FootnoteReference"/>
        </w:rPr>
        <w:footnoteReference w:id="13"/>
      </w:r>
      <w:r w:rsidRPr="00287809">
        <w:t xml:space="preserve"> </w:t>
      </w:r>
      <w:r>
        <w:t xml:space="preserve"> The Commission also adopted the </w:t>
      </w:r>
      <w:r>
        <w:rPr>
          <w:i/>
          <w:iCs/>
        </w:rPr>
        <w:t xml:space="preserve">2023 IPCS </w:t>
      </w:r>
      <w:r w:rsidRPr="00AD42EA">
        <w:rPr>
          <w:i/>
          <w:iCs/>
        </w:rPr>
        <w:t>Order</w:t>
      </w:r>
      <w:r>
        <w:t xml:space="preserve">, in which it reaffirmed and updated its prior delegation of authority to </w:t>
      </w:r>
      <w:r w:rsidR="000F3915">
        <w:t>t</w:t>
      </w:r>
      <w:r>
        <w:t xml:space="preserve">he Bureaus </w:t>
      </w:r>
      <w:r w:rsidRPr="00154433">
        <w:t xml:space="preserve">to modify, supplement, and update </w:t>
      </w:r>
      <w:r>
        <w:t xml:space="preserve">the </w:t>
      </w:r>
      <w:r w:rsidRPr="00154433">
        <w:t>instructions and template</w:t>
      </w:r>
      <w:r>
        <w:t>s</w:t>
      </w:r>
      <w:r w:rsidRPr="00154433">
        <w:t xml:space="preserve"> </w:t>
      </w:r>
      <w:r>
        <w:t>for the Annual Reports</w:t>
      </w:r>
      <w:r w:rsidRPr="00154433">
        <w:t>.</w:t>
      </w:r>
      <w:r>
        <w:rPr>
          <w:rStyle w:val="FootnoteReference"/>
        </w:rPr>
        <w:footnoteReference w:id="14"/>
      </w:r>
      <w:r w:rsidR="00FC49E9">
        <w:t xml:space="preserve">  </w:t>
      </w:r>
    </w:p>
    <w:p w:rsidR="007322AE" w:rsidP="00073351" w14:paraId="27630A25" w14:textId="051B1788">
      <w:pPr>
        <w:pStyle w:val="ParaNum"/>
        <w:numPr>
          <w:ilvl w:val="0"/>
          <w:numId w:val="0"/>
        </w:numPr>
        <w:ind w:firstLine="720"/>
      </w:pPr>
      <w:r>
        <w:t xml:space="preserve">On </w:t>
      </w:r>
      <w:r w:rsidRPr="4443B2DE">
        <w:t xml:space="preserve">August 3, 2023, </w:t>
      </w:r>
      <w:r w:rsidR="00B56E73">
        <w:t>the Bureaus</w:t>
      </w:r>
      <w:r w:rsidRPr="4443B2DE">
        <w:t xml:space="preserve"> released a Public Notice seeking comment </w:t>
      </w:r>
      <w:r w:rsidRPr="00FD5793">
        <w:t xml:space="preserve">on proposed revisions to the instructions and templates for the </w:t>
      </w:r>
      <w:r w:rsidR="00B87E06">
        <w:t>A</w:t>
      </w:r>
      <w:r w:rsidRPr="00FD5793">
        <w:t xml:space="preserve">nnual </w:t>
      </w:r>
      <w:r w:rsidR="00B87E06">
        <w:t>R</w:t>
      </w:r>
      <w:r w:rsidRPr="00FD5793">
        <w:t xml:space="preserve">eports and </w:t>
      </w:r>
      <w:r>
        <w:t>a</w:t>
      </w:r>
      <w:r w:rsidRPr="00FD5793">
        <w:t xml:space="preserve">nnual </w:t>
      </w:r>
      <w:r>
        <w:t>c</w:t>
      </w:r>
      <w:r w:rsidRPr="00FD5793">
        <w:t>ertifications.</w:t>
      </w:r>
      <w:r>
        <w:rPr>
          <w:rStyle w:val="FootnoteReference"/>
        </w:rPr>
        <w:footnoteReference w:id="15"/>
      </w:r>
      <w:r w:rsidR="00B90AB9">
        <w:t xml:space="preserve">  On</w:t>
      </w:r>
      <w:r w:rsidR="00BF0F3A">
        <w:t xml:space="preserve"> August 10, 2023, </w:t>
      </w:r>
      <w:r w:rsidR="00BF0F3A">
        <w:t>the Commission published a 60-Day Notice in the Federal Register seeking public comment on the paperwork burden</w:t>
      </w:r>
      <w:r w:rsidR="000F7DEC">
        <w:t>s associated with the proposed revisions.</w:t>
      </w:r>
      <w:r>
        <w:rPr>
          <w:rStyle w:val="FootnoteReference"/>
        </w:rPr>
        <w:footnoteReference w:id="16"/>
      </w:r>
      <w:r w:rsidR="00AF2CEF">
        <w:t xml:space="preserve"> </w:t>
      </w:r>
      <w:r w:rsidR="00E01CC8">
        <w:t xml:space="preserve"> </w:t>
      </w:r>
      <w:r w:rsidR="00EF01D2">
        <w:t>Subsequently, the</w:t>
      </w:r>
      <w:r w:rsidR="00203843">
        <w:t xml:space="preserve"> </w:t>
      </w:r>
      <w:r w:rsidR="00D93CCA">
        <w:t xml:space="preserve">Commission </w:t>
      </w:r>
      <w:r w:rsidR="00203843">
        <w:t xml:space="preserve">decided </w:t>
      </w:r>
      <w:r w:rsidR="00D10120">
        <w:t xml:space="preserve">to delay </w:t>
      </w:r>
      <w:r w:rsidR="00203843">
        <w:t>seek</w:t>
      </w:r>
      <w:r w:rsidR="00D10120">
        <w:t>ing</w:t>
      </w:r>
      <w:r w:rsidR="00203843">
        <w:t xml:space="preserve"> OMB approval of these revisions because </w:t>
      </w:r>
      <w:r w:rsidR="00D93CCA">
        <w:t xml:space="preserve">it </w:t>
      </w:r>
      <w:r w:rsidR="00203843">
        <w:t xml:space="preserve">had not yet amended its rules to </w:t>
      </w:r>
      <w:r w:rsidR="00EC560E">
        <w:t xml:space="preserve">implement </w:t>
      </w:r>
      <w:r w:rsidR="00203843">
        <w:t>the expanded authority granted by the Martha Wright-Reed Act and because an Order adopting specific revisions to the annual reporting instructions, templates, and certification form</w:t>
      </w:r>
      <w:r w:rsidR="007D0C17">
        <w:t xml:space="preserve"> had not yet been adopted</w:t>
      </w:r>
      <w:r w:rsidR="00203843">
        <w:t>.</w:t>
      </w:r>
      <w:r>
        <w:rPr>
          <w:rStyle w:val="FootnoteReference"/>
        </w:rPr>
        <w:footnoteReference w:id="17"/>
      </w:r>
      <w:r w:rsidR="00203843">
        <w:t xml:space="preserve"> </w:t>
      </w:r>
      <w:r w:rsidR="0054449B">
        <w:t xml:space="preserve"> </w:t>
      </w:r>
      <w:r w:rsidR="008F7822">
        <w:t xml:space="preserve">On November </w:t>
      </w:r>
      <w:r w:rsidR="005A67F3">
        <w:t xml:space="preserve">9, 2023, however, the </w:t>
      </w:r>
      <w:r w:rsidR="00CA4DEE">
        <w:t>Commission</w:t>
      </w:r>
      <w:r w:rsidR="005A67F3">
        <w:t xml:space="preserve"> </w:t>
      </w:r>
      <w:r w:rsidR="00155DAC">
        <w:t>had the Federal Register publish</w:t>
      </w:r>
      <w:r w:rsidR="005A67F3">
        <w:t xml:space="preserve"> </w:t>
      </w:r>
      <w:r w:rsidR="00220F5A">
        <w:t>a</w:t>
      </w:r>
      <w:r w:rsidR="003F635B">
        <w:t xml:space="preserve"> </w:t>
      </w:r>
      <w:r w:rsidRPr="00B42CB3" w:rsidR="00E626B0">
        <w:t>30-Day Notice</w:t>
      </w:r>
      <w:r w:rsidR="00E626B0">
        <w:t xml:space="preserve"> </w:t>
      </w:r>
      <w:r w:rsidR="00220F5A">
        <w:t>addressing</w:t>
      </w:r>
      <w:r w:rsidR="0081336D">
        <w:t xml:space="preserve"> </w:t>
      </w:r>
      <w:r w:rsidR="00B02C15">
        <w:t xml:space="preserve">only </w:t>
      </w:r>
      <w:r w:rsidRPr="00832507" w:rsidR="00832507">
        <w:t>the disability-related requirements in section 64.6040(c) of the Commission’s rules</w:t>
      </w:r>
      <w:r w:rsidR="00BC3808">
        <w:t>,</w:t>
      </w:r>
      <w:r>
        <w:rPr>
          <w:rStyle w:val="FootnoteReference"/>
        </w:rPr>
        <w:footnoteReference w:id="18"/>
      </w:r>
      <w:r w:rsidR="00BC3808">
        <w:t xml:space="preserve"> </w:t>
      </w:r>
      <w:r w:rsidR="00B42CB3">
        <w:t xml:space="preserve">explaining in </w:t>
      </w:r>
      <w:r w:rsidR="00BC3808">
        <w:t>the Supporting Statement that</w:t>
      </w:r>
      <w:r w:rsidR="00A91B5E">
        <w:t xml:space="preserve"> review under the PRA</w:t>
      </w:r>
      <w:r w:rsidR="00E65C82">
        <w:t xml:space="preserve"> was necessary </w:t>
      </w:r>
      <w:r w:rsidR="00BC3808">
        <w:t>to effectuate the improved access to communications services for incarcerated people with communications disabilities</w:t>
      </w:r>
      <w:r w:rsidR="003A1541">
        <w:t xml:space="preserve"> </w:t>
      </w:r>
      <w:r w:rsidRPr="00AD27F2" w:rsidR="00AD27F2">
        <w:t>mandated by those rules</w:t>
      </w:r>
      <w:r w:rsidR="00BC3808">
        <w:t>.</w:t>
      </w:r>
      <w:r>
        <w:rPr>
          <w:rStyle w:val="FootnoteReference"/>
        </w:rPr>
        <w:footnoteReference w:id="19"/>
      </w:r>
      <w:r w:rsidR="00FE395C">
        <w:t xml:space="preserve"> </w:t>
      </w:r>
      <w:r w:rsidR="00D73DB6">
        <w:t xml:space="preserve"> </w:t>
      </w:r>
      <w:r w:rsidRPr="00D73DB6" w:rsidR="00D73DB6">
        <w:t>OMB approved the</w:t>
      </w:r>
      <w:r w:rsidR="00DD5FDC">
        <w:t xml:space="preserve"> section 64.6040(c)</w:t>
      </w:r>
      <w:r w:rsidRPr="00D73DB6" w:rsidR="00D73DB6">
        <w:t xml:space="preserve"> information </w:t>
      </w:r>
      <w:r w:rsidR="003A1541">
        <w:t xml:space="preserve">collection </w:t>
      </w:r>
      <w:r w:rsidRPr="00D73DB6" w:rsidR="00D73DB6">
        <w:t>requirements on December 14, 2023.</w:t>
      </w:r>
      <w:r>
        <w:rPr>
          <w:rStyle w:val="FootnoteReference"/>
        </w:rPr>
        <w:footnoteReference w:id="20"/>
      </w:r>
      <w:r w:rsidRPr="00D73DB6" w:rsidR="00D73DB6">
        <w:t xml:space="preserve"> </w:t>
      </w:r>
      <w:r w:rsidR="00D73DB6">
        <w:t xml:space="preserve"> </w:t>
      </w:r>
    </w:p>
    <w:p w:rsidR="003F2362" w:rsidP="00FC5AFA" w14:paraId="1BBD30E0" w14:textId="5FB77503">
      <w:pPr>
        <w:pStyle w:val="ParaNum"/>
        <w:numPr>
          <w:ilvl w:val="0"/>
          <w:numId w:val="0"/>
        </w:numPr>
        <w:ind w:firstLine="720"/>
      </w:pPr>
      <w:r>
        <w:t xml:space="preserve">In July 2024, the Commission adopted the </w:t>
      </w:r>
      <w:r>
        <w:rPr>
          <w:i/>
          <w:iCs/>
        </w:rPr>
        <w:t>2024 IPCS Order</w:t>
      </w:r>
      <w:r>
        <w:t>, which implemented the expanded authority granted to the Commission by the Martha Wright-Reed Act.</w:t>
      </w:r>
      <w:r>
        <w:rPr>
          <w:rStyle w:val="FootnoteReference"/>
        </w:rPr>
        <w:footnoteReference w:id="21"/>
      </w:r>
      <w:r>
        <w:t xml:space="preserve">  In that Order, the Commission revised its rules by, </w:t>
      </w:r>
      <w:r>
        <w:rPr>
          <w:i/>
          <w:iCs/>
        </w:rPr>
        <w:t>inter alia</w:t>
      </w:r>
      <w:r>
        <w:t>:</w:t>
      </w:r>
    </w:p>
    <w:p w:rsidR="003F2362" w:rsidRPr="006D41CA" w:rsidP="003F2362" w14:paraId="4408CA21" w14:textId="77777777">
      <w:pPr>
        <w:pStyle w:val="ListParagraph"/>
        <w:widowControl/>
        <w:numPr>
          <w:ilvl w:val="0"/>
          <w:numId w:val="16"/>
        </w:numPr>
        <w:spacing w:before="240" w:after="120"/>
      </w:pPr>
      <w:r>
        <w:t>A</w:t>
      </w:r>
      <w:r w:rsidRPr="006D41CA">
        <w:t xml:space="preserve">dopting permanent rate caps for audio IPCS and interim rate caps for video IPCS; </w:t>
      </w:r>
    </w:p>
    <w:p w:rsidR="003F2362" w:rsidRPr="006D41CA" w:rsidP="003F2362" w14:paraId="203F3C24" w14:textId="77777777">
      <w:pPr>
        <w:pStyle w:val="ListParagraph"/>
        <w:widowControl/>
        <w:numPr>
          <w:ilvl w:val="0"/>
          <w:numId w:val="16"/>
        </w:numPr>
        <w:spacing w:before="240" w:after="120"/>
      </w:pPr>
      <w:r>
        <w:t>A</w:t>
      </w:r>
      <w:r w:rsidRPr="006D41CA">
        <w:t xml:space="preserve">dopting new facility tiers for both audio and video IPCS; </w:t>
      </w:r>
    </w:p>
    <w:p w:rsidR="003F2362" w:rsidRPr="006D41CA" w:rsidP="003F2362" w14:paraId="34F2F6FD" w14:textId="77777777">
      <w:pPr>
        <w:pStyle w:val="ListParagraph"/>
        <w:widowControl/>
        <w:numPr>
          <w:ilvl w:val="0"/>
          <w:numId w:val="16"/>
        </w:numPr>
        <w:spacing w:before="240" w:after="120"/>
      </w:pPr>
      <w:r>
        <w:t>P</w:t>
      </w:r>
      <w:r w:rsidRPr="006D41CA">
        <w:t xml:space="preserve">rohibiting providers from imposing any ancillary service charges on IPCS consumers; </w:t>
      </w:r>
    </w:p>
    <w:p w:rsidR="003F2362" w:rsidRPr="006D41CA" w:rsidP="003F2362" w14:paraId="1BE4FD8E" w14:textId="7EE9042F">
      <w:pPr>
        <w:pStyle w:val="ListParagraph"/>
        <w:widowControl/>
        <w:numPr>
          <w:ilvl w:val="0"/>
          <w:numId w:val="16"/>
        </w:numPr>
        <w:spacing w:before="240" w:after="120"/>
      </w:pPr>
      <w:r>
        <w:t>P</w:t>
      </w:r>
      <w:r w:rsidRPr="006D41CA">
        <w:t xml:space="preserve">rohibiting providers from making site commission payments </w:t>
      </w:r>
      <w:r>
        <w:t xml:space="preserve">associated with </w:t>
      </w:r>
      <w:r w:rsidRPr="006D41CA">
        <w:t>IPCS.</w:t>
      </w:r>
      <w:r>
        <w:rPr>
          <w:rStyle w:val="FootnoteReference"/>
        </w:rPr>
        <w:footnoteReference w:id="22"/>
      </w:r>
      <w:r w:rsidRPr="006D41CA">
        <w:t xml:space="preserve">  </w:t>
      </w:r>
    </w:p>
    <w:p w:rsidR="003F2362" w:rsidP="00FC5AFA" w14:paraId="3ADFDF31" w14:textId="1373BDEC">
      <w:pPr>
        <w:pStyle w:val="ParaNum"/>
        <w:numPr>
          <w:ilvl w:val="0"/>
          <w:numId w:val="0"/>
        </w:numPr>
        <w:ind w:firstLine="720"/>
      </w:pPr>
      <w:r>
        <w:t xml:space="preserve">In the </w:t>
      </w:r>
      <w:r w:rsidRPr="001052B8">
        <w:rPr>
          <w:i/>
          <w:iCs/>
        </w:rPr>
        <w:t>2024 IPCS Order</w:t>
      </w:r>
      <w:r w:rsidR="00B923FE">
        <w:t xml:space="preserve">, </w:t>
      </w:r>
      <w:r>
        <w:t xml:space="preserve">the Commission also modified the scope and content of the annual </w:t>
      </w:r>
      <w:r>
        <w:t>reporting requirements to reflect the reforms adopted under the Martha Wright-Reed Act.</w:t>
      </w:r>
      <w:r>
        <w:rPr>
          <w:rStyle w:val="FootnoteReference"/>
        </w:rPr>
        <w:footnoteReference w:id="23"/>
      </w:r>
      <w:r>
        <w:t xml:space="preserve">  The Commission expanded its </w:t>
      </w:r>
      <w:r w:rsidRPr="4443B2DE">
        <w:t>annual</w:t>
      </w:r>
      <w:r>
        <w:t xml:space="preserve"> reporting and certification requirements to include the full scope of services and providers now subject to the IPCS rules</w:t>
      </w:r>
      <w:r w:rsidR="00FE4E14">
        <w:t xml:space="preserve">, as it had proposed in the </w:t>
      </w:r>
      <w:r w:rsidRPr="00D20787" w:rsidR="00FE4E14">
        <w:rPr>
          <w:i/>
          <w:iCs/>
        </w:rPr>
        <w:t>August 3, 2023 Public Notice</w:t>
      </w:r>
      <w:r>
        <w:t>.</w:t>
      </w:r>
      <w:r>
        <w:rPr>
          <w:rStyle w:val="FootnoteReference"/>
        </w:rPr>
        <w:footnoteReference w:id="24"/>
      </w:r>
      <w:r>
        <w:t xml:space="preserve">  The Commission also eliminated the sections of the annual reporting rules mandating the reporting of information on ancillary service charges and site commissions, to reflect the prohibitions of those items adopted in the </w:t>
      </w:r>
      <w:r w:rsidRPr="00AE0CDA">
        <w:rPr>
          <w:i/>
          <w:iCs/>
        </w:rPr>
        <w:t>2024 IPCS Order</w:t>
      </w:r>
      <w:r>
        <w:t>.</w:t>
      </w:r>
      <w:r>
        <w:rPr>
          <w:rStyle w:val="FootnoteReference"/>
        </w:rPr>
        <w:footnoteReference w:id="25"/>
      </w:r>
      <w:r>
        <w:t xml:space="preserve">  Finally, the Commission reaffirmed and updated its prior delegation of authority to the Bureaus to revise the requirements for the Annual Reports, to</w:t>
      </w:r>
      <w:r w:rsidRPr="009E3D21">
        <w:t xml:space="preserve"> reflect the Commission’s expanded authority under the Martha Wright-Reed Act and the other actions taken in th</w:t>
      </w:r>
      <w:r>
        <w:t>e</w:t>
      </w:r>
      <w:r w:rsidRPr="009E3D21">
        <w:t xml:space="preserve"> </w:t>
      </w:r>
      <w:r w:rsidRPr="00AE0CDA">
        <w:rPr>
          <w:i/>
          <w:iCs/>
        </w:rPr>
        <w:t>2024 IPCS Order</w:t>
      </w:r>
      <w:r>
        <w:t xml:space="preserve">, and directed the Bureaus to pay particular attention to the video IPCS marketplace and the availability and usage of </w:t>
      </w:r>
      <w:r w:rsidR="00524C0A">
        <w:t xml:space="preserve">TRS </w:t>
      </w:r>
      <w:r>
        <w:t>in exercising this delegated authority.</w:t>
      </w:r>
      <w:r>
        <w:rPr>
          <w:rStyle w:val="FootnoteReference"/>
        </w:rPr>
        <w:footnoteReference w:id="26"/>
      </w:r>
      <w:r>
        <w:t xml:space="preserve">  </w:t>
      </w:r>
    </w:p>
    <w:p w:rsidR="003F2362" w:rsidRPr="009C7AF2" w:rsidP="00FC5AFA" w14:paraId="398233E4" w14:textId="5A49B0D8">
      <w:pPr>
        <w:pStyle w:val="ParaNum"/>
        <w:widowControl/>
        <w:numPr>
          <w:ilvl w:val="0"/>
          <w:numId w:val="0"/>
        </w:numPr>
        <w:ind w:firstLine="720"/>
      </w:pPr>
      <w:r>
        <w:t xml:space="preserve">Pursuant to this updated delegated authority, </w:t>
      </w:r>
      <w:r w:rsidR="00C65C72">
        <w:t>the Bureaus</w:t>
      </w:r>
      <w:r>
        <w:t xml:space="preserve"> released the </w:t>
      </w:r>
      <w:r>
        <w:rPr>
          <w:i/>
          <w:iCs/>
        </w:rPr>
        <w:t xml:space="preserve">September </w:t>
      </w:r>
      <w:r w:rsidR="00BF1055">
        <w:rPr>
          <w:i/>
          <w:iCs/>
        </w:rPr>
        <w:t xml:space="preserve">11, </w:t>
      </w:r>
      <w:r>
        <w:rPr>
          <w:i/>
          <w:iCs/>
        </w:rPr>
        <w:t>2024 Public Notice</w:t>
      </w:r>
      <w:r>
        <w:t xml:space="preserve"> seeking to “expand and refresh the record on revisions to the Annual Report</w:t>
      </w:r>
      <w:r w:rsidR="00814D1F">
        <w:t>s</w:t>
      </w:r>
      <w:r>
        <w:t xml:space="preserve"> instructions, templates, and certification form, in addition to those proposed in the </w:t>
      </w:r>
      <w:r>
        <w:rPr>
          <w:i/>
          <w:iCs/>
        </w:rPr>
        <w:t xml:space="preserve">August </w:t>
      </w:r>
      <w:r w:rsidR="00681BDF">
        <w:rPr>
          <w:i/>
          <w:iCs/>
        </w:rPr>
        <w:t xml:space="preserve">3, </w:t>
      </w:r>
      <w:r>
        <w:rPr>
          <w:i/>
          <w:iCs/>
        </w:rPr>
        <w:t>2023 Public Notice</w:t>
      </w:r>
      <w:r>
        <w:t xml:space="preserve">, and to implement the modifications to the annual reporting and certification requirements adopted by the Commission in the </w:t>
      </w:r>
      <w:r>
        <w:rPr>
          <w:i/>
          <w:iCs/>
        </w:rPr>
        <w:t>2024 IPCS Order</w:t>
      </w:r>
      <w:r>
        <w:t>.”</w:t>
      </w:r>
      <w:r>
        <w:rPr>
          <w:rStyle w:val="FootnoteReference"/>
        </w:rPr>
        <w:footnoteReference w:id="27"/>
      </w:r>
      <w:r>
        <w:t xml:space="preserve">  The Bureaus also sought comment on “any additional modifications the</w:t>
      </w:r>
      <w:r w:rsidR="00B904F2">
        <w:t>y</w:t>
      </w:r>
      <w:r>
        <w:t xml:space="preserve"> should consider to make these forms consistent with the new rules, including the varied compliance dates adopted in the </w:t>
      </w:r>
      <w:r>
        <w:rPr>
          <w:i/>
          <w:iCs/>
        </w:rPr>
        <w:t>2024 IPCS Order</w:t>
      </w:r>
      <w:r>
        <w:t>” for the Commission’s rate cap and site commission reforms.</w:t>
      </w:r>
      <w:r>
        <w:rPr>
          <w:rStyle w:val="FootnoteReference"/>
        </w:rPr>
        <w:footnoteReference w:id="28"/>
      </w:r>
      <w:r>
        <w:t xml:space="preserve">  </w:t>
      </w:r>
      <w:r w:rsidR="00255CC9">
        <w:t>The Bureaus</w:t>
      </w:r>
      <w:r>
        <w:t xml:space="preserve"> received comments from IPCS providers and public interest advocates.</w:t>
      </w:r>
      <w:r>
        <w:rPr>
          <w:rStyle w:val="FootnoteReference"/>
        </w:rPr>
        <w:footnoteReference w:id="29"/>
      </w:r>
    </w:p>
    <w:p w:rsidR="0076649C" w:rsidP="00654BBB" w14:paraId="31868705" w14:textId="379A6FDB">
      <w:pPr>
        <w:pStyle w:val="ParaNum"/>
        <w:numPr>
          <w:ilvl w:val="0"/>
          <w:numId w:val="0"/>
        </w:numPr>
        <w:ind w:firstLine="720"/>
        <w:rPr>
          <w:bCs/>
          <w:szCs w:val="22"/>
        </w:rPr>
      </w:pPr>
      <w:r w:rsidRPr="00571E5B">
        <w:t xml:space="preserve">On </w:t>
      </w:r>
      <w:r w:rsidR="006D037F">
        <w:t>January 8, 2025,</w:t>
      </w:r>
      <w:r w:rsidRPr="00571E5B">
        <w:t xml:space="preserve"> the Bureaus released the </w:t>
      </w:r>
      <w:r w:rsidRPr="00571E5B">
        <w:rPr>
          <w:i/>
          <w:iCs/>
        </w:rPr>
        <w:t xml:space="preserve">2025 </w:t>
      </w:r>
      <w:r w:rsidRPr="00571E5B" w:rsidR="00330CD0">
        <w:rPr>
          <w:i/>
          <w:iCs/>
        </w:rPr>
        <w:t>Annual Reports Order</w:t>
      </w:r>
      <w:r w:rsidR="00A8687D">
        <w:t>,</w:t>
      </w:r>
      <w:r>
        <w:rPr>
          <w:rStyle w:val="FootnoteReference"/>
        </w:rPr>
        <w:footnoteReference w:id="30"/>
      </w:r>
      <w:r w:rsidRPr="00571E5B" w:rsidR="00330CD0">
        <w:t xml:space="preserve"> </w:t>
      </w:r>
      <w:r w:rsidR="00A8687D">
        <w:t xml:space="preserve">in which </w:t>
      </w:r>
      <w:r w:rsidR="00236CDA">
        <w:t>they</w:t>
      </w:r>
      <w:r w:rsidR="00A8687D">
        <w:t xml:space="preserve"> revised </w:t>
      </w:r>
      <w:r w:rsidR="00F92DC0">
        <w:t xml:space="preserve">the </w:t>
      </w:r>
      <w:r w:rsidR="00DE0BFD">
        <w:t>instructions, reporting templates, and certification form for the</w:t>
      </w:r>
      <w:r w:rsidR="00996A3C">
        <w:t xml:space="preserve"> Annual Reports that IPCS providers are required to submit.</w:t>
      </w:r>
      <w:r>
        <w:rPr>
          <w:vertAlign w:val="superscript"/>
        </w:rPr>
        <w:footnoteReference w:id="31"/>
      </w:r>
      <w:r w:rsidRPr="00A327B4" w:rsidR="00DE0BFD">
        <w:t xml:space="preserve">  </w:t>
      </w:r>
      <w:r w:rsidR="00DE0BFD">
        <w:t>The</w:t>
      </w:r>
      <w:r w:rsidR="00A8687D">
        <w:t>se</w:t>
      </w:r>
      <w:r w:rsidR="00DE0BFD">
        <w:t xml:space="preserve"> revisions </w:t>
      </w:r>
      <w:r w:rsidR="00EE35A3">
        <w:t xml:space="preserve">reflect </w:t>
      </w:r>
      <w:r w:rsidR="00D637A0">
        <w:t>the</w:t>
      </w:r>
      <w:r w:rsidR="00542EFE">
        <w:t xml:space="preserve"> </w:t>
      </w:r>
      <w:r w:rsidR="00DE0BFD">
        <w:t>Commission</w:t>
      </w:r>
      <w:r w:rsidR="00D637A0">
        <w:t>’s expanded</w:t>
      </w:r>
      <w:r w:rsidR="00DE0BFD">
        <w:t xml:space="preserve"> authority under the Martha Wright-Reed</w:t>
      </w:r>
      <w:r w:rsidR="00141824">
        <w:t xml:space="preserve"> Act</w:t>
      </w:r>
      <w:r w:rsidR="00DE0BFD">
        <w:t>,</w:t>
      </w:r>
      <w:r>
        <w:rPr>
          <w:rStyle w:val="FootnoteReference"/>
        </w:rPr>
        <w:footnoteReference w:id="32"/>
      </w:r>
      <w:r w:rsidR="00DE0BFD">
        <w:t xml:space="preserve"> </w:t>
      </w:r>
      <w:r w:rsidR="008F2036">
        <w:t xml:space="preserve">as well as </w:t>
      </w:r>
      <w:r w:rsidR="00DE0BFD">
        <w:t xml:space="preserve">the proposals contained in the </w:t>
      </w:r>
      <w:r w:rsidR="00DE0BFD">
        <w:rPr>
          <w:i/>
          <w:iCs/>
        </w:rPr>
        <w:t xml:space="preserve">August </w:t>
      </w:r>
      <w:r w:rsidR="00084F2C">
        <w:rPr>
          <w:i/>
          <w:iCs/>
        </w:rPr>
        <w:t xml:space="preserve">3, </w:t>
      </w:r>
      <w:r w:rsidR="00DE0BFD">
        <w:rPr>
          <w:i/>
          <w:iCs/>
        </w:rPr>
        <w:t xml:space="preserve">2023 </w:t>
      </w:r>
      <w:r w:rsidRPr="00206A99" w:rsidR="00DE0BFD">
        <w:rPr>
          <w:i/>
          <w:iCs/>
        </w:rPr>
        <w:t>Public</w:t>
      </w:r>
      <w:r w:rsidRPr="001001FA" w:rsidR="00DE0BFD">
        <w:rPr>
          <w:i/>
          <w:iCs/>
        </w:rPr>
        <w:t xml:space="preserve"> Notice</w:t>
      </w:r>
      <w:r w:rsidR="00DE0BFD">
        <w:rPr>
          <w:i/>
          <w:iCs/>
        </w:rPr>
        <w:t xml:space="preserve"> </w:t>
      </w:r>
      <w:r w:rsidR="00DE0BFD">
        <w:t xml:space="preserve">and </w:t>
      </w:r>
      <w:r w:rsidR="00DE0BFD">
        <w:rPr>
          <w:i/>
          <w:iCs/>
        </w:rPr>
        <w:t>September 11, 2024 Public Notice</w:t>
      </w:r>
      <w:r w:rsidR="00DE0BFD">
        <w:t>,</w:t>
      </w:r>
      <w:r>
        <w:rPr>
          <w:rStyle w:val="FootnoteReference"/>
        </w:rPr>
        <w:footnoteReference w:id="33"/>
      </w:r>
      <w:r w:rsidR="00DE0BFD">
        <w:t xml:space="preserve"> </w:t>
      </w:r>
      <w:r w:rsidR="00FC28D7">
        <w:t xml:space="preserve">and </w:t>
      </w:r>
      <w:r w:rsidR="00DE0BFD">
        <w:t xml:space="preserve">the reporting requirements proposed in the </w:t>
      </w:r>
      <w:r w:rsidRPr="00F7063C" w:rsidR="00DE0BFD">
        <w:rPr>
          <w:i/>
          <w:iCs/>
        </w:rPr>
        <w:t xml:space="preserve">August </w:t>
      </w:r>
      <w:r w:rsidR="00084F2C">
        <w:rPr>
          <w:i/>
          <w:iCs/>
        </w:rPr>
        <w:t xml:space="preserve">3, </w:t>
      </w:r>
      <w:r w:rsidRPr="00F7063C" w:rsidR="00E6055B">
        <w:rPr>
          <w:i/>
          <w:iCs/>
        </w:rPr>
        <w:t xml:space="preserve">2023 </w:t>
      </w:r>
      <w:r w:rsidRPr="00F7063C" w:rsidR="00DE0BFD">
        <w:rPr>
          <w:i/>
          <w:iCs/>
        </w:rPr>
        <w:t>Public Notice</w:t>
      </w:r>
      <w:r w:rsidR="00DE0BFD">
        <w:t xml:space="preserve"> </w:t>
      </w:r>
      <w:r w:rsidR="00DE0BFD">
        <w:t>regarding access to IPCS by persons with communication disabilities, including access to TRS.</w:t>
      </w:r>
      <w:r>
        <w:rPr>
          <w:rStyle w:val="FootnoteReference"/>
        </w:rPr>
        <w:footnoteReference w:id="34"/>
      </w:r>
      <w:r w:rsidR="00B0767D">
        <w:t xml:space="preserve">  </w:t>
      </w:r>
      <w:r w:rsidR="00AF21B2">
        <w:t xml:space="preserve">Significantly, the revisions </w:t>
      </w:r>
      <w:r w:rsidR="00454BAD">
        <w:t xml:space="preserve">greatly </w:t>
      </w:r>
      <w:r w:rsidR="00AF21B2">
        <w:t xml:space="preserve">streamline and simplify much of the rate reporting </w:t>
      </w:r>
      <w:r w:rsidR="00CA0B8C">
        <w:t xml:space="preserve">that had been </w:t>
      </w:r>
      <w:r w:rsidR="00E6055B">
        <w:t xml:space="preserve">proposed in the </w:t>
      </w:r>
      <w:r w:rsidRPr="00F7063C" w:rsidR="00795B17">
        <w:rPr>
          <w:i/>
          <w:iCs/>
        </w:rPr>
        <w:t xml:space="preserve">August </w:t>
      </w:r>
      <w:r w:rsidR="00084F2C">
        <w:rPr>
          <w:i/>
          <w:iCs/>
        </w:rPr>
        <w:t xml:space="preserve">3, </w:t>
      </w:r>
      <w:r w:rsidRPr="00F7063C" w:rsidR="00795B17">
        <w:rPr>
          <w:i/>
          <w:iCs/>
        </w:rPr>
        <w:t>2023 Public Notice</w:t>
      </w:r>
      <w:r w:rsidR="00795B17">
        <w:t xml:space="preserve"> </w:t>
      </w:r>
      <w:r w:rsidR="003B73DD">
        <w:t xml:space="preserve">and eliminate most </w:t>
      </w:r>
      <w:r w:rsidR="004E5771">
        <w:t xml:space="preserve">of the </w:t>
      </w:r>
      <w:r w:rsidR="003B73DD">
        <w:t xml:space="preserve">reporting of </w:t>
      </w:r>
      <w:r w:rsidR="00FD6570">
        <w:t xml:space="preserve">site commissions and </w:t>
      </w:r>
      <w:r w:rsidR="00454BAD">
        <w:t xml:space="preserve">ancillary service charges that </w:t>
      </w:r>
      <w:r w:rsidR="00301CA6">
        <w:t>had been proposed in that</w:t>
      </w:r>
      <w:r w:rsidR="00D8440A">
        <w:t xml:space="preserve"> </w:t>
      </w:r>
      <w:r w:rsidRPr="00D8440A" w:rsidR="00D8440A">
        <w:rPr>
          <w:i/>
          <w:iCs/>
        </w:rPr>
        <w:t>Notice</w:t>
      </w:r>
      <w:r w:rsidR="00D8440A">
        <w:t xml:space="preserve">.  </w:t>
      </w:r>
      <w:r w:rsidRPr="004819DA" w:rsidR="008E558A">
        <w:rPr>
          <w:bCs/>
          <w:szCs w:val="22"/>
        </w:rPr>
        <w:t>We estimate that appro</w:t>
      </w:r>
      <w:r w:rsidRPr="0039281E" w:rsidR="008E558A">
        <w:rPr>
          <w:bCs/>
          <w:szCs w:val="22"/>
        </w:rPr>
        <w:t xml:space="preserve">ximately </w:t>
      </w:r>
      <w:r w:rsidRPr="008A5D63" w:rsidR="00A755D2">
        <w:rPr>
          <w:bCs/>
          <w:szCs w:val="22"/>
        </w:rPr>
        <w:t>3</w:t>
      </w:r>
      <w:r w:rsidR="004512B6">
        <w:rPr>
          <w:bCs/>
          <w:szCs w:val="22"/>
        </w:rPr>
        <w:t>5</w:t>
      </w:r>
      <w:r w:rsidRPr="0039281E" w:rsidR="008E558A">
        <w:rPr>
          <w:bCs/>
          <w:szCs w:val="22"/>
        </w:rPr>
        <w:t xml:space="preserve"> providers will file Annual Reports and </w:t>
      </w:r>
      <w:r w:rsidR="00351B49">
        <w:rPr>
          <w:bCs/>
          <w:szCs w:val="22"/>
        </w:rPr>
        <w:t>certification</w:t>
      </w:r>
      <w:r w:rsidRPr="0039281E" w:rsidR="008E558A">
        <w:rPr>
          <w:bCs/>
          <w:szCs w:val="22"/>
        </w:rPr>
        <w:t xml:space="preserve">s </w:t>
      </w:r>
      <w:r w:rsidR="000667DE">
        <w:rPr>
          <w:bCs/>
          <w:szCs w:val="22"/>
        </w:rPr>
        <w:t>each year</w:t>
      </w:r>
      <w:r w:rsidRPr="0039281E" w:rsidR="008E558A">
        <w:rPr>
          <w:bCs/>
          <w:szCs w:val="22"/>
        </w:rPr>
        <w:t xml:space="preserve"> using </w:t>
      </w:r>
      <w:r w:rsidRPr="00BF3C8B" w:rsidR="008E558A">
        <w:t>the</w:t>
      </w:r>
      <w:r w:rsidRPr="0039281E" w:rsidR="008E558A">
        <w:rPr>
          <w:bCs/>
          <w:szCs w:val="22"/>
        </w:rPr>
        <w:t xml:space="preserve"> revised instructions</w:t>
      </w:r>
      <w:r w:rsidR="003023B5">
        <w:rPr>
          <w:bCs/>
          <w:szCs w:val="22"/>
        </w:rPr>
        <w:t>, reporting templates, and certification forms.</w:t>
      </w:r>
      <w:r>
        <w:rPr>
          <w:rStyle w:val="FootnoteReference"/>
          <w:bCs/>
          <w:szCs w:val="22"/>
        </w:rPr>
        <w:footnoteReference w:id="35"/>
      </w:r>
    </w:p>
    <w:p w:rsidR="005F3CA5" w:rsidRPr="00917CE6" w:rsidP="00654BBB" w14:paraId="3CFF3E8A" w14:textId="2831D6C8">
      <w:pPr>
        <w:pStyle w:val="ParaNum"/>
        <w:numPr>
          <w:ilvl w:val="0"/>
          <w:numId w:val="0"/>
        </w:numPr>
        <w:ind w:firstLine="720"/>
      </w:pPr>
      <w:r w:rsidRPr="00BF3C8B">
        <w:t>Statutory</w:t>
      </w:r>
      <w:r w:rsidRPr="004460F4">
        <w:rPr>
          <w:szCs w:val="22"/>
        </w:rPr>
        <w:t xml:space="preserve"> authority for this information collection is contained in </w:t>
      </w:r>
      <w:r w:rsidR="006C3295">
        <w:rPr>
          <w:szCs w:val="22"/>
        </w:rPr>
        <w:t>sections</w:t>
      </w:r>
      <w:r>
        <w:rPr>
          <w:szCs w:val="22"/>
        </w:rPr>
        <w:t xml:space="preserve"> </w:t>
      </w:r>
      <w:r w:rsidRPr="00917CE6">
        <w:t xml:space="preserve">1, 2, 4(i)-(j), </w:t>
      </w:r>
      <w:r>
        <w:t xml:space="preserve">5(c), </w:t>
      </w:r>
      <w:r w:rsidRPr="00917CE6">
        <w:t xml:space="preserve">201(b), 218, 220, </w:t>
      </w:r>
      <w:r>
        <w:t xml:space="preserve">225, 255, </w:t>
      </w:r>
      <w:r w:rsidRPr="00917CE6">
        <w:t xml:space="preserve">276, </w:t>
      </w:r>
      <w:r>
        <w:t xml:space="preserve">403, </w:t>
      </w:r>
      <w:r w:rsidRPr="00917CE6">
        <w:t xml:space="preserve">and </w:t>
      </w:r>
      <w:r>
        <w:t>716</w:t>
      </w:r>
      <w:r w:rsidRPr="00917CE6">
        <w:t xml:space="preserve"> of the Communications Act of 1934, as amended, 47 U.S.C. §§ 151, 152, 154(i)-(j), </w:t>
      </w:r>
      <w:r>
        <w:t xml:space="preserve">155(c), </w:t>
      </w:r>
      <w:r w:rsidRPr="00917CE6">
        <w:t xml:space="preserve">201(b), 218, 220, </w:t>
      </w:r>
      <w:r>
        <w:t xml:space="preserve">225, 255, </w:t>
      </w:r>
      <w:r w:rsidRPr="00917CE6">
        <w:t xml:space="preserve">276, </w:t>
      </w:r>
      <w:r>
        <w:t xml:space="preserve">403, </w:t>
      </w:r>
      <w:r w:rsidRPr="00917CE6">
        <w:t xml:space="preserve">and </w:t>
      </w:r>
      <w:r>
        <w:t>617,</w:t>
      </w:r>
      <w:r w:rsidRPr="00A01B32">
        <w:t xml:space="preserve"> and the Martha Wright-Reed Act, Pub. L. No. 117-338, 136 Stat</w:t>
      </w:r>
      <w:r>
        <w:t>.</w:t>
      </w:r>
      <w:r w:rsidRPr="00A01B32">
        <w:t xml:space="preserve"> 6156 (2022).</w:t>
      </w:r>
    </w:p>
    <w:p w:rsidR="00E2213C" w:rsidRPr="004460F4" w:rsidP="008359D3" w14:paraId="0EE1A5A2" w14:textId="77777777">
      <w:pPr>
        <w:widowControl/>
        <w:spacing w:after="120"/>
        <w:ind w:firstLine="720"/>
        <w:rPr>
          <w:szCs w:val="22"/>
        </w:rPr>
      </w:pPr>
      <w:r w:rsidRPr="004460F4">
        <w:rPr>
          <w:szCs w:val="22"/>
        </w:rPr>
        <w:t>This information collection does not affect individuals or households; thus, there are no impacts under the Privacy Act.</w:t>
      </w:r>
    </w:p>
    <w:p w:rsidR="007E0735" w:rsidRPr="00AB1E80" w:rsidP="00EB2A74" w14:paraId="589F44A8" w14:textId="3D15FA13">
      <w:pPr>
        <w:pStyle w:val="Numberedparagraphs"/>
        <w:numPr>
          <w:ilvl w:val="0"/>
          <w:numId w:val="0"/>
        </w:numPr>
        <w:tabs>
          <w:tab w:val="left" w:pos="720"/>
          <w:tab w:val="clear" w:pos="1440"/>
        </w:tabs>
      </w:pPr>
      <w:r w:rsidRPr="004460F4">
        <w:rPr>
          <w:szCs w:val="22"/>
        </w:rPr>
        <w:tab/>
        <w:t xml:space="preserve">2.  </w:t>
      </w:r>
      <w:bookmarkStart w:id="4" w:name="_Hlk14172746"/>
      <w:r w:rsidRPr="004460F4" w:rsidR="0029304C">
        <w:rPr>
          <w:szCs w:val="22"/>
        </w:rPr>
        <w:t xml:space="preserve">The information requirements set forth below ensure that the Commission </w:t>
      </w:r>
      <w:r w:rsidR="00ED2242">
        <w:rPr>
          <w:szCs w:val="22"/>
        </w:rPr>
        <w:t xml:space="preserve">will have </w:t>
      </w:r>
      <w:r w:rsidRPr="004460F4" w:rsidR="0029304C">
        <w:rPr>
          <w:szCs w:val="22"/>
        </w:rPr>
        <w:t>access to the information it needs to fulfill its</w:t>
      </w:r>
      <w:r w:rsidR="00EF19DE">
        <w:rPr>
          <w:szCs w:val="22"/>
        </w:rPr>
        <w:t xml:space="preserve"> statutory and</w:t>
      </w:r>
      <w:r w:rsidRPr="004460F4" w:rsidR="0029304C">
        <w:rPr>
          <w:szCs w:val="22"/>
        </w:rPr>
        <w:t xml:space="preserve"> regulatory duties</w:t>
      </w:r>
      <w:r w:rsidRPr="004460F4" w:rsidR="003D4CB7">
        <w:rPr>
          <w:szCs w:val="22"/>
        </w:rPr>
        <w:t>,</w:t>
      </w:r>
      <w:r w:rsidRPr="004460F4" w:rsidR="0029304C">
        <w:rPr>
          <w:szCs w:val="22"/>
        </w:rPr>
        <w:t xml:space="preserve"> while minimizing the burden on providers.</w:t>
      </w:r>
      <w:r w:rsidRPr="004460F4" w:rsidR="006D646C">
        <w:rPr>
          <w:szCs w:val="22"/>
        </w:rPr>
        <w:t xml:space="preserve"> </w:t>
      </w:r>
      <w:r w:rsidR="00C007D9">
        <w:rPr>
          <w:szCs w:val="22"/>
        </w:rPr>
        <w:t xml:space="preserve"> </w:t>
      </w:r>
      <w:r w:rsidR="00923478">
        <w:rPr>
          <w:szCs w:val="22"/>
        </w:rPr>
        <w:t xml:space="preserve">Continuing to require </w:t>
      </w:r>
      <w:r w:rsidRPr="004460F4" w:rsidR="006D646C">
        <w:rPr>
          <w:szCs w:val="22"/>
        </w:rPr>
        <w:t xml:space="preserve">providers to file </w:t>
      </w:r>
      <w:r w:rsidR="00E620BC">
        <w:rPr>
          <w:szCs w:val="22"/>
        </w:rPr>
        <w:t>A</w:t>
      </w:r>
      <w:r w:rsidRPr="004460F4" w:rsidR="006D646C">
        <w:rPr>
          <w:szCs w:val="22"/>
        </w:rPr>
        <w:t xml:space="preserve">nnual </w:t>
      </w:r>
      <w:r w:rsidR="00E620BC">
        <w:rPr>
          <w:szCs w:val="22"/>
        </w:rPr>
        <w:t>Re</w:t>
      </w:r>
      <w:r w:rsidRPr="004460F4" w:rsidR="006D646C">
        <w:rPr>
          <w:szCs w:val="22"/>
        </w:rPr>
        <w:t xml:space="preserve">ports </w:t>
      </w:r>
      <w:r w:rsidRPr="004460F4" w:rsidR="00D039F8">
        <w:rPr>
          <w:szCs w:val="22"/>
        </w:rPr>
        <w:t xml:space="preserve">and </w:t>
      </w:r>
      <w:r w:rsidR="00636570">
        <w:rPr>
          <w:szCs w:val="22"/>
        </w:rPr>
        <w:t>c</w:t>
      </w:r>
      <w:r w:rsidRPr="004460F4" w:rsidR="00D039F8">
        <w:rPr>
          <w:szCs w:val="22"/>
        </w:rPr>
        <w:t xml:space="preserve">ertifications </w:t>
      </w:r>
      <w:r w:rsidRPr="00035D86" w:rsidR="00194C59">
        <w:rPr>
          <w:szCs w:val="22"/>
        </w:rPr>
        <w:t xml:space="preserve">will help the Commission discharge </w:t>
      </w:r>
      <w:r w:rsidRPr="00035D86" w:rsidR="006D646C">
        <w:rPr>
          <w:szCs w:val="22"/>
        </w:rPr>
        <w:t>its</w:t>
      </w:r>
      <w:r w:rsidRPr="00035D86" w:rsidR="007A7A22">
        <w:rPr>
          <w:szCs w:val="22"/>
        </w:rPr>
        <w:t xml:space="preserve"> statutory</w:t>
      </w:r>
      <w:r w:rsidRPr="00035D86" w:rsidR="006D646C">
        <w:rPr>
          <w:szCs w:val="22"/>
        </w:rPr>
        <w:t xml:space="preserve"> mandate</w:t>
      </w:r>
      <w:r w:rsidRPr="00035D86" w:rsidR="007A7A22">
        <w:rPr>
          <w:szCs w:val="22"/>
        </w:rPr>
        <w:t>s</w:t>
      </w:r>
      <w:r w:rsidRPr="00035D86" w:rsidR="006D646C">
        <w:rPr>
          <w:szCs w:val="22"/>
        </w:rPr>
        <w:t xml:space="preserve"> </w:t>
      </w:r>
      <w:r w:rsidR="00C934E5">
        <w:rPr>
          <w:szCs w:val="22"/>
        </w:rPr>
        <w:t xml:space="preserve">regarding </w:t>
      </w:r>
      <w:r w:rsidRPr="00035D86" w:rsidR="007A7A22">
        <w:rPr>
          <w:szCs w:val="22"/>
        </w:rPr>
        <w:t>I</w:t>
      </w:r>
      <w:r w:rsidR="00A755D2">
        <w:rPr>
          <w:szCs w:val="22"/>
        </w:rPr>
        <w:t>P</w:t>
      </w:r>
      <w:r w:rsidRPr="00035D86" w:rsidR="007A7A22">
        <w:rPr>
          <w:szCs w:val="22"/>
        </w:rPr>
        <w:t>CS</w:t>
      </w:r>
      <w:r w:rsidRPr="00EC3A4C" w:rsidR="006D646C">
        <w:rPr>
          <w:szCs w:val="22"/>
        </w:rPr>
        <w:t>.</w:t>
      </w:r>
      <w:r w:rsidRPr="00EC3A4C" w:rsidR="00E67A94">
        <w:rPr>
          <w:szCs w:val="22"/>
        </w:rPr>
        <w:t xml:space="preserve"> </w:t>
      </w:r>
      <w:r w:rsidR="00C669FB">
        <w:rPr>
          <w:szCs w:val="22"/>
        </w:rPr>
        <w:t xml:space="preserve"> </w:t>
      </w:r>
      <w:r w:rsidR="00630658">
        <w:rPr>
          <w:szCs w:val="22"/>
        </w:rPr>
        <w:t xml:space="preserve">The </w:t>
      </w:r>
      <w:r w:rsidR="00E22311">
        <w:rPr>
          <w:szCs w:val="22"/>
        </w:rPr>
        <w:t xml:space="preserve">information collected in the </w:t>
      </w:r>
      <w:r w:rsidR="008110C2">
        <w:rPr>
          <w:szCs w:val="22"/>
        </w:rPr>
        <w:t xml:space="preserve">Annual Reports and </w:t>
      </w:r>
      <w:r w:rsidR="00636570">
        <w:rPr>
          <w:szCs w:val="22"/>
        </w:rPr>
        <w:t>c</w:t>
      </w:r>
      <w:r w:rsidR="008110C2">
        <w:rPr>
          <w:szCs w:val="22"/>
        </w:rPr>
        <w:t xml:space="preserve">ertifications </w:t>
      </w:r>
      <w:r w:rsidR="00630658">
        <w:t>enable</w:t>
      </w:r>
      <w:r w:rsidR="008110C2">
        <w:t>s</w:t>
      </w:r>
      <w:r w:rsidR="00630658">
        <w:t xml:space="preserve"> the Commission and the public to monitor pricing practices and trends in the IPCS marketplace generally</w:t>
      </w:r>
      <w:r w:rsidR="007457D5">
        <w:rPr>
          <w:szCs w:val="22"/>
        </w:rPr>
        <w:t>.</w:t>
      </w:r>
      <w:r w:rsidR="00C669FB">
        <w:rPr>
          <w:szCs w:val="22"/>
        </w:rPr>
        <w:t xml:space="preserve"> </w:t>
      </w:r>
      <w:r w:rsidR="00AA6817">
        <w:rPr>
          <w:szCs w:val="22"/>
        </w:rPr>
        <w:t xml:space="preserve"> </w:t>
      </w:r>
      <w:r w:rsidRPr="00EC3A4C" w:rsidR="00E67A94">
        <w:rPr>
          <w:szCs w:val="22"/>
        </w:rPr>
        <w:t xml:space="preserve">The </w:t>
      </w:r>
      <w:r w:rsidR="00E620BC">
        <w:rPr>
          <w:szCs w:val="22"/>
        </w:rPr>
        <w:t>A</w:t>
      </w:r>
      <w:r w:rsidRPr="00EC3A4C" w:rsidR="00E67A94">
        <w:rPr>
          <w:szCs w:val="22"/>
        </w:rPr>
        <w:t xml:space="preserve">nnual </w:t>
      </w:r>
      <w:r w:rsidR="00E620BC">
        <w:rPr>
          <w:szCs w:val="22"/>
        </w:rPr>
        <w:t>R</w:t>
      </w:r>
      <w:r w:rsidRPr="00EC3A4C" w:rsidR="00E67A94">
        <w:rPr>
          <w:szCs w:val="22"/>
        </w:rPr>
        <w:t xml:space="preserve">eports </w:t>
      </w:r>
      <w:r w:rsidRPr="00EC3A4C" w:rsidR="00C12D01">
        <w:rPr>
          <w:szCs w:val="22"/>
        </w:rPr>
        <w:t xml:space="preserve">also </w:t>
      </w:r>
      <w:r w:rsidRPr="00EC3A4C" w:rsidR="00E67A94">
        <w:rPr>
          <w:szCs w:val="22"/>
        </w:rPr>
        <w:t xml:space="preserve">provide </w:t>
      </w:r>
      <w:r w:rsidR="00A10ECF">
        <w:rPr>
          <w:szCs w:val="22"/>
        </w:rPr>
        <w:t>incarcerated people</w:t>
      </w:r>
      <w:r w:rsidRPr="00EC3A4C" w:rsidR="00E67A94">
        <w:rPr>
          <w:szCs w:val="22"/>
        </w:rPr>
        <w:t xml:space="preserve">, their families, </w:t>
      </w:r>
      <w:r w:rsidRPr="00EC3A4C" w:rsidR="002507CA">
        <w:rPr>
          <w:szCs w:val="22"/>
        </w:rPr>
        <w:t>t</w:t>
      </w:r>
      <w:r w:rsidRPr="00EC3A4C" w:rsidR="00E67A94">
        <w:rPr>
          <w:szCs w:val="22"/>
        </w:rPr>
        <w:t xml:space="preserve">heir representatives, </w:t>
      </w:r>
      <w:r w:rsidRPr="00EC3A4C" w:rsidR="002507CA">
        <w:rPr>
          <w:szCs w:val="22"/>
        </w:rPr>
        <w:t xml:space="preserve">and the general public </w:t>
      </w:r>
      <w:r w:rsidRPr="00EC3A4C" w:rsidR="00E67A94">
        <w:rPr>
          <w:szCs w:val="22"/>
        </w:rPr>
        <w:t xml:space="preserve">with access to information affecting the provision of </w:t>
      </w:r>
      <w:r w:rsidR="00174F81">
        <w:rPr>
          <w:szCs w:val="22"/>
        </w:rPr>
        <w:t>IPCS</w:t>
      </w:r>
      <w:r w:rsidRPr="00EC3A4C" w:rsidR="00E67A94">
        <w:rPr>
          <w:szCs w:val="22"/>
        </w:rPr>
        <w:t>.</w:t>
      </w:r>
      <w:bookmarkEnd w:id="4"/>
    </w:p>
    <w:p w:rsidR="007E0735" w:rsidRPr="004460F4" w:rsidP="007E0735" w14:paraId="04E625D9" w14:textId="5DE6C8F4">
      <w:pPr>
        <w:pStyle w:val="Numberedparagraphs"/>
        <w:numPr>
          <w:ilvl w:val="0"/>
          <w:numId w:val="0"/>
        </w:numPr>
        <w:tabs>
          <w:tab w:val="left" w:pos="720"/>
          <w:tab w:val="clear" w:pos="1440"/>
        </w:tabs>
        <w:rPr>
          <w:szCs w:val="22"/>
        </w:rPr>
      </w:pPr>
      <w:r w:rsidRPr="004460F4">
        <w:rPr>
          <w:szCs w:val="22"/>
        </w:rPr>
        <w:tab/>
        <w:t xml:space="preserve">3.  </w:t>
      </w:r>
      <w:r w:rsidR="005145B1">
        <w:rPr>
          <w:szCs w:val="22"/>
        </w:rPr>
        <w:t xml:space="preserve">This collection involves the use of </w:t>
      </w:r>
      <w:r w:rsidR="003B1F05">
        <w:rPr>
          <w:szCs w:val="22"/>
        </w:rPr>
        <w:t xml:space="preserve">information technology </w:t>
      </w:r>
      <w:r w:rsidR="005145B1">
        <w:rPr>
          <w:szCs w:val="22"/>
        </w:rPr>
        <w:t xml:space="preserve">to permit the electronic submission of </w:t>
      </w:r>
      <w:r w:rsidR="003B1F05">
        <w:rPr>
          <w:szCs w:val="22"/>
        </w:rPr>
        <w:t xml:space="preserve">responses.  In particular, the Commission </w:t>
      </w:r>
      <w:r w:rsidR="00923478">
        <w:rPr>
          <w:szCs w:val="22"/>
        </w:rPr>
        <w:t xml:space="preserve">developed </w:t>
      </w:r>
      <w:r w:rsidR="003B1F05">
        <w:rPr>
          <w:szCs w:val="22"/>
        </w:rPr>
        <w:t>standardized template</w:t>
      </w:r>
      <w:r w:rsidR="001D30FB">
        <w:rPr>
          <w:szCs w:val="22"/>
        </w:rPr>
        <w:t>s</w:t>
      </w:r>
      <w:r w:rsidR="003B1F05">
        <w:rPr>
          <w:szCs w:val="22"/>
        </w:rPr>
        <w:t xml:space="preserve"> for the submission of </w:t>
      </w:r>
      <w:r w:rsidR="00C669FB">
        <w:rPr>
          <w:szCs w:val="22"/>
        </w:rPr>
        <w:t xml:space="preserve">the </w:t>
      </w:r>
      <w:r w:rsidR="0055474E">
        <w:rPr>
          <w:szCs w:val="22"/>
        </w:rPr>
        <w:t>A</w:t>
      </w:r>
      <w:r w:rsidR="00C669FB">
        <w:rPr>
          <w:szCs w:val="22"/>
        </w:rPr>
        <w:t xml:space="preserve">nnual </w:t>
      </w:r>
      <w:r w:rsidR="0055474E">
        <w:rPr>
          <w:szCs w:val="22"/>
        </w:rPr>
        <w:t>R</w:t>
      </w:r>
      <w:r w:rsidR="00C669FB">
        <w:rPr>
          <w:szCs w:val="22"/>
        </w:rPr>
        <w:t>eports</w:t>
      </w:r>
      <w:r w:rsidR="003B1F05">
        <w:rPr>
          <w:szCs w:val="22"/>
        </w:rPr>
        <w:t xml:space="preserve"> and provide</w:t>
      </w:r>
      <w:r w:rsidR="002959F6">
        <w:rPr>
          <w:szCs w:val="22"/>
        </w:rPr>
        <w:t>d</w:t>
      </w:r>
      <w:r w:rsidR="003B1F05">
        <w:rPr>
          <w:szCs w:val="22"/>
        </w:rPr>
        <w:t xml:space="preserve"> instructions to simplify compliance with, and reduce the burden of, the information requirements</w:t>
      </w:r>
      <w:r w:rsidR="00C669FB">
        <w:rPr>
          <w:szCs w:val="22"/>
        </w:rPr>
        <w:t xml:space="preserve"> related to those reports</w:t>
      </w:r>
      <w:r w:rsidR="003B1F05">
        <w:rPr>
          <w:szCs w:val="22"/>
        </w:rPr>
        <w:t xml:space="preserve">.  The </w:t>
      </w:r>
      <w:r w:rsidR="00BC2ADB">
        <w:rPr>
          <w:szCs w:val="22"/>
        </w:rPr>
        <w:t>E</w:t>
      </w:r>
      <w:r w:rsidR="008D49FC">
        <w:rPr>
          <w:szCs w:val="22"/>
        </w:rPr>
        <w:t xml:space="preserve">xcel </w:t>
      </w:r>
      <w:r w:rsidR="003B1F05">
        <w:rPr>
          <w:szCs w:val="22"/>
        </w:rPr>
        <w:t xml:space="preserve">template includes instructions and </w:t>
      </w:r>
      <w:r w:rsidR="004974DF">
        <w:rPr>
          <w:szCs w:val="22"/>
        </w:rPr>
        <w:t xml:space="preserve">both </w:t>
      </w:r>
      <w:r w:rsidR="003B1F05">
        <w:rPr>
          <w:szCs w:val="22"/>
        </w:rPr>
        <w:t>text fields</w:t>
      </w:r>
      <w:r w:rsidR="004974DF">
        <w:rPr>
          <w:szCs w:val="22"/>
        </w:rPr>
        <w:t xml:space="preserve"> and spreadsheet cells</w:t>
      </w:r>
      <w:r w:rsidR="003B1F05">
        <w:rPr>
          <w:szCs w:val="22"/>
        </w:rPr>
        <w:t xml:space="preserve"> for respondents to use to report the required</w:t>
      </w:r>
      <w:r w:rsidR="00542EFE">
        <w:rPr>
          <w:szCs w:val="22"/>
        </w:rPr>
        <w:t xml:space="preserve"> </w:t>
      </w:r>
      <w:r w:rsidR="00B34F0D">
        <w:rPr>
          <w:szCs w:val="22"/>
        </w:rPr>
        <w:t>information</w:t>
      </w:r>
      <w:r w:rsidR="003B1F05">
        <w:rPr>
          <w:szCs w:val="22"/>
        </w:rPr>
        <w:t xml:space="preserve">.  Providers are directed to file their </w:t>
      </w:r>
      <w:r w:rsidR="0055474E">
        <w:rPr>
          <w:szCs w:val="22"/>
        </w:rPr>
        <w:t>A</w:t>
      </w:r>
      <w:r w:rsidR="003B1F05">
        <w:rPr>
          <w:szCs w:val="22"/>
        </w:rPr>
        <w:t xml:space="preserve">nnual </w:t>
      </w:r>
      <w:r w:rsidR="0055474E">
        <w:rPr>
          <w:szCs w:val="22"/>
        </w:rPr>
        <w:t>R</w:t>
      </w:r>
      <w:r w:rsidR="003B1F05">
        <w:rPr>
          <w:szCs w:val="22"/>
        </w:rPr>
        <w:t>eports and certifications electronically using the Commission’s Electronic Comment Filing System (ECFS)</w:t>
      </w:r>
      <w:r w:rsidR="0086577C">
        <w:rPr>
          <w:szCs w:val="22"/>
        </w:rPr>
        <w:t>.</w:t>
      </w:r>
    </w:p>
    <w:p w:rsidR="007E0735" w:rsidRPr="004460F4" w:rsidP="00C42275" w14:paraId="0C46A604" w14:textId="79B81C11">
      <w:pPr>
        <w:pStyle w:val="Numberedparagraphs"/>
        <w:widowControl/>
        <w:numPr>
          <w:ilvl w:val="0"/>
          <w:numId w:val="0"/>
        </w:numPr>
        <w:tabs>
          <w:tab w:val="left" w:pos="720"/>
          <w:tab w:val="clear" w:pos="1440"/>
        </w:tabs>
        <w:rPr>
          <w:szCs w:val="22"/>
        </w:rPr>
      </w:pPr>
      <w:r w:rsidRPr="004460F4">
        <w:rPr>
          <w:szCs w:val="22"/>
        </w:rPr>
        <w:tab/>
      </w:r>
      <w:r w:rsidRPr="004460F4">
        <w:rPr>
          <w:szCs w:val="22"/>
        </w:rPr>
        <w:t xml:space="preserve">4.  The Commission is not aware of any similar information already available that </w:t>
      </w:r>
      <w:r w:rsidR="00276AED">
        <w:rPr>
          <w:szCs w:val="22"/>
        </w:rPr>
        <w:t xml:space="preserve">can be used or </w:t>
      </w:r>
      <w:r w:rsidRPr="004460F4">
        <w:rPr>
          <w:szCs w:val="22"/>
        </w:rPr>
        <w:t xml:space="preserve">modified for the purposes described in Item 2 above. </w:t>
      </w:r>
      <w:r w:rsidR="0058708E">
        <w:rPr>
          <w:szCs w:val="22"/>
        </w:rPr>
        <w:t xml:space="preserve"> The</w:t>
      </w:r>
      <w:r w:rsidR="003F7F1C">
        <w:rPr>
          <w:szCs w:val="22"/>
        </w:rPr>
        <w:t xml:space="preserve"> </w:t>
      </w:r>
      <w:r w:rsidR="00DF46D7">
        <w:rPr>
          <w:szCs w:val="22"/>
        </w:rPr>
        <w:t>A</w:t>
      </w:r>
      <w:r w:rsidR="003F7F1C">
        <w:rPr>
          <w:szCs w:val="22"/>
        </w:rPr>
        <w:t>nnual</w:t>
      </w:r>
      <w:r w:rsidR="00964EC2">
        <w:rPr>
          <w:szCs w:val="22"/>
        </w:rPr>
        <w:t xml:space="preserve"> </w:t>
      </w:r>
      <w:r w:rsidR="00DF46D7">
        <w:rPr>
          <w:szCs w:val="22"/>
        </w:rPr>
        <w:t>R</w:t>
      </w:r>
      <w:r w:rsidR="00964EC2">
        <w:rPr>
          <w:szCs w:val="22"/>
        </w:rPr>
        <w:t xml:space="preserve">eports prepared in accordance with the revised instructions should provide the Commission, its state counterparts, and the public with a more complete picture of </w:t>
      </w:r>
      <w:r w:rsidR="00B34F0D">
        <w:rPr>
          <w:szCs w:val="22"/>
        </w:rPr>
        <w:t>IPCS</w:t>
      </w:r>
      <w:r w:rsidR="00964EC2">
        <w:rPr>
          <w:szCs w:val="22"/>
        </w:rPr>
        <w:t xml:space="preserve"> providers’ operations than was available </w:t>
      </w:r>
      <w:r w:rsidR="00FE2FD0">
        <w:rPr>
          <w:szCs w:val="22"/>
        </w:rPr>
        <w:t xml:space="preserve">through </w:t>
      </w:r>
      <w:r w:rsidR="00964EC2">
        <w:rPr>
          <w:szCs w:val="22"/>
        </w:rPr>
        <w:t xml:space="preserve">the prior </w:t>
      </w:r>
      <w:r w:rsidR="00DF46D7">
        <w:rPr>
          <w:szCs w:val="22"/>
        </w:rPr>
        <w:t>A</w:t>
      </w:r>
      <w:r w:rsidR="00964EC2">
        <w:rPr>
          <w:szCs w:val="22"/>
        </w:rPr>
        <w:t xml:space="preserve">nnual </w:t>
      </w:r>
      <w:r w:rsidR="00DF46D7">
        <w:rPr>
          <w:szCs w:val="22"/>
        </w:rPr>
        <w:t>R</w:t>
      </w:r>
      <w:r w:rsidR="00964EC2">
        <w:rPr>
          <w:szCs w:val="22"/>
        </w:rPr>
        <w:t xml:space="preserve">eports </w:t>
      </w:r>
      <w:r w:rsidR="00BD289E">
        <w:rPr>
          <w:szCs w:val="22"/>
        </w:rPr>
        <w:t xml:space="preserve">and </w:t>
      </w:r>
      <w:r w:rsidR="00636570">
        <w:rPr>
          <w:szCs w:val="22"/>
        </w:rPr>
        <w:t>c</w:t>
      </w:r>
      <w:r w:rsidR="0033063D">
        <w:rPr>
          <w:szCs w:val="22"/>
        </w:rPr>
        <w:t xml:space="preserve">ertifications, and </w:t>
      </w:r>
      <w:r w:rsidR="00BD289E">
        <w:rPr>
          <w:szCs w:val="22"/>
        </w:rPr>
        <w:t xml:space="preserve">will not </w:t>
      </w:r>
      <w:r w:rsidR="00964EC2">
        <w:rPr>
          <w:szCs w:val="22"/>
        </w:rPr>
        <w:t>unduly increas</w:t>
      </w:r>
      <w:r w:rsidR="00BD289E">
        <w:rPr>
          <w:szCs w:val="22"/>
        </w:rPr>
        <w:t>e</w:t>
      </w:r>
      <w:r w:rsidR="00964EC2">
        <w:rPr>
          <w:szCs w:val="22"/>
        </w:rPr>
        <w:t xml:space="preserve"> the burdens on providers.</w:t>
      </w:r>
    </w:p>
    <w:p w:rsidR="00845E1B" w:rsidP="00C36A4F" w14:paraId="0D5B9311" w14:textId="091E5C5A">
      <w:pPr>
        <w:pStyle w:val="Numberedparagraphs"/>
        <w:numPr>
          <w:ilvl w:val="0"/>
          <w:numId w:val="0"/>
        </w:numPr>
        <w:tabs>
          <w:tab w:val="left" w:pos="720"/>
        </w:tabs>
        <w:rPr>
          <w:szCs w:val="22"/>
        </w:rPr>
      </w:pPr>
      <w:r>
        <w:rPr>
          <w:szCs w:val="22"/>
        </w:rPr>
        <w:tab/>
      </w:r>
      <w:r w:rsidRPr="004460F4" w:rsidR="007E0735">
        <w:rPr>
          <w:szCs w:val="22"/>
        </w:rPr>
        <w:t>5.  Because the Commission</w:t>
      </w:r>
      <w:r w:rsidR="005008B4">
        <w:rPr>
          <w:szCs w:val="22"/>
        </w:rPr>
        <w:t xml:space="preserve"> </w:t>
      </w:r>
      <w:r w:rsidRPr="004460F4" w:rsidR="007E0735">
        <w:rPr>
          <w:szCs w:val="22"/>
        </w:rPr>
        <w:t>requir</w:t>
      </w:r>
      <w:r w:rsidR="005008B4">
        <w:rPr>
          <w:szCs w:val="22"/>
        </w:rPr>
        <w:t>es</w:t>
      </w:r>
      <w:r w:rsidRPr="004460F4" w:rsidR="007E0735">
        <w:rPr>
          <w:szCs w:val="22"/>
        </w:rPr>
        <w:t xml:space="preserve"> all providers to </w:t>
      </w:r>
      <w:r w:rsidR="009E5E9C">
        <w:rPr>
          <w:szCs w:val="22"/>
        </w:rPr>
        <w:t xml:space="preserve">comply with </w:t>
      </w:r>
      <w:r w:rsidR="0048570E">
        <w:rPr>
          <w:szCs w:val="22"/>
        </w:rPr>
        <w:t xml:space="preserve">the Annual Report and </w:t>
      </w:r>
      <w:r w:rsidR="008711E3">
        <w:rPr>
          <w:szCs w:val="22"/>
        </w:rPr>
        <w:t>c</w:t>
      </w:r>
      <w:r w:rsidR="0048570E">
        <w:rPr>
          <w:szCs w:val="22"/>
        </w:rPr>
        <w:t>ertification requirements</w:t>
      </w:r>
      <w:r w:rsidRPr="004460F4" w:rsidR="007E0735">
        <w:rPr>
          <w:szCs w:val="22"/>
        </w:rPr>
        <w:t xml:space="preserve">, </w:t>
      </w:r>
      <w:r w:rsidR="0048570E">
        <w:rPr>
          <w:szCs w:val="22"/>
        </w:rPr>
        <w:t xml:space="preserve">this information collection </w:t>
      </w:r>
      <w:r w:rsidRPr="004460F4" w:rsidR="007E0735">
        <w:rPr>
          <w:szCs w:val="22"/>
        </w:rPr>
        <w:t xml:space="preserve">will affect smaller as well as larger providers.  </w:t>
      </w:r>
      <w:r w:rsidR="0048570E">
        <w:rPr>
          <w:szCs w:val="22"/>
        </w:rPr>
        <w:t xml:space="preserve">The </w:t>
      </w:r>
      <w:r w:rsidR="0048570E">
        <w:rPr>
          <w:szCs w:val="22"/>
        </w:rPr>
        <w:t>Commission has taken steps to ensure that the reporting templates are competitively neutral and not unduly burdensome for any set of providers</w:t>
      </w:r>
      <w:r w:rsidRPr="004460F4" w:rsidR="007E0735">
        <w:rPr>
          <w:szCs w:val="22"/>
        </w:rPr>
        <w:t xml:space="preserve">. </w:t>
      </w:r>
    </w:p>
    <w:p w:rsidR="00F531AA" w14:paraId="438320FB" w14:textId="3CDEF5EC">
      <w:pPr>
        <w:pStyle w:val="Numberedparagraphs"/>
        <w:numPr>
          <w:ilvl w:val="0"/>
          <w:numId w:val="0"/>
        </w:numPr>
        <w:tabs>
          <w:tab w:val="left" w:pos="720"/>
        </w:tabs>
        <w:rPr>
          <w:szCs w:val="22"/>
        </w:rPr>
      </w:pPr>
      <w:r>
        <w:rPr>
          <w:szCs w:val="22"/>
        </w:rPr>
        <w:tab/>
      </w:r>
      <w:r w:rsidRPr="004460F4" w:rsidR="007E0735">
        <w:rPr>
          <w:szCs w:val="22"/>
        </w:rPr>
        <w:t xml:space="preserve">6.  </w:t>
      </w:r>
      <w:r w:rsidRPr="004460F4" w:rsidR="00387192">
        <w:rPr>
          <w:szCs w:val="22"/>
        </w:rPr>
        <w:t>Collecting</w:t>
      </w:r>
      <w:r w:rsidRPr="004460F4" w:rsidR="007E0735">
        <w:rPr>
          <w:szCs w:val="22"/>
        </w:rPr>
        <w:t xml:space="preserve"> the </w:t>
      </w:r>
      <w:r w:rsidR="00646C17">
        <w:rPr>
          <w:szCs w:val="22"/>
        </w:rPr>
        <w:t>information</w:t>
      </w:r>
      <w:r w:rsidRPr="004460F4" w:rsidR="007E0735">
        <w:rPr>
          <w:szCs w:val="22"/>
        </w:rPr>
        <w:t xml:space="preserve"> on a less frequent basis</w:t>
      </w:r>
      <w:r w:rsidRPr="004460F4" w:rsidR="00FF3566">
        <w:rPr>
          <w:szCs w:val="22"/>
        </w:rPr>
        <w:t>,</w:t>
      </w:r>
      <w:r w:rsidRPr="004460F4" w:rsidR="007E0735">
        <w:rPr>
          <w:szCs w:val="22"/>
        </w:rPr>
        <w:t xml:space="preserve"> or not at all</w:t>
      </w:r>
      <w:r w:rsidRPr="004460F4" w:rsidR="00FF3566">
        <w:rPr>
          <w:szCs w:val="22"/>
        </w:rPr>
        <w:t>,</w:t>
      </w:r>
      <w:r w:rsidRPr="004460F4" w:rsidR="007E0735">
        <w:rPr>
          <w:szCs w:val="22"/>
        </w:rPr>
        <w:t xml:space="preserve"> would undermine the Commission’s efforts to ensure</w:t>
      </w:r>
      <w:r w:rsidRPr="004460F4" w:rsidR="003F701F">
        <w:rPr>
          <w:szCs w:val="22"/>
        </w:rPr>
        <w:t xml:space="preserve"> that I</w:t>
      </w:r>
      <w:r w:rsidR="00174F81">
        <w:rPr>
          <w:szCs w:val="22"/>
        </w:rPr>
        <w:t>PCS</w:t>
      </w:r>
      <w:r w:rsidRPr="004460F4" w:rsidR="003F701F">
        <w:rPr>
          <w:szCs w:val="22"/>
        </w:rPr>
        <w:t xml:space="preserve"> </w:t>
      </w:r>
      <w:r w:rsidRPr="00085F84" w:rsidR="003F701F">
        <w:rPr>
          <w:szCs w:val="22"/>
        </w:rPr>
        <w:t xml:space="preserve">is provided </w:t>
      </w:r>
      <w:r w:rsidR="00C57BE8">
        <w:rPr>
          <w:szCs w:val="22"/>
        </w:rPr>
        <w:t xml:space="preserve">in accordance with the Commission’s rules, </w:t>
      </w:r>
      <w:r w:rsidR="00022385">
        <w:rPr>
          <w:szCs w:val="22"/>
        </w:rPr>
        <w:t xml:space="preserve">including </w:t>
      </w:r>
      <w:r w:rsidR="00641CE4">
        <w:rPr>
          <w:szCs w:val="22"/>
        </w:rPr>
        <w:t>revised</w:t>
      </w:r>
      <w:r w:rsidR="00C57BE8">
        <w:rPr>
          <w:szCs w:val="22"/>
        </w:rPr>
        <w:t xml:space="preserve"> rate cap </w:t>
      </w:r>
      <w:r w:rsidR="00641CE4">
        <w:rPr>
          <w:szCs w:val="22"/>
        </w:rPr>
        <w:t xml:space="preserve">rules </w:t>
      </w:r>
      <w:r w:rsidR="00C57BE8">
        <w:rPr>
          <w:szCs w:val="22"/>
        </w:rPr>
        <w:t xml:space="preserve">and </w:t>
      </w:r>
      <w:r w:rsidR="00586772">
        <w:rPr>
          <w:szCs w:val="22"/>
        </w:rPr>
        <w:t xml:space="preserve">revised </w:t>
      </w:r>
      <w:r w:rsidR="00C764AA">
        <w:rPr>
          <w:szCs w:val="22"/>
        </w:rPr>
        <w:t xml:space="preserve">rules </w:t>
      </w:r>
      <w:r w:rsidR="00D86B9E">
        <w:rPr>
          <w:szCs w:val="22"/>
        </w:rPr>
        <w:t xml:space="preserve">concerning </w:t>
      </w:r>
      <w:r w:rsidR="00C57BE8">
        <w:rPr>
          <w:szCs w:val="22"/>
        </w:rPr>
        <w:t>site commission</w:t>
      </w:r>
      <w:r w:rsidR="00902414">
        <w:rPr>
          <w:szCs w:val="22"/>
        </w:rPr>
        <w:t xml:space="preserve">s and </w:t>
      </w:r>
      <w:r w:rsidR="008D7FF9">
        <w:rPr>
          <w:szCs w:val="22"/>
        </w:rPr>
        <w:t>a</w:t>
      </w:r>
      <w:r w:rsidR="00902414">
        <w:rPr>
          <w:szCs w:val="22"/>
        </w:rPr>
        <w:t>ncillary service charges</w:t>
      </w:r>
      <w:r w:rsidR="00D6088D">
        <w:rPr>
          <w:szCs w:val="22"/>
        </w:rPr>
        <w:t>.</w:t>
      </w:r>
      <w:r w:rsidRPr="00085F84" w:rsidR="007E0735">
        <w:rPr>
          <w:szCs w:val="22"/>
        </w:rPr>
        <w:t xml:space="preserve">  It would also deprive </w:t>
      </w:r>
      <w:r w:rsidR="009842A2">
        <w:rPr>
          <w:szCs w:val="22"/>
        </w:rPr>
        <w:t>the Commission,</w:t>
      </w:r>
      <w:r w:rsidRPr="00085F84" w:rsidR="007E0735">
        <w:rPr>
          <w:szCs w:val="22"/>
        </w:rPr>
        <w:t xml:space="preserve"> consumers and other affected parties of the ability to </w:t>
      </w:r>
      <w:r w:rsidR="00206ACD">
        <w:rPr>
          <w:szCs w:val="22"/>
        </w:rPr>
        <w:t xml:space="preserve">effectively </w:t>
      </w:r>
      <w:r w:rsidRPr="00085F84" w:rsidR="007E0735">
        <w:rPr>
          <w:szCs w:val="22"/>
        </w:rPr>
        <w:t xml:space="preserve">monitor </w:t>
      </w:r>
      <w:r w:rsidR="003809BF">
        <w:rPr>
          <w:szCs w:val="22"/>
        </w:rPr>
        <w:t>the IPCS marketplace, including</w:t>
      </w:r>
      <w:r w:rsidRPr="00085F84" w:rsidR="007E0735">
        <w:rPr>
          <w:szCs w:val="22"/>
        </w:rPr>
        <w:t xml:space="preserve"> I</w:t>
      </w:r>
      <w:r w:rsidR="00174F81">
        <w:rPr>
          <w:szCs w:val="22"/>
        </w:rPr>
        <w:t>PCS</w:t>
      </w:r>
      <w:r w:rsidR="0054180C">
        <w:rPr>
          <w:szCs w:val="22"/>
        </w:rPr>
        <w:t xml:space="preserve"> rates and charges</w:t>
      </w:r>
      <w:r w:rsidR="00D6088D">
        <w:rPr>
          <w:szCs w:val="22"/>
        </w:rPr>
        <w:t xml:space="preserve">, and </w:t>
      </w:r>
      <w:r w:rsidR="008A269B">
        <w:rPr>
          <w:szCs w:val="22"/>
        </w:rPr>
        <w:t xml:space="preserve">the associated </w:t>
      </w:r>
      <w:r w:rsidR="00D6088D">
        <w:rPr>
          <w:szCs w:val="22"/>
        </w:rPr>
        <w:t>practices</w:t>
      </w:r>
      <w:r w:rsidRPr="00085F84" w:rsidR="00873901">
        <w:rPr>
          <w:szCs w:val="22"/>
        </w:rPr>
        <w:t>.</w:t>
      </w:r>
      <w:r w:rsidRPr="00085F84" w:rsidR="00937004">
        <w:rPr>
          <w:szCs w:val="22"/>
        </w:rPr>
        <w:t xml:space="preserve"> </w:t>
      </w:r>
      <w:r w:rsidR="00DD51D6">
        <w:rPr>
          <w:szCs w:val="22"/>
        </w:rPr>
        <w:t xml:space="preserve"> </w:t>
      </w:r>
    </w:p>
    <w:p w:rsidR="007E0735" w:rsidRPr="004817AC" w:rsidP="00101BE9" w14:paraId="76D37938" w14:textId="77777777">
      <w:pPr>
        <w:pStyle w:val="Numberedparagraphs"/>
        <w:numPr>
          <w:ilvl w:val="0"/>
          <w:numId w:val="0"/>
        </w:numPr>
        <w:tabs>
          <w:tab w:val="left" w:pos="720"/>
        </w:tabs>
        <w:ind w:left="180"/>
        <w:rPr>
          <w:szCs w:val="22"/>
        </w:rPr>
      </w:pPr>
      <w:r>
        <w:rPr>
          <w:szCs w:val="22"/>
        </w:rPr>
        <w:tab/>
      </w:r>
      <w:r w:rsidRPr="004817AC">
        <w:rPr>
          <w:szCs w:val="22"/>
        </w:rPr>
        <w:t xml:space="preserve">7.  No other special circumstances will apply to this information collection. </w:t>
      </w:r>
    </w:p>
    <w:p w:rsidR="006F1786" w:rsidP="00174F81" w14:paraId="45AC87BB" w14:textId="107A44FF">
      <w:pPr>
        <w:pStyle w:val="Numberedparagraphs"/>
        <w:numPr>
          <w:ilvl w:val="0"/>
          <w:numId w:val="0"/>
        </w:numPr>
        <w:tabs>
          <w:tab w:val="left" w:pos="720"/>
          <w:tab w:val="clear" w:pos="1440"/>
        </w:tabs>
        <w:rPr>
          <w:szCs w:val="22"/>
        </w:rPr>
      </w:pPr>
      <w:r w:rsidRPr="00937004">
        <w:rPr>
          <w:szCs w:val="22"/>
        </w:rPr>
        <w:tab/>
        <w:t>8.  Pursuant to 5 CFR § 1320.8(d),</w:t>
      </w:r>
      <w:r w:rsidRPr="00A23058" w:rsidR="00A23058">
        <w:rPr>
          <w:szCs w:val="22"/>
        </w:rPr>
        <w:t xml:space="preserve"> </w:t>
      </w:r>
      <w:r w:rsidRPr="00937004">
        <w:rPr>
          <w:szCs w:val="22"/>
        </w:rPr>
        <w:t xml:space="preserve">the Commission </w:t>
      </w:r>
      <w:r w:rsidRPr="00937004" w:rsidR="000C5AE1">
        <w:rPr>
          <w:szCs w:val="22"/>
        </w:rPr>
        <w:t>publish</w:t>
      </w:r>
      <w:r w:rsidRPr="00937004" w:rsidR="001946D2">
        <w:rPr>
          <w:szCs w:val="22"/>
        </w:rPr>
        <w:t>ed</w:t>
      </w:r>
      <w:r w:rsidRPr="00937004">
        <w:rPr>
          <w:szCs w:val="22"/>
        </w:rPr>
        <w:t xml:space="preserve"> a </w:t>
      </w:r>
      <w:bookmarkStart w:id="5" w:name="_Hlk102471039"/>
      <w:r w:rsidRPr="00937004">
        <w:rPr>
          <w:szCs w:val="22"/>
        </w:rPr>
        <w:t>60-</w:t>
      </w:r>
      <w:r w:rsidR="00C856C9">
        <w:rPr>
          <w:szCs w:val="22"/>
        </w:rPr>
        <w:t>D</w:t>
      </w:r>
      <w:r w:rsidRPr="00937004">
        <w:rPr>
          <w:szCs w:val="22"/>
        </w:rPr>
        <w:t xml:space="preserve">ay </w:t>
      </w:r>
      <w:r w:rsidR="00C856C9">
        <w:rPr>
          <w:szCs w:val="22"/>
        </w:rPr>
        <w:t>N</w:t>
      </w:r>
      <w:r w:rsidRPr="00937004">
        <w:rPr>
          <w:szCs w:val="22"/>
        </w:rPr>
        <w:t xml:space="preserve">otice </w:t>
      </w:r>
      <w:r w:rsidR="00C404C0">
        <w:rPr>
          <w:szCs w:val="22"/>
        </w:rPr>
        <w:t>seeking public comment</w:t>
      </w:r>
      <w:r w:rsidRPr="00937004" w:rsidR="00C404C0">
        <w:rPr>
          <w:szCs w:val="22"/>
        </w:rPr>
        <w:t xml:space="preserve"> </w:t>
      </w:r>
      <w:r w:rsidRPr="00937004">
        <w:rPr>
          <w:szCs w:val="22"/>
        </w:rPr>
        <w:t>in the Federal Register</w:t>
      </w:r>
      <w:r w:rsidR="00C856C9">
        <w:rPr>
          <w:szCs w:val="22"/>
        </w:rPr>
        <w:t xml:space="preserve"> </w:t>
      </w:r>
      <w:r w:rsidRPr="00C856C9" w:rsidR="00C856C9">
        <w:rPr>
          <w:szCs w:val="22"/>
        </w:rPr>
        <w:t xml:space="preserve">on </w:t>
      </w:r>
      <w:r w:rsidR="00C62D53">
        <w:rPr>
          <w:szCs w:val="22"/>
        </w:rPr>
        <w:t>March 6</w:t>
      </w:r>
      <w:r w:rsidRPr="00B83DE5" w:rsidR="00C62D53">
        <w:rPr>
          <w:szCs w:val="22"/>
        </w:rPr>
        <w:t>, 2025</w:t>
      </w:r>
      <w:r w:rsidR="00C62D53">
        <w:rPr>
          <w:szCs w:val="22"/>
        </w:rPr>
        <w:t>.</w:t>
      </w:r>
      <w:r>
        <w:rPr>
          <w:rStyle w:val="FootnoteReference"/>
          <w:szCs w:val="22"/>
        </w:rPr>
        <w:footnoteReference w:id="36"/>
      </w:r>
      <w:r w:rsidR="00C62D53">
        <w:rPr>
          <w:szCs w:val="22"/>
        </w:rPr>
        <w:t xml:space="preserve">  </w:t>
      </w:r>
      <w:r w:rsidR="00ED1070">
        <w:rPr>
          <w:szCs w:val="22"/>
        </w:rPr>
        <w:t>The only commenter, ViaPath,</w:t>
      </w:r>
      <w:r w:rsidRPr="00705614" w:rsidR="00705614">
        <w:rPr>
          <w:szCs w:val="22"/>
        </w:rPr>
        <w:t xml:space="preserve"> </w:t>
      </w:r>
      <w:r w:rsidR="00705614">
        <w:rPr>
          <w:szCs w:val="22"/>
        </w:rPr>
        <w:t>challenges the Commission’s burden hours and total annual cost estimates</w:t>
      </w:r>
      <w:r w:rsidR="00C62D53">
        <w:rPr>
          <w:szCs w:val="22"/>
        </w:rPr>
        <w:t>.</w:t>
      </w:r>
      <w:r>
        <w:rPr>
          <w:rStyle w:val="FootnoteReference"/>
          <w:szCs w:val="22"/>
        </w:rPr>
        <w:footnoteReference w:id="37"/>
      </w:r>
      <w:r w:rsidR="00C62D53">
        <w:rPr>
          <w:szCs w:val="22"/>
        </w:rPr>
        <w:t xml:space="preserve">  </w:t>
      </w:r>
      <w:r w:rsidR="00705614">
        <w:rPr>
          <w:szCs w:val="22"/>
        </w:rPr>
        <w:t xml:space="preserve">We </w:t>
      </w:r>
      <w:r w:rsidR="00C62D53">
        <w:rPr>
          <w:szCs w:val="22"/>
        </w:rPr>
        <w:t>address ViaPath’s arguments below.</w:t>
      </w:r>
      <w:bookmarkStart w:id="6" w:name="_Hlk26368662"/>
    </w:p>
    <w:p w:rsidR="004F5F84" w:rsidP="004F5F84" w14:paraId="65C01449" w14:textId="77777777">
      <w:pPr>
        <w:pStyle w:val="Numberedparagraphs"/>
        <w:numPr>
          <w:ilvl w:val="0"/>
          <w:numId w:val="0"/>
        </w:numPr>
        <w:tabs>
          <w:tab w:val="left" w:pos="720"/>
          <w:tab w:val="clear" w:pos="1440"/>
        </w:tabs>
        <w:rPr>
          <w:b/>
          <w:bCs/>
          <w:szCs w:val="22"/>
        </w:rPr>
      </w:pPr>
      <w:r>
        <w:rPr>
          <w:b/>
          <w:bCs/>
          <w:szCs w:val="22"/>
        </w:rPr>
        <w:t>The Commission’s Burden Hours Estimate</w:t>
      </w:r>
    </w:p>
    <w:p w:rsidR="004F5F84" w:rsidP="004F5F84" w14:paraId="14D71900" w14:textId="3EAB794E">
      <w:pPr>
        <w:pStyle w:val="Numberedparagraphs"/>
        <w:numPr>
          <w:ilvl w:val="0"/>
          <w:numId w:val="0"/>
        </w:numPr>
        <w:tabs>
          <w:tab w:val="left" w:pos="720"/>
          <w:tab w:val="clear" w:pos="1440"/>
        </w:tabs>
        <w:rPr>
          <w:szCs w:val="22"/>
        </w:rPr>
      </w:pPr>
      <w:r>
        <w:rPr>
          <w:i/>
          <w:iCs/>
          <w:szCs w:val="22"/>
        </w:rPr>
        <w:tab/>
        <w:t>Arguments</w:t>
      </w:r>
      <w:r>
        <w:rPr>
          <w:szCs w:val="22"/>
        </w:rPr>
        <w:t>.  ViaPath states that the “[Commission] estimates it will take each IPCS provider between 5 and 160 hours to comply with the information collection requirements” and that this “in and of itself demonstrates the considerable burden on IPCS providers associated with completion” of their Annual Reports.”</w:t>
      </w:r>
      <w:r>
        <w:rPr>
          <w:rStyle w:val="FootnoteReference"/>
          <w:szCs w:val="22"/>
        </w:rPr>
        <w:footnoteReference w:id="38"/>
      </w:r>
      <w:r>
        <w:rPr>
          <w:szCs w:val="22"/>
        </w:rPr>
        <w:t xml:space="preserve">  Additionally, ViaPath contends that the hours estimate is “substantially understated” because information must be reported at the correctional facility level.</w:t>
      </w:r>
      <w:r>
        <w:rPr>
          <w:rStyle w:val="FootnoteReference"/>
          <w:szCs w:val="22"/>
        </w:rPr>
        <w:footnoteReference w:id="39"/>
      </w:r>
      <w:r>
        <w:rPr>
          <w:szCs w:val="22"/>
        </w:rPr>
        <w:t xml:space="preserve">  ViaPath maintains that because it “currently serves hundreds of individual facilities,” it would “far exceed the [Commission’s”] time estimate” if it were to spend “only one hour per facility to collect, compile, and report in the multiple data categories required by the revised Annual Report.”</w:t>
      </w:r>
      <w:r>
        <w:rPr>
          <w:rStyle w:val="FootnoteReference"/>
          <w:szCs w:val="22"/>
        </w:rPr>
        <w:footnoteReference w:id="40"/>
      </w:r>
      <w:r>
        <w:rPr>
          <w:szCs w:val="22"/>
        </w:rPr>
        <w:t xml:space="preserve"> </w:t>
      </w:r>
    </w:p>
    <w:p w:rsidR="004F5F84" w:rsidP="004F5F84" w14:paraId="1AE6DEBB" w14:textId="3D1A8728">
      <w:pPr>
        <w:pStyle w:val="Numberedparagraphs"/>
        <w:numPr>
          <w:ilvl w:val="0"/>
          <w:numId w:val="0"/>
        </w:numPr>
        <w:tabs>
          <w:tab w:val="left" w:pos="720"/>
          <w:tab w:val="clear" w:pos="1440"/>
        </w:tabs>
        <w:rPr>
          <w:szCs w:val="22"/>
        </w:rPr>
      </w:pPr>
      <w:r>
        <w:rPr>
          <w:i/>
          <w:iCs/>
          <w:szCs w:val="22"/>
        </w:rPr>
        <w:tab/>
        <w:t>Response</w:t>
      </w:r>
      <w:r>
        <w:rPr>
          <w:szCs w:val="22"/>
        </w:rPr>
        <w:t xml:space="preserve">.  </w:t>
      </w:r>
      <w:r w:rsidRPr="00EB3336">
        <w:rPr>
          <w:szCs w:val="22"/>
        </w:rPr>
        <w:t xml:space="preserve">As an initial matter, </w:t>
      </w:r>
      <w:r>
        <w:rPr>
          <w:szCs w:val="22"/>
        </w:rPr>
        <w:t>ViaPath</w:t>
      </w:r>
      <w:r w:rsidR="00BD628F">
        <w:rPr>
          <w:szCs w:val="22"/>
        </w:rPr>
        <w:t>’s burden hour concer</w:t>
      </w:r>
      <w:r w:rsidR="00FC32CC">
        <w:rPr>
          <w:szCs w:val="22"/>
        </w:rPr>
        <w:t xml:space="preserve">n </w:t>
      </w:r>
      <w:r w:rsidR="00A14F43">
        <w:rPr>
          <w:szCs w:val="22"/>
        </w:rPr>
        <w:t>reflects a</w:t>
      </w:r>
      <w:r>
        <w:rPr>
          <w:szCs w:val="22"/>
        </w:rPr>
        <w:t xml:space="preserve"> misunderstand</w:t>
      </w:r>
      <w:r w:rsidR="00A14F43">
        <w:rPr>
          <w:szCs w:val="22"/>
        </w:rPr>
        <w:t xml:space="preserve">ing </w:t>
      </w:r>
      <w:r w:rsidR="006523D1">
        <w:rPr>
          <w:szCs w:val="22"/>
        </w:rPr>
        <w:t>of the Commission</w:t>
      </w:r>
      <w:r w:rsidR="00E619D7">
        <w:rPr>
          <w:szCs w:val="22"/>
        </w:rPr>
        <w:t>’</w:t>
      </w:r>
      <w:r>
        <w:rPr>
          <w:szCs w:val="22"/>
        </w:rPr>
        <w:t>s</w:t>
      </w:r>
      <w:r w:rsidR="00282E4D">
        <w:rPr>
          <w:szCs w:val="22"/>
        </w:rPr>
        <w:t xml:space="preserve"> entries for “Estimated </w:t>
      </w:r>
      <w:r w:rsidR="00362437">
        <w:rPr>
          <w:szCs w:val="22"/>
        </w:rPr>
        <w:t>Time per Response” in its</w:t>
      </w:r>
      <w:r>
        <w:rPr>
          <w:szCs w:val="22"/>
        </w:rPr>
        <w:t xml:space="preserve"> </w:t>
      </w:r>
      <w:r w:rsidR="00BD71ED">
        <w:rPr>
          <w:szCs w:val="22"/>
        </w:rPr>
        <w:t xml:space="preserve">Federal Register notices.  </w:t>
      </w:r>
      <w:r w:rsidR="00BB3028">
        <w:rPr>
          <w:szCs w:val="22"/>
        </w:rPr>
        <w:t xml:space="preserve">Instead of </w:t>
      </w:r>
      <w:r w:rsidR="00772A72">
        <w:rPr>
          <w:szCs w:val="22"/>
        </w:rPr>
        <w:t>establishing a range</w:t>
      </w:r>
      <w:r w:rsidR="00514173">
        <w:rPr>
          <w:szCs w:val="22"/>
        </w:rPr>
        <w:t xml:space="preserve">, as ViaPath </w:t>
      </w:r>
      <w:r w:rsidR="00D755EA">
        <w:rPr>
          <w:szCs w:val="22"/>
        </w:rPr>
        <w:t>suggests,</w:t>
      </w:r>
      <w:r w:rsidR="00772A72">
        <w:rPr>
          <w:szCs w:val="22"/>
        </w:rPr>
        <w:t xml:space="preserve"> </w:t>
      </w:r>
      <w:r w:rsidR="00605EFB">
        <w:rPr>
          <w:szCs w:val="22"/>
        </w:rPr>
        <w:t xml:space="preserve">those entries </w:t>
      </w:r>
      <w:r>
        <w:rPr>
          <w:szCs w:val="22"/>
        </w:rPr>
        <w:t>reflect the portion of the data collection with the lowest annual burden hour estimate (five burden hours per respondent</w:t>
      </w:r>
      <w:r w:rsidR="001406E4">
        <w:rPr>
          <w:szCs w:val="22"/>
        </w:rPr>
        <w:t xml:space="preserve"> in both the </w:t>
      </w:r>
      <w:r w:rsidR="00665F4B">
        <w:rPr>
          <w:szCs w:val="22"/>
        </w:rPr>
        <w:t>60-Day Notice and th</w:t>
      </w:r>
      <w:r w:rsidR="00B76235">
        <w:rPr>
          <w:szCs w:val="22"/>
        </w:rPr>
        <w:t>is Supporting Statement</w:t>
      </w:r>
      <w:r>
        <w:rPr>
          <w:szCs w:val="22"/>
        </w:rPr>
        <w:t>) and the portion of the data collection with the highest annual burden hour estimate (</w:t>
      </w:r>
      <w:r w:rsidR="00145EDF">
        <w:rPr>
          <w:szCs w:val="22"/>
        </w:rPr>
        <w:t xml:space="preserve">160 hours per respondent in the </w:t>
      </w:r>
      <w:r w:rsidR="00444229">
        <w:rPr>
          <w:szCs w:val="22"/>
        </w:rPr>
        <w:t xml:space="preserve">60-Day Notice and </w:t>
      </w:r>
      <w:r w:rsidR="00C93961">
        <w:rPr>
          <w:szCs w:val="22"/>
        </w:rPr>
        <w:t xml:space="preserve">240 </w:t>
      </w:r>
      <w:r w:rsidR="00560957">
        <w:rPr>
          <w:szCs w:val="22"/>
        </w:rPr>
        <w:t>hours per respondent in</w:t>
      </w:r>
      <w:r w:rsidR="00B76235">
        <w:rPr>
          <w:szCs w:val="22"/>
        </w:rPr>
        <w:t xml:space="preserve"> this Supporting Statement</w:t>
      </w:r>
      <w:r w:rsidR="00560957">
        <w:rPr>
          <w:szCs w:val="22"/>
        </w:rPr>
        <w:t>).</w:t>
      </w:r>
      <w:r w:rsidR="003063CA">
        <w:rPr>
          <w:szCs w:val="22"/>
        </w:rPr>
        <w:t xml:space="preserve">  </w:t>
      </w:r>
      <w:r>
        <w:rPr>
          <w:szCs w:val="22"/>
        </w:rPr>
        <w:t xml:space="preserve">Thus, the </w:t>
      </w:r>
      <w:r w:rsidR="00A46742">
        <w:rPr>
          <w:szCs w:val="22"/>
        </w:rPr>
        <w:t xml:space="preserve">“Estimated Time per Response” </w:t>
      </w:r>
      <w:r>
        <w:rPr>
          <w:szCs w:val="22"/>
        </w:rPr>
        <w:t>estimate</w:t>
      </w:r>
      <w:r w:rsidR="00A46742">
        <w:rPr>
          <w:szCs w:val="22"/>
        </w:rPr>
        <w:t>s</w:t>
      </w:r>
      <w:r>
        <w:rPr>
          <w:szCs w:val="22"/>
        </w:rPr>
        <w:t xml:space="preserve"> appl</w:t>
      </w:r>
      <w:r w:rsidR="00A46742">
        <w:rPr>
          <w:szCs w:val="22"/>
        </w:rPr>
        <w:t>y</w:t>
      </w:r>
      <w:r>
        <w:rPr>
          <w:szCs w:val="22"/>
        </w:rPr>
        <w:t xml:space="preserve"> to discrete parts of the </w:t>
      </w:r>
      <w:r w:rsidR="00E934A8">
        <w:rPr>
          <w:szCs w:val="22"/>
        </w:rPr>
        <w:t xml:space="preserve">collection </w:t>
      </w:r>
      <w:r>
        <w:rPr>
          <w:szCs w:val="22"/>
        </w:rPr>
        <w:t xml:space="preserve">and </w:t>
      </w:r>
      <w:r w:rsidR="00D77979">
        <w:rPr>
          <w:szCs w:val="22"/>
        </w:rPr>
        <w:t xml:space="preserve">do </w:t>
      </w:r>
      <w:r>
        <w:rPr>
          <w:szCs w:val="22"/>
        </w:rPr>
        <w:t>not, as ViaPath suggest</w:t>
      </w:r>
      <w:r w:rsidR="00BD7670">
        <w:rPr>
          <w:szCs w:val="22"/>
        </w:rPr>
        <w:t>s</w:t>
      </w:r>
      <w:r>
        <w:rPr>
          <w:szCs w:val="22"/>
        </w:rPr>
        <w:t xml:space="preserve">, </w:t>
      </w:r>
      <w:r w:rsidR="00BD7670">
        <w:rPr>
          <w:szCs w:val="22"/>
        </w:rPr>
        <w:t xml:space="preserve">provide </w:t>
      </w:r>
      <w:r>
        <w:rPr>
          <w:szCs w:val="22"/>
        </w:rPr>
        <w:t xml:space="preserve">a range for completion of the entire Annual Report, with some providers requiring only five hours and other providers </w:t>
      </w:r>
      <w:r w:rsidR="007F5613">
        <w:rPr>
          <w:szCs w:val="22"/>
        </w:rPr>
        <w:t>requiring substantially more time</w:t>
      </w:r>
      <w:r>
        <w:rPr>
          <w:szCs w:val="22"/>
        </w:rPr>
        <w:t xml:space="preserve">.  </w:t>
      </w:r>
    </w:p>
    <w:p w:rsidR="004F5F84" w:rsidP="004F5F84" w14:paraId="25FB7B96" w14:textId="67CF397A">
      <w:pPr>
        <w:pStyle w:val="Numberedparagraphs"/>
        <w:numPr>
          <w:ilvl w:val="0"/>
          <w:numId w:val="0"/>
        </w:numPr>
        <w:tabs>
          <w:tab w:val="left" w:pos="720"/>
          <w:tab w:val="clear" w:pos="1440"/>
        </w:tabs>
        <w:rPr>
          <w:szCs w:val="22"/>
        </w:rPr>
      </w:pPr>
      <w:r>
        <w:rPr>
          <w:szCs w:val="22"/>
        </w:rPr>
        <w:tab/>
        <w:t>This misunderstanding aside, the thrust of ViaPath’s argument is that the Commission’s burden hour estimate is “substantially understated” because of the number of facilities the company serves relative to other IPCS providers.</w:t>
      </w:r>
      <w:r>
        <w:rPr>
          <w:rStyle w:val="FootnoteReference"/>
          <w:szCs w:val="22"/>
        </w:rPr>
        <w:footnoteReference w:id="41"/>
      </w:r>
      <w:r>
        <w:rPr>
          <w:szCs w:val="22"/>
        </w:rPr>
        <w:t xml:space="preserve">  This argument is unavailing.  As the Commission has recognized, </w:t>
      </w:r>
      <w:r>
        <w:rPr>
          <w:szCs w:val="22"/>
        </w:rPr>
        <w:t>ViaPath is the largest provider of IPCS “with an estimated market share approaching 50%.”</w:t>
      </w:r>
      <w:r>
        <w:rPr>
          <w:rStyle w:val="FootnoteReference"/>
          <w:szCs w:val="22"/>
        </w:rPr>
        <w:footnoteReference w:id="42"/>
      </w:r>
      <w:r>
        <w:rPr>
          <w:szCs w:val="22"/>
        </w:rPr>
        <w:t xml:space="preserve">  In light of that market share, we would expect that ViaPath’s response time would exceed any industry average, regardless of the number of estimated hours.  The estimates that the Commission makes in this Supporting Statement for the </w:t>
      </w:r>
      <w:r w:rsidRPr="00FF277B">
        <w:rPr>
          <w:szCs w:val="22"/>
        </w:rPr>
        <w:t xml:space="preserve">average </w:t>
      </w:r>
      <w:r>
        <w:rPr>
          <w:szCs w:val="22"/>
        </w:rPr>
        <w:t>amount of time IPCS providers will take to complete their Annual R</w:t>
      </w:r>
      <w:r w:rsidRPr="00AC3A6C">
        <w:rPr>
          <w:szCs w:val="22"/>
        </w:rPr>
        <w:t>eports (</w:t>
      </w:r>
      <w:r w:rsidRPr="00297D9D" w:rsidR="00807694">
        <w:rPr>
          <w:szCs w:val="22"/>
        </w:rPr>
        <w:t>160</w:t>
      </w:r>
      <w:r w:rsidRPr="00AC3A6C">
        <w:rPr>
          <w:szCs w:val="22"/>
        </w:rPr>
        <w:t xml:space="preserve"> hours) and annual cert</w:t>
      </w:r>
      <w:r>
        <w:rPr>
          <w:szCs w:val="22"/>
        </w:rPr>
        <w:t xml:space="preserve">ifications (five hours) are appropriate, particularly given the </w:t>
      </w:r>
      <w:r w:rsidR="00C539EE">
        <w:t xml:space="preserve">significant refinements and modifications </w:t>
      </w:r>
      <w:r w:rsidR="00F37999">
        <w:t xml:space="preserve">already </w:t>
      </w:r>
      <w:r w:rsidR="00C539EE">
        <w:t xml:space="preserve">made in response to </w:t>
      </w:r>
      <w:r w:rsidR="002D45BF">
        <w:t>V</w:t>
      </w:r>
      <w:r w:rsidR="00F210C2">
        <w:t xml:space="preserve">iaPath’s and other parties’ </w:t>
      </w:r>
      <w:r w:rsidR="00C539EE">
        <w:t>comments supporting less burdensome reporting obligations.</w:t>
      </w:r>
      <w:r>
        <w:rPr>
          <w:rStyle w:val="FootnoteReference"/>
          <w:szCs w:val="22"/>
        </w:rPr>
        <w:footnoteReference w:id="43"/>
      </w:r>
      <w:r>
        <w:rPr>
          <w:szCs w:val="22"/>
        </w:rPr>
        <w:t xml:space="preserve">  We are therefore unpersuaded that </w:t>
      </w:r>
      <w:r w:rsidR="008D1D63">
        <w:rPr>
          <w:szCs w:val="22"/>
        </w:rPr>
        <w:t xml:space="preserve">our </w:t>
      </w:r>
      <w:r>
        <w:rPr>
          <w:szCs w:val="22"/>
        </w:rPr>
        <w:t xml:space="preserve">response time estimate </w:t>
      </w:r>
      <w:r w:rsidR="000A1882">
        <w:rPr>
          <w:szCs w:val="22"/>
        </w:rPr>
        <w:t xml:space="preserve">is </w:t>
      </w:r>
      <w:r>
        <w:rPr>
          <w:szCs w:val="22"/>
        </w:rPr>
        <w:t xml:space="preserve">understated or otherwise inaccurate.  Instead, we find that our burden hour estimate accurately measures the </w:t>
      </w:r>
      <w:r w:rsidRPr="00FF277B">
        <w:rPr>
          <w:szCs w:val="22"/>
        </w:rPr>
        <w:t>average</w:t>
      </w:r>
      <w:r>
        <w:rPr>
          <w:szCs w:val="22"/>
        </w:rPr>
        <w:t xml:space="preserve"> number of annual hours it will take IPCS providers to comply with the information collection requirements now under review.</w:t>
      </w:r>
    </w:p>
    <w:p w:rsidR="004F5F84" w:rsidP="004F5F84" w14:paraId="3BC0E031" w14:textId="77777777">
      <w:pPr>
        <w:pStyle w:val="Numberedparagraphs"/>
        <w:numPr>
          <w:ilvl w:val="0"/>
          <w:numId w:val="0"/>
        </w:numPr>
        <w:tabs>
          <w:tab w:val="left" w:pos="720"/>
          <w:tab w:val="clear" w:pos="1440"/>
        </w:tabs>
        <w:rPr>
          <w:b/>
          <w:bCs/>
          <w:szCs w:val="22"/>
        </w:rPr>
      </w:pPr>
      <w:r>
        <w:rPr>
          <w:b/>
          <w:bCs/>
          <w:szCs w:val="22"/>
        </w:rPr>
        <w:t>The Commission’s Total Annual Cost Estimate</w:t>
      </w:r>
    </w:p>
    <w:p w:rsidR="004F5F84" w:rsidP="004F5F84" w14:paraId="71658234" w14:textId="3A3A222D">
      <w:pPr>
        <w:pStyle w:val="Numberedparagraphs"/>
        <w:numPr>
          <w:ilvl w:val="0"/>
          <w:numId w:val="0"/>
        </w:numPr>
        <w:tabs>
          <w:tab w:val="left" w:pos="720"/>
          <w:tab w:val="clear" w:pos="1440"/>
        </w:tabs>
        <w:rPr>
          <w:szCs w:val="22"/>
        </w:rPr>
      </w:pPr>
      <w:r>
        <w:rPr>
          <w:b/>
          <w:bCs/>
          <w:szCs w:val="22"/>
        </w:rPr>
        <w:tab/>
      </w:r>
      <w:r>
        <w:rPr>
          <w:i/>
          <w:iCs/>
          <w:szCs w:val="22"/>
        </w:rPr>
        <w:t>Arguments</w:t>
      </w:r>
      <w:r>
        <w:rPr>
          <w:szCs w:val="22"/>
        </w:rPr>
        <w:t xml:space="preserve">.  </w:t>
      </w:r>
      <w:r w:rsidRPr="00EB3336">
        <w:rPr>
          <w:szCs w:val="22"/>
        </w:rPr>
        <w:t xml:space="preserve">OMB requires that agencies estimate both the “the </w:t>
      </w:r>
      <w:r>
        <w:rPr>
          <w:szCs w:val="22"/>
        </w:rPr>
        <w:t xml:space="preserve">total annual </w:t>
      </w:r>
      <w:r w:rsidRPr="00EB3336">
        <w:rPr>
          <w:szCs w:val="22"/>
        </w:rPr>
        <w:t xml:space="preserve">burden” and the “total annual cost” of their information collection requirements.  In the 60-Day </w:t>
      </w:r>
      <w:r>
        <w:rPr>
          <w:szCs w:val="22"/>
        </w:rPr>
        <w:t>N</w:t>
      </w:r>
      <w:r w:rsidRPr="00EB3336">
        <w:rPr>
          <w:szCs w:val="22"/>
        </w:rPr>
        <w:t>otice, the Commission estimated that the total “</w:t>
      </w:r>
      <w:r>
        <w:rPr>
          <w:szCs w:val="22"/>
        </w:rPr>
        <w:t>annual</w:t>
      </w:r>
      <w:r w:rsidRPr="00EB3336">
        <w:rPr>
          <w:szCs w:val="22"/>
        </w:rPr>
        <w:t xml:space="preserve"> burden” </w:t>
      </w:r>
      <w:r w:rsidRPr="004A0CDA">
        <w:rPr>
          <w:szCs w:val="22"/>
        </w:rPr>
        <w:t xml:space="preserve">of the Commission’s </w:t>
      </w:r>
      <w:r w:rsidR="00EF2F80">
        <w:rPr>
          <w:szCs w:val="22"/>
        </w:rPr>
        <w:t>A</w:t>
      </w:r>
      <w:r w:rsidRPr="004A0CDA">
        <w:rPr>
          <w:szCs w:val="22"/>
        </w:rPr>
        <w:t xml:space="preserve">nnual </w:t>
      </w:r>
      <w:r w:rsidR="00EF2F80">
        <w:rPr>
          <w:szCs w:val="22"/>
        </w:rPr>
        <w:t>R</w:t>
      </w:r>
      <w:r w:rsidRPr="004A0CDA">
        <w:rPr>
          <w:szCs w:val="22"/>
        </w:rPr>
        <w:t xml:space="preserve">eporting and certification requirements applicable to IPCS would be </w:t>
      </w:r>
      <w:r w:rsidRPr="00297D9D" w:rsidR="00C16CDC">
        <w:rPr>
          <w:szCs w:val="22"/>
        </w:rPr>
        <w:t>9,165</w:t>
      </w:r>
      <w:r w:rsidRPr="00297D9D" w:rsidR="00273613">
        <w:rPr>
          <w:szCs w:val="22"/>
        </w:rPr>
        <w:t xml:space="preserve"> hours</w:t>
      </w:r>
      <w:r w:rsidRPr="004A0CDA">
        <w:rPr>
          <w:szCs w:val="22"/>
        </w:rPr>
        <w:t xml:space="preserve"> and</w:t>
      </w:r>
      <w:r w:rsidRPr="00EB3336">
        <w:rPr>
          <w:szCs w:val="22"/>
        </w:rPr>
        <w:t xml:space="preserve"> that there would be no “total annual cost” from those requirements.</w:t>
      </w:r>
      <w:r>
        <w:rPr>
          <w:szCs w:val="22"/>
          <w:vertAlign w:val="superscript"/>
        </w:rPr>
        <w:footnoteReference w:id="44"/>
      </w:r>
      <w:r w:rsidRPr="00EB3336">
        <w:rPr>
          <w:szCs w:val="22"/>
        </w:rPr>
        <w:t xml:space="preserve">  </w:t>
      </w:r>
      <w:r>
        <w:rPr>
          <w:szCs w:val="22"/>
        </w:rPr>
        <w:t>ViaPath argues that this latter estimate is “incorrect.”</w:t>
      </w:r>
      <w:r>
        <w:rPr>
          <w:rStyle w:val="FootnoteReference"/>
          <w:szCs w:val="22"/>
        </w:rPr>
        <w:footnoteReference w:id="45"/>
      </w:r>
      <w:r>
        <w:rPr>
          <w:szCs w:val="22"/>
        </w:rPr>
        <w:t xml:space="preserve">  ViaPath reasons that “the statute defines the term ‘burden’ broadly, including ‘time, effort, or financial resources expended by persons to generate, maintain, or provide information.’”</w:t>
      </w:r>
      <w:r>
        <w:rPr>
          <w:rStyle w:val="FootnoteReference"/>
          <w:szCs w:val="22"/>
        </w:rPr>
        <w:footnoteReference w:id="46"/>
      </w:r>
      <w:r>
        <w:rPr>
          <w:szCs w:val="22"/>
        </w:rPr>
        <w:t xml:space="preserve">  ViaPath further argues that “in addition to capital investments, agencies are directed to consider the ‘recurring annual dollar amount of cost for all respondents associated with operating or maintaining systems or purchasing services’ and the ‘total annual reporting and recordkeeping cost burden,’ including the ‘costs associated with generating, maintaining, and disclosing or providing the information.’”</w:t>
      </w:r>
      <w:r>
        <w:rPr>
          <w:rStyle w:val="FootnoteReference"/>
          <w:szCs w:val="22"/>
        </w:rPr>
        <w:footnoteReference w:id="47"/>
      </w:r>
      <w:r>
        <w:rPr>
          <w:szCs w:val="22"/>
        </w:rPr>
        <w:t xml:space="preserve">  ViaPath also contends that “[e]mployee wage and benefit costs also are considered when an in-house employee is responsible for completion of an information collection on behalf of an employer.”</w:t>
      </w:r>
      <w:r>
        <w:rPr>
          <w:rStyle w:val="FootnoteReference"/>
          <w:szCs w:val="22"/>
        </w:rPr>
        <w:footnoteReference w:id="48"/>
      </w:r>
      <w:r>
        <w:rPr>
          <w:szCs w:val="22"/>
        </w:rPr>
        <w:t xml:space="preserve">  </w:t>
      </w:r>
    </w:p>
    <w:p w:rsidR="00386AFE" w:rsidP="004F5F84" w14:paraId="7D9E5172" w14:textId="3E5BBFA0">
      <w:pPr>
        <w:pStyle w:val="Numberedparagraphs"/>
        <w:numPr>
          <w:ilvl w:val="0"/>
          <w:numId w:val="0"/>
        </w:numPr>
        <w:tabs>
          <w:tab w:val="left" w:pos="720"/>
          <w:tab w:val="clear" w:pos="1440"/>
        </w:tabs>
      </w:pPr>
      <w:r>
        <w:rPr>
          <w:szCs w:val="22"/>
        </w:rPr>
        <w:tab/>
      </w:r>
      <w:r>
        <w:rPr>
          <w:i/>
          <w:iCs/>
          <w:szCs w:val="22"/>
        </w:rPr>
        <w:t>Response</w:t>
      </w:r>
      <w:r>
        <w:rPr>
          <w:szCs w:val="22"/>
        </w:rPr>
        <w:t>.  ViaPath’s argument regarding the Commission’s total annual cost estimate reflect</w:t>
      </w:r>
      <w:r w:rsidR="009F50DF">
        <w:rPr>
          <w:szCs w:val="22"/>
        </w:rPr>
        <w:t>s</w:t>
      </w:r>
      <w:r>
        <w:rPr>
          <w:szCs w:val="22"/>
        </w:rPr>
        <w:t xml:space="preserve"> a misunderstanding of the relationship between the Commission’s </w:t>
      </w:r>
      <w:r w:rsidRPr="04DEEDA0">
        <w:t>“total annual burden” and “total annual cost” estimates</w:t>
      </w:r>
      <w:r>
        <w:rPr>
          <w:szCs w:val="22"/>
        </w:rPr>
        <w:t xml:space="preserve">.  </w:t>
      </w:r>
      <w:r w:rsidRPr="04DEEDA0">
        <w:t>The “total annual</w:t>
      </w:r>
      <w:r>
        <w:rPr>
          <w:szCs w:val="22"/>
        </w:rPr>
        <w:t xml:space="preserve"> </w:t>
      </w:r>
      <w:r w:rsidRPr="04DEEDA0">
        <w:t>burden” figure</w:t>
      </w:r>
      <w:r w:rsidR="009D5514">
        <w:t>s</w:t>
      </w:r>
      <w:r w:rsidRPr="04DEEDA0">
        <w:t xml:space="preserve"> provided in the 60-Day Notice </w:t>
      </w:r>
      <w:r w:rsidR="00594319">
        <w:t xml:space="preserve">and this Supporting Statement </w:t>
      </w:r>
      <w:r w:rsidRPr="04DEEDA0">
        <w:t>estimate the total number of work hours required to comply with the new and revised requirements of this information collection</w:t>
      </w:r>
      <w:r w:rsidR="00B63E4D">
        <w:t>, and includes the cost</w:t>
      </w:r>
      <w:r w:rsidR="007D6D0B">
        <w:t xml:space="preserve"> of employee wages</w:t>
      </w:r>
      <w:r w:rsidRPr="04DEEDA0">
        <w:t>.</w:t>
      </w:r>
      <w:r>
        <w:rPr>
          <w:rStyle w:val="FootnoteReference"/>
        </w:rPr>
        <w:footnoteReference w:id="49"/>
      </w:r>
      <w:r w:rsidRPr="04DEEDA0">
        <w:t xml:space="preserve">  In contrast, the “total annual cost” </w:t>
      </w:r>
      <w:r w:rsidR="00A46EF0">
        <w:t xml:space="preserve">figures </w:t>
      </w:r>
      <w:r w:rsidRPr="04DEEDA0">
        <w:t>provided in the</w:t>
      </w:r>
      <w:r>
        <w:rPr>
          <w:szCs w:val="22"/>
        </w:rPr>
        <w:t xml:space="preserve"> </w:t>
      </w:r>
      <w:r w:rsidRPr="04DEEDA0">
        <w:t>60-Day Notice</w:t>
      </w:r>
      <w:r>
        <w:rPr>
          <w:szCs w:val="22"/>
        </w:rPr>
        <w:t xml:space="preserve"> </w:t>
      </w:r>
      <w:r w:rsidR="005D457E">
        <w:t>and this Supporting Statement</w:t>
      </w:r>
      <w:r w:rsidRPr="04DEEDA0" w:rsidR="005D457E">
        <w:t xml:space="preserve"> </w:t>
      </w:r>
      <w:r w:rsidRPr="04DEEDA0">
        <w:t xml:space="preserve">estimate any additional capital expenditures </w:t>
      </w:r>
      <w:r>
        <w:t xml:space="preserve">or operations and maintenance costs </w:t>
      </w:r>
      <w:r w:rsidRPr="04DEEDA0">
        <w:t xml:space="preserve">that IPCS providers will incur in complying with the information collection requirements beyond those they would incur in the normal </w:t>
      </w:r>
      <w:r w:rsidRPr="04DEEDA0">
        <w:t>course of business</w:t>
      </w:r>
      <w:r>
        <w:rPr>
          <w:szCs w:val="22"/>
        </w:rPr>
        <w:t xml:space="preserve">. </w:t>
      </w:r>
      <w:r w:rsidRPr="04DEEDA0">
        <w:t xml:space="preserve"> </w:t>
      </w:r>
    </w:p>
    <w:p w:rsidR="004F5F84" w:rsidRPr="00A84A6D" w:rsidP="004F5F84" w14:paraId="5E40ECE4" w14:textId="04E04833">
      <w:pPr>
        <w:pStyle w:val="Numberedparagraphs"/>
        <w:numPr>
          <w:ilvl w:val="0"/>
          <w:numId w:val="0"/>
        </w:numPr>
        <w:tabs>
          <w:tab w:val="left" w:pos="720"/>
          <w:tab w:val="clear" w:pos="1440"/>
        </w:tabs>
        <w:rPr>
          <w:szCs w:val="22"/>
        </w:rPr>
      </w:pPr>
      <w:r>
        <w:rPr>
          <w:szCs w:val="22"/>
        </w:rPr>
        <w:tab/>
        <w:t>In the 60-Day Notice, the Commission estimated that the total “annual burden” of this information collection w</w:t>
      </w:r>
      <w:r w:rsidRPr="00CF53AD">
        <w:rPr>
          <w:szCs w:val="22"/>
        </w:rPr>
        <w:t xml:space="preserve">ould be </w:t>
      </w:r>
      <w:r w:rsidRPr="00297D9D" w:rsidR="006E7299">
        <w:rPr>
          <w:szCs w:val="22"/>
        </w:rPr>
        <w:t>9,165</w:t>
      </w:r>
      <w:r w:rsidR="00CF53AD">
        <w:rPr>
          <w:szCs w:val="22"/>
        </w:rPr>
        <w:t xml:space="preserve"> </w:t>
      </w:r>
      <w:r w:rsidRPr="00297D9D">
        <w:rPr>
          <w:szCs w:val="22"/>
        </w:rPr>
        <w:t>hour</w:t>
      </w:r>
      <w:r w:rsidRPr="00CF53AD">
        <w:rPr>
          <w:szCs w:val="22"/>
        </w:rPr>
        <w:t>s and</w:t>
      </w:r>
      <w:r>
        <w:rPr>
          <w:szCs w:val="22"/>
        </w:rPr>
        <w:t xml:space="preserve"> that there would be no “total annual cost” from the collection.</w:t>
      </w:r>
      <w:r>
        <w:rPr>
          <w:rStyle w:val="FootnoteReference"/>
          <w:szCs w:val="22"/>
        </w:rPr>
        <w:footnoteReference w:id="50"/>
      </w:r>
      <w:r>
        <w:rPr>
          <w:szCs w:val="22"/>
        </w:rPr>
        <w:t xml:space="preserve">  While ViaPath argues that there will be a “significant number of employee hours needed to complete the Annual Report” and that the Commission’s cost estimate “ignores significant costs,” ViaPath provides no concrete information regarding such costs and fails to recognize that</w:t>
      </w:r>
      <w:r w:rsidRPr="00FC198A">
        <w:rPr>
          <w:szCs w:val="22"/>
        </w:rPr>
        <w:t xml:space="preserve"> </w:t>
      </w:r>
      <w:r>
        <w:rPr>
          <w:szCs w:val="22"/>
        </w:rPr>
        <w:t>the Commission’s total annual burden estimate properly reflects the costs of employee time.  ViaPath’s comments therefore provide no basis</w:t>
      </w:r>
      <w:r w:rsidR="003C128C">
        <w:rPr>
          <w:szCs w:val="22"/>
        </w:rPr>
        <w:t xml:space="preserve"> for</w:t>
      </w:r>
      <w:r>
        <w:rPr>
          <w:szCs w:val="22"/>
        </w:rPr>
        <w:t xml:space="preserve"> changing our annual </w:t>
      </w:r>
      <w:r w:rsidR="00D07E03">
        <w:rPr>
          <w:szCs w:val="22"/>
        </w:rPr>
        <w:t xml:space="preserve">burden and total </w:t>
      </w:r>
      <w:r w:rsidR="00224C73">
        <w:rPr>
          <w:szCs w:val="22"/>
        </w:rPr>
        <w:t xml:space="preserve">annual </w:t>
      </w:r>
      <w:r>
        <w:rPr>
          <w:szCs w:val="22"/>
        </w:rPr>
        <w:t>cost estimates.</w:t>
      </w:r>
    </w:p>
    <w:bookmarkEnd w:id="5"/>
    <w:bookmarkEnd w:id="6"/>
    <w:p w:rsidR="007E0735" w:rsidRPr="004460F4" w:rsidP="007E0735" w14:paraId="503B3755" w14:textId="77777777">
      <w:pPr>
        <w:pStyle w:val="Numberedparagraphs"/>
        <w:numPr>
          <w:ilvl w:val="0"/>
          <w:numId w:val="0"/>
        </w:numPr>
        <w:tabs>
          <w:tab w:val="left" w:pos="720"/>
          <w:tab w:val="clear" w:pos="1440"/>
        </w:tabs>
        <w:rPr>
          <w:szCs w:val="22"/>
        </w:rPr>
      </w:pPr>
      <w:r w:rsidRPr="004460F4">
        <w:rPr>
          <w:szCs w:val="22"/>
        </w:rPr>
        <w:tab/>
        <w:t>9.  The Commission does not anticipate providing any payment or gift to respondents.</w:t>
      </w:r>
    </w:p>
    <w:p w:rsidR="007E0735" w:rsidRPr="004460F4" w:rsidP="007E0735" w14:paraId="0AC69A0A" w14:textId="29C6827E">
      <w:pPr>
        <w:pStyle w:val="Numberedparagraphs"/>
        <w:numPr>
          <w:ilvl w:val="0"/>
          <w:numId w:val="0"/>
        </w:numPr>
        <w:tabs>
          <w:tab w:val="left" w:pos="720"/>
          <w:tab w:val="clear" w:pos="1440"/>
        </w:tabs>
        <w:rPr>
          <w:szCs w:val="22"/>
        </w:rPr>
      </w:pPr>
      <w:r w:rsidRPr="004460F4">
        <w:rPr>
          <w:szCs w:val="22"/>
        </w:rPr>
        <w:tab/>
        <w:t>10.  The</w:t>
      </w:r>
      <w:r w:rsidR="0063588A">
        <w:rPr>
          <w:szCs w:val="22"/>
        </w:rPr>
        <w:t xml:space="preserve"> </w:t>
      </w:r>
      <w:r w:rsidR="0063588A">
        <w:rPr>
          <w:i/>
          <w:szCs w:val="22"/>
        </w:rPr>
        <w:t>P</w:t>
      </w:r>
      <w:r w:rsidRPr="004460F4" w:rsidR="00CF71C4">
        <w:rPr>
          <w:i/>
          <w:szCs w:val="22"/>
        </w:rPr>
        <w:t>r</w:t>
      </w:r>
      <w:r w:rsidRPr="004460F4" w:rsidR="00884782">
        <w:rPr>
          <w:i/>
          <w:szCs w:val="22"/>
        </w:rPr>
        <w:t xml:space="preserve">otective </w:t>
      </w:r>
      <w:r w:rsidRPr="004460F4" w:rsidR="00CF71C4">
        <w:rPr>
          <w:i/>
          <w:szCs w:val="22"/>
        </w:rPr>
        <w:t>O</w:t>
      </w:r>
      <w:r w:rsidRPr="004460F4" w:rsidR="00884782">
        <w:rPr>
          <w:i/>
          <w:szCs w:val="22"/>
        </w:rPr>
        <w:t>rder</w:t>
      </w:r>
      <w:r w:rsidRPr="00AB1E80" w:rsidR="00884782">
        <w:rPr>
          <w:szCs w:val="22"/>
        </w:rPr>
        <w:t xml:space="preserve"> </w:t>
      </w:r>
      <w:r w:rsidR="009146C2">
        <w:rPr>
          <w:szCs w:val="22"/>
        </w:rPr>
        <w:t xml:space="preserve">adopted </w:t>
      </w:r>
      <w:r w:rsidRPr="00AB1E80" w:rsidR="00884782">
        <w:rPr>
          <w:szCs w:val="22"/>
        </w:rPr>
        <w:t xml:space="preserve">in </w:t>
      </w:r>
      <w:r w:rsidR="00146B94">
        <w:rPr>
          <w:szCs w:val="22"/>
        </w:rPr>
        <w:t>the Commission’s I</w:t>
      </w:r>
      <w:r w:rsidR="00AF1A5D">
        <w:rPr>
          <w:szCs w:val="22"/>
        </w:rPr>
        <w:t>P</w:t>
      </w:r>
      <w:r w:rsidR="00146B94">
        <w:rPr>
          <w:szCs w:val="22"/>
        </w:rPr>
        <w:t>CS</w:t>
      </w:r>
      <w:r w:rsidRPr="00AB1E80" w:rsidR="00146B94">
        <w:rPr>
          <w:szCs w:val="22"/>
        </w:rPr>
        <w:t xml:space="preserve"> </w:t>
      </w:r>
      <w:r w:rsidRPr="00AB1E80" w:rsidR="00884782">
        <w:rPr>
          <w:szCs w:val="22"/>
        </w:rPr>
        <w:t>proceeding</w:t>
      </w:r>
      <w:r w:rsidRPr="00AB1E80">
        <w:rPr>
          <w:szCs w:val="22"/>
        </w:rPr>
        <w:t xml:space="preserve"> </w:t>
      </w:r>
      <w:r w:rsidRPr="00AB1E80" w:rsidR="00884782">
        <w:rPr>
          <w:szCs w:val="22"/>
        </w:rPr>
        <w:t>provides</w:t>
      </w:r>
      <w:r w:rsidRPr="004460F4">
        <w:rPr>
          <w:szCs w:val="22"/>
        </w:rPr>
        <w:t xml:space="preserve"> confidential treatment for the proprietary information submitted by providers in response </w:t>
      </w:r>
      <w:r w:rsidR="00A60F59">
        <w:rPr>
          <w:szCs w:val="22"/>
        </w:rPr>
        <w:t>to Commission directives</w:t>
      </w:r>
      <w:r w:rsidRPr="004460F4">
        <w:rPr>
          <w:szCs w:val="22"/>
        </w:rPr>
        <w:t>.</w:t>
      </w:r>
      <w:r>
        <w:rPr>
          <w:rStyle w:val="FootnoteReference"/>
        </w:rPr>
        <w:footnoteReference w:id="51"/>
      </w:r>
      <w:r w:rsidRPr="0082647E">
        <w:rPr>
          <w:szCs w:val="22"/>
        </w:rPr>
        <w:t xml:space="preserve"> </w:t>
      </w:r>
      <w:r w:rsidRPr="00AB1E80">
        <w:rPr>
          <w:szCs w:val="22"/>
        </w:rPr>
        <w:t xml:space="preserve"> </w:t>
      </w:r>
      <w:r w:rsidRPr="00AB1E80" w:rsidR="00884782">
        <w:rPr>
          <w:szCs w:val="22"/>
        </w:rPr>
        <w:t xml:space="preserve">The Commission will </w:t>
      </w:r>
      <w:r w:rsidR="00CF71C4">
        <w:rPr>
          <w:szCs w:val="22"/>
        </w:rPr>
        <w:t xml:space="preserve">treat as presumptively </w:t>
      </w:r>
      <w:r w:rsidRPr="004460F4" w:rsidR="00884782">
        <w:rPr>
          <w:szCs w:val="22"/>
        </w:rPr>
        <w:t>confidential any particular information identified as confidential by the provider</w:t>
      </w:r>
      <w:r w:rsidR="009146C2">
        <w:rPr>
          <w:szCs w:val="22"/>
        </w:rPr>
        <w:t>,</w:t>
      </w:r>
      <w:r w:rsidR="00CF71C4">
        <w:rPr>
          <w:szCs w:val="22"/>
        </w:rPr>
        <w:t xml:space="preserve"> in accordance with </w:t>
      </w:r>
      <w:r w:rsidRPr="00AB1E80" w:rsidR="00AC7A68">
        <w:rPr>
          <w:szCs w:val="22"/>
        </w:rPr>
        <w:t>the Freedom of Information Act and Commission rules.</w:t>
      </w:r>
      <w:r w:rsidRPr="004460F4" w:rsidR="00AC7A68">
        <w:rPr>
          <w:szCs w:val="22"/>
        </w:rPr>
        <w:t xml:space="preserve"> </w:t>
      </w:r>
      <w:r w:rsidRPr="004460F4" w:rsidR="00884782">
        <w:rPr>
          <w:szCs w:val="22"/>
        </w:rPr>
        <w:t xml:space="preserve"> Each confidential document should be stamped and submitted to the Secretary’s Office with an accompanying cover letter, as specified by </w:t>
      </w:r>
      <w:r w:rsidR="0063588A">
        <w:rPr>
          <w:szCs w:val="22"/>
        </w:rPr>
        <w:t xml:space="preserve">the </w:t>
      </w:r>
      <w:r w:rsidRPr="004460F4" w:rsidR="00884782">
        <w:rPr>
          <w:i/>
          <w:szCs w:val="22"/>
        </w:rPr>
        <w:t>Protective Order</w:t>
      </w:r>
      <w:r w:rsidRPr="004460F4" w:rsidR="00884782">
        <w:rPr>
          <w:szCs w:val="22"/>
        </w:rPr>
        <w:t xml:space="preserve">.  </w:t>
      </w:r>
      <w:r w:rsidRPr="004460F4">
        <w:rPr>
          <w:szCs w:val="22"/>
        </w:rPr>
        <w:t xml:space="preserve">This is standard practice when the Commission seeks competitively sensitive information for ratemaking or other purposes.  </w:t>
      </w:r>
    </w:p>
    <w:p w:rsidR="00A92A86" w:rsidRPr="004460F4" w:rsidP="007E0735" w14:paraId="0010232A" w14:textId="77777777">
      <w:pPr>
        <w:pStyle w:val="Numberedparagraphs"/>
        <w:numPr>
          <w:ilvl w:val="0"/>
          <w:numId w:val="0"/>
        </w:numPr>
        <w:tabs>
          <w:tab w:val="left" w:pos="720"/>
          <w:tab w:val="clear" w:pos="1440"/>
        </w:tabs>
        <w:rPr>
          <w:szCs w:val="22"/>
        </w:rPr>
      </w:pPr>
      <w:r w:rsidRPr="004460F4">
        <w:rPr>
          <w:szCs w:val="22"/>
        </w:rPr>
        <w:tab/>
        <w:t>11.  The information collection does not address any matters of a sensitive nature.</w:t>
      </w:r>
      <w:r w:rsidRPr="004460F4">
        <w:rPr>
          <w:szCs w:val="22"/>
        </w:rPr>
        <w:tab/>
      </w:r>
    </w:p>
    <w:p w:rsidR="009A513E" w:rsidP="00B60941" w14:paraId="2628F5AF" w14:textId="28FE4E28">
      <w:pPr>
        <w:pStyle w:val="Numberedparagraphs"/>
        <w:numPr>
          <w:ilvl w:val="0"/>
          <w:numId w:val="0"/>
        </w:numPr>
        <w:tabs>
          <w:tab w:val="left" w:pos="720"/>
          <w:tab w:val="clear" w:pos="1440"/>
        </w:tabs>
        <w:rPr>
          <w:szCs w:val="22"/>
        </w:rPr>
      </w:pPr>
      <w:r w:rsidRPr="004460F4">
        <w:rPr>
          <w:szCs w:val="22"/>
        </w:rPr>
        <w:tab/>
      </w:r>
      <w:r w:rsidRPr="004460F4" w:rsidR="007E0735">
        <w:rPr>
          <w:szCs w:val="22"/>
        </w:rPr>
        <w:t xml:space="preserve">12.  The following </w:t>
      </w:r>
      <w:r w:rsidR="009146C2">
        <w:rPr>
          <w:szCs w:val="22"/>
        </w:rPr>
        <w:t xml:space="preserve">describes </w:t>
      </w:r>
      <w:r w:rsidRPr="004460F4" w:rsidR="007E0735">
        <w:rPr>
          <w:szCs w:val="22"/>
        </w:rPr>
        <w:t xml:space="preserve">the </w:t>
      </w:r>
      <w:r w:rsidR="008C2814">
        <w:rPr>
          <w:szCs w:val="22"/>
        </w:rPr>
        <w:t>burden hours</w:t>
      </w:r>
      <w:r w:rsidRPr="004460F4" w:rsidR="007E0735">
        <w:rPr>
          <w:szCs w:val="22"/>
        </w:rPr>
        <w:t xml:space="preserve"> </w:t>
      </w:r>
      <w:r w:rsidR="009146C2">
        <w:rPr>
          <w:szCs w:val="22"/>
        </w:rPr>
        <w:t xml:space="preserve">associated with </w:t>
      </w:r>
      <w:r w:rsidRPr="004460F4" w:rsidR="007E0735">
        <w:rPr>
          <w:szCs w:val="22"/>
        </w:rPr>
        <w:t>the collections of information discussed herein</w:t>
      </w:r>
      <w:r w:rsidR="00992065">
        <w:rPr>
          <w:szCs w:val="22"/>
        </w:rPr>
        <w:t>.</w:t>
      </w:r>
    </w:p>
    <w:p w:rsidR="008B0876" w:rsidRPr="000A61AF" w:rsidP="007E0735" w14:paraId="289DF84B" w14:textId="22DE0657">
      <w:pPr>
        <w:pStyle w:val="Numberedparagraphs"/>
        <w:numPr>
          <w:ilvl w:val="0"/>
          <w:numId w:val="0"/>
        </w:numPr>
        <w:tabs>
          <w:tab w:val="left" w:pos="720"/>
          <w:tab w:val="clear" w:pos="1440"/>
        </w:tabs>
        <w:rPr>
          <w:b/>
          <w:bCs/>
          <w:szCs w:val="22"/>
        </w:rPr>
      </w:pPr>
      <w:bookmarkStart w:id="7" w:name="_Hlk90909531"/>
      <w:r w:rsidRPr="008B0876">
        <w:rPr>
          <w:b/>
          <w:bCs/>
          <w:szCs w:val="22"/>
          <w:u w:val="single"/>
        </w:rPr>
        <w:t xml:space="preserve">Revised </w:t>
      </w:r>
      <w:r w:rsidRPr="006770D4" w:rsidR="006770D4">
        <w:rPr>
          <w:b/>
          <w:bCs/>
          <w:szCs w:val="22"/>
          <w:u w:val="single"/>
        </w:rPr>
        <w:t xml:space="preserve">Information Collection </w:t>
      </w:r>
      <w:r w:rsidRPr="008B0876" w:rsidR="00905497">
        <w:rPr>
          <w:b/>
          <w:bCs/>
          <w:szCs w:val="22"/>
          <w:u w:val="single"/>
        </w:rPr>
        <w:t>Requirements</w:t>
      </w:r>
      <w:r w:rsidRPr="000A61AF" w:rsidR="006770D4">
        <w:rPr>
          <w:b/>
          <w:bCs/>
          <w:szCs w:val="22"/>
        </w:rPr>
        <w:t>:</w:t>
      </w:r>
    </w:p>
    <w:p w:rsidR="006770D4" w:rsidRPr="00EA0F98" w:rsidP="005347DB" w14:paraId="620CD806" w14:textId="208420B8">
      <w:pPr>
        <w:pStyle w:val="Numberedparagraphs"/>
        <w:widowControl/>
        <w:numPr>
          <w:ilvl w:val="0"/>
          <w:numId w:val="0"/>
        </w:numPr>
        <w:tabs>
          <w:tab w:val="left" w:pos="720"/>
          <w:tab w:val="clear" w:pos="1440"/>
        </w:tabs>
        <w:rPr>
          <w:bCs/>
          <w:szCs w:val="22"/>
        </w:rPr>
      </w:pPr>
      <w:r>
        <w:rPr>
          <w:b/>
          <w:szCs w:val="22"/>
        </w:rPr>
        <w:t>a</w:t>
      </w:r>
      <w:r w:rsidR="00E6647D">
        <w:rPr>
          <w:b/>
          <w:szCs w:val="22"/>
        </w:rPr>
        <w:t>.</w:t>
      </w:r>
      <w:r>
        <w:rPr>
          <w:b/>
          <w:szCs w:val="22"/>
        </w:rPr>
        <w:tab/>
      </w:r>
      <w:r w:rsidRPr="00B91FFE" w:rsidR="009979A3">
        <w:rPr>
          <w:b/>
          <w:szCs w:val="22"/>
          <w:u w:val="single"/>
        </w:rPr>
        <w:t>Reporting Requirement (</w:t>
      </w:r>
      <w:r w:rsidR="00DD2210">
        <w:rPr>
          <w:b/>
          <w:szCs w:val="22"/>
          <w:u w:val="single"/>
        </w:rPr>
        <w:t>A</w:t>
      </w:r>
      <w:r w:rsidRPr="00B91FFE" w:rsidR="009979A3">
        <w:rPr>
          <w:b/>
          <w:szCs w:val="22"/>
          <w:u w:val="single"/>
        </w:rPr>
        <w:t>nnual Repor</w:t>
      </w:r>
      <w:r w:rsidRPr="00807898" w:rsidR="009979A3">
        <w:rPr>
          <w:b/>
          <w:szCs w:val="22"/>
          <w:u w:val="single"/>
        </w:rPr>
        <w:t>ts)</w:t>
      </w:r>
      <w:r w:rsidRPr="00EA0F98" w:rsidR="009979A3">
        <w:rPr>
          <w:b/>
          <w:szCs w:val="22"/>
        </w:rPr>
        <w:t>:</w:t>
      </w:r>
    </w:p>
    <w:p w:rsidR="009979A3" w:rsidRPr="00B91FFE" w:rsidP="00334EFE" w14:paraId="732C62B1" w14:textId="32A83239">
      <w:pPr>
        <w:pStyle w:val="Numberedparagraphs"/>
        <w:numPr>
          <w:ilvl w:val="0"/>
          <w:numId w:val="0"/>
        </w:numPr>
        <w:tabs>
          <w:tab w:val="left" w:pos="720"/>
          <w:tab w:val="clear" w:pos="1440"/>
        </w:tabs>
        <w:rPr>
          <w:bCs/>
          <w:szCs w:val="22"/>
        </w:rPr>
      </w:pPr>
      <w:r>
        <w:rPr>
          <w:bCs/>
          <w:szCs w:val="22"/>
        </w:rPr>
        <w:tab/>
      </w:r>
      <w:r w:rsidRPr="00B91FFE">
        <w:rPr>
          <w:bCs/>
          <w:szCs w:val="22"/>
        </w:rPr>
        <w:t xml:space="preserve">(1)  </w:t>
      </w:r>
      <w:r w:rsidRPr="00B91FFE">
        <w:rPr>
          <w:bCs/>
          <w:szCs w:val="22"/>
          <w:u w:val="single"/>
        </w:rPr>
        <w:t>Number of respondents</w:t>
      </w:r>
      <w:r w:rsidRPr="00B91FFE">
        <w:rPr>
          <w:bCs/>
          <w:szCs w:val="22"/>
        </w:rPr>
        <w:t xml:space="preserve">:  </w:t>
      </w:r>
      <w:r w:rsidRPr="009426F4" w:rsidR="00FB334B">
        <w:rPr>
          <w:bCs/>
          <w:szCs w:val="22"/>
        </w:rPr>
        <w:t>Approximately</w:t>
      </w:r>
      <w:r w:rsidRPr="009426F4" w:rsidR="00830484">
        <w:rPr>
          <w:bCs/>
          <w:szCs w:val="22"/>
        </w:rPr>
        <w:t xml:space="preserve"> </w:t>
      </w:r>
      <w:r w:rsidRPr="009426F4" w:rsidR="006770D4">
        <w:rPr>
          <w:bCs/>
          <w:szCs w:val="22"/>
        </w:rPr>
        <w:t>3</w:t>
      </w:r>
      <w:r w:rsidRPr="009426F4" w:rsidR="00607096">
        <w:rPr>
          <w:bCs/>
          <w:szCs w:val="22"/>
        </w:rPr>
        <w:t>5</w:t>
      </w:r>
      <w:r w:rsidRPr="009426F4" w:rsidR="009426F4">
        <w:rPr>
          <w:bCs/>
          <w:szCs w:val="22"/>
        </w:rPr>
        <w:t>.</w:t>
      </w:r>
    </w:p>
    <w:p w:rsidR="009979A3" w:rsidRPr="00B91FFE" w:rsidP="00334EFE" w14:paraId="25524C37" w14:textId="015412EB">
      <w:pPr>
        <w:pStyle w:val="Numberedparagraphs"/>
        <w:numPr>
          <w:ilvl w:val="0"/>
          <w:numId w:val="0"/>
        </w:numPr>
        <w:tabs>
          <w:tab w:val="left" w:pos="720"/>
          <w:tab w:val="clear" w:pos="1440"/>
        </w:tabs>
        <w:rPr>
          <w:bCs/>
          <w:szCs w:val="22"/>
        </w:rPr>
      </w:pPr>
      <w:r w:rsidRPr="00B91FFE">
        <w:rPr>
          <w:bCs/>
          <w:szCs w:val="22"/>
        </w:rPr>
        <w:tab/>
        <w:t xml:space="preserve">(2)  </w:t>
      </w:r>
      <w:r w:rsidRPr="00B91FFE">
        <w:rPr>
          <w:bCs/>
          <w:szCs w:val="22"/>
          <w:u w:val="single"/>
        </w:rPr>
        <w:t>Frequency of response</w:t>
      </w:r>
      <w:r w:rsidRPr="00B91FFE">
        <w:rPr>
          <w:bCs/>
          <w:szCs w:val="22"/>
        </w:rPr>
        <w:t>:</w:t>
      </w:r>
      <w:r w:rsidRPr="00B91FFE" w:rsidR="00FB334B">
        <w:rPr>
          <w:bCs/>
          <w:szCs w:val="22"/>
        </w:rPr>
        <w:t xml:space="preserve">  Annual.</w:t>
      </w:r>
    </w:p>
    <w:p w:rsidR="009979A3" w:rsidRPr="00B91FFE" w:rsidP="00334EFE" w14:paraId="38AC2373" w14:textId="0A6CC57A">
      <w:pPr>
        <w:pStyle w:val="Numberedparagraphs"/>
        <w:numPr>
          <w:ilvl w:val="0"/>
          <w:numId w:val="0"/>
        </w:numPr>
        <w:tabs>
          <w:tab w:val="left" w:pos="720"/>
          <w:tab w:val="clear" w:pos="1440"/>
        </w:tabs>
        <w:rPr>
          <w:bCs/>
          <w:szCs w:val="22"/>
        </w:rPr>
      </w:pPr>
      <w:r w:rsidRPr="00B91FFE">
        <w:rPr>
          <w:bCs/>
          <w:szCs w:val="22"/>
        </w:rPr>
        <w:tab/>
        <w:t xml:space="preserve">(3)  </w:t>
      </w:r>
      <w:r w:rsidRPr="00B91FFE">
        <w:rPr>
          <w:bCs/>
          <w:szCs w:val="22"/>
          <w:u w:val="single"/>
        </w:rPr>
        <w:t>Total number of responses annually</w:t>
      </w:r>
      <w:r w:rsidRPr="00B91FFE">
        <w:rPr>
          <w:bCs/>
          <w:szCs w:val="22"/>
        </w:rPr>
        <w:t xml:space="preserve">:  Approximately </w:t>
      </w:r>
      <w:r w:rsidR="006770D4">
        <w:rPr>
          <w:bCs/>
          <w:szCs w:val="22"/>
        </w:rPr>
        <w:t>3</w:t>
      </w:r>
      <w:r w:rsidR="00C85C54">
        <w:rPr>
          <w:bCs/>
          <w:szCs w:val="22"/>
        </w:rPr>
        <w:t>5</w:t>
      </w:r>
      <w:r w:rsidRPr="00B91FFE">
        <w:rPr>
          <w:bCs/>
          <w:szCs w:val="22"/>
        </w:rPr>
        <w:t>.</w:t>
      </w:r>
    </w:p>
    <w:p w:rsidR="009979A3" w:rsidRPr="00B91FFE" w:rsidP="00334EFE" w14:paraId="777786BE" w14:textId="5F60C5A0">
      <w:pPr>
        <w:pStyle w:val="Numberedparagraphs"/>
        <w:numPr>
          <w:ilvl w:val="0"/>
          <w:numId w:val="0"/>
        </w:numPr>
        <w:tabs>
          <w:tab w:val="left" w:pos="720"/>
          <w:tab w:val="clear" w:pos="1440"/>
        </w:tabs>
        <w:rPr>
          <w:bCs/>
          <w:szCs w:val="22"/>
        </w:rPr>
      </w:pPr>
      <w:r w:rsidRPr="00B91FFE">
        <w:rPr>
          <w:bCs/>
          <w:szCs w:val="22"/>
        </w:rPr>
        <w:tab/>
        <w:t xml:space="preserve">(4)  </w:t>
      </w:r>
      <w:r w:rsidRPr="00B91FFE">
        <w:rPr>
          <w:bCs/>
          <w:szCs w:val="22"/>
          <w:u w:val="single"/>
        </w:rPr>
        <w:t>Estimated Time per Response</w:t>
      </w:r>
      <w:r w:rsidRPr="00B91FFE">
        <w:rPr>
          <w:bCs/>
          <w:szCs w:val="22"/>
        </w:rPr>
        <w:t>:</w:t>
      </w:r>
      <w:r w:rsidRPr="00B91FFE" w:rsidR="00FB334B">
        <w:rPr>
          <w:bCs/>
          <w:szCs w:val="22"/>
        </w:rPr>
        <w:t xml:space="preserve">  </w:t>
      </w:r>
      <w:r w:rsidR="00795F22">
        <w:rPr>
          <w:bCs/>
          <w:szCs w:val="22"/>
        </w:rPr>
        <w:t>A</w:t>
      </w:r>
      <w:r w:rsidRPr="009426F4" w:rsidR="000D39D1">
        <w:rPr>
          <w:bCs/>
          <w:szCs w:val="22"/>
        </w:rPr>
        <w:t>pproximately</w:t>
      </w:r>
      <w:r w:rsidRPr="009426F4" w:rsidR="00000589">
        <w:rPr>
          <w:bCs/>
          <w:szCs w:val="22"/>
        </w:rPr>
        <w:t xml:space="preserve"> </w:t>
      </w:r>
      <w:r w:rsidRPr="00B5342D" w:rsidR="009426F4">
        <w:rPr>
          <w:b/>
          <w:szCs w:val="22"/>
        </w:rPr>
        <w:t>160</w:t>
      </w:r>
      <w:r w:rsidRPr="00B5342D" w:rsidR="000251A5">
        <w:rPr>
          <w:b/>
          <w:szCs w:val="22"/>
        </w:rPr>
        <w:t xml:space="preserve"> hours</w:t>
      </w:r>
      <w:r w:rsidRPr="009426F4" w:rsidR="000251A5">
        <w:rPr>
          <w:bCs/>
          <w:szCs w:val="22"/>
        </w:rPr>
        <w:t>.</w:t>
      </w:r>
    </w:p>
    <w:p w:rsidR="00CE7BBD" w:rsidRPr="00B91FFE" w:rsidP="00C83191" w14:paraId="24F99491" w14:textId="39348920">
      <w:pPr>
        <w:pStyle w:val="Numberedparagraphs"/>
        <w:numPr>
          <w:ilvl w:val="0"/>
          <w:numId w:val="0"/>
        </w:numPr>
        <w:tabs>
          <w:tab w:val="left" w:pos="720"/>
          <w:tab w:val="clear" w:pos="1440"/>
        </w:tabs>
        <w:ind w:left="1440"/>
        <w:rPr>
          <w:bCs/>
          <w:szCs w:val="22"/>
        </w:rPr>
      </w:pPr>
      <w:r>
        <w:rPr>
          <w:bCs/>
          <w:szCs w:val="22"/>
        </w:rPr>
        <w:t>3</w:t>
      </w:r>
      <w:r w:rsidR="00C85C54">
        <w:rPr>
          <w:bCs/>
          <w:szCs w:val="22"/>
        </w:rPr>
        <w:t>5</w:t>
      </w:r>
      <w:r w:rsidRPr="00B91FFE" w:rsidR="008E558A">
        <w:rPr>
          <w:bCs/>
          <w:szCs w:val="22"/>
        </w:rPr>
        <w:t xml:space="preserve"> </w:t>
      </w:r>
      <w:r w:rsidR="00547328">
        <w:rPr>
          <w:bCs/>
          <w:szCs w:val="22"/>
        </w:rPr>
        <w:t xml:space="preserve">respondents </w:t>
      </w:r>
      <w:r w:rsidRPr="00B91FFE" w:rsidR="008E558A">
        <w:rPr>
          <w:bCs/>
          <w:szCs w:val="22"/>
        </w:rPr>
        <w:t xml:space="preserve">x </w:t>
      </w:r>
      <w:r w:rsidRPr="009426F4" w:rsidR="000D39D1">
        <w:rPr>
          <w:bCs/>
          <w:szCs w:val="22"/>
        </w:rPr>
        <w:t>approximately</w:t>
      </w:r>
      <w:r w:rsidRPr="009426F4" w:rsidR="00126861">
        <w:rPr>
          <w:bCs/>
          <w:szCs w:val="22"/>
        </w:rPr>
        <w:t xml:space="preserve"> </w:t>
      </w:r>
      <w:r w:rsidR="009426F4">
        <w:rPr>
          <w:bCs/>
          <w:szCs w:val="22"/>
        </w:rPr>
        <w:t>160</w:t>
      </w:r>
      <w:r w:rsidRPr="009426F4" w:rsidR="00605A4F">
        <w:rPr>
          <w:bCs/>
          <w:szCs w:val="22"/>
        </w:rPr>
        <w:t xml:space="preserve"> </w:t>
      </w:r>
      <w:r w:rsidRPr="009426F4" w:rsidR="008E558A">
        <w:rPr>
          <w:bCs/>
          <w:szCs w:val="22"/>
        </w:rPr>
        <w:t>hours per response x 1 response</w:t>
      </w:r>
      <w:r w:rsidRPr="00B91FFE" w:rsidR="008E558A">
        <w:rPr>
          <w:bCs/>
          <w:szCs w:val="22"/>
        </w:rPr>
        <w:t xml:space="preserve"> </w:t>
      </w:r>
      <w:r w:rsidR="008F71AD">
        <w:rPr>
          <w:bCs/>
          <w:szCs w:val="22"/>
        </w:rPr>
        <w:t xml:space="preserve">per respondent </w:t>
      </w:r>
      <w:r w:rsidRPr="00B91FFE" w:rsidR="008E558A">
        <w:rPr>
          <w:bCs/>
          <w:szCs w:val="22"/>
        </w:rPr>
        <w:t xml:space="preserve">= </w:t>
      </w:r>
      <w:r w:rsidR="00605A4F">
        <w:rPr>
          <w:bCs/>
          <w:szCs w:val="22"/>
        </w:rPr>
        <w:t xml:space="preserve"> </w:t>
      </w:r>
      <w:r w:rsidR="00A44FD9">
        <w:rPr>
          <w:bCs/>
          <w:szCs w:val="22"/>
        </w:rPr>
        <w:t xml:space="preserve"> </w:t>
      </w:r>
      <w:r w:rsidR="00F21D01">
        <w:rPr>
          <w:bCs/>
          <w:szCs w:val="22"/>
        </w:rPr>
        <w:t xml:space="preserve"> </w:t>
      </w:r>
      <w:r w:rsidR="004546A5">
        <w:rPr>
          <w:bCs/>
          <w:szCs w:val="22"/>
        </w:rPr>
        <w:t xml:space="preserve">5,600 </w:t>
      </w:r>
      <w:r w:rsidR="0030102E">
        <w:rPr>
          <w:bCs/>
          <w:szCs w:val="22"/>
        </w:rPr>
        <w:t>hours</w:t>
      </w:r>
      <w:r w:rsidRPr="00B91FFE" w:rsidR="008E558A">
        <w:rPr>
          <w:bCs/>
          <w:szCs w:val="22"/>
        </w:rPr>
        <w:t>.</w:t>
      </w:r>
    </w:p>
    <w:p w:rsidR="00CE7BBD" w:rsidRPr="00B91FFE" w:rsidP="00334EFE" w14:paraId="020C1AEB" w14:textId="0852CB0A">
      <w:pPr>
        <w:pStyle w:val="Numberedparagraphs"/>
        <w:numPr>
          <w:ilvl w:val="0"/>
          <w:numId w:val="0"/>
        </w:numPr>
        <w:tabs>
          <w:tab w:val="left" w:pos="720"/>
          <w:tab w:val="clear" w:pos="1440"/>
        </w:tabs>
        <w:rPr>
          <w:bCs/>
          <w:szCs w:val="22"/>
        </w:rPr>
      </w:pPr>
      <w:r w:rsidRPr="00B91FFE">
        <w:rPr>
          <w:bCs/>
          <w:szCs w:val="22"/>
        </w:rPr>
        <w:tab/>
        <w:t xml:space="preserve">(5)  </w:t>
      </w:r>
      <w:r w:rsidRPr="00B91FFE">
        <w:rPr>
          <w:bCs/>
          <w:szCs w:val="22"/>
          <w:u w:val="single"/>
        </w:rPr>
        <w:t>Total annual burden</w:t>
      </w:r>
      <w:r w:rsidRPr="00B91FFE">
        <w:rPr>
          <w:bCs/>
          <w:szCs w:val="22"/>
        </w:rPr>
        <w:t xml:space="preserve">: </w:t>
      </w:r>
      <w:r w:rsidR="00795F22">
        <w:rPr>
          <w:b/>
          <w:szCs w:val="22"/>
        </w:rPr>
        <w:t>5,600</w:t>
      </w:r>
      <w:r w:rsidR="00542E01">
        <w:rPr>
          <w:b/>
          <w:szCs w:val="22"/>
        </w:rPr>
        <w:t xml:space="preserve"> </w:t>
      </w:r>
      <w:r w:rsidRPr="004C0C38" w:rsidR="004C0C38">
        <w:rPr>
          <w:b/>
          <w:szCs w:val="22"/>
        </w:rPr>
        <w:t>hours</w:t>
      </w:r>
      <w:r w:rsidR="004C0C38">
        <w:rPr>
          <w:bCs/>
          <w:szCs w:val="22"/>
        </w:rPr>
        <w:t>.</w:t>
      </w:r>
    </w:p>
    <w:p w:rsidR="00CE7BBD" w:rsidRPr="00B91FFE" w:rsidP="00FB334B" w14:paraId="604CF372" w14:textId="57D387DA">
      <w:pPr>
        <w:pStyle w:val="Numberedparagraphs"/>
        <w:numPr>
          <w:ilvl w:val="0"/>
          <w:numId w:val="0"/>
        </w:numPr>
        <w:tabs>
          <w:tab w:val="left" w:pos="720"/>
          <w:tab w:val="clear" w:pos="1440"/>
        </w:tabs>
        <w:ind w:left="1440"/>
        <w:rPr>
          <w:bCs/>
          <w:szCs w:val="22"/>
        </w:rPr>
      </w:pPr>
      <w:r w:rsidRPr="00B91FFE">
        <w:rPr>
          <w:bCs/>
          <w:szCs w:val="22"/>
        </w:rPr>
        <w:t xml:space="preserve">The Commission estimates that </w:t>
      </w:r>
      <w:r w:rsidRPr="00B91FFE" w:rsidR="00FB334B">
        <w:rPr>
          <w:bCs/>
          <w:szCs w:val="22"/>
        </w:rPr>
        <w:t>approximate</w:t>
      </w:r>
      <w:r w:rsidR="008575E3">
        <w:rPr>
          <w:bCs/>
          <w:szCs w:val="22"/>
        </w:rPr>
        <w:t>ly</w:t>
      </w:r>
      <w:r w:rsidRPr="00B91FFE" w:rsidR="00FB334B">
        <w:rPr>
          <w:bCs/>
          <w:szCs w:val="22"/>
        </w:rPr>
        <w:t xml:space="preserve"> </w:t>
      </w:r>
      <w:r w:rsidR="009D73AA">
        <w:rPr>
          <w:bCs/>
          <w:szCs w:val="22"/>
        </w:rPr>
        <w:t>3</w:t>
      </w:r>
      <w:r w:rsidR="00C85C54">
        <w:rPr>
          <w:bCs/>
          <w:szCs w:val="22"/>
        </w:rPr>
        <w:t>5</w:t>
      </w:r>
      <w:r w:rsidRPr="00B91FFE" w:rsidR="00FB334B">
        <w:rPr>
          <w:bCs/>
          <w:szCs w:val="22"/>
        </w:rPr>
        <w:t xml:space="preserve"> providers will </w:t>
      </w:r>
      <w:r w:rsidR="005459F3">
        <w:rPr>
          <w:bCs/>
          <w:szCs w:val="22"/>
        </w:rPr>
        <w:t xml:space="preserve">on average </w:t>
      </w:r>
      <w:r w:rsidRPr="00B91FFE" w:rsidR="00FB334B">
        <w:rPr>
          <w:bCs/>
          <w:szCs w:val="22"/>
        </w:rPr>
        <w:t xml:space="preserve">require </w:t>
      </w:r>
      <w:r w:rsidRPr="009426F4" w:rsidR="000D39D1">
        <w:rPr>
          <w:bCs/>
          <w:szCs w:val="22"/>
        </w:rPr>
        <w:t xml:space="preserve">approximately </w:t>
      </w:r>
      <w:r w:rsidR="00760A62">
        <w:rPr>
          <w:bCs/>
          <w:szCs w:val="22"/>
        </w:rPr>
        <w:t>160</w:t>
      </w:r>
      <w:r w:rsidRPr="009426F4" w:rsidR="00605A4F">
        <w:rPr>
          <w:bCs/>
          <w:szCs w:val="22"/>
        </w:rPr>
        <w:t xml:space="preserve"> </w:t>
      </w:r>
      <w:r w:rsidRPr="009426F4" w:rsidR="00FB334B">
        <w:rPr>
          <w:bCs/>
          <w:szCs w:val="22"/>
        </w:rPr>
        <w:t>hours</w:t>
      </w:r>
      <w:r w:rsidRPr="00B91FFE" w:rsidR="00FB334B">
        <w:rPr>
          <w:bCs/>
          <w:szCs w:val="22"/>
        </w:rPr>
        <w:t xml:space="preserve"> </w:t>
      </w:r>
      <w:r w:rsidR="00F21D01">
        <w:rPr>
          <w:bCs/>
          <w:szCs w:val="22"/>
        </w:rPr>
        <w:t xml:space="preserve">to comply with the reporting requirements. </w:t>
      </w:r>
    </w:p>
    <w:p w:rsidR="00FB334B" w:rsidP="00FB334B" w14:paraId="5E079CEF" w14:textId="0752A015">
      <w:pPr>
        <w:pStyle w:val="Numberedparagraphs"/>
        <w:numPr>
          <w:ilvl w:val="0"/>
          <w:numId w:val="0"/>
        </w:numPr>
        <w:tabs>
          <w:tab w:val="left" w:pos="720"/>
          <w:tab w:val="clear" w:pos="1440"/>
        </w:tabs>
        <w:ind w:left="720"/>
        <w:rPr>
          <w:bCs/>
          <w:szCs w:val="22"/>
        </w:rPr>
      </w:pPr>
      <w:r w:rsidRPr="00B91FFE">
        <w:rPr>
          <w:bCs/>
          <w:szCs w:val="22"/>
        </w:rPr>
        <w:t xml:space="preserve">(6)  </w:t>
      </w:r>
      <w:r w:rsidRPr="00B91FFE">
        <w:rPr>
          <w:bCs/>
          <w:szCs w:val="22"/>
          <w:u w:val="single"/>
        </w:rPr>
        <w:t>Total estimate of “in-house” costs to respondents</w:t>
      </w:r>
      <w:r w:rsidRPr="000A61AF">
        <w:rPr>
          <w:bCs/>
          <w:szCs w:val="22"/>
        </w:rPr>
        <w:t>:</w:t>
      </w:r>
      <w:r w:rsidRPr="00CC3072">
        <w:rPr>
          <w:b/>
          <w:szCs w:val="22"/>
        </w:rPr>
        <w:t xml:space="preserve">  </w:t>
      </w:r>
      <w:r w:rsidR="00C34F88">
        <w:rPr>
          <w:b/>
          <w:szCs w:val="22"/>
        </w:rPr>
        <w:t>$</w:t>
      </w:r>
      <w:r w:rsidR="001A2E10">
        <w:rPr>
          <w:b/>
          <w:szCs w:val="22"/>
        </w:rPr>
        <w:t>59</w:t>
      </w:r>
      <w:r w:rsidR="00C75936">
        <w:rPr>
          <w:b/>
          <w:szCs w:val="22"/>
        </w:rPr>
        <w:t>5,896</w:t>
      </w:r>
      <w:r w:rsidR="00DF6A6F">
        <w:rPr>
          <w:bCs/>
          <w:szCs w:val="22"/>
        </w:rPr>
        <w:t>.</w:t>
      </w:r>
    </w:p>
    <w:p w:rsidR="00616343" w:rsidP="00FB334B" w14:paraId="02778823" w14:textId="36CFC7B5">
      <w:pPr>
        <w:pStyle w:val="Numberedparagraphs"/>
        <w:numPr>
          <w:ilvl w:val="0"/>
          <w:numId w:val="0"/>
        </w:numPr>
        <w:tabs>
          <w:tab w:val="left" w:pos="720"/>
          <w:tab w:val="clear" w:pos="1440"/>
        </w:tabs>
        <w:ind w:left="720"/>
        <w:rPr>
          <w:bCs/>
          <w:szCs w:val="22"/>
        </w:rPr>
      </w:pPr>
      <w:r>
        <w:rPr>
          <w:bCs/>
          <w:szCs w:val="22"/>
        </w:rPr>
        <w:t>(7)  Explanation of the calculation:</w:t>
      </w:r>
    </w:p>
    <w:p w:rsidR="00BA1488" w:rsidRPr="00ED4887" w:rsidP="00BA1488" w14:paraId="764E3D41" w14:textId="77777777">
      <w:pPr>
        <w:pStyle w:val="Numberedparagraphs"/>
        <w:numPr>
          <w:ilvl w:val="0"/>
          <w:numId w:val="0"/>
        </w:numPr>
        <w:tabs>
          <w:tab w:val="left" w:pos="720"/>
        </w:tabs>
        <w:ind w:left="1440"/>
        <w:rPr>
          <w:bCs/>
          <w:szCs w:val="22"/>
        </w:rPr>
      </w:pPr>
      <w:r>
        <w:rPr>
          <w:bCs/>
          <w:szCs w:val="22"/>
        </w:rPr>
        <w:t>We</w:t>
      </w:r>
      <w:r w:rsidRPr="00ED4887">
        <w:rPr>
          <w:bCs/>
          <w:szCs w:val="22"/>
        </w:rPr>
        <w:t xml:space="preserve"> estimate that respondents will use a variety of in-house personnel whose pay is comparable to </w:t>
      </w:r>
      <w:r>
        <w:rPr>
          <w:bCs/>
          <w:szCs w:val="22"/>
        </w:rPr>
        <w:t xml:space="preserve">that of </w:t>
      </w:r>
      <w:r w:rsidRPr="00ED4887">
        <w:rPr>
          <w:bCs/>
          <w:szCs w:val="22"/>
        </w:rPr>
        <w:t xml:space="preserve">mid-level to senior-level federal employees.  For mid-level employees, </w:t>
      </w:r>
      <w:r>
        <w:rPr>
          <w:bCs/>
          <w:szCs w:val="22"/>
        </w:rPr>
        <w:t xml:space="preserve">we </w:t>
      </w:r>
      <w:r w:rsidRPr="00ED4887">
        <w:rPr>
          <w:bCs/>
          <w:szCs w:val="22"/>
        </w:rPr>
        <w:t>estimate that respondents will use personnel comparable in pay to a GS 13/Step 5 employee earning $65.48 per hour.  For some specialized functions, we estimate that respondents will use personnel comparable in pay to a GS 14/5 employee earning $77.38 per hour.  For regulatory attorneys, we estimate that respondents will use personnel</w:t>
      </w:r>
      <w:r w:rsidRPr="00ED4887">
        <w:rPr>
          <w:bCs/>
          <w:szCs w:val="22"/>
        </w:rPr>
        <w:t xml:space="preserve"> comparable in pay to a GS 15/Step 5 employee earning $91.02 per hour.  For upper management to supervise and review the work performed by the foregoing employees, we estimate that respondents will use personnel comparable in pay to a GS 15/Step 10 employee earning $93.53 per hour.</w:t>
      </w:r>
      <w:r>
        <w:rPr>
          <w:bCs/>
          <w:szCs w:val="22"/>
        </w:rPr>
        <w:t xml:space="preserve">  </w:t>
      </w:r>
    </w:p>
    <w:p w:rsidR="00BA1488" w:rsidRPr="0022685D" w:rsidP="00BA1488" w14:paraId="3290E1A6" w14:textId="77777777">
      <w:pPr>
        <w:pStyle w:val="Numberedparagraphs"/>
        <w:numPr>
          <w:ilvl w:val="0"/>
          <w:numId w:val="0"/>
        </w:numPr>
        <w:tabs>
          <w:tab w:val="left" w:pos="720"/>
          <w:tab w:val="clear" w:pos="1440"/>
        </w:tabs>
        <w:ind w:left="1440"/>
      </w:pPr>
      <w:r w:rsidRPr="00ED4887">
        <w:rPr>
          <w:bCs/>
          <w:szCs w:val="22"/>
        </w:rPr>
        <w:t xml:space="preserve">The simple average of these hourly wages is $81.85.  </w:t>
      </w:r>
      <w:r>
        <w:rPr>
          <w:bCs/>
          <w:szCs w:val="22"/>
        </w:rPr>
        <w:t xml:space="preserve">We add a 30% overhead factor ($24.66 = 0.30 x $81.85) to this amount to capture the full range of costs providers will incur in complying with this information collection requirement.  </w:t>
      </w:r>
      <w:r w:rsidRPr="00ED4887">
        <w:rPr>
          <w:bCs/>
          <w:szCs w:val="22"/>
        </w:rPr>
        <w:t xml:space="preserve">Because we lack the information that would allow us to quantify the extent to which providers will use employees in each of these hourly wage groups to comply with </w:t>
      </w:r>
      <w:r>
        <w:rPr>
          <w:bCs/>
          <w:szCs w:val="22"/>
        </w:rPr>
        <w:t>the s</w:t>
      </w:r>
      <w:r w:rsidRPr="009F4EF0">
        <w:rPr>
          <w:bCs/>
          <w:szCs w:val="22"/>
        </w:rPr>
        <w:t xml:space="preserve">ection 64.6040(f) </w:t>
      </w:r>
      <w:r w:rsidRPr="00ED4887">
        <w:rPr>
          <w:bCs/>
          <w:szCs w:val="22"/>
        </w:rPr>
        <w:t xml:space="preserve">recordkeeping and disclosure requirements, we use </w:t>
      </w:r>
      <w:r>
        <w:rPr>
          <w:bCs/>
          <w:szCs w:val="22"/>
        </w:rPr>
        <w:t xml:space="preserve">the sum of these figures, $106.41 ($81.85 + $24.66), </w:t>
      </w:r>
      <w:r w:rsidRPr="00ED4887">
        <w:rPr>
          <w:bCs/>
          <w:szCs w:val="22"/>
        </w:rPr>
        <w:t xml:space="preserve">to estimate respondents’ </w:t>
      </w:r>
      <w:r>
        <w:rPr>
          <w:bCs/>
          <w:szCs w:val="22"/>
        </w:rPr>
        <w:t>fully loaded</w:t>
      </w:r>
      <w:r>
        <w:rPr>
          <w:bCs/>
          <w:szCs w:val="22"/>
        </w:rPr>
        <w:t xml:space="preserve"> per hour </w:t>
      </w:r>
      <w:r w:rsidRPr="00ED4887">
        <w:rPr>
          <w:bCs/>
          <w:szCs w:val="22"/>
        </w:rPr>
        <w:t>in-house costs.</w:t>
      </w:r>
    </w:p>
    <w:p w:rsidR="00BA1488" w:rsidP="00BA1488" w14:paraId="7B2D5AAB" w14:textId="588A28E1">
      <w:pPr>
        <w:tabs>
          <w:tab w:val="left" w:pos="-720"/>
        </w:tabs>
        <w:suppressAutoHyphens/>
        <w:ind w:left="1440"/>
        <w:rPr>
          <w:szCs w:val="22"/>
        </w:rPr>
      </w:pPr>
      <w:r>
        <w:rPr>
          <w:szCs w:val="22"/>
        </w:rPr>
        <w:t xml:space="preserve">Thus, approximately </w:t>
      </w:r>
      <w:r w:rsidR="00506E9C">
        <w:rPr>
          <w:szCs w:val="22"/>
        </w:rPr>
        <w:t>5,600</w:t>
      </w:r>
      <w:r>
        <w:rPr>
          <w:szCs w:val="22"/>
        </w:rPr>
        <w:t xml:space="preserve"> hours per year x $106.41 per hour = $</w:t>
      </w:r>
      <w:r w:rsidR="001A2E10">
        <w:rPr>
          <w:szCs w:val="22"/>
        </w:rPr>
        <w:t>595,896</w:t>
      </w:r>
      <w:r>
        <w:rPr>
          <w:szCs w:val="22"/>
        </w:rPr>
        <w:t xml:space="preserve"> per year.</w:t>
      </w:r>
    </w:p>
    <w:p w:rsidR="00F9007C" w:rsidP="00BA1488" w14:paraId="197B1C5F" w14:textId="77777777">
      <w:pPr>
        <w:tabs>
          <w:tab w:val="left" w:pos="-720"/>
        </w:tabs>
        <w:suppressAutoHyphens/>
        <w:ind w:left="1440"/>
        <w:rPr>
          <w:szCs w:val="22"/>
        </w:rPr>
      </w:pPr>
    </w:p>
    <w:p w:rsidR="002365C0" w:rsidRPr="006E0E8C" w:rsidP="006E0E8C" w14:paraId="475E6278" w14:textId="2B3DEEA8">
      <w:pPr>
        <w:pStyle w:val="Numberedparagraphs"/>
        <w:numPr>
          <w:ilvl w:val="0"/>
          <w:numId w:val="13"/>
        </w:numPr>
        <w:tabs>
          <w:tab w:val="left" w:pos="720"/>
          <w:tab w:val="clear" w:pos="1440"/>
        </w:tabs>
        <w:rPr>
          <w:szCs w:val="22"/>
        </w:rPr>
      </w:pPr>
      <w:r w:rsidRPr="00E872AD">
        <w:rPr>
          <w:b/>
          <w:bCs/>
          <w:szCs w:val="22"/>
          <w:u w:val="single"/>
        </w:rPr>
        <w:t>Certification of Information and Data in the Annual Report</w:t>
      </w:r>
      <w:r w:rsidRPr="00807898">
        <w:rPr>
          <w:b/>
          <w:bCs/>
          <w:szCs w:val="22"/>
          <w:u w:val="single"/>
        </w:rPr>
        <w:t>s</w:t>
      </w:r>
      <w:r w:rsidRPr="000A61AF">
        <w:rPr>
          <w:b/>
          <w:bCs/>
          <w:szCs w:val="22"/>
        </w:rPr>
        <w:t>:</w:t>
      </w:r>
    </w:p>
    <w:p w:rsidR="002365C0" w:rsidRPr="00F46FB3" w:rsidP="002365C0" w14:paraId="0AF463E6" w14:textId="30A23B8E">
      <w:pPr>
        <w:pStyle w:val="ListParagraph"/>
        <w:keepLines/>
        <w:numPr>
          <w:ilvl w:val="0"/>
          <w:numId w:val="2"/>
        </w:numPr>
        <w:tabs>
          <w:tab w:val="left" w:pos="-720"/>
        </w:tabs>
        <w:suppressAutoHyphens/>
        <w:rPr>
          <w:spacing w:val="-3"/>
          <w:szCs w:val="22"/>
        </w:rPr>
      </w:pPr>
      <w:r w:rsidRPr="00F46FB3">
        <w:rPr>
          <w:spacing w:val="-3"/>
          <w:szCs w:val="22"/>
          <w:u w:val="single"/>
        </w:rPr>
        <w:t>Number of respondents</w:t>
      </w:r>
      <w:r w:rsidRPr="00F46FB3">
        <w:rPr>
          <w:spacing w:val="-3"/>
          <w:szCs w:val="22"/>
        </w:rPr>
        <w:t xml:space="preserve">:  Approximately </w:t>
      </w:r>
      <w:r>
        <w:rPr>
          <w:spacing w:val="-3"/>
          <w:szCs w:val="22"/>
        </w:rPr>
        <w:t>3</w:t>
      </w:r>
      <w:r w:rsidR="0002186C">
        <w:rPr>
          <w:spacing w:val="-3"/>
          <w:szCs w:val="22"/>
        </w:rPr>
        <w:t>5</w:t>
      </w:r>
      <w:r w:rsidRPr="00F46FB3">
        <w:rPr>
          <w:spacing w:val="-3"/>
          <w:szCs w:val="22"/>
        </w:rPr>
        <w:t>.</w:t>
      </w:r>
    </w:p>
    <w:p w:rsidR="002365C0" w:rsidRPr="004460F4" w:rsidP="002365C0" w14:paraId="5CA91AE9" w14:textId="77777777">
      <w:pPr>
        <w:keepLines/>
        <w:tabs>
          <w:tab w:val="left" w:pos="-720"/>
        </w:tabs>
        <w:suppressAutoHyphens/>
        <w:rPr>
          <w:spacing w:val="-3"/>
          <w:szCs w:val="22"/>
        </w:rPr>
      </w:pPr>
    </w:p>
    <w:p w:rsidR="002365C0" w:rsidRPr="004460F4" w:rsidP="002365C0" w14:paraId="5E7A4ADD" w14:textId="77777777">
      <w:pPr>
        <w:keepLines/>
        <w:tabs>
          <w:tab w:val="left" w:pos="-720"/>
        </w:tabs>
        <w:suppressAutoHyphens/>
        <w:rPr>
          <w:spacing w:val="-3"/>
          <w:szCs w:val="22"/>
        </w:rPr>
      </w:pPr>
      <w:r w:rsidRPr="004460F4">
        <w:rPr>
          <w:spacing w:val="-3"/>
          <w:szCs w:val="22"/>
        </w:rPr>
        <w:tab/>
        <w:t xml:space="preserve">(2)  </w:t>
      </w:r>
      <w:r w:rsidRPr="004460F4">
        <w:rPr>
          <w:spacing w:val="-3"/>
          <w:szCs w:val="22"/>
          <w:u w:val="single"/>
        </w:rPr>
        <w:t>Frequency of response</w:t>
      </w:r>
      <w:r w:rsidRPr="004460F4">
        <w:rPr>
          <w:spacing w:val="-3"/>
          <w:szCs w:val="22"/>
        </w:rPr>
        <w:t xml:space="preserve">:  Annual.  </w:t>
      </w:r>
    </w:p>
    <w:p w:rsidR="002365C0" w:rsidRPr="004460F4" w:rsidP="002365C0" w14:paraId="1496E18C" w14:textId="77777777">
      <w:pPr>
        <w:tabs>
          <w:tab w:val="left" w:pos="-720"/>
        </w:tabs>
        <w:suppressAutoHyphens/>
        <w:rPr>
          <w:spacing w:val="-3"/>
          <w:szCs w:val="22"/>
        </w:rPr>
      </w:pPr>
    </w:p>
    <w:p w:rsidR="002365C0" w:rsidRPr="004460F4" w:rsidP="002365C0" w14:paraId="7B57627E" w14:textId="77DCD6AF">
      <w:pPr>
        <w:tabs>
          <w:tab w:val="left" w:pos="-720"/>
        </w:tabs>
        <w:suppressAutoHyphens/>
        <w:rPr>
          <w:spacing w:val="-3"/>
          <w:szCs w:val="22"/>
        </w:rPr>
      </w:pPr>
      <w:r w:rsidRPr="004460F4">
        <w:rPr>
          <w:spacing w:val="-3"/>
          <w:szCs w:val="22"/>
        </w:rPr>
        <w:tab/>
        <w:t xml:space="preserve">(3)  </w:t>
      </w:r>
      <w:r w:rsidRPr="004460F4">
        <w:rPr>
          <w:spacing w:val="-3"/>
          <w:szCs w:val="22"/>
          <w:u w:val="single"/>
        </w:rPr>
        <w:t>Total number of responses annually</w:t>
      </w:r>
      <w:r w:rsidRPr="004460F4">
        <w:rPr>
          <w:spacing w:val="-3"/>
          <w:szCs w:val="22"/>
        </w:rPr>
        <w:t xml:space="preserve">:  Approximately </w:t>
      </w:r>
      <w:r>
        <w:rPr>
          <w:spacing w:val="-3"/>
          <w:szCs w:val="22"/>
        </w:rPr>
        <w:t>3</w:t>
      </w:r>
      <w:r w:rsidR="00D21AA4">
        <w:rPr>
          <w:spacing w:val="-3"/>
          <w:szCs w:val="22"/>
        </w:rPr>
        <w:t>5</w:t>
      </w:r>
      <w:r w:rsidRPr="004460F4">
        <w:rPr>
          <w:spacing w:val="-3"/>
          <w:szCs w:val="22"/>
        </w:rPr>
        <w:t>.</w:t>
      </w:r>
    </w:p>
    <w:p w:rsidR="002365C0" w:rsidRPr="004460F4" w:rsidP="002365C0" w14:paraId="626A632C" w14:textId="77777777">
      <w:pPr>
        <w:tabs>
          <w:tab w:val="left" w:pos="-720"/>
        </w:tabs>
        <w:suppressAutoHyphens/>
        <w:rPr>
          <w:spacing w:val="-3"/>
          <w:szCs w:val="22"/>
        </w:rPr>
      </w:pPr>
    </w:p>
    <w:p w:rsidR="002365C0" w:rsidRPr="004460F4" w:rsidP="002365C0" w14:paraId="266B824D" w14:textId="26ACBA49">
      <w:pPr>
        <w:tabs>
          <w:tab w:val="left" w:pos="-720"/>
        </w:tabs>
        <w:suppressAutoHyphens/>
        <w:rPr>
          <w:spacing w:val="-3"/>
          <w:szCs w:val="22"/>
        </w:rPr>
      </w:pPr>
      <w:r w:rsidRPr="004460F4">
        <w:rPr>
          <w:spacing w:val="-3"/>
          <w:szCs w:val="22"/>
        </w:rPr>
        <w:tab/>
        <w:t xml:space="preserve">(4)  </w:t>
      </w:r>
      <w:r w:rsidRPr="004460F4">
        <w:rPr>
          <w:spacing w:val="-3"/>
          <w:szCs w:val="22"/>
          <w:u w:val="single"/>
        </w:rPr>
        <w:t>Estimated Time per Response</w:t>
      </w:r>
      <w:r w:rsidRPr="004460F4">
        <w:rPr>
          <w:spacing w:val="-3"/>
          <w:szCs w:val="22"/>
        </w:rPr>
        <w:t xml:space="preserve">:  </w:t>
      </w:r>
      <w:r w:rsidRPr="009E076B" w:rsidR="009E076B">
        <w:rPr>
          <w:spacing w:val="-3"/>
          <w:szCs w:val="22"/>
        </w:rPr>
        <w:t>A</w:t>
      </w:r>
      <w:r w:rsidRPr="009E076B">
        <w:rPr>
          <w:spacing w:val="-3"/>
          <w:szCs w:val="22"/>
        </w:rPr>
        <w:t xml:space="preserve">pproximately </w:t>
      </w:r>
      <w:r w:rsidRPr="009E076B">
        <w:rPr>
          <w:b/>
          <w:bCs/>
          <w:spacing w:val="-3"/>
          <w:szCs w:val="22"/>
        </w:rPr>
        <w:t>5 hours</w:t>
      </w:r>
      <w:r w:rsidRPr="009E076B">
        <w:rPr>
          <w:spacing w:val="-3"/>
          <w:szCs w:val="22"/>
        </w:rPr>
        <w:t>.</w:t>
      </w:r>
    </w:p>
    <w:p w:rsidR="002365C0" w:rsidRPr="004460F4" w:rsidP="002365C0" w14:paraId="05728C5B" w14:textId="77777777">
      <w:pPr>
        <w:tabs>
          <w:tab w:val="left" w:pos="-720"/>
        </w:tabs>
        <w:suppressAutoHyphens/>
        <w:rPr>
          <w:spacing w:val="-3"/>
          <w:szCs w:val="22"/>
        </w:rPr>
      </w:pPr>
    </w:p>
    <w:p w:rsidR="002365C0" w:rsidRPr="004460F4" w:rsidP="002365C0" w14:paraId="167F445F" w14:textId="480133B6">
      <w:pPr>
        <w:tabs>
          <w:tab w:val="left" w:pos="-720"/>
        </w:tabs>
        <w:suppressAutoHyphens/>
        <w:rPr>
          <w:spacing w:val="-3"/>
          <w:szCs w:val="22"/>
        </w:rPr>
      </w:pPr>
      <w:r w:rsidRPr="004460F4">
        <w:rPr>
          <w:spacing w:val="-3"/>
          <w:szCs w:val="22"/>
        </w:rPr>
        <w:tab/>
      </w:r>
      <w:r w:rsidRPr="004460F4">
        <w:rPr>
          <w:spacing w:val="-3"/>
          <w:szCs w:val="22"/>
        </w:rPr>
        <w:tab/>
      </w:r>
      <w:r>
        <w:rPr>
          <w:spacing w:val="-3"/>
          <w:szCs w:val="22"/>
        </w:rPr>
        <w:t>3</w:t>
      </w:r>
      <w:r w:rsidR="00D21AA4">
        <w:rPr>
          <w:spacing w:val="-3"/>
          <w:szCs w:val="22"/>
        </w:rPr>
        <w:t>5</w:t>
      </w:r>
      <w:r w:rsidRPr="004460F4">
        <w:rPr>
          <w:spacing w:val="-3"/>
          <w:szCs w:val="22"/>
        </w:rPr>
        <w:t xml:space="preserve"> </w:t>
      </w:r>
      <w:r>
        <w:rPr>
          <w:spacing w:val="-3"/>
          <w:szCs w:val="22"/>
        </w:rPr>
        <w:t xml:space="preserve">respondents </w:t>
      </w:r>
      <w:r w:rsidRPr="009E076B">
        <w:rPr>
          <w:spacing w:val="-3"/>
          <w:szCs w:val="22"/>
        </w:rPr>
        <w:t>x 5 hours per response x</w:t>
      </w:r>
      <w:r w:rsidRPr="004460F4">
        <w:rPr>
          <w:spacing w:val="-3"/>
          <w:szCs w:val="22"/>
        </w:rPr>
        <w:t xml:space="preserve"> 1 response per year per respondent = </w:t>
      </w:r>
      <w:r w:rsidR="004149A9">
        <w:rPr>
          <w:spacing w:val="-3"/>
          <w:szCs w:val="22"/>
        </w:rPr>
        <w:t>175</w:t>
      </w:r>
      <w:r>
        <w:rPr>
          <w:spacing w:val="-3"/>
          <w:szCs w:val="22"/>
        </w:rPr>
        <w:t xml:space="preserve"> hours.</w:t>
      </w:r>
    </w:p>
    <w:p w:rsidR="002365C0" w:rsidRPr="004460F4" w:rsidP="002365C0" w14:paraId="2B6EA4AA" w14:textId="77777777">
      <w:pPr>
        <w:tabs>
          <w:tab w:val="left" w:pos="-720"/>
        </w:tabs>
        <w:suppressAutoHyphens/>
        <w:rPr>
          <w:spacing w:val="-3"/>
          <w:szCs w:val="22"/>
        </w:rPr>
      </w:pPr>
    </w:p>
    <w:p w:rsidR="002365C0" w:rsidRPr="004460F4" w:rsidP="002365C0" w14:paraId="4EAFD16B" w14:textId="649251D9">
      <w:pPr>
        <w:tabs>
          <w:tab w:val="left" w:pos="-720"/>
        </w:tabs>
        <w:suppressAutoHyphens/>
        <w:rPr>
          <w:spacing w:val="-3"/>
          <w:szCs w:val="22"/>
        </w:rPr>
      </w:pPr>
      <w:r w:rsidRPr="004460F4">
        <w:rPr>
          <w:spacing w:val="-3"/>
          <w:szCs w:val="22"/>
        </w:rPr>
        <w:tab/>
        <w:t xml:space="preserve">(5)  </w:t>
      </w:r>
      <w:r w:rsidRPr="004460F4">
        <w:rPr>
          <w:spacing w:val="-3"/>
          <w:szCs w:val="22"/>
          <w:u w:val="single"/>
        </w:rPr>
        <w:t>Total annual burden</w:t>
      </w:r>
      <w:r w:rsidRPr="004460F4">
        <w:rPr>
          <w:spacing w:val="-3"/>
          <w:szCs w:val="22"/>
        </w:rPr>
        <w:t xml:space="preserve">:  </w:t>
      </w:r>
      <w:r>
        <w:rPr>
          <w:spacing w:val="-3"/>
          <w:szCs w:val="22"/>
        </w:rPr>
        <w:t xml:space="preserve">Approximately </w:t>
      </w:r>
      <w:r>
        <w:rPr>
          <w:b/>
          <w:spacing w:val="-3"/>
          <w:szCs w:val="22"/>
        </w:rPr>
        <w:t>1</w:t>
      </w:r>
      <w:r w:rsidR="004149A9">
        <w:rPr>
          <w:b/>
          <w:spacing w:val="-3"/>
          <w:szCs w:val="22"/>
        </w:rPr>
        <w:t>75</w:t>
      </w:r>
      <w:r>
        <w:rPr>
          <w:b/>
          <w:spacing w:val="-3"/>
          <w:szCs w:val="22"/>
        </w:rPr>
        <w:t xml:space="preserve"> </w:t>
      </w:r>
      <w:r w:rsidRPr="004460F4">
        <w:rPr>
          <w:b/>
          <w:spacing w:val="-3"/>
          <w:szCs w:val="22"/>
        </w:rPr>
        <w:t>hours</w:t>
      </w:r>
      <w:r w:rsidRPr="004460F4">
        <w:rPr>
          <w:spacing w:val="-3"/>
          <w:szCs w:val="22"/>
        </w:rPr>
        <w:t>.</w:t>
      </w:r>
    </w:p>
    <w:p w:rsidR="002365C0" w:rsidRPr="004460F4" w:rsidP="002365C0" w14:paraId="4A01D089" w14:textId="77777777">
      <w:pPr>
        <w:tabs>
          <w:tab w:val="left" w:pos="-720"/>
        </w:tabs>
        <w:suppressAutoHyphens/>
        <w:rPr>
          <w:spacing w:val="-3"/>
          <w:szCs w:val="22"/>
        </w:rPr>
      </w:pPr>
    </w:p>
    <w:p w:rsidR="002365C0" w:rsidP="002365C0" w14:paraId="0B6A8D93" w14:textId="7875BFC9">
      <w:pPr>
        <w:tabs>
          <w:tab w:val="left" w:pos="-720"/>
        </w:tabs>
        <w:suppressAutoHyphens/>
        <w:ind w:left="1440"/>
        <w:rPr>
          <w:spacing w:val="-3"/>
          <w:szCs w:val="22"/>
        </w:rPr>
      </w:pPr>
      <w:r w:rsidRPr="004460F4">
        <w:rPr>
          <w:spacing w:val="-3"/>
          <w:szCs w:val="22"/>
        </w:rPr>
        <w:t xml:space="preserve">The Commission estimates that approximately </w:t>
      </w:r>
      <w:r>
        <w:rPr>
          <w:spacing w:val="-3"/>
          <w:szCs w:val="22"/>
        </w:rPr>
        <w:t>3</w:t>
      </w:r>
      <w:r w:rsidR="004149A9">
        <w:rPr>
          <w:spacing w:val="-3"/>
          <w:szCs w:val="22"/>
        </w:rPr>
        <w:t>5</w:t>
      </w:r>
      <w:r w:rsidRPr="004460F4">
        <w:rPr>
          <w:spacing w:val="-3"/>
          <w:szCs w:val="22"/>
        </w:rPr>
        <w:t xml:space="preserve"> providers will </w:t>
      </w:r>
      <w:r w:rsidR="00DC060E">
        <w:rPr>
          <w:spacing w:val="-3"/>
          <w:szCs w:val="22"/>
        </w:rPr>
        <w:t xml:space="preserve">on average </w:t>
      </w:r>
      <w:r w:rsidRPr="004460F4">
        <w:rPr>
          <w:spacing w:val="-3"/>
          <w:szCs w:val="22"/>
        </w:rPr>
        <w:t xml:space="preserve">require </w:t>
      </w:r>
      <w:r>
        <w:rPr>
          <w:spacing w:val="-3"/>
          <w:szCs w:val="22"/>
        </w:rPr>
        <w:t>approximately 5</w:t>
      </w:r>
      <w:r w:rsidRPr="004460F4">
        <w:rPr>
          <w:spacing w:val="-3"/>
          <w:szCs w:val="22"/>
        </w:rPr>
        <w:t xml:space="preserve"> hours of time per annual filin</w:t>
      </w:r>
      <w:r w:rsidR="006E2324">
        <w:rPr>
          <w:spacing w:val="-3"/>
          <w:szCs w:val="22"/>
        </w:rPr>
        <w:t xml:space="preserve">g.  Although </w:t>
      </w:r>
      <w:r>
        <w:rPr>
          <w:spacing w:val="-3"/>
          <w:szCs w:val="22"/>
        </w:rPr>
        <w:t xml:space="preserve">there are minor changes </w:t>
      </w:r>
      <w:r w:rsidR="006E2324">
        <w:rPr>
          <w:spacing w:val="-3"/>
          <w:szCs w:val="22"/>
        </w:rPr>
        <w:t>to</w:t>
      </w:r>
      <w:r>
        <w:rPr>
          <w:spacing w:val="-3"/>
          <w:szCs w:val="22"/>
        </w:rPr>
        <w:t xml:space="preserve"> the certification form, </w:t>
      </w:r>
      <w:r w:rsidR="006E2324">
        <w:rPr>
          <w:spacing w:val="-3"/>
          <w:szCs w:val="22"/>
        </w:rPr>
        <w:t xml:space="preserve">the burden per provider has not changed.  </w:t>
      </w:r>
    </w:p>
    <w:p w:rsidR="006E2324" w:rsidRPr="004460F4" w:rsidP="002365C0" w14:paraId="4677A15F" w14:textId="77777777">
      <w:pPr>
        <w:tabs>
          <w:tab w:val="left" w:pos="-720"/>
        </w:tabs>
        <w:suppressAutoHyphens/>
        <w:ind w:left="1440"/>
        <w:rPr>
          <w:spacing w:val="-3"/>
          <w:szCs w:val="22"/>
        </w:rPr>
      </w:pPr>
    </w:p>
    <w:p w:rsidR="002365C0" w:rsidRPr="004460F4" w:rsidP="002365C0" w14:paraId="11C5EC63" w14:textId="4C65774A">
      <w:pPr>
        <w:tabs>
          <w:tab w:val="left" w:pos="-720"/>
        </w:tabs>
        <w:suppressAutoHyphens/>
        <w:ind w:left="1440"/>
        <w:rPr>
          <w:spacing w:val="-3"/>
          <w:szCs w:val="22"/>
        </w:rPr>
      </w:pPr>
      <w:r w:rsidRPr="004460F4">
        <w:rPr>
          <w:spacing w:val="-3"/>
          <w:szCs w:val="22"/>
        </w:rPr>
        <w:t xml:space="preserve">Approximately </w:t>
      </w:r>
      <w:r>
        <w:rPr>
          <w:spacing w:val="-3"/>
          <w:szCs w:val="22"/>
        </w:rPr>
        <w:t>3</w:t>
      </w:r>
      <w:r w:rsidR="004149A9">
        <w:rPr>
          <w:spacing w:val="-3"/>
          <w:szCs w:val="22"/>
        </w:rPr>
        <w:t>5</w:t>
      </w:r>
      <w:r w:rsidRPr="004460F4">
        <w:rPr>
          <w:spacing w:val="-3"/>
          <w:szCs w:val="22"/>
        </w:rPr>
        <w:t xml:space="preserve"> respondents annually x 1 response annually x </w:t>
      </w:r>
      <w:r>
        <w:rPr>
          <w:spacing w:val="-3"/>
          <w:szCs w:val="22"/>
        </w:rPr>
        <w:t>5</w:t>
      </w:r>
      <w:r w:rsidRPr="004460F4">
        <w:rPr>
          <w:spacing w:val="-3"/>
          <w:szCs w:val="22"/>
        </w:rPr>
        <w:t xml:space="preserve"> hours per response = </w:t>
      </w:r>
      <w:r>
        <w:rPr>
          <w:spacing w:val="-3"/>
          <w:szCs w:val="22"/>
        </w:rPr>
        <w:t>1</w:t>
      </w:r>
      <w:r w:rsidR="004149A9">
        <w:rPr>
          <w:spacing w:val="-3"/>
          <w:szCs w:val="22"/>
        </w:rPr>
        <w:t xml:space="preserve">75 </w:t>
      </w:r>
      <w:r w:rsidRPr="004460F4">
        <w:rPr>
          <w:spacing w:val="-3"/>
          <w:szCs w:val="22"/>
        </w:rPr>
        <w:t>hours.</w:t>
      </w:r>
    </w:p>
    <w:p w:rsidR="002365C0" w:rsidRPr="004460F4" w:rsidP="002365C0" w14:paraId="710A5D57" w14:textId="77777777">
      <w:pPr>
        <w:tabs>
          <w:tab w:val="left" w:pos="-720"/>
        </w:tabs>
        <w:suppressAutoHyphens/>
        <w:rPr>
          <w:spacing w:val="-3"/>
          <w:szCs w:val="22"/>
        </w:rPr>
      </w:pPr>
    </w:p>
    <w:p w:rsidR="002365C0" w:rsidP="002365C0" w14:paraId="35ABC878" w14:textId="6191DB69">
      <w:pPr>
        <w:tabs>
          <w:tab w:val="left" w:pos="-720"/>
        </w:tabs>
        <w:suppressAutoHyphens/>
        <w:rPr>
          <w:szCs w:val="22"/>
        </w:rPr>
      </w:pPr>
      <w:r w:rsidRPr="004460F4">
        <w:rPr>
          <w:spacing w:val="-3"/>
          <w:szCs w:val="22"/>
        </w:rPr>
        <w:tab/>
        <w:t xml:space="preserve">(6)  </w:t>
      </w:r>
      <w:r w:rsidRPr="004460F4">
        <w:rPr>
          <w:spacing w:val="-3"/>
          <w:szCs w:val="22"/>
          <w:u w:val="single"/>
        </w:rPr>
        <w:t>Total estimate of “in-house” cost to respondents</w:t>
      </w:r>
      <w:r w:rsidRPr="000A61AF">
        <w:rPr>
          <w:spacing w:val="-3"/>
          <w:szCs w:val="22"/>
        </w:rPr>
        <w:t xml:space="preserve">: </w:t>
      </w:r>
      <w:r w:rsidRPr="00CC3072">
        <w:rPr>
          <w:b/>
          <w:bCs/>
          <w:spacing w:val="-3"/>
          <w:szCs w:val="22"/>
        </w:rPr>
        <w:t xml:space="preserve"> </w:t>
      </w:r>
      <w:r w:rsidRPr="00CC3072">
        <w:rPr>
          <w:b/>
          <w:bCs/>
          <w:szCs w:val="22"/>
        </w:rPr>
        <w:t>$</w:t>
      </w:r>
      <w:r w:rsidR="002B6D83">
        <w:rPr>
          <w:b/>
          <w:bCs/>
          <w:szCs w:val="22"/>
        </w:rPr>
        <w:t>21,875</w:t>
      </w:r>
      <w:r>
        <w:rPr>
          <w:b/>
          <w:bCs/>
          <w:szCs w:val="22"/>
        </w:rPr>
        <w:t>.</w:t>
      </w:r>
    </w:p>
    <w:p w:rsidR="002365C0" w:rsidRPr="004460F4" w:rsidP="002365C0" w14:paraId="1A3672CC" w14:textId="77777777">
      <w:pPr>
        <w:tabs>
          <w:tab w:val="left" w:pos="-720"/>
        </w:tabs>
        <w:suppressAutoHyphens/>
        <w:rPr>
          <w:spacing w:val="-3"/>
          <w:szCs w:val="22"/>
        </w:rPr>
      </w:pPr>
    </w:p>
    <w:p w:rsidR="002365C0" w:rsidRPr="004460F4" w:rsidP="002365C0" w14:paraId="35DEAF5C" w14:textId="77777777">
      <w:pPr>
        <w:tabs>
          <w:tab w:val="left" w:pos="-720"/>
        </w:tabs>
        <w:suppressAutoHyphens/>
        <w:rPr>
          <w:szCs w:val="22"/>
        </w:rPr>
      </w:pPr>
      <w:r w:rsidRPr="004460F4">
        <w:rPr>
          <w:szCs w:val="22"/>
        </w:rPr>
        <w:tab/>
        <w:t xml:space="preserve">(7)  </w:t>
      </w:r>
      <w:r w:rsidRPr="004460F4">
        <w:rPr>
          <w:szCs w:val="22"/>
          <w:u w:val="single"/>
        </w:rPr>
        <w:t>Explanation of the calculation</w:t>
      </w:r>
      <w:r w:rsidRPr="004460F4">
        <w:rPr>
          <w:szCs w:val="22"/>
        </w:rPr>
        <w:t xml:space="preserve">:  </w:t>
      </w:r>
    </w:p>
    <w:p w:rsidR="002365C0" w:rsidRPr="004460F4" w:rsidP="002365C0" w14:paraId="3AFA3F8D" w14:textId="77777777">
      <w:pPr>
        <w:tabs>
          <w:tab w:val="left" w:pos="-720"/>
        </w:tabs>
        <w:suppressAutoHyphens/>
        <w:rPr>
          <w:szCs w:val="22"/>
        </w:rPr>
      </w:pPr>
    </w:p>
    <w:p w:rsidR="002365C0" w:rsidRPr="004460F4" w:rsidP="002365C0" w14:paraId="2D64E9FA" w14:textId="2C9BB9EB">
      <w:pPr>
        <w:tabs>
          <w:tab w:val="left" w:pos="-720"/>
        </w:tabs>
        <w:suppressAutoHyphens/>
        <w:ind w:left="1440"/>
        <w:rPr>
          <w:szCs w:val="22"/>
        </w:rPr>
      </w:pPr>
      <w:r w:rsidRPr="004460F4">
        <w:rPr>
          <w:szCs w:val="22"/>
        </w:rPr>
        <w:t xml:space="preserve">The Commission estimates that </w:t>
      </w:r>
      <w:r>
        <w:rPr>
          <w:szCs w:val="22"/>
        </w:rPr>
        <w:t>3</w:t>
      </w:r>
      <w:r w:rsidR="004149A9">
        <w:rPr>
          <w:szCs w:val="22"/>
        </w:rPr>
        <w:t>5</w:t>
      </w:r>
      <w:r w:rsidRPr="004460F4">
        <w:rPr>
          <w:szCs w:val="22"/>
        </w:rPr>
        <w:t xml:space="preserve"> providers will be subject to this certification </w:t>
      </w:r>
      <w:r w:rsidRPr="004460F4">
        <w:rPr>
          <w:szCs w:val="22"/>
        </w:rPr>
        <w:t>requirement.</w:t>
      </w:r>
    </w:p>
    <w:p w:rsidR="002365C0" w:rsidRPr="004460F4" w:rsidP="002365C0" w14:paraId="1370E8ED" w14:textId="77777777">
      <w:pPr>
        <w:tabs>
          <w:tab w:val="left" w:pos="-720"/>
        </w:tabs>
        <w:suppressAutoHyphens/>
        <w:rPr>
          <w:szCs w:val="22"/>
        </w:rPr>
      </w:pPr>
    </w:p>
    <w:p w:rsidR="002365C0" w:rsidP="002365C0" w14:paraId="6DA47C0D" w14:textId="77777777">
      <w:pPr>
        <w:tabs>
          <w:tab w:val="left" w:pos="-720"/>
        </w:tabs>
        <w:suppressAutoHyphens/>
        <w:ind w:left="1440"/>
        <w:rPr>
          <w:szCs w:val="22"/>
        </w:rPr>
      </w:pPr>
      <w:r w:rsidRPr="004460F4">
        <w:rPr>
          <w:szCs w:val="22"/>
        </w:rPr>
        <w:t xml:space="preserve">We </w:t>
      </w:r>
      <w:r>
        <w:rPr>
          <w:szCs w:val="22"/>
        </w:rPr>
        <w:t>estimate</w:t>
      </w:r>
      <w:r w:rsidRPr="004460F4">
        <w:rPr>
          <w:szCs w:val="22"/>
        </w:rPr>
        <w:t xml:space="preserve"> that respondents will use 5 hours of an officer </w:t>
      </w:r>
      <w:r>
        <w:rPr>
          <w:szCs w:val="22"/>
        </w:rPr>
        <w:t>of the company’s time (</w:t>
      </w:r>
      <w:r w:rsidRPr="004460F4">
        <w:rPr>
          <w:szCs w:val="22"/>
        </w:rPr>
        <w:t xml:space="preserve">rate of </w:t>
      </w:r>
      <w:r>
        <w:rPr>
          <w:szCs w:val="22"/>
        </w:rPr>
        <w:t>app</w:t>
      </w:r>
      <w:r w:rsidRPr="0002350E">
        <w:rPr>
          <w:szCs w:val="22"/>
        </w:rPr>
        <w:t xml:space="preserve">roximately </w:t>
      </w:r>
      <w:r w:rsidRPr="000A61AF">
        <w:rPr>
          <w:szCs w:val="22"/>
        </w:rPr>
        <w:t>$125/hour</w:t>
      </w:r>
      <w:r w:rsidRPr="0002350E">
        <w:rPr>
          <w:szCs w:val="22"/>
        </w:rPr>
        <w:t>) to sa</w:t>
      </w:r>
      <w:r w:rsidRPr="004460F4">
        <w:rPr>
          <w:szCs w:val="22"/>
        </w:rPr>
        <w:t xml:space="preserve">tisfy this certification requirement.  </w:t>
      </w:r>
    </w:p>
    <w:p w:rsidR="002365C0" w:rsidP="002365C0" w14:paraId="5A37E227" w14:textId="77777777">
      <w:pPr>
        <w:tabs>
          <w:tab w:val="left" w:pos="-720"/>
        </w:tabs>
        <w:suppressAutoHyphens/>
        <w:ind w:left="1440"/>
        <w:rPr>
          <w:szCs w:val="22"/>
        </w:rPr>
      </w:pPr>
    </w:p>
    <w:p w:rsidR="002365C0" w:rsidP="002365C0" w14:paraId="2CEBCD82" w14:textId="3A48B49F">
      <w:pPr>
        <w:tabs>
          <w:tab w:val="left" w:pos="-720"/>
        </w:tabs>
        <w:suppressAutoHyphens/>
        <w:ind w:left="1440"/>
        <w:rPr>
          <w:szCs w:val="22"/>
        </w:rPr>
      </w:pPr>
      <w:r>
        <w:rPr>
          <w:szCs w:val="22"/>
        </w:rPr>
        <w:t>Thus, approximately 1</w:t>
      </w:r>
      <w:r w:rsidR="004149A9">
        <w:rPr>
          <w:szCs w:val="22"/>
        </w:rPr>
        <w:t>75</w:t>
      </w:r>
      <w:r>
        <w:rPr>
          <w:szCs w:val="22"/>
        </w:rPr>
        <w:t xml:space="preserve"> hours per year x $125 = $</w:t>
      </w:r>
      <w:r w:rsidR="002B6D83">
        <w:rPr>
          <w:szCs w:val="22"/>
        </w:rPr>
        <w:t>21,875</w:t>
      </w:r>
      <w:r>
        <w:rPr>
          <w:szCs w:val="22"/>
        </w:rPr>
        <w:t>.</w:t>
      </w:r>
    </w:p>
    <w:p w:rsidR="004512B6" w:rsidP="004512B6" w14:paraId="7EE3050F" w14:textId="77777777">
      <w:pPr>
        <w:tabs>
          <w:tab w:val="left" w:pos="-720"/>
        </w:tabs>
        <w:suppressAutoHyphens/>
        <w:rPr>
          <w:szCs w:val="22"/>
        </w:rPr>
      </w:pPr>
    </w:p>
    <w:p w:rsidR="0095244E" w:rsidRPr="0095244E" w:rsidP="0095244E" w14:paraId="7E282A17" w14:textId="3084B78C">
      <w:pPr>
        <w:pStyle w:val="Numberedparagraphs"/>
        <w:numPr>
          <w:ilvl w:val="0"/>
          <w:numId w:val="0"/>
        </w:numPr>
        <w:tabs>
          <w:tab w:val="left" w:pos="720"/>
          <w:tab w:val="clear" w:pos="1440"/>
        </w:tabs>
        <w:rPr>
          <w:b/>
          <w:bCs/>
          <w:szCs w:val="22"/>
          <w:u w:val="single"/>
        </w:rPr>
      </w:pPr>
      <w:bookmarkStart w:id="8" w:name="_Hlk76650929"/>
      <w:r w:rsidRPr="009A513E">
        <w:rPr>
          <w:b/>
          <w:bCs/>
          <w:szCs w:val="22"/>
          <w:u w:val="single"/>
        </w:rPr>
        <w:t>Previously-Approved</w:t>
      </w:r>
      <w:r>
        <w:rPr>
          <w:szCs w:val="22"/>
        </w:rPr>
        <w:t xml:space="preserve"> </w:t>
      </w:r>
      <w:r w:rsidRPr="0055282B">
        <w:rPr>
          <w:b/>
          <w:bCs/>
          <w:szCs w:val="22"/>
          <w:u w:val="single"/>
        </w:rPr>
        <w:t>Information Collection Requirement</w:t>
      </w:r>
      <w:r>
        <w:rPr>
          <w:b/>
          <w:bCs/>
          <w:szCs w:val="22"/>
          <w:u w:val="single"/>
        </w:rPr>
        <w:t>s:</w:t>
      </w:r>
    </w:p>
    <w:p w:rsidR="000F7E27" w:rsidRPr="00A0186C" w:rsidP="00A0186C" w14:paraId="010B823D" w14:textId="316CC316">
      <w:pPr>
        <w:pStyle w:val="ListParagraph"/>
        <w:keepLines/>
        <w:numPr>
          <w:ilvl w:val="0"/>
          <w:numId w:val="13"/>
        </w:numPr>
        <w:tabs>
          <w:tab w:val="left" w:pos="-720"/>
        </w:tabs>
        <w:suppressAutoHyphens/>
        <w:rPr>
          <w:b/>
          <w:spacing w:val="-3"/>
          <w:szCs w:val="22"/>
        </w:rPr>
      </w:pPr>
      <w:r w:rsidRPr="00A0186C">
        <w:rPr>
          <w:b/>
          <w:spacing w:val="-3"/>
          <w:szCs w:val="22"/>
          <w:u w:val="single"/>
        </w:rPr>
        <w:t>Section 64.6040(c) Requirements</w:t>
      </w:r>
      <w:r w:rsidRPr="00A0186C">
        <w:rPr>
          <w:b/>
          <w:spacing w:val="-3"/>
          <w:szCs w:val="22"/>
        </w:rPr>
        <w:t>:</w:t>
      </w:r>
    </w:p>
    <w:p w:rsidR="000F7E27" w:rsidRPr="004460F4" w:rsidP="000F7E27" w14:paraId="31901BFA" w14:textId="77777777">
      <w:pPr>
        <w:keepLines/>
        <w:tabs>
          <w:tab w:val="left" w:pos="-720"/>
        </w:tabs>
        <w:suppressAutoHyphens/>
        <w:rPr>
          <w:spacing w:val="-3"/>
          <w:szCs w:val="22"/>
        </w:rPr>
      </w:pPr>
    </w:p>
    <w:p w:rsidR="000F7E27" w:rsidRPr="003F0249" w:rsidP="000F7E27" w14:paraId="008E1A0C" w14:textId="4CDC540A">
      <w:pPr>
        <w:pStyle w:val="ListParagraph"/>
        <w:keepLines/>
        <w:numPr>
          <w:ilvl w:val="0"/>
          <w:numId w:val="11"/>
        </w:numPr>
        <w:tabs>
          <w:tab w:val="left" w:pos="-720"/>
        </w:tabs>
        <w:suppressAutoHyphens/>
        <w:rPr>
          <w:spacing w:val="-3"/>
          <w:szCs w:val="22"/>
        </w:rPr>
      </w:pPr>
      <w:r w:rsidRPr="003F0249">
        <w:rPr>
          <w:spacing w:val="-3"/>
          <w:szCs w:val="22"/>
          <w:u w:val="single"/>
        </w:rPr>
        <w:t>Number of respondents</w:t>
      </w:r>
      <w:r w:rsidRPr="003F0249">
        <w:rPr>
          <w:spacing w:val="-3"/>
          <w:szCs w:val="22"/>
        </w:rPr>
        <w:t>:  Approximately 3</w:t>
      </w:r>
      <w:r w:rsidR="00F813FC">
        <w:rPr>
          <w:spacing w:val="-3"/>
          <w:szCs w:val="22"/>
        </w:rPr>
        <w:t>5</w:t>
      </w:r>
      <w:r w:rsidRPr="003F0249">
        <w:rPr>
          <w:spacing w:val="-3"/>
          <w:szCs w:val="22"/>
        </w:rPr>
        <w:t xml:space="preserve">. </w:t>
      </w:r>
    </w:p>
    <w:p w:rsidR="000F7E27" w:rsidRPr="003F0249" w:rsidP="000F7E27" w14:paraId="6689DD44" w14:textId="77777777">
      <w:pPr>
        <w:pStyle w:val="ListParagraph"/>
        <w:keepLines/>
        <w:tabs>
          <w:tab w:val="left" w:pos="-720"/>
        </w:tabs>
        <w:suppressAutoHyphens/>
        <w:ind w:left="1080"/>
        <w:rPr>
          <w:spacing w:val="-3"/>
          <w:szCs w:val="22"/>
        </w:rPr>
      </w:pPr>
    </w:p>
    <w:p w:rsidR="000F7E27" w:rsidRPr="004460F4" w:rsidP="000F7E27" w14:paraId="51FA63EA" w14:textId="77777777">
      <w:pPr>
        <w:keepLines/>
        <w:tabs>
          <w:tab w:val="left" w:pos="-720"/>
        </w:tabs>
        <w:suppressAutoHyphens/>
        <w:rPr>
          <w:spacing w:val="-3"/>
          <w:szCs w:val="22"/>
        </w:rPr>
      </w:pPr>
      <w:r w:rsidRPr="004460F4">
        <w:rPr>
          <w:spacing w:val="-3"/>
          <w:szCs w:val="22"/>
        </w:rPr>
        <w:tab/>
        <w:t xml:space="preserve">(2)  </w:t>
      </w:r>
      <w:r w:rsidRPr="004460F4">
        <w:rPr>
          <w:spacing w:val="-3"/>
          <w:szCs w:val="22"/>
          <w:u w:val="single"/>
        </w:rPr>
        <w:t>Frequency of response</w:t>
      </w:r>
      <w:r w:rsidRPr="004460F4">
        <w:rPr>
          <w:spacing w:val="-3"/>
          <w:szCs w:val="22"/>
        </w:rPr>
        <w:t xml:space="preserve">:  Annual.  </w:t>
      </w:r>
    </w:p>
    <w:p w:rsidR="000F7E27" w:rsidRPr="004460F4" w:rsidP="000F7E27" w14:paraId="0DD7EC6A" w14:textId="77777777">
      <w:pPr>
        <w:tabs>
          <w:tab w:val="left" w:pos="-720"/>
        </w:tabs>
        <w:suppressAutoHyphens/>
        <w:rPr>
          <w:spacing w:val="-3"/>
          <w:szCs w:val="22"/>
        </w:rPr>
      </w:pPr>
    </w:p>
    <w:p w:rsidR="000F7E27" w:rsidRPr="004460F4" w:rsidP="000F7E27" w14:paraId="2F956145" w14:textId="5D81BC10">
      <w:pPr>
        <w:tabs>
          <w:tab w:val="left" w:pos="-720"/>
        </w:tabs>
        <w:suppressAutoHyphens/>
        <w:rPr>
          <w:spacing w:val="-3"/>
          <w:szCs w:val="22"/>
        </w:rPr>
      </w:pPr>
      <w:r w:rsidRPr="004460F4">
        <w:rPr>
          <w:spacing w:val="-3"/>
          <w:szCs w:val="22"/>
        </w:rPr>
        <w:tab/>
        <w:t xml:space="preserve">(3)  </w:t>
      </w:r>
      <w:r w:rsidRPr="004460F4">
        <w:rPr>
          <w:spacing w:val="-3"/>
          <w:szCs w:val="22"/>
          <w:u w:val="single"/>
        </w:rPr>
        <w:t>Total number of responses annually</w:t>
      </w:r>
      <w:r w:rsidRPr="004460F4">
        <w:rPr>
          <w:spacing w:val="-3"/>
          <w:szCs w:val="22"/>
        </w:rPr>
        <w:t xml:space="preserve">:  Approximately </w:t>
      </w:r>
      <w:r>
        <w:rPr>
          <w:spacing w:val="-3"/>
          <w:szCs w:val="22"/>
        </w:rPr>
        <w:t>3</w:t>
      </w:r>
      <w:r w:rsidR="004E3350">
        <w:rPr>
          <w:spacing w:val="-3"/>
          <w:szCs w:val="22"/>
        </w:rPr>
        <w:t>5</w:t>
      </w:r>
      <w:r w:rsidRPr="004460F4">
        <w:rPr>
          <w:spacing w:val="-3"/>
          <w:szCs w:val="22"/>
        </w:rPr>
        <w:t>.</w:t>
      </w:r>
    </w:p>
    <w:p w:rsidR="000F7E27" w:rsidRPr="004460F4" w:rsidP="000F7E27" w14:paraId="10C167D7" w14:textId="77777777">
      <w:pPr>
        <w:tabs>
          <w:tab w:val="left" w:pos="-720"/>
        </w:tabs>
        <w:suppressAutoHyphens/>
        <w:rPr>
          <w:spacing w:val="-3"/>
          <w:szCs w:val="22"/>
        </w:rPr>
      </w:pPr>
    </w:p>
    <w:p w:rsidR="000F7E27" w:rsidRPr="004460F4" w:rsidP="000F7E27" w14:paraId="66B9596D" w14:textId="77777777">
      <w:pPr>
        <w:tabs>
          <w:tab w:val="left" w:pos="-720"/>
        </w:tabs>
        <w:suppressAutoHyphens/>
        <w:rPr>
          <w:spacing w:val="-3"/>
          <w:szCs w:val="22"/>
        </w:rPr>
      </w:pPr>
      <w:r w:rsidRPr="004460F4">
        <w:rPr>
          <w:spacing w:val="-3"/>
          <w:szCs w:val="22"/>
        </w:rPr>
        <w:tab/>
        <w:t xml:space="preserve">(4)  </w:t>
      </w:r>
      <w:r w:rsidRPr="004460F4">
        <w:rPr>
          <w:spacing w:val="-3"/>
          <w:szCs w:val="22"/>
          <w:u w:val="single"/>
        </w:rPr>
        <w:t>Estimated Time per Response</w:t>
      </w:r>
      <w:r w:rsidRPr="004460F4">
        <w:rPr>
          <w:spacing w:val="-3"/>
          <w:szCs w:val="22"/>
        </w:rPr>
        <w:t xml:space="preserve">:  </w:t>
      </w:r>
      <w:r w:rsidRPr="003C19B4">
        <w:rPr>
          <w:b/>
          <w:spacing w:val="-3"/>
          <w:szCs w:val="22"/>
        </w:rPr>
        <w:t>40 hours</w:t>
      </w:r>
      <w:r>
        <w:rPr>
          <w:spacing w:val="-3"/>
          <w:szCs w:val="22"/>
        </w:rPr>
        <w:t>.</w:t>
      </w:r>
    </w:p>
    <w:p w:rsidR="000F7E27" w:rsidRPr="004460F4" w:rsidP="000F7E27" w14:paraId="6FA89EE2" w14:textId="77777777">
      <w:pPr>
        <w:tabs>
          <w:tab w:val="left" w:pos="-720"/>
        </w:tabs>
        <w:suppressAutoHyphens/>
        <w:rPr>
          <w:spacing w:val="-3"/>
          <w:szCs w:val="22"/>
        </w:rPr>
      </w:pPr>
    </w:p>
    <w:p w:rsidR="000F7E27" w:rsidRPr="004460F4" w:rsidP="000F7E27" w14:paraId="32E440B5" w14:textId="218B0018">
      <w:pPr>
        <w:tabs>
          <w:tab w:val="left" w:pos="-720"/>
        </w:tabs>
        <w:suppressAutoHyphens/>
        <w:rPr>
          <w:spacing w:val="-3"/>
          <w:szCs w:val="22"/>
        </w:rPr>
      </w:pPr>
      <w:r w:rsidRPr="004460F4">
        <w:rPr>
          <w:spacing w:val="-3"/>
          <w:szCs w:val="22"/>
        </w:rPr>
        <w:tab/>
      </w:r>
      <w:r w:rsidRPr="004460F4">
        <w:rPr>
          <w:spacing w:val="-3"/>
          <w:szCs w:val="22"/>
        </w:rPr>
        <w:tab/>
      </w:r>
      <w:r>
        <w:rPr>
          <w:spacing w:val="-3"/>
          <w:szCs w:val="22"/>
        </w:rPr>
        <w:t>3</w:t>
      </w:r>
      <w:r w:rsidR="002B6D83">
        <w:rPr>
          <w:spacing w:val="-3"/>
          <w:szCs w:val="22"/>
        </w:rPr>
        <w:t>5</w:t>
      </w:r>
      <w:r w:rsidRPr="004460F4">
        <w:rPr>
          <w:spacing w:val="-3"/>
          <w:szCs w:val="22"/>
        </w:rPr>
        <w:t xml:space="preserve"> </w:t>
      </w:r>
      <w:r>
        <w:rPr>
          <w:spacing w:val="-3"/>
          <w:szCs w:val="22"/>
        </w:rPr>
        <w:t xml:space="preserve">respondents </w:t>
      </w:r>
      <w:r w:rsidRPr="004460F4">
        <w:rPr>
          <w:spacing w:val="-3"/>
          <w:szCs w:val="22"/>
        </w:rPr>
        <w:t xml:space="preserve">x </w:t>
      </w:r>
      <w:r>
        <w:rPr>
          <w:spacing w:val="-3"/>
          <w:szCs w:val="22"/>
        </w:rPr>
        <w:t>40</w:t>
      </w:r>
      <w:r w:rsidRPr="004460F4">
        <w:rPr>
          <w:spacing w:val="-3"/>
          <w:szCs w:val="22"/>
        </w:rPr>
        <w:t xml:space="preserve"> hours per response x 1 response per year per respondent = </w:t>
      </w:r>
      <w:r>
        <w:rPr>
          <w:spacing w:val="-3"/>
          <w:szCs w:val="22"/>
        </w:rPr>
        <w:t xml:space="preserve"> </w:t>
      </w:r>
      <w:r w:rsidR="004906D7">
        <w:rPr>
          <w:spacing w:val="-3"/>
          <w:szCs w:val="22"/>
        </w:rPr>
        <w:t xml:space="preserve">1,400 </w:t>
      </w:r>
      <w:r>
        <w:rPr>
          <w:spacing w:val="-3"/>
          <w:szCs w:val="22"/>
        </w:rPr>
        <w:t>hours.</w:t>
      </w:r>
    </w:p>
    <w:p w:rsidR="000F7E27" w:rsidP="000F7E27" w14:paraId="79933C4A" w14:textId="77777777">
      <w:pPr>
        <w:tabs>
          <w:tab w:val="left" w:pos="-720"/>
        </w:tabs>
        <w:suppressAutoHyphens/>
        <w:rPr>
          <w:spacing w:val="-3"/>
          <w:szCs w:val="22"/>
        </w:rPr>
      </w:pPr>
    </w:p>
    <w:p w:rsidR="000F7E27" w:rsidRPr="004460F4" w:rsidP="000F7E27" w14:paraId="207CC93D" w14:textId="6FC8F71D">
      <w:pPr>
        <w:tabs>
          <w:tab w:val="left" w:pos="-720"/>
        </w:tabs>
        <w:suppressAutoHyphens/>
        <w:rPr>
          <w:spacing w:val="-3"/>
          <w:szCs w:val="22"/>
        </w:rPr>
      </w:pPr>
      <w:r w:rsidRPr="004460F4">
        <w:rPr>
          <w:spacing w:val="-3"/>
          <w:szCs w:val="22"/>
        </w:rPr>
        <w:tab/>
        <w:t xml:space="preserve">(5)  </w:t>
      </w:r>
      <w:r w:rsidRPr="004460F4">
        <w:rPr>
          <w:spacing w:val="-3"/>
          <w:szCs w:val="22"/>
          <w:u w:val="single"/>
        </w:rPr>
        <w:t>Total annual burden</w:t>
      </w:r>
      <w:r w:rsidRPr="004460F4">
        <w:rPr>
          <w:spacing w:val="-3"/>
          <w:szCs w:val="22"/>
        </w:rPr>
        <w:t xml:space="preserve">:  </w:t>
      </w:r>
      <w:r>
        <w:rPr>
          <w:spacing w:val="-3"/>
          <w:szCs w:val="22"/>
        </w:rPr>
        <w:t xml:space="preserve">Approximately </w:t>
      </w:r>
      <w:r>
        <w:rPr>
          <w:b/>
          <w:spacing w:val="-3"/>
          <w:szCs w:val="22"/>
        </w:rPr>
        <w:t>1</w:t>
      </w:r>
      <w:r w:rsidR="00852FDD">
        <w:rPr>
          <w:b/>
          <w:spacing w:val="-3"/>
          <w:szCs w:val="22"/>
        </w:rPr>
        <w:t>,4</w:t>
      </w:r>
      <w:r>
        <w:rPr>
          <w:b/>
          <w:spacing w:val="-3"/>
          <w:szCs w:val="22"/>
        </w:rPr>
        <w:t xml:space="preserve">00 </w:t>
      </w:r>
      <w:r w:rsidRPr="004460F4">
        <w:rPr>
          <w:b/>
          <w:spacing w:val="-3"/>
          <w:szCs w:val="22"/>
        </w:rPr>
        <w:t>hours</w:t>
      </w:r>
      <w:r w:rsidRPr="004460F4">
        <w:rPr>
          <w:spacing w:val="-3"/>
          <w:szCs w:val="22"/>
        </w:rPr>
        <w:t>.</w:t>
      </w:r>
    </w:p>
    <w:p w:rsidR="000F7E27" w:rsidRPr="004460F4" w:rsidP="000F7E27" w14:paraId="6E40E16E" w14:textId="77777777">
      <w:pPr>
        <w:tabs>
          <w:tab w:val="left" w:pos="-720"/>
        </w:tabs>
        <w:suppressAutoHyphens/>
        <w:rPr>
          <w:spacing w:val="-3"/>
          <w:szCs w:val="22"/>
        </w:rPr>
      </w:pPr>
    </w:p>
    <w:p w:rsidR="000F7E27" w:rsidRPr="004460F4" w:rsidP="000F7E27" w14:paraId="4A15229C" w14:textId="738E5DAA">
      <w:pPr>
        <w:tabs>
          <w:tab w:val="left" w:pos="-720"/>
        </w:tabs>
        <w:suppressAutoHyphens/>
        <w:ind w:left="1440"/>
        <w:rPr>
          <w:spacing w:val="-3"/>
          <w:szCs w:val="22"/>
        </w:rPr>
      </w:pPr>
      <w:r w:rsidRPr="004460F4">
        <w:rPr>
          <w:spacing w:val="-3"/>
          <w:szCs w:val="22"/>
        </w:rPr>
        <w:t xml:space="preserve">The Commission estimates that approximately </w:t>
      </w:r>
      <w:r>
        <w:rPr>
          <w:spacing w:val="-3"/>
          <w:szCs w:val="22"/>
        </w:rPr>
        <w:t>3</w:t>
      </w:r>
      <w:r w:rsidR="002B6D83">
        <w:rPr>
          <w:spacing w:val="-3"/>
          <w:szCs w:val="22"/>
        </w:rPr>
        <w:t>5</w:t>
      </w:r>
      <w:r w:rsidRPr="004460F4">
        <w:rPr>
          <w:spacing w:val="-3"/>
          <w:szCs w:val="22"/>
        </w:rPr>
        <w:t xml:space="preserve"> providers will require </w:t>
      </w:r>
      <w:r w:rsidR="005C51D9">
        <w:rPr>
          <w:spacing w:val="-3"/>
          <w:szCs w:val="22"/>
        </w:rPr>
        <w:t xml:space="preserve">on average </w:t>
      </w:r>
      <w:r>
        <w:rPr>
          <w:spacing w:val="-3"/>
          <w:szCs w:val="22"/>
        </w:rPr>
        <w:t xml:space="preserve">approximately 40 hours of time to comply with the requirements of section </w:t>
      </w:r>
      <w:r w:rsidRPr="003C6578">
        <w:rPr>
          <w:spacing w:val="-3"/>
          <w:szCs w:val="22"/>
        </w:rPr>
        <w:t>64.6040(c)</w:t>
      </w:r>
      <w:r>
        <w:rPr>
          <w:spacing w:val="-3"/>
          <w:szCs w:val="22"/>
        </w:rPr>
        <w:t>.</w:t>
      </w:r>
    </w:p>
    <w:p w:rsidR="000F7E27" w:rsidRPr="004460F4" w:rsidP="000F7E27" w14:paraId="27DD9902" w14:textId="77777777">
      <w:pPr>
        <w:tabs>
          <w:tab w:val="left" w:pos="-720"/>
        </w:tabs>
        <w:suppressAutoHyphens/>
        <w:ind w:left="1440"/>
        <w:rPr>
          <w:spacing w:val="-3"/>
          <w:szCs w:val="22"/>
        </w:rPr>
      </w:pPr>
    </w:p>
    <w:p w:rsidR="000F7E27" w:rsidRPr="004460F4" w:rsidP="000F7E27" w14:paraId="7B43AF80" w14:textId="4E162B7D">
      <w:pPr>
        <w:tabs>
          <w:tab w:val="left" w:pos="-720"/>
        </w:tabs>
        <w:suppressAutoHyphens/>
        <w:ind w:left="1440"/>
        <w:rPr>
          <w:spacing w:val="-3"/>
          <w:szCs w:val="22"/>
        </w:rPr>
      </w:pPr>
      <w:r w:rsidRPr="004460F4">
        <w:rPr>
          <w:spacing w:val="-3"/>
          <w:szCs w:val="22"/>
        </w:rPr>
        <w:t xml:space="preserve">Approximately </w:t>
      </w:r>
      <w:r>
        <w:rPr>
          <w:spacing w:val="-3"/>
          <w:szCs w:val="22"/>
        </w:rPr>
        <w:t>3</w:t>
      </w:r>
      <w:r w:rsidR="004906D7">
        <w:rPr>
          <w:spacing w:val="-3"/>
          <w:szCs w:val="22"/>
        </w:rPr>
        <w:t>5</w:t>
      </w:r>
      <w:r w:rsidRPr="004460F4">
        <w:rPr>
          <w:spacing w:val="-3"/>
          <w:szCs w:val="22"/>
        </w:rPr>
        <w:t xml:space="preserve"> respondents annually x 1 response annually x </w:t>
      </w:r>
      <w:r>
        <w:rPr>
          <w:spacing w:val="-3"/>
          <w:szCs w:val="22"/>
        </w:rPr>
        <w:t xml:space="preserve">40 </w:t>
      </w:r>
      <w:r w:rsidRPr="004460F4">
        <w:rPr>
          <w:spacing w:val="-3"/>
          <w:szCs w:val="22"/>
        </w:rPr>
        <w:t xml:space="preserve">hours per response = </w:t>
      </w:r>
      <w:r>
        <w:rPr>
          <w:spacing w:val="-3"/>
          <w:szCs w:val="22"/>
        </w:rPr>
        <w:t>1,</w:t>
      </w:r>
      <w:r w:rsidR="004906D7">
        <w:rPr>
          <w:spacing w:val="-3"/>
          <w:szCs w:val="22"/>
        </w:rPr>
        <w:t>4</w:t>
      </w:r>
      <w:r>
        <w:rPr>
          <w:spacing w:val="-3"/>
          <w:szCs w:val="22"/>
        </w:rPr>
        <w:t>00 hours.</w:t>
      </w:r>
    </w:p>
    <w:p w:rsidR="000F7E27" w:rsidRPr="004460F4" w:rsidP="000F7E27" w14:paraId="6EB0B02B" w14:textId="77777777">
      <w:pPr>
        <w:tabs>
          <w:tab w:val="left" w:pos="-720"/>
        </w:tabs>
        <w:suppressAutoHyphens/>
        <w:rPr>
          <w:spacing w:val="-3"/>
          <w:szCs w:val="22"/>
        </w:rPr>
      </w:pPr>
    </w:p>
    <w:p w:rsidR="000F7E27" w:rsidRPr="00725F6F" w:rsidP="000F7E27" w14:paraId="0B634667" w14:textId="0F1CCC32">
      <w:pPr>
        <w:tabs>
          <w:tab w:val="left" w:pos="-720"/>
        </w:tabs>
        <w:suppressAutoHyphens/>
        <w:rPr>
          <w:szCs w:val="22"/>
        </w:rPr>
      </w:pPr>
      <w:r w:rsidRPr="004460F4">
        <w:rPr>
          <w:spacing w:val="-3"/>
          <w:szCs w:val="22"/>
        </w:rPr>
        <w:tab/>
        <w:t xml:space="preserve">(6)  </w:t>
      </w:r>
      <w:r w:rsidRPr="004460F4">
        <w:rPr>
          <w:spacing w:val="-3"/>
          <w:szCs w:val="22"/>
          <w:u w:val="single"/>
        </w:rPr>
        <w:t>Total estimate of “in-house” cost to respondents</w:t>
      </w:r>
      <w:r w:rsidRPr="00CC3072">
        <w:rPr>
          <w:b/>
          <w:bCs/>
          <w:spacing w:val="-3"/>
          <w:szCs w:val="22"/>
          <w:u w:val="single"/>
        </w:rPr>
        <w:t>:</w:t>
      </w:r>
      <w:r w:rsidRPr="00CC3072">
        <w:rPr>
          <w:b/>
          <w:bCs/>
          <w:spacing w:val="-3"/>
          <w:szCs w:val="22"/>
        </w:rPr>
        <w:t xml:space="preserve">  </w:t>
      </w:r>
      <w:r w:rsidRPr="00CC3072">
        <w:rPr>
          <w:b/>
          <w:bCs/>
          <w:szCs w:val="22"/>
        </w:rPr>
        <w:t>$</w:t>
      </w:r>
      <w:r w:rsidR="00382468">
        <w:rPr>
          <w:b/>
          <w:bCs/>
          <w:szCs w:val="22"/>
        </w:rPr>
        <w:t>148,974</w:t>
      </w:r>
      <w:r w:rsidR="00725F6F">
        <w:rPr>
          <w:szCs w:val="22"/>
        </w:rPr>
        <w:t>.</w:t>
      </w:r>
    </w:p>
    <w:p w:rsidR="000F7E27" w:rsidRPr="004460F4" w:rsidP="000F7E27" w14:paraId="7A909CBB" w14:textId="77777777">
      <w:pPr>
        <w:tabs>
          <w:tab w:val="left" w:pos="-720"/>
        </w:tabs>
        <w:suppressAutoHyphens/>
        <w:rPr>
          <w:spacing w:val="-3"/>
          <w:szCs w:val="22"/>
        </w:rPr>
      </w:pPr>
    </w:p>
    <w:p w:rsidR="000F7E27" w:rsidRPr="004460F4" w:rsidP="000F7E27" w14:paraId="18D99E6F" w14:textId="77777777">
      <w:pPr>
        <w:tabs>
          <w:tab w:val="left" w:pos="-720"/>
        </w:tabs>
        <w:suppressAutoHyphens/>
        <w:rPr>
          <w:szCs w:val="22"/>
        </w:rPr>
      </w:pPr>
      <w:r w:rsidRPr="004460F4">
        <w:rPr>
          <w:szCs w:val="22"/>
        </w:rPr>
        <w:tab/>
        <w:t xml:space="preserve">(7)  </w:t>
      </w:r>
      <w:r w:rsidRPr="004460F4">
        <w:rPr>
          <w:szCs w:val="22"/>
          <w:u w:val="single"/>
        </w:rPr>
        <w:t>Explanation of the calculation</w:t>
      </w:r>
      <w:r w:rsidRPr="004460F4">
        <w:rPr>
          <w:szCs w:val="22"/>
        </w:rPr>
        <w:t xml:space="preserve">:  </w:t>
      </w:r>
    </w:p>
    <w:p w:rsidR="000F7E27" w:rsidRPr="004460F4" w:rsidP="000F7E27" w14:paraId="6F9FBC66" w14:textId="77777777">
      <w:pPr>
        <w:tabs>
          <w:tab w:val="left" w:pos="-720"/>
        </w:tabs>
        <w:suppressAutoHyphens/>
        <w:rPr>
          <w:szCs w:val="22"/>
        </w:rPr>
      </w:pPr>
    </w:p>
    <w:p w:rsidR="00F65287" w:rsidRPr="00ED4887" w:rsidP="00F65287" w14:paraId="4C36986F" w14:textId="77777777">
      <w:pPr>
        <w:pStyle w:val="Numberedparagraphs"/>
        <w:numPr>
          <w:ilvl w:val="0"/>
          <w:numId w:val="0"/>
        </w:numPr>
        <w:tabs>
          <w:tab w:val="left" w:pos="720"/>
        </w:tabs>
        <w:ind w:left="1440"/>
        <w:rPr>
          <w:bCs/>
          <w:szCs w:val="22"/>
        </w:rPr>
      </w:pPr>
      <w:r>
        <w:rPr>
          <w:bCs/>
          <w:szCs w:val="22"/>
        </w:rPr>
        <w:t>We</w:t>
      </w:r>
      <w:r w:rsidRPr="00ED4887">
        <w:rPr>
          <w:bCs/>
          <w:szCs w:val="22"/>
        </w:rPr>
        <w:t xml:space="preserve"> estimate that respondents will use a variety of in-house personnel whose pay is comparable to </w:t>
      </w:r>
      <w:r>
        <w:rPr>
          <w:bCs/>
          <w:szCs w:val="22"/>
        </w:rPr>
        <w:t xml:space="preserve">that of </w:t>
      </w:r>
      <w:r w:rsidRPr="00ED4887">
        <w:rPr>
          <w:bCs/>
          <w:szCs w:val="22"/>
        </w:rPr>
        <w:t xml:space="preserve">mid-level to senior-level federal employees.  For mid-level employees, </w:t>
      </w:r>
      <w:r>
        <w:rPr>
          <w:bCs/>
          <w:szCs w:val="22"/>
        </w:rPr>
        <w:t xml:space="preserve">we </w:t>
      </w:r>
      <w:r w:rsidRPr="00ED4887">
        <w:rPr>
          <w:bCs/>
          <w:szCs w:val="22"/>
        </w:rPr>
        <w:t>estimate that respondents will use personnel comparable in pay to a GS 13/Step 5 employee earning $65.48 per hour.  For some specialized functions, we estimate that respondents will use personnel comparable in pay to a GS 14/5 employee earning $77.38 per hour.  For regulatory attorneys, we estimate that respondents will use personnel</w:t>
      </w:r>
      <w:r w:rsidRPr="00ED4887">
        <w:rPr>
          <w:bCs/>
          <w:szCs w:val="22"/>
        </w:rPr>
        <w:t xml:space="preserve"> comparable in pay to a GS 15/Step 5 employee earning $91.02 per hour.  For upper management to supervise and review the work performed by the foregoing employees, we estimate that respondents will use personnel comparable in pay to a GS 15/Step 10 employee earning $93.53 per hour.</w:t>
      </w:r>
      <w:r>
        <w:rPr>
          <w:bCs/>
          <w:szCs w:val="22"/>
        </w:rPr>
        <w:t xml:space="preserve">  </w:t>
      </w:r>
    </w:p>
    <w:p w:rsidR="00F65287" w:rsidRPr="0022685D" w:rsidP="00F65287" w14:paraId="6582B1B0" w14:textId="77777777">
      <w:pPr>
        <w:pStyle w:val="Numberedparagraphs"/>
        <w:numPr>
          <w:ilvl w:val="0"/>
          <w:numId w:val="0"/>
        </w:numPr>
        <w:tabs>
          <w:tab w:val="left" w:pos="720"/>
          <w:tab w:val="clear" w:pos="1440"/>
        </w:tabs>
        <w:ind w:left="1440"/>
      </w:pPr>
      <w:r w:rsidRPr="00ED4887">
        <w:rPr>
          <w:bCs/>
          <w:szCs w:val="22"/>
        </w:rPr>
        <w:t xml:space="preserve">The simple average of these hourly wages is $81.85.  </w:t>
      </w:r>
      <w:r>
        <w:rPr>
          <w:bCs/>
          <w:szCs w:val="22"/>
        </w:rPr>
        <w:t xml:space="preserve">We add a 30% overhead factor ($24.66 = 0.30 x $81.85) to this amount to capture the full range of costs providers will incur in complying with this information collection requirement.  </w:t>
      </w:r>
      <w:r w:rsidRPr="00ED4887">
        <w:rPr>
          <w:bCs/>
          <w:szCs w:val="22"/>
        </w:rPr>
        <w:t xml:space="preserve">Because we lack the information that would allow us to quantify the extent to which providers will use employees in each of these hourly wage groups to comply with </w:t>
      </w:r>
      <w:r>
        <w:rPr>
          <w:bCs/>
          <w:szCs w:val="22"/>
        </w:rPr>
        <w:t>the s</w:t>
      </w:r>
      <w:r w:rsidRPr="009F4EF0">
        <w:rPr>
          <w:bCs/>
          <w:szCs w:val="22"/>
        </w:rPr>
        <w:t xml:space="preserve">ection 64.6040(f) </w:t>
      </w:r>
      <w:r w:rsidRPr="00ED4887">
        <w:rPr>
          <w:bCs/>
          <w:szCs w:val="22"/>
        </w:rPr>
        <w:t xml:space="preserve">recordkeeping and disclosure requirements, we use </w:t>
      </w:r>
      <w:r>
        <w:rPr>
          <w:bCs/>
          <w:szCs w:val="22"/>
        </w:rPr>
        <w:t xml:space="preserve">the sum of these figures, $106.41 ($81.85 + $24.66), </w:t>
      </w:r>
      <w:r w:rsidRPr="00ED4887">
        <w:rPr>
          <w:bCs/>
          <w:szCs w:val="22"/>
        </w:rPr>
        <w:t xml:space="preserve">to estimate respondents’ </w:t>
      </w:r>
      <w:r>
        <w:rPr>
          <w:bCs/>
          <w:szCs w:val="22"/>
        </w:rPr>
        <w:t>fully loaded</w:t>
      </w:r>
      <w:r>
        <w:rPr>
          <w:bCs/>
          <w:szCs w:val="22"/>
        </w:rPr>
        <w:t xml:space="preserve"> per hour </w:t>
      </w:r>
      <w:r w:rsidRPr="00ED4887">
        <w:rPr>
          <w:bCs/>
          <w:szCs w:val="22"/>
        </w:rPr>
        <w:t>in-house costs.</w:t>
      </w:r>
    </w:p>
    <w:p w:rsidR="00F65287" w:rsidP="00F65287" w14:paraId="61E7A532" w14:textId="44946D8C">
      <w:pPr>
        <w:tabs>
          <w:tab w:val="left" w:pos="-720"/>
        </w:tabs>
        <w:suppressAutoHyphens/>
        <w:ind w:left="1440"/>
        <w:rPr>
          <w:szCs w:val="22"/>
        </w:rPr>
      </w:pPr>
      <w:r>
        <w:rPr>
          <w:szCs w:val="22"/>
        </w:rPr>
        <w:t>Thus, approximately 1,400 hours per year x $106.41 per hour = $</w:t>
      </w:r>
      <w:r w:rsidR="00382468">
        <w:rPr>
          <w:szCs w:val="22"/>
        </w:rPr>
        <w:t>148,974</w:t>
      </w:r>
      <w:r>
        <w:rPr>
          <w:szCs w:val="22"/>
        </w:rPr>
        <w:t xml:space="preserve"> per year.</w:t>
      </w:r>
    </w:p>
    <w:p w:rsidR="00A0186C" w:rsidP="00A0186C" w14:paraId="49709A14" w14:textId="77777777">
      <w:pPr>
        <w:tabs>
          <w:tab w:val="left" w:pos="-720"/>
        </w:tabs>
        <w:suppressAutoHyphens/>
        <w:ind w:left="1440"/>
        <w:rPr>
          <w:szCs w:val="22"/>
        </w:rPr>
      </w:pPr>
    </w:p>
    <w:p w:rsidR="00592B04" w:rsidRPr="008A282F" w:rsidP="008A282F" w14:paraId="5C90C150" w14:textId="289A4C46">
      <w:pPr>
        <w:pStyle w:val="ListParagraph"/>
        <w:numPr>
          <w:ilvl w:val="0"/>
          <w:numId w:val="13"/>
        </w:numPr>
        <w:tabs>
          <w:tab w:val="left" w:pos="-720"/>
        </w:tabs>
        <w:suppressAutoHyphens/>
        <w:rPr>
          <w:szCs w:val="22"/>
        </w:rPr>
      </w:pPr>
      <w:r w:rsidRPr="008A282F">
        <w:rPr>
          <w:b/>
          <w:bCs/>
          <w:szCs w:val="22"/>
          <w:u w:val="single"/>
        </w:rPr>
        <w:t>Waiver Request Reporting Requirement</w:t>
      </w:r>
      <w:r w:rsidRPr="008A282F">
        <w:rPr>
          <w:szCs w:val="22"/>
        </w:rPr>
        <w:t>:</w:t>
      </w:r>
    </w:p>
    <w:p w:rsidR="00A0186C" w:rsidP="00A0186C" w14:paraId="7C17F17C" w14:textId="77777777">
      <w:pPr>
        <w:tabs>
          <w:tab w:val="left" w:pos="-720"/>
        </w:tabs>
        <w:suppressAutoHyphens/>
        <w:rPr>
          <w:szCs w:val="22"/>
        </w:rPr>
      </w:pPr>
    </w:p>
    <w:p w:rsidR="00592B04" w:rsidP="00592B04" w14:paraId="3855036A" w14:textId="77777777">
      <w:pPr>
        <w:pStyle w:val="Numberedparagraphs"/>
        <w:numPr>
          <w:ilvl w:val="0"/>
          <w:numId w:val="7"/>
        </w:numPr>
        <w:tabs>
          <w:tab w:val="left" w:pos="720"/>
          <w:tab w:val="clear" w:pos="1440"/>
        </w:tabs>
        <w:rPr>
          <w:szCs w:val="22"/>
        </w:rPr>
      </w:pPr>
      <w:r>
        <w:rPr>
          <w:szCs w:val="22"/>
        </w:rPr>
        <w:t>Number of respondents:  Approximately 3.</w:t>
      </w:r>
    </w:p>
    <w:p w:rsidR="00592B04" w:rsidP="00592B04" w14:paraId="3070BBD2" w14:textId="77777777">
      <w:pPr>
        <w:pStyle w:val="Numberedparagraphs"/>
        <w:numPr>
          <w:ilvl w:val="0"/>
          <w:numId w:val="7"/>
        </w:numPr>
        <w:tabs>
          <w:tab w:val="left" w:pos="720"/>
          <w:tab w:val="clear" w:pos="1440"/>
        </w:tabs>
        <w:rPr>
          <w:szCs w:val="22"/>
        </w:rPr>
      </w:pPr>
      <w:r>
        <w:rPr>
          <w:szCs w:val="22"/>
        </w:rPr>
        <w:t>Frequency of response:  On occasion reporting requirement as requested by filer.</w:t>
      </w:r>
    </w:p>
    <w:p w:rsidR="00592B04" w:rsidP="00592B04" w14:paraId="6FE2379C" w14:textId="77777777">
      <w:pPr>
        <w:pStyle w:val="Numberedparagraphs"/>
        <w:numPr>
          <w:ilvl w:val="0"/>
          <w:numId w:val="7"/>
        </w:numPr>
        <w:tabs>
          <w:tab w:val="left" w:pos="720"/>
          <w:tab w:val="clear" w:pos="1440"/>
        </w:tabs>
        <w:rPr>
          <w:szCs w:val="22"/>
        </w:rPr>
      </w:pPr>
      <w:r>
        <w:rPr>
          <w:szCs w:val="22"/>
        </w:rPr>
        <w:t>Total number or responses annually:  Approximately 3.</w:t>
      </w:r>
    </w:p>
    <w:p w:rsidR="00592B04" w:rsidRPr="00EE4000" w:rsidP="00592B04" w14:paraId="547C5115" w14:textId="77777777">
      <w:pPr>
        <w:pStyle w:val="Numberedparagraphs"/>
        <w:numPr>
          <w:ilvl w:val="0"/>
          <w:numId w:val="7"/>
        </w:numPr>
        <w:tabs>
          <w:tab w:val="left" w:pos="720"/>
          <w:tab w:val="clear" w:pos="1440"/>
        </w:tabs>
        <w:rPr>
          <w:szCs w:val="22"/>
        </w:rPr>
      </w:pPr>
      <w:r>
        <w:rPr>
          <w:szCs w:val="22"/>
        </w:rPr>
        <w:t xml:space="preserve">Estimated Time per Response:  </w:t>
      </w:r>
      <w:r w:rsidRPr="00EE4000">
        <w:rPr>
          <w:szCs w:val="22"/>
        </w:rPr>
        <w:t xml:space="preserve">Approximately </w:t>
      </w:r>
      <w:r w:rsidRPr="00742755">
        <w:rPr>
          <w:b/>
          <w:bCs/>
          <w:szCs w:val="22"/>
        </w:rPr>
        <w:t>80 hours</w:t>
      </w:r>
      <w:r w:rsidRPr="00EE4000">
        <w:rPr>
          <w:szCs w:val="22"/>
        </w:rPr>
        <w:t xml:space="preserve"> per provider.</w:t>
      </w:r>
    </w:p>
    <w:p w:rsidR="00592B04" w:rsidRPr="0022685D" w:rsidP="00592B04" w14:paraId="403F84BF" w14:textId="77777777">
      <w:pPr>
        <w:pStyle w:val="Numberedparagraphs"/>
        <w:numPr>
          <w:ilvl w:val="0"/>
          <w:numId w:val="7"/>
        </w:numPr>
        <w:tabs>
          <w:tab w:val="left" w:pos="720"/>
          <w:tab w:val="clear" w:pos="1440"/>
        </w:tabs>
        <w:rPr>
          <w:b/>
          <w:bCs/>
          <w:szCs w:val="22"/>
        </w:rPr>
      </w:pPr>
      <w:r>
        <w:rPr>
          <w:szCs w:val="22"/>
        </w:rPr>
        <w:t xml:space="preserve">Total annual burden:  Approximately </w:t>
      </w:r>
      <w:r w:rsidRPr="0022685D">
        <w:rPr>
          <w:b/>
          <w:bCs/>
          <w:szCs w:val="22"/>
        </w:rPr>
        <w:t>240 hours.</w:t>
      </w:r>
    </w:p>
    <w:p w:rsidR="00592B04" w:rsidP="00592B04" w14:paraId="5FD45F5D" w14:textId="2972A23D">
      <w:pPr>
        <w:pStyle w:val="Numberedparagraphs"/>
        <w:numPr>
          <w:ilvl w:val="0"/>
          <w:numId w:val="0"/>
        </w:numPr>
        <w:tabs>
          <w:tab w:val="left" w:pos="720"/>
          <w:tab w:val="clear" w:pos="1440"/>
        </w:tabs>
        <w:ind w:left="1080"/>
        <w:rPr>
          <w:szCs w:val="22"/>
        </w:rPr>
      </w:pPr>
      <w:r>
        <w:rPr>
          <w:szCs w:val="22"/>
        </w:rPr>
        <w:t xml:space="preserve">The Commission estimates that approximately three providers will require approximately 80 hours </w:t>
      </w:r>
      <w:r w:rsidR="009031E2">
        <w:rPr>
          <w:szCs w:val="22"/>
        </w:rPr>
        <w:t xml:space="preserve">on average </w:t>
      </w:r>
      <w:r>
        <w:rPr>
          <w:szCs w:val="22"/>
        </w:rPr>
        <w:t>to comply with this requirement annually.</w:t>
      </w:r>
    </w:p>
    <w:p w:rsidR="00592B04" w:rsidP="00592B04" w14:paraId="715B53AA" w14:textId="77777777">
      <w:pPr>
        <w:pStyle w:val="Numberedparagraphs"/>
        <w:numPr>
          <w:ilvl w:val="0"/>
          <w:numId w:val="0"/>
        </w:numPr>
        <w:tabs>
          <w:tab w:val="left" w:pos="720"/>
          <w:tab w:val="clear" w:pos="1440"/>
        </w:tabs>
        <w:ind w:left="1080"/>
        <w:rPr>
          <w:szCs w:val="22"/>
        </w:rPr>
      </w:pPr>
      <w:r>
        <w:rPr>
          <w:szCs w:val="22"/>
        </w:rPr>
        <w:t>Approximately 3 respondents x approximately 1 response annually x approximately 80 hours per response = approximately 240 hours.</w:t>
      </w:r>
    </w:p>
    <w:p w:rsidR="00592B04" w:rsidP="00592B04" w14:paraId="57A59BA4" w14:textId="1EE534ED">
      <w:pPr>
        <w:pStyle w:val="Numberedparagraphs"/>
        <w:numPr>
          <w:ilvl w:val="0"/>
          <w:numId w:val="7"/>
        </w:numPr>
        <w:tabs>
          <w:tab w:val="left" w:pos="720"/>
          <w:tab w:val="clear" w:pos="1440"/>
        </w:tabs>
        <w:rPr>
          <w:szCs w:val="22"/>
        </w:rPr>
      </w:pPr>
      <w:r>
        <w:rPr>
          <w:szCs w:val="22"/>
        </w:rPr>
        <w:t xml:space="preserve">Total estimate of “in-house” cost to respondents:  </w:t>
      </w:r>
      <w:r w:rsidRPr="00C93A47">
        <w:rPr>
          <w:b/>
          <w:bCs/>
          <w:szCs w:val="22"/>
        </w:rPr>
        <w:t>$30,000</w:t>
      </w:r>
      <w:r>
        <w:rPr>
          <w:szCs w:val="22"/>
        </w:rPr>
        <w:t>.</w:t>
      </w:r>
    </w:p>
    <w:p w:rsidR="00592B04" w:rsidP="00592B04" w14:paraId="0750B83A" w14:textId="77777777">
      <w:pPr>
        <w:pStyle w:val="Numberedparagraphs"/>
        <w:numPr>
          <w:ilvl w:val="0"/>
          <w:numId w:val="7"/>
        </w:numPr>
        <w:tabs>
          <w:tab w:val="left" w:pos="720"/>
          <w:tab w:val="clear" w:pos="1440"/>
        </w:tabs>
        <w:rPr>
          <w:szCs w:val="22"/>
        </w:rPr>
      </w:pPr>
      <w:r>
        <w:rPr>
          <w:szCs w:val="22"/>
        </w:rPr>
        <w:t>Explanation of the calculation:</w:t>
      </w:r>
    </w:p>
    <w:p w:rsidR="00592B04" w:rsidP="00592B04" w14:paraId="3EB82DC9" w14:textId="77777777">
      <w:pPr>
        <w:pStyle w:val="Numberedparagraphs"/>
        <w:numPr>
          <w:ilvl w:val="0"/>
          <w:numId w:val="0"/>
        </w:numPr>
        <w:tabs>
          <w:tab w:val="left" w:pos="720"/>
          <w:tab w:val="clear" w:pos="1440"/>
        </w:tabs>
        <w:ind w:left="1080"/>
        <w:rPr>
          <w:szCs w:val="22"/>
        </w:rPr>
      </w:pPr>
      <w:r>
        <w:rPr>
          <w:szCs w:val="22"/>
        </w:rPr>
        <w:t>We estimate that respondents will use approximately 80 hours of professional personnel (rate of approximately $125 per hour) to satisfy this waiver request requirement.</w:t>
      </w:r>
    </w:p>
    <w:p w:rsidR="00592B04" w:rsidP="00592B04" w14:paraId="3AC15202" w14:textId="6D15DAF0">
      <w:pPr>
        <w:pStyle w:val="Numberedparagraphs"/>
        <w:numPr>
          <w:ilvl w:val="0"/>
          <w:numId w:val="0"/>
        </w:numPr>
        <w:tabs>
          <w:tab w:val="left" w:pos="720"/>
          <w:tab w:val="clear" w:pos="1440"/>
        </w:tabs>
        <w:rPr>
          <w:b/>
          <w:bCs/>
          <w:szCs w:val="22"/>
          <w:u w:val="single"/>
        </w:rPr>
      </w:pPr>
      <w:r>
        <w:rPr>
          <w:szCs w:val="22"/>
        </w:rPr>
        <w:tab/>
        <w:t>Thus, 240 hours per year x $125 = $30,000.</w:t>
      </w:r>
    </w:p>
    <w:p w:rsidR="004512B6" w:rsidP="008A282F" w14:paraId="2EDEBE28" w14:textId="33E2CC5A">
      <w:pPr>
        <w:pStyle w:val="Numberedparagraphs"/>
        <w:numPr>
          <w:ilvl w:val="0"/>
          <w:numId w:val="13"/>
        </w:numPr>
        <w:tabs>
          <w:tab w:val="left" w:pos="720"/>
        </w:tabs>
        <w:rPr>
          <w:szCs w:val="22"/>
        </w:rPr>
      </w:pPr>
      <w:r w:rsidRPr="00751AE4">
        <w:rPr>
          <w:b/>
          <w:bCs/>
          <w:szCs w:val="22"/>
          <w:u w:val="single"/>
        </w:rPr>
        <w:t>Consumer Disclosure Requirement</w:t>
      </w:r>
      <w:r>
        <w:rPr>
          <w:szCs w:val="22"/>
        </w:rPr>
        <w:t>:</w:t>
      </w:r>
    </w:p>
    <w:p w:rsidR="004512B6" w:rsidP="004512B6" w14:paraId="3231DD19" w14:textId="77777777">
      <w:pPr>
        <w:pStyle w:val="Numberedparagraphs"/>
        <w:numPr>
          <w:ilvl w:val="0"/>
          <w:numId w:val="4"/>
        </w:numPr>
        <w:tabs>
          <w:tab w:val="left" w:pos="720"/>
        </w:tabs>
        <w:rPr>
          <w:szCs w:val="22"/>
        </w:rPr>
      </w:pPr>
      <w:r w:rsidRPr="0055282B">
        <w:rPr>
          <w:szCs w:val="22"/>
          <w:u w:val="single"/>
        </w:rPr>
        <w:t>Consumer Disclosure of Rates and Ancillary Service Charges</w:t>
      </w:r>
      <w:r>
        <w:rPr>
          <w:szCs w:val="22"/>
        </w:rPr>
        <w:t>:</w:t>
      </w:r>
    </w:p>
    <w:p w:rsidR="004512B6" w:rsidP="004512B6" w14:paraId="3DFBD662" w14:textId="5BA9AAA5">
      <w:pPr>
        <w:pStyle w:val="Numberedparagraphs"/>
        <w:numPr>
          <w:ilvl w:val="0"/>
          <w:numId w:val="5"/>
        </w:numPr>
        <w:tabs>
          <w:tab w:val="left" w:pos="720"/>
        </w:tabs>
        <w:rPr>
          <w:szCs w:val="22"/>
        </w:rPr>
      </w:pPr>
      <w:r w:rsidRPr="000C304B">
        <w:rPr>
          <w:szCs w:val="22"/>
          <w:u w:val="single"/>
        </w:rPr>
        <w:t>Number of respondents</w:t>
      </w:r>
      <w:r>
        <w:rPr>
          <w:szCs w:val="22"/>
        </w:rPr>
        <w:t xml:space="preserve">:  Approximately </w:t>
      </w:r>
      <w:r w:rsidRPr="000251A5">
        <w:rPr>
          <w:szCs w:val="22"/>
        </w:rPr>
        <w:t>3</w:t>
      </w:r>
      <w:r w:rsidR="00026AE7">
        <w:rPr>
          <w:szCs w:val="22"/>
        </w:rPr>
        <w:t>5</w:t>
      </w:r>
      <w:r>
        <w:rPr>
          <w:szCs w:val="22"/>
        </w:rPr>
        <w:t>.</w:t>
      </w:r>
    </w:p>
    <w:p w:rsidR="004512B6" w:rsidP="004512B6" w14:paraId="015C4054" w14:textId="77777777">
      <w:pPr>
        <w:pStyle w:val="Numberedparagraphs"/>
        <w:numPr>
          <w:ilvl w:val="0"/>
          <w:numId w:val="5"/>
        </w:numPr>
        <w:tabs>
          <w:tab w:val="left" w:pos="720"/>
        </w:tabs>
        <w:rPr>
          <w:szCs w:val="22"/>
        </w:rPr>
      </w:pPr>
      <w:r w:rsidRPr="000C304B">
        <w:rPr>
          <w:szCs w:val="22"/>
          <w:u w:val="single"/>
        </w:rPr>
        <w:t>Frequency of response</w:t>
      </w:r>
      <w:r>
        <w:rPr>
          <w:szCs w:val="22"/>
        </w:rPr>
        <w:t>:  Ongoing third-party disclosure requirement.</w:t>
      </w:r>
    </w:p>
    <w:p w:rsidR="004512B6" w:rsidP="004512B6" w14:paraId="4B1C7802" w14:textId="1C58CB76">
      <w:pPr>
        <w:pStyle w:val="Numberedparagraphs"/>
        <w:numPr>
          <w:ilvl w:val="0"/>
          <w:numId w:val="5"/>
        </w:numPr>
        <w:tabs>
          <w:tab w:val="left" w:pos="720"/>
        </w:tabs>
        <w:rPr>
          <w:szCs w:val="22"/>
        </w:rPr>
      </w:pPr>
      <w:r w:rsidRPr="000C304B">
        <w:rPr>
          <w:szCs w:val="22"/>
          <w:u w:val="single"/>
        </w:rPr>
        <w:t>Total number of responses annually</w:t>
      </w:r>
      <w:r>
        <w:rPr>
          <w:szCs w:val="22"/>
        </w:rPr>
        <w:t>:  Approximately 3</w:t>
      </w:r>
      <w:r w:rsidR="00026AE7">
        <w:rPr>
          <w:szCs w:val="22"/>
        </w:rPr>
        <w:t>5</w:t>
      </w:r>
      <w:r>
        <w:rPr>
          <w:szCs w:val="22"/>
        </w:rPr>
        <w:t>.</w:t>
      </w:r>
    </w:p>
    <w:p w:rsidR="004512B6" w:rsidRPr="000251A5" w:rsidP="004512B6" w14:paraId="1E34C5FD" w14:textId="77777777">
      <w:pPr>
        <w:pStyle w:val="Numberedparagraphs"/>
        <w:numPr>
          <w:ilvl w:val="0"/>
          <w:numId w:val="5"/>
        </w:numPr>
        <w:tabs>
          <w:tab w:val="left" w:pos="720"/>
        </w:tabs>
        <w:rPr>
          <w:szCs w:val="22"/>
        </w:rPr>
      </w:pPr>
      <w:r w:rsidRPr="000C304B">
        <w:rPr>
          <w:szCs w:val="22"/>
          <w:u w:val="single"/>
        </w:rPr>
        <w:t>Estimated Time per Response</w:t>
      </w:r>
      <w:r>
        <w:rPr>
          <w:szCs w:val="22"/>
        </w:rPr>
        <w:t xml:space="preserve">:  </w:t>
      </w:r>
      <w:r w:rsidRPr="000251A5">
        <w:rPr>
          <w:szCs w:val="22"/>
        </w:rPr>
        <w:t xml:space="preserve">Approximately </w:t>
      </w:r>
      <w:r w:rsidRPr="00742755">
        <w:rPr>
          <w:b/>
          <w:bCs/>
          <w:szCs w:val="22"/>
        </w:rPr>
        <w:t>20 hours</w:t>
      </w:r>
      <w:r w:rsidRPr="000251A5">
        <w:rPr>
          <w:szCs w:val="22"/>
        </w:rPr>
        <w:t>.</w:t>
      </w:r>
    </w:p>
    <w:p w:rsidR="004512B6" w:rsidP="000A61AF" w14:paraId="699C3102" w14:textId="77777777">
      <w:pPr>
        <w:pStyle w:val="Numberedparagraphs"/>
        <w:numPr>
          <w:ilvl w:val="0"/>
          <w:numId w:val="0"/>
        </w:numPr>
        <w:tabs>
          <w:tab w:val="left" w:pos="720"/>
        </w:tabs>
        <w:ind w:left="1440"/>
        <w:rPr>
          <w:szCs w:val="22"/>
        </w:rPr>
      </w:pPr>
      <w:r>
        <w:rPr>
          <w:szCs w:val="22"/>
        </w:rPr>
        <w:t>We estimate that compliance will require approximately 20 hours per provider annually.</w:t>
      </w:r>
    </w:p>
    <w:p w:rsidR="004512B6" w:rsidP="004512B6" w14:paraId="2810F91D" w14:textId="19191D04">
      <w:pPr>
        <w:pStyle w:val="Numberedparagraphs"/>
        <w:numPr>
          <w:ilvl w:val="0"/>
          <w:numId w:val="0"/>
        </w:numPr>
        <w:tabs>
          <w:tab w:val="left" w:pos="720"/>
        </w:tabs>
        <w:ind w:left="1080"/>
        <w:rPr>
          <w:szCs w:val="22"/>
        </w:rPr>
      </w:pPr>
      <w:r>
        <w:rPr>
          <w:szCs w:val="22"/>
        </w:rPr>
        <w:t xml:space="preserve">(5)  </w:t>
      </w:r>
      <w:r w:rsidRPr="000C304B">
        <w:rPr>
          <w:szCs w:val="22"/>
          <w:u w:val="single"/>
        </w:rPr>
        <w:t>Total annual burden</w:t>
      </w:r>
      <w:r>
        <w:rPr>
          <w:szCs w:val="22"/>
        </w:rPr>
        <w:t xml:space="preserve">:  </w:t>
      </w:r>
      <w:r w:rsidRPr="000C304B">
        <w:rPr>
          <w:b/>
          <w:bCs/>
          <w:szCs w:val="22"/>
        </w:rPr>
        <w:t xml:space="preserve">Approximately </w:t>
      </w:r>
      <w:r w:rsidR="00360AFB">
        <w:rPr>
          <w:b/>
          <w:bCs/>
          <w:szCs w:val="22"/>
        </w:rPr>
        <w:t>7</w:t>
      </w:r>
      <w:r>
        <w:rPr>
          <w:b/>
          <w:bCs/>
          <w:szCs w:val="22"/>
        </w:rPr>
        <w:t xml:space="preserve">00 </w:t>
      </w:r>
      <w:r w:rsidRPr="000C304B">
        <w:rPr>
          <w:b/>
          <w:bCs/>
          <w:szCs w:val="22"/>
        </w:rPr>
        <w:t>hours</w:t>
      </w:r>
      <w:r>
        <w:rPr>
          <w:szCs w:val="22"/>
        </w:rPr>
        <w:t>.</w:t>
      </w:r>
    </w:p>
    <w:p w:rsidR="004512B6" w:rsidP="000A61AF" w14:paraId="2E3189C7" w14:textId="44A60200">
      <w:pPr>
        <w:pStyle w:val="Numberedparagraphs"/>
        <w:numPr>
          <w:ilvl w:val="0"/>
          <w:numId w:val="0"/>
        </w:numPr>
        <w:tabs>
          <w:tab w:val="left" w:pos="720"/>
        </w:tabs>
        <w:ind w:left="1440"/>
        <w:rPr>
          <w:szCs w:val="22"/>
        </w:rPr>
      </w:pPr>
      <w:r>
        <w:rPr>
          <w:szCs w:val="22"/>
        </w:rPr>
        <w:t>We estimate that approximately 3</w:t>
      </w:r>
      <w:r w:rsidR="00B977E4">
        <w:rPr>
          <w:szCs w:val="22"/>
        </w:rPr>
        <w:t>5</w:t>
      </w:r>
      <w:r>
        <w:rPr>
          <w:szCs w:val="22"/>
        </w:rPr>
        <w:t xml:space="preserve"> providers will require approximately 20 hours each to comply with this requirement.</w:t>
      </w:r>
    </w:p>
    <w:p w:rsidR="004512B6" w:rsidP="004512B6" w14:paraId="3D7F72A2" w14:textId="674753B5">
      <w:pPr>
        <w:pStyle w:val="Numberedparagraphs"/>
        <w:numPr>
          <w:ilvl w:val="0"/>
          <w:numId w:val="0"/>
        </w:numPr>
        <w:tabs>
          <w:tab w:val="left" w:pos="720"/>
        </w:tabs>
        <w:ind w:left="1440"/>
        <w:rPr>
          <w:szCs w:val="22"/>
        </w:rPr>
      </w:pPr>
      <w:r>
        <w:rPr>
          <w:szCs w:val="22"/>
        </w:rPr>
        <w:t>Approximately 3</w:t>
      </w:r>
      <w:r w:rsidR="00B977E4">
        <w:rPr>
          <w:szCs w:val="22"/>
        </w:rPr>
        <w:t>5</w:t>
      </w:r>
      <w:r>
        <w:rPr>
          <w:szCs w:val="22"/>
        </w:rPr>
        <w:t xml:space="preserve"> respondents x approximately 1 response per year per respondent x approximately 20 hours per response = Approximately </w:t>
      </w:r>
      <w:r w:rsidR="00360AFB">
        <w:rPr>
          <w:szCs w:val="22"/>
        </w:rPr>
        <w:t>700</w:t>
      </w:r>
      <w:r>
        <w:rPr>
          <w:szCs w:val="22"/>
        </w:rPr>
        <w:t xml:space="preserve"> hours.</w:t>
      </w:r>
    </w:p>
    <w:p w:rsidR="004512B6" w:rsidP="004512B6" w14:paraId="5D5D746F" w14:textId="2FA797D0">
      <w:pPr>
        <w:pStyle w:val="Numberedparagraphs"/>
        <w:numPr>
          <w:ilvl w:val="0"/>
          <w:numId w:val="5"/>
        </w:numPr>
        <w:tabs>
          <w:tab w:val="left" w:pos="720"/>
        </w:tabs>
        <w:rPr>
          <w:szCs w:val="22"/>
        </w:rPr>
      </w:pPr>
      <w:r w:rsidRPr="00206F15">
        <w:rPr>
          <w:szCs w:val="22"/>
          <w:u w:val="single"/>
        </w:rPr>
        <w:t>Total estimate of “in-house”</w:t>
      </w:r>
      <w:r>
        <w:rPr>
          <w:szCs w:val="22"/>
          <w:u w:val="single"/>
        </w:rPr>
        <w:t xml:space="preserve"> </w:t>
      </w:r>
      <w:r w:rsidRPr="00206F15">
        <w:rPr>
          <w:szCs w:val="22"/>
          <w:u w:val="single"/>
        </w:rPr>
        <w:t>cost to responden</w:t>
      </w:r>
      <w:r>
        <w:rPr>
          <w:szCs w:val="22"/>
        </w:rPr>
        <w:t xml:space="preserve">ts:  </w:t>
      </w:r>
      <w:r w:rsidRPr="00501942">
        <w:rPr>
          <w:b/>
          <w:bCs/>
          <w:szCs w:val="22"/>
        </w:rPr>
        <w:t>$</w:t>
      </w:r>
      <w:r w:rsidR="009E50DB">
        <w:rPr>
          <w:b/>
          <w:bCs/>
          <w:szCs w:val="22"/>
        </w:rPr>
        <w:t>74,487</w:t>
      </w:r>
      <w:r>
        <w:rPr>
          <w:b/>
          <w:bCs/>
          <w:szCs w:val="22"/>
        </w:rPr>
        <w:t>.</w:t>
      </w:r>
    </w:p>
    <w:p w:rsidR="004512B6" w:rsidP="004512B6" w14:paraId="6548C061" w14:textId="77777777">
      <w:pPr>
        <w:pStyle w:val="Numberedparagraphs"/>
        <w:numPr>
          <w:ilvl w:val="0"/>
          <w:numId w:val="5"/>
        </w:numPr>
        <w:tabs>
          <w:tab w:val="left" w:pos="720"/>
        </w:tabs>
        <w:rPr>
          <w:szCs w:val="22"/>
        </w:rPr>
      </w:pPr>
      <w:r w:rsidRPr="00206F15">
        <w:rPr>
          <w:szCs w:val="22"/>
          <w:u w:val="single"/>
        </w:rPr>
        <w:t>Explanation of the calculation</w:t>
      </w:r>
      <w:r>
        <w:rPr>
          <w:szCs w:val="22"/>
        </w:rPr>
        <w:t xml:space="preserve">:  </w:t>
      </w:r>
    </w:p>
    <w:p w:rsidR="00F65287" w:rsidRPr="00ED4887" w:rsidP="00F65287" w14:paraId="75A6AA3B" w14:textId="77777777">
      <w:pPr>
        <w:pStyle w:val="Numberedparagraphs"/>
        <w:numPr>
          <w:ilvl w:val="0"/>
          <w:numId w:val="0"/>
        </w:numPr>
        <w:tabs>
          <w:tab w:val="left" w:pos="720"/>
        </w:tabs>
        <w:ind w:left="1440"/>
        <w:rPr>
          <w:bCs/>
          <w:szCs w:val="22"/>
        </w:rPr>
      </w:pPr>
      <w:r>
        <w:rPr>
          <w:bCs/>
          <w:szCs w:val="22"/>
        </w:rPr>
        <w:t>We</w:t>
      </w:r>
      <w:r w:rsidRPr="00ED4887">
        <w:rPr>
          <w:bCs/>
          <w:szCs w:val="22"/>
        </w:rPr>
        <w:t xml:space="preserve"> estimate that respondents will use a variety of in-house personnel whose pay is comparable to </w:t>
      </w:r>
      <w:r>
        <w:rPr>
          <w:bCs/>
          <w:szCs w:val="22"/>
        </w:rPr>
        <w:t xml:space="preserve">that of </w:t>
      </w:r>
      <w:r w:rsidRPr="00ED4887">
        <w:rPr>
          <w:bCs/>
          <w:szCs w:val="22"/>
        </w:rPr>
        <w:t xml:space="preserve">mid-level to senior-level federal employees.  For mid-level employees, </w:t>
      </w:r>
      <w:r>
        <w:rPr>
          <w:bCs/>
          <w:szCs w:val="22"/>
        </w:rPr>
        <w:t xml:space="preserve">we </w:t>
      </w:r>
      <w:r w:rsidRPr="00ED4887">
        <w:rPr>
          <w:bCs/>
          <w:szCs w:val="22"/>
        </w:rPr>
        <w:t>estimate that respondents will use personnel comparable in pay to a GS 13/Step 5 employee earning $65.48 per hour.  For some specialized functions, we estimate that respondents will use personnel comparable in pay to a GS 14/5 employee earning $77.38 per hour.  For regulatory attorneys, we estimate that respondents will use personnel</w:t>
      </w:r>
      <w:r w:rsidRPr="00ED4887">
        <w:rPr>
          <w:bCs/>
          <w:szCs w:val="22"/>
        </w:rPr>
        <w:t xml:space="preserve"> comparable in pay to a GS 15/Step 5 employee earning $91.02 per hour.  For upper management to supervise and review the work performed by the foregoing employees, we estimate that respondents will use personnel comparable in pay to a GS 15/Step 10 employee earning $93.53 per hour.</w:t>
      </w:r>
      <w:r>
        <w:rPr>
          <w:bCs/>
          <w:szCs w:val="22"/>
        </w:rPr>
        <w:t xml:space="preserve">  </w:t>
      </w:r>
    </w:p>
    <w:p w:rsidR="00F65287" w:rsidRPr="0022685D" w:rsidP="00F65287" w14:paraId="15DDA208" w14:textId="77777777">
      <w:pPr>
        <w:pStyle w:val="Numberedparagraphs"/>
        <w:numPr>
          <w:ilvl w:val="0"/>
          <w:numId w:val="0"/>
        </w:numPr>
        <w:tabs>
          <w:tab w:val="left" w:pos="720"/>
          <w:tab w:val="clear" w:pos="1440"/>
        </w:tabs>
        <w:ind w:left="1440"/>
      </w:pPr>
      <w:r w:rsidRPr="00ED4887">
        <w:rPr>
          <w:bCs/>
          <w:szCs w:val="22"/>
        </w:rPr>
        <w:t xml:space="preserve">The simple average of these hourly wages is $81.85.  </w:t>
      </w:r>
      <w:r>
        <w:rPr>
          <w:bCs/>
          <w:szCs w:val="22"/>
        </w:rPr>
        <w:t xml:space="preserve">We add a 30% overhead factor ($24.66 = 0.30 x $81.85) to this amount to capture the full range of costs providers will incur in complying with this information collection requirement.  </w:t>
      </w:r>
      <w:r w:rsidRPr="00ED4887">
        <w:rPr>
          <w:bCs/>
          <w:szCs w:val="22"/>
        </w:rPr>
        <w:t xml:space="preserve">Because we lack the information that would allow us to quantify the extent to which providers will use employees in each of these hourly wage groups to comply with </w:t>
      </w:r>
      <w:r>
        <w:rPr>
          <w:bCs/>
          <w:szCs w:val="22"/>
        </w:rPr>
        <w:t>the s</w:t>
      </w:r>
      <w:r w:rsidRPr="009F4EF0">
        <w:rPr>
          <w:bCs/>
          <w:szCs w:val="22"/>
        </w:rPr>
        <w:t xml:space="preserve">ection 64.6040(f) </w:t>
      </w:r>
      <w:r w:rsidRPr="00ED4887">
        <w:rPr>
          <w:bCs/>
          <w:szCs w:val="22"/>
        </w:rPr>
        <w:t xml:space="preserve">recordkeeping and disclosure requirements, we use </w:t>
      </w:r>
      <w:r>
        <w:rPr>
          <w:bCs/>
          <w:szCs w:val="22"/>
        </w:rPr>
        <w:t xml:space="preserve">the sum of these figures, $106.41 ($81.85 + $24.66), </w:t>
      </w:r>
      <w:r w:rsidRPr="00ED4887">
        <w:rPr>
          <w:bCs/>
          <w:szCs w:val="22"/>
        </w:rPr>
        <w:t xml:space="preserve">to estimate respondents’ </w:t>
      </w:r>
      <w:r>
        <w:rPr>
          <w:bCs/>
          <w:szCs w:val="22"/>
        </w:rPr>
        <w:t>fully loaded</w:t>
      </w:r>
      <w:r>
        <w:rPr>
          <w:bCs/>
          <w:szCs w:val="22"/>
        </w:rPr>
        <w:t xml:space="preserve"> per hour </w:t>
      </w:r>
      <w:r w:rsidRPr="00ED4887">
        <w:rPr>
          <w:bCs/>
          <w:szCs w:val="22"/>
        </w:rPr>
        <w:t>in-house costs.</w:t>
      </w:r>
    </w:p>
    <w:p w:rsidR="00F65287" w:rsidP="00F65287" w14:paraId="729DC579" w14:textId="6701022D">
      <w:pPr>
        <w:tabs>
          <w:tab w:val="left" w:pos="-720"/>
        </w:tabs>
        <w:suppressAutoHyphens/>
        <w:ind w:left="1440"/>
        <w:rPr>
          <w:szCs w:val="22"/>
        </w:rPr>
      </w:pPr>
      <w:r>
        <w:rPr>
          <w:szCs w:val="22"/>
        </w:rPr>
        <w:t xml:space="preserve">Thus, approximately </w:t>
      </w:r>
      <w:r w:rsidR="007375EE">
        <w:rPr>
          <w:szCs w:val="22"/>
        </w:rPr>
        <w:t>700</w:t>
      </w:r>
      <w:r>
        <w:rPr>
          <w:szCs w:val="22"/>
        </w:rPr>
        <w:t xml:space="preserve"> hours per year x $106.41 per hour = $</w:t>
      </w:r>
      <w:r w:rsidR="009E50DB">
        <w:rPr>
          <w:szCs w:val="22"/>
        </w:rPr>
        <w:t>74,487</w:t>
      </w:r>
      <w:r>
        <w:rPr>
          <w:szCs w:val="22"/>
        </w:rPr>
        <w:t xml:space="preserve"> per year.</w:t>
      </w:r>
    </w:p>
    <w:p w:rsidR="00343723" w:rsidP="00F65287" w14:paraId="10D8EB83" w14:textId="77777777">
      <w:pPr>
        <w:tabs>
          <w:tab w:val="left" w:pos="-720"/>
        </w:tabs>
        <w:suppressAutoHyphens/>
        <w:ind w:left="1440"/>
        <w:rPr>
          <w:szCs w:val="22"/>
        </w:rPr>
      </w:pPr>
    </w:p>
    <w:p w:rsidR="004512B6" w:rsidRPr="00F57AFA" w:rsidP="004512B6" w14:paraId="3579B7A8" w14:textId="77777777">
      <w:pPr>
        <w:pStyle w:val="Numberedparagraphs"/>
        <w:numPr>
          <w:ilvl w:val="0"/>
          <w:numId w:val="4"/>
        </w:numPr>
        <w:tabs>
          <w:tab w:val="left" w:pos="720"/>
        </w:tabs>
        <w:rPr>
          <w:szCs w:val="22"/>
        </w:rPr>
      </w:pPr>
      <w:r w:rsidRPr="00F57AFA">
        <w:rPr>
          <w:szCs w:val="22"/>
          <w:u w:val="single"/>
        </w:rPr>
        <w:t>Consumer Disclosure Billing Requirement</w:t>
      </w:r>
      <w:r w:rsidRPr="00F57AFA">
        <w:rPr>
          <w:szCs w:val="22"/>
        </w:rPr>
        <w:t>:</w:t>
      </w:r>
    </w:p>
    <w:p w:rsidR="004512B6" w:rsidRPr="0055282B" w:rsidP="004512B6" w14:paraId="198775A9" w14:textId="5175F8F7">
      <w:pPr>
        <w:pStyle w:val="Numberedparagraphs"/>
        <w:numPr>
          <w:ilvl w:val="0"/>
          <w:numId w:val="6"/>
        </w:numPr>
        <w:tabs>
          <w:tab w:val="left" w:pos="720"/>
        </w:tabs>
        <w:rPr>
          <w:b/>
          <w:bCs/>
          <w:szCs w:val="22"/>
          <w:u w:val="single"/>
        </w:rPr>
      </w:pPr>
      <w:r w:rsidRPr="00206F15">
        <w:rPr>
          <w:szCs w:val="22"/>
          <w:u w:val="single"/>
        </w:rPr>
        <w:t>Number of respondents</w:t>
      </w:r>
      <w:r>
        <w:rPr>
          <w:szCs w:val="22"/>
        </w:rPr>
        <w:t>:  Approximately 3</w:t>
      </w:r>
      <w:r w:rsidR="00A11E94">
        <w:rPr>
          <w:szCs w:val="22"/>
        </w:rPr>
        <w:t>5</w:t>
      </w:r>
      <w:r>
        <w:rPr>
          <w:szCs w:val="22"/>
        </w:rPr>
        <w:t>.</w:t>
      </w:r>
    </w:p>
    <w:p w:rsidR="004512B6" w:rsidRPr="0055282B" w:rsidP="004512B6" w14:paraId="7CB98EC3" w14:textId="77777777">
      <w:pPr>
        <w:pStyle w:val="Numberedparagraphs"/>
        <w:numPr>
          <w:ilvl w:val="0"/>
          <w:numId w:val="6"/>
        </w:numPr>
        <w:tabs>
          <w:tab w:val="left" w:pos="720"/>
        </w:tabs>
        <w:rPr>
          <w:b/>
          <w:bCs/>
          <w:szCs w:val="22"/>
          <w:u w:val="single"/>
        </w:rPr>
      </w:pPr>
      <w:r w:rsidRPr="00206F15">
        <w:rPr>
          <w:szCs w:val="22"/>
          <w:u w:val="single"/>
        </w:rPr>
        <w:t>Frequency of response</w:t>
      </w:r>
      <w:r>
        <w:rPr>
          <w:szCs w:val="22"/>
        </w:rPr>
        <w:t>:  Third-party-disclosure requirement.</w:t>
      </w:r>
    </w:p>
    <w:p w:rsidR="004512B6" w:rsidRPr="0055282B" w:rsidP="004512B6" w14:paraId="75A6BBC8" w14:textId="791ECFB3">
      <w:pPr>
        <w:pStyle w:val="Numberedparagraphs"/>
        <w:numPr>
          <w:ilvl w:val="0"/>
          <w:numId w:val="6"/>
        </w:numPr>
        <w:tabs>
          <w:tab w:val="left" w:pos="720"/>
        </w:tabs>
        <w:rPr>
          <w:b/>
          <w:bCs/>
          <w:szCs w:val="22"/>
          <w:u w:val="single"/>
        </w:rPr>
      </w:pPr>
      <w:r w:rsidRPr="00206F15">
        <w:rPr>
          <w:szCs w:val="22"/>
          <w:u w:val="single"/>
        </w:rPr>
        <w:t>Total number of responses annually</w:t>
      </w:r>
      <w:r>
        <w:rPr>
          <w:szCs w:val="22"/>
        </w:rPr>
        <w:t>:  Approximately 3</w:t>
      </w:r>
      <w:r w:rsidR="00A11E94">
        <w:rPr>
          <w:szCs w:val="22"/>
        </w:rPr>
        <w:t>5</w:t>
      </w:r>
      <w:r>
        <w:rPr>
          <w:szCs w:val="22"/>
        </w:rPr>
        <w:t>.</w:t>
      </w:r>
    </w:p>
    <w:p w:rsidR="004512B6" w:rsidP="004512B6" w14:paraId="187EEC0F" w14:textId="77777777">
      <w:pPr>
        <w:pStyle w:val="Numberedparagraphs"/>
        <w:numPr>
          <w:ilvl w:val="0"/>
          <w:numId w:val="6"/>
        </w:numPr>
        <w:tabs>
          <w:tab w:val="left" w:pos="720"/>
        </w:tabs>
        <w:rPr>
          <w:b/>
          <w:bCs/>
          <w:szCs w:val="22"/>
          <w:u w:val="single"/>
        </w:rPr>
      </w:pPr>
      <w:r w:rsidRPr="00206F15">
        <w:rPr>
          <w:szCs w:val="22"/>
          <w:u w:val="single"/>
        </w:rPr>
        <w:t>Estimated time per response</w:t>
      </w:r>
      <w:r>
        <w:rPr>
          <w:szCs w:val="22"/>
        </w:rPr>
        <w:t xml:space="preserve">:  </w:t>
      </w:r>
      <w:r w:rsidRPr="000251A5">
        <w:rPr>
          <w:szCs w:val="22"/>
        </w:rPr>
        <w:t xml:space="preserve">Approximately </w:t>
      </w:r>
      <w:r w:rsidRPr="00742755">
        <w:rPr>
          <w:b/>
          <w:bCs/>
          <w:szCs w:val="22"/>
        </w:rPr>
        <w:t>30 hours</w:t>
      </w:r>
      <w:r>
        <w:rPr>
          <w:szCs w:val="22"/>
        </w:rPr>
        <w:t>.</w:t>
      </w:r>
    </w:p>
    <w:p w:rsidR="004512B6" w:rsidP="004512B6" w14:paraId="5832AD6D" w14:textId="77777777">
      <w:pPr>
        <w:pStyle w:val="Numberedparagraphs"/>
        <w:widowControl/>
        <w:numPr>
          <w:ilvl w:val="0"/>
          <w:numId w:val="0"/>
        </w:numPr>
        <w:tabs>
          <w:tab w:val="left" w:pos="720"/>
        </w:tabs>
        <w:ind w:left="1800"/>
        <w:rPr>
          <w:szCs w:val="22"/>
        </w:rPr>
      </w:pPr>
      <w:r w:rsidRPr="00242C65">
        <w:rPr>
          <w:szCs w:val="22"/>
        </w:rPr>
        <w:t>We estimate that</w:t>
      </w:r>
      <w:r>
        <w:rPr>
          <w:szCs w:val="22"/>
        </w:rPr>
        <w:t xml:space="preserve"> compliance will require approximately 30 hours per provider per year</w:t>
      </w:r>
      <w:r w:rsidRPr="00AB4149">
        <w:rPr>
          <w:szCs w:val="22"/>
        </w:rPr>
        <w:t>.</w:t>
      </w:r>
    </w:p>
    <w:p w:rsidR="004512B6" w:rsidP="004512B6" w14:paraId="2B340E5C" w14:textId="7FDB02EE">
      <w:pPr>
        <w:pStyle w:val="Numberedparagraphs"/>
        <w:numPr>
          <w:ilvl w:val="0"/>
          <w:numId w:val="6"/>
        </w:numPr>
        <w:tabs>
          <w:tab w:val="left" w:pos="720"/>
        </w:tabs>
        <w:rPr>
          <w:szCs w:val="22"/>
        </w:rPr>
      </w:pPr>
      <w:r w:rsidRPr="005074ED">
        <w:rPr>
          <w:szCs w:val="22"/>
          <w:u w:val="single"/>
        </w:rPr>
        <w:t>Total annual burden</w:t>
      </w:r>
      <w:r>
        <w:rPr>
          <w:szCs w:val="22"/>
        </w:rPr>
        <w:t xml:space="preserve">:  </w:t>
      </w:r>
      <w:r w:rsidRPr="00501942">
        <w:rPr>
          <w:b/>
          <w:bCs/>
          <w:szCs w:val="22"/>
        </w:rPr>
        <w:t xml:space="preserve">Approximately </w:t>
      </w:r>
      <w:r w:rsidR="00B9622A">
        <w:rPr>
          <w:b/>
          <w:bCs/>
          <w:szCs w:val="22"/>
        </w:rPr>
        <w:t>1,050</w:t>
      </w:r>
      <w:r>
        <w:rPr>
          <w:b/>
          <w:bCs/>
          <w:szCs w:val="22"/>
        </w:rPr>
        <w:t xml:space="preserve"> </w:t>
      </w:r>
      <w:r w:rsidRPr="00501942">
        <w:rPr>
          <w:b/>
          <w:bCs/>
          <w:szCs w:val="22"/>
        </w:rPr>
        <w:t>hours</w:t>
      </w:r>
      <w:r>
        <w:rPr>
          <w:szCs w:val="22"/>
        </w:rPr>
        <w:t>.</w:t>
      </w:r>
    </w:p>
    <w:p w:rsidR="004512B6" w:rsidP="004512B6" w14:paraId="07179825" w14:textId="28EBCDBD">
      <w:pPr>
        <w:pStyle w:val="Numberedparagraphs"/>
        <w:numPr>
          <w:ilvl w:val="0"/>
          <w:numId w:val="0"/>
        </w:numPr>
        <w:tabs>
          <w:tab w:val="left" w:pos="720"/>
        </w:tabs>
        <w:ind w:left="1800"/>
        <w:rPr>
          <w:szCs w:val="22"/>
        </w:rPr>
      </w:pPr>
      <w:r>
        <w:rPr>
          <w:szCs w:val="22"/>
        </w:rPr>
        <w:t>The Commission estimates that approximately 3</w:t>
      </w:r>
      <w:r w:rsidR="00A11E94">
        <w:rPr>
          <w:szCs w:val="22"/>
        </w:rPr>
        <w:t>5</w:t>
      </w:r>
      <w:r>
        <w:rPr>
          <w:szCs w:val="22"/>
        </w:rPr>
        <w:t xml:space="preserve"> providers will require approximately 30 hours each to comply with this requirement.</w:t>
      </w:r>
    </w:p>
    <w:p w:rsidR="004512B6" w:rsidP="004512B6" w14:paraId="2F348A2D" w14:textId="33F3E30E">
      <w:pPr>
        <w:pStyle w:val="Numberedparagraphs"/>
        <w:numPr>
          <w:ilvl w:val="0"/>
          <w:numId w:val="0"/>
        </w:numPr>
        <w:tabs>
          <w:tab w:val="left" w:pos="720"/>
        </w:tabs>
        <w:ind w:left="1800"/>
        <w:rPr>
          <w:szCs w:val="22"/>
        </w:rPr>
      </w:pPr>
      <w:r>
        <w:rPr>
          <w:szCs w:val="22"/>
        </w:rPr>
        <w:t>Approximately 3</w:t>
      </w:r>
      <w:r w:rsidR="004E3350">
        <w:rPr>
          <w:szCs w:val="22"/>
        </w:rPr>
        <w:t>5</w:t>
      </w:r>
      <w:r>
        <w:rPr>
          <w:szCs w:val="22"/>
        </w:rPr>
        <w:t xml:space="preserve"> respondents x approximately 1 response per year per respondent x approximately 30 hours per response = approximately </w:t>
      </w:r>
      <w:r w:rsidR="00B9622A">
        <w:rPr>
          <w:szCs w:val="22"/>
        </w:rPr>
        <w:t>1,050</w:t>
      </w:r>
      <w:r>
        <w:rPr>
          <w:szCs w:val="22"/>
        </w:rPr>
        <w:t xml:space="preserve"> hours.</w:t>
      </w:r>
    </w:p>
    <w:p w:rsidR="004512B6" w:rsidRPr="00501942" w:rsidP="004512B6" w14:paraId="0DA5A5CF" w14:textId="4B77C9EC">
      <w:pPr>
        <w:pStyle w:val="Numberedparagraphs"/>
        <w:numPr>
          <w:ilvl w:val="0"/>
          <w:numId w:val="6"/>
        </w:numPr>
        <w:tabs>
          <w:tab w:val="left" w:pos="720"/>
        </w:tabs>
        <w:rPr>
          <w:b/>
          <w:bCs/>
          <w:szCs w:val="22"/>
        </w:rPr>
      </w:pPr>
      <w:r w:rsidRPr="005074ED">
        <w:rPr>
          <w:szCs w:val="22"/>
          <w:u w:val="single"/>
        </w:rPr>
        <w:t>Total estimate of “in-house” cost to respondents</w:t>
      </w:r>
      <w:r>
        <w:rPr>
          <w:szCs w:val="22"/>
        </w:rPr>
        <w:t xml:space="preserve"> = </w:t>
      </w:r>
      <w:r w:rsidRPr="00501942">
        <w:rPr>
          <w:b/>
          <w:bCs/>
          <w:szCs w:val="22"/>
        </w:rPr>
        <w:t>$</w:t>
      </w:r>
      <w:r w:rsidR="006C1D7D">
        <w:rPr>
          <w:b/>
          <w:bCs/>
          <w:szCs w:val="22"/>
        </w:rPr>
        <w:t>111,730.50</w:t>
      </w:r>
      <w:r>
        <w:rPr>
          <w:b/>
          <w:bCs/>
          <w:szCs w:val="22"/>
        </w:rPr>
        <w:t>.</w:t>
      </w:r>
    </w:p>
    <w:p w:rsidR="004512B6" w:rsidP="004512B6" w14:paraId="26D6B84A" w14:textId="77777777">
      <w:pPr>
        <w:pStyle w:val="Numberedparagraphs"/>
        <w:numPr>
          <w:ilvl w:val="0"/>
          <w:numId w:val="6"/>
        </w:numPr>
        <w:tabs>
          <w:tab w:val="left" w:pos="720"/>
        </w:tabs>
        <w:rPr>
          <w:szCs w:val="22"/>
        </w:rPr>
      </w:pPr>
      <w:r w:rsidRPr="005074ED">
        <w:rPr>
          <w:szCs w:val="22"/>
          <w:u w:val="single"/>
        </w:rPr>
        <w:t>Explanation of this calculation</w:t>
      </w:r>
      <w:r>
        <w:rPr>
          <w:szCs w:val="22"/>
        </w:rPr>
        <w:t>:</w:t>
      </w:r>
    </w:p>
    <w:p w:rsidR="00F65287" w:rsidRPr="00ED4887" w:rsidP="00F65287" w14:paraId="47816D1C" w14:textId="0259B1C0">
      <w:pPr>
        <w:pStyle w:val="Numberedparagraphs"/>
        <w:numPr>
          <w:ilvl w:val="0"/>
          <w:numId w:val="0"/>
        </w:numPr>
        <w:tabs>
          <w:tab w:val="left" w:pos="720"/>
        </w:tabs>
        <w:ind w:left="1440"/>
        <w:rPr>
          <w:bCs/>
          <w:szCs w:val="22"/>
        </w:rPr>
      </w:pPr>
      <w:r>
        <w:rPr>
          <w:bCs/>
          <w:szCs w:val="22"/>
        </w:rPr>
        <w:t>We</w:t>
      </w:r>
      <w:r w:rsidRPr="00ED4887">
        <w:rPr>
          <w:bCs/>
          <w:szCs w:val="22"/>
        </w:rPr>
        <w:t xml:space="preserve"> estimate that respondents will use a variety of in-house personnel whose pay is comparable to </w:t>
      </w:r>
      <w:r>
        <w:rPr>
          <w:bCs/>
          <w:szCs w:val="22"/>
        </w:rPr>
        <w:t xml:space="preserve">that of </w:t>
      </w:r>
      <w:r w:rsidRPr="00ED4887">
        <w:rPr>
          <w:bCs/>
          <w:szCs w:val="22"/>
        </w:rPr>
        <w:t xml:space="preserve">mid-level to senior-level federal employees.  For mid-level employees, </w:t>
      </w:r>
      <w:r>
        <w:rPr>
          <w:bCs/>
          <w:szCs w:val="22"/>
        </w:rPr>
        <w:t xml:space="preserve">we </w:t>
      </w:r>
      <w:r w:rsidRPr="00ED4887">
        <w:rPr>
          <w:bCs/>
          <w:szCs w:val="22"/>
        </w:rPr>
        <w:t xml:space="preserve">estimate that respondents will use personnel comparable in pay to a GS 13/Step 5 employee earning $65.48 per hour.  For some specialized functions, we estimate that respondents will use personnel comparable in pay to a GS 14/5 employee earning $77.38 per hour.  For regulatory attorneys, we estimate that respondents will use </w:t>
      </w:r>
      <w:r w:rsidRPr="00ED4887">
        <w:rPr>
          <w:bCs/>
          <w:szCs w:val="22"/>
        </w:rPr>
        <w:t>personnel</w:t>
      </w:r>
      <w:r w:rsidRPr="00ED4887">
        <w:rPr>
          <w:bCs/>
          <w:szCs w:val="22"/>
        </w:rPr>
        <w:t xml:space="preserve"> comparable in pay to a GS 15/Step 5 employee earning $91.02 per hour.  For upper management to supervise and review the work performed by the foregoing employees, we estimate that respondents will use personnel comparable in pay to a GS 15/Step 10 employee earning $93.53 per hour.</w:t>
      </w:r>
      <w:r>
        <w:rPr>
          <w:bCs/>
          <w:szCs w:val="22"/>
        </w:rPr>
        <w:t xml:space="preserve">  </w:t>
      </w:r>
    </w:p>
    <w:p w:rsidR="00F65287" w:rsidRPr="0022685D" w:rsidP="00F65287" w14:paraId="4B43AFBA" w14:textId="77777777">
      <w:pPr>
        <w:pStyle w:val="Numberedparagraphs"/>
        <w:numPr>
          <w:ilvl w:val="0"/>
          <w:numId w:val="0"/>
        </w:numPr>
        <w:tabs>
          <w:tab w:val="left" w:pos="720"/>
          <w:tab w:val="clear" w:pos="1440"/>
        </w:tabs>
        <w:ind w:left="1440"/>
      </w:pPr>
      <w:r w:rsidRPr="00ED4887">
        <w:rPr>
          <w:bCs/>
          <w:szCs w:val="22"/>
        </w:rPr>
        <w:t xml:space="preserve">The simple average of these hourly wages is $81.85.  </w:t>
      </w:r>
      <w:r>
        <w:rPr>
          <w:bCs/>
          <w:szCs w:val="22"/>
        </w:rPr>
        <w:t xml:space="preserve">We add a 30% overhead factor ($24.66 = 0.30 x $81.85) to this amount to capture the full range of costs providers will incur in complying with this information collection requirement.  </w:t>
      </w:r>
      <w:r w:rsidRPr="00ED4887">
        <w:rPr>
          <w:bCs/>
          <w:szCs w:val="22"/>
        </w:rPr>
        <w:t xml:space="preserve">Because we lack the information that would allow us to quantify the extent to which providers will use employees in each of these hourly wage groups to comply with </w:t>
      </w:r>
      <w:r>
        <w:rPr>
          <w:bCs/>
          <w:szCs w:val="22"/>
        </w:rPr>
        <w:t>the s</w:t>
      </w:r>
      <w:r w:rsidRPr="009F4EF0">
        <w:rPr>
          <w:bCs/>
          <w:szCs w:val="22"/>
        </w:rPr>
        <w:t xml:space="preserve">ection 64.6040(f) </w:t>
      </w:r>
      <w:r w:rsidRPr="00ED4887">
        <w:rPr>
          <w:bCs/>
          <w:szCs w:val="22"/>
        </w:rPr>
        <w:t xml:space="preserve">recordkeeping and disclosure requirements, we use </w:t>
      </w:r>
      <w:r>
        <w:rPr>
          <w:bCs/>
          <w:szCs w:val="22"/>
        </w:rPr>
        <w:t xml:space="preserve">the sum of these figures, $106.41 ($81.85 + $24.66), </w:t>
      </w:r>
      <w:r w:rsidRPr="00ED4887">
        <w:rPr>
          <w:bCs/>
          <w:szCs w:val="22"/>
        </w:rPr>
        <w:t xml:space="preserve">to estimate respondents’ </w:t>
      </w:r>
      <w:r>
        <w:rPr>
          <w:bCs/>
          <w:szCs w:val="22"/>
        </w:rPr>
        <w:t>fully loaded</w:t>
      </w:r>
      <w:r>
        <w:rPr>
          <w:bCs/>
          <w:szCs w:val="22"/>
        </w:rPr>
        <w:t xml:space="preserve"> per hour </w:t>
      </w:r>
      <w:r w:rsidRPr="00ED4887">
        <w:rPr>
          <w:bCs/>
          <w:szCs w:val="22"/>
        </w:rPr>
        <w:t>in-house costs.</w:t>
      </w:r>
    </w:p>
    <w:p w:rsidR="00F65287" w:rsidP="00F65287" w14:paraId="7EB94344" w14:textId="395C5113">
      <w:pPr>
        <w:tabs>
          <w:tab w:val="left" w:pos="-720"/>
        </w:tabs>
        <w:suppressAutoHyphens/>
        <w:ind w:left="1440"/>
        <w:rPr>
          <w:szCs w:val="22"/>
        </w:rPr>
      </w:pPr>
      <w:r>
        <w:rPr>
          <w:szCs w:val="22"/>
        </w:rPr>
        <w:t>Thus, approximately 1,</w:t>
      </w:r>
      <w:r w:rsidR="00FC1DEF">
        <w:rPr>
          <w:szCs w:val="22"/>
        </w:rPr>
        <w:t>050</w:t>
      </w:r>
      <w:r>
        <w:rPr>
          <w:szCs w:val="22"/>
        </w:rPr>
        <w:t xml:space="preserve"> hours per year x $106.41 per hour = $</w:t>
      </w:r>
      <w:r w:rsidR="00590B23">
        <w:rPr>
          <w:szCs w:val="22"/>
        </w:rPr>
        <w:t>11.730.50</w:t>
      </w:r>
      <w:r>
        <w:rPr>
          <w:szCs w:val="22"/>
        </w:rPr>
        <w:t xml:space="preserve"> per year.</w:t>
      </w:r>
    </w:p>
    <w:p w:rsidR="00EF46D0" w:rsidP="00EF46D0" w14:paraId="49A1A8E8" w14:textId="77777777">
      <w:pPr>
        <w:tabs>
          <w:tab w:val="left" w:pos="-720"/>
        </w:tabs>
        <w:suppressAutoHyphens/>
        <w:rPr>
          <w:szCs w:val="22"/>
        </w:rPr>
      </w:pPr>
    </w:p>
    <w:bookmarkEnd w:id="7"/>
    <w:bookmarkEnd w:id="8"/>
    <w:p w:rsidR="007E0735" w:rsidRPr="006E6E53" w:rsidP="00FE7051" w14:paraId="7D7AB5B5" w14:textId="2CB6ED68">
      <w:pPr>
        <w:keepLines/>
        <w:widowControl/>
        <w:tabs>
          <w:tab w:val="left" w:pos="-720"/>
        </w:tabs>
        <w:suppressAutoHyphens/>
        <w:rPr>
          <w:szCs w:val="22"/>
        </w:rPr>
      </w:pPr>
      <w:r w:rsidRPr="004460F4">
        <w:rPr>
          <w:b/>
          <w:spacing w:val="-3"/>
          <w:szCs w:val="22"/>
          <w:u w:val="single"/>
        </w:rPr>
        <w:t>Total Annual Burden Hours</w:t>
      </w:r>
      <w:r w:rsidRPr="000A61AF">
        <w:rPr>
          <w:b/>
          <w:spacing w:val="-3"/>
          <w:szCs w:val="22"/>
        </w:rPr>
        <w:t>:</w:t>
      </w:r>
    </w:p>
    <w:p w:rsidR="007E0735" w:rsidRPr="004460F4" w:rsidP="007E0735" w14:paraId="6799D783" w14:textId="77777777">
      <w:pPr>
        <w:tabs>
          <w:tab w:val="left" w:pos="-720"/>
        </w:tabs>
        <w:suppressAutoHyphens/>
        <w:rPr>
          <w:b/>
          <w:spacing w:val="-3"/>
          <w:szCs w:val="22"/>
        </w:rPr>
      </w:pPr>
    </w:p>
    <w:p w:rsidR="007E0735" w:rsidRPr="00AB1E80" w:rsidP="000A61AF" w14:paraId="13EDB90C" w14:textId="12D4666E">
      <w:pPr>
        <w:tabs>
          <w:tab w:val="left" w:pos="-720"/>
        </w:tabs>
        <w:suppressAutoHyphens/>
        <w:rPr>
          <w:spacing w:val="-3"/>
          <w:szCs w:val="22"/>
        </w:rPr>
      </w:pPr>
      <w:r w:rsidRPr="004460F4">
        <w:rPr>
          <w:spacing w:val="-3"/>
          <w:szCs w:val="22"/>
        </w:rPr>
        <w:t xml:space="preserve"> (</w:t>
      </w:r>
      <w:r w:rsidRPr="004460F4" w:rsidR="00F41E80">
        <w:rPr>
          <w:spacing w:val="-3"/>
          <w:szCs w:val="22"/>
        </w:rPr>
        <w:t>a)</w:t>
      </w:r>
      <w:r w:rsidRPr="004460F4" w:rsidR="00F41E80">
        <w:rPr>
          <w:spacing w:val="-3"/>
          <w:szCs w:val="22"/>
        </w:rPr>
        <w:tab/>
        <w:t>Re</w:t>
      </w:r>
      <w:r w:rsidRPr="004460F4" w:rsidR="003B712A">
        <w:rPr>
          <w:spacing w:val="-3"/>
          <w:szCs w:val="22"/>
        </w:rPr>
        <w:t>porting</w:t>
      </w:r>
      <w:r w:rsidRPr="004460F4" w:rsidR="00F41E80">
        <w:rPr>
          <w:spacing w:val="-3"/>
          <w:szCs w:val="22"/>
        </w:rPr>
        <w:t xml:space="preserve"> Requirement</w:t>
      </w:r>
      <w:r w:rsidR="00C47AAF">
        <w:rPr>
          <w:spacing w:val="-3"/>
          <w:szCs w:val="22"/>
        </w:rPr>
        <w:t xml:space="preserve"> (Annual Reports)</w:t>
      </w:r>
      <w:r w:rsidR="0070245F">
        <w:rPr>
          <w:spacing w:val="-3"/>
          <w:szCs w:val="22"/>
        </w:rPr>
        <w:t>:</w:t>
      </w:r>
      <w:r w:rsidR="00FE7051">
        <w:rPr>
          <w:spacing w:val="-3"/>
          <w:szCs w:val="22"/>
        </w:rPr>
        <w:tab/>
      </w:r>
      <w:r w:rsidR="00FE7051">
        <w:rPr>
          <w:spacing w:val="-3"/>
          <w:szCs w:val="22"/>
        </w:rPr>
        <w:tab/>
      </w:r>
      <w:r w:rsidR="00FE7051">
        <w:rPr>
          <w:spacing w:val="-3"/>
          <w:szCs w:val="22"/>
        </w:rPr>
        <w:tab/>
      </w:r>
      <w:r w:rsidR="00FE7051">
        <w:rPr>
          <w:spacing w:val="-3"/>
          <w:szCs w:val="22"/>
        </w:rPr>
        <w:tab/>
      </w:r>
      <w:r w:rsidR="00FE7051">
        <w:rPr>
          <w:spacing w:val="-3"/>
          <w:szCs w:val="22"/>
        </w:rPr>
        <w:tab/>
        <w:t>5,600</w:t>
      </w:r>
      <w:r w:rsidR="00C64D05">
        <w:rPr>
          <w:spacing w:val="-3"/>
          <w:szCs w:val="22"/>
        </w:rPr>
        <w:tab/>
      </w:r>
      <w:r w:rsidR="00C64D05">
        <w:rPr>
          <w:spacing w:val="-3"/>
          <w:szCs w:val="22"/>
        </w:rPr>
        <w:tab/>
      </w:r>
      <w:r w:rsidR="003D2931">
        <w:rPr>
          <w:spacing w:val="-3"/>
          <w:szCs w:val="22"/>
        </w:rPr>
        <w:tab/>
      </w:r>
      <w:r w:rsidRPr="004460F4">
        <w:rPr>
          <w:spacing w:val="-3"/>
          <w:szCs w:val="22"/>
        </w:rPr>
        <w:t xml:space="preserve">  </w:t>
      </w:r>
      <w:r w:rsidR="00CF71C4">
        <w:rPr>
          <w:spacing w:val="-3"/>
          <w:szCs w:val="22"/>
        </w:rPr>
        <w:tab/>
      </w:r>
    </w:p>
    <w:p w:rsidR="00126AB9" w:rsidP="000A61AF" w14:paraId="7D83C35B" w14:textId="2035238D">
      <w:pPr>
        <w:tabs>
          <w:tab w:val="left" w:pos="-720"/>
        </w:tabs>
        <w:suppressAutoHyphens/>
        <w:rPr>
          <w:spacing w:val="-3"/>
          <w:szCs w:val="22"/>
        </w:rPr>
      </w:pPr>
      <w:r w:rsidRPr="004460F4">
        <w:rPr>
          <w:spacing w:val="-3"/>
          <w:szCs w:val="22"/>
        </w:rPr>
        <w:t>(b)</w:t>
      </w:r>
      <w:r w:rsidRPr="004460F4">
        <w:rPr>
          <w:spacing w:val="-3"/>
          <w:szCs w:val="22"/>
        </w:rPr>
        <w:tab/>
      </w:r>
      <w:r w:rsidRPr="004460F4" w:rsidR="003B712A">
        <w:rPr>
          <w:spacing w:val="-3"/>
          <w:szCs w:val="22"/>
        </w:rPr>
        <w:t xml:space="preserve">Certification </w:t>
      </w:r>
      <w:r w:rsidRPr="004460F4">
        <w:rPr>
          <w:spacing w:val="-3"/>
          <w:szCs w:val="22"/>
        </w:rPr>
        <w:t>Requirement:</w:t>
      </w:r>
      <w:r w:rsidR="00795EEF">
        <w:rPr>
          <w:spacing w:val="-3"/>
          <w:szCs w:val="22"/>
        </w:rPr>
        <w:tab/>
      </w:r>
      <w:r w:rsidR="00795EEF">
        <w:rPr>
          <w:spacing w:val="-3"/>
          <w:szCs w:val="22"/>
        </w:rPr>
        <w:tab/>
      </w:r>
      <w:r w:rsidR="0069062B">
        <w:rPr>
          <w:spacing w:val="-3"/>
          <w:szCs w:val="22"/>
        </w:rPr>
        <w:tab/>
      </w:r>
      <w:r w:rsidR="0069062B">
        <w:rPr>
          <w:spacing w:val="-3"/>
          <w:szCs w:val="22"/>
        </w:rPr>
        <w:tab/>
      </w:r>
      <w:r w:rsidR="0069062B">
        <w:rPr>
          <w:spacing w:val="-3"/>
          <w:szCs w:val="22"/>
        </w:rPr>
        <w:tab/>
      </w:r>
      <w:r w:rsidR="0069062B">
        <w:rPr>
          <w:spacing w:val="-3"/>
          <w:szCs w:val="22"/>
        </w:rPr>
        <w:tab/>
      </w:r>
      <w:r w:rsidR="0069062B">
        <w:rPr>
          <w:spacing w:val="-3"/>
          <w:szCs w:val="22"/>
        </w:rPr>
        <w:tab/>
      </w:r>
      <w:r w:rsidR="00F27C49">
        <w:rPr>
          <w:spacing w:val="-3"/>
          <w:szCs w:val="22"/>
        </w:rPr>
        <w:t xml:space="preserve">   </w:t>
      </w:r>
      <w:r w:rsidRPr="0069062B" w:rsidR="0069062B">
        <w:rPr>
          <w:spacing w:val="-3"/>
          <w:szCs w:val="22"/>
        </w:rPr>
        <w:t>1</w:t>
      </w:r>
      <w:r w:rsidR="009E43A9">
        <w:rPr>
          <w:spacing w:val="-3"/>
          <w:szCs w:val="22"/>
        </w:rPr>
        <w:t>75</w:t>
      </w:r>
      <w:r w:rsidR="0022685D">
        <w:rPr>
          <w:spacing w:val="-3"/>
          <w:szCs w:val="22"/>
        </w:rPr>
        <w:tab/>
      </w:r>
      <w:r w:rsidR="0022685D">
        <w:rPr>
          <w:spacing w:val="-3"/>
          <w:szCs w:val="22"/>
        </w:rPr>
        <w:tab/>
      </w:r>
      <w:r w:rsidR="0022685D">
        <w:rPr>
          <w:spacing w:val="-3"/>
          <w:szCs w:val="22"/>
        </w:rPr>
        <w:tab/>
      </w:r>
    </w:p>
    <w:p w:rsidR="00AD1BF2" w:rsidRPr="000A61AF" w:rsidP="00795EEF" w14:paraId="5FB572C1" w14:textId="77777777">
      <w:pPr>
        <w:tabs>
          <w:tab w:val="left" w:pos="-720"/>
        </w:tabs>
        <w:suppressAutoHyphens/>
        <w:rPr>
          <w:spacing w:val="-3"/>
          <w:szCs w:val="22"/>
        </w:rPr>
      </w:pPr>
      <w:r>
        <w:rPr>
          <w:spacing w:val="-3"/>
          <w:szCs w:val="22"/>
        </w:rPr>
        <w:t>(c)</w:t>
      </w:r>
      <w:r>
        <w:rPr>
          <w:spacing w:val="-3"/>
          <w:szCs w:val="22"/>
        </w:rPr>
        <w:tab/>
      </w:r>
      <w:r w:rsidR="00740942">
        <w:rPr>
          <w:spacing w:val="-3"/>
          <w:szCs w:val="22"/>
        </w:rPr>
        <w:t>Section 64.6040(c) Requirements:</w:t>
      </w:r>
      <w:r w:rsidR="00740942">
        <w:rPr>
          <w:spacing w:val="-3"/>
          <w:szCs w:val="22"/>
        </w:rPr>
        <w:tab/>
      </w:r>
      <w:r w:rsidR="00740942">
        <w:rPr>
          <w:spacing w:val="-3"/>
          <w:szCs w:val="22"/>
        </w:rPr>
        <w:tab/>
        <w:t xml:space="preserve"> </w:t>
      </w:r>
      <w:r w:rsidR="00740942">
        <w:rPr>
          <w:spacing w:val="-3"/>
          <w:szCs w:val="22"/>
        </w:rPr>
        <w:tab/>
      </w:r>
      <w:r w:rsidR="00740942">
        <w:rPr>
          <w:spacing w:val="-3"/>
          <w:szCs w:val="22"/>
        </w:rPr>
        <w:tab/>
      </w:r>
      <w:r w:rsidR="00740942">
        <w:rPr>
          <w:spacing w:val="-3"/>
          <w:szCs w:val="22"/>
        </w:rPr>
        <w:tab/>
      </w:r>
      <w:r w:rsidR="00740942">
        <w:rPr>
          <w:spacing w:val="-3"/>
          <w:szCs w:val="22"/>
        </w:rPr>
        <w:tab/>
      </w:r>
      <w:r w:rsidRPr="000A61AF" w:rsidR="00740942">
        <w:rPr>
          <w:spacing w:val="-3"/>
          <w:szCs w:val="22"/>
        </w:rPr>
        <w:t>1,400</w:t>
      </w:r>
    </w:p>
    <w:p w:rsidR="00AD1BF2" w:rsidP="00795EEF" w14:paraId="50F7C670" w14:textId="77777777">
      <w:pPr>
        <w:tabs>
          <w:tab w:val="left" w:pos="-720"/>
        </w:tabs>
        <w:suppressAutoHyphens/>
        <w:rPr>
          <w:spacing w:val="-3"/>
          <w:szCs w:val="22"/>
          <w:u w:val="single"/>
        </w:rPr>
      </w:pPr>
    </w:p>
    <w:p w:rsidR="00126AB9" w:rsidP="00126AB9" w14:paraId="113DEA5B" w14:textId="0DE5B432">
      <w:pPr>
        <w:tabs>
          <w:tab w:val="left" w:pos="-720"/>
        </w:tabs>
        <w:suppressAutoHyphens/>
        <w:rPr>
          <w:spacing w:val="-3"/>
          <w:szCs w:val="22"/>
        </w:rPr>
      </w:pPr>
      <w:r>
        <w:rPr>
          <w:spacing w:val="-3"/>
          <w:szCs w:val="22"/>
        </w:rPr>
        <w:t>(d)</w:t>
      </w:r>
      <w:r>
        <w:rPr>
          <w:spacing w:val="-3"/>
          <w:szCs w:val="22"/>
        </w:rPr>
        <w:tab/>
      </w:r>
      <w:r>
        <w:rPr>
          <w:spacing w:val="-3"/>
          <w:szCs w:val="22"/>
        </w:rPr>
        <w:t>Waiver Request Reporting Requirement:</w:t>
      </w:r>
      <w:r w:rsidR="00C64D05">
        <w:rPr>
          <w:spacing w:val="-3"/>
          <w:szCs w:val="22"/>
        </w:rPr>
        <w:tab/>
      </w:r>
      <w:r w:rsidR="00C64D05">
        <w:rPr>
          <w:spacing w:val="-3"/>
          <w:szCs w:val="22"/>
        </w:rPr>
        <w:tab/>
      </w:r>
      <w:r w:rsidR="00C64D05">
        <w:rPr>
          <w:spacing w:val="-3"/>
          <w:szCs w:val="22"/>
        </w:rPr>
        <w:tab/>
      </w:r>
      <w:r w:rsidRPr="000D71DD" w:rsidR="00AC0351">
        <w:rPr>
          <w:spacing w:val="-3"/>
          <w:szCs w:val="22"/>
        </w:rPr>
        <w:t xml:space="preserve">   </w:t>
      </w:r>
      <w:r w:rsidR="0022685D">
        <w:rPr>
          <w:spacing w:val="-3"/>
          <w:szCs w:val="22"/>
        </w:rPr>
        <w:tab/>
      </w:r>
      <w:r w:rsidR="00795EEF">
        <w:rPr>
          <w:spacing w:val="-3"/>
          <w:szCs w:val="22"/>
        </w:rPr>
        <w:tab/>
      </w:r>
      <w:r w:rsidR="00795EEF">
        <w:rPr>
          <w:spacing w:val="-3"/>
          <w:szCs w:val="22"/>
        </w:rPr>
        <w:tab/>
      </w:r>
      <w:r w:rsidR="009F322A">
        <w:rPr>
          <w:spacing w:val="-3"/>
          <w:szCs w:val="22"/>
        </w:rPr>
        <w:t xml:space="preserve">  </w:t>
      </w:r>
      <w:r w:rsidR="0022685D">
        <w:rPr>
          <w:spacing w:val="-3"/>
          <w:szCs w:val="22"/>
        </w:rPr>
        <w:t>240</w:t>
      </w:r>
    </w:p>
    <w:p w:rsidR="009052CC" w:rsidP="00126AB9" w14:paraId="6849A15E" w14:textId="77777777">
      <w:pPr>
        <w:tabs>
          <w:tab w:val="left" w:pos="-720"/>
        </w:tabs>
        <w:suppressAutoHyphens/>
        <w:rPr>
          <w:spacing w:val="-3"/>
          <w:szCs w:val="22"/>
        </w:rPr>
      </w:pPr>
    </w:p>
    <w:p w:rsidR="00AD1BF2" w:rsidP="00AD1BF2" w14:paraId="1AEA7A5D" w14:textId="77777777">
      <w:pPr>
        <w:tabs>
          <w:tab w:val="left" w:pos="-720"/>
        </w:tabs>
        <w:suppressAutoHyphens/>
        <w:rPr>
          <w:spacing w:val="-3"/>
          <w:szCs w:val="22"/>
        </w:rPr>
      </w:pPr>
      <w:r>
        <w:rPr>
          <w:spacing w:val="-3"/>
          <w:szCs w:val="22"/>
        </w:rPr>
        <w:t>(e)</w:t>
      </w:r>
      <w:r>
        <w:rPr>
          <w:spacing w:val="-3"/>
          <w:szCs w:val="22"/>
        </w:rPr>
        <w:tab/>
        <w:t>Consumer Disclosure Requirements:</w:t>
      </w:r>
      <w:r>
        <w:rPr>
          <w:spacing w:val="-3"/>
          <w:szCs w:val="22"/>
        </w:rPr>
        <w:tab/>
      </w:r>
      <w:r>
        <w:rPr>
          <w:spacing w:val="-3"/>
          <w:szCs w:val="22"/>
        </w:rPr>
        <w:tab/>
      </w:r>
      <w:r>
        <w:rPr>
          <w:spacing w:val="-3"/>
          <w:szCs w:val="22"/>
        </w:rPr>
        <w:tab/>
      </w:r>
    </w:p>
    <w:p w:rsidR="00AD1BF2" w:rsidP="00AD1BF2" w14:paraId="306506B8" w14:textId="77777777">
      <w:pPr>
        <w:tabs>
          <w:tab w:val="left" w:pos="-720"/>
        </w:tabs>
        <w:suppressAutoHyphens/>
        <w:ind w:left="1440"/>
        <w:rPr>
          <w:spacing w:val="-3"/>
          <w:szCs w:val="22"/>
        </w:rPr>
      </w:pPr>
    </w:p>
    <w:p w:rsidR="00AD1BF2" w:rsidP="000A61AF" w14:paraId="2EBF9EE1" w14:textId="77777777">
      <w:pPr>
        <w:pStyle w:val="ListParagraph"/>
        <w:numPr>
          <w:ilvl w:val="0"/>
          <w:numId w:val="8"/>
        </w:numPr>
        <w:tabs>
          <w:tab w:val="left" w:pos="-720"/>
        </w:tabs>
        <w:suppressAutoHyphens/>
        <w:ind w:left="1080"/>
        <w:rPr>
          <w:spacing w:val="-3"/>
          <w:szCs w:val="22"/>
        </w:rPr>
      </w:pPr>
      <w:r>
        <w:rPr>
          <w:spacing w:val="-3"/>
          <w:szCs w:val="22"/>
        </w:rPr>
        <w:t>Disclosure of Interstate, Intrastate, and</w:t>
      </w:r>
    </w:p>
    <w:p w:rsidR="00AD1BF2" w:rsidP="000A61AF" w14:paraId="083EF602" w14:textId="02BFBCCE">
      <w:pPr>
        <w:pStyle w:val="ListParagraph"/>
        <w:tabs>
          <w:tab w:val="left" w:pos="-720"/>
        </w:tabs>
        <w:suppressAutoHyphens/>
        <w:ind w:left="1080"/>
        <w:rPr>
          <w:spacing w:val="-3"/>
          <w:szCs w:val="22"/>
        </w:rPr>
      </w:pPr>
      <w:r>
        <w:rPr>
          <w:spacing w:val="-3"/>
          <w:szCs w:val="22"/>
        </w:rPr>
        <w:t>International Rates and Ancillary Service Charges:</w:t>
      </w:r>
      <w:r>
        <w:rPr>
          <w:spacing w:val="-3"/>
          <w:szCs w:val="22"/>
        </w:rPr>
        <w:tab/>
      </w:r>
      <w:r w:rsidR="00515B85">
        <w:rPr>
          <w:spacing w:val="-3"/>
          <w:szCs w:val="22"/>
        </w:rPr>
        <w:tab/>
      </w:r>
      <w:r w:rsidR="00515B85">
        <w:rPr>
          <w:spacing w:val="-3"/>
          <w:szCs w:val="22"/>
        </w:rPr>
        <w:tab/>
      </w:r>
      <w:r>
        <w:rPr>
          <w:spacing w:val="-3"/>
          <w:szCs w:val="22"/>
        </w:rPr>
        <w:tab/>
        <w:t xml:space="preserve">  700</w:t>
      </w:r>
    </w:p>
    <w:p w:rsidR="00AD1BF2" w:rsidP="00C035EB" w14:paraId="72705D27" w14:textId="77777777">
      <w:pPr>
        <w:tabs>
          <w:tab w:val="left" w:pos="-720"/>
        </w:tabs>
        <w:suppressAutoHyphens/>
        <w:rPr>
          <w:spacing w:val="-3"/>
          <w:szCs w:val="22"/>
        </w:rPr>
      </w:pPr>
    </w:p>
    <w:p w:rsidR="00AD1BF2" w:rsidP="000A61AF" w14:paraId="5BB2845F" w14:textId="066C26EF">
      <w:pPr>
        <w:pStyle w:val="ListParagraph"/>
        <w:numPr>
          <w:ilvl w:val="0"/>
          <w:numId w:val="8"/>
        </w:numPr>
        <w:tabs>
          <w:tab w:val="left" w:pos="-720"/>
        </w:tabs>
        <w:suppressAutoHyphens/>
        <w:ind w:left="1080"/>
        <w:rPr>
          <w:spacing w:val="-3"/>
          <w:szCs w:val="22"/>
        </w:rPr>
      </w:pPr>
      <w:r>
        <w:rPr>
          <w:spacing w:val="-3"/>
          <w:szCs w:val="22"/>
        </w:rPr>
        <w:t>Consumer Disclosure Billing Requirement:</w:t>
      </w:r>
      <w:r>
        <w:rPr>
          <w:spacing w:val="-3"/>
          <w:szCs w:val="22"/>
        </w:rPr>
        <w:tab/>
      </w:r>
      <w:r>
        <w:rPr>
          <w:spacing w:val="-3"/>
          <w:szCs w:val="22"/>
        </w:rPr>
        <w:tab/>
        <w:t xml:space="preserve">   </w:t>
      </w:r>
      <w:r>
        <w:rPr>
          <w:spacing w:val="-3"/>
          <w:szCs w:val="22"/>
        </w:rPr>
        <w:tab/>
      </w:r>
      <w:r w:rsidR="00515B85">
        <w:rPr>
          <w:spacing w:val="-3"/>
          <w:szCs w:val="22"/>
        </w:rPr>
        <w:tab/>
      </w:r>
      <w:r w:rsidR="00515B85">
        <w:rPr>
          <w:spacing w:val="-3"/>
          <w:szCs w:val="22"/>
        </w:rPr>
        <w:tab/>
      </w:r>
      <w:r w:rsidRPr="000A61AF">
        <w:rPr>
          <w:spacing w:val="-3"/>
          <w:szCs w:val="22"/>
          <w:u w:val="single"/>
        </w:rPr>
        <w:t>1,050</w:t>
      </w:r>
    </w:p>
    <w:p w:rsidR="000D71DD" w:rsidP="00C035EB" w14:paraId="57693D88" w14:textId="1A1BE209">
      <w:pPr>
        <w:tabs>
          <w:tab w:val="left" w:pos="-720"/>
        </w:tabs>
        <w:suppressAutoHyphens/>
        <w:rPr>
          <w:spacing w:val="-3"/>
          <w:szCs w:val="22"/>
          <w:u w:val="single"/>
        </w:rPr>
      </w:pPr>
    </w:p>
    <w:p w:rsidR="00FE7051" w:rsidRPr="004A6C14" w:rsidP="00126AB9" w14:paraId="4948EE08" w14:textId="77777777">
      <w:pPr>
        <w:tabs>
          <w:tab w:val="left" w:pos="-720"/>
        </w:tabs>
        <w:suppressAutoHyphens/>
        <w:rPr>
          <w:spacing w:val="-3"/>
          <w:szCs w:val="22"/>
          <w:u w:val="single"/>
        </w:rPr>
      </w:pPr>
    </w:p>
    <w:p w:rsidR="0022685D" w:rsidRPr="00FE7051" w:rsidP="00126AB9" w14:paraId="0F458319" w14:textId="0AA46AD4">
      <w:pPr>
        <w:tabs>
          <w:tab w:val="left" w:pos="-720"/>
        </w:tabs>
        <w:suppressAutoHyphens/>
        <w:rPr>
          <w:b/>
          <w:bCs/>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FE7051" w:rsidR="004A6C14">
        <w:rPr>
          <w:b/>
          <w:bCs/>
          <w:spacing w:val="-3"/>
          <w:szCs w:val="22"/>
        </w:rPr>
        <w:t>Total Hours:</w:t>
      </w:r>
      <w:r w:rsidRPr="00FE7051" w:rsidR="00FE7051">
        <w:rPr>
          <w:b/>
          <w:bCs/>
          <w:spacing w:val="-3"/>
          <w:szCs w:val="22"/>
        </w:rPr>
        <w:tab/>
        <w:t>9,165.</w:t>
      </w:r>
      <w:r w:rsidRPr="00FE7051">
        <w:rPr>
          <w:b/>
          <w:bCs/>
          <w:spacing w:val="-3"/>
          <w:szCs w:val="22"/>
        </w:rPr>
        <w:tab/>
      </w:r>
    </w:p>
    <w:p w:rsidR="000D71DD" w:rsidRPr="00FE7051" w:rsidP="00126AB9" w14:paraId="3C103100" w14:textId="34739B9E">
      <w:pPr>
        <w:tabs>
          <w:tab w:val="left" w:pos="-720"/>
        </w:tabs>
        <w:suppressAutoHyphens/>
        <w:rPr>
          <w:b/>
          <w:bCs/>
          <w:spacing w:val="-3"/>
          <w:szCs w:val="22"/>
          <w:u w:val="single"/>
        </w:rPr>
      </w:pPr>
    </w:p>
    <w:p w:rsidR="00126AB9" w:rsidRPr="009869AE" w:rsidP="009869AE" w14:paraId="3DFA6994" w14:textId="44B9C501">
      <w:pPr>
        <w:pStyle w:val="ListParagraph"/>
        <w:tabs>
          <w:tab w:val="left" w:pos="-720"/>
        </w:tabs>
        <w:suppressAutoHyphens/>
        <w:ind w:left="2520"/>
        <w:rPr>
          <w:b/>
          <w:bCs/>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p>
    <w:p w:rsidR="001946D2" w:rsidRPr="00AB1E80" w:rsidP="007E0735" w14:paraId="2019BFB2" w14:textId="072EC310">
      <w:pPr>
        <w:tabs>
          <w:tab w:val="left" w:pos="-720"/>
        </w:tabs>
        <w:suppressAutoHyphens/>
        <w:ind w:left="720"/>
        <w:rPr>
          <w:b/>
          <w:spacing w:val="-3"/>
          <w:szCs w:val="22"/>
        </w:rPr>
      </w:pPr>
      <w:r w:rsidRPr="004460F4">
        <w:rPr>
          <w:b/>
          <w:spacing w:val="-3"/>
          <w:szCs w:val="22"/>
        </w:rPr>
        <w:t xml:space="preserve">Total Respondents:  </w:t>
      </w:r>
      <w:r w:rsidR="00356B66">
        <w:rPr>
          <w:b/>
          <w:spacing w:val="-3"/>
          <w:szCs w:val="22"/>
        </w:rPr>
        <w:t>3</w:t>
      </w:r>
      <w:r w:rsidR="00C26F48">
        <w:rPr>
          <w:b/>
          <w:spacing w:val="-3"/>
          <w:szCs w:val="22"/>
        </w:rPr>
        <w:t>5</w:t>
      </w:r>
      <w:r w:rsidR="00715D7E">
        <w:rPr>
          <w:b/>
          <w:spacing w:val="-3"/>
          <w:szCs w:val="22"/>
        </w:rPr>
        <w:t>.</w:t>
      </w:r>
    </w:p>
    <w:p w:rsidR="00E34679" w:rsidP="007E0735" w14:paraId="387F1BE6" w14:textId="0529004B">
      <w:pPr>
        <w:tabs>
          <w:tab w:val="left" w:pos="-720"/>
        </w:tabs>
        <w:suppressAutoHyphens/>
        <w:ind w:left="720"/>
        <w:rPr>
          <w:b/>
          <w:spacing w:val="-3"/>
          <w:szCs w:val="22"/>
        </w:rPr>
      </w:pPr>
      <w:r w:rsidRPr="00AB1E80">
        <w:rPr>
          <w:b/>
          <w:spacing w:val="-3"/>
          <w:szCs w:val="22"/>
        </w:rPr>
        <w:t>Total Responses</w:t>
      </w:r>
      <w:r w:rsidR="00B13E33">
        <w:rPr>
          <w:b/>
          <w:spacing w:val="-3"/>
          <w:szCs w:val="22"/>
        </w:rPr>
        <w:t xml:space="preserve">: </w:t>
      </w:r>
      <w:r w:rsidR="002C4EF3">
        <w:rPr>
          <w:b/>
          <w:spacing w:val="-3"/>
          <w:szCs w:val="22"/>
        </w:rPr>
        <w:t xml:space="preserve"> </w:t>
      </w:r>
      <w:r w:rsidR="00356B66">
        <w:rPr>
          <w:b/>
          <w:spacing w:val="-3"/>
          <w:szCs w:val="22"/>
        </w:rPr>
        <w:t>3</w:t>
      </w:r>
      <w:r w:rsidR="00C26F48">
        <w:rPr>
          <w:b/>
          <w:spacing w:val="-3"/>
          <w:szCs w:val="22"/>
        </w:rPr>
        <w:t>5</w:t>
      </w:r>
      <w:r w:rsidR="00CC17DB">
        <w:rPr>
          <w:b/>
          <w:spacing w:val="-3"/>
          <w:szCs w:val="22"/>
        </w:rPr>
        <w:t xml:space="preserve"> +</w:t>
      </w:r>
      <w:r w:rsidR="006768D0">
        <w:rPr>
          <w:b/>
          <w:spacing w:val="-3"/>
          <w:szCs w:val="22"/>
        </w:rPr>
        <w:t xml:space="preserve"> </w:t>
      </w:r>
      <w:r w:rsidR="00CC17DB">
        <w:rPr>
          <w:b/>
          <w:spacing w:val="-3"/>
          <w:szCs w:val="22"/>
        </w:rPr>
        <w:t>3</w:t>
      </w:r>
      <w:r w:rsidR="001227B4">
        <w:rPr>
          <w:b/>
          <w:spacing w:val="-3"/>
          <w:szCs w:val="22"/>
        </w:rPr>
        <w:t xml:space="preserve"> </w:t>
      </w:r>
      <w:r w:rsidR="00CC17DB">
        <w:rPr>
          <w:b/>
          <w:spacing w:val="-3"/>
          <w:szCs w:val="22"/>
        </w:rPr>
        <w:t xml:space="preserve">= </w:t>
      </w:r>
      <w:r w:rsidR="00F8698C">
        <w:rPr>
          <w:b/>
          <w:spacing w:val="-3"/>
          <w:szCs w:val="22"/>
        </w:rPr>
        <w:t>3</w:t>
      </w:r>
      <w:r w:rsidR="00BD66F8">
        <w:rPr>
          <w:b/>
          <w:spacing w:val="-3"/>
          <w:szCs w:val="22"/>
        </w:rPr>
        <w:t>8</w:t>
      </w:r>
      <w:r w:rsidR="00715D7E">
        <w:rPr>
          <w:b/>
          <w:spacing w:val="-3"/>
          <w:szCs w:val="22"/>
        </w:rPr>
        <w:t>.</w:t>
      </w:r>
    </w:p>
    <w:p w:rsidR="002F2BAF" w:rsidP="00EB00DD" w14:paraId="3D4AFD0D" w14:textId="6A8DA26B">
      <w:pPr>
        <w:tabs>
          <w:tab w:val="left" w:pos="-720"/>
        </w:tabs>
        <w:suppressAutoHyphens/>
        <w:ind w:left="720"/>
        <w:rPr>
          <w:b/>
          <w:spacing w:val="-3"/>
          <w:szCs w:val="22"/>
        </w:rPr>
      </w:pPr>
      <w:r w:rsidRPr="00AB1E80">
        <w:rPr>
          <w:b/>
          <w:spacing w:val="-3"/>
          <w:szCs w:val="22"/>
        </w:rPr>
        <w:t xml:space="preserve">Total In-House Costs:  </w:t>
      </w:r>
      <w:r w:rsidR="00EC7512">
        <w:rPr>
          <w:b/>
          <w:spacing w:val="-3"/>
          <w:szCs w:val="22"/>
        </w:rPr>
        <w:t>$</w:t>
      </w:r>
      <w:r w:rsidR="00A241E1">
        <w:rPr>
          <w:b/>
          <w:spacing w:val="-3"/>
          <w:szCs w:val="22"/>
        </w:rPr>
        <w:t>595,896</w:t>
      </w:r>
      <w:r w:rsidR="00EC7512">
        <w:rPr>
          <w:b/>
          <w:spacing w:val="-3"/>
          <w:szCs w:val="22"/>
        </w:rPr>
        <w:t xml:space="preserve"> + </w:t>
      </w:r>
      <w:r w:rsidRPr="0013238B" w:rsidR="00EC7512">
        <w:rPr>
          <w:b/>
          <w:spacing w:val="-3"/>
          <w:szCs w:val="22"/>
        </w:rPr>
        <w:t>$</w:t>
      </w:r>
      <w:r w:rsidRPr="00FF277B" w:rsidR="00817777">
        <w:rPr>
          <w:b/>
          <w:spacing w:val="-3"/>
          <w:szCs w:val="22"/>
        </w:rPr>
        <w:t>21,875</w:t>
      </w:r>
      <w:r w:rsidRPr="00FF277B" w:rsidR="009E5C37">
        <w:rPr>
          <w:b/>
          <w:spacing w:val="-3"/>
          <w:szCs w:val="22"/>
        </w:rPr>
        <w:t xml:space="preserve"> </w:t>
      </w:r>
      <w:r w:rsidRPr="0013238B" w:rsidR="00EC7512">
        <w:rPr>
          <w:b/>
          <w:spacing w:val="-3"/>
          <w:szCs w:val="22"/>
        </w:rPr>
        <w:t>+ $</w:t>
      </w:r>
      <w:r w:rsidRPr="0013238B" w:rsidR="00A241E1">
        <w:rPr>
          <w:b/>
          <w:spacing w:val="-3"/>
          <w:szCs w:val="22"/>
        </w:rPr>
        <w:t>148,974</w:t>
      </w:r>
      <w:r w:rsidRPr="0013238B" w:rsidR="00EC7512">
        <w:rPr>
          <w:b/>
          <w:spacing w:val="-3"/>
          <w:szCs w:val="22"/>
        </w:rPr>
        <w:t xml:space="preserve"> + $</w:t>
      </w:r>
      <w:r w:rsidRPr="000A61AF" w:rsidR="00817777">
        <w:rPr>
          <w:b/>
          <w:spacing w:val="-3"/>
          <w:szCs w:val="22"/>
        </w:rPr>
        <w:t>30,000</w:t>
      </w:r>
      <w:r w:rsidRPr="00FF277B" w:rsidR="00E905BA">
        <w:rPr>
          <w:b/>
          <w:spacing w:val="-3"/>
          <w:szCs w:val="22"/>
        </w:rPr>
        <w:t xml:space="preserve"> </w:t>
      </w:r>
      <w:r w:rsidRPr="0013238B" w:rsidR="00B96C2B">
        <w:rPr>
          <w:b/>
          <w:spacing w:val="-3"/>
          <w:szCs w:val="22"/>
        </w:rPr>
        <w:t>+ $</w:t>
      </w:r>
      <w:r w:rsidRPr="0013238B" w:rsidR="00E2687D">
        <w:rPr>
          <w:b/>
          <w:spacing w:val="-3"/>
          <w:szCs w:val="22"/>
        </w:rPr>
        <w:t>7</w:t>
      </w:r>
      <w:r w:rsidR="00E2687D">
        <w:rPr>
          <w:b/>
          <w:spacing w:val="-3"/>
          <w:szCs w:val="22"/>
        </w:rPr>
        <w:t>4,487</w:t>
      </w:r>
      <w:r w:rsidR="00F022AC">
        <w:rPr>
          <w:b/>
          <w:spacing w:val="-3"/>
          <w:szCs w:val="22"/>
        </w:rPr>
        <w:t xml:space="preserve"> + $</w:t>
      </w:r>
      <w:r w:rsidR="005D2ACD">
        <w:rPr>
          <w:b/>
          <w:spacing w:val="-3"/>
          <w:szCs w:val="22"/>
        </w:rPr>
        <w:t>111,730</w:t>
      </w:r>
      <w:r w:rsidR="00770CDE">
        <w:rPr>
          <w:b/>
          <w:spacing w:val="-3"/>
          <w:szCs w:val="22"/>
        </w:rPr>
        <w:t>.50</w:t>
      </w:r>
      <w:r w:rsidR="00953963">
        <w:rPr>
          <w:b/>
          <w:spacing w:val="-3"/>
          <w:szCs w:val="22"/>
        </w:rPr>
        <w:t xml:space="preserve"> =</w:t>
      </w:r>
      <w:r w:rsidR="0009276B">
        <w:rPr>
          <w:b/>
          <w:spacing w:val="-3"/>
          <w:szCs w:val="22"/>
        </w:rPr>
        <w:t xml:space="preserve"> </w:t>
      </w:r>
    </w:p>
    <w:p w:rsidR="001946D2" w:rsidRPr="000A61AF" w:rsidP="000A61AF" w14:paraId="0769F2CC" w14:textId="5BEAA1EF">
      <w:pPr>
        <w:tabs>
          <w:tab w:val="left" w:pos="-720"/>
        </w:tabs>
        <w:suppressAutoHyphens/>
        <w:ind w:left="720"/>
        <w:rPr>
          <w:b/>
          <w:spacing w:val="-3"/>
          <w:szCs w:val="22"/>
        </w:rPr>
      </w:pPr>
      <w:r>
        <w:rPr>
          <w:b/>
          <w:spacing w:val="-3"/>
          <w:szCs w:val="22"/>
        </w:rPr>
        <w:tab/>
      </w:r>
      <w:r w:rsidR="009F0E2E">
        <w:rPr>
          <w:b/>
          <w:spacing w:val="-3"/>
          <w:szCs w:val="22"/>
        </w:rPr>
        <w:t>$</w:t>
      </w:r>
      <w:r w:rsidR="0000525E">
        <w:rPr>
          <w:b/>
          <w:spacing w:val="-3"/>
          <w:szCs w:val="22"/>
        </w:rPr>
        <w:t>982,962</w:t>
      </w:r>
      <w:r w:rsidR="0099110B">
        <w:rPr>
          <w:b/>
          <w:spacing w:val="-3"/>
          <w:szCs w:val="22"/>
        </w:rPr>
        <w:t>.</w:t>
      </w:r>
      <w:r w:rsidR="00770CDE">
        <w:rPr>
          <w:b/>
          <w:spacing w:val="-3"/>
          <w:szCs w:val="22"/>
        </w:rPr>
        <w:t>50</w:t>
      </w:r>
    </w:p>
    <w:p w:rsidR="007E0735" w:rsidP="004D3ABC" w14:paraId="7EF7F364" w14:textId="09E1B690">
      <w:pPr>
        <w:tabs>
          <w:tab w:val="left" w:pos="-720"/>
        </w:tabs>
        <w:suppressAutoHyphens/>
        <w:ind w:left="720"/>
        <w:rPr>
          <w:b/>
          <w:spacing w:val="-3"/>
          <w:szCs w:val="22"/>
        </w:rPr>
      </w:pPr>
      <w:r w:rsidRPr="00AB1E80">
        <w:rPr>
          <w:b/>
          <w:spacing w:val="-3"/>
          <w:szCs w:val="22"/>
        </w:rPr>
        <w:t>Total Annual Burden Hours</w:t>
      </w:r>
      <w:r w:rsidR="00C47AAF">
        <w:rPr>
          <w:b/>
          <w:spacing w:val="-3"/>
          <w:szCs w:val="22"/>
        </w:rPr>
        <w:t xml:space="preserve">: </w:t>
      </w:r>
      <w:r w:rsidR="006E0E8C">
        <w:rPr>
          <w:b/>
          <w:spacing w:val="-3"/>
          <w:szCs w:val="22"/>
        </w:rPr>
        <w:t xml:space="preserve"> </w:t>
      </w:r>
      <w:r w:rsidR="00455381">
        <w:rPr>
          <w:b/>
          <w:spacing w:val="-3"/>
          <w:szCs w:val="22"/>
        </w:rPr>
        <w:t>5</w:t>
      </w:r>
      <w:r w:rsidR="001B45EA">
        <w:rPr>
          <w:b/>
          <w:spacing w:val="-3"/>
          <w:szCs w:val="22"/>
        </w:rPr>
        <w:t>,</w:t>
      </w:r>
      <w:r w:rsidR="00455381">
        <w:rPr>
          <w:b/>
          <w:spacing w:val="-3"/>
          <w:szCs w:val="22"/>
        </w:rPr>
        <w:t xml:space="preserve">600 + </w:t>
      </w:r>
      <w:r w:rsidR="0012330E">
        <w:rPr>
          <w:b/>
          <w:spacing w:val="-3"/>
          <w:szCs w:val="22"/>
        </w:rPr>
        <w:t>175 + 700 + 1,050 +240 +</w:t>
      </w:r>
      <w:r w:rsidR="001B45EA">
        <w:rPr>
          <w:b/>
          <w:spacing w:val="-3"/>
          <w:szCs w:val="22"/>
        </w:rPr>
        <w:t xml:space="preserve">1,400 = </w:t>
      </w:r>
      <w:r w:rsidRPr="00BD66F8" w:rsidR="00FE7051">
        <w:rPr>
          <w:b/>
          <w:spacing w:val="-3"/>
          <w:szCs w:val="22"/>
        </w:rPr>
        <w:t>9,165</w:t>
      </w:r>
      <w:r w:rsidR="0099110B">
        <w:rPr>
          <w:b/>
          <w:spacing w:val="-3"/>
          <w:szCs w:val="22"/>
        </w:rPr>
        <w:t>.</w:t>
      </w:r>
    </w:p>
    <w:p w:rsidR="004D3ABC" w:rsidRPr="004460F4" w:rsidP="004D3ABC" w14:paraId="4900F5D1" w14:textId="77777777">
      <w:pPr>
        <w:tabs>
          <w:tab w:val="left" w:pos="-720"/>
        </w:tabs>
        <w:suppressAutoHyphens/>
        <w:ind w:left="720"/>
        <w:rPr>
          <w:b/>
          <w:spacing w:val="-3"/>
          <w:szCs w:val="22"/>
        </w:rPr>
      </w:pPr>
    </w:p>
    <w:p w:rsidR="00D11695" w:rsidRPr="004460F4" w:rsidP="00D11695" w14:paraId="7E093057" w14:textId="77777777">
      <w:pPr>
        <w:pStyle w:val="Numberedparagraphs"/>
        <w:numPr>
          <w:ilvl w:val="0"/>
          <w:numId w:val="0"/>
        </w:numPr>
        <w:tabs>
          <w:tab w:val="clear" w:pos="1440"/>
        </w:tabs>
        <w:ind w:firstLine="720"/>
        <w:rPr>
          <w:szCs w:val="22"/>
        </w:rPr>
      </w:pPr>
      <w:r w:rsidRPr="004460F4">
        <w:rPr>
          <w:spacing w:val="-3"/>
          <w:szCs w:val="22"/>
        </w:rPr>
        <w:t>13. E</w:t>
      </w:r>
      <w:r w:rsidRPr="004460F4">
        <w:rPr>
          <w:szCs w:val="22"/>
        </w:rPr>
        <w:t>stimated operations and maintenance (O&amp;M) costs of respondents resulting from the collection of information:</w:t>
      </w:r>
    </w:p>
    <w:p w:rsidR="00D11695" w:rsidRPr="004460F4" w:rsidP="00D11695" w14:paraId="41907E01" w14:textId="77777777">
      <w:pPr>
        <w:pStyle w:val="Numberedparagraphs"/>
        <w:numPr>
          <w:ilvl w:val="0"/>
          <w:numId w:val="0"/>
        </w:numPr>
        <w:tabs>
          <w:tab w:val="left" w:pos="720"/>
          <w:tab w:val="clear" w:pos="1440"/>
        </w:tabs>
        <w:rPr>
          <w:szCs w:val="22"/>
        </w:rPr>
      </w:pPr>
      <w:r w:rsidRPr="004460F4">
        <w:rPr>
          <w:szCs w:val="22"/>
        </w:rPr>
        <w:tab/>
        <w:t>(a)</w:t>
      </w:r>
      <w:r w:rsidRPr="004460F4">
        <w:rPr>
          <w:szCs w:val="22"/>
        </w:rPr>
        <w:tab/>
      </w:r>
      <w:r w:rsidRPr="004460F4">
        <w:rPr>
          <w:szCs w:val="22"/>
          <w:u w:val="single"/>
        </w:rPr>
        <w:t>Total capital start-up costs component annualized over its expected useful life:</w:t>
      </w:r>
      <w:r w:rsidRPr="004460F4">
        <w:rPr>
          <w:szCs w:val="22"/>
        </w:rPr>
        <w:t xml:space="preserve"> </w:t>
      </w:r>
      <w:r w:rsidRPr="00E63ED6">
        <w:rPr>
          <w:b/>
          <w:bCs/>
          <w:szCs w:val="22"/>
        </w:rPr>
        <w:t>$0</w:t>
      </w:r>
      <w:r w:rsidRPr="004460F4">
        <w:rPr>
          <w:szCs w:val="22"/>
        </w:rPr>
        <w:t xml:space="preserve">.  </w:t>
      </w:r>
    </w:p>
    <w:p w:rsidR="00D11695" w:rsidRPr="004460F4" w:rsidP="00D11695" w14:paraId="5F3EC4B4" w14:textId="2F9DC2E0">
      <w:pPr>
        <w:pStyle w:val="Numberedparagraphs"/>
        <w:numPr>
          <w:ilvl w:val="0"/>
          <w:numId w:val="0"/>
        </w:numPr>
        <w:tabs>
          <w:tab w:val="left" w:pos="720"/>
          <w:tab w:val="clear" w:pos="1440"/>
        </w:tabs>
        <w:rPr>
          <w:szCs w:val="22"/>
        </w:rPr>
      </w:pPr>
      <w:r w:rsidRPr="004460F4">
        <w:rPr>
          <w:szCs w:val="22"/>
        </w:rPr>
        <w:tab/>
        <w:t>The collection will not result in additional capital expenditures such as computers or software</w:t>
      </w:r>
      <w:r>
        <w:rPr>
          <w:szCs w:val="22"/>
        </w:rPr>
        <w:t>.</w:t>
      </w:r>
    </w:p>
    <w:p w:rsidR="00D11695" w:rsidRPr="004460F4" w:rsidP="00D11695" w14:paraId="060D0D27" w14:textId="21482D0F">
      <w:pPr>
        <w:pStyle w:val="Numberedparagraphs"/>
        <w:numPr>
          <w:ilvl w:val="0"/>
          <w:numId w:val="0"/>
        </w:numPr>
        <w:tabs>
          <w:tab w:val="left" w:pos="720"/>
          <w:tab w:val="clear" w:pos="1440"/>
        </w:tabs>
        <w:rPr>
          <w:szCs w:val="22"/>
        </w:rPr>
      </w:pPr>
      <w:r w:rsidRPr="004460F4">
        <w:rPr>
          <w:szCs w:val="22"/>
        </w:rPr>
        <w:tab/>
        <w:t>(b)</w:t>
      </w:r>
      <w:r w:rsidRPr="004460F4">
        <w:rPr>
          <w:szCs w:val="22"/>
        </w:rPr>
        <w:tab/>
      </w:r>
      <w:r w:rsidRPr="004460F4">
        <w:rPr>
          <w:szCs w:val="22"/>
          <w:u w:val="single"/>
        </w:rPr>
        <w:t>Total operation and maintenance and purchase of services component:</w:t>
      </w:r>
      <w:r w:rsidRPr="004460F4">
        <w:rPr>
          <w:szCs w:val="22"/>
        </w:rPr>
        <w:t xml:space="preserve">  </w:t>
      </w:r>
      <w:r w:rsidRPr="00E63ED6">
        <w:rPr>
          <w:b/>
          <w:bCs/>
          <w:szCs w:val="22"/>
        </w:rPr>
        <w:t>$0</w:t>
      </w:r>
      <w:r w:rsidRPr="004460F4">
        <w:rPr>
          <w:szCs w:val="22"/>
        </w:rPr>
        <w:t>.</w:t>
      </w:r>
      <w:r w:rsidR="00764077">
        <w:rPr>
          <w:szCs w:val="22"/>
        </w:rPr>
        <w:t xml:space="preserve">  </w:t>
      </w:r>
      <w:r w:rsidRPr="00764077" w:rsidR="00764077">
        <w:rPr>
          <w:szCs w:val="22"/>
        </w:rPr>
        <w:t>All respondents will file reports and certifications</w:t>
      </w:r>
      <w:r w:rsidR="00764077">
        <w:rPr>
          <w:szCs w:val="22"/>
        </w:rPr>
        <w:t xml:space="preserve"> annually</w:t>
      </w:r>
      <w:r w:rsidR="00D87EBA">
        <w:rPr>
          <w:szCs w:val="22"/>
        </w:rPr>
        <w:t xml:space="preserve"> </w:t>
      </w:r>
      <w:r w:rsidR="00C018BF">
        <w:rPr>
          <w:szCs w:val="22"/>
        </w:rPr>
        <w:t>via t</w:t>
      </w:r>
      <w:r w:rsidR="00D87EBA">
        <w:rPr>
          <w:szCs w:val="22"/>
        </w:rPr>
        <w:t xml:space="preserve">he </w:t>
      </w:r>
      <w:r w:rsidRPr="00D87EBA" w:rsidR="00D87EBA">
        <w:rPr>
          <w:szCs w:val="22"/>
        </w:rPr>
        <w:t xml:space="preserve">Commission’s Electronic Comment Filing </w:t>
      </w:r>
      <w:r w:rsidRPr="00D87EBA" w:rsidR="00D87EBA">
        <w:rPr>
          <w:szCs w:val="22"/>
        </w:rPr>
        <w:t>System</w:t>
      </w:r>
      <w:r w:rsidRPr="00764077" w:rsidR="00764077">
        <w:rPr>
          <w:szCs w:val="22"/>
        </w:rPr>
        <w:t>, so operation and maintenance costs will be limited to costs incurred in the normal course of doing business</w:t>
      </w:r>
      <w:r w:rsidR="00D87EBA">
        <w:rPr>
          <w:szCs w:val="22"/>
        </w:rPr>
        <w:t>, such as internet access.</w:t>
      </w:r>
    </w:p>
    <w:p w:rsidR="00D11695" w:rsidRPr="004460F4" w:rsidP="00D11695" w14:paraId="3DBE49E4" w14:textId="77777777">
      <w:pPr>
        <w:pStyle w:val="Numberedparagraphs"/>
        <w:numPr>
          <w:ilvl w:val="0"/>
          <w:numId w:val="0"/>
        </w:numPr>
        <w:tabs>
          <w:tab w:val="left" w:pos="720"/>
          <w:tab w:val="clear" w:pos="1440"/>
        </w:tabs>
        <w:rPr>
          <w:szCs w:val="22"/>
        </w:rPr>
      </w:pPr>
      <w:r w:rsidRPr="004460F4">
        <w:rPr>
          <w:szCs w:val="22"/>
        </w:rPr>
        <w:tab/>
        <w:t>(c)</w:t>
      </w:r>
      <w:r w:rsidRPr="004460F4">
        <w:rPr>
          <w:szCs w:val="22"/>
        </w:rPr>
        <w:tab/>
      </w:r>
      <w:r w:rsidRPr="004460F4">
        <w:rPr>
          <w:szCs w:val="22"/>
          <w:u w:val="single"/>
        </w:rPr>
        <w:t>Total annualized cost requested</w:t>
      </w:r>
      <w:r w:rsidRPr="004460F4">
        <w:rPr>
          <w:szCs w:val="22"/>
        </w:rPr>
        <w:t xml:space="preserve">:  </w:t>
      </w:r>
      <w:r w:rsidRPr="004460F4">
        <w:rPr>
          <w:b/>
          <w:szCs w:val="22"/>
        </w:rPr>
        <w:t>$0</w:t>
      </w:r>
      <w:r w:rsidRPr="004460F4">
        <w:rPr>
          <w:szCs w:val="22"/>
        </w:rPr>
        <w:t>.</w:t>
      </w:r>
    </w:p>
    <w:p w:rsidR="007E0735" w:rsidP="007E0735" w14:paraId="1E59D6B7" w14:textId="13C64565">
      <w:pPr>
        <w:pStyle w:val="Numberedparagraphs"/>
        <w:numPr>
          <w:ilvl w:val="0"/>
          <w:numId w:val="0"/>
        </w:numPr>
        <w:tabs>
          <w:tab w:val="clear" w:pos="1440"/>
        </w:tabs>
        <w:ind w:firstLine="720"/>
        <w:rPr>
          <w:szCs w:val="22"/>
        </w:rPr>
      </w:pPr>
      <w:r w:rsidRPr="004460F4">
        <w:rPr>
          <w:szCs w:val="22"/>
        </w:rPr>
        <w:t>14.  There are unlikely to be any additional costs to the Commission because the data will be submitted by I</w:t>
      </w:r>
      <w:r w:rsidR="008034DA">
        <w:rPr>
          <w:szCs w:val="22"/>
        </w:rPr>
        <w:t>PCS</w:t>
      </w:r>
      <w:r w:rsidRPr="004460F4">
        <w:rPr>
          <w:szCs w:val="22"/>
        </w:rPr>
        <w:t xml:space="preserve"> providers in WC Docket No</w:t>
      </w:r>
      <w:r w:rsidR="00F92A26">
        <w:rPr>
          <w:szCs w:val="22"/>
        </w:rPr>
        <w:t>s</w:t>
      </w:r>
      <w:r w:rsidRPr="004460F4">
        <w:rPr>
          <w:szCs w:val="22"/>
        </w:rPr>
        <w:t xml:space="preserve">. </w:t>
      </w:r>
      <w:r w:rsidR="00F92A26">
        <w:rPr>
          <w:szCs w:val="22"/>
        </w:rPr>
        <w:t xml:space="preserve">23-62 and </w:t>
      </w:r>
      <w:r w:rsidRPr="004460F4">
        <w:rPr>
          <w:szCs w:val="22"/>
        </w:rPr>
        <w:t>12-375 via the Commission’s Electronic Comment Filing System, requiring no additional Commission resources to process or publish.</w:t>
      </w:r>
    </w:p>
    <w:p w:rsidR="001C5657" w:rsidRPr="001C5657" w:rsidP="005E67C8" w14:paraId="76B4E1CF" w14:textId="4636C916">
      <w:pPr>
        <w:pStyle w:val="Numberedparagraphs"/>
        <w:widowControl/>
        <w:numPr>
          <w:ilvl w:val="0"/>
          <w:numId w:val="0"/>
        </w:numPr>
        <w:tabs>
          <w:tab w:val="clear" w:pos="1440"/>
        </w:tabs>
        <w:ind w:firstLine="720"/>
        <w:rPr>
          <w:szCs w:val="22"/>
        </w:rPr>
      </w:pPr>
      <w:r>
        <w:rPr>
          <w:szCs w:val="22"/>
        </w:rPr>
        <w:t xml:space="preserve">15.  The Commission is </w:t>
      </w:r>
      <w:r w:rsidRPr="001C5657">
        <w:rPr>
          <w:szCs w:val="22"/>
        </w:rPr>
        <w:t>reporting program changes/increases to this collection given the expansion of the Commission’s jurisdiction under the Martha Wright-Reed Act</w:t>
      </w:r>
      <w:r w:rsidR="00A74D59">
        <w:rPr>
          <w:szCs w:val="22"/>
        </w:rPr>
        <w:t xml:space="preserve"> </w:t>
      </w:r>
      <w:r w:rsidR="006C4323">
        <w:rPr>
          <w:szCs w:val="22"/>
        </w:rPr>
        <w:t>to include advanced services</w:t>
      </w:r>
      <w:r w:rsidRPr="001C5657">
        <w:rPr>
          <w:szCs w:val="22"/>
        </w:rPr>
        <w:t xml:space="preserve">, </w:t>
      </w:r>
      <w:r w:rsidR="00B13CA3">
        <w:rPr>
          <w:szCs w:val="22"/>
        </w:rPr>
        <w:t>such as vi</w:t>
      </w:r>
      <w:r w:rsidR="00C9177D">
        <w:rPr>
          <w:szCs w:val="22"/>
        </w:rPr>
        <w:t xml:space="preserve">deo </w:t>
      </w:r>
      <w:r w:rsidR="00D0706C">
        <w:rPr>
          <w:szCs w:val="22"/>
        </w:rPr>
        <w:t xml:space="preserve">IPCS.  As a result of this expanded jurisdiction, the </w:t>
      </w:r>
      <w:r w:rsidR="00DB6F85">
        <w:rPr>
          <w:szCs w:val="22"/>
        </w:rPr>
        <w:t xml:space="preserve">Commission’s rules were </w:t>
      </w:r>
      <w:r w:rsidR="00A2247E">
        <w:rPr>
          <w:szCs w:val="22"/>
        </w:rPr>
        <w:t xml:space="preserve">amended to </w:t>
      </w:r>
      <w:r w:rsidR="00590057">
        <w:rPr>
          <w:szCs w:val="22"/>
        </w:rPr>
        <w:t xml:space="preserve">require </w:t>
      </w:r>
      <w:r w:rsidR="008A309A">
        <w:rPr>
          <w:szCs w:val="22"/>
        </w:rPr>
        <w:t xml:space="preserve">that </w:t>
      </w:r>
      <w:r w:rsidR="00A91C0E">
        <w:rPr>
          <w:szCs w:val="22"/>
        </w:rPr>
        <w:t>all IPCS pr</w:t>
      </w:r>
      <w:r w:rsidR="008165E0">
        <w:rPr>
          <w:szCs w:val="22"/>
        </w:rPr>
        <w:t>ovide</w:t>
      </w:r>
      <w:r w:rsidR="004A0AF7">
        <w:rPr>
          <w:szCs w:val="22"/>
        </w:rPr>
        <w:t xml:space="preserve">rs, including providers </w:t>
      </w:r>
      <w:r w:rsidR="009114DE">
        <w:rPr>
          <w:szCs w:val="22"/>
        </w:rPr>
        <w:t xml:space="preserve">of </w:t>
      </w:r>
      <w:r w:rsidRPr="00873B60" w:rsidR="00873B60">
        <w:rPr>
          <w:szCs w:val="22"/>
        </w:rPr>
        <w:t>video IPCS and advanced communications services not previously covered</w:t>
      </w:r>
      <w:r w:rsidR="007E430F">
        <w:rPr>
          <w:szCs w:val="22"/>
        </w:rPr>
        <w:t>,</w:t>
      </w:r>
      <w:r w:rsidRPr="00873B60" w:rsidR="00873B60">
        <w:rPr>
          <w:szCs w:val="22"/>
        </w:rPr>
        <w:t xml:space="preserve"> </w:t>
      </w:r>
      <w:r w:rsidR="008A309A">
        <w:rPr>
          <w:szCs w:val="22"/>
        </w:rPr>
        <w:t xml:space="preserve">be </w:t>
      </w:r>
      <w:r w:rsidRPr="00873B60" w:rsidR="00873B60">
        <w:rPr>
          <w:szCs w:val="22"/>
        </w:rPr>
        <w:t>subject to the annual reporting and certification rule</w:t>
      </w:r>
      <w:r w:rsidR="00EB742E">
        <w:rPr>
          <w:szCs w:val="22"/>
        </w:rPr>
        <w:t>.</w:t>
      </w:r>
      <w:r w:rsidR="008165E0">
        <w:rPr>
          <w:szCs w:val="22"/>
        </w:rPr>
        <w:t xml:space="preserve"> </w:t>
      </w:r>
      <w:r w:rsidRPr="001C5657">
        <w:rPr>
          <w:szCs w:val="22"/>
        </w:rPr>
        <w:t xml:space="preserve"> Since our last submission to OMB in November 2023, the total number of respondents has increased from 30 to 35 (+ 5) and reporting has been expanded to encompass video IPCS, including video visitation.  As a result of these expansions, the burden estimate for completion of the Annual Reports has increased from 120 hours to 160 hours per provider (+ 40),</w:t>
      </w:r>
      <w:r>
        <w:rPr>
          <w:szCs w:val="22"/>
          <w:vertAlign w:val="superscript"/>
        </w:rPr>
        <w:footnoteReference w:id="52"/>
      </w:r>
      <w:r w:rsidRPr="001C5657">
        <w:rPr>
          <w:szCs w:val="22"/>
        </w:rPr>
        <w:t xml:space="preserve"> and the total annual burden hours have increased from 6,690 hours to 9,165 hours (+ 2,475).</w:t>
      </w:r>
    </w:p>
    <w:p w:rsidR="005B76BF" w:rsidP="001C5657" w14:paraId="25EFFE64" w14:textId="77777777">
      <w:pPr>
        <w:pStyle w:val="Numberedparagraphs"/>
        <w:numPr>
          <w:ilvl w:val="0"/>
          <w:numId w:val="0"/>
        </w:numPr>
        <w:rPr>
          <w:szCs w:val="22"/>
        </w:rPr>
      </w:pPr>
      <w:r w:rsidRPr="001C5657">
        <w:rPr>
          <w:szCs w:val="22"/>
        </w:rPr>
        <w:t xml:space="preserve">As </w:t>
      </w:r>
      <w:r w:rsidR="00734BF6">
        <w:rPr>
          <w:szCs w:val="22"/>
        </w:rPr>
        <w:t>w</w:t>
      </w:r>
      <w:r w:rsidRPr="001C5657">
        <w:rPr>
          <w:szCs w:val="22"/>
        </w:rPr>
        <w:t xml:space="preserve">ith the prior submission to OMB, we anticipate that three providers will file waiver requests annually, and we again add three additional responses related to the waiver request reporting requirement.  The total number of responses has therefore increased from 35 to 38 (+ 3). </w:t>
      </w:r>
    </w:p>
    <w:p w:rsidR="001C5657" w:rsidP="001C5657" w14:paraId="1447C57A" w14:textId="5ED4D4AE">
      <w:pPr>
        <w:pStyle w:val="Numberedparagraphs"/>
        <w:numPr>
          <w:ilvl w:val="0"/>
          <w:numId w:val="0"/>
        </w:numPr>
        <w:rPr>
          <w:szCs w:val="22"/>
        </w:rPr>
      </w:pPr>
      <w:r w:rsidRPr="001C5657">
        <w:rPr>
          <w:szCs w:val="22"/>
        </w:rPr>
        <w:t xml:space="preserve"> No adjustments are being reported in this submission to OMB.</w:t>
      </w:r>
    </w:p>
    <w:p w:rsidR="007E0735" w:rsidRPr="00AB1E80" w:rsidP="004460F4" w14:paraId="41CE502E" w14:textId="46A96E5E">
      <w:pPr>
        <w:pStyle w:val="Numberedparagraphs"/>
        <w:numPr>
          <w:ilvl w:val="0"/>
          <w:numId w:val="0"/>
        </w:numPr>
        <w:tabs>
          <w:tab w:val="clear" w:pos="1440"/>
        </w:tabs>
        <w:ind w:firstLine="720"/>
        <w:rPr>
          <w:szCs w:val="22"/>
        </w:rPr>
      </w:pPr>
      <w:r w:rsidRPr="004460F4">
        <w:rPr>
          <w:szCs w:val="22"/>
        </w:rPr>
        <w:t xml:space="preserve">16.  The Commission does not anticipate publishing any of the information collected.  Rather, </w:t>
      </w:r>
      <w:r w:rsidR="00F62B14">
        <w:rPr>
          <w:szCs w:val="22"/>
        </w:rPr>
        <w:t>non-confidential portions of</w:t>
      </w:r>
      <w:r w:rsidRPr="004460F4">
        <w:rPr>
          <w:szCs w:val="22"/>
        </w:rPr>
        <w:t xml:space="preserve"> the provider</w:t>
      </w:r>
      <w:r w:rsidR="00AB1E80">
        <w:rPr>
          <w:szCs w:val="22"/>
        </w:rPr>
        <w:t xml:space="preserve">s’ </w:t>
      </w:r>
      <w:r w:rsidR="00B87E06">
        <w:rPr>
          <w:szCs w:val="22"/>
        </w:rPr>
        <w:t>A</w:t>
      </w:r>
      <w:r w:rsidR="00AB1E80">
        <w:rPr>
          <w:szCs w:val="22"/>
        </w:rPr>
        <w:t xml:space="preserve">nnual </w:t>
      </w:r>
      <w:r w:rsidR="00B87E06">
        <w:rPr>
          <w:szCs w:val="22"/>
        </w:rPr>
        <w:t>R</w:t>
      </w:r>
      <w:r w:rsidR="00AB1E80">
        <w:rPr>
          <w:szCs w:val="22"/>
        </w:rPr>
        <w:t>eports and</w:t>
      </w:r>
      <w:r w:rsidRPr="00AB1E80">
        <w:rPr>
          <w:szCs w:val="22"/>
        </w:rPr>
        <w:t xml:space="preserve"> </w:t>
      </w:r>
      <w:r w:rsidR="00351B49">
        <w:rPr>
          <w:szCs w:val="22"/>
        </w:rPr>
        <w:t>certification</w:t>
      </w:r>
      <w:r w:rsidRPr="00AB1E80">
        <w:rPr>
          <w:szCs w:val="22"/>
        </w:rPr>
        <w:t>s will be available for public review via the Commission’s ECFS.</w:t>
      </w:r>
    </w:p>
    <w:p w:rsidR="007E0735" w:rsidRPr="004460F4" w:rsidP="004460F4" w14:paraId="22E6D4FF" w14:textId="77777777">
      <w:pPr>
        <w:pStyle w:val="Numberedparagraphs"/>
        <w:numPr>
          <w:ilvl w:val="0"/>
          <w:numId w:val="0"/>
        </w:numPr>
        <w:tabs>
          <w:tab w:val="clear" w:pos="1440"/>
        </w:tabs>
        <w:ind w:firstLine="720"/>
        <w:rPr>
          <w:szCs w:val="22"/>
        </w:rPr>
      </w:pPr>
      <w:r w:rsidRPr="004460F4">
        <w:rPr>
          <w:szCs w:val="22"/>
        </w:rPr>
        <w:t>17.  The Commission is not seeking approval not to display an OMB expiration date.</w:t>
      </w:r>
    </w:p>
    <w:p w:rsidR="00564311" w:rsidP="009E5878" w14:paraId="5D05201C" w14:textId="5A6E240B">
      <w:pPr>
        <w:pStyle w:val="Numberedparagraphs"/>
        <w:widowControl/>
        <w:numPr>
          <w:ilvl w:val="0"/>
          <w:numId w:val="0"/>
        </w:numPr>
        <w:tabs>
          <w:tab w:val="clear" w:pos="1440"/>
        </w:tabs>
        <w:ind w:firstLine="720"/>
        <w:rPr>
          <w:szCs w:val="22"/>
        </w:rPr>
      </w:pPr>
      <w:r w:rsidRPr="004460F4">
        <w:rPr>
          <w:szCs w:val="22"/>
        </w:rPr>
        <w:t xml:space="preserve">18. </w:t>
      </w:r>
      <w:r w:rsidR="00225BC3">
        <w:rPr>
          <w:szCs w:val="22"/>
        </w:rPr>
        <w:t xml:space="preserve"> </w:t>
      </w:r>
      <w:r w:rsidR="0040501A">
        <w:rPr>
          <w:szCs w:val="22"/>
        </w:rPr>
        <w:t>There are no exceptions to the certification statement.</w:t>
      </w:r>
    </w:p>
    <w:p w:rsidR="007E0735" w:rsidRPr="004460F4" w:rsidP="007E0735" w14:paraId="0B65652E" w14:textId="77777777">
      <w:pPr>
        <w:rPr>
          <w:b/>
          <w:szCs w:val="22"/>
        </w:rPr>
      </w:pPr>
      <w:r w:rsidRPr="004460F4">
        <w:rPr>
          <w:b/>
          <w:szCs w:val="22"/>
        </w:rPr>
        <w:t xml:space="preserve">B.  </w:t>
      </w:r>
      <w:r w:rsidRPr="004460F4">
        <w:rPr>
          <w:b/>
          <w:szCs w:val="22"/>
        </w:rPr>
        <w:tab/>
      </w:r>
      <w:r w:rsidRPr="004460F4">
        <w:rPr>
          <w:b/>
          <w:szCs w:val="22"/>
          <w:u w:val="single"/>
        </w:rPr>
        <w:t>Collections of Information Employing Statistical Methods:</w:t>
      </w:r>
    </w:p>
    <w:p w:rsidR="007E0735" w:rsidRPr="004460F4" w:rsidP="007E0735" w14:paraId="4BE75DCB" w14:textId="77777777">
      <w:pPr>
        <w:rPr>
          <w:szCs w:val="22"/>
        </w:rPr>
      </w:pPr>
    </w:p>
    <w:p w:rsidR="007E0735" w:rsidP="00B136F6" w14:paraId="0606048C" w14:textId="2F89A13A">
      <w:pPr>
        <w:pStyle w:val="Numberedparagraphs"/>
        <w:numPr>
          <w:ilvl w:val="0"/>
          <w:numId w:val="0"/>
        </w:numPr>
        <w:tabs>
          <w:tab w:val="clear" w:pos="1440"/>
        </w:tabs>
        <w:ind w:firstLine="720"/>
        <w:rPr>
          <w:szCs w:val="22"/>
        </w:rPr>
      </w:pPr>
      <w:r w:rsidRPr="004460F4">
        <w:rPr>
          <w:szCs w:val="22"/>
        </w:rPr>
        <w:t>The Commission does not anticipate that the proposed collection of information will employ statistical methods.</w:t>
      </w:r>
    </w:p>
    <w:p w:rsidR="00AC082C" w:rsidP="00AC082C" w14:paraId="6AC91E43" w14:textId="33255D19">
      <w:pPr>
        <w:pStyle w:val="Numberedparagraphs"/>
        <w:numPr>
          <w:ilvl w:val="0"/>
          <w:numId w:val="0"/>
        </w:numPr>
        <w:tabs>
          <w:tab w:val="clear" w:pos="1440"/>
        </w:tabs>
        <w:ind w:firstLine="720"/>
        <w:rPr>
          <w:szCs w:val="22"/>
        </w:rPr>
      </w:pPr>
      <w:r>
        <w:rPr>
          <w:szCs w:val="22"/>
        </w:rPr>
        <w:t xml:space="preserve">  </w:t>
      </w:r>
    </w:p>
    <w:p w:rsidR="00211FC2" w:rsidP="00FA4718" w14:paraId="66C52CFB" w14:textId="77777777">
      <w:pPr>
        <w:pStyle w:val="Numberedparagraphs"/>
        <w:numPr>
          <w:ilvl w:val="0"/>
          <w:numId w:val="0"/>
        </w:numPr>
        <w:tabs>
          <w:tab w:val="clear" w:pos="1440"/>
        </w:tabs>
        <w:rPr>
          <w:szCs w:val="22"/>
        </w:rPr>
      </w:pPr>
    </w:p>
    <w:p w:rsidR="00211FC2" w:rsidRPr="004460F4" w:rsidP="00B136F6" w14:paraId="041485A9" w14:textId="77777777">
      <w:pPr>
        <w:pStyle w:val="Numberedparagraphs"/>
        <w:numPr>
          <w:ilvl w:val="0"/>
          <w:numId w:val="0"/>
        </w:numPr>
        <w:tabs>
          <w:tab w:val="clear" w:pos="1440"/>
        </w:tabs>
        <w:ind w:firstLine="720"/>
        <w:rPr>
          <w:szCs w:val="22"/>
        </w:rPr>
      </w:pPr>
    </w:p>
    <w:sectPr w:rsidSect="00306C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6C17" w:rsidP="00432BAA" w14:paraId="5E5E2D40" w14:textId="777777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6C17" w:rsidP="001F7620" w14:paraId="5DFADBE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615363962"/>
      <w:docPartObj>
        <w:docPartGallery w:val="Page Numbers (Bottom of Page)"/>
        <w:docPartUnique/>
      </w:docPartObj>
    </w:sdtPr>
    <w:sdtEndPr>
      <w:rPr>
        <w:rStyle w:val="PageNumber"/>
      </w:rPr>
    </w:sdtEndPr>
    <w:sdtContent>
      <w:p w:rsidR="00646C17" w:rsidP="00432BAA" w14:paraId="068FA5EA" w14:textId="43B786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46C17" w:rsidRPr="00CA240C" w:rsidP="001F7620" w14:paraId="4FDCB662" w14:textId="77777777">
    <w:pPr>
      <w:pStyle w:val="Footer"/>
      <w:ind w:right="360"/>
      <w:jc w:val="center"/>
      <w:rPr>
        <w:szCs w:val="22"/>
      </w:rPr>
    </w:pPr>
  </w:p>
  <w:p w:rsidR="00646C17" w:rsidRPr="00CA240C" w14:paraId="614DA62A" w14:textId="7777777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E3" w14:paraId="76D2B3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72C5" w:rsidP="00C72C3F" w14:paraId="48279D88" w14:textId="77777777">
      <w:r>
        <w:separator/>
      </w:r>
    </w:p>
  </w:footnote>
  <w:footnote w:type="continuationSeparator" w:id="1">
    <w:p w:rsidR="001072C5" w:rsidP="00C72C3F" w14:paraId="700A5E3E" w14:textId="77777777">
      <w:r>
        <w:continuationSeparator/>
      </w:r>
    </w:p>
  </w:footnote>
  <w:footnote w:type="continuationNotice" w:id="2">
    <w:p w:rsidR="001072C5" w14:paraId="0196AF08" w14:textId="77777777"/>
  </w:footnote>
  <w:footnote w:id="3">
    <w:p w:rsidR="003F2362" w:rsidP="003F2362" w14:paraId="4988D2BC" w14:textId="1D6AD00B">
      <w:pPr>
        <w:pStyle w:val="FootnoteText"/>
      </w:pPr>
      <w:r>
        <w:rPr>
          <w:rStyle w:val="FootnoteReference"/>
        </w:rPr>
        <w:footnoteRef/>
      </w:r>
      <w:r>
        <w:t xml:space="preserve"> </w:t>
      </w:r>
      <w:r w:rsidR="007A6808">
        <w:t>T</w:t>
      </w:r>
      <w:r>
        <w:t xml:space="preserve">hese annual filings are referred to as “Annual Reports.”  </w:t>
      </w:r>
      <w:r w:rsidRPr="00200589">
        <w:t>47 CFR §</w:t>
      </w:r>
      <w:r>
        <w:t> </w:t>
      </w:r>
      <w:r w:rsidRPr="00200589">
        <w:t>64.6060(</w:t>
      </w:r>
      <w:r w:rsidRPr="00C01C59">
        <w:t>a)</w:t>
      </w:r>
      <w:r>
        <w:t xml:space="preserve">.  </w:t>
      </w:r>
    </w:p>
  </w:footnote>
  <w:footnote w:id="4">
    <w:p w:rsidR="003F2362" w:rsidP="003F2362" w14:paraId="210940C7" w14:textId="58710A8B">
      <w:pPr>
        <w:pStyle w:val="FootnoteText"/>
      </w:pPr>
      <w:r>
        <w:rPr>
          <w:rStyle w:val="FootnoteReference"/>
        </w:rPr>
        <w:footnoteRef/>
      </w:r>
      <w:r>
        <w:t xml:space="preserve"> </w:t>
      </w:r>
      <w:r>
        <w:rPr>
          <w:i/>
        </w:rPr>
        <w:t>Rates for</w:t>
      </w:r>
      <w:r w:rsidRPr="007834B7">
        <w:rPr>
          <w:i/>
        </w:rPr>
        <w:t xml:space="preserve"> Interstate Inmate Calling Services</w:t>
      </w:r>
      <w:r w:rsidRPr="007834B7">
        <w:t>, WC Docket No. 12-375, Second Report and Order and Third Further Notice of Proposed Rulemaking, 30 FCC Rcd 12763</w:t>
      </w:r>
      <w:r w:rsidRPr="00EC5015">
        <w:t>, 128</w:t>
      </w:r>
      <w:r>
        <w:t>91-</w:t>
      </w:r>
      <w:r w:rsidRPr="00EC5015">
        <w:t>92</w:t>
      </w:r>
      <w:r>
        <w:t>, paras. 267-68</w:t>
      </w:r>
      <w:r w:rsidRPr="007834B7">
        <w:t xml:space="preserve"> (2015) </w:t>
      </w:r>
      <w:r>
        <w:t>(</w:t>
      </w:r>
      <w:r>
        <w:rPr>
          <w:i/>
        </w:rPr>
        <w:t xml:space="preserve">2015 ICS </w:t>
      </w:r>
      <w:r w:rsidRPr="007834B7">
        <w:rPr>
          <w:i/>
        </w:rPr>
        <w:t>Order</w:t>
      </w:r>
      <w:r w:rsidRPr="00CC3E29">
        <w:t>)</w:t>
      </w:r>
      <w:r>
        <w:t>.</w:t>
      </w:r>
    </w:p>
  </w:footnote>
  <w:footnote w:id="5">
    <w:p w:rsidR="003F2362" w:rsidRPr="00111422" w:rsidP="003F2362" w14:paraId="510883C5" w14:textId="77777777">
      <w:pPr>
        <w:pStyle w:val="FootnoteText"/>
      </w:pPr>
      <w:r>
        <w:rPr>
          <w:rStyle w:val="FootnoteReference"/>
        </w:rPr>
        <w:footnoteRef/>
      </w:r>
      <w:r>
        <w:rPr>
          <w:szCs w:val="22"/>
        </w:rPr>
        <w:t xml:space="preserve"> </w:t>
      </w:r>
      <w:r w:rsidRPr="002375C3">
        <w:rPr>
          <w:i/>
          <w:iCs/>
          <w:szCs w:val="22"/>
        </w:rPr>
        <w:t>See</w:t>
      </w:r>
      <w:r>
        <w:rPr>
          <w:i/>
          <w:iCs/>
          <w:szCs w:val="22"/>
        </w:rPr>
        <w:t xml:space="preserve"> </w:t>
      </w:r>
      <w:r w:rsidRPr="002375C3">
        <w:rPr>
          <w:i/>
          <w:iCs/>
          <w:szCs w:val="22"/>
        </w:rPr>
        <w:t>Wireline Competition Bureau Announces OMB Renewal of Information Collection Concerning Inmate Calling Services</w:t>
      </w:r>
      <w:r w:rsidRPr="002375C3">
        <w:rPr>
          <w:szCs w:val="22"/>
        </w:rPr>
        <w:t>, WC Docket No. 12-375, Public Notice, 35 FCC Rcd 1456</w:t>
      </w:r>
      <w:r>
        <w:rPr>
          <w:szCs w:val="22"/>
        </w:rPr>
        <w:t xml:space="preserve"> </w:t>
      </w:r>
      <w:r w:rsidRPr="002375C3">
        <w:rPr>
          <w:szCs w:val="22"/>
        </w:rPr>
        <w:t>(WCB 2020)</w:t>
      </w:r>
      <w:r>
        <w:rPr>
          <w:szCs w:val="22"/>
        </w:rPr>
        <w:t xml:space="preserve">. </w:t>
      </w:r>
    </w:p>
  </w:footnote>
  <w:footnote w:id="6">
    <w:p w:rsidR="003F2362" w:rsidRPr="000A4A57" w:rsidP="003F2362" w14:paraId="4EB3EAB7" w14:textId="3DB5B3FE">
      <w:pPr>
        <w:pStyle w:val="FootnoteText"/>
      </w:pPr>
      <w:r>
        <w:rPr>
          <w:rStyle w:val="FootnoteReference"/>
        </w:rPr>
        <w:footnoteRef/>
      </w:r>
      <w:r>
        <w:t xml:space="preserve"> In the </w:t>
      </w:r>
      <w:r>
        <w:rPr>
          <w:i/>
          <w:iCs/>
        </w:rPr>
        <w:t>2024 IPCS Order</w:t>
      </w:r>
      <w:r>
        <w:t xml:space="preserve">, the Commission adopted the use of the terms </w:t>
      </w:r>
      <w:r w:rsidRPr="0095578E">
        <w:t>“incarcerated people’s communications services”</w:t>
      </w:r>
      <w:r>
        <w:t xml:space="preserve"> and</w:t>
      </w:r>
      <w:r w:rsidRPr="0095578E">
        <w:t xml:space="preserve"> “IPCS</w:t>
      </w:r>
      <w:r>
        <w:t xml:space="preserve">,” in place of “inmate calling services” or “ICS,” </w:t>
      </w:r>
      <w:r w:rsidRPr="000A4A57">
        <w:t>to refer to “the broader range of communications services subject to the Commission’s jurisdiction as a result of the [Martha Wright-Reed] Act.”</w:t>
      </w:r>
      <w:r>
        <w:t xml:space="preserve">  </w:t>
      </w:r>
      <w:r w:rsidRPr="00742755" w:rsidR="00727748">
        <w:rPr>
          <w:i/>
          <w:iCs/>
        </w:rPr>
        <w:t>Incarcerated People’s Communications Services; Implementation of the Martha Wright-Reed Act; Rates for Interstate Inmate Calling Services</w:t>
      </w:r>
      <w:r w:rsidRPr="00727748" w:rsidR="00727748">
        <w:t xml:space="preserve">, WC Docket Nos. 23-62, 12-375, Report and Order, Order on Reconsideration, Clarification and Waiver, and Further Notice of Proposed Rulemaking, </w:t>
      </w:r>
      <w:r w:rsidR="008371B5">
        <w:t xml:space="preserve">39 </w:t>
      </w:r>
      <w:r w:rsidRPr="00727748" w:rsidR="00727748">
        <w:t xml:space="preserve">FCC </w:t>
      </w:r>
      <w:r w:rsidR="008371B5">
        <w:t xml:space="preserve">Rcd </w:t>
      </w:r>
      <w:r w:rsidR="00801EBB">
        <w:t xml:space="preserve">7647, </w:t>
      </w:r>
      <w:r w:rsidR="008A5921">
        <w:t>7</w:t>
      </w:r>
      <w:r w:rsidR="00924E4B">
        <w:t>937</w:t>
      </w:r>
      <w:r w:rsidR="00770706">
        <w:t>-38</w:t>
      </w:r>
      <w:r w:rsidR="00727748">
        <w:t>, para</w:t>
      </w:r>
      <w:r w:rsidR="00D437CF">
        <w:t>.</w:t>
      </w:r>
      <w:r w:rsidR="00727748">
        <w:t xml:space="preserve"> 557</w:t>
      </w:r>
      <w:r w:rsidRPr="00727748" w:rsidR="00727748">
        <w:t xml:space="preserve"> (2024) (</w:t>
      </w:r>
      <w:r w:rsidRPr="00742755" w:rsidR="00727748">
        <w:rPr>
          <w:i/>
          <w:iCs/>
        </w:rPr>
        <w:t>2024 IPCS Order</w:t>
      </w:r>
      <w:r w:rsidRPr="00727748" w:rsidR="00727748">
        <w:t>)</w:t>
      </w:r>
      <w:r w:rsidR="004E2FD7">
        <w:t xml:space="preserve"> </w:t>
      </w:r>
      <w:r>
        <w:t>(quoting</w:t>
      </w:r>
      <w:r w:rsidRPr="00C37333">
        <w:rPr>
          <w:i/>
          <w:iCs/>
        </w:rPr>
        <w:t xml:space="preserve"> </w:t>
      </w:r>
      <w:r w:rsidRPr="00E12A79">
        <w:rPr>
          <w:i/>
          <w:iCs/>
        </w:rPr>
        <w:t>Incarcerated People’s Communications Services</w:t>
      </w:r>
      <w:r w:rsidRPr="00E12A79">
        <w:t>;</w:t>
      </w:r>
      <w:r w:rsidRPr="00E12A79">
        <w:rPr>
          <w:i/>
          <w:iCs/>
        </w:rPr>
        <w:t xml:space="preserve"> Implementation of the Martha Wright-Reed Act</w:t>
      </w:r>
      <w:r w:rsidRPr="00E12A79">
        <w:t>;</w:t>
      </w:r>
      <w:r w:rsidRPr="00E12A79">
        <w:rPr>
          <w:i/>
          <w:iCs/>
        </w:rPr>
        <w:t xml:space="preserve"> </w:t>
      </w:r>
      <w:r w:rsidRPr="00E12A79">
        <w:rPr>
          <w:i/>
          <w:iCs/>
          <w:spacing w:val="-2"/>
        </w:rPr>
        <w:t>Rates for Interstate Inmate Calling Services</w:t>
      </w:r>
      <w:r w:rsidRPr="00E12A79">
        <w:rPr>
          <w:snapToGrid w:val="0"/>
        </w:rPr>
        <w:t>, WC Docket Nos. 23-62 and 12-375, Notice of Proposed Rulemaking and Order, 38 FCC Rcd 2669</w:t>
      </w:r>
      <w:r>
        <w:rPr>
          <w:snapToGrid w:val="0"/>
        </w:rPr>
        <w:t xml:space="preserve">, 2700, para. 80 </w:t>
      </w:r>
      <w:r w:rsidRPr="00E12A79">
        <w:rPr>
          <w:snapToGrid w:val="0"/>
        </w:rPr>
        <w:t>(2023) (</w:t>
      </w:r>
      <w:r w:rsidRPr="00E12A79">
        <w:rPr>
          <w:i/>
          <w:iCs/>
          <w:snapToGrid w:val="0"/>
        </w:rPr>
        <w:t>2023 IPCS Notice</w:t>
      </w:r>
      <w:r w:rsidRPr="005C3175">
        <w:rPr>
          <w:snapToGrid w:val="0"/>
        </w:rPr>
        <w:t xml:space="preserve"> </w:t>
      </w:r>
      <w:r w:rsidRPr="00E12A79">
        <w:rPr>
          <w:snapToGrid w:val="0"/>
        </w:rPr>
        <w:t>or</w:t>
      </w:r>
      <w:r w:rsidRPr="00E12A79">
        <w:rPr>
          <w:i/>
          <w:iCs/>
          <w:snapToGrid w:val="0"/>
        </w:rPr>
        <w:t xml:space="preserve"> 2023 IPCS Order</w:t>
      </w:r>
      <w:r w:rsidRPr="00E12A79">
        <w:rPr>
          <w:snapToGrid w:val="0"/>
        </w:rPr>
        <w:t>)</w:t>
      </w:r>
      <w:r>
        <w:t>.</w:t>
      </w:r>
      <w:r w:rsidR="00100154">
        <w:t xml:space="preserve">  Both terms appear throughout this statement according to the terminology used in the particular order being discussed.  </w:t>
      </w:r>
    </w:p>
  </w:footnote>
  <w:footnote w:id="7">
    <w:p w:rsidR="003F2362" w:rsidRPr="00E10254" w:rsidP="003F2362" w14:paraId="674059A0" w14:textId="77777777">
      <w:pPr>
        <w:pStyle w:val="FootnoteText"/>
        <w:rPr>
          <w:b/>
          <w:bCs/>
        </w:rPr>
      </w:pPr>
      <w:r>
        <w:rPr>
          <w:rStyle w:val="FootnoteReference"/>
        </w:rPr>
        <w:footnoteRef/>
      </w:r>
      <w:r>
        <w:t xml:space="preserve"> </w:t>
      </w:r>
      <w:r w:rsidRPr="00A23E0C">
        <w:rPr>
          <w:i/>
          <w:iCs/>
        </w:rPr>
        <w:t>Rates for Interstate Inmate Calling Services</w:t>
      </w:r>
      <w:r w:rsidRPr="00A23E0C">
        <w:t>, WC Docket No. 12-375, Third Report and Order, Order on Reconsideration, and Fifth Further Notice of Proposed Rulemaking, 36 FCC Rcd 9519 (2021) (</w:t>
      </w:r>
      <w:r w:rsidRPr="00A23E0C">
        <w:rPr>
          <w:i/>
          <w:iCs/>
        </w:rPr>
        <w:t>2021 ICS Order</w:t>
      </w:r>
      <w:r w:rsidRPr="00866745">
        <w:t>).</w:t>
      </w:r>
      <w:r w:rsidRPr="00100154">
        <w:t xml:space="preserve">  </w:t>
      </w:r>
      <w:r>
        <w:t xml:space="preserve">The reforms also included expanded consumer disclosure requirements, as well as new reporting requirements for ICS providers seeking waiver of the Commission’s interstate and international rates. </w:t>
      </w:r>
      <w:r w:rsidRPr="00005BEC">
        <w:rPr>
          <w:i/>
          <w:iCs/>
        </w:rPr>
        <w:t xml:space="preserve"> </w:t>
      </w:r>
      <w:r w:rsidRPr="00F7063C">
        <w:rPr>
          <w:i/>
          <w:iCs/>
        </w:rPr>
        <w:t>Id</w:t>
      </w:r>
      <w:r>
        <w:t xml:space="preserve">.  </w:t>
      </w:r>
      <w:bookmarkStart w:id="0" w:name="_Hlk139578062"/>
      <w:r>
        <w:t xml:space="preserve">In December 2021, WCB released a Public Notice proposing to implement the reforms adopted in the </w:t>
      </w:r>
      <w:r w:rsidRPr="00E10254">
        <w:rPr>
          <w:i/>
          <w:iCs/>
        </w:rPr>
        <w:t>202</w:t>
      </w:r>
      <w:r w:rsidRPr="00E10254">
        <w:rPr>
          <w:i/>
          <w:iCs/>
        </w:rPr>
        <w:t>1 ICS Order</w:t>
      </w:r>
      <w:r>
        <w:t xml:space="preserve">.  </w:t>
      </w:r>
      <w:r>
        <w:rPr>
          <w:i/>
          <w:iCs/>
        </w:rPr>
        <w:t xml:space="preserve">See </w:t>
      </w:r>
      <w:r w:rsidRPr="000E120E">
        <w:rPr>
          <w:i/>
          <w:iCs/>
        </w:rPr>
        <w:t xml:space="preserve">Wireline Competition Bureau Seeks Comment on Revisions to </w:t>
      </w:r>
      <w:r>
        <w:rPr>
          <w:i/>
          <w:iCs/>
        </w:rPr>
        <w:t>Annual Report</w:t>
      </w:r>
      <w:r w:rsidRPr="000E120E">
        <w:rPr>
          <w:i/>
          <w:iCs/>
        </w:rPr>
        <w:t>ing and Certification Requirements for ICS Providers</w:t>
      </w:r>
      <w:r>
        <w:t>, WC Docket No. 12-375, Public Notice, 36 FCC Rcd 17685 (</w:t>
      </w:r>
      <w:r w:rsidRPr="001C6027">
        <w:t>WCB 2021</w:t>
      </w:r>
      <w:r>
        <w:t xml:space="preserve">).  After considering the comments and replies submitted in response to the Public Notice, WCB released an Order revising the instructions, reporting template and certification form.  </w:t>
      </w:r>
      <w:r w:rsidRPr="001D40BF">
        <w:rPr>
          <w:i/>
          <w:iCs/>
        </w:rPr>
        <w:t>Rates for Interstate Inmate Calling Services</w:t>
      </w:r>
      <w:r>
        <w:t>, WC Docket No. 12-375, Order, 37 FCC Rcd 7558 (</w:t>
      </w:r>
      <w:r w:rsidRPr="00A94790">
        <w:t>WCB 2022</w:t>
      </w:r>
      <w:r>
        <w:t>).</w:t>
      </w:r>
      <w:bookmarkEnd w:id="0"/>
    </w:p>
  </w:footnote>
  <w:footnote w:id="8">
    <w:p w:rsidR="003F2362" w:rsidP="003F2362" w14:paraId="2ABB4597" w14:textId="42D93F4C">
      <w:pPr>
        <w:pStyle w:val="FootnoteText"/>
      </w:pPr>
      <w:r>
        <w:rPr>
          <w:rStyle w:val="FootnoteReference"/>
        </w:rPr>
        <w:footnoteRef/>
      </w:r>
      <w:r>
        <w:t xml:space="preserve"> FCC </w:t>
      </w:r>
      <w:r w:rsidRPr="00884B20">
        <w:t xml:space="preserve">Form 2301(a) is </w:t>
      </w:r>
      <w:r>
        <w:t xml:space="preserve">presently </w:t>
      </w:r>
      <w:r w:rsidRPr="00884B20">
        <w:t>comprised of an Excel template and a Word template</w:t>
      </w:r>
      <w:r>
        <w:t>.</w:t>
      </w:r>
      <w:r w:rsidR="007B0514">
        <w:t xml:space="preserve"> </w:t>
      </w:r>
      <w:r w:rsidR="007442E8">
        <w:rPr>
          <w:i/>
          <w:iCs/>
        </w:rPr>
        <w:t xml:space="preserve">See </w:t>
      </w:r>
      <w:r w:rsidR="00C373B5">
        <w:t xml:space="preserve">WCB, </w:t>
      </w:r>
      <w:r w:rsidRPr="00E75544" w:rsidR="00E75544">
        <w:rPr>
          <w:i/>
          <w:iCs/>
        </w:rPr>
        <w:t>I</w:t>
      </w:r>
      <w:r w:rsidRPr="000A61AF" w:rsidR="00C373B5">
        <w:rPr>
          <w:i/>
          <w:iCs/>
        </w:rPr>
        <w:t>ncarcerated People’s Communications Services (formerly Inmate Calling Services)</w:t>
      </w:r>
      <w:r w:rsidR="002A4DD3">
        <w:rPr>
          <w:i/>
          <w:iCs/>
        </w:rPr>
        <w:t>, Annual Reporting and Certification</w:t>
      </w:r>
      <w:r w:rsidR="00E75544">
        <w:t xml:space="preserve">, </w:t>
      </w:r>
      <w:r w:rsidR="00E02EEC">
        <w:t xml:space="preserve">available at </w:t>
      </w:r>
      <w:hyperlink r:id="rId1" w:history="1">
        <w:r w:rsidRPr="00017BD7" w:rsidR="007442E8">
          <w:rPr>
            <w:rStyle w:val="Hyperlink"/>
          </w:rPr>
          <w:t>https://www.fcc.gov/general/ipcs</w:t>
        </w:r>
      </w:hyperlink>
      <w:r w:rsidR="007442E8">
        <w:t xml:space="preserve"> (last v</w:t>
      </w:r>
      <w:r w:rsidR="00E02EEC">
        <w:t>isit</w:t>
      </w:r>
      <w:r w:rsidR="007442E8">
        <w:t xml:space="preserve">ed July 11, 2025). </w:t>
      </w:r>
    </w:p>
  </w:footnote>
  <w:footnote w:id="9">
    <w:p w:rsidR="003F2362" w:rsidP="003F2362" w14:paraId="6D696BFF" w14:textId="7EC6EA71">
      <w:pPr>
        <w:pStyle w:val="FootnoteText"/>
      </w:pPr>
      <w:r>
        <w:rPr>
          <w:rStyle w:val="FootnoteReference"/>
        </w:rPr>
        <w:footnoteRef/>
      </w:r>
      <w:r>
        <w:t xml:space="preserve"> </w:t>
      </w:r>
      <w:r w:rsidRPr="00111422">
        <w:rPr>
          <w:i/>
          <w:iCs/>
        </w:rPr>
        <w:t>See</w:t>
      </w:r>
      <w:r>
        <w:rPr>
          <w:i/>
          <w:iCs/>
        </w:rPr>
        <w:t xml:space="preserve"> </w:t>
      </w:r>
      <w:r w:rsidRPr="00E12A79" w:rsidR="001970F2">
        <w:rPr>
          <w:i/>
          <w:iCs/>
        </w:rPr>
        <w:t>Rates for Interstate Inmate Calling Services</w:t>
      </w:r>
      <w:r w:rsidRPr="00E12A79" w:rsidR="001970F2">
        <w:t>, WC Docket No. 12-375, Fourth Report and Order and Sixth Further Notice of Proposed Rulemaking, 37 FCC Rcd 11900</w:t>
      </w:r>
      <w:r w:rsidR="001970F2">
        <w:t>, 11922-24, paras. 47-</w:t>
      </w:r>
      <w:r w:rsidR="00530EC5">
        <w:t xml:space="preserve">52 </w:t>
      </w:r>
      <w:r w:rsidRPr="00E12A79" w:rsidR="001970F2">
        <w:t>(2022) (</w:t>
      </w:r>
      <w:r w:rsidRPr="00E12A79" w:rsidR="001970F2">
        <w:rPr>
          <w:i/>
          <w:iCs/>
        </w:rPr>
        <w:t>2022 ICS Order</w:t>
      </w:r>
      <w:r w:rsidRPr="00E12A79" w:rsidR="001970F2">
        <w:t>)</w:t>
      </w:r>
      <w:bookmarkStart w:id="1" w:name="_Hlk139362473"/>
      <w:r w:rsidRPr="007966BF">
        <w:t>;</w:t>
      </w:r>
      <w:r w:rsidRPr="001613F9">
        <w:t xml:space="preserve"> </w:t>
      </w:r>
      <w:r>
        <w:t xml:space="preserve">47 CFR § 64.6040(b) (expanding access requirements for incarcerated persons with communication disabilities). </w:t>
      </w:r>
      <w:bookmarkEnd w:id="1"/>
    </w:p>
  </w:footnote>
  <w:footnote w:id="10">
    <w:p w:rsidR="003F2362" w:rsidRPr="00F80DEE" w:rsidP="003F2362" w14:paraId="3420AAD1" w14:textId="434973EA">
      <w:pPr>
        <w:pStyle w:val="FootnoteText"/>
      </w:pPr>
      <w:r w:rsidRPr="00F80DEE">
        <w:rPr>
          <w:rStyle w:val="FootnoteReference"/>
        </w:rPr>
        <w:footnoteRef/>
      </w:r>
      <w:r w:rsidRPr="00F80DEE">
        <w:t xml:space="preserve"> Martha Wright-Reed </w:t>
      </w:r>
      <w:r w:rsidR="00027BC1">
        <w:t xml:space="preserve">Just and Reasonable </w:t>
      </w:r>
      <w:r w:rsidR="00EE12D9">
        <w:t>Communication</w:t>
      </w:r>
      <w:r w:rsidR="009B1D00">
        <w:t>s</w:t>
      </w:r>
      <w:r w:rsidR="00EE12D9">
        <w:t xml:space="preserve"> </w:t>
      </w:r>
      <w:r w:rsidRPr="00F80DEE">
        <w:t xml:space="preserve">Act </w:t>
      </w:r>
      <w:r w:rsidR="00EE12D9">
        <w:t>of 2022, Pub. L. No. 117-338</w:t>
      </w:r>
      <w:r w:rsidR="00BE28DA">
        <w:t xml:space="preserve">, 136 Stat. 6156, </w:t>
      </w:r>
      <w:r w:rsidRPr="00F80DEE">
        <w:t>§ 2(a)(2), (b)</w:t>
      </w:r>
      <w:r w:rsidR="00BE28DA">
        <w:t xml:space="preserve"> (Martha Wright-Reed Act)</w:t>
      </w:r>
      <w:r w:rsidRPr="00F80DEE">
        <w:t xml:space="preserve">.  </w:t>
      </w:r>
    </w:p>
  </w:footnote>
  <w:footnote w:id="11">
    <w:p w:rsidR="003F2362" w:rsidRPr="00F80DEE" w:rsidP="003F2362" w14:paraId="6445ED8A" w14:textId="77777777">
      <w:pPr>
        <w:pStyle w:val="FootnoteText"/>
      </w:pPr>
      <w:r w:rsidRPr="00F80DEE">
        <w:rPr>
          <w:rStyle w:val="FootnoteReference"/>
        </w:rPr>
        <w:footnoteRef/>
      </w:r>
      <w:r w:rsidRPr="00F80DEE">
        <w:t xml:space="preserve"> </w:t>
      </w:r>
      <w:bookmarkStart w:id="2" w:name="_Hlk187053354"/>
      <w:r>
        <w:rPr>
          <w:i/>
          <w:iCs/>
        </w:rPr>
        <w:t>Id</w:t>
      </w:r>
      <w:r>
        <w:t>.</w:t>
      </w:r>
      <w:bookmarkEnd w:id="2"/>
      <w:r w:rsidRPr="00F80DEE">
        <w:t xml:space="preserve"> § 2(c). </w:t>
      </w:r>
    </w:p>
  </w:footnote>
  <w:footnote w:id="12">
    <w:p w:rsidR="003F2362" w:rsidRPr="00620A54" w:rsidP="003F2362" w14:paraId="69B6AA43" w14:textId="77777777">
      <w:pPr>
        <w:pStyle w:val="FootnoteText"/>
      </w:pPr>
      <w:r w:rsidRPr="0049397B">
        <w:rPr>
          <w:rStyle w:val="FootnoteReference"/>
        </w:rPr>
        <w:footnoteRef/>
      </w:r>
      <w:r w:rsidRPr="00620A54">
        <w:t xml:space="preserve"> </w:t>
      </w:r>
      <w:r>
        <w:rPr>
          <w:i/>
          <w:iCs/>
        </w:rPr>
        <w:t>Id</w:t>
      </w:r>
      <w:r>
        <w:t>.</w:t>
      </w:r>
      <w:r w:rsidRPr="00F80DEE">
        <w:t xml:space="preserve"> </w:t>
      </w:r>
      <w:r w:rsidRPr="00620A54">
        <w:t>§</w:t>
      </w:r>
      <w:r>
        <w:t>§ 2,</w:t>
      </w:r>
      <w:r w:rsidRPr="00620A54">
        <w:t> 3(a)</w:t>
      </w:r>
      <w:r>
        <w:t xml:space="preserve">; 47 U.S.C. </w:t>
      </w:r>
      <w:r w:rsidRPr="00620A54">
        <w:t>§ </w:t>
      </w:r>
      <w:r>
        <w:t>276(b)(1)(A).</w:t>
      </w:r>
    </w:p>
  </w:footnote>
  <w:footnote w:id="13">
    <w:p w:rsidR="003F2362" w:rsidRPr="00061283" w:rsidP="003F2362" w14:paraId="06B2C19C" w14:textId="77777777">
      <w:pPr>
        <w:pStyle w:val="FootnoteText"/>
      </w:pPr>
      <w:r>
        <w:rPr>
          <w:rStyle w:val="FootnoteReference"/>
        </w:rPr>
        <w:footnoteRef/>
      </w:r>
      <w:r>
        <w:t xml:space="preserve"> </w:t>
      </w:r>
      <w:r>
        <w:rPr>
          <w:i/>
          <w:iCs/>
        </w:rPr>
        <w:t xml:space="preserve">See generally </w:t>
      </w:r>
      <w:r w:rsidRPr="00E12A79">
        <w:rPr>
          <w:i/>
          <w:iCs/>
          <w:snapToGrid w:val="0"/>
        </w:rPr>
        <w:t>2023 IPCS Notice</w:t>
      </w:r>
      <w:r>
        <w:rPr>
          <w:snapToGrid w:val="0"/>
        </w:rPr>
        <w:t>, 38 FCC Rcd 2669.</w:t>
      </w:r>
    </w:p>
  </w:footnote>
  <w:footnote w:id="14">
    <w:p w:rsidR="003F2362" w:rsidRPr="00653F0B" w:rsidP="003F2362" w14:paraId="12BA3ABE" w14:textId="77777777">
      <w:pPr>
        <w:pStyle w:val="FootnoteText"/>
      </w:pPr>
      <w:r>
        <w:rPr>
          <w:rStyle w:val="FootnoteReference"/>
        </w:rPr>
        <w:footnoteRef/>
      </w:r>
      <w:r>
        <w:t xml:space="preserve"> </w:t>
      </w:r>
      <w:r w:rsidRPr="00AE47E5">
        <w:rPr>
          <w:i/>
          <w:iCs/>
        </w:rPr>
        <w:t>2023 IPCS Order</w:t>
      </w:r>
      <w:r>
        <w:t xml:space="preserve">, 38 FCC Rcd at 2702, para. 86. </w:t>
      </w:r>
    </w:p>
  </w:footnote>
  <w:footnote w:id="15">
    <w:p w:rsidR="003F2362" w:rsidP="003F2362" w14:paraId="0D6C3FED" w14:textId="1C239F2A">
      <w:pPr>
        <w:pStyle w:val="FootnoteText"/>
      </w:pPr>
      <w:r>
        <w:rPr>
          <w:rStyle w:val="FootnoteReference"/>
        </w:rPr>
        <w:footnoteRef/>
      </w:r>
      <w:r>
        <w:t xml:space="preserve"> </w:t>
      </w:r>
      <w:r w:rsidRPr="000E06D4">
        <w:rPr>
          <w:i/>
          <w:iCs/>
        </w:rPr>
        <w:t>See</w:t>
      </w:r>
      <w:r>
        <w:rPr>
          <w:i/>
          <w:iCs/>
        </w:rPr>
        <w:t xml:space="preserve"> generally</w:t>
      </w:r>
      <w:r>
        <w:t xml:space="preserve"> </w:t>
      </w:r>
      <w:r w:rsidRPr="00AE6664" w:rsidR="00AE6664">
        <w:rPr>
          <w:i/>
          <w:iCs/>
        </w:rPr>
        <w:t>Wireline Competition Bureau and Consumer and Governmental Affairs Bureau Seek Comment on Revisions to Providers’ Annual Reporting and Certification Requirements</w:t>
      </w:r>
      <w:r w:rsidRPr="00AE6664" w:rsidR="00AE6664">
        <w:t>, WC Docket Nos. 23-62 and 12-375,</w:t>
      </w:r>
      <w:r w:rsidRPr="00AE6664">
        <w:t xml:space="preserve"> Public Notice</w:t>
      </w:r>
      <w:r w:rsidRPr="00AE6664" w:rsidR="00AE6664">
        <w:t>, 38 FCC Rcd 6732 (WCB/CGB 2023)</w:t>
      </w:r>
      <w:r w:rsidR="00AE6664">
        <w:t xml:space="preserve"> (</w:t>
      </w:r>
      <w:r w:rsidRPr="000E06D4">
        <w:rPr>
          <w:i/>
          <w:iCs/>
        </w:rPr>
        <w:t xml:space="preserve">August </w:t>
      </w:r>
      <w:r w:rsidR="00597D4B">
        <w:rPr>
          <w:i/>
          <w:iCs/>
        </w:rPr>
        <w:t xml:space="preserve">3, </w:t>
      </w:r>
      <w:r w:rsidRPr="000E06D4">
        <w:rPr>
          <w:i/>
          <w:iCs/>
        </w:rPr>
        <w:t>2023 Public Notice</w:t>
      </w:r>
      <w:r w:rsidR="00AE6664">
        <w:t>)</w:t>
      </w:r>
      <w:r w:rsidR="009E5606">
        <w:t xml:space="preserve">.  </w:t>
      </w:r>
      <w:r w:rsidR="00673FD4">
        <w:t xml:space="preserve">We </w:t>
      </w:r>
      <w:r w:rsidRPr="00993BA3" w:rsidR="00993BA3">
        <w:t xml:space="preserve">received comments or reply comments in response to the </w:t>
      </w:r>
      <w:r w:rsidRPr="00542EFE" w:rsidR="00993BA3">
        <w:rPr>
          <w:i/>
        </w:rPr>
        <w:t xml:space="preserve">August </w:t>
      </w:r>
      <w:r w:rsidR="00597D4B">
        <w:rPr>
          <w:i/>
        </w:rPr>
        <w:t xml:space="preserve">3, </w:t>
      </w:r>
      <w:r w:rsidRPr="00542EFE" w:rsidR="00993BA3">
        <w:rPr>
          <w:i/>
        </w:rPr>
        <w:t>2023 Public Notice</w:t>
      </w:r>
      <w:r w:rsidRPr="00993BA3" w:rsidR="00993BA3">
        <w:t xml:space="preserve"> from Securus Technologies, LLC (Securus), Global Tel*Link Corporation d/b/a ViaPath Technologies (ViaPath), and Pay Tel Communications, Inc. (Pay Tel)</w:t>
      </w:r>
      <w:r w:rsidR="00FC5AFA">
        <w:t>.</w:t>
      </w:r>
    </w:p>
  </w:footnote>
  <w:footnote w:id="16">
    <w:p w:rsidR="000F7DEC" w14:paraId="6525D445" w14:textId="72791BD4">
      <w:pPr>
        <w:pStyle w:val="FootnoteText"/>
      </w:pPr>
      <w:r>
        <w:rPr>
          <w:rStyle w:val="FootnoteReference"/>
        </w:rPr>
        <w:footnoteRef/>
      </w:r>
      <w:r>
        <w:t xml:space="preserve"> </w:t>
      </w:r>
      <w:r w:rsidRPr="000C472A" w:rsidR="000C472A">
        <w:rPr>
          <w:i/>
          <w:iCs/>
        </w:rPr>
        <w:t>See Incarcerated People’s Communications Services (IPCS) Provider Annual Reporting, Certification, and Other Requirements</w:t>
      </w:r>
      <w:r w:rsidRPr="000C472A" w:rsidR="000C472A">
        <w:t>, WC Docket Nos. 23-62, 12-375</w:t>
      </w:r>
      <w:r w:rsidR="00CB6F37">
        <w:t xml:space="preserve">, </w:t>
      </w:r>
      <w:r w:rsidRPr="000C472A" w:rsidR="000C472A">
        <w:t>88 Fed. Reg. 54318 (Aug. 10, 2023) (</w:t>
      </w:r>
      <w:r w:rsidRPr="000C1FE3" w:rsidR="000C472A">
        <w:rPr>
          <w:i/>
          <w:iCs/>
        </w:rPr>
        <w:t>2023 60-Day Notice</w:t>
      </w:r>
      <w:r w:rsidRPr="000C472A" w:rsidR="000C472A">
        <w:t>).</w:t>
      </w:r>
      <w:r w:rsidR="006D0147">
        <w:t xml:space="preserve">  </w:t>
      </w:r>
      <w:r w:rsidR="008168DE">
        <w:t xml:space="preserve">In the 2023 </w:t>
      </w:r>
      <w:r w:rsidR="003D2BAD">
        <w:t>60-Day Notice, t</w:t>
      </w:r>
      <w:r w:rsidR="00BE633A">
        <w:t xml:space="preserve">he Bureaus </w:t>
      </w:r>
      <w:r w:rsidRPr="00BE633A" w:rsidR="00BE633A">
        <w:t xml:space="preserve">estimated </w:t>
      </w:r>
      <w:r w:rsidR="00BE633A">
        <w:t xml:space="preserve">that </w:t>
      </w:r>
      <w:r w:rsidRPr="00BE633A" w:rsidR="00BE633A">
        <w:t xml:space="preserve">IPCS providers </w:t>
      </w:r>
      <w:r w:rsidR="00DA38CC">
        <w:t xml:space="preserve">would need </w:t>
      </w:r>
      <w:r w:rsidR="00590DA9">
        <w:t xml:space="preserve">on average </w:t>
      </w:r>
      <w:r w:rsidRPr="00BE633A" w:rsidR="00BE633A">
        <w:t>220 hours to compl</w:t>
      </w:r>
      <w:r w:rsidR="00590DA9">
        <w:t xml:space="preserve">y with </w:t>
      </w:r>
      <w:r w:rsidR="00BE633A">
        <w:t>the Annual Reports information requirements.</w:t>
      </w:r>
      <w:r w:rsidR="00D165EF">
        <w:t xml:space="preserve">  Based on this burden estimate, and taking into the account the </w:t>
      </w:r>
      <w:r w:rsidR="004671A1">
        <w:t xml:space="preserve">previously-approved </w:t>
      </w:r>
      <w:r w:rsidR="006C5BA5">
        <w:t xml:space="preserve">burden estimates for the </w:t>
      </w:r>
      <w:r w:rsidR="00FE0C8E">
        <w:t>consumer disclosure and waiver reporting i</w:t>
      </w:r>
      <w:r w:rsidR="00D165EF">
        <w:t xml:space="preserve">nformation requirements, the Bureaus estimated </w:t>
      </w:r>
      <w:r w:rsidR="0041395C">
        <w:t xml:space="preserve">a total of </w:t>
      </w:r>
      <w:r w:rsidRPr="00D165EF" w:rsidR="00D165EF">
        <w:t>9,690</w:t>
      </w:r>
      <w:r w:rsidR="0041395C">
        <w:t xml:space="preserve"> burden</w:t>
      </w:r>
      <w:r w:rsidRPr="00D165EF" w:rsidR="00D165EF">
        <w:t xml:space="preserve"> hours </w:t>
      </w:r>
      <w:r w:rsidR="0041395C">
        <w:t>for the collection.</w:t>
      </w:r>
      <w:r w:rsidR="00A72056">
        <w:t xml:space="preserve"> </w:t>
      </w:r>
    </w:p>
  </w:footnote>
  <w:footnote w:id="17">
    <w:p w:rsidR="0057776A" w14:paraId="35853212" w14:textId="6A103454">
      <w:pPr>
        <w:pStyle w:val="FootnoteText"/>
      </w:pPr>
      <w:r>
        <w:rPr>
          <w:rStyle w:val="FootnoteReference"/>
        </w:rPr>
        <w:footnoteRef/>
      </w:r>
      <w:r>
        <w:t xml:space="preserve"> </w:t>
      </w:r>
      <w:r w:rsidRPr="00D83403" w:rsidR="00D83403">
        <w:rPr>
          <w:i/>
          <w:iCs/>
        </w:rPr>
        <w:t>See Supporting Statement, Inmate Calling Services (ICS) Provider Annual Reporting, Certification, and Other Requirements</w:t>
      </w:r>
      <w:r w:rsidRPr="00D83403" w:rsidR="00D83403">
        <w:t>, WC Docket Nos. 23-62, 12-375 at 11 (</w:t>
      </w:r>
      <w:r w:rsidRPr="00D83403" w:rsidR="00D83403">
        <w:rPr>
          <w:i/>
          <w:iCs/>
        </w:rPr>
        <w:t>2023 Supporting Statement</w:t>
      </w:r>
      <w:r w:rsidRPr="00D83403" w:rsidR="00D83403">
        <w:t>).</w:t>
      </w:r>
    </w:p>
  </w:footnote>
  <w:footnote w:id="18">
    <w:p w:rsidR="00BB4B67" w:rsidRPr="003E55D7" w14:paraId="608A3BD9" w14:textId="20DC9D63">
      <w:pPr>
        <w:pStyle w:val="FootnoteText"/>
      </w:pPr>
      <w:r>
        <w:rPr>
          <w:rStyle w:val="FootnoteReference"/>
        </w:rPr>
        <w:footnoteRef/>
      </w:r>
      <w:r>
        <w:t xml:space="preserve"> </w:t>
      </w:r>
      <w:r w:rsidRPr="0064772E" w:rsidR="0064772E">
        <w:rPr>
          <w:i/>
          <w:iCs/>
        </w:rPr>
        <w:t>See Incarcerated People’s Communications Services (IPCS) Provider Annual Reporting, Certification, and Other Requirements</w:t>
      </w:r>
      <w:r w:rsidRPr="0064772E" w:rsidR="0064772E">
        <w:t>, WC Docket Nos. 23-62, 12-375, 2023 30-Day Notice, 88 Fed. Reg. 77315 (Nov. 9, 2023) (</w:t>
      </w:r>
      <w:r w:rsidRPr="000C1FE3" w:rsidR="0064772E">
        <w:rPr>
          <w:i/>
          <w:iCs/>
        </w:rPr>
        <w:t>2023 30-Day Notice</w:t>
      </w:r>
      <w:r w:rsidRPr="00E0402D" w:rsidR="0064772E">
        <w:t>)</w:t>
      </w:r>
      <w:r w:rsidRPr="0064772E" w:rsidR="0064772E">
        <w:t xml:space="preserve">.  We note that there is a typographical error in the </w:t>
      </w:r>
      <w:r w:rsidRPr="000A61AF" w:rsidR="0064772E">
        <w:t>2023 30-Day Notice</w:t>
      </w:r>
      <w:r w:rsidRPr="0064772E" w:rsidR="0064772E">
        <w:t>.  The previously-approved time for compliance with the annual reporting requirement should have read “5—120 hours</w:t>
      </w:r>
      <w:r w:rsidR="00AA59EA">
        <w:t>,”</w:t>
      </w:r>
      <w:r w:rsidRPr="0064772E" w:rsidR="0064772E">
        <w:t xml:space="preserve"> not “5—1,200 hours.”  </w:t>
      </w:r>
      <w:r w:rsidRPr="003E55D7" w:rsidR="003E55D7">
        <w:rPr>
          <w:i/>
          <w:iCs/>
        </w:rPr>
        <w:t xml:space="preserve">See </w:t>
      </w:r>
      <w:r w:rsidR="00450063">
        <w:rPr>
          <w:i/>
          <w:iCs/>
        </w:rPr>
        <w:t xml:space="preserve">id. </w:t>
      </w:r>
      <w:r w:rsidR="003A04C6">
        <w:t>at</w:t>
      </w:r>
      <w:r w:rsidR="00ED3714">
        <w:t xml:space="preserve"> 77</w:t>
      </w:r>
      <w:r w:rsidR="00D4358E">
        <w:t>316.</w:t>
      </w:r>
    </w:p>
  </w:footnote>
  <w:footnote w:id="19">
    <w:p w:rsidR="00BC3808" w:rsidRPr="00946D1C" w:rsidP="00BC3808" w14:paraId="6556832E" w14:textId="52D99413">
      <w:pPr>
        <w:pStyle w:val="FootnoteText"/>
      </w:pPr>
      <w:r>
        <w:rPr>
          <w:rStyle w:val="FootnoteReference"/>
        </w:rPr>
        <w:footnoteRef/>
      </w:r>
      <w:r w:rsidR="009D03C8">
        <w:t xml:space="preserve"> </w:t>
      </w:r>
      <w:r w:rsidRPr="009465EC" w:rsidR="009465EC">
        <w:rPr>
          <w:i/>
          <w:iCs/>
        </w:rPr>
        <w:t>Se</w:t>
      </w:r>
      <w:r w:rsidR="00C47E77">
        <w:rPr>
          <w:i/>
          <w:iCs/>
        </w:rPr>
        <w:t>e</w:t>
      </w:r>
      <w:r w:rsidRPr="00C47E77" w:rsidR="00C47E77">
        <w:rPr>
          <w:i/>
          <w:iCs/>
        </w:rPr>
        <w:t xml:space="preserve"> 2023 Supporting Statement</w:t>
      </w:r>
      <w:r w:rsidR="00946D1C">
        <w:t xml:space="preserve"> at 11.</w:t>
      </w:r>
      <w:r w:rsidR="00FE395C">
        <w:t xml:space="preserve">  </w:t>
      </w:r>
      <w:bookmarkStart w:id="3" w:name="_Hlk189912172"/>
      <w:r w:rsidR="00CB05A0">
        <w:t>The Bureaus</w:t>
      </w:r>
      <w:r w:rsidRPr="00CB05A0" w:rsidR="00CB05A0">
        <w:t xml:space="preserve"> stated that</w:t>
      </w:r>
      <w:r w:rsidR="00CB05A0">
        <w:t xml:space="preserve"> they </w:t>
      </w:r>
      <w:r w:rsidRPr="00CB05A0" w:rsidR="00CB05A0">
        <w:t>were dividing the information requirements and burdens of th</w:t>
      </w:r>
      <w:r w:rsidR="00CB05A0">
        <w:t>e</w:t>
      </w:r>
      <w:r w:rsidRPr="00CB05A0" w:rsidR="00CB05A0">
        <w:t xml:space="preserve"> collection between two submissions to OMB, and that, upon release of an </w:t>
      </w:r>
      <w:r w:rsidR="00CB05A0">
        <w:t>O</w:t>
      </w:r>
      <w:r w:rsidRPr="00CB05A0" w:rsidR="00CB05A0">
        <w:t xml:space="preserve">rder adopting revisions to the annual reporting instructions, templates, and certification form, </w:t>
      </w:r>
      <w:r w:rsidR="00CB05A0">
        <w:t>the Bureaus</w:t>
      </w:r>
      <w:r w:rsidRPr="00CB05A0" w:rsidR="00CB05A0">
        <w:t xml:space="preserve"> would make a second submission to OMB</w:t>
      </w:r>
      <w:r w:rsidR="00CB05A0">
        <w:t xml:space="preserve">.  </w:t>
      </w:r>
      <w:r w:rsidRPr="00CB05A0" w:rsidR="00CB05A0">
        <w:rPr>
          <w:i/>
          <w:iCs/>
        </w:rPr>
        <w:t>Id</w:t>
      </w:r>
      <w:r w:rsidR="00CB05A0">
        <w:t>.</w:t>
      </w:r>
      <w:r w:rsidR="00433863">
        <w:t xml:space="preserve">  Thus, i</w:t>
      </w:r>
      <w:r w:rsidRPr="00433863" w:rsidR="00433863">
        <w:t xml:space="preserve">n the </w:t>
      </w:r>
      <w:r w:rsidRPr="000A61AF" w:rsidR="00433863">
        <w:t>2023 30-Day Notice</w:t>
      </w:r>
      <w:r w:rsidRPr="00433863" w:rsidR="00433863">
        <w:t xml:space="preserve">, </w:t>
      </w:r>
      <w:r w:rsidR="0049104B">
        <w:t>the Bureaus</w:t>
      </w:r>
      <w:r w:rsidRPr="00433863" w:rsidR="00433863">
        <w:t xml:space="preserve"> reverted to a lower, previously-approved average burden </w:t>
      </w:r>
      <w:r w:rsidR="003C4A89">
        <w:t xml:space="preserve">hour </w:t>
      </w:r>
      <w:r w:rsidRPr="00433863" w:rsidR="00433863">
        <w:t>estimate of 120 hours per provider</w:t>
      </w:r>
      <w:r w:rsidR="009D23B1">
        <w:t xml:space="preserve"> </w:t>
      </w:r>
      <w:r w:rsidR="004C05B8">
        <w:t>to comply with the annual report</w:t>
      </w:r>
      <w:r w:rsidR="00D242CD">
        <w:t xml:space="preserve">s requirements </w:t>
      </w:r>
      <w:r w:rsidRPr="00433863" w:rsidR="00433863">
        <w:t xml:space="preserve">rather than using the 220 burden hour estimate set forth in the </w:t>
      </w:r>
      <w:r w:rsidRPr="000A61AF" w:rsidR="009D23B1">
        <w:t xml:space="preserve">2023 </w:t>
      </w:r>
      <w:r w:rsidRPr="000A61AF" w:rsidR="00433863">
        <w:t>60-Day Notice</w:t>
      </w:r>
      <w:r w:rsidR="009D23B1">
        <w:t xml:space="preserve">. </w:t>
      </w:r>
      <w:r w:rsidRPr="00433863" w:rsidR="00433863">
        <w:t xml:space="preserve"> As a result, the total burden estimate was 6,690 hours, an average burden of 3,000 hours less than the 9,690 hours estimated in the </w:t>
      </w:r>
      <w:r w:rsidRPr="000A61AF" w:rsidR="00433863">
        <w:t>2023 60-Day Notice</w:t>
      </w:r>
      <w:r w:rsidRPr="00433863" w:rsidR="00433863">
        <w:t>.</w:t>
      </w:r>
    </w:p>
    <w:bookmarkEnd w:id="3"/>
  </w:footnote>
  <w:footnote w:id="20">
    <w:p w:rsidR="00D73DB6" w14:paraId="08214123" w14:textId="6605A273">
      <w:pPr>
        <w:pStyle w:val="FootnoteText"/>
      </w:pPr>
      <w:r>
        <w:rPr>
          <w:rStyle w:val="FootnoteReference"/>
        </w:rPr>
        <w:footnoteRef/>
      </w:r>
      <w:r>
        <w:t xml:space="preserve"> </w:t>
      </w:r>
      <w:r w:rsidRPr="00D73DB6">
        <w:rPr>
          <w:i/>
          <w:iCs/>
        </w:rPr>
        <w:t>See Inmate Calling Services (ICS) Provider Annual Reporting, Certification, and Other Requirements</w:t>
      </w:r>
      <w:r w:rsidRPr="00D73DB6">
        <w:t xml:space="preserve">, DA 23-656, OMB Control No. 3060-1222, Notice of Action (Dec. 14, 2023).  </w:t>
      </w:r>
    </w:p>
  </w:footnote>
  <w:footnote w:id="21">
    <w:p w:rsidR="003F2362" w:rsidRPr="00BC4942" w:rsidP="003F2362" w14:paraId="1AAFFB4D" w14:textId="01361370">
      <w:pPr>
        <w:pStyle w:val="FootnoteText"/>
      </w:pPr>
      <w:r>
        <w:rPr>
          <w:rStyle w:val="FootnoteReference"/>
        </w:rPr>
        <w:footnoteRef/>
      </w:r>
      <w:r>
        <w:t xml:space="preserve"> </w:t>
      </w:r>
      <w:r>
        <w:rPr>
          <w:i/>
          <w:iCs/>
        </w:rPr>
        <w:t>See generally 2024 IPCS Order</w:t>
      </w:r>
      <w:r w:rsidR="000E1554">
        <w:t>,</w:t>
      </w:r>
      <w:r>
        <w:t xml:space="preserve"> </w:t>
      </w:r>
      <w:r w:rsidR="00B46D2D">
        <w:t xml:space="preserve">39 </w:t>
      </w:r>
      <w:r w:rsidRPr="00727748" w:rsidR="00B46D2D">
        <w:t xml:space="preserve">FCC </w:t>
      </w:r>
      <w:r w:rsidR="00B46D2D">
        <w:t>Rcd 7647.</w:t>
      </w:r>
      <w:r>
        <w:t xml:space="preserve"> </w:t>
      </w:r>
    </w:p>
  </w:footnote>
  <w:footnote w:id="22">
    <w:p w:rsidR="003F2362" w:rsidRPr="006D41CA" w:rsidP="003F2362" w14:paraId="6C4867F3" w14:textId="0F26261D">
      <w:pPr>
        <w:pStyle w:val="FootnoteText"/>
      </w:pPr>
      <w:r>
        <w:rPr>
          <w:rStyle w:val="FootnoteReference"/>
        </w:rPr>
        <w:footnoteRef/>
      </w:r>
      <w:r>
        <w:t xml:space="preserve"> </w:t>
      </w:r>
      <w:r>
        <w:rPr>
          <w:i/>
          <w:iCs/>
        </w:rPr>
        <w:t>See id</w:t>
      </w:r>
      <w:r w:rsidR="00381902">
        <w:t>.</w:t>
      </w:r>
      <w:r>
        <w:t xml:space="preserve"> at </w:t>
      </w:r>
      <w:r w:rsidR="002B678C">
        <w:t>7649-50</w:t>
      </w:r>
      <w:r>
        <w:t>, paras. 3-4.</w:t>
      </w:r>
      <w:r w:rsidR="002B678C">
        <w:t xml:space="preserve"> </w:t>
      </w:r>
    </w:p>
  </w:footnote>
  <w:footnote w:id="23">
    <w:p w:rsidR="003F2362" w:rsidP="003F2362" w14:paraId="30C8D136" w14:textId="4590DF2E">
      <w:pPr>
        <w:pStyle w:val="FootnoteText"/>
      </w:pPr>
      <w:r>
        <w:rPr>
          <w:rStyle w:val="FootnoteReference"/>
        </w:rPr>
        <w:footnoteRef/>
      </w:r>
      <w:r>
        <w:t xml:space="preserve"> </w:t>
      </w:r>
      <w:r>
        <w:rPr>
          <w:i/>
          <w:iCs/>
        </w:rPr>
        <w:t>Id</w:t>
      </w:r>
      <w:r>
        <w:t xml:space="preserve">. at </w:t>
      </w:r>
      <w:r w:rsidR="00841FBB">
        <w:t>7940-4</w:t>
      </w:r>
      <w:r w:rsidR="00F414CB">
        <w:t>3</w:t>
      </w:r>
      <w:r>
        <w:t>, paras. 565-70.</w:t>
      </w:r>
    </w:p>
  </w:footnote>
  <w:footnote w:id="24">
    <w:p w:rsidR="003F2362" w:rsidP="003F2362" w14:paraId="230EC8E1" w14:textId="61CECDD6">
      <w:pPr>
        <w:pStyle w:val="FootnoteText"/>
      </w:pPr>
      <w:r>
        <w:rPr>
          <w:rStyle w:val="FootnoteReference"/>
        </w:rPr>
        <w:footnoteRef/>
      </w:r>
      <w:r>
        <w:t xml:space="preserve"> </w:t>
      </w:r>
      <w:r>
        <w:rPr>
          <w:i/>
          <w:iCs/>
        </w:rPr>
        <w:t>See id</w:t>
      </w:r>
      <w:r>
        <w:t xml:space="preserve">. at </w:t>
      </w:r>
      <w:r w:rsidR="00BA7D9B">
        <w:t>7</w:t>
      </w:r>
      <w:r w:rsidR="00587DFB">
        <w:t>9</w:t>
      </w:r>
      <w:r w:rsidR="00BD7235">
        <w:t>4</w:t>
      </w:r>
      <w:r w:rsidR="00587DFB">
        <w:t>2</w:t>
      </w:r>
      <w:r>
        <w:t>, para. 569.</w:t>
      </w:r>
    </w:p>
  </w:footnote>
  <w:footnote w:id="25">
    <w:p w:rsidR="003F2362" w:rsidP="003F2362" w14:paraId="093D256D" w14:textId="55BB7AAF">
      <w:pPr>
        <w:pStyle w:val="FootnoteText"/>
      </w:pPr>
      <w:r>
        <w:rPr>
          <w:rStyle w:val="FootnoteReference"/>
        </w:rPr>
        <w:footnoteRef/>
      </w:r>
      <w:r>
        <w:t xml:space="preserve"> </w:t>
      </w:r>
      <w:r>
        <w:rPr>
          <w:i/>
          <w:iCs/>
        </w:rPr>
        <w:t>See id</w:t>
      </w:r>
      <w:r>
        <w:t>.</w:t>
      </w:r>
      <w:r w:rsidR="00587DFB">
        <w:t xml:space="preserve"> at 79</w:t>
      </w:r>
      <w:r w:rsidR="004C4BF1">
        <w:t>4</w:t>
      </w:r>
      <w:r w:rsidR="00587DFB">
        <w:t>2</w:t>
      </w:r>
      <w:r w:rsidR="004C4BF1">
        <w:t>-43</w:t>
      </w:r>
      <w:r w:rsidR="00587DFB">
        <w:t>,</w:t>
      </w:r>
      <w:r>
        <w:t xml:space="preserve"> para. 570.  The Commission also retained the rules describing the reporting requirements concerning TRS and related communications services, but renumbered them. </w:t>
      </w:r>
    </w:p>
  </w:footnote>
  <w:footnote w:id="26">
    <w:p w:rsidR="003F2362" w:rsidP="003F2362" w14:paraId="09D1773B" w14:textId="06878C9D">
      <w:pPr>
        <w:pStyle w:val="FootnoteText"/>
      </w:pPr>
      <w:r>
        <w:rPr>
          <w:rStyle w:val="FootnoteReference"/>
        </w:rPr>
        <w:footnoteRef/>
      </w:r>
      <w:r>
        <w:t xml:space="preserve"> </w:t>
      </w:r>
      <w:r>
        <w:rPr>
          <w:i/>
          <w:iCs/>
        </w:rPr>
        <w:t>See id</w:t>
      </w:r>
      <w:r>
        <w:t xml:space="preserve">. at </w:t>
      </w:r>
      <w:r w:rsidR="004C4BF1">
        <w:t>7943</w:t>
      </w:r>
      <w:r>
        <w:t>-</w:t>
      </w:r>
      <w:r w:rsidR="004C4BF1">
        <w:t>44</w:t>
      </w:r>
      <w:r>
        <w:t>, paras. 571-72.</w:t>
      </w:r>
    </w:p>
  </w:footnote>
  <w:footnote w:id="27">
    <w:p w:rsidR="003F2362" w:rsidRPr="009120C3" w:rsidP="003F2362" w14:paraId="43D7C17D" w14:textId="015943C6">
      <w:pPr>
        <w:pStyle w:val="FootnoteText"/>
      </w:pPr>
      <w:r>
        <w:rPr>
          <w:rStyle w:val="FootnoteReference"/>
        </w:rPr>
        <w:footnoteRef/>
      </w:r>
      <w:r>
        <w:t xml:space="preserve"> </w:t>
      </w:r>
      <w:r w:rsidRPr="00BF1055" w:rsidR="00BF1055">
        <w:rPr>
          <w:i/>
          <w:iCs/>
        </w:rPr>
        <w:t>Incarcerated People’s Communications Services; Implementation of the Martha Wright-Reed Act; Rates for Interstate Inmate Calling Services</w:t>
      </w:r>
      <w:r w:rsidRPr="00BF1055" w:rsidR="00BF1055">
        <w:t xml:space="preserve">, WC Docket Nos. 23-62 and 12-375, Public Notice, DA 24-918 </w:t>
      </w:r>
      <w:r w:rsidR="0020008A">
        <w:t xml:space="preserve">at 2 </w:t>
      </w:r>
      <w:r w:rsidRPr="00BF1055" w:rsidR="00BF1055">
        <w:t>(WCB/CGB Sept. 11, 2024)</w:t>
      </w:r>
      <w:r w:rsidR="00BF1055">
        <w:t xml:space="preserve"> (</w:t>
      </w:r>
      <w:r>
        <w:rPr>
          <w:i/>
          <w:iCs/>
        </w:rPr>
        <w:t xml:space="preserve">September </w:t>
      </w:r>
      <w:r w:rsidR="00BF1055">
        <w:rPr>
          <w:i/>
          <w:iCs/>
        </w:rPr>
        <w:t xml:space="preserve">11, </w:t>
      </w:r>
      <w:r>
        <w:rPr>
          <w:i/>
          <w:iCs/>
        </w:rPr>
        <w:t>2024 Public Notice</w:t>
      </w:r>
      <w:r w:rsidR="00EA4B47">
        <w:t>)</w:t>
      </w:r>
      <w:r>
        <w:t>.</w:t>
      </w:r>
      <w:r w:rsidR="00C27354">
        <w:t xml:space="preserve"> </w:t>
      </w:r>
    </w:p>
  </w:footnote>
  <w:footnote w:id="28">
    <w:p w:rsidR="003F2362" w:rsidRPr="00C12D91" w:rsidP="003F2362" w14:paraId="4726B4F2" w14:textId="5889B368">
      <w:pPr>
        <w:pStyle w:val="FootnoteText"/>
      </w:pPr>
      <w:r>
        <w:rPr>
          <w:rStyle w:val="FootnoteReference"/>
        </w:rPr>
        <w:footnoteRef/>
      </w:r>
      <w:r>
        <w:t xml:space="preserve"> </w:t>
      </w:r>
      <w:r>
        <w:rPr>
          <w:i/>
          <w:iCs/>
        </w:rPr>
        <w:t>Id</w:t>
      </w:r>
      <w:r>
        <w:t>.</w:t>
      </w:r>
      <w:r>
        <w:rPr>
          <w:i/>
          <w:iCs/>
        </w:rPr>
        <w:t xml:space="preserve"> </w:t>
      </w:r>
      <w:r>
        <w:t>at 2-3.</w:t>
      </w:r>
    </w:p>
  </w:footnote>
  <w:footnote w:id="29">
    <w:p w:rsidR="003F2362" w:rsidRPr="00D5388E" w:rsidP="003F2362" w14:paraId="32F88E44" w14:textId="6A370C5E">
      <w:pPr>
        <w:pStyle w:val="FootnoteText"/>
      </w:pPr>
      <w:r>
        <w:rPr>
          <w:rStyle w:val="FootnoteReference"/>
        </w:rPr>
        <w:footnoteRef/>
      </w:r>
      <w:r>
        <w:t xml:space="preserve"> We received comments or reply comments in response to the </w:t>
      </w:r>
      <w:r>
        <w:rPr>
          <w:i/>
          <w:iCs/>
        </w:rPr>
        <w:t>September 11, 2024 Public Notice</w:t>
      </w:r>
      <w:r>
        <w:t xml:space="preserve"> from Securus; ViaPath; the Wright Petitioners; Worth Rises, Inc. (Worth Rises); Pay Tel; and the United Church of Christ Media Justice Ministry (UCC Media Justice). </w:t>
      </w:r>
    </w:p>
  </w:footnote>
  <w:footnote w:id="30">
    <w:p w:rsidR="00B67EED" w14:paraId="1EAF0BC0" w14:textId="11A06791">
      <w:pPr>
        <w:pStyle w:val="FootnoteText"/>
      </w:pPr>
      <w:r>
        <w:rPr>
          <w:rStyle w:val="FootnoteReference"/>
        </w:rPr>
        <w:footnoteRef/>
      </w:r>
      <w:r>
        <w:t xml:space="preserve"> </w:t>
      </w:r>
      <w:r w:rsidRPr="00A10A3B" w:rsidR="00A10A3B">
        <w:rPr>
          <w:i/>
          <w:iCs/>
        </w:rPr>
        <w:t>See Incarcerated People’s Communications Services; Implementation of the Martha Wright-Reed Act; Rates for Interstate Inmate Calling Services</w:t>
      </w:r>
      <w:r w:rsidRPr="00A10A3B" w:rsidR="00A10A3B">
        <w:t>, WC Docket Nos. 23-62</w:t>
      </w:r>
      <w:r w:rsidR="00A10A3B">
        <w:t>,</w:t>
      </w:r>
      <w:r w:rsidRPr="00A10A3B" w:rsidR="00A10A3B">
        <w:t>12-375,</w:t>
      </w:r>
      <w:r w:rsidR="00A10A3B">
        <w:t xml:space="preserve"> </w:t>
      </w:r>
      <w:r w:rsidR="00A21E7D">
        <w:t xml:space="preserve">Order, </w:t>
      </w:r>
      <w:r w:rsidR="005030B5">
        <w:t>DA 25-23 (rel. Jan. 8</w:t>
      </w:r>
      <w:r w:rsidR="00232230">
        <w:t>, 2025) (</w:t>
      </w:r>
      <w:r w:rsidRPr="00232230" w:rsidR="00232230">
        <w:rPr>
          <w:i/>
          <w:iCs/>
        </w:rPr>
        <w:t xml:space="preserve">2025 </w:t>
      </w:r>
      <w:r w:rsidR="00271340">
        <w:rPr>
          <w:i/>
          <w:iCs/>
        </w:rPr>
        <w:t>Annual Reports</w:t>
      </w:r>
      <w:r w:rsidRPr="00232230" w:rsidR="00232230">
        <w:rPr>
          <w:i/>
          <w:iCs/>
        </w:rPr>
        <w:t xml:space="preserve"> Order</w:t>
      </w:r>
      <w:r w:rsidR="00232230">
        <w:t>).</w:t>
      </w:r>
    </w:p>
  </w:footnote>
  <w:footnote w:id="31">
    <w:p w:rsidR="00DE0BFD" w:rsidP="00DE0BFD" w14:paraId="0DA1A200" w14:textId="29B099DA">
      <w:pPr>
        <w:pStyle w:val="FootnoteText"/>
      </w:pPr>
      <w:r w:rsidRPr="001C4CD5">
        <w:rPr>
          <w:rStyle w:val="FootnoteReference"/>
        </w:rPr>
        <w:footnoteRef/>
      </w:r>
      <w:r>
        <w:t xml:space="preserve"> </w:t>
      </w:r>
      <w:r w:rsidR="00E610C8">
        <w:rPr>
          <w:i/>
          <w:iCs/>
        </w:rPr>
        <w:t>Id.</w:t>
      </w:r>
    </w:p>
  </w:footnote>
  <w:footnote w:id="32">
    <w:p w:rsidR="00DE0BFD" w:rsidP="00DE0BFD" w14:paraId="0CD08516" w14:textId="2DD096FE">
      <w:pPr>
        <w:pStyle w:val="FootnoteText"/>
      </w:pPr>
      <w:r>
        <w:rPr>
          <w:rStyle w:val="FootnoteReference"/>
        </w:rPr>
        <w:footnoteRef/>
      </w:r>
      <w:r>
        <w:t xml:space="preserve"> </w:t>
      </w:r>
      <w:r w:rsidRPr="00E12A79">
        <w:t>Martha Wright-Reed Act</w:t>
      </w:r>
      <w:r>
        <w:t xml:space="preserve">; </w:t>
      </w:r>
      <w:r w:rsidRPr="006A3CBB" w:rsidR="006A3CBB">
        <w:rPr>
          <w:i/>
          <w:iCs/>
        </w:rPr>
        <w:t>2024 IPCS Order</w:t>
      </w:r>
      <w:r w:rsidR="00246DA9">
        <w:t xml:space="preserve">, 39 </w:t>
      </w:r>
      <w:r w:rsidRPr="00727748" w:rsidR="00246DA9">
        <w:t xml:space="preserve">FCC </w:t>
      </w:r>
      <w:r w:rsidR="00246DA9">
        <w:t xml:space="preserve">Rcd at </w:t>
      </w:r>
      <w:r w:rsidR="00814758">
        <w:t>7942-43</w:t>
      </w:r>
      <w:r>
        <w:t>, paras. 569-72.</w:t>
      </w:r>
    </w:p>
  </w:footnote>
  <w:footnote w:id="33">
    <w:p w:rsidR="00DE0BFD" w:rsidRPr="00DC5803" w:rsidP="00DE0BFD" w14:paraId="368E617A" w14:textId="63CB986B">
      <w:pPr>
        <w:pStyle w:val="FootnoteText"/>
      </w:pPr>
      <w:r w:rsidRPr="0003021D">
        <w:rPr>
          <w:rStyle w:val="FootnoteReference"/>
        </w:rPr>
        <w:footnoteRef/>
      </w:r>
      <w:r w:rsidRPr="0003021D">
        <w:t xml:space="preserve"> </w:t>
      </w:r>
      <w:r w:rsidRPr="0003021D">
        <w:rPr>
          <w:i/>
          <w:iCs/>
        </w:rPr>
        <w:t xml:space="preserve">August </w:t>
      </w:r>
      <w:r w:rsidR="00084F2C">
        <w:rPr>
          <w:i/>
          <w:iCs/>
        </w:rPr>
        <w:t xml:space="preserve">3, </w:t>
      </w:r>
      <w:r w:rsidRPr="0003021D">
        <w:rPr>
          <w:i/>
          <w:iCs/>
        </w:rPr>
        <w:t>2023</w:t>
      </w:r>
      <w:r w:rsidRPr="0003021D">
        <w:t xml:space="preserve"> </w:t>
      </w:r>
      <w:r w:rsidRPr="0003021D">
        <w:rPr>
          <w:i/>
          <w:iCs/>
        </w:rPr>
        <w:t>Public Notice</w:t>
      </w:r>
      <w:r>
        <w:t xml:space="preserve">; </w:t>
      </w:r>
      <w:r w:rsidRPr="00FF55A9">
        <w:rPr>
          <w:i/>
          <w:iCs/>
        </w:rPr>
        <w:t>September</w:t>
      </w:r>
      <w:r>
        <w:rPr>
          <w:i/>
          <w:iCs/>
        </w:rPr>
        <w:t xml:space="preserve"> 11,</w:t>
      </w:r>
      <w:r w:rsidRPr="00FF55A9">
        <w:rPr>
          <w:i/>
          <w:iCs/>
        </w:rPr>
        <w:t xml:space="preserve"> 2024 Public Notice</w:t>
      </w:r>
      <w:r>
        <w:t>.</w:t>
      </w:r>
    </w:p>
  </w:footnote>
  <w:footnote w:id="34">
    <w:p w:rsidR="00DE0BFD" w:rsidP="00DE0BFD" w14:paraId="66F23845" w14:textId="4AE276E3">
      <w:pPr>
        <w:pStyle w:val="FootnoteText"/>
      </w:pPr>
      <w:r>
        <w:rPr>
          <w:rStyle w:val="FootnoteReference"/>
        </w:rPr>
        <w:footnoteRef/>
      </w:r>
      <w:r>
        <w:t xml:space="preserve"> </w:t>
      </w:r>
      <w:r w:rsidRPr="00542EFE" w:rsidR="00974538">
        <w:rPr>
          <w:i/>
          <w:iCs/>
        </w:rPr>
        <w:t>See 2025</w:t>
      </w:r>
      <w:r w:rsidR="00F50777">
        <w:rPr>
          <w:i/>
          <w:iCs/>
        </w:rPr>
        <w:t xml:space="preserve"> Annual Reports</w:t>
      </w:r>
      <w:r w:rsidRPr="00542EFE" w:rsidR="00974538">
        <w:rPr>
          <w:i/>
          <w:iCs/>
        </w:rPr>
        <w:t xml:space="preserve"> Order</w:t>
      </w:r>
      <w:r w:rsidR="006654E7">
        <w:t>;</w:t>
      </w:r>
      <w:r w:rsidR="004264CA">
        <w:t xml:space="preserve"> </w:t>
      </w:r>
      <w:r w:rsidRPr="00E12A79">
        <w:rPr>
          <w:i/>
          <w:iCs/>
        </w:rPr>
        <w:t>Rates for Interstate Inmate Calling Services</w:t>
      </w:r>
      <w:r w:rsidRPr="00E12A79">
        <w:t>, WC Docket No. 12-375, Fourth Report and Order and Sixth Further Notice of Proposed Rulemaking, 37 FCC Rcd 11900</w:t>
      </w:r>
      <w:r>
        <w:t xml:space="preserve">, 11922-24, paras. 47-62 </w:t>
      </w:r>
      <w:r w:rsidRPr="00E12A79">
        <w:t>(2022) (</w:t>
      </w:r>
      <w:r w:rsidRPr="00E12A79">
        <w:rPr>
          <w:i/>
          <w:iCs/>
        </w:rPr>
        <w:t>2022 ICS Order</w:t>
      </w:r>
      <w:r w:rsidRPr="00E12A79">
        <w:t>)</w:t>
      </w:r>
      <w:r>
        <w:t>;</w:t>
      </w:r>
      <w:r>
        <w:rPr>
          <w:i/>
          <w:iCs/>
        </w:rPr>
        <w:t xml:space="preserve"> s</w:t>
      </w:r>
      <w:r w:rsidRPr="00F7063C">
        <w:rPr>
          <w:i/>
          <w:iCs/>
        </w:rPr>
        <w:t xml:space="preserve">ee August </w:t>
      </w:r>
      <w:r w:rsidR="00084F2C">
        <w:rPr>
          <w:i/>
          <w:iCs/>
        </w:rPr>
        <w:t xml:space="preserve">3, </w:t>
      </w:r>
      <w:r w:rsidRPr="00F7063C">
        <w:rPr>
          <w:i/>
          <w:iCs/>
        </w:rPr>
        <w:t>2023 Public Notice</w:t>
      </w:r>
      <w:r>
        <w:t xml:space="preserve">, 38 FCC Rcd at 6738 (describing proposed modifications to reporting obligations regarding disability access </w:t>
      </w:r>
      <w:r w:rsidRPr="00E01793">
        <w:t>and related considerations).</w:t>
      </w:r>
    </w:p>
  </w:footnote>
  <w:footnote w:id="35">
    <w:p w:rsidR="00D52D9F" w:rsidRPr="00F25410" w:rsidP="003E6880" w14:paraId="15E72619" w14:textId="1EC2C464">
      <w:pPr>
        <w:pStyle w:val="FootnoteText"/>
      </w:pPr>
      <w:r>
        <w:rPr>
          <w:rStyle w:val="FootnoteReference"/>
        </w:rPr>
        <w:footnoteRef/>
      </w:r>
      <w:r>
        <w:t xml:space="preserve"> </w:t>
      </w:r>
      <w:r w:rsidR="00615BD1">
        <w:t>O</w:t>
      </w:r>
      <w:r>
        <w:rPr>
          <w:szCs w:val="22"/>
        </w:rPr>
        <w:t xml:space="preserve">n April 1, 2025, the Commission submitted for OMB review proposed revisions to this collection associated with the rules, other than the Annual Reports rule, </w:t>
      </w:r>
      <w:r w:rsidR="0058429C">
        <w:rPr>
          <w:szCs w:val="22"/>
        </w:rPr>
        <w:t xml:space="preserve">that the Commission had </w:t>
      </w:r>
      <w:r w:rsidRPr="004918F0">
        <w:rPr>
          <w:bCs/>
          <w:szCs w:val="22"/>
        </w:rPr>
        <w:t xml:space="preserve">adopted in the </w:t>
      </w:r>
      <w:r w:rsidRPr="004918F0">
        <w:rPr>
          <w:bCs/>
          <w:i/>
          <w:iCs/>
          <w:szCs w:val="22"/>
        </w:rPr>
        <w:t>2024 IPCS Order</w:t>
      </w:r>
      <w:r>
        <w:rPr>
          <w:bCs/>
          <w:szCs w:val="22"/>
        </w:rPr>
        <w:t xml:space="preserve">.  </w:t>
      </w:r>
      <w:r>
        <w:rPr>
          <w:bCs/>
          <w:i/>
          <w:iCs/>
          <w:szCs w:val="22"/>
        </w:rPr>
        <w:t xml:space="preserve">See </w:t>
      </w:r>
      <w:r w:rsidR="00D621D2">
        <w:t>FCC</w:t>
      </w:r>
      <w:r>
        <w:t xml:space="preserve">, Information Collections Being Submitted for Review and Approval to Office of Management and Budget, </w:t>
      </w:r>
      <w:r>
        <w:rPr>
          <w:szCs w:val="22"/>
        </w:rPr>
        <w:t xml:space="preserve">90 FR 14370 (Apr. 1, 2025).  On July 8, 2025, the Commission withdrew that request for OMB review.  </w:t>
      </w:r>
      <w:r>
        <w:rPr>
          <w:i/>
          <w:iCs/>
          <w:szCs w:val="22"/>
        </w:rPr>
        <w:t xml:space="preserve">See </w:t>
      </w:r>
      <w:r w:rsidRPr="00F25410">
        <w:t>Notice of Office of Management and Budget Action</w:t>
      </w:r>
      <w:r>
        <w:t xml:space="preserve"> regarding </w:t>
      </w:r>
      <w:r w:rsidRPr="00F25410">
        <w:t>Incarcerated People’s</w:t>
      </w:r>
      <w:r>
        <w:t xml:space="preserve"> </w:t>
      </w:r>
      <w:r w:rsidRPr="00F25410">
        <w:t>Communications Services (IPCS) Provider Annual Reporting, Certification,</w:t>
      </w:r>
      <w:r>
        <w:t xml:space="preserve"> </w:t>
      </w:r>
      <w:r w:rsidRPr="00F25410">
        <w:t>and Other Requirements, WC Docket Nos. 23-62, 12-375</w:t>
      </w:r>
      <w:r>
        <w:t xml:space="preserve">, </w:t>
      </w:r>
      <w:r w:rsidR="007B1209">
        <w:t>OMB Control No. 3060-1222</w:t>
      </w:r>
      <w:r>
        <w:t xml:space="preserve">, </w:t>
      </w:r>
      <w:r w:rsidRPr="00C80D3D" w:rsidR="00C80D3D">
        <w:t xml:space="preserve"> </w:t>
      </w:r>
      <w:hyperlink r:id="rId2" w:history="1">
        <w:r w:rsidRPr="00AC55FF" w:rsidR="00C80D3D">
          <w:rPr>
            <w:rStyle w:val="Hyperlink"/>
          </w:rPr>
          <w:t>https://www.reginfo.gov/public/do/PRAViewICR?ref_nbr=202503-3060-020</w:t>
        </w:r>
      </w:hyperlink>
      <w:r w:rsidR="00C80D3D">
        <w:t xml:space="preserve"> (July 8, 2025).</w:t>
      </w:r>
    </w:p>
    <w:p w:rsidR="00D52D9F" w14:paraId="781177F9" w14:textId="77777777">
      <w:pPr>
        <w:pStyle w:val="FootnoteText"/>
      </w:pPr>
    </w:p>
  </w:footnote>
  <w:footnote w:id="36">
    <w:p w:rsidR="00C62D53" w:rsidRPr="0073142B" w:rsidP="00C62D53" w14:paraId="1CB03444" w14:textId="3DA0AF93">
      <w:pPr>
        <w:pStyle w:val="FootnoteText"/>
      </w:pPr>
      <w:r>
        <w:rPr>
          <w:rStyle w:val="FootnoteReference"/>
        </w:rPr>
        <w:footnoteRef/>
      </w:r>
      <w:r>
        <w:t xml:space="preserve"> </w:t>
      </w:r>
      <w:r>
        <w:rPr>
          <w:i/>
          <w:iCs/>
        </w:rPr>
        <w:t xml:space="preserve">See </w:t>
      </w:r>
      <w:r w:rsidR="00267983">
        <w:t>FCC</w:t>
      </w:r>
      <w:r>
        <w:t xml:space="preserve">, Information Collection Being Reviewed by the </w:t>
      </w:r>
      <w:r w:rsidR="00267983">
        <w:t>FCC</w:t>
      </w:r>
      <w:r>
        <w:t>, 90 Fed. Reg. 11415 (Mar. 6, 2025) (</w:t>
      </w:r>
      <w:r w:rsidR="00B952C7">
        <w:t>60-Day Notice</w:t>
      </w:r>
      <w:r>
        <w:t>).</w:t>
      </w:r>
    </w:p>
  </w:footnote>
  <w:footnote w:id="37">
    <w:p w:rsidR="00C62D53" w:rsidP="00C62D53" w14:paraId="2ED1D332" w14:textId="5BF4AAF9">
      <w:pPr>
        <w:pStyle w:val="FootnoteText"/>
      </w:pPr>
      <w:r>
        <w:rPr>
          <w:rStyle w:val="FootnoteReference"/>
        </w:rPr>
        <w:footnoteRef/>
      </w:r>
      <w:r>
        <w:t xml:space="preserve"> </w:t>
      </w:r>
      <w:r>
        <w:rPr>
          <w:i/>
          <w:iCs/>
        </w:rPr>
        <w:t xml:space="preserve">See </w:t>
      </w:r>
      <w:r>
        <w:t xml:space="preserve">Global Tel*Link Corporation d/b/a ViaPath Technologies Paperwork Reduction Act Comments, WC Docket Nos. 23-62 and 12-375 (rec. May 5, 2025) (ViaPath Comments).  </w:t>
      </w:r>
    </w:p>
  </w:footnote>
  <w:footnote w:id="38">
    <w:p w:rsidR="004F5F84" w:rsidP="004F5F84" w14:paraId="7BCCC529" w14:textId="615DFA05">
      <w:pPr>
        <w:pStyle w:val="FootnoteText"/>
      </w:pPr>
      <w:r>
        <w:rPr>
          <w:rStyle w:val="FootnoteReference"/>
        </w:rPr>
        <w:footnoteRef/>
      </w:r>
      <w:r>
        <w:t xml:space="preserve"> </w:t>
      </w:r>
      <w:r w:rsidR="00904793">
        <w:rPr>
          <w:i/>
          <w:iCs/>
        </w:rPr>
        <w:t>Id</w:t>
      </w:r>
      <w:r w:rsidR="00904793">
        <w:t>.</w:t>
      </w:r>
      <w:r>
        <w:t xml:space="preserve"> at 4.  </w:t>
      </w:r>
    </w:p>
  </w:footnote>
  <w:footnote w:id="39">
    <w:p w:rsidR="004F5F84" w:rsidP="004F5F84" w14:paraId="22EBE3BA" w14:textId="6D4D6E0D">
      <w:pPr>
        <w:pStyle w:val="FootnoteText"/>
      </w:pPr>
      <w:r>
        <w:rPr>
          <w:rStyle w:val="FootnoteReference"/>
        </w:rPr>
        <w:footnoteRef/>
      </w:r>
      <w:r>
        <w:t xml:space="preserve"> </w:t>
      </w:r>
      <w:r w:rsidR="00904793">
        <w:rPr>
          <w:i/>
          <w:iCs/>
        </w:rPr>
        <w:t>Id</w:t>
      </w:r>
      <w:r w:rsidR="00904793">
        <w:t>.</w:t>
      </w:r>
      <w:r>
        <w:t xml:space="preserve"> at 5.  </w:t>
      </w:r>
    </w:p>
  </w:footnote>
  <w:footnote w:id="40">
    <w:p w:rsidR="004F5F84" w:rsidP="004F5F84" w14:paraId="4E8C22EC" w14:textId="333E586F">
      <w:pPr>
        <w:pStyle w:val="FootnoteText"/>
      </w:pPr>
      <w:r>
        <w:rPr>
          <w:rStyle w:val="FootnoteReference"/>
        </w:rPr>
        <w:footnoteRef/>
      </w:r>
      <w:r>
        <w:t xml:space="preserve"> </w:t>
      </w:r>
      <w:r w:rsidR="00904793">
        <w:rPr>
          <w:i/>
          <w:iCs/>
        </w:rPr>
        <w:t>Id</w:t>
      </w:r>
      <w:r w:rsidR="00904793">
        <w:t>.</w:t>
      </w:r>
      <w:r>
        <w:t xml:space="preserve">  </w:t>
      </w:r>
    </w:p>
  </w:footnote>
  <w:footnote w:id="41">
    <w:p w:rsidR="004F5F84" w:rsidRPr="004B3FDA" w:rsidP="004F5F84" w14:paraId="23789FFF" w14:textId="3F41045E">
      <w:pPr>
        <w:pStyle w:val="FootnoteText"/>
      </w:pPr>
      <w:r>
        <w:rPr>
          <w:rStyle w:val="FootnoteReference"/>
        </w:rPr>
        <w:footnoteRef/>
      </w:r>
      <w:r>
        <w:t xml:space="preserve"> </w:t>
      </w:r>
      <w:r>
        <w:rPr>
          <w:i/>
          <w:iCs/>
        </w:rPr>
        <w:t xml:space="preserve">See </w:t>
      </w:r>
      <w:r w:rsidR="003B22C6">
        <w:rPr>
          <w:i/>
          <w:iCs/>
        </w:rPr>
        <w:t>i</w:t>
      </w:r>
      <w:r w:rsidR="00904793">
        <w:rPr>
          <w:i/>
          <w:iCs/>
        </w:rPr>
        <w:t>d</w:t>
      </w:r>
      <w:r w:rsidR="00904793">
        <w:t>.</w:t>
      </w:r>
      <w:r>
        <w:t xml:space="preserve">   </w:t>
      </w:r>
    </w:p>
  </w:footnote>
  <w:footnote w:id="42">
    <w:p w:rsidR="004F5F84" w:rsidP="004F5F84" w14:paraId="659ED13A" w14:textId="77777777">
      <w:pPr>
        <w:pStyle w:val="FootnoteText"/>
      </w:pPr>
      <w:r>
        <w:rPr>
          <w:rStyle w:val="FootnoteReference"/>
        </w:rPr>
        <w:footnoteRef/>
      </w:r>
      <w:r>
        <w:t xml:space="preserve"> </w:t>
      </w:r>
      <w:r>
        <w:rPr>
          <w:i/>
          <w:iCs/>
        </w:rPr>
        <w:t>See, e.g.</w:t>
      </w:r>
      <w:r>
        <w:t xml:space="preserve">, </w:t>
      </w:r>
      <w:r w:rsidRPr="00BB6209">
        <w:rPr>
          <w:i/>
          <w:iCs/>
        </w:rPr>
        <w:t>Rates for Interstate Inmate Calling Services</w:t>
      </w:r>
      <w:r>
        <w:t xml:space="preserve">, WC Docket 12-375, Third Report and Order, Order on Reconsideration, and Fifth Further Notice of Proposed Rulemaking, Order, 36 FCC Rcd 9519, 9550, para. 74 (2021).  </w:t>
      </w:r>
    </w:p>
  </w:footnote>
  <w:footnote w:id="43">
    <w:p w:rsidR="004F5F84" w:rsidRPr="007B33B9" w:rsidP="004F5F84" w14:paraId="18CD84E0" w14:textId="77777777">
      <w:pPr>
        <w:pStyle w:val="FootnoteText"/>
      </w:pPr>
      <w:r>
        <w:rPr>
          <w:rStyle w:val="FootnoteReference"/>
        </w:rPr>
        <w:footnoteRef/>
      </w:r>
      <w:r>
        <w:t xml:space="preserve"> </w:t>
      </w:r>
      <w:r>
        <w:rPr>
          <w:i/>
          <w:iCs/>
        </w:rPr>
        <w:t>2025 Annual Reports Order</w:t>
      </w:r>
      <w:r>
        <w:t xml:space="preserve"> at 5, 10, paras. 10, 26.  </w:t>
      </w:r>
    </w:p>
  </w:footnote>
  <w:footnote w:id="44">
    <w:p w:rsidR="00AC18F8" w:rsidP="004F5F84" w14:paraId="6A197B90" w14:textId="43F26A2F">
      <w:pPr>
        <w:pStyle w:val="FootnoteText"/>
        <w:rPr>
          <w:i/>
          <w:iCs/>
        </w:rPr>
      </w:pPr>
      <w:r>
        <w:rPr>
          <w:rStyle w:val="FootnoteReference"/>
        </w:rPr>
        <w:footnoteRef/>
      </w:r>
      <w:r>
        <w:t xml:space="preserve"> </w:t>
      </w:r>
      <w:r w:rsidRPr="00043E28" w:rsidR="00BF03B0">
        <w:t>60-Da</w:t>
      </w:r>
      <w:r w:rsidR="00BF03B0">
        <w:t>y Notice</w:t>
      </w:r>
      <w:r w:rsidR="00B54164">
        <w:t xml:space="preserve">, </w:t>
      </w:r>
      <w:r w:rsidR="003C05C2">
        <w:t>90</w:t>
      </w:r>
      <w:r w:rsidR="002B2C9F">
        <w:t xml:space="preserve"> Fed. Reg. at </w:t>
      </w:r>
      <w:r w:rsidR="0065225C">
        <w:t>11415</w:t>
      </w:r>
      <w:r>
        <w:t>.</w:t>
      </w:r>
    </w:p>
  </w:footnote>
  <w:footnote w:id="45">
    <w:p w:rsidR="004F5F84" w:rsidP="004F5F84" w14:paraId="0A1B46E7" w14:textId="77777777">
      <w:pPr>
        <w:pStyle w:val="FootnoteText"/>
      </w:pPr>
      <w:r>
        <w:rPr>
          <w:rStyle w:val="FootnoteReference"/>
        </w:rPr>
        <w:footnoteRef/>
      </w:r>
      <w:r>
        <w:t xml:space="preserve"> ViaPath Comments at 5.  </w:t>
      </w:r>
    </w:p>
  </w:footnote>
  <w:footnote w:id="46">
    <w:p w:rsidR="004F5F84" w:rsidP="004F5F84" w14:paraId="537BCE3B" w14:textId="2839DDD0">
      <w:pPr>
        <w:pStyle w:val="FootnoteText"/>
      </w:pPr>
      <w:r>
        <w:rPr>
          <w:rStyle w:val="FootnoteReference"/>
        </w:rPr>
        <w:footnoteRef/>
      </w:r>
      <w:r>
        <w:t xml:space="preserve"> </w:t>
      </w:r>
      <w:r w:rsidR="00930F73">
        <w:rPr>
          <w:i/>
          <w:iCs/>
        </w:rPr>
        <w:t>Id</w:t>
      </w:r>
      <w:r w:rsidR="00930F73">
        <w:t>.</w:t>
      </w:r>
      <w:r>
        <w:t xml:space="preserve"> (quoting 44 U.S.C. § 3502(2)).  </w:t>
      </w:r>
    </w:p>
  </w:footnote>
  <w:footnote w:id="47">
    <w:p w:rsidR="004F5F84" w:rsidP="004F5F84" w14:paraId="4FA37DC2" w14:textId="593C5FC9">
      <w:pPr>
        <w:pStyle w:val="FootnoteText"/>
      </w:pPr>
      <w:r>
        <w:rPr>
          <w:rStyle w:val="FootnoteReference"/>
        </w:rPr>
        <w:footnoteRef/>
      </w:r>
      <w:r>
        <w:t xml:space="preserve"> </w:t>
      </w:r>
      <w:r w:rsidR="00930F73">
        <w:rPr>
          <w:i/>
          <w:iCs/>
        </w:rPr>
        <w:t>Id</w:t>
      </w:r>
      <w:r w:rsidR="00930F73">
        <w:t>.</w:t>
      </w:r>
      <w:r>
        <w:t xml:space="preserve">  </w:t>
      </w:r>
    </w:p>
  </w:footnote>
  <w:footnote w:id="48">
    <w:p w:rsidR="004F5F84" w:rsidP="004F5F84" w14:paraId="4E1C4A86" w14:textId="7C339721">
      <w:pPr>
        <w:pStyle w:val="FootnoteText"/>
      </w:pPr>
      <w:r>
        <w:rPr>
          <w:rStyle w:val="FootnoteReference"/>
        </w:rPr>
        <w:footnoteRef/>
      </w:r>
      <w:r>
        <w:t xml:space="preserve"> </w:t>
      </w:r>
      <w:r w:rsidR="00930F73">
        <w:rPr>
          <w:i/>
          <w:iCs/>
        </w:rPr>
        <w:t>Id</w:t>
      </w:r>
      <w:r w:rsidR="00930F73">
        <w:t>.</w:t>
      </w:r>
      <w:r>
        <w:t xml:space="preserve"> at 5-6</w:t>
      </w:r>
      <w:r w:rsidR="003A723C">
        <w:t>.</w:t>
      </w:r>
    </w:p>
  </w:footnote>
  <w:footnote w:id="49">
    <w:p w:rsidR="004F5F84" w:rsidP="004F5F84" w14:paraId="49E3C637" w14:textId="77777777">
      <w:pPr>
        <w:pStyle w:val="FootnoteText"/>
      </w:pPr>
      <w:r>
        <w:rPr>
          <w:rStyle w:val="FootnoteReference"/>
        </w:rPr>
        <w:footnoteRef/>
      </w:r>
      <w:r>
        <w:t xml:space="preserve"> This total includes the work hours associated with any non-recurring activities needed to initially comply with the Commission’s information collection requirements, as well as the work hours associated with any recurring activities needed to comply with those requirements on an ongoing basis. </w:t>
      </w:r>
    </w:p>
  </w:footnote>
  <w:footnote w:id="50">
    <w:p w:rsidR="004F5F84" w:rsidRPr="00C34967" w:rsidP="004F5F84" w14:paraId="7BF067B0" w14:textId="6278A046">
      <w:pPr>
        <w:pStyle w:val="FootnoteText"/>
      </w:pPr>
      <w:r w:rsidRPr="009A1B10">
        <w:rPr>
          <w:rStyle w:val="FootnoteReference"/>
        </w:rPr>
        <w:footnoteRef/>
      </w:r>
      <w:r w:rsidRPr="00C34967">
        <w:rPr>
          <w:rStyle w:val="FootnoteReference"/>
        </w:rPr>
        <w:t xml:space="preserve"> </w:t>
      </w:r>
      <w:r w:rsidRPr="00EB603D" w:rsidR="00D56500">
        <w:t>60-Day Notice</w:t>
      </w:r>
      <w:r w:rsidRPr="00EB603D">
        <w:t xml:space="preserve">, 90 Fed. Reg. </w:t>
      </w:r>
      <w:r w:rsidRPr="00C34967" w:rsidR="00EB603D">
        <w:t xml:space="preserve">at </w:t>
      </w:r>
      <w:r w:rsidRPr="00EB603D">
        <w:t>11415.</w:t>
      </w:r>
      <w:r w:rsidRPr="00EB603D" w:rsidR="009028D3">
        <w:t xml:space="preserve">  </w:t>
      </w:r>
    </w:p>
  </w:footnote>
  <w:footnote w:id="51">
    <w:p w:rsidR="00646C17" w:rsidP="00D7761B" w14:paraId="05F6E9E4" w14:textId="77777777">
      <w:pPr>
        <w:pStyle w:val="FootnoteText"/>
      </w:pPr>
      <w:r w:rsidRPr="004B1A9A">
        <w:rPr>
          <w:rStyle w:val="FootnoteReference"/>
        </w:rPr>
        <w:footnoteRef/>
      </w:r>
      <w:r w:rsidRPr="004B1A9A">
        <w:t xml:space="preserve"> </w:t>
      </w:r>
      <w:r w:rsidRPr="002B1C05" w:rsidR="00555485">
        <w:rPr>
          <w:i/>
          <w:iCs/>
        </w:rPr>
        <w:t>Incarcerated People’s Communications Services; Implementation of the Martha Wright-Reed Act; Rates for Inmate Calling Services</w:t>
      </w:r>
      <w:r w:rsidR="00555485">
        <w:t>, WC Docket Nos. 23-62, 12-375, Protective Order, DA 23-298 (WCB Apr. 5, 2023).</w:t>
      </w:r>
      <w:r w:rsidRPr="00917CE6" w:rsidR="00555485">
        <w:t xml:space="preserve"> </w:t>
      </w:r>
      <w:r w:rsidR="00555485">
        <w:t xml:space="preserve"> Filings that contain confidential information should be appropriately redacted and filed pursuant to the procedure described in that Order.  </w:t>
      </w:r>
      <w:r w:rsidRPr="00926709" w:rsidR="00555485">
        <w:rPr>
          <w:i/>
          <w:iCs/>
        </w:rPr>
        <w:t>See also Rates for Interstate Inmate Calling Services</w:t>
      </w:r>
      <w:r w:rsidR="00555485">
        <w:t>, WC Docket No. 12-375, Order, 35 FCC Rcd 9267 (WCB 2020) (clarifying non-confidential treatment for certain information)</w:t>
      </w:r>
      <w:r w:rsidR="00985DF6">
        <w:t>.</w:t>
      </w:r>
    </w:p>
  </w:footnote>
  <w:footnote w:id="52">
    <w:p w:rsidR="001C5657" w:rsidP="001C5657" w14:paraId="206F95CA" w14:textId="7013620C">
      <w:pPr>
        <w:pStyle w:val="FootnoteText"/>
      </w:pPr>
      <w:r>
        <w:rPr>
          <w:rStyle w:val="FootnoteReference"/>
        </w:rPr>
        <w:footnoteRef/>
      </w:r>
      <w:r>
        <w:t xml:space="preserve"> </w:t>
      </w:r>
      <w:r>
        <w:rPr>
          <w:i/>
          <w:iCs/>
        </w:rPr>
        <w:t>See supra</w:t>
      </w:r>
      <w:r>
        <w:t xml:space="preserve"> Question 1, pages 3-4.  As explained</w:t>
      </w:r>
      <w:r w:rsidR="004A4656">
        <w:t xml:space="preserve"> above</w:t>
      </w:r>
      <w:r>
        <w:t xml:space="preserve">, </w:t>
      </w:r>
      <w:r w:rsidR="00EE595E">
        <w:t xml:space="preserve">the Commission </w:t>
      </w:r>
      <w:r>
        <w:t xml:space="preserve">estimated 220 burden hours per provider in the </w:t>
      </w:r>
      <w:r w:rsidRPr="000A61AF">
        <w:t>2023 60-Day Notice</w:t>
      </w:r>
      <w:r>
        <w:t xml:space="preserve">, resulting in a total burden hour estimate of 9,690 hours.  Because </w:t>
      </w:r>
      <w:r w:rsidR="00EE595E">
        <w:t xml:space="preserve">it </w:t>
      </w:r>
      <w:r>
        <w:t xml:space="preserve">had not yet released an Order adopting revisions to the Annual Reports, </w:t>
      </w:r>
      <w:r w:rsidR="00EE595E">
        <w:t xml:space="preserve">the Commission </w:t>
      </w:r>
      <w:r>
        <w:t xml:space="preserve">reverted to </w:t>
      </w:r>
      <w:r w:rsidR="00745A63">
        <w:t xml:space="preserve">the </w:t>
      </w:r>
      <w:r>
        <w:t xml:space="preserve">previously-approved 120 burden hour estimate per provider, which resulted in a lower total burden hour estimate of 6,690 hours in the </w:t>
      </w:r>
      <w:r w:rsidRPr="000A61AF">
        <w:t>2023 30-Day Notice</w:t>
      </w:r>
      <w:r>
        <w:t>.  We note that our current estimate of 160 burden</w:t>
      </w:r>
      <w:r>
        <w:t xml:space="preserve"> hours per provider is in fact 60 hours lower than the 220 hour estimate in the </w:t>
      </w:r>
      <w:r w:rsidRPr="000A61AF">
        <w:t>2023 60-Day Notice</w:t>
      </w:r>
      <w:r>
        <w:t xml:space="preserve"> (- 60), because, in the </w:t>
      </w:r>
      <w:r>
        <w:rPr>
          <w:i/>
          <w:iCs/>
        </w:rPr>
        <w:t>2025 Annual Reports Order</w:t>
      </w:r>
      <w:r>
        <w:t xml:space="preserve">, the Commission streamlined and simplified much of the rate reporting and eliminated most reporting of site commissions and ancillary service charges.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E3" w14:paraId="70AB25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E3" w14:paraId="2D73B3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1E3" w14:paraId="3E4FC5D7" w14:textId="3F338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96AE5"/>
    <w:multiLevelType w:val="hybridMultilevel"/>
    <w:tmpl w:val="F4B674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36F3D69"/>
    <w:multiLevelType w:val="hybridMultilevel"/>
    <w:tmpl w:val="8B28EAEC"/>
    <w:lvl w:ilvl="0">
      <w:start w:val="3"/>
      <w:numFmt w:val="bullet"/>
      <w:lvlText w:val="-"/>
      <w:lvlJc w:val="left"/>
      <w:pPr>
        <w:ind w:left="2520" w:hanging="360"/>
      </w:pPr>
      <w:rPr>
        <w:rFonts w:ascii="Times New Roman" w:eastAsia="Times New Roman" w:hAnsi="Times New Roman" w:cs="Times New Roman"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D4B6E9F"/>
    <w:multiLevelType w:val="hybridMultilevel"/>
    <w:tmpl w:val="CB8A07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3617612"/>
    <w:multiLevelType w:val="hybridMultilevel"/>
    <w:tmpl w:val="F4B674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287C59AB"/>
    <w:multiLevelType w:val="hybridMultilevel"/>
    <w:tmpl w:val="2260217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B5805D8"/>
    <w:multiLevelType w:val="hybridMultilevel"/>
    <w:tmpl w:val="712AD9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DDB67FB"/>
    <w:multiLevelType w:val="hybridMultilevel"/>
    <w:tmpl w:val="88E89A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D83D08"/>
    <w:multiLevelType w:val="multilevel"/>
    <w:tmpl w:val="781C6A32"/>
    <w:lvl w:ilvl="0">
      <w:start w:val="1"/>
      <w:numFmt w:val="upperRoman"/>
      <w:suff w:val="nothing"/>
      <w:lvlText w:val="%1.  "/>
      <w:lvlJc w:val="left"/>
      <w:pPr>
        <w:ind w:left="0" w:firstLine="0"/>
      </w:pPr>
      <w:rPr>
        <w:rFonts w:ascii="Times New Roman" w:hAnsi="Times New Roman" w:hint="default"/>
        <w:b/>
        <w:i w:val="0"/>
        <w:sz w:val="22"/>
      </w:rPr>
    </w:lvl>
    <w:lvl w:ilvl="1">
      <w:start w:val="1"/>
      <w:numFmt w:val="upperLetter"/>
      <w:lvlText w:val="%2."/>
      <w:lvlJc w:val="left"/>
      <w:pPr>
        <w:tabs>
          <w:tab w:val="num" w:pos="1080"/>
        </w:tabs>
        <w:ind w:left="720" w:firstLine="0"/>
      </w:pPr>
    </w:lvl>
    <w:lvl w:ilvl="2">
      <w:start w:val="1"/>
      <w:numFmt w:val="lowerLetter"/>
      <w:lvlRestart w:val="0"/>
      <w:pStyle w:val="Numberedparagraphs"/>
      <w:lvlText w:val="%3."/>
      <w:lvlJc w:val="left"/>
      <w:pPr>
        <w:tabs>
          <w:tab w:val="num" w:pos="1260"/>
        </w:tabs>
        <w:ind w:left="180" w:firstLine="720"/>
      </w:pPr>
      <w:rPr>
        <w:rFonts w:ascii="Times New Roman" w:eastAsia="Times New Roman" w:hAnsi="Times New Roman" w:cs="Times New Roman"/>
        <w:b w:val="0"/>
        <w:i w:val="0"/>
        <w:sz w:val="22"/>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732290D"/>
    <w:multiLevelType w:val="hybridMultilevel"/>
    <w:tmpl w:val="2708B7BC"/>
    <w:lvl w:ilvl="0">
      <w:start w:val="2"/>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B22719"/>
    <w:multiLevelType w:val="hybridMultilevel"/>
    <w:tmpl w:val="3ED26C4C"/>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1B02597"/>
    <w:multiLevelType w:val="hybridMultilevel"/>
    <w:tmpl w:val="03089C92"/>
    <w:lvl w:ilvl="0">
      <w:start w:val="1"/>
      <w:numFmt w:val="decimal"/>
      <w:lvlText w:val="(%1)"/>
      <w:lvlJc w:val="left"/>
      <w:pPr>
        <w:ind w:left="1800" w:hanging="360"/>
      </w:pPr>
      <w:rPr>
        <w:rFonts w:hint="default"/>
        <w:b w:val="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nsid w:val="73863A5B"/>
    <w:multiLevelType w:val="hybridMultilevel"/>
    <w:tmpl w:val="D58E3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E7321A"/>
    <w:multiLevelType w:val="hybridMultilevel"/>
    <w:tmpl w:val="AE3A51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3EF7652"/>
    <w:multiLevelType w:val="hybridMultilevel"/>
    <w:tmpl w:val="0AFCCE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97011BE"/>
    <w:multiLevelType w:val="hybridMultilevel"/>
    <w:tmpl w:val="699602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8E5BD5"/>
    <w:multiLevelType w:val="hybridMultilevel"/>
    <w:tmpl w:val="83365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2751469">
    <w:abstractNumId w:val="8"/>
  </w:num>
  <w:num w:numId="2" w16cid:durableId="1512794961">
    <w:abstractNumId w:val="0"/>
  </w:num>
  <w:num w:numId="3" w16cid:durableId="1595474923">
    <w:abstractNumId w:val="7"/>
  </w:num>
  <w:num w:numId="4" w16cid:durableId="1983802738">
    <w:abstractNumId w:val="6"/>
  </w:num>
  <w:num w:numId="5" w16cid:durableId="1152798274">
    <w:abstractNumId w:val="5"/>
  </w:num>
  <w:num w:numId="6" w16cid:durableId="440809010">
    <w:abstractNumId w:val="11"/>
  </w:num>
  <w:num w:numId="7" w16cid:durableId="448283022">
    <w:abstractNumId w:val="10"/>
  </w:num>
  <w:num w:numId="8" w16cid:durableId="1665159017">
    <w:abstractNumId w:val="1"/>
  </w:num>
  <w:num w:numId="9" w16cid:durableId="667904123">
    <w:abstractNumId w:val="4"/>
  </w:num>
  <w:num w:numId="10" w16cid:durableId="294920366">
    <w:abstractNumId w:val="12"/>
  </w:num>
  <w:num w:numId="11" w16cid:durableId="1648784585">
    <w:abstractNumId w:val="3"/>
  </w:num>
  <w:num w:numId="12" w16cid:durableId="1058940701">
    <w:abstractNumId w:val="15"/>
  </w:num>
  <w:num w:numId="13" w16cid:durableId="1003052801">
    <w:abstractNumId w:val="9"/>
  </w:num>
  <w:num w:numId="14" w16cid:durableId="198511573">
    <w:abstractNumId w:val="12"/>
  </w:num>
  <w:num w:numId="15" w16cid:durableId="1598906817">
    <w:abstractNumId w:val="12"/>
  </w:num>
  <w:num w:numId="16" w16cid:durableId="907110265">
    <w:abstractNumId w:val="14"/>
  </w:num>
  <w:num w:numId="17" w16cid:durableId="493378144">
    <w:abstractNumId w:val="2"/>
  </w:num>
  <w:num w:numId="18" w16cid:durableId="2127506742">
    <w:abstractNumId w:val="16"/>
  </w:num>
  <w:num w:numId="19" w16cid:durableId="1344430996">
    <w:abstractNumId w:val="13"/>
  </w:num>
  <w:num w:numId="20" w16cid:durableId="737435480">
    <w:abstractNumId w:val="17"/>
  </w:num>
  <w:num w:numId="21" w16cid:durableId="1665432682">
    <w:abstractNumId w:val="8"/>
  </w:num>
  <w:num w:numId="22" w16cid:durableId="1900243383">
    <w:abstractNumId w:val="8"/>
  </w:num>
  <w:num w:numId="23" w16cid:durableId="559903526">
    <w:abstractNumId w:val="8"/>
  </w:num>
  <w:num w:numId="24" w16cid:durableId="440877480">
    <w:abstractNumId w:val="8"/>
  </w:num>
  <w:num w:numId="25" w16cid:durableId="91836796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35"/>
    <w:rsid w:val="00000287"/>
    <w:rsid w:val="00000589"/>
    <w:rsid w:val="00000927"/>
    <w:rsid w:val="00000A2A"/>
    <w:rsid w:val="00001DBD"/>
    <w:rsid w:val="000021D7"/>
    <w:rsid w:val="000023F2"/>
    <w:rsid w:val="00002461"/>
    <w:rsid w:val="000026FD"/>
    <w:rsid w:val="00002C4C"/>
    <w:rsid w:val="00002E9B"/>
    <w:rsid w:val="00003469"/>
    <w:rsid w:val="00003BB0"/>
    <w:rsid w:val="00003C05"/>
    <w:rsid w:val="0000456E"/>
    <w:rsid w:val="0000460F"/>
    <w:rsid w:val="000046C0"/>
    <w:rsid w:val="00004E1E"/>
    <w:rsid w:val="0000525E"/>
    <w:rsid w:val="000052FF"/>
    <w:rsid w:val="0000544B"/>
    <w:rsid w:val="000056D2"/>
    <w:rsid w:val="00005A3F"/>
    <w:rsid w:val="00005B15"/>
    <w:rsid w:val="00005BEC"/>
    <w:rsid w:val="000065DE"/>
    <w:rsid w:val="00006D6C"/>
    <w:rsid w:val="00006DE5"/>
    <w:rsid w:val="00006F71"/>
    <w:rsid w:val="00007936"/>
    <w:rsid w:val="0001007F"/>
    <w:rsid w:val="000103DF"/>
    <w:rsid w:val="00010860"/>
    <w:rsid w:val="00010AF4"/>
    <w:rsid w:val="00011F59"/>
    <w:rsid w:val="00012D3C"/>
    <w:rsid w:val="00013041"/>
    <w:rsid w:val="0001349F"/>
    <w:rsid w:val="00013EB4"/>
    <w:rsid w:val="0001401B"/>
    <w:rsid w:val="000141FD"/>
    <w:rsid w:val="00014872"/>
    <w:rsid w:val="00014B68"/>
    <w:rsid w:val="00014F8F"/>
    <w:rsid w:val="00015695"/>
    <w:rsid w:val="00015BEB"/>
    <w:rsid w:val="00015CBF"/>
    <w:rsid w:val="0001604C"/>
    <w:rsid w:val="00016746"/>
    <w:rsid w:val="000169EC"/>
    <w:rsid w:val="00016B39"/>
    <w:rsid w:val="00017009"/>
    <w:rsid w:val="000172CC"/>
    <w:rsid w:val="0001755F"/>
    <w:rsid w:val="0001772A"/>
    <w:rsid w:val="00017734"/>
    <w:rsid w:val="00017BD7"/>
    <w:rsid w:val="00017F47"/>
    <w:rsid w:val="00020345"/>
    <w:rsid w:val="000203C5"/>
    <w:rsid w:val="00020514"/>
    <w:rsid w:val="00020877"/>
    <w:rsid w:val="00020CE8"/>
    <w:rsid w:val="0002125D"/>
    <w:rsid w:val="0002186C"/>
    <w:rsid w:val="000219B7"/>
    <w:rsid w:val="00022385"/>
    <w:rsid w:val="00022705"/>
    <w:rsid w:val="00022864"/>
    <w:rsid w:val="00022CC3"/>
    <w:rsid w:val="00022ECD"/>
    <w:rsid w:val="0002350E"/>
    <w:rsid w:val="00023A56"/>
    <w:rsid w:val="00023B07"/>
    <w:rsid w:val="00023C04"/>
    <w:rsid w:val="00023FA5"/>
    <w:rsid w:val="000244DC"/>
    <w:rsid w:val="000247DE"/>
    <w:rsid w:val="0002501F"/>
    <w:rsid w:val="000251A5"/>
    <w:rsid w:val="000256E9"/>
    <w:rsid w:val="00025B0D"/>
    <w:rsid w:val="00025B60"/>
    <w:rsid w:val="00025C91"/>
    <w:rsid w:val="00025F61"/>
    <w:rsid w:val="00025F7F"/>
    <w:rsid w:val="0002641C"/>
    <w:rsid w:val="00026AE7"/>
    <w:rsid w:val="00026C7D"/>
    <w:rsid w:val="000270C4"/>
    <w:rsid w:val="0002737D"/>
    <w:rsid w:val="000274F4"/>
    <w:rsid w:val="000278B1"/>
    <w:rsid w:val="00027BC1"/>
    <w:rsid w:val="00027C0F"/>
    <w:rsid w:val="00027CAD"/>
    <w:rsid w:val="0003021D"/>
    <w:rsid w:val="0003039E"/>
    <w:rsid w:val="0003048D"/>
    <w:rsid w:val="00030522"/>
    <w:rsid w:val="00030A44"/>
    <w:rsid w:val="00030AC2"/>
    <w:rsid w:val="00031030"/>
    <w:rsid w:val="00031A49"/>
    <w:rsid w:val="00031E1D"/>
    <w:rsid w:val="0003265A"/>
    <w:rsid w:val="0003273B"/>
    <w:rsid w:val="00032CBE"/>
    <w:rsid w:val="00032FBD"/>
    <w:rsid w:val="00033109"/>
    <w:rsid w:val="000332AE"/>
    <w:rsid w:val="00033340"/>
    <w:rsid w:val="00033827"/>
    <w:rsid w:val="00034031"/>
    <w:rsid w:val="0003428C"/>
    <w:rsid w:val="00034406"/>
    <w:rsid w:val="00034BE0"/>
    <w:rsid w:val="00035B66"/>
    <w:rsid w:val="00035D86"/>
    <w:rsid w:val="00036708"/>
    <w:rsid w:val="0003674F"/>
    <w:rsid w:val="00036C3E"/>
    <w:rsid w:val="000370BC"/>
    <w:rsid w:val="00037B6C"/>
    <w:rsid w:val="000409F8"/>
    <w:rsid w:val="00040D88"/>
    <w:rsid w:val="00040EFD"/>
    <w:rsid w:val="00040F26"/>
    <w:rsid w:val="000410FE"/>
    <w:rsid w:val="0004162F"/>
    <w:rsid w:val="00041912"/>
    <w:rsid w:val="00041A3C"/>
    <w:rsid w:val="00041DF9"/>
    <w:rsid w:val="00042D43"/>
    <w:rsid w:val="00042F95"/>
    <w:rsid w:val="00042FBE"/>
    <w:rsid w:val="00042FD5"/>
    <w:rsid w:val="000433ED"/>
    <w:rsid w:val="000439C3"/>
    <w:rsid w:val="00043E28"/>
    <w:rsid w:val="00044D32"/>
    <w:rsid w:val="00044FA7"/>
    <w:rsid w:val="00045055"/>
    <w:rsid w:val="0004511E"/>
    <w:rsid w:val="0004515D"/>
    <w:rsid w:val="00045EA6"/>
    <w:rsid w:val="0004610E"/>
    <w:rsid w:val="00046307"/>
    <w:rsid w:val="00046600"/>
    <w:rsid w:val="00046723"/>
    <w:rsid w:val="000473D1"/>
    <w:rsid w:val="000476AD"/>
    <w:rsid w:val="00047DEF"/>
    <w:rsid w:val="00050097"/>
    <w:rsid w:val="0005048C"/>
    <w:rsid w:val="0005146E"/>
    <w:rsid w:val="0005170F"/>
    <w:rsid w:val="00051A46"/>
    <w:rsid w:val="00051A9C"/>
    <w:rsid w:val="00051AB7"/>
    <w:rsid w:val="00051E08"/>
    <w:rsid w:val="00051E74"/>
    <w:rsid w:val="00051F11"/>
    <w:rsid w:val="000521C1"/>
    <w:rsid w:val="000522A3"/>
    <w:rsid w:val="0005258A"/>
    <w:rsid w:val="000531CD"/>
    <w:rsid w:val="000534FD"/>
    <w:rsid w:val="000535B8"/>
    <w:rsid w:val="000537D2"/>
    <w:rsid w:val="0005392B"/>
    <w:rsid w:val="00053CCB"/>
    <w:rsid w:val="00053DC8"/>
    <w:rsid w:val="000542A7"/>
    <w:rsid w:val="00054D90"/>
    <w:rsid w:val="000558A8"/>
    <w:rsid w:val="00055DBC"/>
    <w:rsid w:val="00055E2D"/>
    <w:rsid w:val="00055E4A"/>
    <w:rsid w:val="000562CD"/>
    <w:rsid w:val="00056B3D"/>
    <w:rsid w:val="00057589"/>
    <w:rsid w:val="0005764D"/>
    <w:rsid w:val="00057923"/>
    <w:rsid w:val="000600B6"/>
    <w:rsid w:val="000602C3"/>
    <w:rsid w:val="00060A89"/>
    <w:rsid w:val="00061283"/>
    <w:rsid w:val="00061546"/>
    <w:rsid w:val="00061E3D"/>
    <w:rsid w:val="00062010"/>
    <w:rsid w:val="0006218A"/>
    <w:rsid w:val="00062562"/>
    <w:rsid w:val="00062944"/>
    <w:rsid w:val="00062BCA"/>
    <w:rsid w:val="00062BF3"/>
    <w:rsid w:val="00062C31"/>
    <w:rsid w:val="000636C6"/>
    <w:rsid w:val="00063A4F"/>
    <w:rsid w:val="0006415C"/>
    <w:rsid w:val="000653B9"/>
    <w:rsid w:val="00065AAD"/>
    <w:rsid w:val="00065F04"/>
    <w:rsid w:val="00066016"/>
    <w:rsid w:val="000661AE"/>
    <w:rsid w:val="000667DE"/>
    <w:rsid w:val="00066BD3"/>
    <w:rsid w:val="00066CCB"/>
    <w:rsid w:val="00066F83"/>
    <w:rsid w:val="000676FB"/>
    <w:rsid w:val="00067718"/>
    <w:rsid w:val="000677BD"/>
    <w:rsid w:val="00067F15"/>
    <w:rsid w:val="00070531"/>
    <w:rsid w:val="00070841"/>
    <w:rsid w:val="000710CD"/>
    <w:rsid w:val="00071504"/>
    <w:rsid w:val="00071945"/>
    <w:rsid w:val="00071B2A"/>
    <w:rsid w:val="00071D0B"/>
    <w:rsid w:val="00071F58"/>
    <w:rsid w:val="00072138"/>
    <w:rsid w:val="00072480"/>
    <w:rsid w:val="00072E34"/>
    <w:rsid w:val="00072EA1"/>
    <w:rsid w:val="00072FE6"/>
    <w:rsid w:val="00073351"/>
    <w:rsid w:val="00073508"/>
    <w:rsid w:val="00073702"/>
    <w:rsid w:val="000740E9"/>
    <w:rsid w:val="000747A9"/>
    <w:rsid w:val="00075061"/>
    <w:rsid w:val="000759E2"/>
    <w:rsid w:val="00075D2E"/>
    <w:rsid w:val="00076120"/>
    <w:rsid w:val="0007708C"/>
    <w:rsid w:val="00077520"/>
    <w:rsid w:val="00077780"/>
    <w:rsid w:val="00080428"/>
    <w:rsid w:val="00080B98"/>
    <w:rsid w:val="00080CC4"/>
    <w:rsid w:val="00080E8D"/>
    <w:rsid w:val="000816E0"/>
    <w:rsid w:val="000819EF"/>
    <w:rsid w:val="00081A45"/>
    <w:rsid w:val="00081B8D"/>
    <w:rsid w:val="000823AA"/>
    <w:rsid w:val="000823FB"/>
    <w:rsid w:val="00083445"/>
    <w:rsid w:val="000835A7"/>
    <w:rsid w:val="00083CE7"/>
    <w:rsid w:val="00084DE5"/>
    <w:rsid w:val="00084F2C"/>
    <w:rsid w:val="000858BC"/>
    <w:rsid w:val="00085CCC"/>
    <w:rsid w:val="00085F84"/>
    <w:rsid w:val="000865F5"/>
    <w:rsid w:val="00086ADF"/>
    <w:rsid w:val="00087015"/>
    <w:rsid w:val="000870AE"/>
    <w:rsid w:val="000870BE"/>
    <w:rsid w:val="00087B72"/>
    <w:rsid w:val="00087C30"/>
    <w:rsid w:val="00087E84"/>
    <w:rsid w:val="000902A8"/>
    <w:rsid w:val="00090708"/>
    <w:rsid w:val="000909D3"/>
    <w:rsid w:val="000913E4"/>
    <w:rsid w:val="0009154E"/>
    <w:rsid w:val="000919BE"/>
    <w:rsid w:val="00091D87"/>
    <w:rsid w:val="0009223E"/>
    <w:rsid w:val="0009276B"/>
    <w:rsid w:val="0009284F"/>
    <w:rsid w:val="00092EC3"/>
    <w:rsid w:val="0009335C"/>
    <w:rsid w:val="00094398"/>
    <w:rsid w:val="00094A8E"/>
    <w:rsid w:val="00095666"/>
    <w:rsid w:val="000959C2"/>
    <w:rsid w:val="000959D4"/>
    <w:rsid w:val="00095C2D"/>
    <w:rsid w:val="00095F19"/>
    <w:rsid w:val="0009677C"/>
    <w:rsid w:val="00096821"/>
    <w:rsid w:val="00096A8A"/>
    <w:rsid w:val="000977FC"/>
    <w:rsid w:val="00097D39"/>
    <w:rsid w:val="000A079C"/>
    <w:rsid w:val="000A0ABE"/>
    <w:rsid w:val="000A0B76"/>
    <w:rsid w:val="000A0F1C"/>
    <w:rsid w:val="000A1853"/>
    <w:rsid w:val="000A1882"/>
    <w:rsid w:val="000A1CE4"/>
    <w:rsid w:val="000A1D7E"/>
    <w:rsid w:val="000A1E21"/>
    <w:rsid w:val="000A2324"/>
    <w:rsid w:val="000A2B7C"/>
    <w:rsid w:val="000A2D49"/>
    <w:rsid w:val="000A3A43"/>
    <w:rsid w:val="000A3E3E"/>
    <w:rsid w:val="000A43FB"/>
    <w:rsid w:val="000A4A57"/>
    <w:rsid w:val="000A4D0C"/>
    <w:rsid w:val="000A4E1B"/>
    <w:rsid w:val="000A50AC"/>
    <w:rsid w:val="000A562B"/>
    <w:rsid w:val="000A56A0"/>
    <w:rsid w:val="000A56A3"/>
    <w:rsid w:val="000A5A22"/>
    <w:rsid w:val="000A6045"/>
    <w:rsid w:val="000A6111"/>
    <w:rsid w:val="000A61AF"/>
    <w:rsid w:val="000A63C1"/>
    <w:rsid w:val="000A73AF"/>
    <w:rsid w:val="000A7603"/>
    <w:rsid w:val="000A7661"/>
    <w:rsid w:val="000A7AC1"/>
    <w:rsid w:val="000A7B6C"/>
    <w:rsid w:val="000B0018"/>
    <w:rsid w:val="000B0385"/>
    <w:rsid w:val="000B0603"/>
    <w:rsid w:val="000B0F32"/>
    <w:rsid w:val="000B1073"/>
    <w:rsid w:val="000B114D"/>
    <w:rsid w:val="000B228F"/>
    <w:rsid w:val="000B2C23"/>
    <w:rsid w:val="000B2D17"/>
    <w:rsid w:val="000B2F76"/>
    <w:rsid w:val="000B3134"/>
    <w:rsid w:val="000B3178"/>
    <w:rsid w:val="000B3B30"/>
    <w:rsid w:val="000B4DC0"/>
    <w:rsid w:val="000B51F4"/>
    <w:rsid w:val="000B55ED"/>
    <w:rsid w:val="000B5DAE"/>
    <w:rsid w:val="000B696B"/>
    <w:rsid w:val="000B71A9"/>
    <w:rsid w:val="000C0094"/>
    <w:rsid w:val="000C0E75"/>
    <w:rsid w:val="000C1163"/>
    <w:rsid w:val="000C1B62"/>
    <w:rsid w:val="000C1C8F"/>
    <w:rsid w:val="000C1F87"/>
    <w:rsid w:val="000C1FE3"/>
    <w:rsid w:val="000C2091"/>
    <w:rsid w:val="000C2392"/>
    <w:rsid w:val="000C28F8"/>
    <w:rsid w:val="000C2921"/>
    <w:rsid w:val="000C304B"/>
    <w:rsid w:val="000C3256"/>
    <w:rsid w:val="000C3657"/>
    <w:rsid w:val="000C3793"/>
    <w:rsid w:val="000C3AB5"/>
    <w:rsid w:val="000C4056"/>
    <w:rsid w:val="000C414E"/>
    <w:rsid w:val="000C43C9"/>
    <w:rsid w:val="000C472A"/>
    <w:rsid w:val="000C480E"/>
    <w:rsid w:val="000C5522"/>
    <w:rsid w:val="000C5651"/>
    <w:rsid w:val="000C5AE1"/>
    <w:rsid w:val="000C6181"/>
    <w:rsid w:val="000C6E5D"/>
    <w:rsid w:val="000C718B"/>
    <w:rsid w:val="000C7781"/>
    <w:rsid w:val="000C7B92"/>
    <w:rsid w:val="000C7FD5"/>
    <w:rsid w:val="000C7FE5"/>
    <w:rsid w:val="000D08F4"/>
    <w:rsid w:val="000D0972"/>
    <w:rsid w:val="000D14FC"/>
    <w:rsid w:val="000D16A2"/>
    <w:rsid w:val="000D1C0E"/>
    <w:rsid w:val="000D22C1"/>
    <w:rsid w:val="000D39D1"/>
    <w:rsid w:val="000D4304"/>
    <w:rsid w:val="000D4B69"/>
    <w:rsid w:val="000D4BE6"/>
    <w:rsid w:val="000D4E51"/>
    <w:rsid w:val="000D557D"/>
    <w:rsid w:val="000D55EA"/>
    <w:rsid w:val="000D5903"/>
    <w:rsid w:val="000D5D1A"/>
    <w:rsid w:val="000D671F"/>
    <w:rsid w:val="000D675B"/>
    <w:rsid w:val="000D6E50"/>
    <w:rsid w:val="000D71DD"/>
    <w:rsid w:val="000D765F"/>
    <w:rsid w:val="000E06D4"/>
    <w:rsid w:val="000E08C1"/>
    <w:rsid w:val="000E120E"/>
    <w:rsid w:val="000E1554"/>
    <w:rsid w:val="000E18BD"/>
    <w:rsid w:val="000E1E08"/>
    <w:rsid w:val="000E2777"/>
    <w:rsid w:val="000E2E98"/>
    <w:rsid w:val="000E2FCD"/>
    <w:rsid w:val="000E2FDB"/>
    <w:rsid w:val="000E3070"/>
    <w:rsid w:val="000E3225"/>
    <w:rsid w:val="000E3290"/>
    <w:rsid w:val="000E36B6"/>
    <w:rsid w:val="000E3701"/>
    <w:rsid w:val="000E37EE"/>
    <w:rsid w:val="000E3C95"/>
    <w:rsid w:val="000E47AE"/>
    <w:rsid w:val="000E50CE"/>
    <w:rsid w:val="000E535D"/>
    <w:rsid w:val="000E5959"/>
    <w:rsid w:val="000E5E5A"/>
    <w:rsid w:val="000E6484"/>
    <w:rsid w:val="000E65EF"/>
    <w:rsid w:val="000E6A49"/>
    <w:rsid w:val="000E6BE5"/>
    <w:rsid w:val="000E7079"/>
    <w:rsid w:val="000E7185"/>
    <w:rsid w:val="000E7400"/>
    <w:rsid w:val="000E7967"/>
    <w:rsid w:val="000E7F9A"/>
    <w:rsid w:val="000F0652"/>
    <w:rsid w:val="000F0C41"/>
    <w:rsid w:val="000F0E1C"/>
    <w:rsid w:val="000F12A7"/>
    <w:rsid w:val="000F1303"/>
    <w:rsid w:val="000F15C0"/>
    <w:rsid w:val="000F1A3D"/>
    <w:rsid w:val="000F1D0A"/>
    <w:rsid w:val="000F1F10"/>
    <w:rsid w:val="000F2188"/>
    <w:rsid w:val="000F223A"/>
    <w:rsid w:val="000F26DC"/>
    <w:rsid w:val="000F2994"/>
    <w:rsid w:val="000F2F62"/>
    <w:rsid w:val="000F3915"/>
    <w:rsid w:val="000F3F51"/>
    <w:rsid w:val="000F4213"/>
    <w:rsid w:val="000F425B"/>
    <w:rsid w:val="000F4EBF"/>
    <w:rsid w:val="000F50AA"/>
    <w:rsid w:val="000F59CC"/>
    <w:rsid w:val="000F64B8"/>
    <w:rsid w:val="000F6908"/>
    <w:rsid w:val="000F75DE"/>
    <w:rsid w:val="000F7912"/>
    <w:rsid w:val="000F7DEC"/>
    <w:rsid w:val="000F7E27"/>
    <w:rsid w:val="001000E3"/>
    <w:rsid w:val="00100154"/>
    <w:rsid w:val="001001FA"/>
    <w:rsid w:val="00100279"/>
    <w:rsid w:val="001002DA"/>
    <w:rsid w:val="00100344"/>
    <w:rsid w:val="00100D3A"/>
    <w:rsid w:val="001010B8"/>
    <w:rsid w:val="00101BE9"/>
    <w:rsid w:val="00101C6B"/>
    <w:rsid w:val="00101DEC"/>
    <w:rsid w:val="00101EE9"/>
    <w:rsid w:val="001026CB"/>
    <w:rsid w:val="001033A6"/>
    <w:rsid w:val="00103F8D"/>
    <w:rsid w:val="001052B8"/>
    <w:rsid w:val="00105D51"/>
    <w:rsid w:val="00106291"/>
    <w:rsid w:val="0010660A"/>
    <w:rsid w:val="0010673F"/>
    <w:rsid w:val="00106CAF"/>
    <w:rsid w:val="00107296"/>
    <w:rsid w:val="001072C5"/>
    <w:rsid w:val="0010760F"/>
    <w:rsid w:val="001076F9"/>
    <w:rsid w:val="0010798D"/>
    <w:rsid w:val="001106D4"/>
    <w:rsid w:val="001107A4"/>
    <w:rsid w:val="001110D7"/>
    <w:rsid w:val="0011141D"/>
    <w:rsid w:val="00111422"/>
    <w:rsid w:val="00111D62"/>
    <w:rsid w:val="00111FB2"/>
    <w:rsid w:val="001125FD"/>
    <w:rsid w:val="001130FC"/>
    <w:rsid w:val="00113178"/>
    <w:rsid w:val="00113419"/>
    <w:rsid w:val="00113C0C"/>
    <w:rsid w:val="00113DD9"/>
    <w:rsid w:val="0011508A"/>
    <w:rsid w:val="001153CA"/>
    <w:rsid w:val="0011553F"/>
    <w:rsid w:val="00115A63"/>
    <w:rsid w:val="00115AC4"/>
    <w:rsid w:val="00115D06"/>
    <w:rsid w:val="00115EDD"/>
    <w:rsid w:val="0011641A"/>
    <w:rsid w:val="001164F9"/>
    <w:rsid w:val="00116F53"/>
    <w:rsid w:val="00116F9F"/>
    <w:rsid w:val="0011727C"/>
    <w:rsid w:val="001172FA"/>
    <w:rsid w:val="001173ED"/>
    <w:rsid w:val="00117FDC"/>
    <w:rsid w:val="001203EF"/>
    <w:rsid w:val="00120860"/>
    <w:rsid w:val="00121081"/>
    <w:rsid w:val="001212F3"/>
    <w:rsid w:val="00121367"/>
    <w:rsid w:val="00121811"/>
    <w:rsid w:val="001218C1"/>
    <w:rsid w:val="00121942"/>
    <w:rsid w:val="001227B4"/>
    <w:rsid w:val="00122F87"/>
    <w:rsid w:val="0012318A"/>
    <w:rsid w:val="0012330E"/>
    <w:rsid w:val="001238E0"/>
    <w:rsid w:val="0012479D"/>
    <w:rsid w:val="0012584C"/>
    <w:rsid w:val="00125B7E"/>
    <w:rsid w:val="00125CD7"/>
    <w:rsid w:val="001263DB"/>
    <w:rsid w:val="00126861"/>
    <w:rsid w:val="0012690D"/>
    <w:rsid w:val="00126AB9"/>
    <w:rsid w:val="00126F3E"/>
    <w:rsid w:val="0012712E"/>
    <w:rsid w:val="00127C6E"/>
    <w:rsid w:val="00127EBB"/>
    <w:rsid w:val="00130318"/>
    <w:rsid w:val="00130322"/>
    <w:rsid w:val="001303B3"/>
    <w:rsid w:val="0013048B"/>
    <w:rsid w:val="00130951"/>
    <w:rsid w:val="00130AB7"/>
    <w:rsid w:val="00130CEA"/>
    <w:rsid w:val="00131FA8"/>
    <w:rsid w:val="0013238B"/>
    <w:rsid w:val="001327A8"/>
    <w:rsid w:val="0013295D"/>
    <w:rsid w:val="00132DD6"/>
    <w:rsid w:val="00133028"/>
    <w:rsid w:val="0013357A"/>
    <w:rsid w:val="0013430A"/>
    <w:rsid w:val="001346E7"/>
    <w:rsid w:val="00134AD9"/>
    <w:rsid w:val="00135102"/>
    <w:rsid w:val="00135381"/>
    <w:rsid w:val="001358FA"/>
    <w:rsid w:val="00135A53"/>
    <w:rsid w:val="00135C2F"/>
    <w:rsid w:val="00135D18"/>
    <w:rsid w:val="00135F44"/>
    <w:rsid w:val="001362E7"/>
    <w:rsid w:val="00136C4E"/>
    <w:rsid w:val="00137377"/>
    <w:rsid w:val="00137B4B"/>
    <w:rsid w:val="00137D84"/>
    <w:rsid w:val="00137F8C"/>
    <w:rsid w:val="0014014F"/>
    <w:rsid w:val="0014049D"/>
    <w:rsid w:val="001404D6"/>
    <w:rsid w:val="001406E4"/>
    <w:rsid w:val="00140DD4"/>
    <w:rsid w:val="00141125"/>
    <w:rsid w:val="001414A9"/>
    <w:rsid w:val="00141824"/>
    <w:rsid w:val="0014369E"/>
    <w:rsid w:val="001436C9"/>
    <w:rsid w:val="001438B8"/>
    <w:rsid w:val="001450A4"/>
    <w:rsid w:val="001451BD"/>
    <w:rsid w:val="001451E0"/>
    <w:rsid w:val="00145585"/>
    <w:rsid w:val="0014586D"/>
    <w:rsid w:val="001458D5"/>
    <w:rsid w:val="00145999"/>
    <w:rsid w:val="00145C48"/>
    <w:rsid w:val="00145EDF"/>
    <w:rsid w:val="00145F7B"/>
    <w:rsid w:val="0014606F"/>
    <w:rsid w:val="001466B6"/>
    <w:rsid w:val="0014675A"/>
    <w:rsid w:val="001467D9"/>
    <w:rsid w:val="00146B94"/>
    <w:rsid w:val="00146BB8"/>
    <w:rsid w:val="00146BD4"/>
    <w:rsid w:val="00146C4B"/>
    <w:rsid w:val="00147195"/>
    <w:rsid w:val="001476BC"/>
    <w:rsid w:val="00147883"/>
    <w:rsid w:val="00150C3B"/>
    <w:rsid w:val="00150D56"/>
    <w:rsid w:val="001511A4"/>
    <w:rsid w:val="00151308"/>
    <w:rsid w:val="00151538"/>
    <w:rsid w:val="00151825"/>
    <w:rsid w:val="001519B1"/>
    <w:rsid w:val="00151A90"/>
    <w:rsid w:val="00151BD2"/>
    <w:rsid w:val="00152147"/>
    <w:rsid w:val="001523D8"/>
    <w:rsid w:val="00152796"/>
    <w:rsid w:val="00152831"/>
    <w:rsid w:val="00152ABD"/>
    <w:rsid w:val="00152BFD"/>
    <w:rsid w:val="00152EC3"/>
    <w:rsid w:val="00152FA5"/>
    <w:rsid w:val="0015371B"/>
    <w:rsid w:val="00153A78"/>
    <w:rsid w:val="00153C31"/>
    <w:rsid w:val="00153F32"/>
    <w:rsid w:val="00153F38"/>
    <w:rsid w:val="00154025"/>
    <w:rsid w:val="001542A5"/>
    <w:rsid w:val="00154433"/>
    <w:rsid w:val="001544BD"/>
    <w:rsid w:val="00154C4F"/>
    <w:rsid w:val="00154CB0"/>
    <w:rsid w:val="00154F0B"/>
    <w:rsid w:val="00155DAC"/>
    <w:rsid w:val="001562B6"/>
    <w:rsid w:val="001565D2"/>
    <w:rsid w:val="001579BD"/>
    <w:rsid w:val="001601F3"/>
    <w:rsid w:val="00160A05"/>
    <w:rsid w:val="00160F7A"/>
    <w:rsid w:val="001613F9"/>
    <w:rsid w:val="0016241F"/>
    <w:rsid w:val="00162C19"/>
    <w:rsid w:val="00162CC6"/>
    <w:rsid w:val="00162D0B"/>
    <w:rsid w:val="00162F46"/>
    <w:rsid w:val="001632D8"/>
    <w:rsid w:val="001635AB"/>
    <w:rsid w:val="00163FBF"/>
    <w:rsid w:val="0016449D"/>
    <w:rsid w:val="001645DE"/>
    <w:rsid w:val="00164A3E"/>
    <w:rsid w:val="00164A8B"/>
    <w:rsid w:val="00164B8F"/>
    <w:rsid w:val="00164C7C"/>
    <w:rsid w:val="001653A2"/>
    <w:rsid w:val="001655D8"/>
    <w:rsid w:val="00165996"/>
    <w:rsid w:val="00165A51"/>
    <w:rsid w:val="00165CA6"/>
    <w:rsid w:val="001665A3"/>
    <w:rsid w:val="0016668B"/>
    <w:rsid w:val="00166DFE"/>
    <w:rsid w:val="001670C5"/>
    <w:rsid w:val="001677DA"/>
    <w:rsid w:val="00167944"/>
    <w:rsid w:val="00167ACD"/>
    <w:rsid w:val="00167BC1"/>
    <w:rsid w:val="001702C0"/>
    <w:rsid w:val="00170424"/>
    <w:rsid w:val="00170511"/>
    <w:rsid w:val="001706C2"/>
    <w:rsid w:val="00170ABE"/>
    <w:rsid w:val="001712A9"/>
    <w:rsid w:val="00172085"/>
    <w:rsid w:val="0017244C"/>
    <w:rsid w:val="001724FD"/>
    <w:rsid w:val="00172A56"/>
    <w:rsid w:val="00172F76"/>
    <w:rsid w:val="001737FE"/>
    <w:rsid w:val="001738C5"/>
    <w:rsid w:val="00174255"/>
    <w:rsid w:val="0017496E"/>
    <w:rsid w:val="00174F81"/>
    <w:rsid w:val="00175166"/>
    <w:rsid w:val="001753C9"/>
    <w:rsid w:val="001755DC"/>
    <w:rsid w:val="001756BB"/>
    <w:rsid w:val="00175C38"/>
    <w:rsid w:val="00175C9B"/>
    <w:rsid w:val="00175F92"/>
    <w:rsid w:val="001766E6"/>
    <w:rsid w:val="00176DDA"/>
    <w:rsid w:val="001770F8"/>
    <w:rsid w:val="00177BBE"/>
    <w:rsid w:val="00177DD7"/>
    <w:rsid w:val="00177F33"/>
    <w:rsid w:val="001804D0"/>
    <w:rsid w:val="00180A4C"/>
    <w:rsid w:val="00180AFD"/>
    <w:rsid w:val="001810F8"/>
    <w:rsid w:val="001814EE"/>
    <w:rsid w:val="001815AD"/>
    <w:rsid w:val="00181D64"/>
    <w:rsid w:val="00182113"/>
    <w:rsid w:val="00182782"/>
    <w:rsid w:val="00182A23"/>
    <w:rsid w:val="00182B75"/>
    <w:rsid w:val="00182C29"/>
    <w:rsid w:val="00182CF5"/>
    <w:rsid w:val="00182F43"/>
    <w:rsid w:val="0018344A"/>
    <w:rsid w:val="00183BF5"/>
    <w:rsid w:val="00183EDD"/>
    <w:rsid w:val="00184190"/>
    <w:rsid w:val="00184ACB"/>
    <w:rsid w:val="001851FA"/>
    <w:rsid w:val="00185D03"/>
    <w:rsid w:val="00185E13"/>
    <w:rsid w:val="001865E2"/>
    <w:rsid w:val="00186617"/>
    <w:rsid w:val="00186BB8"/>
    <w:rsid w:val="00186CAC"/>
    <w:rsid w:val="001870FA"/>
    <w:rsid w:val="001872B4"/>
    <w:rsid w:val="0018790C"/>
    <w:rsid w:val="00190396"/>
    <w:rsid w:val="00191042"/>
    <w:rsid w:val="00191290"/>
    <w:rsid w:val="001913BA"/>
    <w:rsid w:val="00191A36"/>
    <w:rsid w:val="00191AB8"/>
    <w:rsid w:val="00191C29"/>
    <w:rsid w:val="00191D5F"/>
    <w:rsid w:val="00192854"/>
    <w:rsid w:val="00192A49"/>
    <w:rsid w:val="00193222"/>
    <w:rsid w:val="0019431C"/>
    <w:rsid w:val="001946D2"/>
    <w:rsid w:val="0019473C"/>
    <w:rsid w:val="001948F2"/>
    <w:rsid w:val="00194AFC"/>
    <w:rsid w:val="00194C59"/>
    <w:rsid w:val="00194D7B"/>
    <w:rsid w:val="00194E5E"/>
    <w:rsid w:val="0019506B"/>
    <w:rsid w:val="00195B4B"/>
    <w:rsid w:val="00195FD3"/>
    <w:rsid w:val="001960CD"/>
    <w:rsid w:val="001963D3"/>
    <w:rsid w:val="0019655F"/>
    <w:rsid w:val="0019669A"/>
    <w:rsid w:val="00196B7D"/>
    <w:rsid w:val="00196CF0"/>
    <w:rsid w:val="00196D75"/>
    <w:rsid w:val="001970F2"/>
    <w:rsid w:val="00197A0E"/>
    <w:rsid w:val="00197AC8"/>
    <w:rsid w:val="001A0065"/>
    <w:rsid w:val="001A0815"/>
    <w:rsid w:val="001A0CAF"/>
    <w:rsid w:val="001A0E21"/>
    <w:rsid w:val="001A0F5F"/>
    <w:rsid w:val="001A1A75"/>
    <w:rsid w:val="001A1C16"/>
    <w:rsid w:val="001A2055"/>
    <w:rsid w:val="001A28C2"/>
    <w:rsid w:val="001A2D3B"/>
    <w:rsid w:val="001A2E10"/>
    <w:rsid w:val="001A2F36"/>
    <w:rsid w:val="001A3135"/>
    <w:rsid w:val="001A3239"/>
    <w:rsid w:val="001A35FE"/>
    <w:rsid w:val="001A394E"/>
    <w:rsid w:val="001A398B"/>
    <w:rsid w:val="001A4524"/>
    <w:rsid w:val="001A4AB1"/>
    <w:rsid w:val="001A4CFC"/>
    <w:rsid w:val="001A4D70"/>
    <w:rsid w:val="001A5942"/>
    <w:rsid w:val="001A5DAE"/>
    <w:rsid w:val="001A60C3"/>
    <w:rsid w:val="001A61F5"/>
    <w:rsid w:val="001A6464"/>
    <w:rsid w:val="001A6B02"/>
    <w:rsid w:val="001A7026"/>
    <w:rsid w:val="001A7740"/>
    <w:rsid w:val="001B02A9"/>
    <w:rsid w:val="001B03B0"/>
    <w:rsid w:val="001B0DCC"/>
    <w:rsid w:val="001B1D60"/>
    <w:rsid w:val="001B24C4"/>
    <w:rsid w:val="001B288D"/>
    <w:rsid w:val="001B3157"/>
    <w:rsid w:val="001B31C0"/>
    <w:rsid w:val="001B34A4"/>
    <w:rsid w:val="001B3558"/>
    <w:rsid w:val="001B395D"/>
    <w:rsid w:val="001B3A99"/>
    <w:rsid w:val="001B3D42"/>
    <w:rsid w:val="001B40C1"/>
    <w:rsid w:val="001B45EA"/>
    <w:rsid w:val="001B493D"/>
    <w:rsid w:val="001B4C5C"/>
    <w:rsid w:val="001B4CBF"/>
    <w:rsid w:val="001B54EF"/>
    <w:rsid w:val="001B567D"/>
    <w:rsid w:val="001B56E5"/>
    <w:rsid w:val="001B6000"/>
    <w:rsid w:val="001B657B"/>
    <w:rsid w:val="001B6C79"/>
    <w:rsid w:val="001B7B01"/>
    <w:rsid w:val="001B7ECF"/>
    <w:rsid w:val="001B7FB1"/>
    <w:rsid w:val="001C012A"/>
    <w:rsid w:val="001C0822"/>
    <w:rsid w:val="001C1BF3"/>
    <w:rsid w:val="001C2215"/>
    <w:rsid w:val="001C2467"/>
    <w:rsid w:val="001C2FB8"/>
    <w:rsid w:val="001C3563"/>
    <w:rsid w:val="001C38DC"/>
    <w:rsid w:val="001C44C2"/>
    <w:rsid w:val="001C4554"/>
    <w:rsid w:val="001C4F67"/>
    <w:rsid w:val="001C54B7"/>
    <w:rsid w:val="001C5657"/>
    <w:rsid w:val="001C6027"/>
    <w:rsid w:val="001C61C7"/>
    <w:rsid w:val="001C64C2"/>
    <w:rsid w:val="001C6A7F"/>
    <w:rsid w:val="001C72BA"/>
    <w:rsid w:val="001C78B5"/>
    <w:rsid w:val="001C7E36"/>
    <w:rsid w:val="001C7F2C"/>
    <w:rsid w:val="001D09E8"/>
    <w:rsid w:val="001D0E87"/>
    <w:rsid w:val="001D0EFA"/>
    <w:rsid w:val="001D126D"/>
    <w:rsid w:val="001D1904"/>
    <w:rsid w:val="001D190E"/>
    <w:rsid w:val="001D22C1"/>
    <w:rsid w:val="001D2825"/>
    <w:rsid w:val="001D30FB"/>
    <w:rsid w:val="001D3176"/>
    <w:rsid w:val="001D31DE"/>
    <w:rsid w:val="001D33C2"/>
    <w:rsid w:val="001D39BB"/>
    <w:rsid w:val="001D3AC7"/>
    <w:rsid w:val="001D40BF"/>
    <w:rsid w:val="001D413F"/>
    <w:rsid w:val="001D4AD7"/>
    <w:rsid w:val="001D4CA2"/>
    <w:rsid w:val="001D4CFC"/>
    <w:rsid w:val="001D5555"/>
    <w:rsid w:val="001D5677"/>
    <w:rsid w:val="001D5C33"/>
    <w:rsid w:val="001D6593"/>
    <w:rsid w:val="001D66B0"/>
    <w:rsid w:val="001D697D"/>
    <w:rsid w:val="001D6AA4"/>
    <w:rsid w:val="001D6C17"/>
    <w:rsid w:val="001D6CD5"/>
    <w:rsid w:val="001D74DF"/>
    <w:rsid w:val="001D75AB"/>
    <w:rsid w:val="001D79C8"/>
    <w:rsid w:val="001D7DAC"/>
    <w:rsid w:val="001E0039"/>
    <w:rsid w:val="001E057F"/>
    <w:rsid w:val="001E0801"/>
    <w:rsid w:val="001E0CB4"/>
    <w:rsid w:val="001E1339"/>
    <w:rsid w:val="001E1728"/>
    <w:rsid w:val="001E1E0C"/>
    <w:rsid w:val="001E24E4"/>
    <w:rsid w:val="001E27A2"/>
    <w:rsid w:val="001E2BD7"/>
    <w:rsid w:val="001E3885"/>
    <w:rsid w:val="001E3B70"/>
    <w:rsid w:val="001E4440"/>
    <w:rsid w:val="001E486B"/>
    <w:rsid w:val="001E4EC5"/>
    <w:rsid w:val="001E50D4"/>
    <w:rsid w:val="001E56DC"/>
    <w:rsid w:val="001E5811"/>
    <w:rsid w:val="001E589B"/>
    <w:rsid w:val="001E609E"/>
    <w:rsid w:val="001E60F3"/>
    <w:rsid w:val="001E66B0"/>
    <w:rsid w:val="001E742E"/>
    <w:rsid w:val="001F0341"/>
    <w:rsid w:val="001F0C91"/>
    <w:rsid w:val="001F11B1"/>
    <w:rsid w:val="001F17D0"/>
    <w:rsid w:val="001F1A4C"/>
    <w:rsid w:val="001F1DBF"/>
    <w:rsid w:val="001F21CC"/>
    <w:rsid w:val="001F23C8"/>
    <w:rsid w:val="001F2D7E"/>
    <w:rsid w:val="001F33AC"/>
    <w:rsid w:val="001F350D"/>
    <w:rsid w:val="001F3B64"/>
    <w:rsid w:val="001F3C2B"/>
    <w:rsid w:val="001F41DF"/>
    <w:rsid w:val="001F42E7"/>
    <w:rsid w:val="001F464A"/>
    <w:rsid w:val="001F4768"/>
    <w:rsid w:val="001F4D14"/>
    <w:rsid w:val="001F50AF"/>
    <w:rsid w:val="001F52CD"/>
    <w:rsid w:val="001F5803"/>
    <w:rsid w:val="001F5A81"/>
    <w:rsid w:val="001F7620"/>
    <w:rsid w:val="001F7E3E"/>
    <w:rsid w:val="001F7F98"/>
    <w:rsid w:val="0020008A"/>
    <w:rsid w:val="002001B6"/>
    <w:rsid w:val="0020021D"/>
    <w:rsid w:val="00200224"/>
    <w:rsid w:val="00200589"/>
    <w:rsid w:val="0020092D"/>
    <w:rsid w:val="00200F93"/>
    <w:rsid w:val="00201FA0"/>
    <w:rsid w:val="0020252F"/>
    <w:rsid w:val="002025BA"/>
    <w:rsid w:val="0020283D"/>
    <w:rsid w:val="00203425"/>
    <w:rsid w:val="00203843"/>
    <w:rsid w:val="00203A8F"/>
    <w:rsid w:val="00203D29"/>
    <w:rsid w:val="00204475"/>
    <w:rsid w:val="00204668"/>
    <w:rsid w:val="002047E7"/>
    <w:rsid w:val="00205709"/>
    <w:rsid w:val="00205F92"/>
    <w:rsid w:val="002063AC"/>
    <w:rsid w:val="00206A99"/>
    <w:rsid w:val="00206ACD"/>
    <w:rsid w:val="00206F15"/>
    <w:rsid w:val="00210422"/>
    <w:rsid w:val="0021050B"/>
    <w:rsid w:val="00210FBD"/>
    <w:rsid w:val="00211000"/>
    <w:rsid w:val="002111D0"/>
    <w:rsid w:val="00211649"/>
    <w:rsid w:val="00211C4F"/>
    <w:rsid w:val="00211E8D"/>
    <w:rsid w:val="00211FC2"/>
    <w:rsid w:val="00212275"/>
    <w:rsid w:val="002125C9"/>
    <w:rsid w:val="00212C7D"/>
    <w:rsid w:val="00213195"/>
    <w:rsid w:val="00213406"/>
    <w:rsid w:val="00213BFE"/>
    <w:rsid w:val="0021411B"/>
    <w:rsid w:val="002141B2"/>
    <w:rsid w:val="0021436A"/>
    <w:rsid w:val="00214667"/>
    <w:rsid w:val="00214833"/>
    <w:rsid w:val="00214896"/>
    <w:rsid w:val="0021492C"/>
    <w:rsid w:val="00216700"/>
    <w:rsid w:val="002178B4"/>
    <w:rsid w:val="00217D83"/>
    <w:rsid w:val="00220477"/>
    <w:rsid w:val="00220CED"/>
    <w:rsid w:val="00220E0D"/>
    <w:rsid w:val="00220F5A"/>
    <w:rsid w:val="00220F9B"/>
    <w:rsid w:val="002217B9"/>
    <w:rsid w:val="00221A66"/>
    <w:rsid w:val="00221E38"/>
    <w:rsid w:val="00222385"/>
    <w:rsid w:val="002224E0"/>
    <w:rsid w:val="00222676"/>
    <w:rsid w:val="0022274B"/>
    <w:rsid w:val="002228F9"/>
    <w:rsid w:val="002229C4"/>
    <w:rsid w:val="00222AC9"/>
    <w:rsid w:val="0022325C"/>
    <w:rsid w:val="002232DE"/>
    <w:rsid w:val="00223C57"/>
    <w:rsid w:val="0022480A"/>
    <w:rsid w:val="00224C73"/>
    <w:rsid w:val="00224EDC"/>
    <w:rsid w:val="00225529"/>
    <w:rsid w:val="0022577A"/>
    <w:rsid w:val="00225BC3"/>
    <w:rsid w:val="00226254"/>
    <w:rsid w:val="0022640A"/>
    <w:rsid w:val="0022685D"/>
    <w:rsid w:val="00226C84"/>
    <w:rsid w:val="00227391"/>
    <w:rsid w:val="00227847"/>
    <w:rsid w:val="00227C48"/>
    <w:rsid w:val="00227D4A"/>
    <w:rsid w:val="0023096A"/>
    <w:rsid w:val="00230BEC"/>
    <w:rsid w:val="00231416"/>
    <w:rsid w:val="00231475"/>
    <w:rsid w:val="00231EBE"/>
    <w:rsid w:val="00232230"/>
    <w:rsid w:val="00232240"/>
    <w:rsid w:val="002327DA"/>
    <w:rsid w:val="002329CB"/>
    <w:rsid w:val="00232FCF"/>
    <w:rsid w:val="002330F9"/>
    <w:rsid w:val="002331D6"/>
    <w:rsid w:val="00233B12"/>
    <w:rsid w:val="0023508C"/>
    <w:rsid w:val="00235977"/>
    <w:rsid w:val="00235A47"/>
    <w:rsid w:val="0023640F"/>
    <w:rsid w:val="002365C0"/>
    <w:rsid w:val="0023668C"/>
    <w:rsid w:val="00236CDA"/>
    <w:rsid w:val="00236F4E"/>
    <w:rsid w:val="00237475"/>
    <w:rsid w:val="002375C3"/>
    <w:rsid w:val="002375FE"/>
    <w:rsid w:val="00237CED"/>
    <w:rsid w:val="00240B54"/>
    <w:rsid w:val="00240EA1"/>
    <w:rsid w:val="0024109F"/>
    <w:rsid w:val="002411AD"/>
    <w:rsid w:val="0024125D"/>
    <w:rsid w:val="0024198A"/>
    <w:rsid w:val="00241D9F"/>
    <w:rsid w:val="00241DC3"/>
    <w:rsid w:val="00241FD0"/>
    <w:rsid w:val="002420CC"/>
    <w:rsid w:val="00242C65"/>
    <w:rsid w:val="0024326A"/>
    <w:rsid w:val="00243544"/>
    <w:rsid w:val="00243FA7"/>
    <w:rsid w:val="0024426B"/>
    <w:rsid w:val="00244952"/>
    <w:rsid w:val="00245B94"/>
    <w:rsid w:val="00245FB7"/>
    <w:rsid w:val="002461DD"/>
    <w:rsid w:val="0024681E"/>
    <w:rsid w:val="00246B04"/>
    <w:rsid w:val="00246DA9"/>
    <w:rsid w:val="002470D7"/>
    <w:rsid w:val="00250507"/>
    <w:rsid w:val="002506C4"/>
    <w:rsid w:val="002507CA"/>
    <w:rsid w:val="002514F3"/>
    <w:rsid w:val="002515CE"/>
    <w:rsid w:val="002516B5"/>
    <w:rsid w:val="00252A42"/>
    <w:rsid w:val="00252BBD"/>
    <w:rsid w:val="0025308F"/>
    <w:rsid w:val="002532FE"/>
    <w:rsid w:val="00253701"/>
    <w:rsid w:val="00253E0D"/>
    <w:rsid w:val="00254139"/>
    <w:rsid w:val="00255597"/>
    <w:rsid w:val="002556A8"/>
    <w:rsid w:val="00255CC9"/>
    <w:rsid w:val="00255ECD"/>
    <w:rsid w:val="00256CE5"/>
    <w:rsid w:val="0025760D"/>
    <w:rsid w:val="0025778A"/>
    <w:rsid w:val="00257F0A"/>
    <w:rsid w:val="00257F3A"/>
    <w:rsid w:val="00260140"/>
    <w:rsid w:val="00260DE4"/>
    <w:rsid w:val="002611D6"/>
    <w:rsid w:val="00261279"/>
    <w:rsid w:val="0026132B"/>
    <w:rsid w:val="00261E89"/>
    <w:rsid w:val="00261F1D"/>
    <w:rsid w:val="00262CC3"/>
    <w:rsid w:val="00262E6D"/>
    <w:rsid w:val="00262EFF"/>
    <w:rsid w:val="002636E7"/>
    <w:rsid w:val="00263CC7"/>
    <w:rsid w:val="002644BA"/>
    <w:rsid w:val="00264AE7"/>
    <w:rsid w:val="00265DC2"/>
    <w:rsid w:val="002663CE"/>
    <w:rsid w:val="00267983"/>
    <w:rsid w:val="002704ED"/>
    <w:rsid w:val="0027069A"/>
    <w:rsid w:val="002706B4"/>
    <w:rsid w:val="00270D88"/>
    <w:rsid w:val="00271340"/>
    <w:rsid w:val="00271721"/>
    <w:rsid w:val="00271EB4"/>
    <w:rsid w:val="002728B9"/>
    <w:rsid w:val="00272D08"/>
    <w:rsid w:val="00272F5E"/>
    <w:rsid w:val="002735A3"/>
    <w:rsid w:val="00273613"/>
    <w:rsid w:val="002736C5"/>
    <w:rsid w:val="00273820"/>
    <w:rsid w:val="00273B9F"/>
    <w:rsid w:val="002742A6"/>
    <w:rsid w:val="002749FD"/>
    <w:rsid w:val="00276033"/>
    <w:rsid w:val="00276AED"/>
    <w:rsid w:val="002774A2"/>
    <w:rsid w:val="00277C1B"/>
    <w:rsid w:val="00280689"/>
    <w:rsid w:val="002808B3"/>
    <w:rsid w:val="00280DFE"/>
    <w:rsid w:val="00281529"/>
    <w:rsid w:val="00281732"/>
    <w:rsid w:val="0028192B"/>
    <w:rsid w:val="00281C59"/>
    <w:rsid w:val="00282E4D"/>
    <w:rsid w:val="002831D7"/>
    <w:rsid w:val="00284012"/>
    <w:rsid w:val="00284058"/>
    <w:rsid w:val="00284122"/>
    <w:rsid w:val="002843B2"/>
    <w:rsid w:val="0028443B"/>
    <w:rsid w:val="002847F3"/>
    <w:rsid w:val="00284A55"/>
    <w:rsid w:val="00284B0B"/>
    <w:rsid w:val="00284E18"/>
    <w:rsid w:val="00284F42"/>
    <w:rsid w:val="0028550E"/>
    <w:rsid w:val="0028571D"/>
    <w:rsid w:val="00285A72"/>
    <w:rsid w:val="00285AC9"/>
    <w:rsid w:val="00285EC5"/>
    <w:rsid w:val="0028625C"/>
    <w:rsid w:val="00286812"/>
    <w:rsid w:val="00286DCC"/>
    <w:rsid w:val="00286E70"/>
    <w:rsid w:val="00286F11"/>
    <w:rsid w:val="00287012"/>
    <w:rsid w:val="00287809"/>
    <w:rsid w:val="00287813"/>
    <w:rsid w:val="00287AFF"/>
    <w:rsid w:val="00287FAB"/>
    <w:rsid w:val="0029063B"/>
    <w:rsid w:val="00290793"/>
    <w:rsid w:val="00291967"/>
    <w:rsid w:val="00292054"/>
    <w:rsid w:val="00292578"/>
    <w:rsid w:val="0029259B"/>
    <w:rsid w:val="0029304C"/>
    <w:rsid w:val="00293421"/>
    <w:rsid w:val="002938E4"/>
    <w:rsid w:val="00294734"/>
    <w:rsid w:val="002950C2"/>
    <w:rsid w:val="002959F6"/>
    <w:rsid w:val="002961AA"/>
    <w:rsid w:val="0029625E"/>
    <w:rsid w:val="00297313"/>
    <w:rsid w:val="0029774E"/>
    <w:rsid w:val="002979F9"/>
    <w:rsid w:val="00297D8E"/>
    <w:rsid w:val="00297D9D"/>
    <w:rsid w:val="002A0B93"/>
    <w:rsid w:val="002A0CB1"/>
    <w:rsid w:val="002A1005"/>
    <w:rsid w:val="002A1372"/>
    <w:rsid w:val="002A1695"/>
    <w:rsid w:val="002A1710"/>
    <w:rsid w:val="002A1793"/>
    <w:rsid w:val="002A2C53"/>
    <w:rsid w:val="002A2E1C"/>
    <w:rsid w:val="002A366E"/>
    <w:rsid w:val="002A3EC4"/>
    <w:rsid w:val="002A4082"/>
    <w:rsid w:val="002A40B6"/>
    <w:rsid w:val="002A4DD3"/>
    <w:rsid w:val="002A51B1"/>
    <w:rsid w:val="002A591A"/>
    <w:rsid w:val="002A5CC3"/>
    <w:rsid w:val="002A5F08"/>
    <w:rsid w:val="002A6510"/>
    <w:rsid w:val="002A66E6"/>
    <w:rsid w:val="002A69B7"/>
    <w:rsid w:val="002A7108"/>
    <w:rsid w:val="002A727D"/>
    <w:rsid w:val="002A74E2"/>
    <w:rsid w:val="002A78BC"/>
    <w:rsid w:val="002B001C"/>
    <w:rsid w:val="002B0723"/>
    <w:rsid w:val="002B08B2"/>
    <w:rsid w:val="002B1958"/>
    <w:rsid w:val="002B1C05"/>
    <w:rsid w:val="002B1E45"/>
    <w:rsid w:val="002B2013"/>
    <w:rsid w:val="002B2055"/>
    <w:rsid w:val="002B2809"/>
    <w:rsid w:val="002B2B32"/>
    <w:rsid w:val="002B2C9F"/>
    <w:rsid w:val="002B3F36"/>
    <w:rsid w:val="002B455F"/>
    <w:rsid w:val="002B4627"/>
    <w:rsid w:val="002B4A07"/>
    <w:rsid w:val="002B5376"/>
    <w:rsid w:val="002B5381"/>
    <w:rsid w:val="002B53C6"/>
    <w:rsid w:val="002B5912"/>
    <w:rsid w:val="002B5DEE"/>
    <w:rsid w:val="002B65EC"/>
    <w:rsid w:val="002B678C"/>
    <w:rsid w:val="002B6D83"/>
    <w:rsid w:val="002B6F3A"/>
    <w:rsid w:val="002C03EC"/>
    <w:rsid w:val="002C0455"/>
    <w:rsid w:val="002C09DB"/>
    <w:rsid w:val="002C0DBD"/>
    <w:rsid w:val="002C1448"/>
    <w:rsid w:val="002C1861"/>
    <w:rsid w:val="002C25D2"/>
    <w:rsid w:val="002C2757"/>
    <w:rsid w:val="002C2ACE"/>
    <w:rsid w:val="002C2C06"/>
    <w:rsid w:val="002C300E"/>
    <w:rsid w:val="002C30B9"/>
    <w:rsid w:val="002C32E3"/>
    <w:rsid w:val="002C3886"/>
    <w:rsid w:val="002C3D23"/>
    <w:rsid w:val="002C4302"/>
    <w:rsid w:val="002C4311"/>
    <w:rsid w:val="002C43D1"/>
    <w:rsid w:val="002C4EF3"/>
    <w:rsid w:val="002C5560"/>
    <w:rsid w:val="002C5590"/>
    <w:rsid w:val="002C6772"/>
    <w:rsid w:val="002C6D41"/>
    <w:rsid w:val="002C6F64"/>
    <w:rsid w:val="002C71F1"/>
    <w:rsid w:val="002C75AF"/>
    <w:rsid w:val="002C768F"/>
    <w:rsid w:val="002C7A09"/>
    <w:rsid w:val="002C7B9A"/>
    <w:rsid w:val="002C7E3E"/>
    <w:rsid w:val="002D0DD0"/>
    <w:rsid w:val="002D136D"/>
    <w:rsid w:val="002D1BF2"/>
    <w:rsid w:val="002D1FEB"/>
    <w:rsid w:val="002D1FF3"/>
    <w:rsid w:val="002D2049"/>
    <w:rsid w:val="002D28A9"/>
    <w:rsid w:val="002D30F8"/>
    <w:rsid w:val="002D3381"/>
    <w:rsid w:val="002D3B3D"/>
    <w:rsid w:val="002D41C8"/>
    <w:rsid w:val="002D44E9"/>
    <w:rsid w:val="002D45BF"/>
    <w:rsid w:val="002D4961"/>
    <w:rsid w:val="002D4A0B"/>
    <w:rsid w:val="002D4BB7"/>
    <w:rsid w:val="002D4DC4"/>
    <w:rsid w:val="002D5C42"/>
    <w:rsid w:val="002D62D6"/>
    <w:rsid w:val="002D632F"/>
    <w:rsid w:val="002D67EF"/>
    <w:rsid w:val="002D71AF"/>
    <w:rsid w:val="002D777C"/>
    <w:rsid w:val="002D7A2D"/>
    <w:rsid w:val="002D7A35"/>
    <w:rsid w:val="002E04F2"/>
    <w:rsid w:val="002E078A"/>
    <w:rsid w:val="002E1048"/>
    <w:rsid w:val="002E14B6"/>
    <w:rsid w:val="002E1AA3"/>
    <w:rsid w:val="002E1AB3"/>
    <w:rsid w:val="002E1B8D"/>
    <w:rsid w:val="002E1DA5"/>
    <w:rsid w:val="002E27AA"/>
    <w:rsid w:val="002E2CB0"/>
    <w:rsid w:val="002E49C3"/>
    <w:rsid w:val="002E4B70"/>
    <w:rsid w:val="002E664F"/>
    <w:rsid w:val="002E66BA"/>
    <w:rsid w:val="002E67C1"/>
    <w:rsid w:val="002E6FE6"/>
    <w:rsid w:val="002E781D"/>
    <w:rsid w:val="002E7907"/>
    <w:rsid w:val="002F0502"/>
    <w:rsid w:val="002F09A7"/>
    <w:rsid w:val="002F10FE"/>
    <w:rsid w:val="002F23A4"/>
    <w:rsid w:val="002F2BAF"/>
    <w:rsid w:val="002F312B"/>
    <w:rsid w:val="002F3135"/>
    <w:rsid w:val="002F38E0"/>
    <w:rsid w:val="002F459A"/>
    <w:rsid w:val="002F474E"/>
    <w:rsid w:val="002F4F13"/>
    <w:rsid w:val="002F5A50"/>
    <w:rsid w:val="002F69FE"/>
    <w:rsid w:val="002F7087"/>
    <w:rsid w:val="002F78AA"/>
    <w:rsid w:val="003000F4"/>
    <w:rsid w:val="0030045E"/>
    <w:rsid w:val="00300D44"/>
    <w:rsid w:val="0030102E"/>
    <w:rsid w:val="003013C9"/>
    <w:rsid w:val="00301603"/>
    <w:rsid w:val="00301AE5"/>
    <w:rsid w:val="00301CA6"/>
    <w:rsid w:val="00301D02"/>
    <w:rsid w:val="003023B5"/>
    <w:rsid w:val="00303836"/>
    <w:rsid w:val="0030417E"/>
    <w:rsid w:val="0030464F"/>
    <w:rsid w:val="003047BF"/>
    <w:rsid w:val="00304D80"/>
    <w:rsid w:val="003063CA"/>
    <w:rsid w:val="003068B6"/>
    <w:rsid w:val="00306CAB"/>
    <w:rsid w:val="003078A8"/>
    <w:rsid w:val="00307E5D"/>
    <w:rsid w:val="00310023"/>
    <w:rsid w:val="003102A5"/>
    <w:rsid w:val="00310A4E"/>
    <w:rsid w:val="003110AD"/>
    <w:rsid w:val="00311175"/>
    <w:rsid w:val="00311987"/>
    <w:rsid w:val="00311B8F"/>
    <w:rsid w:val="00312450"/>
    <w:rsid w:val="0031320C"/>
    <w:rsid w:val="00313403"/>
    <w:rsid w:val="003136BF"/>
    <w:rsid w:val="00313D68"/>
    <w:rsid w:val="00313D76"/>
    <w:rsid w:val="00314562"/>
    <w:rsid w:val="00314C4E"/>
    <w:rsid w:val="00314C80"/>
    <w:rsid w:val="00314F38"/>
    <w:rsid w:val="00315030"/>
    <w:rsid w:val="00315AF7"/>
    <w:rsid w:val="00316292"/>
    <w:rsid w:val="00317379"/>
    <w:rsid w:val="003173BF"/>
    <w:rsid w:val="00317483"/>
    <w:rsid w:val="00317654"/>
    <w:rsid w:val="00317C34"/>
    <w:rsid w:val="003201B3"/>
    <w:rsid w:val="003202D6"/>
    <w:rsid w:val="003204A1"/>
    <w:rsid w:val="0032055C"/>
    <w:rsid w:val="00320800"/>
    <w:rsid w:val="00321493"/>
    <w:rsid w:val="00322228"/>
    <w:rsid w:val="0032253F"/>
    <w:rsid w:val="00323A83"/>
    <w:rsid w:val="0032418C"/>
    <w:rsid w:val="003243DC"/>
    <w:rsid w:val="00324BE6"/>
    <w:rsid w:val="00324D93"/>
    <w:rsid w:val="0032658D"/>
    <w:rsid w:val="00326C66"/>
    <w:rsid w:val="00326E1C"/>
    <w:rsid w:val="00326FEB"/>
    <w:rsid w:val="00330377"/>
    <w:rsid w:val="00330556"/>
    <w:rsid w:val="0033063D"/>
    <w:rsid w:val="003306B2"/>
    <w:rsid w:val="00330CD0"/>
    <w:rsid w:val="0033100D"/>
    <w:rsid w:val="00331AC9"/>
    <w:rsid w:val="00332008"/>
    <w:rsid w:val="003322C2"/>
    <w:rsid w:val="003323D3"/>
    <w:rsid w:val="003327C2"/>
    <w:rsid w:val="00332D41"/>
    <w:rsid w:val="003330C7"/>
    <w:rsid w:val="003331EE"/>
    <w:rsid w:val="003345D4"/>
    <w:rsid w:val="003348B9"/>
    <w:rsid w:val="00334EB7"/>
    <w:rsid w:val="00334EFE"/>
    <w:rsid w:val="00334F66"/>
    <w:rsid w:val="0033564A"/>
    <w:rsid w:val="00335744"/>
    <w:rsid w:val="0033578E"/>
    <w:rsid w:val="003357DD"/>
    <w:rsid w:val="00335D3D"/>
    <w:rsid w:val="00336959"/>
    <w:rsid w:val="00336972"/>
    <w:rsid w:val="00336E9D"/>
    <w:rsid w:val="00337264"/>
    <w:rsid w:val="0033787A"/>
    <w:rsid w:val="00337A48"/>
    <w:rsid w:val="003407DC"/>
    <w:rsid w:val="00340BB2"/>
    <w:rsid w:val="00341160"/>
    <w:rsid w:val="00341B43"/>
    <w:rsid w:val="00341BEA"/>
    <w:rsid w:val="00342099"/>
    <w:rsid w:val="00342300"/>
    <w:rsid w:val="00342B33"/>
    <w:rsid w:val="00343277"/>
    <w:rsid w:val="00343281"/>
    <w:rsid w:val="00343285"/>
    <w:rsid w:val="00343723"/>
    <w:rsid w:val="003439EC"/>
    <w:rsid w:val="00343D4C"/>
    <w:rsid w:val="00344389"/>
    <w:rsid w:val="00344AA7"/>
    <w:rsid w:val="00346220"/>
    <w:rsid w:val="00346388"/>
    <w:rsid w:val="00346911"/>
    <w:rsid w:val="0034705B"/>
    <w:rsid w:val="0034731A"/>
    <w:rsid w:val="00347810"/>
    <w:rsid w:val="0035005D"/>
    <w:rsid w:val="00350171"/>
    <w:rsid w:val="003504E3"/>
    <w:rsid w:val="00350E98"/>
    <w:rsid w:val="0035151D"/>
    <w:rsid w:val="003515E5"/>
    <w:rsid w:val="00351B49"/>
    <w:rsid w:val="00351EF9"/>
    <w:rsid w:val="003521BF"/>
    <w:rsid w:val="00352282"/>
    <w:rsid w:val="00352F56"/>
    <w:rsid w:val="003532AB"/>
    <w:rsid w:val="00353522"/>
    <w:rsid w:val="00353D8C"/>
    <w:rsid w:val="003541D6"/>
    <w:rsid w:val="003541DB"/>
    <w:rsid w:val="00354239"/>
    <w:rsid w:val="00354951"/>
    <w:rsid w:val="0035586D"/>
    <w:rsid w:val="00355B5A"/>
    <w:rsid w:val="00355F5A"/>
    <w:rsid w:val="00356317"/>
    <w:rsid w:val="003569D6"/>
    <w:rsid w:val="00356A2D"/>
    <w:rsid w:val="00356B66"/>
    <w:rsid w:val="00356BC9"/>
    <w:rsid w:val="00356D8E"/>
    <w:rsid w:val="00357A72"/>
    <w:rsid w:val="00357CEA"/>
    <w:rsid w:val="00357D52"/>
    <w:rsid w:val="003603C4"/>
    <w:rsid w:val="00360AFB"/>
    <w:rsid w:val="003612C9"/>
    <w:rsid w:val="00361355"/>
    <w:rsid w:val="00361502"/>
    <w:rsid w:val="0036180E"/>
    <w:rsid w:val="00361BB0"/>
    <w:rsid w:val="00361DB2"/>
    <w:rsid w:val="00362151"/>
    <w:rsid w:val="003622C6"/>
    <w:rsid w:val="00362437"/>
    <w:rsid w:val="003628DA"/>
    <w:rsid w:val="00363591"/>
    <w:rsid w:val="00363F4C"/>
    <w:rsid w:val="0036407B"/>
    <w:rsid w:val="003641B2"/>
    <w:rsid w:val="0036426D"/>
    <w:rsid w:val="0036430C"/>
    <w:rsid w:val="00364339"/>
    <w:rsid w:val="00364670"/>
    <w:rsid w:val="003648F1"/>
    <w:rsid w:val="00364F41"/>
    <w:rsid w:val="003650B1"/>
    <w:rsid w:val="00365171"/>
    <w:rsid w:val="00365DEF"/>
    <w:rsid w:val="00366145"/>
    <w:rsid w:val="00366166"/>
    <w:rsid w:val="00366CBA"/>
    <w:rsid w:val="00366F06"/>
    <w:rsid w:val="00367243"/>
    <w:rsid w:val="003676E2"/>
    <w:rsid w:val="00367D57"/>
    <w:rsid w:val="00370080"/>
    <w:rsid w:val="00370110"/>
    <w:rsid w:val="00370ABC"/>
    <w:rsid w:val="00370B30"/>
    <w:rsid w:val="0037145F"/>
    <w:rsid w:val="0037183B"/>
    <w:rsid w:val="00371ADD"/>
    <w:rsid w:val="00371C49"/>
    <w:rsid w:val="00371DD0"/>
    <w:rsid w:val="00372237"/>
    <w:rsid w:val="0037256F"/>
    <w:rsid w:val="00372C9D"/>
    <w:rsid w:val="00372EFA"/>
    <w:rsid w:val="00373C59"/>
    <w:rsid w:val="00373E7F"/>
    <w:rsid w:val="00373FD2"/>
    <w:rsid w:val="00374D32"/>
    <w:rsid w:val="00374FDA"/>
    <w:rsid w:val="00375168"/>
    <w:rsid w:val="00375840"/>
    <w:rsid w:val="003759E7"/>
    <w:rsid w:val="00375B34"/>
    <w:rsid w:val="00375E4F"/>
    <w:rsid w:val="003760F0"/>
    <w:rsid w:val="00377037"/>
    <w:rsid w:val="0037793B"/>
    <w:rsid w:val="00377C35"/>
    <w:rsid w:val="00377CBC"/>
    <w:rsid w:val="003808BD"/>
    <w:rsid w:val="003808E5"/>
    <w:rsid w:val="003809BF"/>
    <w:rsid w:val="00381099"/>
    <w:rsid w:val="00381519"/>
    <w:rsid w:val="003818BB"/>
    <w:rsid w:val="00381902"/>
    <w:rsid w:val="003819E2"/>
    <w:rsid w:val="00381CBD"/>
    <w:rsid w:val="00382468"/>
    <w:rsid w:val="0038259D"/>
    <w:rsid w:val="0038286E"/>
    <w:rsid w:val="00382BA5"/>
    <w:rsid w:val="003835FC"/>
    <w:rsid w:val="003836EE"/>
    <w:rsid w:val="003838B3"/>
    <w:rsid w:val="00383A21"/>
    <w:rsid w:val="00383A33"/>
    <w:rsid w:val="00383D50"/>
    <w:rsid w:val="00384034"/>
    <w:rsid w:val="0038469F"/>
    <w:rsid w:val="003847BE"/>
    <w:rsid w:val="003852C8"/>
    <w:rsid w:val="00385684"/>
    <w:rsid w:val="00385762"/>
    <w:rsid w:val="00385BDD"/>
    <w:rsid w:val="00385C0F"/>
    <w:rsid w:val="00386AFE"/>
    <w:rsid w:val="00387192"/>
    <w:rsid w:val="00387916"/>
    <w:rsid w:val="00390644"/>
    <w:rsid w:val="00390760"/>
    <w:rsid w:val="00390E1F"/>
    <w:rsid w:val="00390EB1"/>
    <w:rsid w:val="00390ED2"/>
    <w:rsid w:val="003919FD"/>
    <w:rsid w:val="00391E2B"/>
    <w:rsid w:val="0039281E"/>
    <w:rsid w:val="00393297"/>
    <w:rsid w:val="00393370"/>
    <w:rsid w:val="00393C74"/>
    <w:rsid w:val="00394157"/>
    <w:rsid w:val="00394627"/>
    <w:rsid w:val="0039462A"/>
    <w:rsid w:val="00394880"/>
    <w:rsid w:val="00394A7C"/>
    <w:rsid w:val="00394BBF"/>
    <w:rsid w:val="00396CB1"/>
    <w:rsid w:val="00396E34"/>
    <w:rsid w:val="00397499"/>
    <w:rsid w:val="003975DD"/>
    <w:rsid w:val="003978EC"/>
    <w:rsid w:val="003A029E"/>
    <w:rsid w:val="003A04C6"/>
    <w:rsid w:val="003A05A5"/>
    <w:rsid w:val="003A0972"/>
    <w:rsid w:val="003A0B4D"/>
    <w:rsid w:val="003A10F5"/>
    <w:rsid w:val="003A1541"/>
    <w:rsid w:val="003A17AA"/>
    <w:rsid w:val="003A1813"/>
    <w:rsid w:val="003A189C"/>
    <w:rsid w:val="003A1D2C"/>
    <w:rsid w:val="003A2166"/>
    <w:rsid w:val="003A22BD"/>
    <w:rsid w:val="003A2431"/>
    <w:rsid w:val="003A25C6"/>
    <w:rsid w:val="003A2724"/>
    <w:rsid w:val="003A279A"/>
    <w:rsid w:val="003A2A76"/>
    <w:rsid w:val="003A33FC"/>
    <w:rsid w:val="003A3444"/>
    <w:rsid w:val="003A379A"/>
    <w:rsid w:val="003A48E4"/>
    <w:rsid w:val="003A491E"/>
    <w:rsid w:val="003A4CE2"/>
    <w:rsid w:val="003A4E92"/>
    <w:rsid w:val="003A56D4"/>
    <w:rsid w:val="003A5AAF"/>
    <w:rsid w:val="003A5F11"/>
    <w:rsid w:val="003A63DA"/>
    <w:rsid w:val="003A6944"/>
    <w:rsid w:val="003A723C"/>
    <w:rsid w:val="003A7A7A"/>
    <w:rsid w:val="003A7DEF"/>
    <w:rsid w:val="003B07DA"/>
    <w:rsid w:val="003B0ED9"/>
    <w:rsid w:val="003B0F05"/>
    <w:rsid w:val="003B0F9F"/>
    <w:rsid w:val="003B11C6"/>
    <w:rsid w:val="003B168F"/>
    <w:rsid w:val="003B18EA"/>
    <w:rsid w:val="003B190C"/>
    <w:rsid w:val="003B1F05"/>
    <w:rsid w:val="003B22C6"/>
    <w:rsid w:val="003B241E"/>
    <w:rsid w:val="003B2498"/>
    <w:rsid w:val="003B29A9"/>
    <w:rsid w:val="003B2A53"/>
    <w:rsid w:val="003B2CFC"/>
    <w:rsid w:val="003B2F5E"/>
    <w:rsid w:val="003B30BE"/>
    <w:rsid w:val="003B345D"/>
    <w:rsid w:val="003B375E"/>
    <w:rsid w:val="003B46B8"/>
    <w:rsid w:val="003B4800"/>
    <w:rsid w:val="003B56D1"/>
    <w:rsid w:val="003B5DBD"/>
    <w:rsid w:val="003B712A"/>
    <w:rsid w:val="003B73DD"/>
    <w:rsid w:val="003B76AF"/>
    <w:rsid w:val="003B7CCD"/>
    <w:rsid w:val="003B7D4A"/>
    <w:rsid w:val="003C05C2"/>
    <w:rsid w:val="003C0D73"/>
    <w:rsid w:val="003C10E8"/>
    <w:rsid w:val="003C128C"/>
    <w:rsid w:val="003C19B4"/>
    <w:rsid w:val="003C1BF8"/>
    <w:rsid w:val="003C21A1"/>
    <w:rsid w:val="003C2C08"/>
    <w:rsid w:val="003C2C3C"/>
    <w:rsid w:val="003C3861"/>
    <w:rsid w:val="003C3FA8"/>
    <w:rsid w:val="003C42B3"/>
    <w:rsid w:val="003C4A89"/>
    <w:rsid w:val="003C4BE8"/>
    <w:rsid w:val="003C4F41"/>
    <w:rsid w:val="003C4FF5"/>
    <w:rsid w:val="003C5151"/>
    <w:rsid w:val="003C5419"/>
    <w:rsid w:val="003C5950"/>
    <w:rsid w:val="003C5D1D"/>
    <w:rsid w:val="003C5FED"/>
    <w:rsid w:val="003C6578"/>
    <w:rsid w:val="003C660C"/>
    <w:rsid w:val="003C6852"/>
    <w:rsid w:val="003C6D9C"/>
    <w:rsid w:val="003C7385"/>
    <w:rsid w:val="003C79C2"/>
    <w:rsid w:val="003C7C87"/>
    <w:rsid w:val="003C7E0A"/>
    <w:rsid w:val="003C7F7D"/>
    <w:rsid w:val="003D017E"/>
    <w:rsid w:val="003D09EC"/>
    <w:rsid w:val="003D0DB9"/>
    <w:rsid w:val="003D1823"/>
    <w:rsid w:val="003D1B69"/>
    <w:rsid w:val="003D2297"/>
    <w:rsid w:val="003D239C"/>
    <w:rsid w:val="003D25A5"/>
    <w:rsid w:val="003D2931"/>
    <w:rsid w:val="003D2BAD"/>
    <w:rsid w:val="003D2E01"/>
    <w:rsid w:val="003D31C3"/>
    <w:rsid w:val="003D33C5"/>
    <w:rsid w:val="003D3B9C"/>
    <w:rsid w:val="003D3F58"/>
    <w:rsid w:val="003D49B2"/>
    <w:rsid w:val="003D4B90"/>
    <w:rsid w:val="003D4BC9"/>
    <w:rsid w:val="003D4CB7"/>
    <w:rsid w:val="003D58D3"/>
    <w:rsid w:val="003D6299"/>
    <w:rsid w:val="003D6B91"/>
    <w:rsid w:val="003D6CB8"/>
    <w:rsid w:val="003D6D05"/>
    <w:rsid w:val="003D771E"/>
    <w:rsid w:val="003E09E6"/>
    <w:rsid w:val="003E19F6"/>
    <w:rsid w:val="003E1B10"/>
    <w:rsid w:val="003E1BF5"/>
    <w:rsid w:val="003E23FB"/>
    <w:rsid w:val="003E24F0"/>
    <w:rsid w:val="003E2671"/>
    <w:rsid w:val="003E2A2E"/>
    <w:rsid w:val="003E2AF3"/>
    <w:rsid w:val="003E3002"/>
    <w:rsid w:val="003E3145"/>
    <w:rsid w:val="003E31BD"/>
    <w:rsid w:val="003E3674"/>
    <w:rsid w:val="003E38F8"/>
    <w:rsid w:val="003E3CAF"/>
    <w:rsid w:val="003E4D0A"/>
    <w:rsid w:val="003E55D7"/>
    <w:rsid w:val="003E59F8"/>
    <w:rsid w:val="003E6880"/>
    <w:rsid w:val="003E6891"/>
    <w:rsid w:val="003E6BC7"/>
    <w:rsid w:val="003E6CA2"/>
    <w:rsid w:val="003E7579"/>
    <w:rsid w:val="003E7D3A"/>
    <w:rsid w:val="003F012B"/>
    <w:rsid w:val="003F0249"/>
    <w:rsid w:val="003F027E"/>
    <w:rsid w:val="003F0561"/>
    <w:rsid w:val="003F069B"/>
    <w:rsid w:val="003F0792"/>
    <w:rsid w:val="003F098C"/>
    <w:rsid w:val="003F0E12"/>
    <w:rsid w:val="003F10C2"/>
    <w:rsid w:val="003F11DB"/>
    <w:rsid w:val="003F1223"/>
    <w:rsid w:val="003F140B"/>
    <w:rsid w:val="003F143D"/>
    <w:rsid w:val="003F1726"/>
    <w:rsid w:val="003F1977"/>
    <w:rsid w:val="003F19F0"/>
    <w:rsid w:val="003F1A5A"/>
    <w:rsid w:val="003F202F"/>
    <w:rsid w:val="003F2362"/>
    <w:rsid w:val="003F2AAF"/>
    <w:rsid w:val="003F448E"/>
    <w:rsid w:val="003F4793"/>
    <w:rsid w:val="003F4911"/>
    <w:rsid w:val="003F52B1"/>
    <w:rsid w:val="003F5485"/>
    <w:rsid w:val="003F5600"/>
    <w:rsid w:val="003F5D0F"/>
    <w:rsid w:val="003F5F43"/>
    <w:rsid w:val="003F635B"/>
    <w:rsid w:val="003F63AF"/>
    <w:rsid w:val="003F701F"/>
    <w:rsid w:val="003F7029"/>
    <w:rsid w:val="003F72FB"/>
    <w:rsid w:val="003F7DA0"/>
    <w:rsid w:val="003F7F1C"/>
    <w:rsid w:val="004002BB"/>
    <w:rsid w:val="004005E9"/>
    <w:rsid w:val="00400915"/>
    <w:rsid w:val="004018F1"/>
    <w:rsid w:val="004020BA"/>
    <w:rsid w:val="00402382"/>
    <w:rsid w:val="00402416"/>
    <w:rsid w:val="0040259F"/>
    <w:rsid w:val="00402A00"/>
    <w:rsid w:val="00402A52"/>
    <w:rsid w:val="00402A53"/>
    <w:rsid w:val="00402C72"/>
    <w:rsid w:val="004031E6"/>
    <w:rsid w:val="004036B3"/>
    <w:rsid w:val="004036D6"/>
    <w:rsid w:val="00403878"/>
    <w:rsid w:val="00403D23"/>
    <w:rsid w:val="0040403C"/>
    <w:rsid w:val="00404B60"/>
    <w:rsid w:val="00404BA3"/>
    <w:rsid w:val="0040501A"/>
    <w:rsid w:val="00405121"/>
    <w:rsid w:val="004053DA"/>
    <w:rsid w:val="0040545C"/>
    <w:rsid w:val="00405518"/>
    <w:rsid w:val="00405810"/>
    <w:rsid w:val="0040597C"/>
    <w:rsid w:val="0040648A"/>
    <w:rsid w:val="00406599"/>
    <w:rsid w:val="004067EE"/>
    <w:rsid w:val="0040706F"/>
    <w:rsid w:val="004070FD"/>
    <w:rsid w:val="00407668"/>
    <w:rsid w:val="00407CD8"/>
    <w:rsid w:val="004105EE"/>
    <w:rsid w:val="00410655"/>
    <w:rsid w:val="00410DFB"/>
    <w:rsid w:val="00410F35"/>
    <w:rsid w:val="004111EF"/>
    <w:rsid w:val="00411221"/>
    <w:rsid w:val="00411E1C"/>
    <w:rsid w:val="00412155"/>
    <w:rsid w:val="004123F4"/>
    <w:rsid w:val="004124C9"/>
    <w:rsid w:val="00412635"/>
    <w:rsid w:val="00412687"/>
    <w:rsid w:val="004127AC"/>
    <w:rsid w:val="004127CB"/>
    <w:rsid w:val="00412E8B"/>
    <w:rsid w:val="004134EC"/>
    <w:rsid w:val="004136D7"/>
    <w:rsid w:val="0041395C"/>
    <w:rsid w:val="0041415F"/>
    <w:rsid w:val="00414295"/>
    <w:rsid w:val="00414451"/>
    <w:rsid w:val="0041464B"/>
    <w:rsid w:val="0041478A"/>
    <w:rsid w:val="0041496C"/>
    <w:rsid w:val="004149A9"/>
    <w:rsid w:val="004151E8"/>
    <w:rsid w:val="004152E6"/>
    <w:rsid w:val="004153C5"/>
    <w:rsid w:val="00415A86"/>
    <w:rsid w:val="00415EA2"/>
    <w:rsid w:val="004162C9"/>
    <w:rsid w:val="004166ED"/>
    <w:rsid w:val="00417752"/>
    <w:rsid w:val="00420479"/>
    <w:rsid w:val="00420ACA"/>
    <w:rsid w:val="00421736"/>
    <w:rsid w:val="00421AD3"/>
    <w:rsid w:val="00421C40"/>
    <w:rsid w:val="00422B67"/>
    <w:rsid w:val="00422DE4"/>
    <w:rsid w:val="00423B3E"/>
    <w:rsid w:val="00423F09"/>
    <w:rsid w:val="004246D8"/>
    <w:rsid w:val="00424E50"/>
    <w:rsid w:val="004259BB"/>
    <w:rsid w:val="0042624D"/>
    <w:rsid w:val="00426369"/>
    <w:rsid w:val="004263EB"/>
    <w:rsid w:val="004264CA"/>
    <w:rsid w:val="004267F3"/>
    <w:rsid w:val="004274D5"/>
    <w:rsid w:val="00427A1A"/>
    <w:rsid w:val="00430353"/>
    <w:rsid w:val="0043053F"/>
    <w:rsid w:val="0043063C"/>
    <w:rsid w:val="0043071A"/>
    <w:rsid w:val="00430ACD"/>
    <w:rsid w:val="00430D37"/>
    <w:rsid w:val="00430F0F"/>
    <w:rsid w:val="00430FF3"/>
    <w:rsid w:val="0043125F"/>
    <w:rsid w:val="0043215D"/>
    <w:rsid w:val="0043259B"/>
    <w:rsid w:val="004326E7"/>
    <w:rsid w:val="00432BAA"/>
    <w:rsid w:val="004330DF"/>
    <w:rsid w:val="0043319F"/>
    <w:rsid w:val="00433863"/>
    <w:rsid w:val="004342D8"/>
    <w:rsid w:val="00434CA9"/>
    <w:rsid w:val="00434D94"/>
    <w:rsid w:val="004358F7"/>
    <w:rsid w:val="00435B87"/>
    <w:rsid w:val="00435C14"/>
    <w:rsid w:val="00435F63"/>
    <w:rsid w:val="00435FB3"/>
    <w:rsid w:val="004367FD"/>
    <w:rsid w:val="004369C7"/>
    <w:rsid w:val="004369E8"/>
    <w:rsid w:val="00436F39"/>
    <w:rsid w:val="00437085"/>
    <w:rsid w:val="0043766E"/>
    <w:rsid w:val="00437ADC"/>
    <w:rsid w:val="004400D5"/>
    <w:rsid w:val="004403D3"/>
    <w:rsid w:val="00440DEB"/>
    <w:rsid w:val="004412A3"/>
    <w:rsid w:val="00441467"/>
    <w:rsid w:val="00441524"/>
    <w:rsid w:val="004416B1"/>
    <w:rsid w:val="0044188B"/>
    <w:rsid w:val="00441954"/>
    <w:rsid w:val="004423C2"/>
    <w:rsid w:val="00442973"/>
    <w:rsid w:val="00442C2D"/>
    <w:rsid w:val="00442E32"/>
    <w:rsid w:val="0044303E"/>
    <w:rsid w:val="00443086"/>
    <w:rsid w:val="004433A4"/>
    <w:rsid w:val="0044340B"/>
    <w:rsid w:val="0044382D"/>
    <w:rsid w:val="00443B0C"/>
    <w:rsid w:val="00443BEF"/>
    <w:rsid w:val="00443F5E"/>
    <w:rsid w:val="00443F78"/>
    <w:rsid w:val="004441EC"/>
    <w:rsid w:val="00444229"/>
    <w:rsid w:val="00444714"/>
    <w:rsid w:val="00444732"/>
    <w:rsid w:val="00444860"/>
    <w:rsid w:val="00444942"/>
    <w:rsid w:val="004449F4"/>
    <w:rsid w:val="004453A1"/>
    <w:rsid w:val="00445A6D"/>
    <w:rsid w:val="00445DA0"/>
    <w:rsid w:val="00445DE8"/>
    <w:rsid w:val="004460F4"/>
    <w:rsid w:val="0044646F"/>
    <w:rsid w:val="00446781"/>
    <w:rsid w:val="0044694F"/>
    <w:rsid w:val="00446B10"/>
    <w:rsid w:val="00446D33"/>
    <w:rsid w:val="00447230"/>
    <w:rsid w:val="004475AC"/>
    <w:rsid w:val="00447638"/>
    <w:rsid w:val="00447925"/>
    <w:rsid w:val="00447C5B"/>
    <w:rsid w:val="00447E7B"/>
    <w:rsid w:val="00450063"/>
    <w:rsid w:val="004502BE"/>
    <w:rsid w:val="004503E9"/>
    <w:rsid w:val="004505BF"/>
    <w:rsid w:val="004506A3"/>
    <w:rsid w:val="0045078B"/>
    <w:rsid w:val="00450C62"/>
    <w:rsid w:val="00450F02"/>
    <w:rsid w:val="00450F0A"/>
    <w:rsid w:val="00450F88"/>
    <w:rsid w:val="00450FAE"/>
    <w:rsid w:val="004512B6"/>
    <w:rsid w:val="00451AF1"/>
    <w:rsid w:val="00451BCD"/>
    <w:rsid w:val="00451EEA"/>
    <w:rsid w:val="00451FFC"/>
    <w:rsid w:val="0045218F"/>
    <w:rsid w:val="00452D14"/>
    <w:rsid w:val="00452E1B"/>
    <w:rsid w:val="004532BE"/>
    <w:rsid w:val="004535E8"/>
    <w:rsid w:val="00453E91"/>
    <w:rsid w:val="00453EE4"/>
    <w:rsid w:val="00454112"/>
    <w:rsid w:val="00454676"/>
    <w:rsid w:val="004546A5"/>
    <w:rsid w:val="00454BAD"/>
    <w:rsid w:val="004550E0"/>
    <w:rsid w:val="00455381"/>
    <w:rsid w:val="00455662"/>
    <w:rsid w:val="00455DEF"/>
    <w:rsid w:val="00455DF7"/>
    <w:rsid w:val="0045608A"/>
    <w:rsid w:val="0045722D"/>
    <w:rsid w:val="0045729E"/>
    <w:rsid w:val="0046043E"/>
    <w:rsid w:val="00460660"/>
    <w:rsid w:val="00460E64"/>
    <w:rsid w:val="004610DC"/>
    <w:rsid w:val="00461969"/>
    <w:rsid w:val="00461FB6"/>
    <w:rsid w:val="00462057"/>
    <w:rsid w:val="0046233C"/>
    <w:rsid w:val="0046265D"/>
    <w:rsid w:val="00462A71"/>
    <w:rsid w:val="00462DD5"/>
    <w:rsid w:val="00462E09"/>
    <w:rsid w:val="004633B9"/>
    <w:rsid w:val="0046403C"/>
    <w:rsid w:val="0046484D"/>
    <w:rsid w:val="0046497C"/>
    <w:rsid w:val="004649CC"/>
    <w:rsid w:val="00464E40"/>
    <w:rsid w:val="004650FD"/>
    <w:rsid w:val="00465987"/>
    <w:rsid w:val="00465A27"/>
    <w:rsid w:val="00465D32"/>
    <w:rsid w:val="0046616A"/>
    <w:rsid w:val="0046618B"/>
    <w:rsid w:val="00466382"/>
    <w:rsid w:val="0046651B"/>
    <w:rsid w:val="00466899"/>
    <w:rsid w:val="00466B72"/>
    <w:rsid w:val="00467062"/>
    <w:rsid w:val="004671A1"/>
    <w:rsid w:val="00467235"/>
    <w:rsid w:val="004674AB"/>
    <w:rsid w:val="0046755C"/>
    <w:rsid w:val="0046762C"/>
    <w:rsid w:val="00467F0A"/>
    <w:rsid w:val="00467F55"/>
    <w:rsid w:val="00470809"/>
    <w:rsid w:val="00470B45"/>
    <w:rsid w:val="00471416"/>
    <w:rsid w:val="0047220F"/>
    <w:rsid w:val="004722B8"/>
    <w:rsid w:val="00472A28"/>
    <w:rsid w:val="00472C22"/>
    <w:rsid w:val="00472E3E"/>
    <w:rsid w:val="00473340"/>
    <w:rsid w:val="00473716"/>
    <w:rsid w:val="00473B5E"/>
    <w:rsid w:val="00473CC7"/>
    <w:rsid w:val="00474266"/>
    <w:rsid w:val="00474BF3"/>
    <w:rsid w:val="00474DC0"/>
    <w:rsid w:val="0047516C"/>
    <w:rsid w:val="0047517B"/>
    <w:rsid w:val="004757CB"/>
    <w:rsid w:val="0047588F"/>
    <w:rsid w:val="004764B5"/>
    <w:rsid w:val="004777EB"/>
    <w:rsid w:val="00480842"/>
    <w:rsid w:val="0048089D"/>
    <w:rsid w:val="00480DB7"/>
    <w:rsid w:val="004812CA"/>
    <w:rsid w:val="00481518"/>
    <w:rsid w:val="004817AC"/>
    <w:rsid w:val="00481878"/>
    <w:rsid w:val="004819DA"/>
    <w:rsid w:val="00481EAB"/>
    <w:rsid w:val="00482302"/>
    <w:rsid w:val="00482698"/>
    <w:rsid w:val="0048271E"/>
    <w:rsid w:val="00482878"/>
    <w:rsid w:val="004835CF"/>
    <w:rsid w:val="004842B9"/>
    <w:rsid w:val="004844A3"/>
    <w:rsid w:val="00484D68"/>
    <w:rsid w:val="00484ED9"/>
    <w:rsid w:val="00485029"/>
    <w:rsid w:val="00485157"/>
    <w:rsid w:val="0048570E"/>
    <w:rsid w:val="0048610C"/>
    <w:rsid w:val="00486409"/>
    <w:rsid w:val="004864B3"/>
    <w:rsid w:val="004864C9"/>
    <w:rsid w:val="004866FE"/>
    <w:rsid w:val="0048679F"/>
    <w:rsid w:val="00487425"/>
    <w:rsid w:val="0048776F"/>
    <w:rsid w:val="0049030F"/>
    <w:rsid w:val="0049045A"/>
    <w:rsid w:val="00490624"/>
    <w:rsid w:val="004906D7"/>
    <w:rsid w:val="0049071F"/>
    <w:rsid w:val="00490A96"/>
    <w:rsid w:val="00490C04"/>
    <w:rsid w:val="0049104B"/>
    <w:rsid w:val="004914F0"/>
    <w:rsid w:val="0049182B"/>
    <w:rsid w:val="004918F0"/>
    <w:rsid w:val="00491DA2"/>
    <w:rsid w:val="0049240C"/>
    <w:rsid w:val="00492713"/>
    <w:rsid w:val="00492BF5"/>
    <w:rsid w:val="00492C7E"/>
    <w:rsid w:val="00492D5A"/>
    <w:rsid w:val="00492E3D"/>
    <w:rsid w:val="00492F37"/>
    <w:rsid w:val="0049317E"/>
    <w:rsid w:val="0049335B"/>
    <w:rsid w:val="004939E3"/>
    <w:rsid w:val="00493A89"/>
    <w:rsid w:val="00494BAF"/>
    <w:rsid w:val="00495DF3"/>
    <w:rsid w:val="00495F18"/>
    <w:rsid w:val="00496008"/>
    <w:rsid w:val="0049608E"/>
    <w:rsid w:val="0049646B"/>
    <w:rsid w:val="004969E0"/>
    <w:rsid w:val="004974DF"/>
    <w:rsid w:val="004974E5"/>
    <w:rsid w:val="004974FE"/>
    <w:rsid w:val="00497504"/>
    <w:rsid w:val="00497727"/>
    <w:rsid w:val="00497841"/>
    <w:rsid w:val="004A00BB"/>
    <w:rsid w:val="004A069A"/>
    <w:rsid w:val="004A0AF7"/>
    <w:rsid w:val="004A0C0A"/>
    <w:rsid w:val="004A0CDA"/>
    <w:rsid w:val="004A198C"/>
    <w:rsid w:val="004A2213"/>
    <w:rsid w:val="004A2418"/>
    <w:rsid w:val="004A30B0"/>
    <w:rsid w:val="004A3194"/>
    <w:rsid w:val="004A33D8"/>
    <w:rsid w:val="004A3CC0"/>
    <w:rsid w:val="004A3D20"/>
    <w:rsid w:val="004A40C9"/>
    <w:rsid w:val="004A4656"/>
    <w:rsid w:val="004A46EF"/>
    <w:rsid w:val="004A470C"/>
    <w:rsid w:val="004A4DCE"/>
    <w:rsid w:val="004A4EB6"/>
    <w:rsid w:val="004A5223"/>
    <w:rsid w:val="004A5356"/>
    <w:rsid w:val="004A540C"/>
    <w:rsid w:val="004A6A8E"/>
    <w:rsid w:val="004A6C14"/>
    <w:rsid w:val="004B0E41"/>
    <w:rsid w:val="004B131C"/>
    <w:rsid w:val="004B132E"/>
    <w:rsid w:val="004B1A9A"/>
    <w:rsid w:val="004B1E0F"/>
    <w:rsid w:val="004B2786"/>
    <w:rsid w:val="004B2C0A"/>
    <w:rsid w:val="004B2DF9"/>
    <w:rsid w:val="004B3558"/>
    <w:rsid w:val="004B35EB"/>
    <w:rsid w:val="004B3D63"/>
    <w:rsid w:val="004B3DF9"/>
    <w:rsid w:val="004B3FDA"/>
    <w:rsid w:val="004B4904"/>
    <w:rsid w:val="004B5386"/>
    <w:rsid w:val="004B5D86"/>
    <w:rsid w:val="004B6A11"/>
    <w:rsid w:val="004B71D1"/>
    <w:rsid w:val="004B72D6"/>
    <w:rsid w:val="004B7714"/>
    <w:rsid w:val="004B78D6"/>
    <w:rsid w:val="004B7D01"/>
    <w:rsid w:val="004B7F61"/>
    <w:rsid w:val="004C011B"/>
    <w:rsid w:val="004C01E3"/>
    <w:rsid w:val="004C035A"/>
    <w:rsid w:val="004C04D2"/>
    <w:rsid w:val="004C0521"/>
    <w:rsid w:val="004C0565"/>
    <w:rsid w:val="004C05B8"/>
    <w:rsid w:val="004C0C38"/>
    <w:rsid w:val="004C0DF9"/>
    <w:rsid w:val="004C1270"/>
    <w:rsid w:val="004C16F9"/>
    <w:rsid w:val="004C175F"/>
    <w:rsid w:val="004C1CBF"/>
    <w:rsid w:val="004C1E05"/>
    <w:rsid w:val="004C221E"/>
    <w:rsid w:val="004C2414"/>
    <w:rsid w:val="004C25E2"/>
    <w:rsid w:val="004C3FDD"/>
    <w:rsid w:val="004C403B"/>
    <w:rsid w:val="004C414E"/>
    <w:rsid w:val="004C41D8"/>
    <w:rsid w:val="004C4593"/>
    <w:rsid w:val="004C4797"/>
    <w:rsid w:val="004C4BF1"/>
    <w:rsid w:val="004C4DBC"/>
    <w:rsid w:val="004C511B"/>
    <w:rsid w:val="004C5FF1"/>
    <w:rsid w:val="004C6DE4"/>
    <w:rsid w:val="004C707A"/>
    <w:rsid w:val="004C711A"/>
    <w:rsid w:val="004C720C"/>
    <w:rsid w:val="004D033A"/>
    <w:rsid w:val="004D0D1F"/>
    <w:rsid w:val="004D1570"/>
    <w:rsid w:val="004D22FA"/>
    <w:rsid w:val="004D2369"/>
    <w:rsid w:val="004D2D30"/>
    <w:rsid w:val="004D3532"/>
    <w:rsid w:val="004D37DE"/>
    <w:rsid w:val="004D3A27"/>
    <w:rsid w:val="004D3ABC"/>
    <w:rsid w:val="004D44CF"/>
    <w:rsid w:val="004D4C3E"/>
    <w:rsid w:val="004D4CB4"/>
    <w:rsid w:val="004D4D1D"/>
    <w:rsid w:val="004D4F59"/>
    <w:rsid w:val="004D5494"/>
    <w:rsid w:val="004D5BCE"/>
    <w:rsid w:val="004D6095"/>
    <w:rsid w:val="004D6E2D"/>
    <w:rsid w:val="004D6E7C"/>
    <w:rsid w:val="004D6FAB"/>
    <w:rsid w:val="004D7C4F"/>
    <w:rsid w:val="004D7F95"/>
    <w:rsid w:val="004E09B6"/>
    <w:rsid w:val="004E1024"/>
    <w:rsid w:val="004E15E8"/>
    <w:rsid w:val="004E1B0A"/>
    <w:rsid w:val="004E1E5C"/>
    <w:rsid w:val="004E1FE5"/>
    <w:rsid w:val="004E2404"/>
    <w:rsid w:val="004E2BD4"/>
    <w:rsid w:val="004E2FD7"/>
    <w:rsid w:val="004E3350"/>
    <w:rsid w:val="004E35C0"/>
    <w:rsid w:val="004E37E6"/>
    <w:rsid w:val="004E3BDF"/>
    <w:rsid w:val="004E464B"/>
    <w:rsid w:val="004E4CCF"/>
    <w:rsid w:val="004E4D76"/>
    <w:rsid w:val="004E4FAA"/>
    <w:rsid w:val="004E5362"/>
    <w:rsid w:val="004E556A"/>
    <w:rsid w:val="004E5771"/>
    <w:rsid w:val="004E5C7F"/>
    <w:rsid w:val="004E5CBB"/>
    <w:rsid w:val="004E5EF4"/>
    <w:rsid w:val="004E6787"/>
    <w:rsid w:val="004E68B1"/>
    <w:rsid w:val="004E6998"/>
    <w:rsid w:val="004E6AB9"/>
    <w:rsid w:val="004E72C1"/>
    <w:rsid w:val="004E7DBA"/>
    <w:rsid w:val="004F06C4"/>
    <w:rsid w:val="004F112E"/>
    <w:rsid w:val="004F126E"/>
    <w:rsid w:val="004F1937"/>
    <w:rsid w:val="004F1C95"/>
    <w:rsid w:val="004F2410"/>
    <w:rsid w:val="004F3418"/>
    <w:rsid w:val="004F3846"/>
    <w:rsid w:val="004F433D"/>
    <w:rsid w:val="004F4E11"/>
    <w:rsid w:val="004F4EE0"/>
    <w:rsid w:val="004F4FE0"/>
    <w:rsid w:val="004F5575"/>
    <w:rsid w:val="004F589C"/>
    <w:rsid w:val="004F597F"/>
    <w:rsid w:val="004F5A0C"/>
    <w:rsid w:val="004F5BA8"/>
    <w:rsid w:val="004F5E30"/>
    <w:rsid w:val="004F5F84"/>
    <w:rsid w:val="004F6878"/>
    <w:rsid w:val="004F73C4"/>
    <w:rsid w:val="004F756C"/>
    <w:rsid w:val="004F7667"/>
    <w:rsid w:val="004F7834"/>
    <w:rsid w:val="004F7A28"/>
    <w:rsid w:val="004F7DEA"/>
    <w:rsid w:val="0050022B"/>
    <w:rsid w:val="00500512"/>
    <w:rsid w:val="005005EB"/>
    <w:rsid w:val="00500677"/>
    <w:rsid w:val="005008B4"/>
    <w:rsid w:val="00500C20"/>
    <w:rsid w:val="00500D40"/>
    <w:rsid w:val="005011EB"/>
    <w:rsid w:val="00501241"/>
    <w:rsid w:val="00501942"/>
    <w:rsid w:val="00501D65"/>
    <w:rsid w:val="0050284B"/>
    <w:rsid w:val="00502FCF"/>
    <w:rsid w:val="00503092"/>
    <w:rsid w:val="005030B5"/>
    <w:rsid w:val="005046C1"/>
    <w:rsid w:val="005047CE"/>
    <w:rsid w:val="005050BB"/>
    <w:rsid w:val="00505C1A"/>
    <w:rsid w:val="00505F2C"/>
    <w:rsid w:val="00506612"/>
    <w:rsid w:val="005066D3"/>
    <w:rsid w:val="0050689B"/>
    <w:rsid w:val="00506E9C"/>
    <w:rsid w:val="005070CD"/>
    <w:rsid w:val="0050725B"/>
    <w:rsid w:val="005074ED"/>
    <w:rsid w:val="00507BF4"/>
    <w:rsid w:val="00507DED"/>
    <w:rsid w:val="005104CC"/>
    <w:rsid w:val="0051080B"/>
    <w:rsid w:val="00510A8F"/>
    <w:rsid w:val="00510E02"/>
    <w:rsid w:val="005112CE"/>
    <w:rsid w:val="00511697"/>
    <w:rsid w:val="00511DE3"/>
    <w:rsid w:val="00511E44"/>
    <w:rsid w:val="00512143"/>
    <w:rsid w:val="005131B0"/>
    <w:rsid w:val="005133F4"/>
    <w:rsid w:val="00514093"/>
    <w:rsid w:val="00514173"/>
    <w:rsid w:val="005145B1"/>
    <w:rsid w:val="005147EC"/>
    <w:rsid w:val="00514C29"/>
    <w:rsid w:val="00514C47"/>
    <w:rsid w:val="00514EDE"/>
    <w:rsid w:val="00514F2B"/>
    <w:rsid w:val="005155DF"/>
    <w:rsid w:val="00515B85"/>
    <w:rsid w:val="00515E42"/>
    <w:rsid w:val="0051641F"/>
    <w:rsid w:val="005171B4"/>
    <w:rsid w:val="005174B1"/>
    <w:rsid w:val="00517612"/>
    <w:rsid w:val="00517670"/>
    <w:rsid w:val="0052014F"/>
    <w:rsid w:val="005205EC"/>
    <w:rsid w:val="00520648"/>
    <w:rsid w:val="00521908"/>
    <w:rsid w:val="00521A23"/>
    <w:rsid w:val="00521B88"/>
    <w:rsid w:val="00521EA5"/>
    <w:rsid w:val="00522820"/>
    <w:rsid w:val="00522920"/>
    <w:rsid w:val="00522AC4"/>
    <w:rsid w:val="00522B9F"/>
    <w:rsid w:val="00522BC9"/>
    <w:rsid w:val="00522FC3"/>
    <w:rsid w:val="005232FD"/>
    <w:rsid w:val="0052356C"/>
    <w:rsid w:val="005247F5"/>
    <w:rsid w:val="00524C0A"/>
    <w:rsid w:val="0052502B"/>
    <w:rsid w:val="005257C1"/>
    <w:rsid w:val="00525C31"/>
    <w:rsid w:val="005261D0"/>
    <w:rsid w:val="00526EBF"/>
    <w:rsid w:val="00527902"/>
    <w:rsid w:val="005301BF"/>
    <w:rsid w:val="00530A9F"/>
    <w:rsid w:val="00530EC5"/>
    <w:rsid w:val="005324BA"/>
    <w:rsid w:val="00532C4A"/>
    <w:rsid w:val="00532C97"/>
    <w:rsid w:val="00533861"/>
    <w:rsid w:val="00533EB5"/>
    <w:rsid w:val="0053403D"/>
    <w:rsid w:val="0053422E"/>
    <w:rsid w:val="00534238"/>
    <w:rsid w:val="005342CC"/>
    <w:rsid w:val="0053435B"/>
    <w:rsid w:val="00534696"/>
    <w:rsid w:val="005347DB"/>
    <w:rsid w:val="005351EE"/>
    <w:rsid w:val="00535847"/>
    <w:rsid w:val="00535A53"/>
    <w:rsid w:val="00535D27"/>
    <w:rsid w:val="00536036"/>
    <w:rsid w:val="005369AC"/>
    <w:rsid w:val="00536DDC"/>
    <w:rsid w:val="00537732"/>
    <w:rsid w:val="00537A53"/>
    <w:rsid w:val="00540872"/>
    <w:rsid w:val="005408B2"/>
    <w:rsid w:val="0054114F"/>
    <w:rsid w:val="005411F7"/>
    <w:rsid w:val="0054179D"/>
    <w:rsid w:val="005417E2"/>
    <w:rsid w:val="0054180C"/>
    <w:rsid w:val="005419B2"/>
    <w:rsid w:val="00541D4F"/>
    <w:rsid w:val="00541F5D"/>
    <w:rsid w:val="005424F2"/>
    <w:rsid w:val="0054259E"/>
    <w:rsid w:val="00542E01"/>
    <w:rsid w:val="00542E05"/>
    <w:rsid w:val="00542EFE"/>
    <w:rsid w:val="00543391"/>
    <w:rsid w:val="005435C7"/>
    <w:rsid w:val="005437C5"/>
    <w:rsid w:val="00543A69"/>
    <w:rsid w:val="00543E4F"/>
    <w:rsid w:val="00544193"/>
    <w:rsid w:val="00544441"/>
    <w:rsid w:val="00544463"/>
    <w:rsid w:val="0054449B"/>
    <w:rsid w:val="0054468E"/>
    <w:rsid w:val="00544A46"/>
    <w:rsid w:val="00544AC4"/>
    <w:rsid w:val="00544E9C"/>
    <w:rsid w:val="00545957"/>
    <w:rsid w:val="005459F3"/>
    <w:rsid w:val="00545DAD"/>
    <w:rsid w:val="00546896"/>
    <w:rsid w:val="00546BE9"/>
    <w:rsid w:val="0054729C"/>
    <w:rsid w:val="00547328"/>
    <w:rsid w:val="00547366"/>
    <w:rsid w:val="00547393"/>
    <w:rsid w:val="00550DF3"/>
    <w:rsid w:val="00551511"/>
    <w:rsid w:val="00551651"/>
    <w:rsid w:val="00551930"/>
    <w:rsid w:val="00551F5A"/>
    <w:rsid w:val="00552305"/>
    <w:rsid w:val="0055240E"/>
    <w:rsid w:val="005524BA"/>
    <w:rsid w:val="0055282B"/>
    <w:rsid w:val="00552BED"/>
    <w:rsid w:val="00552C6F"/>
    <w:rsid w:val="005535E0"/>
    <w:rsid w:val="005539D3"/>
    <w:rsid w:val="0055474E"/>
    <w:rsid w:val="00554C6F"/>
    <w:rsid w:val="0055532E"/>
    <w:rsid w:val="00555485"/>
    <w:rsid w:val="00556219"/>
    <w:rsid w:val="0055650A"/>
    <w:rsid w:val="005568F4"/>
    <w:rsid w:val="00556A98"/>
    <w:rsid w:val="00557834"/>
    <w:rsid w:val="0056023B"/>
    <w:rsid w:val="005607BB"/>
    <w:rsid w:val="00560957"/>
    <w:rsid w:val="00560D1E"/>
    <w:rsid w:val="00561293"/>
    <w:rsid w:val="005613D9"/>
    <w:rsid w:val="00561CA3"/>
    <w:rsid w:val="00562134"/>
    <w:rsid w:val="00562938"/>
    <w:rsid w:val="00562A4A"/>
    <w:rsid w:val="00562E68"/>
    <w:rsid w:val="0056302F"/>
    <w:rsid w:val="00563436"/>
    <w:rsid w:val="0056350C"/>
    <w:rsid w:val="00563A4C"/>
    <w:rsid w:val="0056402B"/>
    <w:rsid w:val="00564311"/>
    <w:rsid w:val="005644C1"/>
    <w:rsid w:val="005644F1"/>
    <w:rsid w:val="00564BFD"/>
    <w:rsid w:val="00564CF1"/>
    <w:rsid w:val="00565190"/>
    <w:rsid w:val="0056538F"/>
    <w:rsid w:val="0056587B"/>
    <w:rsid w:val="0056600B"/>
    <w:rsid w:val="00566AF3"/>
    <w:rsid w:val="00566B91"/>
    <w:rsid w:val="005670C1"/>
    <w:rsid w:val="005674C0"/>
    <w:rsid w:val="00567EEE"/>
    <w:rsid w:val="00567FFD"/>
    <w:rsid w:val="005700AA"/>
    <w:rsid w:val="0057069C"/>
    <w:rsid w:val="00570B34"/>
    <w:rsid w:val="00570C88"/>
    <w:rsid w:val="00571E5B"/>
    <w:rsid w:val="0057275D"/>
    <w:rsid w:val="00572BA5"/>
    <w:rsid w:val="00572D41"/>
    <w:rsid w:val="00572E5D"/>
    <w:rsid w:val="00572E7B"/>
    <w:rsid w:val="00572EB5"/>
    <w:rsid w:val="00573664"/>
    <w:rsid w:val="005736D0"/>
    <w:rsid w:val="00573747"/>
    <w:rsid w:val="00573CE8"/>
    <w:rsid w:val="0057467E"/>
    <w:rsid w:val="00574811"/>
    <w:rsid w:val="005748C0"/>
    <w:rsid w:val="00574E97"/>
    <w:rsid w:val="00574FD5"/>
    <w:rsid w:val="005751F0"/>
    <w:rsid w:val="00575A7B"/>
    <w:rsid w:val="00575F3E"/>
    <w:rsid w:val="00576795"/>
    <w:rsid w:val="00576C47"/>
    <w:rsid w:val="00576CD1"/>
    <w:rsid w:val="00576FFE"/>
    <w:rsid w:val="0057724D"/>
    <w:rsid w:val="0057730B"/>
    <w:rsid w:val="00577580"/>
    <w:rsid w:val="00577724"/>
    <w:rsid w:val="0057776A"/>
    <w:rsid w:val="00577F39"/>
    <w:rsid w:val="0058004B"/>
    <w:rsid w:val="005802B9"/>
    <w:rsid w:val="00580698"/>
    <w:rsid w:val="00581178"/>
    <w:rsid w:val="00581906"/>
    <w:rsid w:val="005825A4"/>
    <w:rsid w:val="00582838"/>
    <w:rsid w:val="0058342B"/>
    <w:rsid w:val="00583C23"/>
    <w:rsid w:val="00583FCD"/>
    <w:rsid w:val="0058429C"/>
    <w:rsid w:val="005844D9"/>
    <w:rsid w:val="005849AB"/>
    <w:rsid w:val="00584C93"/>
    <w:rsid w:val="005851DA"/>
    <w:rsid w:val="00585311"/>
    <w:rsid w:val="00585747"/>
    <w:rsid w:val="00586772"/>
    <w:rsid w:val="00586D6A"/>
    <w:rsid w:val="00586F20"/>
    <w:rsid w:val="0058708E"/>
    <w:rsid w:val="0058710E"/>
    <w:rsid w:val="00587253"/>
    <w:rsid w:val="00587D66"/>
    <w:rsid w:val="00587D97"/>
    <w:rsid w:val="00587DFB"/>
    <w:rsid w:val="00590057"/>
    <w:rsid w:val="005903C7"/>
    <w:rsid w:val="005904D2"/>
    <w:rsid w:val="00590803"/>
    <w:rsid w:val="00590B23"/>
    <w:rsid w:val="00590CA1"/>
    <w:rsid w:val="00590D3A"/>
    <w:rsid w:val="00590DA9"/>
    <w:rsid w:val="00590EE8"/>
    <w:rsid w:val="00591B94"/>
    <w:rsid w:val="00591BAB"/>
    <w:rsid w:val="00591CAC"/>
    <w:rsid w:val="00592815"/>
    <w:rsid w:val="00592B04"/>
    <w:rsid w:val="00592B89"/>
    <w:rsid w:val="00592D03"/>
    <w:rsid w:val="005930E4"/>
    <w:rsid w:val="0059336B"/>
    <w:rsid w:val="00594068"/>
    <w:rsid w:val="00594078"/>
    <w:rsid w:val="00594319"/>
    <w:rsid w:val="00594400"/>
    <w:rsid w:val="0059469D"/>
    <w:rsid w:val="00594758"/>
    <w:rsid w:val="00594AFB"/>
    <w:rsid w:val="00594BEE"/>
    <w:rsid w:val="00594CEE"/>
    <w:rsid w:val="00594F93"/>
    <w:rsid w:val="00595088"/>
    <w:rsid w:val="005953A0"/>
    <w:rsid w:val="005957F7"/>
    <w:rsid w:val="005958B5"/>
    <w:rsid w:val="00595BB8"/>
    <w:rsid w:val="0059607A"/>
    <w:rsid w:val="00596794"/>
    <w:rsid w:val="00597437"/>
    <w:rsid w:val="00597805"/>
    <w:rsid w:val="00597D4B"/>
    <w:rsid w:val="005A0129"/>
    <w:rsid w:val="005A0E1C"/>
    <w:rsid w:val="005A12B5"/>
    <w:rsid w:val="005A151D"/>
    <w:rsid w:val="005A22D2"/>
    <w:rsid w:val="005A2A33"/>
    <w:rsid w:val="005A2BBD"/>
    <w:rsid w:val="005A2F44"/>
    <w:rsid w:val="005A30A9"/>
    <w:rsid w:val="005A3658"/>
    <w:rsid w:val="005A404E"/>
    <w:rsid w:val="005A48B3"/>
    <w:rsid w:val="005A57A2"/>
    <w:rsid w:val="005A59F7"/>
    <w:rsid w:val="005A67F3"/>
    <w:rsid w:val="005A7081"/>
    <w:rsid w:val="005A7153"/>
    <w:rsid w:val="005A731A"/>
    <w:rsid w:val="005A7A52"/>
    <w:rsid w:val="005A7C31"/>
    <w:rsid w:val="005A7D5D"/>
    <w:rsid w:val="005A7E8A"/>
    <w:rsid w:val="005A7F71"/>
    <w:rsid w:val="005B0323"/>
    <w:rsid w:val="005B18A7"/>
    <w:rsid w:val="005B1C6B"/>
    <w:rsid w:val="005B1C88"/>
    <w:rsid w:val="005B265E"/>
    <w:rsid w:val="005B2848"/>
    <w:rsid w:val="005B3B7B"/>
    <w:rsid w:val="005B48E6"/>
    <w:rsid w:val="005B4B9D"/>
    <w:rsid w:val="005B524E"/>
    <w:rsid w:val="005B5291"/>
    <w:rsid w:val="005B55D7"/>
    <w:rsid w:val="005B5BC0"/>
    <w:rsid w:val="005B5BDC"/>
    <w:rsid w:val="005B5C20"/>
    <w:rsid w:val="005B5EFC"/>
    <w:rsid w:val="005B619F"/>
    <w:rsid w:val="005B63CB"/>
    <w:rsid w:val="005B63F6"/>
    <w:rsid w:val="005B645F"/>
    <w:rsid w:val="005B646B"/>
    <w:rsid w:val="005B655C"/>
    <w:rsid w:val="005B6889"/>
    <w:rsid w:val="005B722B"/>
    <w:rsid w:val="005B76BF"/>
    <w:rsid w:val="005B7D95"/>
    <w:rsid w:val="005C06F2"/>
    <w:rsid w:val="005C08F9"/>
    <w:rsid w:val="005C0BDE"/>
    <w:rsid w:val="005C14BA"/>
    <w:rsid w:val="005C16C1"/>
    <w:rsid w:val="005C16CC"/>
    <w:rsid w:val="005C1EA0"/>
    <w:rsid w:val="005C2470"/>
    <w:rsid w:val="005C2778"/>
    <w:rsid w:val="005C29AC"/>
    <w:rsid w:val="005C3175"/>
    <w:rsid w:val="005C34E8"/>
    <w:rsid w:val="005C3AAF"/>
    <w:rsid w:val="005C3AE3"/>
    <w:rsid w:val="005C3D8A"/>
    <w:rsid w:val="005C3DC9"/>
    <w:rsid w:val="005C4331"/>
    <w:rsid w:val="005C49CD"/>
    <w:rsid w:val="005C4C4E"/>
    <w:rsid w:val="005C51D9"/>
    <w:rsid w:val="005C5204"/>
    <w:rsid w:val="005C5A33"/>
    <w:rsid w:val="005C6510"/>
    <w:rsid w:val="005C6569"/>
    <w:rsid w:val="005C65C1"/>
    <w:rsid w:val="005C6833"/>
    <w:rsid w:val="005C6DA5"/>
    <w:rsid w:val="005C6F7D"/>
    <w:rsid w:val="005C779A"/>
    <w:rsid w:val="005C7BB8"/>
    <w:rsid w:val="005D0320"/>
    <w:rsid w:val="005D0586"/>
    <w:rsid w:val="005D0730"/>
    <w:rsid w:val="005D0856"/>
    <w:rsid w:val="005D1BE2"/>
    <w:rsid w:val="005D1E29"/>
    <w:rsid w:val="005D1E56"/>
    <w:rsid w:val="005D2027"/>
    <w:rsid w:val="005D275A"/>
    <w:rsid w:val="005D2917"/>
    <w:rsid w:val="005D2ACD"/>
    <w:rsid w:val="005D2DD5"/>
    <w:rsid w:val="005D335E"/>
    <w:rsid w:val="005D37F2"/>
    <w:rsid w:val="005D3D2A"/>
    <w:rsid w:val="005D43BB"/>
    <w:rsid w:val="005D457E"/>
    <w:rsid w:val="005D48CC"/>
    <w:rsid w:val="005D4D38"/>
    <w:rsid w:val="005D52B2"/>
    <w:rsid w:val="005D5D3C"/>
    <w:rsid w:val="005D5D9B"/>
    <w:rsid w:val="005D5E67"/>
    <w:rsid w:val="005D5EA3"/>
    <w:rsid w:val="005D673F"/>
    <w:rsid w:val="005D689B"/>
    <w:rsid w:val="005D689E"/>
    <w:rsid w:val="005D6C8C"/>
    <w:rsid w:val="005D72E8"/>
    <w:rsid w:val="005D7783"/>
    <w:rsid w:val="005D788E"/>
    <w:rsid w:val="005D78C7"/>
    <w:rsid w:val="005E0321"/>
    <w:rsid w:val="005E1051"/>
    <w:rsid w:val="005E162D"/>
    <w:rsid w:val="005E1B35"/>
    <w:rsid w:val="005E1DD4"/>
    <w:rsid w:val="005E282B"/>
    <w:rsid w:val="005E42C3"/>
    <w:rsid w:val="005E492A"/>
    <w:rsid w:val="005E5E51"/>
    <w:rsid w:val="005E67C8"/>
    <w:rsid w:val="005E6FBE"/>
    <w:rsid w:val="005E71E7"/>
    <w:rsid w:val="005E7C14"/>
    <w:rsid w:val="005F0AC1"/>
    <w:rsid w:val="005F0E41"/>
    <w:rsid w:val="005F0F13"/>
    <w:rsid w:val="005F1498"/>
    <w:rsid w:val="005F1761"/>
    <w:rsid w:val="005F197B"/>
    <w:rsid w:val="005F1AB5"/>
    <w:rsid w:val="005F257B"/>
    <w:rsid w:val="005F28EE"/>
    <w:rsid w:val="005F2DF4"/>
    <w:rsid w:val="005F2FF3"/>
    <w:rsid w:val="005F3316"/>
    <w:rsid w:val="005F39B4"/>
    <w:rsid w:val="005F3CA5"/>
    <w:rsid w:val="005F3D0C"/>
    <w:rsid w:val="005F46FF"/>
    <w:rsid w:val="005F4CDF"/>
    <w:rsid w:val="005F510B"/>
    <w:rsid w:val="005F5146"/>
    <w:rsid w:val="005F5657"/>
    <w:rsid w:val="005F5AB2"/>
    <w:rsid w:val="005F5DD5"/>
    <w:rsid w:val="005F6162"/>
    <w:rsid w:val="005F65D2"/>
    <w:rsid w:val="005F671F"/>
    <w:rsid w:val="005F7197"/>
    <w:rsid w:val="005F7543"/>
    <w:rsid w:val="005F795A"/>
    <w:rsid w:val="005F7980"/>
    <w:rsid w:val="00600051"/>
    <w:rsid w:val="006000B0"/>
    <w:rsid w:val="0060036F"/>
    <w:rsid w:val="0060073C"/>
    <w:rsid w:val="006008E8"/>
    <w:rsid w:val="006009B4"/>
    <w:rsid w:val="00600A9B"/>
    <w:rsid w:val="0060163E"/>
    <w:rsid w:val="006024B6"/>
    <w:rsid w:val="00602678"/>
    <w:rsid w:val="006027EA"/>
    <w:rsid w:val="006027F6"/>
    <w:rsid w:val="00602F17"/>
    <w:rsid w:val="006034AB"/>
    <w:rsid w:val="0060375F"/>
    <w:rsid w:val="0060378D"/>
    <w:rsid w:val="00603D2E"/>
    <w:rsid w:val="00603E78"/>
    <w:rsid w:val="0060433B"/>
    <w:rsid w:val="006046B5"/>
    <w:rsid w:val="00604865"/>
    <w:rsid w:val="00604BB4"/>
    <w:rsid w:val="00605439"/>
    <w:rsid w:val="00605888"/>
    <w:rsid w:val="00605A4F"/>
    <w:rsid w:val="00605E6E"/>
    <w:rsid w:val="00605EFA"/>
    <w:rsid w:val="00605EFB"/>
    <w:rsid w:val="00606473"/>
    <w:rsid w:val="00607096"/>
    <w:rsid w:val="006071D2"/>
    <w:rsid w:val="0060739A"/>
    <w:rsid w:val="006075C1"/>
    <w:rsid w:val="0060761F"/>
    <w:rsid w:val="0060775C"/>
    <w:rsid w:val="00607BDA"/>
    <w:rsid w:val="00607CB2"/>
    <w:rsid w:val="006108EE"/>
    <w:rsid w:val="0061092F"/>
    <w:rsid w:val="00610D84"/>
    <w:rsid w:val="00611063"/>
    <w:rsid w:val="00611254"/>
    <w:rsid w:val="00611775"/>
    <w:rsid w:val="00611950"/>
    <w:rsid w:val="006119FB"/>
    <w:rsid w:val="00611B6B"/>
    <w:rsid w:val="00611D55"/>
    <w:rsid w:val="006123F4"/>
    <w:rsid w:val="0061274C"/>
    <w:rsid w:val="0061287C"/>
    <w:rsid w:val="006129A5"/>
    <w:rsid w:val="00612CB9"/>
    <w:rsid w:val="0061352D"/>
    <w:rsid w:val="00613812"/>
    <w:rsid w:val="00613A35"/>
    <w:rsid w:val="00613DE9"/>
    <w:rsid w:val="00613EC3"/>
    <w:rsid w:val="00614D56"/>
    <w:rsid w:val="00614E14"/>
    <w:rsid w:val="00614F06"/>
    <w:rsid w:val="00615133"/>
    <w:rsid w:val="006153B6"/>
    <w:rsid w:val="0061544B"/>
    <w:rsid w:val="00615662"/>
    <w:rsid w:val="006158A3"/>
    <w:rsid w:val="00615BD1"/>
    <w:rsid w:val="00615D1B"/>
    <w:rsid w:val="00615E05"/>
    <w:rsid w:val="00616343"/>
    <w:rsid w:val="0061664D"/>
    <w:rsid w:val="00616653"/>
    <w:rsid w:val="006166E1"/>
    <w:rsid w:val="00616869"/>
    <w:rsid w:val="00617C12"/>
    <w:rsid w:val="00617D39"/>
    <w:rsid w:val="006204D6"/>
    <w:rsid w:val="006205BF"/>
    <w:rsid w:val="006209D3"/>
    <w:rsid w:val="00620A54"/>
    <w:rsid w:val="006215A5"/>
    <w:rsid w:val="00621DAE"/>
    <w:rsid w:val="00621F0F"/>
    <w:rsid w:val="0062207F"/>
    <w:rsid w:val="0062210C"/>
    <w:rsid w:val="0062211D"/>
    <w:rsid w:val="00622383"/>
    <w:rsid w:val="006227C2"/>
    <w:rsid w:val="006229D2"/>
    <w:rsid w:val="00622A60"/>
    <w:rsid w:val="00622B7B"/>
    <w:rsid w:val="00622C11"/>
    <w:rsid w:val="006232B9"/>
    <w:rsid w:val="00623661"/>
    <w:rsid w:val="0062366E"/>
    <w:rsid w:val="0062367E"/>
    <w:rsid w:val="0062372B"/>
    <w:rsid w:val="00623A44"/>
    <w:rsid w:val="0062422A"/>
    <w:rsid w:val="0062432F"/>
    <w:rsid w:val="006247C4"/>
    <w:rsid w:val="00624FD2"/>
    <w:rsid w:val="00625225"/>
    <w:rsid w:val="006253AD"/>
    <w:rsid w:val="0062598E"/>
    <w:rsid w:val="00625B20"/>
    <w:rsid w:val="00625D6A"/>
    <w:rsid w:val="00625F87"/>
    <w:rsid w:val="00626581"/>
    <w:rsid w:val="006266BD"/>
    <w:rsid w:val="00626899"/>
    <w:rsid w:val="00626F8F"/>
    <w:rsid w:val="00627570"/>
    <w:rsid w:val="006276CB"/>
    <w:rsid w:val="00627ABE"/>
    <w:rsid w:val="006305F9"/>
    <w:rsid w:val="00630658"/>
    <w:rsid w:val="00630681"/>
    <w:rsid w:val="0063071F"/>
    <w:rsid w:val="00630BB3"/>
    <w:rsid w:val="00630C54"/>
    <w:rsid w:val="006310EF"/>
    <w:rsid w:val="00631775"/>
    <w:rsid w:val="0063177E"/>
    <w:rsid w:val="00631E6E"/>
    <w:rsid w:val="00632469"/>
    <w:rsid w:val="00632F76"/>
    <w:rsid w:val="006348C3"/>
    <w:rsid w:val="00634AB9"/>
    <w:rsid w:val="00635268"/>
    <w:rsid w:val="00635610"/>
    <w:rsid w:val="0063588A"/>
    <w:rsid w:val="0063599B"/>
    <w:rsid w:val="00635EFD"/>
    <w:rsid w:val="006362B7"/>
    <w:rsid w:val="00636522"/>
    <w:rsid w:val="00636570"/>
    <w:rsid w:val="00637086"/>
    <w:rsid w:val="006375BF"/>
    <w:rsid w:val="00637874"/>
    <w:rsid w:val="00640B4E"/>
    <w:rsid w:val="00640FC9"/>
    <w:rsid w:val="00641208"/>
    <w:rsid w:val="00641CE4"/>
    <w:rsid w:val="0064247A"/>
    <w:rsid w:val="00642872"/>
    <w:rsid w:val="006433E7"/>
    <w:rsid w:val="006437B7"/>
    <w:rsid w:val="00644926"/>
    <w:rsid w:val="00645190"/>
    <w:rsid w:val="00645326"/>
    <w:rsid w:val="00645465"/>
    <w:rsid w:val="00645657"/>
    <w:rsid w:val="00645B9D"/>
    <w:rsid w:val="00646648"/>
    <w:rsid w:val="006466B2"/>
    <w:rsid w:val="00646895"/>
    <w:rsid w:val="00646C17"/>
    <w:rsid w:val="0064772E"/>
    <w:rsid w:val="0065028E"/>
    <w:rsid w:val="0065091B"/>
    <w:rsid w:val="006509C7"/>
    <w:rsid w:val="006516AB"/>
    <w:rsid w:val="006518C0"/>
    <w:rsid w:val="006519CE"/>
    <w:rsid w:val="00651F35"/>
    <w:rsid w:val="0065225C"/>
    <w:rsid w:val="006523D1"/>
    <w:rsid w:val="00652524"/>
    <w:rsid w:val="00652822"/>
    <w:rsid w:val="00652C97"/>
    <w:rsid w:val="00652D18"/>
    <w:rsid w:val="00652E88"/>
    <w:rsid w:val="006530FE"/>
    <w:rsid w:val="0065353D"/>
    <w:rsid w:val="00653809"/>
    <w:rsid w:val="00653F0B"/>
    <w:rsid w:val="0065457F"/>
    <w:rsid w:val="00654BBB"/>
    <w:rsid w:val="00654ECA"/>
    <w:rsid w:val="0065525A"/>
    <w:rsid w:val="00655358"/>
    <w:rsid w:val="00655887"/>
    <w:rsid w:val="0065635E"/>
    <w:rsid w:val="00656DA1"/>
    <w:rsid w:val="00657011"/>
    <w:rsid w:val="00657393"/>
    <w:rsid w:val="0065747C"/>
    <w:rsid w:val="006578FB"/>
    <w:rsid w:val="00657D30"/>
    <w:rsid w:val="00657DB4"/>
    <w:rsid w:val="00660AA1"/>
    <w:rsid w:val="00661192"/>
    <w:rsid w:val="006611E5"/>
    <w:rsid w:val="006613AC"/>
    <w:rsid w:val="00661785"/>
    <w:rsid w:val="00661954"/>
    <w:rsid w:val="00661EC1"/>
    <w:rsid w:val="00662505"/>
    <w:rsid w:val="00662A40"/>
    <w:rsid w:val="00662BF2"/>
    <w:rsid w:val="00662D75"/>
    <w:rsid w:val="00662F94"/>
    <w:rsid w:val="00663127"/>
    <w:rsid w:val="006633FA"/>
    <w:rsid w:val="006635E4"/>
    <w:rsid w:val="0066428F"/>
    <w:rsid w:val="00665426"/>
    <w:rsid w:val="006654E7"/>
    <w:rsid w:val="0066577A"/>
    <w:rsid w:val="00665964"/>
    <w:rsid w:val="00665F4B"/>
    <w:rsid w:val="00666285"/>
    <w:rsid w:val="0066669B"/>
    <w:rsid w:val="00666A55"/>
    <w:rsid w:val="00666C03"/>
    <w:rsid w:val="00666E5F"/>
    <w:rsid w:val="0066727F"/>
    <w:rsid w:val="00667923"/>
    <w:rsid w:val="006702BD"/>
    <w:rsid w:val="0067121D"/>
    <w:rsid w:val="006718D7"/>
    <w:rsid w:val="00671C13"/>
    <w:rsid w:val="00671C72"/>
    <w:rsid w:val="00671E70"/>
    <w:rsid w:val="00671F91"/>
    <w:rsid w:val="006724C0"/>
    <w:rsid w:val="00672AFB"/>
    <w:rsid w:val="00673056"/>
    <w:rsid w:val="00673FD4"/>
    <w:rsid w:val="006741B6"/>
    <w:rsid w:val="0067458D"/>
    <w:rsid w:val="0067485F"/>
    <w:rsid w:val="00674C5F"/>
    <w:rsid w:val="00674E55"/>
    <w:rsid w:val="006756AC"/>
    <w:rsid w:val="00675816"/>
    <w:rsid w:val="006758D9"/>
    <w:rsid w:val="00675D51"/>
    <w:rsid w:val="006761D8"/>
    <w:rsid w:val="006768D0"/>
    <w:rsid w:val="006770D4"/>
    <w:rsid w:val="006773A2"/>
    <w:rsid w:val="0067765F"/>
    <w:rsid w:val="006779F8"/>
    <w:rsid w:val="00677CC2"/>
    <w:rsid w:val="00680B40"/>
    <w:rsid w:val="00680C52"/>
    <w:rsid w:val="00681155"/>
    <w:rsid w:val="00681BDF"/>
    <w:rsid w:val="0068277F"/>
    <w:rsid w:val="0068283D"/>
    <w:rsid w:val="00682F68"/>
    <w:rsid w:val="0068301C"/>
    <w:rsid w:val="00683CEC"/>
    <w:rsid w:val="00684577"/>
    <w:rsid w:val="0068538A"/>
    <w:rsid w:val="00685A16"/>
    <w:rsid w:val="00685CB0"/>
    <w:rsid w:val="00685E31"/>
    <w:rsid w:val="006862B6"/>
    <w:rsid w:val="006862BA"/>
    <w:rsid w:val="0068630E"/>
    <w:rsid w:val="00686640"/>
    <w:rsid w:val="00687115"/>
    <w:rsid w:val="00687F9F"/>
    <w:rsid w:val="006901B0"/>
    <w:rsid w:val="0069043D"/>
    <w:rsid w:val="0069062B"/>
    <w:rsid w:val="00690AD2"/>
    <w:rsid w:val="00691E53"/>
    <w:rsid w:val="00692004"/>
    <w:rsid w:val="006920B2"/>
    <w:rsid w:val="00692146"/>
    <w:rsid w:val="0069257D"/>
    <w:rsid w:val="006926C7"/>
    <w:rsid w:val="006939CE"/>
    <w:rsid w:val="00693A4B"/>
    <w:rsid w:val="00693ACE"/>
    <w:rsid w:val="00693B30"/>
    <w:rsid w:val="0069557A"/>
    <w:rsid w:val="00695DAB"/>
    <w:rsid w:val="00696283"/>
    <w:rsid w:val="00696474"/>
    <w:rsid w:val="006964B3"/>
    <w:rsid w:val="00696B34"/>
    <w:rsid w:val="00697815"/>
    <w:rsid w:val="00697A28"/>
    <w:rsid w:val="006A01A4"/>
    <w:rsid w:val="006A0270"/>
    <w:rsid w:val="006A0866"/>
    <w:rsid w:val="006A0AE1"/>
    <w:rsid w:val="006A0FD9"/>
    <w:rsid w:val="006A10B3"/>
    <w:rsid w:val="006A10FD"/>
    <w:rsid w:val="006A11A2"/>
    <w:rsid w:val="006A1757"/>
    <w:rsid w:val="006A1B89"/>
    <w:rsid w:val="006A1D73"/>
    <w:rsid w:val="006A1EF5"/>
    <w:rsid w:val="006A28E8"/>
    <w:rsid w:val="006A2E28"/>
    <w:rsid w:val="006A2EEF"/>
    <w:rsid w:val="006A2F07"/>
    <w:rsid w:val="006A2F15"/>
    <w:rsid w:val="006A3091"/>
    <w:rsid w:val="006A32C4"/>
    <w:rsid w:val="006A3388"/>
    <w:rsid w:val="006A3983"/>
    <w:rsid w:val="006A3CBB"/>
    <w:rsid w:val="006A3FB6"/>
    <w:rsid w:val="006A407F"/>
    <w:rsid w:val="006A4740"/>
    <w:rsid w:val="006A47AF"/>
    <w:rsid w:val="006A4A01"/>
    <w:rsid w:val="006A511A"/>
    <w:rsid w:val="006A513C"/>
    <w:rsid w:val="006A5151"/>
    <w:rsid w:val="006A5A12"/>
    <w:rsid w:val="006A5AC8"/>
    <w:rsid w:val="006A6B9F"/>
    <w:rsid w:val="006A6BBB"/>
    <w:rsid w:val="006A6E50"/>
    <w:rsid w:val="006A70D1"/>
    <w:rsid w:val="006A736A"/>
    <w:rsid w:val="006A7F8B"/>
    <w:rsid w:val="006B06C2"/>
    <w:rsid w:val="006B0772"/>
    <w:rsid w:val="006B0EB7"/>
    <w:rsid w:val="006B1746"/>
    <w:rsid w:val="006B1870"/>
    <w:rsid w:val="006B1D07"/>
    <w:rsid w:val="006B1DCC"/>
    <w:rsid w:val="006B1EF7"/>
    <w:rsid w:val="006B1F9E"/>
    <w:rsid w:val="006B29E8"/>
    <w:rsid w:val="006B2AE3"/>
    <w:rsid w:val="006B2CED"/>
    <w:rsid w:val="006B32C7"/>
    <w:rsid w:val="006B3373"/>
    <w:rsid w:val="006B399B"/>
    <w:rsid w:val="006B4019"/>
    <w:rsid w:val="006B4D57"/>
    <w:rsid w:val="006B54B4"/>
    <w:rsid w:val="006B6188"/>
    <w:rsid w:val="006B6AE4"/>
    <w:rsid w:val="006B7158"/>
    <w:rsid w:val="006B7205"/>
    <w:rsid w:val="006B75E4"/>
    <w:rsid w:val="006C085F"/>
    <w:rsid w:val="006C1385"/>
    <w:rsid w:val="006C1963"/>
    <w:rsid w:val="006C1D7D"/>
    <w:rsid w:val="006C1DD8"/>
    <w:rsid w:val="006C1E6B"/>
    <w:rsid w:val="006C1EC2"/>
    <w:rsid w:val="006C2228"/>
    <w:rsid w:val="006C223B"/>
    <w:rsid w:val="006C227A"/>
    <w:rsid w:val="006C22D2"/>
    <w:rsid w:val="006C235E"/>
    <w:rsid w:val="006C2ABB"/>
    <w:rsid w:val="006C2D9A"/>
    <w:rsid w:val="006C31C1"/>
    <w:rsid w:val="006C3295"/>
    <w:rsid w:val="006C364F"/>
    <w:rsid w:val="006C4323"/>
    <w:rsid w:val="006C4481"/>
    <w:rsid w:val="006C478A"/>
    <w:rsid w:val="006C494F"/>
    <w:rsid w:val="006C4AEC"/>
    <w:rsid w:val="006C4DF8"/>
    <w:rsid w:val="006C4ED5"/>
    <w:rsid w:val="006C5490"/>
    <w:rsid w:val="006C558D"/>
    <w:rsid w:val="006C5BA5"/>
    <w:rsid w:val="006C6049"/>
    <w:rsid w:val="006C6745"/>
    <w:rsid w:val="006C685C"/>
    <w:rsid w:val="006C6C66"/>
    <w:rsid w:val="006C6F76"/>
    <w:rsid w:val="006C7084"/>
    <w:rsid w:val="006C735F"/>
    <w:rsid w:val="006C79CB"/>
    <w:rsid w:val="006C7A62"/>
    <w:rsid w:val="006C7E28"/>
    <w:rsid w:val="006D0147"/>
    <w:rsid w:val="006D037F"/>
    <w:rsid w:val="006D065F"/>
    <w:rsid w:val="006D0E19"/>
    <w:rsid w:val="006D1310"/>
    <w:rsid w:val="006D1332"/>
    <w:rsid w:val="006D23BA"/>
    <w:rsid w:val="006D2FDC"/>
    <w:rsid w:val="006D3167"/>
    <w:rsid w:val="006D335A"/>
    <w:rsid w:val="006D359B"/>
    <w:rsid w:val="006D3F20"/>
    <w:rsid w:val="006D41CA"/>
    <w:rsid w:val="006D46FD"/>
    <w:rsid w:val="006D4C94"/>
    <w:rsid w:val="006D4EE4"/>
    <w:rsid w:val="006D53F3"/>
    <w:rsid w:val="006D54F0"/>
    <w:rsid w:val="006D587E"/>
    <w:rsid w:val="006D5B47"/>
    <w:rsid w:val="006D637E"/>
    <w:rsid w:val="006D646C"/>
    <w:rsid w:val="006D6812"/>
    <w:rsid w:val="006D6924"/>
    <w:rsid w:val="006D6C05"/>
    <w:rsid w:val="006D6D13"/>
    <w:rsid w:val="006D6E14"/>
    <w:rsid w:val="006D6E24"/>
    <w:rsid w:val="006D6FC7"/>
    <w:rsid w:val="006D7336"/>
    <w:rsid w:val="006D7357"/>
    <w:rsid w:val="006D776C"/>
    <w:rsid w:val="006D782C"/>
    <w:rsid w:val="006D7866"/>
    <w:rsid w:val="006D7DAF"/>
    <w:rsid w:val="006E053B"/>
    <w:rsid w:val="006E07F9"/>
    <w:rsid w:val="006E0DF4"/>
    <w:rsid w:val="006E0E8C"/>
    <w:rsid w:val="006E0F7B"/>
    <w:rsid w:val="006E0F97"/>
    <w:rsid w:val="006E10A1"/>
    <w:rsid w:val="006E11A2"/>
    <w:rsid w:val="006E153A"/>
    <w:rsid w:val="006E1675"/>
    <w:rsid w:val="006E1DCF"/>
    <w:rsid w:val="006E1EF0"/>
    <w:rsid w:val="006E2324"/>
    <w:rsid w:val="006E27BC"/>
    <w:rsid w:val="006E32D1"/>
    <w:rsid w:val="006E35B4"/>
    <w:rsid w:val="006E380C"/>
    <w:rsid w:val="006E3DA3"/>
    <w:rsid w:val="006E3EC7"/>
    <w:rsid w:val="006E41FE"/>
    <w:rsid w:val="006E49E8"/>
    <w:rsid w:val="006E4F20"/>
    <w:rsid w:val="006E586F"/>
    <w:rsid w:val="006E62BF"/>
    <w:rsid w:val="006E65EE"/>
    <w:rsid w:val="006E6D2F"/>
    <w:rsid w:val="006E6E47"/>
    <w:rsid w:val="006E6E53"/>
    <w:rsid w:val="006E6ED5"/>
    <w:rsid w:val="006E6F12"/>
    <w:rsid w:val="006E6F6A"/>
    <w:rsid w:val="006E7299"/>
    <w:rsid w:val="006E735D"/>
    <w:rsid w:val="006E7733"/>
    <w:rsid w:val="006E78ED"/>
    <w:rsid w:val="006E7D7D"/>
    <w:rsid w:val="006F0097"/>
    <w:rsid w:val="006F020B"/>
    <w:rsid w:val="006F0279"/>
    <w:rsid w:val="006F0363"/>
    <w:rsid w:val="006F09E2"/>
    <w:rsid w:val="006F0F4E"/>
    <w:rsid w:val="006F1611"/>
    <w:rsid w:val="006F1786"/>
    <w:rsid w:val="006F183D"/>
    <w:rsid w:val="006F1A9B"/>
    <w:rsid w:val="006F26DB"/>
    <w:rsid w:val="006F2C6F"/>
    <w:rsid w:val="006F2C99"/>
    <w:rsid w:val="006F3166"/>
    <w:rsid w:val="006F3A99"/>
    <w:rsid w:val="006F3C31"/>
    <w:rsid w:val="006F4078"/>
    <w:rsid w:val="006F4287"/>
    <w:rsid w:val="006F4B58"/>
    <w:rsid w:val="006F52EA"/>
    <w:rsid w:val="006F545D"/>
    <w:rsid w:val="006F5586"/>
    <w:rsid w:val="006F5886"/>
    <w:rsid w:val="006F5F18"/>
    <w:rsid w:val="006F621E"/>
    <w:rsid w:val="006F66FB"/>
    <w:rsid w:val="006F78BE"/>
    <w:rsid w:val="006F7C73"/>
    <w:rsid w:val="00700254"/>
    <w:rsid w:val="0070041E"/>
    <w:rsid w:val="00700AEA"/>
    <w:rsid w:val="00700D8C"/>
    <w:rsid w:val="007013E6"/>
    <w:rsid w:val="007017A4"/>
    <w:rsid w:val="0070245F"/>
    <w:rsid w:val="00702605"/>
    <w:rsid w:val="00702C0E"/>
    <w:rsid w:val="00702F6E"/>
    <w:rsid w:val="00702FC6"/>
    <w:rsid w:val="00703F9F"/>
    <w:rsid w:val="00704688"/>
    <w:rsid w:val="00704B82"/>
    <w:rsid w:val="00704BA0"/>
    <w:rsid w:val="00704BF0"/>
    <w:rsid w:val="007050AA"/>
    <w:rsid w:val="00705190"/>
    <w:rsid w:val="00705614"/>
    <w:rsid w:val="00705A7B"/>
    <w:rsid w:val="00705BC0"/>
    <w:rsid w:val="00706093"/>
    <w:rsid w:val="0070626B"/>
    <w:rsid w:val="00706523"/>
    <w:rsid w:val="00706577"/>
    <w:rsid w:val="00706BCC"/>
    <w:rsid w:val="00706F27"/>
    <w:rsid w:val="00707CD1"/>
    <w:rsid w:val="00707D55"/>
    <w:rsid w:val="00707DD8"/>
    <w:rsid w:val="00710160"/>
    <w:rsid w:val="00710176"/>
    <w:rsid w:val="007103AF"/>
    <w:rsid w:val="007105F3"/>
    <w:rsid w:val="007108BA"/>
    <w:rsid w:val="00710EED"/>
    <w:rsid w:val="00710FAE"/>
    <w:rsid w:val="007114AF"/>
    <w:rsid w:val="007117E9"/>
    <w:rsid w:val="00711BB9"/>
    <w:rsid w:val="00711D3A"/>
    <w:rsid w:val="00711FDE"/>
    <w:rsid w:val="00712F9F"/>
    <w:rsid w:val="00713040"/>
    <w:rsid w:val="00713333"/>
    <w:rsid w:val="00713380"/>
    <w:rsid w:val="007134B7"/>
    <w:rsid w:val="00713519"/>
    <w:rsid w:val="00714162"/>
    <w:rsid w:val="0071462F"/>
    <w:rsid w:val="00714720"/>
    <w:rsid w:val="007148FF"/>
    <w:rsid w:val="00714AA2"/>
    <w:rsid w:val="00715D7E"/>
    <w:rsid w:val="00717714"/>
    <w:rsid w:val="007179D9"/>
    <w:rsid w:val="00717B14"/>
    <w:rsid w:val="007207E4"/>
    <w:rsid w:val="00721191"/>
    <w:rsid w:val="007213C8"/>
    <w:rsid w:val="00721E69"/>
    <w:rsid w:val="00722107"/>
    <w:rsid w:val="007221FA"/>
    <w:rsid w:val="00722332"/>
    <w:rsid w:val="00723170"/>
    <w:rsid w:val="0072321F"/>
    <w:rsid w:val="0072342F"/>
    <w:rsid w:val="00723A84"/>
    <w:rsid w:val="0072446B"/>
    <w:rsid w:val="007247E5"/>
    <w:rsid w:val="00724932"/>
    <w:rsid w:val="00725176"/>
    <w:rsid w:val="0072532F"/>
    <w:rsid w:val="007253E1"/>
    <w:rsid w:val="007259E6"/>
    <w:rsid w:val="00725F6F"/>
    <w:rsid w:val="00726491"/>
    <w:rsid w:val="007268D5"/>
    <w:rsid w:val="00726C9F"/>
    <w:rsid w:val="007271DA"/>
    <w:rsid w:val="00727748"/>
    <w:rsid w:val="00727861"/>
    <w:rsid w:val="00727BE5"/>
    <w:rsid w:val="00730349"/>
    <w:rsid w:val="0073064E"/>
    <w:rsid w:val="007307D2"/>
    <w:rsid w:val="00730BB9"/>
    <w:rsid w:val="00730E82"/>
    <w:rsid w:val="00731097"/>
    <w:rsid w:val="0073142B"/>
    <w:rsid w:val="007318D0"/>
    <w:rsid w:val="007322AE"/>
    <w:rsid w:val="00732D9C"/>
    <w:rsid w:val="00733428"/>
    <w:rsid w:val="00733934"/>
    <w:rsid w:val="00733CC6"/>
    <w:rsid w:val="00734885"/>
    <w:rsid w:val="007348AB"/>
    <w:rsid w:val="00734B9C"/>
    <w:rsid w:val="00734BF6"/>
    <w:rsid w:val="0073502D"/>
    <w:rsid w:val="007350ED"/>
    <w:rsid w:val="007353E7"/>
    <w:rsid w:val="0073650C"/>
    <w:rsid w:val="007365F4"/>
    <w:rsid w:val="00736D03"/>
    <w:rsid w:val="007372A4"/>
    <w:rsid w:val="007375EE"/>
    <w:rsid w:val="00737777"/>
    <w:rsid w:val="00737BC2"/>
    <w:rsid w:val="00737E83"/>
    <w:rsid w:val="007407CF"/>
    <w:rsid w:val="0074089D"/>
    <w:rsid w:val="00740942"/>
    <w:rsid w:val="00741A88"/>
    <w:rsid w:val="0074211D"/>
    <w:rsid w:val="00742755"/>
    <w:rsid w:val="00742F62"/>
    <w:rsid w:val="0074314E"/>
    <w:rsid w:val="007437AA"/>
    <w:rsid w:val="00743AAA"/>
    <w:rsid w:val="00743F06"/>
    <w:rsid w:val="007442E8"/>
    <w:rsid w:val="007446F6"/>
    <w:rsid w:val="00744844"/>
    <w:rsid w:val="00745159"/>
    <w:rsid w:val="007454ED"/>
    <w:rsid w:val="007457D5"/>
    <w:rsid w:val="00745A63"/>
    <w:rsid w:val="0074636C"/>
    <w:rsid w:val="007463E2"/>
    <w:rsid w:val="007468E2"/>
    <w:rsid w:val="00746DDF"/>
    <w:rsid w:val="00747F46"/>
    <w:rsid w:val="00750AA5"/>
    <w:rsid w:val="00751022"/>
    <w:rsid w:val="00751AE4"/>
    <w:rsid w:val="00751BAD"/>
    <w:rsid w:val="00752022"/>
    <w:rsid w:val="00752192"/>
    <w:rsid w:val="0075244E"/>
    <w:rsid w:val="007528B1"/>
    <w:rsid w:val="00752BC4"/>
    <w:rsid w:val="00753067"/>
    <w:rsid w:val="007534D3"/>
    <w:rsid w:val="00753632"/>
    <w:rsid w:val="0075369C"/>
    <w:rsid w:val="007555BC"/>
    <w:rsid w:val="0075593D"/>
    <w:rsid w:val="00755F9F"/>
    <w:rsid w:val="00756286"/>
    <w:rsid w:val="007579D8"/>
    <w:rsid w:val="00757A00"/>
    <w:rsid w:val="00757D89"/>
    <w:rsid w:val="00760034"/>
    <w:rsid w:val="00760101"/>
    <w:rsid w:val="00760A62"/>
    <w:rsid w:val="00761884"/>
    <w:rsid w:val="007618C9"/>
    <w:rsid w:val="00762486"/>
    <w:rsid w:val="007624E1"/>
    <w:rsid w:val="00762DEB"/>
    <w:rsid w:val="0076313E"/>
    <w:rsid w:val="00763527"/>
    <w:rsid w:val="00763612"/>
    <w:rsid w:val="007639D3"/>
    <w:rsid w:val="00764077"/>
    <w:rsid w:val="007640DA"/>
    <w:rsid w:val="00764457"/>
    <w:rsid w:val="00764951"/>
    <w:rsid w:val="00764F40"/>
    <w:rsid w:val="007659EE"/>
    <w:rsid w:val="00766425"/>
    <w:rsid w:val="0076649C"/>
    <w:rsid w:val="00766733"/>
    <w:rsid w:val="00766B60"/>
    <w:rsid w:val="00766E84"/>
    <w:rsid w:val="0076718C"/>
    <w:rsid w:val="007672C9"/>
    <w:rsid w:val="007672EF"/>
    <w:rsid w:val="00767BB0"/>
    <w:rsid w:val="00770470"/>
    <w:rsid w:val="00770706"/>
    <w:rsid w:val="00770CDE"/>
    <w:rsid w:val="00770E2D"/>
    <w:rsid w:val="00771493"/>
    <w:rsid w:val="007718CB"/>
    <w:rsid w:val="007718EE"/>
    <w:rsid w:val="00771CAD"/>
    <w:rsid w:val="00771E4F"/>
    <w:rsid w:val="00771EA9"/>
    <w:rsid w:val="0077264C"/>
    <w:rsid w:val="007726CC"/>
    <w:rsid w:val="00772932"/>
    <w:rsid w:val="00772A72"/>
    <w:rsid w:val="00772B02"/>
    <w:rsid w:val="00772ECB"/>
    <w:rsid w:val="0077301C"/>
    <w:rsid w:val="0077321B"/>
    <w:rsid w:val="00773363"/>
    <w:rsid w:val="007735FE"/>
    <w:rsid w:val="00773F7A"/>
    <w:rsid w:val="00774458"/>
    <w:rsid w:val="00774964"/>
    <w:rsid w:val="00775145"/>
    <w:rsid w:val="007754B4"/>
    <w:rsid w:val="007754E6"/>
    <w:rsid w:val="007758F2"/>
    <w:rsid w:val="0077620F"/>
    <w:rsid w:val="007762DD"/>
    <w:rsid w:val="0077664D"/>
    <w:rsid w:val="00776B4C"/>
    <w:rsid w:val="00776D93"/>
    <w:rsid w:val="007770F0"/>
    <w:rsid w:val="007776B4"/>
    <w:rsid w:val="00777AD2"/>
    <w:rsid w:val="00777DC3"/>
    <w:rsid w:val="00777E36"/>
    <w:rsid w:val="0078013F"/>
    <w:rsid w:val="00781A36"/>
    <w:rsid w:val="00782AC3"/>
    <w:rsid w:val="0078344E"/>
    <w:rsid w:val="007834B7"/>
    <w:rsid w:val="007838A0"/>
    <w:rsid w:val="00783AD3"/>
    <w:rsid w:val="007851A5"/>
    <w:rsid w:val="007854CE"/>
    <w:rsid w:val="00785847"/>
    <w:rsid w:val="007860E4"/>
    <w:rsid w:val="00787377"/>
    <w:rsid w:val="0078739D"/>
    <w:rsid w:val="00787F33"/>
    <w:rsid w:val="007901CB"/>
    <w:rsid w:val="00790B3A"/>
    <w:rsid w:val="007912EB"/>
    <w:rsid w:val="0079140A"/>
    <w:rsid w:val="0079163B"/>
    <w:rsid w:val="007919EC"/>
    <w:rsid w:val="00791B03"/>
    <w:rsid w:val="00792500"/>
    <w:rsid w:val="00792E84"/>
    <w:rsid w:val="0079341B"/>
    <w:rsid w:val="00793ABE"/>
    <w:rsid w:val="00793CC7"/>
    <w:rsid w:val="007940A9"/>
    <w:rsid w:val="0079488E"/>
    <w:rsid w:val="007948A6"/>
    <w:rsid w:val="007950D5"/>
    <w:rsid w:val="00795568"/>
    <w:rsid w:val="007955A3"/>
    <w:rsid w:val="00795B17"/>
    <w:rsid w:val="00795CC6"/>
    <w:rsid w:val="00795EEF"/>
    <w:rsid w:val="00795F22"/>
    <w:rsid w:val="007961FB"/>
    <w:rsid w:val="007966BF"/>
    <w:rsid w:val="0079686A"/>
    <w:rsid w:val="00796D26"/>
    <w:rsid w:val="007972B2"/>
    <w:rsid w:val="007973F5"/>
    <w:rsid w:val="007978BF"/>
    <w:rsid w:val="007A005D"/>
    <w:rsid w:val="007A1345"/>
    <w:rsid w:val="007A1491"/>
    <w:rsid w:val="007A180D"/>
    <w:rsid w:val="007A18BE"/>
    <w:rsid w:val="007A1DEA"/>
    <w:rsid w:val="007A1EAE"/>
    <w:rsid w:val="007A2277"/>
    <w:rsid w:val="007A23D4"/>
    <w:rsid w:val="007A25FF"/>
    <w:rsid w:val="007A2FF4"/>
    <w:rsid w:val="007A3567"/>
    <w:rsid w:val="007A3727"/>
    <w:rsid w:val="007A3B65"/>
    <w:rsid w:val="007A3D97"/>
    <w:rsid w:val="007A417C"/>
    <w:rsid w:val="007A421E"/>
    <w:rsid w:val="007A44C4"/>
    <w:rsid w:val="007A49BC"/>
    <w:rsid w:val="007A4A45"/>
    <w:rsid w:val="007A4E99"/>
    <w:rsid w:val="007A537B"/>
    <w:rsid w:val="007A57A8"/>
    <w:rsid w:val="007A64AC"/>
    <w:rsid w:val="007A6683"/>
    <w:rsid w:val="007A6808"/>
    <w:rsid w:val="007A688A"/>
    <w:rsid w:val="007A6BA7"/>
    <w:rsid w:val="007A76A5"/>
    <w:rsid w:val="007A7A22"/>
    <w:rsid w:val="007A7F8C"/>
    <w:rsid w:val="007B02D8"/>
    <w:rsid w:val="007B0514"/>
    <w:rsid w:val="007B0817"/>
    <w:rsid w:val="007B0852"/>
    <w:rsid w:val="007B0A5A"/>
    <w:rsid w:val="007B0EC8"/>
    <w:rsid w:val="007B0EE9"/>
    <w:rsid w:val="007B1209"/>
    <w:rsid w:val="007B1AFB"/>
    <w:rsid w:val="007B2175"/>
    <w:rsid w:val="007B2C55"/>
    <w:rsid w:val="007B3247"/>
    <w:rsid w:val="007B33B9"/>
    <w:rsid w:val="007B39AD"/>
    <w:rsid w:val="007B4093"/>
    <w:rsid w:val="007B427F"/>
    <w:rsid w:val="007B4B53"/>
    <w:rsid w:val="007B4B95"/>
    <w:rsid w:val="007B4DD0"/>
    <w:rsid w:val="007B520F"/>
    <w:rsid w:val="007B5725"/>
    <w:rsid w:val="007B5F3A"/>
    <w:rsid w:val="007B6B52"/>
    <w:rsid w:val="007B7051"/>
    <w:rsid w:val="007B7192"/>
    <w:rsid w:val="007B72CA"/>
    <w:rsid w:val="007B74C2"/>
    <w:rsid w:val="007B78AF"/>
    <w:rsid w:val="007C04DE"/>
    <w:rsid w:val="007C07B4"/>
    <w:rsid w:val="007C0C34"/>
    <w:rsid w:val="007C0E8E"/>
    <w:rsid w:val="007C13F8"/>
    <w:rsid w:val="007C2001"/>
    <w:rsid w:val="007C2577"/>
    <w:rsid w:val="007C289E"/>
    <w:rsid w:val="007C2E34"/>
    <w:rsid w:val="007C2EB5"/>
    <w:rsid w:val="007C425F"/>
    <w:rsid w:val="007C44F1"/>
    <w:rsid w:val="007C4600"/>
    <w:rsid w:val="007C468B"/>
    <w:rsid w:val="007C4950"/>
    <w:rsid w:val="007C5201"/>
    <w:rsid w:val="007C5296"/>
    <w:rsid w:val="007C5460"/>
    <w:rsid w:val="007C5703"/>
    <w:rsid w:val="007C58AC"/>
    <w:rsid w:val="007C5947"/>
    <w:rsid w:val="007C5C5A"/>
    <w:rsid w:val="007C5C81"/>
    <w:rsid w:val="007C5DD6"/>
    <w:rsid w:val="007C6468"/>
    <w:rsid w:val="007C661E"/>
    <w:rsid w:val="007C69EC"/>
    <w:rsid w:val="007C7251"/>
    <w:rsid w:val="007D0624"/>
    <w:rsid w:val="007D0C17"/>
    <w:rsid w:val="007D145C"/>
    <w:rsid w:val="007D1DE8"/>
    <w:rsid w:val="007D1E7D"/>
    <w:rsid w:val="007D1FAA"/>
    <w:rsid w:val="007D2405"/>
    <w:rsid w:val="007D2758"/>
    <w:rsid w:val="007D37BE"/>
    <w:rsid w:val="007D37CD"/>
    <w:rsid w:val="007D47F3"/>
    <w:rsid w:val="007D494D"/>
    <w:rsid w:val="007D4A5E"/>
    <w:rsid w:val="007D4D8D"/>
    <w:rsid w:val="007D4E7C"/>
    <w:rsid w:val="007D5317"/>
    <w:rsid w:val="007D5857"/>
    <w:rsid w:val="007D58BD"/>
    <w:rsid w:val="007D651E"/>
    <w:rsid w:val="007D68BF"/>
    <w:rsid w:val="007D6D0B"/>
    <w:rsid w:val="007D6E9D"/>
    <w:rsid w:val="007D7054"/>
    <w:rsid w:val="007D72A9"/>
    <w:rsid w:val="007D73E2"/>
    <w:rsid w:val="007D7BAA"/>
    <w:rsid w:val="007D7DDC"/>
    <w:rsid w:val="007E01FC"/>
    <w:rsid w:val="007E048E"/>
    <w:rsid w:val="007E058C"/>
    <w:rsid w:val="007E0735"/>
    <w:rsid w:val="007E07E9"/>
    <w:rsid w:val="007E0CC4"/>
    <w:rsid w:val="007E0DF7"/>
    <w:rsid w:val="007E1B9D"/>
    <w:rsid w:val="007E1F48"/>
    <w:rsid w:val="007E2525"/>
    <w:rsid w:val="007E2579"/>
    <w:rsid w:val="007E26F6"/>
    <w:rsid w:val="007E2859"/>
    <w:rsid w:val="007E2951"/>
    <w:rsid w:val="007E37A9"/>
    <w:rsid w:val="007E3BE4"/>
    <w:rsid w:val="007E3C85"/>
    <w:rsid w:val="007E430F"/>
    <w:rsid w:val="007E43F8"/>
    <w:rsid w:val="007E4683"/>
    <w:rsid w:val="007E4A94"/>
    <w:rsid w:val="007E4C0B"/>
    <w:rsid w:val="007E52A5"/>
    <w:rsid w:val="007E5855"/>
    <w:rsid w:val="007E5C81"/>
    <w:rsid w:val="007E620F"/>
    <w:rsid w:val="007E6313"/>
    <w:rsid w:val="007E63C2"/>
    <w:rsid w:val="007E6614"/>
    <w:rsid w:val="007E69E0"/>
    <w:rsid w:val="007E6BFD"/>
    <w:rsid w:val="007E6F38"/>
    <w:rsid w:val="007E73AB"/>
    <w:rsid w:val="007E7582"/>
    <w:rsid w:val="007E7F80"/>
    <w:rsid w:val="007F05B9"/>
    <w:rsid w:val="007F077C"/>
    <w:rsid w:val="007F11E5"/>
    <w:rsid w:val="007F17ED"/>
    <w:rsid w:val="007F1E71"/>
    <w:rsid w:val="007F1E7A"/>
    <w:rsid w:val="007F1F15"/>
    <w:rsid w:val="007F2213"/>
    <w:rsid w:val="007F23C4"/>
    <w:rsid w:val="007F26A6"/>
    <w:rsid w:val="007F2843"/>
    <w:rsid w:val="007F2F2F"/>
    <w:rsid w:val="007F347C"/>
    <w:rsid w:val="007F3991"/>
    <w:rsid w:val="007F3D19"/>
    <w:rsid w:val="007F44FD"/>
    <w:rsid w:val="007F49F9"/>
    <w:rsid w:val="007F5109"/>
    <w:rsid w:val="007F5613"/>
    <w:rsid w:val="007F58F3"/>
    <w:rsid w:val="007F5B9F"/>
    <w:rsid w:val="007F5DE4"/>
    <w:rsid w:val="007F5E65"/>
    <w:rsid w:val="007F6195"/>
    <w:rsid w:val="007F6D6F"/>
    <w:rsid w:val="007F7478"/>
    <w:rsid w:val="007F7976"/>
    <w:rsid w:val="007F7C87"/>
    <w:rsid w:val="00800527"/>
    <w:rsid w:val="008007DB"/>
    <w:rsid w:val="008012F4"/>
    <w:rsid w:val="008016D2"/>
    <w:rsid w:val="00801B34"/>
    <w:rsid w:val="00801C63"/>
    <w:rsid w:val="00801DB2"/>
    <w:rsid w:val="00801EBB"/>
    <w:rsid w:val="00801FAE"/>
    <w:rsid w:val="0080228B"/>
    <w:rsid w:val="00802336"/>
    <w:rsid w:val="008025AF"/>
    <w:rsid w:val="00802E3E"/>
    <w:rsid w:val="00803223"/>
    <w:rsid w:val="008034DA"/>
    <w:rsid w:val="008035D4"/>
    <w:rsid w:val="008036CD"/>
    <w:rsid w:val="00803BA9"/>
    <w:rsid w:val="00803CCF"/>
    <w:rsid w:val="00803DD9"/>
    <w:rsid w:val="00803E18"/>
    <w:rsid w:val="0080479D"/>
    <w:rsid w:val="00805033"/>
    <w:rsid w:val="008050F7"/>
    <w:rsid w:val="008053C1"/>
    <w:rsid w:val="008058D3"/>
    <w:rsid w:val="00805CBC"/>
    <w:rsid w:val="008060A0"/>
    <w:rsid w:val="008064F3"/>
    <w:rsid w:val="00807250"/>
    <w:rsid w:val="0080745E"/>
    <w:rsid w:val="0080764F"/>
    <w:rsid w:val="00807694"/>
    <w:rsid w:val="00807703"/>
    <w:rsid w:val="00807898"/>
    <w:rsid w:val="00810818"/>
    <w:rsid w:val="0081092F"/>
    <w:rsid w:val="00810E9A"/>
    <w:rsid w:val="00810F27"/>
    <w:rsid w:val="008110C2"/>
    <w:rsid w:val="0081123A"/>
    <w:rsid w:val="0081137B"/>
    <w:rsid w:val="00811381"/>
    <w:rsid w:val="00811E8B"/>
    <w:rsid w:val="0081336D"/>
    <w:rsid w:val="0081348F"/>
    <w:rsid w:val="008137F0"/>
    <w:rsid w:val="00813D40"/>
    <w:rsid w:val="00813EFA"/>
    <w:rsid w:val="00813FCD"/>
    <w:rsid w:val="00814758"/>
    <w:rsid w:val="0081479A"/>
    <w:rsid w:val="00814D1F"/>
    <w:rsid w:val="0081559B"/>
    <w:rsid w:val="0081571A"/>
    <w:rsid w:val="00815FD5"/>
    <w:rsid w:val="0081629A"/>
    <w:rsid w:val="0081640F"/>
    <w:rsid w:val="008165E0"/>
    <w:rsid w:val="008168DE"/>
    <w:rsid w:val="00817063"/>
    <w:rsid w:val="0081708C"/>
    <w:rsid w:val="0081720F"/>
    <w:rsid w:val="00817777"/>
    <w:rsid w:val="008179B4"/>
    <w:rsid w:val="00817B06"/>
    <w:rsid w:val="00820664"/>
    <w:rsid w:val="00820DED"/>
    <w:rsid w:val="008210A6"/>
    <w:rsid w:val="008212EB"/>
    <w:rsid w:val="008219B5"/>
    <w:rsid w:val="008220FF"/>
    <w:rsid w:val="008221B2"/>
    <w:rsid w:val="00822F23"/>
    <w:rsid w:val="00823AA0"/>
    <w:rsid w:val="00824234"/>
    <w:rsid w:val="00824470"/>
    <w:rsid w:val="008246B3"/>
    <w:rsid w:val="00824D29"/>
    <w:rsid w:val="00824E5E"/>
    <w:rsid w:val="00824F62"/>
    <w:rsid w:val="0082531D"/>
    <w:rsid w:val="0082606B"/>
    <w:rsid w:val="00826139"/>
    <w:rsid w:val="0082643C"/>
    <w:rsid w:val="0082647E"/>
    <w:rsid w:val="0082699B"/>
    <w:rsid w:val="00827C37"/>
    <w:rsid w:val="00827F28"/>
    <w:rsid w:val="00830057"/>
    <w:rsid w:val="008303EB"/>
    <w:rsid w:val="00830484"/>
    <w:rsid w:val="00830C29"/>
    <w:rsid w:val="00830DDF"/>
    <w:rsid w:val="00831067"/>
    <w:rsid w:val="008310D5"/>
    <w:rsid w:val="008318FA"/>
    <w:rsid w:val="00831982"/>
    <w:rsid w:val="00831E96"/>
    <w:rsid w:val="00832507"/>
    <w:rsid w:val="00832587"/>
    <w:rsid w:val="00833341"/>
    <w:rsid w:val="00833442"/>
    <w:rsid w:val="008339B9"/>
    <w:rsid w:val="00833C71"/>
    <w:rsid w:val="00833CC2"/>
    <w:rsid w:val="008345A4"/>
    <w:rsid w:val="00834AE9"/>
    <w:rsid w:val="00834BAA"/>
    <w:rsid w:val="00834D64"/>
    <w:rsid w:val="008359D3"/>
    <w:rsid w:val="00835C81"/>
    <w:rsid w:val="00835CE0"/>
    <w:rsid w:val="008360A3"/>
    <w:rsid w:val="008360E2"/>
    <w:rsid w:val="00836218"/>
    <w:rsid w:val="008369A9"/>
    <w:rsid w:val="0083701F"/>
    <w:rsid w:val="0083716F"/>
    <w:rsid w:val="008371B5"/>
    <w:rsid w:val="00837CF9"/>
    <w:rsid w:val="00837F7E"/>
    <w:rsid w:val="0084074D"/>
    <w:rsid w:val="0084132C"/>
    <w:rsid w:val="00841FBB"/>
    <w:rsid w:val="00842328"/>
    <w:rsid w:val="008427B9"/>
    <w:rsid w:val="00842B9B"/>
    <w:rsid w:val="00842DB3"/>
    <w:rsid w:val="00842EEF"/>
    <w:rsid w:val="008430D2"/>
    <w:rsid w:val="008438B2"/>
    <w:rsid w:val="00843F5D"/>
    <w:rsid w:val="00844216"/>
    <w:rsid w:val="00844508"/>
    <w:rsid w:val="00844A55"/>
    <w:rsid w:val="00844E13"/>
    <w:rsid w:val="00845400"/>
    <w:rsid w:val="008455B5"/>
    <w:rsid w:val="00845BC8"/>
    <w:rsid w:val="00845CB9"/>
    <w:rsid w:val="00845E1B"/>
    <w:rsid w:val="00846419"/>
    <w:rsid w:val="0084688E"/>
    <w:rsid w:val="0084769C"/>
    <w:rsid w:val="00850215"/>
    <w:rsid w:val="00850A67"/>
    <w:rsid w:val="00850BC3"/>
    <w:rsid w:val="00850DB7"/>
    <w:rsid w:val="00851058"/>
    <w:rsid w:val="00851095"/>
    <w:rsid w:val="008513A1"/>
    <w:rsid w:val="00851AA0"/>
    <w:rsid w:val="00851CE0"/>
    <w:rsid w:val="00851DB0"/>
    <w:rsid w:val="008524DE"/>
    <w:rsid w:val="008524E1"/>
    <w:rsid w:val="0085271E"/>
    <w:rsid w:val="008529D6"/>
    <w:rsid w:val="00852AC0"/>
    <w:rsid w:val="00852D58"/>
    <w:rsid w:val="00852D68"/>
    <w:rsid w:val="00852EC0"/>
    <w:rsid w:val="00852FDD"/>
    <w:rsid w:val="00853AC6"/>
    <w:rsid w:val="00853CE7"/>
    <w:rsid w:val="008547BC"/>
    <w:rsid w:val="00854A67"/>
    <w:rsid w:val="00854AB6"/>
    <w:rsid w:val="00854EF8"/>
    <w:rsid w:val="008552C5"/>
    <w:rsid w:val="008557D8"/>
    <w:rsid w:val="00856815"/>
    <w:rsid w:val="0085682B"/>
    <w:rsid w:val="00856A41"/>
    <w:rsid w:val="0085703A"/>
    <w:rsid w:val="00857391"/>
    <w:rsid w:val="008575E3"/>
    <w:rsid w:val="00857FBB"/>
    <w:rsid w:val="0086027E"/>
    <w:rsid w:val="00860A21"/>
    <w:rsid w:val="00860F55"/>
    <w:rsid w:val="008615EA"/>
    <w:rsid w:val="00861BDE"/>
    <w:rsid w:val="0086266C"/>
    <w:rsid w:val="00862918"/>
    <w:rsid w:val="00862A56"/>
    <w:rsid w:val="00863478"/>
    <w:rsid w:val="0086386C"/>
    <w:rsid w:val="00863BA7"/>
    <w:rsid w:val="00863CC8"/>
    <w:rsid w:val="0086424C"/>
    <w:rsid w:val="0086432D"/>
    <w:rsid w:val="008643EF"/>
    <w:rsid w:val="00864742"/>
    <w:rsid w:val="00864877"/>
    <w:rsid w:val="00864A30"/>
    <w:rsid w:val="008650C1"/>
    <w:rsid w:val="008652FD"/>
    <w:rsid w:val="0086577C"/>
    <w:rsid w:val="008660F8"/>
    <w:rsid w:val="0086620C"/>
    <w:rsid w:val="00866745"/>
    <w:rsid w:val="0086687F"/>
    <w:rsid w:val="00866CF3"/>
    <w:rsid w:val="00866FA7"/>
    <w:rsid w:val="008672EB"/>
    <w:rsid w:val="0086781C"/>
    <w:rsid w:val="008679D2"/>
    <w:rsid w:val="00867F11"/>
    <w:rsid w:val="0087007F"/>
    <w:rsid w:val="008706EA"/>
    <w:rsid w:val="00870B60"/>
    <w:rsid w:val="008711E3"/>
    <w:rsid w:val="00872185"/>
    <w:rsid w:val="00872CC8"/>
    <w:rsid w:val="00872F5D"/>
    <w:rsid w:val="00873901"/>
    <w:rsid w:val="00873B60"/>
    <w:rsid w:val="00873CD8"/>
    <w:rsid w:val="00874770"/>
    <w:rsid w:val="008747F1"/>
    <w:rsid w:val="008748E0"/>
    <w:rsid w:val="00874CBF"/>
    <w:rsid w:val="00874D41"/>
    <w:rsid w:val="00875138"/>
    <w:rsid w:val="0087549B"/>
    <w:rsid w:val="008759E9"/>
    <w:rsid w:val="008761C4"/>
    <w:rsid w:val="0087655F"/>
    <w:rsid w:val="00876FD8"/>
    <w:rsid w:val="0088001D"/>
    <w:rsid w:val="00880557"/>
    <w:rsid w:val="0088102D"/>
    <w:rsid w:val="00881843"/>
    <w:rsid w:val="00881E43"/>
    <w:rsid w:val="008825A6"/>
    <w:rsid w:val="008826DA"/>
    <w:rsid w:val="00882D1D"/>
    <w:rsid w:val="00883075"/>
    <w:rsid w:val="00883222"/>
    <w:rsid w:val="00883272"/>
    <w:rsid w:val="00883912"/>
    <w:rsid w:val="00883A88"/>
    <w:rsid w:val="008841F4"/>
    <w:rsid w:val="008846C3"/>
    <w:rsid w:val="00884782"/>
    <w:rsid w:val="00884930"/>
    <w:rsid w:val="00884966"/>
    <w:rsid w:val="00884B20"/>
    <w:rsid w:val="00884BE9"/>
    <w:rsid w:val="008851D0"/>
    <w:rsid w:val="008852A0"/>
    <w:rsid w:val="008852AE"/>
    <w:rsid w:val="00885702"/>
    <w:rsid w:val="00885982"/>
    <w:rsid w:val="0088598E"/>
    <w:rsid w:val="0088630D"/>
    <w:rsid w:val="008865EA"/>
    <w:rsid w:val="00886B5A"/>
    <w:rsid w:val="00886BBD"/>
    <w:rsid w:val="00886EC2"/>
    <w:rsid w:val="00886FFE"/>
    <w:rsid w:val="00887BA5"/>
    <w:rsid w:val="0089018D"/>
    <w:rsid w:val="0089054A"/>
    <w:rsid w:val="00890556"/>
    <w:rsid w:val="0089112D"/>
    <w:rsid w:val="00891169"/>
    <w:rsid w:val="00891482"/>
    <w:rsid w:val="00891BA4"/>
    <w:rsid w:val="00892464"/>
    <w:rsid w:val="00892B6C"/>
    <w:rsid w:val="00893149"/>
    <w:rsid w:val="00893303"/>
    <w:rsid w:val="00893C87"/>
    <w:rsid w:val="00893E51"/>
    <w:rsid w:val="0089429C"/>
    <w:rsid w:val="00894BF9"/>
    <w:rsid w:val="0089544A"/>
    <w:rsid w:val="00896E56"/>
    <w:rsid w:val="00897451"/>
    <w:rsid w:val="008976A2"/>
    <w:rsid w:val="00897ACE"/>
    <w:rsid w:val="00897B87"/>
    <w:rsid w:val="008A05F4"/>
    <w:rsid w:val="008A06EB"/>
    <w:rsid w:val="008A0DD0"/>
    <w:rsid w:val="008A0DFC"/>
    <w:rsid w:val="008A0E00"/>
    <w:rsid w:val="008A0E22"/>
    <w:rsid w:val="008A15D4"/>
    <w:rsid w:val="008A164B"/>
    <w:rsid w:val="008A23F0"/>
    <w:rsid w:val="008A269B"/>
    <w:rsid w:val="008A282F"/>
    <w:rsid w:val="008A2D8B"/>
    <w:rsid w:val="008A2D8D"/>
    <w:rsid w:val="008A2E4D"/>
    <w:rsid w:val="008A2F17"/>
    <w:rsid w:val="008A309A"/>
    <w:rsid w:val="008A3652"/>
    <w:rsid w:val="008A3FA3"/>
    <w:rsid w:val="008A402C"/>
    <w:rsid w:val="008A450D"/>
    <w:rsid w:val="008A4749"/>
    <w:rsid w:val="008A48B6"/>
    <w:rsid w:val="008A4C4A"/>
    <w:rsid w:val="008A5248"/>
    <w:rsid w:val="008A5273"/>
    <w:rsid w:val="008A53A5"/>
    <w:rsid w:val="008A5921"/>
    <w:rsid w:val="008A5AB1"/>
    <w:rsid w:val="008A5D63"/>
    <w:rsid w:val="008A5EA2"/>
    <w:rsid w:val="008A603C"/>
    <w:rsid w:val="008A67FE"/>
    <w:rsid w:val="008A687C"/>
    <w:rsid w:val="008A6DD7"/>
    <w:rsid w:val="008A732D"/>
    <w:rsid w:val="008A7527"/>
    <w:rsid w:val="008A7650"/>
    <w:rsid w:val="008A7AA3"/>
    <w:rsid w:val="008A7E08"/>
    <w:rsid w:val="008B0542"/>
    <w:rsid w:val="008B0766"/>
    <w:rsid w:val="008B0876"/>
    <w:rsid w:val="008B08E4"/>
    <w:rsid w:val="008B10BC"/>
    <w:rsid w:val="008B1BE8"/>
    <w:rsid w:val="008B20F5"/>
    <w:rsid w:val="008B29F3"/>
    <w:rsid w:val="008B2CF2"/>
    <w:rsid w:val="008B3278"/>
    <w:rsid w:val="008B3F37"/>
    <w:rsid w:val="008B4243"/>
    <w:rsid w:val="008B4B47"/>
    <w:rsid w:val="008B4E66"/>
    <w:rsid w:val="008B5118"/>
    <w:rsid w:val="008B530B"/>
    <w:rsid w:val="008B59D5"/>
    <w:rsid w:val="008B5B7B"/>
    <w:rsid w:val="008B5C36"/>
    <w:rsid w:val="008B60CA"/>
    <w:rsid w:val="008B623C"/>
    <w:rsid w:val="008B6272"/>
    <w:rsid w:val="008B6490"/>
    <w:rsid w:val="008B6597"/>
    <w:rsid w:val="008B65B9"/>
    <w:rsid w:val="008B6A62"/>
    <w:rsid w:val="008B6C42"/>
    <w:rsid w:val="008B701B"/>
    <w:rsid w:val="008B711B"/>
    <w:rsid w:val="008B715E"/>
    <w:rsid w:val="008B7301"/>
    <w:rsid w:val="008B7C72"/>
    <w:rsid w:val="008C0279"/>
    <w:rsid w:val="008C046C"/>
    <w:rsid w:val="008C076F"/>
    <w:rsid w:val="008C2814"/>
    <w:rsid w:val="008C2B0B"/>
    <w:rsid w:val="008C3604"/>
    <w:rsid w:val="008C36F3"/>
    <w:rsid w:val="008C3BC6"/>
    <w:rsid w:val="008C4430"/>
    <w:rsid w:val="008C503C"/>
    <w:rsid w:val="008C5ADD"/>
    <w:rsid w:val="008C5C30"/>
    <w:rsid w:val="008C5FA3"/>
    <w:rsid w:val="008C5FD1"/>
    <w:rsid w:val="008C60A1"/>
    <w:rsid w:val="008C75CD"/>
    <w:rsid w:val="008C7867"/>
    <w:rsid w:val="008C7F21"/>
    <w:rsid w:val="008D0306"/>
    <w:rsid w:val="008D05D3"/>
    <w:rsid w:val="008D112B"/>
    <w:rsid w:val="008D15BF"/>
    <w:rsid w:val="008D15D2"/>
    <w:rsid w:val="008D1BD4"/>
    <w:rsid w:val="008D1D2A"/>
    <w:rsid w:val="008D1D63"/>
    <w:rsid w:val="008D2715"/>
    <w:rsid w:val="008D2AA5"/>
    <w:rsid w:val="008D3CC2"/>
    <w:rsid w:val="008D3F1E"/>
    <w:rsid w:val="008D485D"/>
    <w:rsid w:val="008D4889"/>
    <w:rsid w:val="008D49FC"/>
    <w:rsid w:val="008D4DD7"/>
    <w:rsid w:val="008D4F9A"/>
    <w:rsid w:val="008D5865"/>
    <w:rsid w:val="008D6033"/>
    <w:rsid w:val="008D60E4"/>
    <w:rsid w:val="008D6884"/>
    <w:rsid w:val="008D688F"/>
    <w:rsid w:val="008D6DB6"/>
    <w:rsid w:val="008D6F08"/>
    <w:rsid w:val="008D6F59"/>
    <w:rsid w:val="008D7164"/>
    <w:rsid w:val="008D71E9"/>
    <w:rsid w:val="008D77A5"/>
    <w:rsid w:val="008D7821"/>
    <w:rsid w:val="008D7E46"/>
    <w:rsid w:val="008D7FF9"/>
    <w:rsid w:val="008E0649"/>
    <w:rsid w:val="008E1069"/>
    <w:rsid w:val="008E12B2"/>
    <w:rsid w:val="008E16F4"/>
    <w:rsid w:val="008E17DD"/>
    <w:rsid w:val="008E1B23"/>
    <w:rsid w:val="008E2225"/>
    <w:rsid w:val="008E24AF"/>
    <w:rsid w:val="008E252E"/>
    <w:rsid w:val="008E256D"/>
    <w:rsid w:val="008E28A5"/>
    <w:rsid w:val="008E3843"/>
    <w:rsid w:val="008E3C00"/>
    <w:rsid w:val="008E409A"/>
    <w:rsid w:val="008E47DD"/>
    <w:rsid w:val="008E48A9"/>
    <w:rsid w:val="008E4932"/>
    <w:rsid w:val="008E548F"/>
    <w:rsid w:val="008E558A"/>
    <w:rsid w:val="008E5618"/>
    <w:rsid w:val="008E5BA5"/>
    <w:rsid w:val="008E5ED5"/>
    <w:rsid w:val="008E64AE"/>
    <w:rsid w:val="008E6504"/>
    <w:rsid w:val="008E688F"/>
    <w:rsid w:val="008E6B04"/>
    <w:rsid w:val="008E701E"/>
    <w:rsid w:val="008E7113"/>
    <w:rsid w:val="008E72A0"/>
    <w:rsid w:val="008E73DB"/>
    <w:rsid w:val="008E744A"/>
    <w:rsid w:val="008E7877"/>
    <w:rsid w:val="008E7E98"/>
    <w:rsid w:val="008F012C"/>
    <w:rsid w:val="008F03B2"/>
    <w:rsid w:val="008F072B"/>
    <w:rsid w:val="008F09A3"/>
    <w:rsid w:val="008F0DB6"/>
    <w:rsid w:val="008F0DD4"/>
    <w:rsid w:val="008F0DF2"/>
    <w:rsid w:val="008F0F57"/>
    <w:rsid w:val="008F1390"/>
    <w:rsid w:val="008F14A2"/>
    <w:rsid w:val="008F1A10"/>
    <w:rsid w:val="008F1BFA"/>
    <w:rsid w:val="008F1E6A"/>
    <w:rsid w:val="008F2036"/>
    <w:rsid w:val="008F248D"/>
    <w:rsid w:val="008F2677"/>
    <w:rsid w:val="008F2D04"/>
    <w:rsid w:val="008F2DDF"/>
    <w:rsid w:val="008F3993"/>
    <w:rsid w:val="008F3EA5"/>
    <w:rsid w:val="008F40F4"/>
    <w:rsid w:val="008F4E19"/>
    <w:rsid w:val="008F554E"/>
    <w:rsid w:val="008F5A9E"/>
    <w:rsid w:val="008F5BFE"/>
    <w:rsid w:val="008F6982"/>
    <w:rsid w:val="008F6B4A"/>
    <w:rsid w:val="008F71AD"/>
    <w:rsid w:val="008F749C"/>
    <w:rsid w:val="008F754F"/>
    <w:rsid w:val="008F7652"/>
    <w:rsid w:val="008F7822"/>
    <w:rsid w:val="008F7AFE"/>
    <w:rsid w:val="008F7CA1"/>
    <w:rsid w:val="00900369"/>
    <w:rsid w:val="009006D2"/>
    <w:rsid w:val="00900D9D"/>
    <w:rsid w:val="00901901"/>
    <w:rsid w:val="00901AED"/>
    <w:rsid w:val="00902414"/>
    <w:rsid w:val="00902639"/>
    <w:rsid w:val="00902747"/>
    <w:rsid w:val="009028D3"/>
    <w:rsid w:val="00902992"/>
    <w:rsid w:val="00902ACA"/>
    <w:rsid w:val="00902B58"/>
    <w:rsid w:val="00902BDA"/>
    <w:rsid w:val="009031E2"/>
    <w:rsid w:val="00903274"/>
    <w:rsid w:val="00904581"/>
    <w:rsid w:val="0090473F"/>
    <w:rsid w:val="00904793"/>
    <w:rsid w:val="00904A32"/>
    <w:rsid w:val="00904DCA"/>
    <w:rsid w:val="00905014"/>
    <w:rsid w:val="009052CC"/>
    <w:rsid w:val="00905497"/>
    <w:rsid w:val="00905510"/>
    <w:rsid w:val="009063AF"/>
    <w:rsid w:val="0090652D"/>
    <w:rsid w:val="009068D9"/>
    <w:rsid w:val="0091007F"/>
    <w:rsid w:val="0091029E"/>
    <w:rsid w:val="00910698"/>
    <w:rsid w:val="0091075F"/>
    <w:rsid w:val="00910798"/>
    <w:rsid w:val="0091106A"/>
    <w:rsid w:val="0091113A"/>
    <w:rsid w:val="00911377"/>
    <w:rsid w:val="009114DE"/>
    <w:rsid w:val="00911973"/>
    <w:rsid w:val="009119AC"/>
    <w:rsid w:val="00911B11"/>
    <w:rsid w:val="00911DA8"/>
    <w:rsid w:val="009120C3"/>
    <w:rsid w:val="009121A2"/>
    <w:rsid w:val="0091339D"/>
    <w:rsid w:val="0091356E"/>
    <w:rsid w:val="00913AFB"/>
    <w:rsid w:val="00913CE8"/>
    <w:rsid w:val="009146C2"/>
    <w:rsid w:val="0091499A"/>
    <w:rsid w:val="00914AFC"/>
    <w:rsid w:val="00915CB7"/>
    <w:rsid w:val="0091626F"/>
    <w:rsid w:val="009166BD"/>
    <w:rsid w:val="00916E29"/>
    <w:rsid w:val="00917756"/>
    <w:rsid w:val="00917CE6"/>
    <w:rsid w:val="00917EBA"/>
    <w:rsid w:val="009202FD"/>
    <w:rsid w:val="0092034C"/>
    <w:rsid w:val="009209B0"/>
    <w:rsid w:val="00921849"/>
    <w:rsid w:val="00921BBC"/>
    <w:rsid w:val="009221D6"/>
    <w:rsid w:val="0092227E"/>
    <w:rsid w:val="009224A0"/>
    <w:rsid w:val="00922A86"/>
    <w:rsid w:val="00922EF3"/>
    <w:rsid w:val="00923039"/>
    <w:rsid w:val="00923478"/>
    <w:rsid w:val="00923B52"/>
    <w:rsid w:val="00924287"/>
    <w:rsid w:val="00924315"/>
    <w:rsid w:val="009247B2"/>
    <w:rsid w:val="00924E4B"/>
    <w:rsid w:val="009256BF"/>
    <w:rsid w:val="00926709"/>
    <w:rsid w:val="0092671C"/>
    <w:rsid w:val="00926D2E"/>
    <w:rsid w:val="00926D6C"/>
    <w:rsid w:val="00927783"/>
    <w:rsid w:val="00927BB4"/>
    <w:rsid w:val="00927FE5"/>
    <w:rsid w:val="00930605"/>
    <w:rsid w:val="009306E3"/>
    <w:rsid w:val="00930F73"/>
    <w:rsid w:val="00930F9B"/>
    <w:rsid w:val="009316AA"/>
    <w:rsid w:val="009322E6"/>
    <w:rsid w:val="00932583"/>
    <w:rsid w:val="00932896"/>
    <w:rsid w:val="009328FE"/>
    <w:rsid w:val="0093373E"/>
    <w:rsid w:val="00933F03"/>
    <w:rsid w:val="00933FAF"/>
    <w:rsid w:val="00934268"/>
    <w:rsid w:val="00934B4D"/>
    <w:rsid w:val="00934F62"/>
    <w:rsid w:val="00935187"/>
    <w:rsid w:val="00935631"/>
    <w:rsid w:val="009358CE"/>
    <w:rsid w:val="00935F0A"/>
    <w:rsid w:val="00936536"/>
    <w:rsid w:val="00936568"/>
    <w:rsid w:val="0093682A"/>
    <w:rsid w:val="00936A35"/>
    <w:rsid w:val="00936EEA"/>
    <w:rsid w:val="00936F81"/>
    <w:rsid w:val="00937004"/>
    <w:rsid w:val="0093712D"/>
    <w:rsid w:val="009375E2"/>
    <w:rsid w:val="0093767E"/>
    <w:rsid w:val="009377F8"/>
    <w:rsid w:val="00937BF9"/>
    <w:rsid w:val="009404EC"/>
    <w:rsid w:val="00940ED7"/>
    <w:rsid w:val="0094100F"/>
    <w:rsid w:val="00941140"/>
    <w:rsid w:val="0094129D"/>
    <w:rsid w:val="009413B0"/>
    <w:rsid w:val="009413B2"/>
    <w:rsid w:val="00941498"/>
    <w:rsid w:val="009421B0"/>
    <w:rsid w:val="009426F4"/>
    <w:rsid w:val="00942801"/>
    <w:rsid w:val="009432C2"/>
    <w:rsid w:val="00944114"/>
    <w:rsid w:val="0094430D"/>
    <w:rsid w:val="009445B7"/>
    <w:rsid w:val="009448B8"/>
    <w:rsid w:val="00944A05"/>
    <w:rsid w:val="00945B12"/>
    <w:rsid w:val="00945CFE"/>
    <w:rsid w:val="00945ED2"/>
    <w:rsid w:val="009465CB"/>
    <w:rsid w:val="009465EC"/>
    <w:rsid w:val="00946667"/>
    <w:rsid w:val="00946BAD"/>
    <w:rsid w:val="00946D1C"/>
    <w:rsid w:val="00946E43"/>
    <w:rsid w:val="009476F0"/>
    <w:rsid w:val="00947C4C"/>
    <w:rsid w:val="00947D11"/>
    <w:rsid w:val="00947DAB"/>
    <w:rsid w:val="009503DA"/>
    <w:rsid w:val="00950892"/>
    <w:rsid w:val="00950B13"/>
    <w:rsid w:val="0095112D"/>
    <w:rsid w:val="0095150B"/>
    <w:rsid w:val="009520AB"/>
    <w:rsid w:val="0095244E"/>
    <w:rsid w:val="00952AC4"/>
    <w:rsid w:val="00952B63"/>
    <w:rsid w:val="0095344F"/>
    <w:rsid w:val="0095352B"/>
    <w:rsid w:val="00953698"/>
    <w:rsid w:val="0095375A"/>
    <w:rsid w:val="00953963"/>
    <w:rsid w:val="009546D0"/>
    <w:rsid w:val="009552BA"/>
    <w:rsid w:val="0095578E"/>
    <w:rsid w:val="00955806"/>
    <w:rsid w:val="009558CD"/>
    <w:rsid w:val="00955D57"/>
    <w:rsid w:val="00955DB2"/>
    <w:rsid w:val="00955E57"/>
    <w:rsid w:val="009563BE"/>
    <w:rsid w:val="009565A7"/>
    <w:rsid w:val="0095669B"/>
    <w:rsid w:val="00956BD5"/>
    <w:rsid w:val="00956E34"/>
    <w:rsid w:val="00956F76"/>
    <w:rsid w:val="00957192"/>
    <w:rsid w:val="00957846"/>
    <w:rsid w:val="00957E72"/>
    <w:rsid w:val="00957EFC"/>
    <w:rsid w:val="00957F4B"/>
    <w:rsid w:val="00960A39"/>
    <w:rsid w:val="00960AE9"/>
    <w:rsid w:val="00961428"/>
    <w:rsid w:val="00961856"/>
    <w:rsid w:val="009618FB"/>
    <w:rsid w:val="00961CFD"/>
    <w:rsid w:val="00961EAD"/>
    <w:rsid w:val="009621B2"/>
    <w:rsid w:val="00962543"/>
    <w:rsid w:val="009628A4"/>
    <w:rsid w:val="00962D13"/>
    <w:rsid w:val="00963140"/>
    <w:rsid w:val="0096352D"/>
    <w:rsid w:val="00963AC1"/>
    <w:rsid w:val="00963B2E"/>
    <w:rsid w:val="00963B60"/>
    <w:rsid w:val="00963F31"/>
    <w:rsid w:val="00964474"/>
    <w:rsid w:val="0096476B"/>
    <w:rsid w:val="00964EC2"/>
    <w:rsid w:val="00965287"/>
    <w:rsid w:val="00965693"/>
    <w:rsid w:val="00965934"/>
    <w:rsid w:val="00965D63"/>
    <w:rsid w:val="009663F8"/>
    <w:rsid w:val="00967017"/>
    <w:rsid w:val="00967253"/>
    <w:rsid w:val="00967583"/>
    <w:rsid w:val="00970247"/>
    <w:rsid w:val="009704EE"/>
    <w:rsid w:val="0097077A"/>
    <w:rsid w:val="0097092C"/>
    <w:rsid w:val="00970D03"/>
    <w:rsid w:val="00970F72"/>
    <w:rsid w:val="0097127B"/>
    <w:rsid w:val="00971611"/>
    <w:rsid w:val="00971881"/>
    <w:rsid w:val="00971D58"/>
    <w:rsid w:val="0097361A"/>
    <w:rsid w:val="0097364D"/>
    <w:rsid w:val="00973778"/>
    <w:rsid w:val="00973B0A"/>
    <w:rsid w:val="00973C62"/>
    <w:rsid w:val="00973E3D"/>
    <w:rsid w:val="00974538"/>
    <w:rsid w:val="009746B3"/>
    <w:rsid w:val="00974C06"/>
    <w:rsid w:val="00975625"/>
    <w:rsid w:val="0097585C"/>
    <w:rsid w:val="00975CA2"/>
    <w:rsid w:val="00976314"/>
    <w:rsid w:val="0097676F"/>
    <w:rsid w:val="0097700F"/>
    <w:rsid w:val="00980057"/>
    <w:rsid w:val="00980F7F"/>
    <w:rsid w:val="009812DC"/>
    <w:rsid w:val="00981E5D"/>
    <w:rsid w:val="0098247C"/>
    <w:rsid w:val="00982579"/>
    <w:rsid w:val="00982927"/>
    <w:rsid w:val="00982BB6"/>
    <w:rsid w:val="00983065"/>
    <w:rsid w:val="00983102"/>
    <w:rsid w:val="009839F6"/>
    <w:rsid w:val="00983B91"/>
    <w:rsid w:val="00983EDF"/>
    <w:rsid w:val="009842A2"/>
    <w:rsid w:val="009842E5"/>
    <w:rsid w:val="00984989"/>
    <w:rsid w:val="0098596E"/>
    <w:rsid w:val="00985DF6"/>
    <w:rsid w:val="00985F5C"/>
    <w:rsid w:val="0098615E"/>
    <w:rsid w:val="00986617"/>
    <w:rsid w:val="00986680"/>
    <w:rsid w:val="009869AE"/>
    <w:rsid w:val="009869EF"/>
    <w:rsid w:val="00987390"/>
    <w:rsid w:val="009878B3"/>
    <w:rsid w:val="00987989"/>
    <w:rsid w:val="009909DE"/>
    <w:rsid w:val="00990E94"/>
    <w:rsid w:val="00990EBB"/>
    <w:rsid w:val="00990FAC"/>
    <w:rsid w:val="0099110B"/>
    <w:rsid w:val="009913B1"/>
    <w:rsid w:val="00991D9E"/>
    <w:rsid w:val="00992065"/>
    <w:rsid w:val="00992387"/>
    <w:rsid w:val="00992695"/>
    <w:rsid w:val="00992734"/>
    <w:rsid w:val="00992B8D"/>
    <w:rsid w:val="009933F5"/>
    <w:rsid w:val="00993512"/>
    <w:rsid w:val="009935BD"/>
    <w:rsid w:val="00993BA3"/>
    <w:rsid w:val="00993C1E"/>
    <w:rsid w:val="00993D66"/>
    <w:rsid w:val="00993F29"/>
    <w:rsid w:val="00994A41"/>
    <w:rsid w:val="00994D20"/>
    <w:rsid w:val="00995590"/>
    <w:rsid w:val="0099582E"/>
    <w:rsid w:val="0099587A"/>
    <w:rsid w:val="00995F4C"/>
    <w:rsid w:val="0099601B"/>
    <w:rsid w:val="009962D8"/>
    <w:rsid w:val="009964CF"/>
    <w:rsid w:val="009966B0"/>
    <w:rsid w:val="009968EE"/>
    <w:rsid w:val="00996A3C"/>
    <w:rsid w:val="00996A94"/>
    <w:rsid w:val="00997377"/>
    <w:rsid w:val="00997666"/>
    <w:rsid w:val="009979A3"/>
    <w:rsid w:val="00997B91"/>
    <w:rsid w:val="009A100A"/>
    <w:rsid w:val="009A176D"/>
    <w:rsid w:val="009A1B10"/>
    <w:rsid w:val="009A1B8F"/>
    <w:rsid w:val="009A1CA3"/>
    <w:rsid w:val="009A2310"/>
    <w:rsid w:val="009A3394"/>
    <w:rsid w:val="009A3611"/>
    <w:rsid w:val="009A3735"/>
    <w:rsid w:val="009A415F"/>
    <w:rsid w:val="009A43C8"/>
    <w:rsid w:val="009A49AE"/>
    <w:rsid w:val="009A49C4"/>
    <w:rsid w:val="009A4A23"/>
    <w:rsid w:val="009A513E"/>
    <w:rsid w:val="009A60B7"/>
    <w:rsid w:val="009A6500"/>
    <w:rsid w:val="009A6538"/>
    <w:rsid w:val="009A6D77"/>
    <w:rsid w:val="009A6E30"/>
    <w:rsid w:val="009A72D3"/>
    <w:rsid w:val="009B00D8"/>
    <w:rsid w:val="009B04C9"/>
    <w:rsid w:val="009B04F0"/>
    <w:rsid w:val="009B0753"/>
    <w:rsid w:val="009B0CB1"/>
    <w:rsid w:val="009B1D00"/>
    <w:rsid w:val="009B2069"/>
    <w:rsid w:val="009B22E6"/>
    <w:rsid w:val="009B23EA"/>
    <w:rsid w:val="009B2693"/>
    <w:rsid w:val="009B26C3"/>
    <w:rsid w:val="009B2AE3"/>
    <w:rsid w:val="009B3139"/>
    <w:rsid w:val="009B3189"/>
    <w:rsid w:val="009B3C71"/>
    <w:rsid w:val="009B3D09"/>
    <w:rsid w:val="009B46D8"/>
    <w:rsid w:val="009B480B"/>
    <w:rsid w:val="009B50A3"/>
    <w:rsid w:val="009B54AD"/>
    <w:rsid w:val="009B5614"/>
    <w:rsid w:val="009B5927"/>
    <w:rsid w:val="009B5939"/>
    <w:rsid w:val="009B6A56"/>
    <w:rsid w:val="009B6DD8"/>
    <w:rsid w:val="009B7551"/>
    <w:rsid w:val="009B759C"/>
    <w:rsid w:val="009B7900"/>
    <w:rsid w:val="009C0056"/>
    <w:rsid w:val="009C064F"/>
    <w:rsid w:val="009C0658"/>
    <w:rsid w:val="009C09C3"/>
    <w:rsid w:val="009C0A68"/>
    <w:rsid w:val="009C10A4"/>
    <w:rsid w:val="009C1234"/>
    <w:rsid w:val="009C159C"/>
    <w:rsid w:val="009C1768"/>
    <w:rsid w:val="009C1E70"/>
    <w:rsid w:val="009C1E8D"/>
    <w:rsid w:val="009C1F15"/>
    <w:rsid w:val="009C21C2"/>
    <w:rsid w:val="009C31F9"/>
    <w:rsid w:val="009C34B3"/>
    <w:rsid w:val="009C3C4C"/>
    <w:rsid w:val="009C4E71"/>
    <w:rsid w:val="009C5339"/>
    <w:rsid w:val="009C5C3E"/>
    <w:rsid w:val="009C5F3A"/>
    <w:rsid w:val="009C6331"/>
    <w:rsid w:val="009C6772"/>
    <w:rsid w:val="009C6AC2"/>
    <w:rsid w:val="009C6C93"/>
    <w:rsid w:val="009C73F6"/>
    <w:rsid w:val="009C76E8"/>
    <w:rsid w:val="009C7891"/>
    <w:rsid w:val="009C7983"/>
    <w:rsid w:val="009C7AF2"/>
    <w:rsid w:val="009D013D"/>
    <w:rsid w:val="009D03C8"/>
    <w:rsid w:val="009D0A94"/>
    <w:rsid w:val="009D0CAF"/>
    <w:rsid w:val="009D1B8F"/>
    <w:rsid w:val="009D1E3E"/>
    <w:rsid w:val="009D23B1"/>
    <w:rsid w:val="009D24A6"/>
    <w:rsid w:val="009D2639"/>
    <w:rsid w:val="009D27D7"/>
    <w:rsid w:val="009D297A"/>
    <w:rsid w:val="009D38CA"/>
    <w:rsid w:val="009D38D4"/>
    <w:rsid w:val="009D3B7A"/>
    <w:rsid w:val="009D4B76"/>
    <w:rsid w:val="009D5514"/>
    <w:rsid w:val="009D5858"/>
    <w:rsid w:val="009D5DDB"/>
    <w:rsid w:val="009D630B"/>
    <w:rsid w:val="009D6856"/>
    <w:rsid w:val="009D6B8B"/>
    <w:rsid w:val="009D7391"/>
    <w:rsid w:val="009D73AA"/>
    <w:rsid w:val="009D73CF"/>
    <w:rsid w:val="009D756A"/>
    <w:rsid w:val="009D7612"/>
    <w:rsid w:val="009D7BF9"/>
    <w:rsid w:val="009D7F9D"/>
    <w:rsid w:val="009E06E8"/>
    <w:rsid w:val="009E076B"/>
    <w:rsid w:val="009E0AE9"/>
    <w:rsid w:val="009E0C0C"/>
    <w:rsid w:val="009E12C7"/>
    <w:rsid w:val="009E14F3"/>
    <w:rsid w:val="009E17F5"/>
    <w:rsid w:val="009E2684"/>
    <w:rsid w:val="009E2712"/>
    <w:rsid w:val="009E306F"/>
    <w:rsid w:val="009E3550"/>
    <w:rsid w:val="009E3915"/>
    <w:rsid w:val="009E3D21"/>
    <w:rsid w:val="009E403F"/>
    <w:rsid w:val="009E4351"/>
    <w:rsid w:val="009E439C"/>
    <w:rsid w:val="009E43A9"/>
    <w:rsid w:val="009E4745"/>
    <w:rsid w:val="009E4A00"/>
    <w:rsid w:val="009E4A0A"/>
    <w:rsid w:val="009E50DB"/>
    <w:rsid w:val="009E5606"/>
    <w:rsid w:val="009E5878"/>
    <w:rsid w:val="009E5AE8"/>
    <w:rsid w:val="009E5BAD"/>
    <w:rsid w:val="009E5C37"/>
    <w:rsid w:val="009E5E9C"/>
    <w:rsid w:val="009E616B"/>
    <w:rsid w:val="009E6325"/>
    <w:rsid w:val="009E6330"/>
    <w:rsid w:val="009E6A40"/>
    <w:rsid w:val="009E725E"/>
    <w:rsid w:val="009E79DB"/>
    <w:rsid w:val="009F0373"/>
    <w:rsid w:val="009F0E2E"/>
    <w:rsid w:val="009F1187"/>
    <w:rsid w:val="009F13BE"/>
    <w:rsid w:val="009F1753"/>
    <w:rsid w:val="009F1A3F"/>
    <w:rsid w:val="009F2399"/>
    <w:rsid w:val="009F23A4"/>
    <w:rsid w:val="009F2A3F"/>
    <w:rsid w:val="009F322A"/>
    <w:rsid w:val="009F3235"/>
    <w:rsid w:val="009F37B3"/>
    <w:rsid w:val="009F38FA"/>
    <w:rsid w:val="009F3BD2"/>
    <w:rsid w:val="009F3C96"/>
    <w:rsid w:val="009F3CD0"/>
    <w:rsid w:val="009F3E14"/>
    <w:rsid w:val="009F4232"/>
    <w:rsid w:val="009F46C7"/>
    <w:rsid w:val="009F4AE2"/>
    <w:rsid w:val="009F4D26"/>
    <w:rsid w:val="009F4EF0"/>
    <w:rsid w:val="009F50DF"/>
    <w:rsid w:val="009F5D65"/>
    <w:rsid w:val="009F5E31"/>
    <w:rsid w:val="009F61DD"/>
    <w:rsid w:val="009F61FB"/>
    <w:rsid w:val="009F6549"/>
    <w:rsid w:val="009F6816"/>
    <w:rsid w:val="009F69F8"/>
    <w:rsid w:val="009F6A03"/>
    <w:rsid w:val="009F785E"/>
    <w:rsid w:val="009F7C13"/>
    <w:rsid w:val="00A001FC"/>
    <w:rsid w:val="00A0065E"/>
    <w:rsid w:val="00A00EEE"/>
    <w:rsid w:val="00A00F7A"/>
    <w:rsid w:val="00A01057"/>
    <w:rsid w:val="00A01079"/>
    <w:rsid w:val="00A011CA"/>
    <w:rsid w:val="00A0162C"/>
    <w:rsid w:val="00A0186C"/>
    <w:rsid w:val="00A019AC"/>
    <w:rsid w:val="00A01B32"/>
    <w:rsid w:val="00A01B8E"/>
    <w:rsid w:val="00A01E6C"/>
    <w:rsid w:val="00A0226D"/>
    <w:rsid w:val="00A02472"/>
    <w:rsid w:val="00A0265B"/>
    <w:rsid w:val="00A02F1A"/>
    <w:rsid w:val="00A02F7D"/>
    <w:rsid w:val="00A031B7"/>
    <w:rsid w:val="00A0380D"/>
    <w:rsid w:val="00A03F5D"/>
    <w:rsid w:val="00A04028"/>
    <w:rsid w:val="00A042E6"/>
    <w:rsid w:val="00A04CA1"/>
    <w:rsid w:val="00A04D82"/>
    <w:rsid w:val="00A04E38"/>
    <w:rsid w:val="00A058A4"/>
    <w:rsid w:val="00A058FB"/>
    <w:rsid w:val="00A05C48"/>
    <w:rsid w:val="00A0647C"/>
    <w:rsid w:val="00A0648A"/>
    <w:rsid w:val="00A066E7"/>
    <w:rsid w:val="00A068B9"/>
    <w:rsid w:val="00A06A46"/>
    <w:rsid w:val="00A06C41"/>
    <w:rsid w:val="00A0711C"/>
    <w:rsid w:val="00A07144"/>
    <w:rsid w:val="00A102A0"/>
    <w:rsid w:val="00A10546"/>
    <w:rsid w:val="00A108F1"/>
    <w:rsid w:val="00A10A3B"/>
    <w:rsid w:val="00A10ECF"/>
    <w:rsid w:val="00A11161"/>
    <w:rsid w:val="00A11342"/>
    <w:rsid w:val="00A11417"/>
    <w:rsid w:val="00A11866"/>
    <w:rsid w:val="00A11A17"/>
    <w:rsid w:val="00A11CA7"/>
    <w:rsid w:val="00A11D77"/>
    <w:rsid w:val="00A11E94"/>
    <w:rsid w:val="00A125C6"/>
    <w:rsid w:val="00A1315B"/>
    <w:rsid w:val="00A13486"/>
    <w:rsid w:val="00A13721"/>
    <w:rsid w:val="00A14504"/>
    <w:rsid w:val="00A14F43"/>
    <w:rsid w:val="00A1505B"/>
    <w:rsid w:val="00A15A51"/>
    <w:rsid w:val="00A15DA2"/>
    <w:rsid w:val="00A1616C"/>
    <w:rsid w:val="00A16349"/>
    <w:rsid w:val="00A16A89"/>
    <w:rsid w:val="00A16EA9"/>
    <w:rsid w:val="00A176D6"/>
    <w:rsid w:val="00A17B3C"/>
    <w:rsid w:val="00A201D8"/>
    <w:rsid w:val="00A210A3"/>
    <w:rsid w:val="00A210C2"/>
    <w:rsid w:val="00A214A9"/>
    <w:rsid w:val="00A21C05"/>
    <w:rsid w:val="00A21CE8"/>
    <w:rsid w:val="00A21E7D"/>
    <w:rsid w:val="00A2247E"/>
    <w:rsid w:val="00A228D4"/>
    <w:rsid w:val="00A23058"/>
    <w:rsid w:val="00A23322"/>
    <w:rsid w:val="00A235FB"/>
    <w:rsid w:val="00A2370C"/>
    <w:rsid w:val="00A239A0"/>
    <w:rsid w:val="00A23A44"/>
    <w:rsid w:val="00A23DFC"/>
    <w:rsid w:val="00A23E0C"/>
    <w:rsid w:val="00A2413C"/>
    <w:rsid w:val="00A241E1"/>
    <w:rsid w:val="00A244A1"/>
    <w:rsid w:val="00A25460"/>
    <w:rsid w:val="00A255D4"/>
    <w:rsid w:val="00A25788"/>
    <w:rsid w:val="00A257DF"/>
    <w:rsid w:val="00A2646E"/>
    <w:rsid w:val="00A26568"/>
    <w:rsid w:val="00A268C6"/>
    <w:rsid w:val="00A26C83"/>
    <w:rsid w:val="00A26F28"/>
    <w:rsid w:val="00A2734B"/>
    <w:rsid w:val="00A27BF5"/>
    <w:rsid w:val="00A27C7C"/>
    <w:rsid w:val="00A27CBB"/>
    <w:rsid w:val="00A30B1A"/>
    <w:rsid w:val="00A31030"/>
    <w:rsid w:val="00A310D7"/>
    <w:rsid w:val="00A312B6"/>
    <w:rsid w:val="00A314E6"/>
    <w:rsid w:val="00A316CF"/>
    <w:rsid w:val="00A31B83"/>
    <w:rsid w:val="00A327B4"/>
    <w:rsid w:val="00A32B5B"/>
    <w:rsid w:val="00A33028"/>
    <w:rsid w:val="00A3312E"/>
    <w:rsid w:val="00A33A30"/>
    <w:rsid w:val="00A33BED"/>
    <w:rsid w:val="00A33D2A"/>
    <w:rsid w:val="00A33F0E"/>
    <w:rsid w:val="00A3424A"/>
    <w:rsid w:val="00A34695"/>
    <w:rsid w:val="00A34B71"/>
    <w:rsid w:val="00A34D6C"/>
    <w:rsid w:val="00A35674"/>
    <w:rsid w:val="00A35C67"/>
    <w:rsid w:val="00A35D56"/>
    <w:rsid w:val="00A35E45"/>
    <w:rsid w:val="00A365E6"/>
    <w:rsid w:val="00A36615"/>
    <w:rsid w:val="00A366F7"/>
    <w:rsid w:val="00A3739D"/>
    <w:rsid w:val="00A37432"/>
    <w:rsid w:val="00A3762D"/>
    <w:rsid w:val="00A37784"/>
    <w:rsid w:val="00A37C63"/>
    <w:rsid w:val="00A37CD0"/>
    <w:rsid w:val="00A37FDF"/>
    <w:rsid w:val="00A40015"/>
    <w:rsid w:val="00A405CB"/>
    <w:rsid w:val="00A4078D"/>
    <w:rsid w:val="00A409CD"/>
    <w:rsid w:val="00A40CB5"/>
    <w:rsid w:val="00A415A7"/>
    <w:rsid w:val="00A41F19"/>
    <w:rsid w:val="00A42B05"/>
    <w:rsid w:val="00A42C21"/>
    <w:rsid w:val="00A42FC6"/>
    <w:rsid w:val="00A433E2"/>
    <w:rsid w:val="00A434C0"/>
    <w:rsid w:val="00A43721"/>
    <w:rsid w:val="00A4433F"/>
    <w:rsid w:val="00A44767"/>
    <w:rsid w:val="00A44C2D"/>
    <w:rsid w:val="00A44ED0"/>
    <w:rsid w:val="00A44FD9"/>
    <w:rsid w:val="00A45846"/>
    <w:rsid w:val="00A461A6"/>
    <w:rsid w:val="00A463DB"/>
    <w:rsid w:val="00A4663E"/>
    <w:rsid w:val="00A46742"/>
    <w:rsid w:val="00A46770"/>
    <w:rsid w:val="00A46898"/>
    <w:rsid w:val="00A46EF0"/>
    <w:rsid w:val="00A46F84"/>
    <w:rsid w:val="00A47701"/>
    <w:rsid w:val="00A47C9D"/>
    <w:rsid w:val="00A5024E"/>
    <w:rsid w:val="00A502CC"/>
    <w:rsid w:val="00A5038C"/>
    <w:rsid w:val="00A5043B"/>
    <w:rsid w:val="00A50732"/>
    <w:rsid w:val="00A50876"/>
    <w:rsid w:val="00A50CB8"/>
    <w:rsid w:val="00A50FA8"/>
    <w:rsid w:val="00A510CA"/>
    <w:rsid w:val="00A51920"/>
    <w:rsid w:val="00A519D9"/>
    <w:rsid w:val="00A51B76"/>
    <w:rsid w:val="00A52D6F"/>
    <w:rsid w:val="00A52DDD"/>
    <w:rsid w:val="00A52F06"/>
    <w:rsid w:val="00A52F8B"/>
    <w:rsid w:val="00A53797"/>
    <w:rsid w:val="00A537D0"/>
    <w:rsid w:val="00A53EDD"/>
    <w:rsid w:val="00A540A5"/>
    <w:rsid w:val="00A5479C"/>
    <w:rsid w:val="00A549A7"/>
    <w:rsid w:val="00A54C6F"/>
    <w:rsid w:val="00A54F78"/>
    <w:rsid w:val="00A5533F"/>
    <w:rsid w:val="00A55FDF"/>
    <w:rsid w:val="00A566D7"/>
    <w:rsid w:val="00A567FE"/>
    <w:rsid w:val="00A56B9A"/>
    <w:rsid w:val="00A56CA4"/>
    <w:rsid w:val="00A57169"/>
    <w:rsid w:val="00A57247"/>
    <w:rsid w:val="00A5724B"/>
    <w:rsid w:val="00A5745A"/>
    <w:rsid w:val="00A5751D"/>
    <w:rsid w:val="00A5756D"/>
    <w:rsid w:val="00A578CA"/>
    <w:rsid w:val="00A606CE"/>
    <w:rsid w:val="00A60E8A"/>
    <w:rsid w:val="00A60F59"/>
    <w:rsid w:val="00A611D4"/>
    <w:rsid w:val="00A613AA"/>
    <w:rsid w:val="00A61E9D"/>
    <w:rsid w:val="00A61F1E"/>
    <w:rsid w:val="00A629EA"/>
    <w:rsid w:val="00A62CEF"/>
    <w:rsid w:val="00A6330E"/>
    <w:rsid w:val="00A64064"/>
    <w:rsid w:val="00A640F9"/>
    <w:rsid w:val="00A64123"/>
    <w:rsid w:val="00A645CE"/>
    <w:rsid w:val="00A647A9"/>
    <w:rsid w:val="00A647EC"/>
    <w:rsid w:val="00A64DA9"/>
    <w:rsid w:val="00A653F1"/>
    <w:rsid w:val="00A65940"/>
    <w:rsid w:val="00A65E9B"/>
    <w:rsid w:val="00A6612C"/>
    <w:rsid w:val="00A6619B"/>
    <w:rsid w:val="00A67DFF"/>
    <w:rsid w:val="00A702C1"/>
    <w:rsid w:val="00A706C9"/>
    <w:rsid w:val="00A70BAF"/>
    <w:rsid w:val="00A7106C"/>
    <w:rsid w:val="00A711EA"/>
    <w:rsid w:val="00A712E0"/>
    <w:rsid w:val="00A71407"/>
    <w:rsid w:val="00A71505"/>
    <w:rsid w:val="00A717B1"/>
    <w:rsid w:val="00A71821"/>
    <w:rsid w:val="00A72056"/>
    <w:rsid w:val="00A7226F"/>
    <w:rsid w:val="00A722DA"/>
    <w:rsid w:val="00A723CE"/>
    <w:rsid w:val="00A72909"/>
    <w:rsid w:val="00A72A30"/>
    <w:rsid w:val="00A72B28"/>
    <w:rsid w:val="00A72E4C"/>
    <w:rsid w:val="00A73032"/>
    <w:rsid w:val="00A7310F"/>
    <w:rsid w:val="00A7380F"/>
    <w:rsid w:val="00A74181"/>
    <w:rsid w:val="00A743F3"/>
    <w:rsid w:val="00A7482B"/>
    <w:rsid w:val="00A74A4F"/>
    <w:rsid w:val="00A74AEB"/>
    <w:rsid w:val="00A74D59"/>
    <w:rsid w:val="00A74EFC"/>
    <w:rsid w:val="00A754F6"/>
    <w:rsid w:val="00A755D2"/>
    <w:rsid w:val="00A7570B"/>
    <w:rsid w:val="00A75989"/>
    <w:rsid w:val="00A7639E"/>
    <w:rsid w:val="00A767EB"/>
    <w:rsid w:val="00A769C1"/>
    <w:rsid w:val="00A76AF1"/>
    <w:rsid w:val="00A76F78"/>
    <w:rsid w:val="00A77D68"/>
    <w:rsid w:val="00A77DB6"/>
    <w:rsid w:val="00A80909"/>
    <w:rsid w:val="00A80DE7"/>
    <w:rsid w:val="00A81914"/>
    <w:rsid w:val="00A81FA4"/>
    <w:rsid w:val="00A82195"/>
    <w:rsid w:val="00A82656"/>
    <w:rsid w:val="00A827F7"/>
    <w:rsid w:val="00A82B74"/>
    <w:rsid w:val="00A838B3"/>
    <w:rsid w:val="00A8391D"/>
    <w:rsid w:val="00A83A75"/>
    <w:rsid w:val="00A844B1"/>
    <w:rsid w:val="00A846E6"/>
    <w:rsid w:val="00A848A7"/>
    <w:rsid w:val="00A84A6D"/>
    <w:rsid w:val="00A84AF9"/>
    <w:rsid w:val="00A84D6B"/>
    <w:rsid w:val="00A85268"/>
    <w:rsid w:val="00A857C1"/>
    <w:rsid w:val="00A85B6C"/>
    <w:rsid w:val="00A8687D"/>
    <w:rsid w:val="00A86A18"/>
    <w:rsid w:val="00A86CD6"/>
    <w:rsid w:val="00A8763A"/>
    <w:rsid w:val="00A8792A"/>
    <w:rsid w:val="00A87E8D"/>
    <w:rsid w:val="00A90038"/>
    <w:rsid w:val="00A9024A"/>
    <w:rsid w:val="00A9025A"/>
    <w:rsid w:val="00A91B5E"/>
    <w:rsid w:val="00A91C0E"/>
    <w:rsid w:val="00A91F45"/>
    <w:rsid w:val="00A92A86"/>
    <w:rsid w:val="00A92FA6"/>
    <w:rsid w:val="00A93084"/>
    <w:rsid w:val="00A9398C"/>
    <w:rsid w:val="00A93AAF"/>
    <w:rsid w:val="00A9434D"/>
    <w:rsid w:val="00A94650"/>
    <w:rsid w:val="00A94771"/>
    <w:rsid w:val="00A94790"/>
    <w:rsid w:val="00A94885"/>
    <w:rsid w:val="00A94CD2"/>
    <w:rsid w:val="00A9544C"/>
    <w:rsid w:val="00A95D7A"/>
    <w:rsid w:val="00A95EF0"/>
    <w:rsid w:val="00A96005"/>
    <w:rsid w:val="00A964E1"/>
    <w:rsid w:val="00A96F58"/>
    <w:rsid w:val="00A97D3E"/>
    <w:rsid w:val="00AA01AD"/>
    <w:rsid w:val="00AA0205"/>
    <w:rsid w:val="00AA05C2"/>
    <w:rsid w:val="00AA07CF"/>
    <w:rsid w:val="00AA0889"/>
    <w:rsid w:val="00AA0988"/>
    <w:rsid w:val="00AA0DC6"/>
    <w:rsid w:val="00AA15C9"/>
    <w:rsid w:val="00AA1FC5"/>
    <w:rsid w:val="00AA25C4"/>
    <w:rsid w:val="00AA2EFD"/>
    <w:rsid w:val="00AA2F8D"/>
    <w:rsid w:val="00AA30D5"/>
    <w:rsid w:val="00AA3245"/>
    <w:rsid w:val="00AA4685"/>
    <w:rsid w:val="00AA4BC6"/>
    <w:rsid w:val="00AA53C8"/>
    <w:rsid w:val="00AA59EA"/>
    <w:rsid w:val="00AA5D7D"/>
    <w:rsid w:val="00AA67BA"/>
    <w:rsid w:val="00AA6817"/>
    <w:rsid w:val="00AA6E8B"/>
    <w:rsid w:val="00AA7005"/>
    <w:rsid w:val="00AA76FC"/>
    <w:rsid w:val="00AA76FE"/>
    <w:rsid w:val="00AA7716"/>
    <w:rsid w:val="00AB01F2"/>
    <w:rsid w:val="00AB0859"/>
    <w:rsid w:val="00AB09FF"/>
    <w:rsid w:val="00AB0E43"/>
    <w:rsid w:val="00AB12FD"/>
    <w:rsid w:val="00AB1DEE"/>
    <w:rsid w:val="00AB1E80"/>
    <w:rsid w:val="00AB2C02"/>
    <w:rsid w:val="00AB2D7F"/>
    <w:rsid w:val="00AB2E21"/>
    <w:rsid w:val="00AB38BF"/>
    <w:rsid w:val="00AB3A8B"/>
    <w:rsid w:val="00AB4149"/>
    <w:rsid w:val="00AB4BAF"/>
    <w:rsid w:val="00AB4EF2"/>
    <w:rsid w:val="00AB51EC"/>
    <w:rsid w:val="00AB5498"/>
    <w:rsid w:val="00AB61E3"/>
    <w:rsid w:val="00AB6551"/>
    <w:rsid w:val="00AB65B2"/>
    <w:rsid w:val="00AB674F"/>
    <w:rsid w:val="00AB69F9"/>
    <w:rsid w:val="00AB6FF6"/>
    <w:rsid w:val="00AB7222"/>
    <w:rsid w:val="00AB737D"/>
    <w:rsid w:val="00AB75C7"/>
    <w:rsid w:val="00AB7E44"/>
    <w:rsid w:val="00AC0351"/>
    <w:rsid w:val="00AC082C"/>
    <w:rsid w:val="00AC17CC"/>
    <w:rsid w:val="00AC18F8"/>
    <w:rsid w:val="00AC19AC"/>
    <w:rsid w:val="00AC1B54"/>
    <w:rsid w:val="00AC229B"/>
    <w:rsid w:val="00AC2853"/>
    <w:rsid w:val="00AC306D"/>
    <w:rsid w:val="00AC33C0"/>
    <w:rsid w:val="00AC3A6C"/>
    <w:rsid w:val="00AC3F82"/>
    <w:rsid w:val="00AC4057"/>
    <w:rsid w:val="00AC42ED"/>
    <w:rsid w:val="00AC43E2"/>
    <w:rsid w:val="00AC536F"/>
    <w:rsid w:val="00AC55FF"/>
    <w:rsid w:val="00AC68A8"/>
    <w:rsid w:val="00AC6B50"/>
    <w:rsid w:val="00AC6C90"/>
    <w:rsid w:val="00AC706C"/>
    <w:rsid w:val="00AC73EF"/>
    <w:rsid w:val="00AC76A2"/>
    <w:rsid w:val="00AC781E"/>
    <w:rsid w:val="00AC7A68"/>
    <w:rsid w:val="00AC7B37"/>
    <w:rsid w:val="00AD0376"/>
    <w:rsid w:val="00AD0413"/>
    <w:rsid w:val="00AD05A4"/>
    <w:rsid w:val="00AD0D71"/>
    <w:rsid w:val="00AD11FA"/>
    <w:rsid w:val="00AD1227"/>
    <w:rsid w:val="00AD132C"/>
    <w:rsid w:val="00AD1BF2"/>
    <w:rsid w:val="00AD1E31"/>
    <w:rsid w:val="00AD1FA2"/>
    <w:rsid w:val="00AD27F2"/>
    <w:rsid w:val="00AD2CEB"/>
    <w:rsid w:val="00AD3267"/>
    <w:rsid w:val="00AD376D"/>
    <w:rsid w:val="00AD3932"/>
    <w:rsid w:val="00AD39C1"/>
    <w:rsid w:val="00AD3BB2"/>
    <w:rsid w:val="00AD42DA"/>
    <w:rsid w:val="00AD42EA"/>
    <w:rsid w:val="00AD4371"/>
    <w:rsid w:val="00AD463F"/>
    <w:rsid w:val="00AD47CC"/>
    <w:rsid w:val="00AD48A9"/>
    <w:rsid w:val="00AD4F58"/>
    <w:rsid w:val="00AD59B2"/>
    <w:rsid w:val="00AD5A9A"/>
    <w:rsid w:val="00AD5BC9"/>
    <w:rsid w:val="00AD644E"/>
    <w:rsid w:val="00AD6A59"/>
    <w:rsid w:val="00AD7059"/>
    <w:rsid w:val="00AD75C6"/>
    <w:rsid w:val="00AD7608"/>
    <w:rsid w:val="00AD7A92"/>
    <w:rsid w:val="00AD7ADA"/>
    <w:rsid w:val="00AE0119"/>
    <w:rsid w:val="00AE034D"/>
    <w:rsid w:val="00AE08EA"/>
    <w:rsid w:val="00AE094E"/>
    <w:rsid w:val="00AE098B"/>
    <w:rsid w:val="00AE0C55"/>
    <w:rsid w:val="00AE0CDA"/>
    <w:rsid w:val="00AE1BD5"/>
    <w:rsid w:val="00AE1EB1"/>
    <w:rsid w:val="00AE23D2"/>
    <w:rsid w:val="00AE24C8"/>
    <w:rsid w:val="00AE2773"/>
    <w:rsid w:val="00AE2A95"/>
    <w:rsid w:val="00AE2B08"/>
    <w:rsid w:val="00AE2B7B"/>
    <w:rsid w:val="00AE2F94"/>
    <w:rsid w:val="00AE3CBB"/>
    <w:rsid w:val="00AE41D5"/>
    <w:rsid w:val="00AE47E5"/>
    <w:rsid w:val="00AE4984"/>
    <w:rsid w:val="00AE4A4D"/>
    <w:rsid w:val="00AE52C3"/>
    <w:rsid w:val="00AE5789"/>
    <w:rsid w:val="00AE5F08"/>
    <w:rsid w:val="00AE6328"/>
    <w:rsid w:val="00AE6664"/>
    <w:rsid w:val="00AE69F1"/>
    <w:rsid w:val="00AE6C7B"/>
    <w:rsid w:val="00AE6DB4"/>
    <w:rsid w:val="00AE7321"/>
    <w:rsid w:val="00AE74A0"/>
    <w:rsid w:val="00AE7DCB"/>
    <w:rsid w:val="00AE7F8A"/>
    <w:rsid w:val="00AF0764"/>
    <w:rsid w:val="00AF0B53"/>
    <w:rsid w:val="00AF1A5D"/>
    <w:rsid w:val="00AF1F9B"/>
    <w:rsid w:val="00AF21B2"/>
    <w:rsid w:val="00AF22FD"/>
    <w:rsid w:val="00AF295E"/>
    <w:rsid w:val="00AF2CEF"/>
    <w:rsid w:val="00AF2EE5"/>
    <w:rsid w:val="00AF2F1D"/>
    <w:rsid w:val="00AF2F3A"/>
    <w:rsid w:val="00AF2FAB"/>
    <w:rsid w:val="00AF32B9"/>
    <w:rsid w:val="00AF3351"/>
    <w:rsid w:val="00AF36B4"/>
    <w:rsid w:val="00AF3D41"/>
    <w:rsid w:val="00AF3EDF"/>
    <w:rsid w:val="00AF43F0"/>
    <w:rsid w:val="00AF5339"/>
    <w:rsid w:val="00AF5817"/>
    <w:rsid w:val="00AF5C11"/>
    <w:rsid w:val="00AF5E66"/>
    <w:rsid w:val="00AF669B"/>
    <w:rsid w:val="00AF66AA"/>
    <w:rsid w:val="00AF6FFC"/>
    <w:rsid w:val="00AF70DB"/>
    <w:rsid w:val="00AF7E6F"/>
    <w:rsid w:val="00B020F6"/>
    <w:rsid w:val="00B02BBF"/>
    <w:rsid w:val="00B02BE3"/>
    <w:rsid w:val="00B02C15"/>
    <w:rsid w:val="00B03177"/>
    <w:rsid w:val="00B031EF"/>
    <w:rsid w:val="00B03836"/>
    <w:rsid w:val="00B039F2"/>
    <w:rsid w:val="00B03FC3"/>
    <w:rsid w:val="00B04131"/>
    <w:rsid w:val="00B042AA"/>
    <w:rsid w:val="00B04393"/>
    <w:rsid w:val="00B0463C"/>
    <w:rsid w:val="00B05037"/>
    <w:rsid w:val="00B05097"/>
    <w:rsid w:val="00B05353"/>
    <w:rsid w:val="00B057C8"/>
    <w:rsid w:val="00B0598A"/>
    <w:rsid w:val="00B05F22"/>
    <w:rsid w:val="00B063E4"/>
    <w:rsid w:val="00B0643B"/>
    <w:rsid w:val="00B067C7"/>
    <w:rsid w:val="00B067DE"/>
    <w:rsid w:val="00B06BB6"/>
    <w:rsid w:val="00B0767D"/>
    <w:rsid w:val="00B07B23"/>
    <w:rsid w:val="00B07E62"/>
    <w:rsid w:val="00B10929"/>
    <w:rsid w:val="00B109CC"/>
    <w:rsid w:val="00B10B6C"/>
    <w:rsid w:val="00B10F63"/>
    <w:rsid w:val="00B11338"/>
    <w:rsid w:val="00B114D8"/>
    <w:rsid w:val="00B11EF0"/>
    <w:rsid w:val="00B12FC8"/>
    <w:rsid w:val="00B136F6"/>
    <w:rsid w:val="00B13CA3"/>
    <w:rsid w:val="00B13E33"/>
    <w:rsid w:val="00B143A8"/>
    <w:rsid w:val="00B14B38"/>
    <w:rsid w:val="00B14E49"/>
    <w:rsid w:val="00B15629"/>
    <w:rsid w:val="00B1567C"/>
    <w:rsid w:val="00B1569E"/>
    <w:rsid w:val="00B15A33"/>
    <w:rsid w:val="00B15E13"/>
    <w:rsid w:val="00B15E68"/>
    <w:rsid w:val="00B1661A"/>
    <w:rsid w:val="00B16658"/>
    <w:rsid w:val="00B16A83"/>
    <w:rsid w:val="00B17096"/>
    <w:rsid w:val="00B17A19"/>
    <w:rsid w:val="00B17D74"/>
    <w:rsid w:val="00B17EE2"/>
    <w:rsid w:val="00B209BD"/>
    <w:rsid w:val="00B20FFE"/>
    <w:rsid w:val="00B2130F"/>
    <w:rsid w:val="00B21855"/>
    <w:rsid w:val="00B219B5"/>
    <w:rsid w:val="00B219CF"/>
    <w:rsid w:val="00B22590"/>
    <w:rsid w:val="00B22E2D"/>
    <w:rsid w:val="00B22F10"/>
    <w:rsid w:val="00B2323B"/>
    <w:rsid w:val="00B235D9"/>
    <w:rsid w:val="00B237C9"/>
    <w:rsid w:val="00B23DA8"/>
    <w:rsid w:val="00B24A27"/>
    <w:rsid w:val="00B24D36"/>
    <w:rsid w:val="00B24D87"/>
    <w:rsid w:val="00B25453"/>
    <w:rsid w:val="00B254E2"/>
    <w:rsid w:val="00B25750"/>
    <w:rsid w:val="00B26740"/>
    <w:rsid w:val="00B26F30"/>
    <w:rsid w:val="00B270D3"/>
    <w:rsid w:val="00B2772C"/>
    <w:rsid w:val="00B27E58"/>
    <w:rsid w:val="00B30360"/>
    <w:rsid w:val="00B305EF"/>
    <w:rsid w:val="00B3138F"/>
    <w:rsid w:val="00B324F5"/>
    <w:rsid w:val="00B32969"/>
    <w:rsid w:val="00B32EAF"/>
    <w:rsid w:val="00B32F96"/>
    <w:rsid w:val="00B3300D"/>
    <w:rsid w:val="00B332EA"/>
    <w:rsid w:val="00B334CF"/>
    <w:rsid w:val="00B33B87"/>
    <w:rsid w:val="00B33E42"/>
    <w:rsid w:val="00B3446B"/>
    <w:rsid w:val="00B3489F"/>
    <w:rsid w:val="00B34996"/>
    <w:rsid w:val="00B34B3E"/>
    <w:rsid w:val="00B34F0D"/>
    <w:rsid w:val="00B35B06"/>
    <w:rsid w:val="00B35BE6"/>
    <w:rsid w:val="00B35C92"/>
    <w:rsid w:val="00B36BA2"/>
    <w:rsid w:val="00B36C36"/>
    <w:rsid w:val="00B37F6C"/>
    <w:rsid w:val="00B4023C"/>
    <w:rsid w:val="00B4080A"/>
    <w:rsid w:val="00B409A9"/>
    <w:rsid w:val="00B4182C"/>
    <w:rsid w:val="00B42CB3"/>
    <w:rsid w:val="00B42E85"/>
    <w:rsid w:val="00B438EE"/>
    <w:rsid w:val="00B43B05"/>
    <w:rsid w:val="00B44021"/>
    <w:rsid w:val="00B44D24"/>
    <w:rsid w:val="00B45373"/>
    <w:rsid w:val="00B45470"/>
    <w:rsid w:val="00B45569"/>
    <w:rsid w:val="00B45BAD"/>
    <w:rsid w:val="00B45CCA"/>
    <w:rsid w:val="00B45EA7"/>
    <w:rsid w:val="00B45F9C"/>
    <w:rsid w:val="00B4601F"/>
    <w:rsid w:val="00B463D1"/>
    <w:rsid w:val="00B46B43"/>
    <w:rsid w:val="00B46D2D"/>
    <w:rsid w:val="00B47021"/>
    <w:rsid w:val="00B47972"/>
    <w:rsid w:val="00B47C32"/>
    <w:rsid w:val="00B5032F"/>
    <w:rsid w:val="00B5163F"/>
    <w:rsid w:val="00B51CBA"/>
    <w:rsid w:val="00B520BD"/>
    <w:rsid w:val="00B5287E"/>
    <w:rsid w:val="00B52D6C"/>
    <w:rsid w:val="00B53367"/>
    <w:rsid w:val="00B5342D"/>
    <w:rsid w:val="00B539B5"/>
    <w:rsid w:val="00B53D32"/>
    <w:rsid w:val="00B53E19"/>
    <w:rsid w:val="00B54043"/>
    <w:rsid w:val="00B54164"/>
    <w:rsid w:val="00B5499A"/>
    <w:rsid w:val="00B54D88"/>
    <w:rsid w:val="00B55865"/>
    <w:rsid w:val="00B5589D"/>
    <w:rsid w:val="00B5629D"/>
    <w:rsid w:val="00B566E7"/>
    <w:rsid w:val="00B56E73"/>
    <w:rsid w:val="00B56ED2"/>
    <w:rsid w:val="00B5700C"/>
    <w:rsid w:val="00B5740E"/>
    <w:rsid w:val="00B57B39"/>
    <w:rsid w:val="00B60195"/>
    <w:rsid w:val="00B60330"/>
    <w:rsid w:val="00B607EE"/>
    <w:rsid w:val="00B60941"/>
    <w:rsid w:val="00B60F12"/>
    <w:rsid w:val="00B60FC9"/>
    <w:rsid w:val="00B61578"/>
    <w:rsid w:val="00B62883"/>
    <w:rsid w:val="00B62CE6"/>
    <w:rsid w:val="00B630A5"/>
    <w:rsid w:val="00B631BD"/>
    <w:rsid w:val="00B6376C"/>
    <w:rsid w:val="00B63A81"/>
    <w:rsid w:val="00B63C2C"/>
    <w:rsid w:val="00B63E4D"/>
    <w:rsid w:val="00B63FCE"/>
    <w:rsid w:val="00B64686"/>
    <w:rsid w:val="00B64F39"/>
    <w:rsid w:val="00B64FDD"/>
    <w:rsid w:val="00B65B50"/>
    <w:rsid w:val="00B65F87"/>
    <w:rsid w:val="00B65FCF"/>
    <w:rsid w:val="00B66098"/>
    <w:rsid w:val="00B6653E"/>
    <w:rsid w:val="00B66672"/>
    <w:rsid w:val="00B66A61"/>
    <w:rsid w:val="00B66AB8"/>
    <w:rsid w:val="00B66F0F"/>
    <w:rsid w:val="00B67B3A"/>
    <w:rsid w:val="00B67B55"/>
    <w:rsid w:val="00B67B7C"/>
    <w:rsid w:val="00B67D48"/>
    <w:rsid w:val="00B67EED"/>
    <w:rsid w:val="00B705B5"/>
    <w:rsid w:val="00B709DF"/>
    <w:rsid w:val="00B70F61"/>
    <w:rsid w:val="00B70F78"/>
    <w:rsid w:val="00B710F8"/>
    <w:rsid w:val="00B71ED6"/>
    <w:rsid w:val="00B72278"/>
    <w:rsid w:val="00B728CF"/>
    <w:rsid w:val="00B72FED"/>
    <w:rsid w:val="00B7333E"/>
    <w:rsid w:val="00B73921"/>
    <w:rsid w:val="00B73A68"/>
    <w:rsid w:val="00B73BD5"/>
    <w:rsid w:val="00B740AD"/>
    <w:rsid w:val="00B741AB"/>
    <w:rsid w:val="00B74B77"/>
    <w:rsid w:val="00B7509D"/>
    <w:rsid w:val="00B75280"/>
    <w:rsid w:val="00B76235"/>
    <w:rsid w:val="00B76F85"/>
    <w:rsid w:val="00B770CC"/>
    <w:rsid w:val="00B7713E"/>
    <w:rsid w:val="00B77285"/>
    <w:rsid w:val="00B772B9"/>
    <w:rsid w:val="00B77606"/>
    <w:rsid w:val="00B77975"/>
    <w:rsid w:val="00B80CB6"/>
    <w:rsid w:val="00B81D03"/>
    <w:rsid w:val="00B81D7A"/>
    <w:rsid w:val="00B8231B"/>
    <w:rsid w:val="00B826D4"/>
    <w:rsid w:val="00B82DDD"/>
    <w:rsid w:val="00B82EFA"/>
    <w:rsid w:val="00B833AF"/>
    <w:rsid w:val="00B83DE5"/>
    <w:rsid w:val="00B83F25"/>
    <w:rsid w:val="00B841DD"/>
    <w:rsid w:val="00B84493"/>
    <w:rsid w:val="00B84900"/>
    <w:rsid w:val="00B8498D"/>
    <w:rsid w:val="00B84A4F"/>
    <w:rsid w:val="00B84D20"/>
    <w:rsid w:val="00B8549B"/>
    <w:rsid w:val="00B8550A"/>
    <w:rsid w:val="00B85536"/>
    <w:rsid w:val="00B8583D"/>
    <w:rsid w:val="00B85B08"/>
    <w:rsid w:val="00B86059"/>
    <w:rsid w:val="00B86398"/>
    <w:rsid w:val="00B867C2"/>
    <w:rsid w:val="00B86D40"/>
    <w:rsid w:val="00B86FFD"/>
    <w:rsid w:val="00B871D6"/>
    <w:rsid w:val="00B871FD"/>
    <w:rsid w:val="00B878DF"/>
    <w:rsid w:val="00B87E06"/>
    <w:rsid w:val="00B87EDE"/>
    <w:rsid w:val="00B90205"/>
    <w:rsid w:val="00B904F2"/>
    <w:rsid w:val="00B90AB9"/>
    <w:rsid w:val="00B90B6C"/>
    <w:rsid w:val="00B90B7D"/>
    <w:rsid w:val="00B90CC5"/>
    <w:rsid w:val="00B9102C"/>
    <w:rsid w:val="00B91131"/>
    <w:rsid w:val="00B917C1"/>
    <w:rsid w:val="00B91C5E"/>
    <w:rsid w:val="00B91D1F"/>
    <w:rsid w:val="00B91F5B"/>
    <w:rsid w:val="00B91FFE"/>
    <w:rsid w:val="00B9212C"/>
    <w:rsid w:val="00B923FE"/>
    <w:rsid w:val="00B9292D"/>
    <w:rsid w:val="00B929E9"/>
    <w:rsid w:val="00B92C6A"/>
    <w:rsid w:val="00B92DE1"/>
    <w:rsid w:val="00B93508"/>
    <w:rsid w:val="00B93B40"/>
    <w:rsid w:val="00B93C7E"/>
    <w:rsid w:val="00B93F90"/>
    <w:rsid w:val="00B94204"/>
    <w:rsid w:val="00B9439A"/>
    <w:rsid w:val="00B94519"/>
    <w:rsid w:val="00B946E0"/>
    <w:rsid w:val="00B94732"/>
    <w:rsid w:val="00B95027"/>
    <w:rsid w:val="00B952C7"/>
    <w:rsid w:val="00B9534B"/>
    <w:rsid w:val="00B9563C"/>
    <w:rsid w:val="00B95727"/>
    <w:rsid w:val="00B95856"/>
    <w:rsid w:val="00B95863"/>
    <w:rsid w:val="00B9622A"/>
    <w:rsid w:val="00B964FC"/>
    <w:rsid w:val="00B969F0"/>
    <w:rsid w:val="00B96A9E"/>
    <w:rsid w:val="00B96C2B"/>
    <w:rsid w:val="00B96E45"/>
    <w:rsid w:val="00B971C0"/>
    <w:rsid w:val="00B977E4"/>
    <w:rsid w:val="00B978D7"/>
    <w:rsid w:val="00B97CBC"/>
    <w:rsid w:val="00B97D32"/>
    <w:rsid w:val="00B97F21"/>
    <w:rsid w:val="00B97F34"/>
    <w:rsid w:val="00BA0004"/>
    <w:rsid w:val="00BA000E"/>
    <w:rsid w:val="00BA005E"/>
    <w:rsid w:val="00BA010A"/>
    <w:rsid w:val="00BA0D12"/>
    <w:rsid w:val="00BA1488"/>
    <w:rsid w:val="00BA190F"/>
    <w:rsid w:val="00BA20CD"/>
    <w:rsid w:val="00BA20FF"/>
    <w:rsid w:val="00BA23C0"/>
    <w:rsid w:val="00BA250B"/>
    <w:rsid w:val="00BA26AF"/>
    <w:rsid w:val="00BA2DA2"/>
    <w:rsid w:val="00BA3139"/>
    <w:rsid w:val="00BA3B6B"/>
    <w:rsid w:val="00BA3F37"/>
    <w:rsid w:val="00BA443F"/>
    <w:rsid w:val="00BA4ABE"/>
    <w:rsid w:val="00BA4CD1"/>
    <w:rsid w:val="00BA50D2"/>
    <w:rsid w:val="00BA50EC"/>
    <w:rsid w:val="00BA5271"/>
    <w:rsid w:val="00BA594A"/>
    <w:rsid w:val="00BA5E57"/>
    <w:rsid w:val="00BA61C0"/>
    <w:rsid w:val="00BA63E4"/>
    <w:rsid w:val="00BA6905"/>
    <w:rsid w:val="00BA69E2"/>
    <w:rsid w:val="00BA791D"/>
    <w:rsid w:val="00BA7D9B"/>
    <w:rsid w:val="00BA7DEE"/>
    <w:rsid w:val="00BB071C"/>
    <w:rsid w:val="00BB097D"/>
    <w:rsid w:val="00BB136F"/>
    <w:rsid w:val="00BB1AB7"/>
    <w:rsid w:val="00BB2D21"/>
    <w:rsid w:val="00BB2F5F"/>
    <w:rsid w:val="00BB3028"/>
    <w:rsid w:val="00BB304C"/>
    <w:rsid w:val="00BB31CB"/>
    <w:rsid w:val="00BB3716"/>
    <w:rsid w:val="00BB3744"/>
    <w:rsid w:val="00BB4153"/>
    <w:rsid w:val="00BB46DB"/>
    <w:rsid w:val="00BB4B67"/>
    <w:rsid w:val="00BB4C23"/>
    <w:rsid w:val="00BB4D76"/>
    <w:rsid w:val="00BB51C2"/>
    <w:rsid w:val="00BB5F7C"/>
    <w:rsid w:val="00BB5FBD"/>
    <w:rsid w:val="00BB6209"/>
    <w:rsid w:val="00BB66E1"/>
    <w:rsid w:val="00BB6E22"/>
    <w:rsid w:val="00BC09EA"/>
    <w:rsid w:val="00BC0CA9"/>
    <w:rsid w:val="00BC1E27"/>
    <w:rsid w:val="00BC2075"/>
    <w:rsid w:val="00BC240A"/>
    <w:rsid w:val="00BC243B"/>
    <w:rsid w:val="00BC26C2"/>
    <w:rsid w:val="00BC2ADB"/>
    <w:rsid w:val="00BC2D30"/>
    <w:rsid w:val="00BC2D3B"/>
    <w:rsid w:val="00BC310C"/>
    <w:rsid w:val="00BC31E4"/>
    <w:rsid w:val="00BC32CD"/>
    <w:rsid w:val="00BC3330"/>
    <w:rsid w:val="00BC352C"/>
    <w:rsid w:val="00BC36A6"/>
    <w:rsid w:val="00BC3808"/>
    <w:rsid w:val="00BC3AD5"/>
    <w:rsid w:val="00BC3ECB"/>
    <w:rsid w:val="00BC4942"/>
    <w:rsid w:val="00BC49E9"/>
    <w:rsid w:val="00BC5196"/>
    <w:rsid w:val="00BC55F4"/>
    <w:rsid w:val="00BC68E2"/>
    <w:rsid w:val="00BC6AEC"/>
    <w:rsid w:val="00BC6E34"/>
    <w:rsid w:val="00BC764C"/>
    <w:rsid w:val="00BD0628"/>
    <w:rsid w:val="00BD1894"/>
    <w:rsid w:val="00BD23CF"/>
    <w:rsid w:val="00BD244E"/>
    <w:rsid w:val="00BD274E"/>
    <w:rsid w:val="00BD289E"/>
    <w:rsid w:val="00BD2AD6"/>
    <w:rsid w:val="00BD36F9"/>
    <w:rsid w:val="00BD3F7D"/>
    <w:rsid w:val="00BD4289"/>
    <w:rsid w:val="00BD5457"/>
    <w:rsid w:val="00BD577C"/>
    <w:rsid w:val="00BD5864"/>
    <w:rsid w:val="00BD628F"/>
    <w:rsid w:val="00BD66F8"/>
    <w:rsid w:val="00BD6DC4"/>
    <w:rsid w:val="00BD6E08"/>
    <w:rsid w:val="00BD71ED"/>
    <w:rsid w:val="00BD7235"/>
    <w:rsid w:val="00BD7551"/>
    <w:rsid w:val="00BD7554"/>
    <w:rsid w:val="00BD7670"/>
    <w:rsid w:val="00BD77CE"/>
    <w:rsid w:val="00BD7984"/>
    <w:rsid w:val="00BD7E9A"/>
    <w:rsid w:val="00BE0084"/>
    <w:rsid w:val="00BE0A25"/>
    <w:rsid w:val="00BE0CD3"/>
    <w:rsid w:val="00BE0E62"/>
    <w:rsid w:val="00BE1FC3"/>
    <w:rsid w:val="00BE2597"/>
    <w:rsid w:val="00BE2715"/>
    <w:rsid w:val="00BE28DA"/>
    <w:rsid w:val="00BE2A13"/>
    <w:rsid w:val="00BE2C2C"/>
    <w:rsid w:val="00BE2DB2"/>
    <w:rsid w:val="00BE2DF1"/>
    <w:rsid w:val="00BE3105"/>
    <w:rsid w:val="00BE3A6F"/>
    <w:rsid w:val="00BE3BF3"/>
    <w:rsid w:val="00BE444C"/>
    <w:rsid w:val="00BE4E55"/>
    <w:rsid w:val="00BE509D"/>
    <w:rsid w:val="00BE5B38"/>
    <w:rsid w:val="00BE5DD1"/>
    <w:rsid w:val="00BE6085"/>
    <w:rsid w:val="00BE633A"/>
    <w:rsid w:val="00BE63E1"/>
    <w:rsid w:val="00BE6D2E"/>
    <w:rsid w:val="00BE7343"/>
    <w:rsid w:val="00BE799F"/>
    <w:rsid w:val="00BE7B6C"/>
    <w:rsid w:val="00BF03B0"/>
    <w:rsid w:val="00BF09A7"/>
    <w:rsid w:val="00BF0B98"/>
    <w:rsid w:val="00BF0C25"/>
    <w:rsid w:val="00BF0C5B"/>
    <w:rsid w:val="00BF0F3A"/>
    <w:rsid w:val="00BF1055"/>
    <w:rsid w:val="00BF1A99"/>
    <w:rsid w:val="00BF1D57"/>
    <w:rsid w:val="00BF2577"/>
    <w:rsid w:val="00BF27A0"/>
    <w:rsid w:val="00BF2B08"/>
    <w:rsid w:val="00BF3C8B"/>
    <w:rsid w:val="00BF4956"/>
    <w:rsid w:val="00BF54A2"/>
    <w:rsid w:val="00BF62EE"/>
    <w:rsid w:val="00BF6D26"/>
    <w:rsid w:val="00BF6DB7"/>
    <w:rsid w:val="00BF7E6B"/>
    <w:rsid w:val="00C000AF"/>
    <w:rsid w:val="00C0034F"/>
    <w:rsid w:val="00C007D9"/>
    <w:rsid w:val="00C00905"/>
    <w:rsid w:val="00C00CF0"/>
    <w:rsid w:val="00C00F7C"/>
    <w:rsid w:val="00C011B0"/>
    <w:rsid w:val="00C013E8"/>
    <w:rsid w:val="00C018BF"/>
    <w:rsid w:val="00C01C59"/>
    <w:rsid w:val="00C02276"/>
    <w:rsid w:val="00C02639"/>
    <w:rsid w:val="00C027E4"/>
    <w:rsid w:val="00C02BD2"/>
    <w:rsid w:val="00C02E1F"/>
    <w:rsid w:val="00C02FB7"/>
    <w:rsid w:val="00C03465"/>
    <w:rsid w:val="00C035EB"/>
    <w:rsid w:val="00C03A8A"/>
    <w:rsid w:val="00C04B7C"/>
    <w:rsid w:val="00C05186"/>
    <w:rsid w:val="00C057B2"/>
    <w:rsid w:val="00C05D4B"/>
    <w:rsid w:val="00C06AEA"/>
    <w:rsid w:val="00C06CBE"/>
    <w:rsid w:val="00C07AB2"/>
    <w:rsid w:val="00C07C65"/>
    <w:rsid w:val="00C1012D"/>
    <w:rsid w:val="00C102A8"/>
    <w:rsid w:val="00C108C1"/>
    <w:rsid w:val="00C10E96"/>
    <w:rsid w:val="00C1128E"/>
    <w:rsid w:val="00C115D3"/>
    <w:rsid w:val="00C11839"/>
    <w:rsid w:val="00C11D77"/>
    <w:rsid w:val="00C12371"/>
    <w:rsid w:val="00C12C24"/>
    <w:rsid w:val="00C12D00"/>
    <w:rsid w:val="00C12D01"/>
    <w:rsid w:val="00C12D91"/>
    <w:rsid w:val="00C12DEC"/>
    <w:rsid w:val="00C13293"/>
    <w:rsid w:val="00C132A0"/>
    <w:rsid w:val="00C13ABA"/>
    <w:rsid w:val="00C14195"/>
    <w:rsid w:val="00C1426A"/>
    <w:rsid w:val="00C14529"/>
    <w:rsid w:val="00C14EDC"/>
    <w:rsid w:val="00C15351"/>
    <w:rsid w:val="00C1584B"/>
    <w:rsid w:val="00C15E09"/>
    <w:rsid w:val="00C15E53"/>
    <w:rsid w:val="00C165C5"/>
    <w:rsid w:val="00C1677A"/>
    <w:rsid w:val="00C16CDC"/>
    <w:rsid w:val="00C16EB1"/>
    <w:rsid w:val="00C16F9B"/>
    <w:rsid w:val="00C17614"/>
    <w:rsid w:val="00C17956"/>
    <w:rsid w:val="00C17A00"/>
    <w:rsid w:val="00C2010F"/>
    <w:rsid w:val="00C209DA"/>
    <w:rsid w:val="00C20C5E"/>
    <w:rsid w:val="00C2123A"/>
    <w:rsid w:val="00C2142B"/>
    <w:rsid w:val="00C214CD"/>
    <w:rsid w:val="00C219B7"/>
    <w:rsid w:val="00C21DF7"/>
    <w:rsid w:val="00C2228A"/>
    <w:rsid w:val="00C223E0"/>
    <w:rsid w:val="00C227B8"/>
    <w:rsid w:val="00C22963"/>
    <w:rsid w:val="00C22DFE"/>
    <w:rsid w:val="00C230BA"/>
    <w:rsid w:val="00C23CB6"/>
    <w:rsid w:val="00C23EE4"/>
    <w:rsid w:val="00C244AF"/>
    <w:rsid w:val="00C24520"/>
    <w:rsid w:val="00C247B0"/>
    <w:rsid w:val="00C249E6"/>
    <w:rsid w:val="00C24A22"/>
    <w:rsid w:val="00C25041"/>
    <w:rsid w:val="00C25598"/>
    <w:rsid w:val="00C25956"/>
    <w:rsid w:val="00C25A5C"/>
    <w:rsid w:val="00C25AC4"/>
    <w:rsid w:val="00C25B1D"/>
    <w:rsid w:val="00C260A2"/>
    <w:rsid w:val="00C2637D"/>
    <w:rsid w:val="00C26705"/>
    <w:rsid w:val="00C26934"/>
    <w:rsid w:val="00C26AA5"/>
    <w:rsid w:val="00C26BF3"/>
    <w:rsid w:val="00C26F48"/>
    <w:rsid w:val="00C271F1"/>
    <w:rsid w:val="00C27202"/>
    <w:rsid w:val="00C27354"/>
    <w:rsid w:val="00C275B6"/>
    <w:rsid w:val="00C27D18"/>
    <w:rsid w:val="00C3069B"/>
    <w:rsid w:val="00C30CA8"/>
    <w:rsid w:val="00C31413"/>
    <w:rsid w:val="00C3153C"/>
    <w:rsid w:val="00C3161E"/>
    <w:rsid w:val="00C3190C"/>
    <w:rsid w:val="00C32330"/>
    <w:rsid w:val="00C32613"/>
    <w:rsid w:val="00C32C90"/>
    <w:rsid w:val="00C32D81"/>
    <w:rsid w:val="00C32FBB"/>
    <w:rsid w:val="00C34967"/>
    <w:rsid w:val="00C34C97"/>
    <w:rsid w:val="00C34F88"/>
    <w:rsid w:val="00C35A23"/>
    <w:rsid w:val="00C35CD4"/>
    <w:rsid w:val="00C36081"/>
    <w:rsid w:val="00C36872"/>
    <w:rsid w:val="00C36927"/>
    <w:rsid w:val="00C36A4F"/>
    <w:rsid w:val="00C37218"/>
    <w:rsid w:val="00C37333"/>
    <w:rsid w:val="00C373B5"/>
    <w:rsid w:val="00C37EC3"/>
    <w:rsid w:val="00C37F79"/>
    <w:rsid w:val="00C402FB"/>
    <w:rsid w:val="00C404C0"/>
    <w:rsid w:val="00C406B4"/>
    <w:rsid w:val="00C40966"/>
    <w:rsid w:val="00C40D2B"/>
    <w:rsid w:val="00C41143"/>
    <w:rsid w:val="00C411A1"/>
    <w:rsid w:val="00C412CA"/>
    <w:rsid w:val="00C417EA"/>
    <w:rsid w:val="00C41879"/>
    <w:rsid w:val="00C421DB"/>
    <w:rsid w:val="00C42275"/>
    <w:rsid w:val="00C42280"/>
    <w:rsid w:val="00C426EA"/>
    <w:rsid w:val="00C4347F"/>
    <w:rsid w:val="00C43E9C"/>
    <w:rsid w:val="00C43EFC"/>
    <w:rsid w:val="00C441B2"/>
    <w:rsid w:val="00C44FF8"/>
    <w:rsid w:val="00C45479"/>
    <w:rsid w:val="00C458FA"/>
    <w:rsid w:val="00C45B55"/>
    <w:rsid w:val="00C461B6"/>
    <w:rsid w:val="00C4637A"/>
    <w:rsid w:val="00C4678A"/>
    <w:rsid w:val="00C46CA7"/>
    <w:rsid w:val="00C46CF4"/>
    <w:rsid w:val="00C47AAF"/>
    <w:rsid w:val="00C47E77"/>
    <w:rsid w:val="00C50530"/>
    <w:rsid w:val="00C50AE6"/>
    <w:rsid w:val="00C50E6E"/>
    <w:rsid w:val="00C51196"/>
    <w:rsid w:val="00C52F80"/>
    <w:rsid w:val="00C533A5"/>
    <w:rsid w:val="00C538AC"/>
    <w:rsid w:val="00C539EE"/>
    <w:rsid w:val="00C53A50"/>
    <w:rsid w:val="00C5474D"/>
    <w:rsid w:val="00C547AC"/>
    <w:rsid w:val="00C561BD"/>
    <w:rsid w:val="00C56DDA"/>
    <w:rsid w:val="00C571D6"/>
    <w:rsid w:val="00C574C0"/>
    <w:rsid w:val="00C57BE8"/>
    <w:rsid w:val="00C57D4F"/>
    <w:rsid w:val="00C6009E"/>
    <w:rsid w:val="00C60471"/>
    <w:rsid w:val="00C604BF"/>
    <w:rsid w:val="00C609FA"/>
    <w:rsid w:val="00C60D63"/>
    <w:rsid w:val="00C61370"/>
    <w:rsid w:val="00C614D3"/>
    <w:rsid w:val="00C61632"/>
    <w:rsid w:val="00C61ABC"/>
    <w:rsid w:val="00C627BF"/>
    <w:rsid w:val="00C62A51"/>
    <w:rsid w:val="00C62D53"/>
    <w:rsid w:val="00C634BF"/>
    <w:rsid w:val="00C63BEC"/>
    <w:rsid w:val="00C641E4"/>
    <w:rsid w:val="00C642DB"/>
    <w:rsid w:val="00C645BB"/>
    <w:rsid w:val="00C646B6"/>
    <w:rsid w:val="00C64C49"/>
    <w:rsid w:val="00C64C56"/>
    <w:rsid w:val="00C64D05"/>
    <w:rsid w:val="00C65260"/>
    <w:rsid w:val="00C65A85"/>
    <w:rsid w:val="00C65C72"/>
    <w:rsid w:val="00C66140"/>
    <w:rsid w:val="00C669FB"/>
    <w:rsid w:val="00C6720C"/>
    <w:rsid w:val="00C675FD"/>
    <w:rsid w:val="00C678F4"/>
    <w:rsid w:val="00C70662"/>
    <w:rsid w:val="00C70995"/>
    <w:rsid w:val="00C70BCC"/>
    <w:rsid w:val="00C7105A"/>
    <w:rsid w:val="00C71230"/>
    <w:rsid w:val="00C714EF"/>
    <w:rsid w:val="00C718F0"/>
    <w:rsid w:val="00C7206A"/>
    <w:rsid w:val="00C7219B"/>
    <w:rsid w:val="00C72338"/>
    <w:rsid w:val="00C723E7"/>
    <w:rsid w:val="00C72C3F"/>
    <w:rsid w:val="00C7318F"/>
    <w:rsid w:val="00C73A19"/>
    <w:rsid w:val="00C73C58"/>
    <w:rsid w:val="00C74315"/>
    <w:rsid w:val="00C74FC3"/>
    <w:rsid w:val="00C754D1"/>
    <w:rsid w:val="00C75936"/>
    <w:rsid w:val="00C76118"/>
    <w:rsid w:val="00C764AA"/>
    <w:rsid w:val="00C77145"/>
    <w:rsid w:val="00C773EA"/>
    <w:rsid w:val="00C77796"/>
    <w:rsid w:val="00C77A4F"/>
    <w:rsid w:val="00C77BB8"/>
    <w:rsid w:val="00C77C8D"/>
    <w:rsid w:val="00C8032C"/>
    <w:rsid w:val="00C8052A"/>
    <w:rsid w:val="00C80D3D"/>
    <w:rsid w:val="00C80DDD"/>
    <w:rsid w:val="00C81473"/>
    <w:rsid w:val="00C81D6F"/>
    <w:rsid w:val="00C81DC2"/>
    <w:rsid w:val="00C81E17"/>
    <w:rsid w:val="00C81FDA"/>
    <w:rsid w:val="00C824ED"/>
    <w:rsid w:val="00C8251A"/>
    <w:rsid w:val="00C82790"/>
    <w:rsid w:val="00C82A34"/>
    <w:rsid w:val="00C83191"/>
    <w:rsid w:val="00C8337A"/>
    <w:rsid w:val="00C83558"/>
    <w:rsid w:val="00C83993"/>
    <w:rsid w:val="00C83C8A"/>
    <w:rsid w:val="00C84048"/>
    <w:rsid w:val="00C841D3"/>
    <w:rsid w:val="00C843B4"/>
    <w:rsid w:val="00C848D0"/>
    <w:rsid w:val="00C84D19"/>
    <w:rsid w:val="00C8521C"/>
    <w:rsid w:val="00C856C9"/>
    <w:rsid w:val="00C857D4"/>
    <w:rsid w:val="00C85C54"/>
    <w:rsid w:val="00C86178"/>
    <w:rsid w:val="00C86CF4"/>
    <w:rsid w:val="00C86D97"/>
    <w:rsid w:val="00C86ED4"/>
    <w:rsid w:val="00C86F52"/>
    <w:rsid w:val="00C876B7"/>
    <w:rsid w:val="00C90A0A"/>
    <w:rsid w:val="00C90BC4"/>
    <w:rsid w:val="00C90D9E"/>
    <w:rsid w:val="00C90F3B"/>
    <w:rsid w:val="00C9121B"/>
    <w:rsid w:val="00C91283"/>
    <w:rsid w:val="00C915F3"/>
    <w:rsid w:val="00C9177D"/>
    <w:rsid w:val="00C9179E"/>
    <w:rsid w:val="00C91C89"/>
    <w:rsid w:val="00C93094"/>
    <w:rsid w:val="00C934E5"/>
    <w:rsid w:val="00C9352E"/>
    <w:rsid w:val="00C93795"/>
    <w:rsid w:val="00C93961"/>
    <w:rsid w:val="00C93A47"/>
    <w:rsid w:val="00C9452F"/>
    <w:rsid w:val="00C94C2E"/>
    <w:rsid w:val="00C950D2"/>
    <w:rsid w:val="00C960A8"/>
    <w:rsid w:val="00C9766C"/>
    <w:rsid w:val="00C9799D"/>
    <w:rsid w:val="00C97A34"/>
    <w:rsid w:val="00C97B76"/>
    <w:rsid w:val="00CA0954"/>
    <w:rsid w:val="00CA09AF"/>
    <w:rsid w:val="00CA0B8C"/>
    <w:rsid w:val="00CA10ED"/>
    <w:rsid w:val="00CA1A55"/>
    <w:rsid w:val="00CA1DE6"/>
    <w:rsid w:val="00CA1EC0"/>
    <w:rsid w:val="00CA240C"/>
    <w:rsid w:val="00CA252E"/>
    <w:rsid w:val="00CA293A"/>
    <w:rsid w:val="00CA30BC"/>
    <w:rsid w:val="00CA310F"/>
    <w:rsid w:val="00CA331F"/>
    <w:rsid w:val="00CA3358"/>
    <w:rsid w:val="00CA393B"/>
    <w:rsid w:val="00CA42D3"/>
    <w:rsid w:val="00CA42D6"/>
    <w:rsid w:val="00CA439C"/>
    <w:rsid w:val="00CA443D"/>
    <w:rsid w:val="00CA44A1"/>
    <w:rsid w:val="00CA481D"/>
    <w:rsid w:val="00CA4943"/>
    <w:rsid w:val="00CA4DEE"/>
    <w:rsid w:val="00CA4DFF"/>
    <w:rsid w:val="00CA51F1"/>
    <w:rsid w:val="00CA5A96"/>
    <w:rsid w:val="00CA5B05"/>
    <w:rsid w:val="00CA5E15"/>
    <w:rsid w:val="00CA600D"/>
    <w:rsid w:val="00CA60A9"/>
    <w:rsid w:val="00CA6EB9"/>
    <w:rsid w:val="00CA721B"/>
    <w:rsid w:val="00CA7382"/>
    <w:rsid w:val="00CA75A0"/>
    <w:rsid w:val="00CA7977"/>
    <w:rsid w:val="00CB04C5"/>
    <w:rsid w:val="00CB05A0"/>
    <w:rsid w:val="00CB0A24"/>
    <w:rsid w:val="00CB0A73"/>
    <w:rsid w:val="00CB0A98"/>
    <w:rsid w:val="00CB0D3E"/>
    <w:rsid w:val="00CB0F98"/>
    <w:rsid w:val="00CB151A"/>
    <w:rsid w:val="00CB1712"/>
    <w:rsid w:val="00CB17FE"/>
    <w:rsid w:val="00CB21C8"/>
    <w:rsid w:val="00CB26C1"/>
    <w:rsid w:val="00CB2931"/>
    <w:rsid w:val="00CB2D99"/>
    <w:rsid w:val="00CB2DCE"/>
    <w:rsid w:val="00CB2E83"/>
    <w:rsid w:val="00CB2F7C"/>
    <w:rsid w:val="00CB31AD"/>
    <w:rsid w:val="00CB3CD4"/>
    <w:rsid w:val="00CB401F"/>
    <w:rsid w:val="00CB420E"/>
    <w:rsid w:val="00CB4BBA"/>
    <w:rsid w:val="00CB4F5A"/>
    <w:rsid w:val="00CB4FBF"/>
    <w:rsid w:val="00CB520C"/>
    <w:rsid w:val="00CB591B"/>
    <w:rsid w:val="00CB5B84"/>
    <w:rsid w:val="00CB6F1E"/>
    <w:rsid w:val="00CB6F37"/>
    <w:rsid w:val="00CB7291"/>
    <w:rsid w:val="00CB7506"/>
    <w:rsid w:val="00CB7646"/>
    <w:rsid w:val="00CB7654"/>
    <w:rsid w:val="00CB77F2"/>
    <w:rsid w:val="00CB7CA2"/>
    <w:rsid w:val="00CB7CC3"/>
    <w:rsid w:val="00CB7FC6"/>
    <w:rsid w:val="00CC052B"/>
    <w:rsid w:val="00CC0585"/>
    <w:rsid w:val="00CC06DD"/>
    <w:rsid w:val="00CC070C"/>
    <w:rsid w:val="00CC0923"/>
    <w:rsid w:val="00CC1391"/>
    <w:rsid w:val="00CC163B"/>
    <w:rsid w:val="00CC16CE"/>
    <w:rsid w:val="00CC16EE"/>
    <w:rsid w:val="00CC17DB"/>
    <w:rsid w:val="00CC18FF"/>
    <w:rsid w:val="00CC1966"/>
    <w:rsid w:val="00CC1F1D"/>
    <w:rsid w:val="00CC2C5E"/>
    <w:rsid w:val="00CC2DE2"/>
    <w:rsid w:val="00CC3072"/>
    <w:rsid w:val="00CC3086"/>
    <w:rsid w:val="00CC3B4C"/>
    <w:rsid w:val="00CC3E29"/>
    <w:rsid w:val="00CC4CE3"/>
    <w:rsid w:val="00CC5387"/>
    <w:rsid w:val="00CC53D5"/>
    <w:rsid w:val="00CC5CA5"/>
    <w:rsid w:val="00CC5CC4"/>
    <w:rsid w:val="00CC6159"/>
    <w:rsid w:val="00CC66D5"/>
    <w:rsid w:val="00CC7A3E"/>
    <w:rsid w:val="00CC7BFD"/>
    <w:rsid w:val="00CC7D2C"/>
    <w:rsid w:val="00CD0066"/>
    <w:rsid w:val="00CD0EA6"/>
    <w:rsid w:val="00CD0EAF"/>
    <w:rsid w:val="00CD0EF0"/>
    <w:rsid w:val="00CD117F"/>
    <w:rsid w:val="00CD125E"/>
    <w:rsid w:val="00CD15E5"/>
    <w:rsid w:val="00CD163A"/>
    <w:rsid w:val="00CD16CE"/>
    <w:rsid w:val="00CD1828"/>
    <w:rsid w:val="00CD1DDB"/>
    <w:rsid w:val="00CD25B7"/>
    <w:rsid w:val="00CD3139"/>
    <w:rsid w:val="00CD380F"/>
    <w:rsid w:val="00CD3B02"/>
    <w:rsid w:val="00CD3B3A"/>
    <w:rsid w:val="00CD3BD3"/>
    <w:rsid w:val="00CD3D44"/>
    <w:rsid w:val="00CD3EEA"/>
    <w:rsid w:val="00CD4643"/>
    <w:rsid w:val="00CD526A"/>
    <w:rsid w:val="00CD5E9B"/>
    <w:rsid w:val="00CD5EF5"/>
    <w:rsid w:val="00CD5F3B"/>
    <w:rsid w:val="00CD6333"/>
    <w:rsid w:val="00CD6BDD"/>
    <w:rsid w:val="00CD6E0E"/>
    <w:rsid w:val="00CD711F"/>
    <w:rsid w:val="00CD72C6"/>
    <w:rsid w:val="00CD72EB"/>
    <w:rsid w:val="00CD73E8"/>
    <w:rsid w:val="00CE042A"/>
    <w:rsid w:val="00CE063A"/>
    <w:rsid w:val="00CE08CA"/>
    <w:rsid w:val="00CE0C7E"/>
    <w:rsid w:val="00CE120F"/>
    <w:rsid w:val="00CE1236"/>
    <w:rsid w:val="00CE12D7"/>
    <w:rsid w:val="00CE12E8"/>
    <w:rsid w:val="00CE1692"/>
    <w:rsid w:val="00CE1B36"/>
    <w:rsid w:val="00CE1B7D"/>
    <w:rsid w:val="00CE25AB"/>
    <w:rsid w:val="00CE292D"/>
    <w:rsid w:val="00CE29D0"/>
    <w:rsid w:val="00CE2EB8"/>
    <w:rsid w:val="00CE3E44"/>
    <w:rsid w:val="00CE45BB"/>
    <w:rsid w:val="00CE4C90"/>
    <w:rsid w:val="00CE51F5"/>
    <w:rsid w:val="00CE56BA"/>
    <w:rsid w:val="00CE575D"/>
    <w:rsid w:val="00CE650F"/>
    <w:rsid w:val="00CE658F"/>
    <w:rsid w:val="00CE6722"/>
    <w:rsid w:val="00CE6FBA"/>
    <w:rsid w:val="00CE730A"/>
    <w:rsid w:val="00CE7604"/>
    <w:rsid w:val="00CE76AA"/>
    <w:rsid w:val="00CE7BBD"/>
    <w:rsid w:val="00CE7D9E"/>
    <w:rsid w:val="00CF0A79"/>
    <w:rsid w:val="00CF1037"/>
    <w:rsid w:val="00CF1858"/>
    <w:rsid w:val="00CF21D0"/>
    <w:rsid w:val="00CF262D"/>
    <w:rsid w:val="00CF2A19"/>
    <w:rsid w:val="00CF2CD0"/>
    <w:rsid w:val="00CF2EC2"/>
    <w:rsid w:val="00CF31EF"/>
    <w:rsid w:val="00CF3AA6"/>
    <w:rsid w:val="00CF3D52"/>
    <w:rsid w:val="00CF42C6"/>
    <w:rsid w:val="00CF470B"/>
    <w:rsid w:val="00CF53AD"/>
    <w:rsid w:val="00CF569D"/>
    <w:rsid w:val="00CF56D1"/>
    <w:rsid w:val="00CF579A"/>
    <w:rsid w:val="00CF5B48"/>
    <w:rsid w:val="00CF649B"/>
    <w:rsid w:val="00CF6747"/>
    <w:rsid w:val="00CF6825"/>
    <w:rsid w:val="00CF71C4"/>
    <w:rsid w:val="00CF76CF"/>
    <w:rsid w:val="00CF7D5A"/>
    <w:rsid w:val="00D00281"/>
    <w:rsid w:val="00D007EF"/>
    <w:rsid w:val="00D00AD1"/>
    <w:rsid w:val="00D00FEF"/>
    <w:rsid w:val="00D01027"/>
    <w:rsid w:val="00D016BD"/>
    <w:rsid w:val="00D029ED"/>
    <w:rsid w:val="00D0315C"/>
    <w:rsid w:val="00D0395F"/>
    <w:rsid w:val="00D039F8"/>
    <w:rsid w:val="00D04465"/>
    <w:rsid w:val="00D0488A"/>
    <w:rsid w:val="00D04A7A"/>
    <w:rsid w:val="00D04ADE"/>
    <w:rsid w:val="00D04B4C"/>
    <w:rsid w:val="00D05477"/>
    <w:rsid w:val="00D05A32"/>
    <w:rsid w:val="00D06092"/>
    <w:rsid w:val="00D060E7"/>
    <w:rsid w:val="00D06263"/>
    <w:rsid w:val="00D063F9"/>
    <w:rsid w:val="00D063FA"/>
    <w:rsid w:val="00D067D4"/>
    <w:rsid w:val="00D0682B"/>
    <w:rsid w:val="00D06A0F"/>
    <w:rsid w:val="00D06A2A"/>
    <w:rsid w:val="00D06CF8"/>
    <w:rsid w:val="00D06D7F"/>
    <w:rsid w:val="00D06E01"/>
    <w:rsid w:val="00D0706C"/>
    <w:rsid w:val="00D0746F"/>
    <w:rsid w:val="00D07A7E"/>
    <w:rsid w:val="00D07ACD"/>
    <w:rsid w:val="00D07E03"/>
    <w:rsid w:val="00D10120"/>
    <w:rsid w:val="00D10420"/>
    <w:rsid w:val="00D111C6"/>
    <w:rsid w:val="00D11695"/>
    <w:rsid w:val="00D11E54"/>
    <w:rsid w:val="00D12287"/>
    <w:rsid w:val="00D123F2"/>
    <w:rsid w:val="00D12B62"/>
    <w:rsid w:val="00D13276"/>
    <w:rsid w:val="00D136C4"/>
    <w:rsid w:val="00D137E9"/>
    <w:rsid w:val="00D13BA5"/>
    <w:rsid w:val="00D13D96"/>
    <w:rsid w:val="00D13E06"/>
    <w:rsid w:val="00D13ECF"/>
    <w:rsid w:val="00D1462D"/>
    <w:rsid w:val="00D14BEB"/>
    <w:rsid w:val="00D14D23"/>
    <w:rsid w:val="00D154E9"/>
    <w:rsid w:val="00D15538"/>
    <w:rsid w:val="00D15C96"/>
    <w:rsid w:val="00D16107"/>
    <w:rsid w:val="00D165EF"/>
    <w:rsid w:val="00D16661"/>
    <w:rsid w:val="00D1683E"/>
    <w:rsid w:val="00D16C2F"/>
    <w:rsid w:val="00D17713"/>
    <w:rsid w:val="00D17D0B"/>
    <w:rsid w:val="00D17D63"/>
    <w:rsid w:val="00D17F49"/>
    <w:rsid w:val="00D20025"/>
    <w:rsid w:val="00D20787"/>
    <w:rsid w:val="00D208A2"/>
    <w:rsid w:val="00D20F4C"/>
    <w:rsid w:val="00D21498"/>
    <w:rsid w:val="00D217F5"/>
    <w:rsid w:val="00D218B7"/>
    <w:rsid w:val="00D21AA4"/>
    <w:rsid w:val="00D22517"/>
    <w:rsid w:val="00D22AC6"/>
    <w:rsid w:val="00D22E21"/>
    <w:rsid w:val="00D22FD4"/>
    <w:rsid w:val="00D23181"/>
    <w:rsid w:val="00D232F6"/>
    <w:rsid w:val="00D2345C"/>
    <w:rsid w:val="00D235A3"/>
    <w:rsid w:val="00D239A8"/>
    <w:rsid w:val="00D23DE6"/>
    <w:rsid w:val="00D242CD"/>
    <w:rsid w:val="00D244BC"/>
    <w:rsid w:val="00D24853"/>
    <w:rsid w:val="00D24F4E"/>
    <w:rsid w:val="00D25081"/>
    <w:rsid w:val="00D2541B"/>
    <w:rsid w:val="00D254A9"/>
    <w:rsid w:val="00D25625"/>
    <w:rsid w:val="00D25E2E"/>
    <w:rsid w:val="00D26196"/>
    <w:rsid w:val="00D261CA"/>
    <w:rsid w:val="00D2714C"/>
    <w:rsid w:val="00D2779E"/>
    <w:rsid w:val="00D3043C"/>
    <w:rsid w:val="00D30B02"/>
    <w:rsid w:val="00D314C9"/>
    <w:rsid w:val="00D3169C"/>
    <w:rsid w:val="00D318CF"/>
    <w:rsid w:val="00D323B3"/>
    <w:rsid w:val="00D325E7"/>
    <w:rsid w:val="00D326D4"/>
    <w:rsid w:val="00D32746"/>
    <w:rsid w:val="00D339CA"/>
    <w:rsid w:val="00D33B1B"/>
    <w:rsid w:val="00D33BE6"/>
    <w:rsid w:val="00D34D19"/>
    <w:rsid w:val="00D34D4E"/>
    <w:rsid w:val="00D350BF"/>
    <w:rsid w:val="00D3513F"/>
    <w:rsid w:val="00D35157"/>
    <w:rsid w:val="00D3520E"/>
    <w:rsid w:val="00D3520F"/>
    <w:rsid w:val="00D35229"/>
    <w:rsid w:val="00D3571C"/>
    <w:rsid w:val="00D3604C"/>
    <w:rsid w:val="00D36D7B"/>
    <w:rsid w:val="00D372A8"/>
    <w:rsid w:val="00D3758E"/>
    <w:rsid w:val="00D376B7"/>
    <w:rsid w:val="00D37AD6"/>
    <w:rsid w:val="00D37EC6"/>
    <w:rsid w:val="00D4021E"/>
    <w:rsid w:val="00D40299"/>
    <w:rsid w:val="00D406D9"/>
    <w:rsid w:val="00D40BFD"/>
    <w:rsid w:val="00D416BB"/>
    <w:rsid w:val="00D41B3A"/>
    <w:rsid w:val="00D42B68"/>
    <w:rsid w:val="00D4358E"/>
    <w:rsid w:val="00D437CF"/>
    <w:rsid w:val="00D43B5A"/>
    <w:rsid w:val="00D43C24"/>
    <w:rsid w:val="00D452BF"/>
    <w:rsid w:val="00D45D80"/>
    <w:rsid w:val="00D461DC"/>
    <w:rsid w:val="00D467B6"/>
    <w:rsid w:val="00D46A85"/>
    <w:rsid w:val="00D4700A"/>
    <w:rsid w:val="00D470A0"/>
    <w:rsid w:val="00D47234"/>
    <w:rsid w:val="00D479F3"/>
    <w:rsid w:val="00D47AC8"/>
    <w:rsid w:val="00D47EF2"/>
    <w:rsid w:val="00D50157"/>
    <w:rsid w:val="00D5016C"/>
    <w:rsid w:val="00D5016D"/>
    <w:rsid w:val="00D501F9"/>
    <w:rsid w:val="00D50870"/>
    <w:rsid w:val="00D50B21"/>
    <w:rsid w:val="00D513E9"/>
    <w:rsid w:val="00D5146C"/>
    <w:rsid w:val="00D515B3"/>
    <w:rsid w:val="00D51B1E"/>
    <w:rsid w:val="00D51C54"/>
    <w:rsid w:val="00D52BAB"/>
    <w:rsid w:val="00D52D9F"/>
    <w:rsid w:val="00D53278"/>
    <w:rsid w:val="00D534A9"/>
    <w:rsid w:val="00D535C3"/>
    <w:rsid w:val="00D5388E"/>
    <w:rsid w:val="00D53B96"/>
    <w:rsid w:val="00D54341"/>
    <w:rsid w:val="00D54B67"/>
    <w:rsid w:val="00D54D9A"/>
    <w:rsid w:val="00D54DB3"/>
    <w:rsid w:val="00D5552A"/>
    <w:rsid w:val="00D55A36"/>
    <w:rsid w:val="00D55B3F"/>
    <w:rsid w:val="00D55DA4"/>
    <w:rsid w:val="00D56500"/>
    <w:rsid w:val="00D569A5"/>
    <w:rsid w:val="00D56E08"/>
    <w:rsid w:val="00D56FD0"/>
    <w:rsid w:val="00D57102"/>
    <w:rsid w:val="00D5717B"/>
    <w:rsid w:val="00D57247"/>
    <w:rsid w:val="00D575B0"/>
    <w:rsid w:val="00D576DC"/>
    <w:rsid w:val="00D57D4C"/>
    <w:rsid w:val="00D57DC3"/>
    <w:rsid w:val="00D601EE"/>
    <w:rsid w:val="00D6061C"/>
    <w:rsid w:val="00D6088D"/>
    <w:rsid w:val="00D611ED"/>
    <w:rsid w:val="00D61B38"/>
    <w:rsid w:val="00D61DE3"/>
    <w:rsid w:val="00D621D2"/>
    <w:rsid w:val="00D62E77"/>
    <w:rsid w:val="00D633B7"/>
    <w:rsid w:val="00D637A0"/>
    <w:rsid w:val="00D63B77"/>
    <w:rsid w:val="00D63B7F"/>
    <w:rsid w:val="00D63FEF"/>
    <w:rsid w:val="00D640D0"/>
    <w:rsid w:val="00D65905"/>
    <w:rsid w:val="00D65C27"/>
    <w:rsid w:val="00D65D7F"/>
    <w:rsid w:val="00D6603E"/>
    <w:rsid w:val="00D67BDF"/>
    <w:rsid w:val="00D67FC5"/>
    <w:rsid w:val="00D7015A"/>
    <w:rsid w:val="00D702B5"/>
    <w:rsid w:val="00D7086C"/>
    <w:rsid w:val="00D708AA"/>
    <w:rsid w:val="00D70AFB"/>
    <w:rsid w:val="00D70EA4"/>
    <w:rsid w:val="00D7100F"/>
    <w:rsid w:val="00D72258"/>
    <w:rsid w:val="00D726C5"/>
    <w:rsid w:val="00D72747"/>
    <w:rsid w:val="00D72D11"/>
    <w:rsid w:val="00D7324D"/>
    <w:rsid w:val="00D73399"/>
    <w:rsid w:val="00D73BBA"/>
    <w:rsid w:val="00D73C48"/>
    <w:rsid w:val="00D73DB6"/>
    <w:rsid w:val="00D74040"/>
    <w:rsid w:val="00D74259"/>
    <w:rsid w:val="00D7465E"/>
    <w:rsid w:val="00D747AF"/>
    <w:rsid w:val="00D748FC"/>
    <w:rsid w:val="00D74AD5"/>
    <w:rsid w:val="00D75338"/>
    <w:rsid w:val="00D755EA"/>
    <w:rsid w:val="00D75778"/>
    <w:rsid w:val="00D7579A"/>
    <w:rsid w:val="00D75AAC"/>
    <w:rsid w:val="00D75C36"/>
    <w:rsid w:val="00D75DDF"/>
    <w:rsid w:val="00D76571"/>
    <w:rsid w:val="00D770CD"/>
    <w:rsid w:val="00D7761B"/>
    <w:rsid w:val="00D7782F"/>
    <w:rsid w:val="00D778E5"/>
    <w:rsid w:val="00D77979"/>
    <w:rsid w:val="00D77AEC"/>
    <w:rsid w:val="00D77E7A"/>
    <w:rsid w:val="00D77FC4"/>
    <w:rsid w:val="00D809A8"/>
    <w:rsid w:val="00D80B79"/>
    <w:rsid w:val="00D80CCB"/>
    <w:rsid w:val="00D810B2"/>
    <w:rsid w:val="00D8180D"/>
    <w:rsid w:val="00D8187A"/>
    <w:rsid w:val="00D81929"/>
    <w:rsid w:val="00D81F35"/>
    <w:rsid w:val="00D82691"/>
    <w:rsid w:val="00D82768"/>
    <w:rsid w:val="00D83403"/>
    <w:rsid w:val="00D83668"/>
    <w:rsid w:val="00D83716"/>
    <w:rsid w:val="00D837C5"/>
    <w:rsid w:val="00D83C48"/>
    <w:rsid w:val="00D843CC"/>
    <w:rsid w:val="00D8440A"/>
    <w:rsid w:val="00D8443A"/>
    <w:rsid w:val="00D844D1"/>
    <w:rsid w:val="00D856AA"/>
    <w:rsid w:val="00D85904"/>
    <w:rsid w:val="00D85A59"/>
    <w:rsid w:val="00D86B9E"/>
    <w:rsid w:val="00D87896"/>
    <w:rsid w:val="00D87EBA"/>
    <w:rsid w:val="00D90236"/>
    <w:rsid w:val="00D91935"/>
    <w:rsid w:val="00D91C71"/>
    <w:rsid w:val="00D91DF9"/>
    <w:rsid w:val="00D93CCA"/>
    <w:rsid w:val="00D93EB3"/>
    <w:rsid w:val="00D94296"/>
    <w:rsid w:val="00D94F0C"/>
    <w:rsid w:val="00D9503A"/>
    <w:rsid w:val="00D956F5"/>
    <w:rsid w:val="00D957BC"/>
    <w:rsid w:val="00D9618A"/>
    <w:rsid w:val="00D9618F"/>
    <w:rsid w:val="00D96342"/>
    <w:rsid w:val="00D96394"/>
    <w:rsid w:val="00D96682"/>
    <w:rsid w:val="00D972EB"/>
    <w:rsid w:val="00D97674"/>
    <w:rsid w:val="00D97BD5"/>
    <w:rsid w:val="00D97BE7"/>
    <w:rsid w:val="00DA016E"/>
    <w:rsid w:val="00DA0811"/>
    <w:rsid w:val="00DA0FC4"/>
    <w:rsid w:val="00DA11E6"/>
    <w:rsid w:val="00DA1C6E"/>
    <w:rsid w:val="00DA2198"/>
    <w:rsid w:val="00DA21D0"/>
    <w:rsid w:val="00DA246F"/>
    <w:rsid w:val="00DA2A5C"/>
    <w:rsid w:val="00DA2BE4"/>
    <w:rsid w:val="00DA2E06"/>
    <w:rsid w:val="00DA348D"/>
    <w:rsid w:val="00DA350D"/>
    <w:rsid w:val="00DA3536"/>
    <w:rsid w:val="00DA38CC"/>
    <w:rsid w:val="00DA3A07"/>
    <w:rsid w:val="00DA5888"/>
    <w:rsid w:val="00DA5ECD"/>
    <w:rsid w:val="00DA70BF"/>
    <w:rsid w:val="00DA78E3"/>
    <w:rsid w:val="00DA79E3"/>
    <w:rsid w:val="00DA7B70"/>
    <w:rsid w:val="00DA7D48"/>
    <w:rsid w:val="00DB003C"/>
    <w:rsid w:val="00DB061B"/>
    <w:rsid w:val="00DB12EA"/>
    <w:rsid w:val="00DB1A0D"/>
    <w:rsid w:val="00DB1B35"/>
    <w:rsid w:val="00DB1B65"/>
    <w:rsid w:val="00DB1D92"/>
    <w:rsid w:val="00DB2171"/>
    <w:rsid w:val="00DB2226"/>
    <w:rsid w:val="00DB23FF"/>
    <w:rsid w:val="00DB2E88"/>
    <w:rsid w:val="00DB32DE"/>
    <w:rsid w:val="00DB32E2"/>
    <w:rsid w:val="00DB3658"/>
    <w:rsid w:val="00DB38F4"/>
    <w:rsid w:val="00DB391D"/>
    <w:rsid w:val="00DB3CAF"/>
    <w:rsid w:val="00DB3E37"/>
    <w:rsid w:val="00DB3EBE"/>
    <w:rsid w:val="00DB4614"/>
    <w:rsid w:val="00DB469B"/>
    <w:rsid w:val="00DB4AD1"/>
    <w:rsid w:val="00DB6143"/>
    <w:rsid w:val="00DB6330"/>
    <w:rsid w:val="00DB6F85"/>
    <w:rsid w:val="00DB73E4"/>
    <w:rsid w:val="00DB76C2"/>
    <w:rsid w:val="00DC00C8"/>
    <w:rsid w:val="00DC025F"/>
    <w:rsid w:val="00DC060E"/>
    <w:rsid w:val="00DC0A42"/>
    <w:rsid w:val="00DC1491"/>
    <w:rsid w:val="00DC17D9"/>
    <w:rsid w:val="00DC1A4D"/>
    <w:rsid w:val="00DC20E5"/>
    <w:rsid w:val="00DC28AF"/>
    <w:rsid w:val="00DC2C1D"/>
    <w:rsid w:val="00DC2F9D"/>
    <w:rsid w:val="00DC3832"/>
    <w:rsid w:val="00DC3D08"/>
    <w:rsid w:val="00DC4B45"/>
    <w:rsid w:val="00DC4DBB"/>
    <w:rsid w:val="00DC51B7"/>
    <w:rsid w:val="00DC5275"/>
    <w:rsid w:val="00DC538F"/>
    <w:rsid w:val="00DC544A"/>
    <w:rsid w:val="00DC5803"/>
    <w:rsid w:val="00DC6961"/>
    <w:rsid w:val="00DC69E8"/>
    <w:rsid w:val="00DC6C58"/>
    <w:rsid w:val="00DC73CA"/>
    <w:rsid w:val="00DC7578"/>
    <w:rsid w:val="00DD02BA"/>
    <w:rsid w:val="00DD042F"/>
    <w:rsid w:val="00DD04D9"/>
    <w:rsid w:val="00DD0622"/>
    <w:rsid w:val="00DD06EC"/>
    <w:rsid w:val="00DD074D"/>
    <w:rsid w:val="00DD09BB"/>
    <w:rsid w:val="00DD15C6"/>
    <w:rsid w:val="00DD1A83"/>
    <w:rsid w:val="00DD1EAB"/>
    <w:rsid w:val="00DD1EC0"/>
    <w:rsid w:val="00DD2210"/>
    <w:rsid w:val="00DD234F"/>
    <w:rsid w:val="00DD2B63"/>
    <w:rsid w:val="00DD2EDB"/>
    <w:rsid w:val="00DD3067"/>
    <w:rsid w:val="00DD3995"/>
    <w:rsid w:val="00DD3EC5"/>
    <w:rsid w:val="00DD41D0"/>
    <w:rsid w:val="00DD46F9"/>
    <w:rsid w:val="00DD4F07"/>
    <w:rsid w:val="00DD51D6"/>
    <w:rsid w:val="00DD5BE1"/>
    <w:rsid w:val="00DD5FDC"/>
    <w:rsid w:val="00DD62CC"/>
    <w:rsid w:val="00DD6C3D"/>
    <w:rsid w:val="00DD6E51"/>
    <w:rsid w:val="00DD6EF0"/>
    <w:rsid w:val="00DD740A"/>
    <w:rsid w:val="00DD757D"/>
    <w:rsid w:val="00DD7C9E"/>
    <w:rsid w:val="00DE0BFD"/>
    <w:rsid w:val="00DE138A"/>
    <w:rsid w:val="00DE196D"/>
    <w:rsid w:val="00DE1CE2"/>
    <w:rsid w:val="00DE1E78"/>
    <w:rsid w:val="00DE1F76"/>
    <w:rsid w:val="00DE2BC2"/>
    <w:rsid w:val="00DE2D16"/>
    <w:rsid w:val="00DE306B"/>
    <w:rsid w:val="00DE36AA"/>
    <w:rsid w:val="00DE3C0F"/>
    <w:rsid w:val="00DE4378"/>
    <w:rsid w:val="00DE440F"/>
    <w:rsid w:val="00DE54D9"/>
    <w:rsid w:val="00DE6083"/>
    <w:rsid w:val="00DE60AB"/>
    <w:rsid w:val="00DE6F37"/>
    <w:rsid w:val="00DE6FD8"/>
    <w:rsid w:val="00DE7666"/>
    <w:rsid w:val="00DE798E"/>
    <w:rsid w:val="00DF0844"/>
    <w:rsid w:val="00DF0A12"/>
    <w:rsid w:val="00DF0EDF"/>
    <w:rsid w:val="00DF1A36"/>
    <w:rsid w:val="00DF1E16"/>
    <w:rsid w:val="00DF1E56"/>
    <w:rsid w:val="00DF23CF"/>
    <w:rsid w:val="00DF2A3D"/>
    <w:rsid w:val="00DF2E23"/>
    <w:rsid w:val="00DF3261"/>
    <w:rsid w:val="00DF3443"/>
    <w:rsid w:val="00DF3669"/>
    <w:rsid w:val="00DF366D"/>
    <w:rsid w:val="00DF3777"/>
    <w:rsid w:val="00DF37B4"/>
    <w:rsid w:val="00DF39CE"/>
    <w:rsid w:val="00DF3D38"/>
    <w:rsid w:val="00DF41E9"/>
    <w:rsid w:val="00DF46D7"/>
    <w:rsid w:val="00DF4EA6"/>
    <w:rsid w:val="00DF5230"/>
    <w:rsid w:val="00DF5DBE"/>
    <w:rsid w:val="00DF6A6F"/>
    <w:rsid w:val="00DF71E1"/>
    <w:rsid w:val="00DF71E3"/>
    <w:rsid w:val="00DF7843"/>
    <w:rsid w:val="00DF7F69"/>
    <w:rsid w:val="00E00285"/>
    <w:rsid w:val="00E00800"/>
    <w:rsid w:val="00E01343"/>
    <w:rsid w:val="00E014CB"/>
    <w:rsid w:val="00E0157C"/>
    <w:rsid w:val="00E01793"/>
    <w:rsid w:val="00E01A83"/>
    <w:rsid w:val="00E01CC8"/>
    <w:rsid w:val="00E02200"/>
    <w:rsid w:val="00E0221F"/>
    <w:rsid w:val="00E02EEC"/>
    <w:rsid w:val="00E0353D"/>
    <w:rsid w:val="00E0402D"/>
    <w:rsid w:val="00E04243"/>
    <w:rsid w:val="00E04BA5"/>
    <w:rsid w:val="00E058F3"/>
    <w:rsid w:val="00E05CFD"/>
    <w:rsid w:val="00E06025"/>
    <w:rsid w:val="00E06788"/>
    <w:rsid w:val="00E067EC"/>
    <w:rsid w:val="00E06910"/>
    <w:rsid w:val="00E06DEF"/>
    <w:rsid w:val="00E06DF3"/>
    <w:rsid w:val="00E071EF"/>
    <w:rsid w:val="00E10254"/>
    <w:rsid w:val="00E10387"/>
    <w:rsid w:val="00E10B52"/>
    <w:rsid w:val="00E10D3F"/>
    <w:rsid w:val="00E11457"/>
    <w:rsid w:val="00E1147C"/>
    <w:rsid w:val="00E11B0E"/>
    <w:rsid w:val="00E12157"/>
    <w:rsid w:val="00E12A79"/>
    <w:rsid w:val="00E12B76"/>
    <w:rsid w:val="00E12D2B"/>
    <w:rsid w:val="00E130EE"/>
    <w:rsid w:val="00E1335C"/>
    <w:rsid w:val="00E1338D"/>
    <w:rsid w:val="00E134C6"/>
    <w:rsid w:val="00E135BA"/>
    <w:rsid w:val="00E135BD"/>
    <w:rsid w:val="00E13A9D"/>
    <w:rsid w:val="00E13BD8"/>
    <w:rsid w:val="00E13C82"/>
    <w:rsid w:val="00E13CCF"/>
    <w:rsid w:val="00E142E5"/>
    <w:rsid w:val="00E1433B"/>
    <w:rsid w:val="00E146F4"/>
    <w:rsid w:val="00E14F50"/>
    <w:rsid w:val="00E14F54"/>
    <w:rsid w:val="00E159A8"/>
    <w:rsid w:val="00E15B79"/>
    <w:rsid w:val="00E16166"/>
    <w:rsid w:val="00E1644B"/>
    <w:rsid w:val="00E16808"/>
    <w:rsid w:val="00E168B5"/>
    <w:rsid w:val="00E1693E"/>
    <w:rsid w:val="00E16DA5"/>
    <w:rsid w:val="00E170E4"/>
    <w:rsid w:val="00E17BF4"/>
    <w:rsid w:val="00E200A0"/>
    <w:rsid w:val="00E20184"/>
    <w:rsid w:val="00E204D1"/>
    <w:rsid w:val="00E205B8"/>
    <w:rsid w:val="00E20D13"/>
    <w:rsid w:val="00E2165E"/>
    <w:rsid w:val="00E2197D"/>
    <w:rsid w:val="00E21E22"/>
    <w:rsid w:val="00E21F4B"/>
    <w:rsid w:val="00E2213C"/>
    <w:rsid w:val="00E22241"/>
    <w:rsid w:val="00E22311"/>
    <w:rsid w:val="00E224E4"/>
    <w:rsid w:val="00E22564"/>
    <w:rsid w:val="00E229FB"/>
    <w:rsid w:val="00E23857"/>
    <w:rsid w:val="00E23C7E"/>
    <w:rsid w:val="00E24938"/>
    <w:rsid w:val="00E250F4"/>
    <w:rsid w:val="00E25942"/>
    <w:rsid w:val="00E25E2A"/>
    <w:rsid w:val="00E25FE9"/>
    <w:rsid w:val="00E2687D"/>
    <w:rsid w:val="00E268AD"/>
    <w:rsid w:val="00E269AA"/>
    <w:rsid w:val="00E26BFF"/>
    <w:rsid w:val="00E27420"/>
    <w:rsid w:val="00E27F9C"/>
    <w:rsid w:val="00E3021A"/>
    <w:rsid w:val="00E307C0"/>
    <w:rsid w:val="00E30CE5"/>
    <w:rsid w:val="00E30F72"/>
    <w:rsid w:val="00E3107F"/>
    <w:rsid w:val="00E31147"/>
    <w:rsid w:val="00E3130F"/>
    <w:rsid w:val="00E31765"/>
    <w:rsid w:val="00E32A6C"/>
    <w:rsid w:val="00E33A8C"/>
    <w:rsid w:val="00E34407"/>
    <w:rsid w:val="00E34679"/>
    <w:rsid w:val="00E34EC9"/>
    <w:rsid w:val="00E35D97"/>
    <w:rsid w:val="00E36357"/>
    <w:rsid w:val="00E36CF0"/>
    <w:rsid w:val="00E36EE1"/>
    <w:rsid w:val="00E37582"/>
    <w:rsid w:val="00E37F80"/>
    <w:rsid w:val="00E40091"/>
    <w:rsid w:val="00E405A5"/>
    <w:rsid w:val="00E410A4"/>
    <w:rsid w:val="00E4112D"/>
    <w:rsid w:val="00E41374"/>
    <w:rsid w:val="00E41469"/>
    <w:rsid w:val="00E416A4"/>
    <w:rsid w:val="00E4178A"/>
    <w:rsid w:val="00E41AC3"/>
    <w:rsid w:val="00E41BB8"/>
    <w:rsid w:val="00E41CCA"/>
    <w:rsid w:val="00E41E10"/>
    <w:rsid w:val="00E41E36"/>
    <w:rsid w:val="00E42049"/>
    <w:rsid w:val="00E42DFC"/>
    <w:rsid w:val="00E42E31"/>
    <w:rsid w:val="00E431D2"/>
    <w:rsid w:val="00E43328"/>
    <w:rsid w:val="00E43D26"/>
    <w:rsid w:val="00E4429E"/>
    <w:rsid w:val="00E44588"/>
    <w:rsid w:val="00E451FB"/>
    <w:rsid w:val="00E4531D"/>
    <w:rsid w:val="00E45631"/>
    <w:rsid w:val="00E45F70"/>
    <w:rsid w:val="00E46057"/>
    <w:rsid w:val="00E464A6"/>
    <w:rsid w:val="00E46E5F"/>
    <w:rsid w:val="00E502B6"/>
    <w:rsid w:val="00E50783"/>
    <w:rsid w:val="00E5088D"/>
    <w:rsid w:val="00E509DE"/>
    <w:rsid w:val="00E51286"/>
    <w:rsid w:val="00E51DD7"/>
    <w:rsid w:val="00E5206A"/>
    <w:rsid w:val="00E52249"/>
    <w:rsid w:val="00E5288B"/>
    <w:rsid w:val="00E537C9"/>
    <w:rsid w:val="00E5386F"/>
    <w:rsid w:val="00E53954"/>
    <w:rsid w:val="00E53CFF"/>
    <w:rsid w:val="00E544DA"/>
    <w:rsid w:val="00E549ED"/>
    <w:rsid w:val="00E54C38"/>
    <w:rsid w:val="00E55765"/>
    <w:rsid w:val="00E55798"/>
    <w:rsid w:val="00E55CD2"/>
    <w:rsid w:val="00E560C6"/>
    <w:rsid w:val="00E565FB"/>
    <w:rsid w:val="00E56B46"/>
    <w:rsid w:val="00E5757A"/>
    <w:rsid w:val="00E57A6D"/>
    <w:rsid w:val="00E57BCD"/>
    <w:rsid w:val="00E57D1A"/>
    <w:rsid w:val="00E601FA"/>
    <w:rsid w:val="00E6055B"/>
    <w:rsid w:val="00E607E3"/>
    <w:rsid w:val="00E610C8"/>
    <w:rsid w:val="00E61235"/>
    <w:rsid w:val="00E6130E"/>
    <w:rsid w:val="00E6183D"/>
    <w:rsid w:val="00E6185D"/>
    <w:rsid w:val="00E619D7"/>
    <w:rsid w:val="00E61CDE"/>
    <w:rsid w:val="00E61FB2"/>
    <w:rsid w:val="00E620BC"/>
    <w:rsid w:val="00E621D9"/>
    <w:rsid w:val="00E626B0"/>
    <w:rsid w:val="00E62D8E"/>
    <w:rsid w:val="00E62E77"/>
    <w:rsid w:val="00E6330C"/>
    <w:rsid w:val="00E63764"/>
    <w:rsid w:val="00E63910"/>
    <w:rsid w:val="00E63DCE"/>
    <w:rsid w:val="00E63ED6"/>
    <w:rsid w:val="00E651C7"/>
    <w:rsid w:val="00E652F4"/>
    <w:rsid w:val="00E65509"/>
    <w:rsid w:val="00E65C82"/>
    <w:rsid w:val="00E65DCD"/>
    <w:rsid w:val="00E6647D"/>
    <w:rsid w:val="00E66752"/>
    <w:rsid w:val="00E67A94"/>
    <w:rsid w:val="00E67CB9"/>
    <w:rsid w:val="00E7004A"/>
    <w:rsid w:val="00E7073E"/>
    <w:rsid w:val="00E71561"/>
    <w:rsid w:val="00E7168C"/>
    <w:rsid w:val="00E722EF"/>
    <w:rsid w:val="00E72579"/>
    <w:rsid w:val="00E72B9F"/>
    <w:rsid w:val="00E72F9C"/>
    <w:rsid w:val="00E73441"/>
    <w:rsid w:val="00E73550"/>
    <w:rsid w:val="00E7390B"/>
    <w:rsid w:val="00E73E51"/>
    <w:rsid w:val="00E74B31"/>
    <w:rsid w:val="00E74C5B"/>
    <w:rsid w:val="00E75544"/>
    <w:rsid w:val="00E759F9"/>
    <w:rsid w:val="00E75F5D"/>
    <w:rsid w:val="00E76278"/>
    <w:rsid w:val="00E764FE"/>
    <w:rsid w:val="00E76C92"/>
    <w:rsid w:val="00E7770F"/>
    <w:rsid w:val="00E7788D"/>
    <w:rsid w:val="00E77CD2"/>
    <w:rsid w:val="00E80818"/>
    <w:rsid w:val="00E80A4A"/>
    <w:rsid w:val="00E80D71"/>
    <w:rsid w:val="00E814BC"/>
    <w:rsid w:val="00E818CE"/>
    <w:rsid w:val="00E81BDC"/>
    <w:rsid w:val="00E81BE8"/>
    <w:rsid w:val="00E81D2E"/>
    <w:rsid w:val="00E82424"/>
    <w:rsid w:val="00E8259C"/>
    <w:rsid w:val="00E82DB5"/>
    <w:rsid w:val="00E8328B"/>
    <w:rsid w:val="00E83E3C"/>
    <w:rsid w:val="00E84EAB"/>
    <w:rsid w:val="00E84EB3"/>
    <w:rsid w:val="00E852E5"/>
    <w:rsid w:val="00E85656"/>
    <w:rsid w:val="00E85857"/>
    <w:rsid w:val="00E85B4D"/>
    <w:rsid w:val="00E85C3E"/>
    <w:rsid w:val="00E86577"/>
    <w:rsid w:val="00E865F8"/>
    <w:rsid w:val="00E86974"/>
    <w:rsid w:val="00E86D29"/>
    <w:rsid w:val="00E872AD"/>
    <w:rsid w:val="00E87619"/>
    <w:rsid w:val="00E8767E"/>
    <w:rsid w:val="00E87955"/>
    <w:rsid w:val="00E87A37"/>
    <w:rsid w:val="00E87BA4"/>
    <w:rsid w:val="00E87ED5"/>
    <w:rsid w:val="00E903F0"/>
    <w:rsid w:val="00E905BA"/>
    <w:rsid w:val="00E90EAA"/>
    <w:rsid w:val="00E9195C"/>
    <w:rsid w:val="00E91FA5"/>
    <w:rsid w:val="00E9215D"/>
    <w:rsid w:val="00E92236"/>
    <w:rsid w:val="00E925C8"/>
    <w:rsid w:val="00E927F8"/>
    <w:rsid w:val="00E934A8"/>
    <w:rsid w:val="00E93B32"/>
    <w:rsid w:val="00E951E0"/>
    <w:rsid w:val="00E952CE"/>
    <w:rsid w:val="00E95526"/>
    <w:rsid w:val="00E95899"/>
    <w:rsid w:val="00E95F7D"/>
    <w:rsid w:val="00E95F95"/>
    <w:rsid w:val="00E960B4"/>
    <w:rsid w:val="00E96232"/>
    <w:rsid w:val="00E96614"/>
    <w:rsid w:val="00E97070"/>
    <w:rsid w:val="00E97BBD"/>
    <w:rsid w:val="00E97C7A"/>
    <w:rsid w:val="00EA00FA"/>
    <w:rsid w:val="00EA0158"/>
    <w:rsid w:val="00EA03C2"/>
    <w:rsid w:val="00EA0F98"/>
    <w:rsid w:val="00EA15F3"/>
    <w:rsid w:val="00EA169C"/>
    <w:rsid w:val="00EA1BA5"/>
    <w:rsid w:val="00EA2341"/>
    <w:rsid w:val="00EA2550"/>
    <w:rsid w:val="00EA260C"/>
    <w:rsid w:val="00EA29B1"/>
    <w:rsid w:val="00EA2BD1"/>
    <w:rsid w:val="00EA2C6A"/>
    <w:rsid w:val="00EA2DDD"/>
    <w:rsid w:val="00EA3205"/>
    <w:rsid w:val="00EA3F1C"/>
    <w:rsid w:val="00EA40C8"/>
    <w:rsid w:val="00EA43E9"/>
    <w:rsid w:val="00EA460E"/>
    <w:rsid w:val="00EA498A"/>
    <w:rsid w:val="00EA4B47"/>
    <w:rsid w:val="00EA55AF"/>
    <w:rsid w:val="00EA5B00"/>
    <w:rsid w:val="00EA5F2E"/>
    <w:rsid w:val="00EA6281"/>
    <w:rsid w:val="00EA69B7"/>
    <w:rsid w:val="00EA7773"/>
    <w:rsid w:val="00EB00DD"/>
    <w:rsid w:val="00EB04CF"/>
    <w:rsid w:val="00EB1867"/>
    <w:rsid w:val="00EB1D14"/>
    <w:rsid w:val="00EB2A74"/>
    <w:rsid w:val="00EB2C24"/>
    <w:rsid w:val="00EB2CDF"/>
    <w:rsid w:val="00EB3034"/>
    <w:rsid w:val="00EB3336"/>
    <w:rsid w:val="00EB35D2"/>
    <w:rsid w:val="00EB361D"/>
    <w:rsid w:val="00EB3808"/>
    <w:rsid w:val="00EB3B33"/>
    <w:rsid w:val="00EB3DE2"/>
    <w:rsid w:val="00EB41C9"/>
    <w:rsid w:val="00EB4443"/>
    <w:rsid w:val="00EB4785"/>
    <w:rsid w:val="00EB4C0F"/>
    <w:rsid w:val="00EB536D"/>
    <w:rsid w:val="00EB603D"/>
    <w:rsid w:val="00EB6163"/>
    <w:rsid w:val="00EB6545"/>
    <w:rsid w:val="00EB742E"/>
    <w:rsid w:val="00EB777C"/>
    <w:rsid w:val="00EB7B50"/>
    <w:rsid w:val="00EC014A"/>
    <w:rsid w:val="00EC0277"/>
    <w:rsid w:val="00EC07BB"/>
    <w:rsid w:val="00EC0CE6"/>
    <w:rsid w:val="00EC10C6"/>
    <w:rsid w:val="00EC1A71"/>
    <w:rsid w:val="00EC2643"/>
    <w:rsid w:val="00EC271D"/>
    <w:rsid w:val="00EC2795"/>
    <w:rsid w:val="00EC29E5"/>
    <w:rsid w:val="00EC2D85"/>
    <w:rsid w:val="00EC2DFF"/>
    <w:rsid w:val="00EC2F8C"/>
    <w:rsid w:val="00EC2FA1"/>
    <w:rsid w:val="00EC3251"/>
    <w:rsid w:val="00EC3A4C"/>
    <w:rsid w:val="00EC47E6"/>
    <w:rsid w:val="00EC49F4"/>
    <w:rsid w:val="00EC4DB5"/>
    <w:rsid w:val="00EC4F52"/>
    <w:rsid w:val="00EC5015"/>
    <w:rsid w:val="00EC51CF"/>
    <w:rsid w:val="00EC5298"/>
    <w:rsid w:val="00EC531E"/>
    <w:rsid w:val="00EC560E"/>
    <w:rsid w:val="00EC5A25"/>
    <w:rsid w:val="00EC60F8"/>
    <w:rsid w:val="00EC6333"/>
    <w:rsid w:val="00EC6816"/>
    <w:rsid w:val="00EC6BFA"/>
    <w:rsid w:val="00EC7512"/>
    <w:rsid w:val="00ED04B3"/>
    <w:rsid w:val="00ED071A"/>
    <w:rsid w:val="00ED0B94"/>
    <w:rsid w:val="00ED1070"/>
    <w:rsid w:val="00ED1458"/>
    <w:rsid w:val="00ED165E"/>
    <w:rsid w:val="00ED17BA"/>
    <w:rsid w:val="00ED18B4"/>
    <w:rsid w:val="00ED2242"/>
    <w:rsid w:val="00ED224D"/>
    <w:rsid w:val="00ED2410"/>
    <w:rsid w:val="00ED2522"/>
    <w:rsid w:val="00ED2B54"/>
    <w:rsid w:val="00ED3067"/>
    <w:rsid w:val="00ED33C9"/>
    <w:rsid w:val="00ED3714"/>
    <w:rsid w:val="00ED371E"/>
    <w:rsid w:val="00ED38FD"/>
    <w:rsid w:val="00ED3F75"/>
    <w:rsid w:val="00ED4363"/>
    <w:rsid w:val="00ED4470"/>
    <w:rsid w:val="00ED4887"/>
    <w:rsid w:val="00ED48CC"/>
    <w:rsid w:val="00ED4F3A"/>
    <w:rsid w:val="00ED566D"/>
    <w:rsid w:val="00ED5A0F"/>
    <w:rsid w:val="00ED5A81"/>
    <w:rsid w:val="00ED5DEF"/>
    <w:rsid w:val="00ED5F04"/>
    <w:rsid w:val="00ED60EA"/>
    <w:rsid w:val="00ED6178"/>
    <w:rsid w:val="00ED6353"/>
    <w:rsid w:val="00ED63A5"/>
    <w:rsid w:val="00ED6465"/>
    <w:rsid w:val="00ED6564"/>
    <w:rsid w:val="00ED6752"/>
    <w:rsid w:val="00ED6CC9"/>
    <w:rsid w:val="00ED76E4"/>
    <w:rsid w:val="00ED791F"/>
    <w:rsid w:val="00ED7B25"/>
    <w:rsid w:val="00EE07AC"/>
    <w:rsid w:val="00EE092F"/>
    <w:rsid w:val="00EE0D9C"/>
    <w:rsid w:val="00EE0E40"/>
    <w:rsid w:val="00EE0F92"/>
    <w:rsid w:val="00EE12D9"/>
    <w:rsid w:val="00EE18B8"/>
    <w:rsid w:val="00EE1A4C"/>
    <w:rsid w:val="00EE1B5F"/>
    <w:rsid w:val="00EE1C5B"/>
    <w:rsid w:val="00EE2182"/>
    <w:rsid w:val="00EE21C5"/>
    <w:rsid w:val="00EE2F43"/>
    <w:rsid w:val="00EE3220"/>
    <w:rsid w:val="00EE35A3"/>
    <w:rsid w:val="00EE3C60"/>
    <w:rsid w:val="00EE3E21"/>
    <w:rsid w:val="00EE3E2A"/>
    <w:rsid w:val="00EE4000"/>
    <w:rsid w:val="00EE4056"/>
    <w:rsid w:val="00EE5931"/>
    <w:rsid w:val="00EE595E"/>
    <w:rsid w:val="00EE59C4"/>
    <w:rsid w:val="00EE6319"/>
    <w:rsid w:val="00EE6453"/>
    <w:rsid w:val="00EE66D6"/>
    <w:rsid w:val="00EE6AEE"/>
    <w:rsid w:val="00EE6FAB"/>
    <w:rsid w:val="00EE7BFC"/>
    <w:rsid w:val="00EE7D3D"/>
    <w:rsid w:val="00EF01D2"/>
    <w:rsid w:val="00EF0474"/>
    <w:rsid w:val="00EF09B5"/>
    <w:rsid w:val="00EF0DB4"/>
    <w:rsid w:val="00EF0E91"/>
    <w:rsid w:val="00EF18D7"/>
    <w:rsid w:val="00EF19DE"/>
    <w:rsid w:val="00EF1AF4"/>
    <w:rsid w:val="00EF290B"/>
    <w:rsid w:val="00EF2BF2"/>
    <w:rsid w:val="00EF2F80"/>
    <w:rsid w:val="00EF3018"/>
    <w:rsid w:val="00EF4296"/>
    <w:rsid w:val="00EF42E3"/>
    <w:rsid w:val="00EF46D0"/>
    <w:rsid w:val="00EF4704"/>
    <w:rsid w:val="00EF479A"/>
    <w:rsid w:val="00EF490C"/>
    <w:rsid w:val="00EF49BB"/>
    <w:rsid w:val="00EF4F75"/>
    <w:rsid w:val="00EF5122"/>
    <w:rsid w:val="00EF56F2"/>
    <w:rsid w:val="00EF6FEC"/>
    <w:rsid w:val="00EF71FB"/>
    <w:rsid w:val="00EF74C9"/>
    <w:rsid w:val="00F00055"/>
    <w:rsid w:val="00F000C6"/>
    <w:rsid w:val="00F000CC"/>
    <w:rsid w:val="00F00295"/>
    <w:rsid w:val="00F003A1"/>
    <w:rsid w:val="00F00404"/>
    <w:rsid w:val="00F00560"/>
    <w:rsid w:val="00F0085C"/>
    <w:rsid w:val="00F00C86"/>
    <w:rsid w:val="00F00CB6"/>
    <w:rsid w:val="00F010AD"/>
    <w:rsid w:val="00F0163E"/>
    <w:rsid w:val="00F022AC"/>
    <w:rsid w:val="00F024FE"/>
    <w:rsid w:val="00F034B8"/>
    <w:rsid w:val="00F035E1"/>
    <w:rsid w:val="00F037CD"/>
    <w:rsid w:val="00F03B22"/>
    <w:rsid w:val="00F03B4E"/>
    <w:rsid w:val="00F03B9A"/>
    <w:rsid w:val="00F03E00"/>
    <w:rsid w:val="00F0438D"/>
    <w:rsid w:val="00F047A1"/>
    <w:rsid w:val="00F050B5"/>
    <w:rsid w:val="00F053E0"/>
    <w:rsid w:val="00F053F1"/>
    <w:rsid w:val="00F05B68"/>
    <w:rsid w:val="00F05F07"/>
    <w:rsid w:val="00F05F30"/>
    <w:rsid w:val="00F06875"/>
    <w:rsid w:val="00F06C7D"/>
    <w:rsid w:val="00F07025"/>
    <w:rsid w:val="00F07296"/>
    <w:rsid w:val="00F0750D"/>
    <w:rsid w:val="00F07519"/>
    <w:rsid w:val="00F078B6"/>
    <w:rsid w:val="00F0790F"/>
    <w:rsid w:val="00F07D34"/>
    <w:rsid w:val="00F1023C"/>
    <w:rsid w:val="00F1031F"/>
    <w:rsid w:val="00F105D9"/>
    <w:rsid w:val="00F10A29"/>
    <w:rsid w:val="00F1129C"/>
    <w:rsid w:val="00F12073"/>
    <w:rsid w:val="00F121BE"/>
    <w:rsid w:val="00F12943"/>
    <w:rsid w:val="00F12995"/>
    <w:rsid w:val="00F12D20"/>
    <w:rsid w:val="00F13291"/>
    <w:rsid w:val="00F136F0"/>
    <w:rsid w:val="00F13B5D"/>
    <w:rsid w:val="00F1417E"/>
    <w:rsid w:val="00F155F2"/>
    <w:rsid w:val="00F15D65"/>
    <w:rsid w:val="00F16111"/>
    <w:rsid w:val="00F16820"/>
    <w:rsid w:val="00F16DC7"/>
    <w:rsid w:val="00F16DF8"/>
    <w:rsid w:val="00F16E9D"/>
    <w:rsid w:val="00F17A7C"/>
    <w:rsid w:val="00F17BE6"/>
    <w:rsid w:val="00F17C91"/>
    <w:rsid w:val="00F17DCB"/>
    <w:rsid w:val="00F20123"/>
    <w:rsid w:val="00F201A2"/>
    <w:rsid w:val="00F210C2"/>
    <w:rsid w:val="00F21C15"/>
    <w:rsid w:val="00F21CEE"/>
    <w:rsid w:val="00F21D01"/>
    <w:rsid w:val="00F21FB1"/>
    <w:rsid w:val="00F2256F"/>
    <w:rsid w:val="00F225B5"/>
    <w:rsid w:val="00F22CF0"/>
    <w:rsid w:val="00F23E37"/>
    <w:rsid w:val="00F24269"/>
    <w:rsid w:val="00F24439"/>
    <w:rsid w:val="00F24480"/>
    <w:rsid w:val="00F24796"/>
    <w:rsid w:val="00F25410"/>
    <w:rsid w:val="00F255AF"/>
    <w:rsid w:val="00F25F56"/>
    <w:rsid w:val="00F26176"/>
    <w:rsid w:val="00F2630E"/>
    <w:rsid w:val="00F269D7"/>
    <w:rsid w:val="00F26E03"/>
    <w:rsid w:val="00F2765B"/>
    <w:rsid w:val="00F27898"/>
    <w:rsid w:val="00F27B01"/>
    <w:rsid w:val="00F27C49"/>
    <w:rsid w:val="00F30A2B"/>
    <w:rsid w:val="00F3135B"/>
    <w:rsid w:val="00F323F7"/>
    <w:rsid w:val="00F32ADD"/>
    <w:rsid w:val="00F32BC3"/>
    <w:rsid w:val="00F3310A"/>
    <w:rsid w:val="00F3346B"/>
    <w:rsid w:val="00F3482E"/>
    <w:rsid w:val="00F354C7"/>
    <w:rsid w:val="00F3551F"/>
    <w:rsid w:val="00F358ED"/>
    <w:rsid w:val="00F3613C"/>
    <w:rsid w:val="00F365FA"/>
    <w:rsid w:val="00F36686"/>
    <w:rsid w:val="00F36872"/>
    <w:rsid w:val="00F36CD8"/>
    <w:rsid w:val="00F36F1F"/>
    <w:rsid w:val="00F37097"/>
    <w:rsid w:val="00F37619"/>
    <w:rsid w:val="00F37655"/>
    <w:rsid w:val="00F37999"/>
    <w:rsid w:val="00F37E80"/>
    <w:rsid w:val="00F4018E"/>
    <w:rsid w:val="00F407E2"/>
    <w:rsid w:val="00F409F5"/>
    <w:rsid w:val="00F414CB"/>
    <w:rsid w:val="00F41640"/>
    <w:rsid w:val="00F41C7D"/>
    <w:rsid w:val="00F41E80"/>
    <w:rsid w:val="00F41FCA"/>
    <w:rsid w:val="00F42024"/>
    <w:rsid w:val="00F42216"/>
    <w:rsid w:val="00F42A54"/>
    <w:rsid w:val="00F43A0D"/>
    <w:rsid w:val="00F44070"/>
    <w:rsid w:val="00F443F3"/>
    <w:rsid w:val="00F444F2"/>
    <w:rsid w:val="00F460C3"/>
    <w:rsid w:val="00F46AFF"/>
    <w:rsid w:val="00F46FB3"/>
    <w:rsid w:val="00F46FEE"/>
    <w:rsid w:val="00F4796F"/>
    <w:rsid w:val="00F47AE1"/>
    <w:rsid w:val="00F47BB8"/>
    <w:rsid w:val="00F47D1B"/>
    <w:rsid w:val="00F50777"/>
    <w:rsid w:val="00F50DC5"/>
    <w:rsid w:val="00F50FB2"/>
    <w:rsid w:val="00F511A8"/>
    <w:rsid w:val="00F51ABA"/>
    <w:rsid w:val="00F51BD0"/>
    <w:rsid w:val="00F526D9"/>
    <w:rsid w:val="00F531AA"/>
    <w:rsid w:val="00F5395F"/>
    <w:rsid w:val="00F53E75"/>
    <w:rsid w:val="00F541C7"/>
    <w:rsid w:val="00F54B58"/>
    <w:rsid w:val="00F55222"/>
    <w:rsid w:val="00F55302"/>
    <w:rsid w:val="00F557AA"/>
    <w:rsid w:val="00F5624D"/>
    <w:rsid w:val="00F5668E"/>
    <w:rsid w:val="00F568F4"/>
    <w:rsid w:val="00F57148"/>
    <w:rsid w:val="00F574B7"/>
    <w:rsid w:val="00F57738"/>
    <w:rsid w:val="00F57AFA"/>
    <w:rsid w:val="00F603BE"/>
    <w:rsid w:val="00F6079C"/>
    <w:rsid w:val="00F60D57"/>
    <w:rsid w:val="00F62B14"/>
    <w:rsid w:val="00F63F0C"/>
    <w:rsid w:val="00F64404"/>
    <w:rsid w:val="00F64605"/>
    <w:rsid w:val="00F646C6"/>
    <w:rsid w:val="00F64817"/>
    <w:rsid w:val="00F65171"/>
    <w:rsid w:val="00F65287"/>
    <w:rsid w:val="00F65469"/>
    <w:rsid w:val="00F654EB"/>
    <w:rsid w:val="00F6560A"/>
    <w:rsid w:val="00F6595F"/>
    <w:rsid w:val="00F65E6D"/>
    <w:rsid w:val="00F65FF3"/>
    <w:rsid w:val="00F65FF5"/>
    <w:rsid w:val="00F665C2"/>
    <w:rsid w:val="00F66810"/>
    <w:rsid w:val="00F66A3C"/>
    <w:rsid w:val="00F66BA4"/>
    <w:rsid w:val="00F66DCD"/>
    <w:rsid w:val="00F67388"/>
    <w:rsid w:val="00F70047"/>
    <w:rsid w:val="00F70084"/>
    <w:rsid w:val="00F7063C"/>
    <w:rsid w:val="00F70D56"/>
    <w:rsid w:val="00F71268"/>
    <w:rsid w:val="00F71506"/>
    <w:rsid w:val="00F71A79"/>
    <w:rsid w:val="00F71E98"/>
    <w:rsid w:val="00F71F97"/>
    <w:rsid w:val="00F7211F"/>
    <w:rsid w:val="00F72290"/>
    <w:rsid w:val="00F722E0"/>
    <w:rsid w:val="00F72F14"/>
    <w:rsid w:val="00F72F38"/>
    <w:rsid w:val="00F735F5"/>
    <w:rsid w:val="00F737BA"/>
    <w:rsid w:val="00F7390E"/>
    <w:rsid w:val="00F73C34"/>
    <w:rsid w:val="00F73D09"/>
    <w:rsid w:val="00F73DE3"/>
    <w:rsid w:val="00F73E48"/>
    <w:rsid w:val="00F73FEB"/>
    <w:rsid w:val="00F7439F"/>
    <w:rsid w:val="00F74A07"/>
    <w:rsid w:val="00F74C5A"/>
    <w:rsid w:val="00F74CC9"/>
    <w:rsid w:val="00F75DDD"/>
    <w:rsid w:val="00F75EB7"/>
    <w:rsid w:val="00F761D0"/>
    <w:rsid w:val="00F767A6"/>
    <w:rsid w:val="00F7693C"/>
    <w:rsid w:val="00F77A34"/>
    <w:rsid w:val="00F802A5"/>
    <w:rsid w:val="00F802AF"/>
    <w:rsid w:val="00F80726"/>
    <w:rsid w:val="00F80CDE"/>
    <w:rsid w:val="00F80DC1"/>
    <w:rsid w:val="00F80DEE"/>
    <w:rsid w:val="00F80E9A"/>
    <w:rsid w:val="00F813FC"/>
    <w:rsid w:val="00F8148F"/>
    <w:rsid w:val="00F81954"/>
    <w:rsid w:val="00F81F00"/>
    <w:rsid w:val="00F8215A"/>
    <w:rsid w:val="00F82A85"/>
    <w:rsid w:val="00F82B8C"/>
    <w:rsid w:val="00F82B9E"/>
    <w:rsid w:val="00F82CAB"/>
    <w:rsid w:val="00F82CCA"/>
    <w:rsid w:val="00F8333E"/>
    <w:rsid w:val="00F83630"/>
    <w:rsid w:val="00F83AF1"/>
    <w:rsid w:val="00F83B75"/>
    <w:rsid w:val="00F83CCA"/>
    <w:rsid w:val="00F83EF1"/>
    <w:rsid w:val="00F84033"/>
    <w:rsid w:val="00F8414F"/>
    <w:rsid w:val="00F843B6"/>
    <w:rsid w:val="00F85901"/>
    <w:rsid w:val="00F85C11"/>
    <w:rsid w:val="00F85D73"/>
    <w:rsid w:val="00F8698C"/>
    <w:rsid w:val="00F87760"/>
    <w:rsid w:val="00F87AEF"/>
    <w:rsid w:val="00F87EB2"/>
    <w:rsid w:val="00F9007C"/>
    <w:rsid w:val="00F901B1"/>
    <w:rsid w:val="00F90E12"/>
    <w:rsid w:val="00F91ED3"/>
    <w:rsid w:val="00F922AA"/>
    <w:rsid w:val="00F92A26"/>
    <w:rsid w:val="00F92AE0"/>
    <w:rsid w:val="00F92DC0"/>
    <w:rsid w:val="00F930CB"/>
    <w:rsid w:val="00F93A48"/>
    <w:rsid w:val="00F93A5C"/>
    <w:rsid w:val="00F93B01"/>
    <w:rsid w:val="00F93D1F"/>
    <w:rsid w:val="00F93EE1"/>
    <w:rsid w:val="00F93FE7"/>
    <w:rsid w:val="00F9487B"/>
    <w:rsid w:val="00F9496D"/>
    <w:rsid w:val="00F94ECD"/>
    <w:rsid w:val="00F956CC"/>
    <w:rsid w:val="00F95985"/>
    <w:rsid w:val="00F95991"/>
    <w:rsid w:val="00F961DF"/>
    <w:rsid w:val="00F965B3"/>
    <w:rsid w:val="00F966EE"/>
    <w:rsid w:val="00F96CD6"/>
    <w:rsid w:val="00F96EB8"/>
    <w:rsid w:val="00F96FEB"/>
    <w:rsid w:val="00F970BD"/>
    <w:rsid w:val="00F9715B"/>
    <w:rsid w:val="00F971D1"/>
    <w:rsid w:val="00F97647"/>
    <w:rsid w:val="00F97C1B"/>
    <w:rsid w:val="00FA0331"/>
    <w:rsid w:val="00FA0904"/>
    <w:rsid w:val="00FA095E"/>
    <w:rsid w:val="00FA15BE"/>
    <w:rsid w:val="00FA1CB6"/>
    <w:rsid w:val="00FA232D"/>
    <w:rsid w:val="00FA24EC"/>
    <w:rsid w:val="00FA2923"/>
    <w:rsid w:val="00FA2980"/>
    <w:rsid w:val="00FA298A"/>
    <w:rsid w:val="00FA29C0"/>
    <w:rsid w:val="00FA2BE7"/>
    <w:rsid w:val="00FA4207"/>
    <w:rsid w:val="00FA4561"/>
    <w:rsid w:val="00FA4718"/>
    <w:rsid w:val="00FA5A43"/>
    <w:rsid w:val="00FA5AE0"/>
    <w:rsid w:val="00FA5DBF"/>
    <w:rsid w:val="00FA64A4"/>
    <w:rsid w:val="00FA6751"/>
    <w:rsid w:val="00FA6BB3"/>
    <w:rsid w:val="00FB05B5"/>
    <w:rsid w:val="00FB0830"/>
    <w:rsid w:val="00FB0862"/>
    <w:rsid w:val="00FB0928"/>
    <w:rsid w:val="00FB0AA0"/>
    <w:rsid w:val="00FB0DCF"/>
    <w:rsid w:val="00FB14FE"/>
    <w:rsid w:val="00FB1A1E"/>
    <w:rsid w:val="00FB2154"/>
    <w:rsid w:val="00FB238D"/>
    <w:rsid w:val="00FB24EE"/>
    <w:rsid w:val="00FB2E4F"/>
    <w:rsid w:val="00FB302E"/>
    <w:rsid w:val="00FB334B"/>
    <w:rsid w:val="00FB362F"/>
    <w:rsid w:val="00FB3734"/>
    <w:rsid w:val="00FB37BC"/>
    <w:rsid w:val="00FB436C"/>
    <w:rsid w:val="00FB4B60"/>
    <w:rsid w:val="00FB4BD7"/>
    <w:rsid w:val="00FB4E4D"/>
    <w:rsid w:val="00FB59FD"/>
    <w:rsid w:val="00FB61FA"/>
    <w:rsid w:val="00FB63D2"/>
    <w:rsid w:val="00FB69BD"/>
    <w:rsid w:val="00FB6C4D"/>
    <w:rsid w:val="00FB7063"/>
    <w:rsid w:val="00FB70A4"/>
    <w:rsid w:val="00FB713D"/>
    <w:rsid w:val="00FB7562"/>
    <w:rsid w:val="00FB7753"/>
    <w:rsid w:val="00FB7A89"/>
    <w:rsid w:val="00FB7ADD"/>
    <w:rsid w:val="00FC0505"/>
    <w:rsid w:val="00FC0C87"/>
    <w:rsid w:val="00FC0EC3"/>
    <w:rsid w:val="00FC163B"/>
    <w:rsid w:val="00FC170F"/>
    <w:rsid w:val="00FC195C"/>
    <w:rsid w:val="00FC198A"/>
    <w:rsid w:val="00FC1CA1"/>
    <w:rsid w:val="00FC1DEF"/>
    <w:rsid w:val="00FC1FA0"/>
    <w:rsid w:val="00FC2033"/>
    <w:rsid w:val="00FC275B"/>
    <w:rsid w:val="00FC28D7"/>
    <w:rsid w:val="00FC2A54"/>
    <w:rsid w:val="00FC2B82"/>
    <w:rsid w:val="00FC311E"/>
    <w:rsid w:val="00FC32CC"/>
    <w:rsid w:val="00FC3866"/>
    <w:rsid w:val="00FC3EA3"/>
    <w:rsid w:val="00FC400A"/>
    <w:rsid w:val="00FC4043"/>
    <w:rsid w:val="00FC421B"/>
    <w:rsid w:val="00FC470A"/>
    <w:rsid w:val="00FC49E9"/>
    <w:rsid w:val="00FC50CA"/>
    <w:rsid w:val="00FC5366"/>
    <w:rsid w:val="00FC5AFA"/>
    <w:rsid w:val="00FC5B27"/>
    <w:rsid w:val="00FC5BD2"/>
    <w:rsid w:val="00FC5DC1"/>
    <w:rsid w:val="00FC708D"/>
    <w:rsid w:val="00FC7457"/>
    <w:rsid w:val="00FC7798"/>
    <w:rsid w:val="00FC7953"/>
    <w:rsid w:val="00FC796C"/>
    <w:rsid w:val="00FD00B8"/>
    <w:rsid w:val="00FD0207"/>
    <w:rsid w:val="00FD0F52"/>
    <w:rsid w:val="00FD1187"/>
    <w:rsid w:val="00FD1A05"/>
    <w:rsid w:val="00FD206B"/>
    <w:rsid w:val="00FD22BE"/>
    <w:rsid w:val="00FD273E"/>
    <w:rsid w:val="00FD2C91"/>
    <w:rsid w:val="00FD2E0D"/>
    <w:rsid w:val="00FD327B"/>
    <w:rsid w:val="00FD349F"/>
    <w:rsid w:val="00FD3AB4"/>
    <w:rsid w:val="00FD41C1"/>
    <w:rsid w:val="00FD4B67"/>
    <w:rsid w:val="00FD4BB9"/>
    <w:rsid w:val="00FD52FD"/>
    <w:rsid w:val="00FD5793"/>
    <w:rsid w:val="00FD5DE2"/>
    <w:rsid w:val="00FD6570"/>
    <w:rsid w:val="00FD6774"/>
    <w:rsid w:val="00FD6949"/>
    <w:rsid w:val="00FD6B3F"/>
    <w:rsid w:val="00FD6EB6"/>
    <w:rsid w:val="00FD71F0"/>
    <w:rsid w:val="00FD751E"/>
    <w:rsid w:val="00FD7F18"/>
    <w:rsid w:val="00FE0477"/>
    <w:rsid w:val="00FE04B1"/>
    <w:rsid w:val="00FE0864"/>
    <w:rsid w:val="00FE0C8E"/>
    <w:rsid w:val="00FE0E54"/>
    <w:rsid w:val="00FE16B4"/>
    <w:rsid w:val="00FE1BBB"/>
    <w:rsid w:val="00FE1D76"/>
    <w:rsid w:val="00FE283B"/>
    <w:rsid w:val="00FE2AA8"/>
    <w:rsid w:val="00FE2FD0"/>
    <w:rsid w:val="00FE3374"/>
    <w:rsid w:val="00FE395C"/>
    <w:rsid w:val="00FE3990"/>
    <w:rsid w:val="00FE3EB5"/>
    <w:rsid w:val="00FE424A"/>
    <w:rsid w:val="00FE42C2"/>
    <w:rsid w:val="00FE42F6"/>
    <w:rsid w:val="00FE4485"/>
    <w:rsid w:val="00FE4E14"/>
    <w:rsid w:val="00FE68E8"/>
    <w:rsid w:val="00FE7051"/>
    <w:rsid w:val="00FE7A20"/>
    <w:rsid w:val="00FE7C78"/>
    <w:rsid w:val="00FE7DC4"/>
    <w:rsid w:val="00FE7E04"/>
    <w:rsid w:val="00FF033F"/>
    <w:rsid w:val="00FF03E5"/>
    <w:rsid w:val="00FF06CA"/>
    <w:rsid w:val="00FF0D58"/>
    <w:rsid w:val="00FF15BA"/>
    <w:rsid w:val="00FF161D"/>
    <w:rsid w:val="00FF1A2B"/>
    <w:rsid w:val="00FF1BCC"/>
    <w:rsid w:val="00FF1F5C"/>
    <w:rsid w:val="00FF209F"/>
    <w:rsid w:val="00FF26B6"/>
    <w:rsid w:val="00FF26EE"/>
    <w:rsid w:val="00FF277B"/>
    <w:rsid w:val="00FF28B4"/>
    <w:rsid w:val="00FF2976"/>
    <w:rsid w:val="00FF3566"/>
    <w:rsid w:val="00FF3780"/>
    <w:rsid w:val="00FF3CCF"/>
    <w:rsid w:val="00FF3EDA"/>
    <w:rsid w:val="00FF444C"/>
    <w:rsid w:val="00FF55A9"/>
    <w:rsid w:val="00FF58D6"/>
    <w:rsid w:val="00FF5986"/>
    <w:rsid w:val="00FF5D02"/>
    <w:rsid w:val="00FF5FD4"/>
    <w:rsid w:val="00FF63F1"/>
    <w:rsid w:val="00FF646B"/>
    <w:rsid w:val="00FF686C"/>
    <w:rsid w:val="00FF6908"/>
    <w:rsid w:val="00FF70A8"/>
    <w:rsid w:val="00FF721E"/>
    <w:rsid w:val="00FF7281"/>
    <w:rsid w:val="00FF7702"/>
    <w:rsid w:val="00FF7B32"/>
    <w:rsid w:val="04DEEDA0"/>
    <w:rsid w:val="06C63A1D"/>
    <w:rsid w:val="179D11A9"/>
    <w:rsid w:val="1AF107D6"/>
    <w:rsid w:val="3591DA4D"/>
    <w:rsid w:val="39CF0B80"/>
    <w:rsid w:val="4443B2DE"/>
    <w:rsid w:val="64091AA5"/>
    <w:rsid w:val="6A662234"/>
    <w:rsid w:val="6F622FAD"/>
    <w:rsid w:val="700DCDCF"/>
    <w:rsid w:val="7C2140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40BB89AA"/>
  <w15:docId w15:val="{F1B0C94F-1C5E-49E9-8E82-A994C178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13C"/>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A2413C"/>
    <w:pPr>
      <w:keepNext/>
      <w:numPr>
        <w:numId w:val="9"/>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2413C"/>
    <w:pPr>
      <w:keepNext/>
      <w:numPr>
        <w:ilvl w:val="1"/>
        <w:numId w:val="9"/>
      </w:numPr>
      <w:spacing w:after="120"/>
      <w:outlineLvl w:val="1"/>
    </w:pPr>
    <w:rPr>
      <w:b/>
    </w:rPr>
  </w:style>
  <w:style w:type="paragraph" w:styleId="Heading3">
    <w:name w:val="heading 3"/>
    <w:basedOn w:val="Normal"/>
    <w:next w:val="ParaNum"/>
    <w:link w:val="Heading3Char"/>
    <w:qFormat/>
    <w:rsid w:val="00A2413C"/>
    <w:pPr>
      <w:keepNext/>
      <w:numPr>
        <w:ilvl w:val="2"/>
        <w:numId w:val="9"/>
      </w:numPr>
      <w:tabs>
        <w:tab w:val="left" w:pos="2160"/>
      </w:tabs>
      <w:spacing w:after="120"/>
      <w:outlineLvl w:val="2"/>
    </w:pPr>
    <w:rPr>
      <w:b/>
    </w:rPr>
  </w:style>
  <w:style w:type="paragraph" w:styleId="Heading4">
    <w:name w:val="heading 4"/>
    <w:basedOn w:val="Normal"/>
    <w:next w:val="ParaNum"/>
    <w:link w:val="Heading4Char"/>
    <w:qFormat/>
    <w:rsid w:val="00A2413C"/>
    <w:pPr>
      <w:keepNext/>
      <w:numPr>
        <w:ilvl w:val="3"/>
        <w:numId w:val="9"/>
      </w:numPr>
      <w:tabs>
        <w:tab w:val="left" w:pos="2880"/>
      </w:tabs>
      <w:spacing w:after="120"/>
      <w:outlineLvl w:val="3"/>
    </w:pPr>
    <w:rPr>
      <w:b/>
    </w:rPr>
  </w:style>
  <w:style w:type="paragraph" w:styleId="Heading5">
    <w:name w:val="heading 5"/>
    <w:basedOn w:val="Normal"/>
    <w:next w:val="ParaNum"/>
    <w:link w:val="Heading5Char"/>
    <w:qFormat/>
    <w:rsid w:val="00A2413C"/>
    <w:pPr>
      <w:keepNext/>
      <w:numPr>
        <w:ilvl w:val="4"/>
        <w:numId w:val="9"/>
      </w:numPr>
      <w:tabs>
        <w:tab w:val="left" w:pos="3600"/>
      </w:tabs>
      <w:suppressAutoHyphens/>
      <w:spacing w:after="120"/>
      <w:outlineLvl w:val="4"/>
    </w:pPr>
    <w:rPr>
      <w:b/>
    </w:rPr>
  </w:style>
  <w:style w:type="paragraph" w:styleId="Heading6">
    <w:name w:val="heading 6"/>
    <w:basedOn w:val="Normal"/>
    <w:next w:val="ParaNum"/>
    <w:link w:val="Heading6Char"/>
    <w:qFormat/>
    <w:rsid w:val="00A2413C"/>
    <w:pPr>
      <w:numPr>
        <w:ilvl w:val="5"/>
        <w:numId w:val="9"/>
      </w:numPr>
      <w:tabs>
        <w:tab w:val="left" w:pos="4320"/>
      </w:tabs>
      <w:spacing w:after="120"/>
      <w:outlineLvl w:val="5"/>
    </w:pPr>
    <w:rPr>
      <w:b/>
    </w:rPr>
  </w:style>
  <w:style w:type="paragraph" w:styleId="Heading7">
    <w:name w:val="heading 7"/>
    <w:basedOn w:val="Normal"/>
    <w:next w:val="ParaNum"/>
    <w:link w:val="Heading7Char"/>
    <w:qFormat/>
    <w:rsid w:val="00A2413C"/>
    <w:pPr>
      <w:numPr>
        <w:ilvl w:val="6"/>
        <w:numId w:val="9"/>
      </w:numPr>
      <w:tabs>
        <w:tab w:val="left" w:pos="5040"/>
      </w:tabs>
      <w:spacing w:after="120"/>
      <w:outlineLvl w:val="6"/>
    </w:pPr>
    <w:rPr>
      <w:b/>
    </w:rPr>
  </w:style>
  <w:style w:type="paragraph" w:styleId="Heading8">
    <w:name w:val="heading 8"/>
    <w:basedOn w:val="Normal"/>
    <w:next w:val="ParaNum"/>
    <w:link w:val="Heading8Char"/>
    <w:qFormat/>
    <w:rsid w:val="00A2413C"/>
    <w:pPr>
      <w:numPr>
        <w:ilvl w:val="7"/>
        <w:numId w:val="9"/>
      </w:numPr>
      <w:tabs>
        <w:tab w:val="left" w:pos="5760"/>
      </w:tabs>
      <w:spacing w:after="120"/>
      <w:outlineLvl w:val="7"/>
    </w:pPr>
    <w:rPr>
      <w:b/>
    </w:rPr>
  </w:style>
  <w:style w:type="paragraph" w:styleId="Heading9">
    <w:name w:val="heading 9"/>
    <w:basedOn w:val="Normal"/>
    <w:next w:val="ParaNum"/>
    <w:link w:val="Heading9Char"/>
    <w:qFormat/>
    <w:rsid w:val="00A2413C"/>
    <w:pPr>
      <w:numPr>
        <w:ilvl w:val="8"/>
        <w:numId w:val="9"/>
      </w:numPr>
      <w:tabs>
        <w:tab w:val="clear" w:pos="6120"/>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735"/>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7E0735"/>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7E0735"/>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7E0735"/>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7E0735"/>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7E0735"/>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7E0735"/>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7E0735"/>
    <w:rPr>
      <w:rFonts w:ascii="Times New Roman" w:eastAsia="Times New Roman" w:hAnsi="Times New Roman" w:cs="Times New Roman"/>
      <w:b/>
      <w:snapToGrid w:val="0"/>
      <w:kern w:val="28"/>
      <w:szCs w:val="20"/>
    </w:rPr>
  </w:style>
  <w:style w:type="paragraph" w:customStyle="1" w:styleId="Numberedparagraphs">
    <w:name w:val="Numbered paragraphs"/>
    <w:basedOn w:val="Normal"/>
    <w:rsid w:val="007E0735"/>
    <w:pPr>
      <w:numPr>
        <w:ilvl w:val="2"/>
        <w:numId w:val="1"/>
      </w:numPr>
      <w:tabs>
        <w:tab w:val="left" w:pos="1440"/>
      </w:tabs>
      <w:spacing w:after="220"/>
    </w:pPr>
  </w:style>
  <w:style w:type="paragraph" w:customStyle="1" w:styleId="ParaNum">
    <w:name w:val="ParaNum"/>
    <w:basedOn w:val="Normal"/>
    <w:link w:val="ParaNumChar"/>
    <w:qFormat/>
    <w:rsid w:val="00A2413C"/>
    <w:pPr>
      <w:numPr>
        <w:numId w:val="10"/>
      </w:numPr>
      <w:spacing w:after="120"/>
    </w:pPr>
  </w:style>
  <w:style w:type="paragraph" w:customStyle="1" w:styleId="ParaNumChar1">
    <w:name w:val="ParaNum Char1"/>
    <w:basedOn w:val="Normal"/>
    <w:link w:val="ParaNumChar1Char"/>
    <w:rsid w:val="007E0735"/>
    <w:pPr>
      <w:tabs>
        <w:tab w:val="num" w:pos="1080"/>
        <w:tab w:val="left" w:pos="1440"/>
      </w:tabs>
      <w:spacing w:after="220"/>
      <w:ind w:firstLine="720"/>
    </w:pPr>
  </w:style>
  <w:style w:type="character" w:customStyle="1" w:styleId="ParaNumChar1Char">
    <w:name w:val="ParaNum Char1 Char"/>
    <w:link w:val="ParaNumChar1"/>
    <w:rsid w:val="007E0735"/>
    <w:rPr>
      <w:rFonts w:ascii="Times New Roman" w:eastAsia="Times New Roman" w:hAnsi="Times New Roman" w:cs="Times New Roman"/>
      <w:szCs w:val="20"/>
    </w:rPr>
  </w:style>
  <w:style w:type="paragraph" w:styleId="Header">
    <w:name w:val="header"/>
    <w:basedOn w:val="Normal"/>
    <w:link w:val="HeaderChar"/>
    <w:autoRedefine/>
    <w:rsid w:val="00A2413C"/>
    <w:pPr>
      <w:tabs>
        <w:tab w:val="center" w:pos="4680"/>
        <w:tab w:val="right" w:pos="9360"/>
      </w:tabs>
    </w:pPr>
    <w:rPr>
      <w:b/>
    </w:rPr>
  </w:style>
  <w:style w:type="character" w:customStyle="1" w:styleId="HeaderChar">
    <w:name w:val="Header Char"/>
    <w:basedOn w:val="DefaultParagraphFont"/>
    <w:link w:val="Header"/>
    <w:rsid w:val="00C72C3F"/>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A2413C"/>
    <w:pPr>
      <w:tabs>
        <w:tab w:val="center" w:pos="4320"/>
        <w:tab w:val="right" w:pos="8640"/>
      </w:tabs>
    </w:pPr>
  </w:style>
  <w:style w:type="character" w:customStyle="1" w:styleId="FooterChar">
    <w:name w:val="Footer Char"/>
    <w:link w:val="Footer"/>
    <w:uiPriority w:val="99"/>
    <w:rsid w:val="00A2413C"/>
    <w:rPr>
      <w:rFonts w:ascii="Times New Roman" w:eastAsia="Times New Roman" w:hAnsi="Times New Roman" w:cs="Times New Roman"/>
      <w:snapToGrid w:val="0"/>
      <w:kern w:val="28"/>
      <w:szCs w:val="20"/>
    </w:rPr>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fn Char,fn Char Char"/>
    <w:link w:val="FootnoteTextChar"/>
    <w:uiPriority w:val="99"/>
    <w:qFormat/>
    <w:rsid w:val="00A2413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 Char1,ALTS FOOTNOTE Char2,Footnote Text Char Char Char Char Char Char Char1,Footnote Text Char Char Char Char1,Footnote Text Char1 Char Char1,Footnote Text Char1 Char1 Char Char Char Char1,f Char,fn  Char,fn Char1"/>
    <w:basedOn w:val="DefaultParagraphFont"/>
    <w:link w:val="FootnoteText"/>
    <w:uiPriority w:val="99"/>
    <w:rsid w:val="009520AB"/>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sid w:val="00A2413C"/>
    <w:rPr>
      <w:rFonts w:ascii="Times New Roman" w:hAnsi="Times New Roman"/>
      <w:dstrike w:val="0"/>
      <w:color w:val="auto"/>
      <w:sz w:val="20"/>
      <w:vertAlign w:val="superscript"/>
    </w:rPr>
  </w:style>
  <w:style w:type="character" w:styleId="CommentReference">
    <w:name w:val="annotation reference"/>
    <w:basedOn w:val="DefaultParagraphFont"/>
    <w:uiPriority w:val="99"/>
    <w:semiHidden/>
    <w:unhideWhenUsed/>
    <w:rsid w:val="00BC2D3B"/>
    <w:rPr>
      <w:sz w:val="16"/>
      <w:szCs w:val="16"/>
    </w:rPr>
  </w:style>
  <w:style w:type="paragraph" w:styleId="CommentText">
    <w:name w:val="annotation text"/>
    <w:basedOn w:val="Normal"/>
    <w:link w:val="CommentTextChar"/>
    <w:uiPriority w:val="99"/>
    <w:unhideWhenUsed/>
    <w:rsid w:val="00BC2D3B"/>
    <w:rPr>
      <w:sz w:val="20"/>
    </w:rPr>
  </w:style>
  <w:style w:type="character" w:customStyle="1" w:styleId="CommentTextChar">
    <w:name w:val="Comment Text Char"/>
    <w:basedOn w:val="DefaultParagraphFont"/>
    <w:link w:val="CommentText"/>
    <w:uiPriority w:val="99"/>
    <w:rsid w:val="00BC2D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D3B"/>
    <w:rPr>
      <w:b/>
      <w:bCs/>
    </w:rPr>
  </w:style>
  <w:style w:type="character" w:customStyle="1" w:styleId="CommentSubjectChar">
    <w:name w:val="Comment Subject Char"/>
    <w:basedOn w:val="CommentTextChar"/>
    <w:link w:val="CommentSubject"/>
    <w:uiPriority w:val="99"/>
    <w:semiHidden/>
    <w:rsid w:val="00BC2D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2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3B"/>
    <w:rPr>
      <w:rFonts w:ascii="Segoe UI" w:eastAsia="Times New Roman" w:hAnsi="Segoe UI" w:cs="Segoe UI"/>
      <w:sz w:val="18"/>
      <w:szCs w:val="18"/>
    </w:rPr>
  </w:style>
  <w:style w:type="character" w:customStyle="1" w:styleId="apple-converted-space">
    <w:name w:val="apple-converted-space"/>
    <w:basedOn w:val="DefaultParagraphFont"/>
    <w:rsid w:val="004864C9"/>
  </w:style>
  <w:style w:type="character" w:styleId="PageNumber">
    <w:name w:val="page number"/>
    <w:basedOn w:val="DefaultParagraphFont"/>
    <w:rsid w:val="00A2413C"/>
  </w:style>
  <w:style w:type="paragraph" w:styleId="Revision">
    <w:name w:val="Revision"/>
    <w:hidden/>
    <w:uiPriority w:val="99"/>
    <w:semiHidden/>
    <w:rsid w:val="00D17D6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17D63"/>
    <w:pPr>
      <w:ind w:left="720"/>
      <w:contextualSpacing/>
    </w:pPr>
  </w:style>
  <w:style w:type="character" w:customStyle="1" w:styleId="ParaNumChar">
    <w:name w:val="ParaNum Char"/>
    <w:link w:val="ParaNum"/>
    <w:locked/>
    <w:rsid w:val="00A8391D"/>
    <w:rPr>
      <w:rFonts w:ascii="Times New Roman" w:eastAsia="Times New Roman" w:hAnsi="Times New Roman" w:cs="Times New Roman"/>
      <w:snapToGrid w:val="0"/>
      <w:kern w:val="28"/>
      <w:szCs w:val="20"/>
    </w:rPr>
  </w:style>
  <w:style w:type="character" w:styleId="Hyperlink">
    <w:name w:val="Hyperlink"/>
    <w:rsid w:val="00A2413C"/>
    <w:rPr>
      <w:color w:val="0000FF"/>
      <w:u w:val="single"/>
    </w:rPr>
  </w:style>
  <w:style w:type="character" w:customStyle="1" w:styleId="UnresolvedMention1">
    <w:name w:val="Unresolved Mention1"/>
    <w:basedOn w:val="DefaultParagraphFont"/>
    <w:uiPriority w:val="99"/>
    <w:semiHidden/>
    <w:unhideWhenUsed/>
    <w:rsid w:val="00343277"/>
    <w:rPr>
      <w:color w:val="605E5C"/>
      <w:shd w:val="clear" w:color="auto" w:fill="E1DFDD"/>
    </w:rPr>
  </w:style>
  <w:style w:type="character" w:customStyle="1" w:styleId="FootnoteTextChar1">
    <w:name w:val="Footnote Text Char1"/>
    <w:aliases w:val="ALTS FOOTNOTE Char Char,ALTS FOOTNOTE Char1,Footnote Text Char Char Char Char,Footnote Text Char Char Char Char Char Char Char,Footnote Text Char Char1,Footnote Text Char1 Char Char,Footnote Text Char1 Char1 Char Char Char Char"/>
    <w:rsid w:val="00561293"/>
  </w:style>
  <w:style w:type="character" w:styleId="UnresolvedMention">
    <w:name w:val="Unresolved Mention"/>
    <w:basedOn w:val="DefaultParagraphFont"/>
    <w:uiPriority w:val="99"/>
    <w:semiHidden/>
    <w:unhideWhenUsed/>
    <w:rsid w:val="001438B8"/>
    <w:rPr>
      <w:color w:val="605E5C"/>
      <w:shd w:val="clear" w:color="auto" w:fill="E1DFDD"/>
    </w:rPr>
  </w:style>
  <w:style w:type="character" w:customStyle="1" w:styleId="EquationCaption">
    <w:name w:val="_Equation Caption"/>
    <w:rsid w:val="00A2413C"/>
  </w:style>
  <w:style w:type="paragraph" w:styleId="BlockText">
    <w:name w:val="Block Text"/>
    <w:basedOn w:val="Normal"/>
    <w:rsid w:val="00A2413C"/>
    <w:pPr>
      <w:spacing w:after="240"/>
      <w:ind w:left="1440" w:right="1440"/>
    </w:pPr>
  </w:style>
  <w:style w:type="paragraph" w:customStyle="1" w:styleId="Bullet">
    <w:name w:val="Bullet"/>
    <w:basedOn w:val="Normal"/>
    <w:rsid w:val="00A2413C"/>
    <w:pPr>
      <w:tabs>
        <w:tab w:val="left" w:pos="2160"/>
      </w:tabs>
      <w:spacing w:after="220"/>
      <w:ind w:left="2160" w:hanging="720"/>
    </w:pPr>
  </w:style>
  <w:style w:type="character" w:styleId="EndnoteReference">
    <w:name w:val="endnote reference"/>
    <w:semiHidden/>
    <w:rsid w:val="00A2413C"/>
    <w:rPr>
      <w:vertAlign w:val="superscript"/>
    </w:rPr>
  </w:style>
  <w:style w:type="paragraph" w:styleId="EndnoteText">
    <w:name w:val="endnote text"/>
    <w:basedOn w:val="Normal"/>
    <w:link w:val="EndnoteTextChar"/>
    <w:semiHidden/>
    <w:rsid w:val="00A2413C"/>
    <w:rPr>
      <w:sz w:val="20"/>
    </w:rPr>
  </w:style>
  <w:style w:type="character" w:customStyle="1" w:styleId="EndnoteTextChar">
    <w:name w:val="Endnote Text Char"/>
    <w:basedOn w:val="DefaultParagraphFont"/>
    <w:link w:val="EndnoteText"/>
    <w:semiHidden/>
    <w:rsid w:val="00A2413C"/>
    <w:rPr>
      <w:rFonts w:ascii="Times New Roman" w:eastAsia="Times New Roman" w:hAnsi="Times New Roman" w:cs="Times New Roman"/>
      <w:snapToGrid w:val="0"/>
      <w:kern w:val="28"/>
      <w:sz w:val="20"/>
      <w:szCs w:val="20"/>
    </w:rPr>
  </w:style>
  <w:style w:type="character" w:customStyle="1" w:styleId="Heading1Char">
    <w:name w:val="Heading 1 Char"/>
    <w:basedOn w:val="DefaultParagraphFont"/>
    <w:link w:val="Heading1"/>
    <w:rsid w:val="00A2413C"/>
    <w:rPr>
      <w:rFonts w:ascii="Times New Roman Bold" w:eastAsia="Times New Roman" w:hAnsi="Times New Roman Bold" w:cs="Times New Roman"/>
      <w:b/>
      <w:caps/>
      <w:snapToGrid w:val="0"/>
      <w:kern w:val="28"/>
      <w:szCs w:val="20"/>
    </w:rPr>
  </w:style>
  <w:style w:type="paragraph" w:customStyle="1" w:styleId="Paratitle">
    <w:name w:val="Para title"/>
    <w:basedOn w:val="Normal"/>
    <w:rsid w:val="00A2413C"/>
    <w:pPr>
      <w:tabs>
        <w:tab w:val="center" w:pos="9270"/>
      </w:tabs>
      <w:spacing w:after="240"/>
    </w:pPr>
    <w:rPr>
      <w:spacing w:val="-2"/>
    </w:rPr>
  </w:style>
  <w:style w:type="paragraph" w:customStyle="1" w:styleId="StyleBoldCentered">
    <w:name w:val="Style Bold Centered"/>
    <w:basedOn w:val="Normal"/>
    <w:rsid w:val="00A2413C"/>
    <w:pPr>
      <w:jc w:val="center"/>
    </w:pPr>
    <w:rPr>
      <w:rFonts w:ascii="Times New Roman Bold" w:hAnsi="Times New Roman Bold"/>
      <w:b/>
      <w:bCs/>
      <w:caps/>
      <w:szCs w:val="22"/>
    </w:rPr>
  </w:style>
  <w:style w:type="paragraph" w:customStyle="1" w:styleId="TableFormat">
    <w:name w:val="TableFormat"/>
    <w:basedOn w:val="Bullet"/>
    <w:rsid w:val="00A2413C"/>
    <w:pPr>
      <w:tabs>
        <w:tab w:val="clear" w:pos="2160"/>
        <w:tab w:val="left" w:pos="5040"/>
      </w:tabs>
      <w:ind w:left="5040" w:hanging="3600"/>
    </w:pPr>
  </w:style>
  <w:style w:type="paragraph" w:styleId="TOAHeading">
    <w:name w:val="toa heading"/>
    <w:basedOn w:val="Normal"/>
    <w:next w:val="Normal"/>
    <w:semiHidden/>
    <w:rsid w:val="00A2413C"/>
    <w:pPr>
      <w:tabs>
        <w:tab w:val="right" w:pos="9360"/>
      </w:tabs>
      <w:suppressAutoHyphens/>
    </w:pPr>
  </w:style>
  <w:style w:type="paragraph" w:styleId="TOC1">
    <w:name w:val="toc 1"/>
    <w:basedOn w:val="Normal"/>
    <w:next w:val="Normal"/>
    <w:semiHidden/>
    <w:rsid w:val="00A2413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2413C"/>
    <w:pPr>
      <w:tabs>
        <w:tab w:val="left" w:pos="720"/>
        <w:tab w:val="right" w:leader="dot" w:pos="9360"/>
      </w:tabs>
      <w:suppressAutoHyphens/>
      <w:ind w:left="720" w:right="720" w:hanging="360"/>
    </w:pPr>
    <w:rPr>
      <w:noProof/>
    </w:rPr>
  </w:style>
  <w:style w:type="paragraph" w:styleId="TOC3">
    <w:name w:val="toc 3"/>
    <w:basedOn w:val="Normal"/>
    <w:next w:val="Normal"/>
    <w:semiHidden/>
    <w:rsid w:val="00A2413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2413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2413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2413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2413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2413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2413C"/>
    <w:pPr>
      <w:tabs>
        <w:tab w:val="left" w:pos="3240"/>
        <w:tab w:val="right" w:leader="dot" w:pos="9360"/>
      </w:tabs>
      <w:suppressAutoHyphens/>
      <w:ind w:left="3240" w:hanging="360"/>
    </w:pPr>
    <w:rPr>
      <w:noProof/>
    </w:rPr>
  </w:style>
  <w:style w:type="paragraph" w:customStyle="1" w:styleId="TOCTitle">
    <w:name w:val="TOC Title"/>
    <w:basedOn w:val="Normal"/>
    <w:rsid w:val="00A2413C"/>
    <w:pPr>
      <w:spacing w:before="240" w:after="240"/>
      <w:jc w:val="center"/>
    </w:pPr>
    <w:rPr>
      <w:rFonts w:ascii="Times New Roman Bold" w:hAnsi="Times New Roman Bold"/>
      <w:b/>
      <w:caps/>
      <w:spacing w:val="-2"/>
    </w:rPr>
  </w:style>
  <w:style w:type="character" w:customStyle="1" w:styleId="ParaNumCharChar1">
    <w:name w:val="ParaNum Char Char1"/>
    <w:locked/>
    <w:rsid w:val="00D57DC3"/>
    <w:rPr>
      <w:snapToGrid w:val="0"/>
      <w:kern w:val="28"/>
      <w:sz w:val="22"/>
    </w:rPr>
  </w:style>
  <w:style w:type="character" w:styleId="FollowedHyperlink">
    <w:name w:val="FollowedHyperlink"/>
    <w:basedOn w:val="DefaultParagraphFont"/>
    <w:uiPriority w:val="99"/>
    <w:semiHidden/>
    <w:unhideWhenUsed/>
    <w:rsid w:val="00B50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general/ipcs" TargetMode="External" /><Relationship Id="rId2" Type="http://schemas.openxmlformats.org/officeDocument/2006/relationships/hyperlink" Target="https://www.reginfo.gov/public/do/PRAViewICR?ref_nbr=202503-3060-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5" ma:contentTypeDescription="Create a new document." ma:contentTypeScope="" ma:versionID="d3248bb1de370b191616365cae0900e4">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2399872eba999e42d2c9826d95023c40"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01D7A-12BF-4874-B8CD-64AF155D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23722-84CD-4E40-A449-3B73139238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FAF2A9-E9BC-7548-A469-0A5E4BC05C84}">
  <ds:schemaRefs>
    <ds:schemaRef ds:uri="http://schemas.openxmlformats.org/officeDocument/2006/bibliography"/>
  </ds:schemaRefs>
</ds:datastoreItem>
</file>

<file path=customXml/itemProps4.xml><?xml version="1.0" encoding="utf-8"?>
<ds:datastoreItem xmlns:ds="http://schemas.openxmlformats.org/officeDocument/2006/customXml" ds:itemID="{7545F279-D5C5-4B12-AD27-1BDF4CA6E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Sanquist</dc:creator>
  <cp:lastModifiedBy>Cathy Williams</cp:lastModifiedBy>
  <cp:revision>2</cp:revision>
  <cp:lastPrinted>2025-07-15T20:35:00Z</cp:lastPrinted>
  <dcterms:created xsi:type="dcterms:W3CDTF">2025-07-25T11:47:00Z</dcterms:created>
  <dcterms:modified xsi:type="dcterms:W3CDTF">2025-07-25T11:47:00Z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