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113D4" w:rsidRPr="00170187" w:rsidP="00A95CED" w14:paraId="5EF7B973" w14:textId="392C2078">
      <w:pPr>
        <w:pStyle w:val="CoverTitle"/>
      </w:pPr>
      <w:bookmarkStart w:id="0" w:name="_Toc433712681"/>
      <w:bookmarkStart w:id="1" w:name="_Toc433894167"/>
      <w:r>
        <w:t xml:space="preserve">2026 </w:t>
      </w:r>
      <w:r w:rsidR="00170187">
        <w:t>School District Review Program</w:t>
      </w:r>
      <w:r w:rsidR="004C6965">
        <w:t xml:space="preserve"> </w:t>
      </w:r>
      <w:r w:rsidR="00F5539A">
        <w:t xml:space="preserve">(SDRP) </w:t>
      </w:r>
      <w:r w:rsidR="00170187">
        <w:t xml:space="preserve">Quick Start </w:t>
      </w:r>
      <w:r>
        <w:t>Guide</w:t>
      </w:r>
      <w:bookmarkEnd w:id="0"/>
      <w:bookmarkEnd w:id="1"/>
    </w:p>
    <w:p w:rsidR="001D46EE" w:rsidRPr="00733E40" w:rsidP="00B50ACA" w14:paraId="20F6D733" w14:textId="5AF36218">
      <w:pPr>
        <w:spacing w:before="120"/>
        <w:rPr>
          <w:noProof/>
          <w:sz w:val="22"/>
        </w:rPr>
      </w:pPr>
      <w:r>
        <w:rPr>
          <w:rFonts w:asciiTheme="minorHAnsi" w:hAnsiTheme="minorHAnsi" w:cs="Arial"/>
          <w:b/>
          <w:bCs/>
          <w:sz w:val="22"/>
        </w:rPr>
        <w:t>Getting Started</w:t>
      </w:r>
    </w:p>
    <w:p w:rsidR="00B133FF" w:rsidP="00815663" w14:paraId="77D2D580" w14:textId="78609F3A">
      <w:pPr>
        <w:numPr>
          <w:ilvl w:val="2"/>
          <w:numId w:val="10"/>
        </w:numPr>
        <w:spacing w:before="12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Review </w:t>
      </w:r>
      <w:r w:rsidR="00772323">
        <w:rPr>
          <w:rFonts w:asciiTheme="minorHAnsi" w:hAnsiTheme="minorHAnsi" w:cs="Arial"/>
          <w:szCs w:val="20"/>
        </w:rPr>
        <w:t xml:space="preserve">this Quick Start Guide and </w:t>
      </w:r>
      <w:r>
        <w:rPr>
          <w:rFonts w:asciiTheme="minorHAnsi" w:hAnsiTheme="minorHAnsi" w:cs="Arial"/>
          <w:szCs w:val="20"/>
        </w:rPr>
        <w:t xml:space="preserve">the </w:t>
      </w:r>
      <w:r w:rsidR="00FE7E65">
        <w:rPr>
          <w:rFonts w:asciiTheme="minorHAnsi" w:hAnsiTheme="minorHAnsi" w:cs="Arial"/>
          <w:szCs w:val="20"/>
        </w:rPr>
        <w:t>SDRP Annotation Phase Respondent Guide</w:t>
      </w:r>
      <w:r>
        <w:rPr>
          <w:rFonts w:asciiTheme="minorHAnsi" w:hAnsiTheme="minorHAnsi" w:cs="Arial"/>
          <w:szCs w:val="20"/>
        </w:rPr>
        <w:t>.</w:t>
      </w:r>
    </w:p>
    <w:p w:rsidR="00FB15E1" w:rsidRPr="001D46EE" w:rsidP="001748D6" w14:paraId="5098D817" w14:textId="1BB9C5EC">
      <w:pPr>
        <w:numPr>
          <w:ilvl w:val="2"/>
          <w:numId w:val="10"/>
        </w:num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Gather information on any changes to </w:t>
      </w:r>
      <w:r w:rsidR="00E22BD1">
        <w:rPr>
          <w:rFonts w:asciiTheme="minorHAnsi" w:hAnsiTheme="minorHAnsi" w:cs="Arial"/>
          <w:szCs w:val="20"/>
        </w:rPr>
        <w:t>a</w:t>
      </w:r>
      <w:r>
        <w:rPr>
          <w:rFonts w:asciiTheme="minorHAnsi" w:hAnsiTheme="minorHAnsi" w:cs="Arial"/>
          <w:szCs w:val="20"/>
        </w:rPr>
        <w:t xml:space="preserve"> state’s school district</w:t>
      </w:r>
      <w:r w:rsidR="00953173">
        <w:rPr>
          <w:rFonts w:asciiTheme="minorHAnsi" w:hAnsiTheme="minorHAnsi" w:cs="Arial"/>
          <w:szCs w:val="20"/>
        </w:rPr>
        <w:t>s</w:t>
      </w:r>
      <w:r>
        <w:rPr>
          <w:rFonts w:asciiTheme="minorHAnsi" w:hAnsiTheme="minorHAnsi" w:cs="Arial"/>
          <w:szCs w:val="20"/>
        </w:rPr>
        <w:t xml:space="preserve"> </w:t>
      </w:r>
      <w:r w:rsidR="0001362F">
        <w:rPr>
          <w:rFonts w:asciiTheme="minorHAnsi" w:hAnsiTheme="minorHAnsi" w:cs="Arial"/>
          <w:szCs w:val="20"/>
        </w:rPr>
        <w:t xml:space="preserve">effective </w:t>
      </w:r>
      <w:r>
        <w:rPr>
          <w:rFonts w:asciiTheme="minorHAnsi" w:hAnsiTheme="minorHAnsi" w:cs="Arial"/>
          <w:szCs w:val="20"/>
        </w:rPr>
        <w:t xml:space="preserve">on or before January 1, </w:t>
      </w:r>
      <w:r w:rsidRPr="00E158FF" w:rsidR="00CC1346">
        <w:rPr>
          <w:rFonts w:asciiTheme="minorHAnsi" w:hAnsiTheme="minorHAnsi" w:cs="Arial"/>
          <w:szCs w:val="20"/>
        </w:rPr>
        <w:t>20</w:t>
      </w:r>
      <w:r w:rsidR="00CC1346">
        <w:rPr>
          <w:rFonts w:asciiTheme="minorHAnsi" w:hAnsiTheme="minorHAnsi" w:cs="Arial"/>
          <w:szCs w:val="20"/>
        </w:rPr>
        <w:t>26</w:t>
      </w:r>
      <w:r w:rsidR="00BB4055">
        <w:rPr>
          <w:rFonts w:asciiTheme="minorHAnsi" w:hAnsiTheme="minorHAnsi" w:cs="Arial"/>
          <w:szCs w:val="20"/>
        </w:rPr>
        <w:t>.</w:t>
      </w:r>
    </w:p>
    <w:p w:rsidR="0025792D" w:rsidP="001748D6" w14:paraId="45C075B3" w14:textId="2D83B983">
      <w:pPr>
        <w:numPr>
          <w:ilvl w:val="2"/>
          <w:numId w:val="10"/>
        </w:num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Coordinate</w:t>
      </w:r>
      <w:r w:rsidR="00B86CDB">
        <w:rPr>
          <w:rFonts w:asciiTheme="minorHAnsi" w:hAnsiTheme="minorHAnsi" w:cs="Arial"/>
          <w:szCs w:val="20"/>
        </w:rPr>
        <w:t xml:space="preserve"> with</w:t>
      </w:r>
      <w:r w:rsidR="00F744C0">
        <w:rPr>
          <w:rFonts w:asciiTheme="minorHAnsi" w:hAnsiTheme="minorHAnsi" w:cs="Arial"/>
          <w:szCs w:val="20"/>
        </w:rPr>
        <w:t xml:space="preserve"> school district</w:t>
      </w:r>
      <w:r w:rsidR="006E6EF0">
        <w:rPr>
          <w:rFonts w:asciiTheme="minorHAnsi" w:hAnsiTheme="minorHAnsi" w:cs="Arial"/>
          <w:szCs w:val="20"/>
        </w:rPr>
        <w:t xml:space="preserve"> officials,</w:t>
      </w:r>
      <w:r w:rsidR="00F744C0">
        <w:rPr>
          <w:rFonts w:asciiTheme="minorHAnsi" w:hAnsiTheme="minorHAnsi" w:cs="Arial"/>
          <w:szCs w:val="20"/>
        </w:rPr>
        <w:t xml:space="preserve"> state education officials, county planners, or </w:t>
      </w:r>
      <w:r w:rsidR="004C1430">
        <w:rPr>
          <w:rFonts w:asciiTheme="minorHAnsi" w:hAnsiTheme="minorHAnsi" w:cs="Arial"/>
          <w:szCs w:val="20"/>
        </w:rPr>
        <w:t>S</w:t>
      </w:r>
      <w:r w:rsidR="00F744C0">
        <w:rPr>
          <w:rFonts w:asciiTheme="minorHAnsi" w:hAnsiTheme="minorHAnsi" w:cs="Arial"/>
          <w:szCs w:val="20"/>
        </w:rPr>
        <w:t xml:space="preserve">tate </w:t>
      </w:r>
      <w:r w:rsidR="004C1430">
        <w:rPr>
          <w:rFonts w:asciiTheme="minorHAnsi" w:hAnsiTheme="minorHAnsi" w:cs="Arial"/>
          <w:szCs w:val="20"/>
        </w:rPr>
        <w:t>D</w:t>
      </w:r>
      <w:r w:rsidR="00F744C0">
        <w:rPr>
          <w:rFonts w:asciiTheme="minorHAnsi" w:hAnsiTheme="minorHAnsi" w:cs="Arial"/>
          <w:szCs w:val="20"/>
        </w:rPr>
        <w:t xml:space="preserve">ata </w:t>
      </w:r>
      <w:r w:rsidR="004C1430">
        <w:rPr>
          <w:rFonts w:asciiTheme="minorHAnsi" w:hAnsiTheme="minorHAnsi" w:cs="Arial"/>
          <w:szCs w:val="20"/>
        </w:rPr>
        <w:t>C</w:t>
      </w:r>
      <w:r w:rsidR="00F744C0">
        <w:rPr>
          <w:rFonts w:asciiTheme="minorHAnsi" w:hAnsiTheme="minorHAnsi" w:cs="Arial"/>
          <w:szCs w:val="20"/>
        </w:rPr>
        <w:t>enters</w:t>
      </w:r>
      <w:r w:rsidR="00B86CDB">
        <w:rPr>
          <w:rFonts w:asciiTheme="minorHAnsi" w:hAnsiTheme="minorHAnsi" w:cs="Arial"/>
          <w:szCs w:val="20"/>
        </w:rPr>
        <w:t xml:space="preserve"> to </w:t>
      </w:r>
      <w:r w:rsidR="009967F3">
        <w:rPr>
          <w:rFonts w:asciiTheme="minorHAnsi" w:hAnsiTheme="minorHAnsi" w:cs="Arial"/>
          <w:szCs w:val="20"/>
        </w:rPr>
        <w:t xml:space="preserve">make sure </w:t>
      </w:r>
      <w:r w:rsidR="00E22BD1">
        <w:rPr>
          <w:rFonts w:asciiTheme="minorHAnsi" w:hAnsiTheme="minorHAnsi" w:cs="Arial"/>
          <w:szCs w:val="20"/>
        </w:rPr>
        <w:t>school district</w:t>
      </w:r>
      <w:r w:rsidR="00D9510C">
        <w:rPr>
          <w:rFonts w:asciiTheme="minorHAnsi" w:hAnsiTheme="minorHAnsi" w:cs="Arial"/>
          <w:szCs w:val="20"/>
        </w:rPr>
        <w:t xml:space="preserve"> </w:t>
      </w:r>
      <w:r w:rsidR="00B401EB">
        <w:rPr>
          <w:rFonts w:asciiTheme="minorHAnsi" w:hAnsiTheme="minorHAnsi" w:cs="Arial"/>
          <w:szCs w:val="20"/>
        </w:rPr>
        <w:t>boundaries and attributes are up to date.</w:t>
      </w:r>
    </w:p>
    <w:p w:rsidR="00F03BDC" w:rsidRPr="00733E40" w:rsidP="00FE7E65" w14:paraId="46FC0D42" w14:textId="65107288">
      <w:pPr>
        <w:tabs>
          <w:tab w:val="left" w:pos="0"/>
        </w:tabs>
        <w:spacing w:before="200" w:line="360" w:lineRule="auto"/>
        <w:rPr>
          <w:sz w:val="22"/>
        </w:rPr>
      </w:pPr>
      <w:r>
        <w:rPr>
          <w:rFonts w:asciiTheme="minorHAnsi" w:hAnsiTheme="minorHAnsi" w:cs="Arial"/>
          <w:b/>
          <w:bCs/>
          <w:sz w:val="22"/>
        </w:rPr>
        <w:t xml:space="preserve">Conducting a </w:t>
      </w:r>
      <w:r w:rsidRPr="00733E40" w:rsidR="00240389">
        <w:rPr>
          <w:rFonts w:asciiTheme="minorHAnsi" w:hAnsiTheme="minorHAnsi" w:cs="Arial"/>
          <w:b/>
          <w:bCs/>
          <w:sz w:val="22"/>
        </w:rPr>
        <w:t xml:space="preserve">School District Boundary </w:t>
      </w:r>
      <w:r w:rsidRPr="00733E40" w:rsidR="00983683">
        <w:rPr>
          <w:rFonts w:asciiTheme="minorHAnsi" w:hAnsiTheme="minorHAnsi" w:cs="Arial"/>
          <w:b/>
          <w:bCs/>
          <w:sz w:val="22"/>
        </w:rPr>
        <w:t>Review</w:t>
      </w:r>
    </w:p>
    <w:p w:rsidR="00FE7E65" w:rsidP="00815663" w14:paraId="7E5DDD00" w14:textId="3AABCB7D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Theme="minorHAnsi" w:hAnsiTheme="minorHAnsi" w:cs="Arial"/>
          <w:szCs w:val="20"/>
        </w:rPr>
      </w:pPr>
      <w:r w:rsidRPr="00FE7E65">
        <w:rPr>
          <w:rFonts w:asciiTheme="minorHAnsi" w:hAnsiTheme="minorHAnsi" w:cs="Arial"/>
          <w:szCs w:val="20"/>
        </w:rPr>
        <w:t>Compare the Census Bureau's school district boundaries with local school district boundary sources</w:t>
      </w:r>
      <w:r>
        <w:rPr>
          <w:rFonts w:asciiTheme="minorHAnsi" w:hAnsiTheme="minorHAnsi" w:cs="Arial"/>
          <w:szCs w:val="20"/>
        </w:rPr>
        <w:t>.</w:t>
      </w:r>
    </w:p>
    <w:p w:rsidR="00576A49" w:rsidP="00815663" w14:paraId="71506F2D" w14:textId="556E1C8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Review school district names, levels, codes, grade ranges, and relationship</w:t>
      </w:r>
      <w:r w:rsidR="00A5216A">
        <w:rPr>
          <w:rFonts w:asciiTheme="minorHAnsi" w:hAnsiTheme="minorHAnsi" w:cs="Arial"/>
          <w:szCs w:val="20"/>
        </w:rPr>
        <w:t>s</w:t>
      </w:r>
      <w:r>
        <w:rPr>
          <w:rFonts w:asciiTheme="minorHAnsi" w:hAnsiTheme="minorHAnsi" w:cs="Arial"/>
          <w:szCs w:val="20"/>
        </w:rPr>
        <w:t xml:space="preserve"> using the listing files.</w:t>
      </w:r>
    </w:p>
    <w:p w:rsidR="00BC25AE" w:rsidP="19DFC547" w14:paraId="100056E5" w14:textId="57E3B24B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Theme="minorHAnsi" w:hAnsiTheme="minorHAnsi" w:cs="Arial"/>
        </w:rPr>
      </w:pPr>
      <w:r w:rsidRPr="19DFC547">
        <w:rPr>
          <w:rFonts w:asciiTheme="minorHAnsi" w:hAnsiTheme="minorHAnsi" w:cs="Arial"/>
        </w:rPr>
        <w:t>Inform</w:t>
      </w:r>
      <w:r w:rsidRPr="19DFC547" w:rsidR="00C56D68">
        <w:rPr>
          <w:rFonts w:asciiTheme="minorHAnsi" w:hAnsiTheme="minorHAnsi" w:cs="Arial"/>
        </w:rPr>
        <w:t xml:space="preserve"> the </w:t>
      </w:r>
      <w:r w:rsidRPr="19DFC547" w:rsidR="00C1537C">
        <w:rPr>
          <w:rFonts w:asciiTheme="minorHAnsi" w:hAnsiTheme="minorHAnsi" w:cs="Arial"/>
        </w:rPr>
        <w:t xml:space="preserve">Census </w:t>
      </w:r>
      <w:r w:rsidRPr="19DFC547" w:rsidR="00C56D68">
        <w:rPr>
          <w:rFonts w:asciiTheme="minorHAnsi" w:hAnsiTheme="minorHAnsi" w:cs="Arial"/>
        </w:rPr>
        <w:t>Bureau at &lt;</w:t>
      </w:r>
      <w:hyperlink r:id="rId8">
        <w:r w:rsidRPr="19DFC547" w:rsidR="0066112F">
          <w:rPr>
            <w:rStyle w:val="Hyperlink"/>
            <w:rFonts w:asciiTheme="minorHAnsi" w:hAnsiTheme="minorHAnsi" w:cs="Arial"/>
          </w:rPr>
          <w:t>geo.school@census.gov</w:t>
        </w:r>
      </w:hyperlink>
      <w:r w:rsidRPr="19DFC547" w:rsidR="00C56D68">
        <w:rPr>
          <w:rFonts w:asciiTheme="minorHAnsi" w:hAnsiTheme="minorHAnsi" w:cs="Arial"/>
        </w:rPr>
        <w:t>&gt;</w:t>
      </w:r>
      <w:r w:rsidRPr="19DFC547">
        <w:rPr>
          <w:rFonts w:asciiTheme="minorHAnsi" w:hAnsiTheme="minorHAnsi" w:cs="Arial"/>
        </w:rPr>
        <w:t xml:space="preserve"> if no updates are necessary. O</w:t>
      </w:r>
      <w:r w:rsidRPr="19DFC547" w:rsidR="000A51E7">
        <w:rPr>
          <w:rFonts w:asciiTheme="minorHAnsi" w:hAnsiTheme="minorHAnsi" w:cs="Arial"/>
        </w:rPr>
        <w:t xml:space="preserve">therwise, </w:t>
      </w:r>
      <w:r w:rsidRPr="19DFC547" w:rsidR="00732E70">
        <w:rPr>
          <w:rFonts w:asciiTheme="minorHAnsi" w:hAnsiTheme="minorHAnsi" w:cs="Arial"/>
        </w:rPr>
        <w:t xml:space="preserve">review the table on the second page to </w:t>
      </w:r>
      <w:r w:rsidRPr="19DFC547" w:rsidR="000A51E7">
        <w:rPr>
          <w:rFonts w:asciiTheme="minorHAnsi" w:hAnsiTheme="minorHAnsi" w:cs="Arial"/>
        </w:rPr>
        <w:t>determine w</w:t>
      </w:r>
      <w:r w:rsidRPr="19DFC547" w:rsidR="00945AE9">
        <w:rPr>
          <w:rFonts w:asciiTheme="minorHAnsi" w:hAnsiTheme="minorHAnsi" w:cs="Arial"/>
        </w:rPr>
        <w:t xml:space="preserve">hich updates </w:t>
      </w:r>
      <w:r w:rsidRPr="19DFC547" w:rsidR="00B403AD">
        <w:rPr>
          <w:rFonts w:asciiTheme="minorHAnsi" w:hAnsiTheme="minorHAnsi" w:cs="Arial"/>
        </w:rPr>
        <w:t>are</w:t>
      </w:r>
      <w:r w:rsidRPr="19DFC547" w:rsidR="00945AE9">
        <w:rPr>
          <w:rFonts w:asciiTheme="minorHAnsi" w:hAnsiTheme="minorHAnsi" w:cs="Arial"/>
        </w:rPr>
        <w:t xml:space="preserve"> report</w:t>
      </w:r>
      <w:r w:rsidRPr="19DFC547" w:rsidR="005B5DC1">
        <w:rPr>
          <w:rFonts w:asciiTheme="minorHAnsi" w:hAnsiTheme="minorHAnsi" w:cs="Arial"/>
        </w:rPr>
        <w:t>ed</w:t>
      </w:r>
      <w:r w:rsidRPr="19DFC547" w:rsidR="00945AE9">
        <w:rPr>
          <w:rFonts w:asciiTheme="minorHAnsi" w:hAnsiTheme="minorHAnsi" w:cs="Arial"/>
        </w:rPr>
        <w:t xml:space="preserve"> using</w:t>
      </w:r>
      <w:r w:rsidRPr="19DFC547" w:rsidR="000A51E7">
        <w:rPr>
          <w:rFonts w:asciiTheme="minorHAnsi" w:hAnsiTheme="minorHAnsi" w:cs="Arial"/>
        </w:rPr>
        <w:t xml:space="preserve"> the Submission Log </w:t>
      </w:r>
      <w:r w:rsidRPr="19DFC547" w:rsidR="00945AE9">
        <w:rPr>
          <w:rFonts w:asciiTheme="minorHAnsi" w:hAnsiTheme="minorHAnsi" w:cs="Arial"/>
        </w:rPr>
        <w:t xml:space="preserve">or </w:t>
      </w:r>
      <w:r w:rsidRPr="19DFC547" w:rsidR="000A51E7">
        <w:rPr>
          <w:rFonts w:asciiTheme="minorHAnsi" w:hAnsiTheme="minorHAnsi" w:cs="Arial"/>
        </w:rPr>
        <w:t>the G</w:t>
      </w:r>
      <w:r w:rsidRPr="19DFC547" w:rsidR="000F0F8D">
        <w:rPr>
          <w:rFonts w:asciiTheme="minorHAnsi" w:hAnsiTheme="minorHAnsi" w:cs="Arial"/>
        </w:rPr>
        <w:t>eographic Update Partnership Software (G</w:t>
      </w:r>
      <w:r w:rsidRPr="19DFC547" w:rsidR="000A51E7">
        <w:rPr>
          <w:rFonts w:asciiTheme="minorHAnsi" w:hAnsiTheme="minorHAnsi" w:cs="Arial"/>
        </w:rPr>
        <w:t>UPS</w:t>
      </w:r>
      <w:r w:rsidRPr="19DFC547" w:rsidR="000F0F8D">
        <w:rPr>
          <w:rFonts w:asciiTheme="minorHAnsi" w:hAnsiTheme="minorHAnsi" w:cs="Arial"/>
        </w:rPr>
        <w:t>)</w:t>
      </w:r>
      <w:r w:rsidRPr="19DFC547" w:rsidR="000A51E7">
        <w:rPr>
          <w:rFonts w:asciiTheme="minorHAnsi" w:hAnsiTheme="minorHAnsi" w:cs="Arial"/>
        </w:rPr>
        <w:t>.</w:t>
      </w:r>
    </w:p>
    <w:p w:rsidR="00887469" w:rsidRPr="00733E40" w:rsidP="008116E1" w14:paraId="42F1C546" w14:textId="0501DE84">
      <w:pPr>
        <w:spacing w:before="200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t>Preparing</w:t>
      </w:r>
      <w:r w:rsidRPr="00733E40">
        <w:rPr>
          <w:rFonts w:asciiTheme="minorHAnsi" w:hAnsiTheme="minorHAnsi" w:cs="Arial"/>
          <w:b/>
          <w:bCs/>
          <w:sz w:val="22"/>
        </w:rPr>
        <w:t xml:space="preserve"> </w:t>
      </w:r>
      <w:r>
        <w:rPr>
          <w:rFonts w:asciiTheme="minorHAnsi" w:hAnsiTheme="minorHAnsi" w:cs="Arial"/>
          <w:b/>
          <w:bCs/>
          <w:sz w:val="22"/>
        </w:rPr>
        <w:t>Updates for the Census Bureau</w:t>
      </w:r>
    </w:p>
    <w:p w:rsidR="00887469" w:rsidRPr="00AA77FC" w:rsidP="00FF23D2" w14:paraId="72E8AEED" w14:textId="035B640D">
      <w:pPr>
        <w:tabs>
          <w:tab w:val="left" w:pos="360"/>
        </w:tabs>
        <w:spacing w:before="120"/>
        <w:rPr>
          <w:rFonts w:asciiTheme="minorHAnsi" w:hAnsiTheme="minorHAnsi" w:cs="Arial"/>
          <w:szCs w:val="20"/>
        </w:rPr>
      </w:pPr>
      <w:r w:rsidRPr="00AA77FC">
        <w:rPr>
          <w:rFonts w:asciiTheme="minorHAnsi" w:hAnsiTheme="minorHAnsi" w:cs="Arial"/>
          <w:szCs w:val="20"/>
        </w:rPr>
        <w:t xml:space="preserve">The </w:t>
      </w:r>
      <w:r w:rsidRPr="001B4005">
        <w:rPr>
          <w:rFonts w:cs="Calibri"/>
          <w:b/>
          <w:bCs/>
          <w:i/>
          <w:iCs/>
          <w:szCs w:val="20"/>
        </w:rPr>
        <w:t>Submission Log</w:t>
      </w:r>
      <w:r w:rsidRPr="00AA77FC">
        <w:rPr>
          <w:rFonts w:cs="Calibri"/>
          <w:szCs w:val="20"/>
        </w:rPr>
        <w:t xml:space="preserve"> is a Microsoft Excel file used to report </w:t>
      </w:r>
      <w:r w:rsidR="008051F2">
        <w:rPr>
          <w:rFonts w:cs="Calibri"/>
          <w:szCs w:val="20"/>
        </w:rPr>
        <w:t>nonspatial</w:t>
      </w:r>
      <w:r w:rsidRPr="00AA77FC">
        <w:rPr>
          <w:rFonts w:cs="Calibri"/>
          <w:szCs w:val="20"/>
        </w:rPr>
        <w:t xml:space="preserve"> and simple school district </w:t>
      </w:r>
      <w:r w:rsidR="00D35385">
        <w:rPr>
          <w:rFonts w:cs="Calibri"/>
          <w:szCs w:val="20"/>
        </w:rPr>
        <w:t>updates</w:t>
      </w:r>
      <w:r w:rsidRPr="00AA77FC">
        <w:rPr>
          <w:rFonts w:cs="Calibri"/>
          <w:szCs w:val="20"/>
        </w:rPr>
        <w:t xml:space="preserve">. The file is available for download from </w:t>
      </w:r>
      <w:hyperlink r:id="rId9" w:history="1">
        <w:r w:rsidR="00C63139">
          <w:rPr>
            <w:rStyle w:val="Hyperlink"/>
          </w:rPr>
          <w:t>Annotation Phase Program Materials</w:t>
        </w:r>
      </w:hyperlink>
      <w:r w:rsidRPr="00AA77FC">
        <w:rPr>
          <w:rFonts w:cs="Calibri"/>
          <w:szCs w:val="20"/>
        </w:rPr>
        <w:t>.</w:t>
      </w:r>
      <w:r>
        <w:rPr>
          <w:rFonts w:cs="Calibri"/>
          <w:szCs w:val="20"/>
        </w:rPr>
        <w:t xml:space="preserve"> </w:t>
      </w:r>
    </w:p>
    <w:p w:rsidR="00887469" w:rsidRPr="001C0028" w:rsidP="00815663" w14:paraId="638BA684" w14:textId="3C55570D">
      <w:pPr>
        <w:pStyle w:val="ListParagraph"/>
        <w:numPr>
          <w:ilvl w:val="1"/>
          <w:numId w:val="5"/>
        </w:numPr>
        <w:spacing w:before="120"/>
        <w:ind w:left="720"/>
        <w:rPr>
          <w:rFonts w:asciiTheme="minorHAnsi" w:hAnsiTheme="minorHAnsi" w:cs="Arial"/>
          <w:sz w:val="18"/>
          <w:szCs w:val="20"/>
        </w:rPr>
      </w:pPr>
      <w:r>
        <w:rPr>
          <w:rFonts w:asciiTheme="minorHAnsi" w:hAnsiTheme="minorHAnsi" w:cs="Arial"/>
          <w:szCs w:val="20"/>
        </w:rPr>
        <w:t>Enter the changes on the Submission Log and c</w:t>
      </w:r>
      <w:r>
        <w:rPr>
          <w:rFonts w:asciiTheme="minorHAnsi" w:hAnsiTheme="minorHAnsi" w:cs="Arial"/>
          <w:szCs w:val="20"/>
        </w:rPr>
        <w:t>onfirm that attribution for all mandatory fields is accurate and complete.</w:t>
      </w:r>
    </w:p>
    <w:p w:rsidR="00887469" w:rsidRPr="007304C6" w:rsidP="008B69BF" w14:paraId="7F800FDC" w14:textId="5AB7756F">
      <w:pPr>
        <w:pStyle w:val="ListParagraph"/>
        <w:numPr>
          <w:ilvl w:val="1"/>
          <w:numId w:val="5"/>
        </w:numPr>
        <w:spacing w:before="120" w:after="240"/>
        <w:ind w:left="720"/>
        <w:rPr>
          <w:rFonts w:asciiTheme="minorHAnsi" w:hAnsiTheme="minorHAnsi" w:cs="Arial"/>
          <w:sz w:val="18"/>
          <w:szCs w:val="20"/>
        </w:rPr>
      </w:pPr>
      <w:r>
        <w:rPr>
          <w:rFonts w:asciiTheme="minorHAnsi" w:hAnsiTheme="minorHAnsi" w:cs="Arial"/>
          <w:szCs w:val="20"/>
        </w:rPr>
        <w:t>Zip the Submission Log file and name it “Submission_Log.zip</w:t>
      </w:r>
      <w:r w:rsidR="00124D43">
        <w:rPr>
          <w:rFonts w:asciiTheme="minorHAnsi" w:hAnsiTheme="minorHAnsi" w:cs="Arial"/>
          <w:szCs w:val="20"/>
        </w:rPr>
        <w:t>.</w:t>
      </w:r>
      <w:r>
        <w:rPr>
          <w:rFonts w:asciiTheme="minorHAnsi" w:hAnsiTheme="minorHAnsi" w:cs="Arial"/>
          <w:szCs w:val="20"/>
        </w:rPr>
        <w:t>”</w:t>
      </w:r>
    </w:p>
    <w:p w:rsidR="00887469" w:rsidP="008B69BF" w14:paraId="6EED5910" w14:textId="01B27ED1">
      <w:pPr>
        <w:pStyle w:val="ListParagraph"/>
        <w:numPr>
          <w:ilvl w:val="1"/>
          <w:numId w:val="5"/>
        </w:numPr>
        <w:spacing w:before="120"/>
        <w:ind w:left="720"/>
        <w:rPr>
          <w:rFonts w:asciiTheme="minorHAnsi" w:hAnsiTheme="minorHAnsi" w:cs="Arial"/>
          <w:sz w:val="18"/>
          <w:szCs w:val="20"/>
        </w:rPr>
      </w:pPr>
      <w:r>
        <w:rPr>
          <w:rFonts w:asciiTheme="minorHAnsi" w:hAnsiTheme="minorHAnsi" w:cs="Arial"/>
          <w:szCs w:val="20"/>
        </w:rPr>
        <w:t>R</w:t>
      </w:r>
      <w:r w:rsidR="00BE2F29">
        <w:rPr>
          <w:rFonts w:asciiTheme="minorHAnsi" w:hAnsiTheme="minorHAnsi" w:cs="Arial"/>
          <w:szCs w:val="20"/>
        </w:rPr>
        <w:t>eview Part 3</w:t>
      </w:r>
      <w:r>
        <w:rPr>
          <w:rFonts w:asciiTheme="minorHAnsi" w:hAnsiTheme="minorHAnsi" w:cs="Arial"/>
          <w:szCs w:val="20"/>
        </w:rPr>
        <w:t xml:space="preserve"> in the </w:t>
      </w:r>
      <w:r w:rsidR="001748D6">
        <w:rPr>
          <w:rFonts w:asciiTheme="minorHAnsi" w:hAnsiTheme="minorHAnsi" w:cs="Arial"/>
          <w:szCs w:val="20"/>
        </w:rPr>
        <w:t>respondent guide</w:t>
      </w:r>
      <w:r>
        <w:rPr>
          <w:rFonts w:asciiTheme="minorHAnsi" w:hAnsiTheme="minorHAnsi" w:cs="Arial"/>
          <w:szCs w:val="20"/>
        </w:rPr>
        <w:t xml:space="preserve"> f</w:t>
      </w:r>
      <w:r>
        <w:rPr>
          <w:rFonts w:cs="Calibri"/>
          <w:szCs w:val="20"/>
        </w:rPr>
        <w:t xml:space="preserve">or </w:t>
      </w:r>
      <w:r>
        <w:rPr>
          <w:rFonts w:asciiTheme="minorHAnsi" w:hAnsiTheme="minorHAnsi" w:cs="Arial"/>
          <w:szCs w:val="20"/>
        </w:rPr>
        <w:t>more information on using the Submission Log</w:t>
      </w:r>
      <w:r>
        <w:rPr>
          <w:rFonts w:asciiTheme="minorHAnsi" w:hAnsiTheme="minorHAnsi" w:cs="Arial"/>
          <w:szCs w:val="20"/>
        </w:rPr>
        <w:t>.</w:t>
      </w:r>
    </w:p>
    <w:p w:rsidR="00887469" w:rsidRPr="00B43E9F" w:rsidP="14300AD6" w14:paraId="72F0592A" w14:textId="59B83B1E">
      <w:pPr>
        <w:spacing w:before="240"/>
        <w:rPr>
          <w:rFonts w:asciiTheme="minorHAnsi" w:hAnsiTheme="minorHAnsi" w:cs="Arial"/>
        </w:rPr>
      </w:pPr>
      <w:r w:rsidRPr="14300AD6">
        <w:rPr>
          <w:rFonts w:asciiTheme="minorHAnsi" w:hAnsiTheme="minorHAnsi" w:cs="Arial"/>
        </w:rPr>
        <w:t xml:space="preserve">The </w:t>
      </w:r>
      <w:r w:rsidRPr="14300AD6">
        <w:rPr>
          <w:rFonts w:asciiTheme="minorHAnsi" w:hAnsiTheme="minorHAnsi" w:cs="Arial"/>
          <w:b/>
          <w:bCs/>
          <w:i/>
          <w:iCs/>
        </w:rPr>
        <w:t>Geographic Update Partnerships Software (</w:t>
      </w:r>
      <w:r w:rsidRPr="14300AD6">
        <w:rPr>
          <w:rFonts w:asciiTheme="minorHAnsi" w:hAnsiTheme="minorHAnsi" w:cs="Arial"/>
          <w:b/>
          <w:bCs/>
          <w:i/>
          <w:iCs/>
        </w:rPr>
        <w:t>GUPS</w:t>
      </w:r>
      <w:r w:rsidRPr="14300AD6">
        <w:rPr>
          <w:rFonts w:asciiTheme="minorHAnsi" w:hAnsiTheme="minorHAnsi" w:cs="Arial"/>
          <w:b/>
          <w:bCs/>
          <w:i/>
          <w:iCs/>
        </w:rPr>
        <w:t>)</w:t>
      </w:r>
      <w:r w:rsidRPr="14300AD6">
        <w:rPr>
          <w:rFonts w:asciiTheme="minorHAnsi" w:hAnsiTheme="minorHAnsi" w:cs="Arial"/>
        </w:rPr>
        <w:t xml:space="preserve"> is a customized geographic information system</w:t>
      </w:r>
      <w:r w:rsidR="009D308D">
        <w:rPr>
          <w:rFonts w:asciiTheme="minorHAnsi" w:hAnsiTheme="minorHAnsi" w:cs="Arial"/>
        </w:rPr>
        <w:t>s</w:t>
      </w:r>
      <w:r w:rsidRPr="14300AD6">
        <w:rPr>
          <w:rFonts w:asciiTheme="minorHAnsi" w:hAnsiTheme="minorHAnsi" w:cs="Arial"/>
        </w:rPr>
        <w:t xml:space="preserve"> </w:t>
      </w:r>
      <w:r w:rsidRPr="14300AD6" w:rsidR="163E054B">
        <w:rPr>
          <w:rFonts w:asciiTheme="minorHAnsi" w:hAnsiTheme="minorHAnsi" w:cs="Arial"/>
        </w:rPr>
        <w:t xml:space="preserve">(GIS) </w:t>
      </w:r>
      <w:r w:rsidRPr="14300AD6">
        <w:rPr>
          <w:rFonts w:asciiTheme="minorHAnsi" w:hAnsiTheme="minorHAnsi" w:cs="Arial"/>
        </w:rPr>
        <w:t xml:space="preserve">software application provided to participants by the Census Bureau. </w:t>
      </w:r>
      <w:r w:rsidRPr="14300AD6">
        <w:rPr>
          <w:rFonts w:asciiTheme="minorHAnsi" w:hAnsiTheme="minorHAnsi" w:cs="Arial"/>
        </w:rPr>
        <w:t xml:space="preserve">GUPS is used to report school district </w:t>
      </w:r>
      <w:r w:rsidRPr="14300AD6" w:rsidR="00D35385">
        <w:rPr>
          <w:rFonts w:asciiTheme="minorHAnsi" w:hAnsiTheme="minorHAnsi" w:cs="Arial"/>
        </w:rPr>
        <w:t>updates</w:t>
      </w:r>
      <w:r w:rsidRPr="14300AD6">
        <w:rPr>
          <w:rFonts w:asciiTheme="minorHAnsi" w:hAnsiTheme="minorHAnsi" w:cs="Arial"/>
        </w:rPr>
        <w:t xml:space="preserve"> that involve spatial changes. </w:t>
      </w:r>
      <w:r w:rsidRPr="14300AD6">
        <w:rPr>
          <w:rFonts w:asciiTheme="minorHAnsi" w:hAnsiTheme="minorHAnsi" w:cs="Arial"/>
        </w:rPr>
        <w:t xml:space="preserve">It is available for download from </w:t>
      </w:r>
      <w:hyperlink r:id="rId9">
        <w:r w:rsidR="00C63139">
          <w:rPr>
            <w:rStyle w:val="Hyperlink"/>
          </w:rPr>
          <w:t>Annotation Phase Program Materials</w:t>
        </w:r>
      </w:hyperlink>
      <w:r w:rsidRPr="14300AD6">
        <w:rPr>
          <w:rFonts w:cs="Calibri"/>
        </w:rPr>
        <w:t xml:space="preserve">. </w:t>
      </w:r>
    </w:p>
    <w:p w:rsidR="00887469" w:rsidP="00815663" w14:paraId="09998604" w14:textId="44635A37">
      <w:pPr>
        <w:pStyle w:val="ListParagraph"/>
        <w:numPr>
          <w:ilvl w:val="1"/>
          <w:numId w:val="6"/>
        </w:numPr>
        <w:spacing w:before="120"/>
        <w:ind w:left="72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Use GUPS to view and update school district boundar</w:t>
      </w:r>
      <w:r w:rsidR="0003382F">
        <w:rPr>
          <w:rFonts w:asciiTheme="minorHAnsi" w:hAnsiTheme="minorHAnsi" w:cs="Arial"/>
          <w:szCs w:val="20"/>
        </w:rPr>
        <w:t>ies.</w:t>
      </w:r>
    </w:p>
    <w:p w:rsidR="00887469" w:rsidP="008B69BF" w14:paraId="61B6EE57" w14:textId="5F748DCF">
      <w:pPr>
        <w:pStyle w:val="ListParagraph"/>
        <w:numPr>
          <w:ilvl w:val="1"/>
          <w:numId w:val="6"/>
        </w:numPr>
        <w:spacing w:before="120"/>
        <w:ind w:left="72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Validate</w:t>
      </w:r>
      <w:r>
        <w:rPr>
          <w:rFonts w:asciiTheme="minorHAnsi" w:hAnsiTheme="minorHAnsi" w:cs="Arial"/>
          <w:szCs w:val="20"/>
        </w:rPr>
        <w:t xml:space="preserve"> the work before exporting the file </w:t>
      </w:r>
      <w:r w:rsidR="00AE7CD1">
        <w:rPr>
          <w:rFonts w:asciiTheme="minorHAnsi" w:hAnsiTheme="minorHAnsi" w:cs="Arial"/>
          <w:szCs w:val="20"/>
        </w:rPr>
        <w:t xml:space="preserve">for submission </w:t>
      </w:r>
      <w:r>
        <w:rPr>
          <w:rFonts w:asciiTheme="minorHAnsi" w:hAnsiTheme="minorHAnsi" w:cs="Arial"/>
          <w:szCs w:val="20"/>
        </w:rPr>
        <w:t>to the Census Bureau. GUPS automatically names the .zip file during the export process.</w:t>
      </w:r>
    </w:p>
    <w:p w:rsidR="00887469" w:rsidRPr="0025482D" w:rsidP="008B69BF" w14:paraId="41E263DC" w14:textId="3669D276">
      <w:pPr>
        <w:pStyle w:val="ListParagraph"/>
        <w:numPr>
          <w:ilvl w:val="1"/>
          <w:numId w:val="6"/>
        </w:numPr>
        <w:spacing w:before="120"/>
        <w:ind w:left="72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R</w:t>
      </w:r>
      <w:r w:rsidR="00BE2F29">
        <w:rPr>
          <w:rFonts w:asciiTheme="minorHAnsi" w:hAnsiTheme="minorHAnsi" w:cs="Arial"/>
          <w:szCs w:val="20"/>
        </w:rPr>
        <w:t>eview Part 4</w:t>
      </w:r>
      <w:r>
        <w:rPr>
          <w:rFonts w:asciiTheme="minorHAnsi" w:hAnsiTheme="minorHAnsi" w:cs="Arial"/>
          <w:szCs w:val="20"/>
        </w:rPr>
        <w:t xml:space="preserve"> in the </w:t>
      </w:r>
      <w:r w:rsidR="001748D6">
        <w:rPr>
          <w:rFonts w:asciiTheme="minorHAnsi" w:hAnsiTheme="minorHAnsi" w:cs="Arial"/>
          <w:szCs w:val="20"/>
        </w:rPr>
        <w:t>respondent guide</w:t>
      </w:r>
      <w:r>
        <w:rPr>
          <w:rFonts w:asciiTheme="minorHAnsi" w:hAnsiTheme="minorHAnsi" w:cs="Arial"/>
          <w:szCs w:val="20"/>
        </w:rPr>
        <w:t xml:space="preserve"> </w:t>
      </w:r>
      <w:r>
        <w:rPr>
          <w:rFonts w:cs="Calibri"/>
          <w:szCs w:val="20"/>
        </w:rPr>
        <w:t xml:space="preserve">for </w:t>
      </w:r>
      <w:r>
        <w:rPr>
          <w:rFonts w:asciiTheme="minorHAnsi" w:hAnsiTheme="minorHAnsi" w:cs="Arial"/>
          <w:szCs w:val="20"/>
        </w:rPr>
        <w:t>more information on using GUPS</w:t>
      </w:r>
      <w:r>
        <w:rPr>
          <w:rFonts w:asciiTheme="minorHAnsi" w:hAnsiTheme="minorHAnsi" w:cs="Arial"/>
          <w:szCs w:val="20"/>
        </w:rPr>
        <w:t>.</w:t>
      </w:r>
    </w:p>
    <w:p w:rsidR="00887469" w:rsidRPr="00733E40" w:rsidP="008116E1" w14:paraId="251DCA1D" w14:textId="77777777">
      <w:pPr>
        <w:tabs>
          <w:tab w:val="left" w:pos="0"/>
        </w:tabs>
        <w:spacing w:before="200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t>Providing the</w:t>
      </w:r>
      <w:r w:rsidRPr="00733E40">
        <w:rPr>
          <w:rFonts w:asciiTheme="minorHAnsi" w:hAnsiTheme="minorHAnsi" w:cs="Arial"/>
          <w:b/>
          <w:bCs/>
          <w:sz w:val="22"/>
        </w:rPr>
        <w:t xml:space="preserve"> Updates </w:t>
      </w:r>
      <w:r>
        <w:rPr>
          <w:rFonts w:asciiTheme="minorHAnsi" w:hAnsiTheme="minorHAnsi" w:cs="Arial"/>
          <w:b/>
          <w:bCs/>
          <w:sz w:val="22"/>
        </w:rPr>
        <w:t>to the Census Bureau</w:t>
      </w:r>
    </w:p>
    <w:p w:rsidR="00EB709B" w:rsidP="00FF23D2" w14:paraId="73F13B16" w14:textId="7A0A73D7">
      <w:pPr>
        <w:tabs>
          <w:tab w:val="left" w:pos="0"/>
        </w:tabs>
        <w:spacing w:before="120"/>
        <w:rPr>
          <w:rFonts w:asciiTheme="minorHAnsi" w:hAnsiTheme="minorHAnsi" w:cs="Arial"/>
          <w:bCs/>
          <w:szCs w:val="20"/>
        </w:rPr>
      </w:pPr>
      <w:r w:rsidRPr="00B43E9F">
        <w:rPr>
          <w:rFonts w:asciiTheme="minorHAnsi" w:hAnsiTheme="minorHAnsi" w:cs="Arial"/>
          <w:bCs/>
          <w:szCs w:val="20"/>
        </w:rPr>
        <w:t xml:space="preserve">The Secure Web Incoming Module (SWIM) is the official web portal for </w:t>
      </w:r>
      <w:r w:rsidR="00FE0132">
        <w:rPr>
          <w:rFonts w:asciiTheme="minorHAnsi" w:hAnsiTheme="minorHAnsi" w:cs="Arial"/>
          <w:bCs/>
          <w:szCs w:val="20"/>
        </w:rPr>
        <w:t>providing</w:t>
      </w:r>
      <w:r w:rsidRPr="00B43E9F" w:rsidR="00FE0132">
        <w:rPr>
          <w:rFonts w:asciiTheme="minorHAnsi" w:hAnsiTheme="minorHAnsi" w:cs="Arial"/>
          <w:bCs/>
          <w:szCs w:val="20"/>
        </w:rPr>
        <w:t xml:space="preserve"> </w:t>
      </w:r>
      <w:r w:rsidRPr="00B43E9F">
        <w:rPr>
          <w:rFonts w:asciiTheme="minorHAnsi" w:hAnsiTheme="minorHAnsi" w:cs="Arial"/>
          <w:bCs/>
          <w:szCs w:val="20"/>
        </w:rPr>
        <w:t xml:space="preserve">all SDRP updates to the Census Bureau. </w:t>
      </w:r>
      <w:r w:rsidR="00143394">
        <w:rPr>
          <w:rFonts w:asciiTheme="minorHAnsi" w:hAnsiTheme="minorHAnsi" w:cs="Arial"/>
          <w:bCs/>
          <w:szCs w:val="20"/>
        </w:rPr>
        <w:t>R</w:t>
      </w:r>
      <w:r w:rsidR="00BE2F29">
        <w:rPr>
          <w:rFonts w:asciiTheme="minorHAnsi" w:hAnsiTheme="minorHAnsi" w:cs="Arial"/>
          <w:bCs/>
          <w:szCs w:val="20"/>
        </w:rPr>
        <w:t>eview Part 5</w:t>
      </w:r>
      <w:r>
        <w:rPr>
          <w:rFonts w:asciiTheme="minorHAnsi" w:hAnsiTheme="minorHAnsi" w:cs="Arial"/>
          <w:bCs/>
          <w:szCs w:val="20"/>
        </w:rPr>
        <w:t xml:space="preserve"> in the </w:t>
      </w:r>
      <w:r w:rsidR="001748D6">
        <w:rPr>
          <w:rFonts w:asciiTheme="minorHAnsi" w:hAnsiTheme="minorHAnsi" w:cs="Arial"/>
          <w:bCs/>
          <w:szCs w:val="20"/>
        </w:rPr>
        <w:t>respondent guide</w:t>
      </w:r>
      <w:r w:rsidR="00143394">
        <w:rPr>
          <w:rFonts w:asciiTheme="minorHAnsi" w:hAnsiTheme="minorHAnsi" w:cs="Arial"/>
          <w:bCs/>
          <w:szCs w:val="20"/>
        </w:rPr>
        <w:t xml:space="preserve"> for details on using SWIM</w:t>
      </w:r>
      <w:r>
        <w:rPr>
          <w:rFonts w:asciiTheme="minorHAnsi" w:hAnsiTheme="minorHAnsi" w:cs="Arial"/>
          <w:bCs/>
          <w:szCs w:val="20"/>
        </w:rPr>
        <w:t>.</w:t>
      </w:r>
    </w:p>
    <w:p w:rsidR="00133D41" w:rsidRPr="00733E40" w:rsidP="008116E1" w14:paraId="025074BE" w14:textId="174954E6">
      <w:pPr>
        <w:tabs>
          <w:tab w:val="left" w:pos="0"/>
        </w:tabs>
        <w:spacing w:before="200"/>
        <w:rPr>
          <w:rFonts w:asciiTheme="minorHAnsi" w:hAnsiTheme="minorHAnsi" w:cs="Arial"/>
          <w:b/>
          <w:bCs/>
          <w:sz w:val="22"/>
        </w:rPr>
      </w:pPr>
      <w:r w:rsidRPr="00733E40">
        <w:rPr>
          <w:rFonts w:asciiTheme="minorHAnsi" w:hAnsiTheme="minorHAnsi" w:cs="Arial"/>
          <w:b/>
          <w:bCs/>
          <w:sz w:val="22"/>
        </w:rPr>
        <w:t xml:space="preserve">SDRP Schedule </w:t>
      </w:r>
    </w:p>
    <w:p w:rsidR="00133D41" w:rsidP="286374A0" w14:paraId="639B4AF4" w14:textId="2586658E">
      <w:pPr>
        <w:numPr>
          <w:ilvl w:val="0"/>
          <w:numId w:val="9"/>
        </w:numPr>
        <w:spacing w:before="120"/>
        <w:rPr>
          <w:rFonts w:asciiTheme="minorHAnsi" w:hAnsiTheme="minorHAnsi" w:cs="Arial"/>
        </w:rPr>
      </w:pPr>
      <w:r w:rsidRPr="286374A0">
        <w:rPr>
          <w:rFonts w:asciiTheme="minorHAnsi" w:hAnsiTheme="minorHAnsi" w:cs="Arial"/>
          <w:b/>
          <w:bCs/>
        </w:rPr>
        <w:t xml:space="preserve">September </w:t>
      </w:r>
      <w:r w:rsidRPr="286374A0" w:rsidR="00231175">
        <w:rPr>
          <w:rFonts w:asciiTheme="minorHAnsi" w:hAnsiTheme="minorHAnsi" w:cs="Arial"/>
          <w:b/>
          <w:bCs/>
        </w:rPr>
        <w:t>2025</w:t>
      </w:r>
      <w:r w:rsidRPr="286374A0">
        <w:rPr>
          <w:rFonts w:asciiTheme="minorHAnsi" w:hAnsiTheme="minorHAnsi" w:cs="Arial"/>
        </w:rPr>
        <w:t>–</w:t>
      </w:r>
      <w:r w:rsidR="00FE7E65">
        <w:rPr>
          <w:rFonts w:asciiTheme="minorHAnsi" w:hAnsiTheme="minorHAnsi" w:cstheme="minorBidi"/>
        </w:rPr>
        <w:t xml:space="preserve">Mapping coordinators receive </w:t>
      </w:r>
      <w:r w:rsidR="00B6682B">
        <w:rPr>
          <w:rFonts w:asciiTheme="minorHAnsi" w:hAnsiTheme="minorHAnsi" w:cstheme="minorBidi"/>
        </w:rPr>
        <w:t>email notification</w:t>
      </w:r>
      <w:r w:rsidRPr="286374A0">
        <w:rPr>
          <w:rFonts w:asciiTheme="minorHAnsi" w:hAnsiTheme="minorHAnsi" w:cstheme="minorBidi"/>
        </w:rPr>
        <w:t xml:space="preserve"> that </w:t>
      </w:r>
      <w:r w:rsidRPr="286374A0" w:rsidR="002865AA">
        <w:rPr>
          <w:rFonts w:asciiTheme="minorHAnsi" w:hAnsiTheme="minorHAnsi" w:cstheme="minorBidi"/>
        </w:rPr>
        <w:t xml:space="preserve">the </w:t>
      </w:r>
      <w:r w:rsidRPr="286374A0" w:rsidR="00F51C56">
        <w:rPr>
          <w:rFonts w:asciiTheme="minorHAnsi" w:hAnsiTheme="minorHAnsi" w:cstheme="minorBidi"/>
        </w:rPr>
        <w:t>A</w:t>
      </w:r>
      <w:r w:rsidRPr="286374A0" w:rsidR="007E5036">
        <w:rPr>
          <w:rFonts w:asciiTheme="minorHAnsi" w:hAnsiTheme="minorHAnsi" w:cstheme="minorBidi"/>
        </w:rPr>
        <w:t xml:space="preserve">nnotation </w:t>
      </w:r>
      <w:r w:rsidRPr="286374A0" w:rsidR="00F51C56">
        <w:rPr>
          <w:rFonts w:asciiTheme="minorHAnsi" w:hAnsiTheme="minorHAnsi" w:cstheme="minorBidi"/>
        </w:rPr>
        <w:t>P</w:t>
      </w:r>
      <w:r w:rsidRPr="286374A0" w:rsidR="008116E1">
        <w:rPr>
          <w:rFonts w:asciiTheme="minorHAnsi" w:hAnsiTheme="minorHAnsi" w:cstheme="minorBidi"/>
        </w:rPr>
        <w:t xml:space="preserve">hase </w:t>
      </w:r>
      <w:r w:rsidRPr="286374A0" w:rsidR="007E5036">
        <w:rPr>
          <w:rFonts w:asciiTheme="minorHAnsi" w:hAnsiTheme="minorHAnsi" w:cstheme="minorBidi"/>
        </w:rPr>
        <w:t>materials</w:t>
      </w:r>
      <w:r w:rsidRPr="286374A0">
        <w:rPr>
          <w:rFonts w:asciiTheme="minorHAnsi" w:hAnsiTheme="minorHAnsi" w:cstheme="minorBidi"/>
        </w:rPr>
        <w:t xml:space="preserve"> are available to download and review.</w:t>
      </w:r>
    </w:p>
    <w:p w:rsidR="00133D41" w:rsidRPr="007D4EB9" w:rsidP="286374A0" w14:paraId="579759BE" w14:textId="00DEDE23">
      <w:pPr>
        <w:numPr>
          <w:ilvl w:val="0"/>
          <w:numId w:val="9"/>
        </w:numPr>
        <w:rPr>
          <w:rFonts w:asciiTheme="minorHAnsi" w:hAnsiTheme="minorHAnsi" w:cs="Arial"/>
        </w:rPr>
      </w:pPr>
      <w:r w:rsidRPr="286374A0">
        <w:rPr>
          <w:rFonts w:asciiTheme="minorHAnsi" w:hAnsiTheme="minorHAnsi" w:cs="Arial"/>
          <w:b/>
          <w:bCs/>
        </w:rPr>
        <w:t xml:space="preserve">October </w:t>
      </w:r>
      <w:r w:rsidRPr="286374A0" w:rsidR="00231175">
        <w:rPr>
          <w:rFonts w:asciiTheme="minorHAnsi" w:hAnsiTheme="minorHAnsi" w:cs="Arial"/>
          <w:b/>
          <w:bCs/>
        </w:rPr>
        <w:t>2025</w:t>
      </w:r>
      <w:r w:rsidRPr="286374A0">
        <w:rPr>
          <w:rFonts w:asciiTheme="minorHAnsi" w:hAnsiTheme="minorHAnsi" w:cs="Arial"/>
        </w:rPr>
        <w:t>–</w:t>
      </w:r>
      <w:r w:rsidR="00B6682B">
        <w:rPr>
          <w:rFonts w:asciiTheme="minorHAnsi" w:hAnsiTheme="minorHAnsi" w:cs="Arial"/>
        </w:rPr>
        <w:t>Mapping coordinators receive email invitation to attend a free SDRP training webinar</w:t>
      </w:r>
      <w:r w:rsidR="00170214">
        <w:rPr>
          <w:rFonts w:asciiTheme="minorHAnsi" w:hAnsiTheme="minorHAnsi" w:cs="Arial"/>
        </w:rPr>
        <w:t>.</w:t>
      </w:r>
    </w:p>
    <w:p w:rsidR="00133D41" w:rsidRPr="007D4EB9" w:rsidP="00133D41" w14:paraId="645ABC77" w14:textId="48A92BE5">
      <w:pPr>
        <w:numPr>
          <w:ilvl w:val="0"/>
          <w:numId w:val="9"/>
        </w:numPr>
        <w:rPr>
          <w:rFonts w:asciiTheme="minorHAnsi" w:hAnsiTheme="minorHAnsi" w:cs="Arial"/>
          <w:szCs w:val="20"/>
        </w:rPr>
      </w:pPr>
      <w:r w:rsidRPr="004075D4">
        <w:rPr>
          <w:rFonts w:asciiTheme="minorHAnsi" w:hAnsiTheme="minorHAnsi" w:cs="Arial"/>
          <w:b/>
          <w:bCs/>
          <w:szCs w:val="20"/>
        </w:rPr>
        <w:t xml:space="preserve">December 31, </w:t>
      </w:r>
      <w:r w:rsidRPr="004075D4" w:rsidR="00231175">
        <w:rPr>
          <w:rFonts w:asciiTheme="minorHAnsi" w:hAnsiTheme="minorHAnsi" w:cs="Arial"/>
          <w:b/>
          <w:bCs/>
          <w:szCs w:val="20"/>
        </w:rPr>
        <w:t>20</w:t>
      </w:r>
      <w:r w:rsidRPr="007D4EB9" w:rsidR="00231175">
        <w:rPr>
          <w:rFonts w:asciiTheme="minorHAnsi" w:hAnsiTheme="minorHAnsi" w:cs="Arial"/>
          <w:b/>
          <w:bCs/>
          <w:szCs w:val="20"/>
        </w:rPr>
        <w:t>2</w:t>
      </w:r>
      <w:r w:rsidR="00231175">
        <w:rPr>
          <w:rFonts w:asciiTheme="minorHAnsi" w:hAnsiTheme="minorHAnsi" w:cs="Arial"/>
          <w:b/>
          <w:bCs/>
          <w:szCs w:val="20"/>
        </w:rPr>
        <w:t>5</w:t>
      </w:r>
      <w:r w:rsidRPr="007D4EB9">
        <w:rPr>
          <w:rFonts w:asciiTheme="minorHAnsi" w:hAnsiTheme="minorHAnsi" w:cs="Arial"/>
          <w:szCs w:val="20"/>
        </w:rPr>
        <w:t xml:space="preserve">–Deadline for </w:t>
      </w:r>
      <w:r w:rsidR="00FF258B">
        <w:rPr>
          <w:rFonts w:asciiTheme="minorHAnsi" w:hAnsiTheme="minorHAnsi" w:cs="Arial"/>
          <w:szCs w:val="20"/>
        </w:rPr>
        <w:t xml:space="preserve">the </w:t>
      </w:r>
      <w:r w:rsidR="00586C62">
        <w:rPr>
          <w:rFonts w:asciiTheme="minorHAnsi" w:hAnsiTheme="minorHAnsi" w:cs="Arial"/>
          <w:szCs w:val="20"/>
        </w:rPr>
        <w:t>submission of updated</w:t>
      </w:r>
      <w:r w:rsidRPr="007D4EB9">
        <w:rPr>
          <w:rFonts w:asciiTheme="minorHAnsi" w:hAnsiTheme="minorHAnsi" w:cs="Arial"/>
          <w:szCs w:val="20"/>
        </w:rPr>
        <w:t xml:space="preserve"> school district</w:t>
      </w:r>
      <w:r w:rsidR="00586C62">
        <w:rPr>
          <w:rFonts w:asciiTheme="minorHAnsi" w:hAnsiTheme="minorHAnsi" w:cs="Arial"/>
          <w:szCs w:val="20"/>
        </w:rPr>
        <w:t>s</w:t>
      </w:r>
      <w:r w:rsidRPr="007D4EB9">
        <w:rPr>
          <w:rFonts w:asciiTheme="minorHAnsi" w:hAnsiTheme="minorHAnsi" w:cs="Arial"/>
          <w:szCs w:val="20"/>
        </w:rPr>
        <w:t>.</w:t>
      </w:r>
    </w:p>
    <w:p w:rsidR="00133D41" w:rsidRPr="007D4EB9" w:rsidP="00133D41" w14:paraId="07FD1765" w14:textId="2A6AF164">
      <w:pPr>
        <w:numPr>
          <w:ilvl w:val="0"/>
          <w:numId w:val="9"/>
        </w:num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b/>
          <w:bCs/>
          <w:szCs w:val="20"/>
        </w:rPr>
        <w:t xml:space="preserve">April </w:t>
      </w:r>
      <w:r w:rsidRPr="004075D4" w:rsidR="00231175">
        <w:rPr>
          <w:rFonts w:asciiTheme="minorHAnsi" w:hAnsiTheme="minorHAnsi" w:cs="Arial"/>
          <w:b/>
          <w:bCs/>
          <w:szCs w:val="20"/>
        </w:rPr>
        <w:t>202</w:t>
      </w:r>
      <w:r w:rsidR="00231175">
        <w:rPr>
          <w:rFonts w:asciiTheme="minorHAnsi" w:hAnsiTheme="minorHAnsi" w:cs="Arial"/>
          <w:b/>
          <w:bCs/>
          <w:szCs w:val="20"/>
        </w:rPr>
        <w:t>6</w:t>
      </w:r>
      <w:r w:rsidRPr="001223BF">
        <w:rPr>
          <w:rFonts w:asciiTheme="minorHAnsi" w:hAnsiTheme="minorHAnsi" w:cs="Arial"/>
          <w:szCs w:val="20"/>
        </w:rPr>
        <w:t>–</w:t>
      </w:r>
      <w:r w:rsidRPr="007D4EB9">
        <w:rPr>
          <w:rFonts w:asciiTheme="minorHAnsi" w:hAnsiTheme="minorHAnsi" w:cs="Arial"/>
          <w:bCs/>
          <w:szCs w:val="20"/>
        </w:rPr>
        <w:t xml:space="preserve">Review of </w:t>
      </w:r>
      <w:r w:rsidR="00F51C56">
        <w:rPr>
          <w:rFonts w:asciiTheme="minorHAnsi" w:hAnsiTheme="minorHAnsi" w:cs="Arial"/>
          <w:bCs/>
          <w:szCs w:val="20"/>
        </w:rPr>
        <w:t>V</w:t>
      </w:r>
      <w:r w:rsidRPr="007D4EB9">
        <w:rPr>
          <w:rFonts w:asciiTheme="minorHAnsi" w:hAnsiTheme="minorHAnsi" w:cs="Arial"/>
          <w:bCs/>
          <w:szCs w:val="20"/>
        </w:rPr>
        <w:t xml:space="preserve">erification </w:t>
      </w:r>
      <w:r w:rsidR="00F51C56">
        <w:rPr>
          <w:rFonts w:asciiTheme="minorHAnsi" w:hAnsiTheme="minorHAnsi" w:cs="Arial"/>
          <w:bCs/>
          <w:szCs w:val="20"/>
        </w:rPr>
        <w:t>P</w:t>
      </w:r>
      <w:r w:rsidRPr="007D4EB9">
        <w:rPr>
          <w:rFonts w:asciiTheme="minorHAnsi" w:hAnsiTheme="minorHAnsi" w:cs="Arial"/>
          <w:bCs/>
          <w:szCs w:val="20"/>
        </w:rPr>
        <w:t>hase materials by mapping coordinators.</w:t>
      </w:r>
    </w:p>
    <w:p w:rsidR="00EB709B" w:rsidRPr="006C1EC7" w:rsidP="006C1EC7" w14:paraId="00AE8562" w14:textId="3DACC93B">
      <w:pPr>
        <w:numPr>
          <w:ilvl w:val="0"/>
          <w:numId w:val="9"/>
        </w:numPr>
        <w:rPr>
          <w:rFonts w:asciiTheme="minorHAnsi" w:hAnsiTheme="minorHAnsi" w:cs="Arial"/>
          <w:b/>
          <w:szCs w:val="20"/>
        </w:rPr>
      </w:pPr>
      <w:r w:rsidRPr="004075D4">
        <w:rPr>
          <w:rFonts w:asciiTheme="minorHAnsi" w:hAnsiTheme="minorHAnsi" w:cs="Arial"/>
          <w:b/>
          <w:szCs w:val="20"/>
        </w:rPr>
        <w:t xml:space="preserve">December </w:t>
      </w:r>
      <w:r w:rsidRPr="004075D4" w:rsidR="00231175">
        <w:rPr>
          <w:rFonts w:asciiTheme="minorHAnsi" w:hAnsiTheme="minorHAnsi" w:cs="Arial"/>
          <w:b/>
          <w:szCs w:val="20"/>
        </w:rPr>
        <w:t>202</w:t>
      </w:r>
      <w:r w:rsidR="00231175">
        <w:rPr>
          <w:rFonts w:asciiTheme="minorHAnsi" w:hAnsiTheme="minorHAnsi" w:cs="Arial"/>
          <w:b/>
          <w:szCs w:val="20"/>
        </w:rPr>
        <w:t>6</w:t>
      </w:r>
      <w:r w:rsidRPr="001223BF">
        <w:rPr>
          <w:rFonts w:asciiTheme="minorHAnsi" w:hAnsiTheme="minorHAnsi" w:cs="Arial"/>
          <w:bCs/>
          <w:szCs w:val="20"/>
        </w:rPr>
        <w:t>–</w:t>
      </w:r>
      <w:r>
        <w:rPr>
          <w:rFonts w:asciiTheme="minorHAnsi" w:hAnsiTheme="minorHAnsi" w:cs="Arial"/>
          <w:szCs w:val="20"/>
        </w:rPr>
        <w:t>Release of preliminary poverty estimates based on the updated school district</w:t>
      </w:r>
      <w:r w:rsidR="00586C62">
        <w:rPr>
          <w:rFonts w:asciiTheme="minorHAnsi" w:hAnsiTheme="minorHAnsi" w:cs="Arial"/>
          <w:szCs w:val="20"/>
        </w:rPr>
        <w:t>s</w:t>
      </w:r>
      <w:r>
        <w:rPr>
          <w:rFonts w:asciiTheme="minorHAnsi" w:hAnsiTheme="minorHAnsi" w:cs="Arial"/>
          <w:szCs w:val="20"/>
        </w:rPr>
        <w:t>.</w:t>
      </w:r>
    </w:p>
    <w:p w:rsidR="00887469" w:rsidRPr="008A7A2D" w:rsidP="008116E1" w14:paraId="50DF9703" w14:textId="6667AE74">
      <w:pPr>
        <w:tabs>
          <w:tab w:val="left" w:pos="0"/>
        </w:tabs>
        <w:spacing w:before="200"/>
        <w:rPr>
          <w:rFonts w:asciiTheme="minorHAnsi" w:hAnsiTheme="minorHAnsi" w:cs="Arial"/>
          <w:b/>
          <w:bCs/>
          <w:sz w:val="22"/>
          <w:szCs w:val="28"/>
        </w:rPr>
      </w:pPr>
      <w:r>
        <w:rPr>
          <w:rFonts w:asciiTheme="minorHAnsi" w:hAnsiTheme="minorHAnsi" w:cs="Arial"/>
          <w:b/>
          <w:bCs/>
          <w:sz w:val="22"/>
          <w:szCs w:val="28"/>
        </w:rPr>
        <w:t xml:space="preserve">SDRP </w:t>
      </w:r>
      <w:r w:rsidR="00D60B6F">
        <w:rPr>
          <w:rFonts w:asciiTheme="minorHAnsi" w:hAnsiTheme="minorHAnsi" w:cs="Arial"/>
          <w:b/>
          <w:bCs/>
          <w:sz w:val="22"/>
          <w:szCs w:val="28"/>
        </w:rPr>
        <w:t>Contact Information</w:t>
      </w:r>
    </w:p>
    <w:p w:rsidR="00887469" w:rsidRPr="00595B5C" w:rsidP="00815663" w14:paraId="229AE68B" w14:textId="76BE5143">
      <w:pPr>
        <w:numPr>
          <w:ilvl w:val="0"/>
          <w:numId w:val="12"/>
        </w:numPr>
        <w:spacing w:before="12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Email: &lt;</w:t>
      </w:r>
      <w:hyperlink r:id="rId8" w:history="1">
        <w:r w:rsidRPr="00627F1D">
          <w:rPr>
            <w:rStyle w:val="Hyperlink"/>
          </w:rPr>
          <w:t>geo.school@census.gov</w:t>
        </w:r>
      </w:hyperlink>
      <w:r>
        <w:rPr>
          <w:rFonts w:asciiTheme="minorHAnsi" w:hAnsiTheme="minorHAnsi" w:cs="Arial"/>
          <w:szCs w:val="20"/>
        </w:rPr>
        <w:t>&gt;</w:t>
      </w:r>
    </w:p>
    <w:p w:rsidR="00887469" w:rsidP="00815663" w14:paraId="2B8B3225" w14:textId="216AD474">
      <w:pPr>
        <w:numPr>
          <w:ilvl w:val="0"/>
          <w:numId w:val="12"/>
        </w:num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Phone</w:t>
      </w:r>
      <w:r w:rsidRPr="00595B5C">
        <w:rPr>
          <w:rFonts w:asciiTheme="minorHAnsi" w:hAnsiTheme="minorHAnsi" w:cs="Arial"/>
          <w:szCs w:val="20"/>
        </w:rPr>
        <w:t xml:space="preserve">: </w:t>
      </w:r>
      <w:r>
        <w:rPr>
          <w:rFonts w:asciiTheme="minorHAnsi" w:hAnsiTheme="minorHAnsi" w:cs="Arial"/>
          <w:szCs w:val="20"/>
        </w:rPr>
        <w:t>301-763-1099</w:t>
      </w:r>
    </w:p>
    <w:p w:rsidR="00887469" w:rsidRPr="00C8705B" w:rsidP="154A829F" w14:paraId="160F9281" w14:textId="0F89CA01">
      <w:pPr>
        <w:numPr>
          <w:ilvl w:val="0"/>
          <w:numId w:val="12"/>
        </w:numPr>
        <w:rPr>
          <w:rFonts w:asciiTheme="minorHAnsi" w:hAnsiTheme="minorHAnsi" w:cs="Arial"/>
        </w:rPr>
      </w:pPr>
      <w:r w:rsidRPr="154A829F">
        <w:rPr>
          <w:rFonts w:asciiTheme="minorHAnsi" w:hAnsiTheme="minorHAnsi" w:cs="Arial"/>
        </w:rPr>
        <w:t xml:space="preserve">SDRP website: </w:t>
      </w:r>
      <w:r w:rsidRPr="154A829F">
        <w:rPr>
          <w:rFonts w:cs="Calibri"/>
        </w:rPr>
        <w:t>&lt;</w:t>
      </w:r>
      <w:hyperlink r:id="rId10">
        <w:r w:rsidRPr="154A829F">
          <w:rPr>
            <w:rStyle w:val="Hyperlink"/>
            <w:rFonts w:cs="Calibri"/>
          </w:rPr>
          <w:t>www.census.gov/programs-surveys/sdrp.html</w:t>
        </w:r>
      </w:hyperlink>
      <w:r w:rsidRPr="154A829F">
        <w:rPr>
          <w:rFonts w:cs="Calibri"/>
        </w:rPr>
        <w:t>&gt;</w:t>
      </w:r>
    </w:p>
    <w:p w:rsidR="00887469" w14:paraId="1C09E70E" w14:textId="77777777">
      <w:pPr>
        <w:spacing w:after="200" w:line="276" w:lineRule="auto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br w:type="page"/>
      </w:r>
    </w:p>
    <w:p w:rsidR="001D46EE" w:rsidRPr="00733E40" w:rsidP="000F4D96" w14:paraId="261FA71C" w14:textId="33D74553">
      <w:pPr>
        <w:spacing w:before="120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t xml:space="preserve">Types of </w:t>
      </w:r>
      <w:r w:rsidR="00B83185">
        <w:rPr>
          <w:rFonts w:asciiTheme="minorHAnsi" w:hAnsiTheme="minorHAnsi" w:cs="Arial"/>
          <w:b/>
          <w:bCs/>
          <w:sz w:val="22"/>
        </w:rPr>
        <w:t xml:space="preserve">School District </w:t>
      </w:r>
      <w:r w:rsidR="00FF258B">
        <w:rPr>
          <w:rFonts w:asciiTheme="minorHAnsi" w:hAnsiTheme="minorHAnsi" w:cs="Arial"/>
          <w:b/>
          <w:bCs/>
          <w:sz w:val="22"/>
        </w:rPr>
        <w:t>Boundary Updates</w:t>
      </w:r>
    </w:p>
    <w:p w:rsidR="001D46EE" w:rsidP="00FF23D2" w14:paraId="275AB6DD" w14:textId="33BCDF44">
      <w:pPr>
        <w:spacing w:before="120" w:after="120"/>
      </w:pPr>
      <w:r>
        <w:t xml:space="preserve">The table </w:t>
      </w:r>
      <w:r w:rsidR="009024E9">
        <w:t>below lists</w:t>
      </w:r>
      <w:r>
        <w:t xml:space="preserve"> the </w:t>
      </w:r>
      <w:r w:rsidR="00807DA8">
        <w:t xml:space="preserve">eleven </w:t>
      </w:r>
      <w:r>
        <w:t xml:space="preserve">types of </w:t>
      </w:r>
      <w:r w:rsidR="00807DA8">
        <w:t>school district</w:t>
      </w:r>
      <w:r w:rsidR="00B32C2A">
        <w:t xml:space="preserve"> </w:t>
      </w:r>
      <w:r w:rsidR="006C1672">
        <w:t>update</w:t>
      </w:r>
      <w:r w:rsidR="001A093D">
        <w:t>s</w:t>
      </w:r>
      <w:r w:rsidR="00807DA8">
        <w:t xml:space="preserve"> accepted through the SDRP</w:t>
      </w:r>
      <w:r w:rsidR="008834BC">
        <w:t>;</w:t>
      </w:r>
      <w:r>
        <w:t xml:space="preserve"> </w:t>
      </w:r>
      <w:r w:rsidR="00A900FA">
        <w:t xml:space="preserve">a description of the type of update; </w:t>
      </w:r>
      <w:r w:rsidR="00B32C2A">
        <w:t>the recommended</w:t>
      </w:r>
      <w:r w:rsidR="008834BC">
        <w:t xml:space="preserve"> submission method;</w:t>
      </w:r>
      <w:r w:rsidR="009024E9">
        <w:t xml:space="preserve"> </w:t>
      </w:r>
      <w:r w:rsidR="00940E70">
        <w:t>and where</w:t>
      </w:r>
      <w:r>
        <w:t xml:space="preserve"> to find </w:t>
      </w:r>
      <w:r w:rsidR="00226675">
        <w:t>more information on</w:t>
      </w:r>
      <w:r w:rsidR="009024E9">
        <w:t xml:space="preserve"> each</w:t>
      </w:r>
      <w:r>
        <w:t xml:space="preserve"> in the</w:t>
      </w:r>
      <w:r w:rsidR="00372860">
        <w:t xml:space="preserve"> respondent guide</w:t>
      </w:r>
      <w:r>
        <w:t>.</w:t>
      </w:r>
    </w:p>
    <w:p w:rsidR="00A90D33" w:rsidRPr="00A90D33" w:rsidP="00B312DE" w14:paraId="2539A093" w14:textId="5459321A">
      <w:pPr>
        <w:pStyle w:val="Caption"/>
        <w:keepNext/>
        <w:spacing w:after="0"/>
        <w:jc w:val="center"/>
        <w:rPr>
          <w:rFonts w:ascii="Cambria" w:hAnsi="Cambria"/>
          <w:b/>
          <w:bCs/>
          <w:i w:val="0"/>
          <w:iCs w:val="0"/>
          <w:color w:val="auto"/>
        </w:rPr>
      </w:pPr>
      <w:r w:rsidRPr="00A90D33">
        <w:rPr>
          <w:rFonts w:ascii="Cambria" w:hAnsi="Cambria"/>
          <w:b/>
          <w:bCs/>
          <w:i w:val="0"/>
          <w:iCs w:val="0"/>
          <w:color w:val="auto"/>
        </w:rPr>
        <w:t xml:space="preserve">Table </w:t>
      </w:r>
      <w:r w:rsidRPr="00A90D33">
        <w:rPr>
          <w:rFonts w:ascii="Cambria" w:hAnsi="Cambria"/>
          <w:b/>
          <w:bCs/>
          <w:i w:val="0"/>
          <w:iCs w:val="0"/>
          <w:color w:val="auto"/>
        </w:rPr>
        <w:fldChar w:fldCharType="begin"/>
      </w:r>
      <w:r w:rsidRPr="00A90D33">
        <w:rPr>
          <w:rFonts w:ascii="Cambria" w:hAnsi="Cambria"/>
          <w:b/>
          <w:bCs/>
          <w:i w:val="0"/>
          <w:iCs w:val="0"/>
          <w:color w:val="auto"/>
        </w:rPr>
        <w:instrText xml:space="preserve"> SEQ Table \* ARABIC </w:instrText>
      </w:r>
      <w:r w:rsidRPr="00A90D33">
        <w:rPr>
          <w:rFonts w:ascii="Cambria" w:hAnsi="Cambria"/>
          <w:b/>
          <w:bCs/>
          <w:i w:val="0"/>
          <w:iCs w:val="0"/>
          <w:color w:val="auto"/>
        </w:rPr>
        <w:fldChar w:fldCharType="separate"/>
      </w:r>
      <w:r w:rsidRPr="00A90D33">
        <w:rPr>
          <w:rFonts w:ascii="Cambria" w:hAnsi="Cambria"/>
          <w:b/>
          <w:bCs/>
          <w:i w:val="0"/>
          <w:iCs w:val="0"/>
          <w:noProof/>
          <w:color w:val="auto"/>
        </w:rPr>
        <w:t>1</w:t>
      </w:r>
      <w:r w:rsidRPr="00A90D33">
        <w:rPr>
          <w:rFonts w:ascii="Cambria" w:hAnsi="Cambria"/>
          <w:b/>
          <w:bCs/>
          <w:i w:val="0"/>
          <w:iCs w:val="0"/>
          <w:color w:val="auto"/>
        </w:rPr>
        <w:fldChar w:fldCharType="end"/>
      </w:r>
      <w:r w:rsidRPr="00A90D33">
        <w:rPr>
          <w:rFonts w:ascii="Cambria" w:hAnsi="Cambria"/>
          <w:b/>
          <w:bCs/>
          <w:i w:val="0"/>
          <w:iCs w:val="0"/>
          <w:color w:val="auto"/>
        </w:rPr>
        <w:t xml:space="preserve">: </w:t>
      </w:r>
      <w:r w:rsidR="00226675">
        <w:rPr>
          <w:rFonts w:ascii="Cambria" w:hAnsi="Cambria"/>
          <w:b/>
          <w:bCs/>
          <w:i w:val="0"/>
          <w:iCs w:val="0"/>
          <w:color w:val="auto"/>
        </w:rPr>
        <w:t>Types of Updates</w:t>
      </w:r>
    </w:p>
    <w:tbl>
      <w:tblPr>
        <w:tblStyle w:val="FinancialTable"/>
        <w:tblDescription w:val="Four column table containing the types of updates for the School District Review Program, a description of the update type, the submission method for the update type, and the sections in the respondent guide for more information on the update type.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5501"/>
        <w:gridCol w:w="1174"/>
        <w:gridCol w:w="1875"/>
      </w:tblGrid>
      <w:tr w14:paraId="09DAFC55" w14:textId="77777777" w:rsidTr="19DFC54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8"/>
          <w:tblHeader/>
          <w:jc w:val="center"/>
        </w:trPr>
        <w:tc>
          <w:tcPr>
            <w:tcW w:w="1435" w:type="dxa"/>
            <w:shd w:val="clear" w:color="auto" w:fill="205493"/>
          </w:tcPr>
          <w:p w:rsidR="00A900FA" w:rsidRPr="00C840DC" w:rsidP="00FF5E3A" w14:paraId="4C3E4632" w14:textId="77777777">
            <w:pPr>
              <w:pStyle w:val="T-TableHeading"/>
              <w:keepLines w:val="0"/>
            </w:pPr>
            <w:r>
              <w:t>Type of Update</w:t>
            </w:r>
          </w:p>
        </w:tc>
        <w:tc>
          <w:tcPr>
            <w:tcW w:w="5501" w:type="dxa"/>
            <w:shd w:val="clear" w:color="auto" w:fill="205493"/>
          </w:tcPr>
          <w:p w:rsidR="00A900FA" w:rsidRPr="00C840DC" w:rsidP="00FF5E3A" w14:paraId="0C17BE24" w14:textId="77777777">
            <w:pPr>
              <w:pStyle w:val="T-TableHeading"/>
              <w:keepLines w:val="0"/>
            </w:pPr>
            <w:r>
              <w:t>Update Description</w:t>
            </w:r>
          </w:p>
        </w:tc>
        <w:tc>
          <w:tcPr>
            <w:tcW w:w="1174" w:type="dxa"/>
            <w:shd w:val="clear" w:color="auto" w:fill="205493"/>
          </w:tcPr>
          <w:p w:rsidR="00A900FA" w:rsidRPr="00C840DC" w:rsidP="00FF5E3A" w14:paraId="05E6139E" w14:textId="77777777">
            <w:pPr>
              <w:pStyle w:val="T-TableHeading"/>
              <w:keepLines w:val="0"/>
            </w:pPr>
            <w:r>
              <w:t>Submission Method</w:t>
            </w:r>
          </w:p>
        </w:tc>
        <w:tc>
          <w:tcPr>
            <w:tcW w:w="1875" w:type="dxa"/>
            <w:shd w:val="clear" w:color="auto" w:fill="205493"/>
          </w:tcPr>
          <w:p w:rsidR="00A900FA" w:rsidRPr="00C840DC" w:rsidP="00FF5E3A" w14:paraId="668B5223" w14:textId="4AABD00E">
            <w:pPr>
              <w:pStyle w:val="T-TableHeading"/>
              <w:keepLines w:val="0"/>
            </w:pPr>
            <w:r>
              <w:t xml:space="preserve">Respondent </w:t>
            </w:r>
            <w:r>
              <w:t>Guide Section</w:t>
            </w:r>
          </w:p>
        </w:tc>
      </w:tr>
      <w:tr w14:paraId="0F4DE249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D5DCE4"/>
          </w:tcPr>
          <w:p w:rsidR="00A900FA" w:rsidRPr="00C840DC" w:rsidP="00FF5E3A" w14:paraId="310F06C5" w14:textId="77777777">
            <w:pPr>
              <w:pStyle w:val="T-TableText"/>
              <w:rPr>
                <w:b/>
              </w:rPr>
            </w:pPr>
            <w:r>
              <w:t>Boundary Change</w:t>
            </w:r>
          </w:p>
        </w:tc>
        <w:tc>
          <w:tcPr>
            <w:tcW w:w="5501" w:type="dxa"/>
            <w:shd w:val="clear" w:color="auto" w:fill="D5DCE4"/>
          </w:tcPr>
          <w:p w:rsidR="00A900FA" w:rsidRPr="00C840DC" w:rsidP="00FF5E3A" w14:paraId="28838EC2" w14:textId="77777777">
            <w:pPr>
              <w:pStyle w:val="T-TableText"/>
            </w:pPr>
            <w:r>
              <w:rPr>
                <w:rFonts w:asciiTheme="minorHAnsi" w:hAnsiTheme="minorHAnsi"/>
              </w:rPr>
              <w:t>Occurs when</w:t>
            </w:r>
            <w:r w:rsidRPr="005D4DB4">
              <w:rPr>
                <w:rFonts w:asciiTheme="minorHAnsi" w:hAnsiTheme="minorHAnsi"/>
              </w:rPr>
              <w:t xml:space="preserve"> a school district adds </w:t>
            </w:r>
            <w:r>
              <w:rPr>
                <w:rFonts w:asciiTheme="minorHAnsi" w:hAnsiTheme="minorHAnsi"/>
              </w:rPr>
              <w:t xml:space="preserve">or removes </w:t>
            </w:r>
            <w:r w:rsidRPr="005D4DB4">
              <w:rPr>
                <w:rFonts w:asciiTheme="minorHAnsi" w:hAnsiTheme="minorHAnsi"/>
              </w:rPr>
              <w:t>area from the same school district level or across school district level</w:t>
            </w:r>
            <w:r>
              <w:rPr>
                <w:rFonts w:asciiTheme="minorHAnsi" w:hAnsiTheme="minorHAnsi"/>
              </w:rPr>
              <w:t>s.</w:t>
            </w:r>
          </w:p>
        </w:tc>
        <w:tc>
          <w:tcPr>
            <w:tcW w:w="1174" w:type="dxa"/>
            <w:shd w:val="clear" w:color="auto" w:fill="D5DCE4"/>
          </w:tcPr>
          <w:p w:rsidR="00A900FA" w:rsidRPr="00C840DC" w:rsidP="00FF5E3A" w14:paraId="5A085E20" w14:textId="77777777">
            <w:pPr>
              <w:pStyle w:val="T-TableText"/>
            </w:pPr>
            <w:r>
              <w:t>GUPS</w:t>
            </w:r>
          </w:p>
        </w:tc>
        <w:tc>
          <w:tcPr>
            <w:tcW w:w="1875" w:type="dxa"/>
            <w:shd w:val="clear" w:color="auto" w:fill="D5DCE4"/>
          </w:tcPr>
          <w:p w:rsidR="00A900FA" w:rsidRPr="00C840DC" w:rsidP="00FF5E3A" w14:paraId="0E0FCD91" w14:textId="51D29528">
            <w:pPr>
              <w:pStyle w:val="T-TableText"/>
            </w:pPr>
            <w:r>
              <w:t>5.3.</w:t>
            </w:r>
            <w:r w:rsidR="00FF5E3A">
              <w:t>1</w:t>
            </w:r>
            <w:r w:rsidRPr="007D4EB9" w:rsidR="001223BF">
              <w:rPr>
                <w:rFonts w:asciiTheme="minorHAnsi" w:hAnsiTheme="minorHAnsi"/>
                <w:bCs/>
              </w:rPr>
              <w:t>–</w:t>
            </w:r>
            <w:r>
              <w:t>5.3.</w:t>
            </w:r>
            <w:r w:rsidR="00FF5E3A">
              <w:t>7</w:t>
            </w:r>
          </w:p>
        </w:tc>
      </w:tr>
      <w:tr w14:paraId="5FC69B31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auto"/>
          </w:tcPr>
          <w:p w:rsidR="00A900FA" w:rsidRPr="00C840DC" w:rsidP="00FF5E3A" w14:paraId="39EEBD3F" w14:textId="77777777">
            <w:pPr>
              <w:pStyle w:val="T-TableText"/>
              <w:rPr>
                <w:b/>
              </w:rPr>
            </w:pPr>
            <w:r>
              <w:t>Complex Consolidation</w:t>
            </w:r>
          </w:p>
        </w:tc>
        <w:tc>
          <w:tcPr>
            <w:tcW w:w="5501" w:type="dxa"/>
            <w:shd w:val="clear" w:color="auto" w:fill="auto"/>
          </w:tcPr>
          <w:p w:rsidR="00A900FA" w:rsidRPr="00C840DC" w:rsidP="00FF5E3A" w14:paraId="16DEF29B" w14:textId="6AABD861">
            <w:pPr>
              <w:pStyle w:val="T-TableText"/>
            </w:pPr>
            <w:r>
              <w:rPr>
                <w:rFonts w:asciiTheme="minorHAnsi" w:hAnsiTheme="minorHAnsi"/>
              </w:rPr>
              <w:t>Occurs when</w:t>
            </w:r>
            <w:r w:rsidRPr="005D4DB4">
              <w:rPr>
                <w:rFonts w:asciiTheme="minorHAnsi" w:hAnsiTheme="minorHAnsi"/>
              </w:rPr>
              <w:t xml:space="preserve"> two or more school districts merge to create a </w:t>
            </w:r>
            <w:r w:rsidRPr="00AE7DE7">
              <w:rPr>
                <w:rFonts w:asciiTheme="minorHAnsi" w:hAnsiTheme="minorHAnsi"/>
                <w:bCs/>
              </w:rPr>
              <w:t>new</w:t>
            </w:r>
            <w:r w:rsidRPr="005D4DB4">
              <w:rPr>
                <w:rFonts w:asciiTheme="minorHAnsi" w:hAnsiTheme="minorHAnsi"/>
              </w:rPr>
              <w:t xml:space="preserve"> school district with a </w:t>
            </w:r>
            <w:r w:rsidRPr="00AE7DE7">
              <w:rPr>
                <w:rFonts w:asciiTheme="minorHAnsi" w:hAnsiTheme="minorHAnsi"/>
                <w:bCs/>
              </w:rPr>
              <w:t>new</w:t>
            </w:r>
            <w:r w:rsidRPr="005D4DB4">
              <w:rPr>
                <w:rFonts w:asciiTheme="minorHAnsi" w:hAnsiTheme="minorHAnsi"/>
                <w:b/>
              </w:rPr>
              <w:t xml:space="preserve"> </w:t>
            </w:r>
            <w:r w:rsidRPr="005D4DB4">
              <w:rPr>
                <w:rFonts w:asciiTheme="minorHAnsi" w:hAnsiTheme="minorHAnsi"/>
              </w:rPr>
              <w:t xml:space="preserve">name and </w:t>
            </w:r>
            <w:r w:rsidRPr="00AE7DE7">
              <w:rPr>
                <w:rFonts w:asciiTheme="minorHAnsi" w:hAnsiTheme="minorHAnsi"/>
                <w:bCs/>
              </w:rPr>
              <w:t>new</w:t>
            </w:r>
            <w:r w:rsidRPr="005D4DB4">
              <w:rPr>
                <w:rFonts w:asciiTheme="minorHAnsi" w:hAnsiTheme="minorHAnsi"/>
                <w:b/>
              </w:rPr>
              <w:t xml:space="preserve"> </w:t>
            </w:r>
            <w:r w:rsidRPr="00012CBE" w:rsidR="00012CBE">
              <w:rPr>
                <w:rFonts w:asciiTheme="minorHAnsi" w:hAnsiTheme="minorHAnsi"/>
              </w:rPr>
              <w:t xml:space="preserve">School District Local Education Agency (SDLEA) </w:t>
            </w:r>
            <w:r w:rsidR="005F5CCB">
              <w:rPr>
                <w:rFonts w:asciiTheme="minorHAnsi" w:hAnsiTheme="minorHAnsi"/>
              </w:rPr>
              <w:t>c</w:t>
            </w:r>
            <w:r w:rsidRPr="00012CBE" w:rsidR="00012CBE">
              <w:rPr>
                <w:rFonts w:asciiTheme="minorHAnsi" w:hAnsiTheme="minorHAnsi"/>
              </w:rPr>
              <w:t>ode</w:t>
            </w:r>
            <w:r w:rsidRPr="005D4DB4">
              <w:rPr>
                <w:rFonts w:asciiTheme="minorHAnsi" w:hAnsiTheme="minorHAnsi"/>
              </w:rPr>
              <w:t xml:space="preserve">, </w:t>
            </w:r>
            <w:r w:rsidRPr="00AE7DE7">
              <w:rPr>
                <w:rFonts w:asciiTheme="minorHAnsi" w:hAnsiTheme="minorHAnsi"/>
                <w:bCs/>
              </w:rPr>
              <w:t>along with additional boundary changes</w:t>
            </w:r>
            <w:r w:rsidRPr="005D4DB4">
              <w:rPr>
                <w:rFonts w:asciiTheme="minorHAnsi" w:hAnsiTheme="minorHAnsi"/>
              </w:rPr>
              <w:t xml:space="preserve">. </w:t>
            </w:r>
            <w:r w:rsidRPr="00810ECF">
              <w:rPr>
                <w:rFonts w:asciiTheme="minorHAnsi" w:hAnsiTheme="minorHAnsi"/>
              </w:rPr>
              <w:t>Note:</w:t>
            </w:r>
            <w:r>
              <w:rPr>
                <w:rFonts w:asciiTheme="minorHAnsi" w:hAnsiTheme="minorHAnsi"/>
              </w:rPr>
              <w:t xml:space="preserve"> </w:t>
            </w:r>
            <w:r w:rsidR="00810ECF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he Census Bureau</w:t>
            </w:r>
            <w:r w:rsidRPr="005D4DB4">
              <w:rPr>
                <w:rFonts w:asciiTheme="minorHAnsi" w:hAnsiTheme="minorHAnsi"/>
              </w:rPr>
              <w:t xml:space="preserve"> expect</w:t>
            </w:r>
            <w:r>
              <w:rPr>
                <w:rFonts w:asciiTheme="minorHAnsi" w:hAnsiTheme="minorHAnsi"/>
              </w:rPr>
              <w:t>s</w:t>
            </w:r>
            <w:r w:rsidRPr="005D4DB4">
              <w:rPr>
                <w:rFonts w:asciiTheme="minorHAnsi" w:hAnsiTheme="minorHAnsi"/>
              </w:rPr>
              <w:t xml:space="preserve"> ac</w:t>
            </w:r>
            <w:r>
              <w:rPr>
                <w:rFonts w:asciiTheme="minorHAnsi" w:hAnsiTheme="minorHAnsi"/>
              </w:rPr>
              <w:t xml:space="preserve">companying boundary changes </w:t>
            </w:r>
            <w:r w:rsidRPr="005D4DB4">
              <w:rPr>
                <w:rFonts w:asciiTheme="minorHAnsi" w:hAnsiTheme="minorHAnsi"/>
              </w:rPr>
              <w:t>for the new school district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174" w:type="dxa"/>
            <w:shd w:val="clear" w:color="auto" w:fill="auto"/>
          </w:tcPr>
          <w:p w:rsidR="00A900FA" w:rsidRPr="00C840DC" w:rsidP="00FF5E3A" w14:paraId="020DDA30" w14:textId="77777777">
            <w:pPr>
              <w:pStyle w:val="T-TableText"/>
            </w:pPr>
            <w:r>
              <w:t>GUPS</w:t>
            </w:r>
          </w:p>
        </w:tc>
        <w:tc>
          <w:tcPr>
            <w:tcW w:w="1875" w:type="dxa"/>
            <w:shd w:val="clear" w:color="auto" w:fill="auto"/>
          </w:tcPr>
          <w:p w:rsidR="00A900FA" w:rsidRPr="00C840DC" w:rsidP="00FF5E3A" w14:paraId="6878078D" w14:textId="11BE185F">
            <w:pPr>
              <w:pStyle w:val="T-TableText"/>
            </w:pPr>
            <w:r>
              <w:t>5.3.8</w:t>
            </w:r>
          </w:p>
        </w:tc>
      </w:tr>
      <w:tr w14:paraId="3504ABA9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D5DCE4"/>
          </w:tcPr>
          <w:p w:rsidR="00A900FA" w:rsidRPr="00C840DC" w:rsidP="00FF5E3A" w14:paraId="613C9804" w14:textId="77777777">
            <w:pPr>
              <w:pStyle w:val="T-TableText"/>
              <w:rPr>
                <w:b/>
              </w:rPr>
            </w:pPr>
            <w:r>
              <w:t>Complex Dissolution</w:t>
            </w:r>
          </w:p>
        </w:tc>
        <w:tc>
          <w:tcPr>
            <w:tcW w:w="5501" w:type="dxa"/>
            <w:shd w:val="clear" w:color="auto" w:fill="D5DCE4"/>
          </w:tcPr>
          <w:p w:rsidR="00A900FA" w:rsidRPr="00C840DC" w:rsidP="00FF5E3A" w14:paraId="6CA0BCE6" w14:textId="69C1D6BA">
            <w:pPr>
              <w:pStyle w:val="T-TableText"/>
            </w:pPr>
            <w:r>
              <w:rPr>
                <w:rFonts w:asciiTheme="minorHAnsi" w:hAnsiTheme="minorHAnsi"/>
              </w:rPr>
              <w:t>Occurs</w:t>
            </w:r>
            <w:r w:rsidRPr="005D4DB4">
              <w:rPr>
                <w:rFonts w:asciiTheme="minorHAnsi" w:hAnsiTheme="minorHAnsi"/>
              </w:rPr>
              <w:t xml:space="preserve"> </w:t>
            </w:r>
            <w:r w:rsidR="007D5AF7">
              <w:rPr>
                <w:rFonts w:asciiTheme="minorHAnsi" w:hAnsiTheme="minorHAnsi"/>
              </w:rPr>
              <w:t>when</w:t>
            </w:r>
            <w:r w:rsidRPr="005D4DB4" w:rsidR="007D5AF7">
              <w:rPr>
                <w:rFonts w:asciiTheme="minorHAnsi" w:hAnsiTheme="minorHAnsi"/>
              </w:rPr>
              <w:t xml:space="preserve"> </w:t>
            </w:r>
            <w:r w:rsidRPr="005D4DB4">
              <w:rPr>
                <w:rFonts w:asciiTheme="minorHAnsi" w:hAnsiTheme="minorHAnsi"/>
              </w:rPr>
              <w:t xml:space="preserve">a single school district dissolves its </w:t>
            </w:r>
            <w:r>
              <w:rPr>
                <w:rFonts w:asciiTheme="minorHAnsi" w:hAnsiTheme="minorHAnsi"/>
              </w:rPr>
              <w:t>area</w:t>
            </w:r>
            <w:r w:rsidRPr="005D4DB4">
              <w:rPr>
                <w:rFonts w:asciiTheme="minorHAnsi" w:hAnsiTheme="minorHAnsi"/>
              </w:rPr>
              <w:t xml:space="preserve"> between </w:t>
            </w:r>
            <w:r w:rsidRPr="00AE7DE7">
              <w:rPr>
                <w:rFonts w:asciiTheme="minorHAnsi" w:hAnsiTheme="minorHAnsi"/>
                <w:bCs/>
              </w:rPr>
              <w:t>two or more</w:t>
            </w:r>
            <w:r>
              <w:rPr>
                <w:rFonts w:asciiTheme="minorHAnsi" w:hAnsiTheme="minorHAnsi"/>
              </w:rPr>
              <w:t xml:space="preserve"> </w:t>
            </w:r>
            <w:r w:rsidRPr="005D4DB4">
              <w:rPr>
                <w:rFonts w:asciiTheme="minorHAnsi" w:hAnsiTheme="minorHAnsi"/>
              </w:rPr>
              <w:t>existing school districts, with or without ad</w:t>
            </w:r>
            <w:r>
              <w:rPr>
                <w:rFonts w:asciiTheme="minorHAnsi" w:hAnsiTheme="minorHAnsi"/>
              </w:rPr>
              <w:t>ditional boundary changes. Complex dissolutions do not create</w:t>
            </w:r>
            <w:r w:rsidRPr="005D4DB4">
              <w:rPr>
                <w:rFonts w:asciiTheme="minorHAnsi" w:hAnsiTheme="minorHAnsi"/>
              </w:rPr>
              <w:t xml:space="preserve"> new school district</w:t>
            </w:r>
            <w:r>
              <w:rPr>
                <w:rFonts w:asciiTheme="minorHAnsi" w:hAnsiTheme="minorHAnsi"/>
              </w:rPr>
              <w:t>s</w:t>
            </w:r>
            <w:r w:rsidRPr="005D4DB4">
              <w:rPr>
                <w:rFonts w:asciiTheme="minorHAnsi" w:hAnsiTheme="minorHAnsi"/>
              </w:rPr>
              <w:t xml:space="preserve">, and the names and </w:t>
            </w:r>
            <w:r>
              <w:rPr>
                <w:rFonts w:asciiTheme="minorHAnsi" w:hAnsiTheme="minorHAnsi"/>
              </w:rPr>
              <w:t>SD</w:t>
            </w:r>
            <w:r w:rsidRPr="005D4DB4">
              <w:rPr>
                <w:rFonts w:asciiTheme="minorHAnsi" w:hAnsiTheme="minorHAnsi"/>
              </w:rPr>
              <w:t xml:space="preserve">LEA </w:t>
            </w:r>
            <w:r w:rsidR="005F5CCB">
              <w:rPr>
                <w:rFonts w:asciiTheme="minorHAnsi" w:hAnsiTheme="minorHAnsi"/>
              </w:rPr>
              <w:t>c</w:t>
            </w:r>
            <w:r w:rsidR="00012CBE">
              <w:rPr>
                <w:rFonts w:asciiTheme="minorHAnsi" w:hAnsiTheme="minorHAnsi"/>
              </w:rPr>
              <w:t>ode</w:t>
            </w:r>
            <w:r w:rsidRPr="005D4DB4" w:rsidR="00372C51">
              <w:rPr>
                <w:rFonts w:asciiTheme="minorHAnsi" w:hAnsiTheme="minorHAnsi"/>
              </w:rPr>
              <w:t xml:space="preserve"> </w:t>
            </w:r>
            <w:r w:rsidRPr="005D4DB4">
              <w:rPr>
                <w:rFonts w:asciiTheme="minorHAnsi" w:hAnsiTheme="minorHAnsi"/>
              </w:rPr>
              <w:t xml:space="preserve">of the </w:t>
            </w:r>
            <w:r w:rsidRPr="00AE7DE7">
              <w:rPr>
                <w:rFonts w:asciiTheme="minorHAnsi" w:hAnsiTheme="minorHAnsi"/>
                <w:bCs/>
              </w:rPr>
              <w:t>receiving</w:t>
            </w:r>
            <w:r w:rsidRPr="005D4DB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school districts remain unchanged.</w:t>
            </w:r>
          </w:p>
        </w:tc>
        <w:tc>
          <w:tcPr>
            <w:tcW w:w="1174" w:type="dxa"/>
            <w:shd w:val="clear" w:color="auto" w:fill="D5DCE4"/>
          </w:tcPr>
          <w:p w:rsidR="00A900FA" w:rsidRPr="00C840DC" w:rsidP="00FF5E3A" w14:paraId="6D7BAF86" w14:textId="77777777">
            <w:pPr>
              <w:pStyle w:val="T-TableText"/>
            </w:pPr>
            <w:r>
              <w:t>GUPS</w:t>
            </w:r>
          </w:p>
        </w:tc>
        <w:tc>
          <w:tcPr>
            <w:tcW w:w="1875" w:type="dxa"/>
            <w:shd w:val="clear" w:color="auto" w:fill="D5DCE4"/>
          </w:tcPr>
          <w:p w:rsidR="00A900FA" w:rsidRPr="00C840DC" w:rsidP="00FF5E3A" w14:paraId="3D099E24" w14:textId="5B4332C9">
            <w:pPr>
              <w:pStyle w:val="T-TableText"/>
            </w:pPr>
            <w:r>
              <w:t>5.3.9</w:t>
            </w:r>
          </w:p>
        </w:tc>
      </w:tr>
      <w:tr w14:paraId="5B19E4DD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auto"/>
          </w:tcPr>
          <w:p w:rsidR="00FF5E3A" w:rsidP="00FF5E3A" w14:paraId="309F827C" w14:textId="7C492328">
            <w:pPr>
              <w:pStyle w:val="T-TableText"/>
            </w:pPr>
            <w:r>
              <w:t xml:space="preserve">SDLEA </w:t>
            </w:r>
            <w:r w:rsidR="00372C51">
              <w:t xml:space="preserve">Code </w:t>
            </w:r>
            <w:r>
              <w:t>Change</w:t>
            </w:r>
          </w:p>
        </w:tc>
        <w:tc>
          <w:tcPr>
            <w:tcW w:w="5501" w:type="dxa"/>
            <w:shd w:val="clear" w:color="auto" w:fill="auto"/>
          </w:tcPr>
          <w:p w:rsidR="00FF5E3A" w:rsidP="00FF5E3A" w14:paraId="725D9ED8" w14:textId="7C2B6E52">
            <w:pPr>
              <w:pStyle w:val="T-TableTex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Occurs when correcting</w:t>
            </w:r>
            <w:r w:rsidRPr="004075D4">
              <w:rPr>
                <w:rFonts w:asciiTheme="minorHAnsi" w:hAnsiTheme="minorHAnsi" w:cstheme="minorHAnsi"/>
              </w:rPr>
              <w:t xml:space="preserve"> a</w:t>
            </w:r>
            <w:r w:rsidR="00012CBE">
              <w:rPr>
                <w:rFonts w:asciiTheme="minorHAnsi" w:hAnsiTheme="minorHAnsi" w:cstheme="minorHAnsi"/>
              </w:rPr>
              <w:t>n</w:t>
            </w:r>
            <w:r w:rsidRPr="004075D4">
              <w:rPr>
                <w:rFonts w:asciiTheme="minorHAnsi" w:hAnsiTheme="minorHAnsi" w:cstheme="minorHAnsi"/>
              </w:rPr>
              <w:t xml:space="preserve"> SDLEA</w:t>
            </w:r>
            <w:r w:rsidR="00AF7033">
              <w:rPr>
                <w:rFonts w:asciiTheme="minorHAnsi" w:hAnsiTheme="minorHAnsi" w:cstheme="minorHAnsi"/>
              </w:rPr>
              <w:t xml:space="preserve"> </w:t>
            </w:r>
            <w:r w:rsidR="005F5CCB">
              <w:rPr>
                <w:rFonts w:asciiTheme="minorHAnsi" w:hAnsiTheme="minorHAnsi" w:cstheme="minorHAnsi"/>
              </w:rPr>
              <w:t>c</w:t>
            </w:r>
            <w:r w:rsidR="00012CBE">
              <w:rPr>
                <w:rFonts w:asciiTheme="minorHAnsi" w:hAnsiTheme="minorHAnsi" w:cstheme="minorHAnsi"/>
              </w:rPr>
              <w:t>ode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74" w:type="dxa"/>
            <w:shd w:val="clear" w:color="auto" w:fill="auto"/>
          </w:tcPr>
          <w:p w:rsidR="00FF5E3A" w:rsidP="00FF5E3A" w14:paraId="0CA3AF78" w14:textId="4312221F">
            <w:pPr>
              <w:pStyle w:val="T-TableText"/>
            </w:pPr>
            <w:r>
              <w:t>Submission Log</w:t>
            </w:r>
          </w:p>
        </w:tc>
        <w:tc>
          <w:tcPr>
            <w:tcW w:w="1875" w:type="dxa"/>
            <w:shd w:val="clear" w:color="auto" w:fill="auto"/>
          </w:tcPr>
          <w:p w:rsidR="00FF5E3A" w:rsidP="00FF5E3A" w14:paraId="7E8F50C0" w14:textId="5F66E428">
            <w:pPr>
              <w:pStyle w:val="T-TableText"/>
            </w:pPr>
            <w:r>
              <w:t>3.3</w:t>
            </w:r>
          </w:p>
        </w:tc>
      </w:tr>
      <w:tr w14:paraId="1272BC25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D5DCE4"/>
          </w:tcPr>
          <w:p w:rsidR="00FF5E3A" w:rsidRPr="00C840DC" w:rsidP="00FF5E3A" w14:paraId="0F3A5168" w14:textId="77777777">
            <w:pPr>
              <w:pStyle w:val="T-TableText"/>
            </w:pPr>
            <w:r>
              <w:t>Grade Range Change</w:t>
            </w:r>
          </w:p>
        </w:tc>
        <w:tc>
          <w:tcPr>
            <w:tcW w:w="5501" w:type="dxa"/>
            <w:shd w:val="clear" w:color="auto" w:fill="D5DCE4"/>
          </w:tcPr>
          <w:p w:rsidR="00FF5E3A" w:rsidRPr="00C840DC" w:rsidP="00FF5E3A" w14:paraId="4B51C28B" w14:textId="6E9F40A6">
            <w:pPr>
              <w:pStyle w:val="T-TableText"/>
            </w:pPr>
            <w:r>
              <w:rPr>
                <w:rFonts w:asciiTheme="minorHAnsi" w:hAnsiTheme="minorHAnsi"/>
              </w:rPr>
              <w:t>Occurs</w:t>
            </w:r>
            <w:r w:rsidRPr="001C0028">
              <w:rPr>
                <w:rFonts w:asciiTheme="minorHAnsi" w:hAnsiTheme="minorHAnsi"/>
              </w:rPr>
              <w:t xml:space="preserve"> wh</w:t>
            </w:r>
            <w:r w:rsidRPr="00507D37">
              <w:rPr>
                <w:rFonts w:asciiTheme="minorHAnsi" w:hAnsiTheme="minorHAnsi"/>
              </w:rPr>
              <w:t xml:space="preserve">en </w:t>
            </w:r>
            <w:r>
              <w:rPr>
                <w:rFonts w:asciiTheme="minorHAnsi" w:hAnsiTheme="minorHAnsi"/>
              </w:rPr>
              <w:t>a school district changes the grades it covers; for example, changing from covering 9</w:t>
            </w:r>
            <w:r w:rsidRPr="007D4EB9" w:rsidR="001223BF">
              <w:rPr>
                <w:rFonts w:asciiTheme="minorHAnsi" w:hAnsiTheme="minorHAnsi"/>
                <w:bCs/>
              </w:rPr>
              <w:t>–</w:t>
            </w:r>
            <w:r>
              <w:rPr>
                <w:rFonts w:asciiTheme="minorHAnsi" w:hAnsiTheme="minorHAnsi"/>
              </w:rPr>
              <w:t>12 to 7</w:t>
            </w:r>
            <w:r w:rsidRPr="007D4EB9" w:rsidR="001223BF">
              <w:rPr>
                <w:rFonts w:asciiTheme="minorHAnsi" w:hAnsiTheme="minorHAnsi"/>
                <w:bCs/>
              </w:rPr>
              <w:t>–</w:t>
            </w: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1174" w:type="dxa"/>
            <w:shd w:val="clear" w:color="auto" w:fill="D5DCE4"/>
          </w:tcPr>
          <w:p w:rsidR="00FF5E3A" w:rsidRPr="00C840DC" w:rsidP="00FF5E3A" w14:paraId="1AA13E71" w14:textId="77777777">
            <w:pPr>
              <w:pStyle w:val="T-TableText"/>
            </w:pPr>
            <w:r>
              <w:t>Submission Log</w:t>
            </w:r>
          </w:p>
        </w:tc>
        <w:tc>
          <w:tcPr>
            <w:tcW w:w="1875" w:type="dxa"/>
            <w:shd w:val="clear" w:color="auto" w:fill="D5DCE4"/>
          </w:tcPr>
          <w:p w:rsidR="00FF5E3A" w:rsidRPr="00C840DC" w:rsidP="00FF5E3A" w14:paraId="36E536C4" w14:textId="3A8D42BD">
            <w:pPr>
              <w:pStyle w:val="T-TableText"/>
            </w:pPr>
            <w:r>
              <w:t>3.2</w:t>
            </w:r>
          </w:p>
        </w:tc>
      </w:tr>
      <w:tr w14:paraId="34AB4AC7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auto"/>
          </w:tcPr>
          <w:p w:rsidR="00FF5E3A" w:rsidP="00FF5E3A" w14:paraId="56A8A118" w14:textId="77777777">
            <w:pPr>
              <w:pStyle w:val="T-TableText"/>
            </w:pPr>
            <w:r>
              <w:t>Level Change</w:t>
            </w:r>
          </w:p>
        </w:tc>
        <w:tc>
          <w:tcPr>
            <w:tcW w:w="5501" w:type="dxa"/>
            <w:shd w:val="clear" w:color="auto" w:fill="auto"/>
          </w:tcPr>
          <w:p w:rsidR="00FF5E3A" w:rsidRPr="004F2FAD" w:rsidP="00FF5E3A" w14:paraId="1E3904C4" w14:textId="77777777">
            <w:pPr>
              <w:pStyle w:val="T-TableText"/>
            </w:pPr>
            <w:r>
              <w:rPr>
                <w:rFonts w:asciiTheme="minorHAnsi" w:hAnsiTheme="minorHAnsi"/>
              </w:rPr>
              <w:t>Occurs when</w:t>
            </w:r>
            <w:r w:rsidRPr="001C0028">
              <w:rPr>
                <w:rFonts w:asciiTheme="minorHAnsi" w:hAnsiTheme="minorHAnsi"/>
              </w:rPr>
              <w:t xml:space="preserve"> a school </w:t>
            </w:r>
            <w:r>
              <w:rPr>
                <w:rFonts w:asciiTheme="minorHAnsi" w:hAnsiTheme="minorHAnsi"/>
              </w:rPr>
              <w:t>district changes classification;</w:t>
            </w:r>
            <w:r w:rsidRPr="001C0028">
              <w:rPr>
                <w:rFonts w:asciiTheme="minorHAnsi" w:hAnsiTheme="minorHAnsi"/>
              </w:rPr>
              <w:t xml:space="preserve"> for example, changing from elementary to unified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174" w:type="dxa"/>
            <w:shd w:val="clear" w:color="auto" w:fill="auto"/>
          </w:tcPr>
          <w:p w:rsidR="00FF5E3A" w:rsidRPr="00C840DC" w:rsidP="00FF5E3A" w14:paraId="0C788E06" w14:textId="77777777">
            <w:pPr>
              <w:pStyle w:val="T-TableText"/>
            </w:pPr>
            <w:r>
              <w:t>Submission Log</w:t>
            </w:r>
          </w:p>
        </w:tc>
        <w:tc>
          <w:tcPr>
            <w:tcW w:w="1875" w:type="dxa"/>
            <w:shd w:val="clear" w:color="auto" w:fill="auto"/>
          </w:tcPr>
          <w:p w:rsidR="00FF5E3A" w:rsidRPr="00C840DC" w:rsidP="00FF5E3A" w14:paraId="07ED4636" w14:textId="178A5F4D">
            <w:pPr>
              <w:pStyle w:val="T-TableText"/>
            </w:pPr>
            <w:r>
              <w:t>3.4</w:t>
            </w:r>
          </w:p>
        </w:tc>
      </w:tr>
      <w:tr w14:paraId="02631E26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D5DCE4"/>
          </w:tcPr>
          <w:p w:rsidR="00FF5E3A" w:rsidP="00FF5E3A" w14:paraId="2A6080DF" w14:textId="77777777">
            <w:pPr>
              <w:pStyle w:val="T-TableText"/>
            </w:pPr>
            <w:r>
              <w:t>Name Change</w:t>
            </w:r>
          </w:p>
        </w:tc>
        <w:tc>
          <w:tcPr>
            <w:tcW w:w="5501" w:type="dxa"/>
            <w:shd w:val="clear" w:color="auto" w:fill="D5DCE4"/>
          </w:tcPr>
          <w:p w:rsidR="00FF5E3A" w:rsidP="00FF5E3A" w14:paraId="533CB6EA" w14:textId="77777777">
            <w:pPr>
              <w:pStyle w:val="T-TableText"/>
            </w:pPr>
            <w:r>
              <w:rPr>
                <w:rFonts w:asciiTheme="minorHAnsi" w:hAnsiTheme="minorHAnsi"/>
              </w:rPr>
              <w:t>Occurs when a school district changes its name; for example, changing from Oak Union Unified School District to Oak Union School District.</w:t>
            </w:r>
          </w:p>
        </w:tc>
        <w:tc>
          <w:tcPr>
            <w:tcW w:w="1174" w:type="dxa"/>
            <w:shd w:val="clear" w:color="auto" w:fill="D5DCE4"/>
          </w:tcPr>
          <w:p w:rsidR="00FF5E3A" w:rsidRPr="00C840DC" w:rsidP="00FF5E3A" w14:paraId="5B4208EC" w14:textId="77777777">
            <w:pPr>
              <w:pStyle w:val="T-TableText"/>
            </w:pPr>
            <w:r>
              <w:t>Submission Log</w:t>
            </w:r>
          </w:p>
        </w:tc>
        <w:tc>
          <w:tcPr>
            <w:tcW w:w="1875" w:type="dxa"/>
            <w:shd w:val="clear" w:color="auto" w:fill="D5DCE4"/>
          </w:tcPr>
          <w:p w:rsidR="00FF5E3A" w:rsidRPr="00C840DC" w:rsidP="00FF5E3A" w14:paraId="0F5D1E61" w14:textId="1468036C">
            <w:pPr>
              <w:pStyle w:val="T-TableText"/>
            </w:pPr>
            <w:r>
              <w:t>3.1</w:t>
            </w:r>
          </w:p>
        </w:tc>
      </w:tr>
      <w:tr w14:paraId="6E168790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auto"/>
          </w:tcPr>
          <w:p w:rsidR="00FF5E3A" w:rsidP="00FF5E3A" w14:paraId="2F88400B" w14:textId="7B07C9F1">
            <w:pPr>
              <w:pStyle w:val="T-TableText"/>
            </w:pPr>
            <w:r>
              <w:t>New District</w:t>
            </w:r>
          </w:p>
        </w:tc>
        <w:tc>
          <w:tcPr>
            <w:tcW w:w="5501" w:type="dxa"/>
            <w:shd w:val="clear" w:color="auto" w:fill="auto"/>
          </w:tcPr>
          <w:p w:rsidR="00FF5E3A" w:rsidP="00FF5E3A" w14:paraId="190DAE3B" w14:textId="07030252">
            <w:pPr>
              <w:pStyle w:val="T-TableText"/>
            </w:pPr>
            <w:r>
              <w:t>Occurs when</w:t>
            </w:r>
            <w:r w:rsidRPr="00507D37">
              <w:rPr>
                <w:rFonts w:asciiTheme="minorHAnsi" w:hAnsiTheme="minorHAnsi"/>
              </w:rPr>
              <w:t xml:space="preserve"> transferring area</w:t>
            </w:r>
            <w:r w:rsidRPr="001C0028">
              <w:rPr>
                <w:rFonts w:asciiTheme="minorHAnsi" w:hAnsiTheme="minorHAnsi"/>
              </w:rPr>
              <w:t xml:space="preserve"> from one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or more existing school districts to form a completely new school district.</w:t>
            </w:r>
          </w:p>
        </w:tc>
        <w:tc>
          <w:tcPr>
            <w:tcW w:w="1174" w:type="dxa"/>
            <w:shd w:val="clear" w:color="auto" w:fill="auto"/>
          </w:tcPr>
          <w:p w:rsidR="00FF5E3A" w:rsidRPr="00C840DC" w:rsidP="00FF5E3A" w14:paraId="3CE1DBCF" w14:textId="77777777">
            <w:pPr>
              <w:pStyle w:val="T-TableText"/>
            </w:pPr>
            <w:r>
              <w:t>GUPS</w:t>
            </w:r>
          </w:p>
        </w:tc>
        <w:tc>
          <w:tcPr>
            <w:tcW w:w="1875" w:type="dxa"/>
            <w:shd w:val="clear" w:color="auto" w:fill="auto"/>
          </w:tcPr>
          <w:p w:rsidR="00FF5E3A" w:rsidRPr="00C840DC" w:rsidP="00FF5E3A" w14:paraId="3FBA6DE4" w14:textId="3DE5C513">
            <w:pPr>
              <w:pStyle w:val="T-TableText"/>
            </w:pPr>
            <w:r>
              <w:t>5.3.10</w:t>
            </w:r>
          </w:p>
        </w:tc>
      </w:tr>
      <w:tr w14:paraId="7D0B2101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D5DCE4"/>
          </w:tcPr>
          <w:p w:rsidR="00FF5E3A" w:rsidP="00FF5E3A" w14:paraId="715B80F1" w14:textId="77777777">
            <w:pPr>
              <w:pStyle w:val="T-TableText"/>
            </w:pPr>
            <w:r>
              <w:t>Pseudo School District</w:t>
            </w:r>
          </w:p>
        </w:tc>
        <w:tc>
          <w:tcPr>
            <w:tcW w:w="5501" w:type="dxa"/>
            <w:shd w:val="clear" w:color="auto" w:fill="D5DCE4"/>
          </w:tcPr>
          <w:p w:rsidR="00FF5E3A" w:rsidP="00FF5E3A" w14:paraId="5E6E9177" w14:textId="4612CDB3">
            <w:pPr>
              <w:pStyle w:val="T-TableText"/>
            </w:pPr>
            <w:r>
              <w:rPr>
                <w:rFonts w:asciiTheme="minorHAnsi" w:hAnsiTheme="minorHAnsi"/>
              </w:rPr>
              <w:t>Occurs when one school district pays for the educational services for a set of grades in a different geographic area than its own.</w:t>
            </w:r>
          </w:p>
        </w:tc>
        <w:tc>
          <w:tcPr>
            <w:tcW w:w="1174" w:type="dxa"/>
            <w:shd w:val="clear" w:color="auto" w:fill="D5DCE4"/>
          </w:tcPr>
          <w:p w:rsidR="00FF5E3A" w:rsidRPr="00C840DC" w:rsidP="00FF5E3A" w14:paraId="52CF5C12" w14:textId="77777777">
            <w:pPr>
              <w:pStyle w:val="T-TableText"/>
            </w:pPr>
            <w:r>
              <w:t>Contact Census Bureau</w:t>
            </w:r>
          </w:p>
        </w:tc>
        <w:tc>
          <w:tcPr>
            <w:tcW w:w="1875" w:type="dxa"/>
            <w:shd w:val="clear" w:color="auto" w:fill="D5DCE4"/>
          </w:tcPr>
          <w:p w:rsidR="00FF5E3A" w:rsidRPr="00C840DC" w:rsidP="00FF5E3A" w14:paraId="780BF035" w14:textId="14C71C96">
            <w:pPr>
              <w:pStyle w:val="T-TableText"/>
            </w:pPr>
            <w:r>
              <w:t>Appendix A1</w:t>
            </w:r>
          </w:p>
        </w:tc>
      </w:tr>
      <w:tr w14:paraId="17497075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auto"/>
          </w:tcPr>
          <w:p w:rsidR="00FF5E3A" w:rsidP="00FF5E3A" w14:paraId="2EFE1807" w14:textId="77777777">
            <w:pPr>
              <w:pStyle w:val="T-TableText"/>
            </w:pPr>
            <w:r>
              <w:t>Simple Consolidation</w:t>
            </w:r>
          </w:p>
        </w:tc>
        <w:tc>
          <w:tcPr>
            <w:tcW w:w="5501" w:type="dxa"/>
            <w:shd w:val="clear" w:color="auto" w:fill="auto"/>
          </w:tcPr>
          <w:p w:rsidR="00FF5E3A" w:rsidP="00FF5E3A" w14:paraId="64EC9756" w14:textId="38627F1D">
            <w:pPr>
              <w:pStyle w:val="T-TableText"/>
            </w:pPr>
            <w:r>
              <w:rPr>
                <w:rFonts w:asciiTheme="minorHAnsi" w:hAnsiTheme="minorHAnsi"/>
              </w:rPr>
              <w:t>O</w:t>
            </w:r>
            <w:r w:rsidRPr="004075D4">
              <w:rPr>
                <w:rFonts w:asciiTheme="minorHAnsi" w:hAnsiTheme="minorHAnsi"/>
              </w:rPr>
              <w:t xml:space="preserve">ccurs </w:t>
            </w:r>
            <w:r>
              <w:rPr>
                <w:rFonts w:asciiTheme="minorHAnsi" w:hAnsiTheme="minorHAnsi"/>
              </w:rPr>
              <w:t>when</w:t>
            </w:r>
            <w:r w:rsidRPr="004075D4">
              <w:rPr>
                <w:rFonts w:asciiTheme="minorHAnsi" w:hAnsiTheme="minorHAnsi"/>
              </w:rPr>
              <w:t xml:space="preserve"> two or more school districts merge to create a </w:t>
            </w:r>
            <w:r w:rsidRPr="00AE7DE7">
              <w:rPr>
                <w:rFonts w:asciiTheme="minorHAnsi" w:hAnsiTheme="minorHAnsi"/>
                <w:bCs/>
              </w:rPr>
              <w:t>new</w:t>
            </w:r>
            <w:r w:rsidRPr="004075D4">
              <w:rPr>
                <w:rFonts w:asciiTheme="minorHAnsi" w:hAnsiTheme="minorHAnsi"/>
              </w:rPr>
              <w:t xml:space="preserve"> school district with a </w:t>
            </w:r>
            <w:r w:rsidRPr="00AE7DE7">
              <w:rPr>
                <w:rFonts w:asciiTheme="minorHAnsi" w:hAnsiTheme="minorHAnsi"/>
                <w:bCs/>
              </w:rPr>
              <w:t>new</w:t>
            </w:r>
            <w:r w:rsidRPr="004075D4">
              <w:rPr>
                <w:rFonts w:asciiTheme="minorHAnsi" w:hAnsiTheme="minorHAnsi"/>
              </w:rPr>
              <w:t xml:space="preserve"> name and </w:t>
            </w:r>
            <w:r w:rsidRPr="00AE7DE7">
              <w:rPr>
                <w:rFonts w:asciiTheme="minorHAnsi" w:hAnsiTheme="minorHAnsi"/>
                <w:bCs/>
              </w:rPr>
              <w:t>new</w:t>
            </w:r>
            <w:r w:rsidRPr="004075D4">
              <w:rPr>
                <w:rFonts w:asciiTheme="minorHAnsi" w:hAnsiTheme="minorHAnsi"/>
              </w:rPr>
              <w:t xml:space="preserve"> SDLEA </w:t>
            </w:r>
            <w:r w:rsidR="005F5CCB">
              <w:rPr>
                <w:rFonts w:asciiTheme="minorHAnsi" w:hAnsiTheme="minorHAnsi"/>
              </w:rPr>
              <w:t>c</w:t>
            </w:r>
            <w:r w:rsidR="00372C51">
              <w:rPr>
                <w:rFonts w:asciiTheme="minorHAnsi" w:hAnsiTheme="minorHAnsi"/>
              </w:rPr>
              <w:t>ode</w:t>
            </w:r>
            <w:r w:rsidRPr="00AE7DE7">
              <w:rPr>
                <w:rFonts w:asciiTheme="minorHAnsi" w:hAnsiTheme="minorHAnsi"/>
              </w:rPr>
              <w:t>, with no additional boundary changes</w:t>
            </w:r>
            <w:r w:rsidRPr="005F66C2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174" w:type="dxa"/>
            <w:shd w:val="clear" w:color="auto" w:fill="auto"/>
          </w:tcPr>
          <w:p w:rsidR="00FF5E3A" w:rsidRPr="00C840DC" w:rsidP="00FF5E3A" w14:paraId="6376B36E" w14:textId="77777777">
            <w:pPr>
              <w:pStyle w:val="T-TableText"/>
            </w:pPr>
            <w:r>
              <w:t>Submission Log</w:t>
            </w:r>
          </w:p>
        </w:tc>
        <w:tc>
          <w:tcPr>
            <w:tcW w:w="1875" w:type="dxa"/>
            <w:shd w:val="clear" w:color="auto" w:fill="auto"/>
          </w:tcPr>
          <w:p w:rsidR="00FF5E3A" w:rsidRPr="00C840DC" w:rsidP="00FF5E3A" w14:paraId="5BCE6018" w14:textId="65269F90">
            <w:pPr>
              <w:pStyle w:val="T-TableText"/>
            </w:pPr>
            <w:r>
              <w:t>3.5</w:t>
            </w:r>
          </w:p>
        </w:tc>
      </w:tr>
      <w:tr w14:paraId="0872AF37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D5DCE4"/>
          </w:tcPr>
          <w:p w:rsidR="00FF5E3A" w:rsidP="00FF5E3A" w14:paraId="776BF604" w14:textId="77777777">
            <w:pPr>
              <w:pStyle w:val="T-TableText"/>
            </w:pPr>
            <w:r>
              <w:t>Simple Dissolution</w:t>
            </w:r>
          </w:p>
        </w:tc>
        <w:tc>
          <w:tcPr>
            <w:tcW w:w="5501" w:type="dxa"/>
            <w:shd w:val="clear" w:color="auto" w:fill="D5DCE4"/>
          </w:tcPr>
          <w:p w:rsidR="00FF5E3A" w:rsidP="00FF5E3A" w14:paraId="03C9FC88" w14:textId="255A83F9">
            <w:pPr>
              <w:pStyle w:val="T-TableText"/>
            </w:pPr>
            <w:r w:rsidRPr="19DFC547">
              <w:rPr>
                <w:rFonts w:asciiTheme="minorHAnsi" w:hAnsiTheme="minorHAnsi"/>
              </w:rPr>
              <w:t xml:space="preserve">Occurs when one or more existing school districts are entirely absorbed by one other existing school district. Note: </w:t>
            </w:r>
            <w:r w:rsidRPr="19DFC547" w:rsidR="6073CDA6">
              <w:rPr>
                <w:rFonts w:asciiTheme="minorHAnsi" w:hAnsiTheme="minorHAnsi"/>
              </w:rPr>
              <w:t>S</w:t>
            </w:r>
            <w:r w:rsidRPr="19DFC547">
              <w:rPr>
                <w:rFonts w:asciiTheme="minorHAnsi" w:hAnsiTheme="minorHAnsi"/>
              </w:rPr>
              <w:t xml:space="preserve">imple dissolutions retain the name and SDLEA </w:t>
            </w:r>
            <w:r w:rsidRPr="19DFC547" w:rsidR="76F011A1">
              <w:rPr>
                <w:rFonts w:asciiTheme="minorHAnsi" w:hAnsiTheme="minorHAnsi"/>
              </w:rPr>
              <w:t>c</w:t>
            </w:r>
            <w:r w:rsidRPr="19DFC547" w:rsidR="305B03ED">
              <w:rPr>
                <w:rFonts w:asciiTheme="minorHAnsi" w:hAnsiTheme="minorHAnsi"/>
              </w:rPr>
              <w:t xml:space="preserve">ode </w:t>
            </w:r>
            <w:r w:rsidRPr="19DFC547">
              <w:rPr>
                <w:rFonts w:asciiTheme="minorHAnsi" w:hAnsiTheme="minorHAnsi"/>
              </w:rPr>
              <w:t>of the receiving school district, and do not create a new school district.</w:t>
            </w:r>
          </w:p>
        </w:tc>
        <w:tc>
          <w:tcPr>
            <w:tcW w:w="1174" w:type="dxa"/>
            <w:shd w:val="clear" w:color="auto" w:fill="D5DCE4"/>
          </w:tcPr>
          <w:p w:rsidR="00FF5E3A" w:rsidRPr="00C840DC" w:rsidP="00FF5E3A" w14:paraId="76E9914B" w14:textId="77777777">
            <w:pPr>
              <w:pStyle w:val="T-TableText"/>
            </w:pPr>
            <w:r>
              <w:t>Submission Log</w:t>
            </w:r>
          </w:p>
        </w:tc>
        <w:tc>
          <w:tcPr>
            <w:tcW w:w="1875" w:type="dxa"/>
            <w:shd w:val="clear" w:color="auto" w:fill="D5DCE4"/>
          </w:tcPr>
          <w:p w:rsidR="00FF5E3A" w:rsidRPr="00C840DC" w:rsidP="00FF5E3A" w14:paraId="7977EAAC" w14:textId="26A6686A">
            <w:pPr>
              <w:pStyle w:val="T-TableText"/>
            </w:pPr>
            <w:r>
              <w:t>3.6</w:t>
            </w:r>
          </w:p>
        </w:tc>
      </w:tr>
    </w:tbl>
    <w:p w:rsidR="00DA4340" w:rsidRPr="00C8705B" w:rsidP="286374A0" w14:paraId="4094EE60" w14:textId="77777777">
      <w:pPr>
        <w:spacing w:before="120"/>
        <w:rPr>
          <w:rFonts w:asciiTheme="minorHAnsi" w:hAnsiTheme="minorHAnsi" w:cs="Arial"/>
        </w:rPr>
      </w:pPr>
    </w:p>
    <w:sectPr w:rsidSect="005527BF">
      <w:headerReference w:type="default" r:id="rId11"/>
      <w:footerReference w:type="defaul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18CD" w:rsidRPr="002B18CD" w:rsidP="002B18CD" w14:paraId="1F2D9545" w14:textId="2F0B701D">
    <w:pPr>
      <w:pStyle w:val="Footer"/>
      <w:pBdr>
        <w:top w:val="single" w:sz="4" w:space="1" w:color="auto"/>
      </w:pBdr>
      <w:rPr>
        <w:sz w:val="16"/>
        <w:szCs w:val="18"/>
      </w:rPr>
    </w:pPr>
    <w:r w:rsidRPr="00335796">
      <w:rPr>
        <w:sz w:val="16"/>
        <w:szCs w:val="18"/>
      </w:rPr>
      <w:t xml:space="preserve">U.S. Census </w:t>
    </w:r>
    <w:r w:rsidRPr="00335796" w:rsidR="00231175">
      <w:rPr>
        <w:sz w:val="16"/>
        <w:szCs w:val="18"/>
      </w:rPr>
      <w:t>Bureau</w:t>
    </w:r>
    <w:r>
      <w:ptab w:relativeTo="margin" w:alignment="center" w:leader="none"/>
    </w:r>
    <w:r w:rsidRPr="00335796" w:rsidR="00231175">
      <w:rPr>
        <w:sz w:val="16"/>
        <w:szCs w:val="18"/>
      </w:rPr>
      <w:t>202</w:t>
    </w:r>
    <w:r w:rsidR="00231175">
      <w:rPr>
        <w:sz w:val="16"/>
        <w:szCs w:val="18"/>
      </w:rPr>
      <w:t>6</w:t>
    </w:r>
    <w:r w:rsidRPr="00335796" w:rsidR="00231175">
      <w:rPr>
        <w:sz w:val="16"/>
        <w:szCs w:val="18"/>
      </w:rPr>
      <w:t xml:space="preserve"> </w:t>
    </w:r>
    <w:r>
      <w:rPr>
        <w:sz w:val="16"/>
        <w:szCs w:val="18"/>
      </w:rPr>
      <w:t xml:space="preserve">SDRP </w:t>
    </w:r>
    <w:r w:rsidRPr="00335796">
      <w:rPr>
        <w:sz w:val="16"/>
        <w:szCs w:val="18"/>
      </w:rPr>
      <w:t>Quick Start Guide</w:t>
    </w:r>
    <w:r>
      <w:ptab w:relativeTo="margin" w:alignment="right" w:leader="none"/>
    </w:r>
    <w:r w:rsidRPr="00335796">
      <w:rPr>
        <w:sz w:val="16"/>
        <w:szCs w:val="18"/>
      </w:rPr>
      <w:fldChar w:fldCharType="begin"/>
    </w:r>
    <w:r w:rsidRPr="00335796">
      <w:rPr>
        <w:sz w:val="16"/>
        <w:szCs w:val="18"/>
      </w:rPr>
      <w:instrText xml:space="preserve"> PAGE   \* MERGEFORMAT </w:instrText>
    </w:r>
    <w:r w:rsidRPr="00335796">
      <w:rPr>
        <w:sz w:val="16"/>
        <w:szCs w:val="18"/>
      </w:rPr>
      <w:fldChar w:fldCharType="separate"/>
    </w:r>
    <w:r>
      <w:rPr>
        <w:sz w:val="16"/>
        <w:szCs w:val="18"/>
      </w:rPr>
      <w:t>1</w:t>
    </w:r>
    <w:r w:rsidRPr="00335796">
      <w:rPr>
        <w:noProof/>
        <w:sz w:val="16"/>
        <w:szCs w:val="18"/>
      </w:rPr>
      <w:fldChar w:fldCharType="end"/>
    </w:r>
  </w:p>
  <w:p w:rsidR="005F59BC" w:rsidP="007A583A" w14:paraId="5EF7B9D0" w14:textId="064996AC">
    <w:pPr>
      <w:spacing w:after="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0D1F" w:rsidRPr="002B18CD" w:rsidP="002B18CD" w14:paraId="6472886A" w14:textId="1090658D">
    <w:pPr>
      <w:pStyle w:val="Footer"/>
      <w:pBdr>
        <w:top w:val="single" w:sz="4" w:space="1" w:color="auto"/>
      </w:pBdr>
      <w:rPr>
        <w:sz w:val="16"/>
        <w:szCs w:val="18"/>
      </w:rPr>
    </w:pPr>
    <w:r w:rsidRPr="00335796">
      <w:rPr>
        <w:sz w:val="16"/>
        <w:szCs w:val="18"/>
      </w:rPr>
      <w:t xml:space="preserve">U.S. Census </w:t>
    </w:r>
    <w:r w:rsidRPr="00335796" w:rsidR="00A32322">
      <w:rPr>
        <w:sz w:val="16"/>
        <w:szCs w:val="18"/>
      </w:rPr>
      <w:t>Bureau</w:t>
    </w:r>
    <w:r>
      <w:ptab w:relativeTo="margin" w:alignment="center" w:leader="none"/>
    </w:r>
    <w:r w:rsidRPr="00335796" w:rsidR="00A32322">
      <w:rPr>
        <w:sz w:val="16"/>
        <w:szCs w:val="18"/>
      </w:rPr>
      <w:t>202</w:t>
    </w:r>
    <w:r w:rsidR="00A32322">
      <w:rPr>
        <w:sz w:val="16"/>
        <w:szCs w:val="18"/>
      </w:rPr>
      <w:t>6</w:t>
    </w:r>
    <w:r w:rsidRPr="00335796" w:rsidR="00A32322">
      <w:rPr>
        <w:sz w:val="16"/>
        <w:szCs w:val="18"/>
      </w:rPr>
      <w:t xml:space="preserve"> </w:t>
    </w:r>
    <w:r>
      <w:rPr>
        <w:sz w:val="16"/>
        <w:szCs w:val="18"/>
      </w:rPr>
      <w:t>SDRP</w:t>
    </w:r>
    <w:r w:rsidRPr="00335796">
      <w:rPr>
        <w:sz w:val="16"/>
        <w:szCs w:val="18"/>
      </w:rPr>
      <w:t xml:space="preserve"> Quick Start Guide</w:t>
    </w:r>
    <w:r>
      <w:ptab w:relativeTo="margin" w:alignment="right" w:leader="none"/>
    </w:r>
    <w:r w:rsidRPr="00335796">
      <w:rPr>
        <w:sz w:val="16"/>
        <w:szCs w:val="18"/>
      </w:rPr>
      <w:fldChar w:fldCharType="begin"/>
    </w:r>
    <w:r w:rsidRPr="00335796">
      <w:rPr>
        <w:sz w:val="16"/>
        <w:szCs w:val="18"/>
      </w:rPr>
      <w:instrText xml:space="preserve"> PAGE   \* MERGEFORMAT </w:instrText>
    </w:r>
    <w:r w:rsidRPr="00335796">
      <w:rPr>
        <w:sz w:val="16"/>
        <w:szCs w:val="18"/>
      </w:rPr>
      <w:fldChar w:fldCharType="separate"/>
    </w:r>
    <w:r>
      <w:rPr>
        <w:sz w:val="16"/>
        <w:szCs w:val="18"/>
      </w:rPr>
      <w:t>1</w:t>
    </w:r>
    <w:r w:rsidRPr="00335796">
      <w:rPr>
        <w:noProof/>
        <w:sz w:val="16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59BC" w:rsidP="005527BF" w14:paraId="1D517B31" w14:textId="46EBE480">
    <w:pPr>
      <w:pStyle w:val="Header"/>
      <w:tabs>
        <w:tab w:val="left" w:pos="994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0075E"/>
    <w:multiLevelType w:val="hybridMultilevel"/>
    <w:tmpl w:val="A88200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4530A"/>
    <w:multiLevelType w:val="hybridMultilevel"/>
    <w:tmpl w:val="8BC2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40C0F"/>
    <w:multiLevelType w:val="hybridMultilevel"/>
    <w:tmpl w:val="A686EF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4A7C88"/>
    <w:multiLevelType w:val="hybridMultilevel"/>
    <w:tmpl w:val="7AA6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9048B"/>
    <w:multiLevelType w:val="hybridMultilevel"/>
    <w:tmpl w:val="ED52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557961"/>
    <w:multiLevelType w:val="hybridMultilevel"/>
    <w:tmpl w:val="49861A66"/>
    <w:lvl w:ilvl="0">
      <w:start w:val="1"/>
      <w:numFmt w:val="bullet"/>
      <w:pStyle w:val="T-Bullets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A2D46F3"/>
    <w:multiLevelType w:val="hybridMultilevel"/>
    <w:tmpl w:val="C20E4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2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4D276A"/>
    <w:multiLevelType w:val="hybridMultilevel"/>
    <w:tmpl w:val="9AC4E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F0861"/>
    <w:multiLevelType w:val="hybridMultilevel"/>
    <w:tmpl w:val="EE1083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870BF"/>
    <w:multiLevelType w:val="hybridMultilevel"/>
    <w:tmpl w:val="4BE02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963C8"/>
    <w:multiLevelType w:val="hybridMultilevel"/>
    <w:tmpl w:val="704A65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5050F6"/>
    <w:multiLevelType w:val="hybridMultilevel"/>
    <w:tmpl w:val="09F8C6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921911474">
    <w:abstractNumId w:val="11"/>
  </w:num>
  <w:num w:numId="2" w16cid:durableId="1459569751">
    <w:abstractNumId w:val="8"/>
  </w:num>
  <w:num w:numId="3" w16cid:durableId="128137139">
    <w:abstractNumId w:val="1"/>
  </w:num>
  <w:num w:numId="4" w16cid:durableId="1486048784">
    <w:abstractNumId w:val="5"/>
  </w:num>
  <w:num w:numId="5" w16cid:durableId="2105149353">
    <w:abstractNumId w:val="6"/>
  </w:num>
  <w:num w:numId="6" w16cid:durableId="393940705">
    <w:abstractNumId w:val="2"/>
  </w:num>
  <w:num w:numId="7" w16cid:durableId="370499768">
    <w:abstractNumId w:val="10"/>
  </w:num>
  <w:num w:numId="8" w16cid:durableId="1277756086">
    <w:abstractNumId w:val="9"/>
  </w:num>
  <w:num w:numId="9" w16cid:durableId="1996571392">
    <w:abstractNumId w:val="4"/>
  </w:num>
  <w:num w:numId="10" w16cid:durableId="1671635620">
    <w:abstractNumId w:val="0"/>
  </w:num>
  <w:num w:numId="11" w16cid:durableId="1568877123">
    <w:abstractNumId w:val="7"/>
  </w:num>
  <w:num w:numId="12" w16cid:durableId="3964394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D4"/>
    <w:rsid w:val="0001034E"/>
    <w:rsid w:val="00012CBE"/>
    <w:rsid w:val="0001362F"/>
    <w:rsid w:val="000224C0"/>
    <w:rsid w:val="000230DF"/>
    <w:rsid w:val="00024386"/>
    <w:rsid w:val="000336AA"/>
    <w:rsid w:val="0003382F"/>
    <w:rsid w:val="00034247"/>
    <w:rsid w:val="00035EC9"/>
    <w:rsid w:val="0004263A"/>
    <w:rsid w:val="00052E85"/>
    <w:rsid w:val="0005301C"/>
    <w:rsid w:val="00060D8F"/>
    <w:rsid w:val="00066DC3"/>
    <w:rsid w:val="00071C18"/>
    <w:rsid w:val="00075DEF"/>
    <w:rsid w:val="00081299"/>
    <w:rsid w:val="000833EF"/>
    <w:rsid w:val="000943B4"/>
    <w:rsid w:val="00094578"/>
    <w:rsid w:val="000A1894"/>
    <w:rsid w:val="000A43A3"/>
    <w:rsid w:val="000A51E7"/>
    <w:rsid w:val="000B2F95"/>
    <w:rsid w:val="000B726A"/>
    <w:rsid w:val="000E268C"/>
    <w:rsid w:val="000E5F36"/>
    <w:rsid w:val="000F0F8D"/>
    <w:rsid w:val="000F4D96"/>
    <w:rsid w:val="000F66EC"/>
    <w:rsid w:val="00111355"/>
    <w:rsid w:val="001223BF"/>
    <w:rsid w:val="00124D43"/>
    <w:rsid w:val="001333AB"/>
    <w:rsid w:val="00133D41"/>
    <w:rsid w:val="0013463B"/>
    <w:rsid w:val="0014129E"/>
    <w:rsid w:val="00143394"/>
    <w:rsid w:val="00143728"/>
    <w:rsid w:val="00146554"/>
    <w:rsid w:val="00146850"/>
    <w:rsid w:val="0016161D"/>
    <w:rsid w:val="00161832"/>
    <w:rsid w:val="00161D9E"/>
    <w:rsid w:val="00170187"/>
    <w:rsid w:val="00170214"/>
    <w:rsid w:val="001748D6"/>
    <w:rsid w:val="001757C6"/>
    <w:rsid w:val="001800FF"/>
    <w:rsid w:val="00180ACE"/>
    <w:rsid w:val="001A093D"/>
    <w:rsid w:val="001A79C2"/>
    <w:rsid w:val="001B259B"/>
    <w:rsid w:val="001B4005"/>
    <w:rsid w:val="001B511C"/>
    <w:rsid w:val="001B7F32"/>
    <w:rsid w:val="001C0028"/>
    <w:rsid w:val="001C68BD"/>
    <w:rsid w:val="001D2D8C"/>
    <w:rsid w:val="001D46EE"/>
    <w:rsid w:val="001F074D"/>
    <w:rsid w:val="001F1308"/>
    <w:rsid w:val="0020476E"/>
    <w:rsid w:val="00216E93"/>
    <w:rsid w:val="002225CE"/>
    <w:rsid w:val="00224699"/>
    <w:rsid w:val="00226675"/>
    <w:rsid w:val="00231175"/>
    <w:rsid w:val="00237DB0"/>
    <w:rsid w:val="00240389"/>
    <w:rsid w:val="0024506C"/>
    <w:rsid w:val="0024676C"/>
    <w:rsid w:val="0025482D"/>
    <w:rsid w:val="00254B96"/>
    <w:rsid w:val="0025568B"/>
    <w:rsid w:val="00256594"/>
    <w:rsid w:val="00257328"/>
    <w:rsid w:val="0025792D"/>
    <w:rsid w:val="00272F71"/>
    <w:rsid w:val="0027433E"/>
    <w:rsid w:val="0027742F"/>
    <w:rsid w:val="00282D64"/>
    <w:rsid w:val="00284FF9"/>
    <w:rsid w:val="002865AA"/>
    <w:rsid w:val="002A06D0"/>
    <w:rsid w:val="002B0A7C"/>
    <w:rsid w:val="002B18CD"/>
    <w:rsid w:val="002B2A2F"/>
    <w:rsid w:val="002B63A6"/>
    <w:rsid w:val="002C0124"/>
    <w:rsid w:val="002C3129"/>
    <w:rsid w:val="002D247B"/>
    <w:rsid w:val="002D2EB7"/>
    <w:rsid w:val="002E131E"/>
    <w:rsid w:val="002E235C"/>
    <w:rsid w:val="003024D5"/>
    <w:rsid w:val="00304A29"/>
    <w:rsid w:val="00315FD1"/>
    <w:rsid w:val="003274CF"/>
    <w:rsid w:val="00327AF4"/>
    <w:rsid w:val="00335796"/>
    <w:rsid w:val="003367E4"/>
    <w:rsid w:val="0034447E"/>
    <w:rsid w:val="00350423"/>
    <w:rsid w:val="0035247D"/>
    <w:rsid w:val="003549F8"/>
    <w:rsid w:val="0036368D"/>
    <w:rsid w:val="00372860"/>
    <w:rsid w:val="00372C51"/>
    <w:rsid w:val="00373803"/>
    <w:rsid w:val="00373F62"/>
    <w:rsid w:val="0038138E"/>
    <w:rsid w:val="003817D8"/>
    <w:rsid w:val="003863B1"/>
    <w:rsid w:val="003878D4"/>
    <w:rsid w:val="00391EAD"/>
    <w:rsid w:val="00395033"/>
    <w:rsid w:val="00395F06"/>
    <w:rsid w:val="003A23A3"/>
    <w:rsid w:val="003A24DB"/>
    <w:rsid w:val="003B042C"/>
    <w:rsid w:val="003B55BE"/>
    <w:rsid w:val="003B5D1D"/>
    <w:rsid w:val="003D5587"/>
    <w:rsid w:val="003D7D7B"/>
    <w:rsid w:val="003E4BDA"/>
    <w:rsid w:val="003F77F6"/>
    <w:rsid w:val="00404D7A"/>
    <w:rsid w:val="004075D4"/>
    <w:rsid w:val="004113D4"/>
    <w:rsid w:val="00422659"/>
    <w:rsid w:val="004239AB"/>
    <w:rsid w:val="00423F31"/>
    <w:rsid w:val="00434DA2"/>
    <w:rsid w:val="00441B49"/>
    <w:rsid w:val="00442966"/>
    <w:rsid w:val="00452657"/>
    <w:rsid w:val="00457E85"/>
    <w:rsid w:val="0046026C"/>
    <w:rsid w:val="00462BDC"/>
    <w:rsid w:val="004652BA"/>
    <w:rsid w:val="00467C40"/>
    <w:rsid w:val="00475306"/>
    <w:rsid w:val="004779C2"/>
    <w:rsid w:val="00487A40"/>
    <w:rsid w:val="00497402"/>
    <w:rsid w:val="004A3189"/>
    <w:rsid w:val="004A5FDC"/>
    <w:rsid w:val="004C1430"/>
    <w:rsid w:val="004C6965"/>
    <w:rsid w:val="004C7444"/>
    <w:rsid w:val="004D0EC8"/>
    <w:rsid w:val="004D3706"/>
    <w:rsid w:val="004D529C"/>
    <w:rsid w:val="004E0A5A"/>
    <w:rsid w:val="004F2FAD"/>
    <w:rsid w:val="00505648"/>
    <w:rsid w:val="00507D37"/>
    <w:rsid w:val="005112A9"/>
    <w:rsid w:val="00512E06"/>
    <w:rsid w:val="00525FF4"/>
    <w:rsid w:val="00530AF9"/>
    <w:rsid w:val="00540028"/>
    <w:rsid w:val="0054118A"/>
    <w:rsid w:val="00541928"/>
    <w:rsid w:val="00543D9D"/>
    <w:rsid w:val="005473D5"/>
    <w:rsid w:val="00547FEA"/>
    <w:rsid w:val="005527BF"/>
    <w:rsid w:val="00554A53"/>
    <w:rsid w:val="00561AC5"/>
    <w:rsid w:val="00563E3A"/>
    <w:rsid w:val="00576A49"/>
    <w:rsid w:val="00586C62"/>
    <w:rsid w:val="00590FD2"/>
    <w:rsid w:val="00591B8A"/>
    <w:rsid w:val="00592F21"/>
    <w:rsid w:val="00595B5C"/>
    <w:rsid w:val="005976B9"/>
    <w:rsid w:val="005A2C03"/>
    <w:rsid w:val="005A371C"/>
    <w:rsid w:val="005B0AA8"/>
    <w:rsid w:val="005B5DC1"/>
    <w:rsid w:val="005B70A6"/>
    <w:rsid w:val="005B7C44"/>
    <w:rsid w:val="005C0172"/>
    <w:rsid w:val="005C0A55"/>
    <w:rsid w:val="005C1DFC"/>
    <w:rsid w:val="005C3555"/>
    <w:rsid w:val="005C4951"/>
    <w:rsid w:val="005D0998"/>
    <w:rsid w:val="005D4DB4"/>
    <w:rsid w:val="005E07C0"/>
    <w:rsid w:val="005E3488"/>
    <w:rsid w:val="005E5826"/>
    <w:rsid w:val="005E7AEB"/>
    <w:rsid w:val="005F305F"/>
    <w:rsid w:val="005F59BC"/>
    <w:rsid w:val="005F5CCB"/>
    <w:rsid w:val="005F66C2"/>
    <w:rsid w:val="005F7CC1"/>
    <w:rsid w:val="00623223"/>
    <w:rsid w:val="00623ACC"/>
    <w:rsid w:val="00627154"/>
    <w:rsid w:val="00627F1D"/>
    <w:rsid w:val="006329C4"/>
    <w:rsid w:val="006535CD"/>
    <w:rsid w:val="0066112F"/>
    <w:rsid w:val="00673238"/>
    <w:rsid w:val="00690F4C"/>
    <w:rsid w:val="006911AF"/>
    <w:rsid w:val="0069267D"/>
    <w:rsid w:val="00696727"/>
    <w:rsid w:val="006A4485"/>
    <w:rsid w:val="006A6A21"/>
    <w:rsid w:val="006B0E94"/>
    <w:rsid w:val="006B4DAE"/>
    <w:rsid w:val="006B74B6"/>
    <w:rsid w:val="006C1672"/>
    <w:rsid w:val="006C1EC7"/>
    <w:rsid w:val="006D793B"/>
    <w:rsid w:val="006E58B9"/>
    <w:rsid w:val="006E6EF0"/>
    <w:rsid w:val="006F473F"/>
    <w:rsid w:val="006F5992"/>
    <w:rsid w:val="00700D1F"/>
    <w:rsid w:val="00703521"/>
    <w:rsid w:val="00704B94"/>
    <w:rsid w:val="00705A7A"/>
    <w:rsid w:val="00715A45"/>
    <w:rsid w:val="00722698"/>
    <w:rsid w:val="007256BB"/>
    <w:rsid w:val="007304C6"/>
    <w:rsid w:val="00732E70"/>
    <w:rsid w:val="00733E40"/>
    <w:rsid w:val="00734894"/>
    <w:rsid w:val="007427E5"/>
    <w:rsid w:val="00752986"/>
    <w:rsid w:val="00756C43"/>
    <w:rsid w:val="00761650"/>
    <w:rsid w:val="00763E66"/>
    <w:rsid w:val="00765B36"/>
    <w:rsid w:val="0076660A"/>
    <w:rsid w:val="00772323"/>
    <w:rsid w:val="0077388B"/>
    <w:rsid w:val="007A583A"/>
    <w:rsid w:val="007A7B10"/>
    <w:rsid w:val="007B7C89"/>
    <w:rsid w:val="007D4EB9"/>
    <w:rsid w:val="007D5AF7"/>
    <w:rsid w:val="007E0A34"/>
    <w:rsid w:val="007E5036"/>
    <w:rsid w:val="007F1795"/>
    <w:rsid w:val="007F44F3"/>
    <w:rsid w:val="008051F2"/>
    <w:rsid w:val="00807DA8"/>
    <w:rsid w:val="00810ECF"/>
    <w:rsid w:val="008116E1"/>
    <w:rsid w:val="00813E62"/>
    <w:rsid w:val="00814DE3"/>
    <w:rsid w:val="00815663"/>
    <w:rsid w:val="0082081A"/>
    <w:rsid w:val="00822EC6"/>
    <w:rsid w:val="00832432"/>
    <w:rsid w:val="008329B3"/>
    <w:rsid w:val="00833298"/>
    <w:rsid w:val="00844142"/>
    <w:rsid w:val="008459FD"/>
    <w:rsid w:val="00845DC0"/>
    <w:rsid w:val="00861569"/>
    <w:rsid w:val="00862501"/>
    <w:rsid w:val="00866213"/>
    <w:rsid w:val="008834BC"/>
    <w:rsid w:val="008839AD"/>
    <w:rsid w:val="00887469"/>
    <w:rsid w:val="00887C72"/>
    <w:rsid w:val="00890E2A"/>
    <w:rsid w:val="008A7A2D"/>
    <w:rsid w:val="008B07CB"/>
    <w:rsid w:val="008B4E4F"/>
    <w:rsid w:val="008B688B"/>
    <w:rsid w:val="008B69BF"/>
    <w:rsid w:val="008B6B46"/>
    <w:rsid w:val="008B702B"/>
    <w:rsid w:val="008C00CA"/>
    <w:rsid w:val="008D77D9"/>
    <w:rsid w:val="008E1366"/>
    <w:rsid w:val="008E30BF"/>
    <w:rsid w:val="008E43CB"/>
    <w:rsid w:val="008F1858"/>
    <w:rsid w:val="00901C62"/>
    <w:rsid w:val="009024E9"/>
    <w:rsid w:val="00904579"/>
    <w:rsid w:val="00910BC5"/>
    <w:rsid w:val="0091276B"/>
    <w:rsid w:val="00926849"/>
    <w:rsid w:val="00940E70"/>
    <w:rsid w:val="00944183"/>
    <w:rsid w:val="00945AE9"/>
    <w:rsid w:val="00953173"/>
    <w:rsid w:val="00961E07"/>
    <w:rsid w:val="009653A3"/>
    <w:rsid w:val="00973D8C"/>
    <w:rsid w:val="00973EBD"/>
    <w:rsid w:val="00983683"/>
    <w:rsid w:val="00987F08"/>
    <w:rsid w:val="009913E1"/>
    <w:rsid w:val="00991916"/>
    <w:rsid w:val="0099258A"/>
    <w:rsid w:val="00994690"/>
    <w:rsid w:val="00995C57"/>
    <w:rsid w:val="009967F3"/>
    <w:rsid w:val="009A4B9B"/>
    <w:rsid w:val="009B11C6"/>
    <w:rsid w:val="009B4C80"/>
    <w:rsid w:val="009D218B"/>
    <w:rsid w:val="009D308D"/>
    <w:rsid w:val="009D6877"/>
    <w:rsid w:val="009E041A"/>
    <w:rsid w:val="009E1B58"/>
    <w:rsid w:val="009F42FD"/>
    <w:rsid w:val="009F4B37"/>
    <w:rsid w:val="00A109C0"/>
    <w:rsid w:val="00A11400"/>
    <w:rsid w:val="00A13A80"/>
    <w:rsid w:val="00A15898"/>
    <w:rsid w:val="00A2354A"/>
    <w:rsid w:val="00A32322"/>
    <w:rsid w:val="00A352F7"/>
    <w:rsid w:val="00A414E5"/>
    <w:rsid w:val="00A42063"/>
    <w:rsid w:val="00A5216A"/>
    <w:rsid w:val="00A56E68"/>
    <w:rsid w:val="00A57398"/>
    <w:rsid w:val="00A6257C"/>
    <w:rsid w:val="00A7026F"/>
    <w:rsid w:val="00A70A96"/>
    <w:rsid w:val="00A74EF0"/>
    <w:rsid w:val="00A817CA"/>
    <w:rsid w:val="00A836E4"/>
    <w:rsid w:val="00A900FA"/>
    <w:rsid w:val="00A90D33"/>
    <w:rsid w:val="00A9252F"/>
    <w:rsid w:val="00A95CED"/>
    <w:rsid w:val="00AA3F73"/>
    <w:rsid w:val="00AA4C4C"/>
    <w:rsid w:val="00AA6998"/>
    <w:rsid w:val="00AA77FC"/>
    <w:rsid w:val="00AB15D3"/>
    <w:rsid w:val="00AB4745"/>
    <w:rsid w:val="00AB7269"/>
    <w:rsid w:val="00AC527E"/>
    <w:rsid w:val="00AD15DA"/>
    <w:rsid w:val="00AD445F"/>
    <w:rsid w:val="00AE66B5"/>
    <w:rsid w:val="00AE7033"/>
    <w:rsid w:val="00AE7CD1"/>
    <w:rsid w:val="00AE7DE7"/>
    <w:rsid w:val="00AF7033"/>
    <w:rsid w:val="00B10F3C"/>
    <w:rsid w:val="00B11826"/>
    <w:rsid w:val="00B133FF"/>
    <w:rsid w:val="00B263EE"/>
    <w:rsid w:val="00B312DE"/>
    <w:rsid w:val="00B3235F"/>
    <w:rsid w:val="00B32C2A"/>
    <w:rsid w:val="00B401EB"/>
    <w:rsid w:val="00B403AD"/>
    <w:rsid w:val="00B426D7"/>
    <w:rsid w:val="00B43E9F"/>
    <w:rsid w:val="00B4679A"/>
    <w:rsid w:val="00B50ACA"/>
    <w:rsid w:val="00B54041"/>
    <w:rsid w:val="00B546BF"/>
    <w:rsid w:val="00B57FB9"/>
    <w:rsid w:val="00B607E9"/>
    <w:rsid w:val="00B63492"/>
    <w:rsid w:val="00B63667"/>
    <w:rsid w:val="00B63A76"/>
    <w:rsid w:val="00B64615"/>
    <w:rsid w:val="00B665D4"/>
    <w:rsid w:val="00B6682B"/>
    <w:rsid w:val="00B83185"/>
    <w:rsid w:val="00B84964"/>
    <w:rsid w:val="00B86CDB"/>
    <w:rsid w:val="00B91DEC"/>
    <w:rsid w:val="00BA7804"/>
    <w:rsid w:val="00BA7A71"/>
    <w:rsid w:val="00BB0C94"/>
    <w:rsid w:val="00BB4055"/>
    <w:rsid w:val="00BC25AE"/>
    <w:rsid w:val="00BC43DA"/>
    <w:rsid w:val="00BC4682"/>
    <w:rsid w:val="00BC72DB"/>
    <w:rsid w:val="00BD331C"/>
    <w:rsid w:val="00BD36F6"/>
    <w:rsid w:val="00BD3B60"/>
    <w:rsid w:val="00BD3BB9"/>
    <w:rsid w:val="00BD6561"/>
    <w:rsid w:val="00BE2F29"/>
    <w:rsid w:val="00BE4F62"/>
    <w:rsid w:val="00BE54A5"/>
    <w:rsid w:val="00C01F1A"/>
    <w:rsid w:val="00C05042"/>
    <w:rsid w:val="00C06D4C"/>
    <w:rsid w:val="00C11468"/>
    <w:rsid w:val="00C1537C"/>
    <w:rsid w:val="00C305A5"/>
    <w:rsid w:val="00C34321"/>
    <w:rsid w:val="00C512F1"/>
    <w:rsid w:val="00C544F8"/>
    <w:rsid w:val="00C56D68"/>
    <w:rsid w:val="00C579BB"/>
    <w:rsid w:val="00C61A94"/>
    <w:rsid w:val="00C61E35"/>
    <w:rsid w:val="00C63139"/>
    <w:rsid w:val="00C63BBC"/>
    <w:rsid w:val="00C66494"/>
    <w:rsid w:val="00C66500"/>
    <w:rsid w:val="00C724D6"/>
    <w:rsid w:val="00C753BA"/>
    <w:rsid w:val="00C83CDB"/>
    <w:rsid w:val="00C840DC"/>
    <w:rsid w:val="00C84551"/>
    <w:rsid w:val="00C8705B"/>
    <w:rsid w:val="00C95358"/>
    <w:rsid w:val="00C979F0"/>
    <w:rsid w:val="00CA321D"/>
    <w:rsid w:val="00CC1346"/>
    <w:rsid w:val="00CC297F"/>
    <w:rsid w:val="00CD13DD"/>
    <w:rsid w:val="00CD1B3B"/>
    <w:rsid w:val="00CD3789"/>
    <w:rsid w:val="00CE1DAE"/>
    <w:rsid w:val="00CE75CF"/>
    <w:rsid w:val="00CF268C"/>
    <w:rsid w:val="00D01049"/>
    <w:rsid w:val="00D05909"/>
    <w:rsid w:val="00D06CC8"/>
    <w:rsid w:val="00D07826"/>
    <w:rsid w:val="00D24B42"/>
    <w:rsid w:val="00D31B16"/>
    <w:rsid w:val="00D324D1"/>
    <w:rsid w:val="00D35385"/>
    <w:rsid w:val="00D42A1F"/>
    <w:rsid w:val="00D47911"/>
    <w:rsid w:val="00D500D4"/>
    <w:rsid w:val="00D55BE3"/>
    <w:rsid w:val="00D56189"/>
    <w:rsid w:val="00D60B6F"/>
    <w:rsid w:val="00D61AD2"/>
    <w:rsid w:val="00D629F9"/>
    <w:rsid w:val="00D6698E"/>
    <w:rsid w:val="00D75D47"/>
    <w:rsid w:val="00D830EA"/>
    <w:rsid w:val="00D83D73"/>
    <w:rsid w:val="00D8750C"/>
    <w:rsid w:val="00D91DCD"/>
    <w:rsid w:val="00D9510C"/>
    <w:rsid w:val="00D9734D"/>
    <w:rsid w:val="00DA0DDE"/>
    <w:rsid w:val="00DA0E14"/>
    <w:rsid w:val="00DA4340"/>
    <w:rsid w:val="00DA5025"/>
    <w:rsid w:val="00DC293B"/>
    <w:rsid w:val="00DC3F84"/>
    <w:rsid w:val="00DD5CB9"/>
    <w:rsid w:val="00DE057F"/>
    <w:rsid w:val="00DE0639"/>
    <w:rsid w:val="00DE1420"/>
    <w:rsid w:val="00DE2E82"/>
    <w:rsid w:val="00E03BD4"/>
    <w:rsid w:val="00E049BE"/>
    <w:rsid w:val="00E158FF"/>
    <w:rsid w:val="00E21D78"/>
    <w:rsid w:val="00E22334"/>
    <w:rsid w:val="00E22BD1"/>
    <w:rsid w:val="00E24D62"/>
    <w:rsid w:val="00E503C0"/>
    <w:rsid w:val="00E52CEE"/>
    <w:rsid w:val="00E60A10"/>
    <w:rsid w:val="00E61E7A"/>
    <w:rsid w:val="00E65F8F"/>
    <w:rsid w:val="00E70BC4"/>
    <w:rsid w:val="00E725E3"/>
    <w:rsid w:val="00E746F6"/>
    <w:rsid w:val="00E826BE"/>
    <w:rsid w:val="00E8332C"/>
    <w:rsid w:val="00E84E87"/>
    <w:rsid w:val="00E876D5"/>
    <w:rsid w:val="00E90492"/>
    <w:rsid w:val="00E908ED"/>
    <w:rsid w:val="00E92EBC"/>
    <w:rsid w:val="00E94248"/>
    <w:rsid w:val="00E94FDB"/>
    <w:rsid w:val="00E957B5"/>
    <w:rsid w:val="00E97776"/>
    <w:rsid w:val="00EA2C2E"/>
    <w:rsid w:val="00EB0B47"/>
    <w:rsid w:val="00EB1FB1"/>
    <w:rsid w:val="00EB709B"/>
    <w:rsid w:val="00EC1A90"/>
    <w:rsid w:val="00EC6EFF"/>
    <w:rsid w:val="00ED09C0"/>
    <w:rsid w:val="00ED5228"/>
    <w:rsid w:val="00EF0CB4"/>
    <w:rsid w:val="00EF599F"/>
    <w:rsid w:val="00EF6F62"/>
    <w:rsid w:val="00F03BDC"/>
    <w:rsid w:val="00F13EA2"/>
    <w:rsid w:val="00F21A25"/>
    <w:rsid w:val="00F220E6"/>
    <w:rsid w:val="00F23C0E"/>
    <w:rsid w:val="00F23EF6"/>
    <w:rsid w:val="00F338A1"/>
    <w:rsid w:val="00F36F87"/>
    <w:rsid w:val="00F45AFC"/>
    <w:rsid w:val="00F477D5"/>
    <w:rsid w:val="00F51C56"/>
    <w:rsid w:val="00F5539A"/>
    <w:rsid w:val="00F56A80"/>
    <w:rsid w:val="00F57106"/>
    <w:rsid w:val="00F73608"/>
    <w:rsid w:val="00F74102"/>
    <w:rsid w:val="00F744C0"/>
    <w:rsid w:val="00F814E6"/>
    <w:rsid w:val="00F83570"/>
    <w:rsid w:val="00F91605"/>
    <w:rsid w:val="00FB15E1"/>
    <w:rsid w:val="00FC00D5"/>
    <w:rsid w:val="00FC03C8"/>
    <w:rsid w:val="00FC26E9"/>
    <w:rsid w:val="00FC3166"/>
    <w:rsid w:val="00FC4AE5"/>
    <w:rsid w:val="00FC5B5E"/>
    <w:rsid w:val="00FD529A"/>
    <w:rsid w:val="00FE0132"/>
    <w:rsid w:val="00FE23B1"/>
    <w:rsid w:val="00FE7E65"/>
    <w:rsid w:val="00FF23D2"/>
    <w:rsid w:val="00FF258B"/>
    <w:rsid w:val="00FF2FFB"/>
    <w:rsid w:val="00FF41BE"/>
    <w:rsid w:val="00FF475D"/>
    <w:rsid w:val="00FF5E3A"/>
    <w:rsid w:val="1358FBC4"/>
    <w:rsid w:val="13DD4A5B"/>
    <w:rsid w:val="14300AD6"/>
    <w:rsid w:val="154A829F"/>
    <w:rsid w:val="163E054B"/>
    <w:rsid w:val="19DFC547"/>
    <w:rsid w:val="286374A0"/>
    <w:rsid w:val="305B03ED"/>
    <w:rsid w:val="37B5D8BE"/>
    <w:rsid w:val="6073CDA6"/>
    <w:rsid w:val="6DB9FA11"/>
    <w:rsid w:val="76F011A1"/>
    <w:rsid w:val="7F5FA22E"/>
  </w:rsids>
  <w:docVars>
    <w:docVar w:name="_AMO_ReportControlsVisible" w:val="Empty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F7B973"/>
  <w15:docId w15:val="{375E66AE-0E68-400F-97C9-C6CBC4A5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EB9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NormalWeb"/>
    <w:autoRedefine/>
    <w:qFormat/>
    <w:rsid w:val="00A95CED"/>
    <w:pPr>
      <w:pBdr>
        <w:bottom w:val="single" w:sz="24" w:space="6" w:color="365F91" w:themeColor="accent1" w:themeShade="BF"/>
      </w:pBdr>
      <w:jc w:val="center"/>
    </w:pPr>
    <w:rPr>
      <w:rFonts w:asciiTheme="minorHAnsi" w:hAnsiTheme="minorHAnsi" w:cstheme="minorBidi"/>
      <w:b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4113D4"/>
  </w:style>
  <w:style w:type="character" w:styleId="Hyperlink">
    <w:name w:val="Hyperlink"/>
    <w:rsid w:val="004D529C"/>
    <w:rPr>
      <w:rFonts w:ascii="Calibri" w:hAnsi="Calibri"/>
      <w:b w:val="0"/>
      <w:dstrike w:val="0"/>
      <w:color w:val="0000FF"/>
      <w:sz w:val="20"/>
      <w:szCs w:val="24"/>
      <w:u w:val="single"/>
      <w:vertAlign w:val="baseline"/>
    </w:rPr>
  </w:style>
  <w:style w:type="paragraph" w:styleId="ListParagraph">
    <w:name w:val="List Paragraph"/>
    <w:basedOn w:val="Normal"/>
    <w:link w:val="ListParagraphChar"/>
    <w:uiPriority w:val="34"/>
    <w:qFormat/>
    <w:rsid w:val="004113D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113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3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1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3D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5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6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6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6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09C0"/>
    <w:rPr>
      <w:color w:val="800080" w:themeColor="followedHyperlink"/>
      <w:u w:val="single"/>
    </w:rPr>
  </w:style>
  <w:style w:type="paragraph" w:customStyle="1" w:styleId="T-Bullets">
    <w:name w:val="T-Bullets"/>
    <w:basedOn w:val="Normal"/>
    <w:autoRedefine/>
    <w:qFormat/>
    <w:rsid w:val="00BE4F62"/>
    <w:pPr>
      <w:numPr>
        <w:numId w:val="4"/>
      </w:numPr>
      <w:spacing w:before="60" w:after="60"/>
    </w:pPr>
    <w:rPr>
      <w:rFonts w:eastAsiaTheme="minorEastAsia" w:cstheme="minorBidi"/>
      <w:b/>
      <w:color w:val="000000" w:themeColor="text1"/>
      <w:szCs w:val="20"/>
      <w:lang w:eastAsia="ja-JP"/>
    </w:rPr>
  </w:style>
  <w:style w:type="paragraph" w:customStyle="1" w:styleId="T-TableText">
    <w:name w:val="T-Table Text"/>
    <w:next w:val="Normal"/>
    <w:link w:val="T-TableTextChar"/>
    <w:qFormat/>
    <w:rsid w:val="001A093D"/>
    <w:pPr>
      <w:spacing w:before="120" w:after="120" w:line="240" w:lineRule="auto"/>
    </w:pPr>
    <w:rPr>
      <w:rFonts w:ascii="Calibri" w:hAnsi="Calibri" w:cs="Arial"/>
      <w:color w:val="000000" w:themeColor="text1"/>
      <w:sz w:val="20"/>
    </w:rPr>
  </w:style>
  <w:style w:type="character" w:customStyle="1" w:styleId="T-TableTextChar">
    <w:name w:val="T-Table Text Char"/>
    <w:basedOn w:val="DefaultParagraphFont"/>
    <w:link w:val="T-TableText"/>
    <w:rsid w:val="001A093D"/>
    <w:rPr>
      <w:rFonts w:ascii="Calibri" w:hAnsi="Calibri" w:cs="Arial"/>
      <w:color w:val="000000" w:themeColor="text1"/>
      <w:sz w:val="20"/>
    </w:rPr>
  </w:style>
  <w:style w:type="paragraph" w:customStyle="1" w:styleId="T-TableHeading">
    <w:name w:val="T-Table Heading"/>
    <w:basedOn w:val="Normal"/>
    <w:link w:val="T-TableHeadingChar"/>
    <w:qFormat/>
    <w:rsid w:val="001A093D"/>
    <w:pPr>
      <w:keepLines/>
      <w:widowControl w:val="0"/>
      <w:spacing w:before="120" w:after="120"/>
      <w:jc w:val="center"/>
    </w:pPr>
    <w:rPr>
      <w:rFonts w:eastAsiaTheme="minorHAnsi" w:cstheme="minorBidi"/>
      <w:b/>
      <w:color w:val="FFFFFF" w:themeColor="background1"/>
      <w:szCs w:val="20"/>
    </w:rPr>
  </w:style>
  <w:style w:type="character" w:customStyle="1" w:styleId="T-TableHeadingChar">
    <w:name w:val="T-Table Heading Char"/>
    <w:basedOn w:val="DefaultParagraphFont"/>
    <w:link w:val="T-TableHeading"/>
    <w:rsid w:val="001A093D"/>
    <w:rPr>
      <w:rFonts w:ascii="Calibri" w:hAnsi="Calibri"/>
      <w:b/>
      <w:color w:val="FFFFFF" w:themeColor="background1"/>
      <w:sz w:val="20"/>
      <w:szCs w:val="20"/>
    </w:rPr>
  </w:style>
  <w:style w:type="table" w:customStyle="1" w:styleId="FinancialTable">
    <w:name w:val="Financial Table"/>
    <w:basedOn w:val="TableNormal"/>
    <w:uiPriority w:val="99"/>
    <w:locked/>
    <w:rsid w:val="001A093D"/>
    <w:pPr>
      <w:spacing w:before="60" w:after="60" w:line="240" w:lineRule="auto"/>
    </w:pPr>
    <w:rPr>
      <w:rFonts w:eastAsiaTheme="minorEastAsia"/>
      <w:color w:val="1F497D" w:themeColor="text2"/>
      <w:sz w:val="20"/>
      <w:szCs w:val="20"/>
      <w:lang w:eastAsia="ja-JP"/>
    </w:rPr>
    <w:tblPr>
      <w:tblStyleRowBandSize w:val="1"/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  <w:insideV w:val="single" w:sz="4" w:space="0" w:color="8DB3E2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F81BD" w:themeFill="accent1"/>
      </w:tcPr>
    </w:tblStylePr>
    <w:tblStylePr w:type="lastRow">
      <w:rPr>
        <w:rFonts w:asciiTheme="majorHAnsi" w:hAnsiTheme="majorHAnsi"/>
        <w:b/>
        <w:caps/>
        <w:smallCaps w:val="0"/>
        <w:color w:val="4F81BD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C6D9F1" w:themeFill="tex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56D6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90D3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ensus.gov/programs-surveys/sdrp.html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geo.school@census.gov" TargetMode="External" /><Relationship Id="rId9" Type="http://schemas.openxmlformats.org/officeDocument/2006/relationships/hyperlink" Target="https://www.census.gov/programs-surveys/sdrp/information/annotation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9e401-0492-4107-8ab8-e7caf78996f7" xsi:nil="true"/>
    <lcf76f155ced4ddcb4097134ff3c332f xmlns="f762c95d-3cca-4969-a35b-3d8ab5bf0d48">
      <Terms xmlns="http://schemas.microsoft.com/office/infopath/2007/PartnerControls"/>
    </lcf76f155ced4ddcb4097134ff3c332f>
    <SubmitterName xmlns="f762c95d-3cca-4969-a35b-3d8ab5bf0d48">Roxanne Clifton</SubmitterName>
    <Parent_ICR xmlns="f762c95d-3cca-4969-a35b-3d8ab5bf0d48">1901</Parent_ICR>
    <ICR_ID xmlns="f762c95d-3cca-4969-a35b-3d8ab5bf0d48">1901</ICR_ID>
    <DocumentType xmlns="f762c95d-3cca-4969-a35b-3d8ab5bf0d48">Respondent Guide</Docu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7" ma:contentTypeDescription="Create a new document." ma:contentTypeScope="" ma:versionID="7dbe2db6bfe32bc4127960186f7a14b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d4be4ef8738204ecd70fe323483b89c3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f47f2f-d4b9-42b5-81cc-697de354ebb0}" ma:internalName="TaxCatchAll" ma:showField="CatchAllData" ma:web="67e9e401-0492-4107-8ab8-e7caf7899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EBA3D-3843-4EB8-A85E-CB7A90462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3F747-41D2-4D57-B72C-B56B973029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CBB35F-4D32-426F-9E53-D2FF9D825A30}">
  <ds:schemaRefs>
    <ds:schemaRef ds:uri="http://www.w3.org/XML/1998/namespace"/>
    <ds:schemaRef ds:uri="9437ff5d-21c2-4339-9ac8-4f223b4986b5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57de7b47-ddfe-4e7d-a3c4-a6c84a8b0cc4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5CF9FDD-6A44-49B8-87E7-3C3B8112CB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858</Words>
  <Characters>4897</Characters>
  <Application>Microsoft Office Word</Application>
  <DocSecurity>0</DocSecurity>
  <Lines>40</Lines>
  <Paragraphs>11</Paragraphs>
  <ScaleCrop>false</ScaleCrop>
  <Company>U.S. Census Bureau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2026SDRP_QuickStartGuide__ApprovedbyMgmt</dc:title>
  <dc:creator>U.S. Census Bureau</dc:creator>
  <cp:lastModifiedBy>Matthew P Nordhagen (CENSUS/GEO FED)</cp:lastModifiedBy>
  <cp:revision>14</cp:revision>
  <cp:lastPrinted>2018-09-10T20:01:00Z</cp:lastPrinted>
  <dcterms:created xsi:type="dcterms:W3CDTF">2024-05-02T15:33:00Z</dcterms:created>
  <dcterms:modified xsi:type="dcterms:W3CDTF">2025-06-17T14:50:00Z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