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993" w:rsidRPr="001E3453" w:rsidP="00E50993" w14:paraId="56FAD9B6" w14:textId="3BFB7460">
      <w:pPr>
        <w:jc w:val="center"/>
        <w:rPr>
          <w:b/>
          <w:bCs/>
          <w:color w:val="000000" w:themeColor="text1"/>
          <w:sz w:val="24"/>
          <w:szCs w:val="24"/>
        </w:rPr>
      </w:pPr>
      <w:r>
        <w:rPr>
          <w:b/>
          <w:bCs/>
          <w:color w:val="000000" w:themeColor="text1"/>
          <w:sz w:val="24"/>
          <w:szCs w:val="24"/>
        </w:rPr>
        <w:t xml:space="preserve">    </w:t>
      </w:r>
      <w:r w:rsidRPr="58A2C2C5">
        <w:rPr>
          <w:b/>
          <w:bCs/>
          <w:color w:val="000000" w:themeColor="text1"/>
          <w:sz w:val="24"/>
          <w:szCs w:val="24"/>
        </w:rPr>
        <w:t xml:space="preserve">Generic Information Collection Request: </w:t>
      </w:r>
    </w:p>
    <w:p w:rsidR="00E50993" w:rsidRPr="001E3453" w:rsidP="00E50993" w14:paraId="707EFE18" w14:textId="2087974D">
      <w:pPr>
        <w:jc w:val="center"/>
        <w:rPr>
          <w:b/>
          <w:bCs/>
          <w:color w:val="000000" w:themeColor="text1"/>
          <w:sz w:val="24"/>
          <w:szCs w:val="24"/>
        </w:rPr>
      </w:pPr>
      <w:r>
        <w:rPr>
          <w:b/>
          <w:bCs/>
          <w:color w:val="000000" w:themeColor="text1"/>
          <w:sz w:val="24"/>
          <w:szCs w:val="24"/>
        </w:rPr>
        <w:t xml:space="preserve">Content </w:t>
      </w:r>
      <w:r w:rsidR="002D7162">
        <w:rPr>
          <w:b/>
          <w:bCs/>
          <w:color w:val="000000" w:themeColor="text1"/>
          <w:sz w:val="24"/>
          <w:szCs w:val="24"/>
        </w:rPr>
        <w:t>Debriefing</w:t>
      </w:r>
      <w:r w:rsidR="00105B94">
        <w:rPr>
          <w:b/>
          <w:bCs/>
          <w:color w:val="000000" w:themeColor="text1"/>
          <w:sz w:val="24"/>
          <w:szCs w:val="24"/>
        </w:rPr>
        <w:t xml:space="preserve"> </w:t>
      </w:r>
      <w:r>
        <w:rPr>
          <w:b/>
          <w:bCs/>
          <w:color w:val="000000" w:themeColor="text1"/>
          <w:sz w:val="24"/>
          <w:szCs w:val="24"/>
        </w:rPr>
        <w:t>Interviews</w:t>
      </w:r>
      <w:r>
        <w:rPr>
          <w:b/>
          <w:bCs/>
          <w:color w:val="000000" w:themeColor="text1"/>
          <w:sz w:val="24"/>
          <w:szCs w:val="24"/>
        </w:rPr>
        <w:t xml:space="preserve"> for the</w:t>
      </w:r>
      <w:r w:rsidR="00456AC1">
        <w:rPr>
          <w:b/>
          <w:bCs/>
          <w:color w:val="000000" w:themeColor="text1"/>
          <w:sz w:val="24"/>
          <w:szCs w:val="24"/>
        </w:rPr>
        <w:t xml:space="preserve"> </w:t>
      </w:r>
      <w:r>
        <w:rPr>
          <w:b/>
          <w:bCs/>
          <w:color w:val="000000" w:themeColor="text1"/>
          <w:sz w:val="24"/>
          <w:szCs w:val="24"/>
        </w:rPr>
        <w:t>2022 Economic Census</w:t>
      </w:r>
    </w:p>
    <w:p w:rsidR="00E50993" w:rsidRPr="001E3453" w:rsidP="00E50993" w14:paraId="52E6DCE6" w14:textId="77777777">
      <w:pPr>
        <w:rPr>
          <w:color w:val="000000"/>
          <w:sz w:val="24"/>
          <w:szCs w:val="24"/>
        </w:rPr>
      </w:pPr>
    </w:p>
    <w:p w:rsidR="00017A73" w:rsidRPr="00F56B49" w:rsidP="00E50993" w14:paraId="62269BFC" w14:textId="67495132">
      <w:pPr>
        <w:rPr>
          <w:sz w:val="24"/>
          <w:szCs w:val="24"/>
        </w:rPr>
      </w:pPr>
      <w:r w:rsidRPr="58A2C2C5">
        <w:rPr>
          <w:b/>
          <w:bCs/>
          <w:color w:val="000000" w:themeColor="text1"/>
          <w:sz w:val="24"/>
          <w:szCs w:val="24"/>
        </w:rPr>
        <w:t>Request</w:t>
      </w:r>
      <w:r w:rsidRPr="58A2C2C5">
        <w:rPr>
          <w:color w:val="000000" w:themeColor="text1"/>
          <w:sz w:val="24"/>
          <w:szCs w:val="24"/>
        </w:rPr>
        <w:t xml:space="preserve">: The Census Bureau plans to conduct additional research under the generic clearance for questionnaire pretesting </w:t>
      </w:r>
      <w:r w:rsidRPr="00F85E5F">
        <w:rPr>
          <w:color w:val="000000" w:themeColor="text1"/>
          <w:sz w:val="24"/>
          <w:szCs w:val="24"/>
        </w:rPr>
        <w:t xml:space="preserve">research </w:t>
      </w:r>
      <w:r w:rsidRPr="003445CF">
        <w:rPr>
          <w:color w:val="000000" w:themeColor="text1"/>
          <w:sz w:val="24"/>
          <w:szCs w:val="24"/>
        </w:rPr>
        <w:t>(OMB number 0607-</w:t>
      </w:r>
      <w:r w:rsidR="00A36FA8">
        <w:rPr>
          <w:color w:val="000000" w:themeColor="text1"/>
          <w:sz w:val="24"/>
          <w:szCs w:val="24"/>
        </w:rPr>
        <w:t>0725</w:t>
      </w:r>
      <w:r w:rsidRPr="003445CF">
        <w:rPr>
          <w:color w:val="000000" w:themeColor="text1"/>
          <w:sz w:val="24"/>
          <w:szCs w:val="24"/>
        </w:rPr>
        <w:t>).</w:t>
      </w:r>
      <w:r w:rsidRPr="58A2C2C5">
        <w:rPr>
          <w:color w:val="000000" w:themeColor="text1"/>
          <w:sz w:val="24"/>
          <w:szCs w:val="24"/>
        </w:rPr>
        <w:t xml:space="preserve">  </w:t>
      </w:r>
      <w:r w:rsidRPr="58A2C2C5">
        <w:rPr>
          <w:sz w:val="24"/>
          <w:szCs w:val="24"/>
        </w:rPr>
        <w:t>The Census Bureau plans to conduct</w:t>
      </w:r>
      <w:r>
        <w:rPr>
          <w:sz w:val="24"/>
          <w:szCs w:val="24"/>
        </w:rPr>
        <w:t xml:space="preserve"> </w:t>
      </w:r>
      <w:r w:rsidR="007F3B85">
        <w:rPr>
          <w:sz w:val="24"/>
          <w:szCs w:val="24"/>
        </w:rPr>
        <w:t xml:space="preserve">debriefing </w:t>
      </w:r>
      <w:r>
        <w:rPr>
          <w:sz w:val="24"/>
          <w:szCs w:val="24"/>
        </w:rPr>
        <w:t>interview</w:t>
      </w:r>
      <w:r w:rsidR="00317760">
        <w:rPr>
          <w:sz w:val="24"/>
          <w:szCs w:val="24"/>
        </w:rPr>
        <w:t>s</w:t>
      </w:r>
      <w:r>
        <w:rPr>
          <w:sz w:val="24"/>
          <w:szCs w:val="24"/>
        </w:rPr>
        <w:t xml:space="preserve"> </w:t>
      </w:r>
      <w:r w:rsidR="000D2547">
        <w:rPr>
          <w:sz w:val="24"/>
          <w:szCs w:val="24"/>
        </w:rPr>
        <w:t>of</w:t>
      </w:r>
      <w:r w:rsidRPr="58A2C2C5">
        <w:rPr>
          <w:sz w:val="24"/>
          <w:szCs w:val="24"/>
        </w:rPr>
        <w:t xml:space="preserve"> </w:t>
      </w:r>
      <w:r w:rsidR="009D1FA9">
        <w:rPr>
          <w:sz w:val="24"/>
          <w:szCs w:val="24"/>
        </w:rPr>
        <w:t>new content for</w:t>
      </w:r>
      <w:r w:rsidR="00CE2DB9">
        <w:rPr>
          <w:sz w:val="24"/>
          <w:szCs w:val="24"/>
        </w:rPr>
        <w:t xml:space="preserve"> </w:t>
      </w:r>
      <w:r w:rsidRPr="58A2C2C5">
        <w:rPr>
          <w:sz w:val="24"/>
          <w:szCs w:val="24"/>
        </w:rPr>
        <w:t>the</w:t>
      </w:r>
      <w:r w:rsidR="00CE2DB9">
        <w:rPr>
          <w:sz w:val="24"/>
          <w:szCs w:val="24"/>
        </w:rPr>
        <w:t xml:space="preserve"> </w:t>
      </w:r>
      <w:r w:rsidRPr="58A2C2C5">
        <w:rPr>
          <w:sz w:val="24"/>
          <w:szCs w:val="24"/>
        </w:rPr>
        <w:t>20</w:t>
      </w:r>
      <w:r>
        <w:rPr>
          <w:sz w:val="24"/>
          <w:szCs w:val="24"/>
        </w:rPr>
        <w:t>22</w:t>
      </w:r>
      <w:r w:rsidRPr="58A2C2C5">
        <w:rPr>
          <w:sz w:val="24"/>
          <w:szCs w:val="24"/>
        </w:rPr>
        <w:t xml:space="preserve"> Economic Census instrument. </w:t>
      </w:r>
    </w:p>
    <w:p w:rsidR="00213EBA" w:rsidP="00E50993" w14:paraId="5AE9D42F" w14:textId="77777777">
      <w:pPr>
        <w:rPr>
          <w:sz w:val="24"/>
          <w:szCs w:val="24"/>
        </w:rPr>
      </w:pPr>
    </w:p>
    <w:p w:rsidR="00E50993" w:rsidP="00E50993" w14:paraId="2C54A520" w14:textId="0AEDC0D6">
      <w:pPr>
        <w:rPr>
          <w:sz w:val="24"/>
          <w:szCs w:val="24"/>
        </w:rPr>
      </w:pPr>
      <w:r>
        <w:rPr>
          <w:sz w:val="24"/>
          <w:szCs w:val="24"/>
        </w:rPr>
        <w:t>The Economic Census</w:t>
      </w:r>
      <w:r w:rsidRPr="001E3453">
        <w:rPr>
          <w:sz w:val="24"/>
          <w:szCs w:val="24"/>
        </w:rPr>
        <w:t xml:space="preserve"> is </w:t>
      </w:r>
      <w:r>
        <w:rPr>
          <w:sz w:val="24"/>
          <w:szCs w:val="24"/>
        </w:rPr>
        <w:t>a mandatory</w:t>
      </w:r>
      <w:r w:rsidRPr="001E3453">
        <w:rPr>
          <w:sz w:val="24"/>
          <w:szCs w:val="24"/>
        </w:rPr>
        <w:t xml:space="preserve"> </w:t>
      </w:r>
      <w:r w:rsidR="003C6531">
        <w:rPr>
          <w:sz w:val="24"/>
          <w:szCs w:val="24"/>
        </w:rPr>
        <w:t>census</w:t>
      </w:r>
      <w:r w:rsidRPr="001E3453">
        <w:rPr>
          <w:sz w:val="24"/>
          <w:szCs w:val="24"/>
        </w:rPr>
        <w:t xml:space="preserve"> conducted by the Census Bureau every five years. The survey </w:t>
      </w:r>
      <w:r>
        <w:rPr>
          <w:sz w:val="24"/>
          <w:szCs w:val="24"/>
        </w:rPr>
        <w:t>collects data electronically from</w:t>
      </w:r>
      <w:r w:rsidRPr="001E3453">
        <w:rPr>
          <w:sz w:val="24"/>
          <w:szCs w:val="24"/>
        </w:rPr>
        <w:t xml:space="preserve"> </w:t>
      </w:r>
      <w:r w:rsidR="00A23685">
        <w:rPr>
          <w:sz w:val="24"/>
          <w:szCs w:val="24"/>
        </w:rPr>
        <w:t xml:space="preserve">over </w:t>
      </w:r>
      <w:r w:rsidRPr="001E3453">
        <w:rPr>
          <w:sz w:val="24"/>
          <w:szCs w:val="24"/>
        </w:rPr>
        <w:t>4 million business</w:t>
      </w:r>
      <w:r w:rsidR="00A23685">
        <w:rPr>
          <w:sz w:val="24"/>
          <w:szCs w:val="24"/>
        </w:rPr>
        <w:t xml:space="preserve"> establishments</w:t>
      </w:r>
      <w:r w:rsidRPr="001E3453">
        <w:rPr>
          <w:sz w:val="24"/>
          <w:szCs w:val="24"/>
        </w:rPr>
        <w:t xml:space="preserve"> (including large, </w:t>
      </w:r>
      <w:r w:rsidRPr="001E3453">
        <w:rPr>
          <w:sz w:val="24"/>
          <w:szCs w:val="24"/>
        </w:rPr>
        <w:t>medium</w:t>
      </w:r>
      <w:r w:rsidRPr="001E3453">
        <w:rPr>
          <w:sz w:val="24"/>
          <w:szCs w:val="24"/>
        </w:rPr>
        <w:t xml:space="preserve"> and small companies representing </w:t>
      </w:r>
      <w:r w:rsidR="004A0270">
        <w:rPr>
          <w:sz w:val="24"/>
          <w:szCs w:val="24"/>
        </w:rPr>
        <w:t>most</w:t>
      </w:r>
      <w:r w:rsidRPr="001E3453" w:rsidR="004A0270">
        <w:rPr>
          <w:sz w:val="24"/>
          <w:szCs w:val="24"/>
        </w:rPr>
        <w:t xml:space="preserve"> </w:t>
      </w:r>
      <w:r w:rsidRPr="001E3453">
        <w:rPr>
          <w:sz w:val="24"/>
          <w:szCs w:val="24"/>
        </w:rPr>
        <w:t xml:space="preserve">U.S. locations and industries) on a range of operational and performance </w:t>
      </w:r>
      <w:r>
        <w:rPr>
          <w:sz w:val="24"/>
          <w:szCs w:val="24"/>
        </w:rPr>
        <w:t>questions</w:t>
      </w:r>
      <w:r w:rsidRPr="001E3453">
        <w:rPr>
          <w:sz w:val="24"/>
          <w:szCs w:val="24"/>
        </w:rPr>
        <w:t xml:space="preserve">.  Data from the </w:t>
      </w:r>
      <w:r w:rsidR="003C6531">
        <w:rPr>
          <w:sz w:val="24"/>
          <w:szCs w:val="24"/>
        </w:rPr>
        <w:t xml:space="preserve">Economic Census </w:t>
      </w:r>
      <w:r w:rsidRPr="001E3453">
        <w:rPr>
          <w:sz w:val="24"/>
          <w:szCs w:val="24"/>
        </w:rPr>
        <w:t xml:space="preserve">are used as the official five-year measure of American business and the economy.  This </w:t>
      </w:r>
      <w:r w:rsidR="003C6531">
        <w:rPr>
          <w:sz w:val="24"/>
          <w:szCs w:val="24"/>
        </w:rPr>
        <w:t xml:space="preserve">census </w:t>
      </w:r>
      <w:r w:rsidRPr="001E3453">
        <w:rPr>
          <w:sz w:val="24"/>
          <w:szCs w:val="24"/>
        </w:rPr>
        <w:t xml:space="preserve">is collected under </w:t>
      </w:r>
      <w:r w:rsidRPr="001E3453">
        <w:rPr>
          <w:color w:val="000000"/>
          <w:sz w:val="24"/>
          <w:szCs w:val="24"/>
          <w:shd w:val="clear" w:color="auto" w:fill="FFFFFF"/>
        </w:rPr>
        <w:t xml:space="preserve">the authority of Title 13, United States Code (U.S.C.), Section </w:t>
      </w:r>
      <w:r>
        <w:rPr>
          <w:color w:val="000000"/>
          <w:sz w:val="24"/>
          <w:szCs w:val="24"/>
          <w:shd w:val="clear" w:color="auto" w:fill="FFFFFF"/>
        </w:rPr>
        <w:t>131</w:t>
      </w:r>
      <w:r w:rsidRPr="001E3453">
        <w:rPr>
          <w:color w:val="000000"/>
          <w:sz w:val="24"/>
          <w:szCs w:val="24"/>
          <w:shd w:val="clear" w:color="auto" w:fill="FFFFFF"/>
        </w:rPr>
        <w:t>.</w:t>
      </w:r>
      <w:r w:rsidRPr="001E3453">
        <w:rPr>
          <w:sz w:val="24"/>
          <w:szCs w:val="24"/>
        </w:rPr>
        <w:t xml:space="preserve">  Further information regarding the </w:t>
      </w:r>
      <w:r>
        <w:rPr>
          <w:sz w:val="24"/>
          <w:szCs w:val="24"/>
        </w:rPr>
        <w:t>E</w:t>
      </w:r>
      <w:r w:rsidRPr="001E3453">
        <w:rPr>
          <w:sz w:val="24"/>
          <w:szCs w:val="24"/>
        </w:rPr>
        <w:t xml:space="preserve">conomic Census can be found at this website: </w:t>
      </w:r>
      <w:hyperlink r:id="rId8" w:history="1">
        <w:r w:rsidRPr="001C4600" w:rsidR="00AD03E0">
          <w:rPr>
            <w:rStyle w:val="Hyperlink"/>
            <w:sz w:val="24"/>
            <w:szCs w:val="24"/>
          </w:rPr>
          <w:t>https://www.census.gov/programs-surveys/economic-census.html</w:t>
        </w:r>
      </w:hyperlink>
      <w:r w:rsidR="00AD03E0">
        <w:rPr>
          <w:sz w:val="24"/>
          <w:szCs w:val="24"/>
        </w:rPr>
        <w:t xml:space="preserve"> </w:t>
      </w:r>
      <w:r w:rsidRPr="58A2C2C5">
        <w:rPr>
          <w:sz w:val="24"/>
          <w:szCs w:val="24"/>
        </w:rPr>
        <w:t xml:space="preserve"> </w:t>
      </w:r>
    </w:p>
    <w:p w:rsidR="00E50993" w:rsidP="00E50993" w14:paraId="464F80E2" w14:textId="77777777">
      <w:pPr>
        <w:rPr>
          <w:sz w:val="24"/>
          <w:szCs w:val="24"/>
        </w:rPr>
      </w:pPr>
    </w:p>
    <w:p w:rsidR="00737EC2" w:rsidP="00D0112C" w14:paraId="3E659A4B" w14:textId="62CC6F58">
      <w:pPr>
        <w:rPr>
          <w:sz w:val="24"/>
          <w:szCs w:val="24"/>
        </w:rPr>
      </w:pPr>
      <w:r w:rsidRPr="58A2C2C5">
        <w:rPr>
          <w:b/>
          <w:bCs/>
          <w:sz w:val="24"/>
          <w:szCs w:val="24"/>
        </w:rPr>
        <w:t>Purpose</w:t>
      </w:r>
      <w:r w:rsidRPr="58A2C2C5">
        <w:rPr>
          <w:sz w:val="24"/>
          <w:szCs w:val="24"/>
        </w:rPr>
        <w:t xml:space="preserve">: </w:t>
      </w:r>
    </w:p>
    <w:p w:rsidR="00D51C79" w:rsidP="00D0112C" w14:paraId="57D86A25" w14:textId="246CEBDA">
      <w:pPr>
        <w:rPr>
          <w:sz w:val="24"/>
          <w:szCs w:val="24"/>
        </w:rPr>
      </w:pPr>
    </w:p>
    <w:p w:rsidR="00533B4C" w:rsidP="00533B4C" w14:paraId="758A9198" w14:textId="66B88205">
      <w:pPr>
        <w:rPr>
          <w:sz w:val="24"/>
          <w:szCs w:val="24"/>
        </w:rPr>
      </w:pPr>
      <w:r w:rsidRPr="00D51C79">
        <w:rPr>
          <w:sz w:val="24"/>
          <w:szCs w:val="24"/>
        </w:rPr>
        <w:t xml:space="preserve">The purpose of this study is to determine how typical Economic Census respondents understood </w:t>
      </w:r>
      <w:r>
        <w:rPr>
          <w:sz w:val="24"/>
          <w:szCs w:val="24"/>
        </w:rPr>
        <w:t>several</w:t>
      </w:r>
      <w:r w:rsidRPr="00D51C79">
        <w:rPr>
          <w:sz w:val="24"/>
          <w:szCs w:val="24"/>
        </w:rPr>
        <w:t xml:space="preserve"> new questions and whether they were able to </w:t>
      </w:r>
      <w:r w:rsidRPr="00D51C79">
        <w:rPr>
          <w:sz w:val="24"/>
          <w:szCs w:val="24"/>
        </w:rPr>
        <w:t>easily and accurately provide the requested data</w:t>
      </w:r>
      <w:r w:rsidRPr="00D51C79">
        <w:rPr>
          <w:sz w:val="24"/>
          <w:szCs w:val="24"/>
        </w:rPr>
        <w:t xml:space="preserve">.  We will use the company’s answers to the survey as well as </w:t>
      </w:r>
      <w:r w:rsidRPr="00D51C79">
        <w:rPr>
          <w:sz w:val="24"/>
          <w:szCs w:val="24"/>
        </w:rPr>
        <w:t>paradata</w:t>
      </w:r>
      <w:r w:rsidRPr="00D51C79">
        <w:rPr>
          <w:sz w:val="24"/>
          <w:szCs w:val="24"/>
        </w:rPr>
        <w:t xml:space="preserve"> on their response to frame our points of discussion. </w:t>
      </w:r>
      <w:r>
        <w:rPr>
          <w:sz w:val="24"/>
          <w:szCs w:val="24"/>
        </w:rPr>
        <w:t xml:space="preserve">We will end with some probes to gain insight into their overall experience with responding to the Economic Census.  </w:t>
      </w:r>
      <w:r>
        <w:rPr>
          <w:sz w:val="24"/>
          <w:szCs w:val="24"/>
        </w:rPr>
        <w:t xml:space="preserve">We also plan to debrief </w:t>
      </w:r>
      <w:r>
        <w:rPr>
          <w:sz w:val="24"/>
          <w:szCs w:val="24"/>
        </w:rPr>
        <w:t xml:space="preserve">with a small number of </w:t>
      </w:r>
      <w:r>
        <w:rPr>
          <w:sz w:val="24"/>
          <w:szCs w:val="24"/>
        </w:rPr>
        <w:t>respondents from several NAICS</w:t>
      </w:r>
      <w:r w:rsidR="005C5D51">
        <w:rPr>
          <w:sz w:val="24"/>
          <w:szCs w:val="24"/>
        </w:rPr>
        <w:t xml:space="preserve"> industry groups </w:t>
      </w:r>
      <w:r>
        <w:rPr>
          <w:sz w:val="24"/>
          <w:szCs w:val="24"/>
        </w:rPr>
        <w:t>(</w:t>
      </w:r>
      <w:r>
        <w:rPr>
          <w:sz w:val="24"/>
          <w:szCs w:val="24"/>
        </w:rPr>
        <w:t xml:space="preserve">1151 and 1152, </w:t>
      </w:r>
      <w:r>
        <w:rPr>
          <w:sz w:val="24"/>
          <w:szCs w:val="24"/>
        </w:rPr>
        <w:t xml:space="preserve">agriculture) that are new to the Economic Census in 2022. </w:t>
      </w:r>
      <w:r w:rsidRPr="00533B4C">
        <w:rPr>
          <w:sz w:val="24"/>
          <w:szCs w:val="24"/>
        </w:rPr>
        <w:t>Results from these debriefing interviews will be recorded and a report will be produced that outlines findings and provides recommendations for improvement.</w:t>
      </w:r>
      <w:r w:rsidR="003C6531">
        <w:rPr>
          <w:sz w:val="24"/>
          <w:szCs w:val="24"/>
        </w:rPr>
        <w:t xml:space="preserve"> This study is authorized by 13 U.S.C. Sections 131 and 193.  </w:t>
      </w:r>
    </w:p>
    <w:p w:rsidR="00737EC2" w:rsidRPr="0040368C" w:rsidP="00D0112C" w14:paraId="0628191D" w14:textId="77777777">
      <w:pPr>
        <w:rPr>
          <w:sz w:val="24"/>
          <w:szCs w:val="24"/>
          <w:highlight w:val="yellow"/>
        </w:rPr>
      </w:pPr>
    </w:p>
    <w:p w:rsidR="00E50993" w:rsidRPr="00EE3B21" w:rsidP="00E50993" w14:paraId="073978C2" w14:textId="131E99D0">
      <w:pPr>
        <w:rPr>
          <w:sz w:val="32"/>
          <w:szCs w:val="24"/>
        </w:rPr>
      </w:pPr>
      <w:r w:rsidRPr="00EE3B21">
        <w:rPr>
          <w:rFonts w:eastAsia="Calibri"/>
          <w:sz w:val="24"/>
        </w:rPr>
        <w:t xml:space="preserve">Staff from the Data Collection Methodology &amp; Research Branch </w:t>
      </w:r>
      <w:r w:rsidR="00462BFD">
        <w:rPr>
          <w:rFonts w:eastAsia="Calibri"/>
          <w:sz w:val="24"/>
        </w:rPr>
        <w:t xml:space="preserve">(DCMRB) </w:t>
      </w:r>
      <w:r w:rsidRPr="00EE3B21">
        <w:rPr>
          <w:rFonts w:eastAsia="Calibri"/>
          <w:sz w:val="24"/>
        </w:rPr>
        <w:t xml:space="preserve">within the </w:t>
      </w:r>
      <w:r w:rsidRPr="00EE3B21">
        <w:rPr>
          <w:sz w:val="24"/>
        </w:rPr>
        <w:t xml:space="preserve">Economic Statistical Methods Division (ESMD) of the Census Bureau </w:t>
      </w:r>
      <w:r w:rsidRPr="00EE3B21">
        <w:rPr>
          <w:rFonts w:eastAsia="Calibri"/>
          <w:sz w:val="24"/>
        </w:rPr>
        <w:t xml:space="preserve">will be conducting </w:t>
      </w:r>
      <w:r w:rsidR="00DF4579">
        <w:rPr>
          <w:rFonts w:eastAsia="Calibri"/>
          <w:sz w:val="24"/>
        </w:rPr>
        <w:t xml:space="preserve">debriefing </w:t>
      </w:r>
      <w:r>
        <w:rPr>
          <w:rFonts w:eastAsia="Calibri"/>
          <w:sz w:val="24"/>
        </w:rPr>
        <w:t>interviews for</w:t>
      </w:r>
      <w:r w:rsidRPr="00EE3B21">
        <w:rPr>
          <w:rFonts w:eastAsia="Calibri"/>
          <w:sz w:val="24"/>
        </w:rPr>
        <w:t xml:space="preserve"> this testing, with support from staff from the Economy-</w:t>
      </w:r>
      <w:r w:rsidR="005B379D">
        <w:rPr>
          <w:rFonts w:eastAsia="Calibri"/>
          <w:sz w:val="24"/>
        </w:rPr>
        <w:t>W</w:t>
      </w:r>
      <w:r w:rsidRPr="00EE3B21">
        <w:rPr>
          <w:rFonts w:eastAsia="Calibri"/>
          <w:sz w:val="24"/>
        </w:rPr>
        <w:t xml:space="preserve">ide Statistics Division (EWD), and the </w:t>
      </w:r>
      <w:r>
        <w:rPr>
          <w:rFonts w:eastAsia="Calibri"/>
          <w:sz w:val="24"/>
        </w:rPr>
        <w:t>Economic Management Division (EMD).</w:t>
      </w:r>
      <w:r w:rsidRPr="00EE3B21">
        <w:rPr>
          <w:rFonts w:eastAsia="Calibri"/>
          <w:sz w:val="24"/>
        </w:rPr>
        <w:t xml:space="preserve">  For this testing, we will interview up to </w:t>
      </w:r>
      <w:r w:rsidR="0040368C">
        <w:rPr>
          <w:rFonts w:eastAsia="Calibri"/>
          <w:sz w:val="24"/>
        </w:rPr>
        <w:t>60</w:t>
      </w:r>
      <w:r w:rsidR="00462BFD">
        <w:rPr>
          <w:rFonts w:eastAsia="Calibri"/>
          <w:sz w:val="24"/>
        </w:rPr>
        <w:t xml:space="preserve"> </w:t>
      </w:r>
      <w:r w:rsidRPr="00EE3B21">
        <w:rPr>
          <w:rFonts w:eastAsia="Calibri"/>
          <w:sz w:val="24"/>
        </w:rPr>
        <w:t>respondents</w:t>
      </w:r>
      <w:r w:rsidR="00DF4579">
        <w:rPr>
          <w:rFonts w:eastAsia="Calibri"/>
          <w:sz w:val="24"/>
        </w:rPr>
        <w:t xml:space="preserve"> of the 2022 Economic Census</w:t>
      </w:r>
      <w:r w:rsidRPr="00EE3B21">
        <w:rPr>
          <w:rFonts w:eastAsia="Calibri"/>
          <w:sz w:val="24"/>
        </w:rPr>
        <w:t>.</w:t>
      </w:r>
    </w:p>
    <w:p w:rsidR="00E50993" w:rsidRPr="001E3453" w:rsidP="00E50993" w14:paraId="42DA6226" w14:textId="77777777">
      <w:pPr>
        <w:rPr>
          <w:sz w:val="24"/>
        </w:rPr>
      </w:pPr>
    </w:p>
    <w:p w:rsidR="00E50993" w:rsidRPr="001E3453" w:rsidP="00E50993" w14:paraId="4EF42412" w14:textId="77777777">
      <w:pPr>
        <w:shd w:val="clear" w:color="auto" w:fill="FFFFFF" w:themeFill="background1"/>
        <w:autoSpaceDE/>
        <w:autoSpaceDN/>
        <w:adjustRightInd/>
        <w:rPr>
          <w:sz w:val="24"/>
          <w:szCs w:val="24"/>
        </w:rPr>
      </w:pPr>
      <w:r w:rsidRPr="58A2C2C5">
        <w:rPr>
          <w:b/>
          <w:bCs/>
          <w:sz w:val="24"/>
          <w:szCs w:val="24"/>
        </w:rPr>
        <w:t>Population of Interest</w:t>
      </w:r>
      <w:r w:rsidRPr="58A2C2C5">
        <w:rPr>
          <w:sz w:val="24"/>
          <w:szCs w:val="24"/>
        </w:rPr>
        <w:t xml:space="preserve">: Large, </w:t>
      </w:r>
      <w:r w:rsidRPr="58A2C2C5">
        <w:rPr>
          <w:sz w:val="24"/>
          <w:szCs w:val="24"/>
        </w:rPr>
        <w:t>medium</w:t>
      </w:r>
      <w:r w:rsidRPr="58A2C2C5">
        <w:rPr>
          <w:sz w:val="24"/>
          <w:szCs w:val="24"/>
        </w:rPr>
        <w:t xml:space="preserve"> and small companies from various U.S. locations and industries.</w:t>
      </w:r>
    </w:p>
    <w:p w:rsidR="00E50993" w:rsidRPr="001E3453" w:rsidP="00E50993" w14:paraId="07189F55" w14:textId="77777777">
      <w:pPr>
        <w:shd w:val="clear" w:color="auto" w:fill="FFFFFF"/>
        <w:autoSpaceDE/>
        <w:autoSpaceDN/>
        <w:adjustRightInd/>
        <w:rPr>
          <w:color w:val="000000"/>
          <w:sz w:val="24"/>
          <w:szCs w:val="24"/>
        </w:rPr>
      </w:pPr>
    </w:p>
    <w:p w:rsidR="00E50993" w:rsidRPr="001E3453" w:rsidP="00E50993" w14:paraId="56A53CB8" w14:textId="77777777">
      <w:pPr>
        <w:shd w:val="clear" w:color="auto" w:fill="FFFFFF" w:themeFill="background1"/>
        <w:autoSpaceDE/>
        <w:autoSpaceDN/>
        <w:adjustRightInd/>
        <w:rPr>
          <w:sz w:val="24"/>
          <w:szCs w:val="24"/>
        </w:rPr>
      </w:pPr>
      <w:r w:rsidRPr="58A2C2C5">
        <w:rPr>
          <w:b/>
          <w:bCs/>
          <w:color w:val="000000" w:themeColor="text1"/>
          <w:sz w:val="24"/>
          <w:szCs w:val="24"/>
        </w:rPr>
        <w:t>Language</w:t>
      </w:r>
      <w:r w:rsidRPr="58A2C2C5">
        <w:rPr>
          <w:color w:val="000000" w:themeColor="text1"/>
          <w:sz w:val="24"/>
          <w:szCs w:val="24"/>
        </w:rPr>
        <w:t xml:space="preserve">: Testing will be conducted in English only.  </w:t>
      </w:r>
    </w:p>
    <w:p w:rsidR="00E50993" w:rsidRPr="001E3453" w:rsidP="00E50993" w14:paraId="1C174B91" w14:textId="77777777">
      <w:pPr>
        <w:shd w:val="clear" w:color="auto" w:fill="FFFFFF"/>
        <w:autoSpaceDE/>
        <w:autoSpaceDN/>
        <w:adjustRightInd/>
        <w:rPr>
          <w:color w:val="000000"/>
          <w:sz w:val="24"/>
          <w:szCs w:val="24"/>
        </w:rPr>
      </w:pPr>
    </w:p>
    <w:p w:rsidR="00E50993" w:rsidRPr="00A54929" w:rsidP="00E50993" w14:paraId="44BAC2A8" w14:textId="11D9C4C0">
      <w:pPr>
        <w:shd w:val="clear" w:color="auto" w:fill="FFFFFF" w:themeFill="background1"/>
        <w:autoSpaceDE/>
        <w:autoSpaceDN/>
        <w:adjustRightInd/>
        <w:rPr>
          <w:rFonts w:eastAsia="Calibri"/>
          <w:sz w:val="24"/>
        </w:rPr>
      </w:pPr>
      <w:r w:rsidRPr="58A2C2C5">
        <w:rPr>
          <w:b/>
          <w:bCs/>
          <w:color w:val="000000" w:themeColor="text1"/>
          <w:sz w:val="24"/>
          <w:szCs w:val="24"/>
        </w:rPr>
        <w:t>Method</w:t>
      </w:r>
      <w:r>
        <w:rPr>
          <w:color w:val="000000" w:themeColor="text1"/>
          <w:sz w:val="24"/>
          <w:szCs w:val="24"/>
        </w:rPr>
        <w:t xml:space="preserve">: </w:t>
      </w:r>
      <w:r w:rsidR="006D112A">
        <w:rPr>
          <w:color w:val="000000" w:themeColor="text1"/>
          <w:sz w:val="24"/>
          <w:szCs w:val="24"/>
        </w:rPr>
        <w:t>M</w:t>
      </w:r>
      <w:r w:rsidR="000121C7">
        <w:rPr>
          <w:color w:val="000000" w:themeColor="text1"/>
          <w:sz w:val="24"/>
          <w:szCs w:val="24"/>
        </w:rPr>
        <w:t>ost of these interviews will be conducted via phone</w:t>
      </w:r>
      <w:r w:rsidR="00F72D14">
        <w:rPr>
          <w:color w:val="000000" w:themeColor="text1"/>
          <w:sz w:val="24"/>
          <w:szCs w:val="24"/>
        </w:rPr>
        <w:t xml:space="preserve"> and video as allowed (e.g., </w:t>
      </w:r>
      <w:r w:rsidR="00462BFD">
        <w:rPr>
          <w:color w:val="000000" w:themeColor="text1"/>
          <w:sz w:val="24"/>
          <w:szCs w:val="24"/>
        </w:rPr>
        <w:t>Microsoft Teams</w:t>
      </w:r>
      <w:r w:rsidRPr="0013365A" w:rsidR="00F72D14">
        <w:rPr>
          <w:color w:val="000000" w:themeColor="text1"/>
          <w:sz w:val="24"/>
          <w:szCs w:val="24"/>
        </w:rPr>
        <w:t>)</w:t>
      </w:r>
      <w:r w:rsidRPr="0013365A" w:rsidR="000121C7">
        <w:rPr>
          <w:color w:val="000000" w:themeColor="text1"/>
          <w:sz w:val="24"/>
          <w:szCs w:val="24"/>
        </w:rPr>
        <w:t xml:space="preserve">.  </w:t>
      </w:r>
      <w:r w:rsidR="00725341">
        <w:rPr>
          <w:color w:val="000000"/>
          <w:sz w:val="24"/>
          <w:szCs w:val="24"/>
        </w:rPr>
        <w:t xml:space="preserve">The Qualtrics survey design platform will be used to provide participants access to the </w:t>
      </w:r>
      <w:r w:rsidR="009D1FA9">
        <w:rPr>
          <w:color w:val="000000"/>
          <w:sz w:val="24"/>
          <w:szCs w:val="24"/>
        </w:rPr>
        <w:t>questions to be reviewed</w:t>
      </w:r>
      <w:r w:rsidR="00725341">
        <w:rPr>
          <w:color w:val="000000"/>
          <w:sz w:val="24"/>
          <w:szCs w:val="24"/>
        </w:rPr>
        <w:t xml:space="preserve">. </w:t>
      </w:r>
      <w:r w:rsidRPr="0013365A" w:rsidR="00D84C67">
        <w:rPr>
          <w:color w:val="000000"/>
          <w:sz w:val="24"/>
          <w:szCs w:val="24"/>
        </w:rPr>
        <w:t xml:space="preserve">Participants will be sent a link </w:t>
      </w:r>
      <w:r w:rsidR="00725341">
        <w:rPr>
          <w:color w:val="000000"/>
          <w:sz w:val="24"/>
          <w:szCs w:val="24"/>
        </w:rPr>
        <w:t xml:space="preserve">for accessing Qualtrics </w:t>
      </w:r>
      <w:r w:rsidRPr="0013365A" w:rsidR="00D84C67">
        <w:rPr>
          <w:color w:val="000000"/>
          <w:sz w:val="24"/>
          <w:szCs w:val="24"/>
        </w:rPr>
        <w:t xml:space="preserve">via </w:t>
      </w:r>
      <w:r w:rsidR="00725341">
        <w:rPr>
          <w:color w:val="000000"/>
          <w:sz w:val="24"/>
          <w:szCs w:val="24"/>
        </w:rPr>
        <w:t>Teams</w:t>
      </w:r>
      <w:r w:rsidRPr="0013365A" w:rsidR="00D84C67">
        <w:rPr>
          <w:color w:val="000000"/>
          <w:sz w:val="24"/>
          <w:szCs w:val="24"/>
        </w:rPr>
        <w:t xml:space="preserve"> and </w:t>
      </w:r>
      <w:r w:rsidR="00462BFD">
        <w:rPr>
          <w:color w:val="000000"/>
          <w:sz w:val="24"/>
          <w:szCs w:val="24"/>
        </w:rPr>
        <w:t xml:space="preserve">will </w:t>
      </w:r>
      <w:r w:rsidRPr="0013365A" w:rsidR="00D84C67">
        <w:rPr>
          <w:color w:val="000000"/>
          <w:sz w:val="24"/>
          <w:szCs w:val="24"/>
        </w:rPr>
        <w:t xml:space="preserve">follow instructions on how to screen-share with researchers. </w:t>
      </w:r>
      <w:r w:rsidR="00725341">
        <w:rPr>
          <w:color w:val="000000"/>
          <w:sz w:val="24"/>
          <w:szCs w:val="24"/>
        </w:rPr>
        <w:t xml:space="preserve">The </w:t>
      </w:r>
      <w:r w:rsidR="000D2547">
        <w:rPr>
          <w:color w:val="000000"/>
          <w:sz w:val="24"/>
          <w:szCs w:val="24"/>
        </w:rPr>
        <w:t>s</w:t>
      </w:r>
      <w:r w:rsidRPr="0013365A" w:rsidR="00D84C67">
        <w:rPr>
          <w:color w:val="000000"/>
          <w:sz w:val="24"/>
          <w:szCs w:val="24"/>
        </w:rPr>
        <w:t xml:space="preserve">essions will be recorded using Camtasia Studio to facilitate post hoc analysis. These recordings will capture the actions taken on the screen as well as audio (participants’ faces will not be seen or captured on recordings). </w:t>
      </w:r>
      <w:r>
        <w:rPr>
          <w:rFonts w:eastAsia="Calibri"/>
          <w:sz w:val="24"/>
        </w:rPr>
        <w:t xml:space="preserve">For the purposes of this research, the </w:t>
      </w:r>
      <w:r w:rsidR="000121C7">
        <w:rPr>
          <w:rFonts w:eastAsia="Calibri"/>
          <w:sz w:val="24"/>
        </w:rPr>
        <w:t>interviewing</w:t>
      </w:r>
      <w:r>
        <w:rPr>
          <w:rFonts w:eastAsia="Calibri"/>
          <w:sz w:val="24"/>
        </w:rPr>
        <w:t xml:space="preserve"> questions</w:t>
      </w:r>
      <w:r w:rsidR="000121C7">
        <w:rPr>
          <w:rFonts w:eastAsia="Calibri"/>
          <w:sz w:val="24"/>
        </w:rPr>
        <w:t xml:space="preserve"> and probes</w:t>
      </w:r>
      <w:r>
        <w:rPr>
          <w:rFonts w:eastAsia="Calibri"/>
          <w:sz w:val="24"/>
        </w:rPr>
        <w:t xml:space="preserve"> will be </w:t>
      </w:r>
      <w:r>
        <w:rPr>
          <w:rFonts w:eastAsia="Calibri"/>
          <w:sz w:val="24"/>
        </w:rPr>
        <w:t xml:space="preserve">focused on the respondents’ </w:t>
      </w:r>
      <w:r w:rsidR="009D1FA9">
        <w:rPr>
          <w:rFonts w:eastAsia="Calibri"/>
          <w:sz w:val="24"/>
        </w:rPr>
        <w:t>answers to certain questions</w:t>
      </w:r>
      <w:r>
        <w:rPr>
          <w:rFonts w:eastAsia="Calibri"/>
          <w:sz w:val="24"/>
        </w:rPr>
        <w:t>.  The interviews will follow a semi-structured interview protocol (</w:t>
      </w:r>
      <w:r w:rsidR="00805E21">
        <w:rPr>
          <w:rFonts w:eastAsia="Calibri"/>
          <w:sz w:val="24"/>
        </w:rPr>
        <w:t>Attachment</w:t>
      </w:r>
      <w:r w:rsidR="00A36FA8">
        <w:rPr>
          <w:rFonts w:eastAsia="Calibri"/>
          <w:sz w:val="24"/>
        </w:rPr>
        <w:t>s</w:t>
      </w:r>
      <w:r w:rsidR="00805E21">
        <w:rPr>
          <w:rFonts w:eastAsia="Calibri"/>
          <w:sz w:val="24"/>
        </w:rPr>
        <w:t xml:space="preserve"> A</w:t>
      </w:r>
      <w:r w:rsidR="00A36FA8">
        <w:rPr>
          <w:rFonts w:eastAsia="Calibri"/>
          <w:sz w:val="24"/>
        </w:rPr>
        <w:t xml:space="preserve"> and B</w:t>
      </w:r>
      <w:r>
        <w:rPr>
          <w:rFonts w:eastAsia="Calibri"/>
          <w:sz w:val="24"/>
        </w:rPr>
        <w:t xml:space="preserve">). </w:t>
      </w:r>
      <w:r w:rsidRPr="00607EB1">
        <w:rPr>
          <w:sz w:val="24"/>
          <w:szCs w:val="24"/>
        </w:rPr>
        <w:t xml:space="preserve">Subject area specialists from the Census Bureau </w:t>
      </w:r>
      <w:r w:rsidR="006D0D18">
        <w:rPr>
          <w:sz w:val="24"/>
          <w:szCs w:val="24"/>
        </w:rPr>
        <w:t>may</w:t>
      </w:r>
      <w:r w:rsidRPr="00607EB1">
        <w:rPr>
          <w:sz w:val="24"/>
          <w:szCs w:val="24"/>
        </w:rPr>
        <w:t xml:space="preserve"> </w:t>
      </w:r>
      <w:r w:rsidR="003062A5">
        <w:rPr>
          <w:sz w:val="24"/>
          <w:szCs w:val="24"/>
        </w:rPr>
        <w:t xml:space="preserve">observe </w:t>
      </w:r>
      <w:r>
        <w:rPr>
          <w:sz w:val="24"/>
          <w:szCs w:val="24"/>
        </w:rPr>
        <w:t>some of the</w:t>
      </w:r>
      <w:r w:rsidRPr="00607EB1">
        <w:rPr>
          <w:sz w:val="24"/>
          <w:szCs w:val="24"/>
        </w:rPr>
        <w:t xml:space="preserve"> </w:t>
      </w:r>
      <w:r>
        <w:rPr>
          <w:sz w:val="24"/>
          <w:szCs w:val="24"/>
        </w:rPr>
        <w:t>interview</w:t>
      </w:r>
      <w:r w:rsidR="003062A5">
        <w:rPr>
          <w:sz w:val="24"/>
          <w:szCs w:val="24"/>
        </w:rPr>
        <w:t>s</w:t>
      </w:r>
      <w:r w:rsidRPr="00607EB1">
        <w:rPr>
          <w:sz w:val="24"/>
          <w:szCs w:val="24"/>
        </w:rPr>
        <w:t xml:space="preserve">. </w:t>
      </w:r>
    </w:p>
    <w:p w:rsidR="00E50993" w:rsidP="00E50993" w14:paraId="4BCA7DB9" w14:textId="77777777">
      <w:pPr>
        <w:shd w:val="clear" w:color="auto" w:fill="FFFFFF" w:themeFill="background1"/>
        <w:autoSpaceDE/>
        <w:autoSpaceDN/>
        <w:adjustRightInd/>
        <w:rPr>
          <w:rFonts w:eastAsia="Calibri"/>
          <w:sz w:val="24"/>
        </w:rPr>
      </w:pPr>
    </w:p>
    <w:p w:rsidR="00E50993" w:rsidP="00E50993" w14:paraId="3246021E" w14:textId="23B6124E">
      <w:pPr>
        <w:shd w:val="clear" w:color="auto" w:fill="FFFFFF" w:themeFill="background1"/>
        <w:autoSpaceDE/>
        <w:autoSpaceDN/>
        <w:adjustRightInd/>
        <w:rPr>
          <w:color w:val="000000" w:themeColor="text1"/>
          <w:sz w:val="24"/>
          <w:szCs w:val="24"/>
        </w:rPr>
      </w:pPr>
      <w:r w:rsidRPr="58A2C2C5">
        <w:rPr>
          <w:b/>
          <w:bCs/>
          <w:color w:val="000000" w:themeColor="text1"/>
          <w:sz w:val="24"/>
          <w:szCs w:val="24"/>
        </w:rPr>
        <w:t>Sample</w:t>
      </w:r>
      <w:r w:rsidRPr="58A2C2C5">
        <w:rPr>
          <w:color w:val="000000" w:themeColor="text1"/>
          <w:sz w:val="24"/>
          <w:szCs w:val="24"/>
        </w:rPr>
        <w:t xml:space="preserve">: </w:t>
      </w:r>
      <w:r>
        <w:rPr>
          <w:color w:val="000000" w:themeColor="text1"/>
          <w:sz w:val="24"/>
          <w:szCs w:val="24"/>
        </w:rPr>
        <w:t xml:space="preserve">Staff from EMD and EWD will provide DCMRB staff with a list of recent </w:t>
      </w:r>
      <w:r w:rsidR="00C32E04">
        <w:rPr>
          <w:color w:val="000000" w:themeColor="text1"/>
          <w:sz w:val="24"/>
          <w:szCs w:val="24"/>
        </w:rPr>
        <w:t>2022 Economic Census respondents</w:t>
      </w:r>
      <w:r>
        <w:rPr>
          <w:color w:val="000000" w:themeColor="text1"/>
          <w:sz w:val="24"/>
          <w:szCs w:val="24"/>
        </w:rPr>
        <w:t>.  This listing will include contact information, a size i</w:t>
      </w:r>
      <w:r w:rsidR="003062A5">
        <w:rPr>
          <w:color w:val="000000" w:themeColor="text1"/>
          <w:sz w:val="24"/>
          <w:szCs w:val="24"/>
        </w:rPr>
        <w:t>ndicator for the company, and a</w:t>
      </w:r>
      <w:r>
        <w:rPr>
          <w:color w:val="000000" w:themeColor="text1"/>
          <w:sz w:val="24"/>
          <w:szCs w:val="24"/>
        </w:rPr>
        <w:t xml:space="preserve"> listing of their major industry classification.  </w:t>
      </w:r>
      <w:r w:rsidR="003445CF">
        <w:rPr>
          <w:color w:val="000000" w:themeColor="text1"/>
          <w:sz w:val="24"/>
          <w:szCs w:val="24"/>
        </w:rPr>
        <w:t xml:space="preserve">Additionally, we will utilize </w:t>
      </w:r>
      <w:r w:rsidR="003445CF">
        <w:rPr>
          <w:color w:val="000000" w:themeColor="text1"/>
          <w:sz w:val="24"/>
          <w:szCs w:val="24"/>
        </w:rPr>
        <w:t>paradata</w:t>
      </w:r>
      <w:r w:rsidR="003445CF">
        <w:rPr>
          <w:color w:val="000000" w:themeColor="text1"/>
          <w:sz w:val="24"/>
          <w:szCs w:val="24"/>
        </w:rPr>
        <w:t xml:space="preserve"> (</w:t>
      </w:r>
      <w:r w:rsidR="009D1FA9">
        <w:rPr>
          <w:color w:val="000000" w:themeColor="text1"/>
          <w:sz w:val="24"/>
          <w:szCs w:val="24"/>
        </w:rPr>
        <w:t>responses to certain questions</w:t>
      </w:r>
      <w:r w:rsidR="003445CF">
        <w:rPr>
          <w:color w:val="000000" w:themeColor="text1"/>
          <w:sz w:val="24"/>
          <w:szCs w:val="24"/>
        </w:rPr>
        <w:t xml:space="preserve">) obtained during data collection to identify respondents to target during debriefings. </w:t>
      </w:r>
    </w:p>
    <w:p w:rsidR="00E50993" w:rsidP="00E50993" w14:paraId="42CBFF8E" w14:textId="77777777">
      <w:pPr>
        <w:shd w:val="clear" w:color="auto" w:fill="FFFFFF" w:themeFill="background1"/>
        <w:autoSpaceDE/>
        <w:autoSpaceDN/>
        <w:adjustRightInd/>
        <w:rPr>
          <w:color w:val="000000" w:themeColor="text1"/>
          <w:sz w:val="24"/>
          <w:szCs w:val="24"/>
        </w:rPr>
      </w:pPr>
    </w:p>
    <w:p w:rsidR="00E50993" w:rsidP="006D112A" w14:paraId="72B86ED0" w14:textId="4BA45103">
      <w:pPr>
        <w:shd w:val="clear" w:color="auto" w:fill="FFFFFF" w:themeFill="background1"/>
        <w:autoSpaceDE/>
        <w:autoSpaceDN/>
        <w:adjustRightInd/>
        <w:rPr>
          <w:sz w:val="24"/>
          <w:szCs w:val="24"/>
        </w:rPr>
      </w:pPr>
      <w:r w:rsidRPr="58A2C2C5">
        <w:rPr>
          <w:color w:val="000000" w:themeColor="text1"/>
          <w:sz w:val="24"/>
          <w:szCs w:val="24"/>
        </w:rPr>
        <w:t xml:space="preserve">We plan to conduct </w:t>
      </w:r>
      <w:r w:rsidR="00EB0BF3">
        <w:rPr>
          <w:color w:val="000000" w:themeColor="text1"/>
          <w:sz w:val="24"/>
          <w:szCs w:val="24"/>
        </w:rPr>
        <w:t>up to</w:t>
      </w:r>
      <w:r w:rsidRPr="58A2C2C5">
        <w:rPr>
          <w:color w:val="000000" w:themeColor="text1"/>
          <w:sz w:val="24"/>
          <w:szCs w:val="24"/>
        </w:rPr>
        <w:t xml:space="preserve"> </w:t>
      </w:r>
      <w:r w:rsidR="006D112A">
        <w:rPr>
          <w:color w:val="000000" w:themeColor="text1"/>
          <w:sz w:val="24"/>
          <w:szCs w:val="24"/>
        </w:rPr>
        <w:t>60</w:t>
      </w:r>
      <w:r w:rsidRPr="58A2C2C5">
        <w:rPr>
          <w:color w:val="000000" w:themeColor="text1"/>
          <w:sz w:val="24"/>
          <w:szCs w:val="24"/>
        </w:rPr>
        <w:t xml:space="preserve"> interviews</w:t>
      </w:r>
      <w:r w:rsidR="00D84C67">
        <w:rPr>
          <w:color w:val="000000" w:themeColor="text1"/>
          <w:sz w:val="24"/>
          <w:szCs w:val="24"/>
        </w:rPr>
        <w:t xml:space="preserve"> across </w:t>
      </w:r>
      <w:r w:rsidR="009C7C06">
        <w:rPr>
          <w:color w:val="000000" w:themeColor="text1"/>
          <w:sz w:val="24"/>
          <w:szCs w:val="24"/>
        </w:rPr>
        <w:t>one</w:t>
      </w:r>
      <w:r w:rsidRPr="00D84C67" w:rsidR="00D84C67">
        <w:rPr>
          <w:color w:val="000000" w:themeColor="text1"/>
          <w:sz w:val="24"/>
          <w:szCs w:val="24"/>
        </w:rPr>
        <w:t xml:space="preserve"> round</w:t>
      </w:r>
      <w:r w:rsidR="00D84C67">
        <w:rPr>
          <w:color w:val="000000" w:themeColor="text1"/>
          <w:sz w:val="24"/>
          <w:szCs w:val="24"/>
        </w:rPr>
        <w:t xml:space="preserve"> of testing</w:t>
      </w:r>
      <w:r w:rsidRPr="00D84C67" w:rsidR="00D84C67">
        <w:rPr>
          <w:color w:val="000000" w:themeColor="text1"/>
          <w:sz w:val="24"/>
          <w:szCs w:val="24"/>
        </w:rPr>
        <w:t xml:space="preserve">, with revisions </w:t>
      </w:r>
      <w:r w:rsidR="009C7C06">
        <w:rPr>
          <w:color w:val="000000" w:themeColor="text1"/>
          <w:sz w:val="24"/>
          <w:szCs w:val="24"/>
        </w:rPr>
        <w:t>at the halfway mark of testing if needed</w:t>
      </w:r>
      <w:r w:rsidRPr="00D84C67" w:rsidR="00D84C67">
        <w:rPr>
          <w:color w:val="000000" w:themeColor="text1"/>
          <w:sz w:val="24"/>
          <w:szCs w:val="24"/>
        </w:rPr>
        <w:t>.</w:t>
      </w:r>
      <w:r w:rsidRPr="58A2C2C5">
        <w:rPr>
          <w:color w:val="000000" w:themeColor="text1"/>
          <w:sz w:val="24"/>
          <w:szCs w:val="24"/>
        </w:rPr>
        <w:t xml:space="preserve">  </w:t>
      </w:r>
      <w:r w:rsidRPr="58A2C2C5">
        <w:rPr>
          <w:sz w:val="24"/>
          <w:szCs w:val="24"/>
        </w:rPr>
        <w:t xml:space="preserve">We plan to conduct interviews with a variety of </w:t>
      </w:r>
      <w:r>
        <w:rPr>
          <w:sz w:val="24"/>
          <w:szCs w:val="24"/>
        </w:rPr>
        <w:t xml:space="preserve">company </w:t>
      </w:r>
      <w:r w:rsidRPr="58A2C2C5">
        <w:rPr>
          <w:sz w:val="24"/>
          <w:szCs w:val="24"/>
        </w:rPr>
        <w:t>sizes</w:t>
      </w:r>
      <w:r>
        <w:rPr>
          <w:sz w:val="24"/>
          <w:szCs w:val="24"/>
        </w:rPr>
        <w:t xml:space="preserve"> (small, medium, and large) and industry classification</w:t>
      </w:r>
      <w:r w:rsidRPr="58A2C2C5">
        <w:rPr>
          <w:sz w:val="24"/>
          <w:szCs w:val="24"/>
        </w:rPr>
        <w:t xml:space="preserve"> (i.e., </w:t>
      </w:r>
      <w:r>
        <w:rPr>
          <w:sz w:val="24"/>
          <w:szCs w:val="24"/>
        </w:rPr>
        <w:t xml:space="preserve">services, wholesale, retail, </w:t>
      </w:r>
      <w:r w:rsidR="002B6A09">
        <w:rPr>
          <w:sz w:val="24"/>
          <w:szCs w:val="24"/>
        </w:rPr>
        <w:t>etc.</w:t>
      </w:r>
      <w:r>
        <w:rPr>
          <w:sz w:val="24"/>
          <w:szCs w:val="24"/>
        </w:rPr>
        <w:t xml:space="preserve">).  </w:t>
      </w:r>
    </w:p>
    <w:p w:rsidR="006D112A" w:rsidP="006D112A" w14:paraId="79C4B02F" w14:textId="77777777">
      <w:pPr>
        <w:shd w:val="clear" w:color="auto" w:fill="FFFFFF" w:themeFill="background1"/>
        <w:autoSpaceDE/>
        <w:autoSpaceDN/>
        <w:adjustRightInd/>
      </w:pPr>
    </w:p>
    <w:p w:rsidR="00E50993" w:rsidP="00E50993" w14:paraId="2880176D" w14:textId="09A801F3">
      <w:pPr>
        <w:rPr>
          <w:sz w:val="24"/>
          <w:szCs w:val="24"/>
        </w:rPr>
      </w:pPr>
      <w:r w:rsidRPr="00385BCD">
        <w:rPr>
          <w:rFonts w:eastAsia="Calibri"/>
          <w:sz w:val="24"/>
        </w:rPr>
        <w:t xml:space="preserve">This number of interviews was selected because it is a manageable number of interviews for the </w:t>
      </w:r>
      <w:r w:rsidRPr="00385BCD">
        <w:rPr>
          <w:rFonts w:eastAsia="Calibri"/>
          <w:sz w:val="24"/>
        </w:rPr>
        <w:t>time period</w:t>
      </w:r>
      <w:r w:rsidRPr="00385BCD">
        <w:rPr>
          <w:rFonts w:eastAsia="Calibri"/>
          <w:sz w:val="24"/>
        </w:rPr>
        <w:t xml:space="preserve"> allotted, </w:t>
      </w:r>
      <w:r>
        <w:rPr>
          <w:rFonts w:eastAsia="Calibri"/>
          <w:sz w:val="24"/>
        </w:rPr>
        <w:t xml:space="preserve">it should adequately cover target company sizes and classifications, </w:t>
      </w:r>
      <w:r w:rsidRPr="00385BCD">
        <w:rPr>
          <w:rFonts w:eastAsia="Calibri"/>
          <w:sz w:val="24"/>
        </w:rPr>
        <w:t xml:space="preserve">and should be large enough to provide reactions to the </w:t>
      </w:r>
      <w:r w:rsidR="009D1FA9">
        <w:rPr>
          <w:rFonts w:eastAsia="Calibri"/>
          <w:sz w:val="24"/>
        </w:rPr>
        <w:t>questions</w:t>
      </w:r>
      <w:r>
        <w:rPr>
          <w:rFonts w:eastAsia="Calibri"/>
          <w:sz w:val="24"/>
        </w:rPr>
        <w:t xml:space="preserve"> in order to identify meaningful findings.</w:t>
      </w:r>
    </w:p>
    <w:p w:rsidR="00E50993" w:rsidRPr="001E3453" w:rsidP="00E50993" w14:paraId="550F7FCC" w14:textId="77777777">
      <w:pPr>
        <w:shd w:val="clear" w:color="auto" w:fill="FFFFFF" w:themeFill="background1"/>
        <w:autoSpaceDE/>
        <w:autoSpaceDN/>
        <w:adjustRightInd/>
        <w:rPr>
          <w:color w:val="000000" w:themeColor="text1"/>
        </w:rPr>
      </w:pPr>
    </w:p>
    <w:p w:rsidR="00E50993" w:rsidP="00E50993" w14:paraId="4EA68EB9" w14:textId="25F6A550">
      <w:pPr>
        <w:shd w:val="clear" w:color="auto" w:fill="FFFFFF"/>
        <w:autoSpaceDE/>
        <w:autoSpaceDN/>
        <w:adjustRightInd/>
        <w:rPr>
          <w:sz w:val="24"/>
          <w:szCs w:val="24"/>
        </w:rPr>
      </w:pPr>
      <w:r w:rsidRPr="00997A33">
        <w:rPr>
          <w:b/>
          <w:bCs/>
          <w:color w:val="000000" w:themeColor="text1"/>
          <w:sz w:val="24"/>
          <w:szCs w:val="24"/>
        </w:rPr>
        <w:t>Recruitment</w:t>
      </w:r>
      <w:r w:rsidRPr="00997A33">
        <w:rPr>
          <w:color w:val="000000" w:themeColor="text1"/>
          <w:sz w:val="24"/>
          <w:szCs w:val="24"/>
        </w:rPr>
        <w:t xml:space="preserve">: </w:t>
      </w:r>
      <w:r w:rsidRPr="00997A33">
        <w:rPr>
          <w:sz w:val="24"/>
          <w:szCs w:val="24"/>
        </w:rPr>
        <w:t>We will contact potential participants via</w:t>
      </w:r>
      <w:r w:rsidR="00F17DDC">
        <w:rPr>
          <w:sz w:val="24"/>
          <w:szCs w:val="24"/>
        </w:rPr>
        <w:t xml:space="preserve"> email and</w:t>
      </w:r>
      <w:r w:rsidR="00412D3A">
        <w:rPr>
          <w:sz w:val="24"/>
          <w:szCs w:val="24"/>
        </w:rPr>
        <w:t>/or</w:t>
      </w:r>
      <w:r w:rsidRPr="00997A33">
        <w:rPr>
          <w:sz w:val="24"/>
          <w:szCs w:val="24"/>
        </w:rPr>
        <w:t xml:space="preserve"> phone, explain the nature of our research, and ask them to participate in our study. The sample of participants will be those who are able to be contacted and who agree to participate in the study.  Participants will be informed that </w:t>
      </w:r>
      <w:r w:rsidR="00F17DDC">
        <w:rPr>
          <w:sz w:val="24"/>
          <w:szCs w:val="24"/>
        </w:rPr>
        <w:t xml:space="preserve">the interview is </w:t>
      </w:r>
      <w:r w:rsidRPr="00997A33">
        <w:rPr>
          <w:sz w:val="24"/>
          <w:szCs w:val="24"/>
        </w:rPr>
        <w:t>voluntary</w:t>
      </w:r>
      <w:r w:rsidR="00F17DDC">
        <w:rPr>
          <w:sz w:val="24"/>
          <w:szCs w:val="24"/>
        </w:rPr>
        <w:t xml:space="preserve"> </w:t>
      </w:r>
      <w:r w:rsidRPr="00997A33">
        <w:rPr>
          <w:sz w:val="24"/>
          <w:szCs w:val="24"/>
        </w:rPr>
        <w:t>and that the information they provide is confidential and will be seen only by Census Bureau employees</w:t>
      </w:r>
      <w:r w:rsidR="00412D3A">
        <w:rPr>
          <w:sz w:val="24"/>
          <w:szCs w:val="24"/>
        </w:rPr>
        <w:t xml:space="preserve"> and those with Special Sworn Status</w:t>
      </w:r>
      <w:r w:rsidRPr="00997A33">
        <w:rPr>
          <w:sz w:val="24"/>
          <w:szCs w:val="24"/>
        </w:rPr>
        <w:t xml:space="preserve"> involved in the research project</w:t>
      </w:r>
      <w:r w:rsidR="002B6A09">
        <w:rPr>
          <w:sz w:val="24"/>
          <w:szCs w:val="24"/>
        </w:rPr>
        <w:t xml:space="preserve"> </w:t>
      </w:r>
      <w:r w:rsidR="00AE173B">
        <w:rPr>
          <w:sz w:val="24"/>
          <w:szCs w:val="24"/>
        </w:rPr>
        <w:t>(</w:t>
      </w:r>
      <w:r w:rsidR="00D84C67">
        <w:rPr>
          <w:sz w:val="24"/>
          <w:szCs w:val="24"/>
        </w:rPr>
        <w:t xml:space="preserve">See </w:t>
      </w:r>
      <w:r w:rsidRPr="00AE173B" w:rsidR="00D84C67">
        <w:rPr>
          <w:sz w:val="24"/>
          <w:szCs w:val="24"/>
        </w:rPr>
        <w:t xml:space="preserve">Attachment </w:t>
      </w:r>
      <w:r w:rsidR="00A36FA8">
        <w:rPr>
          <w:sz w:val="24"/>
          <w:szCs w:val="24"/>
        </w:rPr>
        <w:t>C</w:t>
      </w:r>
      <w:r w:rsidRPr="00AE173B" w:rsidR="00AE173B">
        <w:rPr>
          <w:sz w:val="24"/>
          <w:szCs w:val="24"/>
        </w:rPr>
        <w:t>)</w:t>
      </w:r>
      <w:r w:rsidR="002B6A09">
        <w:rPr>
          <w:sz w:val="24"/>
          <w:szCs w:val="24"/>
        </w:rPr>
        <w:t>.</w:t>
      </w:r>
    </w:p>
    <w:p w:rsidR="00E50993" w:rsidP="00E50993" w14:paraId="66BE3256" w14:textId="77777777">
      <w:pPr>
        <w:shd w:val="clear" w:color="auto" w:fill="FFFFFF"/>
        <w:autoSpaceDE/>
        <w:autoSpaceDN/>
        <w:adjustRightInd/>
        <w:rPr>
          <w:sz w:val="24"/>
          <w:szCs w:val="24"/>
        </w:rPr>
      </w:pPr>
    </w:p>
    <w:p w:rsidR="00E50993" w:rsidRPr="00997A33" w:rsidP="00E50993" w14:paraId="299DF2FF" w14:textId="6F1121F0">
      <w:pPr>
        <w:shd w:val="clear" w:color="auto" w:fill="FFFFFF"/>
        <w:autoSpaceDE/>
        <w:autoSpaceDN/>
        <w:adjustRightInd/>
        <w:rPr>
          <w:sz w:val="24"/>
          <w:szCs w:val="24"/>
        </w:rPr>
      </w:pPr>
      <w:r w:rsidRPr="00997A33">
        <w:rPr>
          <w:sz w:val="24"/>
          <w:szCs w:val="24"/>
        </w:rPr>
        <w:t>We will not be providing monetary incentives to participants in this study</w:t>
      </w:r>
      <w:r w:rsidR="00105B94">
        <w:rPr>
          <w:sz w:val="24"/>
          <w:szCs w:val="24"/>
        </w:rPr>
        <w:t>.</w:t>
      </w:r>
      <w:r w:rsidR="002B1B88">
        <w:rPr>
          <w:sz w:val="24"/>
          <w:szCs w:val="24"/>
        </w:rPr>
        <w:t xml:space="preserve"> </w:t>
      </w:r>
      <w:r w:rsidRPr="00997A33">
        <w:rPr>
          <w:sz w:val="24"/>
          <w:szCs w:val="24"/>
        </w:rPr>
        <w:t xml:space="preserve">If an interview is scheduled, respondents will receive a confirmation email as well as a reminder email or phone call prior to the interview.  </w:t>
      </w:r>
    </w:p>
    <w:p w:rsidR="00E50993" w:rsidRPr="001E3453" w:rsidP="00E50993" w14:paraId="2B7FEDBD" w14:textId="77777777">
      <w:pPr>
        <w:pStyle w:val="NormalWeb"/>
        <w:shd w:val="clear" w:color="auto" w:fill="FFFFFF" w:themeFill="background1"/>
        <w:spacing w:before="0" w:beforeAutospacing="0" w:after="0" w:afterAutospacing="0"/>
        <w:rPr>
          <w:color w:val="000000"/>
        </w:rPr>
      </w:pPr>
    </w:p>
    <w:p w:rsidR="00E50993" w:rsidP="00E50993" w14:paraId="017FF741" w14:textId="77777777">
      <w:pPr>
        <w:shd w:val="clear" w:color="auto" w:fill="FFFFFF"/>
        <w:autoSpaceDE/>
        <w:autoSpaceDN/>
        <w:adjustRightInd/>
        <w:rPr>
          <w:rFonts w:ascii="Times" w:hAnsi="Times"/>
          <w:sz w:val="24"/>
        </w:rPr>
      </w:pPr>
      <w:r w:rsidRPr="005D1070">
        <w:rPr>
          <w:b/>
          <w:color w:val="000000"/>
          <w:sz w:val="24"/>
          <w:szCs w:val="24"/>
        </w:rPr>
        <w:t>Encl</w:t>
      </w:r>
      <w:r>
        <w:rPr>
          <w:b/>
          <w:color w:val="000000"/>
          <w:sz w:val="24"/>
          <w:szCs w:val="24"/>
        </w:rPr>
        <w:t>o</w:t>
      </w:r>
      <w:r w:rsidRPr="005D1070">
        <w:rPr>
          <w:b/>
          <w:color w:val="000000"/>
          <w:sz w:val="24"/>
          <w:szCs w:val="24"/>
        </w:rPr>
        <w:t>sures:</w:t>
      </w:r>
      <w:r>
        <w:rPr>
          <w:color w:val="000000"/>
          <w:sz w:val="24"/>
          <w:szCs w:val="24"/>
        </w:rPr>
        <w:t xml:space="preserve">  </w:t>
      </w:r>
      <w:r>
        <w:rPr>
          <w:rFonts w:ascii="Times" w:hAnsi="Times"/>
          <w:sz w:val="24"/>
        </w:rPr>
        <w:t xml:space="preserve">Below is a list of materials to be used in the current study: </w:t>
      </w:r>
    </w:p>
    <w:p w:rsidR="00E50993" w:rsidRPr="001E3453" w:rsidP="00E50993" w14:paraId="253D2D84" w14:textId="77777777">
      <w:pPr>
        <w:shd w:val="clear" w:color="auto" w:fill="FFFFFF"/>
        <w:autoSpaceDE/>
        <w:autoSpaceDN/>
        <w:adjustRightInd/>
        <w:rPr>
          <w:color w:val="000000"/>
          <w:sz w:val="24"/>
          <w:szCs w:val="24"/>
        </w:rPr>
      </w:pPr>
    </w:p>
    <w:p w:rsidR="00E50993" w:rsidP="00E50993" w14:paraId="3707DD92" w14:textId="6777956E">
      <w:pPr>
        <w:numPr>
          <w:ilvl w:val="0"/>
          <w:numId w:val="1"/>
        </w:numPr>
        <w:shd w:val="clear" w:color="auto" w:fill="FFFFFF" w:themeFill="background1"/>
        <w:rPr>
          <w:color w:val="000000" w:themeColor="text1"/>
          <w:sz w:val="24"/>
          <w:szCs w:val="24"/>
        </w:rPr>
      </w:pPr>
      <w:r w:rsidRPr="58A2C2C5">
        <w:rPr>
          <w:b/>
          <w:bCs/>
          <w:color w:val="000000" w:themeColor="text1"/>
          <w:sz w:val="24"/>
          <w:szCs w:val="24"/>
        </w:rPr>
        <w:t>Attachment A</w:t>
      </w:r>
      <w:r>
        <w:rPr>
          <w:b/>
          <w:bCs/>
          <w:color w:val="000000" w:themeColor="text1"/>
          <w:sz w:val="24"/>
          <w:szCs w:val="24"/>
        </w:rPr>
        <w:t>:</w:t>
      </w:r>
      <w:r>
        <w:rPr>
          <w:color w:val="000000" w:themeColor="text1"/>
          <w:sz w:val="24"/>
          <w:szCs w:val="24"/>
        </w:rPr>
        <w:t xml:space="preserve"> </w:t>
      </w:r>
      <w:r w:rsidRPr="00126086">
        <w:rPr>
          <w:color w:val="000000" w:themeColor="text1"/>
          <w:sz w:val="24"/>
          <w:szCs w:val="24"/>
          <w:u w:val="single"/>
        </w:rPr>
        <w:t>Protocol</w:t>
      </w:r>
      <w:r w:rsidRPr="00A60E82">
        <w:rPr>
          <w:color w:val="000000" w:themeColor="text1"/>
          <w:sz w:val="24"/>
          <w:szCs w:val="24"/>
        </w:rPr>
        <w:t xml:space="preserve"> </w:t>
      </w:r>
      <w:r w:rsidR="00692B73">
        <w:rPr>
          <w:color w:val="000000" w:themeColor="text1"/>
          <w:sz w:val="24"/>
          <w:szCs w:val="24"/>
        </w:rPr>
        <w:t xml:space="preserve">for non-Agriculture industry groups </w:t>
      </w:r>
      <w:r w:rsidRPr="00A60E82">
        <w:rPr>
          <w:color w:val="000000" w:themeColor="text1"/>
          <w:sz w:val="24"/>
          <w:szCs w:val="24"/>
        </w:rPr>
        <w:t xml:space="preserve">used </w:t>
      </w:r>
      <w:r>
        <w:rPr>
          <w:color w:val="000000" w:themeColor="text1"/>
          <w:sz w:val="24"/>
          <w:szCs w:val="24"/>
        </w:rPr>
        <w:t>t</w:t>
      </w:r>
      <w:r w:rsidRPr="00A60E82">
        <w:rPr>
          <w:color w:val="000000" w:themeColor="text1"/>
          <w:sz w:val="24"/>
          <w:szCs w:val="24"/>
        </w:rPr>
        <w:t>o outline how the r</w:t>
      </w:r>
      <w:r>
        <w:rPr>
          <w:color w:val="000000" w:themeColor="text1"/>
          <w:sz w:val="24"/>
          <w:szCs w:val="24"/>
        </w:rPr>
        <w:t>esearch study will be conducted</w:t>
      </w:r>
      <w:r w:rsidR="005B379D">
        <w:rPr>
          <w:color w:val="000000" w:themeColor="text1"/>
          <w:sz w:val="24"/>
          <w:szCs w:val="24"/>
        </w:rPr>
        <w:t>.</w:t>
      </w:r>
      <w:r w:rsidR="00EB0BF3">
        <w:rPr>
          <w:color w:val="000000" w:themeColor="text1"/>
          <w:sz w:val="24"/>
          <w:szCs w:val="24"/>
        </w:rPr>
        <w:t xml:space="preserve"> </w:t>
      </w:r>
    </w:p>
    <w:p w:rsidR="00A36FA8" w:rsidRPr="00A60E82" w:rsidP="00A36FA8" w14:paraId="2B28ABA1" w14:textId="71AC9DC3">
      <w:pPr>
        <w:numPr>
          <w:ilvl w:val="0"/>
          <w:numId w:val="1"/>
        </w:numPr>
        <w:shd w:val="clear" w:color="auto" w:fill="FFFFFF" w:themeFill="background1"/>
        <w:rPr>
          <w:color w:val="000000" w:themeColor="text1"/>
          <w:sz w:val="24"/>
          <w:szCs w:val="24"/>
        </w:rPr>
      </w:pPr>
      <w:r w:rsidRPr="58A2C2C5">
        <w:rPr>
          <w:b/>
          <w:bCs/>
          <w:color w:val="000000" w:themeColor="text1"/>
          <w:sz w:val="24"/>
          <w:szCs w:val="24"/>
        </w:rPr>
        <w:t xml:space="preserve">Attachment </w:t>
      </w:r>
      <w:r>
        <w:rPr>
          <w:b/>
          <w:bCs/>
          <w:color w:val="000000" w:themeColor="text1"/>
          <w:sz w:val="24"/>
          <w:szCs w:val="24"/>
        </w:rPr>
        <w:t>B</w:t>
      </w:r>
      <w:r w:rsidRPr="00213E36">
        <w:rPr>
          <w:color w:val="000000" w:themeColor="text1"/>
          <w:sz w:val="24"/>
          <w:szCs w:val="24"/>
        </w:rPr>
        <w:t>:</w:t>
      </w:r>
      <w:r>
        <w:rPr>
          <w:color w:val="000000" w:themeColor="text1"/>
          <w:sz w:val="24"/>
          <w:szCs w:val="24"/>
        </w:rPr>
        <w:t xml:space="preserve"> </w:t>
      </w:r>
      <w:r w:rsidRPr="00126086">
        <w:rPr>
          <w:color w:val="000000" w:themeColor="text1"/>
          <w:sz w:val="24"/>
          <w:szCs w:val="24"/>
          <w:u w:val="single"/>
        </w:rPr>
        <w:t>Protocol</w:t>
      </w:r>
      <w:r w:rsidRPr="00A60E82">
        <w:rPr>
          <w:color w:val="000000" w:themeColor="text1"/>
          <w:sz w:val="24"/>
          <w:szCs w:val="24"/>
        </w:rPr>
        <w:t xml:space="preserve"> </w:t>
      </w:r>
      <w:r>
        <w:rPr>
          <w:color w:val="000000" w:themeColor="text1"/>
          <w:sz w:val="24"/>
          <w:szCs w:val="24"/>
        </w:rPr>
        <w:t>for New Ag</w:t>
      </w:r>
      <w:r w:rsidR="00554F3C">
        <w:rPr>
          <w:color w:val="000000" w:themeColor="text1"/>
          <w:sz w:val="24"/>
          <w:szCs w:val="24"/>
        </w:rPr>
        <w:t>riculture</w:t>
      </w:r>
      <w:r>
        <w:rPr>
          <w:color w:val="000000" w:themeColor="text1"/>
          <w:sz w:val="24"/>
          <w:szCs w:val="24"/>
        </w:rPr>
        <w:t xml:space="preserve"> </w:t>
      </w:r>
      <w:r w:rsidR="005B379D">
        <w:rPr>
          <w:color w:val="000000" w:themeColor="text1"/>
          <w:sz w:val="24"/>
          <w:szCs w:val="24"/>
        </w:rPr>
        <w:t xml:space="preserve">industry groups </w:t>
      </w:r>
      <w:r w:rsidRPr="00A60E82">
        <w:rPr>
          <w:color w:val="000000" w:themeColor="text1"/>
          <w:sz w:val="24"/>
          <w:szCs w:val="24"/>
        </w:rPr>
        <w:t xml:space="preserve">used </w:t>
      </w:r>
      <w:r>
        <w:rPr>
          <w:color w:val="000000" w:themeColor="text1"/>
          <w:sz w:val="24"/>
          <w:szCs w:val="24"/>
        </w:rPr>
        <w:t>t</w:t>
      </w:r>
      <w:r w:rsidRPr="00A60E82">
        <w:rPr>
          <w:color w:val="000000" w:themeColor="text1"/>
          <w:sz w:val="24"/>
          <w:szCs w:val="24"/>
        </w:rPr>
        <w:t>o outline how the r</w:t>
      </w:r>
      <w:r>
        <w:rPr>
          <w:color w:val="000000" w:themeColor="text1"/>
          <w:sz w:val="24"/>
          <w:szCs w:val="24"/>
        </w:rPr>
        <w:t>esearch study will be conducted</w:t>
      </w:r>
      <w:r w:rsidR="005B379D">
        <w:rPr>
          <w:color w:val="000000" w:themeColor="text1"/>
          <w:sz w:val="24"/>
          <w:szCs w:val="24"/>
        </w:rPr>
        <w:t>.</w:t>
      </w:r>
      <w:r>
        <w:rPr>
          <w:color w:val="000000" w:themeColor="text1"/>
          <w:sz w:val="24"/>
          <w:szCs w:val="24"/>
        </w:rPr>
        <w:t xml:space="preserve"> </w:t>
      </w:r>
    </w:p>
    <w:p w:rsidR="003C4447" w:rsidRPr="0013365A" w:rsidP="00474257" w14:paraId="31A61290" w14:textId="2DCED570">
      <w:pPr>
        <w:numPr>
          <w:ilvl w:val="0"/>
          <w:numId w:val="1"/>
        </w:numPr>
        <w:shd w:val="clear" w:color="auto" w:fill="FFFFFF" w:themeFill="background1"/>
        <w:rPr>
          <w:b/>
          <w:bCs/>
          <w:color w:val="000000" w:themeColor="text1"/>
          <w:sz w:val="24"/>
          <w:szCs w:val="24"/>
        </w:rPr>
      </w:pPr>
      <w:r w:rsidRPr="0013365A">
        <w:rPr>
          <w:b/>
          <w:bCs/>
          <w:color w:val="000000" w:themeColor="text1"/>
          <w:sz w:val="24"/>
          <w:szCs w:val="24"/>
        </w:rPr>
        <w:t xml:space="preserve">Attachment </w:t>
      </w:r>
      <w:r w:rsidR="00A36FA8">
        <w:rPr>
          <w:b/>
          <w:bCs/>
          <w:color w:val="000000" w:themeColor="text1"/>
          <w:sz w:val="24"/>
          <w:szCs w:val="24"/>
        </w:rPr>
        <w:t>C</w:t>
      </w:r>
      <w:r w:rsidRPr="0013365A">
        <w:rPr>
          <w:b/>
          <w:bCs/>
          <w:color w:val="000000" w:themeColor="text1"/>
          <w:sz w:val="24"/>
          <w:szCs w:val="24"/>
        </w:rPr>
        <w:t xml:space="preserve">: </w:t>
      </w:r>
      <w:r w:rsidRPr="0013365A" w:rsidR="0013365A">
        <w:rPr>
          <w:bCs/>
          <w:color w:val="000000" w:themeColor="text1"/>
          <w:sz w:val="24"/>
          <w:szCs w:val="24"/>
          <w:u w:val="single"/>
        </w:rPr>
        <w:t>PRA/</w:t>
      </w:r>
      <w:r w:rsidRPr="0013365A">
        <w:rPr>
          <w:color w:val="000000" w:themeColor="text1"/>
          <w:sz w:val="24"/>
          <w:szCs w:val="24"/>
          <w:u w:val="single"/>
        </w:rPr>
        <w:t>Consent form</w:t>
      </w:r>
      <w:r w:rsidRPr="00C65608">
        <w:rPr>
          <w:color w:val="000000" w:themeColor="text1"/>
          <w:sz w:val="24"/>
          <w:szCs w:val="24"/>
        </w:rPr>
        <w:t xml:space="preserve"> </w:t>
      </w:r>
      <w:r w:rsidRPr="0013365A">
        <w:rPr>
          <w:color w:val="000000" w:themeColor="text1"/>
          <w:sz w:val="24"/>
          <w:szCs w:val="24"/>
        </w:rPr>
        <w:t xml:space="preserve">to </w:t>
      </w:r>
      <w:r w:rsidRPr="0013365A" w:rsidR="0013365A">
        <w:rPr>
          <w:color w:val="000000" w:themeColor="text1"/>
          <w:sz w:val="24"/>
          <w:szCs w:val="24"/>
        </w:rPr>
        <w:t>inform</w:t>
      </w:r>
      <w:r w:rsidRPr="0013365A">
        <w:rPr>
          <w:color w:val="000000" w:themeColor="text1"/>
          <w:sz w:val="24"/>
          <w:szCs w:val="24"/>
        </w:rPr>
        <w:t xml:space="preserve"> participant </w:t>
      </w:r>
      <w:r w:rsidRPr="0013365A" w:rsidR="0013365A">
        <w:rPr>
          <w:bCs/>
          <w:color w:val="000000" w:themeColor="text1"/>
          <w:sz w:val="24"/>
          <w:szCs w:val="24"/>
        </w:rPr>
        <w:t xml:space="preserve">about privacy, confidentiality and burden associated with participation and obtain </w:t>
      </w:r>
      <w:r w:rsidR="0013365A">
        <w:rPr>
          <w:bCs/>
          <w:color w:val="000000" w:themeColor="text1"/>
          <w:sz w:val="24"/>
          <w:szCs w:val="24"/>
        </w:rPr>
        <w:t>c</w:t>
      </w:r>
      <w:r w:rsidRPr="0013365A">
        <w:rPr>
          <w:color w:val="000000" w:themeColor="text1"/>
          <w:sz w:val="24"/>
          <w:szCs w:val="24"/>
        </w:rPr>
        <w:t>onsent for participation and recording of the session</w:t>
      </w:r>
      <w:r w:rsidR="00AE173B">
        <w:rPr>
          <w:color w:val="000000" w:themeColor="text1"/>
          <w:sz w:val="24"/>
          <w:szCs w:val="24"/>
        </w:rPr>
        <w:t xml:space="preserve"> (</w:t>
      </w:r>
      <w:r w:rsidR="00C32E04">
        <w:rPr>
          <w:color w:val="000000" w:themeColor="text1"/>
          <w:sz w:val="24"/>
          <w:szCs w:val="24"/>
        </w:rPr>
        <w:t>Consent will be obtained</w:t>
      </w:r>
      <w:r w:rsidR="001B139D">
        <w:rPr>
          <w:color w:val="000000" w:themeColor="text1"/>
          <w:sz w:val="24"/>
          <w:szCs w:val="24"/>
        </w:rPr>
        <w:t xml:space="preserve"> in Qualtrics</w:t>
      </w:r>
      <w:r w:rsidR="00AE173B">
        <w:rPr>
          <w:color w:val="000000" w:themeColor="text1"/>
          <w:sz w:val="24"/>
          <w:szCs w:val="24"/>
        </w:rPr>
        <w:t>)</w:t>
      </w:r>
      <w:r w:rsidR="005B379D">
        <w:rPr>
          <w:color w:val="000000" w:themeColor="text1"/>
          <w:sz w:val="24"/>
          <w:szCs w:val="24"/>
        </w:rPr>
        <w:t>.</w:t>
      </w:r>
    </w:p>
    <w:p w:rsidR="00E50993" w:rsidRPr="00692B73" w:rsidP="000E2BC3" w14:paraId="43CC0D5B" w14:textId="00DADDB2">
      <w:pPr>
        <w:numPr>
          <w:ilvl w:val="0"/>
          <w:numId w:val="1"/>
        </w:numPr>
        <w:shd w:val="clear" w:color="auto" w:fill="FFFFFF" w:themeFill="background1"/>
        <w:rPr>
          <w:b/>
          <w:bCs/>
          <w:color w:val="000000" w:themeColor="text1"/>
          <w:sz w:val="24"/>
          <w:szCs w:val="24"/>
        </w:rPr>
      </w:pPr>
      <w:r>
        <w:rPr>
          <w:b/>
          <w:bCs/>
          <w:color w:val="000000" w:themeColor="text1"/>
          <w:sz w:val="24"/>
          <w:szCs w:val="24"/>
        </w:rPr>
        <w:t xml:space="preserve">Attachment </w:t>
      </w:r>
      <w:r w:rsidR="00A36FA8">
        <w:rPr>
          <w:b/>
          <w:bCs/>
          <w:color w:val="000000" w:themeColor="text1"/>
          <w:sz w:val="24"/>
          <w:szCs w:val="24"/>
        </w:rPr>
        <w:t>D</w:t>
      </w:r>
      <w:r>
        <w:rPr>
          <w:b/>
          <w:bCs/>
          <w:color w:val="000000" w:themeColor="text1"/>
          <w:sz w:val="24"/>
          <w:szCs w:val="24"/>
        </w:rPr>
        <w:t xml:space="preserve">: </w:t>
      </w:r>
      <w:r w:rsidR="00A36FA8">
        <w:rPr>
          <w:bCs/>
          <w:color w:val="000000" w:themeColor="text1"/>
          <w:sz w:val="24"/>
          <w:szCs w:val="24"/>
          <w:u w:val="single"/>
        </w:rPr>
        <w:t>Sample Economic Census instrument</w:t>
      </w:r>
      <w:r w:rsidR="00692B73">
        <w:rPr>
          <w:bCs/>
          <w:color w:val="000000" w:themeColor="text1"/>
          <w:sz w:val="24"/>
          <w:szCs w:val="24"/>
          <w:u w:val="single"/>
        </w:rPr>
        <w:t xml:space="preserve"> – non-Agriculture industry groups</w:t>
      </w:r>
      <w:r w:rsidRPr="00EB0BF3">
        <w:rPr>
          <w:bCs/>
          <w:color w:val="000000" w:themeColor="text1"/>
          <w:sz w:val="24"/>
          <w:szCs w:val="24"/>
        </w:rPr>
        <w:t>.</w:t>
      </w:r>
      <w:r w:rsidR="00CF36D3">
        <w:rPr>
          <w:bCs/>
          <w:color w:val="000000" w:themeColor="text1"/>
          <w:sz w:val="24"/>
          <w:szCs w:val="24"/>
        </w:rPr>
        <w:t xml:space="preserve"> </w:t>
      </w:r>
    </w:p>
    <w:p w:rsidR="00692B73" w:rsidRPr="00692B73" w:rsidP="00692B73" w14:paraId="0D44B90E" w14:textId="6D6DC82F">
      <w:pPr>
        <w:numPr>
          <w:ilvl w:val="0"/>
          <w:numId w:val="1"/>
        </w:numPr>
        <w:shd w:val="clear" w:color="auto" w:fill="FFFFFF" w:themeFill="background1"/>
        <w:rPr>
          <w:b/>
          <w:bCs/>
          <w:color w:val="000000" w:themeColor="text1"/>
          <w:sz w:val="24"/>
          <w:szCs w:val="24"/>
        </w:rPr>
      </w:pPr>
      <w:r>
        <w:rPr>
          <w:b/>
          <w:bCs/>
          <w:color w:val="000000" w:themeColor="text1"/>
          <w:sz w:val="24"/>
          <w:szCs w:val="24"/>
        </w:rPr>
        <w:t xml:space="preserve">Attachment E: </w:t>
      </w:r>
      <w:r>
        <w:rPr>
          <w:bCs/>
          <w:color w:val="000000" w:themeColor="text1"/>
          <w:sz w:val="24"/>
          <w:szCs w:val="24"/>
          <w:u w:val="single"/>
        </w:rPr>
        <w:t>Sample Economic Census instrument – New Agriculture industry groups</w:t>
      </w:r>
      <w:r w:rsidRPr="00EB0BF3">
        <w:rPr>
          <w:bCs/>
          <w:color w:val="000000" w:themeColor="text1"/>
          <w:sz w:val="24"/>
          <w:szCs w:val="24"/>
        </w:rPr>
        <w:t>.</w:t>
      </w:r>
      <w:r>
        <w:rPr>
          <w:bCs/>
          <w:color w:val="000000" w:themeColor="text1"/>
          <w:sz w:val="24"/>
          <w:szCs w:val="24"/>
        </w:rPr>
        <w:t xml:space="preserve"> </w:t>
      </w:r>
    </w:p>
    <w:p w:rsidR="005D671F" w:rsidRPr="00213E36" w:rsidP="00213E36" w14:paraId="151DF047" w14:textId="0EA51044">
      <w:pPr>
        <w:numPr>
          <w:ilvl w:val="1"/>
          <w:numId w:val="1"/>
        </w:numPr>
        <w:shd w:val="clear" w:color="auto" w:fill="FFFFFF" w:themeFill="background1"/>
        <w:rPr>
          <w:color w:val="000000" w:themeColor="text1"/>
          <w:sz w:val="24"/>
          <w:szCs w:val="24"/>
        </w:rPr>
      </w:pPr>
      <w:r w:rsidRPr="00213E36">
        <w:rPr>
          <w:color w:val="000000" w:themeColor="text1"/>
          <w:sz w:val="24"/>
          <w:szCs w:val="24"/>
        </w:rPr>
        <w:t>To view all Econo</w:t>
      </w:r>
      <w:r w:rsidR="00692B73">
        <w:rPr>
          <w:color w:val="000000" w:themeColor="text1"/>
          <w:sz w:val="24"/>
          <w:szCs w:val="24"/>
        </w:rPr>
        <w:t>m</w:t>
      </w:r>
      <w:r w:rsidRPr="00213E36">
        <w:rPr>
          <w:color w:val="000000" w:themeColor="text1"/>
          <w:sz w:val="24"/>
          <w:szCs w:val="24"/>
        </w:rPr>
        <w:t>ic Census instruments: https://bhs.econ.census.gov/ombpdfs2022/</w:t>
      </w:r>
    </w:p>
    <w:p w:rsidR="004F49D5" w:rsidRPr="00AF5693" w:rsidP="004F49D5" w14:paraId="643B7FB2" w14:textId="0E985B02">
      <w:pPr>
        <w:shd w:val="clear" w:color="auto" w:fill="FFFFFF" w:themeFill="background1"/>
        <w:ind w:left="720"/>
        <w:rPr>
          <w:bCs/>
          <w:color w:val="000000" w:themeColor="text1"/>
          <w:sz w:val="24"/>
          <w:szCs w:val="24"/>
        </w:rPr>
      </w:pPr>
    </w:p>
    <w:p w:rsidR="00E50993" w:rsidRPr="00CE2DB9" w:rsidP="00E50993" w14:paraId="778998C4" w14:textId="41CB5960">
      <w:pPr>
        <w:shd w:val="clear" w:color="auto" w:fill="FFFFFF" w:themeFill="background1"/>
        <w:autoSpaceDE/>
        <w:autoSpaceDN/>
        <w:adjustRightInd/>
        <w:rPr>
          <w:color w:val="000000" w:themeColor="text1"/>
          <w:sz w:val="24"/>
          <w:szCs w:val="24"/>
        </w:rPr>
      </w:pPr>
      <w:r w:rsidRPr="003C4447">
        <w:rPr>
          <w:b/>
          <w:bCs/>
          <w:color w:val="000000" w:themeColor="text1"/>
          <w:sz w:val="24"/>
          <w:szCs w:val="24"/>
        </w:rPr>
        <w:t>Timeline</w:t>
      </w:r>
      <w:r w:rsidRPr="003C4447">
        <w:rPr>
          <w:color w:val="000000" w:themeColor="text1"/>
          <w:sz w:val="24"/>
          <w:szCs w:val="24"/>
        </w:rPr>
        <w:t xml:space="preserve">: Testing will be conducted from </w:t>
      </w:r>
      <w:r w:rsidR="0049791A">
        <w:rPr>
          <w:color w:val="000000" w:themeColor="text1"/>
          <w:sz w:val="24"/>
          <w:szCs w:val="24"/>
        </w:rPr>
        <w:t>March</w:t>
      </w:r>
      <w:r w:rsidR="00CE2DB9">
        <w:rPr>
          <w:color w:val="000000" w:themeColor="text1"/>
          <w:sz w:val="24"/>
          <w:szCs w:val="24"/>
        </w:rPr>
        <w:t xml:space="preserve"> </w:t>
      </w:r>
      <w:r w:rsidR="00412D3A">
        <w:rPr>
          <w:color w:val="000000" w:themeColor="text1"/>
          <w:sz w:val="24"/>
          <w:szCs w:val="24"/>
        </w:rPr>
        <w:t>202</w:t>
      </w:r>
      <w:r w:rsidR="00C32E04">
        <w:rPr>
          <w:color w:val="000000" w:themeColor="text1"/>
          <w:sz w:val="24"/>
          <w:szCs w:val="24"/>
        </w:rPr>
        <w:t>3</w:t>
      </w:r>
      <w:r w:rsidR="00412D3A">
        <w:rPr>
          <w:color w:val="000000" w:themeColor="text1"/>
          <w:sz w:val="24"/>
          <w:szCs w:val="24"/>
        </w:rPr>
        <w:t xml:space="preserve"> </w:t>
      </w:r>
      <w:r w:rsidRPr="00CE2DB9">
        <w:rPr>
          <w:color w:val="000000" w:themeColor="text1"/>
          <w:sz w:val="24"/>
          <w:szCs w:val="24"/>
        </w:rPr>
        <w:t xml:space="preserve">through </w:t>
      </w:r>
      <w:r w:rsidR="0049791A">
        <w:rPr>
          <w:color w:val="000000" w:themeColor="text1"/>
          <w:sz w:val="24"/>
          <w:szCs w:val="24"/>
        </w:rPr>
        <w:t>September</w:t>
      </w:r>
      <w:r w:rsidRPr="00CE2DB9" w:rsidR="00F66958">
        <w:rPr>
          <w:color w:val="000000" w:themeColor="text1"/>
          <w:sz w:val="24"/>
          <w:szCs w:val="24"/>
        </w:rPr>
        <w:t xml:space="preserve"> </w:t>
      </w:r>
      <w:r w:rsidRPr="00CE2DB9">
        <w:rPr>
          <w:color w:val="000000" w:themeColor="text1"/>
          <w:sz w:val="24"/>
          <w:szCs w:val="24"/>
        </w:rPr>
        <w:t>20</w:t>
      </w:r>
      <w:r w:rsidRPr="00CE2DB9" w:rsidR="00C115D6">
        <w:rPr>
          <w:color w:val="000000" w:themeColor="text1"/>
          <w:sz w:val="24"/>
          <w:szCs w:val="24"/>
        </w:rPr>
        <w:t>2</w:t>
      </w:r>
      <w:r w:rsidR="00C32E04">
        <w:rPr>
          <w:color w:val="000000" w:themeColor="text1"/>
          <w:sz w:val="24"/>
          <w:szCs w:val="24"/>
        </w:rPr>
        <w:t>3</w:t>
      </w:r>
      <w:r w:rsidRPr="00CE2DB9" w:rsidR="00F66958">
        <w:rPr>
          <w:color w:val="000000" w:themeColor="text1"/>
          <w:sz w:val="24"/>
          <w:szCs w:val="24"/>
        </w:rPr>
        <w:t xml:space="preserve">. </w:t>
      </w:r>
    </w:p>
    <w:p w:rsidR="00E50993" w:rsidRPr="00CE2DB9" w:rsidP="00E50993" w14:paraId="74B683B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themeColor="text1"/>
          <w:sz w:val="24"/>
          <w:szCs w:val="24"/>
        </w:rPr>
      </w:pPr>
    </w:p>
    <w:p w:rsidR="00E50993" w:rsidRPr="00EE2326" w:rsidP="00E50993" w14:paraId="18E74478" w14:textId="328CA68A">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E2DB9">
        <w:rPr>
          <w:color w:val="000000" w:themeColor="text1"/>
          <w:sz w:val="24"/>
          <w:szCs w:val="24"/>
        </w:rPr>
        <w:t>We</w:t>
      </w:r>
      <w:r w:rsidRPr="00CE2DB9">
        <w:rPr>
          <w:color w:val="000000" w:themeColor="text1"/>
          <w:sz w:val="24"/>
          <w:szCs w:val="24"/>
        </w:rPr>
        <w:t xml:space="preserve"> expect that each </w:t>
      </w:r>
      <w:r w:rsidRPr="00CE2DB9">
        <w:rPr>
          <w:sz w:val="24"/>
          <w:szCs w:val="24"/>
        </w:rPr>
        <w:t xml:space="preserve">interview will last no more than </w:t>
      </w:r>
      <w:r w:rsidR="009D1FA9">
        <w:rPr>
          <w:sz w:val="24"/>
          <w:szCs w:val="24"/>
        </w:rPr>
        <w:t>3</w:t>
      </w:r>
      <w:r w:rsidRPr="00CE2DB9" w:rsidR="003C2E50">
        <w:rPr>
          <w:sz w:val="24"/>
          <w:szCs w:val="24"/>
        </w:rPr>
        <w:t>0</w:t>
      </w:r>
      <w:r w:rsidRPr="00CE2DB9">
        <w:rPr>
          <w:sz w:val="24"/>
          <w:szCs w:val="24"/>
        </w:rPr>
        <w:t xml:space="preserve"> minutes (</w:t>
      </w:r>
      <w:r w:rsidR="006D112A">
        <w:rPr>
          <w:sz w:val="24"/>
          <w:szCs w:val="24"/>
        </w:rPr>
        <w:t>60</w:t>
      </w:r>
      <w:r w:rsidRPr="00CE2DB9" w:rsidR="00CE2DB9">
        <w:rPr>
          <w:sz w:val="24"/>
          <w:szCs w:val="24"/>
        </w:rPr>
        <w:t xml:space="preserve"> </w:t>
      </w:r>
      <w:r w:rsidRPr="00CE2DB9">
        <w:rPr>
          <w:sz w:val="24"/>
          <w:szCs w:val="24"/>
        </w:rPr>
        <w:t xml:space="preserve">cases x </w:t>
      </w:r>
      <w:r w:rsidR="009D1FA9">
        <w:rPr>
          <w:sz w:val="24"/>
          <w:szCs w:val="24"/>
        </w:rPr>
        <w:t>3</w:t>
      </w:r>
      <w:r w:rsidRPr="00CE2DB9" w:rsidR="003C2E50">
        <w:rPr>
          <w:sz w:val="24"/>
          <w:szCs w:val="24"/>
        </w:rPr>
        <w:t>0</w:t>
      </w:r>
      <w:r w:rsidRPr="00CE2DB9">
        <w:rPr>
          <w:sz w:val="24"/>
          <w:szCs w:val="24"/>
        </w:rPr>
        <w:t xml:space="preserve"> minutes per case = </w:t>
      </w:r>
      <w:r w:rsidR="009D1FA9">
        <w:rPr>
          <w:sz w:val="24"/>
          <w:szCs w:val="24"/>
        </w:rPr>
        <w:t>3</w:t>
      </w:r>
      <w:r w:rsidR="006D112A">
        <w:rPr>
          <w:sz w:val="24"/>
          <w:szCs w:val="24"/>
        </w:rPr>
        <w:t>0</w:t>
      </w:r>
      <w:r w:rsidRPr="00CE2DB9">
        <w:rPr>
          <w:sz w:val="24"/>
          <w:szCs w:val="24"/>
        </w:rPr>
        <w:t xml:space="preserve"> hours).  Additionally, to recruit respondents, we expect to make up to 5 phone</w:t>
      </w:r>
      <w:r w:rsidR="00C32E04">
        <w:rPr>
          <w:sz w:val="24"/>
          <w:szCs w:val="24"/>
        </w:rPr>
        <w:t>/email</w:t>
      </w:r>
      <w:r w:rsidRPr="00CE2DB9">
        <w:rPr>
          <w:sz w:val="24"/>
          <w:szCs w:val="24"/>
        </w:rPr>
        <w:t xml:space="preserve"> contacts per completed case.  The </w:t>
      </w:r>
      <w:r w:rsidR="00C32E04">
        <w:rPr>
          <w:sz w:val="24"/>
          <w:szCs w:val="24"/>
        </w:rPr>
        <w:t>contacts</w:t>
      </w:r>
      <w:r w:rsidRPr="00CE2DB9">
        <w:rPr>
          <w:sz w:val="24"/>
          <w:szCs w:val="24"/>
        </w:rPr>
        <w:t xml:space="preserve"> are expected to last on average 3 minutes per </w:t>
      </w:r>
      <w:r w:rsidR="00C32E04">
        <w:rPr>
          <w:sz w:val="24"/>
          <w:szCs w:val="24"/>
        </w:rPr>
        <w:t>contact</w:t>
      </w:r>
      <w:r w:rsidRPr="00CE2DB9">
        <w:rPr>
          <w:sz w:val="24"/>
          <w:szCs w:val="24"/>
        </w:rPr>
        <w:t xml:space="preserve"> (5 attempted phone calls per completed case x </w:t>
      </w:r>
      <w:r w:rsidR="006D112A">
        <w:rPr>
          <w:sz w:val="24"/>
          <w:szCs w:val="24"/>
        </w:rPr>
        <w:t>60</w:t>
      </w:r>
      <w:r w:rsidRPr="00CE2DB9">
        <w:rPr>
          <w:sz w:val="24"/>
          <w:szCs w:val="24"/>
        </w:rPr>
        <w:t xml:space="preserve"> cases x 3 minute per case = </w:t>
      </w:r>
      <w:r w:rsidR="00C32E04">
        <w:rPr>
          <w:sz w:val="24"/>
          <w:szCs w:val="24"/>
        </w:rPr>
        <w:t>1</w:t>
      </w:r>
      <w:r w:rsidR="006D112A">
        <w:rPr>
          <w:sz w:val="24"/>
          <w:szCs w:val="24"/>
        </w:rPr>
        <w:t>5</w:t>
      </w:r>
      <w:r w:rsidRPr="00CE2DB9">
        <w:rPr>
          <w:sz w:val="24"/>
          <w:szCs w:val="24"/>
        </w:rPr>
        <w:t xml:space="preserve"> hours</w:t>
      </w:r>
      <w:r w:rsidR="00C32E04">
        <w:rPr>
          <w:sz w:val="24"/>
          <w:szCs w:val="24"/>
        </w:rPr>
        <w:t xml:space="preserve"> </w:t>
      </w:r>
      <w:r w:rsidRPr="00CE2DB9">
        <w:rPr>
          <w:sz w:val="24"/>
          <w:szCs w:val="24"/>
        </w:rPr>
        <w:t xml:space="preserve">Thus, the estimated burden for the entirety of this project is approximately </w:t>
      </w:r>
      <w:r w:rsidR="006D112A">
        <w:rPr>
          <w:sz w:val="24"/>
          <w:szCs w:val="24"/>
        </w:rPr>
        <w:t xml:space="preserve">45 </w:t>
      </w:r>
      <w:r w:rsidRPr="00CE2DB9">
        <w:rPr>
          <w:sz w:val="24"/>
          <w:szCs w:val="24"/>
        </w:rPr>
        <w:t>hours (</w:t>
      </w:r>
      <w:r w:rsidR="009D1FA9">
        <w:rPr>
          <w:sz w:val="24"/>
          <w:szCs w:val="24"/>
        </w:rPr>
        <w:t>3</w:t>
      </w:r>
      <w:r w:rsidR="006D112A">
        <w:rPr>
          <w:sz w:val="24"/>
          <w:szCs w:val="24"/>
        </w:rPr>
        <w:t>0</w:t>
      </w:r>
      <w:r w:rsidRPr="00CE2DB9">
        <w:rPr>
          <w:sz w:val="24"/>
          <w:szCs w:val="24"/>
        </w:rPr>
        <w:t xml:space="preserve"> hours for interviews + </w:t>
      </w:r>
      <w:r w:rsidR="002D7162">
        <w:rPr>
          <w:sz w:val="24"/>
          <w:szCs w:val="24"/>
        </w:rPr>
        <w:t xml:space="preserve">15 </w:t>
      </w:r>
      <w:r w:rsidRPr="00CE2DB9">
        <w:rPr>
          <w:sz w:val="24"/>
          <w:szCs w:val="24"/>
        </w:rPr>
        <w:t>hours for recruiting).</w:t>
      </w:r>
    </w:p>
    <w:p w:rsidR="00E50993" w:rsidRPr="001E3453" w:rsidP="00E50993" w14:paraId="7B3A6C5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E50993" w:rsidP="00E50993" w14:paraId="0B5BEB2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D1070">
        <w:rPr>
          <w:b/>
          <w:color w:val="000000"/>
          <w:sz w:val="24"/>
          <w:szCs w:val="24"/>
        </w:rPr>
        <w:t>Contact:</w:t>
      </w:r>
      <w:r>
        <w:rPr>
          <w:color w:val="000000"/>
          <w:sz w:val="24"/>
          <w:szCs w:val="24"/>
        </w:rPr>
        <w:t xml:space="preserve">  </w:t>
      </w:r>
      <w:r w:rsidRPr="00BA485E">
        <w:rPr>
          <w:color w:val="000000"/>
          <w:sz w:val="24"/>
          <w:szCs w:val="24"/>
        </w:rPr>
        <w:t>The contact person for questions regarding data collection and statistical aspects of the design of this research is listed below:</w:t>
      </w:r>
    </w:p>
    <w:p w:rsidR="00E50993" w:rsidRPr="001E3453" w:rsidP="00E50993" w14:paraId="6059EA9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E50993" w:rsidRPr="001E3453" w:rsidP="00E50993" w14:paraId="7489D3D5" w14:textId="0BEBCD6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Kristin Stettler</w:t>
      </w:r>
    </w:p>
    <w:p w:rsidR="00E50993" w:rsidRPr="001E3453" w:rsidP="00E50993" w14:paraId="669093EE" w14:textId="77777777">
      <w:pPr>
        <w:rPr>
          <w:sz w:val="24"/>
          <w:szCs w:val="24"/>
        </w:rPr>
      </w:pPr>
      <w:r w:rsidRPr="58A2C2C5">
        <w:rPr>
          <w:sz w:val="24"/>
          <w:szCs w:val="24"/>
        </w:rPr>
        <w:t>Data Collection Methodology &amp; Research Branch</w:t>
      </w:r>
    </w:p>
    <w:p w:rsidR="00E50993" w:rsidRPr="001E3453" w:rsidP="00E50993" w14:paraId="5387ED8C" w14:textId="77777777">
      <w:pPr>
        <w:rPr>
          <w:sz w:val="24"/>
          <w:szCs w:val="24"/>
        </w:rPr>
      </w:pPr>
      <w:r w:rsidRPr="58A2C2C5">
        <w:rPr>
          <w:sz w:val="24"/>
          <w:szCs w:val="24"/>
        </w:rPr>
        <w:t>Economic Statistics and Methodology Division</w:t>
      </w:r>
    </w:p>
    <w:p w:rsidR="00E50993" w:rsidRPr="001E3453" w:rsidP="00E50993" w14:paraId="20B0F6C4" w14:textId="77777777">
      <w:pPr>
        <w:rPr>
          <w:sz w:val="24"/>
          <w:szCs w:val="24"/>
        </w:rPr>
      </w:pPr>
      <w:r w:rsidRPr="58A2C2C5">
        <w:rPr>
          <w:sz w:val="24"/>
          <w:szCs w:val="24"/>
        </w:rPr>
        <w:t xml:space="preserve">U.S. Census Bureau </w:t>
      </w:r>
    </w:p>
    <w:p w:rsidR="00E50993" w:rsidRPr="001E3453" w:rsidP="00E50993" w14:paraId="3FF78E0D" w14:textId="77777777">
      <w:pPr>
        <w:rPr>
          <w:sz w:val="24"/>
          <w:szCs w:val="24"/>
        </w:rPr>
      </w:pPr>
      <w:r w:rsidRPr="58A2C2C5">
        <w:rPr>
          <w:sz w:val="24"/>
          <w:szCs w:val="24"/>
        </w:rPr>
        <w:t>Washington, D.C. 20233</w:t>
      </w:r>
    </w:p>
    <w:p w:rsidR="00E50993" w:rsidRPr="001E3453" w:rsidP="00E50993" w14:paraId="17116231" w14:textId="168ABBC9">
      <w:pPr>
        <w:rPr>
          <w:sz w:val="24"/>
          <w:szCs w:val="24"/>
        </w:rPr>
      </w:pPr>
      <w:r w:rsidRPr="58A2C2C5">
        <w:rPr>
          <w:sz w:val="24"/>
          <w:szCs w:val="24"/>
        </w:rPr>
        <w:t>(301) 763-</w:t>
      </w:r>
      <w:r w:rsidR="009D1FA9">
        <w:rPr>
          <w:sz w:val="24"/>
          <w:szCs w:val="24"/>
        </w:rPr>
        <w:t>7596</w:t>
      </w:r>
    </w:p>
    <w:p w:rsidR="00E50993" w:rsidRPr="001E3453" w:rsidP="00E50993" w14:paraId="10F0A0A2" w14:textId="588EFE8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Kristin.j.stettler</w:t>
      </w:r>
      <w:r w:rsidRPr="58A2C2C5">
        <w:rPr>
          <w:sz w:val="24"/>
          <w:szCs w:val="24"/>
        </w:rPr>
        <w:t>@census.gov</w:t>
      </w:r>
    </w:p>
    <w:p w:rsidR="00E50993" w:rsidRPr="001E3453" w:rsidP="00E50993" w14:paraId="7A4F2E7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E50993" w:rsidRPr="001E3453" w:rsidP="00E50993" w14:paraId="4AB7176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B1B88" w:rsidRPr="001E3453" w:rsidP="002B1B88" w14:paraId="3A8552A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A2C2C5">
        <w:rPr>
          <w:sz w:val="24"/>
          <w:szCs w:val="24"/>
        </w:rPr>
        <w:t xml:space="preserve">Cc:  </w:t>
      </w:r>
    </w:p>
    <w:p w:rsidR="002B1B88" w:rsidRPr="001E3453" w:rsidP="002B1B88" w14:paraId="27BFB3E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Nick Orsini</w:t>
      </w:r>
      <w:r w:rsidRPr="001E3453">
        <w:rPr>
          <w:sz w:val="24"/>
          <w:szCs w:val="24"/>
        </w:rPr>
        <w:tab/>
      </w:r>
      <w:r w:rsidRPr="001E3453">
        <w:rPr>
          <w:sz w:val="24"/>
          <w:szCs w:val="24"/>
        </w:rPr>
        <w:tab/>
      </w:r>
      <w:r w:rsidRPr="001E3453">
        <w:rPr>
          <w:sz w:val="24"/>
          <w:szCs w:val="24"/>
        </w:rPr>
        <w:tab/>
        <w:t>(ADEP) with enclosure</w:t>
      </w:r>
    </w:p>
    <w:p w:rsidR="002B1B88" w:rsidRPr="001E3453" w:rsidP="002B1B88" w14:paraId="00661884" w14:textId="77CE77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color w:val="000000"/>
          <w:sz w:val="24"/>
          <w:szCs w:val="24"/>
        </w:rPr>
        <w:t>Kim Moore</w:t>
      </w:r>
      <w:r>
        <w:rPr>
          <w:color w:val="000000"/>
          <w:sz w:val="24"/>
          <w:szCs w:val="24"/>
        </w:rPr>
        <w:tab/>
      </w:r>
      <w:r>
        <w:rPr>
          <w:color w:val="000000"/>
          <w:sz w:val="24"/>
          <w:szCs w:val="24"/>
        </w:rPr>
        <w:tab/>
      </w:r>
      <w:r w:rsidRPr="001E3453">
        <w:rPr>
          <w:sz w:val="24"/>
          <w:szCs w:val="24"/>
        </w:rPr>
        <w:tab/>
        <w:t>(ESMD) with enclosure</w:t>
      </w:r>
    </w:p>
    <w:p w:rsidR="002B1B88" w:rsidRPr="00B1736E" w:rsidP="002B1B88" w14:paraId="24C933D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sz w:val="24"/>
          <w:szCs w:val="24"/>
        </w:rPr>
        <w:t>Amy Anderson Riemer</w:t>
      </w:r>
      <w:r w:rsidRPr="00B1736E">
        <w:rPr>
          <w:sz w:val="24"/>
          <w:szCs w:val="24"/>
        </w:rPr>
        <w:tab/>
        <w:t>(ESMD) with enclosure</w:t>
      </w:r>
    </w:p>
    <w:p w:rsidR="002B1B88" w:rsidRPr="00B1736E" w:rsidP="002B1B88" w14:paraId="55D7116E" w14:textId="27240CB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 Stettler</w:t>
      </w:r>
      <w:r>
        <w:rPr>
          <w:sz w:val="24"/>
          <w:szCs w:val="24"/>
        </w:rPr>
        <w:tab/>
      </w:r>
      <w:r w:rsidRPr="00B1736E">
        <w:rPr>
          <w:sz w:val="24"/>
          <w:szCs w:val="24"/>
        </w:rPr>
        <w:tab/>
      </w:r>
      <w:r w:rsidRPr="00B1736E">
        <w:rPr>
          <w:sz w:val="24"/>
          <w:szCs w:val="24"/>
        </w:rPr>
        <w:tab/>
        <w:t>(ESMD) with enclosure</w:t>
      </w:r>
    </w:p>
    <w:p w:rsidR="002B1B88" w:rsidRPr="00B1736E" w:rsidP="002B1B88" w14:paraId="2B146D12" w14:textId="77777777">
      <w:pPr>
        <w:rPr>
          <w:color w:val="000000"/>
          <w:sz w:val="24"/>
          <w:szCs w:val="24"/>
        </w:rPr>
      </w:pPr>
      <w:r w:rsidRPr="00B1736E">
        <w:rPr>
          <w:color w:val="000000"/>
          <w:sz w:val="24"/>
          <w:szCs w:val="24"/>
        </w:rPr>
        <w:t xml:space="preserve">Lisa Donaldson </w:t>
      </w:r>
      <w:r w:rsidRPr="00B1736E">
        <w:rPr>
          <w:color w:val="000000"/>
          <w:sz w:val="24"/>
          <w:szCs w:val="24"/>
        </w:rPr>
        <w:tab/>
      </w:r>
      <w:r w:rsidRPr="00B1736E">
        <w:rPr>
          <w:color w:val="000000"/>
          <w:sz w:val="24"/>
          <w:szCs w:val="24"/>
        </w:rPr>
        <w:tab/>
        <w:t xml:space="preserve">(EMD) </w:t>
      </w:r>
      <w:r w:rsidRPr="00B1736E">
        <w:rPr>
          <w:sz w:val="24"/>
          <w:szCs w:val="24"/>
        </w:rPr>
        <w:t>with enclosure</w:t>
      </w:r>
    </w:p>
    <w:p w:rsidR="002B1B88" w:rsidRPr="00B1736E" w:rsidP="002B1B88" w14:paraId="7599539C" w14:textId="46C8934B">
      <w:pPr>
        <w:rPr>
          <w:sz w:val="24"/>
          <w:szCs w:val="24"/>
        </w:rPr>
      </w:pPr>
      <w:r>
        <w:rPr>
          <w:sz w:val="24"/>
          <w:szCs w:val="24"/>
        </w:rPr>
        <w:t>Mi</w:t>
      </w:r>
      <w:r w:rsidR="006D112A">
        <w:rPr>
          <w:sz w:val="24"/>
          <w:szCs w:val="24"/>
        </w:rPr>
        <w:t>chael</w:t>
      </w:r>
      <w:r>
        <w:rPr>
          <w:sz w:val="24"/>
          <w:szCs w:val="24"/>
        </w:rPr>
        <w:t xml:space="preserve"> </w:t>
      </w:r>
      <w:r>
        <w:rPr>
          <w:sz w:val="24"/>
          <w:szCs w:val="24"/>
        </w:rPr>
        <w:t xml:space="preserve">Sprung </w:t>
      </w:r>
      <w:r w:rsidRPr="00B1736E">
        <w:rPr>
          <w:sz w:val="24"/>
          <w:szCs w:val="24"/>
        </w:rPr>
        <w:t xml:space="preserve"> </w:t>
      </w:r>
      <w:r w:rsidRPr="00B1736E">
        <w:rPr>
          <w:sz w:val="24"/>
          <w:szCs w:val="24"/>
        </w:rPr>
        <w:tab/>
      </w:r>
      <w:r w:rsidRPr="00B1736E">
        <w:rPr>
          <w:sz w:val="24"/>
          <w:szCs w:val="24"/>
        </w:rPr>
        <w:tab/>
        <w:t>(E</w:t>
      </w:r>
      <w:r>
        <w:rPr>
          <w:sz w:val="24"/>
          <w:szCs w:val="24"/>
        </w:rPr>
        <w:t>W</w:t>
      </w:r>
      <w:r w:rsidRPr="00B1736E">
        <w:rPr>
          <w:sz w:val="24"/>
          <w:szCs w:val="24"/>
        </w:rPr>
        <w:t>D) with enclosure</w:t>
      </w:r>
    </w:p>
    <w:p w:rsidR="002B1B88" w:rsidRPr="00B1736E" w:rsidP="002B1B88" w14:paraId="1629869A" w14:textId="50A85BF4">
      <w:pPr>
        <w:rPr>
          <w:sz w:val="24"/>
          <w:szCs w:val="24"/>
        </w:rPr>
      </w:pPr>
      <w:r>
        <w:rPr>
          <w:sz w:val="24"/>
          <w:szCs w:val="24"/>
        </w:rPr>
        <w:t>Meghan Harrison</w:t>
      </w:r>
      <w:r w:rsidRPr="00B1736E">
        <w:rPr>
          <w:sz w:val="24"/>
          <w:szCs w:val="24"/>
        </w:rPr>
        <w:tab/>
      </w:r>
      <w:r w:rsidRPr="00B1736E">
        <w:rPr>
          <w:sz w:val="24"/>
          <w:szCs w:val="24"/>
        </w:rPr>
        <w:tab/>
        <w:t>(EMD)</w:t>
      </w:r>
      <w:r>
        <w:rPr>
          <w:sz w:val="24"/>
          <w:szCs w:val="24"/>
        </w:rPr>
        <w:t xml:space="preserve"> </w:t>
      </w:r>
      <w:r w:rsidRPr="00B1736E">
        <w:rPr>
          <w:sz w:val="24"/>
          <w:szCs w:val="24"/>
        </w:rPr>
        <w:t>with enclosure</w:t>
      </w:r>
    </w:p>
    <w:p w:rsidR="002B1B88" w:rsidRPr="00B1736E" w:rsidP="002B1B88" w14:paraId="593F634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Jennifer Hunter Childs</w:t>
      </w:r>
      <w:r w:rsidRPr="00B1736E">
        <w:rPr>
          <w:sz w:val="24"/>
          <w:szCs w:val="24"/>
        </w:rPr>
        <w:tab/>
        <w:t>(ADRM) with enclosure</w:t>
      </w:r>
    </w:p>
    <w:p w:rsidR="002B1B88" w:rsidRPr="00B1736E" w:rsidP="002B1B88" w14:paraId="6FD1AFB4"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Jasmine Luck</w:t>
      </w:r>
      <w:r w:rsidRPr="00B1736E">
        <w:rPr>
          <w:sz w:val="24"/>
          <w:szCs w:val="24"/>
        </w:rPr>
        <w:tab/>
      </w:r>
      <w:r w:rsidRPr="00B1736E">
        <w:rPr>
          <w:sz w:val="24"/>
          <w:szCs w:val="24"/>
        </w:rPr>
        <w:tab/>
      </w:r>
      <w:r w:rsidRPr="00B1736E">
        <w:rPr>
          <w:sz w:val="24"/>
          <w:szCs w:val="24"/>
        </w:rPr>
        <w:tab/>
        <w:t>(ADRM) with enclosure</w:t>
      </w:r>
    </w:p>
    <w:p w:rsidR="002B1B88" w:rsidRPr="00B1736E" w:rsidP="002B1B88" w14:paraId="5A4E7CB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 xml:space="preserve">Danielle Norman </w:t>
      </w:r>
      <w:r w:rsidRPr="00B1736E">
        <w:rPr>
          <w:sz w:val="24"/>
          <w:szCs w:val="24"/>
        </w:rPr>
        <w:tab/>
      </w:r>
      <w:r w:rsidRPr="00B1736E">
        <w:rPr>
          <w:sz w:val="24"/>
          <w:szCs w:val="24"/>
        </w:rPr>
        <w:tab/>
        <w:t>(PCO) with enclosure</w:t>
      </w:r>
    </w:p>
    <w:p w:rsidR="002B1B88" w:rsidRPr="00997A33" w:rsidP="002B1B88" w14:paraId="1013106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 xml:space="preserve">Mary </w:t>
      </w:r>
      <w:r w:rsidRPr="00B1736E">
        <w:rPr>
          <w:sz w:val="24"/>
          <w:szCs w:val="24"/>
        </w:rPr>
        <w:t>Lenaiyasa</w:t>
      </w:r>
      <w:r w:rsidRPr="00B1736E">
        <w:rPr>
          <w:sz w:val="24"/>
          <w:szCs w:val="24"/>
        </w:rPr>
        <w:tab/>
      </w:r>
      <w:r w:rsidRPr="00B1736E">
        <w:rPr>
          <w:sz w:val="24"/>
          <w:szCs w:val="24"/>
        </w:rPr>
        <w:tab/>
        <w:t>(PCO) with enclosure</w:t>
      </w:r>
    </w:p>
    <w:p w:rsidR="008535A1" w14:paraId="5E34F9F1"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E34C90" w14:paraId="5FF00BF1" w14:textId="4E8BF6AA">
        <w:pPr>
          <w:pStyle w:val="Footer"/>
          <w:jc w:val="right"/>
        </w:pPr>
        <w:r>
          <w:fldChar w:fldCharType="begin"/>
        </w:r>
        <w:r>
          <w:instrText xml:space="preserve"> PAGE   \* MERGEFORMAT </w:instrText>
        </w:r>
        <w:r>
          <w:fldChar w:fldCharType="separate"/>
        </w:r>
        <w:r w:rsidR="00EB5C0B">
          <w:rPr>
            <w:noProof/>
          </w:rPr>
          <w:t>3</w:t>
        </w:r>
        <w:r>
          <w:rPr>
            <w:noProof/>
          </w:rPr>
          <w:fldChar w:fldCharType="end"/>
        </w:r>
      </w:p>
    </w:sdtContent>
  </w:sdt>
  <w:p w:rsidR="006321D1" w14:paraId="170713B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20788"/>
    <w:multiLevelType w:val="hybridMultilevel"/>
    <w:tmpl w:val="1DF8F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D219A4"/>
    <w:multiLevelType w:val="hybridMultilevel"/>
    <w:tmpl w:val="CF7A18A2"/>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2D5DFB"/>
    <w:multiLevelType w:val="hybridMultilevel"/>
    <w:tmpl w:val="6E7AB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7E62D9"/>
    <w:multiLevelType w:val="hybridMultilevel"/>
    <w:tmpl w:val="F3280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0B2819"/>
    <w:multiLevelType w:val="hybridMultilevel"/>
    <w:tmpl w:val="161A2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312CB3"/>
    <w:multiLevelType w:val="hybridMultilevel"/>
    <w:tmpl w:val="2A543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7D4778"/>
    <w:multiLevelType w:val="hybridMultilevel"/>
    <w:tmpl w:val="1174F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DC6DAE"/>
    <w:multiLevelType w:val="hybridMultilevel"/>
    <w:tmpl w:val="F566E5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08760096">
    <w:abstractNumId w:val="2"/>
  </w:num>
  <w:num w:numId="2" w16cid:durableId="1022824408">
    <w:abstractNumId w:val="4"/>
  </w:num>
  <w:num w:numId="3" w16cid:durableId="665137710">
    <w:abstractNumId w:val="6"/>
  </w:num>
  <w:num w:numId="4" w16cid:durableId="513496967">
    <w:abstractNumId w:val="3"/>
  </w:num>
  <w:num w:numId="5" w16cid:durableId="1151562887">
    <w:abstractNumId w:val="5"/>
  </w:num>
  <w:num w:numId="6" w16cid:durableId="1788691872">
    <w:abstractNumId w:val="0"/>
  </w:num>
  <w:num w:numId="7" w16cid:durableId="1736931205">
    <w:abstractNumId w:val="7"/>
  </w:num>
  <w:num w:numId="8" w16cid:durableId="2005621124">
    <w:abstractNumId w:val="8"/>
  </w:num>
  <w:num w:numId="9" w16cid:durableId="121839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93"/>
    <w:rsid w:val="000121C7"/>
    <w:rsid w:val="00017A73"/>
    <w:rsid w:val="00043D1F"/>
    <w:rsid w:val="000567DD"/>
    <w:rsid w:val="000D2547"/>
    <w:rsid w:val="000E2BC3"/>
    <w:rsid w:val="001031C4"/>
    <w:rsid w:val="00105B94"/>
    <w:rsid w:val="0010676A"/>
    <w:rsid w:val="00110FF1"/>
    <w:rsid w:val="00126086"/>
    <w:rsid w:val="0013365A"/>
    <w:rsid w:val="00142182"/>
    <w:rsid w:val="00152DBE"/>
    <w:rsid w:val="001B139D"/>
    <w:rsid w:val="001B7119"/>
    <w:rsid w:val="001C0F1C"/>
    <w:rsid w:val="001C4600"/>
    <w:rsid w:val="001E3453"/>
    <w:rsid w:val="00213E36"/>
    <w:rsid w:val="00213EBA"/>
    <w:rsid w:val="00234DCA"/>
    <w:rsid w:val="00240B7A"/>
    <w:rsid w:val="00260012"/>
    <w:rsid w:val="002B1B88"/>
    <w:rsid w:val="002B2712"/>
    <w:rsid w:val="002B4FAC"/>
    <w:rsid w:val="002B6A09"/>
    <w:rsid w:val="002D7162"/>
    <w:rsid w:val="002F533A"/>
    <w:rsid w:val="003062A5"/>
    <w:rsid w:val="00317760"/>
    <w:rsid w:val="00323CDF"/>
    <w:rsid w:val="00331865"/>
    <w:rsid w:val="003445CF"/>
    <w:rsid w:val="003763DE"/>
    <w:rsid w:val="00385BCD"/>
    <w:rsid w:val="003A38A9"/>
    <w:rsid w:val="003A5776"/>
    <w:rsid w:val="003C24BB"/>
    <w:rsid w:val="003C2E50"/>
    <w:rsid w:val="003C4447"/>
    <w:rsid w:val="003C6531"/>
    <w:rsid w:val="003F7877"/>
    <w:rsid w:val="004027B3"/>
    <w:rsid w:val="0040368C"/>
    <w:rsid w:val="00412D3A"/>
    <w:rsid w:val="00456AC1"/>
    <w:rsid w:val="00462BFD"/>
    <w:rsid w:val="00466C79"/>
    <w:rsid w:val="00474257"/>
    <w:rsid w:val="0049791A"/>
    <w:rsid w:val="004A0270"/>
    <w:rsid w:val="004C1E0D"/>
    <w:rsid w:val="004D37A0"/>
    <w:rsid w:val="004F1F5A"/>
    <w:rsid w:val="004F49D5"/>
    <w:rsid w:val="0051135F"/>
    <w:rsid w:val="00517239"/>
    <w:rsid w:val="00533B4C"/>
    <w:rsid w:val="00541F95"/>
    <w:rsid w:val="00554F3C"/>
    <w:rsid w:val="005B379D"/>
    <w:rsid w:val="005C1E90"/>
    <w:rsid w:val="005C5AA6"/>
    <w:rsid w:val="005C5D51"/>
    <w:rsid w:val="005D1070"/>
    <w:rsid w:val="005D577B"/>
    <w:rsid w:val="005D671F"/>
    <w:rsid w:val="00607EB1"/>
    <w:rsid w:val="00623B80"/>
    <w:rsid w:val="006321D1"/>
    <w:rsid w:val="00667B1E"/>
    <w:rsid w:val="00692B73"/>
    <w:rsid w:val="0069431F"/>
    <w:rsid w:val="006A0D12"/>
    <w:rsid w:val="006D0D18"/>
    <w:rsid w:val="006D112A"/>
    <w:rsid w:val="006E3F52"/>
    <w:rsid w:val="006F0E93"/>
    <w:rsid w:val="006F5C80"/>
    <w:rsid w:val="00725341"/>
    <w:rsid w:val="0073382A"/>
    <w:rsid w:val="00737EC2"/>
    <w:rsid w:val="00772BF9"/>
    <w:rsid w:val="007E029D"/>
    <w:rsid w:val="007F3B85"/>
    <w:rsid w:val="00805E21"/>
    <w:rsid w:val="008535A1"/>
    <w:rsid w:val="00897309"/>
    <w:rsid w:val="008F0B8E"/>
    <w:rsid w:val="008F47A3"/>
    <w:rsid w:val="0090793E"/>
    <w:rsid w:val="00950E8D"/>
    <w:rsid w:val="00956C44"/>
    <w:rsid w:val="00997A33"/>
    <w:rsid w:val="009A28A2"/>
    <w:rsid w:val="009A6EFD"/>
    <w:rsid w:val="009C0244"/>
    <w:rsid w:val="009C7C06"/>
    <w:rsid w:val="009D1FA9"/>
    <w:rsid w:val="009E037F"/>
    <w:rsid w:val="009E0F32"/>
    <w:rsid w:val="009E13FD"/>
    <w:rsid w:val="00A23685"/>
    <w:rsid w:val="00A36FA8"/>
    <w:rsid w:val="00A54929"/>
    <w:rsid w:val="00A605D6"/>
    <w:rsid w:val="00A60E82"/>
    <w:rsid w:val="00AD03E0"/>
    <w:rsid w:val="00AE173B"/>
    <w:rsid w:val="00AF1DDB"/>
    <w:rsid w:val="00AF5693"/>
    <w:rsid w:val="00B070E1"/>
    <w:rsid w:val="00B1736E"/>
    <w:rsid w:val="00BA485E"/>
    <w:rsid w:val="00BE2348"/>
    <w:rsid w:val="00BE4A5E"/>
    <w:rsid w:val="00C115D6"/>
    <w:rsid w:val="00C32E04"/>
    <w:rsid w:val="00C65608"/>
    <w:rsid w:val="00C839BA"/>
    <w:rsid w:val="00CA3C6B"/>
    <w:rsid w:val="00CD50F9"/>
    <w:rsid w:val="00CE2DB9"/>
    <w:rsid w:val="00CF36D3"/>
    <w:rsid w:val="00D0112C"/>
    <w:rsid w:val="00D51C79"/>
    <w:rsid w:val="00D84C67"/>
    <w:rsid w:val="00D90361"/>
    <w:rsid w:val="00DB0798"/>
    <w:rsid w:val="00DF4579"/>
    <w:rsid w:val="00E11787"/>
    <w:rsid w:val="00E17A88"/>
    <w:rsid w:val="00E34C90"/>
    <w:rsid w:val="00E50993"/>
    <w:rsid w:val="00E80BD2"/>
    <w:rsid w:val="00EB0BF3"/>
    <w:rsid w:val="00EB5C0B"/>
    <w:rsid w:val="00EE2326"/>
    <w:rsid w:val="00EE3B21"/>
    <w:rsid w:val="00EF24CB"/>
    <w:rsid w:val="00EF7031"/>
    <w:rsid w:val="00F059D0"/>
    <w:rsid w:val="00F17DDC"/>
    <w:rsid w:val="00F46E2E"/>
    <w:rsid w:val="00F50D07"/>
    <w:rsid w:val="00F56B49"/>
    <w:rsid w:val="00F66958"/>
    <w:rsid w:val="00F72D14"/>
    <w:rsid w:val="00F75991"/>
    <w:rsid w:val="00F85E5F"/>
    <w:rsid w:val="58A2C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57D467"/>
  <w15:chartTrackingRefBased/>
  <w15:docId w15:val="{4F97D0A7-6BCD-4F06-B3A8-A3B7FE1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99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E50993"/>
    <w:pPr>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E50993"/>
    <w:rPr>
      <w:rFonts w:eastAsia="Times New Roman" w:cs="Times New Roman"/>
      <w:szCs w:val="20"/>
    </w:rPr>
  </w:style>
  <w:style w:type="paragraph" w:styleId="NormalWeb">
    <w:name w:val="Normal (Web)"/>
    <w:basedOn w:val="Normal"/>
    <w:uiPriority w:val="99"/>
    <w:unhideWhenUsed/>
    <w:rsid w:val="00E50993"/>
    <w:pPr>
      <w:autoSpaceDE/>
      <w:autoSpaceDN/>
      <w:adjustRightInd/>
      <w:spacing w:before="100" w:beforeAutospacing="1" w:after="100" w:afterAutospacing="1"/>
    </w:pPr>
    <w:rPr>
      <w:sz w:val="24"/>
      <w:szCs w:val="24"/>
    </w:rPr>
  </w:style>
  <w:style w:type="table" w:styleId="TableGrid">
    <w:name w:val="Table Grid"/>
    <w:basedOn w:val="TableNormal"/>
    <w:uiPriority w:val="39"/>
    <w:rsid w:val="00E5099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50993"/>
    <w:pPr>
      <w:tabs>
        <w:tab w:val="center" w:pos="4680"/>
        <w:tab w:val="right" w:pos="9360"/>
      </w:tabs>
    </w:pPr>
  </w:style>
  <w:style w:type="character" w:customStyle="1" w:styleId="FooterChar">
    <w:name w:val="Footer Char"/>
    <w:basedOn w:val="DefaultParagraphFont"/>
    <w:link w:val="Footer"/>
    <w:uiPriority w:val="99"/>
    <w:rsid w:val="00E5099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9431F"/>
    <w:rPr>
      <w:sz w:val="16"/>
      <w:szCs w:val="16"/>
    </w:rPr>
  </w:style>
  <w:style w:type="paragraph" w:styleId="CommentText">
    <w:name w:val="annotation text"/>
    <w:basedOn w:val="Normal"/>
    <w:link w:val="CommentTextChar"/>
    <w:uiPriority w:val="99"/>
    <w:semiHidden/>
    <w:unhideWhenUsed/>
    <w:rsid w:val="0069431F"/>
  </w:style>
  <w:style w:type="character" w:customStyle="1" w:styleId="CommentTextChar">
    <w:name w:val="Comment Text Char"/>
    <w:basedOn w:val="DefaultParagraphFont"/>
    <w:link w:val="CommentText"/>
    <w:uiPriority w:val="99"/>
    <w:semiHidden/>
    <w:rsid w:val="006943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431F"/>
    <w:rPr>
      <w:b/>
      <w:bCs/>
    </w:rPr>
  </w:style>
  <w:style w:type="character" w:customStyle="1" w:styleId="CommentSubjectChar">
    <w:name w:val="Comment Subject Char"/>
    <w:basedOn w:val="CommentTextChar"/>
    <w:link w:val="CommentSubject"/>
    <w:uiPriority w:val="99"/>
    <w:semiHidden/>
    <w:rsid w:val="006943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4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31F"/>
    <w:rPr>
      <w:rFonts w:ascii="Segoe UI" w:eastAsia="Times New Roman" w:hAnsi="Segoe UI" w:cs="Segoe UI"/>
      <w:sz w:val="18"/>
      <w:szCs w:val="18"/>
    </w:rPr>
  </w:style>
  <w:style w:type="character" w:styleId="Hyperlink">
    <w:name w:val="Hyperlink"/>
    <w:basedOn w:val="DefaultParagraphFont"/>
    <w:uiPriority w:val="99"/>
    <w:unhideWhenUsed/>
    <w:rsid w:val="00AD03E0"/>
    <w:rPr>
      <w:color w:val="0563C1" w:themeColor="hyperlink"/>
      <w:u w:val="single"/>
    </w:rPr>
  </w:style>
  <w:style w:type="character" w:styleId="UnresolvedMention">
    <w:name w:val="Unresolved Mention"/>
    <w:basedOn w:val="DefaultParagraphFont"/>
    <w:uiPriority w:val="99"/>
    <w:semiHidden/>
    <w:unhideWhenUsed/>
    <w:rsid w:val="00AD03E0"/>
    <w:rPr>
      <w:color w:val="605E5C"/>
      <w:shd w:val="clear" w:color="auto" w:fill="E1DFDD"/>
    </w:rPr>
  </w:style>
  <w:style w:type="paragraph" w:styleId="Revision">
    <w:name w:val="Revision"/>
    <w:hidden/>
    <w:uiPriority w:val="99"/>
    <w:semiHidden/>
    <w:rsid w:val="00A2368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A02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economic-census.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D02AA-1AA0-4581-B62C-793D0057F452}">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8AD0699-6E06-4BF0-BB16-B7C89B6106D0}">
  <ds:schemaRefs>
    <ds:schemaRef ds:uri="http://schemas.microsoft.com/sharepoint/v3/contenttype/forms"/>
  </ds:schemaRefs>
</ds:datastoreItem>
</file>

<file path=customXml/itemProps3.xml><?xml version="1.0" encoding="utf-8"?>
<ds:datastoreItem xmlns:ds="http://schemas.openxmlformats.org/officeDocument/2006/customXml" ds:itemID="{BE4887B1-4631-4948-A927-FB62A9A13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646DC2-5BFA-4E95-9080-C62E7EEF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Cidade(CENSUS/ADDP FED)</dc:creator>
  <cp:lastModifiedBy>Jasmine Luck (CENSUS/CBSM FED)</cp:lastModifiedBy>
  <cp:revision>2</cp:revision>
  <dcterms:created xsi:type="dcterms:W3CDTF">2023-02-15T13:57:00Z</dcterms:created>
  <dcterms:modified xsi:type="dcterms:W3CDTF">2023-02-15T13:57:00Z</dcterms:modified>
</cp:coreProperties>
</file>