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6DD1" w:rsidRPr="00EC1CA6" w:rsidP="004F20AE" w14:paraId="14D5DC0B" w14:textId="175555AF">
      <w:pPr>
        <w:rPr>
          <w:rFonts w:asciiTheme="minorHAnsi" w:hAnsiTheme="minorHAnsi" w:cstheme="minorHAnsi"/>
          <w:b/>
          <w:color w:val="000000"/>
          <w:sz w:val="24"/>
          <w:szCs w:val="24"/>
        </w:rPr>
      </w:pPr>
      <w:r w:rsidRPr="00EC1CA6">
        <w:rPr>
          <w:rFonts w:asciiTheme="minorHAnsi" w:hAnsiTheme="minorHAnsi" w:cstheme="minorHAnsi"/>
          <w:b/>
          <w:color w:val="000000"/>
          <w:sz w:val="24"/>
          <w:szCs w:val="24"/>
        </w:rPr>
        <w:t>Generic Information Collection Request</w:t>
      </w:r>
      <w:r w:rsidR="004B012A">
        <w:rPr>
          <w:rFonts w:asciiTheme="minorHAnsi" w:hAnsiTheme="minorHAnsi" w:cstheme="minorHAnsi"/>
          <w:b/>
          <w:color w:val="000000"/>
          <w:sz w:val="24"/>
          <w:szCs w:val="24"/>
        </w:rPr>
        <w:t>: Pretesting Questionnaires and Definitions Used to Classify Health Care Group Quarters</w:t>
      </w:r>
    </w:p>
    <w:p w:rsidR="00686DD1" w:rsidRPr="00EC1CA6" w:rsidP="004F20AE" w14:paraId="6B673C8E" w14:textId="77777777">
      <w:pPr>
        <w:rPr>
          <w:rFonts w:asciiTheme="minorHAnsi" w:hAnsiTheme="minorHAnsi" w:cstheme="minorHAnsi"/>
          <w:color w:val="000000"/>
          <w:sz w:val="24"/>
          <w:szCs w:val="24"/>
        </w:rPr>
      </w:pPr>
    </w:p>
    <w:p w:rsidR="004F20AE" w:rsidRPr="00EC1CA6" w:rsidP="00517BF4" w14:paraId="728AF404" w14:textId="4F116152">
      <w:pPr>
        <w:rPr>
          <w:rFonts w:asciiTheme="minorHAnsi" w:hAnsiTheme="minorHAnsi" w:cstheme="minorHAnsi"/>
          <w:sz w:val="24"/>
          <w:szCs w:val="24"/>
        </w:rPr>
      </w:pPr>
      <w:r w:rsidRPr="00EC1CA6">
        <w:rPr>
          <w:rFonts w:asciiTheme="minorHAnsi" w:hAnsiTheme="minorHAnsi" w:cstheme="minorHAnsi"/>
          <w:b/>
          <w:color w:val="000000"/>
          <w:sz w:val="24"/>
          <w:szCs w:val="24"/>
        </w:rPr>
        <w:t>Request</w:t>
      </w:r>
      <w:r w:rsidRPr="00EC1CA6">
        <w:rPr>
          <w:rFonts w:asciiTheme="minorHAnsi" w:hAnsiTheme="minorHAnsi" w:cstheme="minorHAnsi"/>
          <w:color w:val="000000"/>
          <w:sz w:val="24"/>
          <w:szCs w:val="24"/>
        </w:rPr>
        <w:t xml:space="preserve">: </w:t>
      </w:r>
      <w:r w:rsidRPr="00EC1CA6" w:rsidR="008F7F56">
        <w:rPr>
          <w:rFonts w:asciiTheme="minorHAnsi" w:hAnsiTheme="minorHAnsi" w:cstheme="minorHAnsi"/>
          <w:color w:val="000000"/>
          <w:sz w:val="24"/>
          <w:szCs w:val="24"/>
        </w:rPr>
        <w:t xml:space="preserve">The Census Bureau plans to conduct additional research under the generic clearance for questionnaire pretesting research (OMB number 0607-0725). We </w:t>
      </w:r>
      <w:r w:rsidRPr="00EC1CA6" w:rsidR="000C18DC">
        <w:rPr>
          <w:rFonts w:asciiTheme="minorHAnsi" w:hAnsiTheme="minorHAnsi" w:cstheme="minorHAnsi"/>
          <w:color w:val="000000"/>
          <w:sz w:val="24"/>
          <w:szCs w:val="24"/>
        </w:rPr>
        <w:t xml:space="preserve">plan </w:t>
      </w:r>
      <w:r w:rsidRPr="00EC1CA6" w:rsidR="00686DD1">
        <w:rPr>
          <w:rFonts w:asciiTheme="minorHAnsi" w:hAnsiTheme="minorHAnsi" w:cstheme="minorHAnsi"/>
          <w:color w:val="000000"/>
          <w:sz w:val="24"/>
          <w:szCs w:val="24"/>
        </w:rPr>
        <w:t>to</w:t>
      </w:r>
      <w:r w:rsidRPr="00EC1CA6" w:rsidR="008F7F56">
        <w:rPr>
          <w:rFonts w:asciiTheme="minorHAnsi" w:hAnsiTheme="minorHAnsi" w:cstheme="minorHAnsi"/>
          <w:color w:val="000000"/>
          <w:sz w:val="24"/>
          <w:szCs w:val="24"/>
        </w:rPr>
        <w:t xml:space="preserve"> conduct </w:t>
      </w:r>
      <w:r w:rsidRPr="00EC1CA6" w:rsidR="00CD01A9">
        <w:rPr>
          <w:rFonts w:asciiTheme="minorHAnsi" w:hAnsiTheme="minorHAnsi" w:cstheme="minorHAnsi"/>
          <w:color w:val="000000"/>
          <w:sz w:val="24"/>
          <w:szCs w:val="24"/>
        </w:rPr>
        <w:t>cognitive</w:t>
      </w:r>
      <w:r w:rsidRPr="00EC1CA6" w:rsidR="000C18DC">
        <w:rPr>
          <w:rFonts w:asciiTheme="minorHAnsi" w:hAnsiTheme="minorHAnsi" w:cstheme="minorHAnsi"/>
          <w:color w:val="000000"/>
          <w:sz w:val="24"/>
          <w:szCs w:val="24"/>
        </w:rPr>
        <w:t xml:space="preserve"> interviews</w:t>
      </w:r>
      <w:r w:rsidRPr="00EC1CA6" w:rsidR="008F7F56">
        <w:rPr>
          <w:rFonts w:asciiTheme="minorHAnsi" w:hAnsiTheme="minorHAnsi" w:cstheme="minorHAnsi"/>
          <w:color w:val="000000"/>
          <w:sz w:val="24"/>
          <w:szCs w:val="24"/>
        </w:rPr>
        <w:t xml:space="preserve"> </w:t>
      </w:r>
      <w:r w:rsidRPr="00EC1CA6" w:rsidR="000C18DC">
        <w:rPr>
          <w:rFonts w:asciiTheme="minorHAnsi" w:hAnsiTheme="minorHAnsi" w:cstheme="minorHAnsi"/>
          <w:color w:val="000000"/>
          <w:sz w:val="24"/>
          <w:szCs w:val="24"/>
        </w:rPr>
        <w:t>to evaluate</w:t>
      </w:r>
      <w:r w:rsidRPr="00EC1CA6" w:rsidR="00532DB2">
        <w:rPr>
          <w:rFonts w:asciiTheme="minorHAnsi" w:hAnsiTheme="minorHAnsi" w:cstheme="minorHAnsi"/>
          <w:color w:val="000000"/>
          <w:sz w:val="24"/>
          <w:szCs w:val="24"/>
        </w:rPr>
        <w:t xml:space="preserve"> questionnaires </w:t>
      </w:r>
      <w:r w:rsidR="0012610B">
        <w:rPr>
          <w:rFonts w:asciiTheme="minorHAnsi" w:hAnsiTheme="minorHAnsi" w:cstheme="minorHAnsi"/>
          <w:color w:val="000000"/>
          <w:sz w:val="24"/>
          <w:szCs w:val="24"/>
        </w:rPr>
        <w:t xml:space="preserve">and definitions </w:t>
      </w:r>
      <w:r w:rsidRPr="00EC1CA6" w:rsidR="00532DB2">
        <w:rPr>
          <w:rFonts w:asciiTheme="minorHAnsi" w:hAnsiTheme="minorHAnsi" w:cstheme="minorHAnsi"/>
          <w:color w:val="000000"/>
          <w:sz w:val="24"/>
          <w:szCs w:val="24"/>
        </w:rPr>
        <w:t>used to classify group quarters</w:t>
      </w:r>
      <w:r w:rsidRPr="0012610B" w:rsidR="0012610B">
        <w:rPr>
          <w:rFonts w:asciiTheme="minorHAnsi" w:hAnsiTheme="minorHAnsi" w:cstheme="minorHAnsi"/>
          <w:color w:val="000000"/>
          <w:sz w:val="24"/>
          <w:szCs w:val="24"/>
        </w:rPr>
        <w:t xml:space="preserve"> </w:t>
      </w:r>
      <w:r w:rsidRPr="00EC1CA6" w:rsidR="0012610B">
        <w:rPr>
          <w:rFonts w:asciiTheme="minorHAnsi" w:hAnsiTheme="minorHAnsi" w:cstheme="minorHAnsi"/>
          <w:color w:val="000000"/>
          <w:sz w:val="24"/>
          <w:szCs w:val="24"/>
        </w:rPr>
        <w:t>(GQs)</w:t>
      </w:r>
      <w:r w:rsidRPr="00EC1CA6" w:rsidR="000A1288">
        <w:rPr>
          <w:rFonts w:asciiTheme="minorHAnsi" w:hAnsiTheme="minorHAnsi" w:cstheme="minorHAnsi"/>
          <w:color w:val="000000"/>
          <w:sz w:val="24"/>
          <w:szCs w:val="24"/>
        </w:rPr>
        <w:t xml:space="preserve">. </w:t>
      </w:r>
      <w:r w:rsidRPr="00EC1CA6" w:rsidR="0012610B">
        <w:rPr>
          <w:rFonts w:asciiTheme="minorHAnsi" w:hAnsiTheme="minorHAnsi" w:cstheme="minorHAnsi"/>
          <w:color w:val="000000"/>
          <w:sz w:val="24"/>
          <w:szCs w:val="24"/>
        </w:rPr>
        <w:t xml:space="preserve">GQs </w:t>
      </w:r>
      <w:r w:rsidRPr="00EC1CA6" w:rsidR="00532DB2">
        <w:rPr>
          <w:rFonts w:asciiTheme="minorHAnsi" w:hAnsiTheme="minorHAnsi" w:cstheme="minorHAnsi"/>
          <w:color w:val="000000"/>
          <w:sz w:val="24"/>
          <w:szCs w:val="24"/>
        </w:rPr>
        <w:t xml:space="preserve">are places where people live or stay in a group living arrangement and which are owned or managed by an entity or organization that provides housing and may also provide services to its residents or clients. GQs include places like hospitals, nursing homes, </w:t>
      </w:r>
      <w:r w:rsidRPr="00EC1CA6" w:rsidR="00517BF4">
        <w:rPr>
          <w:rFonts w:asciiTheme="minorHAnsi" w:hAnsiTheme="minorHAnsi" w:cstheme="minorHAnsi"/>
          <w:color w:val="000000"/>
          <w:sz w:val="24"/>
          <w:szCs w:val="24"/>
        </w:rPr>
        <w:t>s</w:t>
      </w:r>
      <w:r w:rsidRPr="00EC1CA6" w:rsidR="000A1288">
        <w:rPr>
          <w:rFonts w:asciiTheme="minorHAnsi" w:hAnsiTheme="minorHAnsi" w:cstheme="minorHAnsi"/>
          <w:color w:val="000000"/>
          <w:sz w:val="24"/>
          <w:szCs w:val="24"/>
        </w:rPr>
        <w:t xml:space="preserve">tudent and worker housing, </w:t>
      </w:r>
      <w:r w:rsidRPr="00EC1CA6" w:rsidR="00532DB2">
        <w:rPr>
          <w:rFonts w:asciiTheme="minorHAnsi" w:hAnsiTheme="minorHAnsi" w:cstheme="minorHAnsi"/>
          <w:color w:val="000000"/>
          <w:sz w:val="24"/>
          <w:szCs w:val="24"/>
        </w:rPr>
        <w:t>correctional facilitie</w:t>
      </w:r>
      <w:r w:rsidR="00B06128">
        <w:rPr>
          <w:rFonts w:asciiTheme="minorHAnsi" w:hAnsiTheme="minorHAnsi" w:cstheme="minorHAnsi"/>
          <w:color w:val="000000"/>
          <w:sz w:val="24"/>
          <w:szCs w:val="24"/>
        </w:rPr>
        <w:t>s. G</w:t>
      </w:r>
      <w:r w:rsidRPr="00EC1CA6" w:rsidR="000A1288">
        <w:rPr>
          <w:rFonts w:asciiTheme="minorHAnsi" w:hAnsiTheme="minorHAnsi" w:cstheme="minorHAnsi"/>
          <w:color w:val="000000"/>
          <w:sz w:val="24"/>
          <w:szCs w:val="24"/>
        </w:rPr>
        <w:t xml:space="preserve">roup Quarters </w:t>
      </w:r>
      <w:r w:rsidRPr="00EC1CA6" w:rsidR="003915F9">
        <w:rPr>
          <w:rFonts w:asciiTheme="minorHAnsi" w:hAnsiTheme="minorHAnsi" w:cstheme="minorHAnsi"/>
          <w:color w:val="000000"/>
          <w:sz w:val="24"/>
          <w:szCs w:val="24"/>
        </w:rPr>
        <w:t xml:space="preserve">Operation </w:t>
      </w:r>
      <w:r w:rsidRPr="00EC1CA6" w:rsidR="000A1288">
        <w:rPr>
          <w:rFonts w:asciiTheme="minorHAnsi" w:hAnsiTheme="minorHAnsi" w:cstheme="minorHAnsi"/>
          <w:color w:val="000000"/>
          <w:sz w:val="24"/>
          <w:szCs w:val="24"/>
        </w:rPr>
        <w:t xml:space="preserve">is an operation within the Decennial Census that </w:t>
      </w:r>
      <w:r w:rsidR="00C31490">
        <w:rPr>
          <w:rFonts w:asciiTheme="minorHAnsi" w:hAnsiTheme="minorHAnsi" w:cstheme="minorHAnsi"/>
          <w:color w:val="000000"/>
          <w:sz w:val="24"/>
          <w:szCs w:val="24"/>
        </w:rPr>
        <w:t>enumerates</w:t>
      </w:r>
      <w:r w:rsidRPr="00EC1CA6" w:rsidR="000A1288">
        <w:rPr>
          <w:rFonts w:asciiTheme="minorHAnsi" w:hAnsiTheme="minorHAnsi" w:cstheme="minorHAnsi"/>
          <w:color w:val="000000"/>
          <w:sz w:val="24"/>
          <w:szCs w:val="24"/>
        </w:rPr>
        <w:t xml:space="preserve"> residents of GQs.</w:t>
      </w:r>
      <w:r w:rsidRPr="00EC1CA6" w:rsidR="00517BF4">
        <w:rPr>
          <w:rFonts w:asciiTheme="minorHAnsi" w:hAnsiTheme="minorHAnsi" w:cstheme="minorHAnsi"/>
          <w:color w:val="000000"/>
          <w:sz w:val="24"/>
          <w:szCs w:val="24"/>
        </w:rPr>
        <w:t xml:space="preserve"> During an early stage of </w:t>
      </w:r>
      <w:r w:rsidRPr="00EC1CA6" w:rsidR="003915F9">
        <w:rPr>
          <w:rFonts w:asciiTheme="minorHAnsi" w:hAnsiTheme="minorHAnsi" w:cstheme="minorHAnsi"/>
          <w:color w:val="000000"/>
          <w:sz w:val="24"/>
          <w:szCs w:val="24"/>
        </w:rPr>
        <w:t>this operation</w:t>
      </w:r>
      <w:r w:rsidRPr="00EC1CA6" w:rsidR="00517BF4">
        <w:rPr>
          <w:rFonts w:asciiTheme="minorHAnsi" w:hAnsiTheme="minorHAnsi" w:cstheme="minorHAnsi"/>
          <w:color w:val="000000"/>
          <w:sz w:val="24"/>
          <w:szCs w:val="24"/>
        </w:rPr>
        <w:t xml:space="preserve">, Census Bureau field staff </w:t>
      </w:r>
      <w:r w:rsidR="0012610B">
        <w:rPr>
          <w:rFonts w:asciiTheme="minorHAnsi" w:hAnsiTheme="minorHAnsi" w:cstheme="minorHAnsi"/>
          <w:color w:val="000000"/>
          <w:sz w:val="24"/>
          <w:szCs w:val="24"/>
        </w:rPr>
        <w:t xml:space="preserve">will </w:t>
      </w:r>
      <w:r w:rsidRPr="00EC1CA6" w:rsidR="00517BF4">
        <w:rPr>
          <w:rFonts w:asciiTheme="minorHAnsi" w:hAnsiTheme="minorHAnsi" w:cstheme="minorHAnsi"/>
          <w:color w:val="000000"/>
          <w:sz w:val="24"/>
          <w:szCs w:val="24"/>
        </w:rPr>
        <w:t xml:space="preserve">administer questionnaires to administrators of GQs to classify the GQs according to </w:t>
      </w:r>
      <w:r w:rsidR="0012610B">
        <w:rPr>
          <w:rFonts w:asciiTheme="minorHAnsi" w:hAnsiTheme="minorHAnsi" w:cstheme="minorHAnsi"/>
          <w:color w:val="000000"/>
          <w:sz w:val="24"/>
          <w:szCs w:val="24"/>
        </w:rPr>
        <w:t>the</w:t>
      </w:r>
      <w:r w:rsidRPr="00EC1CA6" w:rsidR="00517BF4">
        <w:rPr>
          <w:rFonts w:asciiTheme="minorHAnsi" w:hAnsiTheme="minorHAnsi" w:cstheme="minorHAnsi"/>
          <w:color w:val="000000"/>
          <w:sz w:val="24"/>
          <w:szCs w:val="24"/>
        </w:rPr>
        <w:t xml:space="preserve"> GQ type definitions. </w:t>
      </w:r>
      <w:r w:rsidRPr="00EC1CA6" w:rsidR="003915F9">
        <w:rPr>
          <w:rFonts w:asciiTheme="minorHAnsi" w:hAnsiTheme="minorHAnsi" w:cstheme="minorHAnsi"/>
          <w:color w:val="000000"/>
          <w:sz w:val="24"/>
          <w:szCs w:val="24"/>
        </w:rPr>
        <w:t>T</w:t>
      </w:r>
      <w:r w:rsidRPr="00EC1CA6" w:rsidR="00517BF4">
        <w:rPr>
          <w:rFonts w:asciiTheme="minorHAnsi" w:hAnsiTheme="minorHAnsi" w:cstheme="minorHAnsi"/>
          <w:color w:val="000000"/>
          <w:sz w:val="24"/>
          <w:szCs w:val="24"/>
        </w:rPr>
        <w:t>he focus of this study</w:t>
      </w:r>
      <w:r w:rsidRPr="00EC1CA6" w:rsidR="003915F9">
        <w:rPr>
          <w:rFonts w:asciiTheme="minorHAnsi" w:hAnsiTheme="minorHAnsi" w:cstheme="minorHAnsi"/>
          <w:color w:val="000000"/>
          <w:sz w:val="24"/>
          <w:szCs w:val="24"/>
        </w:rPr>
        <w:t xml:space="preserve"> is on </w:t>
      </w:r>
      <w:r w:rsidRPr="00EC1CA6" w:rsidR="00705AC1">
        <w:rPr>
          <w:rFonts w:asciiTheme="minorHAnsi" w:hAnsiTheme="minorHAnsi" w:cstheme="minorHAnsi"/>
          <w:color w:val="000000"/>
          <w:sz w:val="24"/>
          <w:szCs w:val="24"/>
        </w:rPr>
        <w:t xml:space="preserve">the </w:t>
      </w:r>
      <w:r w:rsidRPr="00EC1CA6" w:rsidR="003915F9">
        <w:rPr>
          <w:rFonts w:asciiTheme="minorHAnsi" w:hAnsiTheme="minorHAnsi" w:cstheme="minorHAnsi"/>
          <w:color w:val="000000"/>
          <w:sz w:val="24"/>
          <w:szCs w:val="24"/>
        </w:rPr>
        <w:t xml:space="preserve">questionnaires and definitions </w:t>
      </w:r>
      <w:r w:rsidRPr="00EC1CA6" w:rsidR="00705AC1">
        <w:rPr>
          <w:rFonts w:asciiTheme="minorHAnsi" w:hAnsiTheme="minorHAnsi" w:cstheme="minorHAnsi"/>
          <w:color w:val="000000"/>
          <w:sz w:val="24"/>
          <w:szCs w:val="24"/>
        </w:rPr>
        <w:t>used to classify</w:t>
      </w:r>
      <w:r w:rsidRPr="00EC1CA6" w:rsidR="003915F9">
        <w:rPr>
          <w:rFonts w:asciiTheme="minorHAnsi" w:hAnsiTheme="minorHAnsi" w:cstheme="minorHAnsi"/>
          <w:color w:val="000000"/>
          <w:sz w:val="24"/>
          <w:szCs w:val="24"/>
        </w:rPr>
        <w:t xml:space="preserve"> health care facilities.</w:t>
      </w:r>
    </w:p>
    <w:p w:rsidR="004F20AE" w:rsidRPr="00EC1CA6" w:rsidP="004F20AE" w14:paraId="57C034F6" w14:textId="77777777">
      <w:pPr>
        <w:shd w:val="clear" w:color="auto" w:fill="FFFFFF"/>
        <w:autoSpaceDE/>
        <w:autoSpaceDN/>
        <w:adjustRightInd/>
        <w:rPr>
          <w:rFonts w:asciiTheme="minorHAnsi" w:hAnsiTheme="minorHAnsi" w:cstheme="minorHAnsi"/>
          <w:color w:val="000000"/>
          <w:sz w:val="24"/>
          <w:szCs w:val="24"/>
        </w:rPr>
      </w:pPr>
    </w:p>
    <w:p w:rsidR="00D5775E" w:rsidRPr="00EC1CA6" w:rsidP="00D5775E" w14:paraId="081FA7F3" w14:textId="277A3FE8">
      <w:pPr>
        <w:shd w:val="clear" w:color="auto" w:fill="FFFFFF"/>
        <w:autoSpaceDE/>
        <w:autoSpaceDN/>
        <w:adjustRightInd/>
        <w:rPr>
          <w:rFonts w:asciiTheme="minorHAnsi" w:hAnsiTheme="minorHAnsi" w:cstheme="minorHAnsi"/>
          <w:sz w:val="24"/>
          <w:szCs w:val="24"/>
        </w:rPr>
      </w:pPr>
      <w:r w:rsidRPr="00EC1CA6">
        <w:rPr>
          <w:rFonts w:asciiTheme="minorHAnsi" w:hAnsiTheme="minorHAnsi" w:cstheme="minorHAnsi"/>
          <w:b/>
          <w:sz w:val="24"/>
          <w:szCs w:val="24"/>
        </w:rPr>
        <w:t>Purpose</w:t>
      </w:r>
      <w:r w:rsidRPr="00EC1CA6">
        <w:rPr>
          <w:rFonts w:asciiTheme="minorHAnsi" w:hAnsiTheme="minorHAnsi" w:cstheme="minorHAnsi"/>
          <w:sz w:val="24"/>
          <w:szCs w:val="24"/>
        </w:rPr>
        <w:t xml:space="preserve">: </w:t>
      </w:r>
      <w:r w:rsidRPr="00EC1CA6" w:rsidR="00517BF4">
        <w:rPr>
          <w:rFonts w:asciiTheme="minorHAnsi" w:hAnsiTheme="minorHAnsi" w:cstheme="minorHAnsi"/>
          <w:color w:val="000000"/>
          <w:sz w:val="24"/>
          <w:szCs w:val="24"/>
        </w:rPr>
        <w:t>The purpose of this study is to evaluate updated questionnaires and GQ type definitions for health-care related GQs through</w:t>
      </w:r>
      <w:r w:rsidRPr="00EC1CA6" w:rsidR="00517BF4">
        <w:rPr>
          <w:rFonts w:asciiTheme="minorHAnsi" w:hAnsiTheme="minorHAnsi" w:cstheme="minorHAnsi"/>
          <w:sz w:val="24"/>
          <w:szCs w:val="24"/>
        </w:rPr>
        <w:t xml:space="preserve"> cognitive interviews</w:t>
      </w:r>
      <w:r w:rsidR="00110575">
        <w:rPr>
          <w:rFonts w:asciiTheme="minorHAnsi" w:hAnsiTheme="minorHAnsi" w:cstheme="minorHAnsi"/>
          <w:sz w:val="24"/>
          <w:szCs w:val="24"/>
        </w:rPr>
        <w:t xml:space="preserve">. The interviews will </w:t>
      </w:r>
      <w:r w:rsidRPr="00EC1CA6" w:rsidR="00517BF4">
        <w:rPr>
          <w:rFonts w:asciiTheme="minorHAnsi" w:hAnsiTheme="minorHAnsi" w:cstheme="minorHAnsi"/>
          <w:sz w:val="24"/>
          <w:szCs w:val="24"/>
        </w:rPr>
        <w:t xml:space="preserve">be conducted by </w:t>
      </w:r>
      <w:r w:rsidRPr="00EC1CA6" w:rsidR="003915F9">
        <w:rPr>
          <w:rFonts w:asciiTheme="minorHAnsi" w:hAnsiTheme="minorHAnsi" w:cstheme="minorHAnsi"/>
          <w:sz w:val="24"/>
          <w:szCs w:val="24"/>
        </w:rPr>
        <w:t>staff from the Census Bureau’s Center for Behavioral Science Metho</w:t>
      </w:r>
      <w:r w:rsidRPr="00EC1CA6" w:rsidR="00705AC1">
        <w:rPr>
          <w:rFonts w:asciiTheme="minorHAnsi" w:hAnsiTheme="minorHAnsi" w:cstheme="minorHAnsi"/>
          <w:sz w:val="24"/>
          <w:szCs w:val="24"/>
        </w:rPr>
        <w:t>d</w:t>
      </w:r>
      <w:r w:rsidRPr="00EC1CA6" w:rsidR="003915F9">
        <w:rPr>
          <w:rFonts w:asciiTheme="minorHAnsi" w:hAnsiTheme="minorHAnsi" w:cstheme="minorHAnsi"/>
          <w:sz w:val="24"/>
          <w:szCs w:val="24"/>
        </w:rPr>
        <w:t>s</w:t>
      </w:r>
      <w:r w:rsidRPr="00EC1CA6" w:rsidR="00517BF4">
        <w:rPr>
          <w:rFonts w:asciiTheme="minorHAnsi" w:hAnsiTheme="minorHAnsi" w:cstheme="minorHAnsi"/>
          <w:sz w:val="24"/>
          <w:szCs w:val="24"/>
        </w:rPr>
        <w:t>.</w:t>
      </w:r>
      <w:r w:rsidRPr="00EC1CA6">
        <w:rPr>
          <w:rFonts w:asciiTheme="minorHAnsi" w:hAnsiTheme="minorHAnsi" w:cstheme="minorHAnsi"/>
          <w:sz w:val="24"/>
          <w:szCs w:val="24"/>
        </w:rPr>
        <w:t xml:space="preserve"> The results of the cognitive interviews will</w:t>
      </w:r>
      <w:r w:rsidR="00110575">
        <w:rPr>
          <w:rFonts w:asciiTheme="minorHAnsi" w:hAnsiTheme="minorHAnsi" w:cstheme="minorHAnsi"/>
          <w:sz w:val="24"/>
          <w:szCs w:val="24"/>
        </w:rPr>
        <w:t xml:space="preserve"> be used to</w:t>
      </w:r>
      <w:r w:rsidRPr="00EC1CA6">
        <w:rPr>
          <w:rFonts w:asciiTheme="minorHAnsi" w:hAnsiTheme="minorHAnsi" w:cstheme="minorHAnsi"/>
          <w:sz w:val="24"/>
          <w:szCs w:val="24"/>
        </w:rPr>
        <w:t xml:space="preserve"> inform revisions to </w:t>
      </w:r>
      <w:r w:rsidR="00110575">
        <w:rPr>
          <w:rFonts w:asciiTheme="minorHAnsi" w:hAnsiTheme="minorHAnsi" w:cstheme="minorHAnsi"/>
          <w:sz w:val="24"/>
          <w:szCs w:val="24"/>
        </w:rPr>
        <w:t xml:space="preserve">the </w:t>
      </w:r>
      <w:r w:rsidRPr="00EC1CA6">
        <w:rPr>
          <w:rFonts w:asciiTheme="minorHAnsi" w:hAnsiTheme="minorHAnsi" w:cstheme="minorHAnsi"/>
          <w:sz w:val="24"/>
          <w:szCs w:val="24"/>
        </w:rPr>
        <w:t xml:space="preserve">questionnaires </w:t>
      </w:r>
      <w:r w:rsidR="00110575">
        <w:rPr>
          <w:rFonts w:asciiTheme="minorHAnsi" w:hAnsiTheme="minorHAnsi" w:cstheme="minorHAnsi"/>
          <w:sz w:val="24"/>
          <w:szCs w:val="24"/>
        </w:rPr>
        <w:t>and</w:t>
      </w:r>
      <w:r w:rsidRPr="00EC1CA6">
        <w:rPr>
          <w:rFonts w:asciiTheme="minorHAnsi" w:hAnsiTheme="minorHAnsi" w:cstheme="minorHAnsi"/>
          <w:sz w:val="24"/>
          <w:szCs w:val="24"/>
        </w:rPr>
        <w:t xml:space="preserve"> GQ </w:t>
      </w:r>
      <w:r w:rsidR="00C31490">
        <w:rPr>
          <w:rFonts w:asciiTheme="minorHAnsi" w:hAnsiTheme="minorHAnsi" w:cstheme="minorHAnsi"/>
          <w:sz w:val="24"/>
          <w:szCs w:val="24"/>
        </w:rPr>
        <w:t xml:space="preserve">type </w:t>
      </w:r>
      <w:r w:rsidRPr="00EC1CA6">
        <w:rPr>
          <w:rFonts w:asciiTheme="minorHAnsi" w:hAnsiTheme="minorHAnsi" w:cstheme="minorHAnsi"/>
          <w:sz w:val="24"/>
          <w:szCs w:val="24"/>
        </w:rPr>
        <w:t>definitions.</w:t>
      </w:r>
    </w:p>
    <w:p w:rsidR="004F20AE" w:rsidRPr="00EC1CA6" w:rsidP="008D0E72" w14:paraId="79BCE255" w14:textId="77777777">
      <w:pPr>
        <w:rPr>
          <w:rFonts w:asciiTheme="minorHAnsi" w:hAnsiTheme="minorHAnsi" w:cstheme="minorHAnsi"/>
          <w:sz w:val="24"/>
          <w:szCs w:val="24"/>
        </w:rPr>
      </w:pPr>
    </w:p>
    <w:p w:rsidR="0012610B" w:rsidP="00C31490" w14:paraId="409B8978" w14:textId="31A469C0">
      <w:pPr>
        <w:shd w:val="clear" w:color="auto" w:fill="FFFFFF"/>
        <w:autoSpaceDE/>
        <w:autoSpaceDN/>
        <w:adjustRightInd/>
        <w:rPr>
          <w:rFonts w:asciiTheme="minorHAnsi" w:hAnsiTheme="minorHAnsi" w:cstheme="minorHAnsi"/>
          <w:color w:val="000000"/>
          <w:sz w:val="24"/>
          <w:szCs w:val="24"/>
        </w:rPr>
      </w:pPr>
      <w:r w:rsidRPr="00EC1CA6">
        <w:rPr>
          <w:rFonts w:asciiTheme="minorHAnsi" w:hAnsiTheme="minorHAnsi" w:cstheme="minorHAnsi"/>
          <w:b/>
          <w:sz w:val="24"/>
          <w:szCs w:val="24"/>
        </w:rPr>
        <w:t>Population of Interest</w:t>
      </w:r>
      <w:r w:rsidRPr="00EC1CA6">
        <w:rPr>
          <w:rFonts w:asciiTheme="minorHAnsi" w:hAnsiTheme="minorHAnsi" w:cstheme="minorHAnsi"/>
          <w:sz w:val="24"/>
          <w:szCs w:val="24"/>
        </w:rPr>
        <w:t xml:space="preserve">: </w:t>
      </w:r>
      <w:r w:rsidR="00C31490">
        <w:rPr>
          <w:rFonts w:asciiTheme="minorHAnsi" w:hAnsiTheme="minorHAnsi" w:cstheme="minorHAnsi"/>
          <w:sz w:val="24"/>
          <w:szCs w:val="24"/>
        </w:rPr>
        <w:t xml:space="preserve">This study will focus on health care facilities </w:t>
      </w:r>
      <w:r>
        <w:rPr>
          <w:rFonts w:asciiTheme="minorHAnsi" w:hAnsiTheme="minorHAnsi" w:cstheme="minorHAnsi"/>
          <w:color w:val="000000"/>
          <w:sz w:val="24"/>
          <w:szCs w:val="24"/>
        </w:rPr>
        <w:t>in two categories:</w:t>
      </w:r>
    </w:p>
    <w:p w:rsidR="0012610B" w:rsidRPr="00EC1CA6" w:rsidP="0012610B" w14:paraId="20C38360" w14:textId="77777777">
      <w:pPr>
        <w:shd w:val="clear" w:color="auto" w:fill="FFFFFF"/>
        <w:autoSpaceDE/>
        <w:autoSpaceDN/>
        <w:adjustRightInd/>
        <w:rPr>
          <w:rFonts w:asciiTheme="minorHAnsi" w:hAnsiTheme="minorHAnsi" w:cstheme="minorHAnsi"/>
          <w:color w:val="000000"/>
          <w:sz w:val="24"/>
          <w:szCs w:val="24"/>
        </w:rPr>
      </w:pPr>
    </w:p>
    <w:p w:rsidR="0012610B" w:rsidRPr="00EC1CA6" w:rsidP="0012610B" w14:paraId="29F5890D" w14:textId="77777777">
      <w:pPr>
        <w:pStyle w:val="ListParagraph"/>
        <w:numPr>
          <w:ilvl w:val="0"/>
          <w:numId w:val="15"/>
        </w:numPr>
        <w:shd w:val="clear" w:color="auto" w:fill="FFFFFF"/>
        <w:autoSpaceDE/>
        <w:autoSpaceDN/>
        <w:adjustRightInd/>
        <w:rPr>
          <w:rFonts w:cstheme="minorHAnsi"/>
          <w:color w:val="000000"/>
          <w:sz w:val="24"/>
          <w:szCs w:val="24"/>
        </w:rPr>
      </w:pPr>
      <w:r w:rsidRPr="00EC1CA6">
        <w:rPr>
          <w:rFonts w:cstheme="minorHAnsi"/>
          <w:color w:val="000000"/>
          <w:sz w:val="24"/>
          <w:szCs w:val="24"/>
        </w:rPr>
        <w:t>General Hospital (with or without Psychiatric or Hospice unit), Psychiatric Hospital, or Stand-alone In-Patient Hospice Facility</w:t>
      </w:r>
    </w:p>
    <w:p w:rsidR="0012610B" w:rsidP="0012610B" w14:paraId="4B978400" w14:textId="0793B718">
      <w:pPr>
        <w:pStyle w:val="ListParagraph"/>
        <w:numPr>
          <w:ilvl w:val="0"/>
          <w:numId w:val="15"/>
        </w:numPr>
        <w:shd w:val="clear" w:color="auto" w:fill="FFFFFF"/>
        <w:autoSpaceDE/>
        <w:autoSpaceDN/>
        <w:adjustRightInd/>
        <w:rPr>
          <w:rFonts w:cstheme="minorHAnsi"/>
          <w:color w:val="000000"/>
          <w:sz w:val="24"/>
          <w:szCs w:val="24"/>
        </w:rPr>
      </w:pPr>
      <w:r w:rsidRPr="00EC1CA6">
        <w:rPr>
          <w:rFonts w:cstheme="minorHAnsi"/>
          <w:color w:val="000000"/>
          <w:sz w:val="24"/>
          <w:szCs w:val="24"/>
        </w:rPr>
        <w:t>Nursing or Skilled-Nursing Facility, Independent or Assisted Living Facility, or Continuing Care Facility</w:t>
      </w:r>
    </w:p>
    <w:p w:rsidR="00A52414" w:rsidRPr="00EC1CA6" w:rsidP="008D0E72" w14:paraId="687FF653" w14:textId="77777777">
      <w:pPr>
        <w:rPr>
          <w:rFonts w:asciiTheme="minorHAnsi" w:hAnsiTheme="minorHAnsi" w:cstheme="minorHAnsi"/>
          <w:sz w:val="24"/>
          <w:szCs w:val="24"/>
        </w:rPr>
      </w:pPr>
    </w:p>
    <w:p w:rsidR="00A52414" w:rsidRPr="00EC1CA6" w:rsidP="006321D1" w14:paraId="1019CFA2" w14:textId="62C151BD">
      <w:pPr>
        <w:shd w:val="clear" w:color="auto" w:fill="FFFFFF"/>
        <w:autoSpaceDE/>
        <w:autoSpaceDN/>
        <w:adjustRightInd/>
        <w:rPr>
          <w:rFonts w:asciiTheme="minorHAnsi" w:hAnsiTheme="minorHAnsi" w:cstheme="minorHAnsi"/>
          <w:color w:val="000000"/>
          <w:sz w:val="24"/>
          <w:szCs w:val="24"/>
        </w:rPr>
      </w:pPr>
      <w:r w:rsidRPr="00EC1CA6">
        <w:rPr>
          <w:rFonts w:asciiTheme="minorHAnsi" w:hAnsiTheme="minorHAnsi" w:cstheme="minorHAnsi"/>
          <w:b/>
          <w:color w:val="000000"/>
          <w:sz w:val="24"/>
          <w:szCs w:val="24"/>
        </w:rPr>
        <w:t>Timeline</w:t>
      </w:r>
      <w:r w:rsidRPr="00EC1CA6">
        <w:rPr>
          <w:rFonts w:asciiTheme="minorHAnsi" w:hAnsiTheme="minorHAnsi" w:cstheme="minorHAnsi"/>
          <w:color w:val="000000"/>
          <w:sz w:val="24"/>
          <w:szCs w:val="24"/>
        </w:rPr>
        <w:t xml:space="preserve">: </w:t>
      </w:r>
      <w:r w:rsidRPr="00EC1CA6" w:rsidR="00705AC1">
        <w:rPr>
          <w:rFonts w:asciiTheme="minorHAnsi" w:hAnsiTheme="minorHAnsi" w:cstheme="minorHAnsi"/>
          <w:color w:val="000000"/>
          <w:sz w:val="24"/>
          <w:szCs w:val="24"/>
        </w:rPr>
        <w:t>The interviews</w:t>
      </w:r>
      <w:r w:rsidRPr="00EC1CA6" w:rsidR="008D0E72">
        <w:rPr>
          <w:rFonts w:asciiTheme="minorHAnsi" w:hAnsiTheme="minorHAnsi" w:cstheme="minorHAnsi"/>
          <w:color w:val="000000"/>
          <w:sz w:val="24"/>
          <w:szCs w:val="24"/>
        </w:rPr>
        <w:t xml:space="preserve"> will be conducted </w:t>
      </w:r>
      <w:r w:rsidRPr="00EC1CA6" w:rsidR="00C53D90">
        <w:rPr>
          <w:rFonts w:asciiTheme="minorHAnsi" w:hAnsiTheme="minorHAnsi" w:cstheme="minorHAnsi"/>
          <w:color w:val="000000"/>
          <w:sz w:val="24"/>
          <w:szCs w:val="24"/>
        </w:rPr>
        <w:t xml:space="preserve">from </w:t>
      </w:r>
      <w:r w:rsidRPr="004B012A" w:rsidR="004B012A">
        <w:rPr>
          <w:rFonts w:asciiTheme="minorHAnsi" w:hAnsiTheme="minorHAnsi" w:cstheme="minorHAnsi"/>
          <w:color w:val="000000"/>
          <w:sz w:val="24"/>
          <w:szCs w:val="24"/>
        </w:rPr>
        <w:t>May</w:t>
      </w:r>
      <w:r w:rsidRPr="004B012A" w:rsidR="00841F4A">
        <w:rPr>
          <w:rFonts w:asciiTheme="minorHAnsi" w:hAnsiTheme="minorHAnsi" w:cstheme="minorHAnsi"/>
          <w:color w:val="000000"/>
          <w:sz w:val="24"/>
          <w:szCs w:val="24"/>
        </w:rPr>
        <w:t xml:space="preserve"> </w:t>
      </w:r>
      <w:r w:rsidRPr="004B012A" w:rsidR="00D646D1">
        <w:rPr>
          <w:rFonts w:asciiTheme="minorHAnsi" w:hAnsiTheme="minorHAnsi" w:cstheme="minorHAnsi"/>
          <w:color w:val="000000"/>
          <w:sz w:val="24"/>
          <w:szCs w:val="24"/>
        </w:rPr>
        <w:t>through June 2023</w:t>
      </w:r>
      <w:r w:rsidRPr="00EC1CA6" w:rsidR="00C53D90">
        <w:rPr>
          <w:rFonts w:asciiTheme="minorHAnsi" w:hAnsiTheme="minorHAnsi" w:cstheme="minorHAnsi"/>
          <w:color w:val="000000"/>
          <w:sz w:val="24"/>
          <w:szCs w:val="24"/>
        </w:rPr>
        <w:t xml:space="preserve">.  </w:t>
      </w:r>
    </w:p>
    <w:p w:rsidR="00A52414" w:rsidRPr="00EC1CA6" w:rsidP="006321D1" w14:paraId="493F2888" w14:textId="77777777">
      <w:pPr>
        <w:shd w:val="clear" w:color="auto" w:fill="FFFFFF"/>
        <w:autoSpaceDE/>
        <w:autoSpaceDN/>
        <w:adjustRightInd/>
        <w:rPr>
          <w:rFonts w:asciiTheme="minorHAnsi" w:hAnsiTheme="minorHAnsi" w:cstheme="minorHAnsi"/>
          <w:color w:val="000000"/>
          <w:sz w:val="24"/>
          <w:szCs w:val="24"/>
        </w:rPr>
      </w:pPr>
    </w:p>
    <w:p w:rsidR="006321D1" w:rsidRPr="00EC1CA6" w:rsidP="006321D1" w14:paraId="1702C978" w14:textId="79B3FC91">
      <w:pPr>
        <w:shd w:val="clear" w:color="auto" w:fill="FFFFFF"/>
        <w:autoSpaceDE/>
        <w:autoSpaceDN/>
        <w:adjustRightInd/>
        <w:rPr>
          <w:rFonts w:asciiTheme="minorHAnsi" w:hAnsiTheme="minorHAnsi" w:cstheme="minorHAnsi"/>
          <w:sz w:val="24"/>
          <w:szCs w:val="24"/>
        </w:rPr>
      </w:pPr>
      <w:r w:rsidRPr="00EC1CA6">
        <w:rPr>
          <w:rFonts w:asciiTheme="minorHAnsi" w:hAnsiTheme="minorHAnsi" w:cstheme="minorHAnsi"/>
          <w:b/>
          <w:color w:val="000000"/>
          <w:sz w:val="24"/>
          <w:szCs w:val="24"/>
        </w:rPr>
        <w:t>Language</w:t>
      </w:r>
      <w:r w:rsidRPr="00EC1CA6">
        <w:rPr>
          <w:rFonts w:asciiTheme="minorHAnsi" w:hAnsiTheme="minorHAnsi" w:cstheme="minorHAnsi"/>
          <w:color w:val="000000"/>
          <w:sz w:val="24"/>
          <w:szCs w:val="24"/>
        </w:rPr>
        <w:t xml:space="preserve">: </w:t>
      </w:r>
      <w:r w:rsidRPr="00EC1CA6" w:rsidR="00D646D1">
        <w:rPr>
          <w:rFonts w:asciiTheme="minorHAnsi" w:hAnsiTheme="minorHAnsi" w:cstheme="minorHAnsi"/>
          <w:color w:val="000000"/>
          <w:sz w:val="24"/>
          <w:szCs w:val="24"/>
        </w:rPr>
        <w:t>The interviews</w:t>
      </w:r>
      <w:r w:rsidRPr="00EC1CA6" w:rsidR="00FD35AF">
        <w:rPr>
          <w:rFonts w:asciiTheme="minorHAnsi" w:hAnsiTheme="minorHAnsi" w:cstheme="minorHAnsi"/>
          <w:color w:val="000000"/>
          <w:sz w:val="24"/>
          <w:szCs w:val="24"/>
        </w:rPr>
        <w:t xml:space="preserve"> will be conducted </w:t>
      </w:r>
      <w:r w:rsidRPr="00EC1CA6" w:rsidR="00C53D90">
        <w:rPr>
          <w:rFonts w:asciiTheme="minorHAnsi" w:hAnsiTheme="minorHAnsi" w:cstheme="minorHAnsi"/>
          <w:color w:val="000000"/>
          <w:sz w:val="24"/>
          <w:szCs w:val="24"/>
        </w:rPr>
        <w:t>in English</w:t>
      </w:r>
      <w:r w:rsidRPr="00EC1CA6">
        <w:rPr>
          <w:rFonts w:asciiTheme="minorHAnsi" w:hAnsiTheme="minorHAnsi" w:cstheme="minorHAnsi"/>
          <w:color w:val="000000"/>
          <w:sz w:val="24"/>
          <w:szCs w:val="24"/>
        </w:rPr>
        <w:t xml:space="preserve"> only</w:t>
      </w:r>
      <w:r w:rsidRPr="00EC1CA6" w:rsidR="00C53D90">
        <w:rPr>
          <w:rFonts w:asciiTheme="minorHAnsi" w:hAnsiTheme="minorHAnsi" w:cstheme="minorHAnsi"/>
          <w:color w:val="000000"/>
          <w:sz w:val="24"/>
          <w:szCs w:val="24"/>
        </w:rPr>
        <w:t>.</w:t>
      </w:r>
      <w:r w:rsidRPr="00EC1CA6">
        <w:rPr>
          <w:rFonts w:asciiTheme="minorHAnsi" w:hAnsiTheme="minorHAnsi" w:cstheme="minorHAnsi"/>
          <w:color w:val="000000"/>
          <w:sz w:val="24"/>
          <w:szCs w:val="24"/>
        </w:rPr>
        <w:t xml:space="preserve">  </w:t>
      </w:r>
    </w:p>
    <w:p w:rsidR="00DC4966" w:rsidRPr="00EC1CA6" w:rsidP="008D0E72" w14:paraId="60F7AED3" w14:textId="77777777">
      <w:pPr>
        <w:shd w:val="clear" w:color="auto" w:fill="FFFFFF"/>
        <w:autoSpaceDE/>
        <w:autoSpaceDN/>
        <w:adjustRightInd/>
        <w:rPr>
          <w:rFonts w:asciiTheme="minorHAnsi" w:hAnsiTheme="minorHAnsi" w:cstheme="minorHAnsi"/>
          <w:color w:val="000000"/>
          <w:sz w:val="24"/>
          <w:szCs w:val="24"/>
        </w:rPr>
      </w:pPr>
    </w:p>
    <w:p w:rsidR="00DC4966" w:rsidRPr="00EC1CA6" w:rsidP="00DC4966" w14:paraId="18FAB144" w14:textId="0EA091CD">
      <w:pPr>
        <w:shd w:val="clear" w:color="auto" w:fill="FFFFFF"/>
        <w:autoSpaceDE/>
        <w:autoSpaceDN/>
        <w:adjustRightInd/>
        <w:rPr>
          <w:rFonts w:asciiTheme="minorHAnsi" w:hAnsiTheme="minorHAnsi" w:cstheme="minorHAnsi"/>
          <w:color w:val="000000"/>
          <w:sz w:val="24"/>
          <w:szCs w:val="24"/>
        </w:rPr>
      </w:pPr>
      <w:r w:rsidRPr="00EC1CA6">
        <w:rPr>
          <w:rFonts w:asciiTheme="minorHAnsi" w:hAnsiTheme="minorHAnsi" w:cstheme="minorHAnsi"/>
          <w:b/>
          <w:color w:val="000000"/>
          <w:sz w:val="24"/>
          <w:szCs w:val="24"/>
        </w:rPr>
        <w:t>Method</w:t>
      </w:r>
      <w:r w:rsidRPr="00EC1CA6">
        <w:rPr>
          <w:rFonts w:asciiTheme="minorHAnsi" w:hAnsiTheme="minorHAnsi" w:cstheme="minorHAnsi"/>
          <w:color w:val="000000"/>
          <w:sz w:val="24"/>
          <w:szCs w:val="24"/>
        </w:rPr>
        <w:t>:</w:t>
      </w:r>
      <w:r w:rsidRPr="00EC1CA6" w:rsidR="00D646D1">
        <w:rPr>
          <w:rFonts w:asciiTheme="minorHAnsi" w:hAnsiTheme="minorHAnsi" w:cstheme="minorHAnsi"/>
          <w:color w:val="000000"/>
          <w:sz w:val="24"/>
          <w:szCs w:val="24"/>
        </w:rPr>
        <w:t xml:space="preserve"> The interviews will be conducted using a protocol that combines exploratory and cognitive interview questions. The exploratory questions are intended to elicit participants’ descriptions of their facilities, the health care services they provide, the organizations that operate their facilities,</w:t>
      </w:r>
      <w:r w:rsidR="00A23ACE">
        <w:rPr>
          <w:rFonts w:asciiTheme="minorHAnsi" w:hAnsiTheme="minorHAnsi" w:cstheme="minorHAnsi"/>
          <w:color w:val="000000"/>
          <w:sz w:val="24"/>
          <w:szCs w:val="24"/>
        </w:rPr>
        <w:t xml:space="preserve"> and similar information about the facility</w:t>
      </w:r>
      <w:r w:rsidRPr="00EC1CA6" w:rsidR="00D646D1">
        <w:rPr>
          <w:rFonts w:asciiTheme="minorHAnsi" w:hAnsiTheme="minorHAnsi" w:cstheme="minorHAnsi"/>
          <w:color w:val="000000"/>
          <w:sz w:val="24"/>
          <w:szCs w:val="24"/>
        </w:rPr>
        <w:t xml:space="preserve">. After the initial set of exploratory questions, interviewers will verbally administer the </w:t>
      </w:r>
      <w:r w:rsidR="00316397">
        <w:rPr>
          <w:rFonts w:asciiTheme="minorHAnsi" w:hAnsiTheme="minorHAnsi" w:cstheme="minorHAnsi"/>
          <w:color w:val="000000"/>
          <w:sz w:val="24"/>
          <w:szCs w:val="24"/>
        </w:rPr>
        <w:t xml:space="preserve">GQ-type classification </w:t>
      </w:r>
      <w:r w:rsidRPr="00EC1CA6" w:rsidR="00D646D1">
        <w:rPr>
          <w:rFonts w:asciiTheme="minorHAnsi" w:hAnsiTheme="minorHAnsi" w:cstheme="minorHAnsi"/>
          <w:color w:val="000000"/>
          <w:sz w:val="24"/>
          <w:szCs w:val="24"/>
        </w:rPr>
        <w:t>questionnaires</w:t>
      </w:r>
      <w:r w:rsidR="00316397">
        <w:rPr>
          <w:rFonts w:asciiTheme="minorHAnsi" w:hAnsiTheme="minorHAnsi" w:cstheme="minorHAnsi"/>
          <w:color w:val="000000"/>
          <w:sz w:val="24"/>
          <w:szCs w:val="24"/>
        </w:rPr>
        <w:t>. P</w:t>
      </w:r>
      <w:r w:rsidRPr="00EC1CA6" w:rsidR="00D646D1">
        <w:rPr>
          <w:rFonts w:asciiTheme="minorHAnsi" w:hAnsiTheme="minorHAnsi" w:cstheme="minorHAnsi"/>
          <w:color w:val="000000"/>
          <w:sz w:val="24"/>
          <w:szCs w:val="24"/>
        </w:rPr>
        <w:t xml:space="preserve">articipants will be instructed to </w:t>
      </w:r>
      <w:r w:rsidRPr="00EC1CA6" w:rsidR="007E628D">
        <w:rPr>
          <w:rFonts w:asciiTheme="minorHAnsi" w:hAnsiTheme="minorHAnsi" w:cstheme="minorHAnsi"/>
          <w:color w:val="000000"/>
          <w:sz w:val="24"/>
          <w:szCs w:val="24"/>
        </w:rPr>
        <w:t>think aloud</w:t>
      </w:r>
      <w:r w:rsidRPr="00EC1CA6" w:rsidR="00D646D1">
        <w:rPr>
          <w:rFonts w:asciiTheme="minorHAnsi" w:hAnsiTheme="minorHAnsi" w:cstheme="minorHAnsi"/>
          <w:color w:val="000000"/>
          <w:sz w:val="24"/>
          <w:szCs w:val="24"/>
        </w:rPr>
        <w:t xml:space="preserve"> as they complete the questionnaires. Interviewers will administer follow-up probes to gather more information about how participants interpret specific questions and terms</w:t>
      </w:r>
      <w:r w:rsidR="00C31490">
        <w:rPr>
          <w:rFonts w:asciiTheme="minorHAnsi" w:hAnsiTheme="minorHAnsi" w:cstheme="minorHAnsi"/>
          <w:color w:val="000000"/>
          <w:sz w:val="24"/>
          <w:szCs w:val="24"/>
        </w:rPr>
        <w:t>,</w:t>
      </w:r>
      <w:r w:rsidRPr="00EC1CA6" w:rsidR="00D646D1">
        <w:rPr>
          <w:rFonts w:asciiTheme="minorHAnsi" w:hAnsiTheme="minorHAnsi" w:cstheme="minorHAnsi"/>
          <w:color w:val="000000"/>
          <w:sz w:val="24"/>
          <w:szCs w:val="24"/>
        </w:rPr>
        <w:t xml:space="preserve"> and</w:t>
      </w:r>
      <w:r w:rsidR="00C31490">
        <w:rPr>
          <w:rFonts w:asciiTheme="minorHAnsi" w:hAnsiTheme="minorHAnsi" w:cstheme="minorHAnsi"/>
          <w:color w:val="000000"/>
          <w:sz w:val="24"/>
          <w:szCs w:val="24"/>
        </w:rPr>
        <w:t xml:space="preserve"> about</w:t>
      </w:r>
      <w:r w:rsidRPr="00EC1CA6" w:rsidR="00D646D1">
        <w:rPr>
          <w:rFonts w:asciiTheme="minorHAnsi" w:hAnsiTheme="minorHAnsi" w:cstheme="minorHAnsi"/>
          <w:color w:val="000000"/>
          <w:sz w:val="24"/>
          <w:szCs w:val="24"/>
        </w:rPr>
        <w:t xml:space="preserve"> their processes for answering them.</w:t>
      </w:r>
      <w:r w:rsidR="008F4693">
        <w:rPr>
          <w:rFonts w:asciiTheme="minorHAnsi" w:hAnsiTheme="minorHAnsi" w:cstheme="minorHAnsi"/>
          <w:color w:val="000000"/>
          <w:sz w:val="24"/>
          <w:szCs w:val="24"/>
        </w:rPr>
        <w:t xml:space="preserve"> Next, participants will be asked to review and comment on the current GQ type definitions related to their facilities</w:t>
      </w:r>
      <w:r w:rsidR="00C31490">
        <w:rPr>
          <w:rFonts w:asciiTheme="minorHAnsi" w:hAnsiTheme="minorHAnsi" w:cstheme="minorHAnsi"/>
          <w:color w:val="000000"/>
          <w:sz w:val="24"/>
          <w:szCs w:val="24"/>
        </w:rPr>
        <w:t>, followed by some additional exploratory questions as time permits.</w:t>
      </w:r>
    </w:p>
    <w:p w:rsidR="00904877" w:rsidRPr="00EC1CA6" w:rsidP="008D0E72" w14:paraId="646F44A9" w14:textId="77777777">
      <w:pPr>
        <w:shd w:val="clear" w:color="auto" w:fill="FFFFFF"/>
        <w:autoSpaceDE/>
        <w:autoSpaceDN/>
        <w:adjustRightInd/>
        <w:rPr>
          <w:rFonts w:asciiTheme="minorHAnsi" w:hAnsiTheme="minorHAnsi" w:cstheme="minorHAnsi"/>
          <w:color w:val="000000"/>
          <w:sz w:val="24"/>
          <w:szCs w:val="24"/>
        </w:rPr>
      </w:pPr>
    </w:p>
    <w:p w:rsidR="00705AC1" w:rsidRPr="00EC1CA6" w:rsidP="00316397" w14:paraId="2220BC74" w14:textId="53BB0F65">
      <w:pPr>
        <w:shd w:val="clear" w:color="auto" w:fill="FFFFFF"/>
        <w:autoSpaceDE/>
        <w:autoSpaceDN/>
        <w:adjustRightInd/>
        <w:rPr>
          <w:rFonts w:asciiTheme="minorHAnsi" w:hAnsiTheme="minorHAnsi" w:cstheme="minorHAnsi"/>
          <w:color w:val="000000"/>
          <w:sz w:val="24"/>
          <w:szCs w:val="24"/>
        </w:rPr>
      </w:pPr>
      <w:r w:rsidRPr="00EC1CA6">
        <w:rPr>
          <w:rFonts w:asciiTheme="minorHAnsi" w:hAnsiTheme="minorHAnsi" w:cstheme="minorHAnsi"/>
          <w:b/>
          <w:color w:val="000000"/>
          <w:sz w:val="24"/>
          <w:szCs w:val="24"/>
        </w:rPr>
        <w:t>Sample</w:t>
      </w:r>
      <w:r w:rsidRPr="00EC1CA6">
        <w:rPr>
          <w:rFonts w:asciiTheme="minorHAnsi" w:hAnsiTheme="minorHAnsi" w:cstheme="minorHAnsi"/>
          <w:color w:val="000000"/>
          <w:sz w:val="24"/>
          <w:szCs w:val="24"/>
        </w:rPr>
        <w:t xml:space="preserve">: </w:t>
      </w:r>
      <w:r w:rsidR="00EC1CA6">
        <w:rPr>
          <w:rFonts w:asciiTheme="minorHAnsi" w:hAnsiTheme="minorHAnsi" w:cstheme="minorHAnsi"/>
          <w:color w:val="000000"/>
          <w:sz w:val="24"/>
          <w:szCs w:val="24"/>
        </w:rPr>
        <w:t xml:space="preserve">We will conduct interviews with </w:t>
      </w:r>
      <w:r w:rsidRPr="00EC1CA6" w:rsidR="00EC1CA6">
        <w:rPr>
          <w:rFonts w:asciiTheme="minorHAnsi" w:hAnsiTheme="minorHAnsi" w:cstheme="minorHAnsi"/>
          <w:color w:val="000000"/>
          <w:sz w:val="24"/>
          <w:szCs w:val="24"/>
        </w:rPr>
        <w:t xml:space="preserve">10 </w:t>
      </w:r>
      <w:r w:rsidR="00EC1CA6">
        <w:rPr>
          <w:rFonts w:asciiTheme="minorHAnsi" w:hAnsiTheme="minorHAnsi" w:cstheme="minorHAnsi"/>
          <w:color w:val="000000"/>
          <w:sz w:val="24"/>
          <w:szCs w:val="24"/>
        </w:rPr>
        <w:t xml:space="preserve">of each type of facility for a total of </w:t>
      </w:r>
      <w:r w:rsidRPr="00EC1CA6" w:rsidR="00EC1CA6">
        <w:rPr>
          <w:rFonts w:asciiTheme="minorHAnsi" w:hAnsiTheme="minorHAnsi" w:cstheme="minorHAnsi"/>
          <w:color w:val="000000"/>
          <w:sz w:val="24"/>
          <w:szCs w:val="24"/>
        </w:rPr>
        <w:t xml:space="preserve">20 </w:t>
      </w:r>
      <w:r w:rsidR="00EC1CA6">
        <w:rPr>
          <w:rFonts w:asciiTheme="minorHAnsi" w:hAnsiTheme="minorHAnsi" w:cstheme="minorHAnsi"/>
          <w:color w:val="000000"/>
          <w:sz w:val="24"/>
          <w:szCs w:val="24"/>
        </w:rPr>
        <w:t>interviews.</w:t>
      </w:r>
      <w:r w:rsidR="00316397">
        <w:rPr>
          <w:rFonts w:asciiTheme="minorHAnsi" w:hAnsiTheme="minorHAnsi" w:cstheme="minorHAnsi"/>
          <w:color w:val="000000"/>
          <w:sz w:val="24"/>
          <w:szCs w:val="24"/>
        </w:rPr>
        <w:t xml:space="preserve"> </w:t>
      </w:r>
      <w:r w:rsidRPr="00EC1CA6">
        <w:rPr>
          <w:rFonts w:asciiTheme="minorHAnsi" w:hAnsiTheme="minorHAnsi" w:cstheme="minorHAnsi"/>
          <w:color w:val="000000"/>
          <w:sz w:val="24"/>
          <w:szCs w:val="24"/>
        </w:rPr>
        <w:t>We will select one or two facilities from each of the six Census Bureau regions</w:t>
      </w:r>
      <w:r w:rsidR="00316397">
        <w:rPr>
          <w:rFonts w:asciiTheme="minorHAnsi" w:hAnsiTheme="minorHAnsi" w:cstheme="minorHAnsi"/>
          <w:color w:val="000000"/>
          <w:sz w:val="24"/>
          <w:szCs w:val="24"/>
        </w:rPr>
        <w:t xml:space="preserve"> of the United States to obtain a degree of geographic diversity. In addition, we will select facilities based on whether they are in r</w:t>
      </w:r>
      <w:r w:rsidRPr="00EC1CA6">
        <w:rPr>
          <w:rFonts w:asciiTheme="minorHAnsi" w:hAnsiTheme="minorHAnsi" w:cstheme="minorHAnsi"/>
          <w:color w:val="000000"/>
          <w:sz w:val="24"/>
          <w:szCs w:val="24"/>
        </w:rPr>
        <w:t xml:space="preserve">ural </w:t>
      </w:r>
      <w:r w:rsidR="00316397">
        <w:rPr>
          <w:rFonts w:asciiTheme="minorHAnsi" w:hAnsiTheme="minorHAnsi" w:cstheme="minorHAnsi"/>
          <w:color w:val="000000"/>
          <w:sz w:val="24"/>
          <w:szCs w:val="24"/>
        </w:rPr>
        <w:t>or</w:t>
      </w:r>
      <w:r w:rsidRPr="00EC1CA6">
        <w:rPr>
          <w:rFonts w:asciiTheme="minorHAnsi" w:hAnsiTheme="minorHAnsi" w:cstheme="minorHAnsi"/>
          <w:color w:val="000000"/>
          <w:sz w:val="24"/>
          <w:szCs w:val="24"/>
        </w:rPr>
        <w:t xml:space="preserve"> urban</w:t>
      </w:r>
      <w:r w:rsidR="00316397">
        <w:rPr>
          <w:rFonts w:asciiTheme="minorHAnsi" w:hAnsiTheme="minorHAnsi" w:cstheme="minorHAnsi"/>
          <w:color w:val="000000"/>
          <w:sz w:val="24"/>
          <w:szCs w:val="24"/>
        </w:rPr>
        <w:t xml:space="preserve"> settings, and </w:t>
      </w:r>
      <w:r w:rsidR="00C31490">
        <w:rPr>
          <w:rFonts w:asciiTheme="minorHAnsi" w:hAnsiTheme="minorHAnsi" w:cstheme="minorHAnsi"/>
          <w:color w:val="000000"/>
          <w:sz w:val="24"/>
          <w:szCs w:val="24"/>
        </w:rPr>
        <w:t xml:space="preserve">based on their </w:t>
      </w:r>
      <w:r w:rsidR="00316397">
        <w:rPr>
          <w:rFonts w:asciiTheme="minorHAnsi" w:hAnsiTheme="minorHAnsi" w:cstheme="minorHAnsi"/>
          <w:color w:val="000000"/>
          <w:sz w:val="24"/>
          <w:szCs w:val="24"/>
        </w:rPr>
        <w:t>complexity in terms of having one or more GQ types</w:t>
      </w:r>
      <w:r w:rsidR="00C31490">
        <w:rPr>
          <w:rFonts w:asciiTheme="minorHAnsi" w:hAnsiTheme="minorHAnsi" w:cstheme="minorHAnsi"/>
          <w:color w:val="000000"/>
          <w:sz w:val="24"/>
          <w:szCs w:val="24"/>
        </w:rPr>
        <w:t xml:space="preserve"> in the same facility</w:t>
      </w:r>
      <w:r w:rsidR="00316397">
        <w:rPr>
          <w:rFonts w:asciiTheme="minorHAnsi" w:hAnsiTheme="minorHAnsi" w:cstheme="minorHAnsi"/>
          <w:color w:val="000000"/>
          <w:sz w:val="24"/>
          <w:szCs w:val="24"/>
        </w:rPr>
        <w:t>.</w:t>
      </w:r>
    </w:p>
    <w:p w:rsidR="00A52414" w:rsidRPr="00EC1CA6" w:rsidP="00DC4966" w14:paraId="5F46AB90" w14:textId="77777777">
      <w:pPr>
        <w:pStyle w:val="NormalWeb"/>
        <w:shd w:val="clear" w:color="auto" w:fill="FFFFFF"/>
        <w:spacing w:before="0" w:beforeAutospacing="0" w:after="0" w:afterAutospacing="0"/>
        <w:rPr>
          <w:rFonts w:asciiTheme="minorHAnsi" w:hAnsiTheme="minorHAnsi" w:cstheme="minorHAnsi"/>
          <w:color w:val="000000"/>
        </w:rPr>
      </w:pPr>
    </w:p>
    <w:p w:rsidR="00426808" w:rsidRPr="00EC1CA6" w:rsidP="00DC4966" w14:paraId="548E812D" w14:textId="1440124F">
      <w:pPr>
        <w:pStyle w:val="NormalWeb"/>
        <w:shd w:val="clear" w:color="auto" w:fill="FFFFFF"/>
        <w:spacing w:before="0" w:beforeAutospacing="0" w:after="0" w:afterAutospacing="0"/>
        <w:rPr>
          <w:rFonts w:asciiTheme="minorHAnsi" w:hAnsiTheme="minorHAnsi" w:cstheme="minorHAnsi"/>
          <w:color w:val="000000"/>
        </w:rPr>
      </w:pPr>
      <w:r w:rsidRPr="00EC1CA6">
        <w:rPr>
          <w:rFonts w:asciiTheme="minorHAnsi" w:hAnsiTheme="minorHAnsi" w:cstheme="minorHAnsi"/>
          <w:b/>
          <w:color w:val="000000"/>
        </w:rPr>
        <w:t>Recruitment</w:t>
      </w:r>
      <w:r w:rsidRPr="00EC1CA6">
        <w:rPr>
          <w:rFonts w:asciiTheme="minorHAnsi" w:hAnsiTheme="minorHAnsi" w:cstheme="minorHAnsi"/>
          <w:color w:val="000000"/>
        </w:rPr>
        <w:t xml:space="preserve">: </w:t>
      </w:r>
      <w:r w:rsidRPr="00EC1CA6">
        <w:rPr>
          <w:rFonts w:asciiTheme="minorHAnsi" w:hAnsiTheme="minorHAnsi" w:cstheme="minorHAnsi"/>
          <w:color w:val="000000"/>
        </w:rPr>
        <w:t xml:space="preserve">We will contact GQ administrators by telephone using </w:t>
      </w:r>
      <w:r w:rsidR="008F4693">
        <w:rPr>
          <w:rFonts w:asciiTheme="minorHAnsi" w:hAnsiTheme="minorHAnsi" w:cstheme="minorHAnsi"/>
          <w:color w:val="000000"/>
        </w:rPr>
        <w:t xml:space="preserve">the </w:t>
      </w:r>
      <w:r w:rsidRPr="00EC1CA6">
        <w:rPr>
          <w:rFonts w:asciiTheme="minorHAnsi" w:hAnsiTheme="minorHAnsi" w:cstheme="minorHAnsi"/>
          <w:color w:val="000000"/>
        </w:rPr>
        <w:t xml:space="preserve">contact information </w:t>
      </w:r>
      <w:r w:rsidR="008F4693">
        <w:rPr>
          <w:rFonts w:asciiTheme="minorHAnsi" w:hAnsiTheme="minorHAnsi" w:cstheme="minorHAnsi"/>
          <w:color w:val="000000"/>
        </w:rPr>
        <w:t xml:space="preserve">they </w:t>
      </w:r>
      <w:r w:rsidRPr="00EC1CA6">
        <w:rPr>
          <w:rFonts w:asciiTheme="minorHAnsi" w:hAnsiTheme="minorHAnsi" w:cstheme="minorHAnsi"/>
          <w:color w:val="000000"/>
        </w:rPr>
        <w:t>provided during the 2020 Census</w:t>
      </w:r>
      <w:r w:rsidR="008F4693">
        <w:rPr>
          <w:rFonts w:asciiTheme="minorHAnsi" w:hAnsiTheme="minorHAnsi" w:cstheme="minorHAnsi"/>
          <w:color w:val="000000"/>
        </w:rPr>
        <w:t xml:space="preserve"> and ask if they would be willing to participate in a virtual interview via Teams. We will attempt to schedule the interview for a time that is convenient for participants, but we will conduct interviews during the initial call if they prefer to do so. Once they agree to participate in the study, participants will be sen</w:t>
      </w:r>
      <w:r w:rsidR="00C31490">
        <w:rPr>
          <w:rFonts w:asciiTheme="minorHAnsi" w:hAnsiTheme="minorHAnsi" w:cstheme="minorHAnsi"/>
          <w:color w:val="000000"/>
        </w:rPr>
        <w:t>t</w:t>
      </w:r>
      <w:r w:rsidR="008F4693">
        <w:rPr>
          <w:rFonts w:asciiTheme="minorHAnsi" w:hAnsiTheme="minorHAnsi" w:cstheme="minorHAnsi"/>
          <w:color w:val="000000"/>
        </w:rPr>
        <w:t xml:space="preserve"> a calendar invitation containing a Teams</w:t>
      </w:r>
      <w:r w:rsidR="00C31490">
        <w:rPr>
          <w:rFonts w:asciiTheme="minorHAnsi" w:hAnsiTheme="minorHAnsi" w:cstheme="minorHAnsi"/>
          <w:color w:val="000000"/>
        </w:rPr>
        <w:t xml:space="preserve"> meeting</w:t>
      </w:r>
      <w:r w:rsidR="008F4693">
        <w:rPr>
          <w:rFonts w:asciiTheme="minorHAnsi" w:hAnsiTheme="minorHAnsi" w:cstheme="minorHAnsi"/>
          <w:color w:val="000000"/>
        </w:rPr>
        <w:t xml:space="preserve"> link.</w:t>
      </w:r>
    </w:p>
    <w:p w:rsidR="00DC4966" w:rsidRPr="00EC1CA6" w:rsidP="00DC4966" w14:paraId="23FFB332" w14:textId="77777777">
      <w:pPr>
        <w:pStyle w:val="NormalWeb"/>
        <w:shd w:val="clear" w:color="auto" w:fill="FFFFFF"/>
        <w:spacing w:before="0" w:beforeAutospacing="0" w:after="0" w:afterAutospacing="0"/>
        <w:rPr>
          <w:rFonts w:asciiTheme="minorHAnsi" w:hAnsiTheme="minorHAnsi" w:cstheme="minorHAnsi"/>
          <w:color w:val="000000"/>
        </w:rPr>
      </w:pPr>
    </w:p>
    <w:p w:rsidR="00426808" w:rsidRPr="00EC1CA6" w:rsidP="008D0E72" w14:paraId="3A0E609A" w14:textId="12A04EB8">
      <w:pPr>
        <w:shd w:val="clear" w:color="auto" w:fill="FFFFFF"/>
        <w:autoSpaceDE/>
        <w:autoSpaceDN/>
        <w:adjustRightInd/>
        <w:rPr>
          <w:rFonts w:asciiTheme="minorHAnsi" w:hAnsiTheme="minorHAnsi" w:cstheme="minorHAnsi"/>
          <w:bCs/>
          <w:color w:val="000000"/>
          <w:sz w:val="24"/>
          <w:szCs w:val="24"/>
        </w:rPr>
      </w:pPr>
      <w:r w:rsidRPr="00EC1CA6">
        <w:rPr>
          <w:rFonts w:asciiTheme="minorHAnsi" w:hAnsiTheme="minorHAnsi" w:cstheme="minorHAnsi"/>
          <w:b/>
          <w:color w:val="000000"/>
          <w:sz w:val="24"/>
          <w:szCs w:val="24"/>
        </w:rPr>
        <w:t>Informed Consent:</w:t>
      </w:r>
      <w:r w:rsidRPr="00EC1CA6">
        <w:rPr>
          <w:rFonts w:asciiTheme="minorHAnsi" w:hAnsiTheme="minorHAnsi" w:cstheme="minorHAnsi"/>
          <w:bCs/>
          <w:color w:val="000000"/>
          <w:sz w:val="24"/>
          <w:szCs w:val="24"/>
        </w:rPr>
        <w:t xml:space="preserve"> </w:t>
      </w:r>
      <w:r w:rsidR="008F4693">
        <w:rPr>
          <w:rFonts w:asciiTheme="minorHAnsi" w:hAnsiTheme="minorHAnsi" w:cstheme="minorHAnsi"/>
          <w:bCs/>
          <w:color w:val="000000"/>
          <w:sz w:val="24"/>
          <w:szCs w:val="24"/>
        </w:rPr>
        <w:t>Prospective participants will be informed that their participation is voluntary and that any information they provide during the interview will be confidential and will only be accessible to the researchers conducting the study.</w:t>
      </w:r>
      <w:r w:rsidR="0025398A">
        <w:rPr>
          <w:rFonts w:asciiTheme="minorHAnsi" w:hAnsiTheme="minorHAnsi" w:cstheme="minorHAnsi"/>
          <w:bCs/>
          <w:color w:val="000000"/>
          <w:sz w:val="24"/>
          <w:szCs w:val="24"/>
        </w:rPr>
        <w:t xml:space="preserve"> Participants will be sent a link to an online consent form and asked to review and sign it prior to or at the start of the interview. The consent form is attached (see Enclosure 2).</w:t>
      </w:r>
    </w:p>
    <w:p w:rsidR="00426808" w:rsidRPr="00EC1CA6" w:rsidP="008D0E72" w14:paraId="75BE70CF" w14:textId="77777777">
      <w:pPr>
        <w:shd w:val="clear" w:color="auto" w:fill="FFFFFF"/>
        <w:autoSpaceDE/>
        <w:autoSpaceDN/>
        <w:adjustRightInd/>
        <w:rPr>
          <w:rFonts w:asciiTheme="minorHAnsi" w:hAnsiTheme="minorHAnsi" w:cstheme="minorHAnsi"/>
          <w:b/>
          <w:color w:val="000000"/>
          <w:sz w:val="24"/>
          <w:szCs w:val="24"/>
        </w:rPr>
      </w:pPr>
    </w:p>
    <w:p w:rsidR="00426808" w:rsidRPr="00EC1CA6" w:rsidP="008D0E72" w14:paraId="47BD00B3" w14:textId="3B41284B">
      <w:pPr>
        <w:shd w:val="clear" w:color="auto" w:fill="FFFFFF"/>
        <w:autoSpaceDE/>
        <w:autoSpaceDN/>
        <w:adjustRightInd/>
        <w:rPr>
          <w:rFonts w:asciiTheme="minorHAnsi" w:hAnsiTheme="minorHAnsi" w:cstheme="minorHAnsi"/>
          <w:color w:val="000000"/>
          <w:sz w:val="24"/>
          <w:szCs w:val="24"/>
        </w:rPr>
      </w:pPr>
      <w:r w:rsidRPr="00EC1CA6">
        <w:rPr>
          <w:rFonts w:asciiTheme="minorHAnsi" w:hAnsiTheme="minorHAnsi" w:cstheme="minorHAnsi"/>
          <w:b/>
          <w:color w:val="000000"/>
          <w:sz w:val="24"/>
          <w:szCs w:val="24"/>
        </w:rPr>
        <w:t>Protocol</w:t>
      </w:r>
      <w:r w:rsidRPr="00EC1CA6">
        <w:rPr>
          <w:rFonts w:asciiTheme="minorHAnsi" w:hAnsiTheme="minorHAnsi" w:cstheme="minorHAnsi"/>
          <w:color w:val="000000"/>
          <w:sz w:val="24"/>
          <w:szCs w:val="24"/>
        </w:rPr>
        <w:t xml:space="preserve">: </w:t>
      </w:r>
      <w:r w:rsidR="008F4693">
        <w:rPr>
          <w:rFonts w:asciiTheme="minorHAnsi" w:hAnsiTheme="minorHAnsi" w:cstheme="minorHAnsi"/>
          <w:color w:val="000000"/>
          <w:sz w:val="24"/>
          <w:szCs w:val="24"/>
        </w:rPr>
        <w:t>The protocol to be used in this study</w:t>
      </w:r>
      <w:r w:rsidR="00B022C4">
        <w:rPr>
          <w:rFonts w:asciiTheme="minorHAnsi" w:hAnsiTheme="minorHAnsi" w:cstheme="minorHAnsi"/>
          <w:color w:val="000000"/>
          <w:sz w:val="24"/>
          <w:szCs w:val="24"/>
        </w:rPr>
        <w:t xml:space="preserve"> contains two sections, one for each of the two GQ categories. The questions in each section are tailored to the specific GQ types. Each interview will be conducted using one of the two sections, not both.</w:t>
      </w:r>
      <w:r w:rsidR="0025398A">
        <w:rPr>
          <w:rFonts w:asciiTheme="minorHAnsi" w:hAnsiTheme="minorHAnsi" w:cstheme="minorHAnsi"/>
          <w:color w:val="000000"/>
          <w:sz w:val="24"/>
          <w:szCs w:val="24"/>
        </w:rPr>
        <w:t xml:space="preserve"> The protocol is attached (see Enclosure 1).</w:t>
      </w:r>
    </w:p>
    <w:p w:rsidR="008D0E72" w:rsidRPr="00EC1CA6" w:rsidP="008D0E72" w14:paraId="089D5DE6" w14:textId="77777777">
      <w:pPr>
        <w:shd w:val="clear" w:color="auto" w:fill="FFFFFF"/>
        <w:autoSpaceDE/>
        <w:autoSpaceDN/>
        <w:adjustRightInd/>
        <w:rPr>
          <w:rFonts w:asciiTheme="minorHAnsi" w:hAnsiTheme="minorHAnsi" w:cstheme="minorHAnsi"/>
          <w:color w:val="000000"/>
          <w:sz w:val="24"/>
          <w:szCs w:val="24"/>
        </w:rPr>
      </w:pPr>
    </w:p>
    <w:p w:rsidR="00426808" w:rsidRPr="008F4693" w:rsidP="005678A0" w14:paraId="1DF9E2FF" w14:textId="2DDBDF1A">
      <w:pPr>
        <w:pStyle w:val="NormalWeb"/>
        <w:shd w:val="clear" w:color="auto" w:fill="FFFFFF"/>
        <w:spacing w:before="0" w:beforeAutospacing="0" w:after="0" w:afterAutospacing="0"/>
        <w:rPr>
          <w:rFonts w:asciiTheme="minorHAnsi" w:hAnsiTheme="minorHAnsi" w:cstheme="minorHAnsi"/>
          <w:bCs/>
          <w:color w:val="000000"/>
        </w:rPr>
      </w:pPr>
      <w:r w:rsidRPr="00EC1CA6">
        <w:rPr>
          <w:rFonts w:asciiTheme="minorHAnsi" w:hAnsiTheme="minorHAnsi" w:cstheme="minorHAnsi"/>
          <w:b/>
          <w:color w:val="000000"/>
        </w:rPr>
        <w:t>Questionnaires:</w:t>
      </w:r>
      <w:r w:rsidR="008F4693">
        <w:rPr>
          <w:rFonts w:asciiTheme="minorHAnsi" w:hAnsiTheme="minorHAnsi" w:cstheme="minorHAnsi"/>
          <w:b/>
          <w:color w:val="000000"/>
        </w:rPr>
        <w:t xml:space="preserve"> </w:t>
      </w:r>
      <w:r w:rsidR="008F4693">
        <w:rPr>
          <w:rFonts w:asciiTheme="minorHAnsi" w:hAnsiTheme="minorHAnsi" w:cstheme="minorHAnsi"/>
          <w:bCs/>
          <w:color w:val="000000"/>
        </w:rPr>
        <w:t xml:space="preserve">The </w:t>
      </w:r>
      <w:r w:rsidR="00B022C4">
        <w:rPr>
          <w:rFonts w:asciiTheme="minorHAnsi" w:hAnsiTheme="minorHAnsi" w:cstheme="minorHAnsi"/>
          <w:bCs/>
          <w:color w:val="000000"/>
        </w:rPr>
        <w:t xml:space="preserve">interviewer-administered </w:t>
      </w:r>
      <w:r w:rsidR="008F4693">
        <w:rPr>
          <w:rFonts w:asciiTheme="minorHAnsi" w:hAnsiTheme="minorHAnsi" w:cstheme="minorHAnsi"/>
          <w:bCs/>
          <w:color w:val="000000"/>
        </w:rPr>
        <w:t xml:space="preserve">questionnaires and </w:t>
      </w:r>
      <w:r w:rsidR="00B022C4">
        <w:rPr>
          <w:rFonts w:asciiTheme="minorHAnsi" w:hAnsiTheme="minorHAnsi" w:cstheme="minorHAnsi"/>
          <w:bCs/>
          <w:color w:val="000000"/>
        </w:rPr>
        <w:t xml:space="preserve">GQ type </w:t>
      </w:r>
      <w:r w:rsidR="008F4693">
        <w:rPr>
          <w:rFonts w:asciiTheme="minorHAnsi" w:hAnsiTheme="minorHAnsi" w:cstheme="minorHAnsi"/>
          <w:bCs/>
          <w:color w:val="000000"/>
        </w:rPr>
        <w:t>definitions to be evaluated in this study are included in the protocol</w:t>
      </w:r>
      <w:r w:rsidR="00B022C4">
        <w:rPr>
          <w:rFonts w:asciiTheme="minorHAnsi" w:hAnsiTheme="minorHAnsi" w:cstheme="minorHAnsi"/>
          <w:bCs/>
          <w:color w:val="000000"/>
        </w:rPr>
        <w:t>.</w:t>
      </w:r>
    </w:p>
    <w:p w:rsidR="00426808" w:rsidRPr="00EC1CA6" w:rsidP="005678A0" w14:paraId="329A0D32" w14:textId="77777777">
      <w:pPr>
        <w:pStyle w:val="NormalWeb"/>
        <w:shd w:val="clear" w:color="auto" w:fill="FFFFFF"/>
        <w:spacing w:before="0" w:beforeAutospacing="0" w:after="0" w:afterAutospacing="0"/>
        <w:rPr>
          <w:rFonts w:asciiTheme="minorHAnsi" w:hAnsiTheme="minorHAnsi" w:cstheme="minorHAnsi"/>
          <w:b/>
          <w:color w:val="000000"/>
        </w:rPr>
      </w:pPr>
    </w:p>
    <w:p w:rsidR="005678A0" w:rsidRPr="00EC1CA6" w:rsidP="005678A0" w14:paraId="18280830" w14:textId="16862083">
      <w:pPr>
        <w:pStyle w:val="NormalWeb"/>
        <w:shd w:val="clear" w:color="auto" w:fill="FFFFFF"/>
        <w:spacing w:before="0" w:beforeAutospacing="0" w:after="0" w:afterAutospacing="0"/>
        <w:rPr>
          <w:rFonts w:asciiTheme="minorHAnsi" w:hAnsiTheme="minorHAnsi" w:cstheme="minorHAnsi"/>
          <w:color w:val="000000"/>
        </w:rPr>
      </w:pPr>
      <w:r w:rsidRPr="00EC1CA6">
        <w:rPr>
          <w:rFonts w:asciiTheme="minorHAnsi" w:hAnsiTheme="minorHAnsi" w:cstheme="minorHAnsi"/>
          <w:b/>
          <w:color w:val="000000"/>
        </w:rPr>
        <w:t>Use of Incentive</w:t>
      </w:r>
      <w:r w:rsidRPr="00EC1CA6">
        <w:rPr>
          <w:rFonts w:asciiTheme="minorHAnsi" w:hAnsiTheme="minorHAnsi" w:cstheme="minorHAnsi"/>
          <w:color w:val="000000"/>
        </w:rPr>
        <w:t xml:space="preserve">: </w:t>
      </w:r>
      <w:r w:rsidRPr="00EC1CA6" w:rsidR="00426808">
        <w:rPr>
          <w:rFonts w:asciiTheme="minorHAnsi" w:hAnsiTheme="minorHAnsi" w:cstheme="minorHAnsi"/>
          <w:color w:val="000000"/>
        </w:rPr>
        <w:t>We will not offer an incentive to participants in this study.</w:t>
      </w:r>
      <w:r w:rsidRPr="00EC1CA6">
        <w:rPr>
          <w:rFonts w:asciiTheme="minorHAnsi" w:hAnsiTheme="minorHAnsi" w:cstheme="minorHAnsi"/>
          <w:color w:val="000000"/>
        </w:rPr>
        <w:t xml:space="preserve"> </w:t>
      </w:r>
    </w:p>
    <w:p w:rsidR="008F7F56" w:rsidRPr="00EC1CA6" w:rsidP="008F7F56" w14:paraId="6DA4EAA8" w14:textId="77777777">
      <w:pPr>
        <w:shd w:val="clear" w:color="auto" w:fill="FFFFFF"/>
        <w:autoSpaceDE/>
        <w:autoSpaceDN/>
        <w:adjustRightInd/>
        <w:rPr>
          <w:rFonts w:asciiTheme="minorHAnsi" w:hAnsiTheme="minorHAnsi" w:cstheme="minorHAnsi"/>
          <w:color w:val="000000"/>
          <w:sz w:val="24"/>
          <w:szCs w:val="24"/>
        </w:rPr>
      </w:pPr>
    </w:p>
    <w:p w:rsidR="00593D86" w:rsidP="00593D86" w14:paraId="6ACB330D" w14:textId="305E58DE">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EC1CA6">
        <w:rPr>
          <w:rFonts w:asciiTheme="minorHAnsi" w:hAnsiTheme="minorHAnsi" w:cstheme="minorHAnsi"/>
          <w:b/>
          <w:color w:val="000000"/>
          <w:sz w:val="24"/>
          <w:szCs w:val="24"/>
        </w:rPr>
        <w:t>Length of interview</w:t>
      </w:r>
      <w:r w:rsidRPr="00EC1CA6">
        <w:rPr>
          <w:rFonts w:asciiTheme="minorHAnsi" w:hAnsiTheme="minorHAnsi" w:cstheme="minorHAnsi"/>
          <w:color w:val="000000"/>
          <w:sz w:val="24"/>
          <w:szCs w:val="24"/>
        </w:rPr>
        <w:t xml:space="preserve">: We estimate </w:t>
      </w:r>
      <w:r w:rsidR="00B022C4">
        <w:rPr>
          <w:rFonts w:asciiTheme="minorHAnsi" w:hAnsiTheme="minorHAnsi" w:cstheme="minorHAnsi"/>
          <w:color w:val="000000"/>
          <w:sz w:val="24"/>
          <w:szCs w:val="24"/>
        </w:rPr>
        <w:t xml:space="preserve">that the interviews will last </w:t>
      </w:r>
      <w:r w:rsidRPr="00EC1CA6">
        <w:rPr>
          <w:rFonts w:asciiTheme="minorHAnsi" w:hAnsiTheme="minorHAnsi" w:cstheme="minorHAnsi"/>
          <w:color w:val="000000"/>
          <w:sz w:val="24"/>
          <w:szCs w:val="24"/>
        </w:rPr>
        <w:t xml:space="preserve">90 minutes per </w:t>
      </w:r>
      <w:r w:rsidR="00B022C4">
        <w:rPr>
          <w:rFonts w:asciiTheme="minorHAnsi" w:hAnsiTheme="minorHAnsi" w:cstheme="minorHAnsi"/>
          <w:color w:val="000000"/>
          <w:sz w:val="24"/>
          <w:szCs w:val="24"/>
        </w:rPr>
        <w:t>participant</w:t>
      </w:r>
      <w:r w:rsidRPr="00EC1CA6">
        <w:rPr>
          <w:rFonts w:asciiTheme="minorHAnsi" w:hAnsiTheme="minorHAnsi" w:cstheme="minorHAnsi"/>
          <w:color w:val="000000"/>
          <w:sz w:val="24"/>
          <w:szCs w:val="24"/>
        </w:rPr>
        <w:t xml:space="preserve"> </w:t>
      </w:r>
      <w:r w:rsidR="00B022C4">
        <w:rPr>
          <w:rFonts w:asciiTheme="minorHAnsi" w:hAnsiTheme="minorHAnsi" w:cstheme="minorHAnsi"/>
          <w:color w:val="000000"/>
          <w:sz w:val="24"/>
          <w:szCs w:val="24"/>
        </w:rPr>
        <w:t>on average, and that the telephone recruitment contacts to take up to five minutes each on average. We expect that we will have to contact up to three GQ administrators in order to find one willing interview participants. Thus, t</w:t>
      </w:r>
      <w:r w:rsidRPr="00EC1CA6">
        <w:rPr>
          <w:rFonts w:asciiTheme="minorHAnsi" w:hAnsiTheme="minorHAnsi" w:cstheme="minorHAnsi"/>
          <w:color w:val="000000"/>
          <w:sz w:val="24"/>
          <w:szCs w:val="24"/>
        </w:rPr>
        <w:t xml:space="preserve">he total estimated respondent burden for this </w:t>
      </w:r>
      <w:r w:rsidRPr="00EC1CA6">
        <w:rPr>
          <w:rFonts w:asciiTheme="minorHAnsi" w:hAnsiTheme="minorHAnsi" w:cstheme="minorHAnsi"/>
          <w:color w:val="000000"/>
          <w:sz w:val="24"/>
          <w:szCs w:val="24"/>
        </w:rPr>
        <w:t xml:space="preserve">request </w:t>
      </w:r>
      <w:r w:rsidRPr="00EC1CA6">
        <w:rPr>
          <w:rFonts w:asciiTheme="minorHAnsi" w:hAnsiTheme="minorHAnsi" w:cstheme="minorHAnsi"/>
          <w:color w:val="000000"/>
          <w:sz w:val="24"/>
          <w:szCs w:val="24"/>
        </w:rPr>
        <w:t xml:space="preserve">is </w:t>
      </w:r>
      <w:r w:rsidR="00B022C4">
        <w:rPr>
          <w:rFonts w:asciiTheme="minorHAnsi" w:hAnsiTheme="minorHAnsi" w:cstheme="minorHAnsi"/>
          <w:color w:val="000000"/>
          <w:sz w:val="24"/>
          <w:szCs w:val="24"/>
        </w:rPr>
        <w:t>35</w:t>
      </w:r>
      <w:r w:rsidRPr="00EC1CA6">
        <w:rPr>
          <w:rFonts w:asciiTheme="minorHAnsi" w:hAnsiTheme="minorHAnsi" w:cstheme="minorHAnsi"/>
          <w:color w:val="000000"/>
          <w:sz w:val="24"/>
          <w:szCs w:val="24"/>
        </w:rPr>
        <w:t xml:space="preserve"> hours</w:t>
      </w:r>
      <w:r w:rsidR="00E365B9">
        <w:rPr>
          <w:rFonts w:asciiTheme="minorHAnsi" w:hAnsiTheme="minorHAnsi" w:cstheme="minorHAnsi"/>
          <w:color w:val="000000"/>
          <w:sz w:val="24"/>
          <w:szCs w:val="24"/>
        </w:rPr>
        <w:t xml:space="preserve"> (recruiting calls: 60 GQ administrators X 5 minutes = 300 minutes = 5 hours; cognitive interviews: 20 participants X 90 minutes = 1800 minutes = 30 hours).</w:t>
      </w:r>
    </w:p>
    <w:p w:rsidR="00B022C4" w:rsidP="00593D86" w14:paraId="11C83B0D" w14:textId="498E1E0A">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875"/>
        <w:gridCol w:w="2700"/>
        <w:gridCol w:w="2160"/>
        <w:gridCol w:w="1595"/>
      </w:tblGrid>
      <w:tr w14:paraId="376AC2A4" w14:textId="77777777" w:rsidTr="00E365B9">
        <w:tblPrEx>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c>
          <w:tcPr>
            <w:tcW w:w="2875" w:type="dxa"/>
            <w:tcMar>
              <w:top w:w="60" w:type="dxa"/>
              <w:left w:w="60" w:type="dxa"/>
              <w:bottom w:w="60" w:type="dxa"/>
              <w:right w:w="60" w:type="dxa"/>
            </w:tcMar>
            <w:hideMark/>
          </w:tcPr>
          <w:p w:rsidR="00B022C4" w:rsidRPr="00B022C4" w:rsidP="00B022C4" w14:paraId="3DB111E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B022C4">
              <w:rPr>
                <w:rFonts w:asciiTheme="minorHAnsi" w:hAnsiTheme="minorHAnsi" w:cstheme="minorHAnsi"/>
                <w:b/>
                <w:color w:val="000000"/>
                <w:sz w:val="24"/>
                <w:szCs w:val="24"/>
              </w:rPr>
              <w:t xml:space="preserve">Category </w:t>
            </w:r>
          </w:p>
        </w:tc>
        <w:tc>
          <w:tcPr>
            <w:tcW w:w="2700" w:type="dxa"/>
            <w:tcMar>
              <w:top w:w="60" w:type="dxa"/>
              <w:left w:w="60" w:type="dxa"/>
              <w:bottom w:w="60" w:type="dxa"/>
              <w:right w:w="60" w:type="dxa"/>
            </w:tcMar>
            <w:hideMark/>
          </w:tcPr>
          <w:p w:rsidR="00B022C4" w:rsidRPr="00B022C4" w:rsidP="00B022C4" w14:paraId="4D09BA5E" w14:textId="3C03156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B022C4">
              <w:rPr>
                <w:rFonts w:asciiTheme="minorHAnsi" w:hAnsiTheme="minorHAnsi" w:cstheme="minorHAnsi"/>
                <w:b/>
                <w:color w:val="000000"/>
                <w:sz w:val="24"/>
                <w:szCs w:val="24"/>
              </w:rPr>
              <w:t>N</w:t>
            </w:r>
            <w:r w:rsidR="00E365B9">
              <w:rPr>
                <w:rFonts w:asciiTheme="minorHAnsi" w:hAnsiTheme="minorHAnsi" w:cstheme="minorHAnsi"/>
                <w:b/>
                <w:color w:val="000000"/>
                <w:sz w:val="24"/>
                <w:szCs w:val="24"/>
              </w:rPr>
              <w:t>umber</w:t>
            </w:r>
            <w:r w:rsidRPr="00B022C4">
              <w:rPr>
                <w:rFonts w:asciiTheme="minorHAnsi" w:hAnsiTheme="minorHAnsi" w:cstheme="minorHAnsi"/>
                <w:b/>
                <w:color w:val="000000"/>
                <w:sz w:val="24"/>
                <w:szCs w:val="24"/>
              </w:rPr>
              <w:t xml:space="preserve"> of </w:t>
            </w:r>
            <w:r w:rsidR="00E365B9">
              <w:rPr>
                <w:rFonts w:asciiTheme="minorHAnsi" w:hAnsiTheme="minorHAnsi" w:cstheme="minorHAnsi"/>
                <w:b/>
                <w:color w:val="000000"/>
                <w:sz w:val="24"/>
                <w:szCs w:val="24"/>
              </w:rPr>
              <w:t>Participants</w:t>
            </w:r>
          </w:p>
        </w:tc>
        <w:tc>
          <w:tcPr>
            <w:tcW w:w="2160" w:type="dxa"/>
            <w:tcMar>
              <w:top w:w="60" w:type="dxa"/>
              <w:left w:w="60" w:type="dxa"/>
              <w:bottom w:w="60" w:type="dxa"/>
              <w:right w:w="60" w:type="dxa"/>
            </w:tcMar>
            <w:hideMark/>
          </w:tcPr>
          <w:p w:rsidR="00B022C4" w:rsidRPr="00B022C4" w:rsidP="00B022C4" w14:paraId="093F790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B022C4">
              <w:rPr>
                <w:rFonts w:asciiTheme="minorHAnsi" w:hAnsiTheme="minorHAnsi" w:cstheme="minorHAnsi"/>
                <w:b/>
                <w:color w:val="000000"/>
                <w:sz w:val="24"/>
                <w:szCs w:val="24"/>
              </w:rPr>
              <w:t>Participation Time</w:t>
            </w:r>
          </w:p>
        </w:tc>
        <w:tc>
          <w:tcPr>
            <w:tcW w:w="1595" w:type="dxa"/>
            <w:tcMar>
              <w:top w:w="60" w:type="dxa"/>
              <w:left w:w="60" w:type="dxa"/>
              <w:bottom w:w="60" w:type="dxa"/>
              <w:right w:w="60" w:type="dxa"/>
            </w:tcMar>
            <w:hideMark/>
          </w:tcPr>
          <w:p w:rsidR="00B022C4" w:rsidRPr="00B022C4" w:rsidP="00B022C4" w14:paraId="6311A81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B022C4">
              <w:rPr>
                <w:rFonts w:asciiTheme="minorHAnsi" w:hAnsiTheme="minorHAnsi" w:cstheme="minorHAnsi"/>
                <w:b/>
                <w:color w:val="000000"/>
                <w:sz w:val="24"/>
                <w:szCs w:val="24"/>
              </w:rPr>
              <w:t>Burden</w:t>
            </w:r>
          </w:p>
        </w:tc>
      </w:tr>
      <w:tr w14:paraId="0969DB64" w14:textId="77777777" w:rsidTr="00E365B9">
        <w:tblPrEx>
          <w:tblW w:w="9330" w:type="dxa"/>
          <w:tblLayout w:type="fixed"/>
          <w:tblCellMar>
            <w:top w:w="15" w:type="dxa"/>
            <w:left w:w="15" w:type="dxa"/>
            <w:bottom w:w="15" w:type="dxa"/>
            <w:right w:w="15" w:type="dxa"/>
          </w:tblCellMar>
          <w:tblLook w:val="04A0"/>
        </w:tblPrEx>
        <w:trPr>
          <w:trHeight w:val="222"/>
        </w:trPr>
        <w:tc>
          <w:tcPr>
            <w:tcW w:w="2875" w:type="dxa"/>
            <w:tcMar>
              <w:top w:w="60" w:type="dxa"/>
              <w:left w:w="60" w:type="dxa"/>
              <w:bottom w:w="60" w:type="dxa"/>
              <w:right w:w="60" w:type="dxa"/>
            </w:tcMar>
            <w:hideMark/>
          </w:tcPr>
          <w:p w:rsidR="00B022C4" w:rsidRPr="00B022C4" w:rsidP="00B022C4" w14:paraId="15B9D536" w14:textId="6069702A">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B022C4">
              <w:rPr>
                <w:rFonts w:asciiTheme="minorHAnsi" w:hAnsiTheme="minorHAnsi" w:cstheme="minorHAnsi"/>
                <w:color w:val="000000"/>
                <w:sz w:val="24"/>
                <w:szCs w:val="24"/>
              </w:rPr>
              <w:t xml:space="preserve">  </w:t>
            </w:r>
            <w:r>
              <w:rPr>
                <w:rFonts w:asciiTheme="minorHAnsi" w:hAnsiTheme="minorHAnsi" w:cstheme="minorHAnsi"/>
                <w:color w:val="000000"/>
                <w:sz w:val="24"/>
                <w:szCs w:val="24"/>
              </w:rPr>
              <w:t>Recruiting calls</w:t>
            </w:r>
          </w:p>
        </w:tc>
        <w:tc>
          <w:tcPr>
            <w:tcW w:w="2700" w:type="dxa"/>
            <w:tcMar>
              <w:top w:w="60" w:type="dxa"/>
              <w:left w:w="60" w:type="dxa"/>
              <w:bottom w:w="60" w:type="dxa"/>
              <w:right w:w="60" w:type="dxa"/>
            </w:tcMar>
            <w:hideMark/>
          </w:tcPr>
          <w:p w:rsidR="00B022C4" w:rsidRPr="00B022C4" w:rsidP="00B022C4" w14:paraId="153544F9" w14:textId="0AE68463">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60</w:t>
            </w:r>
          </w:p>
        </w:tc>
        <w:tc>
          <w:tcPr>
            <w:tcW w:w="2160" w:type="dxa"/>
            <w:tcMar>
              <w:top w:w="60" w:type="dxa"/>
              <w:left w:w="60" w:type="dxa"/>
              <w:bottom w:w="60" w:type="dxa"/>
              <w:right w:w="60" w:type="dxa"/>
            </w:tcMar>
            <w:hideMark/>
          </w:tcPr>
          <w:p w:rsidR="00B022C4" w:rsidRPr="00B022C4" w:rsidP="00B022C4" w14:paraId="37A3BB75" w14:textId="43DDB59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5</w:t>
            </w:r>
            <w:r w:rsidRPr="00B022C4">
              <w:rPr>
                <w:rFonts w:asciiTheme="minorHAnsi" w:hAnsiTheme="minorHAnsi" w:cstheme="minorHAnsi"/>
                <w:color w:val="000000"/>
                <w:sz w:val="24"/>
                <w:szCs w:val="24"/>
              </w:rPr>
              <w:t xml:space="preserve"> minutes</w:t>
            </w:r>
          </w:p>
        </w:tc>
        <w:tc>
          <w:tcPr>
            <w:tcW w:w="1595" w:type="dxa"/>
            <w:tcMar>
              <w:top w:w="60" w:type="dxa"/>
              <w:left w:w="60" w:type="dxa"/>
              <w:bottom w:w="60" w:type="dxa"/>
              <w:right w:w="60" w:type="dxa"/>
            </w:tcMar>
            <w:hideMark/>
          </w:tcPr>
          <w:p w:rsidR="00B022C4" w:rsidRPr="00B022C4" w:rsidP="00B022C4" w14:paraId="1F5B376C" w14:textId="6B1B2426">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5</w:t>
            </w:r>
            <w:r w:rsidRPr="00B022C4">
              <w:rPr>
                <w:rFonts w:asciiTheme="minorHAnsi" w:hAnsiTheme="minorHAnsi" w:cstheme="minorHAnsi"/>
                <w:color w:val="000000"/>
                <w:sz w:val="24"/>
                <w:szCs w:val="24"/>
              </w:rPr>
              <w:t xml:space="preserve"> hours</w:t>
            </w:r>
          </w:p>
        </w:tc>
      </w:tr>
      <w:tr w14:paraId="7681CFE5" w14:textId="77777777" w:rsidTr="00E365B9">
        <w:tblPrEx>
          <w:tblW w:w="9330" w:type="dxa"/>
          <w:tblLayout w:type="fixed"/>
          <w:tblCellMar>
            <w:top w:w="15" w:type="dxa"/>
            <w:left w:w="15" w:type="dxa"/>
            <w:bottom w:w="15" w:type="dxa"/>
            <w:right w:w="15" w:type="dxa"/>
          </w:tblCellMar>
          <w:tblLook w:val="04A0"/>
        </w:tblPrEx>
        <w:tc>
          <w:tcPr>
            <w:tcW w:w="2875" w:type="dxa"/>
            <w:tcMar>
              <w:top w:w="60" w:type="dxa"/>
              <w:left w:w="60" w:type="dxa"/>
              <w:bottom w:w="60" w:type="dxa"/>
              <w:right w:w="60" w:type="dxa"/>
            </w:tcMar>
            <w:hideMark/>
          </w:tcPr>
          <w:p w:rsidR="00B022C4" w:rsidRPr="00B022C4" w:rsidP="00B022C4" w14:paraId="3D1244CC" w14:textId="640465D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B022C4">
              <w:rPr>
                <w:rFonts w:asciiTheme="minorHAnsi" w:hAnsiTheme="minorHAnsi" w:cstheme="minorHAnsi"/>
                <w:color w:val="000000"/>
                <w:sz w:val="24"/>
                <w:szCs w:val="24"/>
              </w:rPr>
              <w:t xml:space="preserve">  Cognitive </w:t>
            </w:r>
            <w:r>
              <w:rPr>
                <w:rFonts w:asciiTheme="minorHAnsi" w:hAnsiTheme="minorHAnsi" w:cstheme="minorHAnsi"/>
                <w:color w:val="000000"/>
                <w:sz w:val="24"/>
                <w:szCs w:val="24"/>
              </w:rPr>
              <w:t>i</w:t>
            </w:r>
            <w:r w:rsidRPr="00B022C4">
              <w:rPr>
                <w:rFonts w:asciiTheme="minorHAnsi" w:hAnsiTheme="minorHAnsi" w:cstheme="minorHAnsi"/>
                <w:color w:val="000000"/>
                <w:sz w:val="24"/>
                <w:szCs w:val="24"/>
              </w:rPr>
              <w:t>nterviews</w:t>
            </w:r>
          </w:p>
        </w:tc>
        <w:tc>
          <w:tcPr>
            <w:tcW w:w="2700" w:type="dxa"/>
            <w:tcMar>
              <w:top w:w="60" w:type="dxa"/>
              <w:left w:w="60" w:type="dxa"/>
              <w:bottom w:w="60" w:type="dxa"/>
              <w:right w:w="60" w:type="dxa"/>
            </w:tcMar>
            <w:hideMark/>
          </w:tcPr>
          <w:p w:rsidR="00B022C4" w:rsidRPr="00B022C4" w:rsidP="00B022C4" w14:paraId="00E62C2A" w14:textId="282CBD0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20</w:t>
            </w:r>
          </w:p>
        </w:tc>
        <w:tc>
          <w:tcPr>
            <w:tcW w:w="2160" w:type="dxa"/>
            <w:tcMar>
              <w:top w:w="60" w:type="dxa"/>
              <w:left w:w="60" w:type="dxa"/>
              <w:bottom w:w="60" w:type="dxa"/>
              <w:right w:w="60" w:type="dxa"/>
            </w:tcMar>
            <w:hideMark/>
          </w:tcPr>
          <w:p w:rsidR="00B022C4" w:rsidRPr="00B022C4" w:rsidP="00B022C4" w14:paraId="193909DF" w14:textId="7116E9F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90</w:t>
            </w:r>
            <w:r w:rsidRPr="00B022C4">
              <w:rPr>
                <w:rFonts w:asciiTheme="minorHAnsi" w:hAnsiTheme="minorHAnsi" w:cstheme="minorHAnsi"/>
                <w:color w:val="000000"/>
                <w:sz w:val="24"/>
                <w:szCs w:val="24"/>
              </w:rPr>
              <w:t xml:space="preserve"> minutes</w:t>
            </w:r>
          </w:p>
        </w:tc>
        <w:tc>
          <w:tcPr>
            <w:tcW w:w="1595" w:type="dxa"/>
            <w:tcMar>
              <w:top w:w="60" w:type="dxa"/>
              <w:left w:w="60" w:type="dxa"/>
              <w:bottom w:w="60" w:type="dxa"/>
              <w:right w:w="60" w:type="dxa"/>
            </w:tcMar>
            <w:hideMark/>
          </w:tcPr>
          <w:p w:rsidR="00B022C4" w:rsidRPr="00B022C4" w:rsidP="00B022C4" w14:paraId="3C3C75D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B022C4">
              <w:rPr>
                <w:rFonts w:asciiTheme="minorHAnsi" w:hAnsiTheme="minorHAnsi" w:cstheme="minorHAnsi"/>
                <w:color w:val="000000"/>
                <w:sz w:val="24"/>
                <w:szCs w:val="24"/>
              </w:rPr>
              <w:t>30 hours</w:t>
            </w:r>
          </w:p>
        </w:tc>
      </w:tr>
      <w:tr w14:paraId="16DBC96B" w14:textId="77777777" w:rsidTr="00E365B9">
        <w:tblPrEx>
          <w:tblW w:w="9330" w:type="dxa"/>
          <w:tblLayout w:type="fixed"/>
          <w:tblCellMar>
            <w:top w:w="15" w:type="dxa"/>
            <w:left w:w="15" w:type="dxa"/>
            <w:bottom w:w="15" w:type="dxa"/>
            <w:right w:w="15" w:type="dxa"/>
          </w:tblCellMar>
          <w:tblLook w:val="04A0"/>
        </w:tblPrEx>
        <w:tc>
          <w:tcPr>
            <w:tcW w:w="2875" w:type="dxa"/>
            <w:tcMar>
              <w:top w:w="60" w:type="dxa"/>
              <w:left w:w="60" w:type="dxa"/>
              <w:bottom w:w="60" w:type="dxa"/>
              <w:right w:w="60" w:type="dxa"/>
            </w:tcMar>
            <w:hideMark/>
          </w:tcPr>
          <w:p w:rsidR="00B022C4" w:rsidRPr="00B022C4" w:rsidP="00B022C4" w14:paraId="6D11866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B022C4">
              <w:rPr>
                <w:rFonts w:asciiTheme="minorHAnsi" w:hAnsiTheme="minorHAnsi" w:cstheme="minorHAnsi"/>
                <w:b/>
                <w:color w:val="000000"/>
                <w:sz w:val="24"/>
                <w:szCs w:val="24"/>
              </w:rPr>
              <w:t>Total</w:t>
            </w:r>
          </w:p>
        </w:tc>
        <w:tc>
          <w:tcPr>
            <w:tcW w:w="2700" w:type="dxa"/>
            <w:tcMar>
              <w:top w:w="60" w:type="dxa"/>
              <w:left w:w="60" w:type="dxa"/>
              <w:bottom w:w="60" w:type="dxa"/>
              <w:right w:w="60" w:type="dxa"/>
            </w:tcMar>
            <w:hideMark/>
          </w:tcPr>
          <w:p w:rsidR="00B022C4" w:rsidRPr="00B022C4" w:rsidP="00B022C4" w14:paraId="545E850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tc>
        <w:tc>
          <w:tcPr>
            <w:tcW w:w="2160" w:type="dxa"/>
            <w:tcMar>
              <w:top w:w="60" w:type="dxa"/>
              <w:left w:w="60" w:type="dxa"/>
              <w:bottom w:w="60" w:type="dxa"/>
              <w:right w:w="60" w:type="dxa"/>
            </w:tcMar>
            <w:hideMark/>
          </w:tcPr>
          <w:p w:rsidR="00B022C4" w:rsidRPr="00B022C4" w:rsidP="00B022C4" w14:paraId="4921FC0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tc>
        <w:tc>
          <w:tcPr>
            <w:tcW w:w="1595" w:type="dxa"/>
            <w:tcMar>
              <w:top w:w="60" w:type="dxa"/>
              <w:left w:w="60" w:type="dxa"/>
              <w:bottom w:w="60" w:type="dxa"/>
              <w:right w:w="60" w:type="dxa"/>
            </w:tcMar>
            <w:hideMark/>
          </w:tcPr>
          <w:p w:rsidR="00B022C4" w:rsidRPr="00B022C4" w:rsidP="00B022C4" w14:paraId="37CEE2B3" w14:textId="3544E85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35</w:t>
            </w:r>
            <w:r w:rsidRPr="00B022C4">
              <w:rPr>
                <w:rFonts w:asciiTheme="minorHAnsi" w:hAnsiTheme="minorHAnsi" w:cstheme="minorHAnsi"/>
                <w:color w:val="000000"/>
                <w:sz w:val="24"/>
                <w:szCs w:val="24"/>
              </w:rPr>
              <w:t xml:space="preserve"> hours</w:t>
            </w:r>
          </w:p>
        </w:tc>
      </w:tr>
    </w:tbl>
    <w:p w:rsidR="00B022C4" w:rsidRPr="00EC1CA6" w:rsidP="00593D86" w14:paraId="6C2347F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p w:rsidR="0025398A" w:rsidP="0025398A" w14:paraId="1B114E3F" w14:textId="1188D08C">
      <w:pPr>
        <w:rPr>
          <w:rFonts w:asciiTheme="minorHAnsi" w:hAnsiTheme="minorHAnsi" w:cstheme="minorHAnsi"/>
          <w:sz w:val="24"/>
          <w:szCs w:val="24"/>
        </w:rPr>
      </w:pPr>
      <w:r>
        <w:rPr>
          <w:rFonts w:asciiTheme="minorHAnsi" w:hAnsiTheme="minorHAnsi" w:cstheme="minorHAnsi"/>
          <w:sz w:val="24"/>
          <w:szCs w:val="24"/>
        </w:rPr>
        <w:t>Th</w:t>
      </w:r>
      <w:r>
        <w:rPr>
          <w:rFonts w:asciiTheme="minorHAnsi" w:hAnsiTheme="minorHAnsi" w:cstheme="minorHAnsi"/>
          <w:sz w:val="24"/>
          <w:szCs w:val="24"/>
        </w:rPr>
        <w:t>e</w:t>
      </w:r>
      <w:r>
        <w:rPr>
          <w:rFonts w:asciiTheme="minorHAnsi" w:hAnsiTheme="minorHAnsi" w:cstheme="minorHAnsi"/>
          <w:sz w:val="24"/>
          <w:szCs w:val="24"/>
        </w:rPr>
        <w:t xml:space="preserve"> </w:t>
      </w:r>
      <w:r>
        <w:rPr>
          <w:rFonts w:asciiTheme="minorHAnsi" w:hAnsiTheme="minorHAnsi" w:cstheme="minorHAnsi"/>
          <w:sz w:val="24"/>
          <w:szCs w:val="24"/>
        </w:rPr>
        <w:t>following documents are attached to this letter:</w:t>
      </w:r>
    </w:p>
    <w:p w:rsidR="0025398A" w:rsidRPr="0025398A" w:rsidP="0025398A" w14:paraId="48B5333F" w14:textId="77777777">
      <w:pPr>
        <w:rPr>
          <w:rFonts w:asciiTheme="minorHAnsi" w:hAnsiTheme="minorHAnsi" w:cstheme="minorHAnsi"/>
          <w:sz w:val="24"/>
          <w:szCs w:val="24"/>
        </w:rPr>
      </w:pPr>
    </w:p>
    <w:p w:rsidR="00B022C4" w:rsidP="0025398A" w14:paraId="27958B24" w14:textId="01F381DC">
      <w:pPr>
        <w:ind w:firstLine="720"/>
        <w:rPr>
          <w:rFonts w:asciiTheme="minorHAnsi" w:hAnsiTheme="minorHAnsi" w:cstheme="minorHAnsi"/>
          <w:sz w:val="24"/>
          <w:szCs w:val="24"/>
        </w:rPr>
      </w:pPr>
      <w:r w:rsidRPr="00EC1CA6">
        <w:rPr>
          <w:rFonts w:asciiTheme="minorHAnsi" w:hAnsiTheme="minorHAnsi" w:cstheme="minorHAnsi"/>
          <w:color w:val="000000"/>
          <w:sz w:val="24"/>
          <w:szCs w:val="24"/>
        </w:rPr>
        <w:t>Enclosure 1</w:t>
      </w:r>
      <w:r>
        <w:rPr>
          <w:rFonts w:asciiTheme="minorHAnsi" w:hAnsiTheme="minorHAnsi" w:cstheme="minorHAnsi"/>
          <w:color w:val="000000"/>
          <w:sz w:val="24"/>
          <w:szCs w:val="24"/>
        </w:rPr>
        <w:t xml:space="preserve"> – Interview protocol and testing materials</w:t>
      </w:r>
      <w:r>
        <w:rPr>
          <w:rFonts w:asciiTheme="minorHAnsi" w:hAnsiTheme="minorHAnsi" w:cstheme="minorHAnsi"/>
          <w:sz w:val="24"/>
          <w:szCs w:val="24"/>
        </w:rPr>
        <w:t xml:space="preserve"> </w:t>
      </w:r>
    </w:p>
    <w:p w:rsidR="0025398A" w:rsidRPr="00EC1CA6" w:rsidP="0025398A" w14:paraId="75C98685" w14:textId="0EA26E70">
      <w:pPr>
        <w:ind w:firstLine="720"/>
        <w:rPr>
          <w:rFonts w:asciiTheme="minorHAnsi" w:hAnsiTheme="minorHAnsi" w:cstheme="minorHAnsi"/>
          <w:color w:val="000000"/>
          <w:sz w:val="24"/>
          <w:szCs w:val="24"/>
        </w:rPr>
      </w:pPr>
      <w:r>
        <w:rPr>
          <w:rFonts w:asciiTheme="minorHAnsi" w:hAnsiTheme="minorHAnsi" w:cstheme="minorHAnsi"/>
          <w:sz w:val="24"/>
          <w:szCs w:val="24"/>
        </w:rPr>
        <w:t>Enclosure 2 – Consent form</w:t>
      </w:r>
    </w:p>
    <w:p w:rsidR="00B022C4" w:rsidP="00FB6223" w14:paraId="7632B34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p w:rsidR="00FB6223" w:rsidRPr="00EC1CA6" w:rsidP="00FB6223" w14:paraId="130CC73A" w14:textId="3DBF7D32">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EC1CA6">
        <w:rPr>
          <w:rFonts w:asciiTheme="minorHAnsi" w:hAnsiTheme="minorHAnsi" w:cstheme="minorHAnsi"/>
          <w:color w:val="000000"/>
          <w:sz w:val="24"/>
          <w:szCs w:val="24"/>
        </w:rPr>
        <w:t>The contact person for questions regarding data collection and statistical aspects of the design of this research is listed below:</w:t>
      </w:r>
    </w:p>
    <w:p w:rsidR="00D2154F" w:rsidRPr="00EC1CA6" w:rsidP="00FB6223"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p w:rsidR="00D2154F" w:rsidRPr="00EC1CA6" w:rsidP="00D2154F" w14:paraId="7CA0F4CB" w14:textId="670ED85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EC1CA6">
        <w:rPr>
          <w:rFonts w:asciiTheme="minorHAnsi" w:hAnsiTheme="minorHAnsi" w:cstheme="minorHAnsi"/>
          <w:color w:val="000000"/>
          <w:sz w:val="24"/>
          <w:szCs w:val="24"/>
        </w:rPr>
        <w:t>Eric Stone</w:t>
      </w:r>
    </w:p>
    <w:p w:rsidR="00D2154F" w:rsidRPr="007E628D" w:rsidP="00D2154F" w14:paraId="45DC12CC" w14:textId="7CED625E">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7E628D">
        <w:rPr>
          <w:rFonts w:asciiTheme="minorHAnsi" w:hAnsiTheme="minorHAnsi" w:cstheme="minorHAnsi"/>
          <w:color w:val="000000"/>
          <w:sz w:val="24"/>
          <w:szCs w:val="24"/>
        </w:rPr>
        <w:t xml:space="preserve">Center for </w:t>
      </w:r>
      <w:r w:rsidRPr="007E628D" w:rsidR="00426808">
        <w:rPr>
          <w:rFonts w:asciiTheme="minorHAnsi" w:hAnsiTheme="minorHAnsi" w:cstheme="minorHAnsi"/>
          <w:color w:val="000000"/>
          <w:sz w:val="24"/>
          <w:szCs w:val="24"/>
        </w:rPr>
        <w:t>Behavioral Science Methods</w:t>
      </w:r>
      <w:r w:rsidRPr="007E628D">
        <w:rPr>
          <w:rFonts w:asciiTheme="minorHAnsi" w:hAnsiTheme="minorHAnsi" w:cstheme="minorHAnsi"/>
          <w:color w:val="000000"/>
          <w:sz w:val="24"/>
          <w:szCs w:val="24"/>
        </w:rPr>
        <w:t xml:space="preserve"> </w:t>
      </w:r>
    </w:p>
    <w:p w:rsidR="00D2154F" w:rsidRPr="007E628D" w:rsidP="00D2154F" w14:paraId="26C9EA1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7E628D">
        <w:rPr>
          <w:rFonts w:asciiTheme="minorHAnsi" w:hAnsiTheme="minorHAnsi" w:cstheme="minorHAnsi"/>
          <w:color w:val="000000"/>
          <w:sz w:val="24"/>
          <w:szCs w:val="24"/>
        </w:rPr>
        <w:t xml:space="preserve">U.S. Census Bureau </w:t>
      </w:r>
    </w:p>
    <w:p w:rsidR="00D2154F" w:rsidRPr="007E628D" w:rsidP="00D2154F" w14:paraId="2B2711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7E628D">
        <w:rPr>
          <w:rFonts w:asciiTheme="minorHAnsi" w:hAnsiTheme="minorHAnsi" w:cstheme="minorHAnsi"/>
          <w:color w:val="000000"/>
          <w:sz w:val="24"/>
          <w:szCs w:val="24"/>
        </w:rPr>
        <w:t>Washington, D.C. 20233</w:t>
      </w:r>
    </w:p>
    <w:p w:rsidR="00D2154F" w:rsidRPr="007E628D" w:rsidP="00D2154F" w14:paraId="14D2B4F2" w14:textId="172CDE74">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7E628D">
        <w:rPr>
          <w:rFonts w:asciiTheme="minorHAnsi" w:hAnsiTheme="minorHAnsi" w:cstheme="minorHAnsi"/>
          <w:color w:val="000000"/>
          <w:sz w:val="24"/>
          <w:szCs w:val="24"/>
        </w:rPr>
        <w:t>(301) 763-</w:t>
      </w:r>
      <w:r w:rsidRPr="007E628D" w:rsidR="007E628D">
        <w:rPr>
          <w:rFonts w:asciiTheme="minorHAnsi" w:hAnsiTheme="minorHAnsi" w:cstheme="minorHAnsi"/>
          <w:color w:val="000000"/>
          <w:sz w:val="24"/>
          <w:szCs w:val="24"/>
        </w:rPr>
        <w:t>7356</w:t>
      </w:r>
    </w:p>
    <w:p w:rsidR="00D2154F" w:rsidRPr="00EC1CA6" w:rsidP="00D2154F" w14:paraId="7274614E" w14:textId="4165741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7E628D">
        <w:rPr>
          <w:rFonts w:asciiTheme="minorHAnsi" w:hAnsiTheme="minorHAnsi" w:cstheme="minorHAnsi"/>
          <w:color w:val="000000"/>
          <w:sz w:val="24"/>
          <w:szCs w:val="24"/>
        </w:rPr>
        <w:t>eric.a.stone</w:t>
      </w:r>
      <w:r w:rsidRPr="007E628D">
        <w:rPr>
          <w:rFonts w:asciiTheme="minorHAnsi" w:hAnsiTheme="minorHAnsi" w:cstheme="minorHAnsi"/>
          <w:color w:val="000000"/>
          <w:sz w:val="24"/>
          <w:szCs w:val="24"/>
        </w:rPr>
        <w:t>@census.gov</w:t>
      </w:r>
    </w:p>
    <w:p w:rsidR="00D2154F" w:rsidRPr="00EC1CA6" w14:paraId="75C5F2C8" w14:textId="77777777">
      <w:pPr>
        <w:rPr>
          <w:rFonts w:asciiTheme="minorHAnsi" w:hAnsiTheme="minorHAnsi" w:cstheme="minorHAnsi"/>
          <w:sz w:val="24"/>
          <w:szCs w:val="24"/>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552E9D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1339369"/>
      <w:docPartObj>
        <w:docPartGallery w:val="Page Numbers (Bottom of Page)"/>
        <w:docPartUnique/>
      </w:docPartObj>
    </w:sdtPr>
    <w:sdtEndPr>
      <w:rPr>
        <w:noProof/>
      </w:rPr>
    </w:sdtEndPr>
    <w:sdtContent>
      <w:p w:rsidR="00E34C90" w14:paraId="217A4552" w14:textId="77777777">
        <w:pPr>
          <w:pStyle w:val="Footer"/>
          <w:jc w:val="right"/>
        </w:pPr>
        <w:r>
          <w:fldChar w:fldCharType="begin"/>
        </w:r>
        <w:r>
          <w:instrText xml:space="preserve"> PAGE   \* MERGEFORMAT </w:instrText>
        </w:r>
        <w:r>
          <w:fldChar w:fldCharType="separate"/>
        </w:r>
        <w:r w:rsidR="0054167F">
          <w:rPr>
            <w:noProof/>
          </w:rPr>
          <w:t>2</w:t>
        </w:r>
        <w:r>
          <w:rPr>
            <w:noProof/>
          </w:rPr>
          <w:fldChar w:fldCharType="end"/>
        </w:r>
      </w:p>
    </w:sdtContent>
  </w:sdt>
  <w:p w:rsidR="006321D1" w14:paraId="6AC231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75D6CB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49DB36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4BF73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C9336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72069"/>
    <w:multiLevelType w:val="hybridMultilevel"/>
    <w:tmpl w:val="20C0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54466E"/>
    <w:multiLevelType w:val="hybridMultilevel"/>
    <w:tmpl w:val="EEE2EA4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4978D4"/>
    <w:multiLevelType w:val="hybridMultilevel"/>
    <w:tmpl w:val="7B82B1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1F912AC"/>
    <w:multiLevelType w:val="hybridMultilevel"/>
    <w:tmpl w:val="E6341B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79166661">
    <w:abstractNumId w:val="2"/>
  </w:num>
  <w:num w:numId="2" w16cid:durableId="1017578952">
    <w:abstractNumId w:val="2"/>
  </w:num>
  <w:num w:numId="3" w16cid:durableId="1009985706">
    <w:abstractNumId w:val="2"/>
  </w:num>
  <w:num w:numId="4" w16cid:durableId="888762912">
    <w:abstractNumId w:val="2"/>
  </w:num>
  <w:num w:numId="5" w16cid:durableId="1698966888">
    <w:abstractNumId w:val="2"/>
  </w:num>
  <w:num w:numId="6" w16cid:durableId="1377001188">
    <w:abstractNumId w:val="2"/>
  </w:num>
  <w:num w:numId="7" w16cid:durableId="1668049574">
    <w:abstractNumId w:val="2"/>
  </w:num>
  <w:num w:numId="8" w16cid:durableId="686057366">
    <w:abstractNumId w:val="2"/>
  </w:num>
  <w:num w:numId="9" w16cid:durableId="1692685328">
    <w:abstractNumId w:val="2"/>
  </w:num>
  <w:num w:numId="10" w16cid:durableId="896278983">
    <w:abstractNumId w:val="0"/>
  </w:num>
  <w:num w:numId="11" w16cid:durableId="1982803509">
    <w:abstractNumId w:val="5"/>
  </w:num>
  <w:num w:numId="12" w16cid:durableId="717170790">
    <w:abstractNumId w:val="0"/>
  </w:num>
  <w:num w:numId="13" w16cid:durableId="679623210">
    <w:abstractNumId w:val="3"/>
  </w:num>
  <w:num w:numId="14" w16cid:durableId="1077828262">
    <w:abstractNumId w:val="1"/>
  </w:num>
  <w:num w:numId="15" w16cid:durableId="1037855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56"/>
    <w:rsid w:val="00003CE0"/>
    <w:rsid w:val="00015E7B"/>
    <w:rsid w:val="0003644D"/>
    <w:rsid w:val="00063EA4"/>
    <w:rsid w:val="00065B0B"/>
    <w:rsid w:val="000662AA"/>
    <w:rsid w:val="000958CC"/>
    <w:rsid w:val="000A1288"/>
    <w:rsid w:val="000B2654"/>
    <w:rsid w:val="000B2C00"/>
    <w:rsid w:val="000B6BA6"/>
    <w:rsid w:val="000C18DC"/>
    <w:rsid w:val="000C2E69"/>
    <w:rsid w:val="000D3F1B"/>
    <w:rsid w:val="000F28A9"/>
    <w:rsid w:val="001029AE"/>
    <w:rsid w:val="00110575"/>
    <w:rsid w:val="0012610B"/>
    <w:rsid w:val="00177779"/>
    <w:rsid w:val="001B1537"/>
    <w:rsid w:val="001C7024"/>
    <w:rsid w:val="00215556"/>
    <w:rsid w:val="0025398A"/>
    <w:rsid w:val="0027512E"/>
    <w:rsid w:val="00281160"/>
    <w:rsid w:val="002971AB"/>
    <w:rsid w:val="002A5E94"/>
    <w:rsid w:val="002D2371"/>
    <w:rsid w:val="002D6353"/>
    <w:rsid w:val="00315D8F"/>
    <w:rsid w:val="00316397"/>
    <w:rsid w:val="00326C3D"/>
    <w:rsid w:val="003611F1"/>
    <w:rsid w:val="00372AAE"/>
    <w:rsid w:val="003915F9"/>
    <w:rsid w:val="00402F86"/>
    <w:rsid w:val="00426808"/>
    <w:rsid w:val="0045316E"/>
    <w:rsid w:val="00466B7B"/>
    <w:rsid w:val="004B012A"/>
    <w:rsid w:val="004B647B"/>
    <w:rsid w:val="004D74CE"/>
    <w:rsid w:val="004F20AE"/>
    <w:rsid w:val="00517BF4"/>
    <w:rsid w:val="00532DB2"/>
    <w:rsid w:val="0054167F"/>
    <w:rsid w:val="00561FA8"/>
    <w:rsid w:val="005678A0"/>
    <w:rsid w:val="00567A43"/>
    <w:rsid w:val="00572590"/>
    <w:rsid w:val="00593D86"/>
    <w:rsid w:val="005B1129"/>
    <w:rsid w:val="005D38BD"/>
    <w:rsid w:val="005E07EC"/>
    <w:rsid w:val="005F41CA"/>
    <w:rsid w:val="005F42D1"/>
    <w:rsid w:val="00625734"/>
    <w:rsid w:val="006321D1"/>
    <w:rsid w:val="0066461F"/>
    <w:rsid w:val="00686DD1"/>
    <w:rsid w:val="006C22C8"/>
    <w:rsid w:val="006E7E11"/>
    <w:rsid w:val="00705AC1"/>
    <w:rsid w:val="007203A8"/>
    <w:rsid w:val="0074374E"/>
    <w:rsid w:val="007760E3"/>
    <w:rsid w:val="007B7959"/>
    <w:rsid w:val="007C374E"/>
    <w:rsid w:val="007D074C"/>
    <w:rsid w:val="007D468D"/>
    <w:rsid w:val="007E628D"/>
    <w:rsid w:val="00801471"/>
    <w:rsid w:val="00815A21"/>
    <w:rsid w:val="00825309"/>
    <w:rsid w:val="00841F4A"/>
    <w:rsid w:val="00844C7D"/>
    <w:rsid w:val="008766CA"/>
    <w:rsid w:val="0087708C"/>
    <w:rsid w:val="00884A79"/>
    <w:rsid w:val="008B6BFF"/>
    <w:rsid w:val="008D0E72"/>
    <w:rsid w:val="008F4693"/>
    <w:rsid w:val="008F7F56"/>
    <w:rsid w:val="0090177C"/>
    <w:rsid w:val="00901829"/>
    <w:rsid w:val="00904877"/>
    <w:rsid w:val="00937751"/>
    <w:rsid w:val="009742E9"/>
    <w:rsid w:val="0097650C"/>
    <w:rsid w:val="009C476D"/>
    <w:rsid w:val="009F64C3"/>
    <w:rsid w:val="00A1036B"/>
    <w:rsid w:val="00A14952"/>
    <w:rsid w:val="00A23ACE"/>
    <w:rsid w:val="00A52414"/>
    <w:rsid w:val="00A569EE"/>
    <w:rsid w:val="00A85A2C"/>
    <w:rsid w:val="00B022C4"/>
    <w:rsid w:val="00B06128"/>
    <w:rsid w:val="00B22036"/>
    <w:rsid w:val="00B5695B"/>
    <w:rsid w:val="00BB0409"/>
    <w:rsid w:val="00BE4268"/>
    <w:rsid w:val="00BE4A65"/>
    <w:rsid w:val="00C16CE0"/>
    <w:rsid w:val="00C31490"/>
    <w:rsid w:val="00C375A3"/>
    <w:rsid w:val="00C53D90"/>
    <w:rsid w:val="00C66DF2"/>
    <w:rsid w:val="00CA2E0E"/>
    <w:rsid w:val="00CD01A9"/>
    <w:rsid w:val="00D2154F"/>
    <w:rsid w:val="00D5061E"/>
    <w:rsid w:val="00D5775E"/>
    <w:rsid w:val="00D646D1"/>
    <w:rsid w:val="00D72B70"/>
    <w:rsid w:val="00D775B9"/>
    <w:rsid w:val="00D87D75"/>
    <w:rsid w:val="00DA7423"/>
    <w:rsid w:val="00DC4966"/>
    <w:rsid w:val="00E0606C"/>
    <w:rsid w:val="00E165F0"/>
    <w:rsid w:val="00E34C90"/>
    <w:rsid w:val="00E365B9"/>
    <w:rsid w:val="00E36DD4"/>
    <w:rsid w:val="00E43C9B"/>
    <w:rsid w:val="00E550DF"/>
    <w:rsid w:val="00EB74A3"/>
    <w:rsid w:val="00EC1CA6"/>
    <w:rsid w:val="00EC1E8E"/>
    <w:rsid w:val="00EC6745"/>
    <w:rsid w:val="00F66212"/>
    <w:rsid w:val="00F673D0"/>
    <w:rsid w:val="00F86796"/>
    <w:rsid w:val="00FA459E"/>
    <w:rsid w:val="00FB6223"/>
    <w:rsid w:val="00FC0BD4"/>
    <w:rsid w:val="00FD35AF"/>
  </w:rsids>
  <w:docVars>
    <w:docVar w:name="_AMO_ReportControlsVisible" w:val="Empty"/>
    <w:docVar w:name="_AMO_UniqueIdentifier" w:val="3b98f61a-0d72-4508-a322-ce07f59cc22c"/>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11850B"/>
  <w15:docId w15:val="{4CCCFAB6-6A62-4E94-83CF-60C94C00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styleId="Revision">
    <w:name w:val="Revision"/>
    <w:hidden/>
    <w:uiPriority w:val="99"/>
    <w:semiHidden/>
    <w:rsid w:val="000C18DC"/>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ED640-0B01-4685-B198-E143C30D8F9B}">
  <ds:schemaRefs>
    <ds:schemaRef ds:uri="http://schemas.microsoft.com/sharepoint/v3/contenttype/forms"/>
  </ds:schemaRefs>
</ds:datastoreItem>
</file>

<file path=customXml/itemProps2.xml><?xml version="1.0" encoding="utf-8"?>
<ds:datastoreItem xmlns:ds="http://schemas.openxmlformats.org/officeDocument/2006/customXml" ds:itemID="{87D8AB53-0042-403E-B8DB-D4C468F53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23B207-D8AA-44E9-A0A4-A7B0CEA6AF67}">
  <ds:schemaRefs>
    <ds:schemaRef ds:uri="http://schemas.openxmlformats.org/officeDocument/2006/bibliography"/>
  </ds:schemaRefs>
</ds:datastoreItem>
</file>

<file path=customXml/itemProps4.xml><?xml version="1.0" encoding="utf-8"?>
<ds:datastoreItem xmlns:ds="http://schemas.openxmlformats.org/officeDocument/2006/customXml" ds:itemID="{FA016540-9493-4F1F-801B-A4CFA930EEB9}">
  <ds:schemaRef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Alfred D Tuttle (CENSUS/CBSM FED)</cp:lastModifiedBy>
  <cp:revision>3</cp:revision>
  <dcterms:created xsi:type="dcterms:W3CDTF">2023-08-31T18:01:00Z</dcterms:created>
  <dcterms:modified xsi:type="dcterms:W3CDTF">2023-08-31T18:02:00Z</dcterms:modified>
</cp:coreProperties>
</file>