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A73" w:rsidRPr="000C7A73" w:rsidP="000C7A73" w14:paraId="5AB7A852" w14:textId="4F1F791B">
      <w:pPr>
        <w:jc w:val="center"/>
        <w:rPr>
          <w:rFonts w:asciiTheme="minorHAnsi" w:hAnsiTheme="minorHAnsi" w:cstheme="minorHAnsi"/>
          <w:b/>
          <w:lang w:val="en-CA"/>
        </w:rPr>
      </w:pPr>
      <w:r w:rsidRPr="000C7A73">
        <w:rPr>
          <w:rFonts w:asciiTheme="minorHAnsi" w:hAnsiTheme="minorHAnsi" w:cstheme="minorHAnsi"/>
          <w:b/>
          <w:lang w:val="en-CA"/>
        </w:rPr>
        <w:t xml:space="preserve">Generic Information Collection Request:  </w:t>
      </w:r>
      <w:r w:rsidRPr="000C7A73">
        <w:rPr>
          <w:rFonts w:asciiTheme="minorHAnsi" w:hAnsiTheme="minorHAnsi" w:cstheme="minorHAnsi"/>
          <w:b/>
          <w:lang w:val="en-CA"/>
        </w:rPr>
        <w:br/>
      </w:r>
      <w:r w:rsidR="00DB24EA">
        <w:rPr>
          <w:rFonts w:asciiTheme="minorHAnsi" w:hAnsiTheme="minorHAnsi" w:cstheme="minorHAnsi"/>
          <w:b/>
          <w:lang w:val="en-CA"/>
        </w:rPr>
        <w:t>Exploratory Interviews on the Current Population Survey (CPS) Annual Social and Economic Supplement (ASEC)</w:t>
      </w:r>
    </w:p>
    <w:p w:rsidR="000C7A73" w:rsidRPr="000C7A73" w:rsidP="000C7A73" w14:paraId="52C128B4" w14:textId="77777777">
      <w:pPr>
        <w:jc w:val="center"/>
        <w:rPr>
          <w:rFonts w:asciiTheme="minorHAnsi" w:hAnsiTheme="minorHAnsi" w:cstheme="minorHAnsi"/>
          <w:b/>
          <w:lang w:val="en-CA"/>
        </w:rPr>
      </w:pPr>
    </w:p>
    <w:p w:rsidR="000C7A73" w:rsidRPr="000C7A73" w:rsidP="000C7A73" w14:paraId="57437634" w14:textId="1A9AB7B9">
      <w:pPr>
        <w:rPr>
          <w:rFonts w:asciiTheme="minorHAnsi" w:hAnsiTheme="minorHAnsi" w:cstheme="minorHAnsi"/>
        </w:rPr>
      </w:pPr>
      <w:r w:rsidRPr="000C7A73">
        <w:rPr>
          <w:rFonts w:asciiTheme="minorHAnsi" w:hAnsiTheme="minorHAnsi" w:cstheme="minorHAnsi"/>
          <w:b/>
          <w:lang w:val="en-CA"/>
        </w:rPr>
        <w:t>Request:</w:t>
      </w:r>
      <w:r w:rsidRPr="000C7A73">
        <w:rPr>
          <w:rFonts w:asciiTheme="minorHAnsi" w:hAnsiTheme="minorHAnsi" w:cstheme="minorHAnsi"/>
          <w:lang w:val="en-CA"/>
        </w:rPr>
        <w:t xml:space="preserve">  </w:t>
      </w:r>
      <w:r w:rsidRPr="000C7A73">
        <w:rPr>
          <w:rFonts w:asciiTheme="minorHAnsi" w:hAnsiTheme="minorHAnsi" w:cstheme="minorHAnsi"/>
          <w:lang w:val="en-CA"/>
        </w:rPr>
        <w:fldChar w:fldCharType="begin"/>
      </w:r>
      <w:r w:rsidRPr="000C7A73">
        <w:rPr>
          <w:rFonts w:asciiTheme="minorHAnsi" w:hAnsiTheme="minorHAnsi" w:cstheme="minorHAnsi"/>
          <w:lang w:val="en-CA"/>
        </w:rPr>
        <w:instrText xml:space="preserve"> SEQ CHAPTER \h \r 1</w:instrText>
      </w:r>
      <w:r w:rsidRPr="000C7A73">
        <w:rPr>
          <w:rFonts w:asciiTheme="minorHAnsi" w:hAnsiTheme="minorHAnsi" w:cstheme="minorHAnsi"/>
          <w:lang w:val="en-CA"/>
        </w:rPr>
        <w:fldChar w:fldCharType="separate"/>
      </w:r>
      <w:r w:rsidRPr="000C7A73">
        <w:rPr>
          <w:rFonts w:asciiTheme="minorHAnsi" w:hAnsiTheme="minorHAnsi" w:cstheme="minorHAnsi"/>
          <w:lang w:val="en-CA"/>
        </w:rPr>
        <w:fldChar w:fldCharType="end"/>
      </w:r>
      <w:r w:rsidRPr="00D24B35" w:rsidR="00D24B35">
        <w:rPr>
          <w:rFonts w:asciiTheme="minorHAnsi" w:hAnsiTheme="minorHAnsi" w:cstheme="minorHAnsi"/>
        </w:rPr>
        <w:t xml:space="preserve">The Census Bureau, through a contract with RTI, plans to conduct </w:t>
      </w:r>
      <w:r w:rsidR="00ED74F7">
        <w:rPr>
          <w:rFonts w:asciiTheme="minorHAnsi" w:hAnsiTheme="minorHAnsi" w:cstheme="minorHAnsi"/>
        </w:rPr>
        <w:t xml:space="preserve">exploratory interviews </w:t>
      </w:r>
      <w:r w:rsidRPr="00D24B35" w:rsidR="00ED74F7">
        <w:rPr>
          <w:rFonts w:asciiTheme="minorHAnsi" w:hAnsiTheme="minorHAnsi" w:cstheme="minorHAnsi"/>
        </w:rPr>
        <w:t xml:space="preserve">under the generic clearance for questionnaire pretesting research (OMB number 0607-0725) </w:t>
      </w:r>
      <w:r w:rsidR="004D0FE7">
        <w:rPr>
          <w:rFonts w:asciiTheme="minorHAnsi" w:hAnsiTheme="minorHAnsi" w:cstheme="minorHAnsi"/>
        </w:rPr>
        <w:t>for</w:t>
      </w:r>
      <w:r w:rsidR="00ED74F7">
        <w:rPr>
          <w:rFonts w:asciiTheme="minorHAnsi" w:hAnsiTheme="minorHAnsi" w:cstheme="minorHAnsi"/>
        </w:rPr>
        <w:t xml:space="preserve"> the Current Population Survey (CPS) Annual Social and Economic Supplement (ASEC).</w:t>
      </w:r>
      <w:r w:rsidRPr="00D24B35" w:rsidR="00D24B35">
        <w:rPr>
          <w:rFonts w:asciiTheme="minorHAnsi" w:hAnsiTheme="minorHAnsi" w:cstheme="minorHAnsi"/>
        </w:rPr>
        <w:t xml:space="preserve"> </w:t>
      </w:r>
      <w:r w:rsidR="00DB24EA">
        <w:rPr>
          <w:rFonts w:asciiTheme="minorHAnsi" w:hAnsiTheme="minorHAnsi" w:cstheme="minorHAnsi"/>
        </w:rPr>
        <w:t xml:space="preserve">A separate package for </w:t>
      </w:r>
      <w:r w:rsidR="00ED74F7">
        <w:rPr>
          <w:rFonts w:asciiTheme="minorHAnsi" w:hAnsiTheme="minorHAnsi" w:cstheme="minorHAnsi"/>
        </w:rPr>
        <w:t xml:space="preserve">subsequent </w:t>
      </w:r>
      <w:r w:rsidR="00DB24EA">
        <w:rPr>
          <w:rFonts w:asciiTheme="minorHAnsi" w:hAnsiTheme="minorHAnsi" w:cstheme="minorHAnsi"/>
        </w:rPr>
        <w:t xml:space="preserve">cognitive and usability testing will be submitted at a later time. </w:t>
      </w:r>
    </w:p>
    <w:p w:rsidR="000C7A73" w:rsidRPr="000C7A73" w:rsidP="000C7A73" w14:paraId="521A898C" w14:textId="77777777">
      <w:pPr>
        <w:rPr>
          <w:rFonts w:asciiTheme="minorHAnsi" w:hAnsiTheme="minorHAnsi" w:cstheme="minorHAnsi"/>
        </w:rPr>
      </w:pPr>
    </w:p>
    <w:p w:rsidR="00ED74F7" w:rsidP="00ED74F7" w14:paraId="4BA0A350" w14:textId="0A8A0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sidRPr="000C7A73">
        <w:rPr>
          <w:rFonts w:asciiTheme="minorHAnsi" w:hAnsiTheme="minorHAnsi" w:cstheme="minorHAnsi"/>
          <w:b/>
        </w:rPr>
        <w:t>Purpose</w:t>
      </w:r>
      <w:r w:rsidRPr="000C7A73">
        <w:rPr>
          <w:rFonts w:asciiTheme="minorHAnsi" w:hAnsiTheme="minorHAnsi" w:cstheme="minorHAnsi"/>
        </w:rPr>
        <w:t xml:space="preserve">:  </w:t>
      </w:r>
      <w:r w:rsidRPr="00ED74F7">
        <w:rPr>
          <w:rFonts w:eastAsia="Calibri" w:asciiTheme="minorHAnsi" w:hAnsiTheme="minorHAnsi" w:cstheme="minorHAnsi"/>
        </w:rPr>
        <w:t>Efforts are underway to add an internet self-response option for the CPS and supplements</w:t>
      </w:r>
      <w:r w:rsidR="00A04284">
        <w:rPr>
          <w:rFonts w:eastAsia="Calibri" w:asciiTheme="minorHAnsi" w:hAnsiTheme="minorHAnsi" w:cstheme="minorHAnsi"/>
        </w:rPr>
        <w:t>, which are currently conducted only in-person and by telephone</w:t>
      </w:r>
      <w:r w:rsidRPr="00ED74F7">
        <w:rPr>
          <w:rFonts w:eastAsia="Calibri" w:asciiTheme="minorHAnsi" w:hAnsiTheme="minorHAnsi" w:cstheme="minorHAnsi"/>
        </w:rPr>
        <w:t xml:space="preserve">. A self-administered version of the CPS and ASEC presents many challenges, particularly with regards to respondent burden and data quality. ASEC is a long supplement, particularly for larger households, with questions on complicated </w:t>
      </w:r>
      <w:r>
        <w:rPr>
          <w:rFonts w:eastAsia="Calibri" w:asciiTheme="minorHAnsi" w:hAnsiTheme="minorHAnsi" w:cstheme="minorHAnsi"/>
        </w:rPr>
        <w:t xml:space="preserve">and potentially sensitive </w:t>
      </w:r>
      <w:r w:rsidRPr="00ED74F7">
        <w:rPr>
          <w:rFonts w:eastAsia="Calibri" w:asciiTheme="minorHAnsi" w:hAnsiTheme="minorHAnsi" w:cstheme="minorHAnsi"/>
        </w:rPr>
        <w:t xml:space="preserve">topics. Item nonresponse is already high in interviewer-administered interviews; without the motivation of an interviewer, respondents may be even more likely to leave items blank and/or break off entirely. </w:t>
      </w:r>
      <w:r>
        <w:rPr>
          <w:rFonts w:eastAsia="Calibri" w:asciiTheme="minorHAnsi" w:hAnsiTheme="minorHAnsi" w:cstheme="minorHAnsi"/>
        </w:rPr>
        <w:t>T</w:t>
      </w:r>
      <w:r w:rsidRPr="00ED74F7">
        <w:rPr>
          <w:rFonts w:eastAsia="Calibri" w:asciiTheme="minorHAnsi" w:hAnsiTheme="minorHAnsi" w:cstheme="minorHAnsi"/>
        </w:rPr>
        <w:t xml:space="preserve">he </w:t>
      </w:r>
      <w:r>
        <w:rPr>
          <w:rFonts w:eastAsia="Calibri" w:asciiTheme="minorHAnsi" w:hAnsiTheme="minorHAnsi" w:cstheme="minorHAnsi"/>
        </w:rPr>
        <w:t xml:space="preserve">high </w:t>
      </w:r>
      <w:r w:rsidRPr="00ED74F7">
        <w:rPr>
          <w:rFonts w:eastAsia="Calibri" w:asciiTheme="minorHAnsi" w:hAnsiTheme="minorHAnsi" w:cstheme="minorHAnsi"/>
        </w:rPr>
        <w:t xml:space="preserve">visibility of the </w:t>
      </w:r>
      <w:r>
        <w:rPr>
          <w:rFonts w:eastAsia="Calibri" w:asciiTheme="minorHAnsi" w:hAnsiTheme="minorHAnsi" w:cstheme="minorHAnsi"/>
        </w:rPr>
        <w:t>data</w:t>
      </w:r>
      <w:r w:rsidRPr="00ED74F7">
        <w:rPr>
          <w:rFonts w:eastAsia="Calibri" w:asciiTheme="minorHAnsi" w:hAnsiTheme="minorHAnsi" w:cstheme="minorHAnsi"/>
        </w:rPr>
        <w:t xml:space="preserve"> and the complexity of these challenges</w:t>
      </w:r>
      <w:r w:rsidR="00634D47">
        <w:rPr>
          <w:rFonts w:eastAsia="Calibri" w:asciiTheme="minorHAnsi" w:hAnsiTheme="minorHAnsi" w:cstheme="minorHAnsi"/>
        </w:rPr>
        <w:t xml:space="preserve"> mean that</w:t>
      </w:r>
      <w:r w:rsidRPr="00ED74F7">
        <w:rPr>
          <w:rFonts w:eastAsia="Calibri" w:asciiTheme="minorHAnsi" w:hAnsiTheme="minorHAnsi" w:cstheme="minorHAnsi"/>
        </w:rPr>
        <w:t xml:space="preserve"> thorough testing of a self-administered </w:t>
      </w:r>
      <w:r>
        <w:rPr>
          <w:rFonts w:eastAsia="Calibri" w:asciiTheme="minorHAnsi" w:hAnsiTheme="minorHAnsi" w:cstheme="minorHAnsi"/>
        </w:rPr>
        <w:t>ASEC</w:t>
      </w:r>
      <w:r w:rsidRPr="00ED74F7">
        <w:rPr>
          <w:rFonts w:eastAsia="Calibri" w:asciiTheme="minorHAnsi" w:hAnsiTheme="minorHAnsi" w:cstheme="minorHAnsi"/>
        </w:rPr>
        <w:t xml:space="preserve"> must be completed prior to implementing this mode into production. </w:t>
      </w:r>
      <w:r w:rsidR="00634D47">
        <w:rPr>
          <w:rFonts w:eastAsia="Calibri" w:asciiTheme="minorHAnsi" w:hAnsiTheme="minorHAnsi" w:cstheme="minorHAnsi"/>
        </w:rPr>
        <w:t>To</w:t>
      </w:r>
      <w:r>
        <w:rPr>
          <w:rFonts w:eastAsia="Calibri" w:asciiTheme="minorHAnsi" w:hAnsiTheme="minorHAnsi" w:cstheme="minorHAnsi"/>
        </w:rPr>
        <w:t xml:space="preserve"> optimize a self-administered ASEC supplement, the Census Bureau intends to </w:t>
      </w:r>
      <w:r w:rsidR="00634D47">
        <w:rPr>
          <w:rFonts w:eastAsia="Calibri" w:asciiTheme="minorHAnsi" w:hAnsiTheme="minorHAnsi" w:cstheme="minorHAnsi"/>
        </w:rPr>
        <w:t xml:space="preserve">conduct </w:t>
      </w:r>
      <w:r w:rsidRPr="00ED74F7" w:rsidR="00634D47">
        <w:rPr>
          <w:rFonts w:eastAsia="Calibri" w:asciiTheme="minorHAnsi" w:hAnsiTheme="minorHAnsi" w:cstheme="minorHAnsi"/>
        </w:rPr>
        <w:t xml:space="preserve">preliminary </w:t>
      </w:r>
      <w:r w:rsidR="00A74AF9">
        <w:rPr>
          <w:rFonts w:eastAsia="Calibri" w:asciiTheme="minorHAnsi" w:hAnsiTheme="minorHAnsi" w:cstheme="minorHAnsi"/>
        </w:rPr>
        <w:t xml:space="preserve">exploratory </w:t>
      </w:r>
      <w:r w:rsidRPr="00ED74F7" w:rsidR="00634D47">
        <w:rPr>
          <w:rFonts w:eastAsia="Calibri" w:asciiTheme="minorHAnsi" w:hAnsiTheme="minorHAnsi" w:cstheme="minorHAnsi"/>
        </w:rPr>
        <w:t>research in addition to formal cognitive and usability testing.</w:t>
      </w:r>
      <w:r w:rsidR="00634D47">
        <w:rPr>
          <w:rFonts w:eastAsia="Calibri" w:asciiTheme="minorHAnsi" w:hAnsiTheme="minorHAnsi" w:cstheme="minorHAnsi"/>
        </w:rPr>
        <w:t xml:space="preserve"> Exploratory one-on-one interviews will be conducted on the </w:t>
      </w:r>
      <w:r w:rsidRPr="00634D47" w:rsidR="00634D47">
        <w:rPr>
          <w:rFonts w:eastAsia="Calibri" w:asciiTheme="minorHAnsi" w:hAnsiTheme="minorHAnsi" w:cstheme="minorHAnsi"/>
        </w:rPr>
        <w:t>two major topical sections of the ASEC questionnaire (health insurance and income/public assistance)</w:t>
      </w:r>
      <w:r w:rsidR="00634D47">
        <w:rPr>
          <w:rFonts w:eastAsia="Calibri" w:asciiTheme="minorHAnsi" w:hAnsiTheme="minorHAnsi" w:cstheme="minorHAnsi"/>
        </w:rPr>
        <w:t>. Interviews will provide feedback on respondents’ knowledge on these topics and on preliminary self-administered versions of ASEC questions.</w:t>
      </w:r>
    </w:p>
    <w:p w:rsidR="00ED74F7" w:rsidRPr="00ED74F7" w:rsidP="00ED74F7" w14:paraId="1912C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0C7A73" w:rsidRPr="000C7A73" w:rsidP="000C7A73" w14:paraId="6EE30E18" w14:textId="1C31DDB7">
      <w:pPr>
        <w:widowControl/>
        <w:autoSpaceDE/>
        <w:autoSpaceDN/>
        <w:adjustRightInd/>
        <w:rPr>
          <w:rFonts w:asciiTheme="minorHAnsi" w:hAnsiTheme="minorHAnsi" w:cstheme="minorHAnsi"/>
        </w:rPr>
      </w:pPr>
      <w:r w:rsidRPr="000C7A73">
        <w:rPr>
          <w:rFonts w:asciiTheme="minorHAnsi" w:hAnsiTheme="minorHAnsi" w:cstheme="minorHAnsi"/>
          <w:b/>
        </w:rPr>
        <w:t>Population of Interest:</w:t>
      </w:r>
      <w:r w:rsidRPr="000C7A73">
        <w:rPr>
          <w:rFonts w:asciiTheme="minorHAnsi" w:hAnsiTheme="minorHAnsi" w:cstheme="minorHAnsi"/>
        </w:rPr>
        <w:t xml:space="preserve">  </w:t>
      </w:r>
      <w:r w:rsidR="00634D47">
        <w:rPr>
          <w:rFonts w:asciiTheme="minorHAnsi" w:hAnsiTheme="minorHAnsi" w:cstheme="minorHAnsi"/>
        </w:rPr>
        <w:t>CPS/</w:t>
      </w:r>
      <w:r w:rsidRPr="00D24B35" w:rsidR="00D24B35">
        <w:rPr>
          <w:rFonts w:asciiTheme="minorHAnsi" w:hAnsiTheme="minorHAnsi" w:cstheme="minorHAnsi"/>
        </w:rPr>
        <w:t>A</w:t>
      </w:r>
      <w:r w:rsidR="00634D47">
        <w:rPr>
          <w:rFonts w:asciiTheme="minorHAnsi" w:hAnsiTheme="minorHAnsi" w:cstheme="minorHAnsi"/>
        </w:rPr>
        <w:t>SEC</w:t>
      </w:r>
      <w:r w:rsidRPr="00D24B35" w:rsidR="00D24B35">
        <w:rPr>
          <w:rFonts w:asciiTheme="minorHAnsi" w:hAnsiTheme="minorHAnsi" w:cstheme="minorHAnsi"/>
        </w:rPr>
        <w:t xml:space="preserve"> </w:t>
      </w:r>
      <w:r w:rsidR="00634D47">
        <w:rPr>
          <w:rFonts w:asciiTheme="minorHAnsi" w:hAnsiTheme="minorHAnsi" w:cstheme="minorHAnsi"/>
        </w:rPr>
        <w:t>samples</w:t>
      </w:r>
      <w:r w:rsidRPr="00D24B35" w:rsidR="00D24B35">
        <w:rPr>
          <w:rFonts w:asciiTheme="minorHAnsi" w:hAnsiTheme="minorHAnsi" w:cstheme="minorHAnsi"/>
        </w:rPr>
        <w:t xml:space="preserve"> a nationally representative sample of households in the United States. </w:t>
      </w:r>
      <w:r w:rsidRPr="000C7A73">
        <w:rPr>
          <w:rFonts w:asciiTheme="minorHAnsi" w:hAnsiTheme="minorHAnsi" w:cstheme="minorHAnsi"/>
        </w:rPr>
        <w:t>We plan to recruit from th</w:t>
      </w:r>
      <w:r w:rsidR="00D24B35">
        <w:rPr>
          <w:rFonts w:asciiTheme="minorHAnsi" w:hAnsiTheme="minorHAnsi" w:cstheme="minorHAnsi"/>
        </w:rPr>
        <w:t>is</w:t>
      </w:r>
      <w:r w:rsidRPr="000C7A73">
        <w:rPr>
          <w:rFonts w:asciiTheme="minorHAnsi" w:hAnsiTheme="minorHAnsi" w:cstheme="minorHAnsi"/>
        </w:rPr>
        <w:t xml:space="preserve"> general population</w:t>
      </w:r>
      <w:r w:rsidR="006B0D08">
        <w:rPr>
          <w:rFonts w:asciiTheme="minorHAnsi" w:hAnsiTheme="minorHAnsi" w:cstheme="minorHAnsi"/>
        </w:rPr>
        <w:t xml:space="preserve"> as described further below.</w:t>
      </w:r>
    </w:p>
    <w:p w:rsidR="000C7A73" w:rsidRPr="000C7A73" w:rsidP="000C7A73" w14:paraId="17A091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05F118B3" w14:textId="6E67A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Timeline</w:t>
      </w:r>
      <w:r w:rsidRPr="000C7A73">
        <w:rPr>
          <w:rFonts w:asciiTheme="minorHAnsi" w:hAnsiTheme="minorHAnsi" w:cstheme="minorHAnsi"/>
        </w:rPr>
        <w:t xml:space="preserve">:  Testing will be conducted </w:t>
      </w:r>
      <w:r w:rsidRPr="00D342AE">
        <w:rPr>
          <w:rFonts w:asciiTheme="minorHAnsi" w:hAnsiTheme="minorHAnsi" w:cstheme="minorHAnsi"/>
        </w:rPr>
        <w:t xml:space="preserve">from </w:t>
      </w:r>
      <w:r w:rsidR="00103DEB">
        <w:rPr>
          <w:rFonts w:asciiTheme="minorHAnsi" w:hAnsiTheme="minorHAnsi" w:cstheme="minorHAnsi"/>
        </w:rPr>
        <w:t xml:space="preserve">November 2023 </w:t>
      </w:r>
      <w:r w:rsidRPr="003B4EBF">
        <w:rPr>
          <w:rFonts w:asciiTheme="minorHAnsi" w:hAnsiTheme="minorHAnsi" w:cstheme="minorHAnsi"/>
        </w:rPr>
        <w:t xml:space="preserve">through </w:t>
      </w:r>
      <w:r w:rsidRPr="003B4EBF" w:rsidR="00103DEB">
        <w:rPr>
          <w:rFonts w:asciiTheme="minorHAnsi" w:hAnsiTheme="minorHAnsi" w:cstheme="minorHAnsi"/>
        </w:rPr>
        <w:t>January 2024</w:t>
      </w:r>
      <w:r w:rsidRPr="003B4EBF">
        <w:rPr>
          <w:rFonts w:asciiTheme="minorHAnsi" w:hAnsiTheme="minorHAnsi" w:cstheme="minorHAnsi"/>
        </w:rPr>
        <w:t>.</w:t>
      </w:r>
    </w:p>
    <w:p w:rsidR="000C7A73" w:rsidRPr="000C7A73" w:rsidP="000C7A73" w14:paraId="0D4D3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65B75FCD" w14:textId="0B25B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Language</w:t>
      </w:r>
      <w:r w:rsidRPr="000C7A73">
        <w:rPr>
          <w:rFonts w:asciiTheme="minorHAnsi" w:hAnsiTheme="minorHAnsi" w:cstheme="minorHAnsi"/>
        </w:rPr>
        <w:t>:  Testing will be conducted in English</w:t>
      </w:r>
      <w:r w:rsidR="00634D47">
        <w:rPr>
          <w:rFonts w:asciiTheme="minorHAnsi" w:hAnsiTheme="minorHAnsi" w:cstheme="minorHAnsi"/>
        </w:rPr>
        <w:t>.</w:t>
      </w:r>
    </w:p>
    <w:p w:rsidR="000C7A73" w:rsidRPr="000C7A73" w:rsidP="000C7A73" w14:paraId="46E33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35ECD" w:rsidP="000C7A73" w14:paraId="4778AA7A" w14:textId="03E0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Sample</w:t>
      </w:r>
      <w:r w:rsidRPr="000C7A73">
        <w:rPr>
          <w:rFonts w:asciiTheme="minorHAnsi" w:hAnsiTheme="minorHAnsi" w:cstheme="minorHAnsi"/>
        </w:rPr>
        <w:t xml:space="preserve">:  We plan to conduct </w:t>
      </w:r>
      <w:r w:rsidR="00634D47">
        <w:rPr>
          <w:rFonts w:asciiTheme="minorHAnsi" w:hAnsiTheme="minorHAnsi" w:cstheme="minorHAnsi"/>
        </w:rPr>
        <w:t xml:space="preserve">50 exploratory </w:t>
      </w:r>
      <w:r w:rsidRPr="000C7A73">
        <w:rPr>
          <w:rFonts w:asciiTheme="minorHAnsi" w:hAnsiTheme="minorHAnsi" w:cstheme="minorHAnsi"/>
        </w:rPr>
        <w:t xml:space="preserve">cognitive interviews. </w:t>
      </w:r>
      <w:r w:rsidR="00634D47">
        <w:rPr>
          <w:rFonts w:asciiTheme="minorHAnsi" w:hAnsiTheme="minorHAnsi" w:cstheme="minorHAnsi"/>
        </w:rPr>
        <w:t xml:space="preserve">Half of these interviews will focus on health insurance and half will focus on income/public assistance. </w:t>
      </w:r>
    </w:p>
    <w:p w:rsidR="000C7A73" w:rsidRPr="000C7A73" w:rsidP="000C7A73" w14:paraId="242337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24B35" w:rsidP="00D24B35" w14:paraId="69CB2867" w14:textId="6451AF8D">
      <w:pPr>
        <w:spacing w:after="280"/>
        <w:rPr>
          <w:rFonts w:asciiTheme="minorHAnsi" w:hAnsiTheme="minorHAnsi" w:cstheme="minorHAnsi"/>
        </w:rPr>
      </w:pPr>
      <w:r w:rsidRPr="000C7A73">
        <w:rPr>
          <w:rFonts w:asciiTheme="minorHAnsi" w:hAnsiTheme="minorHAnsi" w:cstheme="minorHAnsi"/>
          <w:b/>
        </w:rPr>
        <w:t>Recruitment</w:t>
      </w:r>
      <w:r w:rsidRPr="000C7A73">
        <w:rPr>
          <w:rFonts w:asciiTheme="minorHAnsi" w:hAnsiTheme="minorHAnsi" w:cstheme="minorHAnsi"/>
        </w:rPr>
        <w:t xml:space="preserve">: </w:t>
      </w:r>
      <w:r w:rsidRPr="00D24B35">
        <w:rPr>
          <w:rFonts w:asciiTheme="minorHAnsi" w:hAnsiTheme="minorHAnsi" w:cstheme="minorHAnsi"/>
        </w:rPr>
        <w:t xml:space="preserve">Respondents will be recruited through a variety of methods. RTI will use methods such as posting fliers at local community organizations, putting advertisements in community newspapers, and collaborating with staff at community-based organizations to identify potential respondents. RTI will also post advertisements on Craigslist.com and social media sites such as Facebook and Reddit. </w:t>
      </w:r>
      <w:r w:rsidR="00B618F4">
        <w:rPr>
          <w:rFonts w:asciiTheme="minorHAnsi" w:hAnsiTheme="minorHAnsi" w:cstheme="minorHAnsi"/>
        </w:rPr>
        <w:t>RTI may also conduct o</w:t>
      </w:r>
      <w:r w:rsidRPr="005F1DBB" w:rsidR="00B618F4">
        <w:rPr>
          <w:rFonts w:asciiTheme="minorHAnsi" w:hAnsiTheme="minorHAnsi" w:cstheme="minorHAnsi"/>
        </w:rPr>
        <w:t xml:space="preserve">utreach to past Census Bureau </w:t>
      </w:r>
      <w:r w:rsidR="00B618F4">
        <w:rPr>
          <w:rFonts w:asciiTheme="minorHAnsi" w:hAnsiTheme="minorHAnsi" w:cstheme="minorHAnsi"/>
        </w:rPr>
        <w:t>p</w:t>
      </w:r>
      <w:r w:rsidRPr="005F1DBB" w:rsidR="00B618F4">
        <w:rPr>
          <w:rFonts w:asciiTheme="minorHAnsi" w:hAnsiTheme="minorHAnsi" w:cstheme="minorHAnsi"/>
        </w:rPr>
        <w:t>articipants</w:t>
      </w:r>
      <w:r w:rsidR="00B618F4">
        <w:rPr>
          <w:rFonts w:asciiTheme="minorHAnsi" w:hAnsiTheme="minorHAnsi" w:cstheme="minorHAnsi"/>
        </w:rPr>
        <w:t xml:space="preserve"> who completed screening surveys</w:t>
      </w:r>
      <w:r w:rsidR="001602F2">
        <w:rPr>
          <w:rFonts w:asciiTheme="minorHAnsi" w:hAnsiTheme="minorHAnsi" w:cstheme="minorHAnsi"/>
        </w:rPr>
        <w:t>,</w:t>
      </w:r>
      <w:r w:rsidR="00B618F4">
        <w:rPr>
          <w:rFonts w:asciiTheme="minorHAnsi" w:hAnsiTheme="minorHAnsi" w:cstheme="minorHAnsi"/>
        </w:rPr>
        <w:t xml:space="preserve"> but were not selected to participate in past call order</w:t>
      </w:r>
      <w:r w:rsidR="001602F2">
        <w:rPr>
          <w:rFonts w:asciiTheme="minorHAnsi" w:hAnsiTheme="minorHAnsi" w:cstheme="minorHAnsi"/>
        </w:rPr>
        <w:t xml:space="preserve"> studies</w:t>
      </w:r>
      <w:r w:rsidR="00B618F4">
        <w:rPr>
          <w:rFonts w:asciiTheme="minorHAnsi" w:hAnsiTheme="minorHAnsi" w:cstheme="minorHAnsi"/>
        </w:rPr>
        <w:t xml:space="preserve">. </w:t>
      </w:r>
      <w:r w:rsidRPr="00D24B35">
        <w:rPr>
          <w:rFonts w:asciiTheme="minorHAnsi" w:hAnsiTheme="minorHAnsi" w:cstheme="minorHAnsi"/>
        </w:rPr>
        <w:t xml:space="preserve">Finally, broadcast messages will be distributed to Census Bureau and RTI staff to leverage personal connections. </w:t>
      </w:r>
    </w:p>
    <w:p w:rsidR="002F7BEE" w:rsidP="000C7A73" w14:paraId="59CE1156" w14:textId="7F8A99E4">
      <w:pPr>
        <w:spacing w:after="280"/>
        <w:rPr>
          <w:rFonts w:asciiTheme="minorHAnsi" w:hAnsiTheme="minorHAnsi" w:cstheme="minorHAnsi"/>
        </w:rPr>
      </w:pPr>
      <w:r>
        <w:rPr>
          <w:rFonts w:asciiTheme="minorHAnsi" w:hAnsiTheme="minorHAnsi" w:cstheme="minorHAnsi"/>
        </w:rPr>
        <w:t xml:space="preserve">Recruitment will primarily focus on identifying respondents who </w:t>
      </w:r>
      <w:r>
        <w:rPr>
          <w:rFonts w:asciiTheme="minorHAnsi" w:hAnsiTheme="minorHAnsi" w:cstheme="minorHAnsi"/>
        </w:rPr>
        <w:t>meet certain criteria for each of the topical interviews</w:t>
      </w:r>
      <w:r>
        <w:rPr>
          <w:rFonts w:asciiTheme="minorHAnsi" w:hAnsiTheme="minorHAnsi" w:cstheme="minorHAnsi"/>
        </w:rPr>
        <w:t xml:space="preserve">. </w:t>
      </w:r>
      <w:r>
        <w:rPr>
          <w:rFonts w:asciiTheme="minorHAnsi" w:hAnsiTheme="minorHAnsi" w:cstheme="minorHAnsi"/>
        </w:rPr>
        <w:t>Specifically, respondents for the health insurance interviews must all be under the age of 65. They must also meet one of the following criteria:</w:t>
      </w:r>
    </w:p>
    <w:p w:rsidR="002F7BEE" w:rsidRPr="002F7BEE" w:rsidP="002F7BEE" w14:paraId="0CD71D25" w14:textId="77777777">
      <w:pPr>
        <w:pStyle w:val="ListParagraph"/>
        <w:numPr>
          <w:ilvl w:val="0"/>
          <w:numId w:val="11"/>
        </w:numPr>
        <w:spacing w:after="280"/>
        <w:rPr>
          <w:rFonts w:asciiTheme="minorHAnsi" w:hAnsiTheme="minorHAnsi" w:cstheme="minorHAnsi"/>
        </w:rPr>
      </w:pPr>
      <w:r w:rsidRPr="002F7BEE">
        <w:rPr>
          <w:rFonts w:asciiTheme="minorHAnsi" w:hAnsiTheme="minorHAnsi" w:cstheme="minorHAnsi"/>
        </w:rPr>
        <w:t>Respondents who are not the policyholder for their insurance</w:t>
      </w:r>
    </w:p>
    <w:p w:rsidR="002F7BEE" w:rsidRPr="002F7BEE" w:rsidP="002F7BEE" w14:paraId="2D90D793" w14:textId="77777777">
      <w:pPr>
        <w:pStyle w:val="ListParagraph"/>
        <w:numPr>
          <w:ilvl w:val="0"/>
          <w:numId w:val="11"/>
        </w:numPr>
        <w:spacing w:after="280"/>
        <w:rPr>
          <w:rFonts w:asciiTheme="minorHAnsi" w:hAnsiTheme="minorHAnsi" w:cstheme="minorHAnsi"/>
        </w:rPr>
      </w:pPr>
      <w:r w:rsidRPr="002F7BEE">
        <w:rPr>
          <w:rFonts w:asciiTheme="minorHAnsi" w:hAnsiTheme="minorHAnsi" w:cstheme="minorHAnsi"/>
        </w:rPr>
        <w:t>Respondents who have had a life event in the past year (marriage, divorce, children, new job)</w:t>
      </w:r>
    </w:p>
    <w:p w:rsidR="002F7BEE" w:rsidRPr="002F7BEE" w:rsidP="002F7BEE" w14:paraId="2FAC816D" w14:textId="77777777">
      <w:pPr>
        <w:pStyle w:val="ListParagraph"/>
        <w:numPr>
          <w:ilvl w:val="0"/>
          <w:numId w:val="11"/>
        </w:numPr>
        <w:spacing w:after="280"/>
        <w:rPr>
          <w:rFonts w:asciiTheme="minorHAnsi" w:hAnsiTheme="minorHAnsi" w:cstheme="minorHAnsi"/>
        </w:rPr>
      </w:pPr>
      <w:r w:rsidRPr="002F7BEE">
        <w:rPr>
          <w:rFonts w:asciiTheme="minorHAnsi" w:hAnsiTheme="minorHAnsi" w:cstheme="minorHAnsi"/>
        </w:rPr>
        <w:t>Respondents who have experienced a spell of unemployment</w:t>
      </w:r>
    </w:p>
    <w:p w:rsidR="002F7BEE" w:rsidRPr="002F7BEE" w:rsidP="002F7BEE" w14:paraId="68B615F8" w14:textId="77777777">
      <w:pPr>
        <w:pStyle w:val="ListParagraph"/>
        <w:numPr>
          <w:ilvl w:val="0"/>
          <w:numId w:val="11"/>
        </w:numPr>
        <w:spacing w:after="280"/>
        <w:rPr>
          <w:rFonts w:asciiTheme="minorHAnsi" w:hAnsiTheme="minorHAnsi" w:cstheme="minorHAnsi"/>
        </w:rPr>
      </w:pPr>
      <w:r w:rsidRPr="002F7BEE">
        <w:rPr>
          <w:rFonts w:asciiTheme="minorHAnsi" w:hAnsiTheme="minorHAnsi" w:cstheme="minorHAnsi"/>
        </w:rPr>
        <w:t>Respondents who have performed nonstandard or seasonal work</w:t>
      </w:r>
    </w:p>
    <w:p w:rsidR="002F7BEE" w:rsidRPr="002F7BEE" w:rsidP="002F7BEE" w14:paraId="033ECF65" w14:textId="5C17ACAB">
      <w:pPr>
        <w:pStyle w:val="ListParagraph"/>
        <w:numPr>
          <w:ilvl w:val="0"/>
          <w:numId w:val="11"/>
        </w:numPr>
        <w:spacing w:after="280"/>
        <w:rPr>
          <w:rFonts w:asciiTheme="minorHAnsi" w:hAnsiTheme="minorHAnsi" w:cstheme="minorHAnsi"/>
        </w:rPr>
      </w:pPr>
      <w:r w:rsidRPr="002F7BEE">
        <w:rPr>
          <w:rFonts w:asciiTheme="minorHAnsi" w:hAnsiTheme="minorHAnsi" w:cstheme="minorHAnsi"/>
        </w:rPr>
        <w:t>Respondents enrolled in Medicaid or other plans for people with low incomes</w:t>
      </w:r>
    </w:p>
    <w:p w:rsidR="002F7BEE" w:rsidP="000C7A73" w14:paraId="6B0D0C6A" w14:textId="51775CE0">
      <w:pPr>
        <w:spacing w:after="280"/>
        <w:rPr>
          <w:rFonts w:asciiTheme="minorHAnsi" w:hAnsiTheme="minorHAnsi" w:cstheme="minorHAnsi"/>
        </w:rPr>
      </w:pPr>
      <w:r>
        <w:rPr>
          <w:rFonts w:asciiTheme="minorHAnsi" w:hAnsiTheme="minorHAnsi" w:cstheme="minorHAnsi"/>
        </w:rPr>
        <w:t>For the income interviews, half of respondents must be 65 or older. They must also have at least one, but ideally more, of the following sources of income or assistance:</w:t>
      </w:r>
    </w:p>
    <w:p w:rsidR="002F7BEE" w:rsidP="002F7BEE" w14:paraId="049B26F5" w14:textId="1B7F47BD">
      <w:pPr>
        <w:pStyle w:val="ListParagraph"/>
        <w:numPr>
          <w:ilvl w:val="0"/>
          <w:numId w:val="12"/>
        </w:numPr>
        <w:spacing w:after="280"/>
        <w:rPr>
          <w:rFonts w:asciiTheme="minorHAnsi" w:hAnsiTheme="minorHAnsi" w:cstheme="minorHAnsi"/>
        </w:rPr>
      </w:pPr>
      <w:r>
        <w:rPr>
          <w:rFonts w:asciiTheme="minorHAnsi" w:hAnsiTheme="minorHAnsi" w:cstheme="minorHAnsi"/>
        </w:rPr>
        <w:t>Retirement/pension</w:t>
      </w:r>
    </w:p>
    <w:p w:rsidR="002F7BEE" w:rsidP="002F7BEE" w14:paraId="129B2F73" w14:textId="6564B37F">
      <w:pPr>
        <w:pStyle w:val="ListParagraph"/>
        <w:numPr>
          <w:ilvl w:val="0"/>
          <w:numId w:val="12"/>
        </w:numPr>
        <w:spacing w:after="280"/>
        <w:rPr>
          <w:rFonts w:asciiTheme="minorHAnsi" w:hAnsiTheme="minorHAnsi" w:cstheme="minorHAnsi"/>
        </w:rPr>
      </w:pPr>
      <w:r>
        <w:rPr>
          <w:rFonts w:asciiTheme="minorHAnsi" w:hAnsiTheme="minorHAnsi" w:cstheme="minorHAnsi"/>
        </w:rPr>
        <w:t>Unemployment/workers compensation</w:t>
      </w:r>
    </w:p>
    <w:p w:rsidR="002F7BEE" w:rsidP="002F7BEE" w14:paraId="63470E5D" w14:textId="2C30B670">
      <w:pPr>
        <w:pStyle w:val="ListParagraph"/>
        <w:numPr>
          <w:ilvl w:val="0"/>
          <w:numId w:val="12"/>
        </w:numPr>
        <w:spacing w:after="280"/>
        <w:rPr>
          <w:rFonts w:asciiTheme="minorHAnsi" w:hAnsiTheme="minorHAnsi" w:cstheme="minorHAnsi"/>
        </w:rPr>
      </w:pPr>
      <w:r>
        <w:rPr>
          <w:rFonts w:asciiTheme="minorHAnsi" w:hAnsiTheme="minorHAnsi" w:cstheme="minorHAnsi"/>
        </w:rPr>
        <w:t>Self-employment</w:t>
      </w:r>
    </w:p>
    <w:p w:rsidR="002F7BEE" w:rsidP="002F7BEE" w14:paraId="63D3BF07" w14:textId="176F8ED3">
      <w:pPr>
        <w:pStyle w:val="ListParagraph"/>
        <w:numPr>
          <w:ilvl w:val="0"/>
          <w:numId w:val="12"/>
        </w:numPr>
        <w:spacing w:after="280"/>
        <w:rPr>
          <w:rFonts w:asciiTheme="minorHAnsi" w:hAnsiTheme="minorHAnsi" w:cstheme="minorHAnsi"/>
        </w:rPr>
      </w:pPr>
      <w:r>
        <w:rPr>
          <w:rFonts w:asciiTheme="minorHAnsi" w:hAnsiTheme="minorHAnsi" w:cstheme="minorHAnsi"/>
        </w:rPr>
        <w:t>Interest and dividends</w:t>
      </w:r>
    </w:p>
    <w:p w:rsidR="002F7BEE" w:rsidRPr="002F7BEE" w:rsidP="002F7BEE" w14:paraId="2DC6E9A1" w14:textId="6B32EB71">
      <w:pPr>
        <w:pStyle w:val="ListParagraph"/>
        <w:numPr>
          <w:ilvl w:val="0"/>
          <w:numId w:val="12"/>
        </w:numPr>
        <w:spacing w:after="280"/>
        <w:rPr>
          <w:rFonts w:asciiTheme="minorHAnsi" w:hAnsiTheme="minorHAnsi" w:cstheme="minorHAnsi"/>
        </w:rPr>
      </w:pPr>
      <w:r>
        <w:rPr>
          <w:rFonts w:asciiTheme="minorHAnsi" w:hAnsiTheme="minorHAnsi" w:cstheme="minorHAnsi"/>
        </w:rPr>
        <w:t>SNAP, WIC, Free and Reduced Price Lunch, or other public assistance programs</w:t>
      </w:r>
    </w:p>
    <w:p w:rsidR="000C7A73" w:rsidP="000C7A73" w14:paraId="76073B0A" w14:textId="1358951F">
      <w:pPr>
        <w:spacing w:after="280"/>
        <w:rPr>
          <w:rFonts w:asciiTheme="minorHAnsi" w:hAnsiTheme="minorHAnsi" w:cstheme="minorHAnsi"/>
        </w:rPr>
      </w:pPr>
      <w:r>
        <w:rPr>
          <w:rFonts w:asciiTheme="minorHAnsi" w:hAnsiTheme="minorHAnsi" w:cstheme="minorHAnsi"/>
        </w:rPr>
        <w:t>Most</w:t>
      </w:r>
      <w:r w:rsidR="000D3894">
        <w:rPr>
          <w:rFonts w:asciiTheme="minorHAnsi" w:hAnsiTheme="minorHAnsi" w:cstheme="minorHAnsi"/>
        </w:rPr>
        <w:t xml:space="preserve"> (80%)</w:t>
      </w:r>
      <w:r>
        <w:rPr>
          <w:rFonts w:asciiTheme="minorHAnsi" w:hAnsiTheme="minorHAnsi" w:cstheme="minorHAnsi"/>
        </w:rPr>
        <w:t xml:space="preserve"> of</w:t>
      </w:r>
      <w:r w:rsidR="006B0D08">
        <w:rPr>
          <w:rFonts w:asciiTheme="minorHAnsi" w:hAnsiTheme="minorHAnsi" w:cstheme="minorHAnsi"/>
        </w:rPr>
        <w:t xml:space="preserve"> </w:t>
      </w:r>
      <w:r>
        <w:rPr>
          <w:rFonts w:asciiTheme="minorHAnsi" w:hAnsiTheme="minorHAnsi" w:cstheme="minorHAnsi"/>
        </w:rPr>
        <w:t>the</w:t>
      </w:r>
      <w:r w:rsidR="006B0D08">
        <w:rPr>
          <w:rFonts w:asciiTheme="minorHAnsi" w:hAnsiTheme="minorHAnsi" w:cstheme="minorHAnsi"/>
        </w:rPr>
        <w:t xml:space="preserve"> respondents will </w:t>
      </w:r>
      <w:r w:rsidRPr="006B0D08" w:rsidR="006B0D08">
        <w:rPr>
          <w:rFonts w:asciiTheme="minorHAnsi" w:hAnsiTheme="minorHAnsi" w:cstheme="minorHAnsi"/>
        </w:rPr>
        <w:t xml:space="preserve">live in a household with at least one other person since proxy response is a </w:t>
      </w:r>
      <w:r w:rsidR="00634D47">
        <w:rPr>
          <w:rFonts w:asciiTheme="minorHAnsi" w:hAnsiTheme="minorHAnsi" w:cstheme="minorHAnsi"/>
        </w:rPr>
        <w:t>design feature of the CPS/ASEC</w:t>
      </w:r>
      <w:r w:rsidRPr="006B0D08" w:rsidR="006B0D08">
        <w:rPr>
          <w:rFonts w:asciiTheme="minorHAnsi" w:hAnsiTheme="minorHAnsi" w:cstheme="minorHAnsi"/>
        </w:rPr>
        <w:t xml:space="preserve">. </w:t>
      </w:r>
      <w:r w:rsidR="006B0D08">
        <w:rPr>
          <w:rFonts w:asciiTheme="minorHAnsi" w:hAnsiTheme="minorHAnsi" w:cstheme="minorHAnsi"/>
        </w:rPr>
        <w:t xml:space="preserve">We will </w:t>
      </w:r>
      <w:r w:rsidR="00D94CF9">
        <w:rPr>
          <w:rFonts w:asciiTheme="minorHAnsi" w:hAnsiTheme="minorHAnsi" w:cstheme="minorHAnsi"/>
        </w:rPr>
        <w:t xml:space="preserve">also </w:t>
      </w:r>
      <w:r w:rsidR="006B0D08">
        <w:rPr>
          <w:rFonts w:asciiTheme="minorHAnsi" w:hAnsiTheme="minorHAnsi" w:cstheme="minorHAnsi"/>
        </w:rPr>
        <w:t>aim for</w:t>
      </w:r>
      <w:r w:rsidRPr="006B0D08" w:rsidR="006B0D08">
        <w:rPr>
          <w:rFonts w:asciiTheme="minorHAnsi" w:hAnsiTheme="minorHAnsi" w:cstheme="minorHAnsi"/>
        </w:rPr>
        <w:t xml:space="preserve"> demographic divers</w:t>
      </w:r>
      <w:r w:rsidR="006B0D08">
        <w:rPr>
          <w:rFonts w:asciiTheme="minorHAnsi" w:hAnsiTheme="minorHAnsi" w:cstheme="minorHAnsi"/>
        </w:rPr>
        <w:t>ity</w:t>
      </w:r>
      <w:r w:rsidRPr="006B0D08" w:rsidR="006B0D08">
        <w:rPr>
          <w:rFonts w:asciiTheme="minorHAnsi" w:hAnsiTheme="minorHAnsi" w:cstheme="minorHAnsi"/>
        </w:rPr>
        <w:t xml:space="preserve"> </w:t>
      </w:r>
      <w:r w:rsidR="002F7BEE">
        <w:rPr>
          <w:rFonts w:asciiTheme="minorHAnsi" w:hAnsiTheme="minorHAnsi" w:cstheme="minorHAnsi"/>
        </w:rPr>
        <w:t xml:space="preserve">in sex, </w:t>
      </w:r>
      <w:r w:rsidRPr="002F7BEE" w:rsidR="006B0D08">
        <w:rPr>
          <w:rFonts w:asciiTheme="minorHAnsi" w:hAnsiTheme="minorHAnsi" w:cstheme="minorHAnsi"/>
        </w:rPr>
        <w:t>education</w:t>
      </w:r>
      <w:r w:rsidR="002F7BEE">
        <w:rPr>
          <w:rFonts w:asciiTheme="minorHAnsi" w:hAnsiTheme="minorHAnsi" w:cstheme="minorHAnsi"/>
        </w:rPr>
        <w:t>, r</w:t>
      </w:r>
      <w:r w:rsidRPr="002F7BEE" w:rsidR="006B0D08">
        <w:rPr>
          <w:rFonts w:asciiTheme="minorHAnsi" w:hAnsiTheme="minorHAnsi" w:cstheme="minorHAnsi"/>
        </w:rPr>
        <w:t>ace/ethnicity</w:t>
      </w:r>
      <w:r w:rsidR="002F7BEE">
        <w:rPr>
          <w:rFonts w:asciiTheme="minorHAnsi" w:hAnsiTheme="minorHAnsi" w:cstheme="minorHAnsi"/>
        </w:rPr>
        <w:t>, g</w:t>
      </w:r>
      <w:r w:rsidRPr="002F7BEE" w:rsidR="006B0D08">
        <w:rPr>
          <w:rFonts w:asciiTheme="minorHAnsi" w:hAnsiTheme="minorHAnsi" w:cstheme="minorHAnsi"/>
        </w:rPr>
        <w:t>eographic region of the country</w:t>
      </w:r>
      <w:r w:rsidR="002F7BEE">
        <w:rPr>
          <w:rFonts w:asciiTheme="minorHAnsi" w:hAnsiTheme="minorHAnsi" w:cstheme="minorHAnsi"/>
        </w:rPr>
        <w:t>, and h</w:t>
      </w:r>
      <w:r w:rsidRPr="002F7BEE" w:rsidR="006B0D08">
        <w:rPr>
          <w:rFonts w:asciiTheme="minorHAnsi" w:hAnsiTheme="minorHAnsi" w:cstheme="minorHAnsi"/>
        </w:rPr>
        <w:t>ousehold composition</w:t>
      </w:r>
      <w:r w:rsidR="002F7BEE">
        <w:rPr>
          <w:rFonts w:asciiTheme="minorHAnsi" w:hAnsiTheme="minorHAnsi" w:cstheme="minorHAnsi"/>
        </w:rPr>
        <w:t>.</w:t>
      </w:r>
      <w:r w:rsidRPr="002F7BEE" w:rsidR="006B0D08">
        <w:rPr>
          <w:rFonts w:asciiTheme="minorHAnsi" w:hAnsiTheme="minorHAnsi" w:cstheme="minorHAnsi"/>
        </w:rPr>
        <w:t xml:space="preserve"> </w:t>
      </w:r>
      <w:r w:rsidR="003D450B">
        <w:rPr>
          <w:rFonts w:asciiTheme="minorHAnsi" w:hAnsiTheme="minorHAnsi" w:cstheme="minorHAnsi"/>
        </w:rPr>
        <w:t xml:space="preserve">Since this research is focused on a self-administered web version of the ASEC, the majority of interviews will be conducted with people who are likely to respond online (i.e., those </w:t>
      </w:r>
      <w:r w:rsidR="00D342AE">
        <w:rPr>
          <w:rFonts w:asciiTheme="minorHAnsi" w:hAnsiTheme="minorHAnsi" w:cstheme="minorHAnsi"/>
        </w:rPr>
        <w:t xml:space="preserve">who use the internet frequently). However, a small number of respondents who are unlikely to respond online will also be interviewed for comparison purposes. </w:t>
      </w:r>
      <w:r w:rsidRPr="000C7A73">
        <w:rPr>
          <w:rFonts w:asciiTheme="minorHAnsi" w:hAnsiTheme="minorHAnsi" w:cstheme="minorHAnsi"/>
        </w:rPr>
        <w:t>The screen</w:t>
      </w:r>
      <w:r w:rsidR="00D24B35">
        <w:rPr>
          <w:rFonts w:asciiTheme="minorHAnsi" w:hAnsiTheme="minorHAnsi" w:cstheme="minorHAnsi"/>
        </w:rPr>
        <w:t>ing questions</w:t>
      </w:r>
      <w:r w:rsidRPr="000C7A73">
        <w:rPr>
          <w:rFonts w:asciiTheme="minorHAnsi" w:hAnsiTheme="minorHAnsi" w:cstheme="minorHAnsi"/>
        </w:rPr>
        <w:t xml:space="preserve"> and </w:t>
      </w:r>
      <w:r w:rsidR="00D94CF9">
        <w:rPr>
          <w:rFonts w:asciiTheme="minorHAnsi" w:hAnsiTheme="minorHAnsi" w:cstheme="minorHAnsi"/>
        </w:rPr>
        <w:t xml:space="preserve">advertising materials are </w:t>
      </w:r>
      <w:r w:rsidRPr="0020174A" w:rsidR="00D94CF9">
        <w:rPr>
          <w:rFonts w:asciiTheme="minorHAnsi" w:hAnsiTheme="minorHAnsi" w:cstheme="minorHAnsi"/>
        </w:rPr>
        <w:t>attached</w:t>
      </w:r>
      <w:r w:rsidRPr="0020174A">
        <w:rPr>
          <w:rFonts w:asciiTheme="minorHAnsi" w:hAnsiTheme="minorHAnsi" w:cstheme="minorHAnsi"/>
        </w:rPr>
        <w:t xml:space="preserve"> (see Attachment</w:t>
      </w:r>
      <w:r w:rsidRPr="0020174A" w:rsidR="00D94CF9">
        <w:rPr>
          <w:rFonts w:asciiTheme="minorHAnsi" w:hAnsiTheme="minorHAnsi" w:cstheme="minorHAnsi"/>
        </w:rPr>
        <w:t xml:space="preserve">s </w:t>
      </w:r>
      <w:r w:rsidRPr="0020174A" w:rsidR="006B436D">
        <w:rPr>
          <w:rFonts w:asciiTheme="minorHAnsi" w:hAnsiTheme="minorHAnsi" w:cstheme="minorHAnsi"/>
        </w:rPr>
        <w:t>1</w:t>
      </w:r>
      <w:r w:rsidRPr="0020174A" w:rsidR="00D94CF9">
        <w:rPr>
          <w:rFonts w:asciiTheme="minorHAnsi" w:hAnsiTheme="minorHAnsi" w:cstheme="minorHAnsi"/>
        </w:rPr>
        <w:t xml:space="preserve"> and</w:t>
      </w:r>
      <w:r w:rsidRPr="0020174A">
        <w:rPr>
          <w:rFonts w:asciiTheme="minorHAnsi" w:hAnsiTheme="minorHAnsi" w:cstheme="minorHAnsi"/>
        </w:rPr>
        <w:t xml:space="preserve"> </w:t>
      </w:r>
      <w:r w:rsidRPr="0020174A" w:rsidR="006B436D">
        <w:rPr>
          <w:rFonts w:asciiTheme="minorHAnsi" w:hAnsiTheme="minorHAnsi" w:cstheme="minorHAnsi"/>
        </w:rPr>
        <w:t>2</w:t>
      </w:r>
      <w:r w:rsidRPr="0020174A">
        <w:rPr>
          <w:rFonts w:asciiTheme="minorHAnsi" w:hAnsiTheme="minorHAnsi" w:cstheme="minorHAnsi"/>
        </w:rPr>
        <w:t>).</w:t>
      </w:r>
    </w:p>
    <w:p w:rsidR="0074475C" w:rsidP="00FE3513" w14:paraId="5B1849E2" w14:textId="1914B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0C7A73">
        <w:rPr>
          <w:rFonts w:asciiTheme="minorHAnsi" w:hAnsiTheme="minorHAnsi" w:cstheme="minorHAnsi"/>
          <w:b/>
        </w:rPr>
        <w:t>Method</w:t>
      </w:r>
      <w:r w:rsidRPr="000C7A73">
        <w:rPr>
          <w:rFonts w:asciiTheme="minorHAnsi" w:hAnsiTheme="minorHAnsi" w:cstheme="minorHAnsi"/>
        </w:rPr>
        <w:t xml:space="preserve">:  </w:t>
      </w:r>
      <w:r>
        <w:rPr>
          <w:rFonts w:asciiTheme="minorHAnsi" w:hAnsiTheme="minorHAnsi"/>
        </w:rPr>
        <w:t>S</w:t>
      </w:r>
      <w:r w:rsidRPr="00BA4D7B">
        <w:rPr>
          <w:rFonts w:asciiTheme="minorHAnsi" w:hAnsiTheme="minorHAnsi"/>
        </w:rPr>
        <w:t xml:space="preserve">taff from </w:t>
      </w:r>
      <w:r>
        <w:rPr>
          <w:rFonts w:asciiTheme="minorHAnsi" w:hAnsiTheme="minorHAnsi"/>
        </w:rPr>
        <w:t xml:space="preserve">RTI will conduct </w:t>
      </w:r>
      <w:r w:rsidR="008A1CDC">
        <w:rPr>
          <w:rFonts w:asciiTheme="minorHAnsi" w:hAnsiTheme="minorHAnsi"/>
        </w:rPr>
        <w:t xml:space="preserve">exploratory </w:t>
      </w:r>
      <w:r>
        <w:rPr>
          <w:rFonts w:asciiTheme="minorHAnsi" w:hAnsiTheme="minorHAnsi"/>
        </w:rPr>
        <w:t>interviews</w:t>
      </w:r>
      <w:r w:rsidR="0020174A">
        <w:rPr>
          <w:rFonts w:asciiTheme="minorHAnsi" w:hAnsiTheme="minorHAnsi"/>
        </w:rPr>
        <w:t xml:space="preserve"> </w:t>
      </w:r>
      <w:r>
        <w:rPr>
          <w:rFonts w:asciiTheme="minorHAnsi" w:hAnsiTheme="minorHAnsi"/>
        </w:rPr>
        <w:t>remotely using Microsoft Teams.</w:t>
      </w:r>
      <w:r w:rsidRPr="00303AA5">
        <w:rPr>
          <w:rFonts w:asciiTheme="minorHAnsi" w:hAnsiTheme="minorHAnsi"/>
        </w:rPr>
        <w:t xml:space="preserve"> </w:t>
      </w:r>
    </w:p>
    <w:p w:rsidR="00D24B35" w:rsidP="00D24B35" w14:paraId="6B462BB9" w14:textId="77777777">
      <w:pPr>
        <w:rPr>
          <w:rFonts w:asciiTheme="minorHAnsi" w:hAnsiTheme="minorHAnsi"/>
        </w:rPr>
      </w:pPr>
    </w:p>
    <w:p w:rsidR="00A04284" w:rsidP="00A04284" w14:paraId="01E6496E" w14:textId="3C450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Pr>
          <w:rFonts w:asciiTheme="minorHAnsi" w:hAnsiTheme="minorHAnsi" w:cstheme="minorHAnsi"/>
          <w:b/>
          <w:bCs/>
        </w:rPr>
        <w:t xml:space="preserve">Protocol: </w:t>
      </w:r>
      <w:r w:rsidR="00153224">
        <w:rPr>
          <w:rFonts w:asciiTheme="minorHAnsi" w:hAnsiTheme="minorHAnsi" w:cstheme="minorHAnsi"/>
        </w:rPr>
        <w:t>In the health insurance</w:t>
      </w:r>
      <w:r w:rsidRPr="000C7A73" w:rsidR="00D24B35">
        <w:rPr>
          <w:rFonts w:asciiTheme="minorHAnsi" w:hAnsiTheme="minorHAnsi" w:cstheme="minorHAnsi"/>
        </w:rPr>
        <w:t xml:space="preserve"> interviews, respondents will </w:t>
      </w:r>
      <w:r w:rsidR="00D24B35">
        <w:rPr>
          <w:rFonts w:asciiTheme="minorHAnsi" w:hAnsiTheme="minorHAnsi" w:cstheme="minorHAnsi"/>
        </w:rPr>
        <w:t xml:space="preserve">first be asked </w:t>
      </w:r>
      <w:r w:rsidR="00153224">
        <w:rPr>
          <w:rFonts w:asciiTheme="minorHAnsi" w:hAnsiTheme="minorHAnsi" w:cstheme="minorHAnsi"/>
        </w:rPr>
        <w:t xml:space="preserve">a series of open-ended probes to learn more about </w:t>
      </w:r>
      <w:r w:rsidR="004D0FE7">
        <w:rPr>
          <w:rFonts w:asciiTheme="minorHAnsi" w:hAnsiTheme="minorHAnsi" w:cstheme="minorHAnsi"/>
        </w:rPr>
        <w:t xml:space="preserve">how they seek </w:t>
      </w:r>
      <w:r w:rsidR="00153224">
        <w:rPr>
          <w:rFonts w:asciiTheme="minorHAnsi" w:hAnsiTheme="minorHAnsi" w:cstheme="minorHAnsi"/>
        </w:rPr>
        <w:t xml:space="preserve">medical care, their current and past current health insurance coverage, and their knowledge about their coverage (see Attachment 3). Respondents without current coverage will be asked about prior coverage. Specific probes are designed to elicit information on </w:t>
      </w:r>
      <w:r w:rsidR="00EA0D12">
        <w:rPr>
          <w:rFonts w:asciiTheme="minorHAnsi" w:hAnsiTheme="minorHAnsi" w:cstheme="minorHAnsi"/>
        </w:rPr>
        <w:t xml:space="preserve">less common </w:t>
      </w:r>
      <w:r w:rsidR="00153224">
        <w:rPr>
          <w:rFonts w:asciiTheme="minorHAnsi" w:hAnsiTheme="minorHAnsi" w:cstheme="minorHAnsi"/>
        </w:rPr>
        <w:t>situations such as respondents who choose not to take advantage of employer-provided coverage and shared coverage with people outside of the household. Next, respondents will be asked about their attitudes towards providing information from their health insurance card in lieu of answering survey questions</w:t>
      </w:r>
      <w:r>
        <w:rPr>
          <w:rFonts w:asciiTheme="minorHAnsi" w:hAnsiTheme="minorHAnsi" w:cstheme="minorHAnsi"/>
        </w:rPr>
        <w:t xml:space="preserve">. This will provide some preliminary feedback </w:t>
      </w:r>
      <w:r w:rsidR="004D0FE7">
        <w:rPr>
          <w:rFonts w:asciiTheme="minorHAnsi" w:hAnsiTheme="minorHAnsi" w:cstheme="minorHAnsi"/>
        </w:rPr>
        <w:t>on</w:t>
      </w:r>
      <w:r>
        <w:rPr>
          <w:rFonts w:asciiTheme="minorHAnsi" w:hAnsiTheme="minorHAnsi" w:cstheme="minorHAnsi"/>
        </w:rPr>
        <w:t xml:space="preserve"> alternative methods of data collection that may be considered in the future. Finally, respondents will be asked to answer a short series of questions about their coverage re-written to be suitable for self-administration. </w:t>
      </w:r>
      <w:r w:rsidR="003D450B">
        <w:rPr>
          <w:rFonts w:asciiTheme="minorHAnsi" w:hAnsiTheme="minorHAnsi"/>
        </w:rPr>
        <w:t xml:space="preserve">Interviewers will observe respondents’ interactions with the </w:t>
      </w:r>
      <w:r w:rsidR="004D0FE7">
        <w:rPr>
          <w:rFonts w:asciiTheme="minorHAnsi" w:hAnsiTheme="minorHAnsi"/>
        </w:rPr>
        <w:t>questions</w:t>
      </w:r>
      <w:r w:rsidR="003D450B">
        <w:rPr>
          <w:rFonts w:asciiTheme="minorHAnsi" w:hAnsiTheme="minorHAnsi"/>
        </w:rPr>
        <w:t xml:space="preserve"> and ask follow-up probes. </w:t>
      </w:r>
      <w:r w:rsidR="003D450B">
        <w:rPr>
          <w:rFonts w:asciiTheme="minorHAnsi" w:hAnsiTheme="minorHAnsi" w:cstheme="minorHAnsi"/>
        </w:rPr>
        <w:t xml:space="preserve">Probes include </w:t>
      </w:r>
      <w:r w:rsidR="003D450B">
        <w:rPr>
          <w:rFonts w:asciiTheme="minorHAnsi" w:hAnsiTheme="minorHAnsi"/>
        </w:rPr>
        <w:t xml:space="preserve">asking how they came up with their answers and what certain terms and phrases mean </w:t>
      </w:r>
      <w:r w:rsidR="003D450B">
        <w:rPr>
          <w:rFonts w:asciiTheme="minorHAnsi" w:hAnsiTheme="minorHAnsi"/>
        </w:rPr>
        <w:t xml:space="preserve">to them. </w:t>
      </w:r>
      <w:r>
        <w:rPr>
          <w:rFonts w:asciiTheme="minorHAnsi" w:hAnsiTheme="minorHAnsi"/>
        </w:rPr>
        <w:t xml:space="preserve">The interviews will conclude by asking respondents general debriefing probes about their experience. </w:t>
      </w:r>
    </w:p>
    <w:p w:rsidR="004D0FE7" w:rsidP="00A04284" w14:paraId="61644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rsidR="00A04284" w:rsidP="00A04284" w14:paraId="420A0280" w14:textId="2179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Pr>
          <w:rFonts w:asciiTheme="minorHAnsi" w:hAnsiTheme="minorHAnsi"/>
        </w:rPr>
        <w:t>The income/public assistance interviews will follow a slightly different format</w:t>
      </w:r>
      <w:r w:rsidR="003D450B">
        <w:rPr>
          <w:rFonts w:asciiTheme="minorHAnsi" w:hAnsiTheme="minorHAnsi"/>
        </w:rPr>
        <w:t xml:space="preserve"> (see Attachment</w:t>
      </w:r>
      <w:r w:rsidR="00421493">
        <w:rPr>
          <w:rFonts w:asciiTheme="minorHAnsi" w:hAnsiTheme="minorHAnsi"/>
        </w:rPr>
        <w:t>s</w:t>
      </w:r>
      <w:r w:rsidR="003D450B">
        <w:rPr>
          <w:rFonts w:asciiTheme="minorHAnsi" w:hAnsiTheme="minorHAnsi"/>
        </w:rPr>
        <w:t xml:space="preserve"> 4</w:t>
      </w:r>
      <w:r w:rsidR="00421493">
        <w:rPr>
          <w:rFonts w:asciiTheme="minorHAnsi" w:hAnsiTheme="minorHAnsi"/>
        </w:rPr>
        <w:t xml:space="preserve"> and 5</w:t>
      </w:r>
      <w:r w:rsidR="003D450B">
        <w:rPr>
          <w:rFonts w:asciiTheme="minorHAnsi" w:hAnsiTheme="minorHAnsi"/>
        </w:rPr>
        <w:t>)</w:t>
      </w:r>
      <w:r>
        <w:rPr>
          <w:rFonts w:asciiTheme="minorHAnsi" w:hAnsiTheme="minorHAnsi"/>
        </w:rPr>
        <w:t xml:space="preserve">. Respondents will be asked to report all sources of income they receive. Probes will </w:t>
      </w:r>
      <w:r w:rsidR="003D450B">
        <w:rPr>
          <w:rFonts w:asciiTheme="minorHAnsi" w:hAnsiTheme="minorHAnsi"/>
        </w:rPr>
        <w:t xml:space="preserve">then </w:t>
      </w:r>
      <w:r>
        <w:rPr>
          <w:rFonts w:asciiTheme="minorHAnsi" w:hAnsiTheme="minorHAnsi"/>
        </w:rPr>
        <w:t>focus on types of income known to be underreported in the current ASEC and</w:t>
      </w:r>
      <w:r w:rsidR="003D450B">
        <w:rPr>
          <w:rFonts w:asciiTheme="minorHAnsi" w:hAnsiTheme="minorHAnsi"/>
        </w:rPr>
        <w:t xml:space="preserve"> survey questions identified as problematic in the current instrument.</w:t>
      </w:r>
      <w:r>
        <w:rPr>
          <w:rFonts w:asciiTheme="minorHAnsi" w:hAnsiTheme="minorHAnsi"/>
        </w:rPr>
        <w:t xml:space="preserve"> </w:t>
      </w:r>
      <w:r w:rsidR="003D450B">
        <w:rPr>
          <w:rFonts w:asciiTheme="minorHAnsi" w:hAnsiTheme="minorHAnsi"/>
        </w:rPr>
        <w:t xml:space="preserve">Like the health insurance protocol, the income protocol will ask open-ended probes and include </w:t>
      </w:r>
      <w:r w:rsidR="003D450B">
        <w:rPr>
          <w:rFonts w:asciiTheme="minorHAnsi" w:hAnsiTheme="minorHAnsi" w:cstheme="minorHAnsi"/>
        </w:rPr>
        <w:t xml:space="preserve">questions re-written to be suitable for self-administration. These tasks are more intertwined in the income/public assistance protocol than in the health insurance protocol. </w:t>
      </w:r>
      <w:r w:rsidR="004D0FE7">
        <w:rPr>
          <w:rFonts w:asciiTheme="minorHAnsi" w:hAnsiTheme="minorHAnsi"/>
        </w:rPr>
        <w:t xml:space="preserve">Interviewers will observe respondents’ interactions with self-administered questions and ask follow-up probes. </w:t>
      </w:r>
      <w:r w:rsidR="004D0FE7">
        <w:rPr>
          <w:rFonts w:asciiTheme="minorHAnsi" w:hAnsiTheme="minorHAnsi" w:cstheme="minorHAnsi"/>
        </w:rPr>
        <w:t xml:space="preserve">Probes include </w:t>
      </w:r>
      <w:r w:rsidR="004D0FE7">
        <w:rPr>
          <w:rFonts w:asciiTheme="minorHAnsi" w:hAnsiTheme="minorHAnsi"/>
        </w:rPr>
        <w:t xml:space="preserve">asking how they came up with their answers and what certain terms and phrases mean to them. The interviews will conclude by asking respondents general debriefing probes about their experience. </w:t>
      </w:r>
    </w:p>
    <w:p w:rsidR="00A04284" w:rsidP="00A04284" w14:paraId="275B1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rsidR="005F7358" w:rsidP="00D24B35" w14:paraId="0A27FD82" w14:textId="59178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Pr>
          <w:rFonts w:asciiTheme="minorHAnsi" w:hAnsiTheme="minorHAnsi" w:cstheme="minorHAnsi"/>
        </w:rPr>
        <w:t xml:space="preserve">Information from </w:t>
      </w:r>
      <w:r w:rsidR="003D450B">
        <w:rPr>
          <w:rFonts w:asciiTheme="minorHAnsi" w:hAnsiTheme="minorHAnsi" w:cstheme="minorHAnsi"/>
        </w:rPr>
        <w:t>both types of</w:t>
      </w:r>
      <w:r>
        <w:rPr>
          <w:rFonts w:asciiTheme="minorHAnsi" w:hAnsiTheme="minorHAnsi" w:cstheme="minorHAnsi"/>
        </w:rPr>
        <w:t xml:space="preserve"> interviews will help inform a draft full self-administered ASEC supplement.</w:t>
      </w:r>
    </w:p>
    <w:p w:rsidR="0074475C" w:rsidP="000C7A73" w14:paraId="2B0C932D" w14:textId="1C76E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74475C" w:rsidRPr="006A7823" w:rsidP="0074475C" w14:paraId="7739C6C8" w14:textId="698C98BE">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Pr="24D7F6F7">
        <w:rPr>
          <w:rFonts w:asciiTheme="minorHAnsi" w:hAnsiTheme="minorHAnsi"/>
          <w:color w:val="000000" w:themeColor="text1"/>
        </w:rPr>
        <w:t xml:space="preserve">We will inform </w:t>
      </w:r>
      <w:r>
        <w:rPr>
          <w:rFonts w:asciiTheme="minorHAnsi" w:hAnsiTheme="minorHAnsi"/>
          <w:color w:val="000000" w:themeColor="text1"/>
        </w:rPr>
        <w:t>respondent</w:t>
      </w:r>
      <w:r w:rsidRPr="24D7F6F7">
        <w:rPr>
          <w:rFonts w:asciiTheme="minorHAnsi" w:hAnsiTheme="minorHAnsi"/>
          <w:color w:val="000000" w:themeColor="text1"/>
        </w:rPr>
        <w:t xml:space="preserve">s that their response is voluntary and that the information they provide is confidential and will be accessed only by employees involved in the research project. The consent form will also indicate that the respondent agrees that the interview can be audio and/or videotaped to facilitate analysis of the </w:t>
      </w:r>
      <w:r w:rsidRPr="00FE6C82">
        <w:rPr>
          <w:rFonts w:asciiTheme="minorHAnsi" w:hAnsiTheme="minorHAnsi"/>
          <w:color w:val="000000" w:themeColor="text1"/>
        </w:rPr>
        <w:t xml:space="preserve">results (see </w:t>
      </w:r>
      <w:r w:rsidRPr="00FE6C82" w:rsidR="006B436D">
        <w:rPr>
          <w:rFonts w:asciiTheme="minorHAnsi" w:hAnsiTheme="minorHAnsi"/>
          <w:color w:val="000000" w:themeColor="text1"/>
        </w:rPr>
        <w:t xml:space="preserve">Attachment </w:t>
      </w:r>
      <w:r w:rsidR="00421493">
        <w:rPr>
          <w:rFonts w:asciiTheme="minorHAnsi" w:hAnsiTheme="minorHAnsi"/>
          <w:color w:val="000000" w:themeColor="text1"/>
        </w:rPr>
        <w:t>6</w:t>
      </w:r>
      <w:r w:rsidRPr="00FE6C82">
        <w:rPr>
          <w:rFonts w:asciiTheme="minorHAnsi" w:hAnsiTheme="minorHAnsi"/>
          <w:color w:val="000000" w:themeColor="text1"/>
        </w:rPr>
        <w:t xml:space="preserve">). </w:t>
      </w:r>
      <w:r w:rsidRPr="00FE6C82" w:rsidR="006F33CB">
        <w:rPr>
          <w:rFonts w:asciiTheme="minorHAnsi" w:hAnsiTheme="minorHAnsi"/>
          <w:color w:val="000000" w:themeColor="text1"/>
        </w:rPr>
        <w:t>Verbal</w:t>
      </w:r>
      <w:r w:rsidR="006F33CB">
        <w:rPr>
          <w:rFonts w:asciiTheme="minorHAnsi" w:hAnsiTheme="minorHAnsi"/>
          <w:color w:val="000000" w:themeColor="text1"/>
        </w:rPr>
        <w:t xml:space="preserve"> consent will be captured on recordings. </w:t>
      </w:r>
      <w:r>
        <w:rPr>
          <w:rFonts w:asciiTheme="minorHAnsi" w:hAnsiTheme="minorHAnsi"/>
          <w:color w:val="000000" w:themeColor="text1"/>
        </w:rPr>
        <w:t>Respondent</w:t>
      </w:r>
      <w:r w:rsidRPr="24D7F6F7">
        <w:rPr>
          <w:rFonts w:asciiTheme="minorHAnsi" w:hAnsiTheme="minorHAnsi"/>
          <w:color w:val="000000" w:themeColor="text1"/>
        </w:rPr>
        <w:t xml:space="preserve">s who do not consent to be video and/or audio-taped will still be allowed to participate.  </w:t>
      </w:r>
    </w:p>
    <w:p w:rsidR="0074475C" w:rsidRPr="00BA4D7B" w:rsidP="0074475C" w14:paraId="7E8BE3EF" w14:textId="77777777">
      <w:pPr>
        <w:rPr>
          <w:rFonts w:asciiTheme="minorHAnsi" w:hAnsiTheme="minorHAnsi"/>
        </w:rPr>
      </w:pPr>
    </w:p>
    <w:p w:rsidR="0074475C" w:rsidRPr="00BA4D7B" w:rsidP="0074475C" w14:paraId="57B43CA3" w14:textId="77777777">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Pr>
          <w:rFonts w:asciiTheme="minorHAnsi" w:hAnsiTheme="minorHAnsi"/>
        </w:rPr>
        <w:t>Respondent</w:t>
      </w:r>
      <w:r w:rsidRPr="00BA4D7B">
        <w:rPr>
          <w:rFonts w:asciiTheme="minorHAnsi" w:hAnsiTheme="minorHAnsi"/>
        </w:rPr>
        <w:t>s will receive $40.</w:t>
      </w:r>
    </w:p>
    <w:p w:rsidR="0074475C" w:rsidRPr="00BA4D7B" w:rsidP="0074475C" w14:paraId="388719F3" w14:textId="77777777">
      <w:pPr>
        <w:rPr>
          <w:rFonts w:asciiTheme="minorHAnsi" w:hAnsiTheme="minorHAnsi"/>
        </w:rPr>
      </w:pPr>
    </w:p>
    <w:p w:rsidR="0074475C" w:rsidP="0074475C" w14:paraId="31FB45DC" w14:textId="560BA4E8">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Pr>
          <w:rFonts w:asciiTheme="minorHAnsi" w:hAnsiTheme="minorHAnsi"/>
        </w:rPr>
        <w:t>W</w:t>
      </w:r>
      <w:r w:rsidRPr="00BA4D7B">
        <w:rPr>
          <w:rFonts w:asciiTheme="minorHAnsi" w:hAnsiTheme="minorHAnsi"/>
        </w:rPr>
        <w:t xml:space="preserve">e estimate that each </w:t>
      </w:r>
      <w:r>
        <w:rPr>
          <w:rFonts w:asciiTheme="minorHAnsi" w:hAnsiTheme="minorHAnsi"/>
        </w:rPr>
        <w:t xml:space="preserve">of the </w:t>
      </w:r>
      <w:r w:rsidR="004C7B23">
        <w:rPr>
          <w:rFonts w:asciiTheme="minorHAnsi" w:hAnsiTheme="minorHAnsi"/>
        </w:rPr>
        <w:t>50</w:t>
      </w:r>
      <w:r w:rsidRPr="004B2335">
        <w:rPr>
          <w:rFonts w:asciiTheme="minorHAnsi" w:hAnsiTheme="minorHAnsi"/>
        </w:rPr>
        <w:t xml:space="preserve"> interviews will take approximately one hour. This results in a burden of </w:t>
      </w:r>
      <w:r w:rsidR="004C7B23">
        <w:rPr>
          <w:rFonts w:asciiTheme="minorHAnsi" w:hAnsiTheme="minorHAnsi"/>
        </w:rPr>
        <w:t>50</w:t>
      </w:r>
      <w:r w:rsidRPr="004B2335">
        <w:rPr>
          <w:rFonts w:asciiTheme="minorHAnsi" w:hAnsiTheme="minorHAnsi"/>
        </w:rPr>
        <w:t xml:space="preserve"> hours.</w:t>
      </w:r>
      <w:r w:rsidRPr="00BA4D7B">
        <w:rPr>
          <w:rFonts w:asciiTheme="minorHAnsi" w:hAnsiTheme="minorHAnsi"/>
        </w:rPr>
        <w:t xml:space="preserve"> </w:t>
      </w:r>
    </w:p>
    <w:p w:rsidR="0074475C" w:rsidP="0074475C" w14:paraId="0FB3E6CF" w14:textId="77777777">
      <w:pPr>
        <w:rPr>
          <w:rFonts w:asciiTheme="minorHAnsi" w:hAnsiTheme="minorHAnsi"/>
        </w:rPr>
      </w:pPr>
    </w:p>
    <w:p w:rsidR="0074475C" w:rsidP="0074475C" w14:paraId="03AA5D88" w14:textId="6921C25F">
      <w:pPr>
        <w:rPr>
          <w:rFonts w:asciiTheme="minorHAnsi" w:hAnsiTheme="minorHAnsi"/>
        </w:rPr>
      </w:pPr>
      <w:r>
        <w:rPr>
          <w:rFonts w:asciiTheme="minorHAnsi" w:hAnsiTheme="minorHAnsi"/>
        </w:rPr>
        <w:t xml:space="preserve">The </w:t>
      </w:r>
      <w:r w:rsidRPr="00BA4D7B">
        <w:rPr>
          <w:rFonts w:asciiTheme="minorHAnsi" w:hAnsiTheme="minorHAnsi"/>
        </w:rPr>
        <w:t>screening question</w:t>
      </w:r>
      <w:r w:rsidR="004C7B23">
        <w:rPr>
          <w:rFonts w:asciiTheme="minorHAnsi" w:hAnsiTheme="minorHAnsi"/>
        </w:rPr>
        <w:t>naire</w:t>
      </w:r>
      <w:r w:rsidRPr="00BA4D7B">
        <w:rPr>
          <w:rFonts w:asciiTheme="minorHAnsi" w:hAnsiTheme="minorHAnsi"/>
        </w:rPr>
        <w:t xml:space="preserve"> specific to this research will take </w:t>
      </w:r>
      <w:r>
        <w:rPr>
          <w:rFonts w:asciiTheme="minorHAnsi" w:hAnsiTheme="minorHAnsi"/>
        </w:rPr>
        <w:t>a</w:t>
      </w:r>
      <w:r w:rsidRPr="00BA4D7B">
        <w:rPr>
          <w:rFonts w:asciiTheme="minorHAnsi" w:hAnsiTheme="minorHAnsi"/>
        </w:rPr>
        <w:t xml:space="preserve">pproximately </w:t>
      </w:r>
      <w:r w:rsidR="003C64E2">
        <w:rPr>
          <w:rFonts w:asciiTheme="minorHAnsi" w:hAnsiTheme="minorHAnsi"/>
        </w:rPr>
        <w:t xml:space="preserve">15 </w:t>
      </w:r>
      <w:r w:rsidRPr="00BA4D7B">
        <w:rPr>
          <w:rFonts w:asciiTheme="minorHAnsi" w:hAnsiTheme="minorHAnsi"/>
        </w:rPr>
        <w:t xml:space="preserve">minutes per person. We estimate that we will screen </w:t>
      </w:r>
      <w:r w:rsidR="00A95FA4">
        <w:rPr>
          <w:rFonts w:asciiTheme="minorHAnsi" w:hAnsiTheme="minorHAnsi"/>
        </w:rPr>
        <w:t>6</w:t>
      </w:r>
      <w:r w:rsidRPr="00BA4D7B" w:rsidR="00A95FA4">
        <w:rPr>
          <w:rFonts w:asciiTheme="minorHAnsi" w:hAnsiTheme="minorHAnsi"/>
        </w:rPr>
        <w:t xml:space="preserve"> </w:t>
      </w:r>
      <w:r w:rsidRPr="00BA4D7B">
        <w:rPr>
          <w:rFonts w:asciiTheme="minorHAnsi" w:hAnsiTheme="minorHAnsi"/>
        </w:rPr>
        <w:t xml:space="preserve">people for each successful recruit for each of </w:t>
      </w:r>
      <w:r w:rsidRPr="004B2335">
        <w:rPr>
          <w:rFonts w:asciiTheme="minorHAnsi" w:hAnsiTheme="minorHAnsi"/>
        </w:rPr>
        <w:t xml:space="preserve">the </w:t>
      </w:r>
      <w:r w:rsidR="004C7B23">
        <w:rPr>
          <w:rFonts w:asciiTheme="minorHAnsi" w:hAnsiTheme="minorHAnsi"/>
        </w:rPr>
        <w:t>50</w:t>
      </w:r>
      <w:r w:rsidRPr="004B2335">
        <w:rPr>
          <w:rFonts w:asciiTheme="minorHAnsi" w:hAnsiTheme="minorHAnsi"/>
        </w:rPr>
        <w:t xml:space="preserve"> interviews</w:t>
      </w:r>
      <w:r w:rsidRPr="00BA4D7B">
        <w:rPr>
          <w:rFonts w:asciiTheme="minorHAnsi" w:hAnsiTheme="minorHAnsi"/>
        </w:rPr>
        <w:t xml:space="preserve">. Therefore, we estimate a total of </w:t>
      </w:r>
      <w:r w:rsidR="00E50E12">
        <w:rPr>
          <w:rFonts w:asciiTheme="minorHAnsi" w:hAnsiTheme="minorHAnsi"/>
        </w:rPr>
        <w:t>300</w:t>
      </w:r>
      <w:r w:rsidRPr="00BA4D7B" w:rsidR="00E50E12">
        <w:rPr>
          <w:rFonts w:asciiTheme="minorHAnsi" w:hAnsiTheme="minorHAnsi"/>
        </w:rPr>
        <w:t xml:space="preserve"> </w:t>
      </w:r>
      <w:r w:rsidRPr="00BA4D7B">
        <w:rPr>
          <w:rFonts w:asciiTheme="minorHAnsi" w:hAnsiTheme="minorHAnsi"/>
        </w:rPr>
        <w:t xml:space="preserve">people screened for a total of </w:t>
      </w:r>
      <w:r w:rsidR="004E5B59">
        <w:rPr>
          <w:rFonts w:asciiTheme="minorHAnsi" w:hAnsiTheme="minorHAnsi"/>
        </w:rPr>
        <w:t>75</w:t>
      </w:r>
      <w:r w:rsidRPr="00BA4D7B" w:rsidR="004E5B59">
        <w:rPr>
          <w:rFonts w:asciiTheme="minorHAnsi" w:hAnsiTheme="minorHAnsi"/>
        </w:rPr>
        <w:t xml:space="preserve"> </w:t>
      </w:r>
      <w:r w:rsidRPr="00BA4D7B">
        <w:rPr>
          <w:rFonts w:asciiTheme="minorHAnsi" w:hAnsiTheme="minorHAnsi"/>
        </w:rPr>
        <w:t>hours</w:t>
      </w:r>
      <w:r>
        <w:rPr>
          <w:rFonts w:asciiTheme="minorHAnsi" w:hAnsiTheme="minorHAnsi"/>
        </w:rPr>
        <w:t xml:space="preserve"> (</w:t>
      </w:r>
      <w:r w:rsidR="004E5B59">
        <w:rPr>
          <w:rFonts w:asciiTheme="minorHAnsi" w:hAnsiTheme="minorHAnsi"/>
        </w:rPr>
        <w:t>300</w:t>
      </w:r>
      <w:r w:rsidRPr="00BA4D7B" w:rsidR="004E5B59">
        <w:rPr>
          <w:rFonts w:asciiTheme="minorHAnsi" w:hAnsiTheme="minorHAnsi"/>
        </w:rPr>
        <w:t xml:space="preserve"> </w:t>
      </w:r>
      <w:r w:rsidRPr="00BA4D7B">
        <w:rPr>
          <w:rFonts w:asciiTheme="minorHAnsi" w:hAnsiTheme="minorHAnsi"/>
        </w:rPr>
        <w:t xml:space="preserve">people at </w:t>
      </w:r>
      <w:r w:rsidR="003C64E2">
        <w:rPr>
          <w:rFonts w:asciiTheme="minorHAnsi" w:hAnsiTheme="minorHAnsi"/>
        </w:rPr>
        <w:t>15</w:t>
      </w:r>
      <w:r w:rsidRPr="00BA4D7B" w:rsidR="003C64E2">
        <w:rPr>
          <w:rFonts w:asciiTheme="minorHAnsi" w:hAnsiTheme="minorHAnsi"/>
        </w:rPr>
        <w:t xml:space="preserve"> </w:t>
      </w:r>
      <w:r w:rsidRPr="00BA4D7B">
        <w:rPr>
          <w:rFonts w:asciiTheme="minorHAnsi" w:hAnsiTheme="minorHAnsi"/>
        </w:rPr>
        <w:t xml:space="preserve">minutes each). </w:t>
      </w:r>
    </w:p>
    <w:p w:rsidR="0074475C" w:rsidP="0074475C" w14:paraId="39D2E513" w14:textId="77777777">
      <w:pPr>
        <w:rPr>
          <w:rFonts w:asciiTheme="minorHAnsi" w:hAnsiTheme="minorHAnsi"/>
        </w:rPr>
      </w:pPr>
    </w:p>
    <w:p w:rsidR="0074475C" w:rsidRPr="00873349" w:rsidP="0074475C" w14:paraId="6AAAEC5B" w14:textId="6FF0542E">
      <w:pPr>
        <w:rPr>
          <w:rFonts w:asciiTheme="minorHAnsi" w:hAnsiTheme="minorHAnsi"/>
        </w:rPr>
      </w:pPr>
      <w:r w:rsidRPr="00BA4D7B">
        <w:rPr>
          <w:rFonts w:asciiTheme="minorHAnsi" w:hAnsiTheme="minorHAnsi"/>
        </w:rPr>
        <w:t xml:space="preserve">Thus, </w:t>
      </w:r>
      <w:r w:rsidRPr="00BA4D7B">
        <w:rPr>
          <w:rFonts w:asciiTheme="minorHAnsi" w:hAnsiTheme="minorHAnsi"/>
          <w:b/>
        </w:rPr>
        <w:t>the total estimated burden for the first round of this research is</w:t>
      </w:r>
      <w:r>
        <w:rPr>
          <w:rFonts w:asciiTheme="minorHAnsi" w:hAnsiTheme="minorHAnsi"/>
          <w:b/>
        </w:rPr>
        <w:t xml:space="preserve"> </w:t>
      </w:r>
      <w:r w:rsidR="00BE5369">
        <w:rPr>
          <w:rFonts w:asciiTheme="minorHAnsi" w:hAnsiTheme="minorHAnsi"/>
          <w:b/>
        </w:rPr>
        <w:t>125</w:t>
      </w:r>
      <w:r w:rsidRPr="00BA4D7B" w:rsidR="00BE5369">
        <w:rPr>
          <w:rFonts w:asciiTheme="minorHAnsi" w:hAnsiTheme="minorHAnsi"/>
          <w:b/>
        </w:rPr>
        <w:t xml:space="preserve"> </w:t>
      </w:r>
      <w:r w:rsidRPr="00BA4D7B">
        <w:rPr>
          <w:rFonts w:asciiTheme="minorHAnsi" w:hAnsiTheme="minorHAnsi"/>
          <w:b/>
        </w:rPr>
        <w:t xml:space="preserve">hours. </w:t>
      </w:r>
    </w:p>
    <w:p w:rsidR="0074475C" w:rsidRPr="00BA4D7B" w:rsidP="0074475C" w14:paraId="3A3A52D3" w14:textId="77777777">
      <w:pPr>
        <w:rPr>
          <w:rFonts w:asciiTheme="minorHAnsi" w:hAnsiTheme="minorHAnsi"/>
          <w:b/>
        </w:rPr>
      </w:pPr>
    </w:p>
    <w:p w:rsidR="0074475C" w:rsidRPr="00BA4D7B" w:rsidP="0074475C" w14:paraId="6A88347A" w14:textId="77777777">
      <w:pPr>
        <w:rPr>
          <w:rFonts w:asciiTheme="minorHAnsi" w:hAnsiTheme="minorHAnsi"/>
          <w:b/>
          <w:sz w:val="16"/>
          <w:szCs w:val="16"/>
        </w:rPr>
      </w:pPr>
      <w:r w:rsidRPr="24D7F6F7">
        <w:rPr>
          <w:rFonts w:asciiTheme="minorHAnsi" w:hAnsiTheme="minorHAnsi"/>
          <w:sz w:val="16"/>
          <w:szCs w:val="16"/>
        </w:rPr>
        <w:t xml:space="preserve">Table </w:t>
      </w:r>
      <w:r w:rsidRPr="24D7F6F7">
        <w:fldChar w:fldCharType="begin"/>
      </w:r>
      <w:r w:rsidRPr="00BA4D7B">
        <w:rPr>
          <w:rFonts w:asciiTheme="minorHAnsi" w:hAnsiTheme="minorHAnsi"/>
          <w:sz w:val="16"/>
        </w:rPr>
        <w:instrText xml:space="preserve"> SEQ Table \* ARABIC </w:instrText>
      </w:r>
      <w:r w:rsidRPr="24D7F6F7">
        <w:rPr>
          <w:rFonts w:asciiTheme="minorHAnsi" w:hAnsiTheme="minorHAnsi"/>
          <w:sz w:val="16"/>
        </w:rPr>
        <w:fldChar w:fldCharType="separate"/>
      </w:r>
      <w:r w:rsidRPr="24D7F6F7">
        <w:rPr>
          <w:rFonts w:asciiTheme="minorHAnsi" w:hAnsiTheme="minorHAnsi"/>
          <w:sz w:val="16"/>
          <w:szCs w:val="16"/>
        </w:rPr>
        <w:t>1</w:t>
      </w:r>
      <w:r w:rsidRPr="24D7F6F7">
        <w:fldChar w:fldCharType="end"/>
      </w:r>
      <w:r w:rsidRPr="24D7F6F7">
        <w:rPr>
          <w:rFonts w:asciiTheme="minorHAnsi" w:hAnsiTheme="minorHAnsi"/>
          <w:sz w:val="16"/>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5B472C26" w14:textId="77777777" w:rsidTr="003C1F61">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A4D7B" w:rsidP="003C1F61" w14:paraId="065225A2"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 xml:space="preserve">Category of Respondent </w:t>
            </w:r>
          </w:p>
        </w:tc>
        <w:tc>
          <w:tcPr>
            <w:tcW w:w="1800" w:type="dxa"/>
            <w:tcMar>
              <w:top w:w="60" w:type="dxa"/>
              <w:left w:w="60" w:type="dxa"/>
              <w:bottom w:w="60" w:type="dxa"/>
              <w:right w:w="60" w:type="dxa"/>
            </w:tcMar>
            <w:hideMark/>
          </w:tcPr>
          <w:p w:rsidR="0074475C" w:rsidRPr="00BA4D7B" w:rsidP="003C1F61" w14:paraId="187A6E41"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No. of Respondents</w:t>
            </w:r>
          </w:p>
        </w:tc>
        <w:tc>
          <w:tcPr>
            <w:tcW w:w="1620" w:type="dxa"/>
            <w:tcMar>
              <w:top w:w="60" w:type="dxa"/>
              <w:left w:w="60" w:type="dxa"/>
              <w:bottom w:w="60" w:type="dxa"/>
              <w:right w:w="60" w:type="dxa"/>
            </w:tcMar>
            <w:hideMark/>
          </w:tcPr>
          <w:p w:rsidR="0074475C" w:rsidRPr="00BA4D7B" w:rsidP="003C1F61" w14:paraId="2BE46225"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Participation Time</w:t>
            </w:r>
          </w:p>
        </w:tc>
        <w:tc>
          <w:tcPr>
            <w:tcW w:w="990" w:type="dxa"/>
            <w:tcMar>
              <w:top w:w="60" w:type="dxa"/>
              <w:left w:w="60" w:type="dxa"/>
              <w:bottom w:w="60" w:type="dxa"/>
              <w:right w:w="60" w:type="dxa"/>
            </w:tcMar>
            <w:hideMark/>
          </w:tcPr>
          <w:p w:rsidR="0074475C" w:rsidRPr="00BA4D7B" w:rsidP="003C1F61" w14:paraId="7395F78F"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Burden</w:t>
            </w:r>
          </w:p>
        </w:tc>
      </w:tr>
      <w:tr w14:paraId="5692FDBC" w14:textId="77777777" w:rsidTr="003C1F61">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74475C" w:rsidRPr="00BA4D7B" w:rsidP="003C1F61" w14:paraId="547589BE" w14:textId="77777777">
            <w:pPr>
              <w:rPr>
                <w:rFonts w:asciiTheme="minorHAnsi" w:hAnsiTheme="minorHAnsi"/>
                <w:color w:val="000000" w:themeColor="text1"/>
                <w:sz w:val="14"/>
                <w:szCs w:val="14"/>
              </w:rPr>
            </w:pPr>
            <w:r w:rsidRPr="24D7F6F7">
              <w:rPr>
                <w:rFonts w:asciiTheme="minorHAnsi" w:hAnsiTheme="minorHAnsi"/>
                <w:color w:val="000000" w:themeColor="text1"/>
                <w:sz w:val="14"/>
                <w:szCs w:val="14"/>
              </w:rPr>
              <w:t>  Screening</w:t>
            </w:r>
          </w:p>
        </w:tc>
        <w:tc>
          <w:tcPr>
            <w:tcW w:w="1800" w:type="dxa"/>
            <w:tcMar>
              <w:top w:w="60" w:type="dxa"/>
              <w:left w:w="60" w:type="dxa"/>
              <w:bottom w:w="60" w:type="dxa"/>
              <w:right w:w="60" w:type="dxa"/>
            </w:tcMar>
            <w:hideMark/>
          </w:tcPr>
          <w:p w:rsidR="0074475C" w:rsidRPr="00BE5369" w:rsidP="003C1F61" w14:paraId="3C3212FE" w14:textId="41A81EA8">
            <w:pPr>
              <w:rPr>
                <w:rFonts w:asciiTheme="minorHAnsi" w:hAnsiTheme="minorHAnsi"/>
                <w:color w:val="000000" w:themeColor="text1"/>
                <w:sz w:val="14"/>
                <w:szCs w:val="14"/>
              </w:rPr>
            </w:pPr>
            <w:r>
              <w:rPr>
                <w:rFonts w:asciiTheme="minorHAnsi" w:hAnsiTheme="minorHAnsi"/>
                <w:color w:val="000000" w:themeColor="text1"/>
                <w:sz w:val="14"/>
                <w:szCs w:val="14"/>
              </w:rPr>
              <w:t>300</w:t>
            </w:r>
          </w:p>
        </w:tc>
        <w:tc>
          <w:tcPr>
            <w:tcW w:w="1620" w:type="dxa"/>
            <w:tcMar>
              <w:top w:w="60" w:type="dxa"/>
              <w:left w:w="60" w:type="dxa"/>
              <w:bottom w:w="60" w:type="dxa"/>
              <w:right w:w="60" w:type="dxa"/>
            </w:tcMar>
            <w:hideMark/>
          </w:tcPr>
          <w:p w:rsidR="0074475C" w:rsidRPr="00BE5369" w:rsidP="003C1F61" w14:paraId="680F735C" w14:textId="71DA4BB0">
            <w:pPr>
              <w:rPr>
                <w:rFonts w:asciiTheme="minorHAnsi" w:hAnsiTheme="minorHAnsi"/>
                <w:color w:val="000000" w:themeColor="text1"/>
                <w:sz w:val="14"/>
                <w:szCs w:val="14"/>
              </w:rPr>
            </w:pPr>
            <w:r w:rsidRPr="00BE5369">
              <w:rPr>
                <w:rFonts w:asciiTheme="minorHAnsi" w:hAnsiTheme="minorHAnsi"/>
                <w:color w:val="000000" w:themeColor="text1"/>
                <w:sz w:val="14"/>
                <w:szCs w:val="14"/>
              </w:rPr>
              <w:t>15</w:t>
            </w:r>
            <w:r w:rsidRPr="00DE080F" w:rsidR="00BE5369">
              <w:rPr>
                <w:rFonts w:asciiTheme="minorHAnsi" w:hAnsiTheme="minorHAnsi"/>
                <w:color w:val="000000" w:themeColor="text1"/>
                <w:sz w:val="14"/>
                <w:szCs w:val="14"/>
              </w:rPr>
              <w:t xml:space="preserve"> </w:t>
            </w:r>
            <w:r w:rsidRPr="00BE5369">
              <w:rPr>
                <w:rFonts w:asciiTheme="minorHAnsi" w:hAnsiTheme="minorHAnsi"/>
                <w:color w:val="000000" w:themeColor="text1"/>
                <w:sz w:val="14"/>
                <w:szCs w:val="14"/>
              </w:rPr>
              <w:t>minutes</w:t>
            </w:r>
          </w:p>
        </w:tc>
        <w:tc>
          <w:tcPr>
            <w:tcW w:w="990" w:type="dxa"/>
            <w:tcMar>
              <w:top w:w="60" w:type="dxa"/>
              <w:left w:w="60" w:type="dxa"/>
              <w:bottom w:w="60" w:type="dxa"/>
              <w:right w:w="60" w:type="dxa"/>
            </w:tcMar>
            <w:hideMark/>
          </w:tcPr>
          <w:p w:rsidR="0074475C" w:rsidRPr="00BE5369" w:rsidP="003C1F61" w14:paraId="33C98F80" w14:textId="72EEF5C3">
            <w:pPr>
              <w:rPr>
                <w:rFonts w:asciiTheme="minorHAnsi" w:hAnsiTheme="minorHAnsi"/>
                <w:color w:val="000000" w:themeColor="text1"/>
                <w:sz w:val="14"/>
                <w:szCs w:val="14"/>
              </w:rPr>
            </w:pPr>
            <w:r w:rsidRPr="00BE5369">
              <w:rPr>
                <w:rFonts w:asciiTheme="minorHAnsi" w:hAnsiTheme="minorHAnsi"/>
                <w:color w:val="000000" w:themeColor="text1"/>
                <w:sz w:val="14"/>
                <w:szCs w:val="14"/>
              </w:rPr>
              <w:t xml:space="preserve">75 </w:t>
            </w:r>
            <w:r w:rsidRPr="00BE5369">
              <w:rPr>
                <w:rFonts w:asciiTheme="minorHAnsi" w:hAnsiTheme="minorHAnsi"/>
                <w:color w:val="000000" w:themeColor="text1"/>
                <w:sz w:val="14"/>
                <w:szCs w:val="14"/>
              </w:rPr>
              <w:t>hours</w:t>
            </w:r>
          </w:p>
        </w:tc>
      </w:tr>
      <w:tr w14:paraId="6CECE58D"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A4D7B" w:rsidP="003C1F61" w14:paraId="601D0623" w14:textId="2F1BA39C">
            <w:pPr>
              <w:rPr>
                <w:rFonts w:asciiTheme="minorHAnsi" w:hAnsiTheme="minorHAnsi"/>
                <w:color w:val="000000" w:themeColor="text1"/>
                <w:sz w:val="14"/>
                <w:szCs w:val="14"/>
              </w:rPr>
            </w:pPr>
            <w:r>
              <w:rPr>
                <w:rFonts w:asciiTheme="minorHAnsi" w:hAnsiTheme="minorHAnsi"/>
                <w:color w:val="000000" w:themeColor="text1"/>
                <w:sz w:val="14"/>
                <w:szCs w:val="14"/>
              </w:rPr>
              <w:t>Exploratory</w:t>
            </w:r>
            <w:r w:rsidRPr="24D7F6F7">
              <w:rPr>
                <w:rFonts w:asciiTheme="minorHAnsi" w:hAnsiTheme="minorHAnsi"/>
                <w:color w:val="000000" w:themeColor="text1"/>
                <w:sz w:val="14"/>
                <w:szCs w:val="14"/>
              </w:rPr>
              <w:t xml:space="preserve"> Interviews</w:t>
            </w:r>
          </w:p>
        </w:tc>
        <w:tc>
          <w:tcPr>
            <w:tcW w:w="1800" w:type="dxa"/>
            <w:tcMar>
              <w:top w:w="60" w:type="dxa"/>
              <w:left w:w="60" w:type="dxa"/>
              <w:bottom w:w="60" w:type="dxa"/>
              <w:right w:w="60" w:type="dxa"/>
            </w:tcMar>
            <w:hideMark/>
          </w:tcPr>
          <w:p w:rsidR="0074475C" w:rsidRPr="00BE5369" w:rsidP="003C1F61" w14:paraId="54815BAF" w14:textId="0F5B208F">
            <w:pPr>
              <w:rPr>
                <w:rFonts w:asciiTheme="minorHAnsi" w:hAnsiTheme="minorHAnsi"/>
                <w:color w:val="000000" w:themeColor="text1"/>
                <w:sz w:val="14"/>
                <w:szCs w:val="14"/>
              </w:rPr>
            </w:pPr>
            <w:r w:rsidRPr="00BE5369">
              <w:rPr>
                <w:rFonts w:asciiTheme="minorHAnsi" w:hAnsiTheme="minorHAnsi"/>
                <w:color w:val="000000" w:themeColor="text1"/>
                <w:sz w:val="14"/>
                <w:szCs w:val="14"/>
              </w:rPr>
              <w:t>50</w:t>
            </w:r>
          </w:p>
        </w:tc>
        <w:tc>
          <w:tcPr>
            <w:tcW w:w="1620" w:type="dxa"/>
            <w:tcMar>
              <w:top w:w="60" w:type="dxa"/>
              <w:left w:w="60" w:type="dxa"/>
              <w:bottom w:w="60" w:type="dxa"/>
              <w:right w:w="60" w:type="dxa"/>
            </w:tcMar>
            <w:hideMark/>
          </w:tcPr>
          <w:p w:rsidR="0074475C" w:rsidRPr="00BE5369" w:rsidP="003C1F61" w14:paraId="01A722CB" w14:textId="77777777">
            <w:pPr>
              <w:rPr>
                <w:rFonts w:asciiTheme="minorHAnsi" w:hAnsiTheme="minorHAnsi"/>
                <w:color w:val="000000" w:themeColor="text1"/>
                <w:sz w:val="14"/>
                <w:szCs w:val="14"/>
              </w:rPr>
            </w:pPr>
            <w:r w:rsidRPr="00BE5369">
              <w:rPr>
                <w:rFonts w:asciiTheme="minorHAnsi" w:hAnsiTheme="minorHAnsi"/>
                <w:color w:val="000000" w:themeColor="text1"/>
                <w:sz w:val="14"/>
                <w:szCs w:val="14"/>
              </w:rPr>
              <w:t>60 minutes</w:t>
            </w:r>
          </w:p>
        </w:tc>
        <w:tc>
          <w:tcPr>
            <w:tcW w:w="990" w:type="dxa"/>
            <w:tcMar>
              <w:top w:w="60" w:type="dxa"/>
              <w:left w:w="60" w:type="dxa"/>
              <w:bottom w:w="60" w:type="dxa"/>
              <w:right w:w="60" w:type="dxa"/>
            </w:tcMar>
            <w:hideMark/>
          </w:tcPr>
          <w:p w:rsidR="0074475C" w:rsidRPr="00BE5369" w:rsidP="003C1F61" w14:paraId="03EE6D89" w14:textId="04565552">
            <w:pPr>
              <w:rPr>
                <w:rFonts w:asciiTheme="minorHAnsi" w:hAnsiTheme="minorHAnsi"/>
                <w:color w:val="000000" w:themeColor="text1"/>
                <w:sz w:val="14"/>
                <w:szCs w:val="14"/>
              </w:rPr>
            </w:pPr>
            <w:r w:rsidRPr="00BE5369">
              <w:rPr>
                <w:rFonts w:asciiTheme="minorHAnsi" w:hAnsiTheme="minorHAnsi"/>
                <w:color w:val="000000" w:themeColor="text1"/>
                <w:sz w:val="14"/>
                <w:szCs w:val="14"/>
              </w:rPr>
              <w:t>50</w:t>
            </w:r>
            <w:r w:rsidRPr="00BE5369" w:rsidR="006B436D">
              <w:rPr>
                <w:rFonts w:asciiTheme="minorHAnsi" w:hAnsiTheme="minorHAnsi"/>
                <w:color w:val="000000" w:themeColor="text1"/>
                <w:sz w:val="14"/>
                <w:szCs w:val="14"/>
              </w:rPr>
              <w:t xml:space="preserve"> hours</w:t>
            </w:r>
          </w:p>
        </w:tc>
      </w:tr>
      <w:tr w14:paraId="0BEE55BE"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A4D7B" w:rsidP="003C1F61" w14:paraId="572F542E"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Totals</w:t>
            </w:r>
          </w:p>
        </w:tc>
        <w:tc>
          <w:tcPr>
            <w:tcW w:w="1800" w:type="dxa"/>
            <w:tcMar>
              <w:top w:w="60" w:type="dxa"/>
              <w:left w:w="60" w:type="dxa"/>
              <w:bottom w:w="60" w:type="dxa"/>
              <w:right w:w="60" w:type="dxa"/>
            </w:tcMar>
            <w:hideMark/>
          </w:tcPr>
          <w:p w:rsidR="0074475C" w:rsidRPr="00BE5369" w:rsidP="003C1F61" w14:paraId="4DBD5056" w14:textId="77777777">
            <w:pPr>
              <w:rPr>
                <w:rFonts w:asciiTheme="minorHAnsi" w:hAnsiTheme="minorHAnsi"/>
                <w:color w:val="000000"/>
                <w:sz w:val="14"/>
                <w:szCs w:val="12"/>
              </w:rPr>
            </w:pPr>
          </w:p>
        </w:tc>
        <w:tc>
          <w:tcPr>
            <w:tcW w:w="1620" w:type="dxa"/>
            <w:tcMar>
              <w:top w:w="60" w:type="dxa"/>
              <w:left w:w="60" w:type="dxa"/>
              <w:bottom w:w="60" w:type="dxa"/>
              <w:right w:w="60" w:type="dxa"/>
            </w:tcMar>
            <w:hideMark/>
          </w:tcPr>
          <w:p w:rsidR="0074475C" w:rsidRPr="00BE5369" w:rsidP="003C1F61" w14:paraId="72BFD519" w14:textId="77777777">
            <w:pPr>
              <w:rPr>
                <w:rFonts w:asciiTheme="minorHAnsi" w:hAnsiTheme="minorHAnsi"/>
                <w:color w:val="000000"/>
                <w:sz w:val="14"/>
                <w:szCs w:val="12"/>
              </w:rPr>
            </w:pPr>
          </w:p>
        </w:tc>
        <w:tc>
          <w:tcPr>
            <w:tcW w:w="990" w:type="dxa"/>
            <w:tcMar>
              <w:top w:w="60" w:type="dxa"/>
              <w:left w:w="60" w:type="dxa"/>
              <w:bottom w:w="60" w:type="dxa"/>
              <w:right w:w="60" w:type="dxa"/>
            </w:tcMar>
            <w:hideMark/>
          </w:tcPr>
          <w:p w:rsidR="0074475C" w:rsidRPr="00BE5369" w:rsidP="003C1F61" w14:paraId="445F0277" w14:textId="56F2B727">
            <w:pPr>
              <w:rPr>
                <w:rFonts w:asciiTheme="minorHAnsi" w:hAnsiTheme="minorHAnsi"/>
                <w:color w:val="000000" w:themeColor="text1"/>
                <w:sz w:val="14"/>
                <w:szCs w:val="14"/>
              </w:rPr>
            </w:pPr>
            <w:r w:rsidRPr="00BE5369">
              <w:rPr>
                <w:rFonts w:asciiTheme="minorHAnsi" w:hAnsiTheme="minorHAnsi"/>
                <w:color w:val="000000" w:themeColor="text1"/>
                <w:sz w:val="14"/>
                <w:szCs w:val="14"/>
              </w:rPr>
              <w:t xml:space="preserve">125 </w:t>
            </w:r>
            <w:r w:rsidRPr="00BE5369">
              <w:rPr>
                <w:rFonts w:asciiTheme="minorHAnsi" w:hAnsiTheme="minorHAnsi"/>
                <w:color w:val="000000" w:themeColor="text1"/>
                <w:sz w:val="14"/>
                <w:szCs w:val="14"/>
              </w:rPr>
              <w:t>hours</w:t>
            </w:r>
          </w:p>
        </w:tc>
      </w:tr>
    </w:tbl>
    <w:p w:rsidR="0074475C" w:rsidRPr="00BA4D7B" w:rsidP="0074475C" w14:paraId="515C0A94" w14:textId="77777777">
      <w:pPr>
        <w:rPr>
          <w:rFonts w:asciiTheme="minorHAnsi" w:hAnsiTheme="minorHAnsi"/>
        </w:rPr>
      </w:pPr>
    </w:p>
    <w:p w:rsidR="0074475C" w:rsidP="0074475C" w14:paraId="530E9E37" w14:textId="77777777">
      <w:pPr>
        <w:rPr>
          <w:rFonts w:asciiTheme="minorHAnsi" w:hAnsiTheme="minorHAnsi"/>
        </w:rPr>
      </w:pPr>
      <w:r w:rsidRPr="00FE324D">
        <w:rPr>
          <w:rFonts w:asciiTheme="minorHAnsi" w:hAnsiTheme="minorHAnsi"/>
        </w:rPr>
        <w:t xml:space="preserve">Below is a list of materials to be used in the current study: </w:t>
      </w:r>
    </w:p>
    <w:p w:rsidR="0074475C" w:rsidRPr="00A24DBE" w:rsidP="006B436D" w14:paraId="77654730" w14:textId="4330AD1E">
      <w:pPr>
        <w:rPr>
          <w:rFonts w:asciiTheme="minorHAnsi" w:hAnsiTheme="minorHAnsi"/>
        </w:rPr>
      </w:pPr>
      <w:r>
        <w:rPr>
          <w:rFonts w:asciiTheme="minorHAnsi" w:hAnsiTheme="minorHAnsi"/>
        </w:rPr>
        <w:tab/>
      </w:r>
      <w:r w:rsidR="006B436D">
        <w:rPr>
          <w:rFonts w:asciiTheme="minorHAnsi" w:hAnsiTheme="minorHAnsi"/>
        </w:rPr>
        <w:t>Attachment 1</w:t>
      </w:r>
      <w:r w:rsidRPr="00A24DBE">
        <w:rPr>
          <w:rFonts w:asciiTheme="minorHAnsi" w:hAnsiTheme="minorHAnsi"/>
        </w:rPr>
        <w:t>. Screening questionnaire</w:t>
      </w:r>
    </w:p>
    <w:p w:rsidR="0074475C" w:rsidP="0074475C" w14:paraId="036904E3" w14:textId="6F977FC6">
      <w:pPr>
        <w:ind w:firstLine="720"/>
        <w:rPr>
          <w:rFonts w:asciiTheme="minorHAnsi" w:hAnsiTheme="minorHAnsi"/>
        </w:rPr>
      </w:pPr>
      <w:r>
        <w:rPr>
          <w:rFonts w:asciiTheme="minorHAnsi" w:hAnsiTheme="minorHAnsi"/>
        </w:rPr>
        <w:t>Attachment 2</w:t>
      </w:r>
      <w:r w:rsidRPr="00A24DBE">
        <w:rPr>
          <w:rFonts w:asciiTheme="minorHAnsi" w:hAnsiTheme="minorHAnsi"/>
        </w:rPr>
        <w:t>. Recruitment ads</w:t>
      </w:r>
    </w:p>
    <w:p w:rsidR="004B2335" w:rsidP="0074475C" w14:paraId="523CB70D" w14:textId="2DD72A7B">
      <w:pPr>
        <w:ind w:firstLine="720"/>
        <w:rPr>
          <w:rFonts w:asciiTheme="minorHAnsi" w:hAnsiTheme="minorHAnsi"/>
        </w:rPr>
      </w:pPr>
      <w:r>
        <w:rPr>
          <w:rFonts w:asciiTheme="minorHAnsi" w:hAnsiTheme="minorHAnsi"/>
        </w:rPr>
        <w:t xml:space="preserve">Attachment </w:t>
      </w:r>
      <w:r w:rsidR="0020174A">
        <w:rPr>
          <w:rFonts w:asciiTheme="minorHAnsi" w:hAnsiTheme="minorHAnsi"/>
        </w:rPr>
        <w:t>3</w:t>
      </w:r>
      <w:r>
        <w:rPr>
          <w:rFonts w:asciiTheme="minorHAnsi" w:hAnsiTheme="minorHAnsi"/>
        </w:rPr>
        <w:t xml:space="preserve">. </w:t>
      </w:r>
      <w:r w:rsidR="0020174A">
        <w:rPr>
          <w:rFonts w:asciiTheme="minorHAnsi" w:hAnsiTheme="minorHAnsi"/>
        </w:rPr>
        <w:t>Health Insurance</w:t>
      </w:r>
      <w:r>
        <w:rPr>
          <w:rFonts w:asciiTheme="minorHAnsi" w:hAnsiTheme="minorHAnsi"/>
        </w:rPr>
        <w:t xml:space="preserve"> Protocol</w:t>
      </w:r>
    </w:p>
    <w:p w:rsidR="006B436D" w:rsidP="0074475C" w14:paraId="15E6B336" w14:textId="4A51A4EA">
      <w:pPr>
        <w:ind w:firstLine="720"/>
        <w:rPr>
          <w:rFonts w:asciiTheme="minorHAnsi" w:hAnsiTheme="minorHAnsi"/>
        </w:rPr>
      </w:pPr>
      <w:r>
        <w:rPr>
          <w:rFonts w:asciiTheme="minorHAnsi" w:hAnsiTheme="minorHAnsi"/>
        </w:rPr>
        <w:t xml:space="preserve">Attachment </w:t>
      </w:r>
      <w:r w:rsidR="0020174A">
        <w:rPr>
          <w:rFonts w:asciiTheme="minorHAnsi" w:hAnsiTheme="minorHAnsi"/>
        </w:rPr>
        <w:t>4</w:t>
      </w:r>
      <w:r>
        <w:rPr>
          <w:rFonts w:asciiTheme="minorHAnsi" w:hAnsiTheme="minorHAnsi"/>
        </w:rPr>
        <w:t xml:space="preserve">. </w:t>
      </w:r>
      <w:r w:rsidR="0020174A">
        <w:rPr>
          <w:rFonts w:asciiTheme="minorHAnsi" w:hAnsiTheme="minorHAnsi"/>
        </w:rPr>
        <w:t>Income</w:t>
      </w:r>
      <w:r w:rsidR="00FE6C82">
        <w:rPr>
          <w:rFonts w:asciiTheme="minorHAnsi" w:hAnsiTheme="minorHAnsi"/>
        </w:rPr>
        <w:t>/Public Assistance</w:t>
      </w:r>
      <w:r>
        <w:rPr>
          <w:rFonts w:asciiTheme="minorHAnsi" w:hAnsiTheme="minorHAnsi"/>
        </w:rPr>
        <w:t xml:space="preserve"> Protocol</w:t>
      </w:r>
    </w:p>
    <w:p w:rsidR="00421493" w:rsidRPr="00A24DBE" w:rsidP="0074475C" w14:paraId="39308C2F" w14:textId="53F707F4">
      <w:pPr>
        <w:ind w:firstLine="720"/>
        <w:rPr>
          <w:rFonts w:asciiTheme="minorHAnsi" w:hAnsiTheme="minorHAnsi"/>
        </w:rPr>
      </w:pPr>
      <w:r>
        <w:rPr>
          <w:rFonts w:asciiTheme="minorHAnsi" w:hAnsiTheme="minorHAnsi"/>
        </w:rPr>
        <w:t>Attachment 5. State Program Names for Income/Public Assistance Protocol</w:t>
      </w:r>
    </w:p>
    <w:p w:rsidR="0074475C" w:rsidP="0074475C" w14:paraId="0940B2B9" w14:textId="30DDDC1A">
      <w:pPr>
        <w:ind w:firstLine="720"/>
        <w:rPr>
          <w:rFonts w:asciiTheme="minorHAnsi" w:hAnsiTheme="minorHAnsi"/>
        </w:rPr>
      </w:pPr>
      <w:r>
        <w:rPr>
          <w:rFonts w:asciiTheme="minorHAnsi" w:hAnsiTheme="minorHAnsi"/>
        </w:rPr>
        <w:t xml:space="preserve">Attachment </w:t>
      </w:r>
      <w:r w:rsidR="00421493">
        <w:rPr>
          <w:rFonts w:asciiTheme="minorHAnsi" w:hAnsiTheme="minorHAnsi"/>
        </w:rPr>
        <w:t>6</w:t>
      </w:r>
      <w:r w:rsidRPr="00FD4B11">
        <w:rPr>
          <w:rFonts w:asciiTheme="minorHAnsi" w:hAnsiTheme="minorHAnsi"/>
        </w:rPr>
        <w:t>. Consent form</w:t>
      </w:r>
    </w:p>
    <w:p w:rsidR="0074475C" w:rsidRPr="000C7A73" w:rsidP="000C7A73" w14:paraId="18239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12D57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Contact:</w:t>
      </w:r>
      <w:r w:rsidRPr="000C7A73">
        <w:rPr>
          <w:rFonts w:asciiTheme="minorHAnsi" w:hAnsiTheme="minorHAnsi" w:cstheme="minorHAnsi"/>
        </w:rPr>
        <w:t xml:space="preserve"> The contact person for questions regarding data collection and statistical aspects of the design of this research is listed below:</w:t>
      </w:r>
    </w:p>
    <w:p w:rsidR="000C7A73" w:rsidRPr="000C7A73" w:rsidP="000C7A73" w14:paraId="21577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34425136" w14:textId="39E2A0CC">
      <w:pPr>
        <w:ind w:left="720"/>
        <w:rPr>
          <w:rFonts w:asciiTheme="minorHAnsi" w:hAnsiTheme="minorHAnsi" w:cstheme="minorHAnsi"/>
        </w:rPr>
      </w:pPr>
      <w:r w:rsidRPr="000C7A73">
        <w:rPr>
          <w:rFonts w:asciiTheme="minorHAnsi" w:hAnsiTheme="minorHAnsi" w:cstheme="minorHAnsi"/>
        </w:rPr>
        <w:t>Je</w:t>
      </w:r>
      <w:r w:rsidR="00D94CF9">
        <w:rPr>
          <w:rFonts w:asciiTheme="minorHAnsi" w:hAnsiTheme="minorHAnsi" w:cstheme="minorHAnsi"/>
        </w:rPr>
        <w:t>ssica Holzberg</w:t>
      </w:r>
    </w:p>
    <w:p w:rsidR="000C7A73" w:rsidRPr="000C7A73" w:rsidP="000C7A73" w14:paraId="6F32602D" w14:textId="77777777">
      <w:pPr>
        <w:ind w:left="720"/>
        <w:rPr>
          <w:rFonts w:asciiTheme="minorHAnsi" w:hAnsiTheme="minorHAnsi" w:cstheme="minorHAnsi"/>
        </w:rPr>
      </w:pPr>
      <w:r w:rsidRPr="000C7A73">
        <w:rPr>
          <w:rFonts w:asciiTheme="minorHAnsi" w:hAnsiTheme="minorHAnsi" w:cstheme="minorHAnsi"/>
        </w:rPr>
        <w:t>Center for Behavioral Science Methods</w:t>
      </w:r>
    </w:p>
    <w:p w:rsidR="000C7A73" w:rsidRPr="000C7A73" w:rsidP="000C7A73" w14:paraId="7AA09D33" w14:textId="77777777">
      <w:pPr>
        <w:ind w:left="720"/>
        <w:rPr>
          <w:rFonts w:asciiTheme="minorHAnsi" w:hAnsiTheme="minorHAnsi" w:cstheme="minorHAnsi"/>
        </w:rPr>
      </w:pPr>
      <w:r w:rsidRPr="000C7A73">
        <w:rPr>
          <w:rFonts w:asciiTheme="minorHAnsi" w:hAnsiTheme="minorHAnsi" w:cstheme="minorHAnsi"/>
        </w:rPr>
        <w:t xml:space="preserve">U.S. Census Bureau </w:t>
      </w:r>
    </w:p>
    <w:p w:rsidR="000C7A73" w:rsidRPr="000C7A73" w:rsidP="000C7A73" w14:paraId="7EBB9B4B" w14:textId="77777777">
      <w:pPr>
        <w:ind w:left="720"/>
        <w:rPr>
          <w:rFonts w:asciiTheme="minorHAnsi" w:hAnsiTheme="minorHAnsi" w:cstheme="minorHAnsi"/>
        </w:rPr>
      </w:pPr>
      <w:r w:rsidRPr="000C7A73">
        <w:rPr>
          <w:rFonts w:asciiTheme="minorHAnsi" w:hAnsiTheme="minorHAnsi" w:cstheme="minorHAnsi"/>
        </w:rPr>
        <w:t>Washington, D.C. 20233</w:t>
      </w:r>
    </w:p>
    <w:p w:rsidR="000C7A73" w:rsidRPr="000C7A73" w:rsidP="000C7A73" w14:paraId="7E41907E" w14:textId="40A375BD">
      <w:pPr>
        <w:ind w:left="720"/>
        <w:rPr>
          <w:rFonts w:asciiTheme="minorHAnsi" w:hAnsiTheme="minorHAnsi" w:cstheme="minorHAnsi"/>
        </w:rPr>
      </w:pPr>
      <w:r w:rsidRPr="000C7A73">
        <w:rPr>
          <w:rFonts w:asciiTheme="minorHAnsi" w:hAnsiTheme="minorHAnsi" w:cstheme="minorHAnsi"/>
        </w:rPr>
        <w:t>301-763-</w:t>
      </w:r>
      <w:r w:rsidR="00D94CF9">
        <w:rPr>
          <w:rFonts w:asciiTheme="minorHAnsi" w:hAnsiTheme="minorHAnsi" w:cstheme="minorHAnsi"/>
        </w:rPr>
        <w:t>2298</w:t>
      </w:r>
    </w:p>
    <w:p w:rsidR="000C7A73" w:rsidRPr="000C7A73" w:rsidP="000C7A73" w14:paraId="3451228B" w14:textId="1ABCD765">
      <w:pPr>
        <w:ind w:left="720"/>
        <w:rPr>
          <w:rFonts w:asciiTheme="minorHAnsi" w:hAnsiTheme="minorHAnsi" w:cstheme="minorHAnsi"/>
        </w:rPr>
      </w:pPr>
      <w:hyperlink r:id="rId8" w:history="1">
        <w:r w:rsidRPr="005C064E" w:rsidR="00D94CF9">
          <w:rPr>
            <w:rStyle w:val="Hyperlink"/>
            <w:rFonts w:asciiTheme="minorHAnsi" w:hAnsiTheme="minorHAnsi" w:cstheme="minorHAnsi"/>
          </w:rPr>
          <w:t>Jessica.Holzberg@census.gov</w:t>
        </w:r>
      </w:hyperlink>
      <w:r w:rsidR="00D94CF9">
        <w:rPr>
          <w:rFonts w:asciiTheme="minorHAnsi" w:hAnsiTheme="minorHAnsi" w:cstheme="minorHAnsi"/>
        </w:rPr>
        <w:t xml:space="preserve"> </w:t>
      </w:r>
    </w:p>
    <w:p w:rsidR="000C7A73" w:rsidRPr="000C7A73" w:rsidP="000C7A73" w14:paraId="27A6F0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4A5A068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7ABA659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5BD8B3F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237DD23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2CF76C7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2B09DA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341785A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056E365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7027CB65" w14:textId="77777777">
      <w:pPr>
        <w:rPr>
          <w:rFonts w:asciiTheme="minorHAnsi" w:hAnsiTheme="minorHAnsi" w:cstheme="minorHAnsi"/>
        </w:rPr>
      </w:pPr>
    </w:p>
    <w:p w:rsidR="009C22F6" w:rsidRPr="000C7A73" w14:paraId="40C871F4" w14:textId="77777777">
      <w:pPr>
        <w:rPr>
          <w:rFonts w:asciiTheme="minorHAnsi" w:hAnsiTheme="minorHAnsi" w:cstheme="minorHAnsi"/>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3522252"/>
      <w:docPartObj>
        <w:docPartGallery w:val="Page Numbers (Bottom of Page)"/>
        <w:docPartUnique/>
      </w:docPartObj>
    </w:sdtPr>
    <w:sdtEndPr>
      <w:rPr>
        <w:rFonts w:asciiTheme="minorHAnsi" w:hAnsiTheme="minorHAnsi" w:cstheme="minorHAnsi"/>
        <w:noProof/>
        <w:sz w:val="22"/>
        <w:szCs w:val="22"/>
      </w:rPr>
    </w:sdtEndPr>
    <w:sdtContent>
      <w:p w:rsidR="00F26F6B" w:rsidRPr="00F26F6B" w14:paraId="44944060" w14:textId="61D014D0">
        <w:pPr>
          <w:pStyle w:val="Footer"/>
          <w:jc w:val="right"/>
          <w:rPr>
            <w:rFonts w:asciiTheme="minorHAnsi" w:hAnsiTheme="minorHAnsi" w:cstheme="minorHAnsi"/>
            <w:sz w:val="22"/>
            <w:szCs w:val="22"/>
          </w:rPr>
        </w:pPr>
        <w:r w:rsidRPr="00F26F6B">
          <w:rPr>
            <w:rFonts w:asciiTheme="minorHAnsi" w:hAnsiTheme="minorHAnsi" w:cstheme="minorHAnsi"/>
            <w:sz w:val="22"/>
            <w:szCs w:val="22"/>
          </w:rPr>
          <w:fldChar w:fldCharType="begin"/>
        </w:r>
        <w:r w:rsidRPr="00F26F6B">
          <w:rPr>
            <w:rFonts w:asciiTheme="minorHAnsi" w:hAnsiTheme="minorHAnsi" w:cstheme="minorHAnsi"/>
            <w:sz w:val="22"/>
            <w:szCs w:val="22"/>
          </w:rPr>
          <w:instrText xml:space="preserve"> PAGE   \* MERGEFORMAT </w:instrText>
        </w:r>
        <w:r w:rsidRPr="00F26F6B">
          <w:rPr>
            <w:rFonts w:asciiTheme="minorHAnsi" w:hAnsiTheme="minorHAnsi" w:cstheme="minorHAnsi"/>
            <w:sz w:val="22"/>
            <w:szCs w:val="22"/>
          </w:rPr>
          <w:fldChar w:fldCharType="separate"/>
        </w:r>
        <w:r w:rsidRPr="00F26F6B">
          <w:rPr>
            <w:rFonts w:asciiTheme="minorHAnsi" w:hAnsiTheme="minorHAnsi" w:cstheme="minorHAnsi"/>
            <w:noProof/>
            <w:sz w:val="22"/>
            <w:szCs w:val="22"/>
          </w:rPr>
          <w:t>2</w:t>
        </w:r>
        <w:r w:rsidRPr="00F26F6B">
          <w:rPr>
            <w:rFonts w:asciiTheme="minorHAnsi" w:hAnsiTheme="minorHAnsi" w:cstheme="minorHAnsi"/>
            <w:noProof/>
            <w:sz w:val="22"/>
            <w:szCs w:val="22"/>
          </w:rPr>
          <w:fldChar w:fldCharType="end"/>
        </w:r>
      </w:p>
    </w:sdtContent>
  </w:sdt>
  <w:p w:rsidR="00F26F6B" w14:paraId="79FF09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12D4B"/>
    <w:multiLevelType w:val="hybridMultilevel"/>
    <w:tmpl w:val="A31E6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4A60CA"/>
    <w:multiLevelType w:val="hybridMultilevel"/>
    <w:tmpl w:val="EF5E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E166B0"/>
    <w:multiLevelType w:val="hybridMultilevel"/>
    <w:tmpl w:val="83A60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F5619"/>
    <w:multiLevelType w:val="hybridMultilevel"/>
    <w:tmpl w:val="696CE0B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374F1E0C"/>
    <w:multiLevelType w:val="hybridMultilevel"/>
    <w:tmpl w:val="F0161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4C73DA"/>
    <w:multiLevelType w:val="hybridMultilevel"/>
    <w:tmpl w:val="9C282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CE7A9D"/>
    <w:multiLevelType w:val="hybridMultilevel"/>
    <w:tmpl w:val="72023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983BC8"/>
    <w:multiLevelType w:val="hybridMultilevel"/>
    <w:tmpl w:val="60B0B21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64364462"/>
    <w:multiLevelType w:val="hybridMultilevel"/>
    <w:tmpl w:val="367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A7C9D"/>
    <w:multiLevelType w:val="hybridMultilevel"/>
    <w:tmpl w:val="BD527E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CBB7E5A"/>
    <w:multiLevelType w:val="hybridMultilevel"/>
    <w:tmpl w:val="F51AA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5369D8"/>
    <w:multiLevelType w:val="hybridMultilevel"/>
    <w:tmpl w:val="A7C4A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532293">
    <w:abstractNumId w:val="4"/>
  </w:num>
  <w:num w:numId="2" w16cid:durableId="692996106">
    <w:abstractNumId w:val="8"/>
  </w:num>
  <w:num w:numId="3" w16cid:durableId="1239482488">
    <w:abstractNumId w:val="10"/>
  </w:num>
  <w:num w:numId="4" w16cid:durableId="993148113">
    <w:abstractNumId w:val="6"/>
  </w:num>
  <w:num w:numId="5" w16cid:durableId="806708559">
    <w:abstractNumId w:val="2"/>
  </w:num>
  <w:num w:numId="6" w16cid:durableId="844629171">
    <w:abstractNumId w:val="11"/>
  </w:num>
  <w:num w:numId="7" w16cid:durableId="1910995221">
    <w:abstractNumId w:val="9"/>
  </w:num>
  <w:num w:numId="8" w16cid:durableId="1516765691">
    <w:abstractNumId w:val="7"/>
  </w:num>
  <w:num w:numId="9" w16cid:durableId="616133859">
    <w:abstractNumId w:val="3"/>
  </w:num>
  <w:num w:numId="10" w16cid:durableId="775565942">
    <w:abstractNumId w:val="0"/>
  </w:num>
  <w:num w:numId="11" w16cid:durableId="1640845708">
    <w:abstractNumId w:val="1"/>
  </w:num>
  <w:num w:numId="12" w16cid:durableId="111482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73"/>
    <w:rsid w:val="00041824"/>
    <w:rsid w:val="0004592F"/>
    <w:rsid w:val="00097E21"/>
    <w:rsid w:val="000A535F"/>
    <w:rsid w:val="000C7A73"/>
    <w:rsid w:val="000D14AB"/>
    <w:rsid w:val="000D3894"/>
    <w:rsid w:val="00103DEB"/>
    <w:rsid w:val="00153224"/>
    <w:rsid w:val="001602F2"/>
    <w:rsid w:val="00183466"/>
    <w:rsid w:val="001E760D"/>
    <w:rsid w:val="0020174A"/>
    <w:rsid w:val="00201C46"/>
    <w:rsid w:val="002077D1"/>
    <w:rsid w:val="00215CAA"/>
    <w:rsid w:val="002F7BEE"/>
    <w:rsid w:val="00303AA5"/>
    <w:rsid w:val="00394F2E"/>
    <w:rsid w:val="003A5C75"/>
    <w:rsid w:val="003B4EBF"/>
    <w:rsid w:val="003C1F61"/>
    <w:rsid w:val="003C64E2"/>
    <w:rsid w:val="003D450B"/>
    <w:rsid w:val="003D67BA"/>
    <w:rsid w:val="00421493"/>
    <w:rsid w:val="004B2335"/>
    <w:rsid w:val="004B5A61"/>
    <w:rsid w:val="004C39A8"/>
    <w:rsid w:val="004C7B23"/>
    <w:rsid w:val="004D0FE7"/>
    <w:rsid w:val="004E5B59"/>
    <w:rsid w:val="00512964"/>
    <w:rsid w:val="005363F1"/>
    <w:rsid w:val="0054655C"/>
    <w:rsid w:val="00576D0B"/>
    <w:rsid w:val="005C064E"/>
    <w:rsid w:val="005F1DBB"/>
    <w:rsid w:val="005F7358"/>
    <w:rsid w:val="00634D47"/>
    <w:rsid w:val="00656B91"/>
    <w:rsid w:val="00663197"/>
    <w:rsid w:val="006925D1"/>
    <w:rsid w:val="006A7823"/>
    <w:rsid w:val="006B0D08"/>
    <w:rsid w:val="006B436D"/>
    <w:rsid w:val="006D1633"/>
    <w:rsid w:val="006F33CB"/>
    <w:rsid w:val="00725AA2"/>
    <w:rsid w:val="0074475C"/>
    <w:rsid w:val="00781FCC"/>
    <w:rsid w:val="007E3EFA"/>
    <w:rsid w:val="00873349"/>
    <w:rsid w:val="008A1CDC"/>
    <w:rsid w:val="008D569A"/>
    <w:rsid w:val="008E5B85"/>
    <w:rsid w:val="00903DE8"/>
    <w:rsid w:val="009C22F6"/>
    <w:rsid w:val="00A04284"/>
    <w:rsid w:val="00A24DBE"/>
    <w:rsid w:val="00A74AF9"/>
    <w:rsid w:val="00A95FA4"/>
    <w:rsid w:val="00B2664A"/>
    <w:rsid w:val="00B618F4"/>
    <w:rsid w:val="00BA4D7B"/>
    <w:rsid w:val="00BE5369"/>
    <w:rsid w:val="00C8386D"/>
    <w:rsid w:val="00C8755B"/>
    <w:rsid w:val="00CD76C8"/>
    <w:rsid w:val="00D24B35"/>
    <w:rsid w:val="00D342AE"/>
    <w:rsid w:val="00D35ECD"/>
    <w:rsid w:val="00D94CF9"/>
    <w:rsid w:val="00DB24EA"/>
    <w:rsid w:val="00DE080F"/>
    <w:rsid w:val="00E40A0C"/>
    <w:rsid w:val="00E50E12"/>
    <w:rsid w:val="00EA0D12"/>
    <w:rsid w:val="00EB20C9"/>
    <w:rsid w:val="00ED74F7"/>
    <w:rsid w:val="00F26F6B"/>
    <w:rsid w:val="00FD239A"/>
    <w:rsid w:val="00FD4B11"/>
    <w:rsid w:val="00FE324D"/>
    <w:rsid w:val="00FE3513"/>
    <w:rsid w:val="00FE6C82"/>
    <w:rsid w:val="00FF67CB"/>
    <w:rsid w:val="24D7F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DF6A4"/>
  <w15:chartTrackingRefBased/>
  <w15:docId w15:val="{97CCA512-A76B-4337-81CD-D76346C3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A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3F1"/>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contextualSpacing/>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Hyperlink">
    <w:name w:val="Hyperlink"/>
    <w:basedOn w:val="DefaultParagraphFont"/>
    <w:uiPriority w:val="99"/>
    <w:unhideWhenUsed/>
    <w:rsid w:val="000C7A73"/>
    <w:rPr>
      <w:color w:val="0563C1" w:themeColor="hyperlink"/>
      <w:u w:val="single"/>
    </w:rPr>
  </w:style>
  <w:style w:type="paragraph" w:styleId="ListParagraph">
    <w:name w:val="List Paragraph"/>
    <w:aliases w:val="????,????1,Bullet Level 2,Bullet List,Bullet OSM,Bullet Style,Closed Bullet,FooterText,List Paragraph Folder,List Paragraph1,Normal-Bullet,Paragraphe de liste1,Proposal Bullet List,TOC style,Use Case List Paragraph,lp1,numbered,列出段落,列出段落1"/>
    <w:basedOn w:val="Normal"/>
    <w:link w:val="ListParagraphChar"/>
    <w:uiPriority w:val="34"/>
    <w:qFormat/>
    <w:rsid w:val="000C7A73"/>
    <w:pPr>
      <w:ind w:left="720"/>
      <w:contextualSpacing/>
    </w:pPr>
  </w:style>
  <w:style w:type="paragraph" w:styleId="NoSpacing">
    <w:name w:val="No Spacing"/>
    <w:uiPriority w:val="1"/>
    <w:qFormat/>
    <w:rsid w:val="000C7A73"/>
    <w:pPr>
      <w:spacing w:after="0" w:line="240" w:lineRule="auto"/>
    </w:pPr>
  </w:style>
  <w:style w:type="table" w:styleId="TableGrid">
    <w:name w:val="Table Grid"/>
    <w:basedOn w:val="TableNormal"/>
    <w:uiPriority w:val="59"/>
    <w:rsid w:val="000C7A73"/>
    <w:pPr>
      <w:spacing w:after="0" w:line="240" w:lineRule="auto"/>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Bullet List Char,Bullet OSM Char,Bullet Style Char,Closed Bullet Char,FooterText Char,List Paragraph Folder Char,Normal-Bullet Char,Proposal Bullet List Char,TOC style Char,Use Case List Paragraph Char,lp1 Char"/>
    <w:link w:val="ListParagraph"/>
    <w:uiPriority w:val="34"/>
    <w:qFormat/>
    <w:locked/>
    <w:rsid w:val="000C7A73"/>
    <w:rPr>
      <w:rFonts w:ascii="Times New Roman" w:eastAsia="Times New Roman" w:hAnsi="Times New Roman" w:cs="Times New Roman"/>
      <w:sz w:val="24"/>
      <w:szCs w:val="24"/>
    </w:rPr>
  </w:style>
  <w:style w:type="character" w:styleId="Strong">
    <w:name w:val="Strong"/>
    <w:basedOn w:val="DefaultParagraphFont"/>
    <w:qFormat/>
    <w:rsid w:val="000C7A73"/>
    <w:rPr>
      <w:b/>
      <w:bCs/>
    </w:rPr>
  </w:style>
  <w:style w:type="paragraph" w:styleId="FootnoteText">
    <w:name w:val="footnote text"/>
    <w:basedOn w:val="Normal"/>
    <w:link w:val="FootnoteTextChar"/>
    <w:uiPriority w:val="99"/>
    <w:semiHidden/>
    <w:unhideWhenUsed/>
    <w:rsid w:val="000C7A73"/>
    <w:rPr>
      <w:sz w:val="20"/>
      <w:szCs w:val="20"/>
    </w:rPr>
  </w:style>
  <w:style w:type="character" w:customStyle="1" w:styleId="FootnoteTextChar">
    <w:name w:val="Footnote Text Char"/>
    <w:basedOn w:val="DefaultParagraphFont"/>
    <w:link w:val="FootnoteText"/>
    <w:uiPriority w:val="99"/>
    <w:semiHidden/>
    <w:rsid w:val="000C7A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7A73"/>
    <w:rPr>
      <w:vertAlign w:val="superscript"/>
    </w:rPr>
  </w:style>
  <w:style w:type="character" w:styleId="CommentReference">
    <w:name w:val="annotation reference"/>
    <w:basedOn w:val="DefaultParagraphFont"/>
    <w:uiPriority w:val="99"/>
    <w:semiHidden/>
    <w:unhideWhenUsed/>
    <w:rsid w:val="000C7A73"/>
    <w:rPr>
      <w:sz w:val="16"/>
      <w:szCs w:val="16"/>
    </w:rPr>
  </w:style>
  <w:style w:type="paragraph" w:styleId="CommentText">
    <w:name w:val="annotation text"/>
    <w:basedOn w:val="Normal"/>
    <w:link w:val="CommentTextChar"/>
    <w:uiPriority w:val="99"/>
    <w:unhideWhenUsed/>
    <w:rsid w:val="000C7A73"/>
    <w:rPr>
      <w:sz w:val="20"/>
      <w:szCs w:val="20"/>
    </w:rPr>
  </w:style>
  <w:style w:type="character" w:customStyle="1" w:styleId="CommentTextChar">
    <w:name w:val="Comment Text Char"/>
    <w:basedOn w:val="DefaultParagraphFont"/>
    <w:link w:val="CommentText"/>
    <w:uiPriority w:val="99"/>
    <w:rsid w:val="000C7A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7A73"/>
    <w:rPr>
      <w:b/>
      <w:bCs/>
    </w:rPr>
  </w:style>
  <w:style w:type="character" w:customStyle="1" w:styleId="CommentSubjectChar">
    <w:name w:val="Comment Subject Char"/>
    <w:basedOn w:val="CommentTextChar"/>
    <w:link w:val="CommentSubject"/>
    <w:uiPriority w:val="99"/>
    <w:semiHidden/>
    <w:rsid w:val="000C7A7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94CF9"/>
    <w:rPr>
      <w:color w:val="605E5C"/>
      <w:shd w:val="clear" w:color="auto" w:fill="E1DFDD"/>
    </w:rPr>
  </w:style>
  <w:style w:type="paragraph" w:styleId="NormalWeb">
    <w:name w:val="Normal (Web)"/>
    <w:basedOn w:val="Normal"/>
    <w:uiPriority w:val="99"/>
    <w:unhideWhenUsed/>
    <w:rsid w:val="0074475C"/>
    <w:pPr>
      <w:widowControl/>
      <w:autoSpaceDE/>
      <w:autoSpaceDN/>
      <w:adjustRightInd/>
    </w:pPr>
    <w:rPr>
      <w:rFonts w:eastAsiaTheme="minorHAnsi"/>
    </w:rPr>
  </w:style>
  <w:style w:type="paragraph" w:styleId="Header">
    <w:name w:val="header"/>
    <w:basedOn w:val="Normal"/>
    <w:link w:val="HeaderChar"/>
    <w:uiPriority w:val="99"/>
    <w:unhideWhenUsed/>
    <w:rsid w:val="00F26F6B"/>
    <w:pPr>
      <w:tabs>
        <w:tab w:val="center" w:pos="4680"/>
        <w:tab w:val="right" w:pos="9360"/>
      </w:tabs>
    </w:pPr>
  </w:style>
  <w:style w:type="character" w:customStyle="1" w:styleId="HeaderChar">
    <w:name w:val="Header Char"/>
    <w:basedOn w:val="DefaultParagraphFont"/>
    <w:link w:val="Header"/>
    <w:uiPriority w:val="99"/>
    <w:rsid w:val="00F26F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F6B"/>
    <w:pPr>
      <w:tabs>
        <w:tab w:val="center" w:pos="4680"/>
        <w:tab w:val="right" w:pos="9360"/>
      </w:tabs>
    </w:pPr>
  </w:style>
  <w:style w:type="character" w:customStyle="1" w:styleId="FooterChar">
    <w:name w:val="Footer Char"/>
    <w:basedOn w:val="DefaultParagraphFont"/>
    <w:link w:val="Footer"/>
    <w:uiPriority w:val="99"/>
    <w:rsid w:val="00F26F6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F7BEE"/>
    <w:pPr>
      <w:widowControl/>
      <w:autoSpaceDE/>
      <w:autoSpaceDN/>
      <w:adjustRightInd/>
      <w:spacing w:after="160" w:line="32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1"/>
    <w:rsid w:val="002F7BEE"/>
    <w:rPr>
      <w:rFonts w:ascii="Verdana" w:eastAsia="SimSun" w:hAnsi="Verdana" w:cs="Times New Roman"/>
      <w:sz w:val="20"/>
      <w:lang w:eastAsia="zh-CN"/>
    </w:rPr>
  </w:style>
  <w:style w:type="paragraph" w:styleId="Revision">
    <w:name w:val="Revision"/>
    <w:hidden/>
    <w:uiPriority w:val="99"/>
    <w:semiHidden/>
    <w:rsid w:val="00103DE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essica.Holzberg@censu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B8EC5-42F6-48C3-B2AE-C3D0404FE155}">
  <ds:schemaRefs>
    <ds:schemaRef ds:uri="http://schemas.microsoft.com/sharepoint/v3/contenttype/forms"/>
  </ds:schemaRefs>
</ds:datastoreItem>
</file>

<file path=customXml/itemProps2.xml><?xml version="1.0" encoding="utf-8"?>
<ds:datastoreItem xmlns:ds="http://schemas.openxmlformats.org/officeDocument/2006/customXml" ds:itemID="{6C40865C-A466-47C5-A050-F8CEEDAF9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11C9B-2536-45D0-B6A4-C8A7617161EE}">
  <ds:schemaRefs>
    <ds:schemaRef ds:uri="http://schemas.openxmlformats.org/officeDocument/2006/bibliography"/>
  </ds:schemaRefs>
</ds:datastoreItem>
</file>

<file path=customXml/itemProps4.xml><?xml version="1.0" encoding="utf-8"?>
<ds:datastoreItem xmlns:ds="http://schemas.openxmlformats.org/officeDocument/2006/customXml" ds:itemID="{1179E1A7-697B-41C4-8CCC-90E7C009CD09}">
  <ds:schemaRefs>
    <ds:schemaRef ds:uri="http://schemas.microsoft.com/office/2006/documentManagement/types"/>
    <ds:schemaRef ds:uri="83364ba1-c027-4941-8f71-a26565ed7f55"/>
    <ds:schemaRef ds:uri="http://purl.org/dc/dcmitype/"/>
    <ds:schemaRef ds:uri="http://purl.org/dc/elements/1.1/"/>
    <ds:schemaRef ds:uri="http://schemas.microsoft.com/office/2006/metadata/properties"/>
    <ds:schemaRef ds:uri="a8280194-361e-4b29-8794-614158449603"/>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Jessica Holzberg (CENSUS/CBSM FED)</cp:lastModifiedBy>
  <cp:revision>37</cp:revision>
  <dcterms:created xsi:type="dcterms:W3CDTF">2023-08-09T18:04:00Z</dcterms:created>
  <dcterms:modified xsi:type="dcterms:W3CDTF">2023-10-04T16:45:00Z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0x0101002A3C2C68741FAE45953C837B84FF9126</vt:lpwstr>
  </property>
</Properties>
</file>