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02F" w:rsidRPr="0060055F" w:rsidP="00DF707C" w14:paraId="005F3D9B" w14:textId="177DA56E">
      <w:pPr>
        <w:jc w:val="center"/>
        <w:rPr>
          <w:rFonts w:cstheme="minorHAnsi"/>
          <w:b/>
          <w:bCs/>
          <w:sz w:val="24"/>
          <w:szCs w:val="24"/>
        </w:rPr>
      </w:pPr>
      <w:r w:rsidRPr="0060055F">
        <w:rPr>
          <w:rFonts w:cstheme="minorHAnsi"/>
          <w:b/>
          <w:bCs/>
          <w:sz w:val="24"/>
          <w:szCs w:val="24"/>
        </w:rPr>
        <w:t xml:space="preserve">Census Bureau Participant Debriefing Research for the </w:t>
      </w:r>
      <w:r w:rsidR="00DF707C">
        <w:rPr>
          <w:rFonts w:cstheme="minorHAnsi"/>
          <w:b/>
          <w:bCs/>
          <w:sz w:val="24"/>
          <w:szCs w:val="24"/>
        </w:rPr>
        <w:br/>
      </w:r>
      <w:r w:rsidRPr="0060055F">
        <w:rPr>
          <w:rFonts w:cstheme="minorHAnsi"/>
          <w:b/>
          <w:bCs/>
          <w:sz w:val="24"/>
          <w:szCs w:val="24"/>
        </w:rPr>
        <w:t>202</w:t>
      </w:r>
      <w:r w:rsidR="00B73456">
        <w:rPr>
          <w:rFonts w:cstheme="minorHAnsi"/>
          <w:b/>
          <w:bCs/>
          <w:sz w:val="24"/>
          <w:szCs w:val="24"/>
        </w:rPr>
        <w:t>3</w:t>
      </w:r>
      <w:r w:rsidRPr="0060055F">
        <w:rPr>
          <w:rFonts w:cstheme="minorHAnsi"/>
          <w:b/>
          <w:bCs/>
          <w:sz w:val="24"/>
          <w:szCs w:val="24"/>
        </w:rPr>
        <w:t xml:space="preserve"> Annual Integrated Economic Survey</w:t>
      </w:r>
    </w:p>
    <w:p w:rsidR="004E302F" w:rsidRPr="0060055F" w:rsidP="004E302F" w14:paraId="60CB204C" w14:textId="77777777">
      <w:pPr>
        <w:jc w:val="center"/>
        <w:rPr>
          <w:rFonts w:cstheme="minorHAnsi"/>
          <w:b/>
          <w:bCs/>
          <w:sz w:val="24"/>
          <w:szCs w:val="24"/>
        </w:rPr>
      </w:pPr>
      <w:r w:rsidRPr="0060055F">
        <w:rPr>
          <w:rFonts w:cstheme="minorHAnsi"/>
          <w:b/>
          <w:bCs/>
          <w:sz w:val="24"/>
          <w:szCs w:val="24"/>
        </w:rPr>
        <w:t>Submitted Under Generic Clearance for Questionnaire Pretesting Research</w:t>
      </w:r>
    </w:p>
    <w:p w:rsidR="004E302F" w:rsidRPr="0060055F" w:rsidP="004E302F" w14:paraId="6BA2FE44" w14:textId="61F191A0">
      <w:pPr>
        <w:jc w:val="center"/>
        <w:rPr>
          <w:rFonts w:cstheme="minorHAnsi"/>
          <w:sz w:val="24"/>
          <w:szCs w:val="24"/>
        </w:rPr>
      </w:pPr>
      <w:r>
        <w:rPr>
          <w:rFonts w:cstheme="minorHAnsi"/>
          <w:sz w:val="24"/>
          <w:szCs w:val="24"/>
        </w:rPr>
        <w:t xml:space="preserve">March </w:t>
      </w:r>
      <w:r w:rsidR="00CF4584">
        <w:rPr>
          <w:rFonts w:cstheme="minorHAnsi"/>
          <w:sz w:val="24"/>
          <w:szCs w:val="24"/>
        </w:rPr>
        <w:t>4</w:t>
      </w:r>
      <w:r w:rsidRPr="0060055F">
        <w:rPr>
          <w:rFonts w:cstheme="minorHAnsi"/>
          <w:sz w:val="24"/>
          <w:szCs w:val="24"/>
        </w:rPr>
        <w:t>, 2024</w:t>
      </w:r>
    </w:p>
    <w:p w:rsidR="004E302F" w:rsidRPr="0060055F" w:rsidP="004E302F" w14:paraId="67016C30" w14:textId="77777777">
      <w:pPr>
        <w:rPr>
          <w:rFonts w:cstheme="minorHAnsi"/>
          <w:sz w:val="24"/>
          <w:szCs w:val="24"/>
        </w:rPr>
      </w:pPr>
    </w:p>
    <w:p w:rsidR="005928CE" w:rsidRPr="0060055F" w:rsidP="59C7140B" w14:paraId="3D407A71" w14:textId="30BD3EF8">
      <w:pPr>
        <w:rPr>
          <w:sz w:val="24"/>
          <w:szCs w:val="24"/>
        </w:rPr>
      </w:pPr>
      <w:r w:rsidRPr="59C7140B">
        <w:rPr>
          <w:b/>
          <w:bCs/>
          <w:sz w:val="24"/>
          <w:szCs w:val="24"/>
        </w:rPr>
        <w:t>Request:</w:t>
      </w:r>
      <w:r w:rsidRPr="59C7140B">
        <w:rPr>
          <w:sz w:val="24"/>
          <w:szCs w:val="24"/>
        </w:rPr>
        <w:t xml:space="preserve">  The U.S. Census Bureau, through a contract with RTI International (RTI), plans to conduct research under the generic clearance for questionnaire pretesting research (</w:t>
      </w:r>
      <w:bookmarkStart w:id="0" w:name="_Hlk160437699"/>
      <w:r w:rsidRPr="59C7140B">
        <w:rPr>
          <w:sz w:val="24"/>
          <w:szCs w:val="24"/>
        </w:rPr>
        <w:t xml:space="preserve">OMB number </w:t>
      </w:r>
      <w:r w:rsidRPr="00E16AE7" w:rsidR="00E16AE7">
        <w:rPr>
          <w:sz w:val="24"/>
          <w:szCs w:val="24"/>
        </w:rPr>
        <w:t>0607-0725</w:t>
      </w:r>
      <w:r w:rsidR="00E16AE7">
        <w:rPr>
          <w:sz w:val="24"/>
          <w:szCs w:val="24"/>
        </w:rPr>
        <w:t xml:space="preserve">, expiration: </w:t>
      </w:r>
      <w:r w:rsidRPr="00E16AE7" w:rsidR="00E16AE7">
        <w:rPr>
          <w:sz w:val="24"/>
          <w:szCs w:val="24"/>
        </w:rPr>
        <w:t>12/31/2025</w:t>
      </w:r>
      <w:bookmarkEnd w:id="0"/>
      <w:r w:rsidRPr="59C7140B">
        <w:rPr>
          <w:sz w:val="24"/>
          <w:szCs w:val="24"/>
        </w:rPr>
        <w:t>).  We will be conducting participant debriefing interviews to document response processes and patterns for the 2024 Annual Integrated Economic Survey (AIES), a cross-economy annual survey that</w:t>
      </w:r>
      <w:r w:rsidRPr="59C7140B" w:rsidR="00D05F02">
        <w:rPr>
          <w:sz w:val="24"/>
          <w:szCs w:val="24"/>
        </w:rPr>
        <w:t xml:space="preserve"> combines seven long</w:t>
      </w:r>
      <w:r w:rsidRPr="59C7140B" w:rsidR="434277AF">
        <w:rPr>
          <w:sz w:val="24"/>
          <w:szCs w:val="24"/>
        </w:rPr>
        <w:t>-</w:t>
      </w:r>
      <w:r w:rsidRPr="59C7140B" w:rsidR="00D05F02">
        <w:rPr>
          <w:sz w:val="24"/>
          <w:szCs w:val="24"/>
        </w:rPr>
        <w:t>standing annual economic collections into one streamlined, harmonized survey collection, designed to produce national and subnational annual economic estimates.</w:t>
      </w:r>
    </w:p>
    <w:p w:rsidR="004E302F" w:rsidRPr="0060055F" w:rsidP="004E302F" w14:paraId="245B4D88" w14:textId="5D4BE76C">
      <w:pPr>
        <w:rPr>
          <w:rFonts w:cstheme="minorHAnsi"/>
          <w:sz w:val="24"/>
          <w:szCs w:val="24"/>
        </w:rPr>
      </w:pPr>
      <w:r w:rsidRPr="0060055F">
        <w:rPr>
          <w:rFonts w:cstheme="minorHAnsi"/>
          <w:sz w:val="24"/>
          <w:szCs w:val="24"/>
        </w:rPr>
        <w:t xml:space="preserve">Debriefings outlined in this memorandum represent one piece of a suite of respondent-centered research in support of the first full implementation of the AIES.  This includes anticipated requests for cognitive and exploratory interviewing and additional usability testing later this calendar year.  These debriefings offer an additional research methodology to engage respondents and nonrespondents in the continued development of the AIES instrument.  </w:t>
      </w:r>
    </w:p>
    <w:p w:rsidR="00DA7BC3" w:rsidRPr="0060055F" w:rsidP="004E302F" w14:paraId="6D61C3AB" w14:textId="77777777">
      <w:pPr>
        <w:rPr>
          <w:rFonts w:cstheme="minorHAnsi"/>
          <w:sz w:val="24"/>
          <w:szCs w:val="24"/>
        </w:rPr>
      </w:pPr>
    </w:p>
    <w:p w:rsidR="00477294" w:rsidRPr="0060055F" w:rsidP="0E13BD30" w14:paraId="552FC447" w14:textId="1B8E26F3">
      <w:pPr>
        <w:rPr>
          <w:sz w:val="24"/>
          <w:szCs w:val="24"/>
        </w:rPr>
      </w:pPr>
      <w:r w:rsidRPr="0E13BD30">
        <w:rPr>
          <w:b/>
          <w:bCs/>
          <w:sz w:val="24"/>
          <w:szCs w:val="24"/>
        </w:rPr>
        <w:t>Background on the AIES:</w:t>
      </w:r>
      <w:r w:rsidRPr="0E13BD30" w:rsidR="0060055F">
        <w:rPr>
          <w:b/>
          <w:bCs/>
          <w:sz w:val="24"/>
          <w:szCs w:val="24"/>
        </w:rPr>
        <w:t xml:space="preserve">  </w:t>
      </w:r>
      <w:r w:rsidRPr="0E13BD30">
        <w:rPr>
          <w:sz w:val="24"/>
          <w:szCs w:val="24"/>
        </w:rPr>
        <w:t>In preparation for the</w:t>
      </w:r>
      <w:r w:rsidRPr="0E13BD30" w:rsidR="00D05F02">
        <w:rPr>
          <w:sz w:val="24"/>
          <w:szCs w:val="24"/>
        </w:rPr>
        <w:t xml:space="preserve"> implementation of the</w:t>
      </w:r>
      <w:r w:rsidRPr="0E13BD30">
        <w:rPr>
          <w:sz w:val="24"/>
          <w:szCs w:val="24"/>
        </w:rPr>
        <w:t xml:space="preserve"> 2023 AIES, the Census Bureau’s Economic Directorate </w:t>
      </w:r>
      <w:r w:rsidRPr="0E13BD30" w:rsidR="00D05F02">
        <w:rPr>
          <w:sz w:val="24"/>
          <w:szCs w:val="24"/>
        </w:rPr>
        <w:t>has engaged in a robust program of respondent-centered research projects.  Most notably, beginning in February 2022, the Census Bureau conducted a pilot test of the harmonized survey.  Phases I and II of the AIES pilot were collected under OMB 0607-0971, and included a harmonized survey instrument, respondent debriefing interviews, a Response Analysis Survey (RAS), and</w:t>
      </w:r>
      <w:r w:rsidR="002D740F">
        <w:rPr>
          <w:sz w:val="24"/>
          <w:szCs w:val="24"/>
        </w:rPr>
        <w:t xml:space="preserve"> analyses of the content of calls and emails from respondents during the field period</w:t>
      </w:r>
      <w:r w:rsidRPr="0E13BD30" w:rsidR="00D05F02">
        <w:rPr>
          <w:sz w:val="24"/>
          <w:szCs w:val="24"/>
        </w:rPr>
        <w:t xml:space="preserve">.  In August 2023, we conducted a </w:t>
      </w:r>
      <w:r w:rsidRPr="0E13BD30" w:rsidR="00855A40">
        <w:rPr>
          <w:sz w:val="24"/>
          <w:szCs w:val="24"/>
        </w:rPr>
        <w:t>large-</w:t>
      </w:r>
      <w:r w:rsidRPr="0E13BD30" w:rsidR="00D05F02">
        <w:rPr>
          <w:sz w:val="24"/>
          <w:szCs w:val="24"/>
        </w:rPr>
        <w:t xml:space="preserve">scale test of the production instrument – the 2022 AIES, a “dress rehearsal” of the harmonized instrument under OMB </w:t>
      </w:r>
      <w:r w:rsidRPr="0E13BD30">
        <w:rPr>
          <w:sz w:val="24"/>
          <w:szCs w:val="24"/>
        </w:rPr>
        <w:t xml:space="preserve">0607-1024, along with additional usability testing under </w:t>
      </w:r>
      <w:r w:rsidRPr="6CEE2C37">
        <w:rPr>
          <w:sz w:val="24"/>
          <w:szCs w:val="24"/>
        </w:rPr>
        <w:t>OMB 0607-</w:t>
      </w:r>
      <w:r w:rsidRPr="6CEE2C37" w:rsidR="45F8BBA5">
        <w:rPr>
          <w:sz w:val="24"/>
          <w:szCs w:val="24"/>
        </w:rPr>
        <w:t>0725</w:t>
      </w:r>
      <w:r w:rsidRPr="0E13BD30">
        <w:rPr>
          <w:sz w:val="24"/>
          <w:szCs w:val="24"/>
        </w:rPr>
        <w:t xml:space="preserve">.  Each of these efforts built </w:t>
      </w:r>
      <w:r w:rsidRPr="0E13BD30" w:rsidR="002D740F">
        <w:rPr>
          <w:sz w:val="24"/>
          <w:szCs w:val="24"/>
        </w:rPr>
        <w:t>off</w:t>
      </w:r>
      <w:r w:rsidRPr="0E13BD30">
        <w:rPr>
          <w:sz w:val="24"/>
          <w:szCs w:val="24"/>
        </w:rPr>
        <w:t xml:space="preserve"> the research before it, leading to an iterative </w:t>
      </w:r>
      <w:r w:rsidRPr="0E13BD30" w:rsidR="00D6276A">
        <w:rPr>
          <w:sz w:val="24"/>
          <w:szCs w:val="24"/>
        </w:rPr>
        <w:t>research program.</w:t>
      </w:r>
      <w:r>
        <w:rPr>
          <w:rStyle w:val="FootnoteReference"/>
          <w:sz w:val="24"/>
          <w:szCs w:val="24"/>
        </w:rPr>
        <w:footnoteReference w:id="3"/>
      </w:r>
    </w:p>
    <w:p w:rsidR="00441D26" w:rsidRPr="0060055F" w:rsidP="0E13BD30" w14:paraId="51436335" w14:textId="074A3401">
      <w:pPr>
        <w:rPr>
          <w:sz w:val="24"/>
          <w:szCs w:val="24"/>
        </w:rPr>
      </w:pPr>
      <w:r w:rsidRPr="660503F7">
        <w:rPr>
          <w:sz w:val="24"/>
          <w:szCs w:val="24"/>
        </w:rPr>
        <w:t xml:space="preserve">At the conclusion of the final test – the dress rehearsal – we identified findings and recommendations for improvement to the survey program.  </w:t>
      </w:r>
      <w:r w:rsidRPr="660503F7">
        <w:rPr>
          <w:sz w:val="24"/>
          <w:szCs w:val="24"/>
        </w:rPr>
        <w:t xml:space="preserve">Generally, these recommendations can be grouped into three </w:t>
      </w:r>
      <w:r w:rsidRPr="660503F7" w:rsidR="1D38BB15">
        <w:rPr>
          <w:sz w:val="24"/>
          <w:szCs w:val="24"/>
        </w:rPr>
        <w:t>categories</w:t>
      </w:r>
      <w:r w:rsidRPr="660503F7">
        <w:rPr>
          <w:sz w:val="24"/>
          <w:szCs w:val="24"/>
        </w:rPr>
        <w:t xml:space="preserve">:  those related to the response process for AIES; those related to respondent communications and response support; and those related to instrument </w:t>
      </w:r>
      <w:r w:rsidRPr="660503F7">
        <w:rPr>
          <w:sz w:val="24"/>
          <w:szCs w:val="24"/>
        </w:rPr>
        <w:t xml:space="preserve">performance.  Some of these lines of inquiry are best suited for usability </w:t>
      </w:r>
      <w:r w:rsidRPr="660503F7" w:rsidR="2FE84C1F">
        <w:rPr>
          <w:sz w:val="24"/>
          <w:szCs w:val="24"/>
        </w:rPr>
        <w:t>research</w:t>
      </w:r>
      <w:r w:rsidRPr="660503F7">
        <w:rPr>
          <w:sz w:val="24"/>
          <w:szCs w:val="24"/>
        </w:rPr>
        <w:t xml:space="preserve">, and </w:t>
      </w:r>
      <w:r w:rsidRPr="660503F7" w:rsidR="6F156169">
        <w:rPr>
          <w:sz w:val="24"/>
          <w:szCs w:val="24"/>
        </w:rPr>
        <w:t xml:space="preserve">the Census Bureau </w:t>
      </w:r>
      <w:r w:rsidRPr="660503F7">
        <w:rPr>
          <w:sz w:val="24"/>
          <w:szCs w:val="24"/>
        </w:rPr>
        <w:t>plans to pursue this type of testing later in 2024.  Others need cognitive testing or early</w:t>
      </w:r>
      <w:r w:rsidRPr="660503F7" w:rsidR="420571ED">
        <w:rPr>
          <w:sz w:val="24"/>
          <w:szCs w:val="24"/>
        </w:rPr>
        <w:t>-</w:t>
      </w:r>
      <w:r w:rsidRPr="660503F7">
        <w:rPr>
          <w:sz w:val="24"/>
          <w:szCs w:val="24"/>
        </w:rPr>
        <w:t xml:space="preserve">stage scoping for more investigation, and </w:t>
      </w:r>
      <w:r w:rsidRPr="660503F7" w:rsidR="7B37E57E">
        <w:rPr>
          <w:sz w:val="24"/>
          <w:szCs w:val="24"/>
        </w:rPr>
        <w:t xml:space="preserve">we </w:t>
      </w:r>
      <w:r w:rsidRPr="660503F7">
        <w:rPr>
          <w:sz w:val="24"/>
          <w:szCs w:val="24"/>
        </w:rPr>
        <w:t xml:space="preserve">plan to engage these methodologies later in 2024, as well.  </w:t>
      </w:r>
      <w:r w:rsidRPr="660503F7" w:rsidR="0FC2EED1">
        <w:rPr>
          <w:sz w:val="24"/>
          <w:szCs w:val="24"/>
        </w:rPr>
        <w:t>Finally</w:t>
      </w:r>
      <w:r w:rsidRPr="660503F7" w:rsidR="396DACE8">
        <w:rPr>
          <w:sz w:val="24"/>
          <w:szCs w:val="24"/>
        </w:rPr>
        <w:t>,</w:t>
      </w:r>
      <w:r w:rsidRPr="660503F7">
        <w:rPr>
          <w:sz w:val="24"/>
          <w:szCs w:val="24"/>
        </w:rPr>
        <w:t xml:space="preserve"> some can be addressed using respondent debriefings, the purpose of this specific OMB request.  </w:t>
      </w:r>
    </w:p>
    <w:p w:rsidR="00041465" w:rsidRPr="0060055F" w:rsidP="004E302F" w14:paraId="7078240D" w14:textId="77777777">
      <w:pPr>
        <w:rPr>
          <w:rFonts w:cstheme="minorHAnsi"/>
          <w:sz w:val="24"/>
          <w:szCs w:val="24"/>
        </w:rPr>
      </w:pPr>
    </w:p>
    <w:p w:rsidR="0060055F" w:rsidP="0060055F" w14:paraId="069A33B4" w14:textId="3F758131">
      <w:pPr>
        <w:pStyle w:val="Caption"/>
        <w:keepNext/>
      </w:pPr>
      <w:r>
        <w:t xml:space="preserve">Table </w:t>
      </w:r>
      <w:r>
        <w:fldChar w:fldCharType="begin"/>
      </w:r>
      <w:r>
        <w:instrText>SEQ Table \* ARABIC</w:instrText>
      </w:r>
      <w:r>
        <w:fldChar w:fldCharType="separate"/>
      </w:r>
      <w:r>
        <w:rPr>
          <w:noProof/>
        </w:rPr>
        <w:t>1</w:t>
      </w:r>
      <w:r>
        <w:fldChar w:fldCharType="end"/>
      </w:r>
      <w:r>
        <w:t>: Recommendations and Research Methodologies from the 2022 AIES to the 2023 AIES</w:t>
      </w:r>
    </w:p>
    <w:tbl>
      <w:tblPr>
        <w:tblStyle w:val="TableGrid"/>
        <w:tblW w:w="9350" w:type="dxa"/>
        <w:tblLook w:val="04A0"/>
      </w:tblPr>
      <w:tblGrid>
        <w:gridCol w:w="1920"/>
        <w:gridCol w:w="2839"/>
        <w:gridCol w:w="2895"/>
        <w:gridCol w:w="1696"/>
      </w:tblGrid>
      <w:tr w14:paraId="6879DF4F" w14:textId="77777777" w:rsidTr="00677A72">
        <w:tblPrEx>
          <w:tblW w:w="9350" w:type="dxa"/>
          <w:tblLook w:val="04A0"/>
        </w:tblPrEx>
        <w:trPr>
          <w:trHeight w:val="463"/>
        </w:trPr>
        <w:tc>
          <w:tcPr>
            <w:tcW w:w="1920" w:type="dxa"/>
            <w:vAlign w:val="bottom"/>
          </w:tcPr>
          <w:p w:rsidR="00441D26" w:rsidRPr="0060055F" w:rsidP="00441D26" w14:paraId="32C132E4" w14:textId="5A0C3330">
            <w:pPr>
              <w:rPr>
                <w:rFonts w:cstheme="minorHAnsi"/>
                <w:b/>
                <w:bCs/>
                <w:sz w:val="24"/>
                <w:szCs w:val="24"/>
              </w:rPr>
            </w:pPr>
            <w:r w:rsidRPr="0060055F">
              <w:rPr>
                <w:rFonts w:cstheme="minorHAnsi"/>
                <w:b/>
                <w:bCs/>
                <w:sz w:val="24"/>
                <w:szCs w:val="24"/>
              </w:rPr>
              <w:t>Topic</w:t>
            </w:r>
          </w:p>
        </w:tc>
        <w:tc>
          <w:tcPr>
            <w:tcW w:w="2839" w:type="dxa"/>
            <w:vAlign w:val="bottom"/>
          </w:tcPr>
          <w:p w:rsidR="00441D26" w:rsidRPr="0060055F" w:rsidP="00441D26" w14:paraId="03E12F29" w14:textId="7EF90852">
            <w:pPr>
              <w:rPr>
                <w:rFonts w:cstheme="minorHAnsi"/>
                <w:b/>
                <w:bCs/>
                <w:sz w:val="24"/>
                <w:szCs w:val="24"/>
              </w:rPr>
            </w:pPr>
            <w:r w:rsidRPr="0060055F">
              <w:rPr>
                <w:rFonts w:cstheme="minorHAnsi"/>
                <w:b/>
                <w:bCs/>
                <w:sz w:val="24"/>
                <w:szCs w:val="24"/>
              </w:rPr>
              <w:t>AIES Dress Rehearsal Finding</w:t>
            </w:r>
          </w:p>
        </w:tc>
        <w:tc>
          <w:tcPr>
            <w:tcW w:w="2895" w:type="dxa"/>
            <w:vAlign w:val="bottom"/>
          </w:tcPr>
          <w:p w:rsidR="00441D26" w:rsidRPr="0060055F" w:rsidP="00441D26" w14:paraId="70DAFAA7" w14:textId="77777777">
            <w:pPr>
              <w:rPr>
                <w:rFonts w:cstheme="minorHAnsi"/>
                <w:b/>
                <w:bCs/>
                <w:sz w:val="24"/>
                <w:szCs w:val="24"/>
              </w:rPr>
            </w:pPr>
            <w:r w:rsidRPr="0060055F">
              <w:rPr>
                <w:rFonts w:cstheme="minorHAnsi"/>
                <w:b/>
                <w:bCs/>
                <w:sz w:val="24"/>
                <w:szCs w:val="24"/>
              </w:rPr>
              <w:t>Update or Next Step</w:t>
            </w:r>
          </w:p>
        </w:tc>
        <w:tc>
          <w:tcPr>
            <w:tcW w:w="1696" w:type="dxa"/>
            <w:vAlign w:val="bottom"/>
          </w:tcPr>
          <w:p w:rsidR="00441D26" w:rsidRPr="0060055F" w:rsidP="59C7140B" w14:paraId="1BCED2CE" w14:textId="3E34F706">
            <w:pPr>
              <w:rPr>
                <w:b/>
                <w:bCs/>
                <w:sz w:val="24"/>
                <w:szCs w:val="24"/>
              </w:rPr>
            </w:pPr>
            <w:r w:rsidRPr="59C7140B">
              <w:rPr>
                <w:b/>
                <w:bCs/>
                <w:sz w:val="24"/>
                <w:szCs w:val="24"/>
              </w:rPr>
              <w:t xml:space="preserve">2024 Research </w:t>
            </w:r>
            <w:r w:rsidRPr="59C7140B" w:rsidR="38B50487">
              <w:rPr>
                <w:b/>
                <w:bCs/>
                <w:sz w:val="24"/>
                <w:szCs w:val="24"/>
              </w:rPr>
              <w:t>M</w:t>
            </w:r>
            <w:r w:rsidRPr="59C7140B">
              <w:rPr>
                <w:b/>
                <w:bCs/>
                <w:sz w:val="24"/>
                <w:szCs w:val="24"/>
              </w:rPr>
              <w:t>ethodology</w:t>
            </w:r>
          </w:p>
        </w:tc>
      </w:tr>
      <w:tr w14:paraId="3978D66C" w14:textId="77777777" w:rsidTr="00677A72">
        <w:tblPrEx>
          <w:tblW w:w="9350" w:type="dxa"/>
          <w:tblLook w:val="04A0"/>
        </w:tblPrEx>
        <w:trPr>
          <w:trHeight w:val="779"/>
        </w:trPr>
        <w:tc>
          <w:tcPr>
            <w:tcW w:w="1920" w:type="dxa"/>
            <w:tcBorders>
              <w:bottom w:val="double" w:sz="4" w:space="0" w:color="auto"/>
            </w:tcBorders>
          </w:tcPr>
          <w:p w:rsidR="00441D26" w:rsidRPr="0060055F" w:rsidP="00D85AD4" w14:paraId="13D3BED5" w14:textId="77777777">
            <w:pPr>
              <w:rPr>
                <w:rFonts w:cstheme="minorHAnsi"/>
                <w:sz w:val="24"/>
                <w:szCs w:val="24"/>
              </w:rPr>
            </w:pPr>
            <w:r w:rsidRPr="0060055F">
              <w:rPr>
                <w:rFonts w:cstheme="minorHAnsi"/>
                <w:sz w:val="24"/>
                <w:szCs w:val="24"/>
              </w:rPr>
              <w:t>Response process</w:t>
            </w:r>
          </w:p>
        </w:tc>
        <w:tc>
          <w:tcPr>
            <w:tcW w:w="2839" w:type="dxa"/>
            <w:tcBorders>
              <w:bottom w:val="double" w:sz="4" w:space="0" w:color="auto"/>
            </w:tcBorders>
          </w:tcPr>
          <w:p w:rsidR="00441D26" w:rsidRPr="0060055F" w:rsidP="00D85AD4" w14:paraId="3D4CA8C0" w14:textId="77777777">
            <w:pPr>
              <w:rPr>
                <w:rFonts w:cstheme="minorHAnsi"/>
                <w:sz w:val="24"/>
                <w:szCs w:val="24"/>
              </w:rPr>
            </w:pPr>
            <w:r w:rsidRPr="00D6276A">
              <w:rPr>
                <w:rFonts w:cstheme="minorHAnsi"/>
                <w:sz w:val="24"/>
                <w:szCs w:val="24"/>
              </w:rPr>
              <w:t>Respondents rely on a survey preview.</w:t>
            </w:r>
          </w:p>
        </w:tc>
        <w:tc>
          <w:tcPr>
            <w:tcW w:w="2895" w:type="dxa"/>
            <w:tcBorders>
              <w:bottom w:val="double" w:sz="4" w:space="0" w:color="auto"/>
            </w:tcBorders>
          </w:tcPr>
          <w:p w:rsidR="00441D26" w:rsidRPr="0060055F" w:rsidP="00D85AD4" w14:paraId="40F2B081" w14:textId="7362FFB4">
            <w:pPr>
              <w:rPr>
                <w:rFonts w:cstheme="minorHAnsi"/>
                <w:sz w:val="24"/>
                <w:szCs w:val="24"/>
              </w:rPr>
            </w:pPr>
            <w:r w:rsidRPr="00D6276A">
              <w:rPr>
                <w:rFonts w:cstheme="minorHAnsi"/>
                <w:sz w:val="24"/>
                <w:szCs w:val="24"/>
              </w:rPr>
              <w:t>Further develop survey preview and content selection tool.</w:t>
            </w:r>
          </w:p>
        </w:tc>
        <w:tc>
          <w:tcPr>
            <w:tcW w:w="1696" w:type="dxa"/>
            <w:tcBorders>
              <w:bottom w:val="double" w:sz="4" w:space="0" w:color="auto"/>
            </w:tcBorders>
          </w:tcPr>
          <w:p w:rsidR="00441D26" w:rsidRPr="0060055F" w:rsidP="00D85AD4" w14:paraId="396A2E23" w14:textId="77777777">
            <w:pPr>
              <w:rPr>
                <w:rFonts w:cstheme="minorHAnsi"/>
                <w:sz w:val="24"/>
                <w:szCs w:val="24"/>
              </w:rPr>
            </w:pPr>
            <w:r w:rsidRPr="0060055F">
              <w:rPr>
                <w:rFonts w:cstheme="minorHAnsi"/>
                <w:sz w:val="24"/>
                <w:szCs w:val="24"/>
              </w:rPr>
              <w:t>Debriefing interviews</w:t>
            </w:r>
          </w:p>
        </w:tc>
      </w:tr>
      <w:tr w14:paraId="4DD1D3FE" w14:textId="77777777" w:rsidTr="00677A72">
        <w:tblPrEx>
          <w:tblW w:w="9350" w:type="dxa"/>
          <w:tblLook w:val="04A0"/>
        </w:tblPrEx>
        <w:trPr>
          <w:trHeight w:val="779"/>
        </w:trPr>
        <w:tc>
          <w:tcPr>
            <w:tcW w:w="1920" w:type="dxa"/>
            <w:vMerge w:val="restart"/>
            <w:tcBorders>
              <w:top w:val="double" w:sz="4" w:space="0" w:color="auto"/>
            </w:tcBorders>
          </w:tcPr>
          <w:p w:rsidR="00441D26" w:rsidRPr="0060055F" w:rsidP="009E4FCD" w14:paraId="14AB2C9D" w14:textId="010F3CCE">
            <w:pPr>
              <w:rPr>
                <w:rFonts w:cstheme="minorHAnsi"/>
                <w:sz w:val="24"/>
                <w:szCs w:val="24"/>
              </w:rPr>
            </w:pPr>
            <w:r w:rsidRPr="0060055F">
              <w:rPr>
                <w:rFonts w:cstheme="minorHAnsi"/>
                <w:sz w:val="24"/>
                <w:szCs w:val="24"/>
              </w:rPr>
              <w:t>Communications</w:t>
            </w:r>
          </w:p>
        </w:tc>
        <w:tc>
          <w:tcPr>
            <w:tcW w:w="2839" w:type="dxa"/>
            <w:tcBorders>
              <w:top w:val="double" w:sz="4" w:space="0" w:color="auto"/>
            </w:tcBorders>
          </w:tcPr>
          <w:p w:rsidR="00441D26" w:rsidRPr="0060055F" w:rsidP="009E4FCD" w14:paraId="05DB4247" w14:textId="2597E400">
            <w:pPr>
              <w:rPr>
                <w:sz w:val="24"/>
                <w:szCs w:val="24"/>
              </w:rPr>
            </w:pPr>
            <w:r w:rsidRPr="59C7140B">
              <w:rPr>
                <w:sz w:val="24"/>
                <w:szCs w:val="24"/>
              </w:rPr>
              <w:t>Respondents report using the</w:t>
            </w:r>
            <w:r w:rsidRPr="59C7140B" w:rsidR="00250AD7">
              <w:rPr>
                <w:sz w:val="24"/>
                <w:szCs w:val="24"/>
              </w:rPr>
              <w:t xml:space="preserve"> </w:t>
            </w:r>
            <w:r w:rsidRPr="59C7140B" w:rsidR="7D905F8A">
              <w:rPr>
                <w:sz w:val="24"/>
                <w:szCs w:val="24"/>
              </w:rPr>
              <w:t>support</w:t>
            </w:r>
            <w:r w:rsidRPr="59C7140B">
              <w:rPr>
                <w:sz w:val="24"/>
                <w:szCs w:val="24"/>
              </w:rPr>
              <w:t xml:space="preserve"> materials when they are relevant and accessible.</w:t>
            </w:r>
          </w:p>
        </w:tc>
        <w:tc>
          <w:tcPr>
            <w:tcW w:w="2895" w:type="dxa"/>
            <w:tcBorders>
              <w:top w:val="double" w:sz="4" w:space="0" w:color="auto"/>
            </w:tcBorders>
          </w:tcPr>
          <w:p w:rsidR="00441D26" w:rsidRPr="0060055F" w:rsidP="009E4FCD" w14:paraId="478A5CF5" w14:textId="77777777">
            <w:pPr>
              <w:rPr>
                <w:rFonts w:cstheme="minorHAnsi"/>
                <w:sz w:val="24"/>
                <w:szCs w:val="24"/>
              </w:rPr>
            </w:pPr>
            <w:r w:rsidRPr="00D6276A">
              <w:rPr>
                <w:rFonts w:cstheme="minorHAnsi"/>
                <w:sz w:val="24"/>
                <w:szCs w:val="24"/>
              </w:rPr>
              <w:t>Review website for accessibility and ease of use.</w:t>
            </w:r>
          </w:p>
        </w:tc>
        <w:tc>
          <w:tcPr>
            <w:tcW w:w="1696" w:type="dxa"/>
            <w:tcBorders>
              <w:top w:val="double" w:sz="4" w:space="0" w:color="auto"/>
            </w:tcBorders>
          </w:tcPr>
          <w:p w:rsidR="00441D26" w:rsidRPr="0060055F" w:rsidP="009E4FCD" w14:paraId="221D0191" w14:textId="77777777">
            <w:pPr>
              <w:rPr>
                <w:rFonts w:cstheme="minorHAnsi"/>
                <w:sz w:val="24"/>
                <w:szCs w:val="24"/>
              </w:rPr>
            </w:pPr>
            <w:r w:rsidRPr="0060055F">
              <w:rPr>
                <w:rFonts w:cstheme="minorHAnsi"/>
                <w:sz w:val="24"/>
                <w:szCs w:val="24"/>
              </w:rPr>
              <w:t>Debriefing interviews</w:t>
            </w:r>
          </w:p>
        </w:tc>
      </w:tr>
      <w:tr w14:paraId="547042CF" w14:textId="77777777" w:rsidTr="00677A72">
        <w:tblPrEx>
          <w:tblW w:w="9350" w:type="dxa"/>
          <w:tblLook w:val="04A0"/>
        </w:tblPrEx>
        <w:trPr>
          <w:trHeight w:val="779"/>
        </w:trPr>
        <w:tc>
          <w:tcPr>
            <w:tcW w:w="1920" w:type="dxa"/>
            <w:vMerge/>
          </w:tcPr>
          <w:p w:rsidR="00441D26" w:rsidRPr="0060055F" w:rsidP="009E4FCD" w14:paraId="05BE9995" w14:textId="7701818D">
            <w:pPr>
              <w:rPr>
                <w:rFonts w:cstheme="minorHAnsi"/>
                <w:sz w:val="24"/>
                <w:szCs w:val="24"/>
              </w:rPr>
            </w:pPr>
          </w:p>
        </w:tc>
        <w:tc>
          <w:tcPr>
            <w:tcW w:w="2839" w:type="dxa"/>
            <w:tcBorders>
              <w:bottom w:val="double" w:sz="4" w:space="0" w:color="auto"/>
            </w:tcBorders>
          </w:tcPr>
          <w:p w:rsidR="00441D26" w:rsidRPr="0060055F" w:rsidP="009E4FCD" w14:paraId="7C16A897" w14:textId="77777777">
            <w:pPr>
              <w:rPr>
                <w:rFonts w:cstheme="minorHAnsi"/>
                <w:sz w:val="24"/>
                <w:szCs w:val="24"/>
              </w:rPr>
            </w:pPr>
            <w:r w:rsidRPr="00D6276A">
              <w:rPr>
                <w:rFonts w:cstheme="minorHAnsi"/>
                <w:sz w:val="24"/>
                <w:szCs w:val="24"/>
              </w:rPr>
              <w:t>Each communication piece serves a specific function.</w:t>
            </w:r>
          </w:p>
        </w:tc>
        <w:tc>
          <w:tcPr>
            <w:tcW w:w="2895" w:type="dxa"/>
            <w:tcBorders>
              <w:bottom w:val="double" w:sz="4" w:space="0" w:color="auto"/>
            </w:tcBorders>
          </w:tcPr>
          <w:p w:rsidR="00441D26" w:rsidRPr="0060055F" w:rsidP="009E4FCD" w14:paraId="0C4EA34B" w14:textId="77777777">
            <w:pPr>
              <w:rPr>
                <w:rFonts w:cstheme="minorHAnsi"/>
                <w:sz w:val="24"/>
                <w:szCs w:val="24"/>
              </w:rPr>
            </w:pPr>
            <w:r w:rsidRPr="00D6276A">
              <w:rPr>
                <w:rFonts w:cstheme="minorHAnsi"/>
                <w:sz w:val="24"/>
                <w:szCs w:val="24"/>
              </w:rPr>
              <w:t>Conduct additional communications-focused research.</w:t>
            </w:r>
          </w:p>
        </w:tc>
        <w:tc>
          <w:tcPr>
            <w:tcW w:w="1696" w:type="dxa"/>
            <w:tcBorders>
              <w:bottom w:val="double" w:sz="4" w:space="0" w:color="auto"/>
            </w:tcBorders>
          </w:tcPr>
          <w:p w:rsidR="00441D26" w:rsidRPr="0060055F" w:rsidP="009E4FCD" w14:paraId="3FDB203B" w14:textId="77777777">
            <w:pPr>
              <w:rPr>
                <w:rFonts w:cstheme="minorHAnsi"/>
                <w:sz w:val="24"/>
                <w:szCs w:val="24"/>
              </w:rPr>
            </w:pPr>
            <w:r w:rsidRPr="0060055F">
              <w:rPr>
                <w:rFonts w:cstheme="minorHAnsi"/>
                <w:sz w:val="24"/>
                <w:szCs w:val="24"/>
              </w:rPr>
              <w:t>Debriefing interviews</w:t>
            </w:r>
          </w:p>
        </w:tc>
      </w:tr>
      <w:tr w14:paraId="22E97563" w14:textId="77777777" w:rsidTr="00677A72">
        <w:tblPrEx>
          <w:tblW w:w="9350" w:type="dxa"/>
          <w:tblLook w:val="04A0"/>
        </w:tblPrEx>
        <w:trPr>
          <w:trHeight w:val="779"/>
        </w:trPr>
        <w:tc>
          <w:tcPr>
            <w:tcW w:w="1920" w:type="dxa"/>
            <w:vMerge w:val="restart"/>
            <w:tcBorders>
              <w:top w:val="double" w:sz="4" w:space="0" w:color="auto"/>
            </w:tcBorders>
          </w:tcPr>
          <w:p w:rsidR="00441D26" w:rsidRPr="0060055F" w:rsidP="008434B5" w14:paraId="122EE717" w14:textId="4D209829">
            <w:pPr>
              <w:rPr>
                <w:rFonts w:cstheme="minorHAnsi"/>
                <w:sz w:val="24"/>
                <w:szCs w:val="24"/>
              </w:rPr>
            </w:pPr>
            <w:r w:rsidRPr="0060055F">
              <w:rPr>
                <w:rFonts w:cstheme="minorHAnsi"/>
                <w:sz w:val="24"/>
                <w:szCs w:val="24"/>
              </w:rPr>
              <w:t>Instrument design</w:t>
            </w:r>
          </w:p>
        </w:tc>
        <w:tc>
          <w:tcPr>
            <w:tcW w:w="2839" w:type="dxa"/>
            <w:tcBorders>
              <w:top w:val="double" w:sz="4" w:space="0" w:color="auto"/>
            </w:tcBorders>
          </w:tcPr>
          <w:p w:rsidR="00441D26" w:rsidRPr="0060055F" w:rsidP="008434B5" w14:paraId="2C6421B1" w14:textId="77777777">
            <w:pPr>
              <w:rPr>
                <w:rFonts w:cstheme="minorHAnsi"/>
                <w:sz w:val="24"/>
                <w:szCs w:val="24"/>
              </w:rPr>
            </w:pPr>
            <w:r w:rsidRPr="00D6276A">
              <w:rPr>
                <w:rFonts w:cstheme="minorHAnsi"/>
                <w:sz w:val="24"/>
                <w:szCs w:val="24"/>
              </w:rPr>
              <w:t xml:space="preserve">The three-step </w:t>
            </w:r>
            <w:r w:rsidRPr="0060055F">
              <w:rPr>
                <w:rFonts w:cstheme="minorHAnsi"/>
                <w:sz w:val="24"/>
                <w:szCs w:val="24"/>
              </w:rPr>
              <w:t xml:space="preserve">survey </w:t>
            </w:r>
            <w:r w:rsidRPr="00D6276A">
              <w:rPr>
                <w:rFonts w:cstheme="minorHAnsi"/>
                <w:sz w:val="24"/>
                <w:szCs w:val="24"/>
              </w:rPr>
              <w:t>design needs additional supports.</w:t>
            </w:r>
          </w:p>
        </w:tc>
        <w:tc>
          <w:tcPr>
            <w:tcW w:w="2895" w:type="dxa"/>
            <w:tcBorders>
              <w:top w:val="double" w:sz="4" w:space="0" w:color="auto"/>
            </w:tcBorders>
          </w:tcPr>
          <w:p w:rsidR="00441D26" w:rsidRPr="0060055F" w:rsidP="008434B5" w14:paraId="186D4FF5" w14:textId="77777777">
            <w:pPr>
              <w:rPr>
                <w:rFonts w:cstheme="minorHAnsi"/>
                <w:sz w:val="24"/>
                <w:szCs w:val="24"/>
              </w:rPr>
            </w:pPr>
            <w:r w:rsidRPr="00D6276A">
              <w:rPr>
                <w:rFonts w:cstheme="minorHAnsi"/>
                <w:sz w:val="24"/>
                <w:szCs w:val="24"/>
              </w:rPr>
              <w:t>Further develop</w:t>
            </w:r>
            <w:r w:rsidRPr="0060055F">
              <w:rPr>
                <w:rFonts w:cstheme="minorHAnsi"/>
                <w:sz w:val="24"/>
                <w:szCs w:val="24"/>
              </w:rPr>
              <w:t>ed</w:t>
            </w:r>
            <w:r w:rsidRPr="00D6276A">
              <w:rPr>
                <w:rFonts w:cstheme="minorHAnsi"/>
                <w:sz w:val="24"/>
                <w:szCs w:val="24"/>
              </w:rPr>
              <w:t xml:space="preserve"> survey preview and content selection tool.</w:t>
            </w:r>
          </w:p>
        </w:tc>
        <w:tc>
          <w:tcPr>
            <w:tcW w:w="1696" w:type="dxa"/>
            <w:tcBorders>
              <w:top w:val="double" w:sz="4" w:space="0" w:color="auto"/>
            </w:tcBorders>
          </w:tcPr>
          <w:p w:rsidR="00441D26" w:rsidRPr="0060055F" w:rsidP="6CEE2C37" w14:paraId="34A11683" w14:textId="77777777">
            <w:pPr>
              <w:rPr>
                <w:sz w:val="24"/>
                <w:szCs w:val="24"/>
              </w:rPr>
            </w:pPr>
            <w:r w:rsidRPr="6CEE2C37">
              <w:rPr>
                <w:sz w:val="24"/>
                <w:szCs w:val="24"/>
              </w:rPr>
              <w:t>Debriefing interviews</w:t>
            </w:r>
          </w:p>
        </w:tc>
      </w:tr>
      <w:tr w14:paraId="4BE9814E" w14:textId="77777777" w:rsidTr="00677A72">
        <w:tblPrEx>
          <w:tblW w:w="9350" w:type="dxa"/>
          <w:tblLook w:val="04A0"/>
        </w:tblPrEx>
        <w:trPr>
          <w:trHeight w:val="779"/>
        </w:trPr>
        <w:tc>
          <w:tcPr>
            <w:tcW w:w="1920" w:type="dxa"/>
            <w:vMerge/>
          </w:tcPr>
          <w:p w:rsidR="00441D26" w:rsidRPr="0060055F" w:rsidP="00675EEF" w14:paraId="229CC6AF" w14:textId="2C2E0B5C">
            <w:pPr>
              <w:rPr>
                <w:rFonts w:cstheme="minorHAnsi"/>
                <w:sz w:val="24"/>
                <w:szCs w:val="24"/>
              </w:rPr>
            </w:pPr>
          </w:p>
        </w:tc>
        <w:tc>
          <w:tcPr>
            <w:tcW w:w="2839" w:type="dxa"/>
          </w:tcPr>
          <w:p w:rsidR="00441D26" w:rsidRPr="0060055F" w:rsidP="00675EEF" w14:paraId="737EE370" w14:textId="77777777">
            <w:pPr>
              <w:rPr>
                <w:rFonts w:cstheme="minorHAnsi"/>
                <w:sz w:val="24"/>
                <w:szCs w:val="24"/>
              </w:rPr>
            </w:pPr>
            <w:r w:rsidRPr="00D6276A">
              <w:rPr>
                <w:rFonts w:cstheme="minorHAnsi"/>
                <w:sz w:val="24"/>
                <w:szCs w:val="24"/>
              </w:rPr>
              <w:t>Linear</w:t>
            </w:r>
            <w:r w:rsidRPr="0060055F">
              <w:rPr>
                <w:rFonts w:cstheme="minorHAnsi"/>
                <w:sz w:val="24"/>
                <w:szCs w:val="24"/>
              </w:rPr>
              <w:t xml:space="preserve"> survey</w:t>
            </w:r>
            <w:r w:rsidRPr="00D6276A">
              <w:rPr>
                <w:rFonts w:cstheme="minorHAnsi"/>
                <w:sz w:val="24"/>
                <w:szCs w:val="24"/>
              </w:rPr>
              <w:t xml:space="preserve"> design suppressed response.</w:t>
            </w:r>
          </w:p>
        </w:tc>
        <w:tc>
          <w:tcPr>
            <w:tcW w:w="2895" w:type="dxa"/>
          </w:tcPr>
          <w:p w:rsidR="00441D26" w:rsidRPr="0060055F" w:rsidP="59C7140B" w14:paraId="65E844E8" w14:textId="42F621FE">
            <w:pPr>
              <w:rPr>
                <w:sz w:val="24"/>
                <w:szCs w:val="24"/>
              </w:rPr>
            </w:pPr>
            <w:r w:rsidRPr="59C7140B">
              <w:rPr>
                <w:sz w:val="24"/>
                <w:szCs w:val="24"/>
              </w:rPr>
              <w:t>Developed ability to move forward and backward through the survey.</w:t>
            </w:r>
          </w:p>
        </w:tc>
        <w:tc>
          <w:tcPr>
            <w:tcW w:w="1696" w:type="dxa"/>
          </w:tcPr>
          <w:p w:rsidR="00441D26" w:rsidRPr="0060055F" w:rsidP="00675EEF" w14:paraId="1AA876FD" w14:textId="77777777">
            <w:pPr>
              <w:rPr>
                <w:rFonts w:cstheme="minorHAnsi"/>
                <w:sz w:val="24"/>
                <w:szCs w:val="24"/>
              </w:rPr>
            </w:pPr>
            <w:r w:rsidRPr="0060055F">
              <w:rPr>
                <w:rFonts w:cstheme="minorHAnsi"/>
                <w:sz w:val="24"/>
                <w:szCs w:val="24"/>
              </w:rPr>
              <w:t>Usability testing</w:t>
            </w:r>
          </w:p>
        </w:tc>
      </w:tr>
      <w:tr w14:paraId="72F88943" w14:textId="77777777" w:rsidTr="00677A72">
        <w:tblPrEx>
          <w:tblW w:w="9350" w:type="dxa"/>
          <w:tblLook w:val="04A0"/>
        </w:tblPrEx>
        <w:trPr>
          <w:trHeight w:val="624"/>
        </w:trPr>
        <w:tc>
          <w:tcPr>
            <w:tcW w:w="1920" w:type="dxa"/>
            <w:vMerge/>
          </w:tcPr>
          <w:p w:rsidR="00441D26" w:rsidRPr="0060055F" w:rsidP="00441D26" w14:paraId="58126C6B" w14:textId="7D768B08">
            <w:pPr>
              <w:rPr>
                <w:rFonts w:cstheme="minorHAnsi"/>
                <w:sz w:val="24"/>
                <w:szCs w:val="24"/>
              </w:rPr>
            </w:pPr>
          </w:p>
        </w:tc>
        <w:tc>
          <w:tcPr>
            <w:tcW w:w="2839" w:type="dxa"/>
          </w:tcPr>
          <w:p w:rsidR="00441D26" w:rsidRPr="0060055F" w:rsidP="00441D26" w14:paraId="55D631F7" w14:textId="77777777">
            <w:pPr>
              <w:rPr>
                <w:rFonts w:cstheme="minorHAnsi"/>
                <w:sz w:val="24"/>
                <w:szCs w:val="24"/>
              </w:rPr>
            </w:pPr>
            <w:r w:rsidRPr="00D6276A">
              <w:rPr>
                <w:rFonts w:cstheme="minorHAnsi"/>
                <w:sz w:val="24"/>
                <w:szCs w:val="24"/>
              </w:rPr>
              <w:t>Large companies struggled with Step 1.</w:t>
            </w:r>
          </w:p>
        </w:tc>
        <w:tc>
          <w:tcPr>
            <w:tcW w:w="2895" w:type="dxa"/>
          </w:tcPr>
          <w:p w:rsidR="00441D26" w:rsidRPr="0060055F" w:rsidP="00441D26" w14:paraId="1547BC8E" w14:textId="77777777">
            <w:pPr>
              <w:rPr>
                <w:rFonts w:cstheme="minorHAnsi"/>
                <w:sz w:val="24"/>
                <w:szCs w:val="24"/>
              </w:rPr>
            </w:pPr>
            <w:r w:rsidRPr="00D6276A">
              <w:rPr>
                <w:rFonts w:cstheme="minorHAnsi"/>
                <w:sz w:val="24"/>
                <w:szCs w:val="24"/>
              </w:rPr>
              <w:t>Provide</w:t>
            </w:r>
            <w:r w:rsidRPr="0060055F">
              <w:rPr>
                <w:rFonts w:cstheme="minorHAnsi"/>
                <w:sz w:val="24"/>
                <w:szCs w:val="24"/>
              </w:rPr>
              <w:t>d</w:t>
            </w:r>
            <w:r w:rsidRPr="00D6276A">
              <w:rPr>
                <w:rFonts w:cstheme="minorHAnsi"/>
                <w:sz w:val="24"/>
                <w:szCs w:val="24"/>
              </w:rPr>
              <w:t xml:space="preserve"> download/upload functionality for Step 1.</w:t>
            </w:r>
          </w:p>
        </w:tc>
        <w:tc>
          <w:tcPr>
            <w:tcW w:w="1696" w:type="dxa"/>
          </w:tcPr>
          <w:p w:rsidR="00441D26" w:rsidRPr="0060055F" w:rsidP="00441D26" w14:paraId="7C1955AB" w14:textId="77777777">
            <w:pPr>
              <w:rPr>
                <w:rFonts w:cstheme="minorHAnsi"/>
                <w:sz w:val="24"/>
                <w:szCs w:val="24"/>
              </w:rPr>
            </w:pPr>
            <w:r w:rsidRPr="0060055F">
              <w:rPr>
                <w:rFonts w:cstheme="minorHAnsi"/>
                <w:sz w:val="24"/>
                <w:szCs w:val="24"/>
              </w:rPr>
              <w:t>Usability testing</w:t>
            </w:r>
          </w:p>
        </w:tc>
      </w:tr>
      <w:tr w14:paraId="4A137E80" w14:textId="77777777" w:rsidTr="00677A72">
        <w:tblPrEx>
          <w:tblW w:w="9350" w:type="dxa"/>
          <w:tblLook w:val="04A0"/>
        </w:tblPrEx>
        <w:trPr>
          <w:trHeight w:val="470"/>
        </w:trPr>
        <w:tc>
          <w:tcPr>
            <w:tcW w:w="1920" w:type="dxa"/>
            <w:vMerge/>
          </w:tcPr>
          <w:p w:rsidR="00441D26" w:rsidRPr="0060055F" w:rsidP="00441D26" w14:paraId="43B6D131" w14:textId="47C09E1A">
            <w:pPr>
              <w:rPr>
                <w:rFonts w:cstheme="minorHAnsi"/>
                <w:sz w:val="24"/>
                <w:szCs w:val="24"/>
              </w:rPr>
            </w:pPr>
          </w:p>
        </w:tc>
        <w:tc>
          <w:tcPr>
            <w:tcW w:w="2839" w:type="dxa"/>
          </w:tcPr>
          <w:p w:rsidR="00441D26" w:rsidRPr="0060055F" w:rsidP="00441D26" w14:paraId="57841666" w14:textId="77777777">
            <w:pPr>
              <w:rPr>
                <w:rFonts w:cstheme="minorHAnsi"/>
                <w:sz w:val="24"/>
                <w:szCs w:val="24"/>
              </w:rPr>
            </w:pPr>
            <w:r w:rsidRPr="00D6276A">
              <w:rPr>
                <w:rFonts w:cstheme="minorHAnsi"/>
                <w:sz w:val="24"/>
                <w:szCs w:val="24"/>
              </w:rPr>
              <w:t>Respondents get lost in the spreadsheet</w:t>
            </w:r>
          </w:p>
        </w:tc>
        <w:tc>
          <w:tcPr>
            <w:tcW w:w="2895" w:type="dxa"/>
          </w:tcPr>
          <w:p w:rsidR="00441D26" w:rsidRPr="0060055F" w:rsidP="00441D26" w14:paraId="015C197B" w14:textId="77777777">
            <w:pPr>
              <w:rPr>
                <w:rFonts w:cstheme="minorHAnsi"/>
                <w:sz w:val="24"/>
                <w:szCs w:val="24"/>
              </w:rPr>
            </w:pPr>
            <w:r w:rsidRPr="00D6276A">
              <w:rPr>
                <w:rFonts w:cstheme="minorHAnsi"/>
                <w:sz w:val="24"/>
                <w:szCs w:val="24"/>
              </w:rPr>
              <w:t>Fr</w:t>
            </w:r>
            <w:r w:rsidRPr="0060055F">
              <w:rPr>
                <w:rFonts w:cstheme="minorHAnsi"/>
                <w:sz w:val="24"/>
                <w:szCs w:val="24"/>
              </w:rPr>
              <w:t>oze</w:t>
            </w:r>
            <w:r w:rsidRPr="00D6276A">
              <w:rPr>
                <w:rFonts w:cstheme="minorHAnsi"/>
                <w:sz w:val="24"/>
                <w:szCs w:val="24"/>
              </w:rPr>
              <w:t xml:space="preserve"> left columns and top rows.</w:t>
            </w:r>
          </w:p>
        </w:tc>
        <w:tc>
          <w:tcPr>
            <w:tcW w:w="1696" w:type="dxa"/>
          </w:tcPr>
          <w:p w:rsidR="00441D26" w:rsidRPr="0060055F" w:rsidP="00441D26" w14:paraId="454A2FAB" w14:textId="77777777">
            <w:pPr>
              <w:rPr>
                <w:rFonts w:cstheme="minorHAnsi"/>
                <w:sz w:val="24"/>
                <w:szCs w:val="24"/>
              </w:rPr>
            </w:pPr>
            <w:r w:rsidRPr="0060055F">
              <w:rPr>
                <w:rFonts w:cstheme="minorHAnsi"/>
                <w:sz w:val="24"/>
                <w:szCs w:val="24"/>
              </w:rPr>
              <w:t>Usability testing</w:t>
            </w:r>
          </w:p>
        </w:tc>
      </w:tr>
      <w:tr w14:paraId="73366342" w14:textId="77777777" w:rsidTr="00677A72">
        <w:tblPrEx>
          <w:tblW w:w="9350" w:type="dxa"/>
          <w:tblLook w:val="04A0"/>
        </w:tblPrEx>
        <w:trPr>
          <w:trHeight w:val="463"/>
        </w:trPr>
        <w:tc>
          <w:tcPr>
            <w:tcW w:w="1920" w:type="dxa"/>
            <w:vMerge/>
          </w:tcPr>
          <w:p w:rsidR="00441D26" w:rsidRPr="0060055F" w:rsidP="00441D26" w14:paraId="68E8CF76" w14:textId="437E3060">
            <w:pPr>
              <w:rPr>
                <w:rFonts w:cstheme="minorHAnsi"/>
                <w:sz w:val="24"/>
                <w:szCs w:val="24"/>
              </w:rPr>
            </w:pPr>
          </w:p>
        </w:tc>
        <w:tc>
          <w:tcPr>
            <w:tcW w:w="2839" w:type="dxa"/>
          </w:tcPr>
          <w:p w:rsidR="00441D26" w:rsidRPr="0060055F" w:rsidP="6CEE2C37" w14:paraId="466BCF56" w14:textId="7D91C450">
            <w:pPr>
              <w:rPr>
                <w:sz w:val="24"/>
                <w:szCs w:val="24"/>
              </w:rPr>
            </w:pPr>
            <w:r w:rsidRPr="660503F7">
              <w:rPr>
                <w:sz w:val="24"/>
                <w:szCs w:val="24"/>
              </w:rPr>
              <w:t xml:space="preserve">Respondents struggled with </w:t>
            </w:r>
            <w:r w:rsidRPr="660503F7" w:rsidR="1169A5CC">
              <w:rPr>
                <w:sz w:val="24"/>
                <w:szCs w:val="24"/>
              </w:rPr>
              <w:t xml:space="preserve">the reporting </w:t>
            </w:r>
            <w:r w:rsidRPr="660503F7">
              <w:rPr>
                <w:sz w:val="24"/>
                <w:szCs w:val="24"/>
              </w:rPr>
              <w:t>units.</w:t>
            </w:r>
          </w:p>
        </w:tc>
        <w:tc>
          <w:tcPr>
            <w:tcW w:w="2895" w:type="dxa"/>
          </w:tcPr>
          <w:p w:rsidR="00441D26" w:rsidRPr="0060055F" w:rsidP="00441D26" w14:paraId="30FDFE8B" w14:textId="77777777">
            <w:pPr>
              <w:rPr>
                <w:rFonts w:cstheme="minorHAnsi"/>
                <w:sz w:val="24"/>
                <w:szCs w:val="24"/>
              </w:rPr>
            </w:pPr>
            <w:r w:rsidRPr="00D6276A">
              <w:rPr>
                <w:rFonts w:cstheme="minorHAnsi"/>
                <w:sz w:val="24"/>
                <w:szCs w:val="24"/>
              </w:rPr>
              <w:t>Update</w:t>
            </w:r>
            <w:r w:rsidRPr="0060055F">
              <w:rPr>
                <w:rFonts w:cstheme="minorHAnsi"/>
                <w:sz w:val="24"/>
                <w:szCs w:val="24"/>
              </w:rPr>
              <w:t>d</w:t>
            </w:r>
            <w:r w:rsidRPr="00D6276A">
              <w:rPr>
                <w:rFonts w:cstheme="minorHAnsi"/>
                <w:sz w:val="24"/>
                <w:szCs w:val="24"/>
              </w:rPr>
              <w:t xml:space="preserve"> </w:t>
            </w:r>
            <w:r w:rsidRPr="0060055F">
              <w:rPr>
                <w:rFonts w:cstheme="minorHAnsi"/>
                <w:sz w:val="24"/>
                <w:szCs w:val="24"/>
              </w:rPr>
              <w:t>industry-level collection</w:t>
            </w:r>
            <w:r w:rsidRPr="00D6276A">
              <w:rPr>
                <w:rFonts w:cstheme="minorHAnsi"/>
                <w:sz w:val="24"/>
                <w:szCs w:val="24"/>
              </w:rPr>
              <w:t xml:space="preserve"> display</w:t>
            </w:r>
            <w:r w:rsidRPr="0060055F">
              <w:rPr>
                <w:rFonts w:cstheme="minorHAnsi"/>
                <w:sz w:val="24"/>
                <w:szCs w:val="24"/>
              </w:rPr>
              <w:t xml:space="preserve"> in instrument</w:t>
            </w:r>
            <w:r w:rsidRPr="00D6276A">
              <w:rPr>
                <w:rFonts w:cstheme="minorHAnsi"/>
                <w:sz w:val="24"/>
                <w:szCs w:val="24"/>
              </w:rPr>
              <w:t>.</w:t>
            </w:r>
          </w:p>
        </w:tc>
        <w:tc>
          <w:tcPr>
            <w:tcW w:w="1696" w:type="dxa"/>
          </w:tcPr>
          <w:p w:rsidR="00441D26" w:rsidRPr="0060055F" w:rsidP="00441D26" w14:paraId="1B1AEE58" w14:textId="77777777">
            <w:pPr>
              <w:rPr>
                <w:rFonts w:cstheme="minorHAnsi"/>
                <w:sz w:val="24"/>
                <w:szCs w:val="24"/>
              </w:rPr>
            </w:pPr>
            <w:r w:rsidRPr="0060055F">
              <w:rPr>
                <w:rFonts w:cstheme="minorHAnsi"/>
                <w:sz w:val="24"/>
                <w:szCs w:val="24"/>
              </w:rPr>
              <w:t>Usability testing</w:t>
            </w:r>
          </w:p>
        </w:tc>
      </w:tr>
      <w:tr w14:paraId="3D79087E" w14:textId="77777777" w:rsidTr="00677A72">
        <w:tblPrEx>
          <w:tblW w:w="9350" w:type="dxa"/>
          <w:tblLook w:val="04A0"/>
        </w:tblPrEx>
        <w:trPr>
          <w:trHeight w:val="624"/>
        </w:trPr>
        <w:tc>
          <w:tcPr>
            <w:tcW w:w="1920" w:type="dxa"/>
            <w:vMerge/>
          </w:tcPr>
          <w:p w:rsidR="00441D26" w:rsidRPr="0060055F" w:rsidP="00441D26" w14:paraId="088ACB26" w14:textId="5B12A00D">
            <w:pPr>
              <w:rPr>
                <w:rFonts w:cstheme="minorHAnsi"/>
                <w:sz w:val="24"/>
                <w:szCs w:val="24"/>
              </w:rPr>
            </w:pPr>
          </w:p>
        </w:tc>
        <w:tc>
          <w:tcPr>
            <w:tcW w:w="2839" w:type="dxa"/>
          </w:tcPr>
          <w:p w:rsidR="00441D26" w:rsidRPr="0060055F" w:rsidP="00441D26" w14:paraId="4FA02122" w14:textId="77777777">
            <w:pPr>
              <w:rPr>
                <w:rFonts w:cstheme="minorHAnsi"/>
                <w:sz w:val="24"/>
                <w:szCs w:val="24"/>
              </w:rPr>
            </w:pPr>
            <w:r w:rsidRPr="00D6276A">
              <w:rPr>
                <w:rFonts w:cstheme="minorHAnsi"/>
                <w:sz w:val="24"/>
                <w:szCs w:val="24"/>
              </w:rPr>
              <w:t>Rounding functionality surprised respondents.</w:t>
            </w:r>
          </w:p>
        </w:tc>
        <w:tc>
          <w:tcPr>
            <w:tcW w:w="2895" w:type="dxa"/>
          </w:tcPr>
          <w:p w:rsidR="00441D26" w:rsidRPr="0060055F" w:rsidP="00441D26" w14:paraId="4D23F542" w14:textId="77777777">
            <w:pPr>
              <w:rPr>
                <w:rFonts w:cstheme="minorHAnsi"/>
                <w:sz w:val="24"/>
                <w:szCs w:val="24"/>
              </w:rPr>
            </w:pPr>
            <w:r w:rsidRPr="00D6276A">
              <w:rPr>
                <w:rFonts w:cstheme="minorHAnsi"/>
                <w:sz w:val="24"/>
                <w:szCs w:val="24"/>
              </w:rPr>
              <w:t>Include</w:t>
            </w:r>
            <w:r w:rsidRPr="0060055F">
              <w:rPr>
                <w:rFonts w:cstheme="minorHAnsi"/>
                <w:sz w:val="24"/>
                <w:szCs w:val="24"/>
              </w:rPr>
              <w:t>d</w:t>
            </w:r>
            <w:r w:rsidRPr="00D6276A">
              <w:rPr>
                <w:rFonts w:cstheme="minorHAnsi"/>
                <w:sz w:val="24"/>
                <w:szCs w:val="24"/>
              </w:rPr>
              <w:t xml:space="preserve"> instruction on instructions tab.</w:t>
            </w:r>
          </w:p>
        </w:tc>
        <w:tc>
          <w:tcPr>
            <w:tcW w:w="1696" w:type="dxa"/>
          </w:tcPr>
          <w:p w:rsidR="00441D26" w:rsidRPr="0060055F" w:rsidP="00441D26" w14:paraId="7784D1FF" w14:textId="77777777">
            <w:pPr>
              <w:rPr>
                <w:rFonts w:cstheme="minorHAnsi"/>
                <w:sz w:val="24"/>
                <w:szCs w:val="24"/>
              </w:rPr>
            </w:pPr>
            <w:r w:rsidRPr="0060055F">
              <w:rPr>
                <w:rFonts w:cstheme="minorHAnsi"/>
                <w:sz w:val="24"/>
                <w:szCs w:val="24"/>
              </w:rPr>
              <w:t>Usability testing</w:t>
            </w:r>
          </w:p>
        </w:tc>
      </w:tr>
      <w:tr w14:paraId="036A50F0" w14:textId="77777777" w:rsidTr="00677A72">
        <w:tblPrEx>
          <w:tblW w:w="9350" w:type="dxa"/>
          <w:tblLook w:val="04A0"/>
        </w:tblPrEx>
        <w:trPr>
          <w:trHeight w:val="779"/>
        </w:trPr>
        <w:tc>
          <w:tcPr>
            <w:tcW w:w="1920" w:type="dxa"/>
            <w:vMerge/>
          </w:tcPr>
          <w:p w:rsidR="00441D26" w:rsidRPr="0060055F" w:rsidP="00441D26" w14:paraId="67479021" w14:textId="7492F001">
            <w:pPr>
              <w:rPr>
                <w:rFonts w:cstheme="minorHAnsi"/>
                <w:sz w:val="24"/>
                <w:szCs w:val="24"/>
              </w:rPr>
            </w:pPr>
          </w:p>
        </w:tc>
        <w:tc>
          <w:tcPr>
            <w:tcW w:w="2839" w:type="dxa"/>
          </w:tcPr>
          <w:p w:rsidR="00441D26" w:rsidRPr="0060055F" w:rsidP="00441D26" w14:paraId="3F713155" w14:textId="77777777">
            <w:pPr>
              <w:rPr>
                <w:rFonts w:cstheme="minorHAnsi"/>
                <w:sz w:val="24"/>
                <w:szCs w:val="24"/>
              </w:rPr>
            </w:pPr>
            <w:r w:rsidRPr="00D6276A">
              <w:rPr>
                <w:rFonts w:cstheme="minorHAnsi"/>
                <w:sz w:val="24"/>
                <w:szCs w:val="24"/>
              </w:rPr>
              <w:t>Error checking needs additional development.</w:t>
            </w:r>
          </w:p>
        </w:tc>
        <w:tc>
          <w:tcPr>
            <w:tcW w:w="2895" w:type="dxa"/>
          </w:tcPr>
          <w:p w:rsidR="00441D26" w:rsidRPr="0060055F" w:rsidP="00441D26" w14:paraId="747E6091" w14:textId="77777777">
            <w:pPr>
              <w:rPr>
                <w:rFonts w:cstheme="minorHAnsi"/>
                <w:sz w:val="24"/>
                <w:szCs w:val="24"/>
              </w:rPr>
            </w:pPr>
            <w:r w:rsidRPr="00D6276A">
              <w:rPr>
                <w:rFonts w:cstheme="minorHAnsi"/>
                <w:sz w:val="24"/>
                <w:szCs w:val="24"/>
              </w:rPr>
              <w:t>Update error labeling and implement automatic error checking.</w:t>
            </w:r>
          </w:p>
        </w:tc>
        <w:tc>
          <w:tcPr>
            <w:tcW w:w="1696" w:type="dxa"/>
          </w:tcPr>
          <w:p w:rsidR="00441D26" w:rsidRPr="0060055F" w:rsidP="00441D26" w14:paraId="2F4BA0F3" w14:textId="77777777">
            <w:pPr>
              <w:rPr>
                <w:rFonts w:cstheme="minorHAnsi"/>
                <w:sz w:val="24"/>
                <w:szCs w:val="24"/>
              </w:rPr>
            </w:pPr>
            <w:r w:rsidRPr="0060055F">
              <w:rPr>
                <w:rFonts w:cstheme="minorHAnsi"/>
                <w:sz w:val="24"/>
                <w:szCs w:val="24"/>
              </w:rPr>
              <w:t>Usability testing</w:t>
            </w:r>
          </w:p>
        </w:tc>
      </w:tr>
      <w:tr w14:paraId="05801536" w14:textId="77777777" w:rsidTr="00677A72">
        <w:tblPrEx>
          <w:tblW w:w="9350" w:type="dxa"/>
          <w:tblLook w:val="04A0"/>
        </w:tblPrEx>
        <w:trPr>
          <w:trHeight w:val="779"/>
        </w:trPr>
        <w:tc>
          <w:tcPr>
            <w:tcW w:w="1920" w:type="dxa"/>
            <w:vMerge/>
          </w:tcPr>
          <w:p w:rsidR="00441D26" w:rsidRPr="0060055F" w:rsidP="00441D26" w14:paraId="6DEF1244" w14:textId="440E5C09">
            <w:pPr>
              <w:rPr>
                <w:rFonts w:cstheme="minorHAnsi"/>
                <w:sz w:val="24"/>
                <w:szCs w:val="24"/>
              </w:rPr>
            </w:pPr>
          </w:p>
        </w:tc>
        <w:tc>
          <w:tcPr>
            <w:tcW w:w="2839" w:type="dxa"/>
          </w:tcPr>
          <w:p w:rsidR="00441D26" w:rsidRPr="0060055F" w:rsidP="6CEE2C37" w14:paraId="77EED8CF" w14:textId="4E3BD657">
            <w:pPr>
              <w:rPr>
                <w:sz w:val="24"/>
                <w:szCs w:val="24"/>
              </w:rPr>
            </w:pPr>
            <w:r>
              <w:rPr>
                <w:sz w:val="24"/>
                <w:szCs w:val="24"/>
              </w:rPr>
              <w:t>Ambiguous content needs additional testing.</w:t>
            </w:r>
          </w:p>
        </w:tc>
        <w:tc>
          <w:tcPr>
            <w:tcW w:w="2895" w:type="dxa"/>
          </w:tcPr>
          <w:p w:rsidR="00441D26" w:rsidRPr="0060055F" w:rsidP="00441D26" w14:paraId="21007576" w14:textId="6BE0D2D7">
            <w:pPr>
              <w:rPr>
                <w:rFonts w:cstheme="minorHAnsi"/>
                <w:sz w:val="24"/>
                <w:szCs w:val="24"/>
              </w:rPr>
            </w:pPr>
            <w:r w:rsidRPr="00D6276A">
              <w:rPr>
                <w:rFonts w:cstheme="minorHAnsi"/>
                <w:sz w:val="24"/>
                <w:szCs w:val="24"/>
              </w:rPr>
              <w:t>Conduct cognitive testing on misreported content.</w:t>
            </w:r>
          </w:p>
        </w:tc>
        <w:tc>
          <w:tcPr>
            <w:tcW w:w="1696" w:type="dxa"/>
          </w:tcPr>
          <w:p w:rsidR="00441D26" w:rsidRPr="0060055F" w:rsidP="59C7140B" w14:paraId="29A6F7E0" w14:textId="10EC780F">
            <w:pPr>
              <w:rPr>
                <w:sz w:val="24"/>
                <w:szCs w:val="24"/>
              </w:rPr>
            </w:pPr>
            <w:r w:rsidRPr="59C7140B">
              <w:rPr>
                <w:sz w:val="24"/>
                <w:szCs w:val="24"/>
              </w:rPr>
              <w:t xml:space="preserve">Cognitive and </w:t>
            </w:r>
            <w:r w:rsidRPr="59C7140B" w:rsidR="00677A72">
              <w:rPr>
                <w:sz w:val="24"/>
                <w:szCs w:val="24"/>
              </w:rPr>
              <w:t>early-stage</w:t>
            </w:r>
            <w:r w:rsidRPr="59C7140B">
              <w:rPr>
                <w:sz w:val="24"/>
                <w:szCs w:val="24"/>
              </w:rPr>
              <w:t xml:space="preserve"> scoping</w:t>
            </w:r>
          </w:p>
        </w:tc>
      </w:tr>
    </w:tbl>
    <w:p w:rsidR="00041465" w:rsidRPr="0060055F" w:rsidP="004E302F" w14:paraId="6A7B013E" w14:textId="77777777">
      <w:pPr>
        <w:rPr>
          <w:rFonts w:cstheme="minorHAnsi"/>
          <w:sz w:val="24"/>
          <w:szCs w:val="24"/>
        </w:rPr>
      </w:pPr>
    </w:p>
    <w:p w:rsidR="00015676" w:rsidRPr="0060055F" w:rsidP="6CEE2C37" w14:paraId="02A83D7C" w14:textId="0D2991E8">
      <w:pPr>
        <w:rPr>
          <w:sz w:val="24"/>
          <w:szCs w:val="24"/>
        </w:rPr>
      </w:pPr>
      <w:r w:rsidRPr="6CEE2C37">
        <w:rPr>
          <w:b/>
          <w:bCs/>
          <w:sz w:val="24"/>
          <w:szCs w:val="24"/>
        </w:rPr>
        <w:t xml:space="preserve">Purpose:  </w:t>
      </w:r>
      <w:r w:rsidRPr="6CEE2C37">
        <w:rPr>
          <w:sz w:val="24"/>
          <w:szCs w:val="24"/>
        </w:rPr>
        <w:t xml:space="preserve">The purpose of this study is to further qualitatively explore response processes to inform continued development of the AIES instrument.  We anticipate this interviewing to cover </w:t>
      </w:r>
      <w:r w:rsidRPr="6CEE2C37" w:rsidR="00DA4E74">
        <w:rPr>
          <w:sz w:val="24"/>
          <w:szCs w:val="24"/>
        </w:rPr>
        <w:t>two</w:t>
      </w:r>
      <w:r w:rsidRPr="6CEE2C37">
        <w:rPr>
          <w:sz w:val="24"/>
          <w:szCs w:val="24"/>
        </w:rPr>
        <w:t xml:space="preserve"> categories of participants:  respondents to the AIES</w:t>
      </w:r>
      <w:r w:rsidRPr="6CEE2C37" w:rsidR="00DA4E74">
        <w:rPr>
          <w:sz w:val="24"/>
          <w:szCs w:val="24"/>
        </w:rPr>
        <w:t xml:space="preserve"> and </w:t>
      </w:r>
      <w:r w:rsidRPr="6CEE2C37">
        <w:rPr>
          <w:sz w:val="24"/>
          <w:szCs w:val="24"/>
        </w:rPr>
        <w:t>non-respondents.</w:t>
      </w:r>
      <w:r w:rsidRPr="6CEE2C37">
        <w:rPr>
          <w:sz w:val="24"/>
          <w:szCs w:val="24"/>
        </w:rPr>
        <w:t xml:space="preserve">  For the purposes of this research, the debriefing questions will be focused on the participant’s experiences in answering the survey (or not) and their evaluation of </w:t>
      </w:r>
      <w:r w:rsidR="004340F6">
        <w:rPr>
          <w:sz w:val="24"/>
          <w:szCs w:val="24"/>
        </w:rPr>
        <w:t>communications materials</w:t>
      </w:r>
      <w:r w:rsidRPr="6CEE2C37">
        <w:rPr>
          <w:sz w:val="24"/>
          <w:szCs w:val="24"/>
        </w:rPr>
        <w:t xml:space="preserve">, as well as their impressions of the survey instrument.  </w:t>
      </w:r>
    </w:p>
    <w:p w:rsidR="0060055F" w:rsidRPr="0060055F" w:rsidP="004E302F" w14:paraId="4C3C085C" w14:textId="2F46A136">
      <w:pPr>
        <w:rPr>
          <w:sz w:val="24"/>
          <w:szCs w:val="24"/>
        </w:rPr>
      </w:pPr>
      <w:r w:rsidRPr="0060055F">
        <w:rPr>
          <w:rFonts w:cstheme="minorHAnsi"/>
          <w:sz w:val="24"/>
          <w:szCs w:val="24"/>
        </w:rPr>
        <w:t>To that end, we have identified three overarching research question</w:t>
      </w:r>
      <w:r w:rsidR="00250AD7">
        <w:rPr>
          <w:rFonts w:cstheme="minorHAnsi"/>
          <w:sz w:val="24"/>
          <w:szCs w:val="24"/>
        </w:rPr>
        <w:t>s</w:t>
      </w:r>
      <w:r w:rsidRPr="637C9E19">
        <w:rPr>
          <w:sz w:val="24"/>
          <w:szCs w:val="24"/>
        </w:rPr>
        <w:t>, each with sub-questions nested underneath, including:</w:t>
      </w:r>
    </w:p>
    <w:p w:rsidR="00015676" w:rsidRPr="0060055F" w:rsidP="004E302F" w14:paraId="22AEAE40" w14:textId="77777777">
      <w:pPr>
        <w:rPr>
          <w:rFonts w:cstheme="minorHAnsi"/>
          <w:sz w:val="24"/>
          <w:szCs w:val="24"/>
        </w:rPr>
      </w:pPr>
    </w:p>
    <w:p w:rsidR="0060055F" w:rsidRPr="0060055F" w:rsidP="0060055F" w14:paraId="076308F8" w14:textId="60C011E4">
      <w:pPr>
        <w:pStyle w:val="ListParagraph"/>
        <w:numPr>
          <w:ilvl w:val="0"/>
          <w:numId w:val="2"/>
        </w:numPr>
        <w:rPr>
          <w:rFonts w:cstheme="minorHAnsi"/>
          <w:b/>
          <w:bCs/>
          <w:sz w:val="24"/>
          <w:szCs w:val="24"/>
        </w:rPr>
      </w:pPr>
      <w:bookmarkStart w:id="1" w:name="_Hlk158903412"/>
      <w:r w:rsidRPr="0060055F">
        <w:rPr>
          <w:rFonts w:cstheme="minorHAnsi"/>
          <w:b/>
          <w:bCs/>
          <w:sz w:val="24"/>
          <w:szCs w:val="24"/>
        </w:rPr>
        <w:t>How are respondents reporting to the AIES?</w:t>
      </w:r>
    </w:p>
    <w:p w:rsidR="0060055F" w:rsidRPr="0060055F" w:rsidP="59C7140B" w14:paraId="285ECD65" w14:textId="0ECF1806">
      <w:pPr>
        <w:pStyle w:val="ListParagraph"/>
        <w:numPr>
          <w:ilvl w:val="1"/>
          <w:numId w:val="2"/>
        </w:numPr>
        <w:rPr>
          <w:sz w:val="24"/>
          <w:szCs w:val="24"/>
        </w:rPr>
      </w:pPr>
      <w:r w:rsidRPr="59C7140B">
        <w:rPr>
          <w:sz w:val="24"/>
          <w:szCs w:val="24"/>
        </w:rPr>
        <w:t>What are respondent</w:t>
      </w:r>
      <w:r w:rsidRPr="59C7140B" w:rsidR="00250AD7">
        <w:rPr>
          <w:sz w:val="24"/>
          <w:szCs w:val="24"/>
        </w:rPr>
        <w:t>s</w:t>
      </w:r>
      <w:r w:rsidRPr="59C7140B" w:rsidR="334D2056">
        <w:rPr>
          <w:sz w:val="24"/>
          <w:szCs w:val="24"/>
        </w:rPr>
        <w:t>'</w:t>
      </w:r>
      <w:r w:rsidRPr="59C7140B">
        <w:rPr>
          <w:sz w:val="24"/>
          <w:szCs w:val="24"/>
        </w:rPr>
        <w:t xml:space="preserve"> overall impressions of the survey?</w:t>
      </w:r>
    </w:p>
    <w:p w:rsidR="0060055F" w:rsidP="0060055F" w14:paraId="4712E88D" w14:textId="5698F63D">
      <w:pPr>
        <w:pStyle w:val="ListParagraph"/>
        <w:numPr>
          <w:ilvl w:val="1"/>
          <w:numId w:val="2"/>
        </w:numPr>
        <w:rPr>
          <w:rFonts w:cstheme="minorHAnsi"/>
          <w:sz w:val="24"/>
          <w:szCs w:val="24"/>
        </w:rPr>
      </w:pPr>
      <w:r w:rsidRPr="0060055F">
        <w:rPr>
          <w:rFonts w:cstheme="minorHAnsi"/>
          <w:sz w:val="24"/>
          <w:szCs w:val="24"/>
        </w:rPr>
        <w:t>What is the ideal</w:t>
      </w:r>
      <w:r w:rsidR="004340F6">
        <w:rPr>
          <w:rFonts w:cstheme="minorHAnsi"/>
          <w:sz w:val="24"/>
          <w:szCs w:val="24"/>
        </w:rPr>
        <w:t xml:space="preserve"> length and timing of the </w:t>
      </w:r>
      <w:r w:rsidRPr="0060055F">
        <w:rPr>
          <w:rFonts w:cstheme="minorHAnsi"/>
          <w:sz w:val="24"/>
          <w:szCs w:val="24"/>
        </w:rPr>
        <w:t>field period for respondents?</w:t>
      </w:r>
    </w:p>
    <w:p w:rsidR="00DA4E74" w:rsidRPr="0060055F" w:rsidP="6CEE2C37" w14:paraId="697CD563" w14:textId="77C91DAE">
      <w:pPr>
        <w:pStyle w:val="ListParagraph"/>
        <w:numPr>
          <w:ilvl w:val="1"/>
          <w:numId w:val="2"/>
        </w:numPr>
        <w:rPr>
          <w:sz w:val="24"/>
          <w:szCs w:val="24"/>
        </w:rPr>
      </w:pPr>
      <w:r w:rsidRPr="660503F7">
        <w:rPr>
          <w:sz w:val="24"/>
          <w:szCs w:val="24"/>
        </w:rPr>
        <w:t xml:space="preserve">What are the unique reporting needs of companies with locations outside of the 50 </w:t>
      </w:r>
      <w:r w:rsidRPr="660503F7" w:rsidR="740755D0">
        <w:rPr>
          <w:sz w:val="24"/>
          <w:szCs w:val="24"/>
        </w:rPr>
        <w:t xml:space="preserve">U.S. </w:t>
      </w:r>
      <w:r w:rsidRPr="660503F7">
        <w:rPr>
          <w:sz w:val="24"/>
          <w:szCs w:val="24"/>
        </w:rPr>
        <w:t>states?</w:t>
      </w:r>
    </w:p>
    <w:p w:rsidR="0060055F" w:rsidRPr="00DA4E74" w:rsidP="0060055F" w14:paraId="3B70538C" w14:textId="7D429F4A">
      <w:pPr>
        <w:pStyle w:val="ListParagraph"/>
        <w:numPr>
          <w:ilvl w:val="1"/>
          <w:numId w:val="2"/>
        </w:numPr>
        <w:rPr>
          <w:rFonts w:cstheme="minorHAnsi"/>
          <w:sz w:val="24"/>
          <w:szCs w:val="24"/>
        </w:rPr>
      </w:pPr>
      <w:r w:rsidRPr="0060055F">
        <w:rPr>
          <w:rFonts w:cstheme="minorHAnsi"/>
          <w:sz w:val="24"/>
          <w:szCs w:val="24"/>
        </w:rPr>
        <w:t>What are the barriers to reporting (non-respondents)?</w:t>
      </w:r>
    </w:p>
    <w:p w:rsidR="0060055F" w:rsidRPr="00DA4E74" w:rsidP="6CEE2C37" w14:paraId="5F41F208" w14:textId="77777777">
      <w:pPr>
        <w:pStyle w:val="ListParagraph"/>
        <w:numPr>
          <w:ilvl w:val="0"/>
          <w:numId w:val="2"/>
        </w:numPr>
        <w:rPr>
          <w:b/>
          <w:bCs/>
          <w:sz w:val="24"/>
          <w:szCs w:val="24"/>
        </w:rPr>
      </w:pPr>
      <w:r w:rsidRPr="6CEE2C37">
        <w:rPr>
          <w:b/>
          <w:bCs/>
          <w:sz w:val="24"/>
          <w:szCs w:val="24"/>
        </w:rPr>
        <w:t>What is respondents’ feedback on the content and accessibility of respondent</w:t>
      </w:r>
      <w:r w:rsidRPr="6CEE2C37">
        <w:rPr>
          <w:sz w:val="24"/>
          <w:szCs w:val="24"/>
        </w:rPr>
        <w:t xml:space="preserve"> </w:t>
      </w:r>
      <w:r w:rsidRPr="6CEE2C37">
        <w:rPr>
          <w:b/>
          <w:bCs/>
          <w:sz w:val="24"/>
          <w:szCs w:val="24"/>
        </w:rPr>
        <w:t>communications?</w:t>
      </w:r>
    </w:p>
    <w:p w:rsidR="00DA4E74" w:rsidP="0060055F" w14:paraId="469F295D" w14:textId="77777777">
      <w:pPr>
        <w:pStyle w:val="ListParagraph"/>
        <w:numPr>
          <w:ilvl w:val="1"/>
          <w:numId w:val="2"/>
        </w:numPr>
        <w:rPr>
          <w:rFonts w:cstheme="minorHAnsi"/>
          <w:sz w:val="24"/>
          <w:szCs w:val="24"/>
        </w:rPr>
      </w:pPr>
      <w:r w:rsidRPr="0060055F">
        <w:rPr>
          <w:rFonts w:cstheme="minorHAnsi"/>
          <w:sz w:val="24"/>
          <w:szCs w:val="24"/>
        </w:rPr>
        <w:t>What support materials are respondents using when reporting to the AIES?</w:t>
      </w:r>
    </w:p>
    <w:p w:rsidR="0060055F" w:rsidRPr="0060055F" w:rsidP="0060055F" w14:paraId="7FEF0461" w14:textId="4E524EA0">
      <w:pPr>
        <w:pStyle w:val="ListParagraph"/>
        <w:numPr>
          <w:ilvl w:val="1"/>
          <w:numId w:val="2"/>
        </w:numPr>
        <w:rPr>
          <w:rFonts w:cstheme="minorHAnsi"/>
          <w:sz w:val="24"/>
          <w:szCs w:val="24"/>
        </w:rPr>
      </w:pPr>
      <w:r w:rsidRPr="0060055F">
        <w:rPr>
          <w:rFonts w:cstheme="minorHAnsi"/>
          <w:sz w:val="24"/>
          <w:szCs w:val="24"/>
        </w:rPr>
        <w:t>Are the content selection tool and summary document sufficiently supporting response?</w:t>
      </w:r>
    </w:p>
    <w:p w:rsidR="0060055F" w:rsidRPr="0060055F" w:rsidP="0060055F" w14:paraId="0F87F786" w14:textId="77777777">
      <w:pPr>
        <w:pStyle w:val="ListParagraph"/>
        <w:numPr>
          <w:ilvl w:val="1"/>
          <w:numId w:val="2"/>
        </w:numPr>
        <w:rPr>
          <w:rFonts w:cstheme="minorHAnsi"/>
          <w:sz w:val="24"/>
          <w:szCs w:val="24"/>
        </w:rPr>
      </w:pPr>
      <w:r w:rsidRPr="0060055F">
        <w:rPr>
          <w:rFonts w:cstheme="minorHAnsi"/>
          <w:sz w:val="24"/>
          <w:szCs w:val="24"/>
        </w:rPr>
        <w:t>What are respondents’ impressions of letters and emails?</w:t>
      </w:r>
    </w:p>
    <w:p w:rsidR="0060055F" w:rsidRPr="0060055F" w:rsidP="0060055F" w14:paraId="324B4A3C" w14:textId="4D2B546E">
      <w:pPr>
        <w:pStyle w:val="ListParagraph"/>
        <w:numPr>
          <w:ilvl w:val="0"/>
          <w:numId w:val="2"/>
        </w:numPr>
        <w:rPr>
          <w:rFonts w:cstheme="minorHAnsi"/>
          <w:b/>
          <w:bCs/>
          <w:sz w:val="24"/>
          <w:szCs w:val="24"/>
        </w:rPr>
      </w:pPr>
      <w:r w:rsidRPr="0060055F">
        <w:rPr>
          <w:rFonts w:cstheme="minorHAnsi"/>
          <w:b/>
          <w:bCs/>
          <w:sz w:val="24"/>
          <w:szCs w:val="24"/>
        </w:rPr>
        <w:t>What is respondents’ feedback on instrument performance and response burden?</w:t>
      </w:r>
    </w:p>
    <w:p w:rsidR="0060055F" w:rsidRPr="0060055F" w:rsidP="0060055F" w14:paraId="0D6BB6F1" w14:textId="3B164363">
      <w:pPr>
        <w:pStyle w:val="ListParagraph"/>
        <w:numPr>
          <w:ilvl w:val="1"/>
          <w:numId w:val="2"/>
        </w:numPr>
        <w:rPr>
          <w:rFonts w:cstheme="minorHAnsi"/>
          <w:sz w:val="24"/>
          <w:szCs w:val="24"/>
        </w:rPr>
      </w:pPr>
      <w:r w:rsidRPr="0060055F">
        <w:rPr>
          <w:rFonts w:cstheme="minorHAnsi"/>
          <w:sz w:val="24"/>
          <w:szCs w:val="24"/>
        </w:rPr>
        <w:t>What feedback do respondents have on updates to the instrument since the last round of research?</w:t>
      </w:r>
    </w:p>
    <w:p w:rsidR="0060055F" w:rsidP="59C7140B" w14:paraId="7855F88A" w14:textId="46A76ECE">
      <w:pPr>
        <w:pStyle w:val="ListParagraph"/>
        <w:numPr>
          <w:ilvl w:val="1"/>
          <w:numId w:val="2"/>
        </w:numPr>
        <w:rPr>
          <w:sz w:val="24"/>
          <w:szCs w:val="24"/>
        </w:rPr>
      </w:pPr>
      <w:r w:rsidRPr="59C7140B">
        <w:rPr>
          <w:sz w:val="24"/>
          <w:szCs w:val="24"/>
        </w:rPr>
        <w:t xml:space="preserve">What </w:t>
      </w:r>
      <w:r w:rsidRPr="59C7140B">
        <w:rPr>
          <w:sz w:val="24"/>
          <w:szCs w:val="24"/>
        </w:rPr>
        <w:t>are</w:t>
      </w:r>
      <w:r w:rsidRPr="59C7140B">
        <w:rPr>
          <w:sz w:val="24"/>
          <w:szCs w:val="24"/>
        </w:rPr>
        <w:t xml:space="preserve"> the respondent-reported</w:t>
      </w:r>
      <w:r w:rsidR="004340F6">
        <w:rPr>
          <w:sz w:val="24"/>
          <w:szCs w:val="24"/>
        </w:rPr>
        <w:t xml:space="preserve"> reasons for</w:t>
      </w:r>
      <w:r w:rsidRPr="59C7140B">
        <w:rPr>
          <w:sz w:val="24"/>
          <w:szCs w:val="24"/>
        </w:rPr>
        <w:t xml:space="preserve"> item nonresponse on the AIES?</w:t>
      </w:r>
    </w:p>
    <w:p w:rsidR="004340F6" w:rsidRPr="0060055F" w:rsidP="59C7140B" w14:paraId="1DD6221A" w14:textId="1FD11AFE">
      <w:pPr>
        <w:pStyle w:val="ListParagraph"/>
        <w:numPr>
          <w:ilvl w:val="1"/>
          <w:numId w:val="2"/>
        </w:numPr>
        <w:rPr>
          <w:sz w:val="24"/>
          <w:szCs w:val="24"/>
        </w:rPr>
      </w:pPr>
      <w:r>
        <w:rPr>
          <w:sz w:val="24"/>
          <w:szCs w:val="24"/>
        </w:rPr>
        <w:t>What are respondents’ impressions of screen layout, font, and other features of the online instrument?</w:t>
      </w:r>
    </w:p>
    <w:bookmarkEnd w:id="1"/>
    <w:p w:rsidR="0060055F" w:rsidRPr="0060055F" w:rsidP="004E302F" w14:paraId="7224C773" w14:textId="77777777">
      <w:pPr>
        <w:rPr>
          <w:rFonts w:cstheme="minorHAnsi"/>
          <w:sz w:val="24"/>
          <w:szCs w:val="24"/>
        </w:rPr>
      </w:pPr>
    </w:p>
    <w:p w:rsidR="002D0E20" w:rsidRPr="0060055F" w:rsidP="002D0E20" w14:paraId="71E76C56" w14:textId="478799B7">
      <w:pPr>
        <w:rPr>
          <w:rFonts w:cstheme="minorHAnsi"/>
          <w:sz w:val="24"/>
          <w:szCs w:val="24"/>
        </w:rPr>
      </w:pPr>
      <w:r w:rsidRPr="0060055F">
        <w:rPr>
          <w:rFonts w:cstheme="minorHAnsi"/>
          <w:b/>
          <w:bCs/>
          <w:sz w:val="24"/>
          <w:szCs w:val="24"/>
        </w:rPr>
        <w:t>Population of Interest</w:t>
      </w:r>
      <w:r w:rsidRPr="0060055F" w:rsidR="00015676">
        <w:rPr>
          <w:rFonts w:cstheme="minorHAnsi"/>
          <w:b/>
          <w:bCs/>
          <w:sz w:val="24"/>
          <w:szCs w:val="24"/>
        </w:rPr>
        <w:t>:</w:t>
      </w:r>
      <w:r w:rsidRPr="0060055F" w:rsidR="00015676">
        <w:rPr>
          <w:rFonts w:cstheme="minorHAnsi"/>
          <w:sz w:val="24"/>
          <w:szCs w:val="24"/>
        </w:rPr>
        <w:t xml:space="preserve">  </w:t>
      </w:r>
      <w:r w:rsidRPr="0060055F">
        <w:rPr>
          <w:rFonts w:cstheme="minorHAnsi"/>
          <w:sz w:val="24"/>
          <w:szCs w:val="24"/>
        </w:rPr>
        <w:t xml:space="preserve">The population of interest consists of a wide variety of businesses who </w:t>
      </w:r>
      <w:r w:rsidR="00531949">
        <w:rPr>
          <w:rFonts w:cstheme="minorHAnsi"/>
          <w:sz w:val="24"/>
          <w:szCs w:val="24"/>
        </w:rPr>
        <w:t>we</w:t>
      </w:r>
      <w:r w:rsidRPr="0060055F">
        <w:rPr>
          <w:rFonts w:cstheme="minorHAnsi"/>
          <w:sz w:val="24"/>
          <w:szCs w:val="24"/>
        </w:rPr>
        <w:t xml:space="preserve">re asked to participate in the 2023 Annual Integrated Economic Survey, regardless of their response status to that survey. </w:t>
      </w:r>
      <w:r w:rsidRPr="0060055F">
        <w:rPr>
          <w:rFonts w:cstheme="minorHAnsi"/>
          <w:sz w:val="24"/>
          <w:szCs w:val="24"/>
        </w:rPr>
        <w:t xml:space="preserve"> We anticipate targeted recruitment </w:t>
      </w:r>
      <w:r w:rsidR="00531949">
        <w:rPr>
          <w:rFonts w:cstheme="minorHAnsi"/>
          <w:sz w:val="24"/>
          <w:szCs w:val="24"/>
        </w:rPr>
        <w:t xml:space="preserve">for the debriefings </w:t>
      </w:r>
      <w:r w:rsidRPr="0060055F">
        <w:rPr>
          <w:rFonts w:cstheme="minorHAnsi"/>
          <w:sz w:val="24"/>
          <w:szCs w:val="24"/>
        </w:rPr>
        <w:t xml:space="preserve">to include companies with at least one establishment classified in a six digit North American Industry Classification System (NAICS) code in the manufacturing sector (“manufacturing firms”).  We will also pay special attention to complex firms, operationalized as companies with establishments classified in four or more NAICS codes.  </w:t>
      </w:r>
    </w:p>
    <w:p w:rsidR="00BF34AD" w:rsidRPr="0060055F" w:rsidP="004E302F" w14:paraId="7A8F7CC0" w14:textId="77777777">
      <w:pPr>
        <w:rPr>
          <w:rFonts w:cstheme="minorHAnsi"/>
          <w:sz w:val="24"/>
          <w:szCs w:val="24"/>
        </w:rPr>
      </w:pPr>
    </w:p>
    <w:p w:rsidR="00BF34AD" w:rsidRPr="0060055F" w:rsidP="004E302F" w14:paraId="13A9B4B4" w14:textId="5143F6B1">
      <w:pPr>
        <w:rPr>
          <w:rFonts w:cstheme="minorHAnsi"/>
          <w:sz w:val="24"/>
          <w:szCs w:val="24"/>
        </w:rPr>
      </w:pPr>
      <w:r w:rsidRPr="0060055F">
        <w:rPr>
          <w:rFonts w:cstheme="minorHAnsi"/>
          <w:b/>
          <w:bCs/>
          <w:sz w:val="24"/>
          <w:szCs w:val="24"/>
        </w:rPr>
        <w:t>Sample</w:t>
      </w:r>
      <w:r w:rsidRPr="0060055F">
        <w:rPr>
          <w:rFonts w:cstheme="minorHAnsi"/>
          <w:sz w:val="24"/>
          <w:szCs w:val="24"/>
        </w:rPr>
        <w:t>:  For respondent debriefings, Census Bureau staff will</w:t>
      </w:r>
      <w:r w:rsidRPr="0060055F" w:rsidR="00036837">
        <w:rPr>
          <w:rFonts w:cstheme="minorHAnsi"/>
          <w:sz w:val="24"/>
          <w:szCs w:val="24"/>
        </w:rPr>
        <w:t xml:space="preserve"> periodically</w:t>
      </w:r>
      <w:r w:rsidRPr="0060055F">
        <w:rPr>
          <w:rFonts w:cstheme="minorHAnsi"/>
          <w:sz w:val="24"/>
          <w:szCs w:val="24"/>
        </w:rPr>
        <w:t xml:space="preserve"> provide RTI with a list of businesses</w:t>
      </w:r>
      <w:r w:rsidRPr="0060055F" w:rsidR="00036837">
        <w:rPr>
          <w:rFonts w:cstheme="minorHAnsi"/>
          <w:sz w:val="24"/>
          <w:szCs w:val="24"/>
        </w:rPr>
        <w:t xml:space="preserve"> that had responded to the AIES since the previous list submission, including respondent contact information and job title, and any missing or out of scope responses to the survey.  From these lists, RTI staff will recruit respondent debriefing participants.  Recruitment lists will reflect those companies eligible for selection into the AIES.</w:t>
      </w:r>
      <w:r>
        <w:rPr>
          <w:rStyle w:val="FootnoteReference"/>
          <w:rFonts w:cstheme="minorHAnsi"/>
          <w:sz w:val="24"/>
          <w:szCs w:val="24"/>
        </w:rPr>
        <w:footnoteReference w:id="4"/>
      </w:r>
    </w:p>
    <w:p w:rsidR="00BF34AD" w:rsidRPr="0060055F" w:rsidP="004E302F" w14:paraId="651C0578" w14:textId="76E5630A">
      <w:pPr>
        <w:rPr>
          <w:rFonts w:cstheme="minorHAnsi"/>
          <w:sz w:val="24"/>
          <w:szCs w:val="24"/>
        </w:rPr>
      </w:pPr>
      <w:r w:rsidRPr="0060055F">
        <w:rPr>
          <w:rFonts w:cstheme="minorHAnsi"/>
          <w:sz w:val="24"/>
          <w:szCs w:val="24"/>
        </w:rPr>
        <w:t xml:space="preserve">For nonrespondent debriefing interviews, Census Bureau staff will pull a list of delinquent companies after the published survey due date, late in the field period, </w:t>
      </w:r>
      <w:r w:rsidRPr="0060055F">
        <w:rPr>
          <w:rFonts w:cstheme="minorHAnsi"/>
          <w:sz w:val="24"/>
          <w:szCs w:val="24"/>
        </w:rPr>
        <w:t>so as to</w:t>
      </w:r>
      <w:r w:rsidRPr="0060055F">
        <w:rPr>
          <w:rFonts w:cstheme="minorHAnsi"/>
          <w:sz w:val="24"/>
          <w:szCs w:val="24"/>
        </w:rPr>
        <w:t xml:space="preserve"> identify low-likelihood respondents.  We anticipate this data pull occurring in July, at least six weeks after the published survey due date.  </w:t>
      </w:r>
    </w:p>
    <w:p w:rsidR="008E5FCA" w:rsidRPr="0060055F" w:rsidP="004E302F" w14:paraId="40E3DA82" w14:textId="694C2A9D">
      <w:pPr>
        <w:rPr>
          <w:rFonts w:cstheme="minorHAnsi"/>
          <w:sz w:val="24"/>
          <w:szCs w:val="24"/>
        </w:rPr>
      </w:pPr>
      <w:r w:rsidRPr="0060055F">
        <w:rPr>
          <w:rFonts w:cstheme="minorHAnsi"/>
          <w:sz w:val="24"/>
          <w:szCs w:val="24"/>
        </w:rPr>
        <w:t xml:space="preserve">We </w:t>
      </w:r>
      <w:r w:rsidRPr="0060055F" w:rsidR="0054123B">
        <w:rPr>
          <w:rFonts w:cstheme="minorHAnsi"/>
          <w:sz w:val="24"/>
          <w:szCs w:val="24"/>
        </w:rPr>
        <w:t>plan to conduct a maximum of 100 interviews.  We plan to conduct interviews with participants representing businesses of varying sizes</w:t>
      </w:r>
      <w:r>
        <w:rPr>
          <w:rStyle w:val="FootnoteReference"/>
          <w:rFonts w:cstheme="minorHAnsi"/>
          <w:sz w:val="24"/>
          <w:szCs w:val="24"/>
        </w:rPr>
        <w:footnoteReference w:id="5"/>
      </w:r>
      <w:r w:rsidRPr="0060055F" w:rsidR="0054123B">
        <w:rPr>
          <w:rFonts w:cstheme="minorHAnsi"/>
          <w:sz w:val="24"/>
          <w:szCs w:val="24"/>
        </w:rPr>
        <w:t xml:space="preserve"> and complexities, as well as response status.  </w:t>
      </w:r>
      <w:r w:rsidRPr="0060055F" w:rsidR="001B26F2">
        <w:rPr>
          <w:rFonts w:cstheme="minorHAnsi"/>
          <w:sz w:val="24"/>
          <w:szCs w:val="24"/>
        </w:rPr>
        <w:t xml:space="preserve">We anticipate the following approximate </w:t>
      </w:r>
      <w:r w:rsidRPr="0060055F" w:rsidR="00036837">
        <w:rPr>
          <w:rFonts w:cstheme="minorHAnsi"/>
          <w:sz w:val="24"/>
          <w:szCs w:val="24"/>
        </w:rPr>
        <w:t xml:space="preserve">targets for </w:t>
      </w:r>
      <w:r w:rsidRPr="0060055F" w:rsidR="001B26F2">
        <w:rPr>
          <w:rFonts w:cstheme="minorHAnsi"/>
          <w:sz w:val="24"/>
          <w:szCs w:val="24"/>
        </w:rPr>
        <w:t>recruitment:</w:t>
      </w:r>
    </w:p>
    <w:p w:rsidR="001B26F2" w:rsidRPr="0060055F" w:rsidP="004E302F" w14:paraId="5C99853C" w14:textId="77777777">
      <w:pPr>
        <w:rPr>
          <w:rFonts w:cstheme="minorHAnsi"/>
          <w:sz w:val="24"/>
          <w:szCs w:val="24"/>
        </w:rPr>
      </w:pPr>
    </w:p>
    <w:p w:rsidR="0060055F" w:rsidRPr="0060055F" w:rsidP="0060055F" w14:paraId="5E825F60" w14:textId="5400BAAF">
      <w:pPr>
        <w:pStyle w:val="Caption"/>
        <w:keepNext/>
        <w:rPr>
          <w:rFonts w:cstheme="minorHAnsi"/>
          <w:sz w:val="24"/>
          <w:szCs w:val="24"/>
        </w:rPr>
      </w:pPr>
      <w:r w:rsidRPr="0060055F">
        <w:rPr>
          <w:rFonts w:cstheme="minorHAnsi"/>
          <w:sz w:val="24"/>
          <w:szCs w:val="24"/>
        </w:rPr>
        <w:t xml:space="preserve">Table </w:t>
      </w:r>
      <w:r w:rsidRPr="0060055F">
        <w:rPr>
          <w:rFonts w:cstheme="minorHAnsi"/>
          <w:sz w:val="24"/>
          <w:szCs w:val="24"/>
        </w:rPr>
        <w:fldChar w:fldCharType="begin"/>
      </w:r>
      <w:r w:rsidRPr="0060055F">
        <w:rPr>
          <w:rFonts w:cstheme="minorHAnsi"/>
          <w:sz w:val="24"/>
          <w:szCs w:val="24"/>
        </w:rPr>
        <w:instrText xml:space="preserve"> SEQ Table \* ARABIC </w:instrText>
      </w:r>
      <w:r w:rsidRPr="0060055F">
        <w:rPr>
          <w:rFonts w:cstheme="minorHAnsi"/>
          <w:sz w:val="24"/>
          <w:szCs w:val="24"/>
        </w:rPr>
        <w:fldChar w:fldCharType="separate"/>
      </w:r>
      <w:r>
        <w:rPr>
          <w:rFonts w:cstheme="minorHAnsi"/>
          <w:noProof/>
          <w:sz w:val="24"/>
          <w:szCs w:val="24"/>
        </w:rPr>
        <w:t>2</w:t>
      </w:r>
      <w:r w:rsidRPr="0060055F">
        <w:rPr>
          <w:rFonts w:cstheme="minorHAnsi"/>
          <w:sz w:val="24"/>
          <w:szCs w:val="24"/>
        </w:rPr>
        <w:fldChar w:fldCharType="end"/>
      </w:r>
      <w:r w:rsidRPr="0060055F">
        <w:rPr>
          <w:rFonts w:cstheme="minorHAnsi"/>
          <w:sz w:val="24"/>
          <w:szCs w:val="24"/>
        </w:rPr>
        <w:t>: Targeted Types of Debriefing Participants</w:t>
      </w:r>
    </w:p>
    <w:tbl>
      <w:tblPr>
        <w:tblStyle w:val="TableGrid"/>
        <w:tblW w:w="0" w:type="auto"/>
        <w:jc w:val="center"/>
        <w:tblLook w:val="04A0"/>
      </w:tblPr>
      <w:tblGrid>
        <w:gridCol w:w="1939"/>
        <w:gridCol w:w="1164"/>
      </w:tblGrid>
      <w:tr w14:paraId="64BA1BDE" w14:textId="77777777" w:rsidTr="00855A40">
        <w:tblPrEx>
          <w:tblW w:w="0" w:type="auto"/>
          <w:jc w:val="center"/>
          <w:tblLook w:val="04A0"/>
        </w:tblPrEx>
        <w:trPr>
          <w:jc w:val="center"/>
        </w:trPr>
        <w:tc>
          <w:tcPr>
            <w:tcW w:w="1939" w:type="dxa"/>
          </w:tcPr>
          <w:p w:rsidR="001B26F2" w:rsidRPr="0060055F" w:rsidP="001B26F2" w14:paraId="78F01378" w14:textId="57ED9437">
            <w:pPr>
              <w:rPr>
                <w:rFonts w:cstheme="minorHAnsi"/>
                <w:b/>
                <w:bCs/>
                <w:sz w:val="24"/>
                <w:szCs w:val="24"/>
              </w:rPr>
            </w:pPr>
            <w:r w:rsidRPr="0060055F">
              <w:rPr>
                <w:rFonts w:cstheme="minorHAnsi"/>
                <w:b/>
                <w:bCs/>
                <w:sz w:val="24"/>
                <w:szCs w:val="24"/>
              </w:rPr>
              <w:t>Type</w:t>
            </w:r>
          </w:p>
        </w:tc>
        <w:tc>
          <w:tcPr>
            <w:tcW w:w="1164" w:type="dxa"/>
          </w:tcPr>
          <w:p w:rsidR="001B26F2" w:rsidRPr="0060055F" w:rsidP="001B26F2" w14:paraId="2D27E3D9" w14:textId="0E7FBDED">
            <w:pPr>
              <w:rPr>
                <w:rFonts w:cstheme="minorHAnsi"/>
                <w:b/>
                <w:bCs/>
                <w:sz w:val="24"/>
                <w:szCs w:val="24"/>
              </w:rPr>
            </w:pPr>
            <w:r w:rsidRPr="0060055F">
              <w:rPr>
                <w:rFonts w:cstheme="minorHAnsi"/>
                <w:b/>
                <w:bCs/>
                <w:sz w:val="24"/>
                <w:szCs w:val="24"/>
              </w:rPr>
              <w:t>Target N</w:t>
            </w:r>
          </w:p>
        </w:tc>
      </w:tr>
      <w:tr w14:paraId="766B296C" w14:textId="77777777" w:rsidTr="00855A40">
        <w:tblPrEx>
          <w:tblW w:w="0" w:type="auto"/>
          <w:jc w:val="center"/>
          <w:tblLook w:val="04A0"/>
        </w:tblPrEx>
        <w:trPr>
          <w:jc w:val="center"/>
        </w:trPr>
        <w:tc>
          <w:tcPr>
            <w:tcW w:w="1939" w:type="dxa"/>
          </w:tcPr>
          <w:p w:rsidR="001B26F2" w:rsidRPr="0060055F" w:rsidP="001B26F2" w14:paraId="52CBFCFF" w14:textId="2AFE64C2">
            <w:pPr>
              <w:rPr>
                <w:rFonts w:cstheme="minorHAnsi"/>
                <w:sz w:val="24"/>
                <w:szCs w:val="24"/>
              </w:rPr>
            </w:pPr>
            <w:r w:rsidRPr="0060055F">
              <w:rPr>
                <w:rFonts w:cstheme="minorHAnsi"/>
                <w:sz w:val="24"/>
                <w:szCs w:val="24"/>
              </w:rPr>
              <w:t>Respondent</w:t>
            </w:r>
          </w:p>
        </w:tc>
        <w:tc>
          <w:tcPr>
            <w:tcW w:w="1164" w:type="dxa"/>
          </w:tcPr>
          <w:p w:rsidR="001B26F2" w:rsidRPr="0060055F" w:rsidP="001B26F2" w14:paraId="76B5AB4F" w14:textId="5D1B709E">
            <w:pPr>
              <w:jc w:val="center"/>
              <w:rPr>
                <w:rFonts w:cstheme="minorHAnsi"/>
                <w:sz w:val="24"/>
                <w:szCs w:val="24"/>
              </w:rPr>
            </w:pPr>
            <w:r>
              <w:rPr>
                <w:rFonts w:cstheme="minorHAnsi"/>
                <w:sz w:val="24"/>
                <w:szCs w:val="24"/>
              </w:rPr>
              <w:t>7</w:t>
            </w:r>
            <w:r w:rsidRPr="0060055F">
              <w:rPr>
                <w:rFonts w:cstheme="minorHAnsi"/>
                <w:sz w:val="24"/>
                <w:szCs w:val="24"/>
              </w:rPr>
              <w:t>0</w:t>
            </w:r>
          </w:p>
        </w:tc>
      </w:tr>
      <w:tr w14:paraId="5C0C462B" w14:textId="77777777" w:rsidTr="00855A40">
        <w:tblPrEx>
          <w:tblW w:w="0" w:type="auto"/>
          <w:jc w:val="center"/>
          <w:tblLook w:val="04A0"/>
        </w:tblPrEx>
        <w:trPr>
          <w:jc w:val="center"/>
        </w:trPr>
        <w:tc>
          <w:tcPr>
            <w:tcW w:w="1939" w:type="dxa"/>
          </w:tcPr>
          <w:p w:rsidR="001B26F2" w:rsidRPr="0060055F" w:rsidP="001B26F2" w14:paraId="21A48355" w14:textId="5CD5D726">
            <w:pPr>
              <w:rPr>
                <w:rFonts w:cstheme="minorHAnsi"/>
                <w:sz w:val="24"/>
                <w:szCs w:val="24"/>
              </w:rPr>
            </w:pPr>
            <w:r w:rsidRPr="0060055F">
              <w:rPr>
                <w:rFonts w:cstheme="minorHAnsi"/>
                <w:sz w:val="24"/>
                <w:szCs w:val="24"/>
              </w:rPr>
              <w:t>Non-respondent</w:t>
            </w:r>
          </w:p>
        </w:tc>
        <w:tc>
          <w:tcPr>
            <w:tcW w:w="1164" w:type="dxa"/>
          </w:tcPr>
          <w:p w:rsidR="001B26F2" w:rsidRPr="0060055F" w:rsidP="001B26F2" w14:paraId="3F4F190A" w14:textId="62E7CFCC">
            <w:pPr>
              <w:jc w:val="center"/>
              <w:rPr>
                <w:rFonts w:cstheme="minorHAnsi"/>
                <w:sz w:val="24"/>
                <w:szCs w:val="24"/>
              </w:rPr>
            </w:pPr>
            <w:r w:rsidRPr="0060055F">
              <w:rPr>
                <w:rFonts w:cstheme="minorHAnsi"/>
                <w:sz w:val="24"/>
                <w:szCs w:val="24"/>
              </w:rPr>
              <w:t>30</w:t>
            </w:r>
          </w:p>
        </w:tc>
      </w:tr>
      <w:tr w14:paraId="78D39076" w14:textId="77777777" w:rsidTr="00855A40">
        <w:tblPrEx>
          <w:tblW w:w="0" w:type="auto"/>
          <w:jc w:val="center"/>
          <w:tblLook w:val="04A0"/>
        </w:tblPrEx>
        <w:trPr>
          <w:jc w:val="center"/>
        </w:trPr>
        <w:tc>
          <w:tcPr>
            <w:tcW w:w="1939" w:type="dxa"/>
          </w:tcPr>
          <w:p w:rsidR="001B26F2" w:rsidRPr="0060055F" w:rsidP="001B26F2" w14:paraId="5DECD495" w14:textId="2B11F200">
            <w:pPr>
              <w:rPr>
                <w:rFonts w:cstheme="minorHAnsi"/>
                <w:sz w:val="24"/>
                <w:szCs w:val="24"/>
              </w:rPr>
            </w:pPr>
            <w:r w:rsidRPr="0060055F">
              <w:rPr>
                <w:rFonts w:cstheme="minorHAnsi"/>
                <w:sz w:val="24"/>
                <w:szCs w:val="24"/>
              </w:rPr>
              <w:t>Total</w:t>
            </w:r>
          </w:p>
        </w:tc>
        <w:tc>
          <w:tcPr>
            <w:tcW w:w="1164" w:type="dxa"/>
          </w:tcPr>
          <w:p w:rsidR="001B26F2" w:rsidRPr="0060055F" w:rsidP="001B26F2" w14:paraId="61A446B9" w14:textId="72DEE161">
            <w:pPr>
              <w:jc w:val="center"/>
              <w:rPr>
                <w:rFonts w:cstheme="minorHAnsi"/>
                <w:sz w:val="24"/>
                <w:szCs w:val="24"/>
              </w:rPr>
            </w:pPr>
            <w:r w:rsidRPr="0060055F">
              <w:rPr>
                <w:rFonts w:cstheme="minorHAnsi"/>
                <w:sz w:val="24"/>
                <w:szCs w:val="24"/>
              </w:rPr>
              <w:t>100</w:t>
            </w:r>
          </w:p>
        </w:tc>
      </w:tr>
    </w:tbl>
    <w:p w:rsidR="001B26F2" w:rsidRPr="0060055F" w:rsidP="004E302F" w14:paraId="7B78B02E" w14:textId="77777777">
      <w:pPr>
        <w:rPr>
          <w:rFonts w:cstheme="minorHAnsi"/>
          <w:sz w:val="24"/>
          <w:szCs w:val="24"/>
        </w:rPr>
      </w:pPr>
    </w:p>
    <w:p w:rsidR="001B26F2" w:rsidRPr="0060055F" w:rsidP="004E302F" w14:paraId="3E5BE48E" w14:textId="1E69BFC8">
      <w:pPr>
        <w:rPr>
          <w:rFonts w:cstheme="minorHAnsi"/>
          <w:sz w:val="24"/>
          <w:szCs w:val="24"/>
        </w:rPr>
      </w:pPr>
      <w:r w:rsidRPr="0060055F">
        <w:rPr>
          <w:rFonts w:cstheme="minorHAnsi"/>
          <w:sz w:val="24"/>
          <w:szCs w:val="24"/>
        </w:rPr>
        <w:t>This number of interviews was selected because it is a manageable number of interviews for the timeframe available for this testing.  The sample should be adequate to provide reactions to the survey indicative of most respondents and non-respondents</w:t>
      </w:r>
      <w:r w:rsidR="00534F10">
        <w:rPr>
          <w:rFonts w:cstheme="minorHAnsi"/>
          <w:sz w:val="24"/>
          <w:szCs w:val="24"/>
        </w:rPr>
        <w:t xml:space="preserve"> across a wide variety of firms</w:t>
      </w:r>
      <w:r w:rsidRPr="0060055F">
        <w:rPr>
          <w:rFonts w:cstheme="minorHAnsi"/>
          <w:sz w:val="24"/>
          <w:szCs w:val="24"/>
        </w:rPr>
        <w:t>.</w:t>
      </w:r>
    </w:p>
    <w:p w:rsidR="007055A4" w:rsidRPr="0060055F" w:rsidP="004E302F" w14:paraId="79A09EAB" w14:textId="77777777">
      <w:pPr>
        <w:rPr>
          <w:rFonts w:cstheme="minorHAnsi"/>
          <w:sz w:val="24"/>
          <w:szCs w:val="24"/>
        </w:rPr>
      </w:pPr>
    </w:p>
    <w:p w:rsidR="00420783" w:rsidRPr="0060055F" w:rsidP="002D0E20" w14:paraId="33101AF0" w14:textId="43F9FFB0">
      <w:pPr>
        <w:rPr>
          <w:rFonts w:cstheme="minorHAnsi"/>
          <w:sz w:val="24"/>
          <w:szCs w:val="24"/>
        </w:rPr>
      </w:pPr>
      <w:r w:rsidRPr="0060055F">
        <w:rPr>
          <w:rFonts w:cstheme="minorHAnsi"/>
          <w:b/>
          <w:bCs/>
          <w:sz w:val="24"/>
          <w:szCs w:val="24"/>
        </w:rPr>
        <w:t xml:space="preserve">Recruitment:  </w:t>
      </w:r>
      <w:r w:rsidRPr="0060055F">
        <w:rPr>
          <w:rFonts w:cstheme="minorHAnsi"/>
          <w:sz w:val="24"/>
          <w:szCs w:val="24"/>
        </w:rPr>
        <w:t xml:space="preserve">For respondent debriefing interviews, RTI will contact potential participants </w:t>
      </w:r>
      <w:r w:rsidRPr="0060055F" w:rsidR="008E6267">
        <w:rPr>
          <w:rFonts w:cstheme="minorHAnsi"/>
          <w:sz w:val="24"/>
          <w:szCs w:val="24"/>
        </w:rPr>
        <w:t xml:space="preserve">via email, explaining the nature of the research and asking them to participate in the study.  </w:t>
      </w:r>
      <w:r w:rsidRPr="0060055F" w:rsidR="002D0E20">
        <w:rPr>
          <w:rFonts w:cstheme="minorHAnsi"/>
          <w:sz w:val="24"/>
          <w:szCs w:val="24"/>
        </w:rPr>
        <w:t xml:space="preserve">They will recruit additional participants by telephone, as needed, to obtain </w:t>
      </w:r>
      <w:r w:rsidRPr="0060055F">
        <w:rPr>
          <w:rFonts w:cstheme="minorHAnsi"/>
          <w:sz w:val="24"/>
          <w:szCs w:val="24"/>
        </w:rPr>
        <w:t>wide participation by characteristics of interest, including manufacturing status, complexity, response status, and others.  The realized sample of participants will be those who are able to be contacted and who agree to participate in the study.</w:t>
      </w:r>
    </w:p>
    <w:p w:rsidR="002D0E20" w:rsidP="002D0E20" w14:paraId="42D10C48" w14:textId="735400AD">
      <w:pPr>
        <w:shd w:val="clear" w:color="auto" w:fill="FFFFFF"/>
        <w:rPr>
          <w:rFonts w:cstheme="minorHAnsi"/>
          <w:color w:val="000000" w:themeColor="text1"/>
          <w:sz w:val="24"/>
          <w:szCs w:val="24"/>
        </w:rPr>
      </w:pPr>
      <w:r w:rsidRPr="0060055F">
        <w:rPr>
          <w:rFonts w:cstheme="minorHAnsi"/>
          <w:color w:val="000000" w:themeColor="text1"/>
          <w:sz w:val="24"/>
          <w:szCs w:val="24"/>
        </w:rPr>
        <w:t>Participants will be informed that their response is voluntary</w:t>
      </w:r>
      <w:r w:rsidRPr="0060055F" w:rsidR="00420783">
        <w:rPr>
          <w:rFonts w:cstheme="minorHAnsi"/>
          <w:color w:val="000000" w:themeColor="text1"/>
          <w:sz w:val="24"/>
          <w:szCs w:val="24"/>
        </w:rPr>
        <w:t xml:space="preserve"> </w:t>
      </w:r>
      <w:r w:rsidRPr="0060055F">
        <w:rPr>
          <w:rFonts w:cstheme="minorHAnsi"/>
          <w:color w:val="000000" w:themeColor="text1"/>
          <w:sz w:val="24"/>
          <w:szCs w:val="24"/>
        </w:rPr>
        <w:t xml:space="preserve">and that the information they provide is confidential and will be seen only by Census Bureau employees or those with Special </w:t>
      </w:r>
      <w:r w:rsidRPr="0060055F">
        <w:rPr>
          <w:rFonts w:cstheme="minorHAnsi"/>
          <w:color w:val="000000" w:themeColor="text1"/>
          <w:sz w:val="24"/>
          <w:szCs w:val="24"/>
        </w:rPr>
        <w:t xml:space="preserve">Sworn Status who are involved in the research project. </w:t>
      </w:r>
      <w:r w:rsidRPr="0060055F" w:rsidR="0060055F">
        <w:rPr>
          <w:rFonts w:cstheme="minorHAnsi"/>
          <w:color w:val="000000" w:themeColor="text1"/>
          <w:sz w:val="24"/>
          <w:szCs w:val="24"/>
        </w:rPr>
        <w:t xml:space="preserve"> </w:t>
      </w:r>
      <w:r w:rsidRPr="0060055F">
        <w:rPr>
          <w:rFonts w:cstheme="minorHAnsi"/>
          <w:color w:val="000000" w:themeColor="text1"/>
          <w:sz w:val="24"/>
          <w:szCs w:val="24"/>
        </w:rPr>
        <w:t>Once interviews are scheduled, researchers will send participants a confirmation via email</w:t>
      </w:r>
      <w:r w:rsidRPr="0060055F" w:rsidR="00910E0E">
        <w:rPr>
          <w:rFonts w:cstheme="minorHAnsi"/>
          <w:color w:val="000000" w:themeColor="text1"/>
          <w:sz w:val="24"/>
          <w:szCs w:val="24"/>
        </w:rPr>
        <w:t xml:space="preserve">. </w:t>
      </w:r>
    </w:p>
    <w:p w:rsidR="003B3656" w:rsidRPr="0060055F" w:rsidP="002D0E20" w14:paraId="4E2973C0" w14:textId="1FC35D98">
      <w:pPr>
        <w:shd w:val="clear" w:color="auto" w:fill="FFFFFF"/>
        <w:rPr>
          <w:rFonts w:cstheme="minorHAnsi"/>
          <w:color w:val="000000" w:themeColor="text1"/>
          <w:sz w:val="24"/>
          <w:szCs w:val="24"/>
        </w:rPr>
      </w:pPr>
      <w:r w:rsidRPr="003B2DF7">
        <w:rPr>
          <w:rFonts w:cstheme="minorHAnsi"/>
          <w:color w:val="000000" w:themeColor="text1"/>
          <w:sz w:val="24"/>
          <w:szCs w:val="24"/>
        </w:rPr>
        <w:t>See Attachment B for respondent recruitment materials.</w:t>
      </w:r>
    </w:p>
    <w:p w:rsidR="006E16E5" w:rsidRPr="0060055F" w:rsidP="004E302F" w14:paraId="21CB2955" w14:textId="77777777">
      <w:pPr>
        <w:rPr>
          <w:rFonts w:cstheme="minorHAnsi"/>
          <w:sz w:val="24"/>
          <w:szCs w:val="24"/>
        </w:rPr>
      </w:pPr>
    </w:p>
    <w:p w:rsidR="00910E0E" w:rsidRPr="0060055F" w:rsidP="59C7140B" w14:paraId="60671962" w14:textId="1B802814">
      <w:pPr>
        <w:rPr>
          <w:sz w:val="24"/>
          <w:szCs w:val="24"/>
        </w:rPr>
      </w:pPr>
      <w:r w:rsidRPr="59C7140B">
        <w:rPr>
          <w:b/>
          <w:bCs/>
          <w:sz w:val="24"/>
          <w:szCs w:val="24"/>
        </w:rPr>
        <w:t>Method:</w:t>
      </w:r>
      <w:r w:rsidRPr="59C7140B">
        <w:rPr>
          <w:sz w:val="24"/>
          <w:szCs w:val="24"/>
        </w:rPr>
        <w:t xml:space="preserve">  </w:t>
      </w:r>
      <w:r w:rsidR="00534F10">
        <w:rPr>
          <w:sz w:val="24"/>
          <w:szCs w:val="24"/>
        </w:rPr>
        <w:t>Researchers from the Census Bureau and from RTI will conduct a</w:t>
      </w:r>
      <w:r w:rsidRPr="59C7140B">
        <w:rPr>
          <w:sz w:val="24"/>
          <w:szCs w:val="24"/>
        </w:rPr>
        <w:t>ll interviews using Microsoft Teams.  Interviews will follow a semi-structured protocol that includes both required and optional sets of interview</w:t>
      </w:r>
      <w:r w:rsidRPr="59C7140B" w:rsidR="402C4BCB">
        <w:rPr>
          <w:sz w:val="24"/>
          <w:szCs w:val="24"/>
        </w:rPr>
        <w:t xml:space="preserve"> question</w:t>
      </w:r>
      <w:r w:rsidRPr="59C7140B">
        <w:rPr>
          <w:sz w:val="24"/>
          <w:szCs w:val="24"/>
        </w:rPr>
        <w:t>s.  Interviews will last no longer than 1 hour.</w:t>
      </w:r>
    </w:p>
    <w:p w:rsidR="00910E0E" w:rsidP="22950FB4" w14:paraId="2A245C40" w14:textId="20B47022">
      <w:pPr>
        <w:rPr>
          <w:sz w:val="24"/>
          <w:szCs w:val="24"/>
        </w:rPr>
      </w:pPr>
      <w:r w:rsidRPr="22950FB4">
        <w:rPr>
          <w:sz w:val="24"/>
          <w:szCs w:val="24"/>
        </w:rPr>
        <w:t>Interviews may be recorded.  These interviews will be stored on a Census Bureau secure server, accessible only to researchers on the project.  These recordings will capture audio</w:t>
      </w:r>
      <w:r w:rsidR="00534F10">
        <w:rPr>
          <w:sz w:val="24"/>
          <w:szCs w:val="24"/>
        </w:rPr>
        <w:t>, computer screen,</w:t>
      </w:r>
      <w:r w:rsidRPr="22950FB4">
        <w:rPr>
          <w:sz w:val="24"/>
          <w:szCs w:val="24"/>
        </w:rPr>
        <w:t xml:space="preserve"> and may include participant faces and setting.  </w:t>
      </w:r>
    </w:p>
    <w:p w:rsidR="00855A40" w:rsidRPr="0060055F" w:rsidP="00910E0E" w14:paraId="467C8B26" w14:textId="77777777">
      <w:pPr>
        <w:rPr>
          <w:rFonts w:cstheme="minorHAnsi"/>
          <w:sz w:val="24"/>
          <w:szCs w:val="24"/>
        </w:rPr>
      </w:pPr>
    </w:p>
    <w:p w:rsidR="00910E0E" w:rsidRPr="0060055F" w:rsidP="59C7140B" w14:paraId="3D71CC02" w14:textId="42E1819B">
      <w:pPr>
        <w:rPr>
          <w:sz w:val="24"/>
          <w:szCs w:val="24"/>
        </w:rPr>
      </w:pPr>
      <w:r w:rsidRPr="22950FB4">
        <w:rPr>
          <w:b/>
          <w:bCs/>
          <w:sz w:val="24"/>
          <w:szCs w:val="24"/>
        </w:rPr>
        <w:t>Protocol:</w:t>
      </w:r>
      <w:r w:rsidRPr="22950FB4">
        <w:rPr>
          <w:sz w:val="24"/>
          <w:szCs w:val="24"/>
        </w:rPr>
        <w:t xml:space="preserve">  </w:t>
      </w:r>
      <w:r w:rsidRPr="22950FB4">
        <w:rPr>
          <w:sz w:val="24"/>
          <w:szCs w:val="24"/>
        </w:rPr>
        <w:t>Some parts of the interview will be administered to all participants, regardless of respon</w:t>
      </w:r>
      <w:r w:rsidR="00534F10">
        <w:rPr>
          <w:sz w:val="24"/>
          <w:szCs w:val="24"/>
        </w:rPr>
        <w:t>se status</w:t>
      </w:r>
      <w:r w:rsidRPr="22950FB4">
        <w:rPr>
          <w:sz w:val="24"/>
          <w:szCs w:val="24"/>
        </w:rPr>
        <w:t xml:space="preserve"> or firm characteristics.  Some parts of the interview will be in-scope for participants representing certain firms.  Finally, some of the parts of the interview are optional for all participants, and will be administered based on timing, participant feedback, and interviewer </w:t>
      </w:r>
      <w:r w:rsidRPr="22950FB4">
        <w:rPr>
          <w:sz w:val="24"/>
          <w:szCs w:val="24"/>
        </w:rPr>
        <w:t xml:space="preserve">purview.  </w:t>
      </w:r>
      <w:r w:rsidRPr="22950FB4">
        <w:rPr>
          <w:sz w:val="24"/>
          <w:szCs w:val="24"/>
        </w:rPr>
        <w:t xml:space="preserve">Subject area specialists from the Census Bureau may participate in some of the debriefing interviews </w:t>
      </w:r>
      <w:r w:rsidRPr="22950FB4" w:rsidR="2E444CE5">
        <w:rPr>
          <w:sz w:val="24"/>
          <w:szCs w:val="24"/>
        </w:rPr>
        <w:t>for observational purposes</w:t>
      </w:r>
      <w:r w:rsidRPr="22950FB4">
        <w:rPr>
          <w:sz w:val="24"/>
          <w:szCs w:val="24"/>
        </w:rPr>
        <w:t>.</w:t>
      </w:r>
    </w:p>
    <w:p w:rsidR="004E302F" w:rsidRPr="0060055F" w:rsidP="59C7140B" w14:paraId="7468BDF7" w14:textId="3AEC6F2D">
      <w:pPr>
        <w:rPr>
          <w:sz w:val="24"/>
          <w:szCs w:val="24"/>
        </w:rPr>
      </w:pPr>
      <w:r w:rsidRPr="003B2DF7">
        <w:rPr>
          <w:sz w:val="24"/>
          <w:szCs w:val="24"/>
        </w:rPr>
        <w:t xml:space="preserve">Attachment </w:t>
      </w:r>
      <w:r w:rsidRPr="003B2DF7" w:rsidR="00855A40">
        <w:rPr>
          <w:sz w:val="24"/>
          <w:szCs w:val="24"/>
        </w:rPr>
        <w:t>A</w:t>
      </w:r>
      <w:r w:rsidRPr="003B2DF7">
        <w:rPr>
          <w:sz w:val="24"/>
          <w:szCs w:val="24"/>
        </w:rPr>
        <w:t xml:space="preserve"> contains</w:t>
      </w:r>
      <w:r w:rsidRPr="22950FB4">
        <w:rPr>
          <w:sz w:val="24"/>
          <w:szCs w:val="24"/>
        </w:rPr>
        <w:t xml:space="preserve"> the protocol for the debriefings.  </w:t>
      </w:r>
      <w:r w:rsidRPr="003B2DF7">
        <w:rPr>
          <w:sz w:val="24"/>
          <w:szCs w:val="24"/>
        </w:rPr>
        <w:t>Attachment</w:t>
      </w:r>
      <w:r w:rsidRPr="003B2DF7" w:rsidR="003B3656">
        <w:rPr>
          <w:sz w:val="24"/>
          <w:szCs w:val="24"/>
        </w:rPr>
        <w:t xml:space="preserve">s D and E </w:t>
      </w:r>
      <w:r w:rsidRPr="003B2DF7">
        <w:rPr>
          <w:sz w:val="24"/>
          <w:szCs w:val="24"/>
        </w:rPr>
        <w:t>contain</w:t>
      </w:r>
      <w:r w:rsidRPr="22950FB4">
        <w:rPr>
          <w:sz w:val="24"/>
          <w:szCs w:val="24"/>
        </w:rPr>
        <w:t xml:space="preserve"> the various letters</w:t>
      </w:r>
      <w:r w:rsidRPr="22950FB4" w:rsidR="2BAD603E">
        <w:rPr>
          <w:sz w:val="24"/>
          <w:szCs w:val="24"/>
        </w:rPr>
        <w:t xml:space="preserve"> and</w:t>
      </w:r>
      <w:r w:rsidRPr="22950FB4" w:rsidR="003B3656">
        <w:rPr>
          <w:sz w:val="24"/>
          <w:szCs w:val="24"/>
        </w:rPr>
        <w:t xml:space="preserve"> </w:t>
      </w:r>
      <w:r w:rsidRPr="22950FB4">
        <w:rPr>
          <w:sz w:val="24"/>
          <w:szCs w:val="24"/>
        </w:rPr>
        <w:t xml:space="preserve">emails we may ask participants to evaluate.  </w:t>
      </w:r>
      <w:r w:rsidRPr="003B2DF7">
        <w:rPr>
          <w:sz w:val="24"/>
          <w:szCs w:val="24"/>
        </w:rPr>
        <w:t xml:space="preserve">Attachment </w:t>
      </w:r>
      <w:r w:rsidRPr="003B2DF7" w:rsidR="003B3656">
        <w:rPr>
          <w:sz w:val="24"/>
          <w:szCs w:val="24"/>
        </w:rPr>
        <w:t>F</w:t>
      </w:r>
      <w:r w:rsidRPr="003B2DF7" w:rsidR="00534F10">
        <w:rPr>
          <w:sz w:val="24"/>
          <w:szCs w:val="24"/>
        </w:rPr>
        <w:t xml:space="preserve"> and G</w:t>
      </w:r>
      <w:r w:rsidRPr="003B2DF7">
        <w:rPr>
          <w:sz w:val="24"/>
          <w:szCs w:val="24"/>
        </w:rPr>
        <w:t xml:space="preserve"> contains</w:t>
      </w:r>
      <w:r w:rsidRPr="22950FB4">
        <w:rPr>
          <w:sz w:val="24"/>
          <w:szCs w:val="24"/>
        </w:rPr>
        <w:t xml:space="preserve"> screenshots of webpages </w:t>
      </w:r>
      <w:r w:rsidR="003B2DF7">
        <w:rPr>
          <w:sz w:val="24"/>
          <w:szCs w:val="24"/>
        </w:rPr>
        <w:t xml:space="preserve">and parts of the survey instrument </w:t>
      </w:r>
      <w:r w:rsidRPr="22950FB4">
        <w:rPr>
          <w:sz w:val="24"/>
          <w:szCs w:val="24"/>
        </w:rPr>
        <w:t xml:space="preserve">we may ask participants to </w:t>
      </w:r>
      <w:r w:rsidRPr="22950FB4" w:rsidR="67646ABA">
        <w:rPr>
          <w:sz w:val="24"/>
          <w:szCs w:val="24"/>
        </w:rPr>
        <w:t>provide feedback</w:t>
      </w:r>
      <w:r w:rsidRPr="22950FB4">
        <w:rPr>
          <w:sz w:val="24"/>
          <w:szCs w:val="24"/>
        </w:rPr>
        <w:t xml:space="preserve"> on. </w:t>
      </w:r>
    </w:p>
    <w:p w:rsidR="00F162D0" w:rsidRPr="0060055F" w:rsidP="00910E0E" w14:paraId="3B1ACAD3" w14:textId="77777777">
      <w:pPr>
        <w:rPr>
          <w:rFonts w:cstheme="minorHAnsi"/>
          <w:sz w:val="24"/>
          <w:szCs w:val="24"/>
        </w:rPr>
      </w:pPr>
    </w:p>
    <w:p w:rsidR="00F162D0" w:rsidRPr="0060055F" w:rsidP="00F162D0" w14:paraId="22851B36" w14:textId="20DE6C99">
      <w:pPr>
        <w:pStyle w:val="NormalWeb"/>
        <w:shd w:val="clear" w:color="auto" w:fill="FFFFFF" w:themeFill="background1"/>
        <w:rPr>
          <w:rFonts w:asciiTheme="minorHAnsi" w:hAnsiTheme="minorHAnsi" w:cstheme="minorHAnsi"/>
          <w:b/>
          <w:color w:val="000000" w:themeColor="text1"/>
        </w:rPr>
      </w:pPr>
      <w:r w:rsidRPr="0060055F">
        <w:rPr>
          <w:rFonts w:asciiTheme="minorHAnsi" w:hAnsiTheme="minorHAnsi" w:cstheme="minorHAnsi"/>
          <w:b/>
          <w:color w:val="000000" w:themeColor="text1"/>
        </w:rPr>
        <w:t>Consent:</w:t>
      </w:r>
      <w:r w:rsidRPr="0060055F">
        <w:rPr>
          <w:rFonts w:asciiTheme="minorHAnsi" w:hAnsiTheme="minorHAnsi" w:cstheme="minorHAnsi"/>
          <w:color w:val="000000" w:themeColor="text1"/>
        </w:rPr>
        <w:t xml:space="preserve"> In addition to the required PRA and Privacy Act notices, the consent form will also indicate that the respondent agrees that the interview can be audio</w:t>
      </w:r>
      <w:r w:rsidR="00534F10">
        <w:rPr>
          <w:rFonts w:asciiTheme="minorHAnsi" w:hAnsiTheme="minorHAnsi" w:cstheme="minorHAnsi"/>
          <w:color w:val="000000" w:themeColor="text1"/>
        </w:rPr>
        <w:t>- and video</w:t>
      </w:r>
      <w:r w:rsidRPr="0060055F">
        <w:rPr>
          <w:rFonts w:asciiTheme="minorHAnsi" w:hAnsiTheme="minorHAnsi" w:cstheme="minorHAnsi"/>
          <w:color w:val="000000" w:themeColor="text1"/>
        </w:rPr>
        <w:t>-recorded to facilitate analysis of the results (</w:t>
      </w:r>
      <w:r w:rsidRPr="003B2DF7">
        <w:rPr>
          <w:rFonts w:asciiTheme="minorHAnsi" w:hAnsiTheme="minorHAnsi" w:cstheme="minorHAnsi"/>
          <w:color w:val="000000" w:themeColor="text1"/>
        </w:rPr>
        <w:t xml:space="preserve">see Attachment </w:t>
      </w:r>
      <w:r w:rsidRPr="003B2DF7" w:rsidR="003B3656">
        <w:rPr>
          <w:rFonts w:asciiTheme="minorHAnsi" w:hAnsiTheme="minorHAnsi" w:cstheme="minorHAnsi"/>
          <w:color w:val="000000" w:themeColor="text1"/>
        </w:rPr>
        <w:t>C</w:t>
      </w:r>
      <w:r w:rsidRPr="003B2DF7">
        <w:rPr>
          <w:rFonts w:asciiTheme="minorHAnsi" w:hAnsiTheme="minorHAnsi" w:cstheme="minorHAnsi"/>
          <w:color w:val="000000" w:themeColor="text1"/>
        </w:rPr>
        <w:t>).</w:t>
      </w:r>
      <w:r w:rsidRPr="0060055F">
        <w:rPr>
          <w:rFonts w:asciiTheme="minorHAnsi" w:hAnsiTheme="minorHAnsi" w:cstheme="minorHAnsi"/>
          <w:color w:val="000000" w:themeColor="text1"/>
        </w:rPr>
        <w:t xml:space="preserve"> Respondents will sign the consent form via a Qualtrics form that allows for</w:t>
      </w:r>
      <w:r w:rsidR="0060347C">
        <w:rPr>
          <w:rFonts w:asciiTheme="minorHAnsi" w:hAnsiTheme="minorHAnsi" w:cstheme="minorHAnsi"/>
          <w:color w:val="000000" w:themeColor="text1"/>
        </w:rPr>
        <w:t xml:space="preserve"> a digital</w:t>
      </w:r>
      <w:r w:rsidRPr="0060055F">
        <w:rPr>
          <w:rFonts w:asciiTheme="minorHAnsi" w:hAnsiTheme="minorHAnsi" w:cstheme="minorHAnsi"/>
          <w:color w:val="000000" w:themeColor="text1"/>
        </w:rPr>
        <w:t xml:space="preserve"> signature. Respondents who do not consent to be recorded will still be allowed to participate. </w:t>
      </w:r>
    </w:p>
    <w:p w:rsidR="00F162D0" w:rsidRPr="0060055F" w:rsidP="00F162D0" w14:paraId="6771A448" w14:textId="77777777">
      <w:pPr>
        <w:rPr>
          <w:rFonts w:cstheme="minorHAnsi"/>
          <w:sz w:val="24"/>
          <w:szCs w:val="24"/>
        </w:rPr>
      </w:pPr>
    </w:p>
    <w:p w:rsidR="00F162D0" w:rsidRPr="0060055F" w:rsidP="00F162D0" w14:paraId="0DB84ACE" w14:textId="77777777">
      <w:pPr>
        <w:pStyle w:val="NormalWeb"/>
        <w:shd w:val="clear" w:color="auto" w:fill="FFFFFF" w:themeFill="background1"/>
        <w:rPr>
          <w:rFonts w:asciiTheme="minorHAnsi" w:hAnsiTheme="minorHAnsi" w:cstheme="minorHAnsi"/>
          <w:color w:val="000000" w:themeColor="text1"/>
        </w:rPr>
      </w:pPr>
      <w:r w:rsidRPr="0060055F">
        <w:rPr>
          <w:rFonts w:asciiTheme="minorHAnsi" w:hAnsiTheme="minorHAnsi" w:cstheme="minorHAnsi"/>
          <w:b/>
        </w:rPr>
        <w:t>Incentive</w:t>
      </w:r>
      <w:r w:rsidRPr="0060055F">
        <w:rPr>
          <w:rFonts w:asciiTheme="minorHAnsi" w:hAnsiTheme="minorHAnsi" w:cstheme="minorHAnsi"/>
        </w:rPr>
        <w:t>: Monetary incentives for participation will not be offered.</w:t>
      </w:r>
    </w:p>
    <w:p w:rsidR="00F162D0" w:rsidRPr="0060055F" w:rsidP="00F162D0" w14:paraId="721A82D8" w14:textId="77777777">
      <w:pPr>
        <w:rPr>
          <w:rFonts w:cstheme="minorHAnsi"/>
          <w:sz w:val="24"/>
          <w:szCs w:val="24"/>
        </w:rPr>
      </w:pPr>
    </w:p>
    <w:p w:rsidR="00F162D0" w:rsidRPr="0060055F" w:rsidP="0E13BD30" w14:paraId="12FB10F3" w14:textId="54FF7B43">
      <w:pPr>
        <w:rPr>
          <w:sz w:val="24"/>
          <w:szCs w:val="24"/>
        </w:rPr>
      </w:pPr>
      <w:r w:rsidRPr="0E13BD30">
        <w:rPr>
          <w:b/>
          <w:bCs/>
          <w:sz w:val="24"/>
          <w:szCs w:val="24"/>
        </w:rPr>
        <w:t>Interview Length and Burden Estimate:</w:t>
      </w:r>
      <w:r w:rsidRPr="0E13BD30">
        <w:rPr>
          <w:sz w:val="24"/>
          <w:szCs w:val="24"/>
        </w:rPr>
        <w:t xml:space="preserve">  Interviews will last no more than 60 minutes each, and we will conduct no more than 100 interviews across various firm types and locations</w:t>
      </w:r>
      <w:r w:rsidRPr="0E13BD30" w:rsidR="00CE4067">
        <w:rPr>
          <w:sz w:val="24"/>
          <w:szCs w:val="24"/>
        </w:rPr>
        <w:t xml:space="preserve"> (total burden:  100 hours)</w:t>
      </w:r>
      <w:r w:rsidRPr="0E13BD30">
        <w:rPr>
          <w:sz w:val="24"/>
          <w:szCs w:val="24"/>
        </w:rPr>
        <w:t xml:space="preserve">.  We estimate it will take respondents five minutes to read and review recruitment materials, </w:t>
      </w:r>
      <w:r w:rsidRPr="0E13BD30" w:rsidR="00CE4067">
        <w:rPr>
          <w:sz w:val="24"/>
          <w:szCs w:val="24"/>
        </w:rPr>
        <w:t xml:space="preserve">and we anticipate sending no more than two recruitment emails (total burden: </w:t>
      </w:r>
      <w:r w:rsidRPr="0E13BD30" w:rsidR="00DA4E74">
        <w:rPr>
          <w:sz w:val="24"/>
          <w:szCs w:val="24"/>
        </w:rPr>
        <w:t>17</w:t>
      </w:r>
      <w:r w:rsidRPr="0E13BD30" w:rsidR="00CE4067">
        <w:rPr>
          <w:sz w:val="24"/>
          <w:szCs w:val="24"/>
        </w:rPr>
        <w:t xml:space="preserve"> hours). </w:t>
      </w:r>
      <w:r w:rsidR="006E16E5">
        <w:rPr>
          <w:sz w:val="24"/>
          <w:szCs w:val="24"/>
        </w:rPr>
        <w:t xml:space="preserve"> If recruitment is sluggish for </w:t>
      </w:r>
      <w:r w:rsidR="006E16E5">
        <w:rPr>
          <w:sz w:val="24"/>
          <w:szCs w:val="24"/>
        </w:rPr>
        <w:t>particular types</w:t>
      </w:r>
      <w:r w:rsidR="006E16E5">
        <w:rPr>
          <w:sz w:val="24"/>
          <w:szCs w:val="24"/>
        </w:rPr>
        <w:t xml:space="preserve"> of firms, we may conduct up to </w:t>
      </w:r>
      <w:r w:rsidR="006E16E5">
        <w:rPr>
          <w:sz w:val="24"/>
          <w:szCs w:val="24"/>
        </w:rPr>
        <w:t xml:space="preserve">five phone attempts at 3 minutes per call to gain participation in interviewing (total burden:  26 hours). </w:t>
      </w:r>
      <w:r w:rsidRPr="0E13BD30" w:rsidR="00CE4067">
        <w:rPr>
          <w:sz w:val="24"/>
          <w:szCs w:val="24"/>
        </w:rPr>
        <w:t xml:space="preserve">We anticipate it will take respondents no more than five minutes to sign the consent form, schedule the session, and log on when the session begins (total burden:  </w:t>
      </w:r>
      <w:r w:rsidRPr="0E13BD30" w:rsidR="00DA4E74">
        <w:rPr>
          <w:sz w:val="24"/>
          <w:szCs w:val="24"/>
        </w:rPr>
        <w:t>9</w:t>
      </w:r>
      <w:r w:rsidRPr="0E13BD30" w:rsidR="00CE4067">
        <w:rPr>
          <w:sz w:val="24"/>
          <w:szCs w:val="24"/>
        </w:rPr>
        <w:t xml:space="preserve"> hours).  </w:t>
      </w:r>
      <w:r w:rsidRPr="0E13BD30" w:rsidR="00A138AF">
        <w:rPr>
          <w:sz w:val="24"/>
          <w:szCs w:val="24"/>
        </w:rPr>
        <w:t>This brings the total estimated response burden to 1</w:t>
      </w:r>
      <w:r w:rsidR="006E16E5">
        <w:rPr>
          <w:sz w:val="24"/>
          <w:szCs w:val="24"/>
        </w:rPr>
        <w:t>52</w:t>
      </w:r>
      <w:r w:rsidRPr="0E13BD30" w:rsidR="00A138AF">
        <w:rPr>
          <w:sz w:val="24"/>
          <w:szCs w:val="24"/>
        </w:rPr>
        <w:t xml:space="preserve"> hours.  </w:t>
      </w:r>
      <w:r w:rsidRPr="0E13BD30" w:rsidR="00CE4067">
        <w:rPr>
          <w:sz w:val="24"/>
          <w:szCs w:val="24"/>
        </w:rPr>
        <w:t xml:space="preserve">Recruitment will be rolling throughout the field period, and so recruitment sizes are based on typical scenarios of response from discrete populations in prior interviewing.  </w:t>
      </w:r>
    </w:p>
    <w:p w:rsidR="00CE4067" w:rsidRPr="0060055F" w:rsidP="00F162D0" w14:paraId="17DBB07D" w14:textId="77777777">
      <w:pPr>
        <w:rPr>
          <w:rFonts w:cstheme="minorHAnsi"/>
          <w:sz w:val="24"/>
          <w:szCs w:val="24"/>
        </w:rPr>
      </w:pPr>
    </w:p>
    <w:p w:rsidR="0060055F" w:rsidP="0060055F" w14:paraId="1CFA0055" w14:textId="4B6E93A1">
      <w:pPr>
        <w:pStyle w:val="Caption"/>
        <w:keepNext/>
      </w:pPr>
      <w:r>
        <w:t xml:space="preserve">Table </w:t>
      </w:r>
      <w:r>
        <w:fldChar w:fldCharType="begin"/>
      </w:r>
      <w:r>
        <w:instrText>SEQ Table \* ARABIC</w:instrText>
      </w:r>
      <w:r>
        <w:fldChar w:fldCharType="separate"/>
      </w:r>
      <w:r>
        <w:rPr>
          <w:noProof/>
        </w:rPr>
        <w:t>3</w:t>
      </w:r>
      <w:r>
        <w:fldChar w:fldCharType="end"/>
      </w:r>
      <w:r>
        <w:t>: Burden Hours Assumptions for Debriefing Interviews</w:t>
      </w: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49"/>
        <w:gridCol w:w="826"/>
        <w:gridCol w:w="1388"/>
        <w:gridCol w:w="1395"/>
        <w:gridCol w:w="1395"/>
        <w:gridCol w:w="1395"/>
        <w:gridCol w:w="1392"/>
      </w:tblGrid>
      <w:tr w14:paraId="7999764C" w14:textId="0044B98F" w:rsidTr="006E16E5">
        <w:tblPrEx>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trHeight w:val="112"/>
        </w:trPr>
        <w:tc>
          <w:tcPr>
            <w:tcW w:w="8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rsidR="006E16E5" w:rsidRPr="0060055F" w:rsidP="00A138AF" w14:paraId="4139B99F" w14:textId="32C77C28">
            <w:pPr>
              <w:spacing w:after="0" w:line="240" w:lineRule="auto"/>
              <w:rPr>
                <w:rFonts w:eastAsia="Times New Roman" w:cstheme="minorHAnsi"/>
                <w:kern w:val="0"/>
                <w:sz w:val="24"/>
                <w:szCs w:val="24"/>
                <w14:ligatures w14:val="none"/>
              </w:rPr>
            </w:pPr>
            <w:r w:rsidRPr="0060055F">
              <w:rPr>
                <w:rFonts w:eastAsia="Times New Roman" w:cstheme="minorHAnsi"/>
                <w:kern w:val="0"/>
                <w:sz w:val="24"/>
                <w:szCs w:val="24"/>
                <w14:ligatures w14:val="none"/>
              </w:rPr>
              <w:t>Interviewing Type</w:t>
            </w:r>
          </w:p>
        </w:tc>
        <w:tc>
          <w:tcPr>
            <w:tcW w:w="44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rsidR="006E16E5" w:rsidRPr="0060055F" w:rsidP="00A138AF" w14:paraId="44D96F68" w14:textId="77777777">
            <w:pPr>
              <w:spacing w:after="0" w:line="240" w:lineRule="auto"/>
              <w:rPr>
                <w:rFonts w:eastAsia="Times New Roman" w:cstheme="minorHAnsi"/>
                <w:kern w:val="0"/>
                <w:sz w:val="24"/>
                <w:szCs w:val="24"/>
                <w14:ligatures w14:val="none"/>
              </w:rPr>
            </w:pPr>
            <w:r w:rsidRPr="0060055F">
              <w:rPr>
                <w:rFonts w:eastAsia="Times New Roman" w:cstheme="minorHAnsi"/>
                <w:kern w:val="0"/>
                <w:sz w:val="24"/>
                <w:szCs w:val="24"/>
                <w14:ligatures w14:val="none"/>
              </w:rPr>
              <w:t>Target N</w:t>
            </w: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rsidR="006E16E5" w:rsidRPr="0060055F" w:rsidP="00A138AF" w14:paraId="6493B49B" w14:textId="77777777">
            <w:pPr>
              <w:spacing w:after="0" w:line="240" w:lineRule="auto"/>
              <w:rPr>
                <w:rFonts w:eastAsia="Times New Roman" w:cstheme="minorHAnsi"/>
                <w:kern w:val="0"/>
                <w:sz w:val="24"/>
                <w:szCs w:val="24"/>
                <w14:ligatures w14:val="none"/>
              </w:rPr>
            </w:pPr>
            <w:r w:rsidRPr="0060055F">
              <w:rPr>
                <w:rFonts w:eastAsia="Times New Roman" w:cstheme="minorHAnsi"/>
                <w:kern w:val="0"/>
                <w:sz w:val="24"/>
                <w:szCs w:val="24"/>
                <w14:ligatures w14:val="none"/>
              </w:rPr>
              <w:t>Recruitment N</w:t>
            </w:r>
          </w:p>
        </w:tc>
        <w:tc>
          <w:tcPr>
            <w:tcW w:w="74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rsidR="006E16E5" w:rsidRPr="0060055F" w:rsidP="00A138AF" w14:paraId="1184979F" w14:textId="77777777">
            <w:pPr>
              <w:spacing w:after="0" w:line="240" w:lineRule="auto"/>
              <w:rPr>
                <w:rFonts w:eastAsia="Times New Roman" w:cstheme="minorHAnsi"/>
                <w:kern w:val="0"/>
                <w:sz w:val="24"/>
                <w:szCs w:val="24"/>
                <w14:ligatures w14:val="none"/>
              </w:rPr>
            </w:pPr>
            <w:r w:rsidRPr="0060055F">
              <w:rPr>
                <w:rFonts w:eastAsia="Times New Roman" w:cstheme="minorHAnsi"/>
                <w:kern w:val="0"/>
                <w:sz w:val="24"/>
                <w:szCs w:val="24"/>
                <w14:ligatures w14:val="none"/>
              </w:rPr>
              <w:t>Interviewing burden in hours</w:t>
            </w:r>
          </w:p>
        </w:tc>
        <w:tc>
          <w:tcPr>
            <w:tcW w:w="747" w:type="pct"/>
            <w:tcBorders>
              <w:top w:val="single" w:sz="8" w:space="0" w:color="A3A3A3"/>
              <w:left w:val="single" w:sz="8" w:space="0" w:color="A3A3A3"/>
              <w:bottom w:val="single" w:sz="8" w:space="0" w:color="A3A3A3"/>
              <w:right w:val="single" w:sz="8" w:space="0" w:color="A3A3A3"/>
            </w:tcBorders>
            <w:vAlign w:val="bottom"/>
          </w:tcPr>
          <w:p w:rsidR="006E16E5" w:rsidRPr="0060055F" w:rsidP="00A138AF" w14:paraId="36682FA7" w14:textId="283BD633">
            <w:pPr>
              <w:spacing w:after="0" w:line="240" w:lineRule="auto"/>
              <w:rPr>
                <w:rFonts w:eastAsia="Times New Roman" w:cstheme="minorHAnsi"/>
                <w:kern w:val="0"/>
                <w:sz w:val="24"/>
                <w:szCs w:val="24"/>
                <w14:ligatures w14:val="none"/>
              </w:rPr>
            </w:pPr>
            <w:r w:rsidRPr="0060055F">
              <w:rPr>
                <w:rFonts w:cstheme="minorHAnsi"/>
                <w:sz w:val="24"/>
                <w:szCs w:val="24"/>
              </w:rPr>
              <w:t xml:space="preserve">Recruitment materials review (10 minutes max) </w:t>
            </w:r>
            <w:r>
              <w:rPr>
                <w:rFonts w:cstheme="minorHAnsi"/>
                <w:sz w:val="24"/>
                <w:szCs w:val="24"/>
              </w:rPr>
              <w:t xml:space="preserve">burden </w:t>
            </w:r>
            <w:r w:rsidRPr="0060055F">
              <w:rPr>
                <w:rFonts w:cstheme="minorHAnsi"/>
                <w:sz w:val="24"/>
                <w:szCs w:val="24"/>
              </w:rPr>
              <w:t>in hours</w:t>
            </w:r>
          </w:p>
        </w:tc>
        <w:tc>
          <w:tcPr>
            <w:tcW w:w="747" w:type="pct"/>
            <w:tcBorders>
              <w:top w:val="single" w:sz="8" w:space="0" w:color="A3A3A3"/>
              <w:left w:val="single" w:sz="8" w:space="0" w:color="A3A3A3"/>
              <w:bottom w:val="single" w:sz="8" w:space="0" w:color="A3A3A3"/>
              <w:right w:val="single" w:sz="8" w:space="0" w:color="A3A3A3"/>
            </w:tcBorders>
            <w:vAlign w:val="bottom"/>
          </w:tcPr>
          <w:p w:rsidR="006E16E5" w:rsidRPr="0060055F" w:rsidP="006E16E5" w14:paraId="026D305C" w14:textId="54C0F038">
            <w:pPr>
              <w:spacing w:after="0" w:line="240" w:lineRule="auto"/>
              <w:rPr>
                <w:rFonts w:cstheme="minorHAnsi"/>
                <w:sz w:val="24"/>
                <w:szCs w:val="24"/>
              </w:rPr>
            </w:pPr>
            <w:r>
              <w:rPr>
                <w:rFonts w:cstheme="minorHAnsi"/>
                <w:sz w:val="24"/>
                <w:szCs w:val="24"/>
              </w:rPr>
              <w:t>Recruitment phone calls (15 minutes max) burden in hours</w:t>
            </w:r>
          </w:p>
        </w:tc>
        <w:tc>
          <w:tcPr>
            <w:tcW w:w="747" w:type="pct"/>
            <w:tcBorders>
              <w:top w:val="single" w:sz="8" w:space="0" w:color="A3A3A3"/>
              <w:left w:val="single" w:sz="8" w:space="0" w:color="A3A3A3"/>
              <w:bottom w:val="single" w:sz="8" w:space="0" w:color="A3A3A3"/>
              <w:right w:val="single" w:sz="8" w:space="0" w:color="A3A3A3"/>
            </w:tcBorders>
            <w:vAlign w:val="bottom"/>
          </w:tcPr>
          <w:p w:rsidR="006E16E5" w:rsidRPr="0060055F" w:rsidP="00A138AF" w14:paraId="678F658F" w14:textId="3088929C">
            <w:pPr>
              <w:spacing w:after="0" w:line="240" w:lineRule="auto"/>
              <w:rPr>
                <w:rFonts w:cstheme="minorHAnsi"/>
                <w:sz w:val="24"/>
                <w:szCs w:val="24"/>
              </w:rPr>
            </w:pPr>
            <w:r w:rsidRPr="0060055F">
              <w:rPr>
                <w:rFonts w:cstheme="minorHAnsi"/>
                <w:sz w:val="24"/>
                <w:szCs w:val="24"/>
              </w:rPr>
              <w:t>Scheduling, signing consent forms, logging in (5 mins max) burden in hours</w:t>
            </w:r>
          </w:p>
        </w:tc>
      </w:tr>
      <w:tr w14:paraId="6A671671" w14:textId="03380B27" w:rsidTr="006E16E5">
        <w:tblPrEx>
          <w:tblW w:w="5000" w:type="pct"/>
          <w:tblCellMar>
            <w:left w:w="0" w:type="dxa"/>
            <w:right w:w="0" w:type="dxa"/>
          </w:tblCellMar>
          <w:tblLook w:val="04A0"/>
        </w:tblPrEx>
        <w:trPr>
          <w:trHeight w:val="27"/>
        </w:trPr>
        <w:tc>
          <w:tcPr>
            <w:tcW w:w="8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0F5C4749" w14:textId="77777777">
            <w:pPr>
              <w:spacing w:after="0" w:line="240" w:lineRule="auto"/>
              <w:rPr>
                <w:rFonts w:eastAsia="Times New Roman" w:cstheme="minorHAnsi"/>
                <w:kern w:val="0"/>
                <w:sz w:val="24"/>
                <w:szCs w:val="24"/>
                <w14:ligatures w14:val="none"/>
              </w:rPr>
            </w:pPr>
            <w:r w:rsidRPr="0060055F">
              <w:rPr>
                <w:rFonts w:eastAsia="Times New Roman" w:cstheme="minorHAnsi"/>
                <w:kern w:val="0"/>
                <w:sz w:val="24"/>
                <w:szCs w:val="24"/>
                <w14:ligatures w14:val="none"/>
              </w:rPr>
              <w:t>Respondent</w:t>
            </w:r>
          </w:p>
        </w:tc>
        <w:tc>
          <w:tcPr>
            <w:tcW w:w="44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1E1EFB35" w14:textId="50E4C238">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7</w:t>
            </w:r>
            <w:r w:rsidRPr="0060055F">
              <w:rPr>
                <w:rFonts w:eastAsia="Times New Roman" w:cstheme="minorHAnsi"/>
                <w:kern w:val="0"/>
                <w:sz w:val="24"/>
                <w:szCs w:val="24"/>
                <w14:ligatures w14:val="none"/>
              </w:rPr>
              <w:t>0</w:t>
            </w: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2597E377" w14:textId="77777777">
            <w:pPr>
              <w:spacing w:after="0" w:line="240" w:lineRule="auto"/>
              <w:jc w:val="center"/>
              <w:rPr>
                <w:rFonts w:eastAsia="Times New Roman" w:cstheme="minorHAnsi"/>
                <w:kern w:val="0"/>
                <w:sz w:val="24"/>
                <w:szCs w:val="24"/>
                <w14:ligatures w14:val="none"/>
              </w:rPr>
            </w:pPr>
            <w:r w:rsidRPr="0060055F">
              <w:rPr>
                <w:rFonts w:eastAsia="Times New Roman" w:cstheme="minorHAnsi"/>
                <w:kern w:val="0"/>
                <w:sz w:val="24"/>
                <w:szCs w:val="24"/>
                <w14:ligatures w14:val="none"/>
              </w:rPr>
              <w:t>1,000</w:t>
            </w:r>
          </w:p>
        </w:tc>
        <w:tc>
          <w:tcPr>
            <w:tcW w:w="74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4EFE2372" w14:textId="210DCF8F">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70</w:t>
            </w:r>
          </w:p>
        </w:tc>
        <w:tc>
          <w:tcPr>
            <w:tcW w:w="747" w:type="pct"/>
            <w:tcBorders>
              <w:top w:val="single" w:sz="8" w:space="0" w:color="A3A3A3"/>
              <w:left w:val="single" w:sz="8" w:space="0" w:color="A3A3A3"/>
              <w:bottom w:val="single" w:sz="8" w:space="0" w:color="A3A3A3"/>
              <w:right w:val="single" w:sz="8" w:space="0" w:color="A3A3A3"/>
            </w:tcBorders>
          </w:tcPr>
          <w:p w:rsidR="006E16E5" w:rsidRPr="0060055F" w:rsidP="00A138AF" w14:paraId="49666220" w14:textId="3D47C8FA">
            <w:pPr>
              <w:spacing w:after="0" w:line="240" w:lineRule="auto"/>
              <w:jc w:val="center"/>
              <w:rPr>
                <w:rFonts w:eastAsia="Times New Roman" w:cstheme="minorHAnsi"/>
                <w:kern w:val="0"/>
                <w:sz w:val="24"/>
                <w:szCs w:val="24"/>
                <w14:ligatures w14:val="none"/>
              </w:rPr>
            </w:pPr>
            <w:r>
              <w:rPr>
                <w:rFonts w:cstheme="minorHAnsi"/>
                <w:sz w:val="24"/>
                <w:szCs w:val="24"/>
              </w:rPr>
              <w:t>12</w:t>
            </w:r>
          </w:p>
        </w:tc>
        <w:tc>
          <w:tcPr>
            <w:tcW w:w="747" w:type="pct"/>
            <w:tcBorders>
              <w:top w:val="single" w:sz="8" w:space="0" w:color="A3A3A3"/>
              <w:left w:val="single" w:sz="8" w:space="0" w:color="A3A3A3"/>
              <w:bottom w:val="single" w:sz="8" w:space="0" w:color="A3A3A3"/>
              <w:right w:val="single" w:sz="8" w:space="0" w:color="A3A3A3"/>
            </w:tcBorders>
          </w:tcPr>
          <w:p w:rsidR="006E16E5" w:rsidP="00A138AF" w14:paraId="386A1CAF" w14:textId="7196E519">
            <w:pPr>
              <w:spacing w:after="0" w:line="240" w:lineRule="auto"/>
              <w:jc w:val="center"/>
              <w:rPr>
                <w:rFonts w:cstheme="minorHAnsi"/>
                <w:sz w:val="24"/>
                <w:szCs w:val="24"/>
              </w:rPr>
            </w:pPr>
            <w:r>
              <w:rPr>
                <w:rFonts w:cstheme="minorHAnsi"/>
                <w:sz w:val="24"/>
                <w:szCs w:val="24"/>
              </w:rPr>
              <w:t>18</w:t>
            </w:r>
          </w:p>
        </w:tc>
        <w:tc>
          <w:tcPr>
            <w:tcW w:w="747" w:type="pct"/>
            <w:tcBorders>
              <w:top w:val="single" w:sz="8" w:space="0" w:color="A3A3A3"/>
              <w:left w:val="single" w:sz="8" w:space="0" w:color="A3A3A3"/>
              <w:bottom w:val="single" w:sz="8" w:space="0" w:color="A3A3A3"/>
              <w:right w:val="single" w:sz="8" w:space="0" w:color="A3A3A3"/>
            </w:tcBorders>
          </w:tcPr>
          <w:p w:rsidR="006E16E5" w:rsidRPr="0060055F" w:rsidP="00A138AF" w14:paraId="18107DC2" w14:textId="649EBA9E">
            <w:pPr>
              <w:spacing w:after="0" w:line="240" w:lineRule="auto"/>
              <w:jc w:val="center"/>
              <w:rPr>
                <w:rFonts w:cstheme="minorHAnsi"/>
                <w:sz w:val="24"/>
                <w:szCs w:val="24"/>
              </w:rPr>
            </w:pPr>
            <w:r>
              <w:rPr>
                <w:rFonts w:cstheme="minorHAnsi"/>
                <w:sz w:val="24"/>
                <w:szCs w:val="24"/>
              </w:rPr>
              <w:t>6</w:t>
            </w:r>
          </w:p>
        </w:tc>
      </w:tr>
      <w:tr w14:paraId="37D7D09A" w14:textId="08FC6E3F" w:rsidTr="006E16E5">
        <w:tblPrEx>
          <w:tblW w:w="5000" w:type="pct"/>
          <w:tblCellMar>
            <w:left w:w="0" w:type="dxa"/>
            <w:right w:w="0" w:type="dxa"/>
          </w:tblCellMar>
          <w:tblLook w:val="04A0"/>
        </w:tblPrEx>
        <w:trPr>
          <w:trHeight w:val="41"/>
        </w:trPr>
        <w:tc>
          <w:tcPr>
            <w:tcW w:w="8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458CEE8F" w14:textId="77777777">
            <w:pPr>
              <w:spacing w:after="0" w:line="240" w:lineRule="auto"/>
              <w:rPr>
                <w:rFonts w:eastAsia="Times New Roman" w:cstheme="minorHAnsi"/>
                <w:kern w:val="0"/>
                <w:sz w:val="24"/>
                <w:szCs w:val="24"/>
                <w14:ligatures w14:val="none"/>
              </w:rPr>
            </w:pPr>
            <w:r w:rsidRPr="0060055F">
              <w:rPr>
                <w:rFonts w:eastAsia="Times New Roman" w:cstheme="minorHAnsi"/>
                <w:kern w:val="0"/>
                <w:sz w:val="24"/>
                <w:szCs w:val="24"/>
                <w14:ligatures w14:val="none"/>
              </w:rPr>
              <w:t>Non-respondent</w:t>
            </w:r>
          </w:p>
        </w:tc>
        <w:tc>
          <w:tcPr>
            <w:tcW w:w="44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44B41501" w14:textId="77777777">
            <w:pPr>
              <w:spacing w:after="0" w:line="240" w:lineRule="auto"/>
              <w:jc w:val="center"/>
              <w:rPr>
                <w:rFonts w:eastAsia="Times New Roman" w:cstheme="minorHAnsi"/>
                <w:kern w:val="0"/>
                <w:sz w:val="24"/>
                <w:szCs w:val="24"/>
                <w14:ligatures w14:val="none"/>
              </w:rPr>
            </w:pPr>
            <w:r w:rsidRPr="0060055F">
              <w:rPr>
                <w:rFonts w:eastAsia="Times New Roman" w:cstheme="minorHAnsi"/>
                <w:kern w:val="0"/>
                <w:sz w:val="24"/>
                <w:szCs w:val="24"/>
                <w14:ligatures w14:val="none"/>
              </w:rPr>
              <w:t>30</w:t>
            </w: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4B96B030" w14:textId="77777777">
            <w:pPr>
              <w:spacing w:after="0" w:line="240" w:lineRule="auto"/>
              <w:jc w:val="center"/>
              <w:rPr>
                <w:rFonts w:eastAsia="Times New Roman" w:cstheme="minorHAnsi"/>
                <w:kern w:val="0"/>
                <w:sz w:val="24"/>
                <w:szCs w:val="24"/>
                <w14:ligatures w14:val="none"/>
              </w:rPr>
            </w:pPr>
            <w:r w:rsidRPr="0060055F">
              <w:rPr>
                <w:rFonts w:eastAsia="Times New Roman" w:cstheme="minorHAnsi"/>
                <w:kern w:val="0"/>
                <w:sz w:val="24"/>
                <w:szCs w:val="24"/>
                <w14:ligatures w14:val="none"/>
              </w:rPr>
              <w:t>500</w:t>
            </w:r>
          </w:p>
        </w:tc>
        <w:tc>
          <w:tcPr>
            <w:tcW w:w="74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6EF1FFB2" w14:textId="77777777">
            <w:pPr>
              <w:spacing w:after="0" w:line="240" w:lineRule="auto"/>
              <w:jc w:val="center"/>
              <w:rPr>
                <w:rFonts w:eastAsia="Times New Roman" w:cstheme="minorHAnsi"/>
                <w:kern w:val="0"/>
                <w:sz w:val="24"/>
                <w:szCs w:val="24"/>
                <w14:ligatures w14:val="none"/>
              </w:rPr>
            </w:pPr>
            <w:r w:rsidRPr="0060055F">
              <w:rPr>
                <w:rFonts w:eastAsia="Times New Roman" w:cstheme="minorHAnsi"/>
                <w:kern w:val="0"/>
                <w:sz w:val="24"/>
                <w:szCs w:val="24"/>
                <w14:ligatures w14:val="none"/>
              </w:rPr>
              <w:t>30</w:t>
            </w:r>
          </w:p>
        </w:tc>
        <w:tc>
          <w:tcPr>
            <w:tcW w:w="747" w:type="pct"/>
            <w:tcBorders>
              <w:top w:val="single" w:sz="8" w:space="0" w:color="A3A3A3"/>
              <w:left w:val="single" w:sz="8" w:space="0" w:color="A3A3A3"/>
              <w:bottom w:val="single" w:sz="8" w:space="0" w:color="A3A3A3"/>
              <w:right w:val="single" w:sz="8" w:space="0" w:color="A3A3A3"/>
            </w:tcBorders>
          </w:tcPr>
          <w:p w:rsidR="006E16E5" w:rsidRPr="0060055F" w:rsidP="00A138AF" w14:paraId="3019DC64" w14:textId="67A5B662">
            <w:pPr>
              <w:spacing w:after="0" w:line="240" w:lineRule="auto"/>
              <w:jc w:val="center"/>
              <w:rPr>
                <w:rFonts w:eastAsia="Times New Roman" w:cstheme="minorHAnsi"/>
                <w:kern w:val="0"/>
                <w:sz w:val="24"/>
                <w:szCs w:val="24"/>
                <w14:ligatures w14:val="none"/>
              </w:rPr>
            </w:pPr>
            <w:r w:rsidRPr="0060055F">
              <w:rPr>
                <w:rFonts w:cstheme="minorHAnsi"/>
                <w:sz w:val="24"/>
                <w:szCs w:val="24"/>
              </w:rPr>
              <w:t>5</w:t>
            </w:r>
          </w:p>
        </w:tc>
        <w:tc>
          <w:tcPr>
            <w:tcW w:w="747" w:type="pct"/>
            <w:tcBorders>
              <w:top w:val="single" w:sz="8" w:space="0" w:color="A3A3A3"/>
              <w:left w:val="single" w:sz="8" w:space="0" w:color="A3A3A3"/>
              <w:bottom w:val="single" w:sz="8" w:space="0" w:color="A3A3A3"/>
              <w:right w:val="single" w:sz="8" w:space="0" w:color="A3A3A3"/>
            </w:tcBorders>
          </w:tcPr>
          <w:p w:rsidR="006E16E5" w:rsidP="00A138AF" w14:paraId="0E21277A" w14:textId="44DFD78F">
            <w:pPr>
              <w:spacing w:after="0" w:line="240" w:lineRule="auto"/>
              <w:jc w:val="center"/>
              <w:rPr>
                <w:rFonts w:cstheme="minorHAnsi"/>
                <w:sz w:val="24"/>
                <w:szCs w:val="24"/>
              </w:rPr>
            </w:pPr>
            <w:r>
              <w:rPr>
                <w:rFonts w:cstheme="minorHAnsi"/>
                <w:sz w:val="24"/>
                <w:szCs w:val="24"/>
              </w:rPr>
              <w:t>8</w:t>
            </w:r>
          </w:p>
        </w:tc>
        <w:tc>
          <w:tcPr>
            <w:tcW w:w="747" w:type="pct"/>
            <w:tcBorders>
              <w:top w:val="single" w:sz="8" w:space="0" w:color="A3A3A3"/>
              <w:left w:val="single" w:sz="8" w:space="0" w:color="A3A3A3"/>
              <w:bottom w:val="single" w:sz="8" w:space="0" w:color="A3A3A3"/>
              <w:right w:val="single" w:sz="8" w:space="0" w:color="A3A3A3"/>
            </w:tcBorders>
          </w:tcPr>
          <w:p w:rsidR="006E16E5" w:rsidRPr="0060055F" w:rsidP="00A138AF" w14:paraId="571E2B5F" w14:textId="14F4CB1F">
            <w:pPr>
              <w:spacing w:after="0" w:line="240" w:lineRule="auto"/>
              <w:jc w:val="center"/>
              <w:rPr>
                <w:rFonts w:cstheme="minorHAnsi"/>
                <w:sz w:val="24"/>
                <w:szCs w:val="24"/>
              </w:rPr>
            </w:pPr>
            <w:r>
              <w:rPr>
                <w:rFonts w:cstheme="minorHAnsi"/>
                <w:sz w:val="24"/>
                <w:szCs w:val="24"/>
              </w:rPr>
              <w:t>3</w:t>
            </w:r>
          </w:p>
        </w:tc>
      </w:tr>
      <w:tr w14:paraId="1862FF46" w14:textId="3B72B61A" w:rsidTr="006E16E5">
        <w:tblPrEx>
          <w:tblW w:w="5000" w:type="pct"/>
          <w:tblCellMar>
            <w:left w:w="0" w:type="dxa"/>
            <w:right w:w="0" w:type="dxa"/>
          </w:tblCellMar>
          <w:tblLook w:val="04A0"/>
        </w:tblPrEx>
        <w:tc>
          <w:tcPr>
            <w:tcW w:w="8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6D6A6A4D" w14:textId="77777777">
            <w:pPr>
              <w:spacing w:after="0" w:line="240" w:lineRule="auto"/>
              <w:rPr>
                <w:rFonts w:eastAsia="Times New Roman" w:cstheme="minorHAnsi"/>
                <w:b/>
                <w:bCs/>
                <w:kern w:val="0"/>
                <w:sz w:val="24"/>
                <w:szCs w:val="24"/>
                <w14:ligatures w14:val="none"/>
              </w:rPr>
            </w:pPr>
            <w:r w:rsidRPr="0060055F">
              <w:rPr>
                <w:rFonts w:eastAsia="Times New Roman" w:cstheme="minorHAnsi"/>
                <w:b/>
                <w:bCs/>
                <w:kern w:val="0"/>
                <w:sz w:val="24"/>
                <w:szCs w:val="24"/>
                <w14:ligatures w14:val="none"/>
              </w:rPr>
              <w:t>Totals</w:t>
            </w:r>
          </w:p>
        </w:tc>
        <w:tc>
          <w:tcPr>
            <w:tcW w:w="44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23C22945" w14:textId="77777777">
            <w:pPr>
              <w:spacing w:after="0" w:line="240" w:lineRule="auto"/>
              <w:jc w:val="center"/>
              <w:rPr>
                <w:rFonts w:eastAsia="Times New Roman" w:cstheme="minorHAnsi"/>
                <w:b/>
                <w:bCs/>
                <w:kern w:val="0"/>
                <w:sz w:val="24"/>
                <w:szCs w:val="24"/>
                <w14:ligatures w14:val="none"/>
              </w:rPr>
            </w:pPr>
            <w:r w:rsidRPr="0060055F">
              <w:rPr>
                <w:rFonts w:eastAsia="Times New Roman" w:cstheme="minorHAnsi"/>
                <w:b/>
                <w:bCs/>
                <w:kern w:val="0"/>
                <w:sz w:val="24"/>
                <w:szCs w:val="24"/>
                <w14:ligatures w14:val="none"/>
              </w:rPr>
              <w:t>100</w:t>
            </w: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6AB6038C" w14:textId="0E3F075B">
            <w:pPr>
              <w:spacing w:after="0" w:line="240" w:lineRule="auto"/>
              <w:jc w:val="center"/>
              <w:rPr>
                <w:rFonts w:eastAsia="Times New Roman" w:cstheme="minorHAnsi"/>
                <w:b/>
                <w:bCs/>
                <w:kern w:val="0"/>
                <w:sz w:val="24"/>
                <w:szCs w:val="24"/>
                <w14:ligatures w14:val="none"/>
              </w:rPr>
            </w:pPr>
            <w:r w:rsidRPr="0060055F">
              <w:rPr>
                <w:rFonts w:eastAsia="Times New Roman" w:cstheme="minorHAnsi"/>
                <w:b/>
                <w:bCs/>
                <w:kern w:val="0"/>
                <w:sz w:val="24"/>
                <w:szCs w:val="24"/>
                <w14:ligatures w14:val="none"/>
              </w:rPr>
              <w:t>1,5</w:t>
            </w:r>
            <w:r>
              <w:rPr>
                <w:rFonts w:eastAsia="Times New Roman" w:cstheme="minorHAnsi"/>
                <w:b/>
                <w:bCs/>
                <w:kern w:val="0"/>
                <w:sz w:val="24"/>
                <w:szCs w:val="24"/>
                <w14:ligatures w14:val="none"/>
              </w:rPr>
              <w:t>00</w:t>
            </w:r>
          </w:p>
        </w:tc>
        <w:tc>
          <w:tcPr>
            <w:tcW w:w="74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E16E5" w:rsidRPr="0060055F" w:rsidP="00A138AF" w14:paraId="63B2F6A3" w14:textId="77777777">
            <w:pPr>
              <w:spacing w:after="0" w:line="240" w:lineRule="auto"/>
              <w:jc w:val="center"/>
              <w:rPr>
                <w:rFonts w:eastAsia="Times New Roman" w:cstheme="minorHAnsi"/>
                <w:b/>
                <w:bCs/>
                <w:kern w:val="0"/>
                <w:sz w:val="24"/>
                <w:szCs w:val="24"/>
                <w14:ligatures w14:val="none"/>
              </w:rPr>
            </w:pPr>
            <w:r w:rsidRPr="0060055F">
              <w:rPr>
                <w:rFonts w:eastAsia="Times New Roman" w:cstheme="minorHAnsi"/>
                <w:b/>
                <w:bCs/>
                <w:kern w:val="0"/>
                <w:sz w:val="24"/>
                <w:szCs w:val="24"/>
                <w14:ligatures w14:val="none"/>
              </w:rPr>
              <w:t>100</w:t>
            </w:r>
          </w:p>
        </w:tc>
        <w:tc>
          <w:tcPr>
            <w:tcW w:w="747" w:type="pct"/>
            <w:tcBorders>
              <w:top w:val="single" w:sz="8" w:space="0" w:color="A3A3A3"/>
              <w:left w:val="single" w:sz="8" w:space="0" w:color="A3A3A3"/>
              <w:bottom w:val="single" w:sz="8" w:space="0" w:color="A3A3A3"/>
              <w:right w:val="single" w:sz="8" w:space="0" w:color="A3A3A3"/>
            </w:tcBorders>
          </w:tcPr>
          <w:p w:rsidR="006E16E5" w:rsidRPr="0060055F" w:rsidP="00A138AF" w14:paraId="135DAEF1" w14:textId="6AA5786E">
            <w:pPr>
              <w:spacing w:after="0" w:line="240" w:lineRule="auto"/>
              <w:jc w:val="center"/>
              <w:rPr>
                <w:rFonts w:eastAsia="Times New Roman" w:cstheme="minorHAnsi"/>
                <w:b/>
                <w:bCs/>
                <w:kern w:val="0"/>
                <w:sz w:val="24"/>
                <w:szCs w:val="24"/>
                <w14:ligatures w14:val="none"/>
              </w:rPr>
            </w:pPr>
            <w:r>
              <w:rPr>
                <w:rFonts w:cstheme="minorHAnsi"/>
                <w:b/>
                <w:bCs/>
                <w:sz w:val="24"/>
                <w:szCs w:val="24"/>
              </w:rPr>
              <w:t>17</w:t>
            </w:r>
          </w:p>
        </w:tc>
        <w:tc>
          <w:tcPr>
            <w:tcW w:w="747" w:type="pct"/>
            <w:tcBorders>
              <w:top w:val="single" w:sz="8" w:space="0" w:color="A3A3A3"/>
              <w:left w:val="single" w:sz="8" w:space="0" w:color="A3A3A3"/>
              <w:bottom w:val="single" w:sz="8" w:space="0" w:color="A3A3A3"/>
              <w:right w:val="single" w:sz="8" w:space="0" w:color="A3A3A3"/>
            </w:tcBorders>
          </w:tcPr>
          <w:p w:rsidR="006E16E5" w:rsidP="00A138AF" w14:paraId="77F6667C" w14:textId="4AC37B24">
            <w:pPr>
              <w:spacing w:after="0" w:line="240" w:lineRule="auto"/>
              <w:jc w:val="center"/>
              <w:rPr>
                <w:rFonts w:cstheme="minorHAnsi"/>
                <w:b/>
                <w:bCs/>
                <w:sz w:val="24"/>
                <w:szCs w:val="24"/>
              </w:rPr>
            </w:pPr>
            <w:r>
              <w:rPr>
                <w:rFonts w:cstheme="minorHAnsi"/>
                <w:b/>
                <w:bCs/>
                <w:sz w:val="24"/>
                <w:szCs w:val="24"/>
              </w:rPr>
              <w:t>26</w:t>
            </w:r>
          </w:p>
        </w:tc>
        <w:tc>
          <w:tcPr>
            <w:tcW w:w="747" w:type="pct"/>
            <w:tcBorders>
              <w:top w:val="single" w:sz="8" w:space="0" w:color="A3A3A3"/>
              <w:left w:val="single" w:sz="8" w:space="0" w:color="A3A3A3"/>
              <w:bottom w:val="single" w:sz="8" w:space="0" w:color="A3A3A3"/>
              <w:right w:val="single" w:sz="8" w:space="0" w:color="A3A3A3"/>
            </w:tcBorders>
          </w:tcPr>
          <w:p w:rsidR="006E16E5" w:rsidRPr="0060055F" w:rsidP="00A138AF" w14:paraId="3AC0CE13" w14:textId="18BF24E0">
            <w:pPr>
              <w:spacing w:after="0" w:line="240" w:lineRule="auto"/>
              <w:jc w:val="center"/>
              <w:rPr>
                <w:rFonts w:cstheme="minorHAnsi"/>
                <w:b/>
                <w:bCs/>
                <w:sz w:val="24"/>
                <w:szCs w:val="24"/>
              </w:rPr>
            </w:pPr>
            <w:r>
              <w:rPr>
                <w:rFonts w:cstheme="minorHAnsi"/>
                <w:b/>
                <w:bCs/>
                <w:sz w:val="24"/>
                <w:szCs w:val="24"/>
              </w:rPr>
              <w:t>9</w:t>
            </w:r>
          </w:p>
        </w:tc>
      </w:tr>
    </w:tbl>
    <w:p w:rsidR="00CE4067" w:rsidRPr="0060055F" w:rsidP="00F162D0" w14:paraId="5D9D04A7" w14:textId="77777777">
      <w:pPr>
        <w:rPr>
          <w:rFonts w:cstheme="minorHAnsi"/>
          <w:sz w:val="24"/>
          <w:szCs w:val="24"/>
        </w:rPr>
      </w:pPr>
    </w:p>
    <w:p w:rsidR="00F162D0" w:rsidRPr="0060055F" w:rsidP="59C7140B" w14:paraId="40F2AD45" w14:textId="33D47484">
      <w:pPr>
        <w:rPr>
          <w:sz w:val="24"/>
          <w:szCs w:val="24"/>
        </w:rPr>
      </w:pPr>
      <w:r w:rsidRPr="59C7140B">
        <w:rPr>
          <w:b/>
          <w:bCs/>
          <w:sz w:val="24"/>
          <w:szCs w:val="24"/>
        </w:rPr>
        <w:t>Timeline</w:t>
      </w:r>
      <w:r w:rsidRPr="59C7140B">
        <w:rPr>
          <w:sz w:val="24"/>
          <w:szCs w:val="24"/>
        </w:rPr>
        <w:t>:  Testing will begin in April 2024, within two weeks of the launch of the 2023 AIES</w:t>
      </w:r>
      <w:r w:rsidRPr="59C7140B" w:rsidR="0060347C">
        <w:rPr>
          <w:sz w:val="24"/>
          <w:szCs w:val="24"/>
        </w:rPr>
        <w:t>.</w:t>
      </w:r>
      <w:r w:rsidR="006E16E5">
        <w:rPr>
          <w:sz w:val="24"/>
          <w:szCs w:val="24"/>
        </w:rPr>
        <w:t xml:space="preserve">  </w:t>
      </w:r>
      <w:r w:rsidRPr="59C7140B" w:rsidR="0060347C">
        <w:rPr>
          <w:sz w:val="24"/>
          <w:szCs w:val="24"/>
        </w:rPr>
        <w:t>I</w:t>
      </w:r>
      <w:r w:rsidRPr="59C7140B">
        <w:rPr>
          <w:sz w:val="24"/>
          <w:szCs w:val="24"/>
        </w:rPr>
        <w:t xml:space="preserve">nterviewers will contact respondents as close to their </w:t>
      </w:r>
      <w:r w:rsidR="006E16E5">
        <w:rPr>
          <w:sz w:val="24"/>
          <w:szCs w:val="24"/>
        </w:rPr>
        <w:t xml:space="preserve">survey </w:t>
      </w:r>
      <w:r w:rsidRPr="59C7140B" w:rsidR="492085E6">
        <w:rPr>
          <w:sz w:val="24"/>
          <w:szCs w:val="24"/>
        </w:rPr>
        <w:t xml:space="preserve">submission </w:t>
      </w:r>
      <w:r w:rsidRPr="59C7140B" w:rsidR="0060347C">
        <w:rPr>
          <w:sz w:val="24"/>
          <w:szCs w:val="24"/>
        </w:rPr>
        <w:t xml:space="preserve">date </w:t>
      </w:r>
      <w:r w:rsidRPr="59C7140B" w:rsidR="2938CB0D">
        <w:rPr>
          <w:sz w:val="24"/>
          <w:szCs w:val="24"/>
        </w:rPr>
        <w:t>as possible</w:t>
      </w:r>
      <w:r w:rsidRPr="59C7140B" w:rsidR="0060347C">
        <w:rPr>
          <w:sz w:val="24"/>
          <w:szCs w:val="24"/>
        </w:rPr>
        <w:t xml:space="preserve"> </w:t>
      </w:r>
      <w:r w:rsidRPr="59C7140B">
        <w:rPr>
          <w:sz w:val="24"/>
          <w:szCs w:val="24"/>
        </w:rPr>
        <w:t>so as to</w:t>
      </w:r>
      <w:r w:rsidRPr="59C7140B">
        <w:rPr>
          <w:sz w:val="24"/>
          <w:szCs w:val="24"/>
        </w:rPr>
        <w:t xml:space="preserve"> minimize recall bias.  Nonrespondent debriefing interviews will begin later in the field period after the official due date has passed (April 30, 2024).  All interviewing will be completed no later than the close-out date of the collection, October 2024.  </w:t>
      </w:r>
    </w:p>
    <w:p w:rsidR="00F162D0" w:rsidRPr="0060055F" w:rsidP="00F162D0" w14:paraId="38EE14EC" w14:textId="77777777">
      <w:pPr>
        <w:rPr>
          <w:rFonts w:cstheme="minorHAnsi"/>
          <w:sz w:val="24"/>
          <w:szCs w:val="24"/>
        </w:rPr>
      </w:pPr>
    </w:p>
    <w:p w:rsidR="00F162D0" w:rsidRPr="0060055F" w:rsidP="00F162D0" w14:paraId="20A567F2" w14:textId="77777777">
      <w:pPr>
        <w:rPr>
          <w:rFonts w:cstheme="minorHAnsi"/>
          <w:sz w:val="24"/>
          <w:szCs w:val="24"/>
        </w:rPr>
      </w:pPr>
      <w:r w:rsidRPr="0060055F">
        <w:rPr>
          <w:rFonts w:cstheme="minorHAnsi"/>
          <w:b/>
          <w:bCs/>
          <w:sz w:val="24"/>
          <w:szCs w:val="24"/>
        </w:rPr>
        <w:t>Language</w:t>
      </w:r>
      <w:r w:rsidRPr="0060055F">
        <w:rPr>
          <w:rFonts w:cstheme="minorHAnsi"/>
          <w:sz w:val="24"/>
          <w:szCs w:val="24"/>
        </w:rPr>
        <w:t>:  Testing will be conducted in English only.</w:t>
      </w:r>
    </w:p>
    <w:p w:rsidR="00A138AF" w:rsidP="00F162D0" w14:paraId="178B7A98" w14:textId="77777777">
      <w:pPr>
        <w:rPr>
          <w:rFonts w:cstheme="minorHAnsi"/>
          <w:sz w:val="24"/>
          <w:szCs w:val="24"/>
        </w:rPr>
      </w:pPr>
    </w:p>
    <w:p w:rsidR="00855A40" w:rsidRPr="00855A40" w:rsidP="00F162D0" w14:paraId="2E3D2C86" w14:textId="4CE02C1E">
      <w:pPr>
        <w:rPr>
          <w:rFonts w:cstheme="minorHAnsi"/>
          <w:sz w:val="24"/>
          <w:szCs w:val="24"/>
        </w:rPr>
      </w:pPr>
      <w:r w:rsidRPr="00855A40">
        <w:rPr>
          <w:rFonts w:cstheme="minorHAnsi"/>
          <w:b/>
          <w:bCs/>
          <w:sz w:val="24"/>
          <w:szCs w:val="24"/>
        </w:rPr>
        <w:t>Attachments:</w:t>
      </w:r>
      <w:r>
        <w:rPr>
          <w:rFonts w:cstheme="minorHAnsi"/>
          <w:sz w:val="24"/>
          <w:szCs w:val="24"/>
        </w:rPr>
        <w:t xml:space="preserve">  Please refer to the following attachments related to this request:</w:t>
      </w:r>
    </w:p>
    <w:p w:rsidR="00855A40" w:rsidRPr="000D78E2" w:rsidP="00855A40" w14:paraId="4C7D9A52" w14:textId="67AA576B">
      <w:pPr>
        <w:ind w:left="630"/>
        <w:rPr>
          <w:rFonts w:cstheme="minorHAnsi"/>
          <w:sz w:val="24"/>
          <w:szCs w:val="24"/>
        </w:rPr>
      </w:pPr>
      <w:r w:rsidRPr="000D78E2">
        <w:rPr>
          <w:rFonts w:cstheme="minorHAnsi"/>
          <w:sz w:val="24"/>
          <w:szCs w:val="24"/>
        </w:rPr>
        <w:t>Attachment A:  2023 AIES Participant Debriefing Interview Protocol</w:t>
      </w:r>
    </w:p>
    <w:p w:rsidR="00855A40" w:rsidRPr="000D78E2" w:rsidP="00855A40" w14:paraId="51D77680" w14:textId="777DA995">
      <w:pPr>
        <w:ind w:left="630"/>
        <w:rPr>
          <w:rFonts w:cstheme="minorHAnsi"/>
          <w:sz w:val="24"/>
          <w:szCs w:val="24"/>
        </w:rPr>
      </w:pPr>
      <w:r w:rsidRPr="000D78E2">
        <w:rPr>
          <w:rFonts w:cstheme="minorHAnsi"/>
          <w:sz w:val="24"/>
          <w:szCs w:val="24"/>
        </w:rPr>
        <w:t>Attachment B:  Recruitment Materials</w:t>
      </w:r>
    </w:p>
    <w:p w:rsidR="00855A40" w:rsidRPr="008861BA" w:rsidP="00855A40" w14:paraId="2396CB27" w14:textId="0C7306FA">
      <w:pPr>
        <w:ind w:left="630"/>
        <w:rPr>
          <w:rFonts w:cstheme="minorHAnsi"/>
          <w:sz w:val="24"/>
          <w:szCs w:val="24"/>
        </w:rPr>
      </w:pPr>
      <w:r w:rsidRPr="008861BA">
        <w:rPr>
          <w:rFonts w:cstheme="minorHAnsi"/>
          <w:sz w:val="24"/>
          <w:szCs w:val="24"/>
        </w:rPr>
        <w:t>Attachment C:  Participant Informed Consent Form</w:t>
      </w:r>
    </w:p>
    <w:p w:rsidR="00855A40" w:rsidRPr="008861BA" w:rsidP="00855A40" w14:paraId="1D9E0701" w14:textId="019BBB5F">
      <w:pPr>
        <w:ind w:left="630"/>
        <w:rPr>
          <w:rFonts w:cstheme="minorHAnsi"/>
          <w:sz w:val="24"/>
          <w:szCs w:val="24"/>
        </w:rPr>
      </w:pPr>
      <w:bookmarkStart w:id="2" w:name="_Hlk158907837"/>
      <w:r w:rsidRPr="008861BA">
        <w:rPr>
          <w:rFonts w:cstheme="minorHAnsi"/>
          <w:sz w:val="24"/>
          <w:szCs w:val="24"/>
        </w:rPr>
        <w:t>Attachment D:  2023 AIES Letters for Testing</w:t>
      </w:r>
    </w:p>
    <w:bookmarkEnd w:id="2"/>
    <w:p w:rsidR="00855A40" w:rsidRPr="00716493" w:rsidP="00855A40" w14:paraId="3617D295" w14:textId="3DB4B217">
      <w:pPr>
        <w:ind w:left="630"/>
        <w:rPr>
          <w:rFonts w:cstheme="minorHAnsi"/>
          <w:sz w:val="24"/>
          <w:szCs w:val="24"/>
        </w:rPr>
      </w:pPr>
      <w:r w:rsidRPr="00716493">
        <w:rPr>
          <w:rFonts w:cstheme="minorHAnsi"/>
          <w:sz w:val="24"/>
          <w:szCs w:val="24"/>
        </w:rPr>
        <w:t>Attachment E:  2023 AIES Emails for Testing</w:t>
      </w:r>
    </w:p>
    <w:p w:rsidR="00855A40" w:rsidP="00855A40" w14:paraId="04FBDD8B" w14:textId="3AF674DE">
      <w:pPr>
        <w:ind w:left="630"/>
        <w:rPr>
          <w:rFonts w:cstheme="minorHAnsi"/>
          <w:sz w:val="24"/>
          <w:szCs w:val="24"/>
        </w:rPr>
      </w:pPr>
      <w:r w:rsidRPr="00716493">
        <w:rPr>
          <w:rFonts w:cstheme="minorHAnsi"/>
          <w:sz w:val="24"/>
          <w:szCs w:val="24"/>
        </w:rPr>
        <w:t>Attachment F:  2023 AIES Websites for Testing</w:t>
      </w:r>
    </w:p>
    <w:p w:rsidR="00716493" w:rsidRPr="00716493" w:rsidP="00716493" w14:paraId="011617D4" w14:textId="590F3E8A">
      <w:pPr>
        <w:ind w:left="630"/>
        <w:rPr>
          <w:rFonts w:cstheme="minorHAnsi"/>
          <w:sz w:val="24"/>
          <w:szCs w:val="24"/>
        </w:rPr>
      </w:pPr>
      <w:r>
        <w:rPr>
          <w:rFonts w:cstheme="minorHAnsi"/>
          <w:sz w:val="24"/>
          <w:szCs w:val="24"/>
        </w:rPr>
        <w:t xml:space="preserve">Attachment G:  </w:t>
      </w:r>
      <w:r w:rsidRPr="00716493">
        <w:rPr>
          <w:rFonts w:cstheme="minorHAnsi"/>
          <w:sz w:val="24"/>
          <w:szCs w:val="24"/>
        </w:rPr>
        <w:t>AIES Instrument Screenshots for Testing</w:t>
      </w:r>
    </w:p>
    <w:p w:rsidR="00855A40" w:rsidRPr="00C04EF4" w:rsidP="00855A40" w14:paraId="1C9C5C8D" w14:textId="37DB37BC">
      <w:pPr>
        <w:ind w:left="630"/>
        <w:rPr>
          <w:rFonts w:cstheme="minorHAnsi"/>
          <w:sz w:val="24"/>
          <w:szCs w:val="24"/>
        </w:rPr>
      </w:pPr>
      <w:r w:rsidRPr="00C04EF4">
        <w:rPr>
          <w:rFonts w:cstheme="minorHAnsi"/>
          <w:sz w:val="24"/>
          <w:szCs w:val="24"/>
        </w:rPr>
        <w:t xml:space="preserve">Attachment </w:t>
      </w:r>
      <w:r w:rsidRPr="00C04EF4" w:rsidR="00C04EF4">
        <w:rPr>
          <w:rFonts w:cstheme="minorHAnsi"/>
          <w:sz w:val="24"/>
          <w:szCs w:val="24"/>
        </w:rPr>
        <w:t>H</w:t>
      </w:r>
      <w:r w:rsidRPr="00C04EF4">
        <w:rPr>
          <w:rFonts w:cstheme="minorHAnsi"/>
          <w:sz w:val="24"/>
          <w:szCs w:val="24"/>
        </w:rPr>
        <w:t>:  AIES Pilot Phase I Findings and Recommendations Slide Deck</w:t>
      </w:r>
    </w:p>
    <w:p w:rsidR="00855A40" w:rsidRPr="00C04EF4" w:rsidP="00855A40" w14:paraId="32A35CF0" w14:textId="496E8638">
      <w:pPr>
        <w:ind w:left="630"/>
        <w:rPr>
          <w:rFonts w:cstheme="minorHAnsi"/>
          <w:sz w:val="24"/>
          <w:szCs w:val="24"/>
        </w:rPr>
      </w:pPr>
      <w:r w:rsidRPr="00C04EF4">
        <w:rPr>
          <w:rFonts w:cstheme="minorHAnsi"/>
          <w:sz w:val="24"/>
          <w:szCs w:val="24"/>
        </w:rPr>
        <w:t xml:space="preserve">Attachment </w:t>
      </w:r>
      <w:r w:rsidRPr="00C04EF4" w:rsidR="00C04EF4">
        <w:rPr>
          <w:rFonts w:cstheme="minorHAnsi"/>
          <w:sz w:val="24"/>
          <w:szCs w:val="24"/>
        </w:rPr>
        <w:t>I</w:t>
      </w:r>
      <w:r w:rsidRPr="00C04EF4">
        <w:rPr>
          <w:rFonts w:cstheme="minorHAnsi"/>
          <w:sz w:val="24"/>
          <w:szCs w:val="24"/>
        </w:rPr>
        <w:t>:  AIES Pilot Phase II Findings and Recommendations Slide Deck</w:t>
      </w:r>
    </w:p>
    <w:p w:rsidR="00855A40" w:rsidRPr="00C04EF4" w:rsidP="00855A40" w14:paraId="62FA8F81" w14:textId="51813218">
      <w:pPr>
        <w:ind w:left="630"/>
        <w:rPr>
          <w:sz w:val="24"/>
          <w:szCs w:val="24"/>
        </w:rPr>
      </w:pPr>
      <w:r w:rsidRPr="00C04EF4">
        <w:rPr>
          <w:sz w:val="24"/>
          <w:szCs w:val="24"/>
        </w:rPr>
        <w:t xml:space="preserve">Attachment </w:t>
      </w:r>
      <w:r w:rsidRPr="00C04EF4" w:rsidR="00C04EF4">
        <w:rPr>
          <w:sz w:val="24"/>
          <w:szCs w:val="24"/>
        </w:rPr>
        <w:t>J</w:t>
      </w:r>
      <w:r w:rsidRPr="00C04EF4">
        <w:rPr>
          <w:sz w:val="24"/>
          <w:szCs w:val="24"/>
        </w:rPr>
        <w:t>:  2022 AIES Usability Testing Findings and Recommendations</w:t>
      </w:r>
    </w:p>
    <w:p w:rsidR="00855A40" w:rsidP="00855A40" w14:paraId="539F5EA3" w14:textId="0FA128C7">
      <w:pPr>
        <w:ind w:left="630"/>
        <w:rPr>
          <w:sz w:val="24"/>
          <w:szCs w:val="24"/>
        </w:rPr>
      </w:pPr>
      <w:r w:rsidRPr="00C04EF4">
        <w:rPr>
          <w:sz w:val="24"/>
          <w:szCs w:val="24"/>
        </w:rPr>
        <w:t xml:space="preserve">Attachment </w:t>
      </w:r>
      <w:r w:rsidRPr="00C04EF4" w:rsidR="00C04EF4">
        <w:rPr>
          <w:sz w:val="24"/>
          <w:szCs w:val="24"/>
        </w:rPr>
        <w:t>K</w:t>
      </w:r>
      <w:r w:rsidRPr="00C04EF4">
        <w:rPr>
          <w:sz w:val="24"/>
          <w:szCs w:val="24"/>
        </w:rPr>
        <w:t>:  2022 AIES (“Dress Rehearsal”) Findings and Recommendations Slide Deck</w:t>
      </w:r>
    </w:p>
    <w:p w:rsidR="00855A40" w:rsidRPr="0060055F" w:rsidP="00F162D0" w14:paraId="22FD785D" w14:textId="77777777">
      <w:pPr>
        <w:rPr>
          <w:rFonts w:cstheme="minorHAnsi"/>
          <w:sz w:val="24"/>
          <w:szCs w:val="24"/>
        </w:rPr>
      </w:pPr>
    </w:p>
    <w:p w:rsidR="00A138AF" w:rsidRPr="0060055F" w:rsidP="00A138AF" w14:paraId="7D3ED518" w14:textId="62A29EFD">
      <w:pPr>
        <w:rPr>
          <w:rFonts w:cstheme="minorHAnsi"/>
          <w:sz w:val="24"/>
          <w:szCs w:val="24"/>
        </w:rPr>
      </w:pPr>
      <w:r w:rsidRPr="0060055F">
        <w:rPr>
          <w:rFonts w:cstheme="minorHAnsi"/>
          <w:b/>
          <w:bCs/>
          <w:sz w:val="24"/>
          <w:szCs w:val="24"/>
        </w:rPr>
        <w:t>Contact:</w:t>
      </w:r>
      <w:r w:rsidRPr="0060055F">
        <w:rPr>
          <w:rFonts w:cstheme="minorHAnsi"/>
          <w:sz w:val="24"/>
          <w:szCs w:val="24"/>
        </w:rPr>
        <w:t xml:space="preserve">  The contact person for questions regarding the design of this research is listed below:</w:t>
      </w:r>
    </w:p>
    <w:p w:rsidR="00A138AF" w:rsidRPr="0060055F" w:rsidP="00A138AF" w14:paraId="6E81E9F5" w14:textId="77777777">
      <w:pPr>
        <w:spacing w:after="0" w:line="240" w:lineRule="auto"/>
        <w:rPr>
          <w:rFonts w:cstheme="minorHAnsi"/>
          <w:sz w:val="24"/>
          <w:szCs w:val="24"/>
        </w:rPr>
      </w:pPr>
    </w:p>
    <w:p w:rsidR="00A138AF" w:rsidRPr="0060055F" w:rsidP="00A138AF" w14:paraId="08F9601B" w14:textId="11F44973">
      <w:pPr>
        <w:spacing w:after="0" w:line="240" w:lineRule="auto"/>
        <w:rPr>
          <w:rFonts w:cstheme="minorHAnsi"/>
          <w:sz w:val="24"/>
          <w:szCs w:val="24"/>
        </w:rPr>
      </w:pPr>
      <w:r w:rsidRPr="0060055F">
        <w:rPr>
          <w:rFonts w:cstheme="minorHAnsi"/>
          <w:sz w:val="24"/>
          <w:szCs w:val="24"/>
        </w:rPr>
        <w:t>Melissa A. Cidade, Ph.D.</w:t>
      </w:r>
    </w:p>
    <w:p w:rsidR="00A138AF" w:rsidRPr="0060055F" w:rsidP="00A138AF" w14:paraId="61E8A846" w14:textId="5C1872E8">
      <w:pPr>
        <w:spacing w:after="0" w:line="240" w:lineRule="auto"/>
        <w:rPr>
          <w:rFonts w:cstheme="minorHAnsi"/>
          <w:sz w:val="24"/>
          <w:szCs w:val="24"/>
        </w:rPr>
      </w:pPr>
      <w:r w:rsidRPr="0060055F">
        <w:rPr>
          <w:rFonts w:cstheme="minorHAnsi"/>
          <w:sz w:val="24"/>
          <w:szCs w:val="24"/>
        </w:rPr>
        <w:t>Principal Methodologist, Annual Integrated Economic Survey</w:t>
      </w:r>
    </w:p>
    <w:p w:rsidR="00A138AF" w:rsidRPr="0060055F" w:rsidP="00A138AF" w14:paraId="793E1BA0" w14:textId="59726A3A">
      <w:pPr>
        <w:spacing w:after="0" w:line="240" w:lineRule="auto"/>
        <w:rPr>
          <w:rFonts w:cstheme="minorHAnsi"/>
          <w:sz w:val="24"/>
          <w:szCs w:val="24"/>
        </w:rPr>
      </w:pPr>
      <w:r w:rsidRPr="0060055F">
        <w:rPr>
          <w:rFonts w:cstheme="minorHAnsi"/>
          <w:sz w:val="24"/>
          <w:szCs w:val="24"/>
        </w:rPr>
        <w:t>Economy-Wide Statistics Division, Office of the Division Chief</w:t>
      </w:r>
    </w:p>
    <w:p w:rsidR="00A138AF" w:rsidRPr="0060055F" w:rsidP="00A138AF" w14:paraId="688B2511" w14:textId="77777777">
      <w:pPr>
        <w:spacing w:after="0" w:line="240" w:lineRule="auto"/>
        <w:rPr>
          <w:rFonts w:cstheme="minorHAnsi"/>
          <w:sz w:val="24"/>
          <w:szCs w:val="24"/>
        </w:rPr>
      </w:pPr>
      <w:r w:rsidRPr="0060055F">
        <w:rPr>
          <w:rFonts w:cstheme="minorHAnsi"/>
          <w:sz w:val="24"/>
          <w:szCs w:val="24"/>
        </w:rPr>
        <w:t xml:space="preserve">U.S. Census Bureau </w:t>
      </w:r>
    </w:p>
    <w:p w:rsidR="00A138AF" w:rsidRPr="0060055F" w:rsidP="00A138AF" w14:paraId="2859AC94" w14:textId="5E8B0E4A">
      <w:pPr>
        <w:spacing w:after="0" w:line="240" w:lineRule="auto"/>
        <w:rPr>
          <w:rFonts w:cstheme="minorHAnsi"/>
          <w:sz w:val="24"/>
          <w:szCs w:val="24"/>
        </w:rPr>
      </w:pPr>
      <w:r w:rsidRPr="0060055F">
        <w:rPr>
          <w:rFonts w:cstheme="minorHAnsi"/>
          <w:sz w:val="24"/>
          <w:szCs w:val="24"/>
        </w:rPr>
        <w:t>Washington, D.C. 20233</w:t>
      </w:r>
    </w:p>
    <w:p w:rsidR="00A138AF" w:rsidRPr="0060055F" w:rsidP="00A138AF" w14:paraId="133E645D" w14:textId="64D8D599">
      <w:pPr>
        <w:spacing w:after="0" w:line="240" w:lineRule="auto"/>
        <w:rPr>
          <w:rFonts w:cstheme="minorHAnsi"/>
          <w:sz w:val="24"/>
          <w:szCs w:val="24"/>
        </w:rPr>
      </w:pPr>
      <w:r w:rsidRPr="0060055F">
        <w:rPr>
          <w:rFonts w:cstheme="minorHAnsi"/>
          <w:sz w:val="24"/>
          <w:szCs w:val="24"/>
        </w:rPr>
        <w:t>Melissa.Cidade@Census.gov</w:t>
      </w:r>
    </w:p>
    <w:p w:rsidR="00A138AF" w:rsidRPr="0060055F" w:rsidP="00A138AF" w14:paraId="5B9CF8E8" w14:textId="77777777">
      <w:pPr>
        <w:spacing w:after="0" w:line="240" w:lineRule="auto"/>
        <w:rPr>
          <w:rFonts w:cstheme="minorHAnsi"/>
          <w:sz w:val="24"/>
          <w:szCs w:val="24"/>
        </w:rPr>
      </w:pPr>
    </w:p>
    <w:p w:rsidR="00A138AF" w:rsidRPr="0060055F" w:rsidP="00A138AF" w14:paraId="3005D42B" w14:textId="77777777">
      <w:pPr>
        <w:spacing w:after="0" w:line="240" w:lineRule="auto"/>
        <w:rPr>
          <w:rFonts w:cstheme="minorHAnsi"/>
          <w:sz w:val="24"/>
          <w:szCs w:val="24"/>
        </w:rPr>
      </w:pPr>
    </w:p>
    <w:p w:rsidR="00A138AF" w:rsidRPr="0060055F" w:rsidP="00A138AF" w14:paraId="6AA94112" w14:textId="77777777">
      <w:pPr>
        <w:spacing w:after="0" w:line="240" w:lineRule="auto"/>
        <w:rPr>
          <w:rFonts w:cstheme="minorHAnsi"/>
          <w:sz w:val="24"/>
          <w:szCs w:val="24"/>
        </w:rPr>
      </w:pPr>
      <w:r w:rsidRPr="0060055F">
        <w:rPr>
          <w:rFonts w:cstheme="minorHAnsi"/>
          <w:sz w:val="24"/>
          <w:szCs w:val="24"/>
        </w:rPr>
        <w:t xml:space="preserve">Cc:  </w:t>
      </w:r>
    </w:p>
    <w:p w:rsidR="00A138AF" w:rsidRPr="0060055F" w:rsidP="00A138AF" w14:paraId="7A324C5E" w14:textId="395DC245">
      <w:pPr>
        <w:spacing w:after="0" w:line="240" w:lineRule="auto"/>
        <w:rPr>
          <w:rFonts w:cstheme="minorHAnsi"/>
          <w:sz w:val="24"/>
          <w:szCs w:val="24"/>
        </w:rPr>
      </w:pPr>
      <w:r w:rsidRPr="0060055F">
        <w:rPr>
          <w:rFonts w:cstheme="minorHAnsi"/>
          <w:sz w:val="24"/>
          <w:szCs w:val="24"/>
        </w:rPr>
        <w:t>Nick Orsini</w:t>
      </w:r>
      <w:r w:rsidRPr="0060055F">
        <w:rPr>
          <w:rFonts w:cstheme="minorHAnsi"/>
          <w:sz w:val="24"/>
          <w:szCs w:val="24"/>
        </w:rPr>
        <w:tab/>
      </w:r>
      <w:r w:rsidRPr="0060055F">
        <w:rPr>
          <w:rFonts w:cstheme="minorHAnsi"/>
          <w:sz w:val="24"/>
          <w:szCs w:val="24"/>
        </w:rPr>
        <w:tab/>
      </w:r>
      <w:r w:rsidRPr="0060055F">
        <w:rPr>
          <w:rFonts w:cstheme="minorHAnsi"/>
          <w:sz w:val="24"/>
          <w:szCs w:val="24"/>
        </w:rPr>
        <w:tab/>
      </w:r>
      <w:r w:rsidR="00855A40">
        <w:rPr>
          <w:rFonts w:cstheme="minorHAnsi"/>
          <w:sz w:val="24"/>
          <w:szCs w:val="24"/>
        </w:rPr>
        <w:tab/>
      </w:r>
      <w:r w:rsidRPr="0060055F">
        <w:rPr>
          <w:rFonts w:cstheme="minorHAnsi"/>
          <w:sz w:val="24"/>
          <w:szCs w:val="24"/>
        </w:rPr>
        <w:t>(ADEP) with enclosure</w:t>
      </w:r>
    </w:p>
    <w:p w:rsidR="00A138AF" w:rsidRPr="0060055F" w:rsidP="00A138AF" w14:paraId="7C099B3C" w14:textId="62B5F10D">
      <w:pPr>
        <w:spacing w:after="0" w:line="240" w:lineRule="auto"/>
        <w:rPr>
          <w:rFonts w:cstheme="minorHAnsi"/>
          <w:sz w:val="24"/>
          <w:szCs w:val="24"/>
        </w:rPr>
      </w:pPr>
      <w:r w:rsidRPr="0060055F">
        <w:rPr>
          <w:rFonts w:cstheme="minorHAnsi"/>
          <w:sz w:val="24"/>
          <w:szCs w:val="24"/>
        </w:rPr>
        <w:t>Stephanie Studs</w:t>
      </w:r>
      <w:r w:rsidRPr="0060055F">
        <w:rPr>
          <w:rFonts w:cstheme="minorHAnsi"/>
          <w:sz w:val="24"/>
          <w:szCs w:val="24"/>
        </w:rPr>
        <w:tab/>
      </w:r>
      <w:r w:rsidRPr="0060055F">
        <w:rPr>
          <w:rFonts w:cstheme="minorHAnsi"/>
          <w:sz w:val="24"/>
          <w:szCs w:val="24"/>
        </w:rPr>
        <w:tab/>
      </w:r>
      <w:r w:rsidRPr="0060055F">
        <w:rPr>
          <w:rFonts w:cstheme="minorHAnsi"/>
          <w:sz w:val="24"/>
          <w:szCs w:val="24"/>
        </w:rPr>
        <w:tab/>
        <w:t>(ADEP)</w:t>
      </w:r>
      <w:r w:rsidRPr="0060055F">
        <w:rPr>
          <w:rFonts w:cstheme="minorHAnsi"/>
          <w:sz w:val="24"/>
          <w:szCs w:val="24"/>
        </w:rPr>
        <w:tab/>
      </w:r>
      <w:r w:rsidR="00855A40">
        <w:rPr>
          <w:rFonts w:cstheme="minorHAnsi"/>
          <w:sz w:val="24"/>
          <w:szCs w:val="24"/>
        </w:rPr>
        <w:tab/>
      </w:r>
      <w:r w:rsidRPr="0060055F">
        <w:rPr>
          <w:rFonts w:cstheme="minorHAnsi"/>
          <w:sz w:val="24"/>
          <w:szCs w:val="24"/>
        </w:rPr>
        <w:t xml:space="preserve">“  </w:t>
      </w:r>
      <w:r w:rsidRPr="0060055F">
        <w:rPr>
          <w:rFonts w:cstheme="minorHAnsi"/>
          <w:sz w:val="24"/>
          <w:szCs w:val="24"/>
        </w:rPr>
        <w:t>“</w:t>
      </w:r>
    </w:p>
    <w:p w:rsidR="00973300" w:rsidRPr="0060055F" w:rsidP="00973300" w14:paraId="6363FC64" w14:textId="78ED79B4">
      <w:pPr>
        <w:spacing w:after="0" w:line="240" w:lineRule="auto"/>
        <w:rPr>
          <w:rFonts w:cstheme="minorHAnsi"/>
          <w:sz w:val="24"/>
          <w:szCs w:val="24"/>
        </w:rPr>
      </w:pPr>
      <w:r w:rsidRPr="0060055F">
        <w:rPr>
          <w:rFonts w:cstheme="minorHAnsi"/>
          <w:sz w:val="24"/>
          <w:szCs w:val="24"/>
        </w:rPr>
        <w:t>Blynda</w:t>
      </w:r>
      <w:r w:rsidRPr="0060055F">
        <w:rPr>
          <w:rFonts w:cstheme="minorHAnsi"/>
          <w:sz w:val="24"/>
          <w:szCs w:val="24"/>
        </w:rPr>
        <w:t xml:space="preserve"> Metcalf</w:t>
      </w:r>
      <w:r w:rsidRPr="0060055F">
        <w:rPr>
          <w:rFonts w:cstheme="minorHAnsi"/>
          <w:sz w:val="24"/>
          <w:szCs w:val="24"/>
        </w:rPr>
        <w:tab/>
      </w:r>
      <w:r w:rsidRPr="0060055F">
        <w:rPr>
          <w:rFonts w:cstheme="minorHAnsi"/>
          <w:sz w:val="24"/>
          <w:szCs w:val="24"/>
        </w:rPr>
        <w:tab/>
      </w:r>
      <w:r w:rsidRPr="0060055F">
        <w:rPr>
          <w:rFonts w:cstheme="minorHAnsi"/>
          <w:sz w:val="24"/>
          <w:szCs w:val="24"/>
        </w:rPr>
        <w:tab/>
        <w:t>(ADEP)</w:t>
      </w:r>
      <w:r w:rsidR="00855A40">
        <w:rPr>
          <w:rFonts w:cstheme="minorHAnsi"/>
          <w:sz w:val="24"/>
          <w:szCs w:val="24"/>
        </w:rPr>
        <w:tab/>
      </w:r>
      <w:r w:rsidRPr="0060055F">
        <w:rPr>
          <w:rFonts w:cstheme="minorHAnsi"/>
          <w:sz w:val="24"/>
          <w:szCs w:val="24"/>
        </w:rPr>
        <w:tab/>
        <w:t xml:space="preserve">“  </w:t>
      </w:r>
      <w:r w:rsidRPr="0060055F">
        <w:rPr>
          <w:rFonts w:cstheme="minorHAnsi"/>
          <w:sz w:val="24"/>
          <w:szCs w:val="24"/>
        </w:rPr>
        <w:t>“</w:t>
      </w:r>
    </w:p>
    <w:p w:rsidR="00973300" w:rsidRPr="0060055F" w:rsidP="00973300" w14:paraId="6D741A9A" w14:textId="4962E381">
      <w:pPr>
        <w:spacing w:after="0" w:line="240" w:lineRule="auto"/>
        <w:rPr>
          <w:rFonts w:cstheme="minorHAnsi"/>
          <w:sz w:val="24"/>
          <w:szCs w:val="24"/>
        </w:rPr>
      </w:pPr>
      <w:r w:rsidRPr="0060055F">
        <w:rPr>
          <w:rFonts w:cstheme="minorHAnsi"/>
          <w:sz w:val="24"/>
          <w:szCs w:val="24"/>
        </w:rPr>
        <w:t xml:space="preserve">Michael Lopez </w:t>
      </w:r>
      <w:r w:rsidRPr="0060055F">
        <w:rPr>
          <w:rFonts w:cstheme="minorHAnsi"/>
          <w:sz w:val="24"/>
          <w:szCs w:val="24"/>
        </w:rPr>
        <w:t>Pelliccia</w:t>
      </w:r>
      <w:r w:rsidRPr="0060055F">
        <w:rPr>
          <w:rFonts w:cstheme="minorHAnsi"/>
          <w:sz w:val="24"/>
          <w:szCs w:val="24"/>
        </w:rPr>
        <w:tab/>
      </w:r>
      <w:r w:rsidRPr="0060055F">
        <w:rPr>
          <w:rFonts w:cstheme="minorHAnsi"/>
          <w:sz w:val="24"/>
          <w:szCs w:val="24"/>
        </w:rPr>
        <w:tab/>
        <w:t>(ADEP</w:t>
      </w:r>
      <w:r w:rsidR="00855A40">
        <w:rPr>
          <w:rFonts w:cstheme="minorHAnsi"/>
          <w:sz w:val="24"/>
          <w:szCs w:val="24"/>
        </w:rPr>
        <w:tab/>
      </w:r>
      <w:r w:rsidRPr="0060055F">
        <w:rPr>
          <w:rFonts w:cstheme="minorHAnsi"/>
          <w:sz w:val="24"/>
          <w:szCs w:val="24"/>
        </w:rPr>
        <w:t>)</w:t>
      </w:r>
      <w:r w:rsidRPr="0060055F">
        <w:rPr>
          <w:rFonts w:cstheme="minorHAnsi"/>
          <w:sz w:val="24"/>
          <w:szCs w:val="24"/>
        </w:rPr>
        <w:tab/>
        <w:t xml:space="preserve">“  </w:t>
      </w:r>
      <w:r w:rsidRPr="0060055F">
        <w:rPr>
          <w:rFonts w:cstheme="minorHAnsi"/>
          <w:sz w:val="24"/>
          <w:szCs w:val="24"/>
        </w:rPr>
        <w:t>“</w:t>
      </w:r>
    </w:p>
    <w:p w:rsidR="00A138AF" w:rsidRPr="0060055F" w:rsidP="00A138AF" w14:paraId="64A69F15" w14:textId="71BEA21A">
      <w:pPr>
        <w:spacing w:after="0" w:line="240" w:lineRule="auto"/>
        <w:rPr>
          <w:rFonts w:cstheme="minorHAnsi"/>
          <w:sz w:val="24"/>
          <w:szCs w:val="24"/>
        </w:rPr>
      </w:pPr>
      <w:r w:rsidRPr="0060055F">
        <w:rPr>
          <w:rFonts w:cstheme="minorHAnsi"/>
          <w:sz w:val="24"/>
          <w:szCs w:val="24"/>
        </w:rPr>
        <w:t xml:space="preserve">Lisa Donaldson </w:t>
      </w:r>
      <w:r w:rsidRPr="0060055F">
        <w:rPr>
          <w:rFonts w:cstheme="minorHAnsi"/>
          <w:sz w:val="24"/>
          <w:szCs w:val="24"/>
        </w:rPr>
        <w:tab/>
      </w:r>
      <w:r w:rsidRPr="0060055F">
        <w:rPr>
          <w:rFonts w:cstheme="minorHAnsi"/>
          <w:sz w:val="24"/>
          <w:szCs w:val="24"/>
        </w:rPr>
        <w:tab/>
      </w:r>
      <w:r w:rsidRPr="0060055F">
        <w:rPr>
          <w:rFonts w:cstheme="minorHAnsi"/>
          <w:sz w:val="24"/>
          <w:szCs w:val="24"/>
        </w:rPr>
        <w:tab/>
        <w:t>(EWD</w:t>
      </w:r>
      <w:r w:rsidR="00855A40">
        <w:rPr>
          <w:rFonts w:cstheme="minorHAnsi"/>
          <w:sz w:val="24"/>
          <w:szCs w:val="24"/>
        </w:rPr>
        <w:tab/>
      </w:r>
      <w:r w:rsidRPr="0060055F">
        <w:rPr>
          <w:rFonts w:cstheme="minorHAnsi"/>
          <w:sz w:val="24"/>
          <w:szCs w:val="24"/>
        </w:rPr>
        <w:t xml:space="preserve">) </w:t>
      </w:r>
      <w:r w:rsidRPr="0060055F">
        <w:rPr>
          <w:rFonts w:cstheme="minorHAnsi"/>
          <w:sz w:val="24"/>
          <w:szCs w:val="24"/>
        </w:rPr>
        <w:tab/>
        <w:t xml:space="preserve">“  </w:t>
      </w:r>
      <w:r w:rsidRPr="0060055F">
        <w:rPr>
          <w:rFonts w:cstheme="minorHAnsi"/>
          <w:sz w:val="24"/>
          <w:szCs w:val="24"/>
        </w:rPr>
        <w:t>“</w:t>
      </w:r>
    </w:p>
    <w:p w:rsidR="00A138AF" w:rsidRPr="0060055F" w:rsidP="00A138AF" w14:paraId="506676FC" w14:textId="5CF2B099">
      <w:pPr>
        <w:spacing w:after="0" w:line="240" w:lineRule="auto"/>
        <w:rPr>
          <w:rFonts w:cstheme="minorHAnsi"/>
          <w:sz w:val="24"/>
          <w:szCs w:val="24"/>
        </w:rPr>
      </w:pPr>
      <w:r w:rsidRPr="0060055F">
        <w:rPr>
          <w:rFonts w:cstheme="minorHAnsi"/>
          <w:sz w:val="24"/>
          <w:szCs w:val="24"/>
        </w:rPr>
        <w:t>Edward Watkins</w:t>
      </w:r>
      <w:r w:rsidRPr="0060055F">
        <w:rPr>
          <w:rFonts w:cstheme="minorHAnsi"/>
          <w:sz w:val="24"/>
          <w:szCs w:val="24"/>
        </w:rPr>
        <w:tab/>
      </w:r>
      <w:r w:rsidRPr="0060055F">
        <w:rPr>
          <w:rFonts w:cstheme="minorHAnsi"/>
          <w:sz w:val="24"/>
          <w:szCs w:val="24"/>
        </w:rPr>
        <w:tab/>
      </w:r>
      <w:r w:rsidRPr="0060055F">
        <w:rPr>
          <w:rFonts w:cstheme="minorHAnsi"/>
          <w:sz w:val="24"/>
          <w:szCs w:val="24"/>
        </w:rPr>
        <w:tab/>
        <w:t>(EWD)</w:t>
      </w:r>
      <w:r w:rsidR="00855A40">
        <w:rPr>
          <w:rFonts w:cstheme="minorHAnsi"/>
          <w:sz w:val="24"/>
          <w:szCs w:val="24"/>
        </w:rPr>
        <w:tab/>
      </w:r>
      <w:r w:rsidRPr="0060055F">
        <w:rPr>
          <w:rFonts w:cstheme="minorHAnsi"/>
          <w:sz w:val="24"/>
          <w:szCs w:val="24"/>
        </w:rPr>
        <w:tab/>
        <w:t xml:space="preserve">“  </w:t>
      </w:r>
      <w:r w:rsidRPr="0060055F">
        <w:rPr>
          <w:rFonts w:cstheme="minorHAnsi"/>
          <w:sz w:val="24"/>
          <w:szCs w:val="24"/>
        </w:rPr>
        <w:t>“</w:t>
      </w:r>
    </w:p>
    <w:p w:rsidR="00A138AF" w:rsidRPr="0060055F" w:rsidP="00A138AF" w14:paraId="62D04E3E" w14:textId="656DCE1F">
      <w:pPr>
        <w:spacing w:after="0" w:line="240" w:lineRule="auto"/>
        <w:rPr>
          <w:rFonts w:cstheme="minorHAnsi"/>
          <w:sz w:val="24"/>
          <w:szCs w:val="24"/>
        </w:rPr>
      </w:pPr>
      <w:r w:rsidRPr="0060055F">
        <w:rPr>
          <w:rFonts w:cstheme="minorHAnsi"/>
          <w:sz w:val="24"/>
          <w:szCs w:val="24"/>
        </w:rPr>
        <w:t>Shelley Karlsson</w:t>
      </w:r>
      <w:r w:rsidRPr="0060055F">
        <w:rPr>
          <w:rFonts w:cstheme="minorHAnsi"/>
          <w:sz w:val="24"/>
          <w:szCs w:val="24"/>
        </w:rPr>
        <w:tab/>
      </w:r>
      <w:r w:rsidRPr="0060055F">
        <w:rPr>
          <w:rFonts w:cstheme="minorHAnsi"/>
          <w:sz w:val="24"/>
          <w:szCs w:val="24"/>
        </w:rPr>
        <w:tab/>
      </w:r>
      <w:r w:rsidRPr="0060055F">
        <w:rPr>
          <w:rFonts w:cstheme="minorHAnsi"/>
          <w:sz w:val="24"/>
          <w:szCs w:val="24"/>
        </w:rPr>
        <w:tab/>
        <w:t>(EMD)</w:t>
      </w:r>
      <w:r w:rsidR="00855A40">
        <w:rPr>
          <w:rFonts w:cstheme="minorHAnsi"/>
          <w:sz w:val="24"/>
          <w:szCs w:val="24"/>
        </w:rPr>
        <w:tab/>
      </w:r>
      <w:r w:rsidRPr="0060055F">
        <w:rPr>
          <w:rFonts w:cstheme="minorHAnsi"/>
          <w:sz w:val="24"/>
          <w:szCs w:val="24"/>
        </w:rPr>
        <w:tab/>
        <w:t xml:space="preserve">“  </w:t>
      </w:r>
      <w:r w:rsidRPr="0060055F">
        <w:rPr>
          <w:rFonts w:cstheme="minorHAnsi"/>
          <w:sz w:val="24"/>
          <w:szCs w:val="24"/>
        </w:rPr>
        <w:t>“</w:t>
      </w:r>
    </w:p>
    <w:p w:rsidR="00A138AF" w:rsidRPr="0060055F" w:rsidP="00A138AF" w14:paraId="48C171B2" w14:textId="408974B9">
      <w:pPr>
        <w:spacing w:after="0" w:line="240" w:lineRule="auto"/>
        <w:rPr>
          <w:rFonts w:cstheme="minorHAnsi"/>
          <w:sz w:val="24"/>
          <w:szCs w:val="24"/>
        </w:rPr>
      </w:pPr>
      <w:r w:rsidRPr="0060055F">
        <w:rPr>
          <w:rFonts w:cstheme="minorHAnsi"/>
          <w:sz w:val="24"/>
          <w:szCs w:val="24"/>
        </w:rPr>
        <w:t>Tom Smith</w:t>
      </w:r>
      <w:r w:rsidRPr="0060055F">
        <w:rPr>
          <w:rFonts w:cstheme="minorHAnsi"/>
          <w:sz w:val="24"/>
          <w:szCs w:val="24"/>
        </w:rPr>
        <w:tab/>
      </w:r>
      <w:r w:rsidRPr="0060055F">
        <w:rPr>
          <w:rFonts w:cstheme="minorHAnsi"/>
          <w:sz w:val="24"/>
          <w:szCs w:val="24"/>
        </w:rPr>
        <w:tab/>
      </w:r>
      <w:r w:rsidRPr="0060055F">
        <w:rPr>
          <w:rFonts w:cstheme="minorHAnsi"/>
          <w:sz w:val="24"/>
          <w:szCs w:val="24"/>
        </w:rPr>
        <w:tab/>
      </w:r>
      <w:r w:rsidR="00855A40">
        <w:rPr>
          <w:rFonts w:cstheme="minorHAnsi"/>
          <w:sz w:val="24"/>
          <w:szCs w:val="24"/>
        </w:rPr>
        <w:tab/>
      </w:r>
      <w:r w:rsidRPr="0060055F">
        <w:rPr>
          <w:rFonts w:cstheme="minorHAnsi"/>
          <w:sz w:val="24"/>
          <w:szCs w:val="24"/>
        </w:rPr>
        <w:t>(EMD)</w:t>
      </w:r>
      <w:r w:rsidR="00855A40">
        <w:rPr>
          <w:rFonts w:cstheme="minorHAnsi"/>
          <w:sz w:val="24"/>
          <w:szCs w:val="24"/>
        </w:rPr>
        <w:tab/>
      </w:r>
      <w:r w:rsidRPr="0060055F">
        <w:rPr>
          <w:rFonts w:cstheme="minorHAnsi"/>
          <w:sz w:val="24"/>
          <w:szCs w:val="24"/>
        </w:rPr>
        <w:tab/>
        <w:t xml:space="preserve">“  </w:t>
      </w:r>
      <w:r w:rsidRPr="0060055F">
        <w:rPr>
          <w:rFonts w:cstheme="minorHAnsi"/>
          <w:sz w:val="24"/>
          <w:szCs w:val="24"/>
        </w:rPr>
        <w:t>“</w:t>
      </w:r>
    </w:p>
    <w:p w:rsidR="00A138AF" w:rsidRPr="0060055F" w:rsidP="00A138AF" w14:paraId="3E95D20D" w14:textId="6FE71422">
      <w:pPr>
        <w:spacing w:after="0" w:line="240" w:lineRule="auto"/>
        <w:rPr>
          <w:rFonts w:cstheme="minorHAnsi"/>
          <w:sz w:val="24"/>
          <w:szCs w:val="24"/>
        </w:rPr>
      </w:pPr>
      <w:r w:rsidRPr="0060055F">
        <w:rPr>
          <w:rFonts w:cstheme="minorHAnsi"/>
          <w:sz w:val="24"/>
          <w:szCs w:val="24"/>
        </w:rPr>
        <w:t>Amy Anderson Riemer</w:t>
      </w:r>
      <w:r w:rsidRPr="0060055F">
        <w:rPr>
          <w:rFonts w:cstheme="minorHAnsi"/>
          <w:sz w:val="24"/>
          <w:szCs w:val="24"/>
        </w:rPr>
        <w:tab/>
      </w:r>
      <w:r w:rsidRPr="0060055F">
        <w:rPr>
          <w:rFonts w:cstheme="minorHAnsi"/>
          <w:sz w:val="24"/>
          <w:szCs w:val="24"/>
        </w:rPr>
        <w:tab/>
        <w:t>(ESMD)</w:t>
      </w:r>
      <w:r w:rsidRPr="0060055F">
        <w:rPr>
          <w:rFonts w:cstheme="minorHAnsi"/>
          <w:sz w:val="24"/>
          <w:szCs w:val="24"/>
        </w:rPr>
        <w:tab/>
        <w:t xml:space="preserve">“  </w:t>
      </w:r>
      <w:r w:rsidRPr="0060055F">
        <w:rPr>
          <w:rFonts w:cstheme="minorHAnsi"/>
          <w:sz w:val="24"/>
          <w:szCs w:val="24"/>
        </w:rPr>
        <w:t>“</w:t>
      </w:r>
    </w:p>
    <w:p w:rsidR="00973300" w:rsidRPr="0060055F" w:rsidP="00A138AF" w14:paraId="5FE1ED27" w14:textId="744FA18A">
      <w:pPr>
        <w:spacing w:after="0" w:line="240" w:lineRule="auto"/>
        <w:rPr>
          <w:rFonts w:cstheme="minorHAnsi"/>
          <w:sz w:val="24"/>
          <w:szCs w:val="24"/>
        </w:rPr>
      </w:pPr>
      <w:r w:rsidRPr="0060055F">
        <w:rPr>
          <w:rFonts w:cstheme="minorHAnsi"/>
          <w:sz w:val="24"/>
          <w:szCs w:val="24"/>
        </w:rPr>
        <w:t>Kevin Deardorff</w:t>
      </w:r>
      <w:r w:rsidRPr="0060055F">
        <w:rPr>
          <w:rFonts w:cstheme="minorHAnsi"/>
          <w:sz w:val="24"/>
          <w:szCs w:val="24"/>
        </w:rPr>
        <w:tab/>
      </w:r>
      <w:r w:rsidRPr="0060055F">
        <w:rPr>
          <w:rFonts w:cstheme="minorHAnsi"/>
          <w:sz w:val="24"/>
          <w:szCs w:val="24"/>
        </w:rPr>
        <w:tab/>
      </w:r>
      <w:r w:rsidRPr="0060055F">
        <w:rPr>
          <w:rFonts w:cstheme="minorHAnsi"/>
          <w:sz w:val="24"/>
          <w:szCs w:val="24"/>
        </w:rPr>
        <w:tab/>
        <w:t>(ERD)</w:t>
      </w:r>
      <w:r w:rsidR="00855A40">
        <w:rPr>
          <w:rFonts w:cstheme="minorHAnsi"/>
          <w:sz w:val="24"/>
          <w:szCs w:val="24"/>
        </w:rPr>
        <w:tab/>
      </w:r>
      <w:r w:rsidRPr="0060055F">
        <w:rPr>
          <w:rFonts w:cstheme="minorHAnsi"/>
          <w:sz w:val="24"/>
          <w:szCs w:val="24"/>
        </w:rPr>
        <w:tab/>
        <w:t xml:space="preserve">“  </w:t>
      </w:r>
      <w:r w:rsidRPr="0060055F">
        <w:rPr>
          <w:rFonts w:cstheme="minorHAnsi"/>
          <w:sz w:val="24"/>
          <w:szCs w:val="24"/>
        </w:rPr>
        <w:t>“</w:t>
      </w:r>
    </w:p>
    <w:p w:rsidR="00A138AF" w:rsidRPr="0060055F" w:rsidP="59C7140B" w14:paraId="712BD913" w14:textId="361ED41B">
      <w:pPr>
        <w:spacing w:after="0" w:line="240" w:lineRule="auto"/>
        <w:rPr>
          <w:sz w:val="24"/>
          <w:szCs w:val="24"/>
        </w:rPr>
      </w:pPr>
      <w:r w:rsidRPr="59C7140B">
        <w:rPr>
          <w:sz w:val="24"/>
          <w:szCs w:val="24"/>
        </w:rPr>
        <w:t>Aleia</w:t>
      </w:r>
      <w:r w:rsidRPr="59C7140B">
        <w:rPr>
          <w:sz w:val="24"/>
          <w:szCs w:val="24"/>
        </w:rPr>
        <w:t xml:space="preserve"> Clark </w:t>
      </w:r>
      <w:r w:rsidRPr="59C7140B">
        <w:rPr>
          <w:sz w:val="24"/>
          <w:szCs w:val="24"/>
        </w:rPr>
        <w:t>Fobia</w:t>
      </w:r>
      <w:r w:rsidR="006E16E5">
        <w:rPr>
          <w:sz w:val="24"/>
          <w:szCs w:val="24"/>
        </w:rPr>
        <w:tab/>
      </w:r>
      <w:r w:rsidR="006E16E5">
        <w:rPr>
          <w:sz w:val="24"/>
          <w:szCs w:val="24"/>
        </w:rPr>
        <w:tab/>
      </w:r>
      <w:r w:rsidR="006E16E5">
        <w:rPr>
          <w:sz w:val="24"/>
          <w:szCs w:val="24"/>
        </w:rPr>
        <w:tab/>
      </w:r>
      <w:r w:rsidRPr="59C7140B">
        <w:rPr>
          <w:sz w:val="24"/>
          <w:szCs w:val="24"/>
        </w:rPr>
        <w:t>(ADRM)</w:t>
      </w:r>
      <w:r w:rsidR="006E16E5">
        <w:tab/>
      </w:r>
      <w:r w:rsidRPr="59C7140B" w:rsidR="00973300">
        <w:rPr>
          <w:sz w:val="24"/>
          <w:szCs w:val="24"/>
        </w:rPr>
        <w:t xml:space="preserve">“  </w:t>
      </w:r>
      <w:r w:rsidRPr="59C7140B" w:rsidR="00973300">
        <w:rPr>
          <w:sz w:val="24"/>
          <w:szCs w:val="24"/>
        </w:rPr>
        <w:t>“</w:t>
      </w:r>
    </w:p>
    <w:p w:rsidR="00A138AF" w:rsidRPr="0060055F" w:rsidP="59C7140B" w14:paraId="00D8DBEE" w14:textId="2DF51E26">
      <w:pPr>
        <w:spacing w:after="0" w:line="240" w:lineRule="auto"/>
        <w:rPr>
          <w:sz w:val="24"/>
          <w:szCs w:val="24"/>
        </w:rPr>
      </w:pPr>
      <w:r w:rsidRPr="59C7140B">
        <w:rPr>
          <w:sz w:val="24"/>
          <w:szCs w:val="24"/>
        </w:rPr>
        <w:t>Jasmine Luck</w:t>
      </w:r>
      <w:r>
        <w:tab/>
      </w:r>
      <w:r>
        <w:tab/>
      </w:r>
      <w:r>
        <w:tab/>
      </w:r>
      <w:r>
        <w:tab/>
      </w:r>
      <w:r w:rsidRPr="59C7140B">
        <w:rPr>
          <w:sz w:val="24"/>
          <w:szCs w:val="24"/>
        </w:rPr>
        <w:t>(ADRM)</w:t>
      </w:r>
      <w:r>
        <w:tab/>
      </w:r>
      <w:r w:rsidRPr="59C7140B">
        <w:rPr>
          <w:sz w:val="24"/>
          <w:szCs w:val="24"/>
        </w:rPr>
        <w:t xml:space="preserve">“  </w:t>
      </w:r>
      <w:r w:rsidRPr="59C7140B">
        <w:rPr>
          <w:sz w:val="24"/>
          <w:szCs w:val="24"/>
        </w:rPr>
        <w:t>“</w:t>
      </w:r>
    </w:p>
    <w:p w:rsidR="00A138AF" w:rsidRPr="0060055F" w:rsidP="59C7140B" w14:paraId="3A339022" w14:textId="0A90D137">
      <w:pPr>
        <w:spacing w:after="0" w:line="240" w:lineRule="auto"/>
        <w:rPr>
          <w:sz w:val="24"/>
          <w:szCs w:val="24"/>
        </w:rPr>
      </w:pPr>
      <w:r w:rsidRPr="59C7140B">
        <w:rPr>
          <w:sz w:val="24"/>
          <w:szCs w:val="24"/>
        </w:rPr>
        <w:t xml:space="preserve">Danielle Norman </w:t>
      </w:r>
      <w:r>
        <w:tab/>
      </w:r>
      <w:r>
        <w:tab/>
      </w:r>
      <w:r>
        <w:tab/>
      </w:r>
      <w:r w:rsidRPr="59C7140B">
        <w:rPr>
          <w:sz w:val="24"/>
          <w:szCs w:val="24"/>
        </w:rPr>
        <w:t>(PCO)</w:t>
      </w:r>
      <w:r>
        <w:tab/>
      </w:r>
      <w:r>
        <w:tab/>
      </w:r>
      <w:r w:rsidRPr="59C7140B" w:rsidR="00973300">
        <w:rPr>
          <w:sz w:val="24"/>
          <w:szCs w:val="24"/>
        </w:rPr>
        <w:t xml:space="preserve">“  </w:t>
      </w:r>
      <w:r w:rsidRPr="59C7140B" w:rsidR="00973300">
        <w:rPr>
          <w:sz w:val="24"/>
          <w:szCs w:val="24"/>
        </w:rPr>
        <w:t>“</w:t>
      </w:r>
    </w:p>
    <w:p w:rsidR="00A138AF" w:rsidRPr="0060055F" w:rsidP="00A138AF" w14:paraId="386AC6F0" w14:textId="2F838A7C">
      <w:pPr>
        <w:spacing w:after="0" w:line="240" w:lineRule="auto"/>
        <w:rPr>
          <w:rFonts w:cstheme="minorHAnsi"/>
          <w:sz w:val="24"/>
          <w:szCs w:val="24"/>
        </w:rPr>
      </w:pPr>
      <w:r w:rsidRPr="0060055F">
        <w:rPr>
          <w:rFonts w:cstheme="minorHAnsi"/>
          <w:sz w:val="24"/>
          <w:szCs w:val="24"/>
        </w:rPr>
        <w:t xml:space="preserve">Mary </w:t>
      </w:r>
      <w:r w:rsidRPr="0060055F">
        <w:rPr>
          <w:rFonts w:cstheme="minorHAnsi"/>
          <w:sz w:val="24"/>
          <w:szCs w:val="24"/>
        </w:rPr>
        <w:t>Lenaiyasa</w:t>
      </w:r>
      <w:r w:rsidRPr="0060055F">
        <w:rPr>
          <w:rFonts w:cstheme="minorHAnsi"/>
          <w:sz w:val="24"/>
          <w:szCs w:val="24"/>
        </w:rPr>
        <w:tab/>
      </w:r>
      <w:r w:rsidRPr="0060055F">
        <w:rPr>
          <w:rFonts w:cstheme="minorHAnsi"/>
          <w:sz w:val="24"/>
          <w:szCs w:val="24"/>
        </w:rPr>
        <w:tab/>
      </w:r>
      <w:r w:rsidRPr="0060055F">
        <w:rPr>
          <w:rFonts w:cstheme="minorHAnsi"/>
          <w:sz w:val="24"/>
          <w:szCs w:val="24"/>
        </w:rPr>
        <w:tab/>
        <w:t>(PCO)</w:t>
      </w:r>
      <w:r w:rsidR="00855A40">
        <w:rPr>
          <w:rFonts w:cstheme="minorHAnsi"/>
          <w:sz w:val="24"/>
          <w:szCs w:val="24"/>
        </w:rPr>
        <w:tab/>
      </w:r>
      <w:r w:rsidRPr="0060055F" w:rsidR="00973300">
        <w:rPr>
          <w:rFonts w:cstheme="minorHAnsi"/>
          <w:sz w:val="24"/>
          <w:szCs w:val="24"/>
        </w:rPr>
        <w:tab/>
        <w:t xml:space="preserve">“  </w:t>
      </w:r>
      <w:r w:rsidRPr="0060055F" w:rsidR="00973300">
        <w:rPr>
          <w:rFonts w:cstheme="minorHAnsi"/>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26F2" w:rsidP="001B26F2" w14:paraId="42C9EDD0" w14:textId="77777777">
      <w:pPr>
        <w:spacing w:after="0" w:line="240" w:lineRule="auto"/>
      </w:pPr>
      <w:r>
        <w:separator/>
      </w:r>
    </w:p>
  </w:footnote>
  <w:footnote w:type="continuationSeparator" w:id="1">
    <w:p w:rsidR="001B26F2" w:rsidP="001B26F2" w14:paraId="5BA0F87A" w14:textId="77777777">
      <w:pPr>
        <w:spacing w:after="0" w:line="240" w:lineRule="auto"/>
      </w:pPr>
      <w:r>
        <w:continuationSeparator/>
      </w:r>
    </w:p>
  </w:footnote>
  <w:footnote w:type="continuationNotice" w:id="2">
    <w:p w:rsidR="00E62F3B" w14:paraId="640BB286" w14:textId="77777777">
      <w:pPr>
        <w:spacing w:after="0" w:line="240" w:lineRule="auto"/>
      </w:pPr>
    </w:p>
  </w:footnote>
  <w:footnote w:id="3">
    <w:p w:rsidR="00855A40" w14:paraId="0B512E63" w14:textId="265F0B67">
      <w:pPr>
        <w:pStyle w:val="FootnoteText"/>
      </w:pPr>
      <w:r>
        <w:rPr>
          <w:rStyle w:val="FootnoteReference"/>
        </w:rPr>
        <w:footnoteRef/>
      </w:r>
      <w:r>
        <w:t xml:space="preserve"> See the following attachments for additional background information on this program of research:</w:t>
      </w:r>
    </w:p>
    <w:p w:rsidR="00855A40" w:rsidRPr="00C04EF4" w:rsidP="00855A40" w14:paraId="54DD36A3" w14:textId="668CAC6D">
      <w:pPr>
        <w:pStyle w:val="FootnoteText"/>
      </w:pPr>
      <w:r w:rsidRPr="00C04EF4">
        <w:t xml:space="preserve">Attachment </w:t>
      </w:r>
      <w:r w:rsidRPr="00C04EF4" w:rsidR="00C04EF4">
        <w:t>H</w:t>
      </w:r>
      <w:r w:rsidRPr="00C04EF4">
        <w:t>:  AIES Pilot Phase I Findings and Recommendations Slide Deck</w:t>
      </w:r>
    </w:p>
    <w:p w:rsidR="00855A40" w:rsidRPr="00C04EF4" w:rsidP="00855A40" w14:paraId="4585E79A" w14:textId="00AA30A0">
      <w:pPr>
        <w:pStyle w:val="FootnoteText"/>
      </w:pPr>
      <w:r w:rsidRPr="00C04EF4">
        <w:t xml:space="preserve">Attachment </w:t>
      </w:r>
      <w:r w:rsidRPr="00C04EF4" w:rsidR="00C04EF4">
        <w:t>I</w:t>
      </w:r>
      <w:r w:rsidRPr="00C04EF4">
        <w:t>:  AIES Pilot Phase II Findings and Recommendations Slide Deck</w:t>
      </w:r>
    </w:p>
    <w:p w:rsidR="00855A40" w:rsidRPr="00C04EF4" w:rsidP="00855A40" w14:paraId="3D12D75C" w14:textId="6511C4A9">
      <w:pPr>
        <w:pStyle w:val="FootnoteText"/>
      </w:pPr>
      <w:r w:rsidRPr="00C04EF4">
        <w:t xml:space="preserve">Attachment </w:t>
      </w:r>
      <w:r w:rsidRPr="00C04EF4" w:rsidR="00C04EF4">
        <w:t>J</w:t>
      </w:r>
      <w:r w:rsidRPr="00C04EF4">
        <w:t>:  2022 AIES Usability Testing Findings and Recommendations</w:t>
      </w:r>
    </w:p>
    <w:p w:rsidR="00855A40" w:rsidP="00855A40" w14:paraId="235752AD" w14:textId="57617B55">
      <w:pPr>
        <w:pStyle w:val="FootnoteText"/>
      </w:pPr>
      <w:r w:rsidRPr="00C04EF4">
        <w:t xml:space="preserve">Attachment </w:t>
      </w:r>
      <w:r w:rsidRPr="00C04EF4" w:rsidR="00C04EF4">
        <w:t>K</w:t>
      </w:r>
      <w:r w:rsidRPr="00C04EF4">
        <w:t>:  2022 AIES (“Dress Rehearsal”) Findings and Recommendations Slide Deck</w:t>
      </w:r>
    </w:p>
  </w:footnote>
  <w:footnote w:id="4">
    <w:p w:rsidR="00036837" w14:paraId="375BC555" w14:textId="4DE96CA1">
      <w:pPr>
        <w:pStyle w:val="FootnoteText"/>
      </w:pPr>
      <w:r>
        <w:rPr>
          <w:rStyle w:val="FootnoteReference"/>
        </w:rPr>
        <w:footnoteRef/>
      </w:r>
      <w:r>
        <w:t xml:space="preserve"> For more information on sample considerations and sample unit eligibility for AIES, see:  </w:t>
      </w:r>
      <w:r w:rsidRPr="00036837">
        <w:t>https://www.census.gov/programs-surveys/aies/technical-documentation/methodology.html</w:t>
      </w:r>
    </w:p>
  </w:footnote>
  <w:footnote w:id="5">
    <w:p w:rsidR="001B26F2" w14:paraId="541178D4" w14:textId="3639CA40">
      <w:pPr>
        <w:pStyle w:val="FootnoteText"/>
      </w:pPr>
      <w:r>
        <w:rPr>
          <w:rStyle w:val="FootnoteReference"/>
        </w:rPr>
        <w:footnoteRef/>
      </w:r>
      <w:r>
        <w:t xml:space="preserve"> Please </w:t>
      </w:r>
      <w:r>
        <w:t>note:</w:t>
      </w:r>
      <w:r>
        <w:t xml:space="preserve"> while we will aim for respondents from a wide variety of multi-unit companies, we will not be specifically targeting our very largest companies, those participating in the Full Service Account Management (FSAM) program, as </w:t>
      </w:r>
      <w:r w:rsidR="00BF34AD">
        <w:t>feedback and input from these companies will come through the FSAM representatives.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95948"/>
    <w:multiLevelType w:val="hybridMultilevel"/>
    <w:tmpl w:val="DBEC7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B948B5"/>
    <w:multiLevelType w:val="hybridMultilevel"/>
    <w:tmpl w:val="F880C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B127CA"/>
    <w:multiLevelType w:val="hybridMultilevel"/>
    <w:tmpl w:val="EC2C16CC"/>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BE42710"/>
    <w:multiLevelType w:val="hybridMultilevel"/>
    <w:tmpl w:val="A5F06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3604514">
    <w:abstractNumId w:val="2"/>
  </w:num>
  <w:num w:numId="2" w16cid:durableId="2092964717">
    <w:abstractNumId w:val="0"/>
  </w:num>
  <w:num w:numId="3" w16cid:durableId="1849054176">
    <w:abstractNumId w:val="3"/>
  </w:num>
  <w:num w:numId="4" w16cid:durableId="1045177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2F"/>
    <w:rsid w:val="00015676"/>
    <w:rsid w:val="00033883"/>
    <w:rsid w:val="00036837"/>
    <w:rsid w:val="00041465"/>
    <w:rsid w:val="000D78E2"/>
    <w:rsid w:val="001001C5"/>
    <w:rsid w:val="001B26F2"/>
    <w:rsid w:val="00250AD7"/>
    <w:rsid w:val="00272122"/>
    <w:rsid w:val="002A24B4"/>
    <w:rsid w:val="002D0E20"/>
    <w:rsid w:val="002D740F"/>
    <w:rsid w:val="00326071"/>
    <w:rsid w:val="003B2DF7"/>
    <w:rsid w:val="003B3656"/>
    <w:rsid w:val="00420783"/>
    <w:rsid w:val="004340F6"/>
    <w:rsid w:val="00441D26"/>
    <w:rsid w:val="00477294"/>
    <w:rsid w:val="004E302F"/>
    <w:rsid w:val="00531949"/>
    <w:rsid w:val="00534F10"/>
    <w:rsid w:val="0054123B"/>
    <w:rsid w:val="00591C94"/>
    <w:rsid w:val="005928CE"/>
    <w:rsid w:val="00595B6A"/>
    <w:rsid w:val="005E4146"/>
    <w:rsid w:val="0060055F"/>
    <w:rsid w:val="0060347C"/>
    <w:rsid w:val="00675EEF"/>
    <w:rsid w:val="00677A72"/>
    <w:rsid w:val="00680339"/>
    <w:rsid w:val="006B4AD0"/>
    <w:rsid w:val="006C3FC0"/>
    <w:rsid w:val="006E16E5"/>
    <w:rsid w:val="007055A4"/>
    <w:rsid w:val="00716493"/>
    <w:rsid w:val="00742E06"/>
    <w:rsid w:val="008434B5"/>
    <w:rsid w:val="00855A40"/>
    <w:rsid w:val="008861BA"/>
    <w:rsid w:val="008E5FCA"/>
    <w:rsid w:val="008E6267"/>
    <w:rsid w:val="00910E0E"/>
    <w:rsid w:val="00973300"/>
    <w:rsid w:val="009C2B45"/>
    <w:rsid w:val="009E4FCD"/>
    <w:rsid w:val="00A138AF"/>
    <w:rsid w:val="00AE733E"/>
    <w:rsid w:val="00B73456"/>
    <w:rsid w:val="00BC2AB6"/>
    <w:rsid w:val="00BF34AD"/>
    <w:rsid w:val="00C04EF4"/>
    <w:rsid w:val="00C13E52"/>
    <w:rsid w:val="00C2437B"/>
    <w:rsid w:val="00C56250"/>
    <w:rsid w:val="00CE4067"/>
    <w:rsid w:val="00CF4584"/>
    <w:rsid w:val="00D05F02"/>
    <w:rsid w:val="00D6276A"/>
    <w:rsid w:val="00D85AD4"/>
    <w:rsid w:val="00DA4E74"/>
    <w:rsid w:val="00DA7BC3"/>
    <w:rsid w:val="00DF41C5"/>
    <w:rsid w:val="00DF707C"/>
    <w:rsid w:val="00E16AE7"/>
    <w:rsid w:val="00E62F3B"/>
    <w:rsid w:val="00ED26C4"/>
    <w:rsid w:val="00EF0969"/>
    <w:rsid w:val="00EF681C"/>
    <w:rsid w:val="00F162D0"/>
    <w:rsid w:val="00FC1CA8"/>
    <w:rsid w:val="0549D6D5"/>
    <w:rsid w:val="06E9850C"/>
    <w:rsid w:val="0C78D94E"/>
    <w:rsid w:val="0E13BD30"/>
    <w:rsid w:val="0FC2EED1"/>
    <w:rsid w:val="103229D1"/>
    <w:rsid w:val="1169A5CC"/>
    <w:rsid w:val="1D38BB15"/>
    <w:rsid w:val="1D4AD833"/>
    <w:rsid w:val="1DFF5BA0"/>
    <w:rsid w:val="22950FB4"/>
    <w:rsid w:val="26FB9FC7"/>
    <w:rsid w:val="2938CB0D"/>
    <w:rsid w:val="2BAD603E"/>
    <w:rsid w:val="2E247E1F"/>
    <w:rsid w:val="2E444CE5"/>
    <w:rsid w:val="2F98276E"/>
    <w:rsid w:val="2FC04E80"/>
    <w:rsid w:val="2FE84C1F"/>
    <w:rsid w:val="3133F7CF"/>
    <w:rsid w:val="33484866"/>
    <w:rsid w:val="334D2056"/>
    <w:rsid w:val="3481B063"/>
    <w:rsid w:val="355F5B84"/>
    <w:rsid w:val="385DD7B2"/>
    <w:rsid w:val="38B50487"/>
    <w:rsid w:val="396DACE8"/>
    <w:rsid w:val="3CD46577"/>
    <w:rsid w:val="3CFF4E31"/>
    <w:rsid w:val="402C4BCB"/>
    <w:rsid w:val="40A9E9A3"/>
    <w:rsid w:val="420571ED"/>
    <w:rsid w:val="431DD146"/>
    <w:rsid w:val="434277AF"/>
    <w:rsid w:val="45F8BBA5"/>
    <w:rsid w:val="47F4EA8D"/>
    <w:rsid w:val="492085E6"/>
    <w:rsid w:val="4D76678B"/>
    <w:rsid w:val="501FBF3C"/>
    <w:rsid w:val="5099D77D"/>
    <w:rsid w:val="5192CC8B"/>
    <w:rsid w:val="59C7140B"/>
    <w:rsid w:val="5BDDA046"/>
    <w:rsid w:val="5C5170E2"/>
    <w:rsid w:val="6275E541"/>
    <w:rsid w:val="637C9E19"/>
    <w:rsid w:val="64D5B791"/>
    <w:rsid w:val="6508DBC2"/>
    <w:rsid w:val="660503F7"/>
    <w:rsid w:val="661045B5"/>
    <w:rsid w:val="67646ABA"/>
    <w:rsid w:val="69ACD072"/>
    <w:rsid w:val="6CEE2C37"/>
    <w:rsid w:val="6F156169"/>
    <w:rsid w:val="703D4174"/>
    <w:rsid w:val="70C9150A"/>
    <w:rsid w:val="7138D5B3"/>
    <w:rsid w:val="7317AC40"/>
    <w:rsid w:val="740755D0"/>
    <w:rsid w:val="7506F4F0"/>
    <w:rsid w:val="764C8121"/>
    <w:rsid w:val="782B69A3"/>
    <w:rsid w:val="7B37E57E"/>
    <w:rsid w:val="7B630A65"/>
    <w:rsid w:val="7CFEDAC6"/>
    <w:rsid w:val="7D905F8A"/>
    <w:rsid w:val="7E94AED9"/>
    <w:rsid w:val="7E9AAB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42FB6F"/>
  <w15:chartTrackingRefBased/>
  <w15:docId w15:val="{F95C4C25-A593-456E-99F4-76BF8AC2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122"/>
    <w:pPr>
      <w:ind w:left="720"/>
      <w:contextualSpacing/>
    </w:pPr>
  </w:style>
  <w:style w:type="table" w:styleId="TableGrid">
    <w:name w:val="Table Grid"/>
    <w:basedOn w:val="TableNormal"/>
    <w:uiPriority w:val="39"/>
    <w:rsid w:val="001B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2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6F2"/>
    <w:rPr>
      <w:sz w:val="20"/>
      <w:szCs w:val="20"/>
    </w:rPr>
  </w:style>
  <w:style w:type="character" w:styleId="FootnoteReference">
    <w:name w:val="footnote reference"/>
    <w:basedOn w:val="DefaultParagraphFont"/>
    <w:uiPriority w:val="99"/>
    <w:semiHidden/>
    <w:unhideWhenUsed/>
    <w:rsid w:val="001B26F2"/>
    <w:rPr>
      <w:vertAlign w:val="superscript"/>
    </w:rPr>
  </w:style>
  <w:style w:type="paragraph" w:styleId="NormalWeb">
    <w:name w:val="Normal (Web)"/>
    <w:basedOn w:val="Normal"/>
    <w:uiPriority w:val="99"/>
    <w:unhideWhenUsed/>
    <w:rsid w:val="00F162D0"/>
    <w:pPr>
      <w:spacing w:after="0" w:line="240" w:lineRule="auto"/>
    </w:pPr>
    <w:rPr>
      <w:rFonts w:ascii="Times New Roman" w:hAnsi="Times New Roman" w:cs="Times New Roman"/>
      <w:kern w:val="0"/>
      <w:sz w:val="24"/>
      <w:szCs w:val="24"/>
      <w14:ligatures w14:val="none"/>
    </w:rPr>
  </w:style>
  <w:style w:type="paragraph" w:styleId="Caption">
    <w:name w:val="caption"/>
    <w:basedOn w:val="Normal"/>
    <w:next w:val="Normal"/>
    <w:uiPriority w:val="35"/>
    <w:unhideWhenUsed/>
    <w:qFormat/>
    <w:rsid w:val="0060055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13E52"/>
    <w:rPr>
      <w:sz w:val="16"/>
      <w:szCs w:val="16"/>
    </w:rPr>
  </w:style>
  <w:style w:type="paragraph" w:styleId="CommentText">
    <w:name w:val="annotation text"/>
    <w:basedOn w:val="Normal"/>
    <w:link w:val="CommentTextChar"/>
    <w:uiPriority w:val="99"/>
    <w:unhideWhenUsed/>
    <w:rsid w:val="00C13E52"/>
    <w:pPr>
      <w:spacing w:line="240" w:lineRule="auto"/>
    </w:pPr>
    <w:rPr>
      <w:sz w:val="20"/>
      <w:szCs w:val="20"/>
    </w:rPr>
  </w:style>
  <w:style w:type="character" w:customStyle="1" w:styleId="CommentTextChar">
    <w:name w:val="Comment Text Char"/>
    <w:basedOn w:val="DefaultParagraphFont"/>
    <w:link w:val="CommentText"/>
    <w:uiPriority w:val="99"/>
    <w:rsid w:val="00C13E52"/>
    <w:rPr>
      <w:sz w:val="20"/>
      <w:szCs w:val="20"/>
    </w:rPr>
  </w:style>
  <w:style w:type="paragraph" w:styleId="CommentSubject">
    <w:name w:val="annotation subject"/>
    <w:basedOn w:val="CommentText"/>
    <w:next w:val="CommentText"/>
    <w:link w:val="CommentSubjectChar"/>
    <w:uiPriority w:val="99"/>
    <w:semiHidden/>
    <w:unhideWhenUsed/>
    <w:rsid w:val="00C13E52"/>
    <w:rPr>
      <w:b/>
      <w:bCs/>
    </w:rPr>
  </w:style>
  <w:style w:type="character" w:customStyle="1" w:styleId="CommentSubjectChar">
    <w:name w:val="Comment Subject Char"/>
    <w:basedOn w:val="CommentTextChar"/>
    <w:link w:val="CommentSubject"/>
    <w:uiPriority w:val="99"/>
    <w:semiHidden/>
    <w:rsid w:val="00C13E52"/>
    <w:rPr>
      <w:b/>
      <w:bCs/>
      <w:sz w:val="20"/>
      <w:szCs w:val="20"/>
    </w:rPr>
  </w:style>
  <w:style w:type="paragraph" w:styleId="Revision">
    <w:name w:val="Revision"/>
    <w:hidden/>
    <w:uiPriority w:val="99"/>
    <w:semiHidden/>
    <w:rsid w:val="00250AD7"/>
    <w:pPr>
      <w:spacing w:after="0" w:line="240" w:lineRule="auto"/>
    </w:pPr>
  </w:style>
  <w:style w:type="paragraph" w:styleId="Header">
    <w:name w:val="header"/>
    <w:basedOn w:val="Normal"/>
    <w:link w:val="HeaderChar"/>
    <w:uiPriority w:val="99"/>
    <w:semiHidden/>
    <w:unhideWhenUsed/>
    <w:rsid w:val="00E62F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2F3B"/>
  </w:style>
  <w:style w:type="paragraph" w:styleId="Footer">
    <w:name w:val="footer"/>
    <w:basedOn w:val="Normal"/>
    <w:link w:val="FooterChar"/>
    <w:uiPriority w:val="99"/>
    <w:semiHidden/>
    <w:unhideWhenUsed/>
    <w:rsid w:val="00E62F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C70B4-E9C6-42FD-8863-9F536BCA8E06}">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(CENSUS/EWD FED)</dc:creator>
  <cp:lastModifiedBy>Melissa A Cidade (CENSUS/EWD FED)</cp:lastModifiedBy>
  <cp:revision>4</cp:revision>
  <dcterms:created xsi:type="dcterms:W3CDTF">2024-02-27T18:44:00Z</dcterms:created>
  <dcterms:modified xsi:type="dcterms:W3CDTF">2024-03-04T14:51:00Z</dcterms:modified>
</cp:coreProperties>
</file>