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2BEB" w:rsidP="00252BEB" w14:paraId="729DE244" w14:textId="38A80256">
      <w:pPr>
        <w:jc w:val="center"/>
        <w:rPr>
          <w:b/>
          <w:lang w:val="en-CA"/>
        </w:rPr>
      </w:pPr>
      <w:r>
        <w:rPr>
          <w:b/>
          <w:lang w:val="en-CA"/>
        </w:rPr>
        <w:t>Generic Information Collection Request:</w:t>
      </w:r>
      <w:r w:rsidR="002F45ED">
        <w:rPr>
          <w:b/>
          <w:lang w:val="en-CA"/>
        </w:rPr>
        <w:t xml:space="preserve"> </w:t>
      </w:r>
      <w:r>
        <w:rPr>
          <w:b/>
          <w:lang w:val="en-CA"/>
        </w:rPr>
        <w:br/>
      </w:r>
      <w:r w:rsidR="001C168F">
        <w:rPr>
          <w:b/>
          <w:lang w:val="en-CA"/>
        </w:rPr>
        <w:t>Usability Testing</w:t>
      </w:r>
      <w:r>
        <w:rPr>
          <w:b/>
          <w:lang w:val="en-CA"/>
        </w:rPr>
        <w:t xml:space="preserve"> for the</w:t>
      </w:r>
      <w:r w:rsidRPr="00D80A24">
        <w:rPr>
          <w:b/>
          <w:bCs/>
          <w:lang w:val="en-CA"/>
        </w:rPr>
        <w:t xml:space="preserve"> </w:t>
      </w:r>
      <w:r w:rsidRPr="00220ED8">
        <w:rPr>
          <w:rFonts w:eastAsiaTheme="minorHAnsi"/>
          <w:b/>
          <w:bCs/>
        </w:rPr>
        <w:t>Annual Integrated Economic Survey</w:t>
      </w:r>
    </w:p>
    <w:p w:rsidR="00252BEB" w:rsidP="00252BEB" w14:paraId="2DFE35C7" w14:textId="77777777">
      <w:pPr>
        <w:jc w:val="center"/>
        <w:rPr>
          <w:b/>
          <w:lang w:val="en-CA"/>
        </w:rPr>
      </w:pPr>
    </w:p>
    <w:p w:rsidR="00252BEB" w:rsidP="00252BEB" w14:paraId="0C61DC80" w14:textId="77777777">
      <w:pPr>
        <w:rPr>
          <w:b/>
          <w:lang w:val="en-CA"/>
        </w:rPr>
      </w:pPr>
    </w:p>
    <w:p w:rsidR="00252BEB" w:rsidP="00252BEB" w14:paraId="2154DFBC" w14:textId="26FF4FAC">
      <w:r w:rsidRPr="0077073A">
        <w:rPr>
          <w:b/>
          <w:lang w:val="en-CA"/>
        </w:rPr>
        <w:t>Request:</w:t>
      </w:r>
      <w:r w:rsidR="002F45ED">
        <w:rPr>
          <w:lang w:val="en-CA"/>
        </w:rPr>
        <w:t xml:space="preserve"> </w:t>
      </w:r>
      <w:r w:rsidRPr="58A2C2C5">
        <w:rPr>
          <w:color w:val="000000" w:themeColor="text1"/>
        </w:rPr>
        <w:t xml:space="preserve">The Census Bureau plans to conduct additional research under the generic clearance for questionnaire pretesting </w:t>
      </w:r>
      <w:r w:rsidRPr="00F85E5F">
        <w:rPr>
          <w:color w:val="000000" w:themeColor="text1"/>
        </w:rPr>
        <w:t xml:space="preserve">research </w:t>
      </w:r>
      <w:r w:rsidRPr="008940C0">
        <w:rPr>
          <w:color w:val="000000" w:themeColor="text1"/>
        </w:rPr>
        <w:t>(OMB number 0607-0725)</w:t>
      </w:r>
      <w:r w:rsidRPr="008940C0">
        <w:t>.</w:t>
      </w:r>
      <w:r w:rsidRPr="008940C0" w:rsidR="002F45ED">
        <w:t xml:space="preserve"> </w:t>
      </w:r>
      <w:r w:rsidRPr="008940C0" w:rsidR="001D12F1">
        <w:t>Researchers</w:t>
      </w:r>
      <w:r>
        <w:t xml:space="preserve"> will be conducting </w:t>
      </w:r>
      <w:r w:rsidR="001D12F1">
        <w:t>usability testing with participants</w:t>
      </w:r>
      <w:r>
        <w:t xml:space="preserve"> to </w:t>
      </w:r>
      <w:r w:rsidRPr="00BF58D1">
        <w:t>understand</w:t>
      </w:r>
      <w:r>
        <w:t xml:space="preserve"> </w:t>
      </w:r>
      <w:r w:rsidR="001D12F1">
        <w:t>whether</w:t>
      </w:r>
      <w:r>
        <w:t xml:space="preserve"> respondents </w:t>
      </w:r>
      <w:r w:rsidR="001D12F1">
        <w:t xml:space="preserve">can navigate through </w:t>
      </w:r>
      <w:r w:rsidR="00F91B87">
        <w:t xml:space="preserve">and understand </w:t>
      </w:r>
      <w:r>
        <w:t xml:space="preserve">the proposed structure of the new </w:t>
      </w:r>
      <w:r w:rsidRPr="00220ED8">
        <w:rPr>
          <w:rFonts w:eastAsiaTheme="minorHAnsi"/>
        </w:rPr>
        <w:t xml:space="preserve">Annual Integrated Economic Survey </w:t>
      </w:r>
      <w:r>
        <w:rPr>
          <w:rFonts w:eastAsiaTheme="minorHAnsi"/>
        </w:rPr>
        <w:t>(AIES)</w:t>
      </w:r>
      <w:r>
        <w:t xml:space="preserve">, and how this structure would be expected to affect procedures respondents use to gather </w:t>
      </w:r>
      <w:r w:rsidR="00F91B87">
        <w:t xml:space="preserve">and enter </w:t>
      </w:r>
      <w:r>
        <w:t xml:space="preserve">the data for it. </w:t>
      </w:r>
    </w:p>
    <w:p w:rsidR="00252BEB" w:rsidP="00252BEB" w14:paraId="501802D7" w14:textId="77777777">
      <w:pPr>
        <w:rPr>
          <w:rFonts w:eastAsiaTheme="minorHAnsi"/>
        </w:rPr>
      </w:pPr>
    </w:p>
    <w:p w:rsidR="00560B28" w:rsidP="00252BEB" w14:paraId="4777A1D4" w14:textId="77777777">
      <w:pPr>
        <w:rPr>
          <w:rFonts w:eastAsiaTheme="minorHAnsi"/>
        </w:rPr>
      </w:pPr>
      <w:r w:rsidRPr="00084BAA">
        <w:rPr>
          <w:rFonts w:eastAsiaTheme="minorHAnsi"/>
          <w:b/>
          <w:bCs/>
        </w:rPr>
        <w:t>Background</w:t>
      </w:r>
      <w:r>
        <w:rPr>
          <w:rFonts w:eastAsiaTheme="minorHAnsi"/>
          <w:b/>
          <w:bCs/>
        </w:rPr>
        <w:t xml:space="preserve"> and Previous Research</w:t>
      </w:r>
      <w:r>
        <w:rPr>
          <w:rFonts w:eastAsiaTheme="minorHAnsi"/>
        </w:rPr>
        <w:t xml:space="preserve">: </w:t>
      </w:r>
      <w:r w:rsidRPr="003221B6">
        <w:rPr>
          <w:rFonts w:eastAsiaTheme="minorHAnsi"/>
        </w:rPr>
        <w:t>The Census Bureau’s Economic Directorate asked the National Academy of Sciences (NAS) to convene an expert panel to review their appropriated annual economic surveys and recommend improved methodologies for conducting and processing them.</w:t>
      </w:r>
      <w:r w:rsidR="002F45ED">
        <w:rPr>
          <w:rFonts w:eastAsiaTheme="minorHAnsi"/>
        </w:rPr>
        <w:t xml:space="preserve"> </w:t>
      </w:r>
      <w:r w:rsidRPr="003221B6">
        <w:rPr>
          <w:rFonts w:eastAsiaTheme="minorHAnsi"/>
        </w:rPr>
        <w:t xml:space="preserve">The panel started work </w:t>
      </w:r>
      <w:r w:rsidRPr="00BB0D4C">
        <w:rPr>
          <w:rFonts w:eastAsiaTheme="minorHAnsi"/>
        </w:rPr>
        <w:t xml:space="preserve">in July 2015 and </w:t>
      </w:r>
      <w:hyperlink r:id="rId6" w:history="1">
        <w:r w:rsidRPr="00BB0D4C">
          <w:rPr>
            <w:rStyle w:val="Hyperlink"/>
            <w:rFonts w:eastAsiaTheme="minorHAnsi"/>
            <w:color w:val="auto"/>
            <w:u w:val="none"/>
          </w:rPr>
          <w:t>the final report, with recommendations, was released in May 2018</w:t>
        </w:r>
      </w:hyperlink>
      <w:r w:rsidRPr="00BB0D4C">
        <w:rPr>
          <w:rFonts w:eastAsiaTheme="minorHAnsi"/>
        </w:rPr>
        <w:t xml:space="preserve">. </w:t>
      </w:r>
    </w:p>
    <w:p w:rsidR="00560B28" w:rsidP="00252BEB" w14:paraId="7150A296" w14:textId="77777777">
      <w:pPr>
        <w:rPr>
          <w:rFonts w:eastAsiaTheme="minorHAnsi"/>
        </w:rPr>
      </w:pPr>
    </w:p>
    <w:p w:rsidR="00560B28" w:rsidRPr="008662CE" w:rsidP="00560B28" w14:paraId="1267B392" w14:textId="74626671">
      <w:pPr>
        <w:rPr>
          <w:rFonts w:eastAsiaTheme="minorHAnsi"/>
        </w:rPr>
      </w:pPr>
      <w:r>
        <w:rPr>
          <w:rFonts w:eastAsiaTheme="minorHAnsi"/>
        </w:rPr>
        <w:t xml:space="preserve">To address </w:t>
      </w:r>
      <w:r w:rsidRPr="003221B6">
        <w:rPr>
          <w:rFonts w:eastAsiaTheme="minorHAnsi"/>
        </w:rPr>
        <w:t xml:space="preserve">these recommendations, the Economic Directorate </w:t>
      </w:r>
      <w:r>
        <w:rPr>
          <w:rFonts w:eastAsiaTheme="minorHAnsi"/>
        </w:rPr>
        <w:t>has been conducting</w:t>
      </w:r>
      <w:r w:rsidRPr="003221B6">
        <w:rPr>
          <w:rFonts w:eastAsiaTheme="minorHAnsi"/>
        </w:rPr>
        <w:t xml:space="preserve"> research </w:t>
      </w:r>
      <w:r>
        <w:rPr>
          <w:rFonts w:eastAsiaTheme="minorHAnsi"/>
        </w:rPr>
        <w:t>into</w:t>
      </w:r>
      <w:r w:rsidRPr="003221B6">
        <w:rPr>
          <w:rFonts w:eastAsiaTheme="minorHAnsi"/>
        </w:rPr>
        <w:t xml:space="preserve"> harmonizing and simplifying the design and production process for these </w:t>
      </w:r>
      <w:r w:rsidR="00C00687">
        <w:rPr>
          <w:rFonts w:eastAsiaTheme="minorHAnsi"/>
        </w:rPr>
        <w:t xml:space="preserve">economic </w:t>
      </w:r>
      <w:r w:rsidRPr="003221B6">
        <w:rPr>
          <w:rFonts w:eastAsiaTheme="minorHAnsi"/>
        </w:rPr>
        <w:t>surveys and the Economic Census.</w:t>
      </w:r>
      <w:r w:rsidR="008662CE">
        <w:rPr>
          <w:rFonts w:eastAsiaTheme="minorHAnsi"/>
        </w:rPr>
        <w:t xml:space="preserve"> </w:t>
      </w:r>
      <w:r>
        <w:t xml:space="preserve">The results of several years of this research have culminated into a single harmonized survey instrument designed to be administered as one survey cycle throughout the economy, regardless of </w:t>
      </w:r>
      <w:r w:rsidR="00F40B2A">
        <w:t xml:space="preserve">company </w:t>
      </w:r>
      <w:r>
        <w:t>size, industry, or other characteristics.</w:t>
      </w:r>
    </w:p>
    <w:p w:rsidR="008662CE" w:rsidP="00560B28" w14:paraId="3B33CAB3" w14:textId="77777777"/>
    <w:p w:rsidR="008662CE" w:rsidRPr="00F30255" w:rsidP="0066687B" w14:paraId="7EC32E39" w14:textId="759A445B">
      <w:pPr>
        <w:rPr>
          <w:bCs/>
        </w:rPr>
      </w:pPr>
      <w:r w:rsidRPr="00DD69D3">
        <w:rPr>
          <w:bCs/>
        </w:rPr>
        <w:t xml:space="preserve">The full </w:t>
      </w:r>
      <w:r>
        <w:rPr>
          <w:bCs/>
        </w:rPr>
        <w:t>suite</w:t>
      </w:r>
      <w:r w:rsidRPr="00DD69D3">
        <w:rPr>
          <w:bCs/>
        </w:rPr>
        <w:t xml:space="preserve"> of research</w:t>
      </w:r>
      <w:r>
        <w:rPr>
          <w:bCs/>
        </w:rPr>
        <w:t xml:space="preserve"> conducted in support of the AIES development is documented in the recent OMB submission, </w:t>
      </w:r>
      <w:r w:rsidRPr="00CE04D7" w:rsidR="0066687B">
        <w:rPr>
          <w:bCs/>
          <w:i/>
          <w:iCs/>
        </w:rPr>
        <w:t>Census Bureau Participant Debriefing Research for the 2023 Annual Integrated Economic Survey</w:t>
      </w:r>
      <w:r w:rsidRPr="00CE04D7" w:rsidR="00F30255">
        <w:rPr>
          <w:bCs/>
          <w:i/>
          <w:iCs/>
        </w:rPr>
        <w:t xml:space="preserve"> </w:t>
      </w:r>
      <w:r w:rsidR="00F30255">
        <w:rPr>
          <w:bCs/>
        </w:rPr>
        <w:t>(under</w:t>
      </w:r>
      <w:r w:rsidR="00BD2AB0">
        <w:rPr>
          <w:bCs/>
        </w:rPr>
        <w:t xml:space="preserve"> OMB</w:t>
      </w:r>
      <w:r w:rsidR="00F30255">
        <w:rPr>
          <w:bCs/>
        </w:rPr>
        <w:t xml:space="preserve"> clearance</w:t>
      </w:r>
      <w:r w:rsidRPr="00F30255" w:rsidR="00F30255">
        <w:rPr>
          <w:color w:val="000000" w:themeColor="text1"/>
        </w:rPr>
        <w:t xml:space="preserve"> </w:t>
      </w:r>
      <w:r w:rsidRPr="008940C0" w:rsidR="00F30255">
        <w:rPr>
          <w:color w:val="000000" w:themeColor="text1"/>
        </w:rPr>
        <w:t>number 0607-0725</w:t>
      </w:r>
      <w:r w:rsidR="00F30255">
        <w:rPr>
          <w:bCs/>
        </w:rPr>
        <w:t>)</w:t>
      </w:r>
      <w:r w:rsidR="00BD2AB0">
        <w:rPr>
          <w:bCs/>
        </w:rPr>
        <w:t>.</w:t>
      </w:r>
    </w:p>
    <w:p w:rsidR="00560B28" w:rsidP="00252BEB" w14:paraId="3C008670" w14:textId="77777777">
      <w:pPr>
        <w:rPr>
          <w:rFonts w:eastAsiaTheme="minorHAnsi"/>
        </w:rPr>
      </w:pPr>
    </w:p>
    <w:p w:rsidR="008662CE" w:rsidP="009E304F" w14:paraId="68438B52" w14:textId="1363DB53">
      <w:pPr>
        <w:rPr>
          <w:bCs/>
        </w:rPr>
      </w:pPr>
      <w:r>
        <w:rPr>
          <w:bCs/>
        </w:rPr>
        <w:t xml:space="preserve">Usability testing assessing the functionality of the prototype instrument </w:t>
      </w:r>
      <w:r w:rsidR="006D61FF">
        <w:rPr>
          <w:bCs/>
        </w:rPr>
        <w:t xml:space="preserve">occurred at the end of 2023 in support of the 2024 production survey launch. </w:t>
      </w:r>
      <w:r>
        <w:rPr>
          <w:bCs/>
        </w:rPr>
        <w:t>This protype represented the most up-to-date iteration of the AIES instrument</w:t>
      </w:r>
      <w:r w:rsidR="003F4840">
        <w:rPr>
          <w:bCs/>
        </w:rPr>
        <w:t xml:space="preserve"> and was tested with 28 participants. </w:t>
      </w:r>
      <w:r>
        <w:rPr>
          <w:bCs/>
        </w:rPr>
        <w:t xml:space="preserve">Since the conclusion of that testing, </w:t>
      </w:r>
      <w:r w:rsidR="003C107C">
        <w:rPr>
          <w:bCs/>
        </w:rPr>
        <w:t>s</w:t>
      </w:r>
      <w:r w:rsidR="001116AE">
        <w:rPr>
          <w:bCs/>
        </w:rPr>
        <w:t xml:space="preserve">everal changes have been incorporated into </w:t>
      </w:r>
      <w:r w:rsidR="006064CB">
        <w:rPr>
          <w:bCs/>
        </w:rPr>
        <w:t xml:space="preserve">the survey website </w:t>
      </w:r>
      <w:r w:rsidR="00F40B2A">
        <w:rPr>
          <w:bCs/>
        </w:rPr>
        <w:t>instrument. Further</w:t>
      </w:r>
      <w:r>
        <w:rPr>
          <w:bCs/>
        </w:rPr>
        <w:t xml:space="preserve"> usability testing </w:t>
      </w:r>
      <w:r w:rsidR="006B4347">
        <w:rPr>
          <w:bCs/>
        </w:rPr>
        <w:t>is required to examine the</w:t>
      </w:r>
      <w:r w:rsidR="0060363D">
        <w:rPr>
          <w:bCs/>
        </w:rPr>
        <w:t xml:space="preserve"> effect of these change</w:t>
      </w:r>
      <w:r w:rsidR="003F4840">
        <w:rPr>
          <w:bCs/>
        </w:rPr>
        <w:t>s</w:t>
      </w:r>
      <w:r w:rsidR="004F6F8E">
        <w:rPr>
          <w:bCs/>
        </w:rPr>
        <w:t xml:space="preserve"> on the </w:t>
      </w:r>
      <w:r w:rsidR="0060363D">
        <w:rPr>
          <w:bCs/>
        </w:rPr>
        <w:t xml:space="preserve">response </w:t>
      </w:r>
      <w:r w:rsidR="004F6F8E">
        <w:rPr>
          <w:bCs/>
        </w:rPr>
        <w:t xml:space="preserve">process. </w:t>
      </w:r>
    </w:p>
    <w:p w:rsidR="008662CE" w:rsidP="009E304F" w14:paraId="41475452" w14:textId="77777777">
      <w:pPr>
        <w:rPr>
          <w:rFonts w:eastAsiaTheme="minorHAnsi"/>
        </w:rPr>
      </w:pPr>
    </w:p>
    <w:p w:rsidR="00DD69D3" w:rsidP="00DD69D3" w14:paraId="0E41A8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bookmarkStart w:id="0" w:name="_Hlk119338527"/>
    </w:p>
    <w:p w:rsidR="009E0680" w:rsidP="009E0680" w14:paraId="5D82A467" w14:textId="655DC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w:t>
      </w:r>
      <w:r w:rsidR="002F45ED">
        <w:t xml:space="preserve"> </w:t>
      </w:r>
      <w:r>
        <w:t>Usability</w:t>
      </w:r>
      <w:r w:rsidRPr="00E85834">
        <w:t xml:space="preserve"> interviews will be conducted to</w:t>
      </w:r>
      <w:r w:rsidRPr="00641D66">
        <w:t xml:space="preserve"> assess functionality </w:t>
      </w:r>
      <w:r>
        <w:t>of the</w:t>
      </w:r>
      <w:r w:rsidR="008940C0">
        <w:t xml:space="preserve"> </w:t>
      </w:r>
      <w:r w:rsidR="004F6F8E">
        <w:t xml:space="preserve">production </w:t>
      </w:r>
      <w:r>
        <w:t xml:space="preserve">instrument, by examining whether respondents can successfully complete tasks that are designed to mimic those they would need to complete when filling out the AIES. Researchers will assess </w:t>
      </w:r>
      <w:r w:rsidR="00BF6029">
        <w:t xml:space="preserve">whether the instrument is user friendly by assessing </w:t>
      </w:r>
      <w:r>
        <w:t>the ability of respondents to navigate through the instrument in an efficient way</w:t>
      </w:r>
      <w:r w:rsidR="00BF6029">
        <w:t>,</w:t>
      </w:r>
      <w:r>
        <w:t xml:space="preserve"> and to test the respondents’ ability to successfully provide data to the AIES.</w:t>
      </w:r>
    </w:p>
    <w:p w:rsidR="009E0680" w:rsidP="009E0680" w14:paraId="77E9DB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E0680" w:rsidRPr="00CD3830" w:rsidP="009E0680" w14:paraId="1AB77C49" w14:textId="3EC66541">
      <w:r>
        <w:t>O</w:t>
      </w:r>
      <w:r w:rsidRPr="00CD3830">
        <w:t xml:space="preserve">bjectives for the evaluation of the </w:t>
      </w:r>
      <w:r w:rsidRPr="007D1B82">
        <w:t xml:space="preserve">online </w:t>
      </w:r>
      <w:r>
        <w:t xml:space="preserve">AIES </w:t>
      </w:r>
      <w:r w:rsidRPr="00CD3830">
        <w:t>instrument include the following:</w:t>
      </w:r>
    </w:p>
    <w:p w:rsidR="009E0680" w:rsidP="009E0680" w14:paraId="0C27C9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E0680" w:rsidRPr="00CD3830" w:rsidP="009E0680" w14:paraId="6D5A8FFB" w14:textId="7733569B">
      <w:pPr>
        <w:pStyle w:val="ListParagraph"/>
        <w:widowControl/>
        <w:numPr>
          <w:ilvl w:val="0"/>
          <w:numId w:val="1"/>
        </w:numPr>
      </w:pPr>
      <w:r w:rsidRPr="00CD3830">
        <w:t>Evaluate the instrument</w:t>
      </w:r>
      <w:r>
        <w:t>’s</w:t>
      </w:r>
      <w:r w:rsidRPr="00CD3830">
        <w:t xml:space="preserve"> performance in </w:t>
      </w:r>
      <w:r w:rsidRPr="00CD3830">
        <w:t>terms of accuracy</w:t>
      </w:r>
      <w:r w:rsidRPr="00CD3830">
        <w:t>, and user satisfaction</w:t>
      </w:r>
      <w:r w:rsidR="00727347">
        <w:t>.</w:t>
      </w:r>
    </w:p>
    <w:p w:rsidR="009E0680" w:rsidRPr="00CD3830" w:rsidP="009E0680" w14:paraId="46529076" w14:textId="074F85CF">
      <w:pPr>
        <w:pStyle w:val="ListParagraph"/>
        <w:widowControl/>
        <w:numPr>
          <w:ilvl w:val="0"/>
          <w:numId w:val="1"/>
        </w:numPr>
      </w:pPr>
      <w:r w:rsidRPr="00CD3830">
        <w:t>Identify areas of the instrument that are problematic for users</w:t>
      </w:r>
      <w:r w:rsidR="00727347">
        <w:t>.</w:t>
      </w:r>
    </w:p>
    <w:p w:rsidR="009E0680" w:rsidRPr="00CD3830" w:rsidP="009E0680" w14:paraId="687CD781" w14:textId="5BF4D10D">
      <w:pPr>
        <w:pStyle w:val="ListParagraph"/>
        <w:widowControl/>
        <w:numPr>
          <w:ilvl w:val="0"/>
          <w:numId w:val="1"/>
        </w:numPr>
      </w:pPr>
      <w:r w:rsidRPr="00CD3830">
        <w:t>Identify instructions/features that are difficult for users to understand</w:t>
      </w:r>
      <w:r w:rsidR="00727347">
        <w:t>.</w:t>
      </w:r>
    </w:p>
    <w:p w:rsidR="009E0680" w:rsidP="009E0680" w14:paraId="5F7CB5BC" w14:textId="052F79E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pPr>
      <w:r>
        <w:t>Evaluate the ability of</w:t>
      </w:r>
      <w:r>
        <w:t xml:space="preserve"> respondents </w:t>
      </w:r>
      <w:r>
        <w:t xml:space="preserve">to </w:t>
      </w:r>
      <w:r>
        <w:t>complete the basic data collection steps</w:t>
      </w:r>
      <w:r>
        <w:t>.</w:t>
      </w:r>
    </w:p>
    <w:p w:rsidR="009E0680" w:rsidP="009E0680" w14:paraId="4E54DBE4" w14:textId="75D83C3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pPr>
      <w:r>
        <w:t>U</w:t>
      </w:r>
      <w:r>
        <w:t xml:space="preserve">nderstand how </w:t>
      </w:r>
      <w:r>
        <w:t>respondents</w:t>
      </w:r>
      <w:r>
        <w:t xml:space="preserve"> navigate and use the spreadsheet</w:t>
      </w:r>
      <w:r>
        <w:t>.</w:t>
      </w:r>
    </w:p>
    <w:p w:rsidR="009E0680" w:rsidP="009E0680" w14:paraId="28849791" w14:textId="099E4ED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pPr>
      <w:r>
        <w:t xml:space="preserve">Identify if </w:t>
      </w:r>
      <w:r>
        <w:t>respondents demonstrate an understanding of the establishment versus industry reporting</w:t>
      </w:r>
      <w:r>
        <w:t>.</w:t>
      </w:r>
    </w:p>
    <w:p w:rsidR="00DD3E14" w:rsidP="009E0680" w14:paraId="461F9C83" w14:textId="65BBB39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val="0"/>
      </w:pPr>
      <w:r>
        <w:rPr>
          <w:rStyle w:val="ui-provider"/>
        </w:rPr>
        <w:t xml:space="preserve">Evaluate </w:t>
      </w:r>
      <w:r w:rsidR="00DC2675">
        <w:rPr>
          <w:rStyle w:val="ui-provider"/>
        </w:rPr>
        <w:t>if respondents can access</w:t>
      </w:r>
      <w:r w:rsidR="00812487">
        <w:rPr>
          <w:rStyle w:val="ui-provider"/>
        </w:rPr>
        <w:t xml:space="preserve"> instrument </w:t>
      </w:r>
      <w:r>
        <w:rPr>
          <w:rStyle w:val="ui-provider"/>
        </w:rPr>
        <w:t>support documents</w:t>
      </w:r>
      <w:r w:rsidR="00812487">
        <w:rPr>
          <w:rStyle w:val="ui-provider"/>
        </w:rPr>
        <w:t>.</w:t>
      </w:r>
    </w:p>
    <w:p w:rsidR="00B713BA" w:rsidP="00B713BA" w14:paraId="2CDF45F1"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Evaluate how</w:t>
      </w:r>
      <w:r w:rsidR="009E0680">
        <w:t xml:space="preserve"> respondents resolve errors</w:t>
      </w:r>
      <w:r>
        <w:t>.</w:t>
      </w:r>
      <w:r w:rsidRPr="00B713BA">
        <w:t xml:space="preserve"> </w:t>
      </w:r>
    </w:p>
    <w:p w:rsidR="00B713BA" w:rsidP="00B713BA" w14:paraId="21107929" w14:textId="1F7B8013">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Evaluate if respondents u</w:t>
      </w:r>
      <w:r>
        <w:t xml:space="preserve">nderstand how </w:t>
      </w:r>
      <w:r>
        <w:t xml:space="preserve">to </w:t>
      </w:r>
      <w:r>
        <w:t>submit their data.</w:t>
      </w:r>
    </w:p>
    <w:p w:rsidR="00C90B8D" w:rsidP="00C90B8D" w14:paraId="426ACFA8" w14:textId="77777777">
      <w:pPr>
        <w:pStyle w:val="ListParagraph"/>
        <w:widowControl/>
        <w:numPr>
          <w:ilvl w:val="0"/>
          <w:numId w:val="5"/>
        </w:numPr>
      </w:pPr>
      <w:r w:rsidRPr="00CD3830">
        <w:t>Provide recommendations for improvements to the design of the instrument that will enhance its usability</w:t>
      </w:r>
      <w:r>
        <w:t>.</w:t>
      </w:r>
    </w:p>
    <w:p w:rsidR="00DC2675" w:rsidP="009E0680" w14:paraId="653DAD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39DF61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E3B21">
        <w:rPr>
          <w:rFonts w:eastAsia="Calibri"/>
        </w:rPr>
        <w:t xml:space="preserve">Staff from </w:t>
      </w:r>
      <w:r>
        <w:rPr>
          <w:rFonts w:eastAsia="Calibri"/>
        </w:rPr>
        <w:t>ESMD’s</w:t>
      </w:r>
      <w:r w:rsidRPr="00EE3B21">
        <w:rPr>
          <w:rFonts w:eastAsia="Calibri"/>
        </w:rPr>
        <w:t xml:space="preserve"> Data Collection Methodology &amp; Research Branch will be conducting </w:t>
      </w:r>
      <w:r>
        <w:rPr>
          <w:rFonts w:eastAsia="Calibri"/>
        </w:rPr>
        <w:t>the interviews for</w:t>
      </w:r>
      <w:r w:rsidRPr="00EE3B21">
        <w:rPr>
          <w:rFonts w:eastAsia="Calibri"/>
        </w:rPr>
        <w:t xml:space="preserve"> this testing</w:t>
      </w:r>
      <w:r>
        <w:rPr>
          <w:rFonts w:eastAsia="Calibri"/>
        </w:rPr>
        <w:t>.</w:t>
      </w:r>
    </w:p>
    <w:bookmarkEnd w:id="0"/>
    <w:p w:rsidR="00252BEB" w:rsidP="00252BEB" w14:paraId="49B26B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F6F8E" w:rsidRPr="004F6F8E" w:rsidP="00252BEB" w14:paraId="78E77E0A" w14:textId="5901442A">
      <w:r w:rsidRPr="00BC244F">
        <w:rPr>
          <w:b/>
        </w:rPr>
        <w:t>Population of Interest:</w:t>
      </w:r>
      <w:r w:rsidR="002F45ED">
        <w:t xml:space="preserve"> </w:t>
      </w:r>
      <w:r>
        <w:t xml:space="preserve">Respondents representing companies </w:t>
      </w:r>
      <w:r>
        <w:rPr>
          <w:i/>
          <w:iCs/>
        </w:rPr>
        <w:t>not</w:t>
      </w:r>
      <w:r>
        <w:t xml:space="preserve"> selected for the initial mailout of the production AIES. </w:t>
      </w:r>
      <w:r w:rsidR="00AD45FD">
        <w:t>Most respondents will represent “complex” multi-unit companies, whose operations span at least two industries. A small number of single unit companies will also be included in the testing.</w:t>
      </w:r>
    </w:p>
    <w:p w:rsidR="00252BEB" w:rsidP="00252BEB" w14:paraId="61F60C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3748919D" w14:textId="48D7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w:t>
      </w:r>
      <w:r w:rsidR="002F45ED">
        <w:t xml:space="preserve"> </w:t>
      </w:r>
      <w:r>
        <w:t xml:space="preserve">Testing will </w:t>
      </w:r>
      <w:r>
        <w:t xml:space="preserve">be conducted from </w:t>
      </w:r>
      <w:r w:rsidR="00AD45FD">
        <w:t xml:space="preserve">May </w:t>
      </w:r>
      <w:r>
        <w:t xml:space="preserve">through </w:t>
      </w:r>
      <w:r w:rsidR="00AD45FD">
        <w:t xml:space="preserve">July </w:t>
      </w:r>
      <w:r>
        <w:t>202</w:t>
      </w:r>
      <w:r w:rsidR="00AD45FD">
        <w:t>4</w:t>
      </w:r>
      <w:r>
        <w:t xml:space="preserve">. </w:t>
      </w:r>
    </w:p>
    <w:p w:rsidR="00252BEB" w:rsidP="00252BEB" w14:paraId="7606F4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03EC073F" w14:textId="688328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w:t>
      </w:r>
      <w:r w:rsidR="002F45ED">
        <w:t xml:space="preserve"> </w:t>
      </w:r>
      <w:r>
        <w:t>Testing will be conducted in English only.</w:t>
      </w:r>
    </w:p>
    <w:p w:rsidR="00252BEB" w:rsidP="00252BEB" w14:paraId="10DEAA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07E52" w:rsidP="00252BEB" w14:paraId="6AEF5671" w14:textId="42DF6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bookmarkStart w:id="1" w:name="_Hlk120545024"/>
      <w:r w:rsidRPr="004A060E">
        <w:rPr>
          <w:b/>
        </w:rPr>
        <w:t>Method</w:t>
      </w:r>
      <w:r>
        <w:t>:</w:t>
      </w:r>
      <w:r w:rsidR="002F45ED">
        <w:t xml:space="preserve"> </w:t>
      </w:r>
      <w:r w:rsidRPr="00806B59">
        <w:rPr>
          <w:rFonts w:eastAsia="Calibri"/>
        </w:rPr>
        <w:t xml:space="preserve">The method of research will be </w:t>
      </w:r>
      <w:r w:rsidR="005525A5">
        <w:rPr>
          <w:rFonts w:eastAsia="Calibri"/>
        </w:rPr>
        <w:t>usability</w:t>
      </w:r>
      <w:r w:rsidRPr="00806B59">
        <w:rPr>
          <w:rFonts w:eastAsia="Calibri"/>
        </w:rPr>
        <w:t xml:space="preserve"> inter</w:t>
      </w:r>
      <w:r w:rsidRPr="00507E52">
        <w:rPr>
          <w:rFonts w:eastAsia="Calibri"/>
        </w:rPr>
        <w:t>views</w:t>
      </w:r>
      <w:r w:rsidRPr="00507E52" w:rsidR="0077435A">
        <w:rPr>
          <w:rFonts w:eastAsia="Calibri"/>
        </w:rPr>
        <w:t xml:space="preserve">. </w:t>
      </w:r>
      <w:r w:rsidRPr="00507E52" w:rsidR="00A50611">
        <w:rPr>
          <w:rFonts w:eastAsia="Calibri"/>
        </w:rPr>
        <w:t xml:space="preserve">Usability testing </w:t>
      </w:r>
      <w:r w:rsidRPr="00507E52" w:rsidR="000B7A69">
        <w:rPr>
          <w:rFonts w:eastAsia="Calibri"/>
        </w:rPr>
        <w:t>is a method of testing the usability of an instrument by</w:t>
      </w:r>
      <w:r w:rsidRPr="00507E52" w:rsidR="00041147">
        <w:rPr>
          <w:rFonts w:eastAsia="Calibri"/>
        </w:rPr>
        <w:t xml:space="preserve"> providing users with specific tasks</w:t>
      </w:r>
      <w:r w:rsidRPr="00507E52" w:rsidR="000B7A69">
        <w:rPr>
          <w:rFonts w:eastAsia="Calibri"/>
        </w:rPr>
        <w:t xml:space="preserve"> designed to mimic</w:t>
      </w:r>
      <w:r w:rsidRPr="00507E52" w:rsidR="00F843EB">
        <w:rPr>
          <w:rFonts w:eastAsia="Calibri"/>
        </w:rPr>
        <w:t xml:space="preserve"> the</w:t>
      </w:r>
      <w:r w:rsidRPr="00507E52" w:rsidR="000B7A69">
        <w:rPr>
          <w:rFonts w:eastAsia="Calibri"/>
        </w:rPr>
        <w:t xml:space="preserve"> a</w:t>
      </w:r>
      <w:r w:rsidRPr="00507E52" w:rsidR="00F843EB">
        <w:rPr>
          <w:rFonts w:eastAsia="Calibri"/>
        </w:rPr>
        <w:t xml:space="preserve">ctions they would need to </w:t>
      </w:r>
      <w:r w:rsidRPr="00507E52" w:rsidR="000B7A69">
        <w:rPr>
          <w:rFonts w:eastAsia="Calibri"/>
        </w:rPr>
        <w:t>do</w:t>
      </w:r>
      <w:r w:rsidRPr="00507E52" w:rsidR="00F843EB">
        <w:rPr>
          <w:rFonts w:eastAsia="Calibri"/>
        </w:rPr>
        <w:t xml:space="preserve"> when </w:t>
      </w:r>
      <w:r w:rsidRPr="00507E52" w:rsidR="000B7A69">
        <w:rPr>
          <w:rFonts w:eastAsia="Calibri"/>
        </w:rPr>
        <w:t>interacting with</w:t>
      </w:r>
      <w:r w:rsidRPr="00507E52" w:rsidR="00F843EB">
        <w:rPr>
          <w:rFonts w:eastAsia="Calibri"/>
        </w:rPr>
        <w:t xml:space="preserve"> the instrument</w:t>
      </w:r>
      <w:r w:rsidRPr="00507E52" w:rsidR="000B7A69">
        <w:rPr>
          <w:rFonts w:eastAsia="Calibri"/>
        </w:rPr>
        <w:t xml:space="preserve"> outside of the testing environment</w:t>
      </w:r>
      <w:r w:rsidRPr="00507E52" w:rsidR="00F843EB">
        <w:rPr>
          <w:rFonts w:eastAsia="Calibri"/>
        </w:rPr>
        <w:t>. The success or failure of the tasks allow research</w:t>
      </w:r>
      <w:r w:rsidRPr="00507E52" w:rsidR="000B7A69">
        <w:rPr>
          <w:rFonts w:eastAsia="Calibri"/>
        </w:rPr>
        <w:t>er</w:t>
      </w:r>
      <w:r w:rsidRPr="00507E52" w:rsidR="00F843EB">
        <w:rPr>
          <w:rFonts w:eastAsia="Calibri"/>
        </w:rPr>
        <w:t xml:space="preserve">s to assess the functionality, </w:t>
      </w:r>
      <w:r w:rsidRPr="00507E52" w:rsidR="000B7A69">
        <w:rPr>
          <w:rFonts w:eastAsia="Calibri"/>
        </w:rPr>
        <w:t>effectiveness</w:t>
      </w:r>
      <w:r w:rsidR="00CE04D7">
        <w:rPr>
          <w:rFonts w:eastAsia="Calibri"/>
        </w:rPr>
        <w:t xml:space="preserve"> </w:t>
      </w:r>
      <w:r w:rsidRPr="00507E52" w:rsidR="00F843EB">
        <w:rPr>
          <w:rFonts w:eastAsia="Calibri"/>
        </w:rPr>
        <w:t>of the instrument</w:t>
      </w:r>
      <w:r w:rsidRPr="00507E52" w:rsidR="00F843EB">
        <w:rPr>
          <w:rFonts w:eastAsia="Calibri"/>
        </w:rPr>
        <w:t xml:space="preserve">. </w:t>
      </w:r>
      <w:r>
        <w:rPr>
          <w:rFonts w:eastAsia="Calibri"/>
        </w:rPr>
        <w:t xml:space="preserve">For the purposes of this research, the </w:t>
      </w:r>
      <w:r w:rsidR="00F843EB">
        <w:rPr>
          <w:rFonts w:eastAsia="Calibri"/>
        </w:rPr>
        <w:t>usability</w:t>
      </w:r>
      <w:r>
        <w:rPr>
          <w:rFonts w:eastAsia="Calibri"/>
        </w:rPr>
        <w:t xml:space="preserve"> </w:t>
      </w:r>
      <w:r w:rsidR="00F843EB">
        <w:rPr>
          <w:rFonts w:eastAsia="Calibri"/>
        </w:rPr>
        <w:t>tasks</w:t>
      </w:r>
      <w:r>
        <w:rPr>
          <w:rFonts w:eastAsia="Calibri"/>
        </w:rPr>
        <w:t xml:space="preserve"> will </w:t>
      </w:r>
      <w:r w:rsidRPr="000D6502">
        <w:rPr>
          <w:rFonts w:eastAsia="Calibri"/>
        </w:rPr>
        <w:t>be focused on the</w:t>
      </w:r>
      <w:r>
        <w:rPr>
          <w:rFonts w:eastAsia="Calibri"/>
        </w:rPr>
        <w:t xml:space="preserve"> participant’s</w:t>
      </w:r>
      <w:r w:rsidR="00F843EB">
        <w:rPr>
          <w:rFonts w:eastAsia="Calibri"/>
        </w:rPr>
        <w:t xml:space="preserve"> ability to complete basic tasks such as data entry, site navigation, and accessing or interacting </w:t>
      </w:r>
      <w:r w:rsidR="009A2BEF">
        <w:rPr>
          <w:rFonts w:eastAsia="Calibri"/>
        </w:rPr>
        <w:t xml:space="preserve">with </w:t>
      </w:r>
      <w:r w:rsidR="000B7A69">
        <w:rPr>
          <w:rFonts w:eastAsia="Calibri"/>
        </w:rPr>
        <w:t>new</w:t>
      </w:r>
      <w:r w:rsidR="00F843EB">
        <w:rPr>
          <w:rFonts w:eastAsia="Calibri"/>
        </w:rPr>
        <w:t xml:space="preserve"> features</w:t>
      </w:r>
      <w:r w:rsidR="000B7A69">
        <w:rPr>
          <w:rFonts w:eastAsia="Calibri"/>
        </w:rPr>
        <w:t xml:space="preserve"> built into the </w:t>
      </w:r>
      <w:r w:rsidR="009A2BEF">
        <w:rPr>
          <w:rFonts w:eastAsia="Calibri"/>
        </w:rPr>
        <w:t>instrument</w:t>
      </w:r>
      <w:r w:rsidR="000B7A69">
        <w:rPr>
          <w:rFonts w:eastAsia="Calibri"/>
        </w:rPr>
        <w:t xml:space="preserve"> (e.g., auto-summing;</w:t>
      </w:r>
      <w:r w:rsidR="009A2BEF">
        <w:rPr>
          <w:rFonts w:eastAsia="Calibri"/>
        </w:rPr>
        <w:t xml:space="preserve"> optional reporting features</w:t>
      </w:r>
      <w:r w:rsidR="000B7A69">
        <w:rPr>
          <w:rFonts w:eastAsia="Calibri"/>
        </w:rPr>
        <w:t>)</w:t>
      </w:r>
      <w:r w:rsidR="00F843EB">
        <w:rPr>
          <w:rFonts w:eastAsia="Calibri"/>
        </w:rPr>
        <w:t xml:space="preserve">. </w:t>
      </w:r>
      <w:r w:rsidR="009A2BEF">
        <w:rPr>
          <w:rFonts w:eastAsia="Calibri"/>
        </w:rPr>
        <w:t xml:space="preserve">Researchers will </w:t>
      </w:r>
      <w:r w:rsidR="000E7E9C">
        <w:rPr>
          <w:rFonts w:eastAsia="Calibri"/>
        </w:rPr>
        <w:t xml:space="preserve">also </w:t>
      </w:r>
      <w:r w:rsidR="009A2BEF">
        <w:rPr>
          <w:rFonts w:eastAsia="Calibri"/>
        </w:rPr>
        <w:t xml:space="preserve">assess the flow of the instrument and examine </w:t>
      </w:r>
      <w:r>
        <w:rPr>
          <w:rFonts w:eastAsia="Calibri"/>
        </w:rPr>
        <w:t xml:space="preserve">whether any difficulties arise with </w:t>
      </w:r>
      <w:r w:rsidR="009A2BEF">
        <w:rPr>
          <w:rFonts w:eastAsia="Calibri"/>
        </w:rPr>
        <w:t>reporting at various units</w:t>
      </w:r>
      <w:r w:rsidR="000E7E9C">
        <w:rPr>
          <w:rFonts w:eastAsia="Calibri"/>
        </w:rPr>
        <w:t xml:space="preserve"> (company; industry; establishment.</w:t>
      </w:r>
    </w:p>
    <w:p w:rsidR="00812487" w:rsidRPr="00A42E08" w:rsidP="00252BEB" w14:paraId="4D75C2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AD45FD" w:rsidP="00252BEB" w14:paraId="072503D5" w14:textId="38D383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rPr>
      </w:pPr>
      <w:r w:rsidRPr="00A42E08">
        <w:rPr>
          <w:rFonts w:eastAsia="Calibri"/>
        </w:rPr>
        <w:t>Most interviews will be completed in person</w:t>
      </w:r>
      <w:r w:rsidRPr="00A42E08" w:rsidR="00AD1053">
        <w:rPr>
          <w:rFonts w:eastAsia="Calibri"/>
        </w:rPr>
        <w:t>.</w:t>
      </w:r>
      <w:r w:rsidRPr="00A42E08" w:rsidR="00A42E08">
        <w:t xml:space="preserve"> Travel is required for the interviews</w:t>
      </w:r>
      <w:r>
        <w:rPr>
          <w:rStyle w:val="FootnoteReference"/>
        </w:rPr>
        <w:footnoteReference w:id="2"/>
      </w:r>
      <w:r w:rsidRPr="00A42E08" w:rsidR="00A42E08">
        <w:t xml:space="preserve">. These </w:t>
      </w:r>
      <w:r w:rsidRPr="00A42E08" w:rsidR="00A42E08">
        <w:t xml:space="preserve">interviews will take place in-person at participants’ places of business </w:t>
      </w:r>
      <w:r w:rsidRPr="00F40B2A" w:rsidR="00A42E08">
        <w:t xml:space="preserve">or another </w:t>
      </w:r>
      <w:r w:rsidR="00BD2AB0">
        <w:t xml:space="preserve">secure private </w:t>
      </w:r>
      <w:r w:rsidRPr="00F40B2A" w:rsidR="00A42E08">
        <w:t>location of their choosing.</w:t>
      </w:r>
      <w:r w:rsidRPr="00F40B2A" w:rsidR="00AD1053">
        <w:rPr>
          <w:rFonts w:eastAsia="Calibri"/>
        </w:rPr>
        <w:t xml:space="preserve"> </w:t>
      </w:r>
      <w:r w:rsidRPr="00F40B2A" w:rsidR="00252BEB">
        <w:rPr>
          <w:rFonts w:eastAsia="Calibri"/>
        </w:rPr>
        <w:t xml:space="preserve">The interviews will follow a semi-structured interview protocol (Attachment </w:t>
      </w:r>
      <w:r w:rsidRPr="00F40B2A" w:rsidR="0044524D">
        <w:rPr>
          <w:rFonts w:eastAsia="Calibri"/>
        </w:rPr>
        <w:t>A</w:t>
      </w:r>
      <w:r w:rsidRPr="00F40B2A" w:rsidR="00252BEB">
        <w:rPr>
          <w:rFonts w:eastAsia="Calibri"/>
        </w:rPr>
        <w:t>)</w:t>
      </w:r>
      <w:r w:rsidRPr="00F40B2A" w:rsidR="00CB3806">
        <w:rPr>
          <w:rFonts w:eastAsia="Calibri"/>
        </w:rPr>
        <w:t xml:space="preserve"> that include</w:t>
      </w:r>
      <w:r w:rsidR="00AA3236">
        <w:rPr>
          <w:rFonts w:eastAsia="Calibri"/>
        </w:rPr>
        <w:t>s</w:t>
      </w:r>
      <w:r w:rsidRPr="00F40B2A" w:rsidR="00CB3806">
        <w:rPr>
          <w:rFonts w:eastAsia="Calibri"/>
        </w:rPr>
        <w:t xml:space="preserve"> a suite of tasks designed to </w:t>
      </w:r>
      <w:r w:rsidRPr="00F40B2A" w:rsidR="00AD1053">
        <w:rPr>
          <w:rFonts w:eastAsia="Calibri"/>
        </w:rPr>
        <w:t>a</w:t>
      </w:r>
      <w:r w:rsidRPr="00F40B2A" w:rsidR="00CB3806">
        <w:rPr>
          <w:rFonts w:eastAsia="Calibri"/>
        </w:rPr>
        <w:t xml:space="preserve">ssess the usability of the instrument by having </w:t>
      </w:r>
      <w:r w:rsidRPr="00F40B2A" w:rsidR="00CB3806">
        <w:rPr>
          <w:rFonts w:eastAsia="Calibri"/>
        </w:rPr>
        <w:t>respondents</w:t>
      </w:r>
      <w:r w:rsidRPr="00F40B2A" w:rsidR="00CB3806">
        <w:rPr>
          <w:rFonts w:eastAsia="Calibri"/>
        </w:rPr>
        <w:t xml:space="preserve"> complete actions they w</w:t>
      </w:r>
      <w:r w:rsidR="00AA3236">
        <w:rPr>
          <w:rFonts w:eastAsia="Calibri"/>
        </w:rPr>
        <w:t>ould</w:t>
      </w:r>
      <w:r w:rsidRPr="00F40B2A" w:rsidR="00CB3806">
        <w:rPr>
          <w:rFonts w:eastAsia="Calibri"/>
        </w:rPr>
        <w:t xml:space="preserve"> </w:t>
      </w:r>
      <w:r w:rsidRPr="00F40B2A" w:rsidR="007C393A">
        <w:rPr>
          <w:rFonts w:eastAsia="Calibri"/>
        </w:rPr>
        <w:t xml:space="preserve">need </w:t>
      </w:r>
      <w:r w:rsidRPr="00F40B2A" w:rsidR="00CB3806">
        <w:rPr>
          <w:rFonts w:eastAsia="Calibri"/>
        </w:rPr>
        <w:t>to</w:t>
      </w:r>
      <w:r w:rsidRPr="00F40B2A" w:rsidR="00CB3806">
        <w:rPr>
          <w:rFonts w:eastAsia="Calibri"/>
        </w:rPr>
        <w:t xml:space="preserve"> complete during actual data collection</w:t>
      </w:r>
      <w:r w:rsidRPr="00F40B2A" w:rsidR="00252BEB">
        <w:rPr>
          <w:rFonts w:eastAsia="Calibri"/>
        </w:rPr>
        <w:t>.</w:t>
      </w:r>
      <w:r w:rsidRPr="00F40B2A" w:rsidR="00507E52">
        <w:rPr>
          <w:rFonts w:eastAsia="Calibri"/>
        </w:rPr>
        <w:t xml:space="preserve"> </w:t>
      </w:r>
      <w:r w:rsidRPr="00F40B2A" w:rsidR="00507E52">
        <w:t xml:space="preserve">Answers to any data entry tasks will be provided to the participant so the focus </w:t>
      </w:r>
      <w:r w:rsidRPr="00F40B2A" w:rsidR="005D74F3">
        <w:t xml:space="preserve">of the tasks </w:t>
      </w:r>
      <w:r w:rsidRPr="00F40B2A" w:rsidR="00507E52">
        <w:t>remains on navigation and</w:t>
      </w:r>
      <w:r w:rsidRPr="00F40B2A" w:rsidR="005D74F3">
        <w:t xml:space="preserve"> interacting with the</w:t>
      </w:r>
      <w:r w:rsidRPr="00F40B2A" w:rsidR="00507E52">
        <w:t xml:space="preserve"> website and not data </w:t>
      </w:r>
      <w:r w:rsidRPr="00F40B2A" w:rsidR="00A42E08">
        <w:t>retrieval</w:t>
      </w:r>
      <w:r w:rsidRPr="00F40B2A" w:rsidR="00507E52">
        <w:t>.</w:t>
      </w:r>
      <w:r w:rsidRPr="00F4105E" w:rsidR="00507E52">
        <w:t xml:space="preserve"> </w:t>
      </w:r>
    </w:p>
    <w:p w:rsidR="00AD45FD" w:rsidP="00252BEB" w14:paraId="5ADD59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rPr>
      </w:pPr>
    </w:p>
    <w:p w:rsidR="00252BEB" w:rsidRPr="00CE04D7" w:rsidP="00252BEB" w14:paraId="28E902A1" w14:textId="2B86E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color w:val="FF3399"/>
        </w:rPr>
      </w:pPr>
      <w:r w:rsidRPr="00F4105E">
        <w:t xml:space="preserve">The testing environment for this usability testing will be preloaded </w:t>
      </w:r>
      <w:r w:rsidRPr="00F4105E">
        <w:t xml:space="preserve">with </w:t>
      </w:r>
      <w:r w:rsidR="00AA3236">
        <w:t xml:space="preserve">the </w:t>
      </w:r>
      <w:r w:rsidRPr="00F4105E">
        <w:t xml:space="preserve">respondent’s live data. Specific data, such as establishment addresses and associated </w:t>
      </w:r>
      <w:r w:rsidRPr="00F4105E">
        <w:t>NAICS, will be prefilled and accurate, as it is in the actual AIES survey.</w:t>
      </w:r>
      <w:r w:rsidR="00F4105E">
        <w:t xml:space="preserve"> </w:t>
      </w:r>
      <w:r w:rsidR="00E45960">
        <w:t>No other substantive information</w:t>
      </w:r>
      <w:r w:rsidR="00FF265E">
        <w:t>, such as employee count or any financial data,</w:t>
      </w:r>
      <w:r w:rsidR="00E45960">
        <w:t xml:space="preserve"> will be prefilled</w:t>
      </w:r>
      <w:r w:rsidR="00FF265E">
        <w:t xml:space="preserve">. </w:t>
      </w:r>
      <w:r w:rsidRPr="00F40B2A" w:rsidR="00507E52">
        <w:t xml:space="preserve">The answer key is provided in Attachment B. </w:t>
      </w:r>
      <w:r w:rsidRPr="00F40B2A" w:rsidR="000E7E9C">
        <w:t xml:space="preserve">The </w:t>
      </w:r>
      <w:r w:rsidRPr="00F40B2A" w:rsidR="000E7E9C">
        <w:t>interviews may be recorded (with consent), to facilitate summarization.</w:t>
      </w:r>
      <w:r w:rsidR="00CE04D7">
        <w:rPr>
          <w:rFonts w:eastAsia="Calibri"/>
          <w:color w:val="FF3399"/>
        </w:rPr>
        <w:t xml:space="preserve"> </w:t>
      </w:r>
      <w:r w:rsidRPr="00F40B2A">
        <w:t xml:space="preserve">Attachment </w:t>
      </w:r>
      <w:r w:rsidRPr="00F40B2A" w:rsidR="00A42E08">
        <w:t>C</w:t>
      </w:r>
      <w:r w:rsidRPr="00F40B2A">
        <w:t xml:space="preserve"> contains </w:t>
      </w:r>
      <w:r w:rsidRPr="00F40B2A">
        <w:t xml:space="preserve">screenshots </w:t>
      </w:r>
      <w:r w:rsidRPr="00F40B2A">
        <w:t xml:space="preserve">of the </w:t>
      </w:r>
      <w:r w:rsidRPr="00F40B2A">
        <w:t xml:space="preserve">production </w:t>
      </w:r>
      <w:r w:rsidRPr="00F40B2A">
        <w:t xml:space="preserve">instrument that </w:t>
      </w:r>
      <w:r w:rsidRPr="00F40B2A">
        <w:t>the</w:t>
      </w:r>
      <w:r w:rsidRPr="00F40B2A">
        <w:t xml:space="preserve"> participants</w:t>
      </w:r>
      <w:r w:rsidRPr="00F40B2A">
        <w:t xml:space="preserve"> are</w:t>
      </w:r>
      <w:r w:rsidRPr="00F40B2A">
        <w:t xml:space="preserve"> evaluat</w:t>
      </w:r>
      <w:r w:rsidRPr="00F40B2A">
        <w:t>ing</w:t>
      </w:r>
      <w:r w:rsidRPr="00F40B2A" w:rsidR="00541EC1">
        <w:t xml:space="preserve">. </w:t>
      </w:r>
    </w:p>
    <w:bookmarkEnd w:id="1"/>
    <w:p w:rsidR="00252BEB" w:rsidRPr="00F40B2A" w:rsidP="00252BEB" w14:paraId="0E16AF89" w14:textId="7C131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3399"/>
        </w:rPr>
      </w:pPr>
    </w:p>
    <w:p w:rsidR="00252BEB" w:rsidRPr="00F40B2A" w:rsidP="00252BEB" w14:paraId="1758D478" w14:textId="7EA46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40B2A">
        <w:rPr>
          <w:b/>
        </w:rPr>
        <w:t>Sample</w:t>
      </w:r>
      <w:r w:rsidRPr="00F40B2A">
        <w:t>:</w:t>
      </w:r>
      <w:r w:rsidRPr="00F40B2A" w:rsidR="002F45ED">
        <w:t xml:space="preserve"> </w:t>
      </w:r>
      <w:bookmarkStart w:id="2" w:name="_Hlk127287498"/>
      <w:r w:rsidRPr="00F40B2A">
        <w:t xml:space="preserve">We plan to conduct a maximum of </w:t>
      </w:r>
      <w:r w:rsidRPr="00F40B2A" w:rsidR="00C00687">
        <w:t>3</w:t>
      </w:r>
      <w:r w:rsidRPr="00F40B2A">
        <w:t>0 interviews with a variety of sizes and types (i.e., industries) of businesses.</w:t>
      </w:r>
      <w:r w:rsidRPr="00F40B2A" w:rsidR="00B30057">
        <w:t xml:space="preserve"> Usability</w:t>
      </w:r>
      <w:r w:rsidRPr="00F40B2A">
        <w:t xml:space="preserve"> testing will involve recruiting primarily larger establishments, which will be most affected by the new collection method, followed by a smaller sample of medium and small sized establishments, as determined by annual revenue. </w:t>
      </w:r>
      <w:r w:rsidRPr="00F40B2A" w:rsidR="00062888">
        <w:t xml:space="preserve">A portion of the larger companies will represent those whose business activities span multiple industries. This industry complexity affects the front-end design of the </w:t>
      </w:r>
      <w:r w:rsidRPr="00F40B2A" w:rsidR="00FB40C4">
        <w:t>instrument and</w:t>
      </w:r>
      <w:r w:rsidRPr="00F40B2A" w:rsidR="00062888">
        <w:t xml:space="preserve"> is an important aspect of the testing. </w:t>
      </w:r>
      <w:r w:rsidRPr="00F40B2A">
        <w:rPr>
          <w:color w:val="000000" w:themeColor="text1"/>
        </w:rPr>
        <w:t xml:space="preserve">The sample size necessary for this test was determined by qualitative research experience. </w:t>
      </w:r>
      <w:r w:rsidRPr="00F40B2A">
        <w:t xml:space="preserve">This sample will yield a suitable, broad representation of U.S. businesses for this testing, </w:t>
      </w:r>
      <w:r w:rsidRPr="00F40B2A">
        <w:rPr>
          <w:rFonts w:eastAsia="Calibri"/>
        </w:rPr>
        <w:t xml:space="preserve">and it should be large enough to provide reactions to the questions </w:t>
      </w:r>
      <w:r w:rsidRPr="00F40B2A">
        <w:rPr>
          <w:rFonts w:eastAsia="Calibri"/>
        </w:rPr>
        <w:t>in order to</w:t>
      </w:r>
      <w:r w:rsidRPr="00F40B2A">
        <w:rPr>
          <w:rFonts w:eastAsia="Calibri"/>
        </w:rPr>
        <w:t xml:space="preserve"> identify meaningful findings</w:t>
      </w:r>
      <w:bookmarkEnd w:id="2"/>
      <w:r w:rsidRPr="00F40B2A">
        <w:rPr>
          <w:rFonts w:eastAsia="Calibri"/>
        </w:rPr>
        <w:t>.</w:t>
      </w:r>
      <w:r w:rsidRPr="00F40B2A">
        <w:t xml:space="preserve"> </w:t>
      </w:r>
    </w:p>
    <w:p w:rsidR="00252BEB" w:rsidRPr="00F40B2A" w:rsidP="00252BEB" w14:paraId="17A854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RPr="00F40B2A" w:rsidP="00252BEB" w14:paraId="2FB57BA9" w14:textId="514D9726">
      <w:r w:rsidRPr="00F40B2A">
        <w:rPr>
          <w:b/>
        </w:rPr>
        <w:t>Recruitment</w:t>
      </w:r>
      <w:r w:rsidRPr="00F40B2A">
        <w:t>:</w:t>
      </w:r>
      <w:r w:rsidRPr="00F40B2A" w:rsidR="002F45ED">
        <w:t xml:space="preserve"> </w:t>
      </w:r>
      <w:bookmarkStart w:id="3" w:name="_Hlk161396463"/>
      <w:r w:rsidRPr="00F40B2A" w:rsidR="00B6119E">
        <w:rPr>
          <w:rStyle w:val="ui-provider"/>
        </w:rPr>
        <w:t xml:space="preserve">Participants will be recruited using a sample file which was developed using the AIES sample frame, created from the Census Bureau's Business register. The recruitment sample will </w:t>
      </w:r>
      <w:r w:rsidRPr="00F40B2A" w:rsidR="00B6119E">
        <w:rPr>
          <w:rStyle w:val="ui-provider"/>
          <w:i/>
          <w:iCs/>
        </w:rPr>
        <w:t>not</w:t>
      </w:r>
      <w:r w:rsidRPr="00F40B2A" w:rsidR="00B6119E">
        <w:rPr>
          <w:rStyle w:val="ui-provider"/>
        </w:rPr>
        <w:t xml:space="preserve"> include those who are selected to participate in the initial mailout of the AIES survey launch.</w:t>
      </w:r>
      <w:r w:rsidRPr="00F40B2A" w:rsidR="00B30057">
        <w:t xml:space="preserve"> </w:t>
      </w:r>
      <w:bookmarkEnd w:id="3"/>
      <w:r w:rsidRPr="00F40B2A">
        <w:t xml:space="preserve">Before beginning the interviews, we will provide participants a consent form (Attachment </w:t>
      </w:r>
      <w:r w:rsidRPr="00F40B2A" w:rsidR="00A42E08">
        <w:t>D</w:t>
      </w:r>
      <w:r w:rsidRPr="00F40B2A">
        <w:t>), informing them that their response is voluntary and that the information they provide is confidential under Title 13.</w:t>
      </w:r>
    </w:p>
    <w:p w:rsidR="00252BEB" w:rsidRPr="00F40B2A" w:rsidP="00252BEB" w14:paraId="6055D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252BEB" w:rsidP="00252BEB" w14:paraId="5902DA90" w14:textId="6B1C79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40B2A">
        <w:rPr>
          <w:b/>
        </w:rPr>
        <w:t>Protocol</w:t>
      </w:r>
      <w:r w:rsidRPr="00F40B2A">
        <w:t xml:space="preserve">: A copy of </w:t>
      </w:r>
      <w:r w:rsidR="0060363D">
        <w:t>the</w:t>
      </w:r>
      <w:r w:rsidRPr="00F40B2A">
        <w:t xml:space="preserve"> interview protocol</w:t>
      </w:r>
      <w:r w:rsidRPr="00F40B2A" w:rsidR="00854043">
        <w:t xml:space="preserve"> including the participant tasks</w:t>
      </w:r>
      <w:r w:rsidRPr="00F40B2A">
        <w:t xml:space="preserve"> is attached (Attachment </w:t>
      </w:r>
      <w:r w:rsidRPr="00F40B2A" w:rsidR="004D6125">
        <w:t>A</w:t>
      </w:r>
      <w:r w:rsidRPr="00F40B2A">
        <w:t>).</w:t>
      </w:r>
      <w:r w:rsidRPr="00F40B2A" w:rsidR="002F45ED">
        <w:t xml:space="preserve"> </w:t>
      </w:r>
      <w:r w:rsidRPr="00F40B2A" w:rsidR="006928A6">
        <w:t xml:space="preserve">The answer key for the tasks is in Attachment </w:t>
      </w:r>
      <w:r w:rsidRPr="00F40B2A" w:rsidR="004D6125">
        <w:t>B</w:t>
      </w:r>
      <w:r w:rsidRPr="00F40B2A" w:rsidR="006928A6">
        <w:t>.</w:t>
      </w:r>
    </w:p>
    <w:p w:rsidR="00252BEB" w:rsidP="00252BEB" w14:paraId="5D87A9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45EF2344" w14:textId="14F4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w:t>
      </w:r>
      <w:r w:rsidR="002F45ED">
        <w:t xml:space="preserve"> </w:t>
      </w:r>
      <w:r>
        <w:t xml:space="preserve">Monetary incentives for participation will not be offered. </w:t>
      </w:r>
    </w:p>
    <w:p w:rsidR="00252BEB" w:rsidP="00252BEB" w14:paraId="0228BCE7" w14:textId="77777777">
      <w:pPr>
        <w:tabs>
          <w:tab w:val="left" w:pos="810"/>
          <w:tab w:val="left" w:pos="990"/>
        </w:tabs>
      </w:pPr>
    </w:p>
    <w:p w:rsidR="006216DD" w:rsidRPr="00AD0EF3" w:rsidP="00AD0EF3" w14:paraId="7D82250B" w14:textId="4AF3C0E3">
      <w:pPr>
        <w:rPr>
          <w:rFonts w:ascii="Calibri" w:hAnsi="Calibri" w:cs="Calibri"/>
          <w:color w:val="000000"/>
          <w:sz w:val="22"/>
          <w:szCs w:val="22"/>
          <w:shd w:val="clear" w:color="auto" w:fill="FFFF00"/>
        </w:rPr>
      </w:pPr>
      <w:bookmarkStart w:id="4" w:name="_Hlk129959060"/>
      <w:r w:rsidRPr="00F317A6">
        <w:rPr>
          <w:b/>
        </w:rPr>
        <w:t>Length of interview</w:t>
      </w:r>
      <w:r w:rsidRPr="00F317A6">
        <w:t>:</w:t>
      </w:r>
      <w:r>
        <w:t xml:space="preserve"> </w:t>
      </w:r>
      <w:r w:rsidRPr="00BA4510">
        <w:t xml:space="preserve">For the usability interviews, we </w:t>
      </w:r>
      <w:r w:rsidRPr="00AD0EF3">
        <w:t xml:space="preserve">expect that each interview will last no more than 60 minutes (30 cases x 60 minutes per case = 30 hours). </w:t>
      </w:r>
      <w:r w:rsidRPr="00AD0EF3" w:rsidR="0078218F">
        <w:t>Additionally, to recruit participants we expect to reach out via email up to 2 times per completed case. The emails are expected to take on average 2 minutes to read and act upon (2 email contacts per completed case x 30 cases x 2 minutes per case = 2 hours).</w:t>
      </w:r>
      <w:r w:rsidRPr="00AD0EF3" w:rsidR="00AD0EF3">
        <w:t xml:space="preserve"> </w:t>
      </w:r>
      <w:r w:rsidRPr="00AD0EF3">
        <w:t>Thus, the estimated burden for this project is 3</w:t>
      </w:r>
      <w:r w:rsidRPr="00AD0EF3" w:rsidR="0078218F">
        <w:t>2</w:t>
      </w:r>
      <w:r w:rsidRPr="00AD0EF3">
        <w:t xml:space="preserve"> hours (30 hours for interviews + </w:t>
      </w:r>
      <w:r w:rsidRPr="00AD0EF3" w:rsidR="0078218F">
        <w:t>2</w:t>
      </w:r>
      <w:r w:rsidRPr="00AD0EF3">
        <w:t xml:space="preserve"> hours for recruiting).</w:t>
      </w:r>
    </w:p>
    <w:bookmarkEnd w:id="4"/>
    <w:p w:rsidR="003A25D3" w:rsidP="00252BEB" w14:paraId="171553E7" w14:textId="77777777">
      <w:pPr>
        <w:rPr>
          <w:color w:val="000000"/>
        </w:rPr>
      </w:pPr>
    </w:p>
    <w:p w:rsidR="00252BEB" w:rsidP="00252BEB" w14:paraId="754345BE" w14:textId="31BCBB1E">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t xml:space="preserve">Below is a list of supporting documents referenced </w:t>
      </w:r>
      <w:r w:rsidR="00BE4BB0">
        <w:t>herein:</w:t>
      </w:r>
      <w:r>
        <w:t xml:space="preserve"> </w:t>
      </w:r>
    </w:p>
    <w:p w:rsidR="00252BEB" w:rsidP="00252BEB" w14:paraId="30D78D99"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52BEB" w:rsidRPr="004D6125" w:rsidP="004D6125" w14:paraId="585FFEEC" w14:textId="1A3CD201">
      <w:pPr>
        <w:widowControl/>
        <w:numPr>
          <w:ilvl w:val="0"/>
          <w:numId w:val="2"/>
        </w:numPr>
        <w:shd w:val="clear" w:color="auto" w:fill="FFFFFF" w:themeFill="background1"/>
        <w:autoSpaceDE/>
        <w:adjustRightInd/>
        <w:rPr>
          <w:color w:val="000000" w:themeColor="text1"/>
        </w:rPr>
      </w:pPr>
      <w:bookmarkStart w:id="5" w:name="_Hlk130485171"/>
      <w:r w:rsidRPr="00C432EF">
        <w:rPr>
          <w:b/>
          <w:bCs/>
          <w:color w:val="000000" w:themeColor="text1"/>
        </w:rPr>
        <w:t xml:space="preserve">Attachment A: </w:t>
      </w:r>
      <w:r w:rsidR="004D6125">
        <w:rPr>
          <w:color w:val="000000" w:themeColor="text1"/>
          <w:u w:val="single"/>
        </w:rPr>
        <w:t>Protocol</w:t>
      </w:r>
      <w:r w:rsidR="004D6125">
        <w:rPr>
          <w:color w:val="000000" w:themeColor="text1"/>
        </w:rPr>
        <w:t xml:space="preserve"> used to outline how the research study will be conducted</w:t>
      </w:r>
    </w:p>
    <w:p w:rsidR="00252BEB" w:rsidRPr="00C432EF" w:rsidP="00252BEB" w14:paraId="75C3837D" w14:textId="4B7AEF8E">
      <w:pPr>
        <w:widowControl/>
        <w:numPr>
          <w:ilvl w:val="0"/>
          <w:numId w:val="2"/>
        </w:numPr>
        <w:shd w:val="clear" w:color="auto" w:fill="FFFFFF" w:themeFill="background1"/>
        <w:rPr>
          <w:color w:val="000000" w:themeColor="text1"/>
        </w:rPr>
      </w:pPr>
      <w:r w:rsidRPr="00C432EF">
        <w:rPr>
          <w:b/>
          <w:bCs/>
          <w:color w:val="000000" w:themeColor="text1"/>
        </w:rPr>
        <w:t>Attachment B:</w:t>
      </w:r>
      <w:r w:rsidRPr="004F6140">
        <w:rPr>
          <w:color w:val="000000" w:themeColor="text1"/>
        </w:rPr>
        <w:t xml:space="preserve"> </w:t>
      </w:r>
      <w:r w:rsidR="004F6140">
        <w:rPr>
          <w:color w:val="000000" w:themeColor="text1"/>
          <w:u w:val="single"/>
        </w:rPr>
        <w:t>Answer Key</w:t>
      </w:r>
      <w:r w:rsidR="004F6140">
        <w:rPr>
          <w:color w:val="000000" w:themeColor="text1"/>
        </w:rPr>
        <w:t xml:space="preserve"> for respondent data entry tasks</w:t>
      </w:r>
    </w:p>
    <w:p w:rsidR="00252BEB" w:rsidRPr="00C432EF" w:rsidP="00252BEB" w14:paraId="689857DB" w14:textId="5851563F">
      <w:pPr>
        <w:widowControl/>
        <w:numPr>
          <w:ilvl w:val="0"/>
          <w:numId w:val="2"/>
        </w:numPr>
        <w:shd w:val="clear" w:color="auto" w:fill="FFFFFF" w:themeFill="background1"/>
        <w:autoSpaceDE/>
        <w:adjustRightInd/>
        <w:rPr>
          <w:color w:val="000000" w:themeColor="text1"/>
        </w:rPr>
      </w:pPr>
      <w:r w:rsidRPr="00C432EF">
        <w:rPr>
          <w:b/>
          <w:bCs/>
          <w:color w:val="000000" w:themeColor="text1"/>
        </w:rPr>
        <w:t xml:space="preserve">Attachment C: </w:t>
      </w:r>
      <w:r w:rsidR="006216DD">
        <w:rPr>
          <w:bCs/>
          <w:color w:val="000000" w:themeColor="text1"/>
          <w:u w:val="single"/>
        </w:rPr>
        <w:t>Screenshots</w:t>
      </w:r>
      <w:r w:rsidR="006216DD">
        <w:rPr>
          <w:bCs/>
          <w:color w:val="000000" w:themeColor="text1"/>
        </w:rPr>
        <w:t xml:space="preserve"> </w:t>
      </w:r>
      <w:r w:rsidRPr="00864EA2" w:rsidR="004D6125">
        <w:rPr>
          <w:bCs/>
          <w:color w:val="000000" w:themeColor="text1"/>
        </w:rPr>
        <w:t>of</w:t>
      </w:r>
      <w:r w:rsidRPr="00BA3C17" w:rsidR="004D6125">
        <w:rPr>
          <w:bCs/>
          <w:color w:val="000000" w:themeColor="text1"/>
        </w:rPr>
        <w:t xml:space="preserve"> the </w:t>
      </w:r>
      <w:r w:rsidR="006216DD">
        <w:rPr>
          <w:bCs/>
          <w:color w:val="000000" w:themeColor="text1"/>
        </w:rPr>
        <w:t>production</w:t>
      </w:r>
      <w:r w:rsidRPr="00BA3C17" w:rsidR="006216DD">
        <w:rPr>
          <w:bCs/>
          <w:color w:val="000000" w:themeColor="text1"/>
        </w:rPr>
        <w:t xml:space="preserve"> </w:t>
      </w:r>
      <w:r w:rsidRPr="00BA3C17" w:rsidR="004D6125">
        <w:rPr>
          <w:bCs/>
          <w:color w:val="000000" w:themeColor="text1"/>
        </w:rPr>
        <w:t>instrument</w:t>
      </w:r>
      <w:r w:rsidR="004D6125">
        <w:rPr>
          <w:bCs/>
          <w:color w:val="000000" w:themeColor="text1"/>
        </w:rPr>
        <w:t xml:space="preserve"> and reporting spreadsheet.</w:t>
      </w:r>
    </w:p>
    <w:p w:rsidR="00252BEB" w:rsidRPr="004F6140" w:rsidP="001A372D" w14:paraId="7B541FE7" w14:textId="1615113E">
      <w:pPr>
        <w:widowControl/>
        <w:numPr>
          <w:ilvl w:val="0"/>
          <w:numId w:val="2"/>
        </w:numPr>
        <w:shd w:val="clear" w:color="auto" w:fill="FFFFFF" w:themeFill="background1"/>
        <w:autoSpaceDE/>
        <w:adjustRightInd/>
        <w:rPr>
          <w:color w:val="000000"/>
        </w:rPr>
      </w:pPr>
      <w:r w:rsidRPr="004F6140">
        <w:rPr>
          <w:b/>
          <w:bCs/>
          <w:color w:val="000000" w:themeColor="text1"/>
        </w:rPr>
        <w:t xml:space="preserve">Attachment D: </w:t>
      </w:r>
      <w:r w:rsidRPr="004F6140" w:rsidR="004F6140">
        <w:rPr>
          <w:color w:val="000000" w:themeColor="text1"/>
          <w:u w:val="single"/>
        </w:rPr>
        <w:t xml:space="preserve">Consent </w:t>
      </w:r>
      <w:r w:rsidR="006123FE">
        <w:rPr>
          <w:color w:val="000000" w:themeColor="text1"/>
          <w:u w:val="single"/>
        </w:rPr>
        <w:t>F</w:t>
      </w:r>
      <w:r w:rsidRPr="004F6140" w:rsidR="004F6140">
        <w:rPr>
          <w:color w:val="000000" w:themeColor="text1"/>
          <w:u w:val="single"/>
        </w:rPr>
        <w:t xml:space="preserve">orm </w:t>
      </w:r>
      <w:r w:rsidRPr="004F6140" w:rsidR="004F6140">
        <w:rPr>
          <w:color w:val="000000" w:themeColor="text1"/>
        </w:rPr>
        <w:t>to obtain participant consent for participation and recording of the cognitive interview session</w:t>
      </w:r>
    </w:p>
    <w:bookmarkEnd w:id="5"/>
    <w:p w:rsidR="00252BEB" w:rsidP="00252BEB" w14:paraId="6558DF2C" w14:textId="77777777">
      <w:pPr>
        <w:rPr>
          <w:color w:val="000000"/>
        </w:rPr>
      </w:pPr>
    </w:p>
    <w:p w:rsidR="00252BEB" w:rsidP="00252BEB" w14:paraId="1D7677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t xml:space="preserve"> data collection and statistical aspects of the design of </w:t>
      </w:r>
      <w:r w:rsidRPr="00B32FFF">
        <w:t>this research is</w:t>
      </w:r>
      <w:r>
        <w:t xml:space="preserve"> listed below</w:t>
      </w:r>
      <w:r w:rsidRPr="00B32FFF">
        <w:t>:</w:t>
      </w:r>
    </w:p>
    <w:p w:rsidR="00252BEB" w:rsidRPr="009A1991" w:rsidP="00252BEB" w14:paraId="64CE4F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Rebecca Keegan</w:t>
      </w:r>
    </w:p>
    <w:p w:rsidR="00252BEB" w:rsidRPr="009A1991" w:rsidP="00252BEB" w14:paraId="59DD1D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00252BEB" w:rsidRPr="009A1991" w:rsidP="00252BEB" w14:paraId="12CE02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00252BEB" w:rsidRPr="009A1991" w:rsidP="00252BEB" w14:paraId="04472E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00252BEB" w:rsidRPr="009A1991" w:rsidP="00252BEB" w14:paraId="39CFF3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t>6003</w:t>
      </w:r>
    </w:p>
    <w:p w:rsidR="00252BEB" w:rsidP="00252BEB" w14:paraId="79B066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rebecca.keegan@census.gov</w:t>
      </w:r>
    </w:p>
    <w:p w:rsidR="00252BEB" w:rsidP="00252BEB" w14:paraId="7F49D71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2BEB" w:rsidP="00252BEB" w14:paraId="4ECDCA6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2BEB" w:rsidRPr="00F40B2A" w:rsidP="00252BEB" w14:paraId="47DA8FAF" w14:textId="0E202BFB">
      <w:pPr>
        <w:rPr>
          <w:rFonts w:cstheme="minorHAnsi"/>
        </w:rPr>
      </w:pPr>
      <w:r w:rsidRPr="00624BC1">
        <w:t>cc:</w:t>
      </w:r>
      <w:r w:rsidR="002F45ED">
        <w:t xml:space="preserve"> </w:t>
      </w:r>
      <w:r w:rsidRPr="00624BC1">
        <w:br/>
      </w:r>
      <w:r>
        <w:t>Nick Orsini</w:t>
      </w:r>
      <w:r>
        <w:tab/>
      </w:r>
      <w:r>
        <w:tab/>
      </w:r>
      <w:r>
        <w:tab/>
        <w:t>(ADEP)</w:t>
      </w:r>
      <w:r w:rsidR="00F40B2A">
        <w:t xml:space="preserve"> </w:t>
      </w:r>
    </w:p>
    <w:p w:rsidR="00F40B2A" w:rsidRPr="00F40B2A" w:rsidP="00252BEB" w14:paraId="08A2A0D1" w14:textId="3E17A52B">
      <w:pPr>
        <w:rPr>
          <w:rFonts w:cstheme="minorHAnsi"/>
        </w:rPr>
      </w:pPr>
      <w:r w:rsidRPr="0060055F">
        <w:rPr>
          <w:rFonts w:cstheme="minorHAnsi"/>
        </w:rPr>
        <w:t xml:space="preserve">Stephanie </w:t>
      </w:r>
      <w:r w:rsidRPr="0060055F">
        <w:rPr>
          <w:rFonts w:cstheme="minorHAnsi"/>
        </w:rPr>
        <w:t>Stud</w:t>
      </w:r>
      <w:r w:rsidR="00AA3236">
        <w:rPr>
          <w:rFonts w:cstheme="minorHAnsi"/>
        </w:rPr>
        <w:t>d</w:t>
      </w:r>
      <w:r w:rsidRPr="0060055F">
        <w:rPr>
          <w:rFonts w:cstheme="minorHAnsi"/>
        </w:rPr>
        <w:t>s</w:t>
      </w:r>
      <w:r w:rsidRPr="0060055F">
        <w:rPr>
          <w:rFonts w:cstheme="minorHAnsi"/>
        </w:rPr>
        <w:tab/>
      </w:r>
      <w:r w:rsidRPr="0060055F">
        <w:rPr>
          <w:rFonts w:cstheme="minorHAnsi"/>
        </w:rPr>
        <w:tab/>
        <w:t>(ADEP)</w:t>
      </w:r>
      <w:r w:rsidRPr="0060055F">
        <w:rPr>
          <w:rFonts w:cstheme="minorHAnsi"/>
        </w:rPr>
        <w:tab/>
      </w:r>
    </w:p>
    <w:p w:rsidR="00F40B2A" w:rsidRPr="00F40B2A" w:rsidP="00252BEB" w14:paraId="53D8AEE3" w14:textId="52A970B9">
      <w:pPr>
        <w:rPr>
          <w:rFonts w:cstheme="minorHAnsi"/>
        </w:rPr>
      </w:pPr>
      <w:r w:rsidRPr="0060055F">
        <w:rPr>
          <w:rFonts w:cstheme="minorHAnsi"/>
        </w:rPr>
        <w:t>Blynda</w:t>
      </w:r>
      <w:r w:rsidRPr="0060055F">
        <w:rPr>
          <w:rFonts w:cstheme="minorHAnsi"/>
        </w:rPr>
        <w:t xml:space="preserve"> Metcalf</w:t>
      </w:r>
      <w:r w:rsidRPr="0060055F">
        <w:rPr>
          <w:rFonts w:cstheme="minorHAnsi"/>
        </w:rPr>
        <w:tab/>
      </w:r>
      <w:r w:rsidRPr="0060055F">
        <w:rPr>
          <w:rFonts w:cstheme="minorHAnsi"/>
        </w:rPr>
        <w:tab/>
        <w:t>(ADEP)</w:t>
      </w:r>
      <w:r>
        <w:rPr>
          <w:rFonts w:cstheme="minorHAnsi"/>
        </w:rPr>
        <w:tab/>
      </w:r>
    </w:p>
    <w:p w:rsidR="00252BEB" w:rsidRPr="00624BC1" w:rsidP="00252BEB" w14:paraId="3BFA85EE" w14:textId="7B492C11">
      <w:r w:rsidRPr="00624BC1">
        <w:t>Amy Anderson Riemer</w:t>
      </w:r>
      <w:r w:rsidR="002F45ED">
        <w:t xml:space="preserve"> </w:t>
      </w:r>
      <w:r w:rsidRPr="00624BC1">
        <w:tab/>
        <w:t>(</w:t>
      </w:r>
      <w:r w:rsidRPr="00624BC1" w:rsidR="00BB0D4C">
        <w:t>ESMD)</w:t>
      </w:r>
      <w:r w:rsidR="00BB0D4C">
        <w:t xml:space="preserve"> </w:t>
      </w:r>
      <w:r w:rsidR="00BB0D4C">
        <w:tab/>
      </w:r>
    </w:p>
    <w:p w:rsidR="00252BEB" w:rsidP="00252BEB" w14:paraId="14F0D946" w14:textId="55EA110D">
      <w:r>
        <w:t>Lisa Donaldson</w:t>
      </w:r>
      <w:r>
        <w:tab/>
      </w:r>
      <w:r>
        <w:tab/>
        <w:t>(EMD)</w:t>
      </w:r>
      <w:r w:rsidR="007F39E2">
        <w:tab/>
      </w:r>
      <w:r w:rsidR="007F39E2">
        <w:tab/>
      </w:r>
    </w:p>
    <w:p w:rsidR="00F40B2A" w:rsidRPr="00F40B2A" w:rsidP="00252BEB" w14:paraId="7F526478" w14:textId="52FE69FE">
      <w:pPr>
        <w:rPr>
          <w:rFonts w:cstheme="minorHAnsi"/>
        </w:rPr>
      </w:pPr>
      <w:r w:rsidRPr="0060055F">
        <w:rPr>
          <w:rFonts w:cstheme="minorHAnsi"/>
        </w:rPr>
        <w:t>Shelley Karlsson</w:t>
      </w:r>
      <w:r w:rsidRPr="0060055F">
        <w:rPr>
          <w:rFonts w:cstheme="minorHAnsi"/>
        </w:rPr>
        <w:tab/>
      </w:r>
      <w:r w:rsidRPr="0060055F">
        <w:rPr>
          <w:rFonts w:cstheme="minorHAnsi"/>
        </w:rPr>
        <w:tab/>
        <w:t>(EMD)</w:t>
      </w:r>
      <w:r>
        <w:rPr>
          <w:rFonts w:cstheme="minorHAnsi"/>
        </w:rPr>
        <w:tab/>
      </w:r>
      <w:r w:rsidRPr="0060055F">
        <w:rPr>
          <w:rFonts w:cstheme="minorHAnsi"/>
        </w:rPr>
        <w:tab/>
      </w:r>
    </w:p>
    <w:p w:rsidR="00FF265E" w:rsidP="00252BEB" w14:paraId="21EE5D00" w14:textId="6012F763">
      <w:r>
        <w:t xml:space="preserve">Melissa </w:t>
      </w:r>
      <w:r>
        <w:t>Cidade</w:t>
      </w:r>
      <w:r>
        <w:tab/>
      </w:r>
      <w:r>
        <w:tab/>
        <w:t>(EMD)</w:t>
      </w:r>
      <w:r w:rsidRPr="007F39E2" w:rsidR="007F39E2">
        <w:rPr>
          <w:rFonts w:cstheme="minorHAnsi"/>
        </w:rPr>
        <w:t xml:space="preserve"> </w:t>
      </w:r>
    </w:p>
    <w:p w:rsidR="00BD2AB0" w:rsidRPr="00BD2AB0" w:rsidP="00252BEB" w14:paraId="53E5CC55" w14:textId="58C4FF93">
      <w:pPr>
        <w:rPr>
          <w:rFonts w:cstheme="minorHAnsi"/>
        </w:rPr>
      </w:pPr>
      <w:r w:rsidRPr="0060055F">
        <w:rPr>
          <w:rFonts w:cstheme="minorHAnsi"/>
        </w:rPr>
        <w:t>Edward Watkins</w:t>
      </w:r>
      <w:r w:rsidRPr="0060055F">
        <w:rPr>
          <w:rFonts w:cstheme="minorHAnsi"/>
        </w:rPr>
        <w:tab/>
      </w:r>
      <w:r w:rsidRPr="0060055F">
        <w:rPr>
          <w:rFonts w:cstheme="minorHAnsi"/>
        </w:rPr>
        <w:tab/>
        <w:t>(EWD)</w:t>
      </w:r>
      <w:r>
        <w:rPr>
          <w:rFonts w:cstheme="minorHAnsi"/>
        </w:rPr>
        <w:tab/>
      </w:r>
    </w:p>
    <w:p w:rsidR="00252BEB" w:rsidRPr="00624BC1" w:rsidP="00252BEB" w14:paraId="7E04A742" w14:textId="71F15F66">
      <w:r w:rsidRPr="59C7140B">
        <w:rPr>
          <w:rFonts w:cstheme="minorBidi"/>
        </w:rPr>
        <w:t>Aleia</w:t>
      </w:r>
      <w:r w:rsidRPr="59C7140B">
        <w:rPr>
          <w:rFonts w:cstheme="minorBidi"/>
        </w:rPr>
        <w:t xml:space="preserve"> Clark </w:t>
      </w:r>
      <w:r w:rsidRPr="59C7140B">
        <w:rPr>
          <w:rFonts w:cstheme="minorBidi"/>
        </w:rPr>
        <w:t>Fobia</w:t>
      </w:r>
      <w:r w:rsidRPr="00624BC1">
        <w:tab/>
      </w:r>
      <w:r>
        <w:tab/>
      </w:r>
      <w:r w:rsidRPr="00624BC1">
        <w:t>(</w:t>
      </w:r>
      <w:r w:rsidRPr="00624BC1" w:rsidR="00BB0D4C">
        <w:t>ADRM)</w:t>
      </w:r>
      <w:r w:rsidR="00BB0D4C">
        <w:t xml:space="preserve"> </w:t>
      </w:r>
      <w:r w:rsidR="00BB0D4C">
        <w:tab/>
      </w:r>
    </w:p>
    <w:p w:rsidR="002F28E8" w:rsidP="00252BEB" w14:paraId="35AD7499" w14:textId="0F9D0D59">
      <w:r w:rsidRPr="00624BC1">
        <w:t>Jasmine Luck</w:t>
      </w:r>
      <w:r w:rsidRPr="00624BC1">
        <w:tab/>
      </w:r>
      <w:r w:rsidRPr="00624BC1">
        <w:tab/>
      </w:r>
      <w:r w:rsidRPr="00624BC1">
        <w:tab/>
        <w:t>(</w:t>
      </w:r>
      <w:r w:rsidRPr="00624BC1" w:rsidR="00BB0D4C">
        <w:t>ADRM)</w:t>
      </w:r>
      <w:r w:rsidR="00BB0D4C">
        <w:t xml:space="preserve"> </w:t>
      </w:r>
      <w:r w:rsidR="00BB0D4C">
        <w:tab/>
      </w:r>
    </w:p>
    <w:p w:rsidR="00F40B2A" w:rsidP="00252BEB" w14:paraId="75CFBC19" w14:textId="77777777"/>
    <w:p w:rsidR="00854043" w:rsidRPr="00854043" w:rsidP="00252BEB" w14:paraId="4EC2DFD2" w14:textId="42338A44">
      <w:pPr>
        <w:rPr>
          <w:color w:val="FF3399"/>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4546401"/>
      <w:docPartObj>
        <w:docPartGallery w:val="Page Numbers (Bottom of Page)"/>
        <w:docPartUnique/>
      </w:docPartObj>
    </w:sdtPr>
    <w:sdtEndPr>
      <w:rPr>
        <w:noProof/>
      </w:rPr>
    </w:sdtEndPr>
    <w:sdtContent>
      <w:p w:rsidR="00827424" w14:paraId="09C0CBE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27424" w14:paraId="445A7E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7424" w14:paraId="49844332" w14:textId="77777777">
      <w:r>
        <w:separator/>
      </w:r>
    </w:p>
  </w:footnote>
  <w:footnote w:type="continuationSeparator" w:id="1">
    <w:p w:rsidR="00827424" w14:paraId="50DF15E6" w14:textId="77777777">
      <w:r>
        <w:continuationSeparator/>
      </w:r>
    </w:p>
  </w:footnote>
  <w:footnote w:id="2">
    <w:p w:rsidR="00A42E08" w:rsidP="00A42E08" w14:paraId="6EA6115C" w14:textId="77777777">
      <w:pPr>
        <w:pStyle w:val="FootnoteText"/>
      </w:pPr>
      <w:r>
        <w:rPr>
          <w:rStyle w:val="FootnoteReference"/>
        </w:rPr>
        <w:footnoteRef/>
      </w:r>
      <w:r>
        <w:t xml:space="preserve"> Testing locations to be determined.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26959"/>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6565A"/>
    <w:multiLevelType w:val="hybridMultilevel"/>
    <w:tmpl w:val="F75E8E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D53486"/>
    <w:multiLevelType w:val="hybridMultilevel"/>
    <w:tmpl w:val="83E43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7027CD"/>
    <w:multiLevelType w:val="hybridMultilevel"/>
    <w:tmpl w:val="1834E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41C43CB"/>
    <w:multiLevelType w:val="hybridMultilevel"/>
    <w:tmpl w:val="5A7A6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9E796E"/>
    <w:multiLevelType w:val="hybridMultilevel"/>
    <w:tmpl w:val="92149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D9200C"/>
    <w:multiLevelType w:val="hybridMultilevel"/>
    <w:tmpl w:val="6BFCF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1E2134"/>
    <w:multiLevelType w:val="hybridMultilevel"/>
    <w:tmpl w:val="F2564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54622036">
    <w:abstractNumId w:val="4"/>
  </w:num>
  <w:num w:numId="2" w16cid:durableId="515920985">
    <w:abstractNumId w:val="0"/>
  </w:num>
  <w:num w:numId="3" w16cid:durableId="1420176170">
    <w:abstractNumId w:val="6"/>
  </w:num>
  <w:num w:numId="4" w16cid:durableId="783383112">
    <w:abstractNumId w:val="7"/>
  </w:num>
  <w:num w:numId="5" w16cid:durableId="87429919">
    <w:abstractNumId w:val="2"/>
  </w:num>
  <w:num w:numId="6" w16cid:durableId="1966547304">
    <w:abstractNumId w:val="3"/>
  </w:num>
  <w:num w:numId="7" w16cid:durableId="986907095">
    <w:abstractNumId w:val="5"/>
  </w:num>
  <w:num w:numId="8" w16cid:durableId="575936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AF"/>
    <w:rsid w:val="00041147"/>
    <w:rsid w:val="00062888"/>
    <w:rsid w:val="00084BAA"/>
    <w:rsid w:val="000B7A69"/>
    <w:rsid w:val="000D6502"/>
    <w:rsid w:val="000E7E9C"/>
    <w:rsid w:val="001116AE"/>
    <w:rsid w:val="001363E9"/>
    <w:rsid w:val="00155D23"/>
    <w:rsid w:val="001A372D"/>
    <w:rsid w:val="001B3AA2"/>
    <w:rsid w:val="001C168F"/>
    <w:rsid w:val="001D12F1"/>
    <w:rsid w:val="001E6405"/>
    <w:rsid w:val="00220ED8"/>
    <w:rsid w:val="00252BEB"/>
    <w:rsid w:val="002B7DAE"/>
    <w:rsid w:val="002D2105"/>
    <w:rsid w:val="002F28E8"/>
    <w:rsid w:val="002F45ED"/>
    <w:rsid w:val="003034C6"/>
    <w:rsid w:val="00305817"/>
    <w:rsid w:val="003221B6"/>
    <w:rsid w:val="0035570E"/>
    <w:rsid w:val="0037312B"/>
    <w:rsid w:val="003A1748"/>
    <w:rsid w:val="003A25D3"/>
    <w:rsid w:val="003B0EF5"/>
    <w:rsid w:val="003C107C"/>
    <w:rsid w:val="003F4840"/>
    <w:rsid w:val="0044524D"/>
    <w:rsid w:val="00480846"/>
    <w:rsid w:val="004A060E"/>
    <w:rsid w:val="004D6125"/>
    <w:rsid w:val="004F6140"/>
    <w:rsid w:val="004F6F8E"/>
    <w:rsid w:val="00507E52"/>
    <w:rsid w:val="00541EC1"/>
    <w:rsid w:val="005523B4"/>
    <w:rsid w:val="005525A5"/>
    <w:rsid w:val="00560B28"/>
    <w:rsid w:val="005D74F3"/>
    <w:rsid w:val="0060055F"/>
    <w:rsid w:val="0060363D"/>
    <w:rsid w:val="006064CB"/>
    <w:rsid w:val="006123FE"/>
    <w:rsid w:val="006216DD"/>
    <w:rsid w:val="00624BC1"/>
    <w:rsid w:val="00641D66"/>
    <w:rsid w:val="006425CD"/>
    <w:rsid w:val="006468E3"/>
    <w:rsid w:val="00652D19"/>
    <w:rsid w:val="0066687B"/>
    <w:rsid w:val="006928A6"/>
    <w:rsid w:val="006B4347"/>
    <w:rsid w:val="006D61FF"/>
    <w:rsid w:val="006F5BF6"/>
    <w:rsid w:val="00727347"/>
    <w:rsid w:val="007361AF"/>
    <w:rsid w:val="00762CC3"/>
    <w:rsid w:val="007643CC"/>
    <w:rsid w:val="00765E9C"/>
    <w:rsid w:val="00766C72"/>
    <w:rsid w:val="0077073A"/>
    <w:rsid w:val="0077435A"/>
    <w:rsid w:val="0078218F"/>
    <w:rsid w:val="007C393A"/>
    <w:rsid w:val="007D1B82"/>
    <w:rsid w:val="007F39E2"/>
    <w:rsid w:val="007F7313"/>
    <w:rsid w:val="00806B59"/>
    <w:rsid w:val="00812487"/>
    <w:rsid w:val="00824B8C"/>
    <w:rsid w:val="00827424"/>
    <w:rsid w:val="00854043"/>
    <w:rsid w:val="00864EA2"/>
    <w:rsid w:val="008662CE"/>
    <w:rsid w:val="008940C0"/>
    <w:rsid w:val="008C6DEA"/>
    <w:rsid w:val="008D58DD"/>
    <w:rsid w:val="009223CE"/>
    <w:rsid w:val="00940A20"/>
    <w:rsid w:val="00962FBF"/>
    <w:rsid w:val="0097053B"/>
    <w:rsid w:val="009904B2"/>
    <w:rsid w:val="009A1991"/>
    <w:rsid w:val="009A2BEF"/>
    <w:rsid w:val="009D5D96"/>
    <w:rsid w:val="009E0680"/>
    <w:rsid w:val="009E304F"/>
    <w:rsid w:val="00A42E08"/>
    <w:rsid w:val="00A46C99"/>
    <w:rsid w:val="00A50611"/>
    <w:rsid w:val="00A67226"/>
    <w:rsid w:val="00AA3236"/>
    <w:rsid w:val="00AA5056"/>
    <w:rsid w:val="00AD0EF3"/>
    <w:rsid w:val="00AD1053"/>
    <w:rsid w:val="00AD45FD"/>
    <w:rsid w:val="00B30057"/>
    <w:rsid w:val="00B32FFF"/>
    <w:rsid w:val="00B6119E"/>
    <w:rsid w:val="00B713BA"/>
    <w:rsid w:val="00B717B7"/>
    <w:rsid w:val="00B84DBA"/>
    <w:rsid w:val="00BA3C17"/>
    <w:rsid w:val="00BA4510"/>
    <w:rsid w:val="00BB0D4C"/>
    <w:rsid w:val="00BC244F"/>
    <w:rsid w:val="00BD2AB0"/>
    <w:rsid w:val="00BE2AAE"/>
    <w:rsid w:val="00BE4BB0"/>
    <w:rsid w:val="00BF58D1"/>
    <w:rsid w:val="00BF6029"/>
    <w:rsid w:val="00C00687"/>
    <w:rsid w:val="00C17B31"/>
    <w:rsid w:val="00C432EF"/>
    <w:rsid w:val="00C46697"/>
    <w:rsid w:val="00C90B8D"/>
    <w:rsid w:val="00CB3806"/>
    <w:rsid w:val="00CD3830"/>
    <w:rsid w:val="00CE04D7"/>
    <w:rsid w:val="00D15501"/>
    <w:rsid w:val="00D66C2B"/>
    <w:rsid w:val="00D738DE"/>
    <w:rsid w:val="00D80A24"/>
    <w:rsid w:val="00DC2675"/>
    <w:rsid w:val="00DD3E14"/>
    <w:rsid w:val="00DD69D3"/>
    <w:rsid w:val="00E15EA2"/>
    <w:rsid w:val="00E345E6"/>
    <w:rsid w:val="00E40779"/>
    <w:rsid w:val="00E45960"/>
    <w:rsid w:val="00E80B3E"/>
    <w:rsid w:val="00E85834"/>
    <w:rsid w:val="00EB5F4F"/>
    <w:rsid w:val="00EE3B21"/>
    <w:rsid w:val="00EE628D"/>
    <w:rsid w:val="00F2750E"/>
    <w:rsid w:val="00F30255"/>
    <w:rsid w:val="00F317A6"/>
    <w:rsid w:val="00F40B2A"/>
    <w:rsid w:val="00F4105E"/>
    <w:rsid w:val="00F77608"/>
    <w:rsid w:val="00F843EB"/>
    <w:rsid w:val="00F85E5F"/>
    <w:rsid w:val="00F91B87"/>
    <w:rsid w:val="00FB40C4"/>
    <w:rsid w:val="00FC65D8"/>
    <w:rsid w:val="00FF265E"/>
    <w:rsid w:val="58A2C2C5"/>
    <w:rsid w:val="59C714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AB6939"/>
  <w15:docId w15:val="{CCA87C41-EB4D-4BB0-A5A0-87232F15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B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2BEB"/>
    <w:pPr>
      <w:ind w:left="720"/>
      <w:contextualSpacing/>
    </w:pPr>
  </w:style>
  <w:style w:type="character" w:styleId="Hyperlink">
    <w:name w:val="Hyperlink"/>
    <w:basedOn w:val="DefaultParagraphFont"/>
    <w:uiPriority w:val="99"/>
    <w:unhideWhenUsed/>
    <w:rsid w:val="00252BEB"/>
    <w:rPr>
      <w:color w:val="0563C1" w:themeColor="hyperlink"/>
      <w:u w:val="single"/>
    </w:rPr>
  </w:style>
  <w:style w:type="paragraph" w:styleId="Footer">
    <w:name w:val="footer"/>
    <w:basedOn w:val="Normal"/>
    <w:link w:val="FooterChar"/>
    <w:uiPriority w:val="99"/>
    <w:unhideWhenUsed/>
    <w:rsid w:val="00252BEB"/>
    <w:pPr>
      <w:tabs>
        <w:tab w:val="center" w:pos="4680"/>
        <w:tab w:val="right" w:pos="9360"/>
      </w:tabs>
    </w:pPr>
  </w:style>
  <w:style w:type="character" w:customStyle="1" w:styleId="FooterChar">
    <w:name w:val="Footer Char"/>
    <w:basedOn w:val="DefaultParagraphFont"/>
    <w:link w:val="Footer"/>
    <w:uiPriority w:val="99"/>
    <w:rsid w:val="00252BEB"/>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9E0680"/>
    <w:rPr>
      <w:rFonts w:ascii="Times New Roman" w:eastAsia="Times New Roman" w:hAnsi="Times New Roman" w:cs="Times New Roman"/>
      <w:sz w:val="24"/>
      <w:szCs w:val="24"/>
    </w:rPr>
  </w:style>
  <w:style w:type="paragraph" w:styleId="Revision">
    <w:name w:val="Revision"/>
    <w:hidden/>
    <w:uiPriority w:val="99"/>
    <w:semiHidden/>
    <w:rsid w:val="0072734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45ED"/>
    <w:rPr>
      <w:sz w:val="16"/>
      <w:szCs w:val="16"/>
    </w:rPr>
  </w:style>
  <w:style w:type="paragraph" w:styleId="CommentText">
    <w:name w:val="annotation text"/>
    <w:basedOn w:val="Normal"/>
    <w:link w:val="CommentTextChar"/>
    <w:uiPriority w:val="99"/>
    <w:unhideWhenUsed/>
    <w:rsid w:val="002F45ED"/>
    <w:rPr>
      <w:sz w:val="20"/>
      <w:szCs w:val="20"/>
    </w:rPr>
  </w:style>
  <w:style w:type="character" w:customStyle="1" w:styleId="CommentTextChar">
    <w:name w:val="Comment Text Char"/>
    <w:basedOn w:val="DefaultParagraphFont"/>
    <w:link w:val="CommentText"/>
    <w:uiPriority w:val="99"/>
    <w:rsid w:val="002F45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5ED"/>
    <w:rPr>
      <w:b/>
      <w:bCs/>
    </w:rPr>
  </w:style>
  <w:style w:type="character" w:customStyle="1" w:styleId="CommentSubjectChar">
    <w:name w:val="Comment Subject Char"/>
    <w:basedOn w:val="CommentTextChar"/>
    <w:link w:val="CommentSubject"/>
    <w:uiPriority w:val="99"/>
    <w:semiHidden/>
    <w:rsid w:val="002F45ED"/>
    <w:rPr>
      <w:rFonts w:ascii="Times New Roman" w:eastAsia="Times New Roman" w:hAnsi="Times New Roman" w:cs="Times New Roman"/>
      <w:b/>
      <w:bCs/>
      <w:sz w:val="20"/>
      <w:szCs w:val="20"/>
    </w:rPr>
  </w:style>
  <w:style w:type="character" w:customStyle="1" w:styleId="ui-provider">
    <w:name w:val="ui-provider"/>
    <w:basedOn w:val="DefaultParagraphFont"/>
    <w:rsid w:val="00DD3E14"/>
  </w:style>
  <w:style w:type="paragraph" w:styleId="FootnoteText">
    <w:name w:val="footnote text"/>
    <w:basedOn w:val="Normal"/>
    <w:link w:val="FootnoteTextChar"/>
    <w:uiPriority w:val="99"/>
    <w:semiHidden/>
    <w:unhideWhenUsed/>
    <w:rsid w:val="009223CE"/>
    <w:pPr>
      <w:widowControl/>
    </w:pPr>
    <w:rPr>
      <w:sz w:val="20"/>
      <w:szCs w:val="20"/>
    </w:rPr>
  </w:style>
  <w:style w:type="character" w:customStyle="1" w:styleId="FootnoteTextChar">
    <w:name w:val="Footnote Text Char"/>
    <w:basedOn w:val="DefaultParagraphFont"/>
    <w:link w:val="FootnoteText"/>
    <w:uiPriority w:val="99"/>
    <w:semiHidden/>
    <w:rsid w:val="009223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2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ap.edu/catalog/25098/reengineering-the-census-bureaus-annual-economic-survey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5540-2513-4BBB-A8EC-A78F38CE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Rebecca Keegan (CENSUS/ESMD FED)</cp:lastModifiedBy>
  <cp:revision>2</cp:revision>
  <dcterms:created xsi:type="dcterms:W3CDTF">2024-03-20T17:51:00Z</dcterms:created>
  <dcterms:modified xsi:type="dcterms:W3CDTF">2024-03-20T17:51:00Z</dcterms:modified>
</cp:coreProperties>
</file>