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1F0E" w:rsidRPr="00665B55" w:rsidP="00401C0D" w14:paraId="3C5FFCD7" w14:textId="77777777">
      <w:pPr>
        <w:pStyle w:val="Heading2"/>
        <w:ind w:left="0"/>
        <w:rPr>
          <w:color w:val="auto"/>
        </w:rPr>
      </w:pPr>
      <w:bookmarkStart w:id="0" w:name="_Toc468286539"/>
      <w:r w:rsidRPr="00665B55">
        <w:rPr>
          <w:color w:val="auto"/>
        </w:rPr>
        <w:t xml:space="preserve">Draft </w:t>
      </w:r>
      <w:r w:rsidRPr="00665B55" w:rsidR="00B846F4">
        <w:rPr>
          <w:color w:val="auto"/>
        </w:rPr>
        <w:t>Notification Email</w:t>
      </w:r>
      <w:bookmarkEnd w:id="0"/>
      <w:r w:rsidRPr="00665B55">
        <w:rPr>
          <w:color w:val="auto"/>
        </w:rPr>
        <w:t xml:space="preserve"> to </w:t>
      </w:r>
      <w:r w:rsidRPr="00665B55">
        <w:rPr>
          <w:color w:val="auto"/>
        </w:rPr>
        <w:t>R</w:t>
      </w:r>
      <w:r w:rsidRPr="00665B55">
        <w:rPr>
          <w:color w:val="auto"/>
        </w:rPr>
        <w:t xml:space="preserve">ecipients </w:t>
      </w:r>
    </w:p>
    <w:p w:rsidR="00B846F4" w:rsidRPr="00665B55" w:rsidP="00401C0D" w14:paraId="3857A494" w14:textId="70C77DE1">
      <w:pPr>
        <w:pStyle w:val="Heading2"/>
        <w:ind w:left="0"/>
        <w:rPr>
          <w:color w:val="auto"/>
        </w:rPr>
      </w:pPr>
      <w:r w:rsidRPr="00665B55">
        <w:rPr>
          <w:color w:val="auto"/>
        </w:rPr>
        <w:t>R</w:t>
      </w:r>
      <w:r w:rsidRPr="00665B55" w:rsidR="00C66712">
        <w:rPr>
          <w:color w:val="auto"/>
        </w:rPr>
        <w:t xml:space="preserve">e: </w:t>
      </w:r>
      <w:r w:rsidRPr="00665B55">
        <w:rPr>
          <w:color w:val="auto"/>
        </w:rPr>
        <w:t>R</w:t>
      </w:r>
      <w:r w:rsidRPr="00665B55" w:rsidR="00C66712">
        <w:rPr>
          <w:color w:val="auto"/>
        </w:rPr>
        <w:t xml:space="preserve">eporting of </w:t>
      </w:r>
      <w:r w:rsidRPr="00665B55">
        <w:rPr>
          <w:color w:val="auto"/>
        </w:rPr>
        <w:t>P</w:t>
      </w:r>
      <w:r w:rsidRPr="00665B55" w:rsidR="00C66712">
        <w:rPr>
          <w:color w:val="auto"/>
        </w:rPr>
        <w:t xml:space="preserve">erformance </w:t>
      </w:r>
      <w:r w:rsidRPr="00665B55">
        <w:rPr>
          <w:color w:val="auto"/>
        </w:rPr>
        <w:t>M</w:t>
      </w:r>
      <w:r w:rsidRPr="00665B55" w:rsidR="00C66712">
        <w:rPr>
          <w:color w:val="auto"/>
        </w:rPr>
        <w:t xml:space="preserve">easure </w:t>
      </w:r>
      <w:r w:rsidRPr="00665B55">
        <w:rPr>
          <w:color w:val="auto"/>
        </w:rPr>
        <w:t>D</w:t>
      </w:r>
      <w:r w:rsidRPr="00665B55" w:rsidR="00C66712">
        <w:rPr>
          <w:color w:val="auto"/>
        </w:rPr>
        <w:t>ata</w:t>
      </w:r>
    </w:p>
    <w:p w:rsidR="00B846F4" w:rsidRPr="00CB76C7" w:rsidP="00B846F4" w14:paraId="3857A495" w14:textId="77777777">
      <w:pPr>
        <w:ind w:left="0"/>
        <w:rPr>
          <w:rFonts w:asciiTheme="minorHAnsi" w:hAnsiTheme="minorHAnsi" w:cstheme="minorHAnsi"/>
        </w:rPr>
      </w:pPr>
    </w:p>
    <w:p w:rsidR="00B846F4" w:rsidRPr="00CB76C7" w:rsidP="00B846F4" w14:paraId="3857A496" w14:textId="068124DC">
      <w:pPr>
        <w:ind w:left="0"/>
        <w:rPr>
          <w:rFonts w:asciiTheme="minorHAnsi" w:hAnsiTheme="minorHAnsi" w:cstheme="minorHAnsi"/>
        </w:rPr>
      </w:pPr>
      <w:r w:rsidRPr="00CB76C7">
        <w:rPr>
          <w:rFonts w:asciiTheme="minorHAnsi" w:hAnsiTheme="minorHAnsi" w:cstheme="minorHAnsi"/>
        </w:rPr>
        <w:t xml:space="preserve">Dear </w:t>
      </w:r>
      <w:r w:rsidR="00951F0E">
        <w:rPr>
          <w:rFonts w:asciiTheme="minorHAnsi" w:hAnsiTheme="minorHAnsi" w:cstheme="minorHAnsi"/>
        </w:rPr>
        <w:t>&lt;PHEP recipient&gt;</w:t>
      </w:r>
      <w:r w:rsidRPr="00CB76C7">
        <w:rPr>
          <w:rFonts w:asciiTheme="minorHAnsi" w:hAnsiTheme="minorHAnsi" w:cstheme="minorHAnsi"/>
        </w:rPr>
        <w:t>,</w:t>
      </w:r>
    </w:p>
    <w:p w:rsidR="00B846F4" w:rsidRPr="00CB76C7" w:rsidP="00B846F4" w14:paraId="3857A497" w14:textId="77777777">
      <w:pPr>
        <w:ind w:left="0"/>
        <w:rPr>
          <w:rFonts w:asciiTheme="minorHAnsi" w:hAnsiTheme="minorHAnsi" w:cstheme="minorHAnsi"/>
        </w:rPr>
      </w:pPr>
    </w:p>
    <w:p w:rsidR="00BB462A" w:rsidRPr="00CB76C7" w:rsidP="00B846F4" w14:paraId="3857A498" w14:textId="572EB3C6">
      <w:pPr>
        <w:ind w:left="0"/>
        <w:rPr>
          <w:rFonts w:asciiTheme="minorHAnsi" w:hAnsiTheme="minorHAnsi" w:cstheme="minorHAnsi"/>
        </w:rPr>
      </w:pPr>
      <w:r w:rsidRPr="00CB76C7">
        <w:rPr>
          <w:rFonts w:asciiTheme="minorHAnsi" w:hAnsiTheme="minorHAnsi" w:cstheme="minorHAnsi"/>
        </w:rPr>
        <w:t xml:space="preserve">We are writing to request </w:t>
      </w:r>
      <w:r w:rsidR="00A869D2">
        <w:rPr>
          <w:rFonts w:asciiTheme="minorHAnsi" w:hAnsiTheme="minorHAnsi" w:cstheme="minorHAnsi"/>
        </w:rPr>
        <w:t>the</w:t>
      </w:r>
      <w:r w:rsidRPr="00CB76C7">
        <w:rPr>
          <w:rFonts w:asciiTheme="minorHAnsi" w:hAnsiTheme="minorHAnsi" w:cstheme="minorHAnsi"/>
        </w:rPr>
        <w:t xml:space="preserve"> annual submission of performance measures for</w:t>
      </w:r>
      <w:r w:rsidR="00A869D2">
        <w:rPr>
          <w:rFonts w:asciiTheme="minorHAnsi" w:hAnsiTheme="minorHAnsi" w:cstheme="minorHAnsi"/>
        </w:rPr>
        <w:t xml:space="preserve"> your award under </w:t>
      </w:r>
      <w:r w:rsidRPr="00951F0E" w:rsidR="00951F0E">
        <w:rPr>
          <w:rFonts w:asciiTheme="minorHAnsi" w:hAnsiTheme="minorHAnsi" w:cstheme="minorHAnsi"/>
        </w:rPr>
        <w:t>NOFO CDC-RFA-TU-24-0137</w:t>
      </w:r>
      <w:r w:rsidR="00951F0E">
        <w:rPr>
          <w:rFonts w:asciiTheme="minorHAnsi" w:hAnsiTheme="minorHAnsi" w:cstheme="minorHAnsi"/>
        </w:rPr>
        <w:t xml:space="preserve">, </w:t>
      </w:r>
      <w:r w:rsidRPr="00951F0E" w:rsidR="00951F0E">
        <w:rPr>
          <w:rFonts w:asciiTheme="minorHAnsi" w:hAnsiTheme="minorHAnsi" w:cstheme="minorHAnsi"/>
          <w:i/>
          <w:iCs/>
        </w:rPr>
        <w:t xml:space="preserve">Public Health Emergency Preparedness </w:t>
      </w:r>
      <w:r w:rsidR="00951F0E">
        <w:rPr>
          <w:rFonts w:asciiTheme="minorHAnsi" w:hAnsiTheme="minorHAnsi" w:cstheme="minorHAnsi"/>
          <w:i/>
          <w:iCs/>
        </w:rPr>
        <w:t xml:space="preserve">(PHEP) </w:t>
      </w:r>
      <w:r w:rsidRPr="00951F0E" w:rsidR="00951F0E">
        <w:rPr>
          <w:rFonts w:asciiTheme="minorHAnsi" w:hAnsiTheme="minorHAnsi" w:cstheme="minorHAnsi"/>
          <w:i/>
          <w:iCs/>
        </w:rPr>
        <w:t>Cooperative Agreement</w:t>
      </w:r>
      <w:r w:rsidR="00951F0E">
        <w:rPr>
          <w:rFonts w:asciiTheme="minorHAnsi" w:hAnsiTheme="minorHAnsi" w:cstheme="minorHAnsi"/>
        </w:rPr>
        <w:t xml:space="preserve">. </w:t>
      </w:r>
      <w:r w:rsidRPr="00CB76C7">
        <w:rPr>
          <w:rFonts w:asciiTheme="minorHAnsi" w:hAnsiTheme="minorHAnsi" w:cstheme="minorHAnsi"/>
        </w:rPr>
        <w:t xml:space="preserve">Your participation in this information collection is expected as part of the conditions for funding.  </w:t>
      </w:r>
    </w:p>
    <w:p w:rsidR="00BB462A" w:rsidRPr="00CB76C7" w:rsidP="00B846F4" w14:paraId="3857A499" w14:textId="77777777">
      <w:pPr>
        <w:ind w:left="0"/>
        <w:rPr>
          <w:rFonts w:asciiTheme="minorHAnsi" w:hAnsiTheme="minorHAnsi" w:cstheme="minorHAnsi"/>
        </w:rPr>
      </w:pPr>
    </w:p>
    <w:p w:rsidR="00B846F4" w:rsidP="00B846F4" w14:paraId="3857A49A" w14:textId="0BA951AB">
      <w:pPr>
        <w:ind w:left="0"/>
        <w:rPr>
          <w:rFonts w:asciiTheme="minorHAnsi" w:hAnsiTheme="minorHAnsi" w:cstheme="minorHAnsi"/>
        </w:rPr>
      </w:pPr>
      <w:r w:rsidRPr="00CB76C7">
        <w:rPr>
          <w:rFonts w:asciiTheme="minorHAnsi" w:hAnsiTheme="minorHAnsi" w:cstheme="minorHAnsi"/>
        </w:rPr>
        <w:t>Th</w:t>
      </w:r>
      <w:r w:rsidRPr="00CB76C7" w:rsidR="00E76229">
        <w:rPr>
          <w:rFonts w:asciiTheme="minorHAnsi" w:hAnsiTheme="minorHAnsi" w:cstheme="minorHAnsi"/>
        </w:rPr>
        <w:t>ese</w:t>
      </w:r>
      <w:r w:rsidRPr="00CB76C7">
        <w:rPr>
          <w:rFonts w:asciiTheme="minorHAnsi" w:hAnsiTheme="minorHAnsi" w:cstheme="minorHAnsi"/>
        </w:rPr>
        <w:t xml:space="preserve"> </w:t>
      </w:r>
      <w:r w:rsidRPr="00CB76C7" w:rsidR="00201C84">
        <w:rPr>
          <w:rFonts w:asciiTheme="minorHAnsi" w:hAnsiTheme="minorHAnsi" w:cstheme="minorHAnsi"/>
        </w:rPr>
        <w:t>performance measures</w:t>
      </w:r>
      <w:r w:rsidRPr="00CB76C7">
        <w:rPr>
          <w:rFonts w:asciiTheme="minorHAnsi" w:hAnsiTheme="minorHAnsi" w:cstheme="minorHAnsi"/>
        </w:rPr>
        <w:t xml:space="preserve"> will be used to </w:t>
      </w:r>
      <w:r w:rsidR="00F43EB9">
        <w:rPr>
          <w:rFonts w:asciiTheme="minorHAnsi" w:hAnsiTheme="minorHAnsi" w:cstheme="minorHAnsi"/>
        </w:rPr>
        <w:t>assess recipients’ individual and collective progress towards the larger aims of the cooperative agreement,</w:t>
      </w:r>
      <w:r w:rsidRPr="001947F4" w:rsidR="00F43EB9">
        <w:rPr>
          <w:rFonts w:asciiTheme="minorHAnsi" w:hAnsiTheme="minorHAnsi" w:cstheme="minorHAnsi"/>
        </w:rPr>
        <w:t xml:space="preserve"> </w:t>
      </w:r>
      <w:r w:rsidR="00F43EB9">
        <w:rPr>
          <w:rFonts w:asciiTheme="minorHAnsi" w:hAnsiTheme="minorHAnsi" w:cstheme="minorHAnsi"/>
        </w:rPr>
        <w:t xml:space="preserve">direct </w:t>
      </w:r>
      <w:r w:rsidRPr="001947F4" w:rsidR="00F43EB9">
        <w:rPr>
          <w:rFonts w:asciiTheme="minorHAnsi" w:hAnsiTheme="minorHAnsi" w:cstheme="minorHAnsi"/>
        </w:rPr>
        <w:t xml:space="preserve">technical assistance to </w:t>
      </w:r>
      <w:r w:rsidR="00F43EB9">
        <w:rPr>
          <w:rFonts w:asciiTheme="minorHAnsi" w:hAnsiTheme="minorHAnsi" w:cstheme="minorHAnsi"/>
        </w:rPr>
        <w:t>recipients,</w:t>
      </w:r>
      <w:r w:rsidRPr="001947F4" w:rsidR="00F43EB9">
        <w:rPr>
          <w:rFonts w:asciiTheme="minorHAnsi" w:hAnsiTheme="minorHAnsi" w:cstheme="minorHAnsi"/>
        </w:rPr>
        <w:t xml:space="preserve"> and obtain information needed to </w:t>
      </w:r>
      <w:r w:rsidR="00F43EB9">
        <w:rPr>
          <w:rFonts w:asciiTheme="minorHAnsi" w:hAnsiTheme="minorHAnsi" w:cstheme="minorHAnsi"/>
        </w:rPr>
        <w:t xml:space="preserve">help assess </w:t>
      </w:r>
      <w:r w:rsidRPr="001947F4" w:rsidR="00F43EB9">
        <w:rPr>
          <w:rFonts w:asciiTheme="minorHAnsi" w:hAnsiTheme="minorHAnsi" w:cstheme="minorHAnsi"/>
        </w:rPr>
        <w:t xml:space="preserve">the </w:t>
      </w:r>
      <w:r w:rsidR="00F43EB9">
        <w:rPr>
          <w:rFonts w:asciiTheme="minorHAnsi" w:hAnsiTheme="minorHAnsi" w:cstheme="minorHAnsi"/>
        </w:rPr>
        <w:t xml:space="preserve">cooperative agreement’s </w:t>
      </w:r>
      <w:r w:rsidRPr="001947F4" w:rsidR="00F43EB9">
        <w:rPr>
          <w:rFonts w:asciiTheme="minorHAnsi" w:hAnsiTheme="minorHAnsi" w:cstheme="minorHAnsi"/>
        </w:rPr>
        <w:t>public health impact</w:t>
      </w:r>
      <w:r w:rsidR="00F43EB9">
        <w:rPr>
          <w:rFonts w:asciiTheme="minorHAnsi" w:hAnsiTheme="minorHAnsi" w:cstheme="minorHAnsi"/>
        </w:rPr>
        <w:t xml:space="preserve">. </w:t>
      </w:r>
      <w:r w:rsidRPr="00CB76C7">
        <w:rPr>
          <w:rFonts w:asciiTheme="minorHAnsi" w:hAnsiTheme="minorHAnsi" w:cstheme="minorHAnsi"/>
        </w:rPr>
        <w:t xml:space="preserve">We are </w:t>
      </w:r>
      <w:r w:rsidRPr="00CB76C7" w:rsidR="00201C84">
        <w:rPr>
          <w:rFonts w:asciiTheme="minorHAnsi" w:hAnsiTheme="minorHAnsi" w:cstheme="minorHAnsi"/>
        </w:rPr>
        <w:t xml:space="preserve">requesting performance measures from all </w:t>
      </w:r>
      <w:r w:rsidR="00951F0E">
        <w:rPr>
          <w:rFonts w:asciiTheme="minorHAnsi" w:hAnsiTheme="minorHAnsi" w:cstheme="minorHAnsi"/>
          <w:i/>
          <w:iCs/>
        </w:rPr>
        <w:t>PHEP</w:t>
      </w:r>
      <w:r w:rsidRPr="00CB76C7" w:rsidR="00951F0E">
        <w:rPr>
          <w:rFonts w:asciiTheme="minorHAnsi" w:hAnsiTheme="minorHAnsi" w:cstheme="minorHAnsi"/>
        </w:rPr>
        <w:t xml:space="preserve"> </w:t>
      </w:r>
      <w:r w:rsidRPr="00CB76C7" w:rsidR="00201C84">
        <w:rPr>
          <w:rFonts w:asciiTheme="minorHAnsi" w:hAnsiTheme="minorHAnsi" w:cstheme="minorHAnsi"/>
        </w:rPr>
        <w:t xml:space="preserve">recipients. </w:t>
      </w:r>
    </w:p>
    <w:p w:rsidR="00665B55" w:rsidP="00B846F4" w14:paraId="5FF0C7F4" w14:textId="77777777">
      <w:pPr>
        <w:ind w:left="0"/>
        <w:rPr>
          <w:rFonts w:asciiTheme="minorHAnsi" w:hAnsiTheme="minorHAnsi" w:cstheme="minorHAnsi"/>
        </w:rPr>
      </w:pPr>
    </w:p>
    <w:p w:rsidR="00201C84" w:rsidRPr="00CB76C7" w:rsidP="00201C84" w14:paraId="4D7893D8" w14:textId="15F93CFE">
      <w:pPr>
        <w:ind w:left="0"/>
        <w:rPr>
          <w:rFonts w:asciiTheme="minorHAnsi" w:hAnsiTheme="minorHAnsi" w:cstheme="minorHAnsi"/>
        </w:rPr>
      </w:pPr>
      <w:r w:rsidRPr="00665B55">
        <w:rPr>
          <w:rFonts w:asciiTheme="minorHAnsi" w:hAnsiTheme="minorHAnsi" w:cstheme="minorHAnsi"/>
        </w:rPr>
        <w:t xml:space="preserve">The PHEP performance evaluation is intended to identify strengths and challenges facing preparedness programs as well as recognize areas for improvement and technical assistance. All 62 PHEP recipients are required to participate in the process. State recipients are not only responsible for ensuring statewide planning and response function but are also responsible for monitoring, tracking, and conducting local preparedness activities within their state. States may, at their discretion, review local planning jurisdictions. Recipients must report data to demonstrate performance as requested by CDC and through the Ready Camp system at a minimum. Performance data entry will take approximately 40 hours annually. </w:t>
      </w:r>
      <w:r w:rsidRPr="00665B55">
        <w:rPr>
          <w:rFonts w:asciiTheme="minorHAnsi" w:hAnsiTheme="minorHAnsi" w:cstheme="minorHAnsi"/>
        </w:rPr>
        <w:t xml:space="preserve">No personally identifiable information is </w:t>
      </w:r>
      <w:r w:rsidRPr="00665B55" w:rsidR="0055139C">
        <w:rPr>
          <w:rFonts w:asciiTheme="minorHAnsi" w:hAnsiTheme="minorHAnsi" w:cstheme="minorHAnsi"/>
        </w:rPr>
        <w:t>included</w:t>
      </w:r>
      <w:r w:rsidRPr="00665B55">
        <w:rPr>
          <w:rFonts w:asciiTheme="minorHAnsi" w:hAnsiTheme="minorHAnsi" w:cstheme="minorHAnsi"/>
        </w:rPr>
        <w:t xml:space="preserve"> as part of </w:t>
      </w:r>
      <w:r w:rsidRPr="00665B55">
        <w:rPr>
          <w:rFonts w:asciiTheme="minorHAnsi" w:hAnsiTheme="minorHAnsi" w:cstheme="minorHAnsi"/>
        </w:rPr>
        <w:t xml:space="preserve">the </w:t>
      </w:r>
      <w:r w:rsidRPr="00665B55">
        <w:rPr>
          <w:rFonts w:asciiTheme="minorHAnsi" w:hAnsiTheme="minorHAnsi" w:cstheme="minorHAnsi"/>
        </w:rPr>
        <w:t xml:space="preserve">request. </w:t>
      </w:r>
      <w:r w:rsidRPr="00665B55">
        <w:rPr>
          <w:rFonts w:asciiTheme="minorHAnsi" w:hAnsiTheme="minorHAnsi" w:cstheme="minorHAnsi"/>
        </w:rPr>
        <w:t>D</w:t>
      </w:r>
      <w:r w:rsidRPr="00665B55">
        <w:rPr>
          <w:rFonts w:asciiTheme="minorHAnsi" w:hAnsiTheme="minorHAnsi" w:cstheme="minorHAnsi"/>
        </w:rPr>
        <w:t xml:space="preserve">ata </w:t>
      </w:r>
      <w:r w:rsidRPr="00665B55">
        <w:rPr>
          <w:rFonts w:asciiTheme="minorHAnsi" w:hAnsiTheme="minorHAnsi" w:cstheme="minorHAnsi"/>
        </w:rPr>
        <w:t xml:space="preserve">submitted to CDC </w:t>
      </w:r>
      <w:r w:rsidRPr="00665B55">
        <w:rPr>
          <w:rFonts w:asciiTheme="minorHAnsi" w:hAnsiTheme="minorHAnsi" w:cstheme="minorHAnsi"/>
        </w:rPr>
        <w:t>will be stored securely</w:t>
      </w:r>
      <w:r w:rsidRPr="00665B55" w:rsidR="001C184B">
        <w:rPr>
          <w:rFonts w:asciiTheme="minorHAnsi" w:hAnsiTheme="minorHAnsi" w:cstheme="minorHAnsi"/>
        </w:rPr>
        <w:t xml:space="preserve"> in the </w:t>
      </w:r>
      <w:r w:rsidRPr="00665B55">
        <w:rPr>
          <w:rFonts w:asciiTheme="minorHAnsi" w:hAnsiTheme="minorHAnsi" w:cstheme="minorHAnsi"/>
        </w:rPr>
        <w:t xml:space="preserve">via the Salesforce platform on </w:t>
      </w:r>
      <w:r w:rsidRPr="00665B55" w:rsidR="001C184B">
        <w:rPr>
          <w:rFonts w:asciiTheme="minorHAnsi" w:hAnsiTheme="minorHAnsi" w:cstheme="minorHAnsi"/>
        </w:rPr>
        <w:t xml:space="preserve">the CDC network. </w:t>
      </w:r>
      <w:r>
        <w:rPr>
          <w:rFonts w:asciiTheme="minorHAnsi" w:hAnsiTheme="minorHAnsi" w:cstheme="minorHAnsi"/>
        </w:rPr>
        <w:t xml:space="preserve">CDC </w:t>
      </w:r>
      <w:r w:rsidRPr="00665B55" w:rsidR="001C184B">
        <w:rPr>
          <w:rFonts w:asciiTheme="minorHAnsi" w:hAnsiTheme="minorHAnsi" w:cstheme="minorHAnsi"/>
        </w:rPr>
        <w:t xml:space="preserve">will create reports based on </w:t>
      </w:r>
      <w:r>
        <w:rPr>
          <w:rFonts w:asciiTheme="minorHAnsi" w:hAnsiTheme="minorHAnsi" w:cstheme="minorHAnsi"/>
        </w:rPr>
        <w:t xml:space="preserve">recipient </w:t>
      </w:r>
      <w:r w:rsidRPr="00665B55" w:rsidR="001C184B">
        <w:rPr>
          <w:rFonts w:asciiTheme="minorHAnsi" w:hAnsiTheme="minorHAnsi" w:cstheme="minorHAnsi"/>
        </w:rPr>
        <w:t>data.</w:t>
      </w:r>
    </w:p>
    <w:p w:rsidR="00B846F4" w:rsidRPr="00CB76C7" w:rsidP="00B846F4" w14:paraId="3857A49F" w14:textId="68722391">
      <w:pPr>
        <w:ind w:left="0"/>
        <w:rPr>
          <w:rFonts w:asciiTheme="minorHAnsi" w:hAnsiTheme="minorHAnsi" w:cstheme="minorHAnsi"/>
        </w:rPr>
      </w:pPr>
    </w:p>
    <w:p w:rsidR="00201C84" w:rsidRPr="00CB76C7" w:rsidP="00B846F4" w14:paraId="7DCB6D9B" w14:textId="5F90FD29">
      <w:pPr>
        <w:ind w:left="0"/>
        <w:rPr>
          <w:rFonts w:asciiTheme="minorHAnsi" w:hAnsiTheme="minorHAnsi" w:cstheme="minorHAnsi"/>
        </w:rPr>
      </w:pPr>
      <w:r>
        <w:rPr>
          <w:rFonts w:asciiTheme="minorHAnsi" w:hAnsiTheme="minorHAnsi" w:cstheme="minorHAnsi"/>
        </w:rPr>
        <w:t>To prepare for data submission, recipients must:</w:t>
      </w:r>
    </w:p>
    <w:p w:rsidR="00DD42CD" w:rsidRPr="00CB76C7" w:rsidP="00201C84" w14:paraId="12585C9A" w14:textId="49103A49">
      <w:pPr>
        <w:pStyle w:val="ListParagraph"/>
        <w:numPr>
          <w:ilvl w:val="0"/>
          <w:numId w:val="2"/>
        </w:numPr>
        <w:rPr>
          <w:rFonts w:asciiTheme="minorHAnsi" w:hAnsiTheme="minorHAnsi" w:cstheme="minorHAnsi"/>
        </w:rPr>
      </w:pPr>
      <w:r>
        <w:rPr>
          <w:rFonts w:asciiTheme="minorHAnsi" w:hAnsiTheme="minorHAnsi" w:cstheme="minorHAnsi"/>
        </w:rPr>
        <w:t xml:space="preserve">Ensure </w:t>
      </w:r>
      <w:r w:rsidR="00A15A81">
        <w:rPr>
          <w:rFonts w:asciiTheme="minorHAnsi" w:hAnsiTheme="minorHAnsi" w:cstheme="minorHAnsi"/>
        </w:rPr>
        <w:t xml:space="preserve">staff </w:t>
      </w:r>
      <w:r>
        <w:rPr>
          <w:rFonts w:asciiTheme="minorHAnsi" w:hAnsiTheme="minorHAnsi" w:cstheme="minorHAnsi"/>
        </w:rPr>
        <w:t xml:space="preserve">that will </w:t>
      </w:r>
      <w:r w:rsidR="00A15A81">
        <w:rPr>
          <w:rFonts w:asciiTheme="minorHAnsi" w:hAnsiTheme="minorHAnsi" w:cstheme="minorHAnsi"/>
        </w:rPr>
        <w:t>participat</w:t>
      </w:r>
      <w:r>
        <w:rPr>
          <w:rFonts w:asciiTheme="minorHAnsi" w:hAnsiTheme="minorHAnsi" w:cstheme="minorHAnsi"/>
        </w:rPr>
        <w:t xml:space="preserve">e </w:t>
      </w:r>
      <w:r w:rsidR="00A15A81">
        <w:rPr>
          <w:rFonts w:asciiTheme="minorHAnsi" w:hAnsiTheme="minorHAnsi" w:cstheme="minorHAnsi"/>
        </w:rPr>
        <w:t>in data entry</w:t>
      </w:r>
      <w:r>
        <w:rPr>
          <w:rFonts w:asciiTheme="minorHAnsi" w:hAnsiTheme="minorHAnsi" w:cstheme="minorHAnsi"/>
        </w:rPr>
        <w:t xml:space="preserve"> are credentialed in DSLRs Ready Camp</w:t>
      </w:r>
    </w:p>
    <w:p w:rsidR="00201C84" w:rsidRPr="00CB76C7" w:rsidP="00201C84" w14:paraId="512D73FA" w14:textId="2BE01373">
      <w:pPr>
        <w:pStyle w:val="ListParagraph"/>
        <w:numPr>
          <w:ilvl w:val="0"/>
          <w:numId w:val="2"/>
        </w:numPr>
        <w:rPr>
          <w:rFonts w:asciiTheme="minorHAnsi" w:hAnsiTheme="minorHAnsi" w:cstheme="minorHAnsi"/>
        </w:rPr>
      </w:pPr>
      <w:r>
        <w:rPr>
          <w:rFonts w:asciiTheme="minorHAnsi" w:hAnsiTheme="minorHAnsi" w:cstheme="minorHAnsi"/>
        </w:rPr>
        <w:t xml:space="preserve">Attend the </w:t>
      </w:r>
      <w:r w:rsidR="00951F0E">
        <w:rPr>
          <w:rFonts w:asciiTheme="minorHAnsi" w:hAnsiTheme="minorHAnsi" w:cstheme="minorHAnsi"/>
        </w:rPr>
        <w:t>Nov</w:t>
      </w:r>
      <w:r>
        <w:rPr>
          <w:rFonts w:asciiTheme="minorHAnsi" w:hAnsiTheme="minorHAnsi" w:cstheme="minorHAnsi"/>
        </w:rPr>
        <w:t xml:space="preserve"> </w:t>
      </w:r>
      <w:r w:rsidR="001C184B">
        <w:rPr>
          <w:rFonts w:asciiTheme="minorHAnsi" w:hAnsiTheme="minorHAnsi" w:cstheme="minorHAnsi"/>
        </w:rPr>
        <w:t>202</w:t>
      </w:r>
      <w:r w:rsidR="00951F0E">
        <w:rPr>
          <w:rFonts w:asciiTheme="minorHAnsi" w:hAnsiTheme="minorHAnsi" w:cstheme="minorHAnsi"/>
        </w:rPr>
        <w:t>4</w:t>
      </w:r>
      <w:r w:rsidR="001C184B">
        <w:rPr>
          <w:rFonts w:asciiTheme="minorHAnsi" w:hAnsiTheme="minorHAnsi" w:cstheme="minorHAnsi"/>
        </w:rPr>
        <w:t xml:space="preserve"> </w:t>
      </w:r>
      <w:r w:rsidR="00951F0E">
        <w:rPr>
          <w:rFonts w:asciiTheme="minorHAnsi" w:hAnsiTheme="minorHAnsi" w:cstheme="minorHAnsi"/>
        </w:rPr>
        <w:t>PHEP webinar</w:t>
      </w:r>
      <w:r w:rsidR="00665B55">
        <w:rPr>
          <w:rFonts w:asciiTheme="minorHAnsi" w:hAnsiTheme="minorHAnsi" w:cstheme="minorHAnsi"/>
        </w:rPr>
        <w:t xml:space="preserve">, </w:t>
      </w:r>
      <w:r w:rsidR="001C184B">
        <w:rPr>
          <w:rFonts w:asciiTheme="minorHAnsi" w:hAnsiTheme="minorHAnsi" w:cstheme="minorHAnsi"/>
        </w:rPr>
        <w:t>watch the recording</w:t>
      </w:r>
      <w:r w:rsidR="00665B55">
        <w:rPr>
          <w:rFonts w:asciiTheme="minorHAnsi" w:hAnsiTheme="minorHAnsi" w:cstheme="minorHAnsi"/>
        </w:rPr>
        <w:t xml:space="preserve">, or attend office hours focused on performance evaluation </w:t>
      </w:r>
    </w:p>
    <w:p w:rsidR="00201C84" w:rsidRPr="00CB76C7" w:rsidP="00201C84" w14:paraId="7776002C" w14:textId="4C8503D5">
      <w:pPr>
        <w:pStyle w:val="ListParagraph"/>
        <w:numPr>
          <w:ilvl w:val="0"/>
          <w:numId w:val="2"/>
        </w:numPr>
        <w:rPr>
          <w:rFonts w:asciiTheme="minorHAnsi" w:hAnsiTheme="minorHAnsi" w:cstheme="minorHAnsi"/>
        </w:rPr>
      </w:pPr>
      <w:r>
        <w:rPr>
          <w:rFonts w:asciiTheme="minorHAnsi" w:hAnsiTheme="minorHAnsi" w:cstheme="minorHAnsi"/>
        </w:rPr>
        <w:t xml:space="preserve">Complete </w:t>
      </w:r>
      <w:r w:rsidR="00951F0E">
        <w:rPr>
          <w:rFonts w:asciiTheme="minorHAnsi" w:hAnsiTheme="minorHAnsi" w:cstheme="minorHAnsi"/>
        </w:rPr>
        <w:t xml:space="preserve">the annual budget period performance </w:t>
      </w:r>
      <w:r>
        <w:rPr>
          <w:rFonts w:asciiTheme="minorHAnsi" w:hAnsiTheme="minorHAnsi" w:cstheme="minorHAnsi"/>
        </w:rPr>
        <w:t xml:space="preserve">data entry by </w:t>
      </w:r>
      <w:r w:rsidR="00951F0E">
        <w:rPr>
          <w:rFonts w:asciiTheme="minorHAnsi" w:hAnsiTheme="minorHAnsi" w:cstheme="minorHAnsi"/>
        </w:rPr>
        <w:t>June 30, 2024</w:t>
      </w:r>
    </w:p>
    <w:p w:rsidR="00201C84" w:rsidRPr="00CB76C7" w:rsidP="00B846F4" w14:paraId="52F68A39" w14:textId="77777777">
      <w:pPr>
        <w:ind w:left="0"/>
        <w:rPr>
          <w:rFonts w:asciiTheme="minorHAnsi" w:hAnsiTheme="minorHAnsi" w:cstheme="minorHAnsi"/>
        </w:rPr>
      </w:pPr>
    </w:p>
    <w:p w:rsidR="00B846F4" w:rsidRPr="00CB76C7" w:rsidP="00B846F4" w14:paraId="3857A4A6" w14:textId="5EBAAB42">
      <w:pPr>
        <w:ind w:left="0"/>
        <w:rPr>
          <w:rFonts w:asciiTheme="minorHAnsi" w:hAnsiTheme="minorHAnsi" w:cstheme="minorHAnsi"/>
        </w:rPr>
      </w:pPr>
      <w:r w:rsidRPr="00CB76C7">
        <w:rPr>
          <w:rFonts w:asciiTheme="minorHAnsi" w:hAnsiTheme="minorHAnsi" w:cstheme="minorHAnsi"/>
        </w:rPr>
        <w:t>If you have any questions, please do not hesitate to</w:t>
      </w:r>
      <w:r w:rsidR="00A15A81">
        <w:rPr>
          <w:rFonts w:asciiTheme="minorHAnsi" w:hAnsiTheme="minorHAnsi" w:cstheme="minorHAnsi"/>
        </w:rPr>
        <w:t xml:space="preserve"> reach out to</w:t>
      </w:r>
      <w:r w:rsidRPr="00CB76C7" w:rsidR="00201C84">
        <w:rPr>
          <w:rFonts w:asciiTheme="minorHAnsi" w:hAnsiTheme="minorHAnsi" w:cstheme="minorHAnsi"/>
        </w:rPr>
        <w:t xml:space="preserve"> your </w:t>
      </w:r>
      <w:r w:rsidR="00951F0E">
        <w:rPr>
          <w:rFonts w:asciiTheme="minorHAnsi" w:hAnsiTheme="minorHAnsi" w:cstheme="minorHAnsi"/>
        </w:rPr>
        <w:t>Project Officer.</w:t>
      </w:r>
    </w:p>
    <w:p w:rsidR="00B846F4" w:rsidP="00B846F4" w14:paraId="3857A4A7" w14:textId="77777777">
      <w:pPr>
        <w:ind w:left="0"/>
        <w:rPr>
          <w:rFonts w:asciiTheme="minorHAnsi" w:hAnsiTheme="minorHAnsi" w:cstheme="minorHAnsi"/>
        </w:rPr>
      </w:pPr>
    </w:p>
    <w:p w:rsidR="00951F0E" w:rsidP="00B846F4" w14:paraId="7582245D" w14:textId="77777777">
      <w:pPr>
        <w:ind w:left="0"/>
        <w:rPr>
          <w:rFonts w:asciiTheme="minorHAnsi" w:hAnsiTheme="minorHAnsi" w:cstheme="minorHAnsi"/>
        </w:rPr>
      </w:pPr>
    </w:p>
    <w:p w:rsidR="00665B55" w:rsidP="00B846F4" w14:paraId="761E197F" w14:textId="77777777">
      <w:pPr>
        <w:ind w:left="0"/>
        <w:rPr>
          <w:rFonts w:asciiTheme="minorHAnsi" w:hAnsiTheme="minorHAnsi" w:cstheme="minorHAnsi"/>
        </w:rPr>
      </w:pPr>
    </w:p>
    <w:p w:rsidR="00665B55" w:rsidRPr="00CB76C7" w:rsidP="00B846F4" w14:paraId="5171220B" w14:textId="77777777">
      <w:pPr>
        <w:ind w:left="0"/>
        <w:rPr>
          <w:rFonts w:asciiTheme="minorHAnsi" w:hAnsiTheme="minorHAnsi" w:cstheme="minorHAnsi"/>
        </w:rPr>
      </w:pPr>
    </w:p>
    <w:p w:rsidR="00951F0E" w:rsidP="00951F0E" w14:paraId="6A2B84ED" w14:textId="77777777">
      <w:pPr>
        <w:ind w:left="0"/>
        <w:rPr>
          <w:rFonts w:ascii="Calibri" w:hAnsi="Calibri" w:eastAsiaTheme="minorHAnsi"/>
          <w:color w:val="000000"/>
          <w:lang w:eastAsia="ja-JP"/>
        </w:rPr>
      </w:pPr>
      <w:r>
        <w:rPr>
          <w:color w:val="000000"/>
          <w:sz w:val="24"/>
          <w:szCs w:val="24"/>
          <w:lang w:eastAsia="ja-JP"/>
        </w:rPr>
        <w:t>Division of State and Local Readiness (</w:t>
      </w:r>
      <w:hyperlink r:id="rId8" w:history="1">
        <w:r>
          <w:rPr>
            <w:rStyle w:val="Hyperlink"/>
            <w:color w:val="0000FF"/>
            <w:sz w:val="24"/>
            <w:szCs w:val="24"/>
            <w:lang w:eastAsia="ja-JP"/>
          </w:rPr>
          <w:t>DSLR</w:t>
        </w:r>
      </w:hyperlink>
      <w:r>
        <w:rPr>
          <w:color w:val="385623"/>
          <w:sz w:val="24"/>
          <w:szCs w:val="24"/>
          <w:lang w:eastAsia="ja-JP"/>
        </w:rPr>
        <w:t>)</w:t>
      </w:r>
      <w:r>
        <w:rPr>
          <w:color w:val="000000"/>
          <w:sz w:val="24"/>
          <w:szCs w:val="24"/>
          <w:lang w:eastAsia="ja-JP"/>
        </w:rPr>
        <w:t xml:space="preserve"> </w:t>
      </w:r>
    </w:p>
    <w:p w:rsidR="00951F0E" w:rsidP="00951F0E" w14:paraId="229762A6" w14:textId="77777777">
      <w:pPr>
        <w:ind w:left="0"/>
        <w:rPr>
          <w:color w:val="000000"/>
          <w:lang w:eastAsia="ja-JP"/>
        </w:rPr>
      </w:pPr>
      <w:r>
        <w:rPr>
          <w:color w:val="000000"/>
          <w:sz w:val="24"/>
          <w:szCs w:val="24"/>
          <w:lang w:eastAsia="ja-JP"/>
        </w:rPr>
        <w:t>Office of Readiness and Response (</w:t>
      </w:r>
      <w:hyperlink r:id="rId9" w:history="1">
        <w:r>
          <w:rPr>
            <w:rStyle w:val="Hyperlink"/>
            <w:color w:val="0000FF"/>
            <w:sz w:val="24"/>
            <w:szCs w:val="24"/>
            <w:lang w:eastAsia="ja-JP"/>
          </w:rPr>
          <w:t>ORR</w:t>
        </w:r>
      </w:hyperlink>
      <w:r>
        <w:rPr>
          <w:color w:val="000000"/>
          <w:sz w:val="24"/>
          <w:szCs w:val="24"/>
          <w:lang w:eastAsia="ja-JP"/>
        </w:rPr>
        <w:t>)</w:t>
      </w:r>
    </w:p>
    <w:p w:rsidR="00DC57CC" w:rsidRPr="00CB76C7" w:rsidP="00665B55" w14:paraId="3857A4AA" w14:textId="555D2429">
      <w:pPr>
        <w:ind w:left="0"/>
        <w:rPr>
          <w:rFonts w:asciiTheme="minorHAnsi" w:hAnsiTheme="minorHAnsi" w:cstheme="minorHAnsi"/>
        </w:rPr>
      </w:pPr>
      <w:r>
        <w:rPr>
          <w:b/>
          <w:bCs/>
          <w:color w:val="000000"/>
          <w:sz w:val="24"/>
          <w:szCs w:val="24"/>
          <w:lang w:eastAsia="ja-JP"/>
        </w:rPr>
        <w:t>Centers for Disease Control and Prevention</w:t>
      </w:r>
      <w:r>
        <w:rPr>
          <w:color w:val="000000"/>
          <w:sz w:val="24"/>
          <w:szCs w:val="24"/>
          <w:lang w:eastAsia="ja-JP"/>
        </w:rPr>
        <w:t xml:space="preserve"> (</w:t>
      </w:r>
      <w:hyperlink r:id="rId10" w:history="1">
        <w:r>
          <w:rPr>
            <w:rStyle w:val="Hyperlink"/>
            <w:color w:val="0000FF"/>
            <w:sz w:val="24"/>
            <w:szCs w:val="24"/>
            <w:lang w:eastAsia="ja-JP"/>
          </w:rPr>
          <w:t>CDC</w:t>
        </w:r>
      </w:hyperlink>
      <w:r>
        <w:rPr>
          <w:color w:val="000000"/>
          <w:sz w:val="24"/>
          <w:szCs w:val="24"/>
          <w:lang w:eastAsia="ja-JP"/>
        </w:rPr>
        <w:t>)</w:t>
      </w:r>
      <w:r>
        <w:rPr>
          <w:rFonts w:ascii="Tahoma" w:hAnsi="Tahoma" w:cs="Tahoma"/>
          <w:color w:val="385623"/>
          <w:sz w:val="24"/>
          <w:szCs w:val="24"/>
          <w:lang w:eastAsia="ja-JP"/>
        </w:rPr>
        <w:br/>
      </w:r>
      <w:r>
        <w:rPr>
          <w:color w:val="000000"/>
          <w:sz w:val="24"/>
          <w:szCs w:val="24"/>
          <w:lang w:eastAsia="ja-JP"/>
        </w:rPr>
        <w:t>1600 Clifton Road, NE, MS H21-5, Atlanta, GA 30349-4027</w:t>
      </w:r>
      <w:r>
        <w:rPr>
          <w:color w:val="000000"/>
          <w:sz w:val="24"/>
          <w:szCs w:val="24"/>
          <w:lang w:eastAsia="ja-JP"/>
        </w:rPr>
        <w:br/>
      </w:r>
      <w:r>
        <w:rPr>
          <w:noProof/>
          <w:color w:val="1F497D"/>
          <w:sz w:val="24"/>
          <w:szCs w:val="24"/>
          <w:lang w:eastAsia="ja-JP"/>
        </w:rPr>
        <w:drawing>
          <wp:inline distT="0" distB="0" distL="0" distR="0">
            <wp:extent cx="2927985" cy="729615"/>
            <wp:effectExtent l="0" t="0" r="5715" b="13335"/>
            <wp:docPr id="220260215" name="Picture 1" descr="CDC 24-7 Logo__EMAI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60215" name="Picture 43" descr="CDC 24-7 Logo__EMAIL_Small"/>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7985" cy="729615"/>
                    </a:xfrm>
                    <a:prstGeom prst="rect">
                      <a:avLst/>
                    </a:prstGeom>
                    <a:noFill/>
                    <a:ln>
                      <a:noFill/>
                    </a:ln>
                  </pic:spPr>
                </pic:pic>
              </a:graphicData>
            </a:graphic>
          </wp:inline>
        </w:drawing>
      </w:r>
    </w:p>
    <w:sectPr w:rsidSect="006C6578">
      <w:footerReference w:type="defaul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38E" w14:paraId="1467693F" w14:textId="66FCED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9464F"/>
    <w:multiLevelType w:val="hybridMultilevel"/>
    <w:tmpl w:val="247C1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C60D0E"/>
    <w:multiLevelType w:val="hybridMultilevel"/>
    <w:tmpl w:val="FC9CB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8426385">
    <w:abstractNumId w:val="0"/>
  </w:num>
  <w:num w:numId="2" w16cid:durableId="195864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F4"/>
    <w:rsid w:val="00026865"/>
    <w:rsid w:val="000B332A"/>
    <w:rsid w:val="000C1981"/>
    <w:rsid w:val="001770BD"/>
    <w:rsid w:val="0018602E"/>
    <w:rsid w:val="001947F4"/>
    <w:rsid w:val="001C184B"/>
    <w:rsid w:val="001E09B8"/>
    <w:rsid w:val="002009BE"/>
    <w:rsid w:val="00201C84"/>
    <w:rsid w:val="0032238E"/>
    <w:rsid w:val="00327176"/>
    <w:rsid w:val="0037752A"/>
    <w:rsid w:val="003A5CE0"/>
    <w:rsid w:val="00401C0D"/>
    <w:rsid w:val="00461E4E"/>
    <w:rsid w:val="0048682A"/>
    <w:rsid w:val="004B52A8"/>
    <w:rsid w:val="00536F99"/>
    <w:rsid w:val="0055139C"/>
    <w:rsid w:val="005A0DE8"/>
    <w:rsid w:val="00631F1D"/>
    <w:rsid w:val="00637F3B"/>
    <w:rsid w:val="00650038"/>
    <w:rsid w:val="00665B55"/>
    <w:rsid w:val="006B3988"/>
    <w:rsid w:val="006C6578"/>
    <w:rsid w:val="007917ED"/>
    <w:rsid w:val="007A6F8C"/>
    <w:rsid w:val="007C7569"/>
    <w:rsid w:val="0080520C"/>
    <w:rsid w:val="00893CBC"/>
    <w:rsid w:val="008A61E4"/>
    <w:rsid w:val="008B5D54"/>
    <w:rsid w:val="0090609F"/>
    <w:rsid w:val="00951F0E"/>
    <w:rsid w:val="00981957"/>
    <w:rsid w:val="009D4FF2"/>
    <w:rsid w:val="00A00862"/>
    <w:rsid w:val="00A03D78"/>
    <w:rsid w:val="00A15A81"/>
    <w:rsid w:val="00A869D2"/>
    <w:rsid w:val="00AD7CEE"/>
    <w:rsid w:val="00B17602"/>
    <w:rsid w:val="00B55735"/>
    <w:rsid w:val="00B608AC"/>
    <w:rsid w:val="00B758AE"/>
    <w:rsid w:val="00B846F4"/>
    <w:rsid w:val="00B97BCA"/>
    <w:rsid w:val="00BB462A"/>
    <w:rsid w:val="00BD2E52"/>
    <w:rsid w:val="00BF4D6D"/>
    <w:rsid w:val="00C3084D"/>
    <w:rsid w:val="00C441A9"/>
    <w:rsid w:val="00C66712"/>
    <w:rsid w:val="00C813E0"/>
    <w:rsid w:val="00C903E7"/>
    <w:rsid w:val="00CB76C7"/>
    <w:rsid w:val="00CD4741"/>
    <w:rsid w:val="00CF69C8"/>
    <w:rsid w:val="00D648AF"/>
    <w:rsid w:val="00D93302"/>
    <w:rsid w:val="00DC57CC"/>
    <w:rsid w:val="00DD42CD"/>
    <w:rsid w:val="00E40C8D"/>
    <w:rsid w:val="00E4547D"/>
    <w:rsid w:val="00E76229"/>
    <w:rsid w:val="00E974C2"/>
    <w:rsid w:val="00EB7672"/>
    <w:rsid w:val="00EC50DC"/>
    <w:rsid w:val="00ED5FA9"/>
    <w:rsid w:val="00F43EB9"/>
    <w:rsid w:val="00F44CA5"/>
    <w:rsid w:val="00F5251C"/>
    <w:rsid w:val="00F57E7F"/>
    <w:rsid w:val="00F84EC4"/>
    <w:rsid w:val="00F96376"/>
    <w:rsid w:val="00F968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7A494"/>
  <w15:chartTrackingRefBased/>
  <w15:docId w15:val="{29517E94-119D-45EF-8DFA-C5B2821F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F4"/>
    <w:pPr>
      <w:spacing w:after="0"/>
      <w:ind w:left="720"/>
    </w:pPr>
    <w:rPr>
      <w:rFonts w:asciiTheme="majorHAnsi" w:eastAsiaTheme="minorEastAsia" w:hAnsiTheme="majorHAnsi"/>
    </w:rPr>
  </w:style>
  <w:style w:type="paragraph" w:styleId="Heading2">
    <w:name w:val="heading 2"/>
    <w:basedOn w:val="Normal"/>
    <w:next w:val="Normal"/>
    <w:link w:val="Heading2Char"/>
    <w:uiPriority w:val="9"/>
    <w:unhideWhenUsed/>
    <w:qFormat/>
    <w:rsid w:val="00401C0D"/>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846F4"/>
    <w:pPr>
      <w:ind w:left="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line="240" w:lineRule="auto"/>
    </w:pPr>
  </w:style>
  <w:style w:type="character" w:customStyle="1" w:styleId="FooterChar">
    <w:name w:val="Footer Char"/>
    <w:basedOn w:val="DefaultParagraphFont"/>
    <w:link w:val="Footer"/>
    <w:uiPriority w:val="99"/>
    <w:rsid w:val="008B5D54"/>
  </w:style>
  <w:style w:type="character" w:customStyle="1" w:styleId="Heading3Char">
    <w:name w:val="Heading 3 Char"/>
    <w:basedOn w:val="DefaultParagraphFont"/>
    <w:link w:val="Heading3"/>
    <w:uiPriority w:val="9"/>
    <w:rsid w:val="00B846F4"/>
    <w:rPr>
      <w:rFonts w:asciiTheme="majorHAnsi" w:eastAsiaTheme="minorEastAsia" w:hAnsiTheme="majorHAnsi"/>
      <w:b/>
      <w:sz w:val="28"/>
    </w:rPr>
  </w:style>
  <w:style w:type="paragraph" w:styleId="ListParagraph">
    <w:name w:val="List Paragraph"/>
    <w:basedOn w:val="Normal"/>
    <w:uiPriority w:val="34"/>
    <w:qFormat/>
    <w:rsid w:val="00B846F4"/>
    <w:pPr>
      <w:contextualSpacing/>
    </w:pPr>
  </w:style>
  <w:style w:type="character" w:styleId="CommentReference">
    <w:name w:val="annotation reference"/>
    <w:basedOn w:val="DefaultParagraphFont"/>
    <w:uiPriority w:val="99"/>
    <w:semiHidden/>
    <w:unhideWhenUsed/>
    <w:rsid w:val="00BF4D6D"/>
    <w:rPr>
      <w:sz w:val="16"/>
      <w:szCs w:val="16"/>
    </w:rPr>
  </w:style>
  <w:style w:type="paragraph" w:styleId="CommentText">
    <w:name w:val="annotation text"/>
    <w:basedOn w:val="Normal"/>
    <w:link w:val="CommentTextChar"/>
    <w:uiPriority w:val="99"/>
    <w:unhideWhenUsed/>
    <w:rsid w:val="00BF4D6D"/>
    <w:pPr>
      <w:spacing w:line="240" w:lineRule="auto"/>
    </w:pPr>
    <w:rPr>
      <w:sz w:val="20"/>
      <w:szCs w:val="20"/>
    </w:rPr>
  </w:style>
  <w:style w:type="character" w:customStyle="1" w:styleId="CommentTextChar">
    <w:name w:val="Comment Text Char"/>
    <w:basedOn w:val="DefaultParagraphFont"/>
    <w:link w:val="CommentText"/>
    <w:uiPriority w:val="99"/>
    <w:rsid w:val="00BF4D6D"/>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BF4D6D"/>
    <w:rPr>
      <w:b/>
      <w:bCs/>
    </w:rPr>
  </w:style>
  <w:style w:type="character" w:customStyle="1" w:styleId="CommentSubjectChar">
    <w:name w:val="Comment Subject Char"/>
    <w:basedOn w:val="CommentTextChar"/>
    <w:link w:val="CommentSubject"/>
    <w:uiPriority w:val="99"/>
    <w:semiHidden/>
    <w:rsid w:val="00BF4D6D"/>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BF4D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D6D"/>
    <w:rPr>
      <w:rFonts w:ascii="Segoe UI" w:hAnsi="Segoe UI" w:eastAsiaTheme="minorEastAsia" w:cs="Segoe UI"/>
      <w:sz w:val="18"/>
      <w:szCs w:val="18"/>
    </w:rPr>
  </w:style>
  <w:style w:type="character" w:styleId="Hyperlink">
    <w:name w:val="Hyperlink"/>
    <w:basedOn w:val="DefaultParagraphFont"/>
    <w:uiPriority w:val="99"/>
    <w:unhideWhenUsed/>
    <w:rsid w:val="00201C84"/>
    <w:rPr>
      <w:color w:val="0000FF" w:themeColor="hyperlink"/>
      <w:u w:val="single"/>
    </w:rPr>
  </w:style>
  <w:style w:type="character" w:customStyle="1" w:styleId="Heading2Char">
    <w:name w:val="Heading 2 Char"/>
    <w:basedOn w:val="DefaultParagraphFont"/>
    <w:link w:val="Heading2"/>
    <w:uiPriority w:val="9"/>
    <w:rsid w:val="00401C0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 TargetMode="External" /><Relationship Id="rId11" Type="http://schemas.openxmlformats.org/officeDocument/2006/relationships/image" Target="media/image1.jpeg" /><Relationship Id="rId12" Type="http://schemas.openxmlformats.org/officeDocument/2006/relationships/image" Target="cid:image001.jpg@01DB1BD7.5E1FE9F0"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gov/phpr/coopagreement.htm" TargetMode="External" /><Relationship Id="rId9" Type="http://schemas.openxmlformats.org/officeDocument/2006/relationships/hyperlink" Target="http://www.cdc.gov/php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Order0 xmlns="2730949f-626a-49d6-852e-c228d1c319f6">1</Order0>
    <Notes xmlns="2730949f-626a-49d6-852e-c228d1c31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8" ma:contentTypeDescription="Create a new document." ma:contentTypeScope="" ma:versionID="add159ffd7e56414fa18afb816699b42">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30c96fa3fd3fc293299fd97c1f9f77fa"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3450C-B1DA-4C16-A57C-815330C33099}">
  <ds:schemaRefs>
    <ds:schemaRef ds:uri="http://schemas.microsoft.com/office/2006/metadata/properties"/>
    <ds:schemaRef ds:uri="http://schemas.microsoft.com/office/infopath/2007/PartnerControls"/>
    <ds:schemaRef ds:uri="de0ff53e-eb3b-47a6-83fe-860ceef9a5ca"/>
    <ds:schemaRef ds:uri="2730949f-626a-49d6-852e-c228d1c319f6"/>
  </ds:schemaRefs>
</ds:datastoreItem>
</file>

<file path=customXml/itemProps2.xml><?xml version="1.0" encoding="utf-8"?>
<ds:datastoreItem xmlns:ds="http://schemas.openxmlformats.org/officeDocument/2006/customXml" ds:itemID="{A3B749B6-2BA0-47E2-8693-3BE310CE2115}">
  <ds:schemaRefs>
    <ds:schemaRef ds:uri="http://schemas.microsoft.com/sharepoint/v3/contenttype/forms"/>
  </ds:schemaRefs>
</ds:datastoreItem>
</file>

<file path=customXml/itemProps3.xml><?xml version="1.0" encoding="utf-8"?>
<ds:datastoreItem xmlns:ds="http://schemas.openxmlformats.org/officeDocument/2006/customXml" ds:itemID="{610DD1CA-6E63-4859-932B-7D04061FF4DA}">
  <ds:schemaRefs>
    <ds:schemaRef ds:uri="http://schemas.openxmlformats.org/officeDocument/2006/bibliography"/>
  </ds:schemaRefs>
</ds:datastoreItem>
</file>

<file path=customXml/itemProps4.xml><?xml version="1.0" encoding="utf-8"?>
<ds:datastoreItem xmlns:ds="http://schemas.openxmlformats.org/officeDocument/2006/customXml" ds:itemID="{095185F0-A8FF-4DB3-AFE4-FDED195B8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Marion (CDC/OID/NCHHSTP)</dc:creator>
  <cp:lastModifiedBy>Zirger, Jeffrey (CDC/OD/OS)</cp:lastModifiedBy>
  <cp:revision>3</cp:revision>
  <dcterms:created xsi:type="dcterms:W3CDTF">2024-11-04T15:19:00Z</dcterms:created>
  <dcterms:modified xsi:type="dcterms:W3CDTF">2024-12-03T18:59:00Z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37c39e12-afe7-4043-bc8e-e796e7cf5f56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2024-12-03T18:59:51Z</vt:lpwstr>
  </property>
  <property fmtid="{D5CDD505-2E9C-101B-9397-08002B2CF9AE}" pid="10" name="MSIP_Label_7b94a7b8-f06c-4dfe-bdcc-9b548fd58c31_SiteId">
    <vt:lpwstr>9ce70869-60db-44fd-abe8-d2767077fc8f</vt:lpwstr>
  </property>
  <property fmtid="{D5CDD505-2E9C-101B-9397-08002B2CF9AE}" pid="11" name="_dlc_DocIdItemGuid">
    <vt:lpwstr>b09ab2a4-b5e9-449c-bedb-c32a52c90723</vt:lpwstr>
  </property>
</Properties>
</file>