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media/image6.svg" ContentType="image/svg+xml"/>
  <Override PartName="/word/media/image8.svg" ContentType="image/svg+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6A48E8" w:rsidRPr="00FC3FEC" w:rsidP="00BE1B2B" w14:paraId="4D56B7B6" w14:textId="714672C9">
      <w:pPr>
        <w:spacing w:after="0" w:line="240" w:lineRule="auto"/>
        <w:rPr>
          <w:b/>
          <w:sz w:val="28"/>
        </w:rPr>
      </w:pPr>
    </w:p>
    <w:p w:rsidR="006A48E8" w:rsidRPr="00FC3FEC" w:rsidP="006A48E8" w14:paraId="12D2A2AD" w14:textId="0DA61F66">
      <w:pPr>
        <w:spacing w:after="0" w:line="240" w:lineRule="auto"/>
        <w:jc w:val="center"/>
        <w:rPr>
          <w:b/>
          <w:sz w:val="28"/>
        </w:rPr>
      </w:pPr>
      <w:r w:rsidRPr="00FC3FEC">
        <w:rPr>
          <w:b/>
          <w:noProof/>
          <w:sz w:val="28"/>
        </w:rPr>
        <w:drawing>
          <wp:inline distT="0" distB="0" distL="0" distR="0">
            <wp:extent cx="6400800" cy="1059815"/>
            <wp:effectExtent l="0" t="0" r="0" b="6985"/>
            <wp:docPr id="4" name="Picture 4">
              <a:extLst xmlns:a="http://schemas.openxmlformats.org/drawingml/2006/main">
                <a:ext xmlns:a="http://schemas.openxmlformats.org/drawingml/2006/main" uri="{FF2B5EF4-FFF2-40B4-BE49-F238E27FC236}">
                  <a16:creationId xmlns:a16="http://schemas.microsoft.com/office/drawing/2014/main" id="{75085DCA-8BF5-096A-49F1-18F22D4C7A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5">
                      <a:extLst>
                        <a:ext xmlns:a="http://schemas.openxmlformats.org/drawingml/2006/main" uri="{FF2B5EF4-FFF2-40B4-BE49-F238E27FC236}">
                          <a16:creationId xmlns:a16="http://schemas.microsoft.com/office/drawing/2014/main" id="{75085DCA-8BF5-096A-49F1-18F22D4C7A3D}"/>
                        </a:ext>
                      </a:extLst>
                    </pic:cNvPr>
                    <pic:cNvPicPr>
                      <a:picLocks noChangeAspect="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6400800" cy="1059815"/>
                    </a:xfrm>
                    <a:prstGeom prst="rect">
                      <a:avLst/>
                    </a:prstGeom>
                  </pic:spPr>
                </pic:pic>
              </a:graphicData>
            </a:graphic>
          </wp:inline>
        </w:drawing>
      </w:r>
    </w:p>
    <w:p w:rsidR="006A48E8" w:rsidRPr="00FC3FEC" w:rsidP="006A48E8" w14:paraId="35B78D5B" w14:textId="52D7CFEB">
      <w:pPr>
        <w:spacing w:after="0" w:line="240" w:lineRule="auto"/>
        <w:jc w:val="center"/>
        <w:rPr>
          <w:b/>
          <w:sz w:val="28"/>
        </w:rPr>
      </w:pPr>
    </w:p>
    <w:p w:rsidR="006A48E8" w:rsidRPr="00FC3FEC" w:rsidP="00931C30" w14:paraId="36740ABA" w14:textId="77777777">
      <w:pPr>
        <w:spacing w:after="0" w:line="240" w:lineRule="auto"/>
        <w:rPr>
          <w:b/>
          <w:sz w:val="28"/>
        </w:rPr>
      </w:pPr>
    </w:p>
    <w:p w:rsidR="006A48E8" w:rsidRPr="00FC3FEC" w:rsidP="006A48E8" w14:paraId="1CCC4130" w14:textId="77777777">
      <w:pPr>
        <w:spacing w:after="0" w:line="240" w:lineRule="auto"/>
        <w:rPr>
          <w:b/>
          <w:sz w:val="28"/>
        </w:rPr>
      </w:pPr>
    </w:p>
    <w:p w:rsidR="006A48E8" w:rsidRPr="00FC3FEC" w:rsidP="006A48E8" w14:paraId="4ECA65AF" w14:textId="77777777">
      <w:pPr>
        <w:spacing w:after="0" w:line="240" w:lineRule="auto"/>
        <w:rPr>
          <w:b/>
          <w:sz w:val="28"/>
        </w:rPr>
      </w:pPr>
    </w:p>
    <w:p w:rsidR="006A48E8" w:rsidRPr="00FC3FEC" w:rsidP="006A48E8" w14:paraId="45ABBB46" w14:textId="77777777">
      <w:pPr>
        <w:spacing w:after="0" w:line="240" w:lineRule="auto"/>
        <w:jc w:val="center"/>
        <w:rPr>
          <w:b/>
          <w:sz w:val="28"/>
        </w:rPr>
      </w:pPr>
    </w:p>
    <w:p w:rsidR="007F7B20" w:rsidRPr="00FC3FEC" w:rsidP="007A3AAA" w14:paraId="683C37F5" w14:textId="77777777">
      <w:pPr>
        <w:spacing w:after="0" w:line="240" w:lineRule="auto"/>
        <w:rPr>
          <w:b/>
          <w:sz w:val="40"/>
          <w:highlight w:val="yellow"/>
        </w:rPr>
      </w:pPr>
    </w:p>
    <w:p w:rsidR="007F7B20" w:rsidRPr="00972745" w:rsidP="00F80161" w14:paraId="693B8F70" w14:textId="77777777">
      <w:pPr>
        <w:spacing w:after="0" w:line="240" w:lineRule="auto"/>
        <w:rPr>
          <w:b/>
          <w:sz w:val="40"/>
          <w:highlight w:val="yellow"/>
        </w:rPr>
      </w:pPr>
    </w:p>
    <w:p w:rsidR="00F04A85" w:rsidRPr="00972745" w:rsidP="00817565" w14:paraId="2CFAA8EF" w14:textId="4170AE9F">
      <w:pPr>
        <w:pStyle w:val="Title"/>
        <w:jc w:val="center"/>
        <w:rPr>
          <w:rFonts w:asciiTheme="minorHAnsi" w:hAnsiTheme="minorHAnsi"/>
          <w:color w:val="00788A" w:themeColor="accent6"/>
          <w:sz w:val="96"/>
          <w:szCs w:val="96"/>
        </w:rPr>
      </w:pPr>
      <w:r w:rsidRPr="00972745">
        <w:rPr>
          <w:rFonts w:asciiTheme="minorHAnsi" w:hAnsiTheme="minorHAnsi"/>
          <w:color w:val="00788A" w:themeColor="accent6"/>
          <w:sz w:val="96"/>
          <w:szCs w:val="96"/>
        </w:rPr>
        <w:t>Performance Measures</w:t>
      </w:r>
    </w:p>
    <w:p w:rsidR="006A48E8" w:rsidRPr="00972745" w:rsidP="00817565" w14:paraId="272FAC39" w14:textId="77777777">
      <w:pPr>
        <w:pStyle w:val="Title"/>
        <w:jc w:val="center"/>
        <w:rPr>
          <w:rFonts w:asciiTheme="minorHAnsi" w:hAnsiTheme="minorHAnsi"/>
        </w:rPr>
      </w:pPr>
      <w:r w:rsidRPr="00972745">
        <w:rPr>
          <w:rFonts w:asciiTheme="minorHAnsi" w:hAnsiTheme="minorHAnsi"/>
          <w:color w:val="00788A" w:themeColor="accent6"/>
          <w:sz w:val="96"/>
          <w:szCs w:val="96"/>
        </w:rPr>
        <w:t xml:space="preserve">Reporting </w:t>
      </w:r>
      <w:r w:rsidRPr="00972745">
        <w:rPr>
          <w:rFonts w:asciiTheme="minorHAnsi" w:hAnsiTheme="minorHAnsi"/>
          <w:color w:val="00788A" w:themeColor="accent6"/>
          <w:sz w:val="96"/>
          <w:szCs w:val="96"/>
        </w:rPr>
        <w:t>Reference Guide</w:t>
      </w:r>
    </w:p>
    <w:p w:rsidR="007A3AAA" w:rsidRPr="00972745" w:rsidP="002C20C6" w14:paraId="24AD420A" w14:textId="77777777">
      <w:pPr>
        <w:spacing w:after="0" w:line="240" w:lineRule="auto"/>
        <w:rPr>
          <w:sz w:val="32"/>
        </w:rPr>
      </w:pPr>
    </w:p>
    <w:p w:rsidR="009753E2" w:rsidRPr="00972745" w:rsidP="009753E2" w14:paraId="25CB3FB1" w14:textId="7F3AB153">
      <w:pPr>
        <w:spacing w:after="0" w:line="240" w:lineRule="auto"/>
        <w:jc w:val="center"/>
        <w:rPr>
          <w:sz w:val="32"/>
        </w:rPr>
      </w:pPr>
      <w:r w:rsidRPr="00972745">
        <w:rPr>
          <w:sz w:val="32"/>
        </w:rPr>
        <w:t xml:space="preserve">Program Development and </w:t>
      </w:r>
      <w:r w:rsidRPr="00972745" w:rsidR="00932786">
        <w:rPr>
          <w:sz w:val="32"/>
        </w:rPr>
        <w:t>Evaluation</w:t>
      </w:r>
      <w:r w:rsidRPr="00972745">
        <w:rPr>
          <w:sz w:val="32"/>
        </w:rPr>
        <w:t xml:space="preserve"> Branch</w:t>
      </w:r>
    </w:p>
    <w:p w:rsidR="00845ADA" w:rsidRPr="00972745" w:rsidP="009753E2" w14:paraId="01573CC6" w14:textId="08F9904C">
      <w:pPr>
        <w:spacing w:after="0" w:line="240" w:lineRule="auto"/>
        <w:jc w:val="center"/>
        <w:rPr>
          <w:sz w:val="32"/>
        </w:rPr>
      </w:pPr>
      <w:r w:rsidRPr="00972745">
        <w:rPr>
          <w:sz w:val="32"/>
        </w:rPr>
        <w:t>Evaluation Team</w:t>
      </w:r>
    </w:p>
    <w:p w:rsidR="002B1A3D" w:rsidRPr="00972745" w:rsidP="002B1A3D" w14:paraId="0AC338BF" w14:textId="77777777">
      <w:pPr>
        <w:spacing w:after="0" w:line="240" w:lineRule="auto"/>
        <w:rPr>
          <w:b/>
        </w:rPr>
      </w:pPr>
    </w:p>
    <w:p w:rsidR="002019FE" w:rsidRPr="00FC3FEC" w:rsidP="00817565" w14:paraId="0EC19AB0" w14:textId="7268B6B1">
      <w:pPr>
        <w:tabs>
          <w:tab w:val="left" w:pos="9135"/>
        </w:tabs>
        <w:rPr>
          <w:sz w:val="32"/>
        </w:rPr>
      </w:pPr>
      <w:r>
        <w:rPr>
          <w:noProof/>
          <w:color w:val="00788A" w:themeColor="accent6"/>
          <w:sz w:val="28"/>
        </w:rPr>
        <mc:AlternateContent>
          <mc:Choice Requires="wpg">
            <w:drawing>
              <wp:anchor distT="0" distB="0" distL="114300" distR="114300" simplePos="0" relativeHeight="251686912" behindDoc="0" locked="0" layoutInCell="1" allowOverlap="1">
                <wp:simplePos x="0" y="0"/>
                <wp:positionH relativeFrom="margin">
                  <wp:align>left</wp:align>
                </wp:positionH>
                <wp:positionV relativeFrom="paragraph">
                  <wp:posOffset>754070</wp:posOffset>
                </wp:positionV>
                <wp:extent cx="6339515" cy="1116418"/>
                <wp:effectExtent l="0" t="0" r="4445" b="7620"/>
                <wp:wrapNone/>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6339515" cy="1116418"/>
                          <a:chOff x="0" y="0"/>
                          <a:chExt cx="6339515" cy="1116418"/>
                        </a:xfrm>
                      </wpg:grpSpPr>
                      <pic:pic xmlns:pic="http://schemas.openxmlformats.org/drawingml/2006/picture">
                        <pic:nvPicPr>
                          <pic:cNvPr id="1" name="Picture 41"/>
                          <pic:cNvPicPr>
                            <a:picLocks noChangeAspect="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l="669" t="5924" r="521" b="-9"/>
                          <a:stretch>
                            <a:fillRect/>
                          </a:stretch>
                        </pic:blipFill>
                        <pic:spPr bwMode="auto">
                          <a:xfrm>
                            <a:off x="21265" y="159488"/>
                            <a:ext cx="6318250" cy="755650"/>
                          </a:xfrm>
                          <a:prstGeom prst="rect">
                            <a:avLst/>
                          </a:prstGeom>
                          <a:ln>
                            <a:noFill/>
                          </a:ln>
                          <a:extLst>
                            <a:ext xmlns:a="http://schemas.openxmlformats.org/drawingml/2006/main" uri="{53640926-AAD7-44D8-BBD7-CCE9431645EC}">
                              <a14:shadowObscured xmlns:a14="http://schemas.microsoft.com/office/drawing/2010/main"/>
                            </a:ext>
                          </a:extLst>
                        </pic:spPr>
                      </pic:pic>
                      <wps:wsp xmlns:wps="http://schemas.microsoft.com/office/word/2010/wordprocessingShape">
                        <wps:cNvPr id="7" name="Rectangle 7"/>
                        <wps:cNvSpPr/>
                        <wps:spPr>
                          <a:xfrm>
                            <a:off x="0" y="0"/>
                            <a:ext cx="2232837" cy="25518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 name="Rectangle 8"/>
                        <wps:cNvSpPr/>
                        <wps:spPr>
                          <a:xfrm>
                            <a:off x="21265" y="861237"/>
                            <a:ext cx="2232837" cy="25518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10" o:spid="_x0000_s1025" style="width:499.15pt;height:87.9pt;margin-top:59.4pt;margin-left:0;mso-position-horizontal:left;mso-position-horizontal-relative:margin;position:absolute;z-index:251687936" coordsize="63395,111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26" type="#_x0000_t75" style="width:63183;height:7557;left:212;mso-wrap-style:square;position:absolute;top:1594;visibility:visible">
                  <v:imagedata r:id="rId11" o:title="" croptop="3882f" cropbottom="-6f" cropleft="438f" cropright="341f"/>
                </v:shape>
                <v:rect id="Rectangle 7" o:spid="_x0000_s1027" style="width:22328;height:2551;mso-wrap-style:square;position:absolute;visibility:visible;v-text-anchor:middle" fillcolor="white" stroked="f" strokeweight="1pt"/>
                <v:rect id="Rectangle 8" o:spid="_x0000_s1028" style="width:22329;height:2552;left:212;mso-wrap-style:square;position:absolute;top:8612;visibility:visible;v-text-anchor:middle" fillcolor="white" stroked="f" strokeweight="1pt"/>
                <w10:wrap anchorx="margin"/>
              </v:group>
            </w:pict>
          </mc:Fallback>
        </mc:AlternateContent>
      </w:r>
      <w:r w:rsidRPr="00FC3FEC">
        <w:rPr>
          <w:b/>
          <w:bCs/>
          <w:noProof/>
          <w:sz w:val="52"/>
          <w:szCs w:val="52"/>
        </w:rPr>
        <w:drawing>
          <wp:anchor distT="0" distB="0" distL="114300" distR="114300" simplePos="0" relativeHeight="251685888" behindDoc="0" locked="0" layoutInCell="1" allowOverlap="1">
            <wp:simplePos x="0" y="0"/>
            <wp:positionH relativeFrom="column">
              <wp:posOffset>5316</wp:posOffset>
            </wp:positionH>
            <wp:positionV relativeFrom="paragraph">
              <wp:posOffset>509315</wp:posOffset>
            </wp:positionV>
            <wp:extent cx="234304" cy="95884"/>
            <wp:effectExtent l="0" t="0" r="0" b="0"/>
            <wp:wrapThrough wrapText="bothSides">
              <wp:wrapPolygon>
                <wp:start x="0" y="0"/>
                <wp:lineTo x="0" y="17280"/>
                <wp:lineTo x="19370" y="17280"/>
                <wp:lineTo x="19370" y="0"/>
                <wp:lineTo x="0" y="0"/>
              </wp:wrapPolygon>
            </wp:wrapThrough>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234304" cy="95884"/>
                    </a:xfrm>
                    <a:prstGeom prst="rect">
                      <a:avLst/>
                    </a:prstGeom>
                  </pic:spPr>
                </pic:pic>
              </a:graphicData>
            </a:graphic>
          </wp:anchor>
        </w:drawing>
      </w:r>
      <w:r w:rsidRPr="00FC3FEC">
        <w:rPr>
          <w:b/>
          <w:bCs/>
          <w:sz w:val="52"/>
          <w:szCs w:val="52"/>
        </w:rPr>
        <w:br w:type="page"/>
      </w:r>
    </w:p>
    <w:p w:rsidR="002C20C6" w:rsidP="007A050B" w14:paraId="5607D807" w14:textId="74250873">
      <w:pPr>
        <w:spacing w:after="0" w:line="240" w:lineRule="auto"/>
        <w:rPr>
          <w:b/>
          <w:bCs/>
          <w:color w:val="00788A" w:themeColor="accent6"/>
          <w:sz w:val="52"/>
          <w:szCs w:val="52"/>
        </w:rPr>
      </w:pPr>
      <w:r w:rsidRPr="00FC3FEC">
        <w:rPr>
          <w:b/>
          <w:bCs/>
          <w:color w:val="00788A" w:themeColor="accent6"/>
          <w:sz w:val="52"/>
          <w:szCs w:val="52"/>
        </w:rPr>
        <w:t>TABLE OF CONTENTS</w:t>
      </w:r>
    </w:p>
    <w:p w:rsidR="00897704" w:rsidRPr="00FC3FEC" w:rsidP="007A050B" w14:paraId="6EE308D9" w14:textId="77777777">
      <w:pPr>
        <w:spacing w:after="0" w:line="240" w:lineRule="auto"/>
        <w:rPr>
          <w:b/>
          <w:bCs/>
          <w:color w:val="00788A" w:themeColor="accent6"/>
          <w:sz w:val="52"/>
          <w:szCs w:val="52"/>
        </w:rPr>
      </w:pPr>
    </w:p>
    <w:p w:rsidR="00D75455" w14:paraId="2CFF00DE" w14:textId="1CA86073">
      <w:pPr>
        <w:pStyle w:val="TOC1"/>
        <w:rPr>
          <w:b w:val="0"/>
          <w:bCs w:val="0"/>
          <w:kern w:val="2"/>
          <w:sz w:val="24"/>
          <w:szCs w:val="24"/>
          <w14:ligatures w14:val="standardContextual"/>
        </w:rPr>
      </w:pPr>
      <w:r w:rsidRPr="75B2B2ED">
        <w:rPr>
          <w:sz w:val="32"/>
          <w:szCs w:val="32"/>
        </w:rPr>
        <w:fldChar w:fldCharType="begin"/>
      </w:r>
      <w:r w:rsidRPr="75B2B2ED">
        <w:rPr>
          <w:sz w:val="32"/>
          <w:szCs w:val="32"/>
        </w:rPr>
        <w:instrText xml:space="preserve"> TOC \o "1-2" \h \z \u </w:instrText>
      </w:r>
      <w:r w:rsidRPr="75B2B2ED">
        <w:rPr>
          <w:sz w:val="32"/>
          <w:szCs w:val="32"/>
        </w:rPr>
        <w:fldChar w:fldCharType="separate"/>
      </w:r>
      <w:hyperlink w:anchor="_Toc195001687" w:history="1">
        <w:r w:rsidRPr="00243663">
          <w:rPr>
            <w:rStyle w:val="Hyperlink"/>
          </w:rPr>
          <w:t>INTRODUCTION</w:t>
        </w:r>
        <w:r>
          <w:rPr>
            <w:webHidden/>
          </w:rPr>
          <w:tab/>
        </w:r>
        <w:r>
          <w:rPr>
            <w:webHidden/>
          </w:rPr>
          <w:fldChar w:fldCharType="begin"/>
        </w:r>
        <w:r>
          <w:rPr>
            <w:webHidden/>
          </w:rPr>
          <w:instrText xml:space="preserve"> PAGEREF _Toc195001687 \h </w:instrText>
        </w:r>
        <w:r>
          <w:rPr>
            <w:webHidden/>
          </w:rPr>
          <w:fldChar w:fldCharType="separate"/>
        </w:r>
        <w:r>
          <w:rPr>
            <w:webHidden/>
          </w:rPr>
          <w:t>3</w:t>
        </w:r>
        <w:r>
          <w:rPr>
            <w:webHidden/>
          </w:rPr>
          <w:fldChar w:fldCharType="end"/>
        </w:r>
      </w:hyperlink>
    </w:p>
    <w:p w:rsidR="00D75455" w14:paraId="4DD114F9" w14:textId="427BF146">
      <w:pPr>
        <w:pStyle w:val="TOC1"/>
        <w:rPr>
          <w:b w:val="0"/>
          <w:bCs w:val="0"/>
          <w:kern w:val="2"/>
          <w:sz w:val="24"/>
          <w:szCs w:val="24"/>
          <w14:ligatures w14:val="standardContextual"/>
        </w:rPr>
      </w:pPr>
      <w:hyperlink w:anchor="_Toc195001688" w:history="1">
        <w:r w:rsidRPr="00243663">
          <w:rPr>
            <w:rStyle w:val="Hyperlink"/>
          </w:rPr>
          <w:t>STD PCHD PERFORMANCE MEASURES: AT-A-GLANCE</w:t>
        </w:r>
        <w:r>
          <w:rPr>
            <w:webHidden/>
          </w:rPr>
          <w:tab/>
        </w:r>
        <w:r>
          <w:rPr>
            <w:webHidden/>
          </w:rPr>
          <w:fldChar w:fldCharType="begin"/>
        </w:r>
        <w:r>
          <w:rPr>
            <w:webHidden/>
          </w:rPr>
          <w:instrText xml:space="preserve"> PAGEREF _Toc195001688 \h </w:instrText>
        </w:r>
        <w:r>
          <w:rPr>
            <w:webHidden/>
          </w:rPr>
          <w:fldChar w:fldCharType="separate"/>
        </w:r>
        <w:r>
          <w:rPr>
            <w:webHidden/>
          </w:rPr>
          <w:t>5</w:t>
        </w:r>
        <w:r>
          <w:rPr>
            <w:webHidden/>
          </w:rPr>
          <w:fldChar w:fldCharType="end"/>
        </w:r>
      </w:hyperlink>
    </w:p>
    <w:p w:rsidR="00D75455" w14:paraId="691E6381" w14:textId="2365323A">
      <w:pPr>
        <w:pStyle w:val="TOC1"/>
        <w:rPr>
          <w:b w:val="0"/>
          <w:bCs w:val="0"/>
          <w:kern w:val="2"/>
          <w:sz w:val="24"/>
          <w:szCs w:val="24"/>
          <w14:ligatures w14:val="standardContextual"/>
        </w:rPr>
      </w:pPr>
      <w:hyperlink w:anchor="_Toc195001689" w:history="1">
        <w:r w:rsidRPr="00243663">
          <w:rPr>
            <w:rStyle w:val="Hyperlink"/>
          </w:rPr>
          <w:t>SURVEILLANCE</w:t>
        </w:r>
        <w:r>
          <w:rPr>
            <w:webHidden/>
          </w:rPr>
          <w:tab/>
        </w:r>
        <w:r>
          <w:rPr>
            <w:webHidden/>
          </w:rPr>
          <w:fldChar w:fldCharType="begin"/>
        </w:r>
        <w:r>
          <w:rPr>
            <w:webHidden/>
          </w:rPr>
          <w:instrText xml:space="preserve"> PAGEREF _Toc195001689 \h </w:instrText>
        </w:r>
        <w:r>
          <w:rPr>
            <w:webHidden/>
          </w:rPr>
          <w:fldChar w:fldCharType="separate"/>
        </w:r>
        <w:r>
          <w:rPr>
            <w:webHidden/>
          </w:rPr>
          <w:t>7</w:t>
        </w:r>
        <w:r>
          <w:rPr>
            <w:webHidden/>
          </w:rPr>
          <w:fldChar w:fldCharType="end"/>
        </w:r>
      </w:hyperlink>
    </w:p>
    <w:p w:rsidR="00D75455" w14:paraId="4DDC3DE7" w14:textId="38DA1AC2">
      <w:pPr>
        <w:pStyle w:val="TOC2"/>
        <w:rPr>
          <w:noProof/>
          <w:kern w:val="2"/>
          <w:sz w:val="24"/>
          <w:szCs w:val="24"/>
          <w14:ligatures w14:val="standardContextual"/>
        </w:rPr>
      </w:pPr>
      <w:hyperlink w:anchor="_Toc195001690" w:history="1">
        <w:r w:rsidRPr="00243663">
          <w:rPr>
            <w:rStyle w:val="Hyperlink"/>
            <w:noProof/>
          </w:rPr>
          <w:t>Summary of Measures</w:t>
        </w:r>
        <w:r>
          <w:rPr>
            <w:noProof/>
            <w:webHidden/>
          </w:rPr>
          <w:tab/>
        </w:r>
        <w:r>
          <w:rPr>
            <w:noProof/>
            <w:webHidden/>
          </w:rPr>
          <w:fldChar w:fldCharType="begin"/>
        </w:r>
        <w:r>
          <w:rPr>
            <w:noProof/>
            <w:webHidden/>
          </w:rPr>
          <w:instrText xml:space="preserve"> PAGEREF _Toc195001690 \h </w:instrText>
        </w:r>
        <w:r>
          <w:rPr>
            <w:noProof/>
            <w:webHidden/>
          </w:rPr>
          <w:fldChar w:fldCharType="separate"/>
        </w:r>
        <w:r>
          <w:rPr>
            <w:noProof/>
            <w:webHidden/>
          </w:rPr>
          <w:t>7</w:t>
        </w:r>
        <w:r>
          <w:rPr>
            <w:noProof/>
            <w:webHidden/>
          </w:rPr>
          <w:fldChar w:fldCharType="end"/>
        </w:r>
      </w:hyperlink>
    </w:p>
    <w:p w:rsidR="00D75455" w14:paraId="153FB24B" w14:textId="4D87010A">
      <w:pPr>
        <w:pStyle w:val="TOC2"/>
        <w:rPr>
          <w:noProof/>
          <w:kern w:val="2"/>
          <w:sz w:val="24"/>
          <w:szCs w:val="24"/>
          <w14:ligatures w14:val="standardContextual"/>
        </w:rPr>
      </w:pPr>
      <w:hyperlink w:anchor="_Toc195001691" w:history="1">
        <w:r w:rsidRPr="00243663">
          <w:rPr>
            <w:rStyle w:val="Hyperlink"/>
            <w:noProof/>
          </w:rPr>
          <w:t>Pregnancy Ascertainment for Syphilis Surveillance</w:t>
        </w:r>
        <w:r>
          <w:rPr>
            <w:noProof/>
            <w:webHidden/>
          </w:rPr>
          <w:tab/>
        </w:r>
        <w:r>
          <w:rPr>
            <w:noProof/>
            <w:webHidden/>
          </w:rPr>
          <w:fldChar w:fldCharType="begin"/>
        </w:r>
        <w:r>
          <w:rPr>
            <w:noProof/>
            <w:webHidden/>
          </w:rPr>
          <w:instrText xml:space="preserve"> PAGEREF _Toc195001691 \h </w:instrText>
        </w:r>
        <w:r>
          <w:rPr>
            <w:noProof/>
            <w:webHidden/>
          </w:rPr>
          <w:fldChar w:fldCharType="separate"/>
        </w:r>
        <w:r>
          <w:rPr>
            <w:noProof/>
            <w:webHidden/>
          </w:rPr>
          <w:t>7</w:t>
        </w:r>
        <w:r>
          <w:rPr>
            <w:noProof/>
            <w:webHidden/>
          </w:rPr>
          <w:fldChar w:fldCharType="end"/>
        </w:r>
      </w:hyperlink>
    </w:p>
    <w:p w:rsidR="00D75455" w14:paraId="0593C99D" w14:textId="64092DAF">
      <w:pPr>
        <w:pStyle w:val="TOC1"/>
        <w:rPr>
          <w:b w:val="0"/>
          <w:bCs w:val="0"/>
          <w:kern w:val="2"/>
          <w:sz w:val="24"/>
          <w:szCs w:val="24"/>
          <w14:ligatures w14:val="standardContextual"/>
        </w:rPr>
      </w:pPr>
      <w:hyperlink w:anchor="_Toc195001693" w:history="1">
        <w:r w:rsidRPr="00243663">
          <w:rPr>
            <w:rStyle w:val="Hyperlink"/>
          </w:rPr>
          <w:t>CONGENITAL SYPHILIS</w:t>
        </w:r>
        <w:r>
          <w:rPr>
            <w:webHidden/>
          </w:rPr>
          <w:tab/>
          <w:t>10</w:t>
        </w:r>
      </w:hyperlink>
    </w:p>
    <w:p w:rsidR="00D75455" w14:paraId="11AA3ED7" w14:textId="04C881DF">
      <w:pPr>
        <w:pStyle w:val="TOC2"/>
        <w:rPr>
          <w:noProof/>
          <w:kern w:val="2"/>
          <w:sz w:val="24"/>
          <w:szCs w:val="24"/>
          <w14:ligatures w14:val="standardContextual"/>
        </w:rPr>
      </w:pPr>
      <w:hyperlink w:anchor="_Toc195001694" w:history="1">
        <w:r w:rsidRPr="00243663">
          <w:rPr>
            <w:rStyle w:val="Hyperlink"/>
            <w:noProof/>
          </w:rPr>
          <w:t>Summary of Measures</w:t>
        </w:r>
        <w:r>
          <w:rPr>
            <w:noProof/>
            <w:webHidden/>
          </w:rPr>
          <w:tab/>
        </w:r>
        <w:r>
          <w:rPr>
            <w:noProof/>
            <w:webHidden/>
          </w:rPr>
          <w:fldChar w:fldCharType="begin"/>
        </w:r>
        <w:r>
          <w:rPr>
            <w:noProof/>
            <w:webHidden/>
          </w:rPr>
          <w:instrText xml:space="preserve"> PAGEREF _Toc195001694 \h </w:instrText>
        </w:r>
        <w:r>
          <w:rPr>
            <w:noProof/>
            <w:webHidden/>
          </w:rPr>
          <w:fldChar w:fldCharType="separate"/>
        </w:r>
        <w:r>
          <w:rPr>
            <w:noProof/>
            <w:webHidden/>
          </w:rPr>
          <w:t>10</w:t>
        </w:r>
        <w:r>
          <w:rPr>
            <w:noProof/>
            <w:webHidden/>
          </w:rPr>
          <w:fldChar w:fldCharType="end"/>
        </w:r>
      </w:hyperlink>
    </w:p>
    <w:p w:rsidR="00D75455" w14:paraId="4B39776D" w14:textId="50D05FD5">
      <w:pPr>
        <w:pStyle w:val="TOC2"/>
        <w:rPr>
          <w:noProof/>
          <w:kern w:val="2"/>
          <w:sz w:val="24"/>
          <w:szCs w:val="24"/>
          <w14:ligatures w14:val="standardContextual"/>
        </w:rPr>
      </w:pPr>
      <w:hyperlink w:anchor="_Toc195001695" w:history="1">
        <w:r w:rsidRPr="00243663">
          <w:rPr>
            <w:rStyle w:val="Hyperlink"/>
            <w:noProof/>
          </w:rPr>
          <w:t>Potential Congenital Syphilis Cases Averted</w:t>
        </w:r>
        <w:r>
          <w:rPr>
            <w:noProof/>
            <w:webHidden/>
          </w:rPr>
          <w:tab/>
        </w:r>
        <w:r>
          <w:rPr>
            <w:noProof/>
            <w:webHidden/>
          </w:rPr>
          <w:fldChar w:fldCharType="begin"/>
        </w:r>
        <w:r>
          <w:rPr>
            <w:noProof/>
            <w:webHidden/>
          </w:rPr>
          <w:instrText xml:space="preserve"> PAGEREF _Toc195001695 \h </w:instrText>
        </w:r>
        <w:r>
          <w:rPr>
            <w:noProof/>
            <w:webHidden/>
          </w:rPr>
          <w:fldChar w:fldCharType="separate"/>
        </w:r>
        <w:r>
          <w:rPr>
            <w:noProof/>
            <w:webHidden/>
          </w:rPr>
          <w:t>10</w:t>
        </w:r>
        <w:r>
          <w:rPr>
            <w:noProof/>
            <w:webHidden/>
          </w:rPr>
          <w:fldChar w:fldCharType="end"/>
        </w:r>
      </w:hyperlink>
    </w:p>
    <w:p w:rsidR="00D75455" w14:paraId="76A768B6" w14:textId="462C8D29">
      <w:pPr>
        <w:pStyle w:val="TOC1"/>
        <w:rPr>
          <w:b w:val="0"/>
          <w:bCs w:val="0"/>
          <w:kern w:val="2"/>
          <w:sz w:val="24"/>
          <w:szCs w:val="24"/>
          <w14:ligatures w14:val="standardContextual"/>
        </w:rPr>
      </w:pPr>
      <w:hyperlink w:anchor="_Toc195001696" w:history="1">
        <w:r w:rsidRPr="00243663">
          <w:rPr>
            <w:rStyle w:val="Hyperlink"/>
          </w:rPr>
          <w:t>OUTBREAK RESPONSE</w:t>
        </w:r>
        <w:r>
          <w:rPr>
            <w:webHidden/>
          </w:rPr>
          <w:tab/>
        </w:r>
        <w:r>
          <w:rPr>
            <w:webHidden/>
          </w:rPr>
          <w:fldChar w:fldCharType="begin"/>
        </w:r>
        <w:r>
          <w:rPr>
            <w:webHidden/>
          </w:rPr>
          <w:instrText xml:space="preserve"> PAGEREF _Toc195001696 \h </w:instrText>
        </w:r>
        <w:r>
          <w:rPr>
            <w:webHidden/>
          </w:rPr>
          <w:fldChar w:fldCharType="separate"/>
        </w:r>
        <w:r>
          <w:rPr>
            <w:webHidden/>
          </w:rPr>
          <w:t>13</w:t>
        </w:r>
        <w:r>
          <w:rPr>
            <w:webHidden/>
          </w:rPr>
          <w:fldChar w:fldCharType="end"/>
        </w:r>
      </w:hyperlink>
    </w:p>
    <w:p w:rsidR="00D75455" w14:paraId="0F68FF56" w14:textId="15170005">
      <w:pPr>
        <w:pStyle w:val="TOC2"/>
        <w:rPr>
          <w:noProof/>
          <w:kern w:val="2"/>
          <w:sz w:val="24"/>
          <w:szCs w:val="24"/>
          <w14:ligatures w14:val="standardContextual"/>
        </w:rPr>
      </w:pPr>
      <w:hyperlink w:anchor="_Toc195001697" w:history="1">
        <w:r w:rsidRPr="00243663">
          <w:rPr>
            <w:rStyle w:val="Hyperlink"/>
            <w:noProof/>
          </w:rPr>
          <w:t>Summary of Measures</w:t>
        </w:r>
        <w:r>
          <w:rPr>
            <w:noProof/>
            <w:webHidden/>
          </w:rPr>
          <w:tab/>
        </w:r>
        <w:r>
          <w:rPr>
            <w:noProof/>
            <w:webHidden/>
          </w:rPr>
          <w:fldChar w:fldCharType="begin"/>
        </w:r>
        <w:r>
          <w:rPr>
            <w:noProof/>
            <w:webHidden/>
          </w:rPr>
          <w:instrText xml:space="preserve"> PAGEREF _Toc195001697 \h </w:instrText>
        </w:r>
        <w:r>
          <w:rPr>
            <w:noProof/>
            <w:webHidden/>
          </w:rPr>
          <w:fldChar w:fldCharType="separate"/>
        </w:r>
        <w:r>
          <w:rPr>
            <w:noProof/>
            <w:webHidden/>
          </w:rPr>
          <w:t>13</w:t>
        </w:r>
        <w:r>
          <w:rPr>
            <w:noProof/>
            <w:webHidden/>
          </w:rPr>
          <w:fldChar w:fldCharType="end"/>
        </w:r>
      </w:hyperlink>
    </w:p>
    <w:p w:rsidR="00D75455" w14:paraId="4A184B67" w14:textId="58080200">
      <w:pPr>
        <w:pStyle w:val="TOC2"/>
      </w:pPr>
      <w:hyperlink w:anchor="_Toc195001698" w:history="1">
        <w:r w:rsidRPr="00243663">
          <w:rPr>
            <w:rStyle w:val="Hyperlink"/>
            <w:noProof/>
          </w:rPr>
          <w:t>Active or Initiated STD Outbreak Response Plan(s)</w:t>
        </w:r>
        <w:r>
          <w:rPr>
            <w:noProof/>
            <w:webHidden/>
          </w:rPr>
          <w:tab/>
        </w:r>
        <w:r>
          <w:rPr>
            <w:noProof/>
            <w:webHidden/>
          </w:rPr>
          <w:fldChar w:fldCharType="begin"/>
        </w:r>
        <w:r>
          <w:rPr>
            <w:noProof/>
            <w:webHidden/>
          </w:rPr>
          <w:instrText xml:space="preserve"> PAGEREF _Toc195001698 \h </w:instrText>
        </w:r>
        <w:r>
          <w:rPr>
            <w:noProof/>
            <w:webHidden/>
          </w:rPr>
          <w:fldChar w:fldCharType="separate"/>
        </w:r>
        <w:r>
          <w:rPr>
            <w:noProof/>
            <w:webHidden/>
          </w:rPr>
          <w:t>13</w:t>
        </w:r>
        <w:r>
          <w:rPr>
            <w:noProof/>
            <w:webHidden/>
          </w:rPr>
          <w:fldChar w:fldCharType="end"/>
        </w:r>
      </w:hyperlink>
    </w:p>
    <w:p w:rsidR="00DE1252" w:rsidRPr="00DE1252" w:rsidP="00DE1252" w14:paraId="215CB2D9" w14:textId="30DAE760">
      <w:pPr>
        <w:pStyle w:val="TOC2"/>
      </w:pPr>
      <w:r>
        <w:t>Staff Deployments to Assist Other Outbreaks…………………………………………………………..</w:t>
      </w:r>
      <w:r w:rsidR="00CA6378">
        <w:t>15</w:t>
      </w:r>
    </w:p>
    <w:p w:rsidR="00D75455" w14:paraId="21117AFF" w14:textId="2E038661">
      <w:pPr>
        <w:pStyle w:val="TOC1"/>
        <w:rPr>
          <w:b w:val="0"/>
          <w:bCs w:val="0"/>
          <w:kern w:val="2"/>
          <w:sz w:val="24"/>
          <w:szCs w:val="24"/>
          <w14:ligatures w14:val="standardContextual"/>
        </w:rPr>
      </w:pPr>
      <w:hyperlink w:anchor="_Toc195001699" w:history="1">
        <w:r w:rsidRPr="00243663">
          <w:rPr>
            <w:rStyle w:val="Hyperlink"/>
          </w:rPr>
          <w:t>DISEASE INVESTIGATION AND INTERVENTION</w:t>
        </w:r>
        <w:r>
          <w:rPr>
            <w:webHidden/>
          </w:rPr>
          <w:tab/>
        </w:r>
        <w:r>
          <w:rPr>
            <w:webHidden/>
          </w:rPr>
          <w:fldChar w:fldCharType="begin"/>
        </w:r>
        <w:r>
          <w:rPr>
            <w:webHidden/>
          </w:rPr>
          <w:instrText xml:space="preserve"> PAGEREF _Toc195001699 \h </w:instrText>
        </w:r>
        <w:r>
          <w:rPr>
            <w:webHidden/>
          </w:rPr>
          <w:fldChar w:fldCharType="separate"/>
        </w:r>
        <w:r>
          <w:rPr>
            <w:webHidden/>
          </w:rPr>
          <w:t>1</w:t>
        </w:r>
        <w:r>
          <w:rPr>
            <w:webHidden/>
          </w:rPr>
          <w:fldChar w:fldCharType="end"/>
        </w:r>
      </w:hyperlink>
      <w:r w:rsidR="006632AA">
        <w:t>8</w:t>
      </w:r>
    </w:p>
    <w:p w:rsidR="00D75455" w14:paraId="36A8548A" w14:textId="33BE5FE0">
      <w:pPr>
        <w:pStyle w:val="TOC2"/>
        <w:rPr>
          <w:noProof/>
          <w:kern w:val="2"/>
          <w:sz w:val="24"/>
          <w:szCs w:val="24"/>
          <w14:ligatures w14:val="standardContextual"/>
        </w:rPr>
      </w:pPr>
      <w:hyperlink w:anchor="_Toc195001700" w:history="1">
        <w:r w:rsidRPr="00243663">
          <w:rPr>
            <w:rStyle w:val="Hyperlink"/>
            <w:noProof/>
          </w:rPr>
          <w:t>Summary of Measures</w:t>
        </w:r>
        <w:r>
          <w:rPr>
            <w:noProof/>
            <w:webHidden/>
          </w:rPr>
          <w:tab/>
        </w:r>
        <w:r>
          <w:rPr>
            <w:noProof/>
            <w:webHidden/>
          </w:rPr>
          <w:fldChar w:fldCharType="begin"/>
        </w:r>
        <w:r>
          <w:rPr>
            <w:noProof/>
            <w:webHidden/>
          </w:rPr>
          <w:instrText xml:space="preserve"> PAGEREF _Toc195001700 \h </w:instrText>
        </w:r>
        <w:r>
          <w:rPr>
            <w:noProof/>
            <w:webHidden/>
          </w:rPr>
          <w:fldChar w:fldCharType="separate"/>
        </w:r>
        <w:r>
          <w:rPr>
            <w:noProof/>
            <w:webHidden/>
          </w:rPr>
          <w:t>1</w:t>
        </w:r>
        <w:r w:rsidR="006632AA">
          <w:rPr>
            <w:noProof/>
            <w:webHidden/>
          </w:rPr>
          <w:t>8</w:t>
        </w:r>
        <w:r>
          <w:rPr>
            <w:noProof/>
            <w:webHidden/>
          </w:rPr>
          <w:fldChar w:fldCharType="end"/>
        </w:r>
      </w:hyperlink>
    </w:p>
    <w:p w:rsidR="00D75455" w14:paraId="72C00C0B" w14:textId="2970DEA2">
      <w:pPr>
        <w:pStyle w:val="TOC2"/>
        <w:rPr>
          <w:noProof/>
          <w:kern w:val="2"/>
          <w:sz w:val="24"/>
          <w:szCs w:val="24"/>
          <w14:ligatures w14:val="standardContextual"/>
        </w:rPr>
      </w:pPr>
      <w:hyperlink w:anchor="_Toc195001701" w:history="1">
        <w:r w:rsidRPr="00243663">
          <w:rPr>
            <w:rStyle w:val="Hyperlink"/>
            <w:noProof/>
          </w:rPr>
          <w:t>Disease Intervention for Early Syphilis</w:t>
        </w:r>
        <w:r>
          <w:rPr>
            <w:noProof/>
            <w:webHidden/>
          </w:rPr>
          <w:tab/>
        </w:r>
        <w:r>
          <w:rPr>
            <w:noProof/>
            <w:webHidden/>
          </w:rPr>
          <w:fldChar w:fldCharType="begin"/>
        </w:r>
        <w:r>
          <w:rPr>
            <w:noProof/>
            <w:webHidden/>
          </w:rPr>
          <w:instrText xml:space="preserve"> PAGEREF _Toc195001701 \h </w:instrText>
        </w:r>
        <w:r>
          <w:rPr>
            <w:noProof/>
            <w:webHidden/>
          </w:rPr>
          <w:fldChar w:fldCharType="separate"/>
        </w:r>
        <w:r>
          <w:rPr>
            <w:noProof/>
            <w:webHidden/>
          </w:rPr>
          <w:t>1</w:t>
        </w:r>
        <w:r w:rsidR="006632AA">
          <w:rPr>
            <w:noProof/>
            <w:webHidden/>
          </w:rPr>
          <w:t>9</w:t>
        </w:r>
        <w:r>
          <w:rPr>
            <w:noProof/>
            <w:webHidden/>
          </w:rPr>
          <w:fldChar w:fldCharType="end"/>
        </w:r>
      </w:hyperlink>
    </w:p>
    <w:p w:rsidR="00D75455" w14:paraId="4C9B0100" w14:textId="6A19B78E">
      <w:pPr>
        <w:pStyle w:val="TOC2"/>
        <w:rPr>
          <w:noProof/>
          <w:kern w:val="2"/>
          <w:sz w:val="24"/>
          <w:szCs w:val="24"/>
          <w14:ligatures w14:val="standardContextual"/>
        </w:rPr>
      </w:pPr>
      <w:hyperlink w:anchor="_Toc195001702" w:history="1">
        <w:r w:rsidRPr="00243663">
          <w:rPr>
            <w:rStyle w:val="Hyperlink"/>
            <w:noProof/>
          </w:rPr>
          <w:t>Doxycycline Post-Exposure Prophylaxis (DoxyPEP) for Bacterial STI Prevention</w:t>
        </w:r>
        <w:r>
          <w:rPr>
            <w:noProof/>
            <w:webHidden/>
          </w:rPr>
          <w:tab/>
        </w:r>
        <w:r>
          <w:rPr>
            <w:noProof/>
            <w:webHidden/>
          </w:rPr>
          <w:fldChar w:fldCharType="begin"/>
        </w:r>
        <w:r>
          <w:rPr>
            <w:noProof/>
            <w:webHidden/>
          </w:rPr>
          <w:instrText xml:space="preserve"> PAGEREF _Toc195001702 \h </w:instrText>
        </w:r>
        <w:r>
          <w:rPr>
            <w:noProof/>
            <w:webHidden/>
          </w:rPr>
          <w:fldChar w:fldCharType="separate"/>
        </w:r>
        <w:r>
          <w:rPr>
            <w:noProof/>
            <w:webHidden/>
          </w:rPr>
          <w:t>2</w:t>
        </w:r>
        <w:r w:rsidR="006632AA">
          <w:rPr>
            <w:noProof/>
            <w:webHidden/>
          </w:rPr>
          <w:t>3</w:t>
        </w:r>
        <w:r>
          <w:rPr>
            <w:noProof/>
            <w:webHidden/>
          </w:rPr>
          <w:fldChar w:fldCharType="end"/>
        </w:r>
      </w:hyperlink>
    </w:p>
    <w:p w:rsidR="00D75455" w14:paraId="71823257" w14:textId="5B41ACEE">
      <w:pPr>
        <w:pStyle w:val="TOC1"/>
        <w:rPr>
          <w:b w:val="0"/>
          <w:bCs w:val="0"/>
          <w:kern w:val="2"/>
          <w:sz w:val="24"/>
          <w:szCs w:val="24"/>
          <w14:ligatures w14:val="standardContextual"/>
        </w:rPr>
      </w:pPr>
      <w:hyperlink w:anchor="_Toc195001703" w:history="1">
        <w:r w:rsidRPr="00243663">
          <w:rPr>
            <w:rStyle w:val="Hyperlink"/>
          </w:rPr>
          <w:t>STD-RELATED HIV PREVENTION IN DISEASE INVESTIGATION</w:t>
        </w:r>
        <w:r>
          <w:rPr>
            <w:webHidden/>
          </w:rPr>
          <w:tab/>
        </w:r>
        <w:r>
          <w:rPr>
            <w:webHidden/>
          </w:rPr>
          <w:fldChar w:fldCharType="begin"/>
        </w:r>
        <w:r>
          <w:rPr>
            <w:webHidden/>
          </w:rPr>
          <w:instrText xml:space="preserve"> PAGEREF _Toc195001703 \h </w:instrText>
        </w:r>
        <w:r>
          <w:rPr>
            <w:webHidden/>
          </w:rPr>
          <w:fldChar w:fldCharType="separate"/>
        </w:r>
        <w:r>
          <w:rPr>
            <w:webHidden/>
          </w:rPr>
          <w:t>2</w:t>
        </w:r>
        <w:r>
          <w:rPr>
            <w:webHidden/>
          </w:rPr>
          <w:fldChar w:fldCharType="end"/>
        </w:r>
      </w:hyperlink>
      <w:r w:rsidR="006632AA">
        <w:t>5</w:t>
      </w:r>
    </w:p>
    <w:p w:rsidR="00D75455" w14:paraId="2AD22F8A" w14:textId="2A09AB89">
      <w:pPr>
        <w:pStyle w:val="TOC2"/>
        <w:rPr>
          <w:noProof/>
          <w:kern w:val="2"/>
          <w:sz w:val="24"/>
          <w:szCs w:val="24"/>
          <w14:ligatures w14:val="standardContextual"/>
        </w:rPr>
      </w:pPr>
      <w:hyperlink w:anchor="_Toc195001704" w:history="1">
        <w:r w:rsidRPr="00243663">
          <w:rPr>
            <w:rStyle w:val="Hyperlink"/>
            <w:noProof/>
          </w:rPr>
          <w:t>Summary of Measures</w:t>
        </w:r>
        <w:r>
          <w:rPr>
            <w:noProof/>
            <w:webHidden/>
          </w:rPr>
          <w:tab/>
        </w:r>
        <w:r>
          <w:rPr>
            <w:noProof/>
            <w:webHidden/>
          </w:rPr>
          <w:fldChar w:fldCharType="begin"/>
        </w:r>
        <w:r>
          <w:rPr>
            <w:noProof/>
            <w:webHidden/>
          </w:rPr>
          <w:instrText xml:space="preserve"> PAGEREF _Toc195001704 \h </w:instrText>
        </w:r>
        <w:r>
          <w:rPr>
            <w:noProof/>
            <w:webHidden/>
          </w:rPr>
          <w:fldChar w:fldCharType="separate"/>
        </w:r>
        <w:r>
          <w:rPr>
            <w:noProof/>
            <w:webHidden/>
          </w:rPr>
          <w:t>2</w:t>
        </w:r>
        <w:r>
          <w:rPr>
            <w:noProof/>
            <w:webHidden/>
          </w:rPr>
          <w:fldChar w:fldCharType="end"/>
        </w:r>
      </w:hyperlink>
      <w:r w:rsidR="006632AA">
        <w:t>5</w:t>
      </w:r>
    </w:p>
    <w:p w:rsidR="00D75455" w14:paraId="5C768564" w14:textId="24A8FC09">
      <w:pPr>
        <w:pStyle w:val="TOC2"/>
        <w:rPr>
          <w:noProof/>
          <w:kern w:val="2"/>
          <w:sz w:val="24"/>
          <w:szCs w:val="24"/>
          <w14:ligatures w14:val="standardContextual"/>
        </w:rPr>
      </w:pPr>
      <w:hyperlink w:anchor="_Toc195001705" w:history="1">
        <w:r w:rsidRPr="00243663">
          <w:rPr>
            <w:rStyle w:val="Hyperlink"/>
            <w:noProof/>
          </w:rPr>
          <w:t>STD-Related HIV Prevention</w:t>
        </w:r>
        <w:r>
          <w:rPr>
            <w:noProof/>
            <w:webHidden/>
          </w:rPr>
          <w:tab/>
        </w:r>
        <w:r>
          <w:rPr>
            <w:noProof/>
            <w:webHidden/>
          </w:rPr>
          <w:fldChar w:fldCharType="begin"/>
        </w:r>
        <w:r>
          <w:rPr>
            <w:noProof/>
            <w:webHidden/>
          </w:rPr>
          <w:instrText xml:space="preserve"> PAGEREF _Toc195001705 \h </w:instrText>
        </w:r>
        <w:r>
          <w:rPr>
            <w:noProof/>
            <w:webHidden/>
          </w:rPr>
          <w:fldChar w:fldCharType="separate"/>
        </w:r>
        <w:r>
          <w:rPr>
            <w:noProof/>
            <w:webHidden/>
          </w:rPr>
          <w:t>2</w:t>
        </w:r>
        <w:r>
          <w:rPr>
            <w:noProof/>
            <w:webHidden/>
          </w:rPr>
          <w:fldChar w:fldCharType="end"/>
        </w:r>
      </w:hyperlink>
      <w:r w:rsidR="006632AA">
        <w:t>7</w:t>
      </w:r>
    </w:p>
    <w:p w:rsidR="00D75455" w14:paraId="49E83960" w14:textId="18BF0FC5">
      <w:pPr>
        <w:pStyle w:val="TOC1"/>
        <w:rPr>
          <w:b w:val="0"/>
          <w:bCs w:val="0"/>
          <w:kern w:val="2"/>
          <w:sz w:val="24"/>
          <w:szCs w:val="24"/>
          <w14:ligatures w14:val="standardContextual"/>
        </w:rPr>
      </w:pPr>
      <w:hyperlink w:anchor="_Toc195001706" w:history="1">
        <w:r w:rsidRPr="00243663">
          <w:rPr>
            <w:rStyle w:val="Hyperlink"/>
          </w:rPr>
          <w:t>TREATMENT FOR SYPHILIS AND GONORRHEA</w:t>
        </w:r>
        <w:r>
          <w:rPr>
            <w:webHidden/>
          </w:rPr>
          <w:tab/>
        </w:r>
        <w:r>
          <w:rPr>
            <w:webHidden/>
          </w:rPr>
          <w:fldChar w:fldCharType="begin"/>
        </w:r>
        <w:r>
          <w:rPr>
            <w:webHidden/>
          </w:rPr>
          <w:instrText xml:space="preserve"> PAGEREF _Toc195001706 \h </w:instrText>
        </w:r>
        <w:r>
          <w:rPr>
            <w:webHidden/>
          </w:rPr>
          <w:fldChar w:fldCharType="separate"/>
        </w:r>
        <w:r>
          <w:rPr>
            <w:webHidden/>
          </w:rPr>
          <w:t>3</w:t>
        </w:r>
        <w:r>
          <w:rPr>
            <w:webHidden/>
          </w:rPr>
          <w:fldChar w:fldCharType="end"/>
        </w:r>
      </w:hyperlink>
      <w:r w:rsidR="006632AA">
        <w:t>2</w:t>
      </w:r>
    </w:p>
    <w:p w:rsidR="00D75455" w14:paraId="6CEDEEDD" w14:textId="6D3E5028">
      <w:pPr>
        <w:pStyle w:val="TOC2"/>
        <w:rPr>
          <w:noProof/>
          <w:kern w:val="2"/>
          <w:sz w:val="24"/>
          <w:szCs w:val="24"/>
          <w14:ligatures w14:val="standardContextual"/>
        </w:rPr>
      </w:pPr>
      <w:hyperlink w:anchor="_Toc195001707" w:history="1">
        <w:r w:rsidRPr="00243663">
          <w:rPr>
            <w:rStyle w:val="Hyperlink"/>
            <w:noProof/>
          </w:rPr>
          <w:t>Summary of Measures</w:t>
        </w:r>
        <w:r>
          <w:rPr>
            <w:noProof/>
            <w:webHidden/>
          </w:rPr>
          <w:tab/>
        </w:r>
        <w:r>
          <w:rPr>
            <w:noProof/>
            <w:webHidden/>
          </w:rPr>
          <w:fldChar w:fldCharType="begin"/>
        </w:r>
        <w:r>
          <w:rPr>
            <w:noProof/>
            <w:webHidden/>
          </w:rPr>
          <w:instrText xml:space="preserve"> PAGEREF _Toc195001707 \h </w:instrText>
        </w:r>
        <w:r>
          <w:rPr>
            <w:noProof/>
            <w:webHidden/>
          </w:rPr>
          <w:fldChar w:fldCharType="separate"/>
        </w:r>
        <w:r>
          <w:rPr>
            <w:noProof/>
            <w:webHidden/>
          </w:rPr>
          <w:t>3</w:t>
        </w:r>
        <w:r>
          <w:rPr>
            <w:noProof/>
            <w:webHidden/>
          </w:rPr>
          <w:fldChar w:fldCharType="end"/>
        </w:r>
      </w:hyperlink>
      <w:r w:rsidR="006632AA">
        <w:t>2</w:t>
      </w:r>
    </w:p>
    <w:p w:rsidR="00D75455" w14:paraId="7EF19010" w14:textId="383925A2">
      <w:pPr>
        <w:pStyle w:val="TOC2"/>
        <w:rPr>
          <w:noProof/>
          <w:kern w:val="2"/>
          <w:sz w:val="24"/>
          <w:szCs w:val="24"/>
          <w14:ligatures w14:val="standardContextual"/>
        </w:rPr>
      </w:pPr>
      <w:hyperlink w:anchor="_Toc195001708" w:history="1">
        <w:r w:rsidRPr="00243663">
          <w:rPr>
            <w:rStyle w:val="Hyperlink"/>
            <w:noProof/>
          </w:rPr>
          <w:t>Gonorrhea Treatment</w:t>
        </w:r>
        <w:r>
          <w:rPr>
            <w:noProof/>
            <w:webHidden/>
          </w:rPr>
          <w:tab/>
        </w:r>
        <w:r>
          <w:rPr>
            <w:noProof/>
            <w:webHidden/>
          </w:rPr>
          <w:fldChar w:fldCharType="begin"/>
        </w:r>
        <w:r>
          <w:rPr>
            <w:noProof/>
            <w:webHidden/>
          </w:rPr>
          <w:instrText xml:space="preserve"> PAGEREF _Toc195001708 \h </w:instrText>
        </w:r>
        <w:r>
          <w:rPr>
            <w:noProof/>
            <w:webHidden/>
          </w:rPr>
          <w:fldChar w:fldCharType="separate"/>
        </w:r>
        <w:r>
          <w:rPr>
            <w:noProof/>
            <w:webHidden/>
          </w:rPr>
          <w:t>3</w:t>
        </w:r>
        <w:r>
          <w:rPr>
            <w:noProof/>
            <w:webHidden/>
          </w:rPr>
          <w:fldChar w:fldCharType="end"/>
        </w:r>
      </w:hyperlink>
      <w:r w:rsidR="006632AA">
        <w:t>2</w:t>
      </w:r>
    </w:p>
    <w:p w:rsidR="00D75455" w14:paraId="1430B8B7" w14:textId="694E3396">
      <w:pPr>
        <w:pStyle w:val="TOC2"/>
        <w:rPr>
          <w:noProof/>
          <w:kern w:val="2"/>
          <w:sz w:val="24"/>
          <w:szCs w:val="24"/>
          <w14:ligatures w14:val="standardContextual"/>
        </w:rPr>
      </w:pPr>
      <w:hyperlink w:anchor="_Toc195001709" w:history="1">
        <w:r w:rsidRPr="00243663">
          <w:rPr>
            <w:rStyle w:val="Hyperlink"/>
            <w:noProof/>
          </w:rPr>
          <w:t>Recommended Treatment for Syphilis</w:t>
        </w:r>
        <w:r>
          <w:rPr>
            <w:noProof/>
            <w:webHidden/>
          </w:rPr>
          <w:tab/>
        </w:r>
        <w:r>
          <w:rPr>
            <w:noProof/>
            <w:webHidden/>
          </w:rPr>
          <w:fldChar w:fldCharType="begin"/>
        </w:r>
        <w:r>
          <w:rPr>
            <w:noProof/>
            <w:webHidden/>
          </w:rPr>
          <w:instrText xml:space="preserve"> PAGEREF _Toc195001709 \h </w:instrText>
        </w:r>
        <w:r>
          <w:rPr>
            <w:noProof/>
            <w:webHidden/>
          </w:rPr>
          <w:fldChar w:fldCharType="separate"/>
        </w:r>
        <w:r>
          <w:rPr>
            <w:noProof/>
            <w:webHidden/>
          </w:rPr>
          <w:t>3</w:t>
        </w:r>
        <w:r>
          <w:rPr>
            <w:noProof/>
            <w:webHidden/>
          </w:rPr>
          <w:fldChar w:fldCharType="end"/>
        </w:r>
      </w:hyperlink>
      <w:r w:rsidR="006632AA">
        <w:t>4</w:t>
      </w:r>
    </w:p>
    <w:p w:rsidR="00D75455" w14:paraId="2C2B048C" w14:textId="2D2EF525">
      <w:pPr>
        <w:pStyle w:val="TOC1"/>
        <w:rPr>
          <w:b w:val="0"/>
          <w:bCs w:val="0"/>
          <w:kern w:val="2"/>
          <w:sz w:val="24"/>
          <w:szCs w:val="24"/>
          <w14:ligatures w14:val="standardContextual"/>
        </w:rPr>
      </w:pPr>
      <w:hyperlink w:anchor="_Toc195001710" w:history="1">
        <w:r w:rsidRPr="00243663">
          <w:rPr>
            <w:rStyle w:val="Hyperlink"/>
          </w:rPr>
          <w:t>DYNAMIC DASHBOARD</w:t>
        </w:r>
        <w:r>
          <w:rPr>
            <w:webHidden/>
          </w:rPr>
          <w:tab/>
        </w:r>
        <w:r>
          <w:rPr>
            <w:webHidden/>
          </w:rPr>
          <w:fldChar w:fldCharType="begin"/>
        </w:r>
        <w:r>
          <w:rPr>
            <w:webHidden/>
          </w:rPr>
          <w:instrText xml:space="preserve"> PAGEREF _Toc195001710 \h </w:instrText>
        </w:r>
        <w:r>
          <w:rPr>
            <w:webHidden/>
          </w:rPr>
          <w:fldChar w:fldCharType="separate"/>
        </w:r>
        <w:r>
          <w:rPr>
            <w:webHidden/>
          </w:rPr>
          <w:t>3</w:t>
        </w:r>
        <w:r>
          <w:rPr>
            <w:webHidden/>
          </w:rPr>
          <w:fldChar w:fldCharType="end"/>
        </w:r>
      </w:hyperlink>
      <w:r w:rsidR="006632AA">
        <w:t>6</w:t>
      </w:r>
    </w:p>
    <w:p w:rsidR="00D75455" w14:paraId="095A2DF4" w14:textId="7D7F6694">
      <w:pPr>
        <w:pStyle w:val="TOC2"/>
        <w:rPr>
          <w:noProof/>
          <w:kern w:val="2"/>
          <w:sz w:val="24"/>
          <w:szCs w:val="24"/>
          <w14:ligatures w14:val="standardContextual"/>
        </w:rPr>
      </w:pPr>
      <w:hyperlink w:anchor="_Toc195001711" w:history="1">
        <w:r w:rsidRPr="00243663">
          <w:rPr>
            <w:rStyle w:val="Hyperlink"/>
            <w:noProof/>
          </w:rPr>
          <w:t>Dashboard Data Limitations</w:t>
        </w:r>
        <w:r>
          <w:rPr>
            <w:noProof/>
            <w:webHidden/>
          </w:rPr>
          <w:tab/>
        </w:r>
        <w:r>
          <w:rPr>
            <w:noProof/>
            <w:webHidden/>
          </w:rPr>
          <w:fldChar w:fldCharType="begin"/>
        </w:r>
        <w:r>
          <w:rPr>
            <w:noProof/>
            <w:webHidden/>
          </w:rPr>
          <w:instrText xml:space="preserve"> PAGEREF _Toc195001711 \h </w:instrText>
        </w:r>
        <w:r>
          <w:rPr>
            <w:noProof/>
            <w:webHidden/>
          </w:rPr>
          <w:fldChar w:fldCharType="separate"/>
        </w:r>
        <w:r>
          <w:rPr>
            <w:noProof/>
            <w:webHidden/>
          </w:rPr>
          <w:t>3</w:t>
        </w:r>
        <w:r w:rsidR="006632AA">
          <w:rPr>
            <w:noProof/>
            <w:webHidden/>
          </w:rPr>
          <w:t>6</w:t>
        </w:r>
        <w:r>
          <w:rPr>
            <w:noProof/>
            <w:webHidden/>
          </w:rPr>
          <w:fldChar w:fldCharType="end"/>
        </w:r>
      </w:hyperlink>
    </w:p>
    <w:p w:rsidR="00D75455" w14:paraId="63A19ADE" w14:textId="5E30AB1E">
      <w:pPr>
        <w:pStyle w:val="TOC2"/>
        <w:rPr>
          <w:noProof/>
          <w:kern w:val="2"/>
          <w:sz w:val="24"/>
          <w:szCs w:val="24"/>
          <w14:ligatures w14:val="standardContextual"/>
        </w:rPr>
      </w:pPr>
      <w:hyperlink w:anchor="_Toc195001712" w:history="1">
        <w:r w:rsidRPr="00243663">
          <w:rPr>
            <w:rStyle w:val="Hyperlink"/>
            <w:noProof/>
          </w:rPr>
          <w:t>Dashboard Instructions</w:t>
        </w:r>
        <w:r>
          <w:rPr>
            <w:noProof/>
            <w:webHidden/>
          </w:rPr>
          <w:tab/>
        </w:r>
        <w:r>
          <w:rPr>
            <w:noProof/>
            <w:webHidden/>
          </w:rPr>
          <w:fldChar w:fldCharType="begin"/>
        </w:r>
        <w:r>
          <w:rPr>
            <w:noProof/>
            <w:webHidden/>
          </w:rPr>
          <w:instrText xml:space="preserve"> PAGEREF _Toc195001712 \h </w:instrText>
        </w:r>
        <w:r>
          <w:rPr>
            <w:noProof/>
            <w:webHidden/>
          </w:rPr>
          <w:fldChar w:fldCharType="separate"/>
        </w:r>
        <w:r>
          <w:rPr>
            <w:noProof/>
            <w:webHidden/>
          </w:rPr>
          <w:t>3</w:t>
        </w:r>
        <w:r>
          <w:rPr>
            <w:noProof/>
            <w:webHidden/>
          </w:rPr>
          <w:fldChar w:fldCharType="end"/>
        </w:r>
      </w:hyperlink>
      <w:r w:rsidR="006632AA">
        <w:t>7</w:t>
      </w:r>
    </w:p>
    <w:p w:rsidR="00D75455" w14:paraId="49BF1D73" w14:textId="7B8DF8BC">
      <w:pPr>
        <w:pStyle w:val="TOC2"/>
        <w:rPr>
          <w:noProof/>
          <w:kern w:val="2"/>
          <w:sz w:val="24"/>
          <w:szCs w:val="24"/>
          <w14:ligatures w14:val="standardContextual"/>
        </w:rPr>
      </w:pPr>
      <w:hyperlink w:anchor="_Toc195001713" w:history="1">
        <w:r w:rsidRPr="00243663">
          <w:rPr>
            <w:rStyle w:val="Hyperlink"/>
            <w:noProof/>
          </w:rPr>
          <w:t>How to Obtain Visuals for Your Reports</w:t>
        </w:r>
        <w:r>
          <w:rPr>
            <w:noProof/>
            <w:webHidden/>
          </w:rPr>
          <w:tab/>
        </w:r>
        <w:r>
          <w:rPr>
            <w:noProof/>
            <w:webHidden/>
          </w:rPr>
          <w:fldChar w:fldCharType="begin"/>
        </w:r>
        <w:r>
          <w:rPr>
            <w:noProof/>
            <w:webHidden/>
          </w:rPr>
          <w:instrText xml:space="preserve"> PAGEREF _Toc195001713 \h </w:instrText>
        </w:r>
        <w:r>
          <w:rPr>
            <w:noProof/>
            <w:webHidden/>
          </w:rPr>
          <w:fldChar w:fldCharType="separate"/>
        </w:r>
        <w:r>
          <w:rPr>
            <w:noProof/>
            <w:webHidden/>
          </w:rPr>
          <w:t>3</w:t>
        </w:r>
        <w:r>
          <w:rPr>
            <w:noProof/>
            <w:webHidden/>
          </w:rPr>
          <w:fldChar w:fldCharType="end"/>
        </w:r>
      </w:hyperlink>
      <w:r w:rsidR="006632AA">
        <w:t>9</w:t>
      </w:r>
    </w:p>
    <w:p w:rsidR="00D75455" w14:paraId="43D9A6B5" w14:textId="6D5B34A1">
      <w:pPr>
        <w:pStyle w:val="TOC1"/>
        <w:rPr>
          <w:b w:val="0"/>
          <w:bCs w:val="0"/>
          <w:kern w:val="2"/>
          <w:sz w:val="24"/>
          <w:szCs w:val="24"/>
          <w14:ligatures w14:val="standardContextual"/>
        </w:rPr>
      </w:pPr>
      <w:hyperlink w:anchor="_Toc195001714" w:history="1">
        <w:r w:rsidRPr="00243663">
          <w:rPr>
            <w:rStyle w:val="Hyperlink"/>
          </w:rPr>
          <w:t>FEEDBACK</w:t>
        </w:r>
        <w:r>
          <w:rPr>
            <w:webHidden/>
          </w:rPr>
          <w:tab/>
        </w:r>
        <w:r>
          <w:rPr>
            <w:webHidden/>
          </w:rPr>
          <w:fldChar w:fldCharType="begin"/>
        </w:r>
        <w:r>
          <w:rPr>
            <w:webHidden/>
          </w:rPr>
          <w:instrText xml:space="preserve"> PAGEREF _Toc195001714 \h </w:instrText>
        </w:r>
        <w:r>
          <w:rPr>
            <w:webHidden/>
          </w:rPr>
          <w:fldChar w:fldCharType="separate"/>
        </w:r>
        <w:r>
          <w:rPr>
            <w:webHidden/>
          </w:rPr>
          <w:t>4</w:t>
        </w:r>
        <w:r>
          <w:rPr>
            <w:webHidden/>
          </w:rPr>
          <w:fldChar w:fldCharType="end"/>
        </w:r>
      </w:hyperlink>
      <w:r>
        <w:t>2</w:t>
      </w:r>
    </w:p>
    <w:p w:rsidR="00123B2C" w:rsidRPr="00687E3E" w:rsidP="00687E3E" w14:paraId="28D5819B" w14:textId="0FDD571B">
      <w:pPr>
        <w:spacing w:after="160" w:line="259" w:lineRule="auto"/>
        <w:rPr>
          <w:sz w:val="32"/>
          <w:szCs w:val="32"/>
        </w:rPr>
      </w:pPr>
      <w:r w:rsidRPr="75B2B2ED">
        <w:rPr>
          <w:sz w:val="32"/>
          <w:szCs w:val="32"/>
        </w:rPr>
        <w:fldChar w:fldCharType="end"/>
      </w:r>
    </w:p>
    <w:p w:rsidR="00233BE6" w:rsidRPr="00FC3FEC" w:rsidP="00817565" w14:paraId="58C29502" w14:textId="05C9C69F">
      <w:pPr>
        <w:pStyle w:val="Heading1"/>
        <w:rPr>
          <w:rFonts w:asciiTheme="minorHAnsi" w:hAnsiTheme="minorHAnsi"/>
        </w:rPr>
      </w:pPr>
      <w:bookmarkStart w:id="0" w:name="_Toc195001687"/>
      <w:r w:rsidRPr="00FC3FEC">
        <w:rPr>
          <w:rFonts w:asciiTheme="minorHAnsi" w:hAnsiTheme="minorHAnsi"/>
        </w:rPr>
        <w:t>INTRODUCTION</w:t>
      </w:r>
      <w:bookmarkEnd w:id="0"/>
    </w:p>
    <w:p w:rsidR="00346C2B" w:rsidRPr="00FC3FEC" w:rsidP="006D67F7" w14:paraId="27621286" w14:textId="23062A45">
      <w:pPr>
        <w:spacing w:after="160" w:line="259" w:lineRule="auto"/>
        <w:rPr>
          <w:rFonts w:cstheme="minorHAnsi"/>
          <w:sz w:val="24"/>
        </w:rPr>
      </w:pPr>
      <w:r w:rsidRPr="00FC3FEC">
        <w:rPr>
          <w:rFonts w:cstheme="minorHAnsi"/>
          <w:sz w:val="24"/>
        </w:rPr>
        <w:t xml:space="preserve">The Centers for Disease Control and Prevention (CDC) funds </w:t>
      </w:r>
      <w:r w:rsidRPr="00FC3FEC" w:rsidR="00CE2182">
        <w:rPr>
          <w:rFonts w:cstheme="minorHAnsi"/>
          <w:sz w:val="24"/>
        </w:rPr>
        <w:t>59 health departments to conduct STD surveillance, prevention</w:t>
      </w:r>
      <w:r w:rsidRPr="00FC3FEC" w:rsidR="008E1F57">
        <w:rPr>
          <w:rFonts w:cstheme="minorHAnsi"/>
          <w:sz w:val="24"/>
        </w:rPr>
        <w:t>,</w:t>
      </w:r>
      <w:r w:rsidRPr="00FC3FEC" w:rsidR="00CE2182">
        <w:rPr>
          <w:rFonts w:cstheme="minorHAnsi"/>
          <w:sz w:val="24"/>
        </w:rPr>
        <w:t xml:space="preserve"> and control through cooperative agreement PS19-1901</w:t>
      </w:r>
      <w:r w:rsidRPr="00FC3FEC" w:rsidR="007A2195">
        <w:rPr>
          <w:rFonts w:cstheme="minorHAnsi"/>
          <w:sz w:val="24"/>
        </w:rPr>
        <w:t xml:space="preserve"> STD Prevention and Control for Health Departments (STD PCHD)</w:t>
      </w:r>
      <w:r w:rsidRPr="00FC3FEC" w:rsidR="00CE2182">
        <w:rPr>
          <w:rFonts w:cstheme="minorHAnsi"/>
          <w:sz w:val="24"/>
        </w:rPr>
        <w:t xml:space="preserve">. </w:t>
      </w:r>
      <w:r w:rsidRPr="00FC3FEC">
        <w:rPr>
          <w:rFonts w:cstheme="minorHAnsi"/>
          <w:sz w:val="24"/>
        </w:rPr>
        <w:t xml:space="preserve">The Performance Measures </w:t>
      </w:r>
      <w:r w:rsidR="003C1BB6">
        <w:rPr>
          <w:rFonts w:cstheme="minorHAnsi"/>
          <w:sz w:val="24"/>
        </w:rPr>
        <w:t xml:space="preserve">Reporting </w:t>
      </w:r>
      <w:r w:rsidRPr="00FC3FEC">
        <w:rPr>
          <w:rFonts w:cstheme="minorHAnsi"/>
          <w:sz w:val="24"/>
        </w:rPr>
        <w:t xml:space="preserve">Reference Guide provides a snapshot of performance measures, calculation methods, and rationale for collecting the information. This document should be reviewed before completing the Data Collection Template. </w:t>
      </w:r>
    </w:p>
    <w:p w:rsidR="00181976" w:rsidRPr="00FC3FEC" w:rsidP="006D67F7" w14:paraId="2E0A0788" w14:textId="77777777">
      <w:pPr>
        <w:spacing w:after="160" w:line="259" w:lineRule="auto"/>
        <w:rPr>
          <w:rFonts w:cstheme="minorHAnsi"/>
          <w:sz w:val="24"/>
        </w:rPr>
      </w:pPr>
      <w:r w:rsidRPr="00FC3FEC">
        <w:rPr>
          <w:rFonts w:cstheme="minorHAnsi"/>
          <w:sz w:val="24"/>
        </w:rPr>
        <w:t>The purpose of the performance measures</w:t>
      </w:r>
      <w:r w:rsidRPr="00FC3FEC" w:rsidR="00E177AA">
        <w:rPr>
          <w:rFonts w:cstheme="minorHAnsi"/>
          <w:sz w:val="24"/>
        </w:rPr>
        <w:t xml:space="preserve"> outlined </w:t>
      </w:r>
      <w:r w:rsidRPr="00FC3FEC" w:rsidR="00346C2B">
        <w:rPr>
          <w:rFonts w:cstheme="minorHAnsi"/>
          <w:sz w:val="24"/>
        </w:rPr>
        <w:t xml:space="preserve">in this document </w:t>
      </w:r>
      <w:r w:rsidRPr="00FC3FEC">
        <w:rPr>
          <w:rFonts w:cstheme="minorHAnsi"/>
          <w:sz w:val="24"/>
        </w:rPr>
        <w:t>is to assess recipients’ individual and collective progress towards the larger aims of the cooperative agreement, direct technical assistance to recipients, and obtain information needed to help assess the cooperative agreement’s public health impact.</w:t>
      </w:r>
    </w:p>
    <w:p w:rsidR="00770014" w:rsidRPr="00FC3FEC" w:rsidP="00C167BE" w14:paraId="17E46FB7" w14:textId="67CF60DE">
      <w:pPr>
        <w:rPr>
          <w:sz w:val="24"/>
          <w:szCs w:val="24"/>
        </w:rPr>
      </w:pPr>
      <w:r w:rsidRPr="00FC3FEC">
        <w:rPr>
          <w:sz w:val="24"/>
          <w:szCs w:val="24"/>
        </w:rPr>
        <w:t xml:space="preserve">The Evaluation Team has upgraded the STD PCHD Data Collection </w:t>
      </w:r>
      <w:r w:rsidRPr="00FC3FEC">
        <w:rPr>
          <w:sz w:val="24"/>
          <w:szCs w:val="24"/>
        </w:rPr>
        <w:t>template</w:t>
      </w:r>
      <w:r w:rsidRPr="00FC3FEC">
        <w:rPr>
          <w:sz w:val="24"/>
          <w:szCs w:val="24"/>
        </w:rPr>
        <w:t xml:space="preserve"> to enhance our data management capabilities. This revised template now has:</w:t>
      </w:r>
    </w:p>
    <w:p w:rsidR="00CE2182" w:rsidRPr="00972745" w:rsidP="00972745" w14:paraId="319781FE" w14:textId="6EBD06F9">
      <w:pPr>
        <w:spacing w:after="200" w:line="276" w:lineRule="auto"/>
        <w:rPr>
          <w:sz w:val="24"/>
          <w:szCs w:val="24"/>
        </w:rPr>
      </w:pPr>
      <w:r w:rsidRPr="00FC3FEC">
        <w:rPr>
          <w:sz w:val="24"/>
          <w:szCs w:val="24"/>
        </w:rPr>
        <w:t>• Visual cues for missing and auto-calculated data.</w:t>
      </w:r>
      <w:r w:rsidRPr="00FC3FEC" w:rsidR="000B1637">
        <w:rPr>
          <w:sz w:val="24"/>
          <w:szCs w:val="24"/>
        </w:rPr>
        <w:br/>
        <w:t>• Built-in data validation for improved data integrity.</w:t>
      </w:r>
      <w:r w:rsidRPr="00FC3FEC" w:rsidR="000B1637">
        <w:rPr>
          <w:sz w:val="24"/>
          <w:szCs w:val="24"/>
        </w:rPr>
        <w:br/>
        <w:t>• Automated calculations to expedite data processing.</w:t>
      </w:r>
      <w:r w:rsidRPr="00FC3FEC" w:rsidR="000B1637">
        <w:rPr>
          <w:sz w:val="24"/>
          <w:szCs w:val="24"/>
        </w:rPr>
        <w:br/>
        <w:t>• Automatic error messages to reduce user input errors.</w:t>
      </w:r>
      <w:r w:rsidRPr="00FC3FEC" w:rsidR="000B1637">
        <w:rPr>
          <w:sz w:val="24"/>
          <w:szCs w:val="24"/>
        </w:rPr>
        <w:br/>
        <w:t>• An improved user interface (UI) and user experience (UX) design, simplifying interactions.</w:t>
      </w:r>
      <w:r w:rsidRPr="00FC3FEC" w:rsidR="000B1637">
        <w:rPr>
          <w:sz w:val="24"/>
          <w:szCs w:val="24"/>
        </w:rPr>
        <w:br/>
        <w:t xml:space="preserve">• </w:t>
      </w:r>
      <w:bookmarkStart w:id="1" w:name="_Hlk166744979"/>
      <w:r w:rsidRPr="00FC3FEC" w:rsidR="000B1637">
        <w:rPr>
          <w:sz w:val="24"/>
          <w:szCs w:val="24"/>
        </w:rPr>
        <w:t xml:space="preserve">A dynamic intra-Excel dashboard that displays real-time data, enabling users to easily integrate this information into presentations and reports. </w:t>
      </w:r>
      <w:bookmarkEnd w:id="1"/>
      <w:r w:rsidRPr="00FC3FEC" w:rsidR="000B1637">
        <w:rPr>
          <w:sz w:val="24"/>
          <w:szCs w:val="24"/>
        </w:rPr>
        <w:t>For a more detailed description of its uses and ho</w:t>
      </w:r>
      <w:r w:rsidRPr="00FC3FEC" w:rsidR="00A01B71">
        <w:rPr>
          <w:sz w:val="24"/>
          <w:szCs w:val="24"/>
        </w:rPr>
        <w:t xml:space="preserve">w to use it, see </w:t>
      </w:r>
      <w:r w:rsidRPr="00FC3FEC" w:rsidR="00204B98">
        <w:rPr>
          <w:sz w:val="24"/>
          <w:szCs w:val="24"/>
        </w:rPr>
        <w:t xml:space="preserve">this </w:t>
      </w:r>
      <w:hyperlink w:anchor="_DYNAMIC_DASHBOARD" w:history="1">
        <w:r w:rsidRPr="00FC3FEC" w:rsidR="00204B98">
          <w:rPr>
            <w:rStyle w:val="Hyperlink"/>
            <w:sz w:val="24"/>
            <w:szCs w:val="24"/>
          </w:rPr>
          <w:t>section</w:t>
        </w:r>
      </w:hyperlink>
      <w:r w:rsidRPr="00FC3FEC" w:rsidR="00A01B71">
        <w:rPr>
          <w:sz w:val="24"/>
          <w:szCs w:val="24"/>
        </w:rPr>
        <w:t>.</w:t>
      </w:r>
    </w:p>
    <w:p w:rsidR="00F04A85" w:rsidRPr="00FC3FEC" w:rsidP="006D67F7" w14:paraId="1C62B821" w14:textId="3AC851A5">
      <w:pPr>
        <w:rPr>
          <w:rFonts w:cstheme="minorHAnsi"/>
          <w:color w:val="000000" w:themeColor="text1"/>
          <w:sz w:val="24"/>
        </w:rPr>
      </w:pPr>
      <w:r w:rsidRPr="00FC3FEC">
        <w:rPr>
          <w:rFonts w:cstheme="minorHAnsi"/>
          <w:sz w:val="24"/>
        </w:rPr>
        <w:t xml:space="preserve">The data will be used </w:t>
      </w:r>
      <w:r w:rsidRPr="00FC3FEC" w:rsidR="00346C2B">
        <w:rPr>
          <w:rFonts w:cstheme="minorHAnsi"/>
          <w:sz w:val="24"/>
        </w:rPr>
        <w:t xml:space="preserve">by CDC </w:t>
      </w:r>
      <w:r w:rsidRPr="00FC3FEC">
        <w:rPr>
          <w:rFonts w:cstheme="minorHAnsi"/>
          <w:sz w:val="24"/>
        </w:rPr>
        <w:t xml:space="preserve">to generate reports that </w:t>
      </w:r>
      <w:r w:rsidRPr="00FC3FEC" w:rsidR="00EB0895">
        <w:rPr>
          <w:rFonts w:cstheme="minorHAnsi"/>
          <w:sz w:val="24"/>
        </w:rPr>
        <w:t>characterize</w:t>
      </w:r>
      <w:r w:rsidRPr="00FC3FEC">
        <w:rPr>
          <w:rFonts w:cstheme="minorHAnsi"/>
          <w:sz w:val="24"/>
        </w:rPr>
        <w:t xml:space="preserve"> recipients’ progress</w:t>
      </w:r>
      <w:r w:rsidRPr="00FC3FEC" w:rsidR="00EB0895">
        <w:rPr>
          <w:rFonts w:cstheme="minorHAnsi"/>
          <w:sz w:val="24"/>
        </w:rPr>
        <w:t xml:space="preserve"> individually</w:t>
      </w:r>
      <w:r w:rsidRPr="00FC3FEC">
        <w:rPr>
          <w:rFonts w:cstheme="minorHAnsi"/>
          <w:sz w:val="24"/>
        </w:rPr>
        <w:t xml:space="preserve">.  </w:t>
      </w:r>
      <w:r w:rsidRPr="00FC3FEC">
        <w:rPr>
          <w:rFonts w:cstheme="minorHAnsi"/>
          <w:color w:val="000000" w:themeColor="text1"/>
          <w:sz w:val="24"/>
        </w:rPr>
        <w:t xml:space="preserve">Findings will be disseminated to all STD PCHD recipients and key </w:t>
      </w:r>
      <w:r w:rsidRPr="00FC3FEC" w:rsidR="00B41A92">
        <w:rPr>
          <w:rFonts w:cstheme="minorHAnsi"/>
          <w:color w:val="000000" w:themeColor="text1"/>
          <w:sz w:val="24"/>
        </w:rPr>
        <w:t>DSTDP</w:t>
      </w:r>
      <w:r w:rsidRPr="00FC3FEC">
        <w:rPr>
          <w:rFonts w:cstheme="minorHAnsi"/>
          <w:color w:val="000000" w:themeColor="text1"/>
          <w:sz w:val="24"/>
        </w:rPr>
        <w:t xml:space="preserve"> staff to stimulate discussion of program </w:t>
      </w:r>
      <w:r w:rsidRPr="00FC3FEC" w:rsidR="008E1F57">
        <w:rPr>
          <w:rFonts w:cstheme="minorHAnsi"/>
          <w:color w:val="000000" w:themeColor="text1"/>
          <w:sz w:val="24"/>
        </w:rPr>
        <w:t xml:space="preserve">success, </w:t>
      </w:r>
      <w:r w:rsidRPr="00FC3FEC" w:rsidR="00B62AD5">
        <w:rPr>
          <w:rFonts w:cstheme="minorHAnsi"/>
          <w:color w:val="000000" w:themeColor="text1"/>
          <w:sz w:val="24"/>
        </w:rPr>
        <w:t xml:space="preserve">barriers, </w:t>
      </w:r>
      <w:r w:rsidRPr="00FC3FEC">
        <w:rPr>
          <w:rFonts w:cstheme="minorHAnsi"/>
          <w:color w:val="000000" w:themeColor="text1"/>
          <w:sz w:val="24"/>
        </w:rPr>
        <w:t xml:space="preserve">and </w:t>
      </w:r>
      <w:r w:rsidRPr="00FC3FEC" w:rsidR="00B62AD5">
        <w:rPr>
          <w:rFonts w:cstheme="minorHAnsi"/>
          <w:color w:val="000000" w:themeColor="text1"/>
          <w:sz w:val="24"/>
        </w:rPr>
        <w:t xml:space="preserve">provide </w:t>
      </w:r>
      <w:r w:rsidRPr="00FC3FEC">
        <w:rPr>
          <w:rFonts w:cstheme="minorHAnsi"/>
          <w:color w:val="000000" w:themeColor="text1"/>
          <w:sz w:val="24"/>
        </w:rPr>
        <w:t>technical assistance</w:t>
      </w:r>
      <w:r w:rsidRPr="00FC3FEC" w:rsidR="00B62AD5">
        <w:rPr>
          <w:rFonts w:cstheme="minorHAnsi"/>
          <w:color w:val="000000" w:themeColor="text1"/>
          <w:sz w:val="24"/>
        </w:rPr>
        <w:t xml:space="preserve"> as needed</w:t>
      </w:r>
      <w:r w:rsidRPr="00FC3FEC">
        <w:rPr>
          <w:rFonts w:cstheme="minorHAnsi"/>
          <w:color w:val="000000" w:themeColor="text1"/>
          <w:sz w:val="24"/>
        </w:rPr>
        <w:t>.</w:t>
      </w:r>
    </w:p>
    <w:p w:rsidR="0004594B" w:rsidRPr="00FC3FEC" w:rsidP="006D67F7" w14:paraId="05039184" w14:textId="77777777">
      <w:pPr>
        <w:spacing w:after="160" w:line="259" w:lineRule="auto"/>
        <w:rPr>
          <w:rFonts w:cstheme="minorHAnsi"/>
          <w:sz w:val="24"/>
        </w:rPr>
      </w:pPr>
      <w:r w:rsidRPr="00FC3FEC">
        <w:rPr>
          <w:rFonts w:cstheme="minorHAnsi"/>
          <w:b/>
          <w:sz w:val="24"/>
        </w:rPr>
        <w:t>If you have any questions about the measures or how to calculate and complete the Data Collection Tool, please email</w:t>
      </w:r>
      <w:r w:rsidRPr="00FC3FEC">
        <w:rPr>
          <w:rFonts w:cstheme="minorHAnsi"/>
          <w:sz w:val="24"/>
        </w:rPr>
        <w:t xml:space="preserve"> </w:t>
      </w:r>
      <w:hyperlink r:id="rId13" w:history="1">
        <w:r w:rsidRPr="00FC3FEC">
          <w:rPr>
            <w:rStyle w:val="Hyperlink"/>
            <w:rFonts w:cstheme="minorHAnsi"/>
            <w:sz w:val="24"/>
          </w:rPr>
          <w:t>std_pchd@cdc.gov</w:t>
        </w:r>
      </w:hyperlink>
      <w:r w:rsidRPr="00FC3FEC">
        <w:rPr>
          <w:rFonts w:cstheme="minorHAnsi"/>
          <w:sz w:val="24"/>
        </w:rPr>
        <w:t xml:space="preserve">.  </w:t>
      </w:r>
    </w:p>
    <w:p w:rsidR="005D023F" w:rsidP="006D67F7" w14:paraId="6C562E04" w14:textId="77777777">
      <w:pPr>
        <w:rPr>
          <w:rFonts w:cstheme="minorHAnsi"/>
          <w:color w:val="FF0000"/>
          <w:sz w:val="24"/>
        </w:rPr>
      </w:pPr>
    </w:p>
    <w:p w:rsidR="005D023F" w:rsidP="006D67F7" w14:paraId="75BD2E27" w14:textId="77777777">
      <w:pPr>
        <w:rPr>
          <w:rFonts w:cstheme="minorHAnsi"/>
          <w:color w:val="FF0000"/>
          <w:sz w:val="24"/>
        </w:rPr>
      </w:pPr>
    </w:p>
    <w:p w:rsidR="005D023F" w:rsidP="006D67F7" w14:paraId="2C71399A" w14:textId="77777777">
      <w:pPr>
        <w:rPr>
          <w:rFonts w:cstheme="minorHAnsi"/>
          <w:color w:val="FF0000"/>
          <w:sz w:val="24"/>
        </w:rPr>
      </w:pPr>
    </w:p>
    <w:p w:rsidR="005D023F" w:rsidP="006D67F7" w14:paraId="4C24EFF0" w14:textId="77777777">
      <w:pPr>
        <w:rPr>
          <w:rFonts w:cstheme="minorHAnsi"/>
          <w:color w:val="FF0000"/>
          <w:sz w:val="24"/>
        </w:rPr>
      </w:pPr>
    </w:p>
    <w:p w:rsidR="005D023F" w:rsidP="006D67F7" w14:paraId="18D53722" w14:textId="77777777">
      <w:pPr>
        <w:rPr>
          <w:rFonts w:cstheme="minorHAnsi"/>
          <w:color w:val="FF0000"/>
          <w:sz w:val="24"/>
        </w:rPr>
      </w:pPr>
    </w:p>
    <w:p w:rsidR="0044301E" w:rsidRPr="00FC3FEC" w:rsidP="006D67F7" w14:paraId="74F21E9C" w14:textId="4015A12E">
      <w:pPr>
        <w:rPr>
          <w:rFonts w:cstheme="minorHAnsi"/>
          <w:color w:val="FF0000"/>
          <w:sz w:val="24"/>
        </w:rPr>
      </w:pPr>
      <w:r w:rsidRPr="00FC3FEC">
        <w:rPr>
          <w:rFonts w:cstheme="minorHAnsi"/>
          <w:color w:val="FF0000"/>
          <w:sz w:val="24"/>
        </w:rPr>
        <w:t>Note</w:t>
      </w:r>
      <w:r w:rsidRPr="00FC3FEC">
        <w:rPr>
          <w:rFonts w:cstheme="minorHAnsi"/>
          <w:color w:val="FF0000"/>
          <w:sz w:val="24"/>
        </w:rPr>
        <w:t xml:space="preserve">:  </w:t>
      </w:r>
      <w:r w:rsidRPr="00FC3FEC">
        <w:rPr>
          <w:rFonts w:cstheme="minorHAnsi"/>
          <w:color w:val="FF0000"/>
          <w:sz w:val="24"/>
        </w:rPr>
        <w:t>Two</w:t>
      </w:r>
      <w:r w:rsidRPr="00FC3FEC">
        <w:rPr>
          <w:rFonts w:cstheme="minorHAnsi"/>
          <w:color w:val="FF0000"/>
          <w:sz w:val="24"/>
        </w:rPr>
        <w:t xml:space="preserve"> data fields appear at least once in each worksheet. </w:t>
      </w:r>
      <w:r w:rsidRPr="00FC3FEC" w:rsidR="00F04A85">
        <w:rPr>
          <w:rFonts w:cstheme="minorHAnsi"/>
          <w:color w:val="FF0000"/>
          <w:sz w:val="24"/>
        </w:rPr>
        <w:t>Here</w:t>
      </w:r>
      <w:r w:rsidRPr="00FC3FEC">
        <w:rPr>
          <w:rFonts w:cstheme="minorHAnsi"/>
          <w:color w:val="FF0000"/>
          <w:sz w:val="24"/>
        </w:rPr>
        <w:t xml:space="preserve"> are their definitions</w:t>
      </w:r>
      <w:r w:rsidRPr="00FC3FEC" w:rsidR="00F04A85">
        <w:rPr>
          <w:rFonts w:cstheme="minorHAnsi"/>
          <w:color w:val="FF0000"/>
          <w:sz w:val="24"/>
        </w:rPr>
        <w:t>; they are not repeated in each section below.</w:t>
      </w:r>
    </w:p>
    <w:tbl>
      <w:tblPr>
        <w:tblStyle w:val="PlainTable2"/>
        <w:tblW w:w="10170" w:type="dxa"/>
        <w:tblLook w:val="04A0"/>
      </w:tblPr>
      <w:tblGrid>
        <w:gridCol w:w="2070"/>
        <w:gridCol w:w="8100"/>
      </w:tblGrid>
      <w:tr w14:paraId="191DCB0F" w14:textId="77777777" w:rsidTr="00000E05">
        <w:tblPrEx>
          <w:tblW w:w="10170" w:type="dxa"/>
          <w:tblLook w:val="04A0"/>
        </w:tblPrEx>
        <w:trPr>
          <w:trHeight w:val="2051"/>
        </w:trPr>
        <w:tc>
          <w:tcPr>
            <w:tcW w:w="2070" w:type="dxa"/>
            <w:vAlign w:val="center"/>
          </w:tcPr>
          <w:p w:rsidR="00A0229E" w:rsidP="00A0229E" w14:paraId="4665BDBF" w14:textId="77777777">
            <w:pPr>
              <w:rPr>
                <w:rFonts w:ascii="Century Gothic" w:hAnsi="Century Gothic" w:cs="Calibri"/>
                <w:color w:val="000000"/>
                <w:szCs w:val="22"/>
              </w:rPr>
            </w:pPr>
            <w:r>
              <w:rPr>
                <w:rFonts w:ascii="Century Gothic" w:hAnsi="Century Gothic" w:cs="Calibri"/>
                <w:color w:val="000000"/>
                <w:szCs w:val="22"/>
              </w:rPr>
              <w:t xml:space="preserve">Indicate the quality of the data above by selecting an answer from the dropdown menu. </w:t>
            </w:r>
          </w:p>
          <w:p w:rsidR="0044301E" w:rsidRPr="00FC3FEC" w:rsidP="00000E05" w14:paraId="078D4694" w14:textId="57F74142">
            <w:pPr>
              <w:rPr>
                <w:sz w:val="24"/>
                <w:szCs w:val="24"/>
              </w:rPr>
            </w:pPr>
          </w:p>
        </w:tc>
        <w:tc>
          <w:tcPr>
            <w:tcW w:w="8100" w:type="dxa"/>
            <w:vAlign w:val="center"/>
          </w:tcPr>
          <w:p w:rsidR="0044301E" w:rsidRPr="00FC3FEC" w:rsidP="00000E05" w14:paraId="51D951A3" w14:textId="090049FE">
            <w:pPr>
              <w:rPr>
                <w:b w:val="0"/>
                <w:sz w:val="24"/>
                <w:szCs w:val="24"/>
              </w:rPr>
            </w:pPr>
            <w:r w:rsidRPr="00FC3FEC">
              <w:rPr>
                <w:b w:val="0"/>
                <w:sz w:val="24"/>
                <w:szCs w:val="24"/>
              </w:rPr>
              <w:t xml:space="preserve">Select “yes” if you feel that for any reason, the data for the </w:t>
            </w:r>
            <w:r w:rsidRPr="00FC3FEC" w:rsidR="00B826F1">
              <w:rPr>
                <w:b w:val="0"/>
                <w:sz w:val="24"/>
                <w:szCs w:val="24"/>
              </w:rPr>
              <w:t>performance measure</w:t>
            </w:r>
            <w:r w:rsidRPr="00FC3FEC">
              <w:rPr>
                <w:b w:val="0"/>
                <w:sz w:val="24"/>
                <w:szCs w:val="24"/>
              </w:rPr>
              <w:t xml:space="preserve"> (numerator or denominator) are of poor quality, incomplete, or of uncertain validity. </w:t>
            </w:r>
            <w:r w:rsidRPr="00FC3FEC" w:rsidR="000307E0">
              <w:rPr>
                <w:b w:val="0"/>
                <w:sz w:val="24"/>
                <w:szCs w:val="24"/>
              </w:rPr>
              <w:t>This does not refer to the quality of the data in your surveillance</w:t>
            </w:r>
            <w:r w:rsidRPr="00FC3FEC" w:rsidR="00D44581">
              <w:rPr>
                <w:b w:val="0"/>
                <w:sz w:val="24"/>
                <w:szCs w:val="24"/>
              </w:rPr>
              <w:t xml:space="preserve"> information</w:t>
            </w:r>
            <w:r w:rsidRPr="00FC3FEC" w:rsidR="000307E0">
              <w:rPr>
                <w:b w:val="0"/>
                <w:sz w:val="24"/>
                <w:szCs w:val="24"/>
              </w:rPr>
              <w:t xml:space="preserve"> system; rather, we are referring to the quality of the data provided for the performance measure (although </w:t>
            </w:r>
            <w:r w:rsidRPr="00FC3FEC" w:rsidR="000307E0">
              <w:rPr>
                <w:b w:val="0"/>
                <w:sz w:val="24"/>
                <w:szCs w:val="24"/>
              </w:rPr>
              <w:t>they</w:t>
            </w:r>
            <w:r w:rsidRPr="00FC3FEC" w:rsidR="000307E0">
              <w:rPr>
                <w:b w:val="0"/>
                <w:sz w:val="24"/>
                <w:szCs w:val="24"/>
              </w:rPr>
              <w:t xml:space="preserve"> may be related</w:t>
            </w:r>
            <w:r w:rsidRPr="00FC3FEC" w:rsidR="000307E0">
              <w:rPr>
                <w:b w:val="0"/>
                <w:sz w:val="24"/>
                <w:szCs w:val="24"/>
              </w:rPr>
              <w:t>.)</w:t>
            </w:r>
            <w:r w:rsidRPr="00FC3FEC">
              <w:rPr>
                <w:b w:val="0"/>
                <w:sz w:val="24"/>
                <w:szCs w:val="24"/>
              </w:rPr>
              <w:t xml:space="preserve"> Please tell us if you have serious doubts about whether this measure should be interpreted as accurate for</w:t>
            </w:r>
            <w:r w:rsidRPr="00FC3FEC">
              <w:rPr>
                <w:sz w:val="24"/>
                <w:szCs w:val="24"/>
              </w:rPr>
              <w:t xml:space="preserve"> </w:t>
            </w:r>
            <w:r w:rsidRPr="007A62DB">
              <w:rPr>
                <w:b w:val="0"/>
                <w:bCs w:val="0"/>
                <w:sz w:val="24"/>
                <w:szCs w:val="24"/>
              </w:rPr>
              <w:t>your project area, for this reporting period.</w:t>
            </w:r>
            <w:r w:rsidRPr="00FC3FEC">
              <w:rPr>
                <w:sz w:val="24"/>
                <w:szCs w:val="24"/>
              </w:rPr>
              <w:t xml:space="preserve"> </w:t>
            </w:r>
            <w:r w:rsidRPr="00FC3FEC">
              <w:rPr>
                <w:b w:val="0"/>
                <w:bCs w:val="0"/>
                <w:sz w:val="24"/>
                <w:szCs w:val="24"/>
              </w:rPr>
              <w:t xml:space="preserve">If </w:t>
            </w:r>
            <w:r w:rsidRPr="00FC3FEC">
              <w:rPr>
                <w:b w:val="0"/>
                <w:sz w:val="24"/>
                <w:szCs w:val="24"/>
              </w:rPr>
              <w:t>you select “yes,” please explain why in the next field.</w:t>
            </w:r>
          </w:p>
        </w:tc>
      </w:tr>
      <w:tr w14:paraId="0C7ADE20" w14:textId="77777777" w:rsidTr="00000E05">
        <w:tblPrEx>
          <w:tblW w:w="10170" w:type="dxa"/>
          <w:tblLook w:val="04A0"/>
        </w:tblPrEx>
        <w:trPr>
          <w:trHeight w:val="1880"/>
        </w:trPr>
        <w:tc>
          <w:tcPr>
            <w:tcW w:w="2070" w:type="dxa"/>
            <w:vAlign w:val="center"/>
          </w:tcPr>
          <w:p w:rsidR="0044301E" w:rsidRPr="00FC3FEC" w:rsidP="00000E05" w14:paraId="2703C70E" w14:textId="57E1C25A">
            <w:pPr>
              <w:rPr>
                <w:sz w:val="24"/>
                <w:szCs w:val="24"/>
              </w:rPr>
            </w:pPr>
            <w:r w:rsidRPr="00FC3FEC">
              <w:rPr>
                <w:sz w:val="24"/>
                <w:szCs w:val="24"/>
              </w:rPr>
              <w:t>Any data limitations, including reasons unable to report</w:t>
            </w:r>
            <w:r w:rsidR="00F73DFF">
              <w:rPr>
                <w:sz w:val="24"/>
                <w:szCs w:val="24"/>
              </w:rPr>
              <w:t xml:space="preserve"> (text response)</w:t>
            </w:r>
            <w:r w:rsidR="00780F43">
              <w:rPr>
                <w:sz w:val="24"/>
                <w:szCs w:val="24"/>
              </w:rPr>
              <w:t>.</w:t>
            </w:r>
          </w:p>
        </w:tc>
        <w:tc>
          <w:tcPr>
            <w:tcW w:w="8100" w:type="dxa"/>
            <w:vAlign w:val="center"/>
          </w:tcPr>
          <w:p w:rsidR="0044301E" w:rsidRPr="00FC3FEC" w:rsidP="00000E05" w14:paraId="56F83E4C" w14:textId="05BFED70">
            <w:pPr>
              <w:rPr>
                <w:sz w:val="24"/>
                <w:szCs w:val="24"/>
              </w:rPr>
            </w:pPr>
            <w:r w:rsidRPr="00FC3FEC">
              <w:rPr>
                <w:sz w:val="24"/>
                <w:szCs w:val="24"/>
              </w:rPr>
              <w:t xml:space="preserve">Use this space to describe why you were unable to report on this measure at this time or describe why you indicated that the data were of low or poor quality.  </w:t>
            </w:r>
            <w:r w:rsidRPr="00FC3FEC" w:rsidR="008E1F57">
              <w:rPr>
                <w:sz w:val="24"/>
                <w:szCs w:val="24"/>
              </w:rPr>
              <w:t xml:space="preserve">If there are important caveats or other limitations to the data reported, please describe that here.  </w:t>
            </w:r>
            <w:r w:rsidRPr="00FC3FEC">
              <w:rPr>
                <w:sz w:val="24"/>
                <w:szCs w:val="24"/>
              </w:rPr>
              <w:t>Leave this field blank if you were able to provide the data</w:t>
            </w:r>
            <w:r w:rsidRPr="00FC3FEC" w:rsidR="008E1F57">
              <w:rPr>
                <w:sz w:val="24"/>
                <w:szCs w:val="24"/>
              </w:rPr>
              <w:t>,</w:t>
            </w:r>
            <w:r w:rsidRPr="00FC3FEC">
              <w:rPr>
                <w:sz w:val="24"/>
                <w:szCs w:val="24"/>
              </w:rPr>
              <w:t xml:space="preserve"> indicate</w:t>
            </w:r>
            <w:r w:rsidRPr="00FC3FEC" w:rsidR="008E1F57">
              <w:rPr>
                <w:sz w:val="24"/>
                <w:szCs w:val="24"/>
              </w:rPr>
              <w:t>d</w:t>
            </w:r>
            <w:r w:rsidRPr="00FC3FEC">
              <w:rPr>
                <w:sz w:val="24"/>
                <w:szCs w:val="24"/>
              </w:rPr>
              <w:t xml:space="preserve"> that the data were </w:t>
            </w:r>
            <w:r w:rsidRPr="00FC3FEC" w:rsidR="008E1F57">
              <w:rPr>
                <w:sz w:val="24"/>
                <w:szCs w:val="24"/>
                <w:u w:val="single"/>
              </w:rPr>
              <w:t>not</w:t>
            </w:r>
            <w:r w:rsidRPr="00FC3FEC" w:rsidR="008E1F57">
              <w:rPr>
                <w:sz w:val="24"/>
                <w:szCs w:val="24"/>
              </w:rPr>
              <w:t xml:space="preserve"> </w:t>
            </w:r>
            <w:r w:rsidRPr="00FC3FEC">
              <w:rPr>
                <w:sz w:val="24"/>
                <w:szCs w:val="24"/>
              </w:rPr>
              <w:t>poor or low quality</w:t>
            </w:r>
            <w:r w:rsidRPr="00FC3FEC" w:rsidR="008E1F57">
              <w:rPr>
                <w:sz w:val="24"/>
                <w:szCs w:val="24"/>
              </w:rPr>
              <w:t>, or did not have important caveats to note</w:t>
            </w:r>
            <w:r w:rsidRPr="00FC3FEC">
              <w:rPr>
                <w:sz w:val="24"/>
                <w:szCs w:val="24"/>
              </w:rPr>
              <w:t>.</w:t>
            </w:r>
          </w:p>
        </w:tc>
      </w:tr>
    </w:tbl>
    <w:p w:rsidR="00F67BC5" w:rsidRPr="00FC3FEC" w:rsidP="00907CF2" w14:paraId="054998BE" w14:textId="34FC1436">
      <w:r w:rsidRPr="00FC3FEC">
        <w:t xml:space="preserve"> </w:t>
      </w:r>
    </w:p>
    <w:p w:rsidR="00123B2C" w:rsidRPr="00FC3FEC" w14:paraId="3D52FF0D" w14:textId="77777777">
      <w:pPr>
        <w:rPr>
          <w:rFonts w:eastAsiaTheme="majorEastAsia" w:cstheme="majorBidi"/>
          <w:color w:val="006D6A" w:themeColor="accent1" w:themeShade="BF"/>
          <w:sz w:val="32"/>
          <w:szCs w:val="32"/>
        </w:rPr>
      </w:pPr>
      <w:r w:rsidRPr="00FC3FEC">
        <w:br w:type="page"/>
      </w:r>
    </w:p>
    <w:p w:rsidR="00156B0E" w:rsidRPr="00FC3FEC" w:rsidP="00817565" w14:paraId="1B43A4F2" w14:textId="21D9D87D">
      <w:pPr>
        <w:pStyle w:val="Heading1"/>
        <w:rPr>
          <w:rFonts w:asciiTheme="minorHAnsi" w:hAnsiTheme="minorHAnsi"/>
        </w:rPr>
      </w:pPr>
      <w:bookmarkStart w:id="2" w:name="_Toc195001688"/>
      <w:r w:rsidRPr="00FC3FEC">
        <w:rPr>
          <w:rFonts w:asciiTheme="minorHAnsi" w:hAnsiTheme="minorHAnsi"/>
        </w:rPr>
        <w:t>STD PCHD PERFORMANCE MEASURES: AT-A-GLANCE</w:t>
      </w:r>
      <w:bookmarkEnd w:id="2"/>
      <w:r w:rsidRPr="00FC3FEC" w:rsidR="00F15B6D">
        <w:rPr>
          <w:rFonts w:asciiTheme="minorHAnsi" w:hAnsiTheme="minorHAnsi"/>
        </w:rPr>
        <w:tab/>
      </w:r>
    </w:p>
    <w:p w:rsidR="00702AAC" w:rsidRPr="00FC3FEC" w:rsidP="00481532" w14:paraId="7A37C576" w14:textId="30BF49CC">
      <w:pPr>
        <w:spacing w:after="0"/>
        <w:rPr>
          <w:sz w:val="12"/>
          <w:szCs w:val="12"/>
        </w:rPr>
      </w:pPr>
    </w:p>
    <w:tbl>
      <w:tblPr>
        <w:tblStyle w:val="TableGrid"/>
        <w:tblW w:w="10260" w:type="dxa"/>
        <w:tblInd w:w="-5" w:type="dxa"/>
        <w:tblBorders>
          <w:top w:val="none" w:sz="0" w:space="0" w:color="auto"/>
          <w:left w:val="none" w:sz="0" w:space="0" w:color="auto"/>
          <w:bottom w:val="none" w:sz="0" w:space="0" w:color="auto"/>
          <w:right w:val="none" w:sz="0" w:space="0" w:color="auto"/>
        </w:tblBorders>
        <w:tblLayout w:type="fixed"/>
        <w:tblLook w:val="04A0"/>
      </w:tblPr>
      <w:tblGrid>
        <w:gridCol w:w="10260"/>
      </w:tblGrid>
      <w:tr w14:paraId="7143E0CD" w14:textId="77777777" w:rsidTr="00D03936">
        <w:tblPrEx>
          <w:tblW w:w="10260" w:type="dxa"/>
          <w:tblInd w:w="-5" w:type="dxa"/>
          <w:tblBorders>
            <w:top w:val="none" w:sz="0" w:space="0" w:color="auto"/>
            <w:left w:val="none" w:sz="0" w:space="0" w:color="auto"/>
            <w:bottom w:val="none" w:sz="0" w:space="0" w:color="auto"/>
            <w:right w:val="none" w:sz="0" w:space="0" w:color="auto"/>
          </w:tblBorders>
          <w:tblLayout w:type="fixed"/>
          <w:tblLook w:val="04A0"/>
        </w:tblPrEx>
        <w:trPr>
          <w:trHeight w:val="576"/>
        </w:trPr>
        <w:tc>
          <w:tcPr>
            <w:tcW w:w="10260" w:type="dxa"/>
            <w:tcBorders>
              <w:top w:val="nil"/>
              <w:bottom w:val="nil"/>
            </w:tcBorders>
            <w:shd w:val="clear" w:color="auto" w:fill="00928F" w:themeFill="accent1"/>
            <w:vAlign w:val="center"/>
          </w:tcPr>
          <w:p w:rsidR="00C62EA3" w:rsidRPr="00FC3FEC" w:rsidP="00C62EA3" w14:paraId="0AD6E60B" w14:textId="0B568833">
            <w:pPr>
              <w:pStyle w:val="NoSpacing"/>
              <w:jc w:val="center"/>
              <w:rPr>
                <w:sz w:val="28"/>
              </w:rPr>
            </w:pPr>
            <w:r w:rsidRPr="00FC3FEC">
              <w:rPr>
                <w:b/>
                <w:color w:val="FFFFFF" w:themeColor="background1"/>
                <w:sz w:val="28"/>
                <w:szCs w:val="26"/>
              </w:rPr>
              <w:t>Strategy Area I: Surveillance</w:t>
            </w:r>
          </w:p>
        </w:tc>
      </w:tr>
      <w:tr w14:paraId="6FB4FBCD" w14:textId="77777777" w:rsidTr="00070F47">
        <w:tblPrEx>
          <w:tblW w:w="10260" w:type="dxa"/>
          <w:tblInd w:w="-5" w:type="dxa"/>
          <w:tblLayout w:type="fixed"/>
          <w:tblLook w:val="04A0"/>
        </w:tblPrEx>
        <w:trPr>
          <w:trHeight w:val="2736"/>
        </w:trPr>
        <w:tc>
          <w:tcPr>
            <w:tcW w:w="10260" w:type="dxa"/>
            <w:tcBorders>
              <w:top w:val="nil"/>
              <w:bottom w:val="nil"/>
            </w:tcBorders>
          </w:tcPr>
          <w:p w:rsidR="00D659C7" w:rsidRPr="00FC3FEC" w:rsidP="00070F47" w14:paraId="612E7B17" w14:textId="1706F32F">
            <w:pPr>
              <w:rPr>
                <w:b/>
                <w:sz w:val="24"/>
                <w:szCs w:val="26"/>
              </w:rPr>
            </w:pPr>
            <w:r w:rsidRPr="00FC3FEC">
              <w:rPr>
                <w:b/>
                <w:sz w:val="24"/>
                <w:szCs w:val="26"/>
              </w:rPr>
              <w:t xml:space="preserve">Chlamydia, </w:t>
            </w:r>
            <w:r w:rsidR="00FA576E">
              <w:rPr>
                <w:b/>
                <w:sz w:val="24"/>
                <w:szCs w:val="26"/>
              </w:rPr>
              <w:t>G</w:t>
            </w:r>
            <w:r w:rsidRPr="00FC3FEC">
              <w:rPr>
                <w:b/>
                <w:sz w:val="24"/>
                <w:szCs w:val="26"/>
              </w:rPr>
              <w:t xml:space="preserve">onorrhea (GC), </w:t>
            </w:r>
            <w:r w:rsidR="00FA576E">
              <w:rPr>
                <w:b/>
                <w:sz w:val="24"/>
                <w:szCs w:val="26"/>
              </w:rPr>
              <w:t>S</w:t>
            </w:r>
            <w:r w:rsidRPr="00FC3FEC">
              <w:rPr>
                <w:b/>
                <w:sz w:val="24"/>
                <w:szCs w:val="26"/>
              </w:rPr>
              <w:t xml:space="preserve">yphilis, and </w:t>
            </w:r>
            <w:r w:rsidR="00FA576E">
              <w:rPr>
                <w:b/>
                <w:sz w:val="24"/>
                <w:szCs w:val="26"/>
              </w:rPr>
              <w:t>C</w:t>
            </w:r>
            <w:r w:rsidRPr="00FC3FEC">
              <w:rPr>
                <w:b/>
                <w:sz w:val="24"/>
                <w:szCs w:val="26"/>
              </w:rPr>
              <w:t xml:space="preserve">ongenital </w:t>
            </w:r>
            <w:r w:rsidR="00FA576E">
              <w:rPr>
                <w:b/>
                <w:sz w:val="24"/>
                <w:szCs w:val="26"/>
              </w:rPr>
              <w:t>S</w:t>
            </w:r>
            <w:r w:rsidRPr="00FC3FEC">
              <w:rPr>
                <w:b/>
                <w:sz w:val="24"/>
                <w:szCs w:val="26"/>
              </w:rPr>
              <w:t xml:space="preserve">yphilis </w:t>
            </w:r>
            <w:r w:rsidR="00FA576E">
              <w:rPr>
                <w:b/>
                <w:sz w:val="24"/>
                <w:szCs w:val="26"/>
              </w:rPr>
              <w:t>S</w:t>
            </w:r>
            <w:r w:rsidRPr="00FC3FEC">
              <w:rPr>
                <w:b/>
                <w:sz w:val="24"/>
                <w:szCs w:val="26"/>
              </w:rPr>
              <w:t>urveillance</w:t>
            </w:r>
          </w:p>
          <w:p w:rsidR="00B83ED3" w:rsidP="00070F47" w14:paraId="189D87E0" w14:textId="77777777">
            <w:pPr>
              <w:rPr>
                <w:color w:val="FF0000"/>
                <w:sz w:val="24"/>
                <w:szCs w:val="26"/>
              </w:rPr>
            </w:pPr>
            <w:r>
              <w:rPr>
                <w:color w:val="FF0000"/>
                <w:sz w:val="24"/>
                <w:szCs w:val="26"/>
              </w:rPr>
              <w:t>(</w:t>
            </w:r>
            <w:r w:rsidR="00B54995">
              <w:rPr>
                <w:color w:val="FF0000"/>
                <w:sz w:val="24"/>
                <w:szCs w:val="26"/>
              </w:rPr>
              <w:t xml:space="preserve">Note: </w:t>
            </w:r>
            <w:r w:rsidR="00B54995">
              <w:rPr>
                <w:color w:val="FF0000"/>
                <w:sz w:val="24"/>
                <w:szCs w:val="26"/>
              </w:rPr>
              <w:t>the</w:t>
            </w:r>
            <w:r w:rsidR="00B54995">
              <w:rPr>
                <w:color w:val="FF0000"/>
                <w:sz w:val="24"/>
                <w:szCs w:val="26"/>
              </w:rPr>
              <w:t xml:space="preserve"> Performance Measure </w:t>
            </w:r>
            <w:r w:rsidR="000A4C29">
              <w:rPr>
                <w:color w:val="FF0000"/>
                <w:sz w:val="24"/>
                <w:szCs w:val="26"/>
              </w:rPr>
              <w:t>related to Enhanced Gonorrhea Surveillance is no longer</w:t>
            </w:r>
            <w:r w:rsidR="003F3FA7">
              <w:rPr>
                <w:color w:val="FF0000"/>
                <w:sz w:val="24"/>
                <w:szCs w:val="26"/>
              </w:rPr>
              <w:t xml:space="preserve"> required to be reported to CDC and has been deleted</w:t>
            </w:r>
            <w:r>
              <w:rPr>
                <w:color w:val="FF0000"/>
                <w:sz w:val="24"/>
                <w:szCs w:val="26"/>
              </w:rPr>
              <w:t>)</w:t>
            </w:r>
          </w:p>
          <w:p w:rsidR="00D659C7" w:rsidRPr="00FC3FEC" w:rsidP="00070F47" w14:paraId="26247F25" w14:textId="5CAC2DEF">
            <w:pPr>
              <w:rPr>
                <w:sz w:val="24"/>
                <w:szCs w:val="26"/>
              </w:rPr>
            </w:pPr>
            <w:r w:rsidRPr="00FC3FEC">
              <w:rPr>
                <w:sz w:val="24"/>
                <w:szCs w:val="26"/>
              </w:rPr>
              <w:t>The following are in addition to national case counts and rates, as well as routine measurement of case surveillance data quality/ completeness:</w:t>
            </w:r>
          </w:p>
          <w:p w:rsidR="007054DC" w:rsidRPr="00FC3FEC" w:rsidP="00070F47" w14:paraId="31DE38CC" w14:textId="206BD41B">
            <w:pPr>
              <w:pStyle w:val="ListParagraph"/>
              <w:numPr>
                <w:ilvl w:val="0"/>
                <w:numId w:val="6"/>
              </w:numPr>
              <w:rPr>
                <w:b/>
                <w:sz w:val="12"/>
                <w:szCs w:val="14"/>
              </w:rPr>
            </w:pPr>
            <w:r w:rsidRPr="008D63C5">
              <w:rPr>
                <w:sz w:val="24"/>
              </w:rPr>
              <w:t xml:space="preserve">Among all female syphilis cases (all stages), % with pregnancy status documented as “Yes, pregnant” or “No, not </w:t>
            </w:r>
            <w:r w:rsidRPr="008D63C5" w:rsidR="009F5A45">
              <w:rPr>
                <w:sz w:val="24"/>
              </w:rPr>
              <w:t>pregnant” within</w:t>
            </w:r>
            <w:r w:rsidRPr="008D63C5">
              <w:rPr>
                <w:sz w:val="24"/>
              </w:rPr>
              <w:t xml:space="preserve"> 14 days of specimen collection</w:t>
            </w:r>
            <w:r w:rsidR="00B73B69">
              <w:rPr>
                <w:sz w:val="24"/>
              </w:rPr>
              <w:t xml:space="preserve"> </w:t>
            </w:r>
            <w:r w:rsidR="00E87FBB">
              <w:rPr>
                <w:sz w:val="24"/>
              </w:rPr>
              <w:t>(a_17)</w:t>
            </w:r>
            <w:r w:rsidRPr="008D63C5">
              <w:rPr>
                <w:b/>
                <w:sz w:val="12"/>
                <w:szCs w:val="14"/>
              </w:rPr>
              <w:t xml:space="preserve"> </w:t>
            </w:r>
          </w:p>
          <w:p w:rsidR="00702AAC" w:rsidRPr="00FC3FEC" w:rsidP="00070F47" w14:paraId="1C4D0B88" w14:textId="6AD1B41A">
            <w:pPr>
              <w:rPr>
                <w:b/>
                <w:sz w:val="24"/>
                <w:szCs w:val="26"/>
              </w:rPr>
            </w:pPr>
            <w:r w:rsidRPr="00FC3FEC">
              <w:rPr>
                <w:b/>
                <w:sz w:val="24"/>
                <w:szCs w:val="26"/>
              </w:rPr>
              <w:t xml:space="preserve">Congenital </w:t>
            </w:r>
            <w:r w:rsidR="005C4445">
              <w:rPr>
                <w:b/>
                <w:sz w:val="24"/>
                <w:szCs w:val="26"/>
              </w:rPr>
              <w:t>S</w:t>
            </w:r>
            <w:r w:rsidRPr="00FC3FEC">
              <w:rPr>
                <w:b/>
                <w:sz w:val="24"/>
                <w:szCs w:val="26"/>
              </w:rPr>
              <w:t xml:space="preserve">yphilis </w:t>
            </w:r>
            <w:r w:rsidR="005C4445">
              <w:rPr>
                <w:b/>
                <w:sz w:val="24"/>
                <w:szCs w:val="26"/>
              </w:rPr>
              <w:t>O</w:t>
            </w:r>
            <w:r w:rsidRPr="00FC3FEC">
              <w:rPr>
                <w:b/>
                <w:sz w:val="24"/>
                <w:szCs w:val="26"/>
              </w:rPr>
              <w:t>utcomes</w:t>
            </w:r>
          </w:p>
          <w:p w:rsidR="00702AAC" w:rsidRPr="00FC3FEC" w:rsidP="00070F47" w14:paraId="25F9801F" w14:textId="09F738B8">
            <w:pPr>
              <w:pStyle w:val="ListParagraph"/>
              <w:numPr>
                <w:ilvl w:val="0"/>
                <w:numId w:val="6"/>
              </w:numPr>
              <w:rPr>
                <w:sz w:val="24"/>
                <w:szCs w:val="26"/>
              </w:rPr>
            </w:pPr>
            <w:r>
              <w:rPr>
                <w:sz w:val="24"/>
              </w:rPr>
              <w:t xml:space="preserve">Among all potential congenital syphilis cases, </w:t>
            </w:r>
            <w:r w:rsidR="00C2733C">
              <w:rPr>
                <w:sz w:val="24"/>
              </w:rPr>
              <w:t>number</w:t>
            </w:r>
            <w:r w:rsidRPr="00FC3FEC">
              <w:rPr>
                <w:sz w:val="24"/>
              </w:rPr>
              <w:t>/% averted</w:t>
            </w:r>
            <w:r w:rsidR="00465CE7">
              <w:rPr>
                <w:sz w:val="24"/>
              </w:rPr>
              <w:t xml:space="preserve"> (b_6)</w:t>
            </w:r>
          </w:p>
        </w:tc>
      </w:tr>
      <w:tr w14:paraId="0D92D741" w14:textId="77777777" w:rsidTr="00D03936">
        <w:tblPrEx>
          <w:tblW w:w="10260" w:type="dxa"/>
          <w:tblInd w:w="-5" w:type="dxa"/>
          <w:tblLayout w:type="fixed"/>
          <w:tblLook w:val="04A0"/>
        </w:tblPrEx>
        <w:trPr>
          <w:trHeight w:val="576"/>
        </w:trPr>
        <w:tc>
          <w:tcPr>
            <w:tcW w:w="10260" w:type="dxa"/>
            <w:tcBorders>
              <w:top w:val="nil"/>
              <w:bottom w:val="nil"/>
            </w:tcBorders>
            <w:shd w:val="clear" w:color="auto" w:fill="9A4E9E" w:themeFill="accent2"/>
            <w:vAlign w:val="center"/>
          </w:tcPr>
          <w:p w:rsidR="00702AAC" w:rsidRPr="00FC3FEC" w:rsidP="00C62EA3" w14:paraId="0D2CDFD0" w14:textId="77777777">
            <w:pPr>
              <w:pStyle w:val="NoSpacing"/>
              <w:jc w:val="center"/>
              <w:rPr>
                <w:b/>
                <w:sz w:val="24"/>
                <w:szCs w:val="26"/>
              </w:rPr>
            </w:pPr>
            <w:r w:rsidRPr="00FC3FEC">
              <w:rPr>
                <w:b/>
                <w:color w:val="FFFFFF" w:themeColor="background1"/>
                <w:sz w:val="28"/>
                <w:szCs w:val="26"/>
              </w:rPr>
              <w:t>Strategy Area II: Disease Investigation and Intervention</w:t>
            </w:r>
          </w:p>
        </w:tc>
      </w:tr>
      <w:tr w14:paraId="441FA6DA" w14:textId="77777777" w:rsidTr="00D03936">
        <w:tblPrEx>
          <w:tblW w:w="10260" w:type="dxa"/>
          <w:tblInd w:w="-5" w:type="dxa"/>
          <w:tblLayout w:type="fixed"/>
          <w:tblLook w:val="04A0"/>
        </w:tblPrEx>
        <w:trPr>
          <w:trHeight w:val="2807"/>
        </w:trPr>
        <w:tc>
          <w:tcPr>
            <w:tcW w:w="10260" w:type="dxa"/>
            <w:tcBorders>
              <w:top w:val="nil"/>
              <w:bottom w:val="nil"/>
            </w:tcBorders>
            <w:vAlign w:val="center"/>
          </w:tcPr>
          <w:p w:rsidR="00702AAC" w:rsidRPr="00FC3FEC" w:rsidP="00702AAC" w14:paraId="55587DED" w14:textId="7C0D4EA3">
            <w:pPr>
              <w:rPr>
                <w:b/>
                <w:sz w:val="24"/>
                <w:szCs w:val="26"/>
              </w:rPr>
            </w:pPr>
            <w:r w:rsidRPr="00FC3FEC">
              <w:rPr>
                <w:b/>
                <w:sz w:val="24"/>
                <w:szCs w:val="26"/>
              </w:rPr>
              <w:t xml:space="preserve">Outbreak </w:t>
            </w:r>
            <w:r w:rsidR="00367ACC">
              <w:rPr>
                <w:b/>
                <w:sz w:val="24"/>
                <w:szCs w:val="26"/>
              </w:rPr>
              <w:t>R</w:t>
            </w:r>
            <w:r w:rsidRPr="00FC3FEC">
              <w:rPr>
                <w:b/>
                <w:sz w:val="24"/>
                <w:szCs w:val="26"/>
              </w:rPr>
              <w:t xml:space="preserve">esponse </w:t>
            </w:r>
          </w:p>
          <w:p w:rsidR="00B5404D" w:rsidP="00702AAC" w14:paraId="061B4DA3" w14:textId="7DEDC92D">
            <w:pPr>
              <w:pStyle w:val="ListParagraph"/>
              <w:numPr>
                <w:ilvl w:val="0"/>
                <w:numId w:val="6"/>
              </w:numPr>
              <w:rPr>
                <w:sz w:val="24"/>
                <w:szCs w:val="26"/>
              </w:rPr>
            </w:pPr>
            <w:r w:rsidRPr="00B5404D">
              <w:rPr>
                <w:sz w:val="24"/>
                <w:szCs w:val="26"/>
              </w:rPr>
              <w:t>Total number of times that the outbreak plan was active or initiated for an STD</w:t>
            </w:r>
            <w:r w:rsidR="00A35421">
              <w:rPr>
                <w:sz w:val="24"/>
                <w:szCs w:val="26"/>
              </w:rPr>
              <w:t xml:space="preserve"> (c_5) </w:t>
            </w:r>
          </w:p>
          <w:p w:rsidR="00A37455" w:rsidP="00702AAC" w14:paraId="11403772" w14:textId="6B0B67A3">
            <w:pPr>
              <w:pStyle w:val="ListParagraph"/>
              <w:numPr>
                <w:ilvl w:val="0"/>
                <w:numId w:val="6"/>
              </w:numPr>
              <w:rPr>
                <w:sz w:val="24"/>
                <w:szCs w:val="26"/>
              </w:rPr>
            </w:pPr>
            <w:r w:rsidRPr="00A35421">
              <w:rPr>
                <w:sz w:val="24"/>
                <w:szCs w:val="26"/>
              </w:rPr>
              <w:t>Among all STD program staff deployed, % STD staff deployed for a non-STD outbreak</w:t>
            </w:r>
            <w:r>
              <w:rPr>
                <w:sz w:val="24"/>
                <w:szCs w:val="26"/>
              </w:rPr>
              <w:t xml:space="preserve"> (c_8a)</w:t>
            </w:r>
          </w:p>
          <w:p w:rsidR="00702AAC" w:rsidRPr="00FC3FEC" w:rsidP="00702AAC" w14:paraId="49F7B9BA" w14:textId="77777777">
            <w:pPr>
              <w:rPr>
                <w:b/>
                <w:sz w:val="12"/>
                <w:szCs w:val="12"/>
              </w:rPr>
            </w:pPr>
          </w:p>
          <w:p w:rsidR="00702AAC" w:rsidRPr="00FC3FEC" w:rsidP="00702AAC" w14:paraId="3F9CEDBC" w14:textId="670E614A">
            <w:pPr>
              <w:rPr>
                <w:b/>
                <w:sz w:val="24"/>
                <w:szCs w:val="26"/>
              </w:rPr>
            </w:pPr>
            <w:r w:rsidRPr="00FC3FEC">
              <w:rPr>
                <w:b/>
                <w:sz w:val="24"/>
                <w:szCs w:val="26"/>
              </w:rPr>
              <w:t xml:space="preserve">Disease </w:t>
            </w:r>
            <w:r w:rsidR="00F90862">
              <w:rPr>
                <w:b/>
                <w:sz w:val="24"/>
                <w:szCs w:val="26"/>
              </w:rPr>
              <w:t>I</w:t>
            </w:r>
            <w:r w:rsidRPr="00FC3FEC">
              <w:rPr>
                <w:b/>
                <w:sz w:val="24"/>
                <w:szCs w:val="26"/>
              </w:rPr>
              <w:t xml:space="preserve">ntervention and </w:t>
            </w:r>
            <w:r w:rsidR="00F90862">
              <w:rPr>
                <w:b/>
                <w:sz w:val="24"/>
                <w:szCs w:val="26"/>
              </w:rPr>
              <w:t>I</w:t>
            </w:r>
            <w:r w:rsidRPr="00FC3FEC">
              <w:rPr>
                <w:b/>
                <w:sz w:val="24"/>
                <w:szCs w:val="26"/>
              </w:rPr>
              <w:t xml:space="preserve">nvestigation for </w:t>
            </w:r>
            <w:r w:rsidR="00F90862">
              <w:rPr>
                <w:b/>
                <w:sz w:val="24"/>
                <w:szCs w:val="26"/>
              </w:rPr>
              <w:t>S</w:t>
            </w:r>
            <w:r w:rsidRPr="00FC3FEC">
              <w:rPr>
                <w:b/>
                <w:sz w:val="24"/>
                <w:szCs w:val="26"/>
              </w:rPr>
              <w:t>yphilis</w:t>
            </w:r>
          </w:p>
          <w:p w:rsidR="00702AAC" w:rsidRPr="004A31BF" w:rsidP="00B258F5" w14:paraId="78D6CEB8" w14:textId="039FB0E3">
            <w:pPr>
              <w:pStyle w:val="ListParagraph"/>
              <w:numPr>
                <w:ilvl w:val="0"/>
                <w:numId w:val="6"/>
              </w:numPr>
              <w:rPr>
                <w:sz w:val="24"/>
                <w:szCs w:val="26"/>
              </w:rPr>
            </w:pPr>
            <w:r w:rsidRPr="00B258F5">
              <w:rPr>
                <w:rFonts w:ascii="Century Gothic" w:hAnsi="Century Gothic" w:cs="Calibri"/>
                <w:szCs w:val="22"/>
              </w:rPr>
              <w:t xml:space="preserve">Total number of partners brought to treatment </w:t>
            </w:r>
            <w:r w:rsidRPr="00B258F5" w:rsidR="00817893">
              <w:rPr>
                <w:rFonts w:ascii="Century Gothic" w:hAnsi="Century Gothic" w:cs="Calibri"/>
                <w:szCs w:val="22"/>
              </w:rPr>
              <w:t>(d_</w:t>
            </w:r>
            <w:r w:rsidRPr="00B258F5" w:rsidR="00817893">
              <w:rPr>
                <w:rFonts w:ascii="Century Gothic" w:hAnsi="Century Gothic" w:cs="Calibri"/>
                <w:szCs w:val="22"/>
              </w:rPr>
              <w:t>16)</w:t>
            </w:r>
            <w:r w:rsidR="008A6535">
              <w:rPr>
                <w:rFonts w:ascii="Century Gothic" w:hAnsi="Century Gothic" w:cs="Calibri"/>
                <w:szCs w:val="22"/>
              </w:rPr>
              <w:t>(</w:t>
            </w:r>
            <w:r w:rsidR="008A6535">
              <w:t xml:space="preserve"> </w:t>
            </w:r>
            <w:r w:rsidRPr="008A6535" w:rsidR="008A6535">
              <w:rPr>
                <w:rFonts w:ascii="Century Gothic" w:hAnsi="Century Gothic" w:cs="Calibri"/>
                <w:szCs w:val="22"/>
              </w:rPr>
              <w:t>Calculated separately for pregnant women, other women of reproductive age, MSW, and MSM/MSMW</w:t>
            </w:r>
            <w:r w:rsidR="008A6535">
              <w:rPr>
                <w:rFonts w:ascii="Century Gothic" w:hAnsi="Century Gothic" w:cs="Calibri"/>
                <w:szCs w:val="22"/>
              </w:rPr>
              <w:t>)</w:t>
            </w:r>
          </w:p>
          <w:p w:rsidR="004A31BF" w:rsidRPr="00070F47" w:rsidP="00B258F5" w14:paraId="73066193" w14:textId="63724D52">
            <w:pPr>
              <w:pStyle w:val="ListParagraph"/>
              <w:numPr>
                <w:ilvl w:val="0"/>
                <w:numId w:val="6"/>
              </w:numPr>
              <w:rPr>
                <w:sz w:val="24"/>
                <w:szCs w:val="26"/>
              </w:rPr>
            </w:pPr>
            <w:r>
              <w:rPr>
                <w:color w:val="FF0000"/>
                <w:sz w:val="24"/>
                <w:szCs w:val="26"/>
              </w:rPr>
              <w:t xml:space="preserve">(New) </w:t>
            </w:r>
            <w:r w:rsidRPr="00BE3793" w:rsidR="00BE3793">
              <w:rPr>
                <w:sz w:val="24"/>
                <w:szCs w:val="26"/>
              </w:rPr>
              <w:t xml:space="preserve">Percentage of Priority Medical Providers (STD clinic/Non-STD Clinic) identified in jurisdiction that provide </w:t>
            </w:r>
            <w:r w:rsidRPr="00BE3793" w:rsidR="00BE3793">
              <w:rPr>
                <w:sz w:val="24"/>
                <w:szCs w:val="26"/>
              </w:rPr>
              <w:t>DoxyPEP</w:t>
            </w:r>
            <w:r w:rsidRPr="00BE3793" w:rsidR="00BE3793">
              <w:rPr>
                <w:sz w:val="24"/>
                <w:szCs w:val="26"/>
              </w:rPr>
              <w:t xml:space="preserve"> to patients</w:t>
            </w:r>
            <w:r w:rsidR="00875939">
              <w:rPr>
                <w:sz w:val="24"/>
                <w:szCs w:val="26"/>
              </w:rPr>
              <w:t xml:space="preserve"> (d_22)</w:t>
            </w:r>
          </w:p>
          <w:p w:rsidR="00070F47" w:rsidRPr="00070F47" w:rsidP="00070F47" w14:paraId="04B024CB" w14:textId="77777777">
            <w:pPr>
              <w:ind w:left="360"/>
              <w:rPr>
                <w:sz w:val="24"/>
                <w:szCs w:val="26"/>
              </w:rPr>
            </w:pPr>
          </w:p>
          <w:p w:rsidR="00F300D2" w:rsidRPr="00FC3FEC" w:rsidP="00F300D2" w14:paraId="5721BB6A" w14:textId="7F5B176E">
            <w:pPr>
              <w:rPr>
                <w:b/>
                <w:sz w:val="12"/>
                <w:szCs w:val="12"/>
              </w:rPr>
            </w:pPr>
          </w:p>
        </w:tc>
      </w:tr>
      <w:tr w14:paraId="7018F94F" w14:textId="77777777" w:rsidTr="005B1F02">
        <w:tblPrEx>
          <w:tblW w:w="10260" w:type="dxa"/>
          <w:tblInd w:w="-5" w:type="dxa"/>
          <w:tblLayout w:type="fixed"/>
          <w:tblLook w:val="04A0"/>
        </w:tblPrEx>
        <w:trPr>
          <w:trHeight w:val="576"/>
        </w:trPr>
        <w:tc>
          <w:tcPr>
            <w:tcW w:w="10260" w:type="dxa"/>
            <w:tcBorders>
              <w:top w:val="nil"/>
              <w:bottom w:val="nil"/>
            </w:tcBorders>
            <w:shd w:val="clear" w:color="auto" w:fill="BF291A" w:themeFill="accent3"/>
            <w:vAlign w:val="center"/>
          </w:tcPr>
          <w:p w:rsidR="00F300D2" w:rsidRPr="00FC3FEC" w:rsidP="00F300D2" w14:paraId="0D50CEC4" w14:textId="0D1D484D">
            <w:pPr>
              <w:pStyle w:val="NoSpacing"/>
              <w:jc w:val="center"/>
            </w:pPr>
            <w:r w:rsidRPr="00FC3FEC">
              <w:rPr>
                <w:b/>
                <w:color w:val="FFFFFF" w:themeColor="background1"/>
                <w:sz w:val="28"/>
                <w:szCs w:val="26"/>
              </w:rPr>
              <w:t>Strategy Area III: Promotion of CDC-Recommended SCRN/DX/TX</w:t>
            </w:r>
          </w:p>
        </w:tc>
      </w:tr>
      <w:tr w14:paraId="3F20DC44" w14:textId="77777777" w:rsidTr="005B1F02">
        <w:tblPrEx>
          <w:tblW w:w="10260"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1502"/>
        </w:trPr>
        <w:tc>
          <w:tcPr>
            <w:tcW w:w="10260" w:type="dxa"/>
            <w:tcBorders>
              <w:top w:val="nil"/>
              <w:left w:val="nil"/>
              <w:bottom w:val="nil"/>
              <w:right w:val="nil"/>
            </w:tcBorders>
          </w:tcPr>
          <w:p w:rsidR="00D03936" w:rsidRPr="00FC3FEC" w14:paraId="7BA53704" w14:textId="4929FBDF">
            <w:pPr>
              <w:rPr>
                <w:b/>
                <w:sz w:val="24"/>
                <w:szCs w:val="26"/>
              </w:rPr>
            </w:pPr>
            <w:r>
              <w:rPr>
                <w:b/>
                <w:sz w:val="24"/>
                <w:szCs w:val="26"/>
              </w:rPr>
              <w:t>Syphilis Treatment</w:t>
            </w:r>
            <w:r w:rsidRPr="00FC3FEC">
              <w:rPr>
                <w:b/>
                <w:sz w:val="24"/>
                <w:szCs w:val="26"/>
              </w:rPr>
              <w:t xml:space="preserve"> </w:t>
            </w:r>
          </w:p>
          <w:p w:rsidR="00975B2B" w:rsidP="005B1F02" w14:paraId="5A04773F" w14:textId="46A2780D">
            <w:pPr>
              <w:pStyle w:val="ListParagraph"/>
              <w:numPr>
                <w:ilvl w:val="0"/>
                <w:numId w:val="6"/>
              </w:numPr>
              <w:rPr>
                <w:sz w:val="24"/>
                <w:szCs w:val="26"/>
              </w:rPr>
            </w:pPr>
            <w:r w:rsidRPr="00975B2B">
              <w:rPr>
                <w:sz w:val="24"/>
                <w:szCs w:val="26"/>
              </w:rPr>
              <w:t xml:space="preserve">Among early syphilis cases, % treated </w:t>
            </w:r>
            <w:r w:rsidR="00965BA7">
              <w:rPr>
                <w:sz w:val="24"/>
                <w:szCs w:val="26"/>
              </w:rPr>
              <w:t>with</w:t>
            </w:r>
            <w:r w:rsidRPr="00975B2B">
              <w:rPr>
                <w:sz w:val="24"/>
                <w:szCs w:val="26"/>
              </w:rPr>
              <w:t xml:space="preserve"> BPG within 14 days of specimen collection</w:t>
            </w:r>
            <w:r>
              <w:rPr>
                <w:sz w:val="24"/>
                <w:szCs w:val="26"/>
              </w:rPr>
              <w:t xml:space="preserve"> (f_19)</w:t>
            </w:r>
          </w:p>
          <w:p w:rsidR="00070F47" w:rsidRPr="00070F47" w:rsidP="00174F9C" w14:paraId="353B4DB5" w14:textId="51ACDEB1">
            <w:pPr>
              <w:pStyle w:val="ListParagraph"/>
              <w:numPr>
                <w:ilvl w:val="0"/>
                <w:numId w:val="6"/>
              </w:numPr>
              <w:rPr>
                <w:sz w:val="24"/>
                <w:szCs w:val="26"/>
              </w:rPr>
            </w:pPr>
            <w:r w:rsidRPr="00174F9C">
              <w:rPr>
                <w:sz w:val="24"/>
                <w:szCs w:val="26"/>
              </w:rPr>
              <w:t>Among early syphilis cases, % treated with Doxycycline within 14 days of specimen collection</w:t>
            </w:r>
            <w:r>
              <w:rPr>
                <w:sz w:val="24"/>
                <w:szCs w:val="26"/>
              </w:rPr>
              <w:t xml:space="preserve"> (</w:t>
            </w:r>
            <w:r w:rsidR="005A53B7">
              <w:rPr>
                <w:sz w:val="24"/>
                <w:szCs w:val="26"/>
              </w:rPr>
              <w:t>f_19a)</w:t>
            </w:r>
          </w:p>
        </w:tc>
      </w:tr>
      <w:tr w14:paraId="34FAEEB1" w14:textId="77777777" w:rsidTr="005B1F02">
        <w:tblPrEx>
          <w:tblW w:w="10260" w:type="dxa"/>
          <w:tblInd w:w="-5" w:type="dxa"/>
          <w:tblLayout w:type="fixed"/>
          <w:tblLook w:val="04A0"/>
        </w:tblPrEx>
        <w:trPr>
          <w:trHeight w:val="576"/>
        </w:trPr>
        <w:tc>
          <w:tcPr>
            <w:tcW w:w="10260" w:type="dxa"/>
            <w:tcBorders>
              <w:top w:val="nil"/>
              <w:bottom w:val="nil"/>
            </w:tcBorders>
            <w:shd w:val="clear" w:color="auto" w:fill="86B2D8" w:themeFill="accent5"/>
            <w:vAlign w:val="center"/>
          </w:tcPr>
          <w:p w:rsidR="00702AAC" w:rsidRPr="00FC3FEC" w:rsidP="00C62EA3" w14:paraId="3321DBD3" w14:textId="554966B0">
            <w:pPr>
              <w:pStyle w:val="NoSpacing"/>
              <w:jc w:val="center"/>
            </w:pPr>
            <w:r w:rsidRPr="00FC3FEC">
              <w:rPr>
                <w:b/>
                <w:color w:val="FFFFFF" w:themeColor="background1"/>
                <w:sz w:val="28"/>
                <w:szCs w:val="26"/>
              </w:rPr>
              <w:t>Strategy Area IV: Promotion of Prevention and Policy</w:t>
            </w:r>
          </w:p>
        </w:tc>
      </w:tr>
      <w:tr w14:paraId="3B6C8AFF" w14:textId="77777777" w:rsidTr="00D03936">
        <w:tblPrEx>
          <w:tblW w:w="10260" w:type="dxa"/>
          <w:tblInd w:w="-5" w:type="dxa"/>
          <w:tblLayout w:type="fixed"/>
          <w:tblLook w:val="04A0"/>
        </w:tblPrEx>
        <w:trPr>
          <w:trHeight w:val="1008"/>
        </w:trPr>
        <w:tc>
          <w:tcPr>
            <w:tcW w:w="10260" w:type="dxa"/>
            <w:tcBorders>
              <w:top w:val="nil"/>
              <w:bottom w:val="nil"/>
            </w:tcBorders>
            <w:vAlign w:val="center"/>
          </w:tcPr>
          <w:p w:rsidR="00702AAC" w:rsidRPr="00FC3FEC" w:rsidP="00C62EA3" w14:paraId="19A3C941" w14:textId="1E193EBA">
            <w:pPr>
              <w:pStyle w:val="NoSpacing"/>
            </w:pPr>
            <w:r w:rsidRPr="00FC3FEC">
              <w:rPr>
                <w:sz w:val="24"/>
              </w:rPr>
              <w:t>No common metrics; rely on work plan and progress reports only</w:t>
            </w:r>
            <w:r w:rsidR="001B10EE">
              <w:rPr>
                <w:sz w:val="24"/>
              </w:rPr>
              <w:t>.</w:t>
            </w:r>
          </w:p>
        </w:tc>
      </w:tr>
    </w:tbl>
    <w:p w:rsidR="001B10EE" w14:paraId="3C85F623" w14:textId="77777777">
      <w:r>
        <w:br w:type="page"/>
      </w:r>
    </w:p>
    <w:tbl>
      <w:tblPr>
        <w:tblStyle w:val="TableGrid"/>
        <w:tblW w:w="10260" w:type="dxa"/>
        <w:tblInd w:w="-5" w:type="dxa"/>
        <w:tblBorders>
          <w:top w:val="none" w:sz="0" w:space="0" w:color="auto"/>
          <w:left w:val="none" w:sz="0" w:space="0" w:color="auto"/>
          <w:bottom w:val="none" w:sz="0" w:space="0" w:color="auto"/>
          <w:right w:val="none" w:sz="0" w:space="0" w:color="auto"/>
        </w:tblBorders>
        <w:tblLayout w:type="fixed"/>
        <w:tblLook w:val="04A0"/>
      </w:tblPr>
      <w:tblGrid>
        <w:gridCol w:w="10260"/>
      </w:tblGrid>
      <w:tr w14:paraId="4E12A76D" w14:textId="77777777" w:rsidTr="00D03936">
        <w:tblPrEx>
          <w:tblW w:w="10260" w:type="dxa"/>
          <w:tblInd w:w="-5" w:type="dxa"/>
          <w:tblBorders>
            <w:top w:val="none" w:sz="0" w:space="0" w:color="auto"/>
            <w:left w:val="none" w:sz="0" w:space="0" w:color="auto"/>
            <w:bottom w:val="none" w:sz="0" w:space="0" w:color="auto"/>
            <w:right w:val="none" w:sz="0" w:space="0" w:color="auto"/>
          </w:tblBorders>
          <w:tblLayout w:type="fixed"/>
          <w:tblLook w:val="04A0"/>
        </w:tblPrEx>
        <w:trPr>
          <w:trHeight w:val="576"/>
        </w:trPr>
        <w:tc>
          <w:tcPr>
            <w:tcW w:w="10260" w:type="dxa"/>
            <w:tcBorders>
              <w:top w:val="nil"/>
              <w:bottom w:val="nil"/>
            </w:tcBorders>
            <w:shd w:val="clear" w:color="auto" w:fill="F6A01A" w:themeFill="accent4"/>
            <w:vAlign w:val="center"/>
          </w:tcPr>
          <w:p w:rsidR="00702AAC" w:rsidRPr="00FC3FEC" w:rsidP="00C62EA3" w14:paraId="4E1D1DF2" w14:textId="0868EE2D">
            <w:pPr>
              <w:pStyle w:val="NoSpacing"/>
              <w:jc w:val="center"/>
              <w:rPr>
                <w:sz w:val="24"/>
              </w:rPr>
            </w:pPr>
            <w:r w:rsidRPr="00FC3FEC">
              <w:rPr>
                <w:b/>
                <w:color w:val="FFFFFF" w:themeColor="background1"/>
                <w:sz w:val="28"/>
                <w:szCs w:val="26"/>
              </w:rPr>
              <w:t>Strategy Area V: Data Use for Program Improvement</w:t>
            </w:r>
          </w:p>
        </w:tc>
      </w:tr>
      <w:tr w14:paraId="770EB06C" w14:textId="77777777" w:rsidTr="00D03936">
        <w:tblPrEx>
          <w:tblW w:w="10260" w:type="dxa"/>
          <w:tblInd w:w="-5" w:type="dxa"/>
          <w:tblLayout w:type="fixed"/>
          <w:tblLook w:val="04A0"/>
        </w:tblPrEx>
        <w:trPr>
          <w:trHeight w:val="1008"/>
        </w:trPr>
        <w:tc>
          <w:tcPr>
            <w:tcW w:w="10260" w:type="dxa"/>
            <w:tcBorders>
              <w:top w:val="nil"/>
              <w:bottom w:val="nil"/>
            </w:tcBorders>
            <w:vAlign w:val="center"/>
          </w:tcPr>
          <w:p w:rsidR="00702AAC" w:rsidRPr="00FC3FEC" w:rsidP="00C62EA3" w14:paraId="3CADEA9F" w14:textId="49882E66">
            <w:pPr>
              <w:pStyle w:val="NoSpacing"/>
              <w:rPr>
                <w:b/>
              </w:rPr>
            </w:pPr>
            <w:r w:rsidRPr="00FC3FEC">
              <w:rPr>
                <w:sz w:val="24"/>
              </w:rPr>
              <w:t>No common metrics; rely on work plan and progress reports only</w:t>
            </w:r>
            <w:r w:rsidR="001B10EE">
              <w:rPr>
                <w:sz w:val="24"/>
              </w:rPr>
              <w:t>.</w:t>
            </w:r>
          </w:p>
        </w:tc>
      </w:tr>
      <w:tr w14:paraId="3ADF4BB6" w14:textId="77777777" w:rsidTr="00D03936">
        <w:tblPrEx>
          <w:tblW w:w="10260" w:type="dxa"/>
          <w:tblInd w:w="-5" w:type="dxa"/>
          <w:tblLayout w:type="fixed"/>
          <w:tblLook w:val="04A0"/>
        </w:tblPrEx>
        <w:trPr>
          <w:trHeight w:val="566"/>
        </w:trPr>
        <w:tc>
          <w:tcPr>
            <w:tcW w:w="10260" w:type="dxa"/>
            <w:tcBorders>
              <w:top w:val="nil"/>
              <w:bottom w:val="nil"/>
            </w:tcBorders>
            <w:shd w:val="clear" w:color="auto" w:fill="767171" w:themeFill="background2" w:themeFillShade="80"/>
            <w:vAlign w:val="center"/>
          </w:tcPr>
          <w:p w:rsidR="00702AAC" w:rsidRPr="00FC3FEC" w:rsidP="009B5077" w14:paraId="6AEDABA8" w14:textId="7596D47E">
            <w:pPr>
              <w:pStyle w:val="NoSpacing"/>
              <w:jc w:val="center"/>
              <w:rPr>
                <w:b/>
                <w:color w:val="FFFFFF" w:themeColor="background1"/>
                <w:sz w:val="28"/>
                <w:szCs w:val="26"/>
              </w:rPr>
            </w:pPr>
            <w:r w:rsidRPr="00FC3FEC">
              <w:rPr>
                <w:b/>
                <w:color w:val="FFFFFF" w:themeColor="background1"/>
                <w:sz w:val="28"/>
                <w:szCs w:val="26"/>
              </w:rPr>
              <w:t>Cross-</w:t>
            </w:r>
            <w:r w:rsidR="000C50DD">
              <w:rPr>
                <w:b/>
                <w:color w:val="FFFFFF" w:themeColor="background1"/>
                <w:sz w:val="28"/>
                <w:szCs w:val="26"/>
              </w:rPr>
              <w:t>C</w:t>
            </w:r>
            <w:r w:rsidRPr="00FC3FEC">
              <w:rPr>
                <w:b/>
                <w:color w:val="FFFFFF" w:themeColor="background1"/>
                <w:sz w:val="28"/>
                <w:szCs w:val="26"/>
              </w:rPr>
              <w:t>utting</w:t>
            </w:r>
            <w:r w:rsidRPr="00FC3FEC">
              <w:rPr>
                <w:b/>
                <w:color w:val="FFFFFF" w:themeColor="background1"/>
                <w:sz w:val="28"/>
                <w:szCs w:val="26"/>
              </w:rPr>
              <w:t>:  HIV Prevention</w:t>
            </w:r>
          </w:p>
        </w:tc>
      </w:tr>
      <w:tr w14:paraId="698873FC" w14:textId="77777777" w:rsidTr="00D03936">
        <w:tblPrEx>
          <w:tblW w:w="10260" w:type="dxa"/>
          <w:tblInd w:w="-5" w:type="dxa"/>
          <w:tblLayout w:type="fixed"/>
          <w:tblLook w:val="04A0"/>
        </w:tblPrEx>
        <w:trPr>
          <w:trHeight w:val="4364"/>
        </w:trPr>
        <w:tc>
          <w:tcPr>
            <w:tcW w:w="10260" w:type="dxa"/>
            <w:tcBorders>
              <w:top w:val="nil"/>
              <w:bottom w:val="nil"/>
            </w:tcBorders>
            <w:vAlign w:val="center"/>
          </w:tcPr>
          <w:p w:rsidR="00702AAC" w:rsidRPr="00FC3FEC" w:rsidP="00C62EA3" w14:paraId="23684C60" w14:textId="77777777">
            <w:pPr>
              <w:rPr>
                <w:b/>
                <w:sz w:val="24"/>
              </w:rPr>
            </w:pPr>
            <w:r w:rsidRPr="00FC3FEC">
              <w:rPr>
                <w:b/>
                <w:sz w:val="24"/>
              </w:rPr>
              <w:t>Syphilis disease investigation and intervention</w:t>
            </w:r>
          </w:p>
          <w:p w:rsidR="00702AAC" w:rsidRPr="00FC3FEC" w:rsidP="00C62EA3" w14:paraId="7346CEBF" w14:textId="3AAE045F">
            <w:pPr>
              <w:rPr>
                <w:sz w:val="24"/>
              </w:rPr>
            </w:pPr>
            <w:r w:rsidRPr="00FC3FEC">
              <w:rPr>
                <w:sz w:val="24"/>
              </w:rPr>
              <w:t>Calculated separately for pregnant women, other women of reproductive age, MSW, and MSM</w:t>
            </w:r>
            <w:r w:rsidRPr="00FC3FEC" w:rsidR="008E1F57">
              <w:rPr>
                <w:sz w:val="24"/>
              </w:rPr>
              <w:t>/MSMW</w:t>
            </w:r>
          </w:p>
          <w:p w:rsidR="00A93CC0" w:rsidRPr="00D15F98" w:rsidP="00D15F98" w14:paraId="7F4FEC31" w14:textId="1A6ABA6C">
            <w:pPr>
              <w:pStyle w:val="ListParagraph"/>
              <w:numPr>
                <w:ilvl w:val="0"/>
                <w:numId w:val="6"/>
              </w:numPr>
              <w:rPr>
                <w:sz w:val="24"/>
                <w:szCs w:val="26"/>
              </w:rPr>
            </w:pPr>
            <w:r w:rsidRPr="00D15F98">
              <w:rPr>
                <w:sz w:val="24"/>
                <w:szCs w:val="26"/>
              </w:rPr>
              <w:t xml:space="preserve">Among interviewed syphilis or GC cases (and not known to be HIV+), % </w:t>
            </w:r>
            <w:r w:rsidRPr="00D15F98">
              <w:rPr>
                <w:sz w:val="24"/>
                <w:szCs w:val="26"/>
              </w:rPr>
              <w:t>newly-diagnosed</w:t>
            </w:r>
            <w:r w:rsidRPr="00D15F98">
              <w:rPr>
                <w:sz w:val="24"/>
                <w:szCs w:val="26"/>
              </w:rPr>
              <w:t xml:space="preserve"> with HIV within 30 days after syphilis (or GC) diagnosis (e_7)</w:t>
            </w:r>
          </w:p>
          <w:p w:rsidR="00A93CC0" w:rsidP="00D15F98" w14:paraId="382519C6" w14:textId="77777777">
            <w:pPr>
              <w:pStyle w:val="ListParagraph"/>
              <w:numPr>
                <w:ilvl w:val="0"/>
                <w:numId w:val="6"/>
              </w:numPr>
              <w:rPr>
                <w:sz w:val="24"/>
                <w:szCs w:val="26"/>
              </w:rPr>
            </w:pPr>
            <w:r w:rsidRPr="007C4DCF">
              <w:rPr>
                <w:sz w:val="24"/>
                <w:szCs w:val="26"/>
              </w:rPr>
              <w:t>Among</w:t>
            </w:r>
            <w:r w:rsidRPr="007C4DCF">
              <w:rPr>
                <w:sz w:val="24"/>
                <w:szCs w:val="26"/>
              </w:rPr>
              <w:t xml:space="preserve"> interviewed and newly diagnosed with HIV, % linked to HIV care within 30 days after new HIV diagnosis</w:t>
            </w:r>
            <w:r>
              <w:rPr>
                <w:sz w:val="24"/>
                <w:szCs w:val="26"/>
              </w:rPr>
              <w:t xml:space="preserve"> (e_11)</w:t>
            </w:r>
          </w:p>
          <w:p w:rsidR="00A93CC0" w:rsidRPr="007979E1" w:rsidP="00D15F98" w14:paraId="025A9215" w14:textId="77777777">
            <w:pPr>
              <w:pStyle w:val="ListParagraph"/>
              <w:numPr>
                <w:ilvl w:val="0"/>
                <w:numId w:val="6"/>
              </w:numPr>
              <w:rPr>
                <w:sz w:val="24"/>
              </w:rPr>
            </w:pPr>
            <w:r w:rsidRPr="007979E1">
              <w:rPr>
                <w:sz w:val="24"/>
                <w:szCs w:val="26"/>
              </w:rPr>
              <w:t xml:space="preserve">Among interviewed (and not known to be HIV+), % referred for </w:t>
            </w:r>
            <w:r w:rsidRPr="007979E1">
              <w:rPr>
                <w:sz w:val="24"/>
                <w:szCs w:val="26"/>
              </w:rPr>
              <w:t>PrEP</w:t>
            </w:r>
            <w:r w:rsidRPr="007979E1">
              <w:rPr>
                <w:sz w:val="24"/>
                <w:szCs w:val="26"/>
              </w:rPr>
              <w:t xml:space="preserve"> after syphilis (or GC) diagnosis</w:t>
            </w:r>
            <w:r>
              <w:rPr>
                <w:sz w:val="24"/>
                <w:szCs w:val="26"/>
              </w:rPr>
              <w:t xml:space="preserve"> (e_15)</w:t>
            </w:r>
          </w:p>
          <w:p w:rsidR="00702AAC" w:rsidRPr="00FC3FEC" w:rsidP="00C62EA3" w14:paraId="557642C9" w14:textId="77777777">
            <w:pPr>
              <w:rPr>
                <w:sz w:val="24"/>
              </w:rPr>
            </w:pPr>
          </w:p>
          <w:p w:rsidR="00702AAC" w:rsidRPr="00FC3FEC" w:rsidP="00C62EA3" w14:paraId="34ECF1F6" w14:textId="1EB6777D">
            <w:pPr>
              <w:rPr>
                <w:b/>
                <w:sz w:val="24"/>
                <w:szCs w:val="26"/>
              </w:rPr>
            </w:pPr>
            <w:r w:rsidRPr="00FC3FEC">
              <w:rPr>
                <w:b/>
                <w:sz w:val="24"/>
                <w:szCs w:val="26"/>
              </w:rPr>
              <w:t xml:space="preserve">Disease investigation for </w:t>
            </w:r>
            <w:r w:rsidRPr="00FC3FEC" w:rsidR="00DA62A0">
              <w:rPr>
                <w:b/>
                <w:sz w:val="24"/>
                <w:szCs w:val="26"/>
              </w:rPr>
              <w:t>MSM</w:t>
            </w:r>
            <w:r w:rsidRPr="00FC3FEC" w:rsidR="009B5077">
              <w:rPr>
                <w:b/>
                <w:sz w:val="24"/>
                <w:szCs w:val="26"/>
              </w:rPr>
              <w:t>/MSMW</w:t>
            </w:r>
            <w:r w:rsidRPr="00FC3FEC" w:rsidR="00DA62A0">
              <w:rPr>
                <w:b/>
                <w:sz w:val="24"/>
                <w:szCs w:val="26"/>
              </w:rPr>
              <w:t xml:space="preserve"> with </w:t>
            </w:r>
            <w:r w:rsidRPr="00FC3FEC">
              <w:rPr>
                <w:b/>
                <w:sz w:val="24"/>
                <w:szCs w:val="26"/>
              </w:rPr>
              <w:t>GC (for areas that investigate GC</w:t>
            </w:r>
            <w:r w:rsidRPr="00FC3FEC" w:rsidR="00481532">
              <w:rPr>
                <w:b/>
                <w:sz w:val="24"/>
                <w:szCs w:val="26"/>
              </w:rPr>
              <w:t xml:space="preserve"> among MSM</w:t>
            </w:r>
            <w:r w:rsidRPr="00FC3FEC" w:rsidR="009B5077">
              <w:rPr>
                <w:b/>
                <w:sz w:val="24"/>
                <w:szCs w:val="26"/>
              </w:rPr>
              <w:t>/MSMW</w:t>
            </w:r>
            <w:r w:rsidRPr="00FC3FEC">
              <w:rPr>
                <w:b/>
                <w:sz w:val="24"/>
                <w:szCs w:val="26"/>
              </w:rPr>
              <w:t>)</w:t>
            </w:r>
          </w:p>
          <w:p w:rsidR="002B0B2C" w:rsidP="00D15F98" w14:paraId="05F410B8" w14:textId="77777777">
            <w:pPr>
              <w:pStyle w:val="ListParagraph"/>
              <w:numPr>
                <w:ilvl w:val="0"/>
                <w:numId w:val="6"/>
              </w:numPr>
              <w:rPr>
                <w:sz w:val="24"/>
                <w:szCs w:val="26"/>
              </w:rPr>
            </w:pPr>
            <w:r w:rsidRPr="00AF58FF">
              <w:rPr>
                <w:sz w:val="24"/>
                <w:szCs w:val="26"/>
              </w:rPr>
              <w:t xml:space="preserve">Among interviewed syphilis or GC cases (and not known to be HIV+), % </w:t>
            </w:r>
            <w:r w:rsidRPr="00AF58FF">
              <w:rPr>
                <w:sz w:val="24"/>
                <w:szCs w:val="26"/>
              </w:rPr>
              <w:t>newly-diagnosed</w:t>
            </w:r>
            <w:r w:rsidRPr="00AF58FF">
              <w:rPr>
                <w:sz w:val="24"/>
                <w:szCs w:val="26"/>
              </w:rPr>
              <w:t xml:space="preserve"> with HIV within 30 days after syphilis (or GC) diagnosis</w:t>
            </w:r>
            <w:r>
              <w:rPr>
                <w:sz w:val="24"/>
                <w:szCs w:val="26"/>
              </w:rPr>
              <w:t xml:space="preserve"> (e_7)</w:t>
            </w:r>
          </w:p>
          <w:p w:rsidR="002B0B2C" w:rsidP="00D15F98" w14:paraId="62B88470" w14:textId="77777777">
            <w:pPr>
              <w:pStyle w:val="ListParagraph"/>
              <w:numPr>
                <w:ilvl w:val="0"/>
                <w:numId w:val="6"/>
              </w:numPr>
              <w:rPr>
                <w:sz w:val="24"/>
                <w:szCs w:val="26"/>
              </w:rPr>
            </w:pPr>
            <w:r w:rsidRPr="007C4DCF">
              <w:rPr>
                <w:sz w:val="24"/>
                <w:szCs w:val="26"/>
              </w:rPr>
              <w:t>Among</w:t>
            </w:r>
            <w:r w:rsidRPr="007C4DCF">
              <w:rPr>
                <w:sz w:val="24"/>
                <w:szCs w:val="26"/>
              </w:rPr>
              <w:t xml:space="preserve"> interviewed and newly diagnosed with HIV, % linked to HIV care within 30 days after new HIV diagnosis</w:t>
            </w:r>
            <w:r>
              <w:rPr>
                <w:sz w:val="24"/>
                <w:szCs w:val="26"/>
              </w:rPr>
              <w:t xml:space="preserve"> (e_11)</w:t>
            </w:r>
          </w:p>
          <w:p w:rsidR="002B0B2C" w:rsidRPr="007979E1" w:rsidP="00D15F98" w14:paraId="6A1280A9" w14:textId="77777777">
            <w:pPr>
              <w:pStyle w:val="ListParagraph"/>
              <w:numPr>
                <w:ilvl w:val="0"/>
                <w:numId w:val="6"/>
              </w:numPr>
              <w:rPr>
                <w:sz w:val="24"/>
              </w:rPr>
            </w:pPr>
            <w:r w:rsidRPr="007979E1">
              <w:rPr>
                <w:sz w:val="24"/>
                <w:szCs w:val="26"/>
              </w:rPr>
              <w:t xml:space="preserve">Among interviewed (and not known to be HIV+), % referred for </w:t>
            </w:r>
            <w:r w:rsidRPr="007979E1">
              <w:rPr>
                <w:sz w:val="24"/>
                <w:szCs w:val="26"/>
              </w:rPr>
              <w:t>PrEP</w:t>
            </w:r>
            <w:r w:rsidRPr="007979E1">
              <w:rPr>
                <w:sz w:val="24"/>
                <w:szCs w:val="26"/>
              </w:rPr>
              <w:t xml:space="preserve"> after syphilis (or GC) diagnosis</w:t>
            </w:r>
            <w:r>
              <w:rPr>
                <w:sz w:val="24"/>
                <w:szCs w:val="26"/>
              </w:rPr>
              <w:t xml:space="preserve"> (e_15)</w:t>
            </w:r>
          </w:p>
          <w:p w:rsidR="00F300D2" w:rsidRPr="00FC3FEC" w:rsidP="00F300D2" w14:paraId="45730B61" w14:textId="71277F62">
            <w:pPr>
              <w:rPr>
                <w:b/>
                <w:sz w:val="24"/>
                <w:szCs w:val="26"/>
              </w:rPr>
            </w:pPr>
          </w:p>
        </w:tc>
      </w:tr>
      <w:tr w14:paraId="66FB2E72" w14:textId="77777777" w:rsidTr="00D03936">
        <w:tblPrEx>
          <w:tblW w:w="10260" w:type="dxa"/>
          <w:tblInd w:w="-5" w:type="dxa"/>
          <w:tblLayout w:type="fixed"/>
          <w:tblLook w:val="04A0"/>
        </w:tblPrEx>
        <w:trPr>
          <w:trHeight w:val="576"/>
        </w:trPr>
        <w:tc>
          <w:tcPr>
            <w:tcW w:w="10260" w:type="dxa"/>
            <w:tcBorders>
              <w:top w:val="nil"/>
              <w:bottom w:val="nil"/>
            </w:tcBorders>
            <w:shd w:val="clear" w:color="auto" w:fill="767171" w:themeFill="background2" w:themeFillShade="80"/>
            <w:vAlign w:val="center"/>
          </w:tcPr>
          <w:p w:rsidR="00702AAC" w:rsidRPr="00FC3FEC" w:rsidP="00C62EA3" w14:paraId="32D66C08" w14:textId="09546E0F">
            <w:pPr>
              <w:pStyle w:val="NoSpacing"/>
              <w:jc w:val="center"/>
            </w:pPr>
            <w:r w:rsidRPr="00FC3FEC">
              <w:rPr>
                <w:b/>
                <w:color w:val="FFFFFF" w:themeColor="background1"/>
                <w:sz w:val="28"/>
                <w:szCs w:val="26"/>
              </w:rPr>
              <w:t>Cross-</w:t>
            </w:r>
            <w:r w:rsidR="000C50DD">
              <w:rPr>
                <w:b/>
                <w:color w:val="FFFFFF" w:themeColor="background1"/>
                <w:sz w:val="28"/>
                <w:szCs w:val="26"/>
              </w:rPr>
              <w:t>C</w:t>
            </w:r>
            <w:r w:rsidRPr="00FC3FEC">
              <w:rPr>
                <w:b/>
                <w:color w:val="FFFFFF" w:themeColor="background1"/>
                <w:sz w:val="28"/>
                <w:szCs w:val="26"/>
              </w:rPr>
              <w:t>utting</w:t>
            </w:r>
            <w:r w:rsidRPr="00FC3FEC">
              <w:rPr>
                <w:b/>
                <w:color w:val="FFFFFF" w:themeColor="background1"/>
                <w:sz w:val="28"/>
                <w:szCs w:val="26"/>
              </w:rPr>
              <w:t>:  Partnerships</w:t>
            </w:r>
          </w:p>
        </w:tc>
      </w:tr>
      <w:tr w14:paraId="04CB7E38" w14:textId="77777777" w:rsidTr="00D03936">
        <w:tblPrEx>
          <w:tblW w:w="10260" w:type="dxa"/>
          <w:tblInd w:w="-5" w:type="dxa"/>
          <w:tblLayout w:type="fixed"/>
          <w:tblLook w:val="04A0"/>
        </w:tblPrEx>
        <w:trPr>
          <w:trHeight w:val="1008"/>
        </w:trPr>
        <w:tc>
          <w:tcPr>
            <w:tcW w:w="10260" w:type="dxa"/>
            <w:tcBorders>
              <w:top w:val="nil"/>
            </w:tcBorders>
            <w:vAlign w:val="center"/>
          </w:tcPr>
          <w:p w:rsidR="00702AAC" w:rsidRPr="00FC3FEC" w:rsidP="00C62EA3" w14:paraId="4D31A674" w14:textId="16B42325">
            <w:pPr>
              <w:pStyle w:val="NoSpacing"/>
              <w:rPr>
                <w:b/>
              </w:rPr>
            </w:pPr>
            <w:r w:rsidRPr="00FC3FEC">
              <w:rPr>
                <w:sz w:val="24"/>
              </w:rPr>
              <w:t>No common metrics; rely on work plan and progress reports only</w:t>
            </w:r>
            <w:r w:rsidR="002B0B2C">
              <w:rPr>
                <w:sz w:val="24"/>
              </w:rPr>
              <w:t>.</w:t>
            </w:r>
          </w:p>
        </w:tc>
      </w:tr>
    </w:tbl>
    <w:p w:rsidR="005F63F2" w:rsidRPr="00FC3FEC" w:rsidP="00F04A85" w14:paraId="5119D42D" w14:textId="36A4A1B0">
      <w:pPr>
        <w:spacing w:after="160" w:line="259" w:lineRule="auto"/>
        <w:rPr>
          <w:sz w:val="32"/>
        </w:rPr>
      </w:pPr>
    </w:p>
    <w:p w:rsidR="00B36B1D" w:rsidRPr="00FC3FEC" w:rsidP="00B36B1D" w14:paraId="64DBA1F2" w14:textId="58E0A5EB">
      <w:pPr>
        <w:rPr>
          <w:sz w:val="32"/>
        </w:rPr>
      </w:pPr>
    </w:p>
    <w:p w:rsidR="003D5B0F" w:rsidRPr="00FC3FEC" w14:paraId="3D49FC84" w14:textId="119EA4A2">
      <w:pPr>
        <w:spacing w:after="160" w:line="259" w:lineRule="auto"/>
        <w:rPr>
          <w:sz w:val="32"/>
        </w:rPr>
      </w:pPr>
      <w:r w:rsidRPr="00FC3FEC">
        <w:rPr>
          <w:sz w:val="32"/>
        </w:rPr>
        <w:br w:type="page"/>
      </w:r>
    </w:p>
    <w:p w:rsidR="00DD5DEA" w:rsidRPr="00FC3FEC" w:rsidP="00817565" w14:paraId="00380890" w14:textId="6F60CF2E">
      <w:pPr>
        <w:pStyle w:val="Heading1"/>
        <w:rPr>
          <w:rFonts w:asciiTheme="minorHAnsi" w:hAnsiTheme="minorHAnsi"/>
        </w:rPr>
      </w:pPr>
      <w:bookmarkStart w:id="3" w:name="_Toc195001689"/>
      <w:r w:rsidRPr="00FC3FEC">
        <w:rPr>
          <w:rStyle w:val="Heading1Char"/>
          <w:rFonts w:asciiTheme="minorHAnsi" w:hAnsiTheme="minorHAnsi"/>
          <w:b/>
          <w:bCs/>
        </w:rPr>
        <w:t>SURVEILLANCE</w:t>
      </w:r>
      <w:bookmarkEnd w:id="3"/>
    </w:p>
    <w:p w:rsidR="005F63F2" w:rsidRPr="00FC3FEC" w:rsidP="008E1F57" w14:paraId="3C350B89" w14:textId="14233B2A">
      <w:pPr>
        <w:spacing w:after="160" w:line="259" w:lineRule="auto"/>
        <w:rPr>
          <w:rFonts w:cstheme="minorHAnsi"/>
          <w:sz w:val="24"/>
        </w:rPr>
      </w:pPr>
      <w:r w:rsidRPr="00FC3FEC">
        <w:rPr>
          <w:rFonts w:cstheme="minorHAnsi"/>
          <w:sz w:val="24"/>
        </w:rPr>
        <w:t xml:space="preserve">The performance measures described below are those that are new data requests from STD PCHD recipients for this </w:t>
      </w:r>
      <w:r w:rsidRPr="00FC3FEC" w:rsidR="00A00518">
        <w:rPr>
          <w:rFonts w:cstheme="minorHAnsi"/>
          <w:sz w:val="24"/>
        </w:rPr>
        <w:t>strategy area</w:t>
      </w:r>
      <w:r w:rsidRPr="00FC3FEC">
        <w:rPr>
          <w:rFonts w:cstheme="minorHAnsi"/>
          <w:sz w:val="24"/>
        </w:rPr>
        <w:t xml:space="preserve">.  For surveillance, there are additional performance measures that DSTDP will calculate using surveillance data that are already sent to DSTDP as part of case reporting (e.g. completeness of data on certain key variables). </w:t>
      </w:r>
    </w:p>
    <w:p w:rsidR="00D94FB2" w:rsidRPr="00FC3FEC" w:rsidP="003242BB" w14:paraId="5BF28609" w14:textId="3F6FBF23">
      <w:pPr>
        <w:pStyle w:val="Heading2"/>
        <w:rPr>
          <w:rFonts w:asciiTheme="minorHAnsi" w:hAnsiTheme="minorHAnsi"/>
        </w:rPr>
      </w:pPr>
      <w:bookmarkStart w:id="4" w:name="_Toc75196605"/>
      <w:bookmarkStart w:id="5" w:name="_Toc75196632"/>
      <w:bookmarkStart w:id="6" w:name="_Toc195001690"/>
      <w:r w:rsidRPr="00FC3FEC">
        <w:rPr>
          <w:rFonts w:asciiTheme="minorHAnsi" w:hAnsiTheme="minorHAnsi"/>
        </w:rPr>
        <w:t xml:space="preserve">Summary of </w:t>
      </w:r>
      <w:r w:rsidRPr="00FC3FEC" w:rsidR="00515A54">
        <w:rPr>
          <w:rFonts w:asciiTheme="minorHAnsi" w:hAnsiTheme="minorHAnsi"/>
        </w:rPr>
        <w:t>M</w:t>
      </w:r>
      <w:r w:rsidRPr="00FC3FEC">
        <w:rPr>
          <w:rFonts w:asciiTheme="minorHAnsi" w:hAnsiTheme="minorHAnsi"/>
        </w:rPr>
        <w:t>easures</w:t>
      </w:r>
      <w:bookmarkEnd w:id="4"/>
      <w:bookmarkEnd w:id="5"/>
      <w:bookmarkEnd w:id="6"/>
    </w:p>
    <w:p w:rsidR="004E7988" w:rsidRPr="00FC3FEC" w:rsidP="004E7988" w14:paraId="3F44DDF2" w14:textId="4A24DB30">
      <w:pPr>
        <w:spacing w:after="160" w:line="259" w:lineRule="auto"/>
        <w:jc w:val="both"/>
        <w:rPr>
          <w:rFonts w:cstheme="minorHAnsi"/>
          <w:sz w:val="24"/>
        </w:rPr>
      </w:pPr>
    </w:p>
    <w:tbl>
      <w:tblPr>
        <w:tblStyle w:val="PlainTable2"/>
        <w:tblW w:w="10080" w:type="dxa"/>
        <w:tblLook w:val="04A0"/>
      </w:tblPr>
      <w:tblGrid>
        <w:gridCol w:w="913"/>
        <w:gridCol w:w="3590"/>
        <w:gridCol w:w="5577"/>
      </w:tblGrid>
      <w:tr w14:paraId="2EAA5599" w14:textId="77777777" w:rsidTr="00806CB0">
        <w:tblPrEx>
          <w:tblW w:w="10080" w:type="dxa"/>
          <w:tblLook w:val="04A0"/>
        </w:tblPrEx>
        <w:trPr>
          <w:trHeight w:val="576"/>
        </w:trPr>
        <w:tc>
          <w:tcPr>
            <w:tcW w:w="0" w:type="dxa"/>
            <w:shd w:val="clear" w:color="auto" w:fill="E7FFFE"/>
            <w:vAlign w:val="center"/>
          </w:tcPr>
          <w:p w:rsidR="002A4B58" w:rsidP="002A4B58" w14:paraId="1A5A8FCB" w14:textId="0ECC9924">
            <w:pPr>
              <w:pStyle w:val="NoSpacing"/>
              <w:tabs>
                <w:tab w:val="left" w:pos="220"/>
                <w:tab w:val="center" w:pos="1096"/>
              </w:tabs>
              <w:jc w:val="center"/>
              <w:rPr>
                <w:sz w:val="24"/>
              </w:rPr>
            </w:pPr>
            <w:r>
              <w:rPr>
                <w:sz w:val="24"/>
              </w:rPr>
              <w:t>Line No.</w:t>
            </w:r>
          </w:p>
        </w:tc>
        <w:tc>
          <w:tcPr>
            <w:tcW w:w="3004" w:type="dxa"/>
            <w:shd w:val="clear" w:color="auto" w:fill="E7FFFE"/>
            <w:vAlign w:val="center"/>
          </w:tcPr>
          <w:p w:rsidR="0019081C" w:rsidRPr="00FC3FEC" w:rsidP="004E7988" w14:paraId="3619E712" w14:textId="72FE2190">
            <w:pPr>
              <w:pStyle w:val="NoSpacing"/>
              <w:jc w:val="center"/>
              <w:rPr>
                <w:sz w:val="24"/>
              </w:rPr>
            </w:pPr>
            <w:r w:rsidRPr="00FC3FEC">
              <w:rPr>
                <w:sz w:val="24"/>
              </w:rPr>
              <w:t xml:space="preserve">Performance </w:t>
            </w:r>
            <w:r w:rsidRPr="00FC3FEC" w:rsidR="00443E2D">
              <w:rPr>
                <w:sz w:val="24"/>
              </w:rPr>
              <w:t>M</w:t>
            </w:r>
            <w:r w:rsidRPr="00FC3FEC">
              <w:rPr>
                <w:sz w:val="24"/>
              </w:rPr>
              <w:t>easure</w:t>
            </w:r>
          </w:p>
        </w:tc>
        <w:tc>
          <w:tcPr>
            <w:tcW w:w="4667" w:type="dxa"/>
            <w:shd w:val="clear" w:color="auto" w:fill="E7FFFE"/>
            <w:vAlign w:val="center"/>
          </w:tcPr>
          <w:p w:rsidR="0019081C" w:rsidRPr="00FC3FEC" w:rsidP="004E7988" w14:paraId="1AC26506" w14:textId="77777777">
            <w:pPr>
              <w:pStyle w:val="NoSpacing"/>
              <w:jc w:val="center"/>
              <w:rPr>
                <w:sz w:val="24"/>
              </w:rPr>
            </w:pPr>
            <w:r w:rsidRPr="00FC3FEC">
              <w:rPr>
                <w:sz w:val="24"/>
              </w:rPr>
              <w:t>Rationale</w:t>
            </w:r>
          </w:p>
        </w:tc>
      </w:tr>
      <w:tr w14:paraId="723A6933" w14:textId="77777777" w:rsidTr="00806CB0">
        <w:tblPrEx>
          <w:tblW w:w="10080" w:type="dxa"/>
          <w:tblLook w:val="04A0"/>
        </w:tblPrEx>
        <w:trPr>
          <w:trHeight w:val="2160"/>
        </w:trPr>
        <w:tc>
          <w:tcPr>
            <w:tcW w:w="0" w:type="dxa"/>
            <w:vAlign w:val="center"/>
          </w:tcPr>
          <w:p w:rsidR="002A4B58" w:rsidRPr="00FC3FEC" w:rsidP="002A4B58" w14:paraId="61AA6331" w14:textId="1BB4F899">
            <w:pPr>
              <w:pStyle w:val="NoSpacing"/>
              <w:jc w:val="center"/>
              <w:rPr>
                <w:rFonts w:cstheme="minorHAnsi"/>
                <w:color w:val="000000" w:themeColor="text1"/>
                <w:sz w:val="24"/>
                <w:szCs w:val="24"/>
              </w:rPr>
            </w:pPr>
            <w:r>
              <w:rPr>
                <w:rFonts w:cstheme="minorHAnsi"/>
                <w:color w:val="000000" w:themeColor="text1"/>
                <w:sz w:val="24"/>
                <w:szCs w:val="24"/>
              </w:rPr>
              <w:t>a_17</w:t>
            </w:r>
          </w:p>
        </w:tc>
        <w:tc>
          <w:tcPr>
            <w:tcW w:w="3004" w:type="dxa"/>
            <w:vAlign w:val="center"/>
          </w:tcPr>
          <w:p w:rsidR="003D5B29" w:rsidRPr="00FC3FEC" w:rsidP="00443E2D" w14:paraId="6E1FADBA" w14:textId="4E530317">
            <w:pPr>
              <w:pStyle w:val="NoSpacing"/>
            </w:pPr>
            <w:r w:rsidRPr="00FC3FEC">
              <w:rPr>
                <w:rFonts w:cstheme="minorHAnsi"/>
                <w:color w:val="000000" w:themeColor="text1"/>
                <w:sz w:val="24"/>
                <w:szCs w:val="24"/>
              </w:rPr>
              <w:t>Among all female syphilis cases (all stages), % with pregnancy status documented as “Yes, pregnant” or “No, not pregnant” within 14 days of specimen collection</w:t>
            </w:r>
          </w:p>
        </w:tc>
        <w:tc>
          <w:tcPr>
            <w:tcW w:w="4667" w:type="dxa"/>
            <w:vAlign w:val="center"/>
          </w:tcPr>
          <w:p w:rsidR="003D5B29" w:rsidRPr="00FC3FEC" w:rsidP="00443E2D" w14:paraId="50589AE0" w14:textId="255B552D">
            <w:pPr>
              <w:pStyle w:val="NoSpacing"/>
              <w:rPr>
                <w:rFonts w:cstheme="minorHAnsi"/>
                <w:sz w:val="24"/>
                <w:szCs w:val="24"/>
              </w:rPr>
            </w:pPr>
            <w:r w:rsidRPr="00FC3FEC">
              <w:rPr>
                <w:rFonts w:cstheme="minorHAnsi"/>
                <w:sz w:val="24"/>
                <w:szCs w:val="24"/>
              </w:rPr>
              <w:t>This process measure is intended to reflect a project area’s ability to put surveillance data into timely action for addressing syphilis in pregnant women</w:t>
            </w:r>
            <w:r w:rsidRPr="00FC3FEC" w:rsidR="00DA2551">
              <w:rPr>
                <w:rFonts w:cstheme="minorHAnsi"/>
                <w:sz w:val="24"/>
                <w:szCs w:val="24"/>
              </w:rPr>
              <w:t xml:space="preserve"> </w:t>
            </w:r>
            <w:r w:rsidRPr="00FC3FEC">
              <w:rPr>
                <w:rFonts w:cstheme="minorHAnsi"/>
                <w:sz w:val="24"/>
                <w:szCs w:val="24"/>
              </w:rPr>
              <w:t>and preventing potential cases of congenital syphilis.  This relates directly to Strategy 3</w:t>
            </w:r>
            <w:r w:rsidRPr="00FC3FEC" w:rsidR="008E4FE1">
              <w:rPr>
                <w:rFonts w:cstheme="minorHAnsi"/>
                <w:sz w:val="24"/>
                <w:szCs w:val="24"/>
              </w:rPr>
              <w:t>b</w:t>
            </w:r>
            <w:r w:rsidRPr="00FC3FEC">
              <w:rPr>
                <w:rFonts w:cstheme="minorHAnsi"/>
                <w:sz w:val="24"/>
                <w:szCs w:val="24"/>
              </w:rPr>
              <w:t>.</w:t>
            </w:r>
          </w:p>
        </w:tc>
      </w:tr>
    </w:tbl>
    <w:p w:rsidR="00DB6561" w:rsidRPr="00FC3FEC" w:rsidP="00DB6561" w14:paraId="126C7AFA" w14:textId="77777777">
      <w:pPr>
        <w:rPr>
          <w:sz w:val="8"/>
          <w:szCs w:val="8"/>
        </w:rPr>
      </w:pPr>
    </w:p>
    <w:p w:rsidR="009E7F53" w:rsidRPr="00FC3FEC" w:rsidP="00814C0A" w14:paraId="78FD77F7" w14:textId="6D5E524F"/>
    <w:p w:rsidR="003C0207" w:rsidRPr="00FC3FEC" w:rsidP="003242BB" w14:paraId="11602132" w14:textId="0EC20D0D">
      <w:pPr>
        <w:pStyle w:val="Heading2"/>
        <w:rPr>
          <w:rFonts w:asciiTheme="minorHAnsi" w:hAnsiTheme="minorHAnsi"/>
        </w:rPr>
      </w:pPr>
      <w:bookmarkStart w:id="7" w:name="_Toc75196607"/>
      <w:bookmarkStart w:id="8" w:name="_Toc75196634"/>
      <w:bookmarkStart w:id="9" w:name="_Toc195001691"/>
      <w:r w:rsidRPr="00FC3FEC">
        <w:rPr>
          <w:rFonts w:asciiTheme="minorHAnsi" w:hAnsiTheme="minorHAnsi"/>
        </w:rPr>
        <w:t xml:space="preserve">Pregnancy </w:t>
      </w:r>
      <w:r w:rsidRPr="00FC3FEC" w:rsidR="00FB4805">
        <w:rPr>
          <w:rFonts w:asciiTheme="minorHAnsi" w:hAnsiTheme="minorHAnsi"/>
        </w:rPr>
        <w:t>A</w:t>
      </w:r>
      <w:r w:rsidRPr="00FC3FEC">
        <w:rPr>
          <w:rFonts w:asciiTheme="minorHAnsi" w:hAnsiTheme="minorHAnsi"/>
        </w:rPr>
        <w:t xml:space="preserve">scertainment for </w:t>
      </w:r>
      <w:r w:rsidRPr="00FC3FEC" w:rsidR="00FB4805">
        <w:rPr>
          <w:rFonts w:asciiTheme="minorHAnsi" w:hAnsiTheme="minorHAnsi"/>
        </w:rPr>
        <w:t>S</w:t>
      </w:r>
      <w:r w:rsidRPr="00FC3FEC">
        <w:rPr>
          <w:rFonts w:asciiTheme="minorHAnsi" w:hAnsiTheme="minorHAnsi"/>
        </w:rPr>
        <w:t xml:space="preserve">yphilis </w:t>
      </w:r>
      <w:r w:rsidRPr="00FC3FEC" w:rsidR="00FB4805">
        <w:rPr>
          <w:rFonts w:asciiTheme="minorHAnsi" w:hAnsiTheme="minorHAnsi"/>
        </w:rPr>
        <w:t>S</w:t>
      </w:r>
      <w:r w:rsidRPr="00FC3FEC">
        <w:rPr>
          <w:rFonts w:asciiTheme="minorHAnsi" w:hAnsiTheme="minorHAnsi"/>
        </w:rPr>
        <w:t>urveillance</w:t>
      </w:r>
      <w:bookmarkEnd w:id="7"/>
      <w:bookmarkEnd w:id="8"/>
      <w:bookmarkEnd w:id="9"/>
    </w:p>
    <w:p w:rsidR="00451DEB" w:rsidRPr="00FC3FEC" w:rsidP="00451DEB" w14:paraId="7D288A09" w14:textId="23AF2661"/>
    <w:tbl>
      <w:tblPr>
        <w:tblStyle w:val="PlainTable2"/>
        <w:tblW w:w="0" w:type="auto"/>
        <w:tblLook w:val="04A0"/>
      </w:tblPr>
      <w:tblGrid>
        <w:gridCol w:w="2398"/>
        <w:gridCol w:w="3028"/>
        <w:gridCol w:w="4654"/>
      </w:tblGrid>
      <w:tr w14:paraId="511F6F57" w14:textId="77777777" w:rsidTr="00E33E44">
        <w:tblPrEx>
          <w:tblW w:w="0" w:type="auto"/>
          <w:tblLook w:val="04A0"/>
        </w:tblPrEx>
        <w:trPr>
          <w:trHeight w:val="576"/>
          <w:tblHeader/>
        </w:trPr>
        <w:tc>
          <w:tcPr>
            <w:tcW w:w="2398" w:type="dxa"/>
            <w:shd w:val="clear" w:color="auto" w:fill="E7FFFE"/>
            <w:vAlign w:val="center"/>
          </w:tcPr>
          <w:p w:rsidR="00E33E44" w:rsidP="00E33E44" w14:paraId="4E656460" w14:textId="18DEC861">
            <w:pPr>
              <w:pStyle w:val="NoSpacing"/>
              <w:jc w:val="center"/>
              <w:rPr>
                <w:sz w:val="24"/>
              </w:rPr>
            </w:pPr>
            <w:r>
              <w:rPr>
                <w:sz w:val="24"/>
              </w:rPr>
              <w:t>Line No.</w:t>
            </w:r>
          </w:p>
        </w:tc>
        <w:tc>
          <w:tcPr>
            <w:tcW w:w="3028" w:type="dxa"/>
            <w:shd w:val="clear" w:color="auto" w:fill="E7FFFE"/>
            <w:vAlign w:val="center"/>
          </w:tcPr>
          <w:p w:rsidR="00833815" w:rsidRPr="00FC3FEC" w:rsidP="00814C0A" w14:paraId="5DB20D38" w14:textId="60EBBAAD">
            <w:pPr>
              <w:pStyle w:val="NoSpacing"/>
              <w:jc w:val="center"/>
              <w:rPr>
                <w:sz w:val="24"/>
              </w:rPr>
            </w:pPr>
            <w:r w:rsidRPr="00FC3FEC">
              <w:rPr>
                <w:sz w:val="24"/>
              </w:rPr>
              <w:t>Data Field</w:t>
            </w:r>
          </w:p>
        </w:tc>
        <w:tc>
          <w:tcPr>
            <w:tcW w:w="4654" w:type="dxa"/>
            <w:shd w:val="clear" w:color="auto" w:fill="E7FFFE"/>
            <w:vAlign w:val="center"/>
          </w:tcPr>
          <w:p w:rsidR="00833815" w:rsidRPr="00FC3FEC" w:rsidP="00814C0A" w14:paraId="12B1FC0E" w14:textId="77777777">
            <w:pPr>
              <w:pStyle w:val="NoSpacing"/>
              <w:jc w:val="center"/>
              <w:rPr>
                <w:sz w:val="24"/>
              </w:rPr>
            </w:pPr>
            <w:r w:rsidRPr="00FC3FEC">
              <w:rPr>
                <w:sz w:val="24"/>
              </w:rPr>
              <w:t>Notes / Tips</w:t>
            </w:r>
          </w:p>
        </w:tc>
      </w:tr>
      <w:tr w14:paraId="1249B40F" w14:textId="77777777" w:rsidTr="00E33E44">
        <w:tblPrEx>
          <w:tblW w:w="0" w:type="auto"/>
          <w:tblLook w:val="04A0"/>
        </w:tblPrEx>
        <w:tc>
          <w:tcPr>
            <w:tcW w:w="2398" w:type="dxa"/>
            <w:vAlign w:val="center"/>
          </w:tcPr>
          <w:p w:rsidR="00E33E44" w:rsidRPr="00FC3FEC" w:rsidP="00E33E44" w14:paraId="5FC3C3F2" w14:textId="7549926F">
            <w:pPr>
              <w:pStyle w:val="NoSpacing"/>
              <w:jc w:val="center"/>
              <w:rPr>
                <w:rFonts w:cstheme="minorHAnsi"/>
                <w:color w:val="000000" w:themeColor="text1"/>
                <w:sz w:val="24"/>
                <w:szCs w:val="24"/>
              </w:rPr>
            </w:pPr>
            <w:r>
              <w:rPr>
                <w:rFonts w:cstheme="minorHAnsi"/>
                <w:color w:val="000000" w:themeColor="text1"/>
                <w:sz w:val="24"/>
                <w:szCs w:val="24"/>
              </w:rPr>
              <w:t>a_10</w:t>
            </w:r>
          </w:p>
        </w:tc>
        <w:tc>
          <w:tcPr>
            <w:tcW w:w="3028" w:type="dxa"/>
            <w:vAlign w:val="center"/>
          </w:tcPr>
          <w:p w:rsidR="00833815" w:rsidRPr="00FC3FEC" w:rsidP="00814C0A" w14:paraId="3DFF36AB" w14:textId="41972D02">
            <w:pPr>
              <w:pStyle w:val="NoSpacing"/>
              <w:rPr>
                <w:rFonts w:cstheme="minorHAnsi"/>
                <w:color w:val="000000" w:themeColor="text1"/>
                <w:sz w:val="24"/>
                <w:szCs w:val="24"/>
              </w:rPr>
            </w:pPr>
            <w:r w:rsidRPr="00FC3FEC">
              <w:rPr>
                <w:rFonts w:cstheme="minorHAnsi"/>
                <w:color w:val="000000" w:themeColor="text1"/>
                <w:sz w:val="24"/>
                <w:szCs w:val="24"/>
              </w:rPr>
              <w:t xml:space="preserve">Total </w:t>
            </w:r>
            <w:r w:rsidR="00C2733C">
              <w:rPr>
                <w:rFonts w:cstheme="minorHAnsi"/>
                <w:color w:val="000000" w:themeColor="text1"/>
                <w:sz w:val="24"/>
                <w:szCs w:val="24"/>
              </w:rPr>
              <w:t>number</w:t>
            </w:r>
            <w:r w:rsidRPr="00FC3FEC">
              <w:rPr>
                <w:rFonts w:cstheme="minorHAnsi"/>
                <w:color w:val="000000" w:themeColor="text1"/>
                <w:sz w:val="24"/>
                <w:szCs w:val="24"/>
              </w:rPr>
              <w:t xml:space="preserve"> of female syphilis cases (all stages)</w:t>
            </w:r>
            <w:r w:rsidRPr="00FC3FEC" w:rsidR="008E1F57">
              <w:rPr>
                <w:rFonts w:cstheme="minorHAnsi"/>
                <w:color w:val="000000" w:themeColor="text1"/>
                <w:sz w:val="24"/>
                <w:szCs w:val="24"/>
              </w:rPr>
              <w:t xml:space="preserve"> reported in the project area in the reporting period</w:t>
            </w:r>
          </w:p>
        </w:tc>
        <w:tc>
          <w:tcPr>
            <w:tcW w:w="4654" w:type="dxa"/>
            <w:vAlign w:val="center"/>
          </w:tcPr>
          <w:p w:rsidR="00833815" w:rsidRPr="00FC3FEC" w:rsidP="009E7F53" w14:paraId="02E124B4" w14:textId="456F5483">
            <w:pPr>
              <w:rPr>
                <w:sz w:val="24"/>
                <w:szCs w:val="24"/>
              </w:rPr>
            </w:pPr>
            <w:r w:rsidRPr="0090287B">
              <w:rPr>
                <w:b/>
                <w:sz w:val="24"/>
                <w:szCs w:val="24"/>
              </w:rPr>
              <w:t xml:space="preserve">This value is </w:t>
            </w:r>
            <w:r w:rsidRPr="0090287B">
              <w:rPr>
                <w:b/>
                <w:sz w:val="24"/>
                <w:szCs w:val="24"/>
              </w:rPr>
              <w:t>auto-calculated</w:t>
            </w:r>
            <w:r w:rsidRPr="0090287B">
              <w:rPr>
                <w:b/>
                <w:sz w:val="24"/>
                <w:szCs w:val="24"/>
              </w:rPr>
              <w:t xml:space="preserve"> based on the values you enter in a_11, a_12, and a_13.</w:t>
            </w:r>
            <w:r>
              <w:rPr>
                <w:sz w:val="24"/>
                <w:szCs w:val="24"/>
              </w:rPr>
              <w:t xml:space="preserve"> </w:t>
            </w:r>
            <w:r w:rsidRPr="00FC3FEC">
              <w:rPr>
                <w:sz w:val="24"/>
                <w:szCs w:val="24"/>
              </w:rPr>
              <w:t xml:space="preserve">This includes cases of all stages: </w:t>
            </w:r>
            <w:r w:rsidRPr="00FC3FEC" w:rsidR="001274CA">
              <w:rPr>
                <w:sz w:val="24"/>
                <w:szCs w:val="24"/>
              </w:rPr>
              <w:t>p</w:t>
            </w:r>
            <w:r w:rsidRPr="00FC3FEC">
              <w:rPr>
                <w:sz w:val="24"/>
                <w:szCs w:val="24"/>
              </w:rPr>
              <w:t xml:space="preserve">rimary, </w:t>
            </w:r>
            <w:r w:rsidRPr="00FC3FEC" w:rsidR="001274CA">
              <w:rPr>
                <w:sz w:val="24"/>
                <w:szCs w:val="24"/>
              </w:rPr>
              <w:t>s</w:t>
            </w:r>
            <w:r w:rsidRPr="00FC3FEC">
              <w:rPr>
                <w:sz w:val="24"/>
                <w:szCs w:val="24"/>
              </w:rPr>
              <w:t xml:space="preserve">econdary, </w:t>
            </w:r>
            <w:r w:rsidRPr="00FC3FEC" w:rsidR="001274CA">
              <w:rPr>
                <w:sz w:val="24"/>
                <w:szCs w:val="24"/>
              </w:rPr>
              <w:t>e</w:t>
            </w:r>
            <w:r w:rsidRPr="00FC3FEC">
              <w:rPr>
                <w:sz w:val="24"/>
                <w:szCs w:val="24"/>
              </w:rPr>
              <w:t>arly non-</w:t>
            </w:r>
            <w:r w:rsidRPr="00FC3FEC" w:rsidR="001274CA">
              <w:rPr>
                <w:sz w:val="24"/>
                <w:szCs w:val="24"/>
              </w:rPr>
              <w:t>p</w:t>
            </w:r>
            <w:r w:rsidRPr="00FC3FEC">
              <w:rPr>
                <w:sz w:val="24"/>
                <w:szCs w:val="24"/>
              </w:rPr>
              <w:t>rimary non-</w:t>
            </w:r>
            <w:r w:rsidRPr="00FC3FEC" w:rsidR="001274CA">
              <w:rPr>
                <w:sz w:val="24"/>
                <w:szCs w:val="24"/>
              </w:rPr>
              <w:t>s</w:t>
            </w:r>
            <w:r w:rsidRPr="00FC3FEC">
              <w:rPr>
                <w:sz w:val="24"/>
                <w:szCs w:val="24"/>
              </w:rPr>
              <w:t xml:space="preserve">econdary, </w:t>
            </w:r>
            <w:r w:rsidRPr="00FC3FEC" w:rsidR="001274CA">
              <w:rPr>
                <w:sz w:val="24"/>
                <w:szCs w:val="24"/>
              </w:rPr>
              <w:t>u</w:t>
            </w:r>
            <w:r w:rsidRPr="00FC3FEC">
              <w:rPr>
                <w:sz w:val="24"/>
                <w:szCs w:val="24"/>
              </w:rPr>
              <w:t xml:space="preserve">nknown or late syphilis. This is the denominator for the </w:t>
            </w:r>
            <w:r w:rsidRPr="00FC3FEC" w:rsidR="00B826F1">
              <w:rPr>
                <w:sz w:val="24"/>
                <w:szCs w:val="24"/>
              </w:rPr>
              <w:t>performance measure</w:t>
            </w:r>
            <w:r w:rsidRPr="00FC3FEC">
              <w:rPr>
                <w:sz w:val="24"/>
                <w:szCs w:val="24"/>
              </w:rPr>
              <w:t>.</w:t>
            </w:r>
            <w:r w:rsidRPr="00FC3FEC" w:rsidR="00BD4858">
              <w:rPr>
                <w:sz w:val="24"/>
                <w:szCs w:val="24"/>
              </w:rPr>
              <w:t xml:space="preserve"> </w:t>
            </w:r>
          </w:p>
        </w:tc>
      </w:tr>
      <w:tr w14:paraId="7EBE558E" w14:textId="77777777" w:rsidTr="00E33E44">
        <w:tblPrEx>
          <w:tblW w:w="0" w:type="auto"/>
          <w:tblLook w:val="04A0"/>
        </w:tblPrEx>
        <w:tc>
          <w:tcPr>
            <w:tcW w:w="2398" w:type="dxa"/>
            <w:vAlign w:val="center"/>
          </w:tcPr>
          <w:p w:rsidR="00E33E44" w:rsidRPr="00FC3FEC" w:rsidP="00E33E44" w14:paraId="3C6AF385" w14:textId="1EB18F6D">
            <w:pPr>
              <w:pStyle w:val="NoSpacing"/>
              <w:jc w:val="center"/>
              <w:rPr>
                <w:rFonts w:cstheme="minorHAnsi"/>
                <w:color w:val="000000" w:themeColor="text1"/>
                <w:sz w:val="24"/>
                <w:szCs w:val="24"/>
              </w:rPr>
            </w:pPr>
            <w:r>
              <w:rPr>
                <w:rFonts w:cstheme="minorHAnsi"/>
                <w:color w:val="000000" w:themeColor="text1"/>
                <w:sz w:val="24"/>
                <w:szCs w:val="24"/>
              </w:rPr>
              <w:t>a_11</w:t>
            </w:r>
          </w:p>
        </w:tc>
        <w:tc>
          <w:tcPr>
            <w:tcW w:w="3028" w:type="dxa"/>
            <w:vAlign w:val="center"/>
          </w:tcPr>
          <w:p w:rsidR="00833815" w:rsidRPr="00FC3FEC" w:rsidP="00814C0A" w14:paraId="308D4C70" w14:textId="5FA67380">
            <w:pPr>
              <w:pStyle w:val="NoSpacing"/>
              <w:rPr>
                <w:rFonts w:cstheme="minorHAnsi"/>
                <w:color w:val="000000" w:themeColor="text1"/>
                <w:sz w:val="24"/>
                <w:szCs w:val="24"/>
              </w:rPr>
            </w:pPr>
            <w:r w:rsidRPr="00FC3FEC">
              <w:rPr>
                <w:rFonts w:cstheme="minorHAnsi"/>
                <w:color w:val="000000" w:themeColor="text1"/>
                <w:sz w:val="24"/>
                <w:szCs w:val="24"/>
              </w:rPr>
              <w:t xml:space="preserve">Total </w:t>
            </w:r>
            <w:r w:rsidR="00C2733C">
              <w:rPr>
                <w:rFonts w:cstheme="minorHAnsi"/>
                <w:color w:val="000000" w:themeColor="text1"/>
                <w:sz w:val="24"/>
                <w:szCs w:val="24"/>
              </w:rPr>
              <w:t>number</w:t>
            </w:r>
            <w:r w:rsidRPr="00FC3FEC">
              <w:rPr>
                <w:rFonts w:cstheme="minorHAnsi"/>
                <w:color w:val="000000" w:themeColor="text1"/>
                <w:sz w:val="24"/>
                <w:szCs w:val="24"/>
              </w:rPr>
              <w:t xml:space="preserve"> of female syphilis cases (all stages) with pregnancy status documented as "Yes, pregnant"</w:t>
            </w:r>
          </w:p>
        </w:tc>
        <w:tc>
          <w:tcPr>
            <w:tcW w:w="4654" w:type="dxa"/>
            <w:vAlign w:val="center"/>
          </w:tcPr>
          <w:p w:rsidR="00833815" w:rsidRPr="00FC3FEC" w:rsidP="009E7F53" w14:paraId="37BA3CE1" w14:textId="569C7FBF">
            <w:pPr>
              <w:ind w:left="40"/>
              <w:rPr>
                <w:sz w:val="24"/>
                <w:szCs w:val="24"/>
              </w:rPr>
            </w:pPr>
            <w:r w:rsidRPr="00992A90">
              <w:rPr>
                <w:b/>
                <w:bCs/>
                <w:sz w:val="24"/>
                <w:szCs w:val="24"/>
              </w:rPr>
              <w:t>Please enter a whole number for this question.</w:t>
            </w:r>
            <w:r>
              <w:rPr>
                <w:sz w:val="24"/>
                <w:szCs w:val="24"/>
              </w:rPr>
              <w:t xml:space="preserve"> </w:t>
            </w:r>
            <w:r w:rsidRPr="00FC3FEC">
              <w:rPr>
                <w:sz w:val="24"/>
                <w:szCs w:val="24"/>
              </w:rPr>
              <w:t xml:space="preserve">Pregnancy status may have been obtained from DIS interviews with cases, follow-up with providers, a lab result, or other sources. </w:t>
            </w:r>
            <w:r w:rsidRPr="00FC3FEC" w:rsidR="008E1F57">
              <w:rPr>
                <w:sz w:val="24"/>
                <w:szCs w:val="24"/>
              </w:rPr>
              <w:t>“</w:t>
            </w:r>
            <w:r w:rsidRPr="00FC3FEC">
              <w:rPr>
                <w:sz w:val="24"/>
                <w:szCs w:val="24"/>
              </w:rPr>
              <w:t>Documented</w:t>
            </w:r>
            <w:r w:rsidRPr="00FC3FEC" w:rsidR="008E1F57">
              <w:rPr>
                <w:sz w:val="24"/>
                <w:szCs w:val="24"/>
              </w:rPr>
              <w:t>”</w:t>
            </w:r>
            <w:r w:rsidRPr="00FC3FEC">
              <w:rPr>
                <w:sz w:val="24"/>
                <w:szCs w:val="24"/>
              </w:rPr>
              <w:t xml:space="preserve"> means that the information was contained in the surveillance and/or case management system.</w:t>
            </w:r>
          </w:p>
        </w:tc>
      </w:tr>
      <w:tr w14:paraId="391A09AB" w14:textId="77777777" w:rsidTr="00E33E44">
        <w:tblPrEx>
          <w:tblW w:w="0" w:type="auto"/>
          <w:tblLook w:val="04A0"/>
        </w:tblPrEx>
        <w:tc>
          <w:tcPr>
            <w:tcW w:w="2398" w:type="dxa"/>
            <w:vAlign w:val="center"/>
          </w:tcPr>
          <w:p w:rsidR="00E33E44" w:rsidRPr="00FC3FEC" w:rsidP="00E33E44" w14:paraId="12F89FF0" w14:textId="60D519E0">
            <w:pPr>
              <w:pStyle w:val="NoSpacing"/>
              <w:jc w:val="center"/>
              <w:rPr>
                <w:rFonts w:cstheme="minorHAnsi"/>
                <w:color w:val="000000" w:themeColor="text1"/>
                <w:sz w:val="24"/>
                <w:szCs w:val="24"/>
              </w:rPr>
            </w:pPr>
            <w:r>
              <w:rPr>
                <w:rFonts w:cstheme="minorHAnsi"/>
                <w:color w:val="000000" w:themeColor="text1"/>
                <w:sz w:val="24"/>
                <w:szCs w:val="24"/>
              </w:rPr>
              <w:t>a_12</w:t>
            </w:r>
          </w:p>
        </w:tc>
        <w:tc>
          <w:tcPr>
            <w:tcW w:w="3028" w:type="dxa"/>
            <w:vAlign w:val="center"/>
          </w:tcPr>
          <w:p w:rsidR="00833815" w:rsidRPr="00FC3FEC" w:rsidP="00814C0A" w14:paraId="66E53646" w14:textId="159EB35A">
            <w:pPr>
              <w:pStyle w:val="NoSpacing"/>
              <w:rPr>
                <w:rFonts w:cstheme="minorHAnsi"/>
                <w:color w:val="000000" w:themeColor="text1"/>
                <w:sz w:val="24"/>
                <w:szCs w:val="24"/>
              </w:rPr>
            </w:pPr>
            <w:r w:rsidRPr="00FC3FEC">
              <w:rPr>
                <w:rFonts w:cstheme="minorHAnsi"/>
                <w:color w:val="000000" w:themeColor="text1"/>
                <w:sz w:val="24"/>
                <w:szCs w:val="24"/>
              </w:rPr>
              <w:t xml:space="preserve">Total </w:t>
            </w:r>
            <w:r w:rsidR="00C2733C">
              <w:rPr>
                <w:rFonts w:cstheme="minorHAnsi"/>
                <w:color w:val="000000" w:themeColor="text1"/>
                <w:sz w:val="24"/>
                <w:szCs w:val="24"/>
              </w:rPr>
              <w:t>number</w:t>
            </w:r>
            <w:r w:rsidRPr="00FC3FEC">
              <w:rPr>
                <w:rFonts w:cstheme="minorHAnsi"/>
                <w:color w:val="000000" w:themeColor="text1"/>
                <w:sz w:val="24"/>
                <w:szCs w:val="24"/>
              </w:rPr>
              <w:t xml:space="preserve"> of female syphilis cases (all stages) with pregnancy status documented as "No, not pregnant"</w:t>
            </w:r>
          </w:p>
        </w:tc>
        <w:tc>
          <w:tcPr>
            <w:tcW w:w="4654" w:type="dxa"/>
            <w:vAlign w:val="center"/>
          </w:tcPr>
          <w:p w:rsidR="00833815" w:rsidRPr="00FC3FEC" w:rsidP="009E7F53" w14:paraId="026007DB" w14:textId="0C9AA0A2">
            <w:pPr>
              <w:kinsoku w:val="0"/>
              <w:overflowPunct w:val="0"/>
              <w:autoSpaceDE w:val="0"/>
              <w:autoSpaceDN w:val="0"/>
              <w:adjustRightInd w:val="0"/>
              <w:ind w:left="40"/>
              <w:rPr>
                <w:sz w:val="24"/>
                <w:szCs w:val="24"/>
              </w:rPr>
            </w:pPr>
            <w:r w:rsidRPr="00FC3FEC">
              <w:rPr>
                <w:sz w:val="24"/>
                <w:szCs w:val="24"/>
              </w:rPr>
              <w:t>See above</w:t>
            </w:r>
          </w:p>
        </w:tc>
      </w:tr>
      <w:tr w14:paraId="5EBD6AD6" w14:textId="77777777" w:rsidTr="00E33E44">
        <w:tblPrEx>
          <w:tblW w:w="0" w:type="auto"/>
          <w:tblLook w:val="04A0"/>
        </w:tblPrEx>
        <w:tc>
          <w:tcPr>
            <w:tcW w:w="2398" w:type="dxa"/>
            <w:vAlign w:val="center"/>
          </w:tcPr>
          <w:p w:rsidR="00E33E44" w:rsidRPr="00FC3FEC" w:rsidP="00E33E44" w14:paraId="7BA3F8D7" w14:textId="6E4DF05C">
            <w:pPr>
              <w:pStyle w:val="NoSpacing"/>
              <w:jc w:val="center"/>
              <w:rPr>
                <w:rFonts w:cstheme="minorHAnsi"/>
                <w:color w:val="000000" w:themeColor="text1"/>
                <w:sz w:val="24"/>
                <w:szCs w:val="24"/>
              </w:rPr>
            </w:pPr>
            <w:r>
              <w:rPr>
                <w:rFonts w:cstheme="minorHAnsi"/>
                <w:color w:val="000000" w:themeColor="text1"/>
                <w:sz w:val="24"/>
                <w:szCs w:val="24"/>
              </w:rPr>
              <w:t>a_13</w:t>
            </w:r>
          </w:p>
        </w:tc>
        <w:tc>
          <w:tcPr>
            <w:tcW w:w="3028" w:type="dxa"/>
            <w:vAlign w:val="center"/>
          </w:tcPr>
          <w:p w:rsidR="00833815" w:rsidRPr="00FC3FEC" w:rsidP="00814C0A" w14:paraId="36F1A5F0" w14:textId="5DEE352C">
            <w:pPr>
              <w:pStyle w:val="NoSpacing"/>
              <w:rPr>
                <w:rFonts w:cstheme="minorHAnsi"/>
                <w:color w:val="000000" w:themeColor="text1"/>
                <w:sz w:val="24"/>
                <w:szCs w:val="24"/>
              </w:rPr>
            </w:pPr>
            <w:r w:rsidRPr="00FC3FEC">
              <w:rPr>
                <w:rFonts w:cstheme="minorHAnsi"/>
                <w:color w:val="000000" w:themeColor="text1"/>
                <w:sz w:val="24"/>
                <w:szCs w:val="24"/>
              </w:rPr>
              <w:t xml:space="preserve">Total </w:t>
            </w:r>
            <w:r w:rsidR="00C2733C">
              <w:rPr>
                <w:rFonts w:cstheme="minorHAnsi"/>
                <w:color w:val="000000" w:themeColor="text1"/>
                <w:sz w:val="24"/>
                <w:szCs w:val="24"/>
              </w:rPr>
              <w:t>number</w:t>
            </w:r>
            <w:r w:rsidRPr="00FC3FEC">
              <w:rPr>
                <w:rFonts w:cstheme="minorHAnsi"/>
                <w:color w:val="000000" w:themeColor="text1"/>
                <w:sz w:val="24"/>
                <w:szCs w:val="24"/>
              </w:rPr>
              <w:t xml:space="preserve"> of female syphilis cases (all stages) with pregnancy status documented as "Unknown" or “Missing” </w:t>
            </w:r>
          </w:p>
        </w:tc>
        <w:tc>
          <w:tcPr>
            <w:tcW w:w="4654" w:type="dxa"/>
            <w:vAlign w:val="center"/>
          </w:tcPr>
          <w:p w:rsidR="00833815" w:rsidRPr="00FC3FEC" w:rsidP="009E7F53" w14:paraId="6F77B73C" w14:textId="2558E86C">
            <w:pPr>
              <w:rPr>
                <w:sz w:val="24"/>
                <w:szCs w:val="24"/>
              </w:rPr>
            </w:pPr>
            <w:r w:rsidRPr="00BA7C4A">
              <w:rPr>
                <w:b/>
                <w:bCs/>
                <w:sz w:val="24"/>
                <w:szCs w:val="24"/>
              </w:rPr>
              <w:t>Please enter a whole number for this question.</w:t>
            </w:r>
            <w:r>
              <w:rPr>
                <w:sz w:val="24"/>
                <w:szCs w:val="24"/>
              </w:rPr>
              <w:t xml:space="preserve"> </w:t>
            </w:r>
            <w:r w:rsidRPr="00FC3FEC">
              <w:rPr>
                <w:sz w:val="24"/>
                <w:szCs w:val="24"/>
              </w:rPr>
              <w:t>This includes all cases where pregnancy status has not been obtained and/or is not documented in the surveillance and/or case management system as “Yes, pregnant” or “No, not pregnant</w:t>
            </w:r>
            <w:r w:rsidRPr="00FC3FEC" w:rsidR="007E6EE0">
              <w:rPr>
                <w:sz w:val="24"/>
                <w:szCs w:val="24"/>
              </w:rPr>
              <w:t>.</w:t>
            </w:r>
            <w:r w:rsidRPr="00FC3FEC">
              <w:rPr>
                <w:sz w:val="24"/>
                <w:szCs w:val="24"/>
              </w:rPr>
              <w:t>”</w:t>
            </w:r>
          </w:p>
        </w:tc>
      </w:tr>
      <w:tr w14:paraId="768CB76F" w14:textId="77777777" w:rsidTr="00E33E44">
        <w:tblPrEx>
          <w:tblW w:w="0" w:type="auto"/>
          <w:tblLook w:val="04A0"/>
        </w:tblPrEx>
        <w:tc>
          <w:tcPr>
            <w:tcW w:w="2398" w:type="dxa"/>
            <w:vAlign w:val="center"/>
          </w:tcPr>
          <w:p w:rsidR="00E33E44" w:rsidRPr="00FC3FEC" w:rsidP="00E33E44" w14:paraId="7914C4DB" w14:textId="732235FC">
            <w:pPr>
              <w:pStyle w:val="NoSpacing"/>
              <w:jc w:val="center"/>
              <w:rPr>
                <w:rFonts w:cstheme="minorHAnsi"/>
                <w:color w:val="000000" w:themeColor="text1"/>
                <w:sz w:val="24"/>
                <w:szCs w:val="24"/>
              </w:rPr>
            </w:pPr>
            <w:r>
              <w:rPr>
                <w:rFonts w:cstheme="minorHAnsi"/>
                <w:color w:val="000000" w:themeColor="text1"/>
                <w:sz w:val="24"/>
                <w:szCs w:val="24"/>
              </w:rPr>
              <w:t>a_14</w:t>
            </w:r>
          </w:p>
        </w:tc>
        <w:tc>
          <w:tcPr>
            <w:tcW w:w="3028" w:type="dxa"/>
            <w:vAlign w:val="center"/>
          </w:tcPr>
          <w:p w:rsidR="00833815" w:rsidRPr="00FC3FEC" w:rsidP="00814C0A" w14:paraId="23B87F44" w14:textId="5C65DCC6">
            <w:pPr>
              <w:pStyle w:val="NoSpacing"/>
              <w:rPr>
                <w:rFonts w:cstheme="minorHAnsi"/>
                <w:color w:val="000000" w:themeColor="text1"/>
                <w:sz w:val="24"/>
                <w:szCs w:val="24"/>
              </w:rPr>
            </w:pPr>
            <w:r>
              <w:rPr>
                <w:rFonts w:cstheme="minorHAnsi"/>
                <w:color w:val="000000" w:themeColor="text1"/>
                <w:sz w:val="24"/>
                <w:szCs w:val="24"/>
              </w:rPr>
              <w:t>Percent</w:t>
            </w:r>
            <w:r w:rsidRPr="00FC3FEC">
              <w:rPr>
                <w:rFonts w:cstheme="minorHAnsi"/>
                <w:color w:val="000000" w:themeColor="text1"/>
                <w:sz w:val="24"/>
                <w:szCs w:val="24"/>
              </w:rPr>
              <w:t xml:space="preserve"> of female syphilis cases (all stages) that had pregnancy status documented as "Yes, pregnant" or "No, not pregnant" </w:t>
            </w:r>
          </w:p>
        </w:tc>
        <w:tc>
          <w:tcPr>
            <w:tcW w:w="4654" w:type="dxa"/>
            <w:vAlign w:val="center"/>
          </w:tcPr>
          <w:p w:rsidR="00833815" w:rsidRPr="00FC3FEC" w:rsidP="009E7F53" w14:paraId="5E9E360F" w14:textId="3E8E44BB">
            <w:pPr>
              <w:rPr>
                <w:sz w:val="24"/>
                <w:szCs w:val="24"/>
              </w:rPr>
            </w:pPr>
            <w:r w:rsidRPr="00937B97">
              <w:rPr>
                <w:b/>
                <w:bCs/>
                <w:sz w:val="24"/>
                <w:szCs w:val="24"/>
              </w:rPr>
              <w:t xml:space="preserve">This value is </w:t>
            </w:r>
            <w:r w:rsidRPr="00937B97">
              <w:rPr>
                <w:b/>
                <w:bCs/>
                <w:sz w:val="24"/>
                <w:szCs w:val="24"/>
              </w:rPr>
              <w:t>auto-calculated</w:t>
            </w:r>
            <w:r w:rsidRPr="00937B97">
              <w:rPr>
                <w:b/>
                <w:bCs/>
                <w:sz w:val="24"/>
                <w:szCs w:val="24"/>
              </w:rPr>
              <w:t>. If there are 0 cases in denominator, field may remain as 'Enter Denominator'.</w:t>
            </w:r>
            <w:r>
              <w:rPr>
                <w:sz w:val="24"/>
                <w:szCs w:val="24"/>
              </w:rPr>
              <w:t xml:space="preserve"> </w:t>
            </w:r>
            <w:r w:rsidRPr="00FC3FEC">
              <w:rPr>
                <w:sz w:val="24"/>
                <w:szCs w:val="24"/>
              </w:rPr>
              <w:t xml:space="preserve">This reflects the </w:t>
            </w:r>
            <w:r w:rsidR="00A305BC">
              <w:rPr>
                <w:sz w:val="24"/>
                <w:szCs w:val="24"/>
              </w:rPr>
              <w:t>percent</w:t>
            </w:r>
            <w:r w:rsidRPr="00FC3FEC">
              <w:rPr>
                <w:sz w:val="24"/>
                <w:szCs w:val="24"/>
              </w:rPr>
              <w:t xml:space="preserve"> of all cases that have documentation of pregnancy status, at the time of </w:t>
            </w:r>
            <w:r w:rsidRPr="00FC3FEC" w:rsidR="00B826F1">
              <w:rPr>
                <w:sz w:val="24"/>
                <w:szCs w:val="24"/>
              </w:rPr>
              <w:t>performance measure</w:t>
            </w:r>
            <w:r w:rsidRPr="00FC3FEC">
              <w:rPr>
                <w:sz w:val="24"/>
                <w:szCs w:val="24"/>
              </w:rPr>
              <w:t xml:space="preserve"> reporting.  It does not </w:t>
            </w:r>
            <w:r w:rsidRPr="00FC3FEC">
              <w:rPr>
                <w:sz w:val="24"/>
                <w:szCs w:val="24"/>
              </w:rPr>
              <w:t>take into account</w:t>
            </w:r>
            <w:r w:rsidRPr="00FC3FEC">
              <w:rPr>
                <w:sz w:val="24"/>
                <w:szCs w:val="24"/>
              </w:rPr>
              <w:t xml:space="preserve"> </w:t>
            </w:r>
            <w:r w:rsidRPr="00FC3FEC">
              <w:rPr>
                <w:sz w:val="24"/>
                <w:szCs w:val="24"/>
                <w:u w:val="single"/>
              </w:rPr>
              <w:t>when</w:t>
            </w:r>
            <w:r w:rsidRPr="00FC3FEC">
              <w:rPr>
                <w:sz w:val="24"/>
                <w:szCs w:val="24"/>
              </w:rPr>
              <w:t xml:space="preserve"> that information was obtained by the program. In this measure, information on pregnancy status obtained 4 months after a case is first reported to the STD program is treated the same as information obtained 1 week after a case is reported.  </w:t>
            </w:r>
            <w:r w:rsidRPr="00FC3FEC" w:rsidR="00B826F1">
              <w:rPr>
                <w:sz w:val="24"/>
                <w:szCs w:val="24"/>
              </w:rPr>
              <w:t>Auto</w:t>
            </w:r>
            <w:r w:rsidRPr="00FC3FEC" w:rsidR="00A151AA">
              <w:rPr>
                <w:sz w:val="24"/>
                <w:szCs w:val="24"/>
              </w:rPr>
              <w:t xml:space="preserve"> </w:t>
            </w:r>
            <w:r w:rsidRPr="00FC3FEC" w:rsidR="00B826F1">
              <w:rPr>
                <w:sz w:val="24"/>
                <w:szCs w:val="24"/>
              </w:rPr>
              <w:t>calculated from other fields.</w:t>
            </w:r>
          </w:p>
        </w:tc>
      </w:tr>
      <w:tr w14:paraId="127666DA" w14:textId="77777777" w:rsidTr="00E33E44">
        <w:tblPrEx>
          <w:tblW w:w="0" w:type="auto"/>
          <w:tblLook w:val="04A0"/>
        </w:tblPrEx>
        <w:tc>
          <w:tcPr>
            <w:tcW w:w="2398" w:type="dxa"/>
            <w:vAlign w:val="center"/>
          </w:tcPr>
          <w:p w:rsidR="00E33E44" w:rsidRPr="00FC3FEC" w:rsidP="00E33E44" w14:paraId="1AD01F22" w14:textId="73E8B4C2">
            <w:pPr>
              <w:pStyle w:val="NoSpacing"/>
              <w:jc w:val="center"/>
              <w:rPr>
                <w:rFonts w:cstheme="minorHAnsi"/>
                <w:color w:val="000000" w:themeColor="text1"/>
                <w:sz w:val="24"/>
                <w:szCs w:val="24"/>
              </w:rPr>
            </w:pPr>
            <w:r>
              <w:rPr>
                <w:rFonts w:cstheme="minorHAnsi"/>
                <w:color w:val="000000" w:themeColor="text1"/>
                <w:sz w:val="24"/>
                <w:szCs w:val="24"/>
              </w:rPr>
              <w:t>a_15</w:t>
            </w:r>
          </w:p>
        </w:tc>
        <w:tc>
          <w:tcPr>
            <w:tcW w:w="3028" w:type="dxa"/>
            <w:vAlign w:val="center"/>
          </w:tcPr>
          <w:p w:rsidR="00833815" w:rsidRPr="00FC3FEC" w:rsidP="00814C0A" w14:paraId="0F66234D" w14:textId="39D77C80">
            <w:pPr>
              <w:pStyle w:val="NoSpacing"/>
              <w:rPr>
                <w:rFonts w:cstheme="minorHAnsi"/>
                <w:color w:val="000000" w:themeColor="text1"/>
                <w:sz w:val="24"/>
                <w:szCs w:val="24"/>
              </w:rPr>
            </w:pPr>
            <w:r w:rsidRPr="00FC3FEC">
              <w:rPr>
                <w:rFonts w:cstheme="minorHAnsi"/>
                <w:color w:val="000000" w:themeColor="text1"/>
                <w:sz w:val="24"/>
                <w:szCs w:val="24"/>
              </w:rPr>
              <w:t xml:space="preserve">Is your surveillance and/or case management system able to document </w:t>
            </w:r>
            <w:r w:rsidRPr="005524C3">
              <w:rPr>
                <w:rFonts w:cstheme="minorHAnsi"/>
                <w:b/>
                <w:color w:val="000000" w:themeColor="text1"/>
                <w:sz w:val="24"/>
                <w:szCs w:val="24"/>
                <w:u w:val="single"/>
              </w:rPr>
              <w:t>when</w:t>
            </w:r>
            <w:r w:rsidRPr="00FC3FEC">
              <w:rPr>
                <w:rFonts w:cstheme="minorHAnsi"/>
                <w:color w:val="000000" w:themeColor="text1"/>
                <w:sz w:val="24"/>
                <w:szCs w:val="24"/>
              </w:rPr>
              <w:t xml:space="preserve"> pregnancy status was obtained?</w:t>
            </w:r>
          </w:p>
        </w:tc>
        <w:tc>
          <w:tcPr>
            <w:tcW w:w="4654" w:type="dxa"/>
            <w:vAlign w:val="center"/>
          </w:tcPr>
          <w:p w:rsidR="00833815" w:rsidRPr="00FC3FEC" w:rsidP="009E7F53" w14:paraId="5C64EBC1" w14:textId="1E3C01BB">
            <w:pPr>
              <w:rPr>
                <w:sz w:val="24"/>
                <w:szCs w:val="24"/>
              </w:rPr>
            </w:pPr>
            <w:r w:rsidRPr="0012293B">
              <w:rPr>
                <w:b/>
                <w:bCs/>
                <w:sz w:val="24"/>
                <w:szCs w:val="24"/>
              </w:rPr>
              <w:t>Select “Yes” or “No” from the dropdown menu.</w:t>
            </w:r>
            <w:r>
              <w:rPr>
                <w:sz w:val="24"/>
                <w:szCs w:val="24"/>
              </w:rPr>
              <w:t xml:space="preserve"> </w:t>
            </w:r>
            <w:r w:rsidRPr="00FC3FEC">
              <w:rPr>
                <w:sz w:val="24"/>
                <w:szCs w:val="24"/>
              </w:rPr>
              <w:t xml:space="preserve">Not all systems </w:t>
            </w:r>
            <w:r w:rsidRPr="00FC3FEC">
              <w:rPr>
                <w:sz w:val="24"/>
                <w:szCs w:val="24"/>
              </w:rPr>
              <w:t>currently time</w:t>
            </w:r>
            <w:r w:rsidRPr="00FC3FEC">
              <w:rPr>
                <w:sz w:val="24"/>
                <w:szCs w:val="24"/>
              </w:rPr>
              <w:t xml:space="preserve"> stamp the date when </w:t>
            </w:r>
            <w:r w:rsidRPr="00FC3FEC">
              <w:rPr>
                <w:sz w:val="24"/>
                <w:szCs w:val="24"/>
              </w:rPr>
              <w:t>particular data</w:t>
            </w:r>
            <w:r w:rsidRPr="00FC3FEC">
              <w:rPr>
                <w:sz w:val="24"/>
                <w:szCs w:val="24"/>
              </w:rPr>
              <w:t xml:space="preserve"> fields are completed</w:t>
            </w:r>
            <w:r w:rsidRPr="00FC3FEC" w:rsidR="006F401C">
              <w:rPr>
                <w:sz w:val="24"/>
                <w:szCs w:val="24"/>
              </w:rPr>
              <w:t xml:space="preserve"> or </w:t>
            </w:r>
            <w:r w:rsidRPr="00FC3FEC" w:rsidR="00DA2551">
              <w:rPr>
                <w:sz w:val="24"/>
                <w:szCs w:val="24"/>
              </w:rPr>
              <w:t xml:space="preserve">have </w:t>
            </w:r>
            <w:r w:rsidRPr="00FC3FEC" w:rsidR="006F401C">
              <w:rPr>
                <w:sz w:val="24"/>
                <w:szCs w:val="24"/>
              </w:rPr>
              <w:t xml:space="preserve">a data field to document when </w:t>
            </w:r>
            <w:r w:rsidRPr="00FC3FEC" w:rsidR="00DA2551">
              <w:rPr>
                <w:sz w:val="24"/>
                <w:szCs w:val="24"/>
              </w:rPr>
              <w:t xml:space="preserve">information was </w:t>
            </w:r>
            <w:r w:rsidRPr="00FC3FEC" w:rsidR="001274CA">
              <w:rPr>
                <w:sz w:val="24"/>
                <w:szCs w:val="24"/>
              </w:rPr>
              <w:t>entered into the surveillance system</w:t>
            </w:r>
            <w:r w:rsidRPr="00FC3FEC">
              <w:rPr>
                <w:sz w:val="24"/>
                <w:szCs w:val="24"/>
              </w:rPr>
              <w:t xml:space="preserve">.  Use this space to indicate whether your project area can provide that </w:t>
            </w:r>
            <w:r w:rsidRPr="00FC3FEC">
              <w:rPr>
                <w:sz w:val="24"/>
                <w:szCs w:val="24"/>
              </w:rPr>
              <w:t>information, which</w:t>
            </w:r>
            <w:r w:rsidRPr="00FC3FEC">
              <w:rPr>
                <w:sz w:val="24"/>
                <w:szCs w:val="24"/>
              </w:rPr>
              <w:t xml:space="preserve"> is needed to calculate the performance measure.  </w:t>
            </w:r>
          </w:p>
          <w:p w:rsidR="00833815" w:rsidRPr="00FC3FEC" w:rsidP="009E7F53" w14:paraId="26B54074" w14:textId="77777777">
            <w:pPr>
              <w:rPr>
                <w:sz w:val="24"/>
                <w:szCs w:val="24"/>
              </w:rPr>
            </w:pPr>
            <w:r w:rsidRPr="00FC3FEC">
              <w:rPr>
                <w:sz w:val="24"/>
                <w:szCs w:val="24"/>
              </w:rPr>
              <w:t xml:space="preserve">If </w:t>
            </w:r>
            <w:r w:rsidRPr="00FC3FEC">
              <w:rPr>
                <w:sz w:val="24"/>
                <w:szCs w:val="24"/>
              </w:rPr>
              <w:t>no</w:t>
            </w:r>
            <w:r w:rsidRPr="00FC3FEC">
              <w:rPr>
                <w:sz w:val="24"/>
                <w:szCs w:val="24"/>
              </w:rPr>
              <w:t>, leave the next field blank and skip to data quality fields.</w:t>
            </w:r>
          </w:p>
        </w:tc>
      </w:tr>
      <w:tr w14:paraId="16A44590" w14:textId="77777777" w:rsidTr="00E33E44">
        <w:tblPrEx>
          <w:tblW w:w="0" w:type="auto"/>
          <w:tblLook w:val="04A0"/>
        </w:tblPrEx>
        <w:tc>
          <w:tcPr>
            <w:tcW w:w="2398" w:type="dxa"/>
            <w:vAlign w:val="center"/>
          </w:tcPr>
          <w:p w:rsidR="00E33E44" w:rsidRPr="00FC3FEC" w:rsidP="00E33E44" w14:paraId="553D0FDC" w14:textId="2307C09A">
            <w:pPr>
              <w:pStyle w:val="NoSpacing"/>
              <w:jc w:val="center"/>
              <w:rPr>
                <w:rFonts w:cstheme="minorHAnsi"/>
                <w:color w:val="000000" w:themeColor="text1"/>
                <w:sz w:val="24"/>
                <w:szCs w:val="24"/>
              </w:rPr>
            </w:pPr>
            <w:r>
              <w:rPr>
                <w:rFonts w:cstheme="minorHAnsi"/>
                <w:color w:val="000000" w:themeColor="text1"/>
                <w:sz w:val="24"/>
                <w:szCs w:val="24"/>
              </w:rPr>
              <w:t>a_16</w:t>
            </w:r>
          </w:p>
        </w:tc>
        <w:tc>
          <w:tcPr>
            <w:tcW w:w="3028" w:type="dxa"/>
            <w:vAlign w:val="center"/>
          </w:tcPr>
          <w:p w:rsidR="00833815" w:rsidRPr="00FC3FEC" w:rsidP="00814C0A" w14:paraId="63548253" w14:textId="167AB932">
            <w:pPr>
              <w:pStyle w:val="NoSpacing"/>
              <w:rPr>
                <w:rFonts w:cstheme="minorHAnsi"/>
                <w:color w:val="000000" w:themeColor="text1"/>
                <w:sz w:val="24"/>
                <w:szCs w:val="24"/>
              </w:rPr>
            </w:pPr>
            <w:r w:rsidRPr="00FC3FEC">
              <w:rPr>
                <w:rFonts w:cstheme="minorHAnsi"/>
                <w:color w:val="000000" w:themeColor="text1"/>
                <w:sz w:val="24"/>
                <w:szCs w:val="24"/>
              </w:rPr>
              <w:t>If yes</w:t>
            </w:r>
            <w:r w:rsidR="00C926D9">
              <w:rPr>
                <w:rFonts w:cstheme="minorHAnsi"/>
                <w:color w:val="000000" w:themeColor="text1"/>
                <w:sz w:val="24"/>
                <w:szCs w:val="24"/>
              </w:rPr>
              <w:t xml:space="preserve"> (a_15)</w:t>
            </w:r>
            <w:r w:rsidRPr="00FC3FEC" w:rsidR="00E33E44">
              <w:rPr>
                <w:rFonts w:cstheme="minorHAnsi"/>
                <w:color w:val="000000" w:themeColor="text1"/>
                <w:sz w:val="24"/>
                <w:szCs w:val="24"/>
              </w:rPr>
              <w:t>:</w:t>
            </w:r>
            <w:r w:rsidRPr="00FC3FEC">
              <w:rPr>
                <w:rFonts w:cstheme="minorHAnsi"/>
                <w:color w:val="000000" w:themeColor="text1"/>
                <w:sz w:val="24"/>
                <w:szCs w:val="24"/>
              </w:rPr>
              <w:t xml:space="preserve"> </w:t>
            </w:r>
            <w:r w:rsidRPr="00FC3FEC">
              <w:rPr>
                <w:rFonts w:cstheme="minorHAnsi"/>
                <w:color w:val="000000" w:themeColor="text1"/>
                <w:sz w:val="24"/>
                <w:szCs w:val="24"/>
              </w:rPr>
              <w:t xml:space="preserve">Total </w:t>
            </w:r>
            <w:r w:rsidR="00C2733C">
              <w:rPr>
                <w:rFonts w:cstheme="minorHAnsi"/>
                <w:color w:val="000000" w:themeColor="text1"/>
                <w:sz w:val="24"/>
                <w:szCs w:val="24"/>
              </w:rPr>
              <w:t>number</w:t>
            </w:r>
            <w:r w:rsidRPr="00FC3FEC">
              <w:rPr>
                <w:rFonts w:cstheme="minorHAnsi"/>
                <w:color w:val="000000" w:themeColor="text1"/>
                <w:sz w:val="24"/>
                <w:szCs w:val="24"/>
              </w:rPr>
              <w:t xml:space="preserve"> of female syphilis cases (all stages) with pregnancy status documented as "Yes, pregnant" or "No, not pregnant" within 14 days of specimen collection </w:t>
            </w:r>
          </w:p>
          <w:p w:rsidR="00833815" w:rsidRPr="00FC3FEC" w:rsidP="00814C0A" w14:paraId="3C188EC8" w14:textId="77777777">
            <w:pPr>
              <w:pStyle w:val="NoSpacing"/>
              <w:rPr>
                <w:rFonts w:cstheme="minorHAnsi"/>
                <w:color w:val="000000" w:themeColor="text1"/>
                <w:sz w:val="24"/>
                <w:szCs w:val="24"/>
              </w:rPr>
            </w:pPr>
          </w:p>
        </w:tc>
        <w:tc>
          <w:tcPr>
            <w:tcW w:w="4654" w:type="dxa"/>
            <w:vAlign w:val="center"/>
          </w:tcPr>
          <w:p w:rsidR="00833815" w:rsidRPr="00FC3FEC" w:rsidP="009E7F53" w14:paraId="152A6653" w14:textId="40EF0183">
            <w:pPr>
              <w:rPr>
                <w:sz w:val="24"/>
                <w:szCs w:val="24"/>
              </w:rPr>
            </w:pPr>
            <w:r w:rsidRPr="00080B97">
              <w:rPr>
                <w:b/>
                <w:bCs/>
                <w:sz w:val="24"/>
                <w:szCs w:val="24"/>
              </w:rPr>
              <w:t>Please enter a whole number for this question that is less than or equal to the sum of a_11 and a_12.</w:t>
            </w:r>
            <w:r>
              <w:rPr>
                <w:sz w:val="24"/>
                <w:szCs w:val="24"/>
              </w:rPr>
              <w:t xml:space="preserve"> </w:t>
            </w:r>
            <w:r w:rsidRPr="00FC3FEC">
              <w:rPr>
                <w:sz w:val="24"/>
                <w:szCs w:val="24"/>
              </w:rPr>
              <w:t xml:space="preserve">This refers to </w:t>
            </w:r>
            <w:r w:rsidRPr="00FC3FEC">
              <w:rPr>
                <w:sz w:val="24"/>
                <w:szCs w:val="24"/>
                <w:u w:val="single"/>
              </w:rPr>
              <w:t>when</w:t>
            </w:r>
            <w:r w:rsidRPr="00FC3FEC">
              <w:rPr>
                <w:b/>
                <w:sz w:val="24"/>
                <w:szCs w:val="24"/>
              </w:rPr>
              <w:t xml:space="preserve"> </w:t>
            </w:r>
            <w:r w:rsidRPr="00FC3FEC">
              <w:rPr>
                <w:sz w:val="24"/>
                <w:szCs w:val="24"/>
              </w:rPr>
              <w:t xml:space="preserve">information on pregnancy status was </w:t>
            </w:r>
            <w:r w:rsidRPr="00FC3FEC" w:rsidR="001274CA">
              <w:rPr>
                <w:sz w:val="24"/>
                <w:szCs w:val="24"/>
              </w:rPr>
              <w:t>documented into the surveillance system</w:t>
            </w:r>
            <w:r w:rsidRPr="00FC3FEC">
              <w:rPr>
                <w:sz w:val="24"/>
                <w:szCs w:val="24"/>
              </w:rPr>
              <w:t xml:space="preserve">, and whether it was </w:t>
            </w:r>
            <w:r w:rsidRPr="00FC3FEC" w:rsidR="00450104">
              <w:rPr>
                <w:sz w:val="24"/>
                <w:szCs w:val="24"/>
              </w:rPr>
              <w:t>documented</w:t>
            </w:r>
            <w:r w:rsidRPr="00FC3FEC">
              <w:rPr>
                <w:sz w:val="24"/>
                <w:szCs w:val="24"/>
              </w:rPr>
              <w:t xml:space="preserve"> within 14 days</w:t>
            </w:r>
            <w:r w:rsidRPr="00FC3FEC" w:rsidR="001274CA">
              <w:rPr>
                <w:sz w:val="24"/>
                <w:szCs w:val="24"/>
              </w:rPr>
              <w:t xml:space="preserve"> of specimen collection</w:t>
            </w:r>
            <w:r w:rsidRPr="00FC3FEC">
              <w:rPr>
                <w:sz w:val="24"/>
                <w:szCs w:val="24"/>
              </w:rPr>
              <w:t xml:space="preserve"> (</w:t>
            </w:r>
            <w:r w:rsidR="00941878">
              <w:rPr>
                <w:sz w:val="24"/>
                <w:szCs w:val="24"/>
              </w:rPr>
              <w:t>i.e.,</w:t>
            </w:r>
            <w:r w:rsidRPr="00FC3FEC">
              <w:rPr>
                <w:sz w:val="24"/>
                <w:szCs w:val="24"/>
              </w:rPr>
              <w:t xml:space="preserve"> in time for rapid follow-up and maximum time for intervention.).</w:t>
            </w:r>
            <w:r w:rsidRPr="00FC3FEC">
              <w:rPr>
                <w:b/>
                <w:sz w:val="24"/>
                <w:szCs w:val="24"/>
              </w:rPr>
              <w:t xml:space="preserve"> </w:t>
            </w:r>
            <w:r w:rsidRPr="00FC3FEC">
              <w:rPr>
                <w:sz w:val="24"/>
                <w:szCs w:val="24"/>
              </w:rPr>
              <w:t>This will be a subset of all the cases for which pregnancy status was documented</w:t>
            </w:r>
            <w:r w:rsidRPr="00FC3FEC" w:rsidR="001424E7">
              <w:rPr>
                <w:sz w:val="24"/>
                <w:szCs w:val="24"/>
              </w:rPr>
              <w:t xml:space="preserve"> as “Yes” or “No”</w:t>
            </w:r>
            <w:r w:rsidRPr="00FC3FEC">
              <w:rPr>
                <w:sz w:val="24"/>
                <w:szCs w:val="24"/>
              </w:rPr>
              <w:t xml:space="preserve">.  The specimen collection refers to that for syphilis testing, not for pregnancy testing. This is the numerator for the </w:t>
            </w:r>
            <w:r w:rsidRPr="00FC3FEC" w:rsidR="00B826F1">
              <w:rPr>
                <w:sz w:val="24"/>
                <w:szCs w:val="24"/>
              </w:rPr>
              <w:t>performance measure</w:t>
            </w:r>
            <w:r w:rsidRPr="00FC3FEC">
              <w:rPr>
                <w:sz w:val="24"/>
                <w:szCs w:val="24"/>
              </w:rPr>
              <w:t>.</w:t>
            </w:r>
          </w:p>
        </w:tc>
      </w:tr>
      <w:tr w14:paraId="2C18624B" w14:textId="77777777" w:rsidTr="00E33E44">
        <w:tblPrEx>
          <w:tblW w:w="0" w:type="auto"/>
          <w:tblLook w:val="04A0"/>
        </w:tblPrEx>
        <w:trPr>
          <w:trHeight w:val="1700"/>
        </w:trPr>
        <w:tc>
          <w:tcPr>
            <w:tcW w:w="2398" w:type="dxa"/>
            <w:vAlign w:val="center"/>
          </w:tcPr>
          <w:p w:rsidR="00E33E44" w:rsidRPr="00FC3FEC" w:rsidP="00E33E44" w14:paraId="2B913A07" w14:textId="455E20CC">
            <w:pPr>
              <w:pStyle w:val="NoSpacing"/>
              <w:jc w:val="center"/>
              <w:rPr>
                <w:rFonts w:cstheme="minorHAnsi"/>
                <w:color w:val="000000" w:themeColor="text1"/>
                <w:sz w:val="24"/>
                <w:szCs w:val="24"/>
              </w:rPr>
            </w:pPr>
            <w:r>
              <w:rPr>
                <w:rFonts w:cstheme="minorHAnsi"/>
                <w:color w:val="000000" w:themeColor="text1"/>
                <w:sz w:val="24"/>
                <w:szCs w:val="24"/>
              </w:rPr>
              <w:t>a_17</w:t>
            </w:r>
          </w:p>
        </w:tc>
        <w:tc>
          <w:tcPr>
            <w:tcW w:w="3028" w:type="dxa"/>
            <w:vAlign w:val="center"/>
          </w:tcPr>
          <w:p w:rsidR="00833815" w:rsidRPr="00FC3FEC" w:rsidP="00814C0A" w14:paraId="370D5CC3" w14:textId="1699F679">
            <w:pPr>
              <w:pStyle w:val="NoSpacing"/>
              <w:rPr>
                <w:rFonts w:cstheme="minorHAnsi"/>
                <w:color w:val="000000" w:themeColor="text1"/>
                <w:sz w:val="24"/>
                <w:szCs w:val="24"/>
              </w:rPr>
            </w:pPr>
            <w:r w:rsidRPr="00FC3FEC">
              <w:rPr>
                <w:rFonts w:cstheme="minorHAnsi"/>
                <w:color w:val="000000" w:themeColor="text1"/>
                <w:sz w:val="24"/>
                <w:szCs w:val="24"/>
              </w:rPr>
              <w:t>Among all female syphilis cases (all stages), % with pregnancy status documented as “Yes, pregnant” or “No, not pregnant” within 14 days of specimen collection</w:t>
            </w:r>
          </w:p>
        </w:tc>
        <w:tc>
          <w:tcPr>
            <w:tcW w:w="4654" w:type="dxa"/>
            <w:vAlign w:val="center"/>
          </w:tcPr>
          <w:p w:rsidR="00833815" w:rsidRPr="00FC3FEC" w:rsidP="009E7F53" w14:paraId="6F2651AE" w14:textId="0C100D82">
            <w:pPr>
              <w:rPr>
                <w:sz w:val="24"/>
                <w:szCs w:val="24"/>
              </w:rPr>
            </w:pPr>
            <w:r w:rsidRPr="00937B97">
              <w:rPr>
                <w:b/>
                <w:bCs/>
                <w:sz w:val="24"/>
                <w:szCs w:val="24"/>
              </w:rPr>
              <w:t xml:space="preserve">This value is </w:t>
            </w:r>
            <w:r w:rsidRPr="00937B97">
              <w:rPr>
                <w:b/>
                <w:bCs/>
                <w:sz w:val="24"/>
                <w:szCs w:val="24"/>
              </w:rPr>
              <w:t>auto-calculated</w:t>
            </w:r>
            <w:r w:rsidRPr="00937B97">
              <w:rPr>
                <w:b/>
                <w:bCs/>
                <w:sz w:val="24"/>
                <w:szCs w:val="24"/>
              </w:rPr>
              <w:t>. If there are 0 cases in denominator, field may remain as 'Enter Denominator'.</w:t>
            </w:r>
            <w:r>
              <w:rPr>
                <w:sz w:val="24"/>
                <w:szCs w:val="24"/>
              </w:rPr>
              <w:t xml:space="preserve"> This is a main p</w:t>
            </w:r>
            <w:r w:rsidRPr="00FC3FEC" w:rsidR="00E33E44">
              <w:rPr>
                <w:sz w:val="24"/>
                <w:szCs w:val="24"/>
              </w:rPr>
              <w:t>erformance measure</w:t>
            </w:r>
            <w:r>
              <w:rPr>
                <w:sz w:val="24"/>
                <w:szCs w:val="24"/>
              </w:rPr>
              <w:t>.</w:t>
            </w:r>
          </w:p>
        </w:tc>
      </w:tr>
    </w:tbl>
    <w:p w:rsidR="00833815" w:rsidRPr="00FC3FEC" w:rsidP="00833815" w14:paraId="3E7FA83E" w14:textId="588FF74C"/>
    <w:p w:rsidR="001718F6" w14:paraId="4754AC19" w14:textId="20CE99EC">
      <w:pPr>
        <w:rPr>
          <w:rFonts w:eastAsiaTheme="majorEastAsia" w:cstheme="majorBidi"/>
          <w:b/>
          <w:bCs/>
          <w:color w:val="00788A" w:themeColor="accent6"/>
          <w:sz w:val="28"/>
          <w:szCs w:val="28"/>
        </w:rPr>
      </w:pPr>
    </w:p>
    <w:p w:rsidR="003C1AA9" w14:paraId="028AC035" w14:textId="77777777">
      <w:pPr>
        <w:spacing w:after="160" w:line="259" w:lineRule="auto"/>
      </w:pPr>
    </w:p>
    <w:p w:rsidR="003C1AA9" w14:paraId="31214691" w14:textId="77777777">
      <w:r>
        <w:br w:type="page"/>
      </w:r>
    </w:p>
    <w:p w:rsidR="00087856" w:rsidRPr="00FC3FEC" w:rsidP="00817565" w14:paraId="782E961F" w14:textId="0EDA3E7F">
      <w:pPr>
        <w:pStyle w:val="Heading1"/>
        <w:rPr>
          <w:rFonts w:asciiTheme="minorHAnsi" w:hAnsiTheme="minorHAnsi"/>
        </w:rPr>
      </w:pPr>
      <w:bookmarkStart w:id="10" w:name="_Toc195001693"/>
      <w:bookmarkStart w:id="11" w:name="_Toc75196609"/>
      <w:bookmarkStart w:id="12" w:name="_Toc75196636"/>
      <w:r w:rsidRPr="00FC3FEC">
        <w:rPr>
          <w:rFonts w:asciiTheme="minorHAnsi" w:hAnsiTheme="minorHAnsi"/>
        </w:rPr>
        <w:t>CONGENITAL SYPHILIS</w:t>
      </w:r>
      <w:bookmarkEnd w:id="10"/>
    </w:p>
    <w:bookmarkEnd w:id="11"/>
    <w:bookmarkEnd w:id="12"/>
    <w:p w:rsidR="005650AA" w:rsidRPr="00B15580" w:rsidP="00B15580" w14:paraId="119835CD" w14:textId="247C2169">
      <w:pPr>
        <w:rPr>
          <w:sz w:val="24"/>
          <w:szCs w:val="24"/>
        </w:rPr>
      </w:pPr>
      <w:r w:rsidRPr="00FC3FEC">
        <w:rPr>
          <w:rFonts w:cstheme="minorHAnsi"/>
          <w:sz w:val="24"/>
        </w:rPr>
        <w:t>A</w:t>
      </w:r>
      <w:r w:rsidRPr="00FC3FEC" w:rsidR="006466FD">
        <w:rPr>
          <w:rFonts w:cstheme="minorHAnsi"/>
          <w:sz w:val="24"/>
        </w:rPr>
        <w:t>ll project areas, regardless of congenital syphilis or female syphilis morbidity</w:t>
      </w:r>
      <w:r w:rsidRPr="00FC3FEC" w:rsidR="00B47FD4">
        <w:rPr>
          <w:rFonts w:cstheme="minorHAnsi"/>
          <w:sz w:val="24"/>
        </w:rPr>
        <w:t>,</w:t>
      </w:r>
      <w:r w:rsidRPr="00FC3FEC" w:rsidR="006466FD">
        <w:rPr>
          <w:rFonts w:cstheme="minorHAnsi"/>
          <w:sz w:val="24"/>
        </w:rPr>
        <w:t xml:space="preserve"> should report the following.  </w:t>
      </w:r>
      <w:r w:rsidRPr="00FC3FEC" w:rsidR="001954DE">
        <w:rPr>
          <w:rFonts w:cstheme="minorHAnsi"/>
          <w:sz w:val="24"/>
        </w:rPr>
        <w:t xml:space="preserve">What follows is </w:t>
      </w:r>
      <w:r w:rsidRPr="00FC3FEC" w:rsidR="006466FD">
        <w:rPr>
          <w:rFonts w:cstheme="minorHAnsi"/>
          <w:sz w:val="24"/>
        </w:rPr>
        <w:t>a subset of</w:t>
      </w:r>
      <w:r w:rsidRPr="00FC3FEC" w:rsidR="001954DE">
        <w:rPr>
          <w:rFonts w:cstheme="minorHAnsi"/>
          <w:sz w:val="24"/>
        </w:rPr>
        <w:t xml:space="preserve"> what was requested in the final years of STD AAPPS.</w:t>
      </w:r>
      <w:r w:rsidRPr="00FC3FEC" w:rsidR="005D0EF1">
        <w:rPr>
          <w:rFonts w:cstheme="minorHAnsi"/>
          <w:sz w:val="24"/>
        </w:rPr>
        <w:t xml:space="preserve"> </w:t>
      </w:r>
      <w:r w:rsidRPr="00FC3FEC" w:rsidR="006D67F7">
        <w:rPr>
          <w:sz w:val="24"/>
          <w:szCs w:val="24"/>
        </w:rPr>
        <w:t>This relates to multiple STD PCHD Strategies including 4, 7, and 12.</w:t>
      </w:r>
      <w:bookmarkStart w:id="13" w:name="_Toc75196610"/>
      <w:bookmarkStart w:id="14" w:name="_Toc75196637"/>
    </w:p>
    <w:p w:rsidR="007009FB" w:rsidRPr="00FC3FEC" w:rsidP="003242BB" w14:paraId="1A5536A1" w14:textId="65C92852">
      <w:pPr>
        <w:pStyle w:val="Heading2"/>
        <w:rPr>
          <w:rFonts w:asciiTheme="minorHAnsi" w:hAnsiTheme="minorHAnsi"/>
        </w:rPr>
      </w:pPr>
      <w:r>
        <w:rPr>
          <w:rFonts w:asciiTheme="minorHAnsi" w:hAnsiTheme="minorHAnsi"/>
        </w:rPr>
        <w:t xml:space="preserve"> </w:t>
      </w:r>
      <w:bookmarkStart w:id="15" w:name="_Toc195001694"/>
      <w:r w:rsidRPr="00FC3FEC" w:rsidR="00087856">
        <w:rPr>
          <w:rFonts w:asciiTheme="minorHAnsi" w:hAnsiTheme="minorHAnsi"/>
        </w:rPr>
        <w:t xml:space="preserve">Summary of </w:t>
      </w:r>
      <w:r w:rsidRPr="00FC3FEC" w:rsidR="00FB4805">
        <w:rPr>
          <w:rFonts w:asciiTheme="minorHAnsi" w:hAnsiTheme="minorHAnsi"/>
        </w:rPr>
        <w:t>M</w:t>
      </w:r>
      <w:r w:rsidRPr="00FC3FEC" w:rsidR="00087856">
        <w:rPr>
          <w:rFonts w:asciiTheme="minorHAnsi" w:hAnsiTheme="minorHAnsi"/>
        </w:rPr>
        <w:t>easures</w:t>
      </w:r>
      <w:bookmarkEnd w:id="13"/>
      <w:bookmarkEnd w:id="14"/>
      <w:bookmarkEnd w:id="15"/>
    </w:p>
    <w:p w:rsidR="0072060E" w:rsidRPr="00FC3FEC" w:rsidP="0072060E" w14:paraId="33571657" w14:textId="77777777"/>
    <w:tbl>
      <w:tblPr>
        <w:tblStyle w:val="PlainTable2"/>
        <w:tblW w:w="0" w:type="auto"/>
        <w:jc w:val="center"/>
        <w:tblLook w:val="04A0"/>
      </w:tblPr>
      <w:tblGrid>
        <w:gridCol w:w="3330"/>
        <w:gridCol w:w="6750"/>
      </w:tblGrid>
      <w:tr w14:paraId="7997C71D" w14:textId="77777777" w:rsidTr="007009FB">
        <w:tblPrEx>
          <w:tblW w:w="0" w:type="auto"/>
          <w:jc w:val="center"/>
          <w:tblLook w:val="04A0"/>
        </w:tblPrEx>
        <w:trPr>
          <w:trHeight w:val="576"/>
          <w:jc w:val="center"/>
        </w:trPr>
        <w:tc>
          <w:tcPr>
            <w:tcW w:w="3330" w:type="dxa"/>
            <w:shd w:val="clear" w:color="auto" w:fill="E7FFFE"/>
            <w:vAlign w:val="center"/>
          </w:tcPr>
          <w:p w:rsidR="001954DE" w:rsidRPr="00FC3FEC" w:rsidP="007009FB" w14:paraId="530AA12B" w14:textId="77777777">
            <w:pPr>
              <w:pStyle w:val="NoSpacing"/>
              <w:jc w:val="center"/>
              <w:rPr>
                <w:sz w:val="24"/>
              </w:rPr>
            </w:pPr>
            <w:r w:rsidRPr="00FC3FEC">
              <w:rPr>
                <w:sz w:val="24"/>
              </w:rPr>
              <w:t>Performance Measures</w:t>
            </w:r>
          </w:p>
        </w:tc>
        <w:tc>
          <w:tcPr>
            <w:tcW w:w="6750" w:type="dxa"/>
            <w:shd w:val="clear" w:color="auto" w:fill="E7FFFE"/>
            <w:vAlign w:val="center"/>
          </w:tcPr>
          <w:p w:rsidR="001954DE" w:rsidRPr="00FC3FEC" w:rsidP="007009FB" w14:paraId="59D5C948" w14:textId="77777777">
            <w:pPr>
              <w:pStyle w:val="NoSpacing"/>
              <w:jc w:val="center"/>
              <w:rPr>
                <w:sz w:val="24"/>
              </w:rPr>
            </w:pPr>
            <w:r w:rsidRPr="00FC3FEC">
              <w:rPr>
                <w:sz w:val="24"/>
              </w:rPr>
              <w:t>Rationale</w:t>
            </w:r>
          </w:p>
        </w:tc>
      </w:tr>
      <w:tr w14:paraId="5A161238" w14:textId="77777777" w:rsidTr="007009FB">
        <w:tblPrEx>
          <w:tblW w:w="0" w:type="auto"/>
          <w:jc w:val="center"/>
          <w:tblLook w:val="04A0"/>
        </w:tblPrEx>
        <w:trPr>
          <w:trHeight w:val="2312"/>
          <w:jc w:val="center"/>
        </w:trPr>
        <w:tc>
          <w:tcPr>
            <w:tcW w:w="3330" w:type="dxa"/>
            <w:vAlign w:val="center"/>
          </w:tcPr>
          <w:p w:rsidR="001954DE" w:rsidRPr="00FC3FEC" w:rsidP="007009FB" w14:paraId="4EBE9C52" w14:textId="77777777">
            <w:pPr>
              <w:pStyle w:val="NoSpacing"/>
              <w:rPr>
                <w:rFonts w:cstheme="minorHAnsi"/>
                <w:color w:val="000000" w:themeColor="text1"/>
                <w:sz w:val="24"/>
                <w:szCs w:val="24"/>
              </w:rPr>
            </w:pPr>
            <w:r w:rsidRPr="00FC3FEC">
              <w:rPr>
                <w:rFonts w:cstheme="minorHAnsi"/>
                <w:color w:val="000000" w:themeColor="text1"/>
                <w:sz w:val="24"/>
                <w:szCs w:val="24"/>
              </w:rPr>
              <w:t>Among all potential congenital syphilis cases, % averted</w:t>
            </w:r>
          </w:p>
          <w:p w:rsidR="001954DE" w:rsidRPr="00FC3FEC" w:rsidP="007009FB" w14:paraId="017FC824" w14:textId="77777777">
            <w:pPr>
              <w:ind w:left="-555"/>
              <w:rPr>
                <w:rFonts w:cstheme="minorHAnsi"/>
                <w:b w:val="0"/>
                <w:color w:val="0070C0"/>
                <w:sz w:val="24"/>
                <w:szCs w:val="24"/>
              </w:rPr>
            </w:pPr>
          </w:p>
        </w:tc>
        <w:tc>
          <w:tcPr>
            <w:tcW w:w="6750" w:type="dxa"/>
            <w:vAlign w:val="center"/>
          </w:tcPr>
          <w:p w:rsidR="001954DE" w:rsidRPr="00FC3FEC" w:rsidP="00EC652C" w14:paraId="1E2DB218" w14:textId="11BD8ADB">
            <w:pPr>
              <w:pStyle w:val="NoSpacing"/>
              <w:rPr>
                <w:sz w:val="24"/>
                <w:szCs w:val="24"/>
              </w:rPr>
            </w:pPr>
            <w:r w:rsidRPr="00FC3FEC">
              <w:rPr>
                <w:sz w:val="24"/>
                <w:szCs w:val="24"/>
              </w:rPr>
              <w:t xml:space="preserve">Focusing disease prevention and control efforts on reducing congenital syphilis morbidity is a priority and includes recognizing how many congenital syphilis cases are potentially averted. While likely an overestimate of actual cases averted, this </w:t>
            </w:r>
            <w:r w:rsidRPr="00FC3FEC" w:rsidR="00B826F1">
              <w:rPr>
                <w:sz w:val="24"/>
                <w:szCs w:val="24"/>
              </w:rPr>
              <w:t>performance measure</w:t>
            </w:r>
            <w:r w:rsidRPr="00FC3FEC">
              <w:rPr>
                <w:sz w:val="24"/>
                <w:szCs w:val="24"/>
              </w:rPr>
              <w:t xml:space="preserve"> helps </w:t>
            </w:r>
            <w:r w:rsidRPr="00FC3FEC">
              <w:rPr>
                <w:sz w:val="24"/>
                <w:szCs w:val="24"/>
              </w:rPr>
              <w:t>reflects</w:t>
            </w:r>
            <w:r w:rsidRPr="00FC3FEC">
              <w:rPr>
                <w:sz w:val="24"/>
                <w:szCs w:val="24"/>
              </w:rPr>
              <w:t xml:space="preserve"> the scale of public health intervention to prevent congenital syphilis in a project area. </w:t>
            </w:r>
          </w:p>
        </w:tc>
      </w:tr>
    </w:tbl>
    <w:p w:rsidR="0072060E" w:rsidRPr="00FC3FEC" w:rsidP="003242BB" w14:paraId="7936444B" w14:textId="5F231EA5">
      <w:pPr>
        <w:pStyle w:val="Heading2"/>
        <w:rPr>
          <w:rFonts w:asciiTheme="minorHAnsi" w:hAnsiTheme="minorHAnsi"/>
        </w:rPr>
      </w:pPr>
      <w:bookmarkStart w:id="16" w:name="_Toc75196611"/>
      <w:bookmarkStart w:id="17" w:name="_Toc75196638"/>
      <w:r w:rsidRPr="00FC3FEC">
        <w:rPr>
          <w:rFonts w:asciiTheme="minorHAnsi" w:hAnsiTheme="minorHAnsi"/>
        </w:rPr>
        <w:t xml:space="preserve"> </w:t>
      </w:r>
      <w:bookmarkStart w:id="18" w:name="_Toc195001695"/>
      <w:r w:rsidRPr="00FC3FEC">
        <w:rPr>
          <w:rFonts w:asciiTheme="minorHAnsi" w:hAnsiTheme="minorHAnsi"/>
        </w:rPr>
        <w:t xml:space="preserve">Potential </w:t>
      </w:r>
      <w:r w:rsidRPr="00FC3FEC" w:rsidR="00FB4805">
        <w:rPr>
          <w:rFonts w:asciiTheme="minorHAnsi" w:hAnsiTheme="minorHAnsi"/>
        </w:rPr>
        <w:t>C</w:t>
      </w:r>
      <w:r w:rsidRPr="00FC3FEC">
        <w:rPr>
          <w:rFonts w:asciiTheme="minorHAnsi" w:hAnsiTheme="minorHAnsi"/>
        </w:rPr>
        <w:t xml:space="preserve">ongenital </w:t>
      </w:r>
      <w:r w:rsidRPr="00FC3FEC" w:rsidR="00FB4805">
        <w:rPr>
          <w:rFonts w:asciiTheme="minorHAnsi" w:hAnsiTheme="minorHAnsi"/>
        </w:rPr>
        <w:t>S</w:t>
      </w:r>
      <w:r w:rsidRPr="00FC3FEC">
        <w:rPr>
          <w:rFonts w:asciiTheme="minorHAnsi" w:hAnsiTheme="minorHAnsi"/>
        </w:rPr>
        <w:t xml:space="preserve">yphilis </w:t>
      </w:r>
      <w:r w:rsidRPr="00FC3FEC" w:rsidR="00FB4805">
        <w:rPr>
          <w:rFonts w:asciiTheme="minorHAnsi" w:hAnsiTheme="minorHAnsi"/>
        </w:rPr>
        <w:t>C</w:t>
      </w:r>
      <w:r w:rsidRPr="00FC3FEC">
        <w:rPr>
          <w:rFonts w:asciiTheme="minorHAnsi" w:hAnsiTheme="minorHAnsi"/>
        </w:rPr>
        <w:t xml:space="preserve">ases </w:t>
      </w:r>
      <w:r w:rsidRPr="00FC3FEC" w:rsidR="00FB4805">
        <w:rPr>
          <w:rFonts w:asciiTheme="minorHAnsi" w:hAnsiTheme="minorHAnsi"/>
        </w:rPr>
        <w:t>A</w:t>
      </w:r>
      <w:r w:rsidRPr="00FC3FEC">
        <w:rPr>
          <w:rFonts w:asciiTheme="minorHAnsi" w:hAnsiTheme="minorHAnsi"/>
        </w:rPr>
        <w:t>verted</w:t>
      </w:r>
      <w:bookmarkEnd w:id="16"/>
      <w:bookmarkEnd w:id="17"/>
      <w:bookmarkEnd w:id="18"/>
    </w:p>
    <w:p w:rsidR="0072060E" w:rsidRPr="00FC3FEC" w:rsidP="00520AC6" w14:paraId="523B4497" w14:textId="77777777">
      <w:pPr>
        <w:rPr>
          <w:sz w:val="4"/>
          <w:szCs w:val="4"/>
        </w:rPr>
      </w:pPr>
    </w:p>
    <w:tbl>
      <w:tblPr>
        <w:tblStyle w:val="PlainTable2"/>
        <w:tblW w:w="10350" w:type="dxa"/>
        <w:tblLook w:val="04A0"/>
      </w:tblPr>
      <w:tblGrid>
        <w:gridCol w:w="1530"/>
        <w:gridCol w:w="236"/>
        <w:gridCol w:w="2644"/>
        <w:gridCol w:w="5940"/>
      </w:tblGrid>
      <w:tr w14:paraId="6664F6FA" w14:textId="77777777" w:rsidTr="00827859">
        <w:tblPrEx>
          <w:tblW w:w="10350" w:type="dxa"/>
          <w:tblLook w:val="04A0"/>
        </w:tblPrEx>
        <w:trPr>
          <w:cantSplit/>
          <w:trHeight w:val="576"/>
          <w:tblHeader/>
        </w:trPr>
        <w:tc>
          <w:tcPr>
            <w:tcW w:w="1530" w:type="dxa"/>
            <w:shd w:val="clear" w:color="auto" w:fill="E7FFFE"/>
            <w:vAlign w:val="center"/>
          </w:tcPr>
          <w:p w:rsidR="00940FE2" w:rsidRPr="00FC3FEC" w:rsidP="0009121D" w14:paraId="2C68C1AE" w14:textId="0EADE501">
            <w:pPr>
              <w:pStyle w:val="NoSpacing"/>
              <w:jc w:val="center"/>
              <w:rPr>
                <w:sz w:val="24"/>
              </w:rPr>
            </w:pPr>
            <w:r>
              <w:rPr>
                <w:sz w:val="24"/>
              </w:rPr>
              <w:t>Line No.</w:t>
            </w:r>
          </w:p>
        </w:tc>
        <w:tc>
          <w:tcPr>
            <w:tcW w:w="236" w:type="dxa"/>
            <w:shd w:val="clear" w:color="auto" w:fill="E7FFFE"/>
            <w:vAlign w:val="center"/>
          </w:tcPr>
          <w:p w:rsidR="00940FE2" w:rsidRPr="00FC3FEC" w:rsidP="0009121D" w14:paraId="49DB034E" w14:textId="77777777">
            <w:pPr>
              <w:pStyle w:val="NoSpacing"/>
              <w:jc w:val="center"/>
              <w:rPr>
                <w:sz w:val="24"/>
              </w:rPr>
            </w:pPr>
          </w:p>
        </w:tc>
        <w:tc>
          <w:tcPr>
            <w:tcW w:w="2644" w:type="dxa"/>
            <w:shd w:val="clear" w:color="auto" w:fill="E7FFFE"/>
            <w:vAlign w:val="center"/>
          </w:tcPr>
          <w:p w:rsidR="00940FE2" w:rsidRPr="00FC3FEC" w:rsidP="0009121D" w14:paraId="5E7BAC4D" w14:textId="092D5D81">
            <w:pPr>
              <w:pStyle w:val="NoSpacing"/>
              <w:jc w:val="center"/>
              <w:rPr>
                <w:sz w:val="24"/>
              </w:rPr>
            </w:pPr>
            <w:r w:rsidRPr="00FC3FEC">
              <w:rPr>
                <w:sz w:val="24"/>
              </w:rPr>
              <w:t>Data Field</w:t>
            </w:r>
          </w:p>
        </w:tc>
        <w:tc>
          <w:tcPr>
            <w:tcW w:w="5940" w:type="dxa"/>
            <w:shd w:val="clear" w:color="auto" w:fill="E7FFFE"/>
            <w:vAlign w:val="center"/>
          </w:tcPr>
          <w:p w:rsidR="00940FE2" w:rsidRPr="00FC3FEC" w:rsidP="0009121D" w14:paraId="498DF7B7" w14:textId="77777777">
            <w:pPr>
              <w:pStyle w:val="NoSpacing"/>
              <w:jc w:val="center"/>
              <w:rPr>
                <w:sz w:val="24"/>
              </w:rPr>
            </w:pPr>
            <w:r w:rsidRPr="00FC3FEC">
              <w:rPr>
                <w:sz w:val="24"/>
              </w:rPr>
              <w:t>Notes / Tips</w:t>
            </w:r>
          </w:p>
        </w:tc>
      </w:tr>
      <w:tr w14:paraId="66A11638" w14:textId="77777777" w:rsidTr="00CD39DF">
        <w:tblPrEx>
          <w:tblW w:w="10350" w:type="dxa"/>
          <w:tblLook w:val="04A0"/>
        </w:tblPrEx>
        <w:trPr>
          <w:cantSplit/>
          <w:trHeight w:val="1385"/>
        </w:trPr>
        <w:tc>
          <w:tcPr>
            <w:tcW w:w="1530" w:type="dxa"/>
            <w:vAlign w:val="center"/>
          </w:tcPr>
          <w:p w:rsidR="00940FE2" w:rsidRPr="0009121D" w:rsidP="00E73E85" w14:paraId="38C9E6F9" w14:textId="0F648CB2">
            <w:pPr>
              <w:pStyle w:val="NoSpacing"/>
              <w:rPr>
                <w:rFonts w:cstheme="minorHAnsi"/>
                <w:b w:val="0"/>
                <w:bCs w:val="0"/>
                <w:color w:val="000000" w:themeColor="text1"/>
                <w:sz w:val="24"/>
                <w:szCs w:val="24"/>
              </w:rPr>
            </w:pPr>
            <w:r>
              <w:rPr>
                <w:rFonts w:cstheme="minorHAnsi"/>
                <w:b w:val="0"/>
                <w:bCs w:val="0"/>
                <w:color w:val="000000" w:themeColor="text1"/>
                <w:sz w:val="24"/>
                <w:szCs w:val="24"/>
              </w:rPr>
              <w:t>b_1</w:t>
            </w:r>
          </w:p>
        </w:tc>
        <w:tc>
          <w:tcPr>
            <w:tcW w:w="236" w:type="dxa"/>
            <w:vAlign w:val="center"/>
          </w:tcPr>
          <w:p w:rsidR="00940FE2" w:rsidRPr="00FC3FEC" w:rsidP="00E73E85" w14:paraId="34AEB35A" w14:textId="77777777">
            <w:pPr>
              <w:pStyle w:val="NoSpacing"/>
              <w:rPr>
                <w:rFonts w:cstheme="minorHAnsi"/>
                <w:color w:val="000000" w:themeColor="text1"/>
                <w:sz w:val="24"/>
                <w:szCs w:val="24"/>
              </w:rPr>
            </w:pPr>
          </w:p>
        </w:tc>
        <w:tc>
          <w:tcPr>
            <w:tcW w:w="2644" w:type="dxa"/>
            <w:vAlign w:val="center"/>
          </w:tcPr>
          <w:p w:rsidR="00940FE2" w:rsidRPr="00FC3FEC" w:rsidP="00E73E85" w14:paraId="4A63CA4F" w14:textId="45449337">
            <w:pPr>
              <w:pStyle w:val="NoSpacing"/>
              <w:rPr>
                <w:rFonts w:cstheme="minorHAnsi"/>
                <w:color w:val="000000" w:themeColor="text1"/>
                <w:sz w:val="24"/>
                <w:szCs w:val="24"/>
              </w:rPr>
            </w:pPr>
            <w:r w:rsidRPr="00FC3FEC">
              <w:rPr>
                <w:rFonts w:cstheme="minorHAnsi"/>
                <w:color w:val="000000" w:themeColor="text1"/>
                <w:sz w:val="24"/>
                <w:szCs w:val="24"/>
              </w:rPr>
              <w:t xml:space="preserve">Total </w:t>
            </w:r>
            <w:r>
              <w:rPr>
                <w:rFonts w:cstheme="minorHAnsi"/>
                <w:color w:val="000000" w:themeColor="text1"/>
                <w:sz w:val="24"/>
                <w:szCs w:val="24"/>
              </w:rPr>
              <w:t>number</w:t>
            </w:r>
            <w:r w:rsidRPr="00FC3FEC">
              <w:rPr>
                <w:rFonts w:cstheme="minorHAnsi"/>
                <w:color w:val="000000" w:themeColor="text1"/>
                <w:sz w:val="24"/>
                <w:szCs w:val="24"/>
              </w:rPr>
              <w:t xml:space="preserve"> of females with syphilis (all stages) reported in the project area in the reporting period</w:t>
            </w:r>
          </w:p>
        </w:tc>
        <w:tc>
          <w:tcPr>
            <w:tcW w:w="5940" w:type="dxa"/>
            <w:vAlign w:val="center"/>
          </w:tcPr>
          <w:p w:rsidR="00940FE2" w:rsidRPr="00FC3FEC" w:rsidP="00E73E85" w14:paraId="71550B58" w14:textId="68E8003E">
            <w:pPr>
              <w:rPr>
                <w:rFonts w:cstheme="minorHAnsi"/>
                <w:sz w:val="24"/>
                <w:szCs w:val="24"/>
              </w:rPr>
            </w:pPr>
            <w:r w:rsidRPr="00C13278">
              <w:rPr>
                <w:b/>
                <w:bCs/>
                <w:sz w:val="24"/>
                <w:szCs w:val="24"/>
              </w:rPr>
              <w:t>This value is pre-populated from your response to a_10 on tab A. To update it, return to a_10 on tab A and change your response</w:t>
            </w:r>
            <w:r w:rsidRPr="00310080" w:rsidR="00310080">
              <w:rPr>
                <w:sz w:val="24"/>
                <w:szCs w:val="24"/>
              </w:rPr>
              <w:t>.</w:t>
            </w:r>
            <w:r w:rsidR="00310080">
              <w:rPr>
                <w:sz w:val="24"/>
                <w:szCs w:val="24"/>
              </w:rPr>
              <w:t xml:space="preserve"> </w:t>
            </w:r>
            <w:r w:rsidRPr="00FC3FEC">
              <w:rPr>
                <w:sz w:val="24"/>
                <w:szCs w:val="24"/>
              </w:rPr>
              <w:t>This includes cases of all stages: primary, secondary, early non-primary non-secondary, unknown or late syphilis. This should match the number provided in the analogous field under Surveillance/Pregnancy Ascertainment.</w:t>
            </w:r>
          </w:p>
        </w:tc>
      </w:tr>
      <w:tr w14:paraId="47BA07B8" w14:textId="77777777" w:rsidTr="00CD39DF">
        <w:tblPrEx>
          <w:tblW w:w="10350" w:type="dxa"/>
          <w:tblLook w:val="04A0"/>
        </w:tblPrEx>
        <w:trPr>
          <w:cantSplit/>
          <w:trHeight w:val="1178"/>
        </w:trPr>
        <w:tc>
          <w:tcPr>
            <w:tcW w:w="1530" w:type="dxa"/>
            <w:vAlign w:val="center"/>
          </w:tcPr>
          <w:p w:rsidR="00940FE2" w:rsidRPr="005A5D37" w:rsidP="00E73E85" w14:paraId="0927D265" w14:textId="18824206">
            <w:pPr>
              <w:pStyle w:val="NoSpacing"/>
              <w:rPr>
                <w:rFonts w:cstheme="minorHAnsi"/>
                <w:b w:val="0"/>
                <w:bCs w:val="0"/>
                <w:color w:val="000000" w:themeColor="text1"/>
                <w:sz w:val="24"/>
                <w:szCs w:val="24"/>
              </w:rPr>
            </w:pPr>
            <w:r w:rsidRPr="005A5D37">
              <w:rPr>
                <w:rFonts w:cstheme="minorHAnsi"/>
                <w:b w:val="0"/>
                <w:bCs w:val="0"/>
                <w:color w:val="000000" w:themeColor="text1"/>
                <w:sz w:val="24"/>
                <w:szCs w:val="24"/>
              </w:rPr>
              <w:t>b_2</w:t>
            </w:r>
          </w:p>
        </w:tc>
        <w:tc>
          <w:tcPr>
            <w:tcW w:w="236" w:type="dxa"/>
            <w:vAlign w:val="center"/>
          </w:tcPr>
          <w:p w:rsidR="00940FE2" w:rsidRPr="00FC3FEC" w:rsidP="00E73E85" w14:paraId="57BF239D" w14:textId="77777777">
            <w:pPr>
              <w:pStyle w:val="NoSpacing"/>
              <w:rPr>
                <w:rFonts w:cstheme="minorHAnsi"/>
                <w:color w:val="000000" w:themeColor="text1"/>
                <w:sz w:val="24"/>
                <w:szCs w:val="24"/>
              </w:rPr>
            </w:pPr>
          </w:p>
        </w:tc>
        <w:tc>
          <w:tcPr>
            <w:tcW w:w="2644" w:type="dxa"/>
            <w:vAlign w:val="center"/>
          </w:tcPr>
          <w:p w:rsidR="00940FE2" w:rsidRPr="00FC3FEC" w:rsidP="00E73E85" w14:paraId="4CDE47DF" w14:textId="7A19C0FB">
            <w:pPr>
              <w:pStyle w:val="NoSpacing"/>
              <w:rPr>
                <w:rFonts w:cstheme="minorHAnsi"/>
                <w:color w:val="000000" w:themeColor="text1"/>
                <w:sz w:val="24"/>
                <w:szCs w:val="24"/>
              </w:rPr>
            </w:pPr>
            <w:r w:rsidRPr="00FC3FEC">
              <w:rPr>
                <w:rFonts w:cstheme="minorHAnsi"/>
                <w:color w:val="000000" w:themeColor="text1"/>
                <w:sz w:val="24"/>
                <w:szCs w:val="24"/>
              </w:rPr>
              <w:t xml:space="preserve">Total </w:t>
            </w:r>
            <w:r>
              <w:rPr>
                <w:rFonts w:cstheme="minorHAnsi"/>
                <w:color w:val="000000" w:themeColor="text1"/>
                <w:sz w:val="24"/>
                <w:szCs w:val="24"/>
              </w:rPr>
              <w:t>number</w:t>
            </w:r>
            <w:r w:rsidRPr="00FC3FEC">
              <w:rPr>
                <w:rFonts w:cstheme="minorHAnsi"/>
                <w:color w:val="000000" w:themeColor="text1"/>
                <w:sz w:val="24"/>
                <w:szCs w:val="24"/>
              </w:rPr>
              <w:t xml:space="preserve"> of pregnant females with syphilis (all stages)</w:t>
            </w:r>
          </w:p>
        </w:tc>
        <w:tc>
          <w:tcPr>
            <w:tcW w:w="5940" w:type="dxa"/>
            <w:vAlign w:val="center"/>
          </w:tcPr>
          <w:p w:rsidR="00940FE2" w:rsidRPr="00FC3FEC" w:rsidP="00E73E85" w14:paraId="06781493" w14:textId="0066822E">
            <w:pPr>
              <w:rPr>
                <w:rFonts w:cstheme="minorHAnsi"/>
                <w:sz w:val="24"/>
                <w:szCs w:val="24"/>
              </w:rPr>
            </w:pPr>
            <w:r w:rsidRPr="00E73E85">
              <w:rPr>
                <w:rFonts w:cstheme="minorHAnsi"/>
                <w:b/>
                <w:bCs/>
                <w:sz w:val="24"/>
                <w:szCs w:val="24"/>
              </w:rPr>
              <w:t>This value is pre-populated from your response to a_11 on tab A. To update it, return to a_11 on tab A and change your response.</w:t>
            </w:r>
            <w:r>
              <w:rPr>
                <w:rFonts w:cstheme="minorHAnsi"/>
                <w:sz w:val="24"/>
                <w:szCs w:val="24"/>
              </w:rPr>
              <w:t xml:space="preserve">  </w:t>
            </w:r>
            <w:r w:rsidRPr="00FC3FEC">
              <w:rPr>
                <w:rFonts w:cstheme="minorHAnsi"/>
                <w:sz w:val="24"/>
                <w:szCs w:val="24"/>
              </w:rPr>
              <w:t xml:space="preserve">This is the denominator for the performance measure. It includes all stages, regardless of age. This number is likely similar, if not equal to, the number of females with syphilis with pregnancy status documented as “yes, pregnant,” provided </w:t>
            </w:r>
            <w:r w:rsidRPr="00FC3FEC">
              <w:rPr>
                <w:sz w:val="24"/>
                <w:szCs w:val="24"/>
              </w:rPr>
              <w:t>in the analogous field under Surveillance/Pregnancy Ascertainment.</w:t>
            </w:r>
          </w:p>
        </w:tc>
      </w:tr>
      <w:tr w14:paraId="308EF5EC" w14:textId="77777777" w:rsidTr="00CD39DF">
        <w:tblPrEx>
          <w:tblW w:w="10350" w:type="dxa"/>
          <w:tblLook w:val="04A0"/>
        </w:tblPrEx>
        <w:trPr>
          <w:cantSplit/>
          <w:trHeight w:val="1016"/>
        </w:trPr>
        <w:tc>
          <w:tcPr>
            <w:tcW w:w="1530" w:type="dxa"/>
            <w:vAlign w:val="center"/>
          </w:tcPr>
          <w:p w:rsidR="00940FE2" w:rsidRPr="00DD1244" w:rsidP="00E73E85" w14:paraId="7D1591EC" w14:textId="5F70FF77">
            <w:pPr>
              <w:pStyle w:val="NoSpacing"/>
              <w:rPr>
                <w:rFonts w:cstheme="minorHAnsi"/>
                <w:b w:val="0"/>
                <w:bCs w:val="0"/>
                <w:color w:val="000000" w:themeColor="text1"/>
                <w:sz w:val="24"/>
                <w:szCs w:val="24"/>
              </w:rPr>
            </w:pPr>
            <w:r>
              <w:rPr>
                <w:rFonts w:cstheme="minorHAnsi"/>
                <w:b w:val="0"/>
                <w:bCs w:val="0"/>
                <w:color w:val="000000" w:themeColor="text1"/>
                <w:sz w:val="24"/>
                <w:szCs w:val="24"/>
              </w:rPr>
              <w:t>b_3</w:t>
            </w:r>
          </w:p>
        </w:tc>
        <w:tc>
          <w:tcPr>
            <w:tcW w:w="236" w:type="dxa"/>
            <w:vAlign w:val="center"/>
          </w:tcPr>
          <w:p w:rsidR="00940FE2" w:rsidRPr="00FC3FEC" w:rsidP="00E73E85" w14:paraId="3F8C1653" w14:textId="77777777">
            <w:pPr>
              <w:pStyle w:val="NoSpacing"/>
              <w:rPr>
                <w:rFonts w:cstheme="minorHAnsi"/>
                <w:color w:val="000000" w:themeColor="text1"/>
                <w:sz w:val="24"/>
                <w:szCs w:val="24"/>
              </w:rPr>
            </w:pPr>
          </w:p>
        </w:tc>
        <w:tc>
          <w:tcPr>
            <w:tcW w:w="2644" w:type="dxa"/>
            <w:vAlign w:val="center"/>
          </w:tcPr>
          <w:p w:rsidR="00940FE2" w:rsidRPr="00FC3FEC" w:rsidP="00E73E85" w14:paraId="46C70026" w14:textId="7D31DDC4">
            <w:pPr>
              <w:pStyle w:val="NoSpacing"/>
              <w:rPr>
                <w:rFonts w:cstheme="minorHAnsi"/>
                <w:color w:val="000000" w:themeColor="text1"/>
                <w:sz w:val="24"/>
                <w:szCs w:val="24"/>
              </w:rPr>
            </w:pPr>
            <w:r w:rsidRPr="00FC3FEC">
              <w:rPr>
                <w:rFonts w:cstheme="minorHAnsi"/>
                <w:color w:val="000000" w:themeColor="text1"/>
                <w:sz w:val="24"/>
                <w:szCs w:val="24"/>
              </w:rPr>
              <w:t>% of total female syphilis cases that were pregnant</w:t>
            </w:r>
          </w:p>
        </w:tc>
        <w:tc>
          <w:tcPr>
            <w:tcW w:w="5940" w:type="dxa"/>
            <w:vAlign w:val="center"/>
          </w:tcPr>
          <w:p w:rsidR="00940FE2" w:rsidRPr="00423235" w:rsidP="00E73E85" w14:paraId="5B5D97A2" w14:textId="6DC0207B">
            <w:pPr>
              <w:rPr>
                <w:rFonts w:eastAsia="Times New Roman" w:cstheme="minorHAnsi"/>
                <w:b/>
                <w:sz w:val="24"/>
                <w:szCs w:val="24"/>
              </w:rPr>
            </w:pPr>
            <w:r w:rsidRPr="00423235">
              <w:rPr>
                <w:rFonts w:eastAsia="Times New Roman" w:cstheme="minorHAnsi"/>
                <w:b/>
                <w:sz w:val="24"/>
                <w:szCs w:val="24"/>
              </w:rPr>
              <w:t xml:space="preserve">This value is </w:t>
            </w:r>
            <w:r w:rsidRPr="00423235">
              <w:rPr>
                <w:rFonts w:eastAsia="Times New Roman" w:cstheme="minorHAnsi"/>
                <w:b/>
                <w:sz w:val="24"/>
                <w:szCs w:val="24"/>
              </w:rPr>
              <w:t>auto-calculated</w:t>
            </w:r>
            <w:r w:rsidRPr="00423235">
              <w:rPr>
                <w:rFonts w:eastAsia="Times New Roman" w:cstheme="minorHAnsi"/>
                <w:b/>
                <w:sz w:val="24"/>
                <w:szCs w:val="24"/>
              </w:rPr>
              <w:t>. If there are 0 cases in denominator, field may remain as 'Enter Denominator'.</w:t>
            </w:r>
          </w:p>
        </w:tc>
      </w:tr>
      <w:tr w14:paraId="3E894E72" w14:textId="77777777" w:rsidTr="00CD39DF">
        <w:tblPrEx>
          <w:tblW w:w="10350" w:type="dxa"/>
          <w:tblLook w:val="04A0"/>
        </w:tblPrEx>
        <w:trPr>
          <w:cantSplit/>
          <w:trHeight w:val="1655"/>
        </w:trPr>
        <w:tc>
          <w:tcPr>
            <w:tcW w:w="1530" w:type="dxa"/>
            <w:vAlign w:val="center"/>
          </w:tcPr>
          <w:p w:rsidR="00940FE2" w:rsidRPr="00FC3FEC" w:rsidP="00E73E85" w14:paraId="22E1BCBE" w14:textId="2B8D51D2">
            <w:pPr>
              <w:pStyle w:val="NoSpacing"/>
              <w:rPr>
                <w:rFonts w:cstheme="minorHAnsi"/>
                <w:color w:val="000000" w:themeColor="text1"/>
                <w:sz w:val="24"/>
                <w:szCs w:val="24"/>
              </w:rPr>
            </w:pPr>
            <w:r>
              <w:rPr>
                <w:rFonts w:cstheme="minorHAnsi"/>
                <w:b w:val="0"/>
                <w:bCs w:val="0"/>
                <w:color w:val="000000" w:themeColor="text1"/>
                <w:sz w:val="24"/>
                <w:szCs w:val="24"/>
              </w:rPr>
              <w:t>b_4</w:t>
            </w:r>
          </w:p>
        </w:tc>
        <w:tc>
          <w:tcPr>
            <w:tcW w:w="236" w:type="dxa"/>
            <w:vAlign w:val="center"/>
          </w:tcPr>
          <w:p w:rsidR="00940FE2" w:rsidRPr="00FC3FEC" w:rsidP="00E73E85" w14:paraId="491299FE" w14:textId="77777777">
            <w:pPr>
              <w:pStyle w:val="NoSpacing"/>
              <w:rPr>
                <w:rFonts w:cstheme="minorHAnsi"/>
                <w:color w:val="000000" w:themeColor="text1"/>
                <w:sz w:val="24"/>
                <w:szCs w:val="24"/>
              </w:rPr>
            </w:pPr>
          </w:p>
        </w:tc>
        <w:tc>
          <w:tcPr>
            <w:tcW w:w="2644" w:type="dxa"/>
            <w:vAlign w:val="center"/>
            <w:hideMark/>
          </w:tcPr>
          <w:p w:rsidR="00940FE2" w:rsidRPr="00FC3FEC" w:rsidP="00E73E85" w14:paraId="777D30ED" w14:textId="490D4C3A">
            <w:pPr>
              <w:pStyle w:val="NoSpacing"/>
              <w:rPr>
                <w:rFonts w:cstheme="minorHAnsi"/>
                <w:color w:val="000000" w:themeColor="text1"/>
                <w:sz w:val="24"/>
                <w:szCs w:val="24"/>
              </w:rPr>
            </w:pPr>
            <w:r w:rsidRPr="00FC3FEC">
              <w:rPr>
                <w:rFonts w:cstheme="minorHAnsi"/>
                <w:color w:val="000000" w:themeColor="text1"/>
                <w:sz w:val="24"/>
                <w:szCs w:val="24"/>
              </w:rPr>
              <w:t xml:space="preserve">Total </w:t>
            </w:r>
            <w:r>
              <w:rPr>
                <w:rFonts w:cstheme="minorHAnsi"/>
                <w:color w:val="000000" w:themeColor="text1"/>
                <w:sz w:val="24"/>
                <w:szCs w:val="24"/>
              </w:rPr>
              <w:t>number</w:t>
            </w:r>
            <w:r w:rsidRPr="00FC3FEC">
              <w:rPr>
                <w:rFonts w:cstheme="minorHAnsi"/>
                <w:color w:val="000000" w:themeColor="text1"/>
                <w:sz w:val="24"/>
                <w:szCs w:val="24"/>
              </w:rPr>
              <w:t xml:space="preserve"> of reported congenital syphilis cases and stillbirths</w:t>
            </w:r>
          </w:p>
        </w:tc>
        <w:tc>
          <w:tcPr>
            <w:tcW w:w="5940" w:type="dxa"/>
            <w:vAlign w:val="center"/>
            <w:hideMark/>
          </w:tcPr>
          <w:p w:rsidR="00940FE2" w:rsidRPr="00FC3FEC" w:rsidP="00E73E85" w14:paraId="18CAFE45" w14:textId="2AE224F8">
            <w:pPr>
              <w:rPr>
                <w:rFonts w:eastAsia="Times New Roman" w:cstheme="minorHAnsi"/>
                <w:b/>
                <w:bCs/>
                <w:color w:val="000000"/>
                <w:sz w:val="24"/>
                <w:szCs w:val="24"/>
              </w:rPr>
            </w:pPr>
            <w:r w:rsidRPr="00ED3A44">
              <w:rPr>
                <w:rFonts w:cstheme="minorHAnsi"/>
                <w:b/>
                <w:bCs/>
                <w:sz w:val="24"/>
                <w:szCs w:val="24"/>
              </w:rPr>
              <w:t>Please enter a whole number for this question.</w:t>
            </w:r>
            <w:r>
              <w:rPr>
                <w:rFonts w:cstheme="minorHAnsi"/>
                <w:sz w:val="24"/>
                <w:szCs w:val="24"/>
              </w:rPr>
              <w:t xml:space="preserve"> </w:t>
            </w:r>
            <w:r w:rsidRPr="00FC3FEC">
              <w:rPr>
                <w:rFonts w:cstheme="minorHAnsi"/>
                <w:sz w:val="24"/>
                <w:szCs w:val="24"/>
              </w:rPr>
              <w:t>This is the total number of CS cases and CS-related stillbirths reported in the reporting period.  This may vary from your area’s official CS case count that appears in the annual CDC STD surveillance report.</w:t>
            </w:r>
          </w:p>
        </w:tc>
      </w:tr>
      <w:tr w14:paraId="49859181" w14:textId="77777777" w:rsidTr="00CD39DF">
        <w:tblPrEx>
          <w:tblW w:w="10350" w:type="dxa"/>
          <w:tblLook w:val="04A0"/>
        </w:tblPrEx>
        <w:trPr>
          <w:cantSplit/>
          <w:trHeight w:val="2609"/>
        </w:trPr>
        <w:tc>
          <w:tcPr>
            <w:tcW w:w="1530" w:type="dxa"/>
            <w:vAlign w:val="center"/>
          </w:tcPr>
          <w:p w:rsidR="00940FE2" w:rsidRPr="00FC3FEC" w:rsidP="00E73E85" w14:paraId="19BC3D24" w14:textId="2112AA0F">
            <w:pPr>
              <w:pStyle w:val="NoSpacing"/>
              <w:rPr>
                <w:rFonts w:cstheme="minorHAnsi"/>
                <w:color w:val="000000" w:themeColor="text1"/>
                <w:sz w:val="24"/>
                <w:szCs w:val="24"/>
              </w:rPr>
            </w:pPr>
            <w:r>
              <w:rPr>
                <w:rFonts w:cstheme="minorHAnsi"/>
                <w:b w:val="0"/>
                <w:bCs w:val="0"/>
                <w:color w:val="000000" w:themeColor="text1"/>
                <w:sz w:val="24"/>
                <w:szCs w:val="24"/>
              </w:rPr>
              <w:t>b_5</w:t>
            </w:r>
          </w:p>
        </w:tc>
        <w:tc>
          <w:tcPr>
            <w:tcW w:w="236" w:type="dxa"/>
            <w:vAlign w:val="center"/>
          </w:tcPr>
          <w:p w:rsidR="00940FE2" w:rsidRPr="00FC3FEC" w:rsidP="00E73E85" w14:paraId="658256AF" w14:textId="77777777">
            <w:pPr>
              <w:pStyle w:val="NoSpacing"/>
              <w:rPr>
                <w:rFonts w:cstheme="minorHAnsi"/>
                <w:color w:val="000000" w:themeColor="text1"/>
                <w:sz w:val="24"/>
                <w:szCs w:val="24"/>
              </w:rPr>
            </w:pPr>
          </w:p>
        </w:tc>
        <w:tc>
          <w:tcPr>
            <w:tcW w:w="2644" w:type="dxa"/>
            <w:vAlign w:val="center"/>
          </w:tcPr>
          <w:p w:rsidR="00940FE2" w:rsidRPr="00FC3FEC" w:rsidP="00E73E85" w14:paraId="131F6ED9" w14:textId="1E322E68">
            <w:pPr>
              <w:pStyle w:val="NoSpacing"/>
              <w:rPr>
                <w:rFonts w:cstheme="minorHAnsi"/>
                <w:color w:val="000000" w:themeColor="text1"/>
                <w:sz w:val="24"/>
                <w:szCs w:val="24"/>
              </w:rPr>
            </w:pPr>
            <w:r w:rsidRPr="00FC3FEC">
              <w:rPr>
                <w:rFonts w:cstheme="minorHAnsi"/>
                <w:color w:val="000000" w:themeColor="text1"/>
                <w:sz w:val="24"/>
                <w:szCs w:val="24"/>
              </w:rPr>
              <w:t xml:space="preserve">Total </w:t>
            </w:r>
            <w:r>
              <w:rPr>
                <w:rFonts w:cstheme="minorHAnsi"/>
                <w:color w:val="000000" w:themeColor="text1"/>
                <w:sz w:val="24"/>
                <w:szCs w:val="24"/>
              </w:rPr>
              <w:t>number</w:t>
            </w:r>
            <w:r w:rsidRPr="00FC3FEC">
              <w:rPr>
                <w:rFonts w:cstheme="minorHAnsi"/>
                <w:color w:val="000000" w:themeColor="text1"/>
                <w:sz w:val="24"/>
                <w:szCs w:val="24"/>
              </w:rPr>
              <w:t xml:space="preserve"> of potential congenital syphilis cases averted</w:t>
            </w:r>
          </w:p>
        </w:tc>
        <w:tc>
          <w:tcPr>
            <w:tcW w:w="5940" w:type="dxa"/>
            <w:vAlign w:val="center"/>
          </w:tcPr>
          <w:p w:rsidR="00940FE2" w:rsidRPr="00FC3FEC" w:rsidP="00E73E85" w14:paraId="37EC484F" w14:textId="0BFBDF34">
            <w:pPr>
              <w:ind w:left="-14"/>
              <w:rPr>
                <w:rFonts w:cstheme="minorHAnsi"/>
                <w:sz w:val="24"/>
                <w:szCs w:val="24"/>
              </w:rPr>
            </w:pPr>
            <w:r w:rsidRPr="00051FE1">
              <w:rPr>
                <w:rFonts w:cstheme="minorHAnsi"/>
                <w:b/>
                <w:bCs/>
                <w:sz w:val="24"/>
                <w:szCs w:val="24"/>
              </w:rPr>
              <w:t xml:space="preserve">This value is a whole number </w:t>
            </w:r>
            <w:r w:rsidRPr="00051FE1">
              <w:rPr>
                <w:rFonts w:cstheme="minorHAnsi"/>
                <w:b/>
                <w:bCs/>
                <w:sz w:val="24"/>
                <w:szCs w:val="24"/>
              </w:rPr>
              <w:t>auto-calculated</w:t>
            </w:r>
            <w:r w:rsidRPr="00051FE1">
              <w:rPr>
                <w:rFonts w:cstheme="minorHAnsi"/>
                <w:b/>
                <w:bCs/>
                <w:sz w:val="24"/>
                <w:szCs w:val="24"/>
              </w:rPr>
              <w:t xml:space="preserve"> as the sum of b_2 minus b_4.</w:t>
            </w:r>
            <w:r>
              <w:rPr>
                <w:rFonts w:cstheme="minorHAnsi"/>
                <w:sz w:val="24"/>
                <w:szCs w:val="24"/>
              </w:rPr>
              <w:t xml:space="preserve">  </w:t>
            </w:r>
            <w:r w:rsidRPr="00FC3FEC">
              <w:rPr>
                <w:rFonts w:cstheme="minorHAnsi"/>
                <w:sz w:val="24"/>
                <w:szCs w:val="24"/>
              </w:rPr>
              <w:t xml:space="preserve">This is the numerator for the performance measure. It is calculated by subtracting the number of congenital syphilis cases from the number of pregnant females with syphilis. </w:t>
            </w:r>
          </w:p>
          <w:p w:rsidR="00940FE2" w:rsidRPr="00FC3FEC" w:rsidP="00E73E85" w14:paraId="7E9ED17E" w14:textId="77777777">
            <w:pPr>
              <w:ind w:left="-14" w:firstLine="14"/>
              <w:rPr>
                <w:rFonts w:cstheme="minorHAnsi"/>
                <w:sz w:val="24"/>
                <w:szCs w:val="24"/>
              </w:rPr>
            </w:pPr>
          </w:p>
          <w:p w:rsidR="00940FE2" w:rsidRPr="00FC3FEC" w:rsidP="00E73E85" w14:paraId="2DD7C3F6" w14:textId="4BE1469F">
            <w:pPr>
              <w:ind w:left="-14" w:firstLine="14"/>
              <w:rPr>
                <w:rFonts w:cstheme="minorHAnsi"/>
                <w:sz w:val="24"/>
                <w:szCs w:val="24"/>
              </w:rPr>
            </w:pPr>
            <w:r w:rsidRPr="00FC3FEC">
              <w:rPr>
                <w:rFonts w:cstheme="minorHAnsi"/>
                <w:sz w:val="24"/>
                <w:szCs w:val="24"/>
              </w:rPr>
              <w:t>Note that the pregnant females with syphilis and the congenital syphilis cases do not need to be formally linked to calculate this performance measure.</w:t>
            </w:r>
          </w:p>
        </w:tc>
      </w:tr>
      <w:tr w14:paraId="22830238" w14:textId="77777777" w:rsidTr="00CD39DF">
        <w:tblPrEx>
          <w:tblW w:w="10350" w:type="dxa"/>
          <w:tblLook w:val="04A0"/>
        </w:tblPrEx>
        <w:trPr>
          <w:cantSplit/>
          <w:trHeight w:val="6812"/>
        </w:trPr>
        <w:tc>
          <w:tcPr>
            <w:tcW w:w="1530" w:type="dxa"/>
            <w:vAlign w:val="center"/>
          </w:tcPr>
          <w:p w:rsidR="00940FE2" w:rsidRPr="00D21471" w:rsidP="00EE6BC3" w14:paraId="61DCBE36" w14:textId="2739E7E8">
            <w:pPr>
              <w:pStyle w:val="NoSpacing"/>
              <w:ind w:right="-63"/>
              <w:rPr>
                <w:rFonts w:cstheme="minorHAnsi"/>
                <w:b w:val="0"/>
                <w:bCs w:val="0"/>
                <w:color w:val="000000" w:themeColor="text1"/>
                <w:sz w:val="24"/>
                <w:szCs w:val="24"/>
              </w:rPr>
            </w:pPr>
            <w:r w:rsidRPr="00D21471">
              <w:rPr>
                <w:rFonts w:cstheme="minorHAnsi"/>
                <w:b w:val="0"/>
                <w:bCs w:val="0"/>
                <w:color w:val="000000" w:themeColor="text1"/>
                <w:sz w:val="24"/>
                <w:szCs w:val="24"/>
              </w:rPr>
              <w:t>b_6</w:t>
            </w:r>
          </w:p>
        </w:tc>
        <w:tc>
          <w:tcPr>
            <w:tcW w:w="236" w:type="dxa"/>
            <w:vAlign w:val="center"/>
          </w:tcPr>
          <w:p w:rsidR="00940FE2" w:rsidRPr="00FC3FEC" w:rsidP="00D21471" w14:paraId="6C7A0504" w14:textId="77777777">
            <w:pPr>
              <w:pStyle w:val="NoSpacing"/>
              <w:rPr>
                <w:rFonts w:cstheme="minorHAnsi"/>
                <w:color w:val="000000" w:themeColor="text1"/>
                <w:sz w:val="24"/>
                <w:szCs w:val="24"/>
              </w:rPr>
            </w:pPr>
          </w:p>
        </w:tc>
        <w:tc>
          <w:tcPr>
            <w:tcW w:w="2644" w:type="dxa"/>
            <w:vAlign w:val="center"/>
          </w:tcPr>
          <w:p w:rsidR="00940FE2" w:rsidRPr="00FC3FEC" w:rsidP="00D21471" w14:paraId="242BD33D" w14:textId="171D80A3">
            <w:pPr>
              <w:pStyle w:val="NoSpacing"/>
              <w:rPr>
                <w:rFonts w:cstheme="minorHAnsi"/>
                <w:color w:val="000000" w:themeColor="text1"/>
                <w:sz w:val="24"/>
                <w:szCs w:val="24"/>
              </w:rPr>
            </w:pPr>
            <w:r w:rsidRPr="00FC3FEC">
              <w:rPr>
                <w:rFonts w:cstheme="minorHAnsi"/>
                <w:color w:val="000000" w:themeColor="text1"/>
                <w:sz w:val="24"/>
                <w:szCs w:val="24"/>
              </w:rPr>
              <w:t>Among all potential congenital syphilis cases, % averted</w:t>
            </w:r>
          </w:p>
        </w:tc>
        <w:tc>
          <w:tcPr>
            <w:tcW w:w="5940" w:type="dxa"/>
            <w:vAlign w:val="center"/>
          </w:tcPr>
          <w:p w:rsidR="00940FE2" w:rsidRPr="00FC3FEC" w:rsidP="00D21471" w14:paraId="405388AD" w14:textId="5C3C19B9">
            <w:pPr>
              <w:rPr>
                <w:rFonts w:cstheme="minorHAnsi"/>
                <w:sz w:val="24"/>
                <w:szCs w:val="24"/>
              </w:rPr>
            </w:pPr>
            <w:r w:rsidRPr="008E73CB">
              <w:rPr>
                <w:rFonts w:cstheme="minorHAnsi"/>
                <w:b/>
                <w:bCs/>
                <w:sz w:val="24"/>
                <w:szCs w:val="24"/>
              </w:rPr>
              <w:t xml:space="preserve">This value is </w:t>
            </w:r>
            <w:r w:rsidRPr="008E73CB">
              <w:rPr>
                <w:rFonts w:cstheme="minorHAnsi"/>
                <w:b/>
                <w:bCs/>
                <w:sz w:val="24"/>
                <w:szCs w:val="24"/>
              </w:rPr>
              <w:t>auto-calculated</w:t>
            </w:r>
            <w:r w:rsidRPr="008E73CB">
              <w:rPr>
                <w:rFonts w:cstheme="minorHAnsi"/>
                <w:b/>
                <w:bCs/>
                <w:sz w:val="24"/>
                <w:szCs w:val="24"/>
              </w:rPr>
              <w:t>. If there are 0 cases in denominator, field may remain as 'Enter Denominator.' If your % is greater tha</w:t>
            </w:r>
            <w:r w:rsidR="0006347C">
              <w:rPr>
                <w:rFonts w:cstheme="minorHAnsi"/>
                <w:b/>
                <w:bCs/>
                <w:sz w:val="24"/>
                <w:szCs w:val="24"/>
              </w:rPr>
              <w:t>n</w:t>
            </w:r>
            <w:r w:rsidRPr="008E73CB">
              <w:rPr>
                <w:rFonts w:cstheme="minorHAnsi"/>
                <w:b/>
                <w:bCs/>
                <w:sz w:val="24"/>
                <w:szCs w:val="24"/>
              </w:rPr>
              <w:t xml:space="preserve"> 100%, please explain why in the data quality comments below.</w:t>
            </w:r>
            <w:r>
              <w:rPr>
                <w:rFonts w:cstheme="minorHAnsi"/>
                <w:sz w:val="24"/>
                <w:szCs w:val="24"/>
              </w:rPr>
              <w:t xml:space="preserve">  </w:t>
            </w:r>
            <w:r w:rsidRPr="00FC3FEC">
              <w:rPr>
                <w:rFonts w:cstheme="minorHAnsi"/>
                <w:sz w:val="24"/>
                <w:szCs w:val="24"/>
              </w:rPr>
              <w:t>Performance measure</w:t>
            </w:r>
            <w:r w:rsidR="007E0FD8">
              <w:rPr>
                <w:rFonts w:cstheme="minorHAnsi"/>
                <w:sz w:val="24"/>
                <w:szCs w:val="24"/>
              </w:rPr>
              <w:t xml:space="preserve"> is calculated</w:t>
            </w:r>
            <w:r w:rsidR="00FC1D19">
              <w:rPr>
                <w:rFonts w:cstheme="minorHAnsi"/>
                <w:sz w:val="24"/>
                <w:szCs w:val="24"/>
              </w:rPr>
              <w:t xml:space="preserve"> by: </w:t>
            </w:r>
            <w:r w:rsidR="00710786">
              <w:rPr>
                <w:rFonts w:cstheme="minorHAnsi"/>
                <w:sz w:val="24"/>
                <w:szCs w:val="24"/>
              </w:rPr>
              <w:t>(</w:t>
            </w:r>
            <w:r w:rsidRPr="00FC3FEC">
              <w:rPr>
                <w:rFonts w:cstheme="minorHAnsi"/>
                <w:sz w:val="24"/>
                <w:szCs w:val="24"/>
              </w:rPr>
              <w:t>pregnant women with syphilis - congenital syphilis cases)</w:t>
            </w:r>
            <w:r w:rsidRPr="00FC3FEC">
              <w:rPr>
                <w:rFonts w:cstheme="minorHAnsi"/>
                <w:sz w:val="24"/>
                <w:szCs w:val="24"/>
              </w:rPr>
              <w:t>/(</w:t>
            </w:r>
            <w:r w:rsidRPr="00FC3FEC">
              <w:rPr>
                <w:rFonts w:cstheme="minorHAnsi"/>
                <w:sz w:val="24"/>
                <w:szCs w:val="24"/>
              </w:rPr>
              <w:t>pregnant women with syphilis)</w:t>
            </w:r>
          </w:p>
          <w:p w:rsidR="00940FE2" w:rsidRPr="00FC3FEC" w:rsidP="00D21471" w14:paraId="5FAF338E" w14:textId="1C3B92DA">
            <w:pPr>
              <w:ind w:left="-14" w:firstLine="14"/>
              <w:rPr>
                <w:rFonts w:cstheme="minorHAnsi"/>
                <w:sz w:val="24"/>
                <w:szCs w:val="24"/>
              </w:rPr>
            </w:pPr>
            <w:r>
              <w:rPr>
                <w:rFonts w:cstheme="minorHAnsi"/>
                <w:sz w:val="24"/>
                <w:szCs w:val="24"/>
              </w:rPr>
              <w:br/>
            </w:r>
            <w:r w:rsidRPr="00FC3FEC">
              <w:rPr>
                <w:rFonts w:cstheme="minorHAnsi"/>
                <w:sz w:val="24"/>
                <w:szCs w:val="24"/>
              </w:rPr>
              <w:t xml:space="preserve">This performance measure reflects an estimate of the proportion of </w:t>
            </w:r>
            <w:r w:rsidRPr="00FC3FEC">
              <w:rPr>
                <w:rFonts w:cstheme="minorHAnsi"/>
                <w:i/>
                <w:sz w:val="24"/>
                <w:szCs w:val="24"/>
              </w:rPr>
              <w:t>potential</w:t>
            </w:r>
            <w:r w:rsidRPr="00FC3FEC">
              <w:rPr>
                <w:rFonts w:cstheme="minorHAnsi"/>
                <w:sz w:val="24"/>
                <w:szCs w:val="24"/>
              </w:rPr>
              <w:t xml:space="preserve"> congenital syphilis cases averted, where a “congenital syphilis case” is defined according to the current surveillance definition.  Because currently</w:t>
            </w:r>
            <w:r w:rsidR="00D61D43">
              <w:rPr>
                <w:rFonts w:cstheme="minorHAnsi"/>
                <w:sz w:val="24"/>
                <w:szCs w:val="24"/>
              </w:rPr>
              <w:t xml:space="preserve"> </w:t>
            </w:r>
            <w:r w:rsidRPr="00FC3FEC">
              <w:rPr>
                <w:rFonts w:cstheme="minorHAnsi"/>
                <w:sz w:val="24"/>
                <w:szCs w:val="24"/>
              </w:rPr>
              <w:t>available tests cannot reliably diagnose all true congenital syphilis infections, the current surveillance case definition includes any infant born to an infected mother who did not receive adequate treatment prior to delivery.</w:t>
            </w:r>
          </w:p>
          <w:p w:rsidR="00940FE2" w:rsidRPr="00FC3FEC" w:rsidP="00D21471" w14:paraId="5F59BF34" w14:textId="77777777">
            <w:pPr>
              <w:pStyle w:val="ListParagraph"/>
              <w:ind w:left="-14"/>
              <w:rPr>
                <w:rFonts w:cstheme="minorHAnsi"/>
                <w:sz w:val="24"/>
                <w:szCs w:val="24"/>
              </w:rPr>
            </w:pPr>
          </w:p>
          <w:p w:rsidR="00940FE2" w:rsidRPr="00FC3FEC" w:rsidP="00D21471" w14:paraId="110907F5" w14:textId="02BC9E40">
            <w:pPr>
              <w:pStyle w:val="ListParagraph"/>
              <w:ind w:left="-14"/>
              <w:rPr>
                <w:rFonts w:cstheme="minorHAnsi"/>
                <w:sz w:val="24"/>
                <w:szCs w:val="24"/>
              </w:rPr>
            </w:pPr>
            <w:r w:rsidRPr="00FC3FEC">
              <w:rPr>
                <w:rFonts w:cstheme="minorHAnsi"/>
                <w:sz w:val="24"/>
                <w:szCs w:val="24"/>
              </w:rPr>
              <w:t>Because the transmission rate from an inadequately treated mother to her infant is not 100%, this performance measure is not an accurate estimate of the number of actual infections that were prevented.  Estimating the number of babies that would have been born with true congenital syphilis infection involves a different set of estimates and assumptions related to syphilis transmission rates, stage of syphilis of the mother, and the efficacy of clinical interventions, among others.  This performance measure does not incorporate those.</w:t>
            </w:r>
          </w:p>
        </w:tc>
      </w:tr>
    </w:tbl>
    <w:p w:rsidR="006466FD" w:rsidRPr="00FC3FEC" w:rsidP="003251D1" w14:paraId="16F8EB5F" w14:textId="427078E8"/>
    <w:p w:rsidR="0072060E" w:rsidRPr="00FC3FEC" w:rsidP="00022656" w14:paraId="6EF62958" w14:textId="1ABDE193">
      <w:pPr>
        <w:pStyle w:val="Heading1"/>
        <w:rPr>
          <w:rFonts w:asciiTheme="minorHAnsi" w:hAnsiTheme="minorHAnsi"/>
        </w:rPr>
      </w:pPr>
      <w:r w:rsidRPr="00FC3FEC">
        <w:br w:type="page"/>
      </w:r>
      <w:bookmarkStart w:id="19" w:name="_Toc195001696"/>
      <w:r w:rsidRPr="00022656" w:rsidR="008762A7">
        <w:rPr>
          <w:color w:val="9A4E9E" w:themeColor="accent2"/>
        </w:rPr>
        <w:t>OUTBREAK RESPONSE</w:t>
      </w:r>
      <w:bookmarkEnd w:id="19"/>
    </w:p>
    <w:p w:rsidR="00617F42" w:rsidRPr="00FC3FEC" w:rsidP="006D67F7" w14:paraId="67FE813B" w14:textId="482CAC78">
      <w:pPr>
        <w:rPr>
          <w:rFonts w:cstheme="minorHAnsi"/>
          <w:sz w:val="24"/>
        </w:rPr>
      </w:pPr>
      <w:r w:rsidRPr="00FC3FEC">
        <w:rPr>
          <w:rFonts w:cstheme="minorHAnsi"/>
          <w:sz w:val="24"/>
        </w:rPr>
        <w:t>D</w:t>
      </w:r>
      <w:r w:rsidRPr="00FC3FEC" w:rsidR="00FF470A">
        <w:rPr>
          <w:rFonts w:cstheme="minorHAnsi"/>
          <w:sz w:val="24"/>
        </w:rPr>
        <w:t>STDP requests information on the STD and other outbreak investigations/responses each project area initiated and participated in during the reporting period.  This information will be used to help describe STD programs’ role in outbreaks</w:t>
      </w:r>
      <w:r w:rsidRPr="00FC3FEC" w:rsidR="002E482A">
        <w:rPr>
          <w:rFonts w:cstheme="minorHAnsi"/>
          <w:sz w:val="24"/>
        </w:rPr>
        <w:t xml:space="preserve"> (including pandemics)</w:t>
      </w:r>
      <w:r w:rsidRPr="00FC3FEC" w:rsidR="00FF470A">
        <w:rPr>
          <w:rFonts w:cstheme="minorHAnsi"/>
          <w:sz w:val="24"/>
        </w:rPr>
        <w:t xml:space="preserve"> and the extent of STD programs’ work on outbreak response over time. These measures relate to </w:t>
      </w:r>
      <w:r w:rsidRPr="00FC3FEC" w:rsidR="00BD4858">
        <w:rPr>
          <w:rFonts w:cstheme="minorHAnsi"/>
          <w:sz w:val="24"/>
        </w:rPr>
        <w:t xml:space="preserve">STD PCHD </w:t>
      </w:r>
      <w:r w:rsidRPr="00FC3FEC" w:rsidR="00FF470A">
        <w:rPr>
          <w:rFonts w:cstheme="minorHAnsi"/>
          <w:sz w:val="24"/>
        </w:rPr>
        <w:t>Strategy Area II, Strategies 6</w:t>
      </w:r>
      <w:r w:rsidRPr="00FC3FEC" w:rsidR="00BD4858">
        <w:rPr>
          <w:rFonts w:cstheme="minorHAnsi"/>
          <w:sz w:val="24"/>
        </w:rPr>
        <w:t>a</w:t>
      </w:r>
      <w:r w:rsidRPr="00FC3FEC" w:rsidR="00FF470A">
        <w:rPr>
          <w:rFonts w:cstheme="minorHAnsi"/>
          <w:sz w:val="24"/>
        </w:rPr>
        <w:t xml:space="preserve"> and 6</w:t>
      </w:r>
      <w:r w:rsidRPr="00FC3FEC" w:rsidR="00BD4858">
        <w:rPr>
          <w:rFonts w:cstheme="minorHAnsi"/>
          <w:sz w:val="24"/>
        </w:rPr>
        <w:t>b</w:t>
      </w:r>
      <w:r w:rsidRPr="00FC3FEC" w:rsidR="00FF470A">
        <w:rPr>
          <w:rFonts w:cstheme="minorHAnsi"/>
          <w:sz w:val="24"/>
        </w:rPr>
        <w:t xml:space="preserve">, but are not direct corollaries of them.  These are not truly measures of program </w:t>
      </w:r>
      <w:r w:rsidRPr="00FC3FEC" w:rsidR="00BD4858">
        <w:rPr>
          <w:rFonts w:cstheme="minorHAnsi"/>
          <w:sz w:val="24"/>
        </w:rPr>
        <w:t>“</w:t>
      </w:r>
      <w:r w:rsidRPr="00FC3FEC" w:rsidR="00FF470A">
        <w:rPr>
          <w:rFonts w:cstheme="minorHAnsi"/>
          <w:sz w:val="24"/>
        </w:rPr>
        <w:t>performance.</w:t>
      </w:r>
      <w:r w:rsidRPr="00FC3FEC" w:rsidR="00BD4858">
        <w:rPr>
          <w:rFonts w:cstheme="minorHAnsi"/>
          <w:sz w:val="24"/>
        </w:rPr>
        <w:t>”</w:t>
      </w:r>
      <w:r w:rsidRPr="00FC3FEC" w:rsidR="00B20816">
        <w:rPr>
          <w:rFonts w:cstheme="minorHAnsi"/>
          <w:sz w:val="24"/>
        </w:rPr>
        <w:t xml:space="preserve"> Rather, this is information about program activities not otherwise captured in a standardized way.</w:t>
      </w:r>
    </w:p>
    <w:p w:rsidR="0075496A" w:rsidRPr="00FC3FEC" w:rsidP="003242BB" w14:paraId="02B10F71" w14:textId="480F2D0A">
      <w:pPr>
        <w:pStyle w:val="Heading2"/>
        <w:rPr>
          <w:rFonts w:asciiTheme="minorHAnsi" w:hAnsiTheme="minorHAnsi"/>
        </w:rPr>
      </w:pPr>
      <w:bookmarkStart w:id="20" w:name="_Toc75196613"/>
      <w:bookmarkStart w:id="21" w:name="_Toc75196640"/>
      <w:r w:rsidRPr="00FC3FEC">
        <w:rPr>
          <w:rFonts w:asciiTheme="minorHAnsi" w:hAnsiTheme="minorHAnsi"/>
        </w:rPr>
        <w:t xml:space="preserve"> </w:t>
      </w:r>
      <w:bookmarkStart w:id="22" w:name="_Toc195001697"/>
      <w:bookmarkEnd w:id="20"/>
      <w:bookmarkEnd w:id="21"/>
      <w:r w:rsidRPr="00FC3FEC" w:rsidR="00617F42">
        <w:rPr>
          <w:rFonts w:asciiTheme="minorHAnsi" w:hAnsiTheme="minorHAnsi"/>
          <w:color w:val="9A4E9E" w:themeColor="accent2"/>
        </w:rPr>
        <w:t xml:space="preserve">Summary of </w:t>
      </w:r>
      <w:r w:rsidRPr="00FC3FEC" w:rsidR="00CE01DB">
        <w:rPr>
          <w:rFonts w:asciiTheme="minorHAnsi" w:hAnsiTheme="minorHAnsi"/>
          <w:color w:val="9A4E9E" w:themeColor="accent2"/>
        </w:rPr>
        <w:t>M</w:t>
      </w:r>
      <w:r w:rsidRPr="00FC3FEC" w:rsidR="00617F42">
        <w:rPr>
          <w:rFonts w:asciiTheme="minorHAnsi" w:hAnsiTheme="minorHAnsi"/>
          <w:color w:val="9A4E9E" w:themeColor="accent2"/>
        </w:rPr>
        <w:t>easures</w:t>
      </w:r>
      <w:bookmarkEnd w:id="22"/>
    </w:p>
    <w:p w:rsidR="00CE01DB" w:rsidRPr="00FC3FEC" w:rsidP="00CE01DB" w14:paraId="69638893" w14:textId="77777777"/>
    <w:tbl>
      <w:tblPr>
        <w:tblStyle w:val="PlainTable2"/>
        <w:tblW w:w="0" w:type="auto"/>
        <w:jc w:val="center"/>
        <w:tblLook w:val="04A0"/>
      </w:tblPr>
      <w:tblGrid>
        <w:gridCol w:w="3510"/>
        <w:gridCol w:w="6570"/>
      </w:tblGrid>
      <w:tr w14:paraId="00007CEA" w14:textId="77777777" w:rsidTr="003E72EB">
        <w:tblPrEx>
          <w:tblW w:w="0" w:type="auto"/>
          <w:jc w:val="center"/>
          <w:tblLook w:val="04A0"/>
        </w:tblPrEx>
        <w:trPr>
          <w:trHeight w:val="576"/>
          <w:jc w:val="center"/>
        </w:trPr>
        <w:tc>
          <w:tcPr>
            <w:tcW w:w="3510" w:type="dxa"/>
            <w:shd w:val="clear" w:color="auto" w:fill="EBDAEC" w:themeFill="accent2" w:themeFillTint="33"/>
            <w:vAlign w:val="center"/>
          </w:tcPr>
          <w:p w:rsidR="0075496A" w:rsidRPr="00FC3FEC" w:rsidP="003E72EB" w14:paraId="5DAA045E" w14:textId="77777777">
            <w:pPr>
              <w:pStyle w:val="NoSpacing"/>
              <w:jc w:val="center"/>
              <w:rPr>
                <w:sz w:val="24"/>
              </w:rPr>
            </w:pPr>
            <w:r w:rsidRPr="00FC3FEC">
              <w:rPr>
                <w:sz w:val="24"/>
              </w:rPr>
              <w:t>Performance Measures</w:t>
            </w:r>
          </w:p>
        </w:tc>
        <w:tc>
          <w:tcPr>
            <w:tcW w:w="6570" w:type="dxa"/>
            <w:shd w:val="clear" w:color="auto" w:fill="EBDAEC" w:themeFill="accent2" w:themeFillTint="33"/>
            <w:vAlign w:val="center"/>
          </w:tcPr>
          <w:p w:rsidR="0075496A" w:rsidRPr="00FC3FEC" w:rsidP="003E72EB" w14:paraId="5E766B55" w14:textId="77777777">
            <w:pPr>
              <w:pStyle w:val="NoSpacing"/>
              <w:jc w:val="center"/>
              <w:rPr>
                <w:sz w:val="24"/>
              </w:rPr>
            </w:pPr>
            <w:r w:rsidRPr="00FC3FEC">
              <w:rPr>
                <w:sz w:val="24"/>
              </w:rPr>
              <w:t>Rationale</w:t>
            </w:r>
          </w:p>
        </w:tc>
      </w:tr>
      <w:tr w14:paraId="21731D8C" w14:textId="77777777" w:rsidTr="003E72EB">
        <w:tblPrEx>
          <w:tblW w:w="0" w:type="auto"/>
          <w:jc w:val="center"/>
          <w:tblLook w:val="04A0"/>
        </w:tblPrEx>
        <w:trPr>
          <w:trHeight w:val="1340"/>
          <w:jc w:val="center"/>
        </w:trPr>
        <w:tc>
          <w:tcPr>
            <w:tcW w:w="3510" w:type="dxa"/>
            <w:vAlign w:val="center"/>
          </w:tcPr>
          <w:p w:rsidR="0037475F" w:rsidRPr="00FC3FEC" w:rsidP="003E72EB" w14:paraId="2DC4D91A" w14:textId="69561FD8">
            <w:pPr>
              <w:pStyle w:val="NoSpacing"/>
              <w:rPr>
                <w:rFonts w:cstheme="minorHAnsi"/>
                <w:sz w:val="24"/>
                <w:szCs w:val="24"/>
              </w:rPr>
            </w:pPr>
            <w:r w:rsidRPr="00FC3FEC">
              <w:rPr>
                <w:rFonts w:cstheme="minorHAnsi"/>
                <w:sz w:val="24"/>
                <w:szCs w:val="24"/>
              </w:rPr>
              <w:t xml:space="preserve">Total </w:t>
            </w:r>
            <w:r w:rsidR="00C2733C">
              <w:rPr>
                <w:rFonts w:cstheme="minorHAnsi"/>
                <w:sz w:val="24"/>
                <w:szCs w:val="24"/>
              </w:rPr>
              <w:t>number</w:t>
            </w:r>
            <w:r w:rsidRPr="00FC3FEC">
              <w:rPr>
                <w:rFonts w:cstheme="minorHAnsi"/>
                <w:sz w:val="24"/>
                <w:szCs w:val="24"/>
              </w:rPr>
              <w:t xml:space="preserve"> of times that the outbreak plan was </w:t>
            </w:r>
            <w:r w:rsidRPr="00FC3FEC" w:rsidR="00405303">
              <w:rPr>
                <w:rFonts w:cstheme="minorHAnsi"/>
                <w:sz w:val="24"/>
                <w:szCs w:val="24"/>
              </w:rPr>
              <w:t xml:space="preserve">active or </w:t>
            </w:r>
            <w:r w:rsidRPr="00FC3FEC">
              <w:rPr>
                <w:rFonts w:cstheme="minorHAnsi"/>
                <w:sz w:val="24"/>
                <w:szCs w:val="24"/>
              </w:rPr>
              <w:t>initiated for an STD</w:t>
            </w:r>
          </w:p>
          <w:p w:rsidR="0075496A" w:rsidRPr="00FC3FEC" w:rsidP="003E72EB" w14:paraId="73C987D8" w14:textId="77777777">
            <w:pPr>
              <w:ind w:left="-555"/>
              <w:rPr>
                <w:rFonts w:cstheme="minorHAnsi"/>
                <w:sz w:val="24"/>
                <w:szCs w:val="24"/>
              </w:rPr>
            </w:pPr>
          </w:p>
        </w:tc>
        <w:tc>
          <w:tcPr>
            <w:tcW w:w="6570" w:type="dxa"/>
            <w:vAlign w:val="center"/>
          </w:tcPr>
          <w:p w:rsidR="0075496A" w:rsidRPr="00FC3FEC" w:rsidP="003E72EB" w14:paraId="156D6973" w14:textId="67A2C082">
            <w:pPr>
              <w:rPr>
                <w:rFonts w:cstheme="minorHAnsi"/>
                <w:sz w:val="24"/>
                <w:szCs w:val="24"/>
              </w:rPr>
            </w:pPr>
            <w:r w:rsidRPr="00FC3FEC">
              <w:rPr>
                <w:rFonts w:cstheme="minorHAnsi"/>
                <w:sz w:val="24"/>
                <w:szCs w:val="24"/>
              </w:rPr>
              <w:t>This provides a sense of how common outbreaks occur and reach the point of formal activation among recipients.  This will help describe the extent of outbreak work among recipients.</w:t>
            </w:r>
          </w:p>
        </w:tc>
      </w:tr>
      <w:tr w14:paraId="3BC94203" w14:textId="77777777" w:rsidTr="003E72EB">
        <w:tblPrEx>
          <w:tblW w:w="0" w:type="auto"/>
          <w:jc w:val="center"/>
          <w:tblLook w:val="04A0"/>
        </w:tblPrEx>
        <w:trPr>
          <w:trHeight w:val="1061"/>
          <w:jc w:val="center"/>
        </w:trPr>
        <w:tc>
          <w:tcPr>
            <w:tcW w:w="3510" w:type="dxa"/>
            <w:vAlign w:val="center"/>
          </w:tcPr>
          <w:p w:rsidR="0075496A" w:rsidRPr="00FC3FEC" w:rsidP="003E72EB" w14:paraId="5841433F" w14:textId="281081FA">
            <w:pPr>
              <w:spacing w:after="160" w:line="259" w:lineRule="auto"/>
              <w:contextualSpacing/>
              <w:rPr>
                <w:rFonts w:cstheme="minorHAnsi"/>
                <w:sz w:val="24"/>
                <w:szCs w:val="24"/>
              </w:rPr>
            </w:pPr>
            <w:r w:rsidRPr="00FC3FEC">
              <w:rPr>
                <w:rFonts w:cstheme="minorHAnsi"/>
                <w:sz w:val="24"/>
                <w:szCs w:val="24"/>
              </w:rPr>
              <w:t xml:space="preserve">Total </w:t>
            </w:r>
            <w:r w:rsidR="00C2733C">
              <w:rPr>
                <w:rFonts w:cstheme="minorHAnsi"/>
                <w:sz w:val="24"/>
                <w:szCs w:val="24"/>
              </w:rPr>
              <w:t>number</w:t>
            </w:r>
            <w:r w:rsidRPr="00FC3FEC">
              <w:rPr>
                <w:rFonts w:cstheme="minorHAnsi"/>
                <w:sz w:val="24"/>
                <w:szCs w:val="24"/>
              </w:rPr>
              <w:t xml:space="preserve"> of STD staff deployed for non-STD outbreaks</w:t>
            </w:r>
          </w:p>
        </w:tc>
        <w:tc>
          <w:tcPr>
            <w:tcW w:w="6570" w:type="dxa"/>
            <w:vAlign w:val="center"/>
          </w:tcPr>
          <w:p w:rsidR="0075496A" w:rsidRPr="00FC3FEC" w:rsidP="003E72EB" w14:paraId="5ABDBB5A" w14:textId="56B52693">
            <w:pPr>
              <w:rPr>
                <w:rFonts w:cstheme="minorHAnsi"/>
                <w:sz w:val="24"/>
                <w:szCs w:val="24"/>
              </w:rPr>
            </w:pPr>
            <w:r w:rsidRPr="00FC3FEC">
              <w:rPr>
                <w:rFonts w:cstheme="minorHAnsi"/>
                <w:sz w:val="24"/>
                <w:szCs w:val="24"/>
              </w:rPr>
              <w:t>This provides a sense of how much STD program staff are tapped for their outbreak expertise.</w:t>
            </w:r>
            <w:r w:rsidRPr="00FC3FEC" w:rsidR="00964C2B">
              <w:rPr>
                <w:rFonts w:cstheme="minorHAnsi"/>
                <w:sz w:val="24"/>
                <w:szCs w:val="24"/>
              </w:rPr>
              <w:t xml:space="preserve"> </w:t>
            </w:r>
          </w:p>
        </w:tc>
      </w:tr>
    </w:tbl>
    <w:p w:rsidR="00B42EEB" w:rsidRPr="00FC3FEC" w:rsidP="00702AAC" w14:paraId="3D7A99A4" w14:textId="15F60483"/>
    <w:p w:rsidR="00CE01DB" w:rsidRPr="00FC3FEC" w:rsidP="003242BB" w14:paraId="0AFDE57C" w14:textId="787466C9">
      <w:pPr>
        <w:pStyle w:val="Heading2"/>
        <w:rPr>
          <w:rFonts w:asciiTheme="minorHAnsi" w:hAnsiTheme="minorHAnsi"/>
        </w:rPr>
      </w:pPr>
      <w:r w:rsidRPr="00FC3FEC">
        <w:rPr>
          <w:rFonts w:asciiTheme="minorHAnsi" w:hAnsiTheme="minorHAnsi"/>
        </w:rPr>
        <w:t xml:space="preserve"> </w:t>
      </w:r>
      <w:bookmarkStart w:id="23" w:name="_Toc195001698"/>
      <w:r w:rsidRPr="00980FE2" w:rsidR="00980FE2">
        <w:rPr>
          <w:rFonts w:asciiTheme="minorHAnsi" w:hAnsiTheme="minorHAnsi"/>
          <w:color w:val="9A4E9E" w:themeColor="accent2"/>
        </w:rPr>
        <w:t>Active or Initiated STD Outbreak Response Plan(s)</w:t>
      </w:r>
      <w:bookmarkEnd w:id="23"/>
    </w:p>
    <w:p w:rsidR="00BB7F58" w:rsidRPr="00FC3FEC" w:rsidP="00BB7F58" w14:paraId="4C118840" w14:textId="77777777"/>
    <w:tbl>
      <w:tblPr>
        <w:tblStyle w:val="PlainTable2"/>
        <w:tblW w:w="10170" w:type="dxa"/>
        <w:tblLook w:val="04A0"/>
      </w:tblPr>
      <w:tblGrid>
        <w:gridCol w:w="1530"/>
        <w:gridCol w:w="2970"/>
        <w:gridCol w:w="5670"/>
      </w:tblGrid>
      <w:tr w14:paraId="3E57DB5E" w14:textId="77777777" w:rsidTr="36A7946D">
        <w:tblPrEx>
          <w:tblW w:w="10170" w:type="dxa"/>
          <w:tblLook w:val="04A0"/>
        </w:tblPrEx>
        <w:trPr>
          <w:trHeight w:val="576"/>
          <w:tblHeader/>
        </w:trPr>
        <w:tc>
          <w:tcPr>
            <w:tcW w:w="1530" w:type="dxa"/>
            <w:shd w:val="clear" w:color="auto" w:fill="EBDAEC" w:themeFill="accent2" w:themeFillTint="33"/>
            <w:vAlign w:val="center"/>
          </w:tcPr>
          <w:p w:rsidR="00EE6BC3" w:rsidRPr="00FC3FEC" w:rsidP="00EE6BC3" w14:paraId="15E56F00" w14:textId="5E03ACED">
            <w:pPr>
              <w:pStyle w:val="NoSpacing"/>
              <w:jc w:val="center"/>
              <w:rPr>
                <w:sz w:val="24"/>
              </w:rPr>
            </w:pPr>
            <w:r>
              <w:rPr>
                <w:sz w:val="24"/>
              </w:rPr>
              <w:t>Line No.</w:t>
            </w:r>
          </w:p>
        </w:tc>
        <w:tc>
          <w:tcPr>
            <w:tcW w:w="2970" w:type="dxa"/>
            <w:shd w:val="clear" w:color="auto" w:fill="EBDAEC" w:themeFill="accent2" w:themeFillTint="33"/>
            <w:vAlign w:val="center"/>
          </w:tcPr>
          <w:p w:rsidR="00EE6BC3" w:rsidRPr="00FC3FEC" w:rsidP="00EE6BC3" w14:paraId="00B8A835" w14:textId="42C836A7">
            <w:pPr>
              <w:pStyle w:val="NoSpacing"/>
              <w:jc w:val="center"/>
              <w:rPr>
                <w:sz w:val="24"/>
              </w:rPr>
            </w:pPr>
            <w:r w:rsidRPr="00FC3FEC">
              <w:rPr>
                <w:sz w:val="24"/>
              </w:rPr>
              <w:t>Data Field</w:t>
            </w:r>
          </w:p>
        </w:tc>
        <w:tc>
          <w:tcPr>
            <w:tcW w:w="5670" w:type="dxa"/>
            <w:shd w:val="clear" w:color="auto" w:fill="EBDAEC" w:themeFill="accent2" w:themeFillTint="33"/>
            <w:vAlign w:val="center"/>
          </w:tcPr>
          <w:p w:rsidR="00EE6BC3" w:rsidRPr="00FC3FEC" w:rsidP="00EE6BC3" w14:paraId="4719A83C" w14:textId="77777777">
            <w:pPr>
              <w:pStyle w:val="NoSpacing"/>
              <w:jc w:val="center"/>
              <w:rPr>
                <w:sz w:val="24"/>
              </w:rPr>
            </w:pPr>
            <w:r w:rsidRPr="00FC3FEC">
              <w:rPr>
                <w:sz w:val="24"/>
              </w:rPr>
              <w:t>Notes / Tips</w:t>
            </w:r>
          </w:p>
        </w:tc>
      </w:tr>
      <w:tr w14:paraId="1D85A14E" w14:textId="77777777" w:rsidTr="36A7946D">
        <w:tblPrEx>
          <w:tblW w:w="10170" w:type="dxa"/>
          <w:tblLook w:val="04A0"/>
        </w:tblPrEx>
        <w:tc>
          <w:tcPr>
            <w:tcW w:w="1530" w:type="dxa"/>
            <w:vAlign w:val="center"/>
          </w:tcPr>
          <w:p w:rsidR="00EE6BC3" w:rsidRPr="00FC3FEC" w:rsidP="00827859" w14:paraId="1F6571BA" w14:textId="63283507">
            <w:pPr>
              <w:rPr>
                <w:rFonts w:cstheme="minorHAnsi"/>
                <w:sz w:val="24"/>
                <w:szCs w:val="24"/>
              </w:rPr>
            </w:pPr>
            <w:r>
              <w:rPr>
                <w:rFonts w:cstheme="minorHAnsi"/>
                <w:sz w:val="24"/>
                <w:szCs w:val="24"/>
              </w:rPr>
              <w:t>c_1</w:t>
            </w:r>
          </w:p>
        </w:tc>
        <w:tc>
          <w:tcPr>
            <w:tcW w:w="2970" w:type="dxa"/>
            <w:vAlign w:val="center"/>
          </w:tcPr>
          <w:p w:rsidR="00EE6BC3" w:rsidRPr="00FC3FEC" w:rsidP="00827859" w14:paraId="5E98A857" w14:textId="3BC8BF73">
            <w:pPr>
              <w:rPr>
                <w:rFonts w:cstheme="minorHAnsi"/>
                <w:sz w:val="24"/>
                <w:szCs w:val="24"/>
              </w:rPr>
            </w:pPr>
            <w:r w:rsidRPr="00FC3FEC">
              <w:rPr>
                <w:rFonts w:cstheme="minorHAnsi"/>
                <w:sz w:val="24"/>
                <w:szCs w:val="24"/>
              </w:rPr>
              <w:t>Does your project area have an STD outbreak plan in place?</w:t>
            </w:r>
          </w:p>
        </w:tc>
        <w:tc>
          <w:tcPr>
            <w:tcW w:w="5670" w:type="dxa"/>
            <w:vAlign w:val="center"/>
          </w:tcPr>
          <w:p w:rsidR="00EE6BC3" w:rsidRPr="00FC3FEC" w:rsidP="36A7946D" w14:paraId="23CDA7F1" w14:textId="25EECBFE">
            <w:pPr>
              <w:rPr>
                <w:rFonts w:cstheme="minorHAnsi"/>
                <w:sz w:val="24"/>
                <w:szCs w:val="24"/>
              </w:rPr>
            </w:pPr>
            <w:r w:rsidRPr="00D70626">
              <w:rPr>
                <w:rFonts w:cstheme="minorHAnsi"/>
                <w:b/>
                <w:bCs/>
                <w:sz w:val="24"/>
                <w:szCs w:val="24"/>
              </w:rPr>
              <w:t>Select from dropdown. If no, please skip to the section</w:t>
            </w:r>
            <w:r w:rsidRPr="36A7946D" w:rsidR="0914D172">
              <w:rPr>
                <w:b/>
                <w:bCs/>
                <w:sz w:val="24"/>
                <w:szCs w:val="24"/>
              </w:rPr>
              <w:t xml:space="preserve"> </w:t>
            </w:r>
            <w:r w:rsidRPr="00D70626">
              <w:rPr>
                <w:rFonts w:cstheme="minorHAnsi"/>
                <w:b/>
                <w:bCs/>
                <w:sz w:val="24"/>
                <w:szCs w:val="24"/>
              </w:rPr>
              <w:t>“Staff assignments to assist other outbreaks” (c_6)</w:t>
            </w:r>
            <w:r w:rsidRPr="00D70626" w:rsidR="00D70626">
              <w:rPr>
                <w:rFonts w:cstheme="minorHAnsi"/>
                <w:b/>
                <w:bCs/>
                <w:sz w:val="24"/>
                <w:szCs w:val="24"/>
              </w:rPr>
              <w:t>.</w:t>
            </w:r>
            <w:r w:rsidR="00D70626">
              <w:rPr>
                <w:rFonts w:cstheme="minorHAnsi"/>
                <w:sz w:val="24"/>
                <w:szCs w:val="24"/>
              </w:rPr>
              <w:t xml:space="preserve"> </w:t>
            </w:r>
            <w:r>
              <w:rPr>
                <w:rFonts w:cstheme="minorHAnsi"/>
                <w:sz w:val="24"/>
                <w:szCs w:val="24"/>
              </w:rPr>
              <w:t xml:space="preserve"> </w:t>
            </w:r>
            <w:r w:rsidRPr="00FC3FEC">
              <w:rPr>
                <w:rFonts w:cstheme="minorHAnsi"/>
                <w:sz w:val="24"/>
                <w:szCs w:val="24"/>
              </w:rPr>
              <w:t>Answer “Yes” if your STD program has an outbreak plan in place and “No” if it does not. If a project area does not have an STD outbreak plan in place, then it would not be able to report on this measure. We realize it is possible for project areas to respond to outbreaks without a formal outbreak plan in place, but this measure tracks the formal activation of an outbreak plan.</w:t>
            </w:r>
          </w:p>
          <w:p w:rsidR="00EE6BC3" w:rsidRPr="00FC3FEC" w:rsidP="00827859" w14:paraId="217EEE38" w14:textId="0EC40D0E">
            <w:pPr>
              <w:rPr>
                <w:rFonts w:cstheme="minorHAnsi"/>
                <w:sz w:val="24"/>
                <w:szCs w:val="24"/>
              </w:rPr>
            </w:pPr>
            <w:r w:rsidRPr="00FC3FEC">
              <w:rPr>
                <w:rFonts w:cstheme="minorHAnsi"/>
                <w:sz w:val="24"/>
                <w:szCs w:val="24"/>
              </w:rPr>
              <w:t>If the answer is “No,” please skip to the next measure, “Staff deployed for non-STD outbreaks.”</w:t>
            </w:r>
          </w:p>
        </w:tc>
      </w:tr>
      <w:tr w14:paraId="580C5F7F" w14:textId="77777777" w:rsidTr="36A7946D">
        <w:tblPrEx>
          <w:tblW w:w="10170" w:type="dxa"/>
          <w:tblLook w:val="04A0"/>
        </w:tblPrEx>
        <w:tc>
          <w:tcPr>
            <w:tcW w:w="1530" w:type="dxa"/>
            <w:vAlign w:val="center"/>
          </w:tcPr>
          <w:p w:rsidR="00EE6BC3" w:rsidRPr="00DB615F" w:rsidP="00827859" w14:paraId="07849BE4" w14:textId="17B8DE73">
            <w:pPr>
              <w:rPr>
                <w:rFonts w:cstheme="minorHAnsi"/>
                <w:b w:val="0"/>
                <w:bCs w:val="0"/>
                <w:sz w:val="24"/>
                <w:szCs w:val="24"/>
              </w:rPr>
            </w:pPr>
            <w:r w:rsidRPr="00DB615F">
              <w:rPr>
                <w:rFonts w:cstheme="minorHAnsi"/>
                <w:b w:val="0"/>
                <w:bCs w:val="0"/>
                <w:sz w:val="24"/>
                <w:szCs w:val="24"/>
              </w:rPr>
              <w:t>c_2</w:t>
            </w:r>
          </w:p>
        </w:tc>
        <w:tc>
          <w:tcPr>
            <w:tcW w:w="2970" w:type="dxa"/>
            <w:vAlign w:val="center"/>
          </w:tcPr>
          <w:p w:rsidR="00EE6BC3" w:rsidRPr="00FC3FEC" w:rsidP="00827859" w14:paraId="4B8774B9" w14:textId="5B2A7D28">
            <w:pPr>
              <w:rPr>
                <w:rFonts w:cstheme="minorHAnsi"/>
                <w:sz w:val="24"/>
                <w:szCs w:val="24"/>
              </w:rPr>
            </w:pPr>
            <w:r w:rsidRPr="00DB615F">
              <w:rPr>
                <w:rFonts w:cstheme="minorHAnsi"/>
                <w:sz w:val="24"/>
                <w:szCs w:val="24"/>
              </w:rPr>
              <w:t>Total number of times that the outbreak plan was active or initiated for syphilis by the project area in the reporting period</w:t>
            </w:r>
          </w:p>
        </w:tc>
        <w:tc>
          <w:tcPr>
            <w:tcW w:w="5670" w:type="dxa"/>
            <w:vAlign w:val="center"/>
          </w:tcPr>
          <w:p w:rsidR="00EE6BC3" w:rsidRPr="00FC3FEC" w:rsidP="00827859" w14:paraId="63AF1A97" w14:textId="52D19F98">
            <w:pPr>
              <w:rPr>
                <w:rFonts w:cstheme="minorHAnsi"/>
                <w:sz w:val="24"/>
                <w:szCs w:val="24"/>
              </w:rPr>
            </w:pPr>
            <w:r w:rsidRPr="00542972">
              <w:rPr>
                <w:rFonts w:cstheme="minorHAnsi"/>
                <w:b/>
                <w:bCs/>
                <w:sz w:val="24"/>
                <w:szCs w:val="24"/>
              </w:rPr>
              <w:t>Please enter a whole number for this question.</w:t>
            </w:r>
            <w:r>
              <w:rPr>
                <w:rFonts w:cstheme="minorHAnsi"/>
                <w:sz w:val="24"/>
                <w:szCs w:val="24"/>
              </w:rPr>
              <w:t xml:space="preserve"> </w:t>
            </w:r>
            <w:r w:rsidRPr="00FC3FEC">
              <w:rPr>
                <w:rFonts w:cstheme="minorHAnsi"/>
                <w:sz w:val="24"/>
                <w:szCs w:val="24"/>
              </w:rPr>
              <w:t>The “initiation” or “activation” of an outbreak response plan should be determined by each project area, per their own plan’s criteria.  Regardless, “initiation” or “activation” should reflect a clear decision to take initial steps to respond to a potential outbreak, per your project area’s protocol. This measure could include activation for congenital syphilis as well as adult syphilis.</w:t>
            </w:r>
            <w:r w:rsidR="000D5345">
              <w:rPr>
                <w:rFonts w:cstheme="minorHAnsi"/>
                <w:sz w:val="24"/>
                <w:szCs w:val="24"/>
              </w:rPr>
              <w:br/>
            </w:r>
          </w:p>
          <w:p w:rsidR="00EE6BC3" w:rsidRPr="00FC3FEC" w:rsidP="00827859" w14:paraId="0DC6C4C1" w14:textId="634F4CCC">
            <w:pPr>
              <w:rPr>
                <w:rFonts w:cstheme="minorHAnsi"/>
                <w:sz w:val="24"/>
                <w:szCs w:val="24"/>
              </w:rPr>
            </w:pPr>
            <w:r w:rsidRPr="00FC3FEC">
              <w:rPr>
                <w:rFonts w:cstheme="minorHAnsi"/>
                <w:sz w:val="24"/>
                <w:szCs w:val="24"/>
              </w:rPr>
              <w:t>This includes new outbreak plan initiations as well as outbreak plan initiations that may have started in a prior reporting period and continued into the current reporting period.   If none, enter “0.”</w:t>
            </w:r>
            <w:r w:rsidR="000D5345">
              <w:rPr>
                <w:rFonts w:cstheme="minorHAnsi"/>
                <w:sz w:val="24"/>
                <w:szCs w:val="24"/>
              </w:rPr>
              <w:br/>
            </w:r>
          </w:p>
          <w:p w:rsidR="00EE6BC3" w:rsidRPr="00FC3FEC" w:rsidP="00827859" w14:paraId="2695B34D" w14:textId="4A5775FC">
            <w:pPr>
              <w:rPr>
                <w:rFonts w:cstheme="minorHAnsi"/>
                <w:sz w:val="24"/>
                <w:szCs w:val="24"/>
              </w:rPr>
            </w:pPr>
            <w:r w:rsidRPr="00FC3FEC">
              <w:rPr>
                <w:sz w:val="24"/>
                <w:szCs w:val="24"/>
              </w:rPr>
              <w:t>Close monitoring of a potential outbreak, short of an outright initiation of an outbreak plan, should not be included here. DSTDP realizes that this measure underestimates the effort dedicated to outbreak response, but the use of “formal initiation of an outbreak response plan” provided a more standardized, objective definition for project areas to use.</w:t>
            </w:r>
          </w:p>
        </w:tc>
      </w:tr>
      <w:tr w14:paraId="194A8333" w14:textId="77777777" w:rsidTr="36A7946D">
        <w:tblPrEx>
          <w:tblW w:w="10170" w:type="dxa"/>
          <w:tblLook w:val="04A0"/>
        </w:tblPrEx>
        <w:tc>
          <w:tcPr>
            <w:tcW w:w="1530" w:type="dxa"/>
            <w:vAlign w:val="center"/>
          </w:tcPr>
          <w:p w:rsidR="00EE6BC3" w:rsidRPr="00FC3FEC" w:rsidP="00827859" w14:paraId="081BC114" w14:textId="661C4C88">
            <w:pPr>
              <w:rPr>
                <w:rFonts w:cstheme="minorHAnsi"/>
                <w:sz w:val="24"/>
                <w:szCs w:val="24"/>
              </w:rPr>
            </w:pPr>
            <w:r w:rsidRPr="00DB615F">
              <w:rPr>
                <w:rFonts w:cstheme="minorHAnsi"/>
                <w:b w:val="0"/>
                <w:bCs w:val="0"/>
                <w:sz w:val="24"/>
                <w:szCs w:val="24"/>
              </w:rPr>
              <w:t>c_</w:t>
            </w:r>
            <w:r>
              <w:rPr>
                <w:rFonts w:cstheme="minorHAnsi"/>
                <w:b w:val="0"/>
                <w:bCs w:val="0"/>
                <w:sz w:val="24"/>
                <w:szCs w:val="24"/>
              </w:rPr>
              <w:t>3</w:t>
            </w:r>
          </w:p>
        </w:tc>
        <w:tc>
          <w:tcPr>
            <w:tcW w:w="2970" w:type="dxa"/>
            <w:vAlign w:val="center"/>
          </w:tcPr>
          <w:p w:rsidR="00EE6BC3" w:rsidRPr="00FC3FEC" w:rsidP="00827859" w14:paraId="6DB872C3" w14:textId="1C572BDD">
            <w:pPr>
              <w:rPr>
                <w:rFonts w:cstheme="minorHAnsi"/>
                <w:sz w:val="24"/>
                <w:szCs w:val="24"/>
              </w:rPr>
            </w:pPr>
            <w:r w:rsidRPr="00FC3FEC">
              <w:rPr>
                <w:rFonts w:cstheme="minorHAnsi"/>
                <w:sz w:val="24"/>
                <w:szCs w:val="24"/>
              </w:rPr>
              <w:t xml:space="preserve">Total </w:t>
            </w:r>
            <w:r>
              <w:rPr>
                <w:rFonts w:cstheme="minorHAnsi"/>
                <w:sz w:val="24"/>
                <w:szCs w:val="24"/>
              </w:rPr>
              <w:t>number</w:t>
            </w:r>
            <w:r w:rsidRPr="00FC3FEC">
              <w:rPr>
                <w:rFonts w:cstheme="minorHAnsi"/>
                <w:sz w:val="24"/>
                <w:szCs w:val="24"/>
              </w:rPr>
              <w:t xml:space="preserve"> of times that the outbreak plan was active or initiated for </w:t>
            </w:r>
            <w:r w:rsidRPr="00FC3FEC">
              <w:rPr>
                <w:rFonts w:cstheme="minorHAnsi"/>
                <w:sz w:val="24"/>
                <w:szCs w:val="24"/>
                <w:u w:val="single"/>
              </w:rPr>
              <w:t>GC</w:t>
            </w:r>
            <w:r w:rsidRPr="00FC3FEC">
              <w:rPr>
                <w:rFonts w:cstheme="minorHAnsi"/>
                <w:sz w:val="24"/>
                <w:szCs w:val="24"/>
              </w:rPr>
              <w:t xml:space="preserve"> in the reporting period</w:t>
            </w:r>
          </w:p>
        </w:tc>
        <w:tc>
          <w:tcPr>
            <w:tcW w:w="5670" w:type="dxa"/>
            <w:vAlign w:val="center"/>
          </w:tcPr>
          <w:p w:rsidR="00EE6BC3" w:rsidRPr="00FC3FEC" w:rsidP="00827859" w14:paraId="581784B2" w14:textId="307277EE">
            <w:pPr>
              <w:rPr>
                <w:rFonts w:cstheme="minorHAnsi"/>
                <w:sz w:val="24"/>
                <w:szCs w:val="24"/>
              </w:rPr>
            </w:pPr>
            <w:r w:rsidRPr="00542972">
              <w:rPr>
                <w:rFonts w:cstheme="minorHAnsi"/>
                <w:b/>
                <w:bCs/>
                <w:sz w:val="24"/>
                <w:szCs w:val="24"/>
              </w:rPr>
              <w:t>Please enter a whole number for this question.</w:t>
            </w:r>
            <w:r>
              <w:rPr>
                <w:rFonts w:cstheme="minorHAnsi"/>
                <w:sz w:val="24"/>
                <w:szCs w:val="24"/>
              </w:rPr>
              <w:t xml:space="preserve"> </w:t>
            </w:r>
            <w:r w:rsidRPr="00FC3FEC">
              <w:rPr>
                <w:rFonts w:cstheme="minorHAnsi"/>
                <w:sz w:val="24"/>
                <w:szCs w:val="24"/>
              </w:rPr>
              <w:t>See above.  If none, enter “0.”</w:t>
            </w:r>
          </w:p>
        </w:tc>
      </w:tr>
      <w:tr w14:paraId="073DBFA5" w14:textId="77777777" w:rsidTr="36A7946D">
        <w:tblPrEx>
          <w:tblW w:w="10170" w:type="dxa"/>
          <w:tblLook w:val="04A0"/>
        </w:tblPrEx>
        <w:tc>
          <w:tcPr>
            <w:tcW w:w="1530" w:type="dxa"/>
            <w:vAlign w:val="center"/>
          </w:tcPr>
          <w:p w:rsidR="00EE6BC3" w:rsidRPr="00FC3FEC" w:rsidP="00827859" w14:paraId="48B590A6" w14:textId="08B56C55">
            <w:pPr>
              <w:rPr>
                <w:rFonts w:cstheme="minorHAnsi"/>
                <w:sz w:val="24"/>
                <w:szCs w:val="24"/>
              </w:rPr>
            </w:pPr>
            <w:r w:rsidRPr="00DB615F">
              <w:rPr>
                <w:rFonts w:cstheme="minorHAnsi"/>
                <w:b w:val="0"/>
                <w:bCs w:val="0"/>
                <w:sz w:val="24"/>
                <w:szCs w:val="24"/>
              </w:rPr>
              <w:t>c_</w:t>
            </w:r>
            <w:r>
              <w:rPr>
                <w:rFonts w:cstheme="minorHAnsi"/>
                <w:b w:val="0"/>
                <w:bCs w:val="0"/>
                <w:sz w:val="24"/>
                <w:szCs w:val="24"/>
              </w:rPr>
              <w:t>4</w:t>
            </w:r>
          </w:p>
        </w:tc>
        <w:tc>
          <w:tcPr>
            <w:tcW w:w="2970" w:type="dxa"/>
            <w:vAlign w:val="center"/>
          </w:tcPr>
          <w:p w:rsidR="00EE6BC3" w:rsidRPr="00FC3FEC" w:rsidP="00827859" w14:paraId="5A97E988" w14:textId="573A812B">
            <w:pPr>
              <w:rPr>
                <w:rFonts w:cstheme="minorHAnsi"/>
                <w:sz w:val="24"/>
                <w:szCs w:val="24"/>
              </w:rPr>
            </w:pPr>
            <w:r w:rsidRPr="00FC3FEC">
              <w:rPr>
                <w:rFonts w:cstheme="minorHAnsi"/>
                <w:sz w:val="24"/>
                <w:szCs w:val="24"/>
              </w:rPr>
              <w:t xml:space="preserve">Total </w:t>
            </w:r>
            <w:r>
              <w:rPr>
                <w:rFonts w:cstheme="minorHAnsi"/>
                <w:sz w:val="24"/>
                <w:szCs w:val="24"/>
              </w:rPr>
              <w:t>number</w:t>
            </w:r>
            <w:r w:rsidRPr="00FC3FEC">
              <w:rPr>
                <w:rFonts w:cstheme="minorHAnsi"/>
                <w:sz w:val="24"/>
                <w:szCs w:val="24"/>
              </w:rPr>
              <w:t xml:space="preserve"> of times that the outbreak plan was active or initiated for </w:t>
            </w:r>
            <w:r w:rsidRPr="00FC3FEC">
              <w:rPr>
                <w:rFonts w:cstheme="minorHAnsi"/>
                <w:sz w:val="24"/>
                <w:szCs w:val="24"/>
                <w:u w:val="single"/>
              </w:rPr>
              <w:t>another STD</w:t>
            </w:r>
            <w:r w:rsidRPr="00FC3FEC">
              <w:rPr>
                <w:rFonts w:cstheme="minorHAnsi"/>
                <w:sz w:val="24"/>
                <w:szCs w:val="24"/>
              </w:rPr>
              <w:t xml:space="preserve"> in the reporting period</w:t>
            </w:r>
          </w:p>
        </w:tc>
        <w:tc>
          <w:tcPr>
            <w:tcW w:w="5670" w:type="dxa"/>
            <w:vAlign w:val="center"/>
          </w:tcPr>
          <w:p w:rsidR="00EE6BC3" w:rsidRPr="00FC3FEC" w:rsidP="00827859" w14:paraId="10E6F47B" w14:textId="707F3064">
            <w:pPr>
              <w:rPr>
                <w:rFonts w:cstheme="minorHAnsi"/>
                <w:sz w:val="24"/>
                <w:szCs w:val="24"/>
              </w:rPr>
            </w:pPr>
            <w:r w:rsidRPr="00542972">
              <w:rPr>
                <w:rFonts w:cstheme="minorHAnsi"/>
                <w:b/>
                <w:bCs/>
                <w:sz w:val="24"/>
                <w:szCs w:val="24"/>
              </w:rPr>
              <w:t>Please enter a whole number for this question.</w:t>
            </w:r>
            <w:r>
              <w:rPr>
                <w:rFonts w:cstheme="minorHAnsi"/>
                <w:sz w:val="24"/>
                <w:szCs w:val="24"/>
              </w:rPr>
              <w:t xml:space="preserve"> </w:t>
            </w:r>
            <w:r w:rsidRPr="00FC3FEC">
              <w:rPr>
                <w:rFonts w:cstheme="minorHAnsi"/>
                <w:sz w:val="24"/>
                <w:szCs w:val="24"/>
              </w:rPr>
              <w:t xml:space="preserve">See above.  This might include activations for LGV or other conditions.  This should </w:t>
            </w:r>
            <w:r w:rsidRPr="00FC3FEC">
              <w:rPr>
                <w:rFonts w:cstheme="minorHAnsi"/>
                <w:sz w:val="24"/>
                <w:szCs w:val="24"/>
                <w:u w:val="single"/>
              </w:rPr>
              <w:t>not</w:t>
            </w:r>
            <w:r w:rsidRPr="00FC3FEC">
              <w:rPr>
                <w:rFonts w:cstheme="minorHAnsi"/>
                <w:sz w:val="24"/>
                <w:szCs w:val="24"/>
              </w:rPr>
              <w:t xml:space="preserve"> include activations related to HIV only.  If none, enter “0.”</w:t>
            </w:r>
          </w:p>
        </w:tc>
      </w:tr>
      <w:tr w14:paraId="5E0DE0C2" w14:textId="77777777" w:rsidTr="36A7946D">
        <w:tblPrEx>
          <w:tblW w:w="10170" w:type="dxa"/>
          <w:tblLook w:val="04A0"/>
        </w:tblPrEx>
        <w:trPr>
          <w:cantSplit/>
        </w:trPr>
        <w:tc>
          <w:tcPr>
            <w:tcW w:w="1530" w:type="dxa"/>
            <w:vAlign w:val="center"/>
          </w:tcPr>
          <w:p w:rsidR="00EE6BC3" w:rsidRPr="00FC3FEC" w:rsidP="00827859" w14:paraId="615DAE69" w14:textId="45089AE4">
            <w:pPr>
              <w:rPr>
                <w:rFonts w:cstheme="minorHAnsi"/>
                <w:sz w:val="24"/>
                <w:szCs w:val="24"/>
              </w:rPr>
            </w:pPr>
            <w:r w:rsidRPr="00DB615F">
              <w:rPr>
                <w:rFonts w:cstheme="minorHAnsi"/>
                <w:b w:val="0"/>
                <w:bCs w:val="0"/>
                <w:sz w:val="24"/>
                <w:szCs w:val="24"/>
              </w:rPr>
              <w:t>c_</w:t>
            </w:r>
            <w:r>
              <w:rPr>
                <w:rFonts w:cstheme="minorHAnsi"/>
                <w:b w:val="0"/>
                <w:bCs w:val="0"/>
                <w:sz w:val="24"/>
                <w:szCs w:val="24"/>
              </w:rPr>
              <w:t>5</w:t>
            </w:r>
          </w:p>
        </w:tc>
        <w:tc>
          <w:tcPr>
            <w:tcW w:w="2970" w:type="dxa"/>
            <w:vAlign w:val="center"/>
          </w:tcPr>
          <w:p w:rsidR="00EE6BC3" w:rsidRPr="00FC3FEC" w:rsidP="00827859" w14:paraId="66EDCFD1" w14:textId="7A7A3E30">
            <w:pPr>
              <w:rPr>
                <w:rFonts w:cstheme="minorHAnsi"/>
                <w:sz w:val="24"/>
                <w:szCs w:val="24"/>
              </w:rPr>
            </w:pPr>
            <w:r w:rsidRPr="00FC3FEC">
              <w:rPr>
                <w:rFonts w:cstheme="minorHAnsi"/>
                <w:sz w:val="24"/>
                <w:szCs w:val="24"/>
              </w:rPr>
              <w:t xml:space="preserve">Total </w:t>
            </w:r>
            <w:r>
              <w:rPr>
                <w:rFonts w:cstheme="minorHAnsi"/>
                <w:sz w:val="24"/>
                <w:szCs w:val="24"/>
              </w:rPr>
              <w:t>number</w:t>
            </w:r>
            <w:r w:rsidRPr="00FC3FEC">
              <w:rPr>
                <w:rFonts w:cstheme="minorHAnsi"/>
                <w:sz w:val="24"/>
                <w:szCs w:val="24"/>
              </w:rPr>
              <w:t xml:space="preserve"> of times that the outbreak plan was active or initiated in the reporting period for an STD</w:t>
            </w:r>
          </w:p>
        </w:tc>
        <w:tc>
          <w:tcPr>
            <w:tcW w:w="5670" w:type="dxa"/>
            <w:vAlign w:val="center"/>
          </w:tcPr>
          <w:p w:rsidR="00EE6BC3" w:rsidRPr="002B6793" w:rsidP="00827859" w14:paraId="4C4A6B94" w14:textId="42E5AD83">
            <w:pPr>
              <w:rPr>
                <w:rFonts w:cstheme="minorHAnsi"/>
                <w:b/>
                <w:bCs/>
                <w:sz w:val="24"/>
                <w:szCs w:val="24"/>
              </w:rPr>
            </w:pPr>
            <w:r w:rsidRPr="002B6793">
              <w:rPr>
                <w:rFonts w:cstheme="minorHAnsi"/>
                <w:b/>
                <w:bCs/>
                <w:sz w:val="24"/>
                <w:szCs w:val="24"/>
              </w:rPr>
              <w:t xml:space="preserve">This value is a whole number </w:t>
            </w:r>
            <w:r w:rsidRPr="002B6793">
              <w:rPr>
                <w:rFonts w:cstheme="minorHAnsi"/>
                <w:b/>
                <w:bCs/>
                <w:sz w:val="24"/>
                <w:szCs w:val="24"/>
              </w:rPr>
              <w:t>auto-calculated</w:t>
            </w:r>
            <w:r w:rsidRPr="002B6793">
              <w:rPr>
                <w:rFonts w:cstheme="minorHAnsi"/>
                <w:b/>
                <w:bCs/>
                <w:sz w:val="24"/>
                <w:szCs w:val="24"/>
              </w:rPr>
              <w:t xml:space="preserve"> as the sum of c_2 plus c_3 plus c_4. </w:t>
            </w:r>
          </w:p>
        </w:tc>
      </w:tr>
    </w:tbl>
    <w:p w:rsidR="00624DD8" w:rsidRPr="00FC3FEC" w:rsidP="00702AAC" w14:paraId="4FD0A51C" w14:textId="77777777"/>
    <w:p w:rsidR="0075496A" w:rsidRPr="00DC1A1A" w:rsidP="00062F3F" w14:paraId="5D1C64CF" w14:textId="4BB92EA7">
      <w:pPr>
        <w:pStyle w:val="Heading2"/>
        <w:rPr>
          <w:rFonts w:asciiTheme="minorHAnsi" w:hAnsiTheme="minorHAnsi"/>
          <w:color w:val="9A4E9E" w:themeColor="accent2"/>
        </w:rPr>
      </w:pPr>
      <w:bookmarkStart w:id="24" w:name="_Staff_deployed_for"/>
      <w:bookmarkEnd w:id="24"/>
      <w:r w:rsidRPr="00DC1A1A">
        <w:rPr>
          <w:rFonts w:asciiTheme="minorHAnsi" w:hAnsiTheme="minorHAnsi"/>
          <w:color w:val="9A4E9E" w:themeColor="accent2"/>
        </w:rPr>
        <w:t xml:space="preserve">Staff </w:t>
      </w:r>
      <w:r w:rsidRPr="00BE1A2C">
        <w:rPr>
          <w:color w:val="9A4E9E" w:themeColor="accent2"/>
        </w:rPr>
        <w:t>Deployments to Assist Other Outbreaks</w:t>
      </w:r>
    </w:p>
    <w:p w:rsidR="00062F3F" w:rsidRPr="00062F3F" w:rsidP="00062F3F" w14:paraId="6CCA845A" w14:textId="77777777"/>
    <w:tbl>
      <w:tblPr>
        <w:tblStyle w:val="PlainTable2"/>
        <w:tblW w:w="10170" w:type="dxa"/>
        <w:tblLook w:val="04A0"/>
      </w:tblPr>
      <w:tblGrid>
        <w:gridCol w:w="1530"/>
        <w:gridCol w:w="2880"/>
        <w:gridCol w:w="5760"/>
      </w:tblGrid>
      <w:tr w14:paraId="554DC51D" w14:textId="77777777" w:rsidTr="007F0CB7">
        <w:tblPrEx>
          <w:tblW w:w="10170" w:type="dxa"/>
          <w:tblLook w:val="04A0"/>
        </w:tblPrEx>
        <w:trPr>
          <w:trHeight w:val="576"/>
          <w:tblHeader/>
        </w:trPr>
        <w:tc>
          <w:tcPr>
            <w:tcW w:w="1530" w:type="dxa"/>
            <w:shd w:val="clear" w:color="auto" w:fill="EBDAEC" w:themeFill="accent2" w:themeFillTint="33"/>
            <w:vAlign w:val="center"/>
          </w:tcPr>
          <w:p w:rsidR="007F0CB7" w:rsidRPr="00FC3FEC" w:rsidP="007F0CB7" w14:paraId="26A55136" w14:textId="1B769DE8">
            <w:pPr>
              <w:pStyle w:val="NoSpacing"/>
              <w:jc w:val="center"/>
              <w:rPr>
                <w:sz w:val="24"/>
              </w:rPr>
            </w:pPr>
            <w:r>
              <w:rPr>
                <w:sz w:val="24"/>
              </w:rPr>
              <w:t>Line No.</w:t>
            </w:r>
          </w:p>
        </w:tc>
        <w:tc>
          <w:tcPr>
            <w:tcW w:w="2880" w:type="dxa"/>
            <w:shd w:val="clear" w:color="auto" w:fill="EBDAEC" w:themeFill="accent2" w:themeFillTint="33"/>
            <w:vAlign w:val="center"/>
          </w:tcPr>
          <w:p w:rsidR="007F0CB7" w:rsidRPr="00FC3FEC" w:rsidP="007F0CB7" w14:paraId="2554519C" w14:textId="3A2132C4">
            <w:pPr>
              <w:pStyle w:val="NoSpacing"/>
              <w:jc w:val="center"/>
              <w:rPr>
                <w:sz w:val="24"/>
              </w:rPr>
            </w:pPr>
            <w:r w:rsidRPr="00FC3FEC">
              <w:rPr>
                <w:sz w:val="24"/>
              </w:rPr>
              <w:t>Data Field</w:t>
            </w:r>
          </w:p>
        </w:tc>
        <w:tc>
          <w:tcPr>
            <w:tcW w:w="5760" w:type="dxa"/>
            <w:shd w:val="clear" w:color="auto" w:fill="EBDAEC" w:themeFill="accent2" w:themeFillTint="33"/>
            <w:vAlign w:val="center"/>
          </w:tcPr>
          <w:p w:rsidR="007F0CB7" w:rsidRPr="00FC3FEC" w:rsidP="007F0CB7" w14:paraId="2ECBA38B" w14:textId="77777777">
            <w:pPr>
              <w:pStyle w:val="NoSpacing"/>
              <w:jc w:val="center"/>
              <w:rPr>
                <w:sz w:val="24"/>
              </w:rPr>
            </w:pPr>
            <w:r w:rsidRPr="00FC3FEC">
              <w:rPr>
                <w:sz w:val="24"/>
              </w:rPr>
              <w:t>Notes/Tips</w:t>
            </w:r>
          </w:p>
        </w:tc>
      </w:tr>
      <w:tr w14:paraId="5F912F17" w14:textId="77777777" w:rsidTr="007F0CB7">
        <w:tblPrEx>
          <w:tblW w:w="10170" w:type="dxa"/>
          <w:tblLook w:val="04A0"/>
        </w:tblPrEx>
        <w:tc>
          <w:tcPr>
            <w:tcW w:w="1530" w:type="dxa"/>
            <w:vAlign w:val="center"/>
          </w:tcPr>
          <w:p w:rsidR="007F0CB7" w:rsidRPr="00462B24" w:rsidP="007F0CB7" w14:paraId="7D8B5DDB" w14:textId="57EAC39A">
            <w:pPr>
              <w:rPr>
                <w:b w:val="0"/>
                <w:bCs w:val="0"/>
                <w:color w:val="000000"/>
                <w:sz w:val="24"/>
                <w:szCs w:val="24"/>
              </w:rPr>
            </w:pPr>
            <w:r w:rsidRPr="00462B24">
              <w:rPr>
                <w:b w:val="0"/>
                <w:bCs w:val="0"/>
                <w:color w:val="000000"/>
                <w:sz w:val="24"/>
                <w:szCs w:val="24"/>
              </w:rPr>
              <w:t>c_6</w:t>
            </w:r>
          </w:p>
        </w:tc>
        <w:tc>
          <w:tcPr>
            <w:tcW w:w="2880" w:type="dxa"/>
            <w:vAlign w:val="center"/>
          </w:tcPr>
          <w:p w:rsidR="007F0CB7" w:rsidRPr="00FC3FEC" w:rsidP="007F0CB7" w14:paraId="238FDD87" w14:textId="6007BF4F">
            <w:pPr>
              <w:rPr>
                <w:sz w:val="24"/>
                <w:szCs w:val="24"/>
              </w:rPr>
            </w:pPr>
            <w:r w:rsidRPr="00F269BE">
              <w:rPr>
                <w:color w:val="000000"/>
                <w:sz w:val="24"/>
                <w:szCs w:val="24"/>
              </w:rPr>
              <w:t>Total number of STD program staff deployed on temporary, formal assignments to assist with HIV, Hepatitis, or TB outbreaks during the reporting period</w:t>
            </w:r>
          </w:p>
        </w:tc>
        <w:tc>
          <w:tcPr>
            <w:tcW w:w="5760" w:type="dxa"/>
            <w:vAlign w:val="center"/>
          </w:tcPr>
          <w:p w:rsidR="007F0CB7" w:rsidRPr="00FC3FEC" w:rsidP="007F0CB7" w14:paraId="41ABC57A" w14:textId="7C2CAA14">
            <w:pPr>
              <w:rPr>
                <w:sz w:val="24"/>
                <w:szCs w:val="24"/>
              </w:rPr>
            </w:pPr>
            <w:r>
              <w:rPr>
                <w:b/>
                <w:bCs/>
                <w:sz w:val="24"/>
                <w:szCs w:val="24"/>
              </w:rPr>
              <w:t xml:space="preserve">Please enter a whole number for this question. </w:t>
            </w:r>
            <w:r w:rsidRPr="00FC3FEC">
              <w:rPr>
                <w:sz w:val="24"/>
                <w:szCs w:val="24"/>
              </w:rPr>
              <w:t xml:space="preserve">This refers to formal reassignment to assist with an outbreak response for HIV, viral hepatitis, and/or TB.  This could include field deployment, as well as temporary, part-time, or full-time reassignment.  Regardless, to be counted, the staff person’s assistance should have been formalized and </w:t>
            </w:r>
            <w:r w:rsidRPr="00FC3FEC">
              <w:rPr>
                <w:sz w:val="24"/>
                <w:szCs w:val="24"/>
              </w:rPr>
              <w:t>reflect</w:t>
            </w:r>
            <w:r w:rsidRPr="00FC3FEC">
              <w:rPr>
                <w:sz w:val="24"/>
                <w:szCs w:val="24"/>
              </w:rPr>
              <w:t xml:space="preserve"> duties that were not a part of the routine duties of the staff involved.  Staff that assisted in ad hoc or informal ways should not be counted.  STD program staff include only those directly employed by the recipient.  STD program staff who are in-kind or subcontractors should be counted as STD program staff. STD program staff that contribute to outbreak response activities on a part-time basis should be counted in the total. For the purposes of these measures, we are not interested in the amount of time spent assisting with outbreak response for each staff person. Please do </w:t>
            </w:r>
            <w:r w:rsidRPr="00FC3FEC">
              <w:rPr>
                <w:sz w:val="24"/>
                <w:szCs w:val="24"/>
                <w:u w:val="single"/>
              </w:rPr>
              <w:t xml:space="preserve">not </w:t>
            </w:r>
            <w:r w:rsidRPr="00FC3FEC">
              <w:rPr>
                <w:sz w:val="24"/>
                <w:szCs w:val="24"/>
              </w:rPr>
              <w:t xml:space="preserve">count staff contributing to outbreak response </w:t>
            </w:r>
            <w:r w:rsidRPr="00FC3FEC">
              <w:rPr>
                <w:sz w:val="24"/>
                <w:szCs w:val="24"/>
                <w:u w:val="single"/>
              </w:rPr>
              <w:t>only</w:t>
            </w:r>
            <w:r w:rsidRPr="00FC3FEC">
              <w:rPr>
                <w:sz w:val="24"/>
                <w:szCs w:val="24"/>
              </w:rPr>
              <w:t xml:space="preserve"> in overtime status. Federal field staff should not be included in this number.  </w:t>
            </w:r>
          </w:p>
          <w:p w:rsidR="007F0CB7" w:rsidRPr="00FC3FEC" w:rsidP="007F0CB7" w14:paraId="2CED02B0" w14:textId="5F2342FF">
            <w:pPr>
              <w:rPr>
                <w:sz w:val="24"/>
                <w:szCs w:val="24"/>
              </w:rPr>
            </w:pPr>
            <w:r>
              <w:rPr>
                <w:sz w:val="24"/>
                <w:szCs w:val="24"/>
              </w:rPr>
              <w:br/>
            </w:r>
            <w:r w:rsidRPr="00FC3FEC">
              <w:rPr>
                <w:sz w:val="24"/>
                <w:szCs w:val="24"/>
              </w:rPr>
              <w:t xml:space="preserve">The temporary, formal assignment may have started in a prior reporting period but must have continued into the current reporting period, to be included.  </w:t>
            </w:r>
          </w:p>
          <w:p w:rsidR="007F0CB7" w:rsidRPr="00FC3FEC" w:rsidP="007F0CB7" w14:paraId="4BCF6C5D" w14:textId="2CC2A11E">
            <w:pPr>
              <w:rPr>
                <w:sz w:val="24"/>
                <w:szCs w:val="24"/>
              </w:rPr>
            </w:pPr>
            <w:r w:rsidRPr="00FC3FEC">
              <w:rPr>
                <w:sz w:val="24"/>
                <w:szCs w:val="24"/>
              </w:rPr>
              <w:t>If none, enter “0.” If a staff person participated in 2+ outbreaks, still count that person as 1 here.</w:t>
            </w:r>
          </w:p>
          <w:p w:rsidR="007F0CB7" w:rsidRPr="00FC3FEC" w:rsidP="007F0CB7" w14:paraId="61323E69" w14:textId="3E7C1E79">
            <w:pPr>
              <w:rPr>
                <w:sz w:val="24"/>
                <w:szCs w:val="24"/>
              </w:rPr>
            </w:pPr>
            <w:r w:rsidRPr="00FC3FEC">
              <w:rPr>
                <w:sz w:val="24"/>
                <w:szCs w:val="24"/>
              </w:rPr>
              <w:t xml:space="preserve">Staff who are funded by HIV, TB, Hepatitis, or other funding sources and who work </w:t>
            </w:r>
            <w:r w:rsidRPr="00FC3FEC">
              <w:rPr>
                <w:sz w:val="24"/>
                <w:szCs w:val="24"/>
                <w:u w:val="single"/>
              </w:rPr>
              <w:t>routinely</w:t>
            </w:r>
            <w:r w:rsidRPr="00FC3FEC">
              <w:rPr>
                <w:sz w:val="24"/>
                <w:szCs w:val="24"/>
              </w:rPr>
              <w:t xml:space="preserve"> on outbreaks related to those other pathogens should not be included in these measures.  The intent of these measures is to reflect instances when STD program staff are diverted from their usual duties.</w:t>
            </w:r>
          </w:p>
        </w:tc>
      </w:tr>
      <w:tr w14:paraId="3B978B3A" w14:textId="77777777" w:rsidTr="007F0CB7">
        <w:tblPrEx>
          <w:tblW w:w="10170" w:type="dxa"/>
          <w:tblLook w:val="04A0"/>
        </w:tblPrEx>
        <w:tc>
          <w:tcPr>
            <w:tcW w:w="1530" w:type="dxa"/>
            <w:vAlign w:val="center"/>
          </w:tcPr>
          <w:p w:rsidR="007F0CB7" w:rsidRPr="00E50355" w:rsidP="007F0CB7" w14:paraId="6514B275" w14:textId="3B35DE69">
            <w:pPr>
              <w:rPr>
                <w:b w:val="0"/>
                <w:bCs w:val="0"/>
                <w:color w:val="000000"/>
                <w:sz w:val="24"/>
                <w:szCs w:val="24"/>
              </w:rPr>
            </w:pPr>
            <w:r w:rsidRPr="00E50355">
              <w:rPr>
                <w:b w:val="0"/>
                <w:bCs w:val="0"/>
                <w:color w:val="000000"/>
                <w:sz w:val="24"/>
                <w:szCs w:val="24"/>
              </w:rPr>
              <w:t>c_7</w:t>
            </w:r>
          </w:p>
        </w:tc>
        <w:tc>
          <w:tcPr>
            <w:tcW w:w="2880" w:type="dxa"/>
            <w:vAlign w:val="center"/>
          </w:tcPr>
          <w:p w:rsidR="007F0CB7" w:rsidRPr="00FC3FEC" w:rsidP="007F0CB7" w14:paraId="5FC8633D" w14:textId="512A6886">
            <w:pPr>
              <w:rPr>
                <w:sz w:val="24"/>
                <w:szCs w:val="24"/>
              </w:rPr>
            </w:pPr>
            <w:r w:rsidRPr="008E0DBE">
              <w:rPr>
                <w:color w:val="000000"/>
                <w:sz w:val="24"/>
                <w:szCs w:val="24"/>
              </w:rPr>
              <w:t>Total number of STD program staff deployed on temporary, formal assignments to assist with non-STD (e.g. foodborne, etc.) outbreaks during the reporting period</w:t>
            </w:r>
            <w:r>
              <w:rPr>
                <w:color w:val="000000"/>
                <w:sz w:val="24"/>
                <w:szCs w:val="24"/>
              </w:rPr>
              <w:t>.</w:t>
            </w:r>
          </w:p>
        </w:tc>
        <w:tc>
          <w:tcPr>
            <w:tcW w:w="5760" w:type="dxa"/>
            <w:vAlign w:val="center"/>
          </w:tcPr>
          <w:p w:rsidR="007F0CB7" w:rsidRPr="00FC3FEC" w:rsidP="007F0CB7" w14:paraId="25940BDB" w14:textId="356519B3">
            <w:pPr>
              <w:rPr>
                <w:sz w:val="24"/>
                <w:szCs w:val="24"/>
              </w:rPr>
            </w:pPr>
            <w:r>
              <w:rPr>
                <w:b/>
                <w:bCs/>
                <w:sz w:val="24"/>
                <w:szCs w:val="24"/>
              </w:rPr>
              <w:t xml:space="preserve">Please enter a whole number for this question. </w:t>
            </w:r>
            <w:r w:rsidRPr="00FC3FEC">
              <w:rPr>
                <w:sz w:val="24"/>
                <w:szCs w:val="24"/>
              </w:rPr>
              <w:t xml:space="preserve">See above. This may relate to foodborne outbreaks, Zika, Ebola, measles, or other conditions. Pandemics (e.g., COVID-19) should be included here. If none, enter “0.” </w:t>
            </w:r>
          </w:p>
        </w:tc>
      </w:tr>
      <w:tr w14:paraId="3C92FBDF" w14:textId="77777777" w:rsidTr="007F0CB7">
        <w:tblPrEx>
          <w:tblW w:w="10170" w:type="dxa"/>
          <w:tblLook w:val="04A0"/>
        </w:tblPrEx>
        <w:trPr>
          <w:trHeight w:val="1115"/>
        </w:trPr>
        <w:tc>
          <w:tcPr>
            <w:tcW w:w="1530" w:type="dxa"/>
            <w:vAlign w:val="center"/>
          </w:tcPr>
          <w:p w:rsidR="007F0CB7" w:rsidRPr="00FC3FEC" w:rsidP="007F0CB7" w14:paraId="3F72FE64" w14:textId="774948AF">
            <w:pPr>
              <w:rPr>
                <w:rFonts w:cstheme="minorHAnsi"/>
                <w:sz w:val="24"/>
                <w:szCs w:val="24"/>
              </w:rPr>
            </w:pPr>
            <w:r w:rsidRPr="00E50355">
              <w:rPr>
                <w:b w:val="0"/>
                <w:bCs w:val="0"/>
                <w:color w:val="000000"/>
                <w:sz w:val="24"/>
                <w:szCs w:val="24"/>
              </w:rPr>
              <w:t>c_</w:t>
            </w:r>
            <w:r>
              <w:rPr>
                <w:b w:val="0"/>
                <w:bCs w:val="0"/>
                <w:color w:val="000000"/>
                <w:sz w:val="24"/>
                <w:szCs w:val="24"/>
              </w:rPr>
              <w:t>8</w:t>
            </w:r>
          </w:p>
        </w:tc>
        <w:tc>
          <w:tcPr>
            <w:tcW w:w="2880" w:type="dxa"/>
            <w:vAlign w:val="center"/>
          </w:tcPr>
          <w:p w:rsidR="007F0CB7" w:rsidRPr="00FC3FEC" w:rsidP="007F0CB7" w14:paraId="0E17F2CE" w14:textId="0384C310">
            <w:pPr>
              <w:rPr>
                <w:sz w:val="24"/>
                <w:szCs w:val="24"/>
              </w:rPr>
            </w:pPr>
            <w:r w:rsidRPr="004D745A">
              <w:rPr>
                <w:rFonts w:cstheme="minorHAnsi"/>
                <w:sz w:val="24"/>
                <w:szCs w:val="24"/>
              </w:rPr>
              <w:t>Total number of STD staff deployed for all outbreaks of all types (STD and non-STD)</w:t>
            </w:r>
          </w:p>
        </w:tc>
        <w:tc>
          <w:tcPr>
            <w:tcW w:w="5760" w:type="dxa"/>
            <w:vAlign w:val="center"/>
          </w:tcPr>
          <w:p w:rsidR="007F0CB7" w:rsidRPr="00FC3FEC" w:rsidP="007F0CB7" w14:paraId="77988936" w14:textId="19A6F0CB">
            <w:pPr>
              <w:rPr>
                <w:sz w:val="24"/>
                <w:szCs w:val="24"/>
              </w:rPr>
            </w:pPr>
            <w:r w:rsidRPr="00164159">
              <w:rPr>
                <w:b/>
                <w:bCs/>
                <w:sz w:val="24"/>
                <w:szCs w:val="24"/>
              </w:rPr>
              <w:t xml:space="preserve">This value is a whole number </w:t>
            </w:r>
            <w:r w:rsidRPr="00164159">
              <w:rPr>
                <w:b/>
                <w:bCs/>
                <w:sz w:val="24"/>
                <w:szCs w:val="24"/>
              </w:rPr>
              <w:t>auto-calculated</w:t>
            </w:r>
            <w:r w:rsidRPr="00164159">
              <w:rPr>
                <w:b/>
                <w:bCs/>
                <w:sz w:val="24"/>
                <w:szCs w:val="24"/>
              </w:rPr>
              <w:t xml:space="preserve"> as the sum of c_6 plus c_7.</w:t>
            </w:r>
            <w:r>
              <w:rPr>
                <w:sz w:val="24"/>
                <w:szCs w:val="24"/>
              </w:rPr>
              <w:t xml:space="preserve">  </w:t>
            </w:r>
            <w:r w:rsidRPr="00FC3FEC">
              <w:rPr>
                <w:sz w:val="24"/>
                <w:szCs w:val="24"/>
              </w:rPr>
              <w:t xml:space="preserve">Note that staff who assisted with HIV, Hepatitis, or TB outbreaks may have also assisted with outbreaks related to other conditions, or the same person may have been deployed multiple times.  DSTDP realizes that the summed auto-calculation would double count these staff members. </w:t>
            </w:r>
          </w:p>
          <w:p w:rsidR="007F0CB7" w:rsidRPr="00FC3FEC" w:rsidP="007F0CB7" w14:paraId="47CA7262" w14:textId="6B8C11EC">
            <w:pPr>
              <w:rPr>
                <w:sz w:val="24"/>
                <w:szCs w:val="24"/>
              </w:rPr>
            </w:pPr>
            <w:r w:rsidRPr="00FC3FEC">
              <w:rPr>
                <w:sz w:val="24"/>
                <w:szCs w:val="24"/>
              </w:rPr>
              <w:t xml:space="preserve">If there are any staff members who were </w:t>
            </w:r>
            <w:r w:rsidRPr="00FC3FEC">
              <w:rPr>
                <w:sz w:val="24"/>
                <w:szCs w:val="24"/>
              </w:rPr>
              <w:t>double counted</w:t>
            </w:r>
            <w:r w:rsidRPr="00FC3FEC">
              <w:rPr>
                <w:sz w:val="24"/>
                <w:szCs w:val="24"/>
              </w:rPr>
              <w:t xml:space="preserve">, please note this in the data limitations section and include the number of double-counted staff members. </w:t>
            </w:r>
          </w:p>
        </w:tc>
      </w:tr>
      <w:tr w14:paraId="5D778810" w14:textId="77777777" w:rsidTr="007F0CB7">
        <w:tblPrEx>
          <w:tblW w:w="10170" w:type="dxa"/>
          <w:tblLook w:val="04A0"/>
        </w:tblPrEx>
        <w:trPr>
          <w:trHeight w:val="1115"/>
        </w:trPr>
        <w:tc>
          <w:tcPr>
            <w:tcW w:w="1530" w:type="dxa"/>
            <w:vAlign w:val="center"/>
          </w:tcPr>
          <w:p w:rsidR="00FF4393" w:rsidRPr="00E50355" w:rsidP="007F0CB7" w14:paraId="311CA51E" w14:textId="2C151E98">
            <w:pPr>
              <w:rPr>
                <w:b w:val="0"/>
                <w:bCs w:val="0"/>
                <w:color w:val="000000"/>
                <w:sz w:val="24"/>
                <w:szCs w:val="24"/>
              </w:rPr>
            </w:pPr>
            <w:r w:rsidRPr="00967E18">
              <w:rPr>
                <w:b w:val="0"/>
                <w:bCs w:val="0"/>
                <w:color w:val="000000"/>
                <w:sz w:val="24"/>
                <w:szCs w:val="24"/>
              </w:rPr>
              <w:t>c_8a</w:t>
            </w:r>
          </w:p>
        </w:tc>
        <w:tc>
          <w:tcPr>
            <w:tcW w:w="2880" w:type="dxa"/>
            <w:vAlign w:val="center"/>
          </w:tcPr>
          <w:p w:rsidR="00FF4393" w:rsidRPr="00FC3FEC" w:rsidP="007F0CB7" w14:paraId="32F74A90" w14:textId="4106994B">
            <w:pPr>
              <w:rPr>
                <w:rFonts w:cstheme="minorHAnsi"/>
                <w:sz w:val="24"/>
                <w:szCs w:val="24"/>
              </w:rPr>
            </w:pPr>
            <w:r w:rsidRPr="00701A60">
              <w:rPr>
                <w:rFonts w:cstheme="minorHAnsi"/>
                <w:sz w:val="24"/>
                <w:szCs w:val="24"/>
              </w:rPr>
              <w:t>Among all STD program staff deployed, % STD staff deployed for a non-STD outbreak</w:t>
            </w:r>
          </w:p>
        </w:tc>
        <w:tc>
          <w:tcPr>
            <w:tcW w:w="5760" w:type="dxa"/>
            <w:vAlign w:val="center"/>
          </w:tcPr>
          <w:p w:rsidR="00FF4393" w:rsidRPr="00FC5149" w:rsidP="007F0CB7" w14:paraId="53F447E9" w14:textId="085DC725">
            <w:pPr>
              <w:rPr>
                <w:b/>
                <w:bCs/>
                <w:sz w:val="24"/>
                <w:szCs w:val="24"/>
              </w:rPr>
            </w:pPr>
            <w:r w:rsidRPr="00FC5149">
              <w:rPr>
                <w:b/>
                <w:bCs/>
                <w:sz w:val="24"/>
                <w:szCs w:val="24"/>
              </w:rPr>
              <w:t xml:space="preserve">This value is </w:t>
            </w:r>
            <w:r w:rsidRPr="00FC5149">
              <w:rPr>
                <w:b/>
                <w:bCs/>
                <w:sz w:val="24"/>
                <w:szCs w:val="24"/>
              </w:rPr>
              <w:t>auto-calculated</w:t>
            </w:r>
            <w:r w:rsidRPr="00FC5149">
              <w:rPr>
                <w:b/>
                <w:bCs/>
                <w:sz w:val="24"/>
                <w:szCs w:val="24"/>
              </w:rPr>
              <w:t>. If there are 0 cases in denominator, field may remain as 'Enter Denominator'</w:t>
            </w:r>
          </w:p>
        </w:tc>
      </w:tr>
      <w:tr w14:paraId="2124939D" w14:textId="77777777" w:rsidTr="007F0CB7">
        <w:tblPrEx>
          <w:tblW w:w="10170" w:type="dxa"/>
          <w:tblLook w:val="04A0"/>
        </w:tblPrEx>
        <w:trPr>
          <w:trHeight w:val="1115"/>
        </w:trPr>
        <w:tc>
          <w:tcPr>
            <w:tcW w:w="1530" w:type="dxa"/>
            <w:vAlign w:val="center"/>
          </w:tcPr>
          <w:p w:rsidR="00DF2482" w:rsidRPr="0094302E" w:rsidP="007F0CB7" w14:paraId="23F3A868" w14:textId="23A5149A">
            <w:pPr>
              <w:rPr>
                <w:b w:val="0"/>
                <w:bCs w:val="0"/>
                <w:color w:val="000000"/>
                <w:sz w:val="24"/>
                <w:szCs w:val="24"/>
              </w:rPr>
            </w:pPr>
            <w:r w:rsidRPr="0094302E">
              <w:rPr>
                <w:b w:val="0"/>
                <w:bCs w:val="0"/>
                <w:color w:val="000000"/>
                <w:sz w:val="24"/>
                <w:szCs w:val="24"/>
              </w:rPr>
              <w:t>c_9</w:t>
            </w:r>
          </w:p>
        </w:tc>
        <w:tc>
          <w:tcPr>
            <w:tcW w:w="2880" w:type="dxa"/>
            <w:vAlign w:val="center"/>
          </w:tcPr>
          <w:p w:rsidR="00DF2482" w:rsidRPr="00701A60" w:rsidP="007F0CB7" w14:paraId="559069FB" w14:textId="58E8BFA9">
            <w:pPr>
              <w:rPr>
                <w:rFonts w:cstheme="minorHAnsi"/>
                <w:sz w:val="24"/>
                <w:szCs w:val="24"/>
              </w:rPr>
            </w:pPr>
            <w:r w:rsidRPr="00CD03C7">
              <w:rPr>
                <w:rFonts w:cstheme="minorHAnsi"/>
                <w:sz w:val="24"/>
                <w:szCs w:val="24"/>
              </w:rPr>
              <w:t xml:space="preserve">Total number of outbreak responses (HIV, Hepatitis, TB, or other conditions) for which those staff were formally assigned to </w:t>
            </w:r>
            <w:r w:rsidRPr="00CD03C7">
              <w:rPr>
                <w:rFonts w:cstheme="minorHAnsi"/>
                <w:sz w:val="24"/>
                <w:szCs w:val="24"/>
              </w:rPr>
              <w:t>assist during the period.</w:t>
            </w:r>
          </w:p>
        </w:tc>
        <w:tc>
          <w:tcPr>
            <w:tcW w:w="5760" w:type="dxa"/>
            <w:vAlign w:val="center"/>
          </w:tcPr>
          <w:p w:rsidR="00DF2482" w:rsidRPr="00FC5149" w:rsidP="007F0CB7" w14:paraId="203EB7F9" w14:textId="29200AE5">
            <w:pPr>
              <w:rPr>
                <w:b/>
                <w:bCs/>
                <w:sz w:val="24"/>
                <w:szCs w:val="24"/>
              </w:rPr>
            </w:pPr>
            <w:r w:rsidRPr="00387950">
              <w:rPr>
                <w:b/>
                <w:bCs/>
                <w:sz w:val="24"/>
                <w:szCs w:val="24"/>
              </w:rPr>
              <w:t>Please enter a whole number for this question.</w:t>
            </w:r>
            <w:r>
              <w:rPr>
                <w:b/>
                <w:bCs/>
                <w:sz w:val="24"/>
                <w:szCs w:val="24"/>
              </w:rPr>
              <w:t xml:space="preserve"> </w:t>
            </w:r>
            <w:r w:rsidRPr="00FC3FEC">
              <w:rPr>
                <w:sz w:val="24"/>
                <w:szCs w:val="24"/>
              </w:rPr>
              <w:t xml:space="preserve">This refers to the two fields above and reflects how many separate outbreak responses those staff assisted with.  This helps contextualize </w:t>
            </w:r>
            <w:r w:rsidRPr="00FC3FEC">
              <w:rPr>
                <w:sz w:val="24"/>
                <w:szCs w:val="24"/>
              </w:rPr>
              <w:t>the formal</w:t>
            </w:r>
            <w:r w:rsidRPr="00FC3FEC">
              <w:rPr>
                <w:sz w:val="24"/>
                <w:szCs w:val="24"/>
              </w:rPr>
              <w:t xml:space="preserve"> staff assistance.   If none, enter “0.”</w:t>
            </w:r>
          </w:p>
        </w:tc>
      </w:tr>
    </w:tbl>
    <w:p w:rsidR="006632AA" w14:paraId="703CBD87" w14:textId="77777777">
      <w:pPr>
        <w:rPr>
          <w:rFonts w:eastAsiaTheme="majorEastAsia" w:cstheme="majorBidi"/>
          <w:b/>
          <w:bCs/>
          <w:color w:val="9A4E9E" w:themeColor="accent2"/>
          <w:sz w:val="40"/>
          <w:szCs w:val="40"/>
        </w:rPr>
      </w:pPr>
      <w:bookmarkStart w:id="25" w:name="_Toc195001699"/>
      <w:r>
        <w:rPr>
          <w:color w:val="9A4E9E" w:themeColor="accent2"/>
        </w:rPr>
        <w:br w:type="page"/>
      </w:r>
    </w:p>
    <w:p w:rsidR="00C463D1" w:rsidRPr="00FC3FEC" w:rsidP="00817565" w14:paraId="62F15750" w14:textId="7AA03C78">
      <w:pPr>
        <w:pStyle w:val="Heading1"/>
        <w:rPr>
          <w:rFonts w:asciiTheme="minorHAnsi" w:hAnsiTheme="minorHAnsi"/>
          <w:color w:val="9A4E9E" w:themeColor="accent2"/>
        </w:rPr>
      </w:pPr>
      <w:r w:rsidRPr="00FC3FEC">
        <w:rPr>
          <w:rFonts w:asciiTheme="minorHAnsi" w:hAnsiTheme="minorHAnsi"/>
          <w:color w:val="9A4E9E" w:themeColor="accent2"/>
        </w:rPr>
        <w:t>DISEASE INVESTIGATION AND INTERVENTION</w:t>
      </w:r>
      <w:bookmarkEnd w:id="25"/>
    </w:p>
    <w:p w:rsidR="00B97C00" w:rsidRPr="00FC3FEC" w:rsidP="006D67F7" w14:paraId="69F9B160" w14:textId="5BFDE555">
      <w:pPr>
        <w:rPr>
          <w:rFonts w:cstheme="minorHAnsi"/>
          <w:sz w:val="24"/>
        </w:rPr>
      </w:pPr>
      <w:r w:rsidRPr="00FC3FEC">
        <w:rPr>
          <w:rFonts w:cstheme="minorHAnsi"/>
          <w:sz w:val="24"/>
        </w:rPr>
        <w:t>Disease Investigation and Intervention</w:t>
      </w:r>
      <w:r w:rsidRPr="00FC3FEC" w:rsidR="00304000">
        <w:rPr>
          <w:rFonts w:cstheme="minorHAnsi"/>
          <w:sz w:val="24"/>
        </w:rPr>
        <w:t xml:space="preserve"> (DII)</w:t>
      </w:r>
      <w:r w:rsidRPr="00FC3FEC">
        <w:rPr>
          <w:rFonts w:cstheme="minorHAnsi"/>
          <w:sz w:val="24"/>
        </w:rPr>
        <w:t xml:space="preserve"> activities are critical to successful STD/HIV prevention and control.  The following process and outcome measures are collected for key sub-populations, so STD programs can assess successes and challenges and use the data for program improvement.</w:t>
      </w:r>
      <w:r w:rsidRPr="00FC3FEC" w:rsidR="00BD4858">
        <w:rPr>
          <w:rFonts w:cstheme="minorHAnsi"/>
          <w:sz w:val="24"/>
        </w:rPr>
        <w:t xml:space="preserve"> The following relate to implementation of STD PCHD Strategies 7 and 9.</w:t>
      </w:r>
    </w:p>
    <w:p w:rsidR="000C4875" w:rsidRPr="00FC3FEC" w:rsidP="003242BB" w14:paraId="52553C9A" w14:textId="63C41BB7">
      <w:pPr>
        <w:pStyle w:val="Heading2"/>
        <w:rPr>
          <w:rFonts w:asciiTheme="minorHAnsi" w:hAnsiTheme="minorHAnsi"/>
          <w:color w:val="9A4E9E" w:themeColor="accent2"/>
        </w:rPr>
      </w:pPr>
      <w:bookmarkStart w:id="26" w:name="_Toc75196617"/>
      <w:bookmarkStart w:id="27" w:name="_Toc75196644"/>
      <w:bookmarkStart w:id="28" w:name="_Toc195001700"/>
      <w:r w:rsidRPr="00FC3FEC">
        <w:rPr>
          <w:rFonts w:asciiTheme="minorHAnsi" w:hAnsiTheme="minorHAnsi"/>
          <w:color w:val="9A4E9E" w:themeColor="accent2"/>
        </w:rPr>
        <w:t xml:space="preserve">Summary of </w:t>
      </w:r>
      <w:r w:rsidRPr="00FC3FEC" w:rsidR="00F624FD">
        <w:rPr>
          <w:rFonts w:asciiTheme="minorHAnsi" w:hAnsiTheme="minorHAnsi"/>
          <w:color w:val="9A4E9E" w:themeColor="accent2"/>
        </w:rPr>
        <w:t>M</w:t>
      </w:r>
      <w:r w:rsidRPr="00FC3FEC">
        <w:rPr>
          <w:rFonts w:asciiTheme="minorHAnsi" w:hAnsiTheme="minorHAnsi"/>
          <w:color w:val="9A4E9E" w:themeColor="accent2"/>
        </w:rPr>
        <w:t>easures</w:t>
      </w:r>
      <w:bookmarkEnd w:id="26"/>
      <w:bookmarkEnd w:id="27"/>
      <w:bookmarkEnd w:id="28"/>
    </w:p>
    <w:p w:rsidR="00951B26" w:rsidRPr="00FC3FEC" w:rsidP="00951B26" w14:paraId="2C699E26" w14:textId="77777777"/>
    <w:tbl>
      <w:tblPr>
        <w:tblStyle w:val="PlainTable2"/>
        <w:tblW w:w="0" w:type="auto"/>
        <w:jc w:val="center"/>
        <w:tblLook w:val="04A0"/>
      </w:tblPr>
      <w:tblGrid>
        <w:gridCol w:w="2345"/>
        <w:gridCol w:w="2899"/>
        <w:gridCol w:w="4836"/>
      </w:tblGrid>
      <w:tr w14:paraId="626EF580" w14:textId="77777777" w:rsidTr="00A2762A">
        <w:tblPrEx>
          <w:tblW w:w="0" w:type="auto"/>
          <w:jc w:val="center"/>
          <w:tblLook w:val="04A0"/>
        </w:tblPrEx>
        <w:trPr>
          <w:trHeight w:val="576"/>
          <w:jc w:val="center"/>
        </w:trPr>
        <w:tc>
          <w:tcPr>
            <w:tcW w:w="2345" w:type="dxa"/>
            <w:shd w:val="clear" w:color="auto" w:fill="EBDAEC" w:themeFill="accent2" w:themeFillTint="33"/>
            <w:vAlign w:val="center"/>
          </w:tcPr>
          <w:p w:rsidR="00C37371" w:rsidP="00A2762A" w14:paraId="01E01831" w14:textId="110F7369">
            <w:pPr>
              <w:pStyle w:val="NoSpacing"/>
              <w:jc w:val="center"/>
              <w:rPr>
                <w:sz w:val="24"/>
              </w:rPr>
            </w:pPr>
            <w:r>
              <w:rPr>
                <w:sz w:val="24"/>
              </w:rPr>
              <w:t>Line No.</w:t>
            </w:r>
          </w:p>
        </w:tc>
        <w:tc>
          <w:tcPr>
            <w:tcW w:w="2899" w:type="dxa"/>
            <w:shd w:val="clear" w:color="auto" w:fill="EBDAEC" w:themeFill="accent2" w:themeFillTint="33"/>
            <w:vAlign w:val="center"/>
          </w:tcPr>
          <w:p w:rsidR="000C4875" w:rsidRPr="00FC3FEC" w:rsidP="00624DD8" w14:paraId="20E6597B" w14:textId="54134237">
            <w:pPr>
              <w:pStyle w:val="NoSpacing"/>
              <w:rPr>
                <w:sz w:val="24"/>
              </w:rPr>
            </w:pPr>
            <w:r w:rsidRPr="00FC3FEC">
              <w:rPr>
                <w:sz w:val="24"/>
              </w:rPr>
              <w:t>Performance Measures</w:t>
            </w:r>
          </w:p>
        </w:tc>
        <w:tc>
          <w:tcPr>
            <w:tcW w:w="4836" w:type="dxa"/>
            <w:shd w:val="clear" w:color="auto" w:fill="EBDAEC" w:themeFill="accent2" w:themeFillTint="33"/>
            <w:vAlign w:val="center"/>
          </w:tcPr>
          <w:p w:rsidR="000C4875" w:rsidRPr="00FC3FEC" w:rsidP="00B771BD" w14:paraId="4003876B" w14:textId="77777777">
            <w:pPr>
              <w:pStyle w:val="NoSpacing"/>
              <w:jc w:val="center"/>
              <w:rPr>
                <w:sz w:val="24"/>
              </w:rPr>
            </w:pPr>
            <w:r w:rsidRPr="00FC3FEC">
              <w:rPr>
                <w:sz w:val="24"/>
              </w:rPr>
              <w:t>Rationale</w:t>
            </w:r>
          </w:p>
        </w:tc>
      </w:tr>
      <w:tr w14:paraId="71A018A8" w14:textId="77777777" w:rsidTr="00A2762A">
        <w:tblPrEx>
          <w:tblW w:w="0" w:type="auto"/>
          <w:jc w:val="center"/>
          <w:tblLook w:val="04A0"/>
        </w:tblPrEx>
        <w:trPr>
          <w:trHeight w:val="2735"/>
          <w:jc w:val="center"/>
        </w:trPr>
        <w:tc>
          <w:tcPr>
            <w:tcW w:w="2345" w:type="dxa"/>
            <w:vAlign w:val="center"/>
          </w:tcPr>
          <w:p w:rsidR="00C37371" w:rsidRPr="00FC3FEC" w:rsidP="00A2762A" w14:paraId="5987F7CB" w14:textId="35AA0881">
            <w:pPr>
              <w:jc w:val="center"/>
              <w:rPr>
                <w:rFonts w:cstheme="minorHAnsi"/>
                <w:color w:val="000000" w:themeColor="text1"/>
                <w:sz w:val="24"/>
                <w:szCs w:val="24"/>
              </w:rPr>
            </w:pPr>
            <w:r>
              <w:rPr>
                <w:rFonts w:cstheme="minorHAnsi"/>
                <w:color w:val="000000" w:themeColor="text1"/>
                <w:sz w:val="24"/>
                <w:szCs w:val="24"/>
              </w:rPr>
              <w:t>d_16</w:t>
            </w:r>
          </w:p>
        </w:tc>
        <w:tc>
          <w:tcPr>
            <w:tcW w:w="2899" w:type="dxa"/>
            <w:vAlign w:val="center"/>
          </w:tcPr>
          <w:p w:rsidR="00F04A85" w:rsidRPr="00FC3FEC" w:rsidP="00B771BD" w14:paraId="39D19367" w14:textId="0DE65CEF">
            <w:pPr>
              <w:rPr>
                <w:rFonts w:cstheme="minorHAnsi"/>
                <w:b/>
                <w:color w:val="000000" w:themeColor="text1"/>
                <w:sz w:val="24"/>
                <w:szCs w:val="24"/>
              </w:rPr>
            </w:pPr>
            <w:r w:rsidRPr="00FC3FEC">
              <w:rPr>
                <w:rFonts w:cstheme="minorHAnsi"/>
                <w:color w:val="000000" w:themeColor="text1"/>
                <w:sz w:val="24"/>
                <w:szCs w:val="24"/>
              </w:rPr>
              <w:t>Total number of partners brought to t</w:t>
            </w:r>
            <w:r w:rsidRPr="00FC3FEC" w:rsidR="00481532">
              <w:rPr>
                <w:rFonts w:cstheme="minorHAnsi"/>
                <w:color w:val="000000" w:themeColor="text1"/>
                <w:sz w:val="24"/>
                <w:szCs w:val="24"/>
              </w:rPr>
              <w:t>reatment</w:t>
            </w:r>
            <w:r w:rsidRPr="00FC3FEC">
              <w:rPr>
                <w:rFonts w:cstheme="minorHAnsi"/>
                <w:color w:val="000000" w:themeColor="text1"/>
                <w:sz w:val="24"/>
                <w:szCs w:val="24"/>
              </w:rPr>
              <w:t xml:space="preserve"> </w:t>
            </w:r>
          </w:p>
        </w:tc>
        <w:tc>
          <w:tcPr>
            <w:tcW w:w="4836" w:type="dxa"/>
            <w:vAlign w:val="center"/>
          </w:tcPr>
          <w:p w:rsidR="000C4875" w:rsidRPr="00FC3FEC" w:rsidP="00B771BD" w14:paraId="3810A53E" w14:textId="52501A59">
            <w:pPr>
              <w:rPr>
                <w:rFonts w:cstheme="minorHAnsi"/>
                <w:sz w:val="24"/>
                <w:szCs w:val="24"/>
              </w:rPr>
            </w:pPr>
            <w:r w:rsidRPr="00FC3FEC">
              <w:rPr>
                <w:rFonts w:cstheme="minorHAnsi"/>
                <w:sz w:val="24"/>
                <w:szCs w:val="24"/>
              </w:rPr>
              <w:t>Assessing the number of partners brought to treatment, including only those found to be infected through program intervention (</w:t>
            </w:r>
            <w:r w:rsidR="001706D7">
              <w:rPr>
                <w:rFonts w:cstheme="minorHAnsi"/>
                <w:sz w:val="24"/>
                <w:szCs w:val="24"/>
              </w:rPr>
              <w:t>Dispo</w:t>
            </w:r>
            <w:r w:rsidRPr="00FC3FEC">
              <w:rPr>
                <w:rFonts w:cstheme="minorHAnsi"/>
                <w:sz w:val="24"/>
                <w:szCs w:val="24"/>
              </w:rPr>
              <w:t xml:space="preserve"> C), allows programs to assess one aspect of the effectiveness of partner services for syphilis that is more directly attributable to the program.  Disease intervention rate will also be calculated with </w:t>
            </w:r>
            <w:r w:rsidRPr="00FC3FEC" w:rsidR="00171BDE">
              <w:rPr>
                <w:rFonts w:cstheme="minorHAnsi"/>
                <w:sz w:val="24"/>
                <w:szCs w:val="24"/>
              </w:rPr>
              <w:t>w</w:t>
            </w:r>
            <w:r w:rsidRPr="00FC3FEC">
              <w:rPr>
                <w:rFonts w:cstheme="minorHAnsi"/>
                <w:sz w:val="24"/>
                <w:szCs w:val="24"/>
              </w:rPr>
              <w:t>hat is submitted, providing an alternative perspective on partner services</w:t>
            </w:r>
            <w:r w:rsidRPr="00FC3FEC" w:rsidR="00977CC6">
              <w:rPr>
                <w:rFonts w:cstheme="minorHAnsi"/>
                <w:sz w:val="24"/>
                <w:szCs w:val="24"/>
              </w:rPr>
              <w:t>’</w:t>
            </w:r>
            <w:r w:rsidRPr="00FC3FEC">
              <w:rPr>
                <w:rFonts w:cstheme="minorHAnsi"/>
                <w:sz w:val="24"/>
                <w:szCs w:val="24"/>
              </w:rPr>
              <w:t xml:space="preserve"> effectiveness.</w:t>
            </w:r>
          </w:p>
        </w:tc>
      </w:tr>
      <w:tr w14:paraId="71C82F3B" w14:textId="77777777" w:rsidTr="00A2762A">
        <w:tblPrEx>
          <w:tblW w:w="0" w:type="auto"/>
          <w:jc w:val="center"/>
          <w:tblLook w:val="04A0"/>
        </w:tblPrEx>
        <w:trPr>
          <w:trHeight w:val="576"/>
          <w:jc w:val="center"/>
        </w:trPr>
        <w:tc>
          <w:tcPr>
            <w:tcW w:w="10080" w:type="dxa"/>
            <w:gridSpan w:val="3"/>
            <w:shd w:val="clear" w:color="auto" w:fill="EBDAEC" w:themeFill="accent2" w:themeFillTint="33"/>
            <w:vAlign w:val="center"/>
          </w:tcPr>
          <w:p w:rsidR="000C4875" w:rsidRPr="00FC3FEC" w:rsidP="00624DD8" w14:paraId="25DEDCC5" w14:textId="3ED76962">
            <w:pPr>
              <w:pStyle w:val="NoSpacing"/>
              <w:rPr>
                <w:sz w:val="24"/>
              </w:rPr>
            </w:pPr>
            <w:r w:rsidRPr="00FC3FEC">
              <w:rPr>
                <w:sz w:val="24"/>
              </w:rPr>
              <w:t>Definitions of key populations</w:t>
            </w:r>
            <w:r w:rsidRPr="00FC3FEC" w:rsidR="00F04A85">
              <w:rPr>
                <w:sz w:val="24"/>
              </w:rPr>
              <w:t xml:space="preserve"> used for syphilis reporting</w:t>
            </w:r>
          </w:p>
        </w:tc>
      </w:tr>
      <w:tr w14:paraId="38A7E822" w14:textId="77777777" w:rsidTr="00A2762A">
        <w:tblPrEx>
          <w:tblW w:w="0" w:type="auto"/>
          <w:jc w:val="center"/>
          <w:tblLook w:val="04A0"/>
        </w:tblPrEx>
        <w:trPr>
          <w:trHeight w:val="2105"/>
          <w:jc w:val="center"/>
        </w:trPr>
        <w:tc>
          <w:tcPr>
            <w:tcW w:w="5244" w:type="dxa"/>
            <w:gridSpan w:val="2"/>
            <w:vAlign w:val="center"/>
          </w:tcPr>
          <w:p w:rsidR="000C4875" w:rsidRPr="00FC3FEC" w:rsidP="000C4875" w14:paraId="27C8D715" w14:textId="72DE3308">
            <w:pPr>
              <w:rPr>
                <w:b w:val="0"/>
                <w:sz w:val="24"/>
                <w:szCs w:val="24"/>
              </w:rPr>
            </w:pPr>
            <w:r w:rsidRPr="00FC3FEC">
              <w:rPr>
                <w:rFonts w:cs="Calibri"/>
                <w:color w:val="000000"/>
                <w:sz w:val="24"/>
                <w:szCs w:val="24"/>
              </w:rPr>
              <w:t xml:space="preserve">Pregnant females </w:t>
            </w:r>
            <w:r w:rsidRPr="00FC3FEC">
              <w:rPr>
                <w:rFonts w:cs="Calibri"/>
                <w:color w:val="000000"/>
                <w:sz w:val="24"/>
                <w:szCs w:val="24"/>
              </w:rPr>
              <w:t>under age</w:t>
            </w:r>
            <w:r w:rsidRPr="00FC3FEC">
              <w:rPr>
                <w:rFonts w:cs="Calibri"/>
                <w:color w:val="000000"/>
                <w:sz w:val="24"/>
                <w:szCs w:val="24"/>
              </w:rPr>
              <w:t xml:space="preserve"> 45</w:t>
            </w:r>
          </w:p>
        </w:tc>
        <w:tc>
          <w:tcPr>
            <w:tcW w:w="4836" w:type="dxa"/>
            <w:vAlign w:val="center"/>
          </w:tcPr>
          <w:p w:rsidR="000C4875" w:rsidRPr="00FC3FEC" w:rsidP="000C4875" w14:paraId="5EF002CA" w14:textId="5B09FEC1">
            <w:pPr>
              <w:rPr>
                <w:sz w:val="24"/>
                <w:szCs w:val="24"/>
              </w:rPr>
            </w:pPr>
            <w:r w:rsidRPr="00FC3FEC">
              <w:rPr>
                <w:sz w:val="24"/>
                <w:szCs w:val="24"/>
              </w:rPr>
              <w:t xml:space="preserve">This is </w:t>
            </w:r>
            <w:r w:rsidRPr="00FC3FEC" w:rsidR="00977CC6">
              <w:rPr>
                <w:sz w:val="24"/>
                <w:szCs w:val="24"/>
              </w:rPr>
              <w:t>a</w:t>
            </w:r>
            <w:r w:rsidRPr="00FC3FEC">
              <w:rPr>
                <w:sz w:val="24"/>
                <w:szCs w:val="24"/>
              </w:rPr>
              <w:t xml:space="preserve"> priority population for all DII activities due to efforts to prevent congenital syphilis. The age of 45 is selected as the upper limit of </w:t>
            </w:r>
            <w:r w:rsidRPr="00FC3FEC" w:rsidR="00246636">
              <w:rPr>
                <w:sz w:val="24"/>
                <w:szCs w:val="24"/>
              </w:rPr>
              <w:t xml:space="preserve">females </w:t>
            </w:r>
            <w:r w:rsidRPr="00FC3FEC">
              <w:rPr>
                <w:sz w:val="24"/>
                <w:szCs w:val="24"/>
              </w:rPr>
              <w:t xml:space="preserve">of reproductive age for the purpose of this </w:t>
            </w:r>
            <w:r w:rsidRPr="00FC3FEC" w:rsidR="00B826F1">
              <w:rPr>
                <w:sz w:val="24"/>
                <w:szCs w:val="24"/>
              </w:rPr>
              <w:t>performance measure</w:t>
            </w:r>
            <w:r w:rsidRPr="00FC3FEC">
              <w:rPr>
                <w:sz w:val="24"/>
                <w:szCs w:val="24"/>
              </w:rPr>
              <w:t xml:space="preserve">. It is understood that there are </w:t>
            </w:r>
            <w:r w:rsidRPr="00FC3FEC" w:rsidR="00327C39">
              <w:rPr>
                <w:sz w:val="24"/>
                <w:szCs w:val="24"/>
              </w:rPr>
              <w:t xml:space="preserve">females </w:t>
            </w:r>
            <w:r w:rsidRPr="00FC3FEC">
              <w:rPr>
                <w:sz w:val="24"/>
                <w:szCs w:val="24"/>
              </w:rPr>
              <w:t>who become pregnant beyond the age of 45</w:t>
            </w:r>
            <w:r w:rsidRPr="00FC3FEC" w:rsidR="0049722F">
              <w:rPr>
                <w:sz w:val="24"/>
                <w:szCs w:val="24"/>
              </w:rPr>
              <w:t>.</w:t>
            </w:r>
            <w:r w:rsidRPr="00FC3FEC" w:rsidR="00A225A2">
              <w:rPr>
                <w:sz w:val="24"/>
                <w:szCs w:val="24"/>
              </w:rPr>
              <w:t xml:space="preserve"> </w:t>
            </w:r>
          </w:p>
        </w:tc>
      </w:tr>
      <w:tr w14:paraId="59765A10" w14:textId="77777777" w:rsidTr="00A2762A">
        <w:tblPrEx>
          <w:tblW w:w="0" w:type="auto"/>
          <w:jc w:val="center"/>
          <w:tblLook w:val="04A0"/>
        </w:tblPrEx>
        <w:trPr>
          <w:jc w:val="center"/>
        </w:trPr>
        <w:tc>
          <w:tcPr>
            <w:tcW w:w="5244" w:type="dxa"/>
            <w:gridSpan w:val="2"/>
            <w:vAlign w:val="center"/>
          </w:tcPr>
          <w:p w:rsidR="000C4875" w:rsidRPr="00FC3FEC" w:rsidP="000C4875" w14:paraId="1C8137A5" w14:textId="004EA31A">
            <w:pPr>
              <w:rPr>
                <w:rFonts w:cs="Calibri"/>
                <w:b w:val="0"/>
                <w:color w:val="000000"/>
                <w:sz w:val="24"/>
                <w:szCs w:val="24"/>
              </w:rPr>
            </w:pPr>
            <w:r w:rsidRPr="00FC3FEC">
              <w:rPr>
                <w:rFonts w:cs="Calibri"/>
                <w:color w:val="000000"/>
                <w:sz w:val="24"/>
                <w:szCs w:val="24"/>
              </w:rPr>
              <w:t xml:space="preserve">Other females </w:t>
            </w:r>
            <w:r w:rsidRPr="00FC3FEC">
              <w:rPr>
                <w:rFonts w:cs="Calibri"/>
                <w:color w:val="000000"/>
                <w:sz w:val="24"/>
                <w:szCs w:val="24"/>
              </w:rPr>
              <w:t>under age</w:t>
            </w:r>
            <w:r w:rsidRPr="00FC3FEC">
              <w:rPr>
                <w:rFonts w:cs="Calibri"/>
                <w:color w:val="000000"/>
                <w:sz w:val="24"/>
                <w:szCs w:val="24"/>
              </w:rPr>
              <w:t xml:space="preserve"> 45</w:t>
            </w:r>
          </w:p>
        </w:tc>
        <w:tc>
          <w:tcPr>
            <w:tcW w:w="4836" w:type="dxa"/>
            <w:vAlign w:val="center"/>
          </w:tcPr>
          <w:p w:rsidR="000C4875" w:rsidRPr="00FC3FEC" w:rsidP="000C4875" w14:paraId="24407FDF" w14:textId="42F7AFC7">
            <w:pPr>
              <w:rPr>
                <w:sz w:val="24"/>
                <w:szCs w:val="24"/>
              </w:rPr>
            </w:pPr>
            <w:r w:rsidRPr="00FC3FEC">
              <w:rPr>
                <w:sz w:val="24"/>
                <w:szCs w:val="24"/>
              </w:rPr>
              <w:t xml:space="preserve">Females </w:t>
            </w:r>
            <w:r w:rsidRPr="00FC3FEC">
              <w:rPr>
                <w:sz w:val="24"/>
                <w:szCs w:val="24"/>
              </w:rPr>
              <w:t xml:space="preserve">under the age of 45 who are not pregnant at the time of diagnosis, regardless of </w:t>
            </w:r>
            <w:r w:rsidRPr="00FC3FEC" w:rsidR="00BA53AA">
              <w:rPr>
                <w:sz w:val="24"/>
                <w:szCs w:val="24"/>
              </w:rPr>
              <w:t xml:space="preserve">sex </w:t>
            </w:r>
            <w:r w:rsidRPr="00FC3FEC">
              <w:rPr>
                <w:sz w:val="24"/>
                <w:szCs w:val="24"/>
              </w:rPr>
              <w:t xml:space="preserve">of sex partners. </w:t>
            </w:r>
          </w:p>
        </w:tc>
      </w:tr>
      <w:tr w14:paraId="0873ED8D" w14:textId="77777777" w:rsidTr="00A2762A">
        <w:tblPrEx>
          <w:tblW w:w="0" w:type="auto"/>
          <w:jc w:val="center"/>
          <w:tblLook w:val="04A0"/>
        </w:tblPrEx>
        <w:trPr>
          <w:trHeight w:val="2411"/>
          <w:jc w:val="center"/>
        </w:trPr>
        <w:tc>
          <w:tcPr>
            <w:tcW w:w="5244" w:type="dxa"/>
            <w:gridSpan w:val="2"/>
            <w:vAlign w:val="center"/>
          </w:tcPr>
          <w:p w:rsidR="000C4875" w:rsidRPr="00FC3FEC" w:rsidP="000C4875" w14:paraId="2C69FFAA" w14:textId="3E11132C">
            <w:pPr>
              <w:rPr>
                <w:rFonts w:cs="Calibri"/>
                <w:b w:val="0"/>
                <w:color w:val="000000"/>
                <w:sz w:val="24"/>
                <w:szCs w:val="24"/>
              </w:rPr>
            </w:pPr>
            <w:r w:rsidRPr="00FC3FEC">
              <w:rPr>
                <w:rFonts w:cs="Calibri"/>
                <w:color w:val="000000"/>
                <w:sz w:val="24"/>
                <w:szCs w:val="24"/>
              </w:rPr>
              <w:t>Males with only female partners (MSW)</w:t>
            </w:r>
          </w:p>
        </w:tc>
        <w:tc>
          <w:tcPr>
            <w:tcW w:w="4836" w:type="dxa"/>
            <w:vAlign w:val="center"/>
          </w:tcPr>
          <w:p w:rsidR="000C4875" w:rsidRPr="00FC3FEC" w:rsidP="000C4875" w14:paraId="7981ED27" w14:textId="41865DC7">
            <w:pPr>
              <w:rPr>
                <w:sz w:val="24"/>
                <w:szCs w:val="24"/>
              </w:rPr>
            </w:pPr>
            <w:r w:rsidRPr="00FC3FEC">
              <w:rPr>
                <w:sz w:val="24"/>
                <w:szCs w:val="24"/>
              </w:rPr>
              <w:t xml:space="preserve">This population includes males of any age, regardless of their sex at birth. This includes males that report </w:t>
            </w:r>
            <w:r w:rsidRPr="00FC3FEC">
              <w:rPr>
                <w:b/>
                <w:sz w:val="24"/>
                <w:szCs w:val="24"/>
                <w:u w:val="single"/>
              </w:rPr>
              <w:t>only</w:t>
            </w:r>
            <w:r w:rsidRPr="00FC3FEC">
              <w:rPr>
                <w:sz w:val="24"/>
                <w:szCs w:val="24"/>
              </w:rPr>
              <w:t xml:space="preserve"> female partners during the interview period for partner services</w:t>
            </w:r>
            <w:r w:rsidRPr="00FC3FEC" w:rsidR="00977CC6">
              <w:rPr>
                <w:sz w:val="24"/>
                <w:szCs w:val="24"/>
              </w:rPr>
              <w:t>,</w:t>
            </w:r>
            <w:r w:rsidRPr="00FC3FEC">
              <w:rPr>
                <w:sz w:val="24"/>
                <w:szCs w:val="24"/>
              </w:rPr>
              <w:t xml:space="preserve"> for the </w:t>
            </w:r>
            <w:r w:rsidRPr="00FC3FEC" w:rsidR="00977CC6">
              <w:rPr>
                <w:sz w:val="24"/>
                <w:szCs w:val="24"/>
              </w:rPr>
              <w:t xml:space="preserve">syphilis </w:t>
            </w:r>
            <w:r w:rsidRPr="00FC3FEC">
              <w:rPr>
                <w:sz w:val="24"/>
                <w:szCs w:val="24"/>
              </w:rPr>
              <w:t xml:space="preserve">infection being investigated in the reporting period (not lifetime sex partners). </w:t>
            </w:r>
          </w:p>
        </w:tc>
      </w:tr>
      <w:tr w14:paraId="521C301D" w14:textId="77777777" w:rsidTr="00A2762A">
        <w:tblPrEx>
          <w:tblW w:w="0" w:type="auto"/>
          <w:jc w:val="center"/>
          <w:tblLook w:val="04A0"/>
        </w:tblPrEx>
        <w:trPr>
          <w:jc w:val="center"/>
        </w:trPr>
        <w:tc>
          <w:tcPr>
            <w:tcW w:w="5244" w:type="dxa"/>
            <w:gridSpan w:val="2"/>
            <w:vAlign w:val="center"/>
          </w:tcPr>
          <w:p w:rsidR="000C4875" w:rsidRPr="00FC3FEC" w:rsidP="000C4875" w14:paraId="626D01C7" w14:textId="78949491">
            <w:pPr>
              <w:rPr>
                <w:rFonts w:cs="Calibri"/>
                <w:b w:val="0"/>
                <w:color w:val="000000"/>
                <w:sz w:val="24"/>
                <w:szCs w:val="24"/>
              </w:rPr>
            </w:pPr>
            <w:r w:rsidRPr="00FC3FEC">
              <w:rPr>
                <w:rFonts w:cs="Calibri"/>
                <w:color w:val="000000"/>
                <w:sz w:val="24"/>
                <w:szCs w:val="24"/>
              </w:rPr>
              <w:t>Males with male partners (MSM and MSMW)</w:t>
            </w:r>
          </w:p>
        </w:tc>
        <w:tc>
          <w:tcPr>
            <w:tcW w:w="4836" w:type="dxa"/>
            <w:vAlign w:val="center"/>
          </w:tcPr>
          <w:p w:rsidR="000C4875" w:rsidRPr="00FC3FEC" w:rsidP="000C4875" w14:paraId="0AEA1B0B" w14:textId="6512E559">
            <w:pPr>
              <w:rPr>
                <w:sz w:val="24"/>
                <w:szCs w:val="24"/>
              </w:rPr>
            </w:pPr>
            <w:r w:rsidRPr="00FC3FEC">
              <w:rPr>
                <w:sz w:val="24"/>
                <w:szCs w:val="24"/>
              </w:rPr>
              <w:t xml:space="preserve">MSM and </w:t>
            </w:r>
            <w:r w:rsidRPr="00FC3FEC">
              <w:rPr>
                <w:sz w:val="24"/>
                <w:szCs w:val="24"/>
              </w:rPr>
              <w:t xml:space="preserve">MSMW of any age should be included in this category </w:t>
            </w:r>
            <w:r w:rsidRPr="00FC3FEC" w:rsidR="003C5468">
              <w:rPr>
                <w:sz w:val="24"/>
                <w:szCs w:val="24"/>
              </w:rPr>
              <w:t xml:space="preserve">if they had male partners during the interview period, </w:t>
            </w:r>
            <w:r w:rsidRPr="00FC3FEC">
              <w:rPr>
                <w:sz w:val="24"/>
                <w:szCs w:val="24"/>
              </w:rPr>
              <w:t xml:space="preserve">even if they </w:t>
            </w:r>
            <w:r w:rsidRPr="00FC3FEC" w:rsidR="003C5468">
              <w:rPr>
                <w:sz w:val="24"/>
                <w:szCs w:val="24"/>
              </w:rPr>
              <w:t xml:space="preserve">also </w:t>
            </w:r>
            <w:r w:rsidRPr="00FC3FEC">
              <w:rPr>
                <w:sz w:val="24"/>
                <w:szCs w:val="24"/>
              </w:rPr>
              <w:t xml:space="preserve">have or named female sex partners during the interview period. Including MSMW with MSM </w:t>
            </w:r>
            <w:r w:rsidRPr="00FC3FEC" w:rsidR="00DA2551">
              <w:rPr>
                <w:sz w:val="24"/>
                <w:szCs w:val="24"/>
              </w:rPr>
              <w:t>combines two important subpopulations</w:t>
            </w:r>
            <w:r w:rsidRPr="00FC3FEC">
              <w:rPr>
                <w:sz w:val="24"/>
                <w:szCs w:val="24"/>
              </w:rPr>
              <w:t xml:space="preserve">, but not to an extent that should significantly affect </w:t>
            </w:r>
            <w:r w:rsidRPr="00FC3FEC" w:rsidR="00DA2551">
              <w:rPr>
                <w:sz w:val="24"/>
                <w:szCs w:val="24"/>
              </w:rPr>
              <w:t>broader conclusions and comparisons for performance measurement purposes</w:t>
            </w:r>
            <w:r w:rsidRPr="00FC3FEC">
              <w:rPr>
                <w:sz w:val="24"/>
                <w:szCs w:val="24"/>
              </w:rPr>
              <w:t>.</w:t>
            </w:r>
          </w:p>
        </w:tc>
      </w:tr>
    </w:tbl>
    <w:p w:rsidR="000C4875" w:rsidRPr="00FC3FEC" w:rsidP="00702AAC" w14:paraId="1E6EAE71" w14:textId="6909B21F"/>
    <w:p w:rsidR="00951B26" w:rsidRPr="00FC3FEC" w:rsidP="003242BB" w14:paraId="14EEFA88" w14:textId="4B533523">
      <w:pPr>
        <w:pStyle w:val="Heading2"/>
        <w:rPr>
          <w:rFonts w:asciiTheme="minorHAnsi" w:hAnsiTheme="minorHAnsi"/>
        </w:rPr>
      </w:pPr>
      <w:bookmarkStart w:id="29" w:name="_Toc75196618"/>
      <w:bookmarkStart w:id="30" w:name="_Toc75196645"/>
      <w:r w:rsidRPr="00FC3FEC">
        <w:rPr>
          <w:rFonts w:asciiTheme="minorHAnsi" w:hAnsiTheme="minorHAnsi"/>
        </w:rPr>
        <w:t xml:space="preserve"> </w:t>
      </w:r>
      <w:bookmarkStart w:id="31" w:name="_Toc195001701"/>
      <w:bookmarkEnd w:id="29"/>
      <w:bookmarkEnd w:id="30"/>
      <w:r w:rsidRPr="00FC3FEC" w:rsidR="00F624FD">
        <w:rPr>
          <w:rFonts w:asciiTheme="minorHAnsi" w:hAnsiTheme="minorHAnsi"/>
          <w:color w:val="9A4E9E" w:themeColor="accent2"/>
        </w:rPr>
        <w:t>Disease Intervention for Early Syphilis</w:t>
      </w:r>
      <w:bookmarkEnd w:id="31"/>
    </w:p>
    <w:p w:rsidR="00B771BD" w:rsidRPr="00FC3FEC" w:rsidP="00702AAC" w14:paraId="1632D7D3" w14:textId="6EF709CB"/>
    <w:tbl>
      <w:tblPr>
        <w:tblStyle w:val="PlainTable2"/>
        <w:tblW w:w="10170" w:type="dxa"/>
        <w:tblLook w:val="04A0"/>
      </w:tblPr>
      <w:tblGrid>
        <w:gridCol w:w="1530"/>
        <w:gridCol w:w="2874"/>
        <w:gridCol w:w="5766"/>
      </w:tblGrid>
      <w:tr w14:paraId="0E96DBD2" w14:textId="77777777" w:rsidTr="000E0154">
        <w:tblPrEx>
          <w:tblW w:w="10170" w:type="dxa"/>
          <w:tblLook w:val="04A0"/>
        </w:tblPrEx>
        <w:trPr>
          <w:trHeight w:val="576"/>
          <w:tblHeader/>
        </w:trPr>
        <w:tc>
          <w:tcPr>
            <w:tcW w:w="1530" w:type="dxa"/>
            <w:shd w:val="clear" w:color="auto" w:fill="EBDAEC" w:themeFill="accent2" w:themeFillTint="33"/>
            <w:vAlign w:val="center"/>
          </w:tcPr>
          <w:p w:rsidR="00DD606E" w:rsidP="00103FC3" w14:paraId="3D9EC6DD" w14:textId="666F2AC5">
            <w:pPr>
              <w:pStyle w:val="NoSpacing"/>
              <w:ind w:right="-104"/>
              <w:jc w:val="center"/>
              <w:rPr>
                <w:sz w:val="24"/>
              </w:rPr>
            </w:pPr>
            <w:r>
              <w:rPr>
                <w:sz w:val="24"/>
              </w:rPr>
              <w:t>Line No.</w:t>
            </w:r>
          </w:p>
        </w:tc>
        <w:tc>
          <w:tcPr>
            <w:tcW w:w="2874" w:type="dxa"/>
            <w:shd w:val="clear" w:color="auto" w:fill="EBDAEC" w:themeFill="accent2" w:themeFillTint="33"/>
            <w:vAlign w:val="center"/>
          </w:tcPr>
          <w:p w:rsidR="000C4875" w:rsidRPr="00FC3FEC" w:rsidP="00B771BD" w14:paraId="454FD81F" w14:textId="2AC75F46">
            <w:pPr>
              <w:pStyle w:val="NoSpacing"/>
              <w:jc w:val="center"/>
              <w:rPr>
                <w:sz w:val="24"/>
              </w:rPr>
            </w:pPr>
            <w:r w:rsidRPr="00FC3FEC">
              <w:rPr>
                <w:sz w:val="24"/>
              </w:rPr>
              <w:t>Data Field</w:t>
            </w:r>
          </w:p>
        </w:tc>
        <w:tc>
          <w:tcPr>
            <w:tcW w:w="5766" w:type="dxa"/>
            <w:shd w:val="clear" w:color="auto" w:fill="EBDAEC" w:themeFill="accent2" w:themeFillTint="33"/>
            <w:vAlign w:val="center"/>
          </w:tcPr>
          <w:p w:rsidR="000C4875" w:rsidRPr="00FC3FEC" w:rsidP="00B771BD" w14:paraId="2322F17C" w14:textId="77777777">
            <w:pPr>
              <w:pStyle w:val="NoSpacing"/>
              <w:jc w:val="center"/>
              <w:rPr>
                <w:sz w:val="24"/>
              </w:rPr>
            </w:pPr>
            <w:r w:rsidRPr="00FC3FEC">
              <w:rPr>
                <w:sz w:val="24"/>
              </w:rPr>
              <w:t>Notes / Tips</w:t>
            </w:r>
          </w:p>
        </w:tc>
      </w:tr>
      <w:tr w14:paraId="506C6840" w14:textId="77777777" w:rsidTr="000E0154">
        <w:tblPrEx>
          <w:tblW w:w="10170" w:type="dxa"/>
          <w:tblLook w:val="04A0"/>
        </w:tblPrEx>
        <w:trPr>
          <w:trHeight w:val="1211"/>
        </w:trPr>
        <w:tc>
          <w:tcPr>
            <w:tcW w:w="1530" w:type="dxa"/>
            <w:vAlign w:val="center"/>
          </w:tcPr>
          <w:p w:rsidR="00DD606E" w:rsidP="00DD606E" w14:paraId="073C5F77" w14:textId="085EAAF0">
            <w:pPr>
              <w:jc w:val="center"/>
              <w:rPr>
                <w:sz w:val="24"/>
                <w:szCs w:val="24"/>
              </w:rPr>
            </w:pPr>
            <w:r>
              <w:rPr>
                <w:sz w:val="24"/>
                <w:szCs w:val="24"/>
              </w:rPr>
              <w:t>d_1</w:t>
            </w:r>
          </w:p>
        </w:tc>
        <w:tc>
          <w:tcPr>
            <w:tcW w:w="2874" w:type="dxa"/>
            <w:vAlign w:val="center"/>
          </w:tcPr>
          <w:p w:rsidR="000C4875" w:rsidRPr="00FC3FEC" w:rsidP="00B771BD" w14:paraId="4C7BBC7D" w14:textId="1C96CE49">
            <w:pPr>
              <w:rPr>
                <w:sz w:val="24"/>
                <w:szCs w:val="24"/>
              </w:rPr>
            </w:pPr>
            <w:r w:rsidRPr="00FC3FEC">
              <w:rPr>
                <w:sz w:val="24"/>
                <w:szCs w:val="24"/>
              </w:rPr>
              <w:t xml:space="preserve">Total </w:t>
            </w:r>
            <w:r w:rsidR="00B806AC">
              <w:rPr>
                <w:sz w:val="24"/>
                <w:szCs w:val="24"/>
              </w:rPr>
              <w:t>number</w:t>
            </w:r>
            <w:r w:rsidRPr="00FC3FEC" w:rsidR="00B806AC">
              <w:rPr>
                <w:sz w:val="24"/>
                <w:szCs w:val="24"/>
              </w:rPr>
              <w:t xml:space="preserve"> </w:t>
            </w:r>
            <w:r w:rsidRPr="00FC3FEC">
              <w:rPr>
                <w:sz w:val="24"/>
                <w:szCs w:val="24"/>
              </w:rPr>
              <w:t>of early syphilis cases by the project area in the reporting period</w:t>
            </w:r>
          </w:p>
        </w:tc>
        <w:tc>
          <w:tcPr>
            <w:tcW w:w="5766" w:type="dxa"/>
            <w:vAlign w:val="center"/>
          </w:tcPr>
          <w:p w:rsidR="000C4875" w:rsidRPr="00FC3FEC" w:rsidP="00B771BD" w14:paraId="41FADFE7" w14:textId="46742C40">
            <w:pPr>
              <w:rPr>
                <w:sz w:val="24"/>
                <w:szCs w:val="24"/>
              </w:rPr>
            </w:pPr>
            <w:r w:rsidRPr="000E0154">
              <w:rPr>
                <w:b/>
                <w:bCs/>
                <w:sz w:val="24"/>
                <w:szCs w:val="24"/>
              </w:rPr>
              <w:t>Please enter a whole number for this question.</w:t>
            </w:r>
            <w:r>
              <w:rPr>
                <w:sz w:val="24"/>
                <w:szCs w:val="24"/>
              </w:rPr>
              <w:t xml:space="preserve"> </w:t>
            </w:r>
            <w:r w:rsidRPr="00FC3FEC">
              <w:rPr>
                <w:sz w:val="24"/>
                <w:szCs w:val="24"/>
              </w:rPr>
              <w:t>This is the denominator for many key measures below.  Early syphilis is defined as primary, secondary,</w:t>
            </w:r>
            <w:r w:rsidRPr="00FC3FEC" w:rsidR="005C14FB">
              <w:rPr>
                <w:sz w:val="24"/>
                <w:szCs w:val="24"/>
              </w:rPr>
              <w:t xml:space="preserve"> and</w:t>
            </w:r>
            <w:r w:rsidRPr="00FC3FEC">
              <w:rPr>
                <w:sz w:val="24"/>
                <w:szCs w:val="24"/>
              </w:rPr>
              <w:t xml:space="preserve"> early non-P&amp;S.</w:t>
            </w:r>
            <w:r w:rsidRPr="00FC3FEC" w:rsidR="006D67F7">
              <w:rPr>
                <w:sz w:val="24"/>
                <w:szCs w:val="24"/>
              </w:rPr>
              <w:t xml:space="preserve">  </w:t>
            </w:r>
            <w:r w:rsidRPr="00FC3FEC" w:rsidR="00CA5A89">
              <w:rPr>
                <w:sz w:val="24"/>
                <w:szCs w:val="24"/>
              </w:rPr>
              <w:t xml:space="preserve">It is recognized that </w:t>
            </w:r>
            <w:r w:rsidRPr="00FC3FEC" w:rsidR="00F12A77">
              <w:rPr>
                <w:sz w:val="24"/>
                <w:szCs w:val="24"/>
              </w:rPr>
              <w:t>there will be some early syphilis cases that are not included here because sex, age, pregnancy status, or sex of sex partner remained unknown.  The total across these cells may vary substantially from the total number of early syphilis cases reported in the project area.</w:t>
            </w:r>
            <w:r w:rsidR="00C2733C">
              <w:rPr>
                <w:sz w:val="24"/>
                <w:szCs w:val="24"/>
              </w:rPr>
              <w:t xml:space="preserve"> </w:t>
            </w:r>
          </w:p>
        </w:tc>
      </w:tr>
      <w:tr w14:paraId="3F77CF4E" w14:textId="77777777" w:rsidTr="000E0154">
        <w:tblPrEx>
          <w:tblW w:w="10170" w:type="dxa"/>
          <w:tblLook w:val="04A0"/>
        </w:tblPrEx>
        <w:trPr>
          <w:trHeight w:val="1349"/>
        </w:trPr>
        <w:tc>
          <w:tcPr>
            <w:tcW w:w="1530" w:type="dxa"/>
            <w:vAlign w:val="center"/>
          </w:tcPr>
          <w:p w:rsidR="00DD606E" w:rsidRPr="00FC3FEC" w:rsidP="00DD606E" w14:paraId="4E1CC42E" w14:textId="47959E05">
            <w:pPr>
              <w:jc w:val="center"/>
              <w:rPr>
                <w:sz w:val="24"/>
                <w:szCs w:val="24"/>
              </w:rPr>
            </w:pPr>
            <w:r>
              <w:rPr>
                <w:sz w:val="24"/>
                <w:szCs w:val="24"/>
              </w:rPr>
              <w:t>d_2</w:t>
            </w:r>
          </w:p>
        </w:tc>
        <w:tc>
          <w:tcPr>
            <w:tcW w:w="2874" w:type="dxa"/>
            <w:vAlign w:val="center"/>
          </w:tcPr>
          <w:p w:rsidR="000C4875" w:rsidRPr="00FC3FEC" w:rsidP="00B771BD" w14:paraId="69E83617" w14:textId="60747FFD">
            <w:pPr>
              <w:rPr>
                <w:sz w:val="24"/>
                <w:szCs w:val="24"/>
              </w:rPr>
            </w:pPr>
            <w:r w:rsidRPr="00FC3FEC">
              <w:rPr>
                <w:sz w:val="24"/>
                <w:szCs w:val="24"/>
              </w:rPr>
              <w:t xml:space="preserve">Total </w:t>
            </w:r>
            <w:r w:rsidR="00C2733C">
              <w:rPr>
                <w:sz w:val="24"/>
                <w:szCs w:val="24"/>
              </w:rPr>
              <w:t>number</w:t>
            </w:r>
            <w:r w:rsidRPr="00FC3FEC">
              <w:rPr>
                <w:sz w:val="24"/>
                <w:szCs w:val="24"/>
              </w:rPr>
              <w:t xml:space="preserve"> of cases initiated</w:t>
            </w:r>
          </w:p>
        </w:tc>
        <w:tc>
          <w:tcPr>
            <w:tcW w:w="5766" w:type="dxa"/>
            <w:vAlign w:val="center"/>
          </w:tcPr>
          <w:p w:rsidR="000C4875" w:rsidRPr="00FC3FEC" w:rsidP="00B771BD" w14:paraId="0C6FFE34" w14:textId="20A549AF">
            <w:pPr>
              <w:rPr>
                <w:sz w:val="24"/>
                <w:szCs w:val="24"/>
              </w:rPr>
            </w:pPr>
            <w:r w:rsidRPr="00D430BC">
              <w:rPr>
                <w:b/>
                <w:bCs/>
                <w:sz w:val="24"/>
                <w:szCs w:val="24"/>
              </w:rPr>
              <w:t>Please enter a whole number that is less than or equal to the value you entered in d_1.</w:t>
            </w:r>
            <w:r>
              <w:rPr>
                <w:sz w:val="24"/>
                <w:szCs w:val="24"/>
              </w:rPr>
              <w:t xml:space="preserve"> </w:t>
            </w:r>
            <w:r w:rsidRPr="00FC3FEC">
              <w:rPr>
                <w:sz w:val="24"/>
                <w:szCs w:val="24"/>
              </w:rPr>
              <w:t xml:space="preserve">Initiated = </w:t>
            </w:r>
            <w:r w:rsidRPr="00FC3FEC" w:rsidR="00E658A6">
              <w:rPr>
                <w:sz w:val="24"/>
                <w:szCs w:val="24"/>
              </w:rPr>
              <w:t>a</w:t>
            </w:r>
            <w:r w:rsidRPr="00FC3FEC">
              <w:rPr>
                <w:sz w:val="24"/>
                <w:szCs w:val="24"/>
              </w:rPr>
              <w:t>ssigned to DIS for case management</w:t>
            </w:r>
            <w:r w:rsidRPr="00FC3FEC" w:rsidR="003C5468">
              <w:rPr>
                <w:sz w:val="24"/>
                <w:szCs w:val="24"/>
              </w:rPr>
              <w:t>, including partner services,</w:t>
            </w:r>
            <w:r w:rsidRPr="00FC3FEC">
              <w:rPr>
                <w:sz w:val="24"/>
                <w:szCs w:val="24"/>
              </w:rPr>
              <w:t xml:space="preserve"> follow-up. This is </w:t>
            </w:r>
            <w:r w:rsidRPr="00FC3FEC" w:rsidR="00977CC6">
              <w:rPr>
                <w:sz w:val="24"/>
                <w:szCs w:val="24"/>
              </w:rPr>
              <w:t>the</w:t>
            </w:r>
            <w:r w:rsidRPr="00FC3FEC">
              <w:rPr>
                <w:sz w:val="24"/>
                <w:szCs w:val="24"/>
              </w:rPr>
              <w:t xml:space="preserve"> denominator for the interview rate.</w:t>
            </w:r>
          </w:p>
        </w:tc>
      </w:tr>
      <w:tr w14:paraId="47ED3F1D" w14:textId="77777777" w:rsidTr="000E0154">
        <w:tblPrEx>
          <w:tblW w:w="10170" w:type="dxa"/>
          <w:tblLook w:val="04A0"/>
        </w:tblPrEx>
        <w:trPr>
          <w:trHeight w:val="2078"/>
        </w:trPr>
        <w:tc>
          <w:tcPr>
            <w:tcW w:w="1530" w:type="dxa"/>
            <w:vAlign w:val="center"/>
          </w:tcPr>
          <w:p w:rsidR="00DD606E" w:rsidRPr="00FC3FEC" w:rsidP="00DD606E" w14:paraId="536A8818" w14:textId="5A564D57">
            <w:pPr>
              <w:jc w:val="center"/>
              <w:rPr>
                <w:sz w:val="24"/>
                <w:szCs w:val="24"/>
              </w:rPr>
            </w:pPr>
            <w:r>
              <w:rPr>
                <w:sz w:val="24"/>
                <w:szCs w:val="24"/>
              </w:rPr>
              <w:t>d_3</w:t>
            </w:r>
          </w:p>
        </w:tc>
        <w:tc>
          <w:tcPr>
            <w:tcW w:w="2874" w:type="dxa"/>
            <w:vAlign w:val="center"/>
          </w:tcPr>
          <w:p w:rsidR="000C4875" w:rsidRPr="00FC3FEC" w:rsidP="00B771BD" w14:paraId="7258C8F0" w14:textId="705EFE76">
            <w:pPr>
              <w:rPr>
                <w:sz w:val="24"/>
                <w:szCs w:val="24"/>
              </w:rPr>
            </w:pPr>
            <w:r w:rsidRPr="00FC3FEC">
              <w:rPr>
                <w:sz w:val="24"/>
                <w:szCs w:val="24"/>
              </w:rPr>
              <w:t xml:space="preserve">Total </w:t>
            </w:r>
            <w:r w:rsidR="00C2733C">
              <w:rPr>
                <w:sz w:val="24"/>
                <w:szCs w:val="24"/>
              </w:rPr>
              <w:t>number</w:t>
            </w:r>
            <w:r w:rsidRPr="00FC3FEC">
              <w:rPr>
                <w:sz w:val="24"/>
                <w:szCs w:val="24"/>
              </w:rPr>
              <w:t xml:space="preserve"> of cases interviewed</w:t>
            </w:r>
          </w:p>
        </w:tc>
        <w:tc>
          <w:tcPr>
            <w:tcW w:w="5766" w:type="dxa"/>
            <w:vAlign w:val="center"/>
          </w:tcPr>
          <w:p w:rsidR="000C4875" w:rsidRPr="00FC3FEC" w:rsidP="00B771BD" w14:paraId="532184B7" w14:textId="77BA8138">
            <w:pPr>
              <w:rPr>
                <w:sz w:val="24"/>
                <w:szCs w:val="24"/>
              </w:rPr>
            </w:pPr>
            <w:r w:rsidRPr="00103389">
              <w:rPr>
                <w:b/>
                <w:bCs/>
                <w:sz w:val="24"/>
                <w:szCs w:val="24"/>
              </w:rPr>
              <w:t>Please enter a whole number that is less than or equal to the value you entered in d_2.</w:t>
            </w:r>
            <w:r>
              <w:rPr>
                <w:b/>
                <w:bCs/>
                <w:sz w:val="24"/>
                <w:szCs w:val="24"/>
              </w:rPr>
              <w:t xml:space="preserve"> </w:t>
            </w:r>
            <w:r w:rsidRPr="00FC3FEC">
              <w:rPr>
                <w:sz w:val="24"/>
                <w:szCs w:val="24"/>
              </w:rPr>
              <w:t xml:space="preserve">Interview = </w:t>
            </w:r>
            <w:r w:rsidRPr="00FC3FEC">
              <w:rPr>
                <w:rFonts w:cstheme="minorHAnsi"/>
                <w:sz w:val="24"/>
                <w:szCs w:val="24"/>
              </w:rPr>
              <w:t xml:space="preserve">partner services offered to client and a partial or complete interview was conducted.  Clients who refused to be interviewed </w:t>
            </w:r>
            <w:r w:rsidRPr="00FC3FEC">
              <w:rPr>
                <w:rFonts w:cstheme="minorHAnsi"/>
                <w:sz w:val="24"/>
                <w:szCs w:val="24"/>
                <w:u w:val="single"/>
              </w:rPr>
              <w:t>should not be</w:t>
            </w:r>
            <w:r w:rsidRPr="00FC3FEC">
              <w:rPr>
                <w:rFonts w:cstheme="minorHAnsi"/>
                <w:sz w:val="24"/>
                <w:szCs w:val="24"/>
              </w:rPr>
              <w:t xml:space="preserve"> included.  Clients who were interviewed and did not name any partners </w:t>
            </w:r>
            <w:r w:rsidRPr="00FC3FEC">
              <w:rPr>
                <w:rFonts w:cstheme="minorHAnsi"/>
                <w:sz w:val="24"/>
                <w:szCs w:val="24"/>
                <w:u w:val="single"/>
              </w:rPr>
              <w:t>should be</w:t>
            </w:r>
            <w:r w:rsidRPr="00FC3FEC">
              <w:rPr>
                <w:rFonts w:cstheme="minorHAnsi"/>
                <w:sz w:val="24"/>
                <w:szCs w:val="24"/>
              </w:rPr>
              <w:t xml:space="preserve"> included.  This is the numerator for the Interview rate.</w:t>
            </w:r>
          </w:p>
        </w:tc>
      </w:tr>
      <w:tr w14:paraId="50097C41" w14:textId="77777777" w:rsidTr="000E0154">
        <w:tblPrEx>
          <w:tblW w:w="10170" w:type="dxa"/>
          <w:tblLook w:val="04A0"/>
        </w:tblPrEx>
        <w:trPr>
          <w:trHeight w:val="1151"/>
        </w:trPr>
        <w:tc>
          <w:tcPr>
            <w:tcW w:w="1530" w:type="dxa"/>
            <w:vAlign w:val="center"/>
          </w:tcPr>
          <w:p w:rsidR="00DD606E" w:rsidRPr="00FC3FEC" w:rsidP="00DD606E" w14:paraId="0753FAE8" w14:textId="71548E69">
            <w:pPr>
              <w:jc w:val="center"/>
              <w:rPr>
                <w:sz w:val="24"/>
                <w:szCs w:val="24"/>
              </w:rPr>
            </w:pPr>
            <w:r>
              <w:rPr>
                <w:sz w:val="24"/>
                <w:szCs w:val="24"/>
              </w:rPr>
              <w:t>d_4</w:t>
            </w:r>
          </w:p>
        </w:tc>
        <w:tc>
          <w:tcPr>
            <w:tcW w:w="2874" w:type="dxa"/>
            <w:vAlign w:val="center"/>
          </w:tcPr>
          <w:p w:rsidR="000C4875" w:rsidRPr="00FC3FEC" w:rsidP="00B771BD" w14:paraId="739B252E" w14:textId="3B8F664A">
            <w:pPr>
              <w:rPr>
                <w:sz w:val="24"/>
                <w:szCs w:val="24"/>
              </w:rPr>
            </w:pPr>
            <w:r w:rsidRPr="00FC3FEC">
              <w:rPr>
                <w:sz w:val="24"/>
                <w:szCs w:val="24"/>
              </w:rPr>
              <w:t>Interview rate</w:t>
            </w:r>
          </w:p>
        </w:tc>
        <w:tc>
          <w:tcPr>
            <w:tcW w:w="5766" w:type="dxa"/>
            <w:vAlign w:val="center"/>
          </w:tcPr>
          <w:p w:rsidR="000C4875" w:rsidRPr="00FC3FEC" w:rsidP="00B771BD" w14:paraId="21EE5A43" w14:textId="19034912">
            <w:pPr>
              <w:rPr>
                <w:sz w:val="24"/>
                <w:szCs w:val="24"/>
              </w:rPr>
            </w:pPr>
            <w:r w:rsidRPr="00070ACE">
              <w:rPr>
                <w:rFonts w:cstheme="minorHAnsi"/>
                <w:b/>
                <w:bCs/>
                <w:sz w:val="24"/>
                <w:szCs w:val="24"/>
              </w:rPr>
              <w:t xml:space="preserve">This value is </w:t>
            </w:r>
            <w:r w:rsidRPr="00070ACE">
              <w:rPr>
                <w:rFonts w:cstheme="minorHAnsi"/>
                <w:b/>
                <w:bCs/>
                <w:sz w:val="24"/>
                <w:szCs w:val="24"/>
              </w:rPr>
              <w:t>auto-</w:t>
            </w:r>
            <w:r w:rsidRPr="00070ACE">
              <w:rPr>
                <w:rFonts w:cstheme="minorHAnsi"/>
                <w:b/>
                <w:sz w:val="24"/>
                <w:szCs w:val="24"/>
              </w:rPr>
              <w:t>calculated</w:t>
            </w:r>
            <w:r w:rsidRPr="00070ACE">
              <w:rPr>
                <w:rFonts w:cstheme="minorHAnsi"/>
                <w:b/>
                <w:bCs/>
                <w:sz w:val="24"/>
                <w:szCs w:val="24"/>
              </w:rPr>
              <w:t>. If there are 0 cases in denominator, field may remain as 'Enter Denominator'.</w:t>
            </w:r>
            <w:r w:rsidRPr="00FC3FEC" w:rsidR="00DD606E">
              <w:rPr>
                <w:sz w:val="24"/>
                <w:szCs w:val="24"/>
              </w:rPr>
              <w:t xml:space="preserve"> </w:t>
            </w:r>
            <w:r w:rsidR="00D41B6B">
              <w:rPr>
                <w:sz w:val="24"/>
                <w:szCs w:val="24"/>
              </w:rPr>
              <w:t>The</w:t>
            </w:r>
            <w:r w:rsidRPr="00FC3FEC" w:rsidR="00B826F1">
              <w:rPr>
                <w:sz w:val="24"/>
                <w:szCs w:val="24"/>
              </w:rPr>
              <w:t xml:space="preserve"> denominator </w:t>
            </w:r>
            <w:r w:rsidR="00D41B6B">
              <w:rPr>
                <w:sz w:val="24"/>
                <w:szCs w:val="24"/>
              </w:rPr>
              <w:t>is</w:t>
            </w:r>
            <w:r w:rsidRPr="00FC3FEC" w:rsidR="00DD606E">
              <w:rPr>
                <w:sz w:val="24"/>
                <w:szCs w:val="24"/>
              </w:rPr>
              <w:t xml:space="preserve"> </w:t>
            </w:r>
            <w:r w:rsidR="00D41B6B">
              <w:rPr>
                <w:sz w:val="24"/>
                <w:szCs w:val="24"/>
              </w:rPr>
              <w:t>d_2</w:t>
            </w:r>
            <w:r w:rsidRPr="00FC3FEC" w:rsidR="00DD606E">
              <w:rPr>
                <w:sz w:val="24"/>
                <w:szCs w:val="24"/>
              </w:rPr>
              <w:t>.</w:t>
            </w:r>
            <w:r w:rsidRPr="00FC3FEC" w:rsidR="00B826F1">
              <w:rPr>
                <w:sz w:val="24"/>
                <w:szCs w:val="24"/>
              </w:rPr>
              <w:t xml:space="preserve"> </w:t>
            </w:r>
            <w:r w:rsidRPr="00FC3FEC">
              <w:rPr>
                <w:sz w:val="24"/>
                <w:szCs w:val="24"/>
              </w:rPr>
              <w:t>May not be &gt; than 1.0</w:t>
            </w:r>
            <w:r w:rsidRPr="00FC3FEC" w:rsidR="00B826F1">
              <w:rPr>
                <w:sz w:val="24"/>
                <w:szCs w:val="24"/>
              </w:rPr>
              <w:t>.</w:t>
            </w:r>
          </w:p>
        </w:tc>
      </w:tr>
      <w:tr w14:paraId="5E76B457" w14:textId="77777777" w:rsidTr="000E0154">
        <w:tblPrEx>
          <w:tblW w:w="10170" w:type="dxa"/>
          <w:tblLook w:val="04A0"/>
        </w:tblPrEx>
        <w:trPr>
          <w:trHeight w:val="1385"/>
        </w:trPr>
        <w:tc>
          <w:tcPr>
            <w:tcW w:w="1530" w:type="dxa"/>
            <w:vAlign w:val="center"/>
          </w:tcPr>
          <w:p w:rsidR="00DD606E" w:rsidRPr="00FC3FEC" w:rsidP="00DD606E" w14:paraId="157CF92B" w14:textId="34414BDA">
            <w:pPr>
              <w:jc w:val="center"/>
              <w:rPr>
                <w:sz w:val="24"/>
                <w:szCs w:val="24"/>
              </w:rPr>
            </w:pPr>
            <w:r>
              <w:rPr>
                <w:sz w:val="24"/>
                <w:szCs w:val="24"/>
              </w:rPr>
              <w:t>d_5</w:t>
            </w:r>
          </w:p>
        </w:tc>
        <w:tc>
          <w:tcPr>
            <w:tcW w:w="2874" w:type="dxa"/>
            <w:vAlign w:val="center"/>
          </w:tcPr>
          <w:p w:rsidR="000C4875" w:rsidRPr="00FC3FEC" w:rsidP="00B771BD" w14:paraId="16F0A122" w14:textId="1483CA84">
            <w:pPr>
              <w:rPr>
                <w:sz w:val="24"/>
                <w:szCs w:val="24"/>
              </w:rPr>
            </w:pPr>
            <w:r w:rsidRPr="00FC3FEC">
              <w:rPr>
                <w:sz w:val="24"/>
                <w:szCs w:val="24"/>
              </w:rPr>
              <w:t xml:space="preserve">Total </w:t>
            </w:r>
            <w:r w:rsidR="00C2733C">
              <w:rPr>
                <w:sz w:val="24"/>
                <w:szCs w:val="24"/>
              </w:rPr>
              <w:t>number</w:t>
            </w:r>
            <w:r w:rsidRPr="00FC3FEC">
              <w:rPr>
                <w:sz w:val="24"/>
                <w:szCs w:val="24"/>
              </w:rPr>
              <w:t xml:space="preserve"> of contacts (partners) initiated for partner services</w:t>
            </w:r>
          </w:p>
        </w:tc>
        <w:tc>
          <w:tcPr>
            <w:tcW w:w="5766" w:type="dxa"/>
            <w:vAlign w:val="center"/>
          </w:tcPr>
          <w:p w:rsidR="000C4875" w:rsidRPr="00FC3FEC" w:rsidP="00B771BD" w14:paraId="28624ED3" w14:textId="480BAC16">
            <w:pPr>
              <w:rPr>
                <w:rFonts w:cs="Calibri"/>
                <w:color w:val="000000"/>
                <w:sz w:val="24"/>
                <w:szCs w:val="24"/>
              </w:rPr>
            </w:pPr>
            <w:r w:rsidRPr="00163FE6">
              <w:rPr>
                <w:b/>
                <w:bCs/>
                <w:sz w:val="24"/>
                <w:szCs w:val="24"/>
              </w:rPr>
              <w:t>Please enter a whole number for this question.</w:t>
            </w:r>
            <w:r>
              <w:rPr>
                <w:sz w:val="24"/>
                <w:szCs w:val="24"/>
              </w:rPr>
              <w:t xml:space="preserve"> </w:t>
            </w:r>
            <w:r w:rsidRPr="00FC3FEC" w:rsidR="00DD606E">
              <w:rPr>
                <w:rFonts w:cstheme="minorHAnsi"/>
                <w:sz w:val="24"/>
                <w:szCs w:val="24"/>
              </w:rPr>
              <w:t xml:space="preserve">This </w:t>
            </w:r>
            <w:r w:rsidRPr="00FC3FEC">
              <w:rPr>
                <w:rFonts w:cstheme="minorHAnsi"/>
                <w:sz w:val="24"/>
                <w:szCs w:val="24"/>
              </w:rPr>
              <w:t xml:space="preserve">is your numerator for the contact index. Contact refers to sex, needle-sharing, or both. Contacts initiated = </w:t>
            </w:r>
            <w:r w:rsidRPr="00FC3FEC" w:rsidR="00BB25D7">
              <w:rPr>
                <w:sz w:val="24"/>
                <w:szCs w:val="24"/>
              </w:rPr>
              <w:t>a</w:t>
            </w:r>
            <w:r w:rsidRPr="00FC3FEC">
              <w:rPr>
                <w:sz w:val="24"/>
                <w:szCs w:val="24"/>
              </w:rPr>
              <w:t>ssigned to DIS for case management follow-up.</w:t>
            </w:r>
            <w:r w:rsidRPr="00FC3FEC">
              <w:rPr>
                <w:rFonts w:cstheme="minorHAnsi"/>
                <w:sz w:val="24"/>
                <w:szCs w:val="24"/>
              </w:rPr>
              <w:t xml:space="preserve"> </w:t>
            </w:r>
            <w:r w:rsidRPr="00FC3FEC">
              <w:rPr>
                <w:rFonts w:cs="Calibri"/>
                <w:color w:val="000000"/>
                <w:sz w:val="24"/>
                <w:szCs w:val="24"/>
              </w:rPr>
              <w:t xml:space="preserve">For MSMW, include both male and female partners. </w:t>
            </w:r>
          </w:p>
        </w:tc>
      </w:tr>
      <w:tr w14:paraId="1AA25D4C" w14:textId="77777777" w:rsidTr="000E0154">
        <w:tblPrEx>
          <w:tblW w:w="10170" w:type="dxa"/>
          <w:tblLook w:val="04A0"/>
        </w:tblPrEx>
        <w:trPr>
          <w:trHeight w:val="719"/>
        </w:trPr>
        <w:tc>
          <w:tcPr>
            <w:tcW w:w="1530" w:type="dxa"/>
            <w:vAlign w:val="center"/>
          </w:tcPr>
          <w:p w:rsidR="00DD606E" w:rsidRPr="00FC3FEC" w:rsidP="00DD606E" w14:paraId="0768865A" w14:textId="1758FA67">
            <w:pPr>
              <w:jc w:val="center"/>
              <w:rPr>
                <w:sz w:val="24"/>
                <w:szCs w:val="24"/>
              </w:rPr>
            </w:pPr>
            <w:r>
              <w:rPr>
                <w:sz w:val="24"/>
                <w:szCs w:val="24"/>
              </w:rPr>
              <w:t>d_6</w:t>
            </w:r>
          </w:p>
        </w:tc>
        <w:tc>
          <w:tcPr>
            <w:tcW w:w="2874" w:type="dxa"/>
            <w:vAlign w:val="center"/>
          </w:tcPr>
          <w:p w:rsidR="000C4875" w:rsidRPr="00FC3FEC" w:rsidP="00B771BD" w14:paraId="0AF15695" w14:textId="02B22600">
            <w:pPr>
              <w:rPr>
                <w:sz w:val="24"/>
                <w:szCs w:val="24"/>
              </w:rPr>
            </w:pPr>
            <w:r w:rsidRPr="00FC3FEC">
              <w:rPr>
                <w:sz w:val="24"/>
                <w:szCs w:val="24"/>
              </w:rPr>
              <w:t>Contact Index</w:t>
            </w:r>
          </w:p>
        </w:tc>
        <w:tc>
          <w:tcPr>
            <w:tcW w:w="5766" w:type="dxa"/>
            <w:vAlign w:val="center"/>
          </w:tcPr>
          <w:p w:rsidR="000C4875" w:rsidRPr="00FC3FEC" w:rsidP="00B771BD" w14:paraId="679357F6" w14:textId="67FDDD27">
            <w:pPr>
              <w:pStyle w:val="NoSpacing"/>
            </w:pPr>
            <w:r w:rsidRPr="00FC3FEC">
              <w:rPr>
                <w:rFonts w:cstheme="minorHAnsi"/>
                <w:sz w:val="24"/>
                <w:szCs w:val="24"/>
              </w:rPr>
              <w:t xml:space="preserve"> </w:t>
            </w:r>
            <w:r w:rsidRPr="00070ACE" w:rsidR="00D57BCA">
              <w:rPr>
                <w:rFonts w:cstheme="minorHAnsi"/>
                <w:b/>
                <w:bCs/>
                <w:sz w:val="24"/>
                <w:szCs w:val="24"/>
              </w:rPr>
              <w:t xml:space="preserve">This value is </w:t>
            </w:r>
            <w:r w:rsidRPr="00070ACE" w:rsidR="00D57BCA">
              <w:rPr>
                <w:rFonts w:cstheme="minorHAnsi"/>
                <w:b/>
                <w:bCs/>
                <w:sz w:val="24"/>
                <w:szCs w:val="24"/>
              </w:rPr>
              <w:t>auto-</w:t>
            </w:r>
            <w:r w:rsidRPr="00070ACE">
              <w:rPr>
                <w:rFonts w:cstheme="minorHAnsi"/>
                <w:b/>
                <w:sz w:val="24"/>
                <w:szCs w:val="24"/>
              </w:rPr>
              <w:t>calculated</w:t>
            </w:r>
            <w:r w:rsidRPr="00070ACE" w:rsidR="00D57BCA">
              <w:rPr>
                <w:rFonts w:cstheme="minorHAnsi"/>
                <w:b/>
                <w:bCs/>
                <w:sz w:val="24"/>
                <w:szCs w:val="24"/>
              </w:rPr>
              <w:t>. If there are 0 cases in denominator, field may remain</w:t>
            </w:r>
            <w:r w:rsidRPr="00070ACE">
              <w:rPr>
                <w:rFonts w:cstheme="minorHAnsi"/>
                <w:b/>
                <w:sz w:val="24"/>
                <w:szCs w:val="24"/>
              </w:rPr>
              <w:t xml:space="preserve"> as </w:t>
            </w:r>
            <w:r w:rsidRPr="00070ACE" w:rsidR="00D57BCA">
              <w:rPr>
                <w:rFonts w:cstheme="minorHAnsi"/>
                <w:b/>
                <w:bCs/>
                <w:sz w:val="24"/>
                <w:szCs w:val="24"/>
              </w:rPr>
              <w:t>'Enter Denominator'.</w:t>
            </w:r>
            <w:r w:rsidRPr="00FC3FEC" w:rsidR="00D57BCA">
              <w:rPr>
                <w:sz w:val="24"/>
                <w:szCs w:val="24"/>
              </w:rPr>
              <w:t xml:space="preserve"> </w:t>
            </w:r>
            <w:r w:rsidR="00D57BCA">
              <w:rPr>
                <w:sz w:val="24"/>
                <w:szCs w:val="24"/>
              </w:rPr>
              <w:t xml:space="preserve">The calculation is the </w:t>
            </w:r>
            <w:r w:rsidRPr="00FC3FEC" w:rsidR="00B826F1">
              <w:rPr>
                <w:rFonts w:cstheme="minorHAnsi"/>
                <w:sz w:val="24"/>
                <w:szCs w:val="24"/>
              </w:rPr>
              <w:t xml:space="preserve">total </w:t>
            </w:r>
            <w:r w:rsidR="00C2733C">
              <w:rPr>
                <w:rFonts w:cstheme="minorHAnsi"/>
                <w:sz w:val="24"/>
                <w:szCs w:val="24"/>
              </w:rPr>
              <w:t>number</w:t>
            </w:r>
            <w:r w:rsidRPr="00FC3FEC" w:rsidR="00B826F1">
              <w:rPr>
                <w:rFonts w:cstheme="minorHAnsi"/>
                <w:sz w:val="24"/>
                <w:szCs w:val="24"/>
              </w:rPr>
              <w:t xml:space="preserve"> of contacts</w:t>
            </w:r>
            <w:r w:rsidRPr="00FC3FEC" w:rsidR="005303D1">
              <w:rPr>
                <w:rFonts w:cstheme="minorHAnsi"/>
                <w:sz w:val="24"/>
                <w:szCs w:val="24"/>
              </w:rPr>
              <w:t xml:space="preserve"> initiated</w:t>
            </w:r>
            <w:r w:rsidR="00D57BCA">
              <w:rPr>
                <w:rFonts w:cstheme="minorHAnsi"/>
                <w:sz w:val="24"/>
                <w:szCs w:val="24"/>
              </w:rPr>
              <w:t xml:space="preserve"> divided by the</w:t>
            </w:r>
            <w:r w:rsidRPr="00FC3FEC" w:rsidR="00B826F1">
              <w:rPr>
                <w:rFonts w:cstheme="minorHAnsi"/>
                <w:sz w:val="24"/>
                <w:szCs w:val="24"/>
              </w:rPr>
              <w:t xml:space="preserve"> total </w:t>
            </w:r>
            <w:r w:rsidR="00C2733C">
              <w:rPr>
                <w:rFonts w:cstheme="minorHAnsi"/>
                <w:sz w:val="24"/>
                <w:szCs w:val="24"/>
              </w:rPr>
              <w:t>number</w:t>
            </w:r>
            <w:r w:rsidRPr="00FC3FEC" w:rsidR="00B826F1">
              <w:rPr>
                <w:rFonts w:cstheme="minorHAnsi"/>
                <w:sz w:val="24"/>
                <w:szCs w:val="24"/>
              </w:rPr>
              <w:t xml:space="preserve"> cases reported.</w:t>
            </w:r>
            <w:r w:rsidRPr="00FC3FEC">
              <w:rPr>
                <w:rFonts w:cstheme="minorHAnsi"/>
                <w:sz w:val="24"/>
                <w:szCs w:val="24"/>
              </w:rPr>
              <w:t xml:space="preserve"> May be &gt; than 1.0</w:t>
            </w:r>
            <w:r w:rsidRPr="00FC3FEC" w:rsidR="007B28DF">
              <w:rPr>
                <w:rFonts w:cstheme="minorHAnsi"/>
                <w:sz w:val="24"/>
                <w:szCs w:val="24"/>
              </w:rPr>
              <w:t>.</w:t>
            </w:r>
          </w:p>
        </w:tc>
      </w:tr>
      <w:tr w14:paraId="6A25AA39" w14:textId="77777777" w:rsidTr="000E0154">
        <w:tblPrEx>
          <w:tblW w:w="10170" w:type="dxa"/>
          <w:tblLook w:val="04A0"/>
        </w:tblPrEx>
        <w:trPr>
          <w:trHeight w:val="836"/>
        </w:trPr>
        <w:tc>
          <w:tcPr>
            <w:tcW w:w="1530" w:type="dxa"/>
            <w:vAlign w:val="center"/>
          </w:tcPr>
          <w:p w:rsidR="00DD606E" w:rsidRPr="00FC3FEC" w:rsidP="00DD606E" w14:paraId="747BE387" w14:textId="06D4E797">
            <w:pPr>
              <w:jc w:val="center"/>
              <w:rPr>
                <w:sz w:val="24"/>
                <w:szCs w:val="24"/>
              </w:rPr>
            </w:pPr>
            <w:r>
              <w:rPr>
                <w:sz w:val="24"/>
                <w:szCs w:val="24"/>
              </w:rPr>
              <w:t>d_7</w:t>
            </w:r>
          </w:p>
        </w:tc>
        <w:tc>
          <w:tcPr>
            <w:tcW w:w="2874" w:type="dxa"/>
            <w:vAlign w:val="center"/>
          </w:tcPr>
          <w:p w:rsidR="000C4875" w:rsidRPr="00FC3FEC" w:rsidP="00B771BD" w14:paraId="61E1F9C9" w14:textId="317F36B2">
            <w:pPr>
              <w:rPr>
                <w:sz w:val="24"/>
                <w:szCs w:val="24"/>
              </w:rPr>
            </w:pPr>
            <w:r w:rsidRPr="00FC3FEC">
              <w:rPr>
                <w:sz w:val="24"/>
                <w:szCs w:val="24"/>
              </w:rPr>
              <w:t xml:space="preserve">Total </w:t>
            </w:r>
            <w:r w:rsidR="00C2733C">
              <w:rPr>
                <w:sz w:val="24"/>
                <w:szCs w:val="24"/>
              </w:rPr>
              <w:t>number</w:t>
            </w:r>
            <w:r w:rsidRPr="00FC3FEC">
              <w:rPr>
                <w:sz w:val="24"/>
                <w:szCs w:val="24"/>
              </w:rPr>
              <w:t xml:space="preserve"> of contacts examined (tested) </w:t>
            </w:r>
            <w:r w:rsidRPr="00FC3FEC">
              <w:rPr>
                <w:rFonts w:cstheme="minorHAnsi"/>
                <w:sz w:val="24"/>
                <w:szCs w:val="24"/>
              </w:rPr>
              <w:t>within 30 days before or after the index patient’s initial specimen collection.</w:t>
            </w:r>
            <w:r w:rsidRPr="00FC3FEC">
              <w:rPr>
                <w:sz w:val="24"/>
                <w:szCs w:val="24"/>
              </w:rPr>
              <w:t xml:space="preserve"> (</w:t>
            </w:r>
            <w:r w:rsidR="001706D7">
              <w:rPr>
                <w:sz w:val="24"/>
                <w:szCs w:val="24"/>
              </w:rPr>
              <w:t>Dispo</w:t>
            </w:r>
            <w:r w:rsidRPr="00FC3FEC">
              <w:rPr>
                <w:sz w:val="24"/>
                <w:szCs w:val="24"/>
              </w:rPr>
              <w:t xml:space="preserve"> A, B, C, D, E, F, Z)</w:t>
            </w:r>
          </w:p>
        </w:tc>
        <w:tc>
          <w:tcPr>
            <w:tcW w:w="5766" w:type="dxa"/>
            <w:vAlign w:val="center"/>
          </w:tcPr>
          <w:p w:rsidR="000667F8" w:rsidRPr="000667F8" w:rsidP="00B771BD" w14:paraId="143A22C9" w14:textId="77777777">
            <w:pPr>
              <w:rPr>
                <w:rFonts w:cstheme="minorHAnsi"/>
                <w:b/>
                <w:bCs/>
                <w:sz w:val="24"/>
                <w:szCs w:val="24"/>
              </w:rPr>
            </w:pPr>
            <w:r w:rsidRPr="000667F8">
              <w:rPr>
                <w:rFonts w:cstheme="minorHAnsi"/>
                <w:b/>
                <w:bCs/>
                <w:sz w:val="24"/>
                <w:szCs w:val="24"/>
              </w:rPr>
              <w:t xml:space="preserve">Please enter a whole number less than or equal to the value you entered in d_5.  </w:t>
            </w:r>
          </w:p>
          <w:p w:rsidR="000667F8" w:rsidP="00B771BD" w14:paraId="2F7D011C" w14:textId="77777777">
            <w:pPr>
              <w:rPr>
                <w:rFonts w:cstheme="minorHAnsi"/>
                <w:sz w:val="24"/>
                <w:szCs w:val="24"/>
              </w:rPr>
            </w:pPr>
          </w:p>
          <w:p w:rsidR="000C4875" w:rsidRPr="00FC3FEC" w:rsidP="00B771BD" w14:paraId="3538714E" w14:textId="78621331">
            <w:pPr>
              <w:rPr>
                <w:rFonts w:cstheme="minorHAnsi"/>
                <w:sz w:val="24"/>
                <w:szCs w:val="24"/>
              </w:rPr>
            </w:pPr>
            <w:r w:rsidRPr="00FC3FEC">
              <w:rPr>
                <w:rFonts w:cstheme="minorHAnsi"/>
                <w:sz w:val="24"/>
                <w:szCs w:val="24"/>
              </w:rPr>
              <w:t xml:space="preserve">The </w:t>
            </w:r>
            <w:r w:rsidRPr="00FC3FEC">
              <w:rPr>
                <w:rFonts w:cstheme="minorHAnsi"/>
                <w:sz w:val="24"/>
                <w:szCs w:val="24"/>
              </w:rPr>
              <w:t>contact</w:t>
            </w:r>
            <w:r w:rsidRPr="00FC3FEC">
              <w:rPr>
                <w:rFonts w:cstheme="minorHAnsi"/>
                <w:sz w:val="24"/>
                <w:szCs w:val="24"/>
              </w:rPr>
              <w:t xml:space="preserve"> has a serological test for syphilis within 30 days before or after the index patient’s initial specimen collection. This would include </w:t>
            </w:r>
            <w:r w:rsidR="001706D7">
              <w:rPr>
                <w:rFonts w:cstheme="minorHAnsi"/>
                <w:sz w:val="24"/>
                <w:szCs w:val="24"/>
              </w:rPr>
              <w:t>Dispo</w:t>
            </w:r>
            <w:r w:rsidRPr="00FC3FEC" w:rsidR="00DD606E">
              <w:rPr>
                <w:rFonts w:cstheme="minorHAnsi"/>
                <w:sz w:val="24"/>
                <w:szCs w:val="24"/>
              </w:rPr>
              <w:t>sition</w:t>
            </w:r>
            <w:r w:rsidRPr="00FC3FEC">
              <w:rPr>
                <w:rFonts w:cstheme="minorHAnsi"/>
                <w:sz w:val="24"/>
                <w:szCs w:val="24"/>
              </w:rPr>
              <w:t xml:space="preserve"> codes A, B, C, D, E, F, and Z</w:t>
            </w:r>
            <w:r w:rsidRPr="00FC3FEC" w:rsidR="005303D1">
              <w:rPr>
                <w:rFonts w:cstheme="minorHAnsi"/>
                <w:sz w:val="24"/>
                <w:szCs w:val="24"/>
              </w:rPr>
              <w:t xml:space="preserve"> as long as it’s within the timeframe</w:t>
            </w:r>
            <w:r w:rsidRPr="00FC3FEC">
              <w:rPr>
                <w:rFonts w:cstheme="minorHAnsi"/>
                <w:sz w:val="24"/>
                <w:szCs w:val="24"/>
              </w:rPr>
              <w:t>. This is the numerator for the new exam rate.</w:t>
            </w:r>
          </w:p>
          <w:p w:rsidR="000C4875" w:rsidRPr="00FC3FEC" w:rsidP="00B771BD" w14:paraId="515F9CA5" w14:textId="77777777">
            <w:pPr>
              <w:rPr>
                <w:rFonts w:cstheme="minorHAnsi"/>
                <w:sz w:val="24"/>
                <w:szCs w:val="24"/>
              </w:rPr>
            </w:pPr>
          </w:p>
          <w:p w:rsidR="000C4875" w:rsidRPr="00FC3FEC" w:rsidP="00B771BD" w14:paraId="5C094194" w14:textId="15DD7230">
            <w:pPr>
              <w:rPr>
                <w:sz w:val="24"/>
                <w:szCs w:val="24"/>
              </w:rPr>
            </w:pPr>
            <w:r w:rsidRPr="00FC3FEC">
              <w:rPr>
                <w:rFonts w:cstheme="minorHAnsi"/>
                <w:sz w:val="24"/>
                <w:szCs w:val="24"/>
              </w:rPr>
              <w:t xml:space="preserve">This includes all contacts examined, regardless of program involvement.  This is consistent with the definition used under STD AAPPS for analogous </w:t>
            </w:r>
            <w:r w:rsidRPr="00FC3FEC" w:rsidR="00B826F1">
              <w:rPr>
                <w:rFonts w:cstheme="minorHAnsi"/>
                <w:sz w:val="24"/>
                <w:szCs w:val="24"/>
              </w:rPr>
              <w:t>performance measure</w:t>
            </w:r>
            <w:r w:rsidRPr="00FC3FEC" w:rsidR="00977CC6">
              <w:rPr>
                <w:rFonts w:cstheme="minorHAnsi"/>
                <w:sz w:val="24"/>
                <w:szCs w:val="24"/>
              </w:rPr>
              <w:t>s</w:t>
            </w:r>
            <w:r w:rsidRPr="00FC3FEC">
              <w:rPr>
                <w:rFonts w:cstheme="minorHAnsi"/>
                <w:sz w:val="24"/>
                <w:szCs w:val="24"/>
              </w:rPr>
              <w:t>.</w:t>
            </w:r>
          </w:p>
        </w:tc>
      </w:tr>
      <w:tr w14:paraId="389F09D6" w14:textId="77777777" w:rsidTr="000E0154">
        <w:tblPrEx>
          <w:tblW w:w="10170" w:type="dxa"/>
          <w:tblLook w:val="04A0"/>
        </w:tblPrEx>
        <w:trPr>
          <w:trHeight w:val="908"/>
        </w:trPr>
        <w:tc>
          <w:tcPr>
            <w:tcW w:w="1530" w:type="dxa"/>
            <w:vAlign w:val="center"/>
          </w:tcPr>
          <w:p w:rsidR="00DD606E" w:rsidRPr="00FC3FEC" w:rsidP="00DD606E" w14:paraId="68E9CD19" w14:textId="25042123">
            <w:pPr>
              <w:jc w:val="center"/>
              <w:rPr>
                <w:sz w:val="24"/>
                <w:szCs w:val="24"/>
              </w:rPr>
            </w:pPr>
            <w:r>
              <w:rPr>
                <w:sz w:val="24"/>
                <w:szCs w:val="24"/>
              </w:rPr>
              <w:t>d_8</w:t>
            </w:r>
          </w:p>
        </w:tc>
        <w:tc>
          <w:tcPr>
            <w:tcW w:w="2874" w:type="dxa"/>
            <w:vAlign w:val="center"/>
          </w:tcPr>
          <w:p w:rsidR="000C4875" w:rsidRPr="00FC3FEC" w:rsidP="00B771BD" w14:paraId="42003648" w14:textId="12913D4F">
            <w:pPr>
              <w:rPr>
                <w:sz w:val="24"/>
                <w:szCs w:val="24"/>
              </w:rPr>
            </w:pPr>
            <w:r w:rsidRPr="00FC3FEC">
              <w:rPr>
                <w:sz w:val="24"/>
                <w:szCs w:val="24"/>
              </w:rPr>
              <w:t>Exam Rate</w:t>
            </w:r>
          </w:p>
        </w:tc>
        <w:tc>
          <w:tcPr>
            <w:tcW w:w="5766" w:type="dxa"/>
            <w:vAlign w:val="center"/>
          </w:tcPr>
          <w:p w:rsidR="000C4875" w:rsidRPr="00FC3FEC" w:rsidP="00B771BD" w14:paraId="1D2F3F60" w14:textId="0F8BE67E">
            <w:pPr>
              <w:pStyle w:val="NoSpacing"/>
            </w:pPr>
            <w:r w:rsidRPr="00B947D2">
              <w:rPr>
                <w:rFonts w:cstheme="minorHAnsi"/>
                <w:b/>
                <w:bCs/>
                <w:sz w:val="24"/>
                <w:szCs w:val="24"/>
              </w:rPr>
              <w:t xml:space="preserve">This value is </w:t>
            </w:r>
            <w:r w:rsidRPr="00B947D2">
              <w:rPr>
                <w:rFonts w:cstheme="minorHAnsi"/>
                <w:b/>
                <w:bCs/>
                <w:sz w:val="24"/>
                <w:szCs w:val="24"/>
              </w:rPr>
              <w:t>auto-</w:t>
            </w:r>
            <w:r w:rsidRPr="00B947D2">
              <w:rPr>
                <w:rFonts w:cstheme="minorHAnsi"/>
                <w:b/>
                <w:sz w:val="24"/>
                <w:szCs w:val="24"/>
              </w:rPr>
              <w:t>calculated</w:t>
            </w:r>
            <w:r w:rsidRPr="00B947D2">
              <w:rPr>
                <w:rFonts w:cstheme="minorHAnsi"/>
                <w:b/>
                <w:bCs/>
                <w:sz w:val="24"/>
                <w:szCs w:val="24"/>
              </w:rPr>
              <w:t>. If there are 0 cases in denominator, field may remain</w:t>
            </w:r>
            <w:r w:rsidRPr="00B947D2">
              <w:rPr>
                <w:rFonts w:cstheme="minorHAnsi"/>
                <w:b/>
                <w:sz w:val="24"/>
                <w:szCs w:val="24"/>
              </w:rPr>
              <w:t xml:space="preserve"> as </w:t>
            </w:r>
            <w:r w:rsidRPr="00B947D2">
              <w:rPr>
                <w:rFonts w:cstheme="minorHAnsi"/>
                <w:b/>
                <w:bCs/>
                <w:sz w:val="24"/>
                <w:szCs w:val="24"/>
              </w:rPr>
              <w:t>'Enter Denominator'.</w:t>
            </w:r>
            <w:r>
              <w:rPr>
                <w:rFonts w:cstheme="minorHAnsi"/>
                <w:sz w:val="24"/>
                <w:szCs w:val="24"/>
              </w:rPr>
              <w:t xml:space="preserve"> The calculation is the</w:t>
            </w:r>
            <w:r w:rsidRPr="00FC3FEC" w:rsidR="00DD606E">
              <w:rPr>
                <w:rFonts w:cstheme="minorHAnsi"/>
                <w:sz w:val="24"/>
                <w:szCs w:val="24"/>
              </w:rPr>
              <w:t xml:space="preserve"> </w:t>
            </w:r>
            <w:r w:rsidR="00C2733C">
              <w:rPr>
                <w:rFonts w:cstheme="minorHAnsi"/>
                <w:sz w:val="24"/>
                <w:szCs w:val="24"/>
              </w:rPr>
              <w:t>number</w:t>
            </w:r>
            <w:r w:rsidRPr="00FC3FEC" w:rsidR="00B826F1">
              <w:rPr>
                <w:rFonts w:cstheme="minorHAnsi"/>
                <w:sz w:val="24"/>
                <w:szCs w:val="24"/>
              </w:rPr>
              <w:t xml:space="preserve"> of contacts examined (tested</w:t>
            </w:r>
            <w:r w:rsidRPr="00FC3FEC" w:rsidR="00DD606E">
              <w:rPr>
                <w:rFonts w:cstheme="minorHAnsi"/>
                <w:sz w:val="24"/>
                <w:szCs w:val="24"/>
              </w:rPr>
              <w:t>)</w:t>
            </w:r>
            <w:r>
              <w:rPr>
                <w:rFonts w:cstheme="minorHAnsi"/>
                <w:sz w:val="24"/>
                <w:szCs w:val="24"/>
              </w:rPr>
              <w:t xml:space="preserve"> divided </w:t>
            </w:r>
            <w:r>
              <w:rPr>
                <w:rFonts w:cstheme="minorHAnsi"/>
                <w:sz w:val="24"/>
                <w:szCs w:val="24"/>
              </w:rPr>
              <w:t xml:space="preserve">by the </w:t>
            </w:r>
            <w:r w:rsidR="00C2733C">
              <w:rPr>
                <w:rFonts w:cstheme="minorHAnsi"/>
                <w:sz w:val="24"/>
                <w:szCs w:val="24"/>
              </w:rPr>
              <w:t>number</w:t>
            </w:r>
            <w:r w:rsidRPr="00FC3FEC" w:rsidR="00B826F1">
              <w:rPr>
                <w:rFonts w:cstheme="minorHAnsi"/>
                <w:sz w:val="24"/>
                <w:szCs w:val="24"/>
              </w:rPr>
              <w:t xml:space="preserve"> of contacts initiated. </w:t>
            </w:r>
            <w:r w:rsidRPr="00FC3FEC">
              <w:rPr>
                <w:rFonts w:cstheme="minorHAnsi"/>
                <w:sz w:val="24"/>
                <w:szCs w:val="24"/>
              </w:rPr>
              <w:t xml:space="preserve"> May not be &gt; than 1.0</w:t>
            </w:r>
            <w:r w:rsidRPr="00FC3FEC" w:rsidR="001213AB">
              <w:rPr>
                <w:rFonts w:cstheme="minorHAnsi"/>
                <w:sz w:val="24"/>
                <w:szCs w:val="24"/>
              </w:rPr>
              <w:t>.</w:t>
            </w:r>
          </w:p>
        </w:tc>
      </w:tr>
      <w:tr w14:paraId="36D956F8" w14:textId="77777777" w:rsidTr="000E0154">
        <w:tblPrEx>
          <w:tblW w:w="10170" w:type="dxa"/>
          <w:tblLook w:val="04A0"/>
        </w:tblPrEx>
        <w:tc>
          <w:tcPr>
            <w:tcW w:w="1530" w:type="dxa"/>
            <w:vAlign w:val="center"/>
          </w:tcPr>
          <w:p w:rsidR="00DD606E" w:rsidRPr="00FC3FEC" w:rsidP="00DD606E" w14:paraId="77BCA6FA" w14:textId="16695BB0">
            <w:pPr>
              <w:jc w:val="center"/>
              <w:rPr>
                <w:sz w:val="24"/>
                <w:szCs w:val="24"/>
              </w:rPr>
            </w:pPr>
            <w:r>
              <w:rPr>
                <w:sz w:val="24"/>
                <w:szCs w:val="24"/>
              </w:rPr>
              <w:t>d_9</w:t>
            </w:r>
          </w:p>
        </w:tc>
        <w:tc>
          <w:tcPr>
            <w:tcW w:w="2874" w:type="dxa"/>
            <w:vAlign w:val="center"/>
          </w:tcPr>
          <w:p w:rsidR="000C4875" w:rsidRPr="00FC3FEC" w:rsidP="00B771BD" w14:paraId="484926EA" w14:textId="40E816AB">
            <w:pPr>
              <w:rPr>
                <w:sz w:val="24"/>
                <w:szCs w:val="24"/>
              </w:rPr>
            </w:pPr>
            <w:r w:rsidRPr="00FC3FEC">
              <w:rPr>
                <w:sz w:val="24"/>
                <w:szCs w:val="24"/>
              </w:rPr>
              <w:t xml:space="preserve">Total </w:t>
            </w:r>
            <w:r w:rsidR="00C2733C">
              <w:rPr>
                <w:sz w:val="24"/>
                <w:szCs w:val="24"/>
              </w:rPr>
              <w:t>number</w:t>
            </w:r>
            <w:r w:rsidRPr="00FC3FEC">
              <w:rPr>
                <w:sz w:val="24"/>
                <w:szCs w:val="24"/>
              </w:rPr>
              <w:t xml:space="preserve"> of contacts previously treated (</w:t>
            </w:r>
            <w:r w:rsidR="001706D7">
              <w:rPr>
                <w:sz w:val="24"/>
                <w:szCs w:val="24"/>
                <w:u w:val="single"/>
              </w:rPr>
              <w:t>Dispo</w:t>
            </w:r>
            <w:r w:rsidRPr="00FC3FEC" w:rsidR="00F461D3">
              <w:rPr>
                <w:sz w:val="24"/>
                <w:szCs w:val="24"/>
                <w:u w:val="single"/>
              </w:rPr>
              <w:t xml:space="preserve"> </w:t>
            </w:r>
            <w:r w:rsidRPr="00FC3FEC">
              <w:rPr>
                <w:sz w:val="24"/>
                <w:szCs w:val="24"/>
                <w:u w:val="single"/>
              </w:rPr>
              <w:t>E</w:t>
            </w:r>
            <w:r w:rsidRPr="00FC3FEC">
              <w:rPr>
                <w:sz w:val="24"/>
                <w:szCs w:val="24"/>
              </w:rPr>
              <w:t>) within 30 days before or after the index patient's initial specimen collection</w:t>
            </w:r>
          </w:p>
        </w:tc>
        <w:tc>
          <w:tcPr>
            <w:tcW w:w="5766" w:type="dxa"/>
            <w:vAlign w:val="center"/>
          </w:tcPr>
          <w:p w:rsidR="000C4875" w:rsidRPr="00FC3FEC" w:rsidP="00B771BD" w14:paraId="3966C67C" w14:textId="65546213">
            <w:pPr>
              <w:rPr>
                <w:sz w:val="24"/>
                <w:szCs w:val="24"/>
              </w:rPr>
            </w:pPr>
            <w:r w:rsidRPr="00CF0D66">
              <w:rPr>
                <w:b/>
                <w:bCs/>
                <w:sz w:val="24"/>
                <w:szCs w:val="24"/>
              </w:rPr>
              <w:t>Please enter a whole number that is less than or equal to the value you entered in d_7. Double check that the total of the values entered in d_9 through d_12 do not exceed d_7.</w:t>
            </w:r>
            <w:r>
              <w:rPr>
                <w:sz w:val="24"/>
                <w:szCs w:val="24"/>
              </w:rPr>
              <w:t xml:space="preserve"> </w:t>
            </w:r>
            <w:r w:rsidRPr="00FC3FEC">
              <w:rPr>
                <w:sz w:val="24"/>
                <w:szCs w:val="24"/>
              </w:rPr>
              <w:t xml:space="preserve">Infected, but treated without program involvement. This is part of </w:t>
            </w:r>
            <w:r w:rsidRPr="00FC3FEC" w:rsidR="00977CC6">
              <w:rPr>
                <w:sz w:val="24"/>
                <w:szCs w:val="24"/>
              </w:rPr>
              <w:t>the</w:t>
            </w:r>
            <w:r w:rsidRPr="00FC3FEC">
              <w:rPr>
                <w:sz w:val="24"/>
                <w:szCs w:val="24"/>
              </w:rPr>
              <w:t xml:space="preserve"> numerator, along with</w:t>
            </w:r>
            <w:r w:rsidRPr="00FC3FEC" w:rsidR="005303D1">
              <w:rPr>
                <w:sz w:val="24"/>
                <w:szCs w:val="24"/>
              </w:rPr>
              <w:t xml:space="preserve"> </w:t>
            </w:r>
            <w:r w:rsidR="001706D7">
              <w:rPr>
                <w:sz w:val="24"/>
                <w:szCs w:val="24"/>
              </w:rPr>
              <w:t>Dispo</w:t>
            </w:r>
            <w:r w:rsidRPr="00FC3FEC" w:rsidR="00DD606E">
              <w:rPr>
                <w:sz w:val="24"/>
                <w:szCs w:val="24"/>
              </w:rPr>
              <w:t>s</w:t>
            </w:r>
            <w:r w:rsidRPr="00FC3FEC" w:rsidR="00DA2551">
              <w:rPr>
                <w:sz w:val="24"/>
                <w:szCs w:val="24"/>
              </w:rPr>
              <w:t xml:space="preserve"> </w:t>
            </w:r>
            <w:r w:rsidRPr="00FC3FEC" w:rsidR="00161586">
              <w:rPr>
                <w:sz w:val="24"/>
                <w:szCs w:val="24"/>
              </w:rPr>
              <w:t>A, Z, and C</w:t>
            </w:r>
            <w:r w:rsidRPr="00FC3FEC">
              <w:rPr>
                <w:sz w:val="24"/>
                <w:szCs w:val="24"/>
              </w:rPr>
              <w:t>, for the Tx index.</w:t>
            </w:r>
          </w:p>
        </w:tc>
      </w:tr>
      <w:tr w14:paraId="6789A403" w14:textId="77777777" w:rsidTr="000E0154">
        <w:tblPrEx>
          <w:tblW w:w="10170" w:type="dxa"/>
          <w:tblLook w:val="04A0"/>
        </w:tblPrEx>
        <w:tc>
          <w:tcPr>
            <w:tcW w:w="1530" w:type="dxa"/>
            <w:vAlign w:val="center"/>
          </w:tcPr>
          <w:p w:rsidR="00DD606E" w:rsidRPr="00FC3FEC" w:rsidP="00DD606E" w14:paraId="7A12AE91" w14:textId="5C588588">
            <w:pPr>
              <w:jc w:val="center"/>
              <w:rPr>
                <w:sz w:val="24"/>
                <w:szCs w:val="24"/>
              </w:rPr>
            </w:pPr>
            <w:r>
              <w:rPr>
                <w:sz w:val="24"/>
                <w:szCs w:val="24"/>
              </w:rPr>
              <w:t>d_10</w:t>
            </w:r>
          </w:p>
        </w:tc>
        <w:tc>
          <w:tcPr>
            <w:tcW w:w="2874" w:type="dxa"/>
            <w:vAlign w:val="center"/>
          </w:tcPr>
          <w:p w:rsidR="000C4875" w:rsidRPr="00FC3FEC" w:rsidP="00B771BD" w14:paraId="4AEA2C5A" w14:textId="40F7D185">
            <w:pPr>
              <w:rPr>
                <w:sz w:val="24"/>
                <w:szCs w:val="24"/>
              </w:rPr>
            </w:pPr>
            <w:r w:rsidRPr="00FC3FEC">
              <w:rPr>
                <w:sz w:val="24"/>
                <w:szCs w:val="24"/>
              </w:rPr>
              <w:t xml:space="preserve">Total </w:t>
            </w:r>
            <w:r w:rsidR="00C2733C">
              <w:rPr>
                <w:sz w:val="24"/>
                <w:szCs w:val="24"/>
              </w:rPr>
              <w:t>number</w:t>
            </w:r>
            <w:r w:rsidRPr="00FC3FEC">
              <w:rPr>
                <w:sz w:val="24"/>
                <w:szCs w:val="24"/>
              </w:rPr>
              <w:t xml:space="preserve"> of contacts </w:t>
            </w:r>
            <w:r w:rsidRPr="000E71CF" w:rsidR="000E71CF">
              <w:rPr>
                <w:sz w:val="24"/>
                <w:szCs w:val="24"/>
              </w:rPr>
              <w:t>preventively</w:t>
            </w:r>
            <w:r w:rsidRPr="00FC3FEC">
              <w:rPr>
                <w:sz w:val="24"/>
                <w:szCs w:val="24"/>
              </w:rPr>
              <w:t xml:space="preserve"> treated (</w:t>
            </w:r>
            <w:r w:rsidRPr="000E71CF" w:rsidR="000E71CF">
              <w:rPr>
                <w:sz w:val="24"/>
                <w:szCs w:val="24"/>
                <w:u w:val="single"/>
              </w:rPr>
              <w:t>Dispo</w:t>
            </w:r>
            <w:r w:rsidRPr="00FC3FEC" w:rsidR="00F461D3">
              <w:rPr>
                <w:sz w:val="24"/>
                <w:szCs w:val="24"/>
                <w:u w:val="single"/>
              </w:rPr>
              <w:t xml:space="preserve"> </w:t>
            </w:r>
            <w:r w:rsidRPr="00FC3FEC">
              <w:rPr>
                <w:sz w:val="24"/>
                <w:szCs w:val="24"/>
                <w:u w:val="single"/>
              </w:rPr>
              <w:t>A</w:t>
            </w:r>
            <w:r w:rsidRPr="00FC3FEC">
              <w:rPr>
                <w:sz w:val="24"/>
                <w:szCs w:val="24"/>
              </w:rPr>
              <w:t>) within 30 days before or after the index patient's initial specimen collection</w:t>
            </w:r>
          </w:p>
        </w:tc>
        <w:tc>
          <w:tcPr>
            <w:tcW w:w="5766" w:type="dxa"/>
            <w:vAlign w:val="center"/>
          </w:tcPr>
          <w:p w:rsidR="000C4875" w:rsidRPr="00FC3FEC" w:rsidP="00B771BD" w14:paraId="14B464BF" w14:textId="769E899E">
            <w:pPr>
              <w:rPr>
                <w:sz w:val="24"/>
                <w:szCs w:val="24"/>
              </w:rPr>
            </w:pPr>
            <w:r w:rsidRPr="00402400">
              <w:rPr>
                <w:b/>
                <w:bCs/>
                <w:sz w:val="24"/>
                <w:szCs w:val="24"/>
              </w:rPr>
              <w:t>Please enter a whole number that is less than or equal to the value you entered in d_7. Double check that the total of the values entered in d_9 through d_12 do not exceed d_7.</w:t>
            </w:r>
            <w:r>
              <w:rPr>
                <w:sz w:val="24"/>
                <w:szCs w:val="24"/>
              </w:rPr>
              <w:t xml:space="preserve"> </w:t>
            </w:r>
            <w:r w:rsidRPr="00FC3FEC">
              <w:rPr>
                <w:sz w:val="24"/>
                <w:szCs w:val="24"/>
              </w:rPr>
              <w:t xml:space="preserve">Not </w:t>
            </w:r>
            <w:r w:rsidRPr="00FC3FEC">
              <w:rPr>
                <w:sz w:val="24"/>
                <w:szCs w:val="24"/>
              </w:rPr>
              <w:t>infected, but</w:t>
            </w:r>
            <w:r w:rsidRPr="00FC3FEC">
              <w:rPr>
                <w:sz w:val="24"/>
                <w:szCs w:val="24"/>
              </w:rPr>
              <w:t xml:space="preserve"> </w:t>
            </w:r>
            <w:r w:rsidRPr="00FC3FEC">
              <w:rPr>
                <w:rFonts w:cstheme="minorHAnsi"/>
                <w:sz w:val="24"/>
                <w:szCs w:val="24"/>
              </w:rPr>
              <w:t>preventively treated</w:t>
            </w:r>
            <w:r w:rsidRPr="00FC3FEC">
              <w:rPr>
                <w:sz w:val="24"/>
                <w:szCs w:val="24"/>
                <w:u w:val="single"/>
              </w:rPr>
              <w:t xml:space="preserve"> with</w:t>
            </w:r>
            <w:r w:rsidRPr="00FC3FEC">
              <w:rPr>
                <w:sz w:val="24"/>
                <w:szCs w:val="24"/>
              </w:rPr>
              <w:t xml:space="preserve"> program involvement. This is part of </w:t>
            </w:r>
            <w:r w:rsidRPr="00FC3FEC" w:rsidR="00977CC6">
              <w:rPr>
                <w:sz w:val="24"/>
                <w:szCs w:val="24"/>
              </w:rPr>
              <w:t>the</w:t>
            </w:r>
            <w:r w:rsidRPr="00FC3FEC">
              <w:rPr>
                <w:sz w:val="24"/>
                <w:szCs w:val="24"/>
              </w:rPr>
              <w:t xml:space="preserve"> numerator, along with </w:t>
            </w:r>
            <w:r w:rsidR="001706D7">
              <w:rPr>
                <w:sz w:val="24"/>
                <w:szCs w:val="24"/>
              </w:rPr>
              <w:t>Dispo</w:t>
            </w:r>
            <w:r w:rsidRPr="00FC3FEC" w:rsidR="00DD606E">
              <w:rPr>
                <w:sz w:val="24"/>
                <w:szCs w:val="24"/>
              </w:rPr>
              <w:t>s</w:t>
            </w:r>
            <w:r w:rsidRPr="00FC3FEC" w:rsidR="00161586">
              <w:rPr>
                <w:sz w:val="24"/>
                <w:szCs w:val="24"/>
              </w:rPr>
              <w:t xml:space="preserve"> E, Z, and C,</w:t>
            </w:r>
            <w:r w:rsidRPr="00FC3FEC">
              <w:rPr>
                <w:sz w:val="24"/>
                <w:szCs w:val="24"/>
              </w:rPr>
              <w:t xml:space="preserve"> for the Tx index.</w:t>
            </w:r>
          </w:p>
        </w:tc>
      </w:tr>
      <w:tr w14:paraId="4D0D3E36" w14:textId="77777777" w:rsidTr="000E0154">
        <w:tblPrEx>
          <w:tblW w:w="10170" w:type="dxa"/>
          <w:tblLook w:val="04A0"/>
        </w:tblPrEx>
        <w:tc>
          <w:tcPr>
            <w:tcW w:w="1530" w:type="dxa"/>
            <w:vAlign w:val="center"/>
          </w:tcPr>
          <w:p w:rsidR="00DD606E" w:rsidRPr="00FC3FEC" w:rsidP="00DD606E" w14:paraId="54780AFC" w14:textId="224DD7F1">
            <w:pPr>
              <w:jc w:val="center"/>
              <w:rPr>
                <w:sz w:val="24"/>
                <w:szCs w:val="24"/>
              </w:rPr>
            </w:pPr>
            <w:r>
              <w:rPr>
                <w:sz w:val="24"/>
                <w:szCs w:val="24"/>
              </w:rPr>
              <w:t>d_11</w:t>
            </w:r>
          </w:p>
        </w:tc>
        <w:tc>
          <w:tcPr>
            <w:tcW w:w="2874" w:type="dxa"/>
            <w:vAlign w:val="center"/>
          </w:tcPr>
          <w:p w:rsidR="000C4875" w:rsidRPr="00FC3FEC" w:rsidP="00B771BD" w14:paraId="266602E0" w14:textId="6CCE3ADF">
            <w:pPr>
              <w:rPr>
                <w:sz w:val="24"/>
                <w:szCs w:val="24"/>
              </w:rPr>
            </w:pPr>
            <w:r w:rsidRPr="00FC3FEC">
              <w:rPr>
                <w:sz w:val="24"/>
                <w:szCs w:val="24"/>
              </w:rPr>
              <w:t xml:space="preserve">Total </w:t>
            </w:r>
            <w:r w:rsidR="00C2733C">
              <w:rPr>
                <w:sz w:val="24"/>
                <w:szCs w:val="24"/>
              </w:rPr>
              <w:t>number</w:t>
            </w:r>
            <w:r w:rsidRPr="00FC3FEC">
              <w:rPr>
                <w:sz w:val="24"/>
                <w:szCs w:val="24"/>
              </w:rPr>
              <w:t xml:space="preserve"> of contacts </w:t>
            </w:r>
            <w:r w:rsidRPr="005055BF" w:rsidR="005055BF">
              <w:rPr>
                <w:sz w:val="24"/>
                <w:szCs w:val="24"/>
              </w:rPr>
              <w:t>preventively</w:t>
            </w:r>
            <w:r w:rsidRPr="00FC3FEC">
              <w:rPr>
                <w:sz w:val="24"/>
                <w:szCs w:val="24"/>
              </w:rPr>
              <w:t xml:space="preserve"> treated (</w:t>
            </w:r>
            <w:r w:rsidRPr="005055BF" w:rsidR="005055BF">
              <w:rPr>
                <w:sz w:val="24"/>
                <w:szCs w:val="24"/>
                <w:u w:val="single"/>
              </w:rPr>
              <w:t>Dispo</w:t>
            </w:r>
            <w:r w:rsidRPr="00FC3FEC" w:rsidR="00C60FAD">
              <w:rPr>
                <w:sz w:val="24"/>
                <w:szCs w:val="24"/>
                <w:u w:val="single"/>
              </w:rPr>
              <w:t xml:space="preserve"> </w:t>
            </w:r>
            <w:r w:rsidRPr="00FC3FEC">
              <w:rPr>
                <w:sz w:val="24"/>
                <w:szCs w:val="24"/>
                <w:u w:val="single"/>
              </w:rPr>
              <w:t>Z</w:t>
            </w:r>
            <w:r w:rsidRPr="00FC3FEC">
              <w:rPr>
                <w:sz w:val="24"/>
                <w:szCs w:val="24"/>
              </w:rPr>
              <w:t>) within 30 days before or after the index patient's initial specimen collection</w:t>
            </w:r>
          </w:p>
        </w:tc>
        <w:tc>
          <w:tcPr>
            <w:tcW w:w="5766" w:type="dxa"/>
            <w:vAlign w:val="center"/>
          </w:tcPr>
          <w:p w:rsidR="000C4875" w:rsidRPr="00FC3FEC" w:rsidP="00B771BD" w14:paraId="3289018D" w14:textId="3B1259CD">
            <w:pPr>
              <w:rPr>
                <w:sz w:val="24"/>
                <w:szCs w:val="24"/>
              </w:rPr>
            </w:pPr>
            <w:r w:rsidRPr="00402400">
              <w:rPr>
                <w:b/>
                <w:bCs/>
                <w:sz w:val="24"/>
                <w:szCs w:val="24"/>
              </w:rPr>
              <w:t>Please enter a whole number that is less than or equal to the value you entered in d_7. Double check that the total of the values entered in d_9 through d_12 do not exceed d_7.</w:t>
            </w:r>
            <w:r>
              <w:rPr>
                <w:b/>
                <w:bCs/>
                <w:sz w:val="24"/>
                <w:szCs w:val="24"/>
              </w:rPr>
              <w:t xml:space="preserve"> </w:t>
            </w:r>
            <w:r w:rsidRPr="00FC3FEC">
              <w:rPr>
                <w:sz w:val="24"/>
                <w:szCs w:val="24"/>
              </w:rPr>
              <w:t xml:space="preserve">Not </w:t>
            </w:r>
            <w:r w:rsidRPr="00FC3FEC">
              <w:rPr>
                <w:sz w:val="24"/>
                <w:szCs w:val="24"/>
              </w:rPr>
              <w:t>infected, but</w:t>
            </w:r>
            <w:r w:rsidRPr="00FC3FEC">
              <w:rPr>
                <w:sz w:val="24"/>
                <w:szCs w:val="24"/>
              </w:rPr>
              <w:t xml:space="preserve"> </w:t>
            </w:r>
            <w:r w:rsidRPr="00FC3FEC">
              <w:rPr>
                <w:rFonts w:cstheme="minorHAnsi"/>
                <w:sz w:val="24"/>
                <w:szCs w:val="24"/>
              </w:rPr>
              <w:t>preventively treated</w:t>
            </w:r>
            <w:r w:rsidRPr="00FC3FEC">
              <w:rPr>
                <w:sz w:val="24"/>
                <w:szCs w:val="24"/>
                <w:u w:val="single"/>
              </w:rPr>
              <w:t xml:space="preserve"> without</w:t>
            </w:r>
            <w:r w:rsidRPr="00FC3FEC">
              <w:rPr>
                <w:sz w:val="24"/>
                <w:szCs w:val="24"/>
              </w:rPr>
              <w:t xml:space="preserve"> program involvement. This is part of </w:t>
            </w:r>
            <w:r w:rsidRPr="00FC3FEC" w:rsidR="00977CC6">
              <w:rPr>
                <w:sz w:val="24"/>
                <w:szCs w:val="24"/>
              </w:rPr>
              <w:t>the</w:t>
            </w:r>
            <w:r w:rsidRPr="00FC3FEC">
              <w:rPr>
                <w:sz w:val="24"/>
                <w:szCs w:val="24"/>
              </w:rPr>
              <w:t xml:space="preserve"> numerator, along with </w:t>
            </w:r>
            <w:r w:rsidR="001706D7">
              <w:rPr>
                <w:sz w:val="24"/>
                <w:szCs w:val="24"/>
              </w:rPr>
              <w:t>Dispo</w:t>
            </w:r>
            <w:r w:rsidRPr="00FC3FEC" w:rsidR="00DD606E">
              <w:rPr>
                <w:sz w:val="24"/>
                <w:szCs w:val="24"/>
              </w:rPr>
              <w:t>s</w:t>
            </w:r>
            <w:r w:rsidRPr="00FC3FEC" w:rsidR="00161586">
              <w:rPr>
                <w:sz w:val="24"/>
                <w:szCs w:val="24"/>
              </w:rPr>
              <w:t xml:space="preserve"> E, A, and C, </w:t>
            </w:r>
            <w:r w:rsidRPr="00FC3FEC">
              <w:rPr>
                <w:sz w:val="24"/>
                <w:szCs w:val="24"/>
              </w:rPr>
              <w:t>for the Tx index.</w:t>
            </w:r>
          </w:p>
        </w:tc>
      </w:tr>
      <w:tr w14:paraId="27945DF6" w14:textId="77777777" w:rsidTr="000E0154">
        <w:tblPrEx>
          <w:tblW w:w="10170" w:type="dxa"/>
          <w:tblLook w:val="04A0"/>
        </w:tblPrEx>
        <w:tc>
          <w:tcPr>
            <w:tcW w:w="1530" w:type="dxa"/>
            <w:vAlign w:val="center"/>
          </w:tcPr>
          <w:p w:rsidR="00DD606E" w:rsidRPr="00FC3FEC" w:rsidP="00DD606E" w14:paraId="3F458868" w14:textId="2E4FD099">
            <w:pPr>
              <w:jc w:val="center"/>
              <w:rPr>
                <w:sz w:val="24"/>
                <w:szCs w:val="24"/>
              </w:rPr>
            </w:pPr>
            <w:r>
              <w:rPr>
                <w:sz w:val="24"/>
                <w:szCs w:val="24"/>
              </w:rPr>
              <w:t>d_12</w:t>
            </w:r>
          </w:p>
        </w:tc>
        <w:tc>
          <w:tcPr>
            <w:tcW w:w="2874" w:type="dxa"/>
            <w:vAlign w:val="center"/>
          </w:tcPr>
          <w:p w:rsidR="000C4875" w:rsidRPr="00FC3FEC" w:rsidP="00B771BD" w14:paraId="10187C1B" w14:textId="4203E73B">
            <w:pPr>
              <w:rPr>
                <w:sz w:val="24"/>
                <w:szCs w:val="24"/>
              </w:rPr>
            </w:pPr>
            <w:r w:rsidRPr="00FC3FEC">
              <w:rPr>
                <w:sz w:val="24"/>
                <w:szCs w:val="24"/>
              </w:rPr>
              <w:t xml:space="preserve">Total </w:t>
            </w:r>
            <w:r w:rsidR="00C2733C">
              <w:rPr>
                <w:sz w:val="24"/>
                <w:szCs w:val="24"/>
              </w:rPr>
              <w:t>number</w:t>
            </w:r>
            <w:r w:rsidRPr="00FC3FEC">
              <w:rPr>
                <w:sz w:val="24"/>
                <w:szCs w:val="24"/>
              </w:rPr>
              <w:t xml:space="preserve"> of contacts brought to Tx for new syphilis infection (</w:t>
            </w:r>
            <w:r w:rsidRPr="004D7F18" w:rsidR="004D7F18">
              <w:rPr>
                <w:sz w:val="24"/>
                <w:szCs w:val="24"/>
                <w:u w:val="single"/>
              </w:rPr>
              <w:t>Dispo</w:t>
            </w:r>
            <w:r w:rsidRPr="00FC3FEC" w:rsidR="00C60FAD">
              <w:rPr>
                <w:sz w:val="24"/>
                <w:szCs w:val="24"/>
                <w:u w:val="single"/>
              </w:rPr>
              <w:t xml:space="preserve"> </w:t>
            </w:r>
            <w:r w:rsidRPr="00FC3FEC">
              <w:rPr>
                <w:sz w:val="24"/>
                <w:szCs w:val="24"/>
                <w:u w:val="single"/>
              </w:rPr>
              <w:t>C</w:t>
            </w:r>
            <w:r w:rsidRPr="00FC3FEC">
              <w:rPr>
                <w:sz w:val="24"/>
                <w:szCs w:val="24"/>
              </w:rPr>
              <w:t>) within 30 days after the index patient's initial specimen collection</w:t>
            </w:r>
          </w:p>
        </w:tc>
        <w:tc>
          <w:tcPr>
            <w:tcW w:w="5766" w:type="dxa"/>
            <w:vAlign w:val="center"/>
          </w:tcPr>
          <w:p w:rsidR="000C4875" w:rsidRPr="00FC3FEC" w:rsidP="00B771BD" w14:paraId="165DCD29" w14:textId="4A0BDA6C">
            <w:pPr>
              <w:rPr>
                <w:sz w:val="24"/>
                <w:szCs w:val="24"/>
              </w:rPr>
            </w:pPr>
            <w:r w:rsidRPr="00402400">
              <w:rPr>
                <w:b/>
                <w:bCs/>
                <w:sz w:val="24"/>
                <w:szCs w:val="24"/>
              </w:rPr>
              <w:t>Please enter a whole number that is less than or equal to the value you entered in d_7. Double check that the total of the values entered in d_9 through d_12 do not exceed d_7.</w:t>
            </w:r>
            <w:r>
              <w:rPr>
                <w:b/>
                <w:bCs/>
                <w:sz w:val="24"/>
                <w:szCs w:val="24"/>
              </w:rPr>
              <w:t xml:space="preserve"> </w:t>
            </w:r>
            <w:r w:rsidRPr="00FC3FEC">
              <w:rPr>
                <w:sz w:val="24"/>
                <w:szCs w:val="24"/>
              </w:rPr>
              <w:t xml:space="preserve">Infected, treated with program involvement. This is part of </w:t>
            </w:r>
            <w:r w:rsidRPr="00FC3FEC" w:rsidR="00977CC6">
              <w:rPr>
                <w:sz w:val="24"/>
                <w:szCs w:val="24"/>
              </w:rPr>
              <w:t>the</w:t>
            </w:r>
            <w:r w:rsidRPr="00FC3FEC">
              <w:rPr>
                <w:sz w:val="24"/>
                <w:szCs w:val="24"/>
              </w:rPr>
              <w:t xml:space="preserve"> numerator, along with </w:t>
            </w:r>
            <w:r w:rsidR="001706D7">
              <w:rPr>
                <w:sz w:val="24"/>
                <w:szCs w:val="24"/>
              </w:rPr>
              <w:t>Dispo</w:t>
            </w:r>
            <w:r w:rsidRPr="00FC3FEC" w:rsidR="00DD606E">
              <w:rPr>
                <w:sz w:val="24"/>
                <w:szCs w:val="24"/>
              </w:rPr>
              <w:t>s</w:t>
            </w:r>
            <w:r w:rsidRPr="00FC3FEC" w:rsidR="00161586">
              <w:rPr>
                <w:sz w:val="24"/>
                <w:szCs w:val="24"/>
              </w:rPr>
              <w:t xml:space="preserve"> E, A, and Z,</w:t>
            </w:r>
            <w:r w:rsidRPr="00FC3FEC">
              <w:rPr>
                <w:sz w:val="24"/>
                <w:szCs w:val="24"/>
              </w:rPr>
              <w:t xml:space="preserve"> for the Tx index.</w:t>
            </w:r>
          </w:p>
        </w:tc>
      </w:tr>
      <w:tr w14:paraId="2B06AC86" w14:textId="77777777" w:rsidTr="000E0154">
        <w:tblPrEx>
          <w:tblW w:w="10170" w:type="dxa"/>
          <w:tblLook w:val="04A0"/>
        </w:tblPrEx>
        <w:trPr>
          <w:trHeight w:val="1025"/>
        </w:trPr>
        <w:tc>
          <w:tcPr>
            <w:tcW w:w="1530" w:type="dxa"/>
            <w:vAlign w:val="center"/>
          </w:tcPr>
          <w:p w:rsidR="00DD606E" w:rsidRPr="00FC3FEC" w:rsidP="00DD606E" w14:paraId="3DCD8BAE" w14:textId="328CF4F7">
            <w:pPr>
              <w:jc w:val="center"/>
              <w:rPr>
                <w:sz w:val="24"/>
                <w:szCs w:val="24"/>
              </w:rPr>
            </w:pPr>
            <w:r>
              <w:rPr>
                <w:sz w:val="24"/>
                <w:szCs w:val="24"/>
              </w:rPr>
              <w:t>d_13</w:t>
            </w:r>
          </w:p>
        </w:tc>
        <w:tc>
          <w:tcPr>
            <w:tcW w:w="2874" w:type="dxa"/>
            <w:vAlign w:val="center"/>
          </w:tcPr>
          <w:p w:rsidR="000C4875" w:rsidRPr="00FC3FEC" w:rsidP="00B771BD" w14:paraId="01E56576" w14:textId="5E5D5688">
            <w:pPr>
              <w:rPr>
                <w:sz w:val="24"/>
                <w:szCs w:val="24"/>
              </w:rPr>
            </w:pPr>
            <w:r w:rsidRPr="00FC3FEC">
              <w:rPr>
                <w:sz w:val="24"/>
                <w:szCs w:val="24"/>
              </w:rPr>
              <w:t xml:space="preserve">Treatment </w:t>
            </w:r>
            <w:r w:rsidRPr="00FC3FEC" w:rsidR="0096728C">
              <w:rPr>
                <w:sz w:val="24"/>
                <w:szCs w:val="24"/>
              </w:rPr>
              <w:t xml:space="preserve">index </w:t>
            </w:r>
            <w:r w:rsidRPr="00FC3FEC" w:rsidR="00481532">
              <w:rPr>
                <w:sz w:val="24"/>
                <w:szCs w:val="24"/>
              </w:rPr>
              <w:t>(Tx index)</w:t>
            </w:r>
          </w:p>
        </w:tc>
        <w:tc>
          <w:tcPr>
            <w:tcW w:w="5766" w:type="dxa"/>
            <w:vAlign w:val="center"/>
          </w:tcPr>
          <w:p w:rsidR="000C4875" w:rsidRPr="00FC3FEC" w:rsidP="00B771BD" w14:paraId="58721118" w14:textId="753A369B">
            <w:pPr>
              <w:pStyle w:val="NoSpacing"/>
            </w:pPr>
            <w:r w:rsidRPr="00E0714C">
              <w:rPr>
                <w:b/>
                <w:bCs/>
                <w:sz w:val="24"/>
                <w:szCs w:val="24"/>
              </w:rPr>
              <w:t xml:space="preserve">This value is </w:t>
            </w:r>
            <w:r w:rsidRPr="00E0714C">
              <w:rPr>
                <w:b/>
                <w:bCs/>
                <w:sz w:val="24"/>
                <w:szCs w:val="24"/>
              </w:rPr>
              <w:t>auto-</w:t>
            </w:r>
            <w:r w:rsidRPr="00E0714C">
              <w:rPr>
                <w:b/>
                <w:sz w:val="24"/>
                <w:szCs w:val="24"/>
              </w:rPr>
              <w:t>calculated</w:t>
            </w:r>
            <w:r w:rsidRPr="00E0714C">
              <w:rPr>
                <w:b/>
                <w:bCs/>
                <w:sz w:val="24"/>
                <w:szCs w:val="24"/>
              </w:rPr>
              <w:t>. If there are 0 cases in denominator, field may remain as 'Enter Denominator'.</w:t>
            </w:r>
            <w:r>
              <w:rPr>
                <w:sz w:val="24"/>
                <w:szCs w:val="24"/>
              </w:rPr>
              <w:t xml:space="preserve"> </w:t>
            </w:r>
            <w:r w:rsidR="001256B6">
              <w:rPr>
                <w:sz w:val="24"/>
                <w:szCs w:val="24"/>
              </w:rPr>
              <w:t>The calculation is</w:t>
            </w:r>
            <w:r w:rsidRPr="00FC3FEC">
              <w:rPr>
                <w:sz w:val="24"/>
                <w:szCs w:val="24"/>
              </w:rPr>
              <w:t xml:space="preserve"> </w:t>
            </w:r>
            <w:r w:rsidRPr="00FC3FEC" w:rsidR="00B826F1">
              <w:rPr>
                <w:sz w:val="24"/>
                <w:szCs w:val="24"/>
              </w:rPr>
              <w:t xml:space="preserve">the </w:t>
            </w:r>
            <w:r w:rsidR="00C17278">
              <w:rPr>
                <w:sz w:val="24"/>
                <w:szCs w:val="24"/>
              </w:rPr>
              <w:t xml:space="preserve">cumulative </w:t>
            </w:r>
            <w:r w:rsidRPr="00FC3FEC" w:rsidR="00B826F1">
              <w:rPr>
                <w:sz w:val="24"/>
                <w:szCs w:val="24"/>
              </w:rPr>
              <w:t xml:space="preserve">sum of </w:t>
            </w:r>
            <w:r w:rsidR="003D5A68">
              <w:rPr>
                <w:sz w:val="24"/>
                <w:szCs w:val="24"/>
              </w:rPr>
              <w:t>d_9 through d_12</w:t>
            </w:r>
            <w:r w:rsidRPr="00FC3FEC" w:rsidR="00B826F1">
              <w:rPr>
                <w:sz w:val="24"/>
                <w:szCs w:val="24"/>
              </w:rPr>
              <w:t xml:space="preserve"> </w:t>
            </w:r>
            <w:r w:rsidR="003D5A68">
              <w:rPr>
                <w:sz w:val="24"/>
                <w:szCs w:val="24"/>
              </w:rPr>
              <w:t>divided by</w:t>
            </w:r>
            <w:r w:rsidRPr="00FC3FEC" w:rsidR="00B826F1">
              <w:rPr>
                <w:sz w:val="24"/>
                <w:szCs w:val="24"/>
              </w:rPr>
              <w:t xml:space="preserve"> </w:t>
            </w:r>
            <w:r w:rsidR="001B031F">
              <w:rPr>
                <w:sz w:val="24"/>
                <w:szCs w:val="24"/>
              </w:rPr>
              <w:t>d_1</w:t>
            </w:r>
            <w:r w:rsidRPr="00FC3FEC" w:rsidR="00DD606E">
              <w:rPr>
                <w:sz w:val="24"/>
                <w:szCs w:val="24"/>
              </w:rPr>
              <w:t>.</w:t>
            </w:r>
            <w:r w:rsidRPr="00FC3FEC" w:rsidR="00B826F1">
              <w:rPr>
                <w:sz w:val="24"/>
                <w:szCs w:val="24"/>
              </w:rPr>
              <w:t xml:space="preserve"> </w:t>
            </w:r>
            <w:r w:rsidRPr="00FC3FEC">
              <w:rPr>
                <w:sz w:val="24"/>
                <w:szCs w:val="24"/>
              </w:rPr>
              <w:t xml:space="preserve"> May be &gt; 1.0</w:t>
            </w:r>
            <w:r w:rsidRPr="00FC3FEC" w:rsidR="00B826F1">
              <w:rPr>
                <w:sz w:val="24"/>
                <w:szCs w:val="24"/>
              </w:rPr>
              <w:t>.</w:t>
            </w:r>
          </w:p>
        </w:tc>
      </w:tr>
      <w:tr w14:paraId="09D640E9" w14:textId="77777777" w:rsidTr="000E0154">
        <w:tblPrEx>
          <w:tblW w:w="10170" w:type="dxa"/>
          <w:tblLook w:val="04A0"/>
        </w:tblPrEx>
        <w:trPr>
          <w:trHeight w:val="2249"/>
        </w:trPr>
        <w:tc>
          <w:tcPr>
            <w:tcW w:w="1530" w:type="dxa"/>
            <w:vAlign w:val="center"/>
          </w:tcPr>
          <w:p w:rsidR="00DD606E" w:rsidRPr="00FC3FEC" w:rsidP="00DD606E" w14:paraId="4ECB98E7" w14:textId="36BE6863">
            <w:pPr>
              <w:jc w:val="center"/>
              <w:rPr>
                <w:sz w:val="24"/>
                <w:szCs w:val="24"/>
              </w:rPr>
            </w:pPr>
            <w:r>
              <w:rPr>
                <w:sz w:val="24"/>
                <w:szCs w:val="24"/>
              </w:rPr>
              <w:t>d_14</w:t>
            </w:r>
          </w:p>
        </w:tc>
        <w:tc>
          <w:tcPr>
            <w:tcW w:w="2874" w:type="dxa"/>
            <w:vAlign w:val="center"/>
          </w:tcPr>
          <w:p w:rsidR="000C4875" w:rsidRPr="00FC3FEC" w:rsidP="00B771BD" w14:paraId="3A156340" w14:textId="5054157E">
            <w:pPr>
              <w:rPr>
                <w:sz w:val="24"/>
                <w:szCs w:val="24"/>
              </w:rPr>
            </w:pPr>
            <w:r w:rsidRPr="00FC3FEC">
              <w:rPr>
                <w:sz w:val="24"/>
                <w:szCs w:val="24"/>
              </w:rPr>
              <w:t xml:space="preserve">Total </w:t>
            </w:r>
            <w:r w:rsidR="00C2733C">
              <w:rPr>
                <w:sz w:val="24"/>
                <w:szCs w:val="24"/>
              </w:rPr>
              <w:t>number</w:t>
            </w:r>
            <w:r w:rsidRPr="00FC3FEC">
              <w:rPr>
                <w:sz w:val="24"/>
                <w:szCs w:val="24"/>
              </w:rPr>
              <w:t xml:space="preserve"> of cases w/at least 1 contact</w:t>
            </w:r>
            <w:r w:rsidRPr="00FC3FEC" w:rsidR="00977CC6">
              <w:rPr>
                <w:sz w:val="24"/>
                <w:szCs w:val="24"/>
              </w:rPr>
              <w:t xml:space="preserve"> (partner)</w:t>
            </w:r>
            <w:r w:rsidRPr="00FC3FEC">
              <w:rPr>
                <w:sz w:val="24"/>
                <w:szCs w:val="24"/>
              </w:rPr>
              <w:t xml:space="preserve"> treated for syphilis (</w:t>
            </w:r>
            <w:r w:rsidR="001706D7">
              <w:rPr>
                <w:sz w:val="24"/>
                <w:szCs w:val="24"/>
              </w:rPr>
              <w:t>Dispo</w:t>
            </w:r>
            <w:r w:rsidRPr="00FC3FEC" w:rsidR="00DC68EC">
              <w:rPr>
                <w:sz w:val="24"/>
                <w:szCs w:val="24"/>
              </w:rPr>
              <w:t xml:space="preserve"> </w:t>
            </w:r>
            <w:r w:rsidRPr="00FC3FEC">
              <w:rPr>
                <w:sz w:val="24"/>
                <w:szCs w:val="24"/>
              </w:rPr>
              <w:t xml:space="preserve">A, C, E, Z) within 30 days before or after the index patient’s initial specimen collection </w:t>
            </w:r>
          </w:p>
        </w:tc>
        <w:tc>
          <w:tcPr>
            <w:tcW w:w="5766" w:type="dxa"/>
            <w:vAlign w:val="center"/>
          </w:tcPr>
          <w:p w:rsidR="000C4875" w:rsidRPr="00FC3FEC" w:rsidP="00B771BD" w14:paraId="618D6E88" w14:textId="013900AD">
            <w:pPr>
              <w:rPr>
                <w:sz w:val="24"/>
                <w:szCs w:val="24"/>
              </w:rPr>
            </w:pPr>
            <w:r w:rsidRPr="00CE3922">
              <w:rPr>
                <w:rFonts w:cs="Calibri"/>
                <w:b/>
                <w:bCs/>
                <w:iCs/>
                <w:color w:val="000000"/>
                <w:sz w:val="24"/>
                <w:szCs w:val="24"/>
              </w:rPr>
              <w:t>Please enter a whole number that is less than or equal to the value you entered in d_3.</w:t>
            </w:r>
            <w:r>
              <w:rPr>
                <w:rFonts w:cs="Calibri"/>
                <w:iCs/>
                <w:color w:val="000000"/>
                <w:sz w:val="24"/>
                <w:szCs w:val="24"/>
              </w:rPr>
              <w:t xml:space="preserve"> </w:t>
            </w:r>
            <w:r w:rsidRPr="00FC3FEC">
              <w:rPr>
                <w:rFonts w:cs="Calibri"/>
                <w:iCs/>
                <w:color w:val="000000"/>
                <w:sz w:val="24"/>
                <w:szCs w:val="24"/>
              </w:rPr>
              <w:t xml:space="preserve">This is the numerator for the disease intervention rate.  It reflects the number of </w:t>
            </w:r>
            <w:r w:rsidRPr="00FC3FEC">
              <w:rPr>
                <w:rFonts w:cs="Calibri"/>
                <w:b/>
                <w:bCs/>
                <w:iCs/>
                <w:color w:val="000000"/>
                <w:sz w:val="24"/>
                <w:szCs w:val="24"/>
                <w:u w:val="single"/>
              </w:rPr>
              <w:t>cases</w:t>
            </w:r>
            <w:r w:rsidRPr="00FC3FEC">
              <w:rPr>
                <w:rFonts w:cs="Calibri"/>
                <w:iCs/>
                <w:color w:val="000000"/>
                <w:sz w:val="24"/>
                <w:szCs w:val="24"/>
              </w:rPr>
              <w:t xml:space="preserve"> with at least one contact</w:t>
            </w:r>
            <w:r w:rsidRPr="00FC3FEC" w:rsidR="00977CC6">
              <w:rPr>
                <w:rFonts w:cs="Calibri"/>
                <w:iCs/>
                <w:color w:val="000000"/>
                <w:sz w:val="24"/>
                <w:szCs w:val="24"/>
              </w:rPr>
              <w:t xml:space="preserve"> (partner</w:t>
            </w:r>
            <w:r w:rsidRPr="00FC3FEC">
              <w:rPr>
                <w:rFonts w:cs="Calibri"/>
                <w:iCs/>
                <w:color w:val="000000"/>
                <w:sz w:val="24"/>
                <w:szCs w:val="24"/>
              </w:rPr>
              <w:t xml:space="preserve">) treated </w:t>
            </w:r>
            <w:r w:rsidRPr="00FC3FEC">
              <w:rPr>
                <w:sz w:val="24"/>
                <w:szCs w:val="24"/>
              </w:rPr>
              <w:t>within 30 days before or after the index patient’s initial specimen collection</w:t>
            </w:r>
            <w:r w:rsidRPr="00FC3FEC">
              <w:rPr>
                <w:rFonts w:cs="Calibri"/>
                <w:iCs/>
                <w:color w:val="000000"/>
                <w:sz w:val="24"/>
                <w:szCs w:val="24"/>
              </w:rPr>
              <w:t xml:space="preserve">. This includes contacts who were </w:t>
            </w:r>
            <w:r w:rsidRPr="00FC3FEC" w:rsidR="005F321C">
              <w:rPr>
                <w:rFonts w:cs="Calibri"/>
                <w:iCs/>
                <w:color w:val="000000"/>
                <w:sz w:val="24"/>
                <w:szCs w:val="24"/>
              </w:rPr>
              <w:t xml:space="preserve">infected and treated, </w:t>
            </w:r>
            <w:r w:rsidRPr="00FC3FEC">
              <w:rPr>
                <w:rFonts w:cs="Calibri"/>
                <w:iCs/>
                <w:color w:val="000000"/>
                <w:sz w:val="24"/>
                <w:szCs w:val="24"/>
              </w:rPr>
              <w:t xml:space="preserve">and those who were preventively treated. </w:t>
            </w:r>
          </w:p>
        </w:tc>
      </w:tr>
      <w:tr w14:paraId="6EB86FFE" w14:textId="77777777" w:rsidTr="000E0154">
        <w:tblPrEx>
          <w:tblW w:w="10170" w:type="dxa"/>
          <w:tblLook w:val="04A0"/>
        </w:tblPrEx>
        <w:tc>
          <w:tcPr>
            <w:tcW w:w="1530" w:type="dxa"/>
            <w:vAlign w:val="center"/>
          </w:tcPr>
          <w:p w:rsidR="00DD606E" w:rsidRPr="00FC3FEC" w:rsidP="00DD606E" w14:paraId="5BBFDF2E" w14:textId="2E92C548">
            <w:pPr>
              <w:jc w:val="center"/>
              <w:rPr>
                <w:sz w:val="24"/>
                <w:szCs w:val="24"/>
              </w:rPr>
            </w:pPr>
            <w:r>
              <w:rPr>
                <w:sz w:val="24"/>
                <w:szCs w:val="24"/>
              </w:rPr>
              <w:t>d_15</w:t>
            </w:r>
          </w:p>
        </w:tc>
        <w:tc>
          <w:tcPr>
            <w:tcW w:w="2874" w:type="dxa"/>
            <w:vAlign w:val="center"/>
          </w:tcPr>
          <w:p w:rsidR="000C4875" w:rsidRPr="00FC3FEC" w:rsidP="00B771BD" w14:paraId="7B84D487" w14:textId="24702DE0">
            <w:pPr>
              <w:rPr>
                <w:sz w:val="24"/>
                <w:szCs w:val="24"/>
              </w:rPr>
            </w:pPr>
            <w:r w:rsidRPr="00FC3FEC">
              <w:rPr>
                <w:sz w:val="24"/>
                <w:szCs w:val="24"/>
              </w:rPr>
              <w:t xml:space="preserve">Disease </w:t>
            </w:r>
            <w:r w:rsidR="006145CA">
              <w:rPr>
                <w:sz w:val="24"/>
                <w:szCs w:val="24"/>
              </w:rPr>
              <w:t>I</w:t>
            </w:r>
            <w:r w:rsidRPr="00FC3FEC" w:rsidR="00DD606E">
              <w:rPr>
                <w:sz w:val="24"/>
                <w:szCs w:val="24"/>
              </w:rPr>
              <w:t xml:space="preserve">ntervention </w:t>
            </w:r>
            <w:r w:rsidR="006145CA">
              <w:rPr>
                <w:sz w:val="24"/>
                <w:szCs w:val="24"/>
              </w:rPr>
              <w:t>R</w:t>
            </w:r>
            <w:r w:rsidRPr="00FC3FEC" w:rsidR="00DD606E">
              <w:rPr>
                <w:sz w:val="24"/>
                <w:szCs w:val="24"/>
              </w:rPr>
              <w:t>ate</w:t>
            </w:r>
            <w:r w:rsidRPr="00FC3FEC">
              <w:rPr>
                <w:sz w:val="24"/>
                <w:szCs w:val="24"/>
              </w:rPr>
              <w:t xml:space="preserve"> </w:t>
            </w:r>
            <w:r w:rsidR="00D2286F">
              <w:rPr>
                <w:sz w:val="24"/>
                <w:szCs w:val="24"/>
              </w:rPr>
              <w:t>(DIR)</w:t>
            </w:r>
          </w:p>
        </w:tc>
        <w:tc>
          <w:tcPr>
            <w:tcW w:w="5766" w:type="dxa"/>
            <w:vAlign w:val="center"/>
          </w:tcPr>
          <w:p w:rsidR="000C4875" w:rsidRPr="00FC3FEC" w:rsidP="00B771BD" w14:paraId="1A0FE45C" w14:textId="7C0CA38A">
            <w:pPr>
              <w:rPr>
                <w:sz w:val="24"/>
                <w:szCs w:val="24"/>
              </w:rPr>
            </w:pPr>
            <w:r w:rsidRPr="00E0714C">
              <w:rPr>
                <w:b/>
                <w:bCs/>
                <w:sz w:val="24"/>
                <w:szCs w:val="24"/>
              </w:rPr>
              <w:t xml:space="preserve">This value is </w:t>
            </w:r>
            <w:r w:rsidRPr="00E0714C">
              <w:rPr>
                <w:b/>
                <w:bCs/>
                <w:sz w:val="24"/>
                <w:szCs w:val="24"/>
              </w:rPr>
              <w:t>auto-calculated</w:t>
            </w:r>
            <w:r w:rsidRPr="00E0714C">
              <w:rPr>
                <w:b/>
                <w:bCs/>
                <w:sz w:val="24"/>
                <w:szCs w:val="24"/>
              </w:rPr>
              <w:t>. If there are 0 cases in denominator, field may remain as 'Enter Denominator'.</w:t>
            </w:r>
            <w:r>
              <w:rPr>
                <w:sz w:val="24"/>
                <w:szCs w:val="24"/>
              </w:rPr>
              <w:t xml:space="preserve"> </w:t>
            </w:r>
            <w:r w:rsidRPr="00FC3FEC">
              <w:rPr>
                <w:rFonts w:cs="Calibri"/>
                <w:iCs/>
                <w:color w:val="000000"/>
                <w:sz w:val="24"/>
                <w:szCs w:val="24"/>
              </w:rPr>
              <w:t xml:space="preserve">This percentage should be different from the </w:t>
            </w:r>
            <w:r w:rsidRPr="00FC3FEC" w:rsidR="0096728C">
              <w:rPr>
                <w:rFonts w:cs="Calibri"/>
                <w:iCs/>
                <w:color w:val="000000"/>
                <w:sz w:val="24"/>
                <w:szCs w:val="24"/>
              </w:rPr>
              <w:t xml:space="preserve">treatment index </w:t>
            </w:r>
            <w:r w:rsidRPr="00FC3FEC">
              <w:rPr>
                <w:rFonts w:cs="Calibri"/>
                <w:iCs/>
                <w:color w:val="000000"/>
                <w:sz w:val="24"/>
                <w:szCs w:val="24"/>
              </w:rPr>
              <w:t xml:space="preserve">(which is a ratio). It is possible the </w:t>
            </w:r>
            <w:r w:rsidR="00C2733C">
              <w:rPr>
                <w:rFonts w:cs="Calibri"/>
                <w:iCs/>
                <w:color w:val="000000"/>
                <w:sz w:val="24"/>
                <w:szCs w:val="24"/>
              </w:rPr>
              <w:t>number</w:t>
            </w:r>
            <w:r w:rsidRPr="00FC3FEC">
              <w:rPr>
                <w:rFonts w:cs="Calibri"/>
                <w:iCs/>
                <w:color w:val="000000"/>
                <w:sz w:val="24"/>
                <w:szCs w:val="24"/>
              </w:rPr>
              <w:t xml:space="preserve"> of cases for </w:t>
            </w:r>
            <w:r w:rsidRPr="00FC3FEC" w:rsidR="00DD606E">
              <w:rPr>
                <w:rFonts w:cs="Calibri"/>
                <w:iCs/>
                <w:color w:val="000000"/>
                <w:sz w:val="24"/>
                <w:szCs w:val="24"/>
              </w:rPr>
              <w:t>DI</w:t>
            </w:r>
            <w:r>
              <w:rPr>
                <w:rFonts w:cs="Calibri"/>
                <w:iCs/>
                <w:color w:val="000000"/>
                <w:sz w:val="24"/>
                <w:szCs w:val="24"/>
              </w:rPr>
              <w:t>R</w:t>
            </w:r>
            <w:r w:rsidRPr="00FC3FEC">
              <w:rPr>
                <w:rFonts w:cs="Calibri"/>
                <w:iCs/>
                <w:color w:val="000000"/>
                <w:sz w:val="24"/>
                <w:szCs w:val="24"/>
              </w:rPr>
              <w:t xml:space="preserve"> and the </w:t>
            </w:r>
            <w:r w:rsidR="00C2733C">
              <w:rPr>
                <w:rFonts w:cs="Calibri"/>
                <w:iCs/>
                <w:color w:val="000000"/>
                <w:sz w:val="24"/>
                <w:szCs w:val="24"/>
              </w:rPr>
              <w:t>number</w:t>
            </w:r>
            <w:r w:rsidRPr="00FC3FEC">
              <w:rPr>
                <w:rFonts w:cs="Calibri"/>
                <w:iCs/>
                <w:color w:val="000000"/>
                <w:sz w:val="24"/>
                <w:szCs w:val="24"/>
              </w:rPr>
              <w:t xml:space="preserve"> of people calculated for </w:t>
            </w:r>
            <w:r w:rsidRPr="00FC3FEC" w:rsidR="0096728C">
              <w:rPr>
                <w:rFonts w:cs="Calibri"/>
                <w:iCs/>
                <w:color w:val="000000"/>
                <w:sz w:val="24"/>
                <w:szCs w:val="24"/>
              </w:rPr>
              <w:t xml:space="preserve">Tx </w:t>
            </w:r>
            <w:r w:rsidRPr="00FC3FEC">
              <w:rPr>
                <w:rFonts w:cs="Calibri"/>
                <w:iCs/>
                <w:color w:val="000000"/>
                <w:sz w:val="24"/>
                <w:szCs w:val="24"/>
              </w:rPr>
              <w:t>index could match, but unlikely.</w:t>
            </w:r>
            <w:r w:rsidRPr="00FC3FEC" w:rsidR="000B63C2">
              <w:rPr>
                <w:rFonts w:cs="Calibri"/>
                <w:iCs/>
                <w:color w:val="000000"/>
                <w:sz w:val="24"/>
                <w:szCs w:val="24"/>
              </w:rPr>
              <w:t xml:space="preserve"> May not be </w:t>
            </w:r>
            <w:r w:rsidRPr="00FC3FEC" w:rsidR="003C7C04">
              <w:rPr>
                <w:rFonts w:cs="Calibri"/>
                <w:iCs/>
                <w:color w:val="000000"/>
                <w:sz w:val="24"/>
                <w:szCs w:val="24"/>
              </w:rPr>
              <w:t>&gt; than 1.0.</w:t>
            </w:r>
          </w:p>
        </w:tc>
      </w:tr>
      <w:tr w14:paraId="4D45641C" w14:textId="77777777" w:rsidTr="000E0154">
        <w:tblPrEx>
          <w:tblW w:w="10170" w:type="dxa"/>
          <w:tblLook w:val="04A0"/>
        </w:tblPrEx>
        <w:trPr>
          <w:trHeight w:val="1043"/>
        </w:trPr>
        <w:tc>
          <w:tcPr>
            <w:tcW w:w="1530" w:type="dxa"/>
            <w:vAlign w:val="center"/>
          </w:tcPr>
          <w:p w:rsidR="00DD606E" w:rsidRPr="00FC3FEC" w:rsidP="00DD606E" w14:paraId="2B76063C" w14:textId="2D3494CF">
            <w:pPr>
              <w:jc w:val="center"/>
              <w:rPr>
                <w:sz w:val="24"/>
                <w:szCs w:val="24"/>
              </w:rPr>
            </w:pPr>
            <w:r>
              <w:rPr>
                <w:sz w:val="24"/>
                <w:szCs w:val="24"/>
              </w:rPr>
              <w:t>d_16</w:t>
            </w:r>
          </w:p>
        </w:tc>
        <w:tc>
          <w:tcPr>
            <w:tcW w:w="2874" w:type="dxa"/>
            <w:vAlign w:val="center"/>
          </w:tcPr>
          <w:p w:rsidR="000C4875" w:rsidRPr="00FC3FEC" w:rsidP="00B771BD" w14:paraId="34AD438F" w14:textId="01F191E1">
            <w:pPr>
              <w:rPr>
                <w:sz w:val="24"/>
                <w:szCs w:val="24"/>
              </w:rPr>
            </w:pPr>
            <w:r w:rsidRPr="00FC3FEC">
              <w:rPr>
                <w:sz w:val="24"/>
                <w:szCs w:val="24"/>
              </w:rPr>
              <w:t>Total number of partners brought to treatment</w:t>
            </w:r>
          </w:p>
        </w:tc>
        <w:tc>
          <w:tcPr>
            <w:tcW w:w="5766" w:type="dxa"/>
            <w:vAlign w:val="center"/>
          </w:tcPr>
          <w:p w:rsidR="000C4875" w:rsidRPr="00FC3FEC" w:rsidP="00B771BD" w14:paraId="76058828" w14:textId="4A60BFB4">
            <w:pPr>
              <w:rPr>
                <w:sz w:val="24"/>
                <w:szCs w:val="24"/>
              </w:rPr>
            </w:pPr>
            <w:r w:rsidRPr="00F05DD3">
              <w:rPr>
                <w:b/>
                <w:bCs/>
                <w:sz w:val="24"/>
                <w:szCs w:val="24"/>
              </w:rPr>
              <w:t>This value is pre-populated from your response to d_12. To update it, return to d_12 and change your response.</w:t>
            </w:r>
            <w:r>
              <w:rPr>
                <w:sz w:val="24"/>
                <w:szCs w:val="24"/>
              </w:rPr>
              <w:t xml:space="preserve"> This is a p</w:t>
            </w:r>
            <w:r w:rsidRPr="00FC3FEC" w:rsidR="00DD606E">
              <w:rPr>
                <w:sz w:val="24"/>
                <w:szCs w:val="24"/>
              </w:rPr>
              <w:t>erformance measure</w:t>
            </w:r>
            <w:r>
              <w:rPr>
                <w:sz w:val="24"/>
                <w:szCs w:val="24"/>
              </w:rPr>
              <w:t xml:space="preserve"> that equals </w:t>
            </w:r>
            <w:r w:rsidR="001706D7">
              <w:rPr>
                <w:sz w:val="24"/>
                <w:szCs w:val="24"/>
              </w:rPr>
              <w:t>Dispo</w:t>
            </w:r>
            <w:r w:rsidR="00905F77">
              <w:rPr>
                <w:sz w:val="24"/>
                <w:szCs w:val="24"/>
              </w:rPr>
              <w:t>sition Code</w:t>
            </w:r>
            <w:r w:rsidRPr="00FC3FEC" w:rsidR="00DD606E">
              <w:rPr>
                <w:sz w:val="24"/>
                <w:szCs w:val="24"/>
              </w:rPr>
              <w:t xml:space="preserve"> C</w:t>
            </w:r>
            <w:r>
              <w:rPr>
                <w:sz w:val="24"/>
                <w:szCs w:val="24"/>
              </w:rPr>
              <w:t xml:space="preserve"> (d_12).</w:t>
            </w:r>
          </w:p>
        </w:tc>
      </w:tr>
      <w:tr w14:paraId="3D04EEAE" w14:textId="77777777" w:rsidTr="000E0154">
        <w:tblPrEx>
          <w:tblW w:w="10170" w:type="dxa"/>
          <w:tblLook w:val="04A0"/>
        </w:tblPrEx>
        <w:tc>
          <w:tcPr>
            <w:tcW w:w="1530" w:type="dxa"/>
            <w:vAlign w:val="center"/>
          </w:tcPr>
          <w:p w:rsidR="00DD606E" w:rsidRPr="00FC3FEC" w:rsidP="00DD606E" w14:paraId="71834879" w14:textId="3025E8E8">
            <w:pPr>
              <w:jc w:val="center"/>
              <w:rPr>
                <w:sz w:val="24"/>
                <w:szCs w:val="24"/>
              </w:rPr>
            </w:pPr>
            <w:r>
              <w:rPr>
                <w:sz w:val="24"/>
                <w:szCs w:val="24"/>
              </w:rPr>
              <w:t>d_17</w:t>
            </w:r>
          </w:p>
        </w:tc>
        <w:tc>
          <w:tcPr>
            <w:tcW w:w="2874" w:type="dxa"/>
            <w:vAlign w:val="center"/>
          </w:tcPr>
          <w:p w:rsidR="006230A1" w:rsidRPr="00FC3FEC" w:rsidP="00B771BD" w14:paraId="20E637CC" w14:textId="67A2F44E">
            <w:pPr>
              <w:rPr>
                <w:sz w:val="24"/>
                <w:szCs w:val="24"/>
              </w:rPr>
            </w:pPr>
            <w:r w:rsidRPr="00FC3FEC">
              <w:rPr>
                <w:sz w:val="24"/>
                <w:szCs w:val="24"/>
              </w:rPr>
              <w:t>Total number of new cases of syphilis found through partner</w:t>
            </w:r>
            <w:r w:rsidRPr="00FC3FEC" w:rsidR="00B41A92">
              <w:rPr>
                <w:sz w:val="24"/>
                <w:szCs w:val="24"/>
              </w:rPr>
              <w:t xml:space="preserve"> services</w:t>
            </w:r>
          </w:p>
        </w:tc>
        <w:tc>
          <w:tcPr>
            <w:tcW w:w="5766" w:type="dxa"/>
            <w:vAlign w:val="center"/>
          </w:tcPr>
          <w:p w:rsidR="006230A1" w:rsidRPr="00FC3FEC" w:rsidP="00B771BD" w14:paraId="3AF751AB" w14:textId="7CA7449D">
            <w:pPr>
              <w:rPr>
                <w:sz w:val="24"/>
                <w:szCs w:val="24"/>
              </w:rPr>
            </w:pPr>
            <w:r w:rsidRPr="00866082">
              <w:rPr>
                <w:b/>
                <w:sz w:val="24"/>
                <w:szCs w:val="24"/>
              </w:rPr>
              <w:t xml:space="preserve">This value is a whole number </w:t>
            </w:r>
            <w:r w:rsidRPr="00866082">
              <w:rPr>
                <w:b/>
                <w:sz w:val="24"/>
                <w:szCs w:val="24"/>
              </w:rPr>
              <w:t>auto-calculated</w:t>
            </w:r>
            <w:r w:rsidRPr="00866082">
              <w:rPr>
                <w:b/>
                <w:sz w:val="24"/>
                <w:szCs w:val="24"/>
              </w:rPr>
              <w:t xml:space="preserve"> as the sum of d_9 plus d_12</w:t>
            </w:r>
            <w:r w:rsidR="00866082">
              <w:rPr>
                <w:sz w:val="24"/>
                <w:szCs w:val="24"/>
              </w:rPr>
              <w:t>, D</w:t>
            </w:r>
            <w:r w:rsidR="001706D7">
              <w:rPr>
                <w:sz w:val="24"/>
                <w:szCs w:val="24"/>
              </w:rPr>
              <w:t>ispo</w:t>
            </w:r>
            <w:r w:rsidRPr="00FC3FEC" w:rsidR="00DD606E">
              <w:rPr>
                <w:sz w:val="24"/>
                <w:szCs w:val="24"/>
              </w:rPr>
              <w:t xml:space="preserve">sition </w:t>
            </w:r>
            <w:r w:rsidR="00866082">
              <w:rPr>
                <w:sz w:val="24"/>
                <w:szCs w:val="24"/>
              </w:rPr>
              <w:t>C</w:t>
            </w:r>
            <w:r w:rsidRPr="00FC3FEC" w:rsidR="00DD606E">
              <w:rPr>
                <w:sz w:val="24"/>
                <w:szCs w:val="24"/>
              </w:rPr>
              <w:t>odes</w:t>
            </w:r>
            <w:r w:rsidRPr="00FC3FEC">
              <w:rPr>
                <w:sz w:val="24"/>
                <w:szCs w:val="24"/>
              </w:rPr>
              <w:t xml:space="preserve"> </w:t>
            </w:r>
            <w:r w:rsidR="000633E0">
              <w:rPr>
                <w:sz w:val="24"/>
                <w:szCs w:val="24"/>
              </w:rPr>
              <w:t>E</w:t>
            </w:r>
            <w:r w:rsidRPr="00FC3FEC" w:rsidR="00B41A92">
              <w:rPr>
                <w:sz w:val="24"/>
                <w:szCs w:val="24"/>
              </w:rPr>
              <w:t xml:space="preserve"> and </w:t>
            </w:r>
            <w:r w:rsidR="000633E0">
              <w:rPr>
                <w:sz w:val="24"/>
                <w:szCs w:val="24"/>
              </w:rPr>
              <w:t>C</w:t>
            </w:r>
            <w:r w:rsidR="00866082">
              <w:rPr>
                <w:sz w:val="24"/>
                <w:szCs w:val="24"/>
              </w:rPr>
              <w:t>, respectively,</w:t>
            </w:r>
            <w:r w:rsidRPr="00FC3FEC" w:rsidR="00B41A92">
              <w:rPr>
                <w:sz w:val="24"/>
                <w:szCs w:val="24"/>
              </w:rPr>
              <w:t xml:space="preserve"> reflecting intervention more directly attributable to STD program partner services. </w:t>
            </w:r>
          </w:p>
        </w:tc>
      </w:tr>
    </w:tbl>
    <w:p w:rsidR="00F645FA" w:rsidRPr="00FC3FEC" w:rsidP="00702AAC" w14:paraId="64405192" w14:textId="12862B07"/>
    <w:p w:rsidR="002E045C" w14:paraId="072A0A9C" w14:textId="77777777">
      <w:pPr>
        <w:rPr>
          <w:rFonts w:asciiTheme="majorHAnsi" w:eastAsiaTheme="majorEastAsia" w:hAnsiTheme="majorHAnsi" w:cstheme="majorBidi"/>
          <w:b/>
          <w:bCs/>
          <w:color w:val="9A4E9E" w:themeColor="accent2"/>
          <w:sz w:val="28"/>
          <w:szCs w:val="28"/>
        </w:rPr>
      </w:pPr>
      <w:r>
        <w:rPr>
          <w:color w:val="9A4E9E" w:themeColor="accent2"/>
        </w:rPr>
        <w:br w:type="page"/>
      </w:r>
    </w:p>
    <w:p w:rsidR="00123B2C" w:rsidRPr="00AE2B07" w:rsidP="00772FA5" w14:paraId="6C4E93EB" w14:textId="199A48E1">
      <w:pPr>
        <w:pStyle w:val="Heading2"/>
        <w:rPr>
          <w:i/>
          <w:iCs/>
          <w:color w:val="9A4E9E" w:themeColor="accent2"/>
        </w:rPr>
      </w:pPr>
      <w:bookmarkStart w:id="32" w:name="_Toc195001702"/>
      <w:r w:rsidRPr="006A1AF0">
        <w:rPr>
          <w:color w:val="9A4E9E" w:themeColor="accent2"/>
        </w:rPr>
        <w:t>Doxycycline Post-Exposure Prophylaxis (</w:t>
      </w:r>
      <w:r w:rsidRPr="006A1AF0">
        <w:rPr>
          <w:color w:val="9A4E9E" w:themeColor="accent2"/>
        </w:rPr>
        <w:t>DoxyPEP</w:t>
      </w:r>
      <w:r w:rsidRPr="006A1AF0">
        <w:rPr>
          <w:color w:val="9A4E9E" w:themeColor="accent2"/>
        </w:rPr>
        <w:t>) for Bacterial STI Prevention</w:t>
      </w:r>
      <w:bookmarkEnd w:id="32"/>
      <w:r w:rsidR="003D6BC1">
        <w:rPr>
          <w:color w:val="9A4E9E" w:themeColor="accent2"/>
        </w:rPr>
        <w:t xml:space="preserve"> </w:t>
      </w:r>
      <w:r w:rsidR="00AE2B07">
        <w:rPr>
          <w:i/>
          <w:iCs/>
          <w:color w:val="9A4E9E" w:themeColor="accent2"/>
        </w:rPr>
        <w:t>(New</w:t>
      </w:r>
      <w:r w:rsidR="00CC62D1">
        <w:rPr>
          <w:i/>
          <w:iCs/>
          <w:color w:val="9A4E9E" w:themeColor="accent2"/>
        </w:rPr>
        <w:t xml:space="preserve"> Performance Measure</w:t>
      </w:r>
      <w:r w:rsidR="00AE2B07">
        <w:rPr>
          <w:i/>
          <w:iCs/>
          <w:color w:val="9A4E9E" w:themeColor="accent2"/>
        </w:rPr>
        <w:t xml:space="preserve"> </w:t>
      </w:r>
      <w:r w:rsidR="00B04F9F">
        <w:rPr>
          <w:i/>
          <w:iCs/>
          <w:color w:val="9A4E9E" w:themeColor="accent2"/>
        </w:rPr>
        <w:t>for the 2024 Reporting Period)</w:t>
      </w:r>
    </w:p>
    <w:tbl>
      <w:tblPr>
        <w:tblStyle w:val="PlainTable2"/>
        <w:tblW w:w="10170" w:type="dxa"/>
        <w:tblLook w:val="04A0"/>
      </w:tblPr>
      <w:tblGrid>
        <w:gridCol w:w="1530"/>
        <w:gridCol w:w="2874"/>
        <w:gridCol w:w="5766"/>
      </w:tblGrid>
      <w:tr w14:paraId="0A221468" w14:textId="77777777" w:rsidTr="5DD5A6D4">
        <w:tblPrEx>
          <w:tblW w:w="10170" w:type="dxa"/>
          <w:tblLook w:val="04A0"/>
        </w:tblPrEx>
        <w:trPr>
          <w:trHeight w:val="576"/>
          <w:tblHeader/>
        </w:trPr>
        <w:tc>
          <w:tcPr>
            <w:tcW w:w="1530" w:type="dxa"/>
            <w:shd w:val="clear" w:color="auto" w:fill="EBDAEC" w:themeFill="accent2" w:themeFillTint="33"/>
            <w:vAlign w:val="center"/>
          </w:tcPr>
          <w:p w:rsidR="00772FA5" w:rsidRPr="00FC3FEC" w14:paraId="2F9D0870" w14:textId="77777777">
            <w:pPr>
              <w:pStyle w:val="NoSpacing"/>
              <w:ind w:right="-104"/>
              <w:jc w:val="center"/>
              <w:rPr>
                <w:sz w:val="24"/>
              </w:rPr>
            </w:pPr>
            <w:r>
              <w:rPr>
                <w:sz w:val="24"/>
              </w:rPr>
              <w:t>Line No.</w:t>
            </w:r>
          </w:p>
        </w:tc>
        <w:tc>
          <w:tcPr>
            <w:tcW w:w="2874" w:type="dxa"/>
            <w:shd w:val="clear" w:color="auto" w:fill="EBDAEC" w:themeFill="accent2" w:themeFillTint="33"/>
            <w:vAlign w:val="center"/>
          </w:tcPr>
          <w:p w:rsidR="00772FA5" w:rsidRPr="00FC3FEC" w14:paraId="36596D61" w14:textId="77777777">
            <w:pPr>
              <w:pStyle w:val="NoSpacing"/>
              <w:jc w:val="center"/>
              <w:rPr>
                <w:sz w:val="24"/>
              </w:rPr>
            </w:pPr>
            <w:r w:rsidRPr="00FC3FEC">
              <w:rPr>
                <w:sz w:val="24"/>
              </w:rPr>
              <w:t>Data Field</w:t>
            </w:r>
          </w:p>
        </w:tc>
        <w:tc>
          <w:tcPr>
            <w:tcW w:w="5766" w:type="dxa"/>
            <w:shd w:val="clear" w:color="auto" w:fill="EBDAEC" w:themeFill="accent2" w:themeFillTint="33"/>
            <w:vAlign w:val="center"/>
          </w:tcPr>
          <w:p w:rsidR="00772FA5" w:rsidRPr="00FC3FEC" w14:paraId="1FC60106" w14:textId="77777777">
            <w:pPr>
              <w:pStyle w:val="NoSpacing"/>
              <w:jc w:val="center"/>
              <w:rPr>
                <w:sz w:val="24"/>
              </w:rPr>
            </w:pPr>
            <w:r w:rsidRPr="00FC3FEC">
              <w:rPr>
                <w:sz w:val="24"/>
              </w:rPr>
              <w:t>Notes / Tips</w:t>
            </w:r>
          </w:p>
        </w:tc>
      </w:tr>
      <w:tr w14:paraId="40BA4358" w14:textId="77777777" w:rsidTr="5DD5A6D4">
        <w:tblPrEx>
          <w:tblW w:w="10170" w:type="dxa"/>
          <w:tblLook w:val="04A0"/>
        </w:tblPrEx>
        <w:trPr>
          <w:trHeight w:val="1211"/>
        </w:trPr>
        <w:tc>
          <w:tcPr>
            <w:tcW w:w="1530" w:type="dxa"/>
            <w:vAlign w:val="center"/>
          </w:tcPr>
          <w:p w:rsidR="00772FA5" w:rsidRPr="00FC3FEC" w:rsidP="00CF45BF" w14:paraId="5875895C" w14:textId="4CDE67C8">
            <w:pPr>
              <w:jc w:val="center"/>
              <w:rPr>
                <w:sz w:val="24"/>
                <w:szCs w:val="24"/>
              </w:rPr>
            </w:pPr>
            <w:r>
              <w:rPr>
                <w:sz w:val="24"/>
                <w:szCs w:val="24"/>
              </w:rPr>
              <w:t>d_</w:t>
            </w:r>
            <w:r w:rsidR="006A1AF0">
              <w:rPr>
                <w:sz w:val="24"/>
                <w:szCs w:val="24"/>
              </w:rPr>
              <w:t>20</w:t>
            </w:r>
          </w:p>
        </w:tc>
        <w:tc>
          <w:tcPr>
            <w:tcW w:w="2874" w:type="dxa"/>
            <w:vAlign w:val="center"/>
          </w:tcPr>
          <w:p w:rsidR="00772FA5" w:rsidRPr="00FC3FEC" w14:paraId="30237560" w14:textId="0D2801E1">
            <w:pPr>
              <w:rPr>
                <w:sz w:val="24"/>
                <w:szCs w:val="24"/>
              </w:rPr>
            </w:pPr>
            <w:r w:rsidRPr="05F87A12">
              <w:rPr>
                <w:sz w:val="24"/>
                <w:szCs w:val="24"/>
              </w:rPr>
              <w:t xml:space="preserve">Total number of </w:t>
            </w:r>
            <w:r w:rsidRPr="05F87A12">
              <w:rPr>
                <w:sz w:val="24"/>
                <w:szCs w:val="24"/>
                <w:u w:val="single"/>
              </w:rPr>
              <w:t xml:space="preserve">Priority Medical </w:t>
            </w:r>
            <w:r w:rsidRPr="05F87A12" w:rsidR="006C3100">
              <w:rPr>
                <w:sz w:val="24"/>
                <w:szCs w:val="24"/>
                <w:u w:val="single"/>
              </w:rPr>
              <w:t>Practices</w:t>
            </w:r>
            <w:r w:rsidRPr="05F87A12" w:rsidR="006C3100">
              <w:rPr>
                <w:sz w:val="24"/>
                <w:szCs w:val="24"/>
              </w:rPr>
              <w:t xml:space="preserve"> </w:t>
            </w:r>
            <w:r w:rsidRPr="05F87A12">
              <w:rPr>
                <w:sz w:val="24"/>
                <w:szCs w:val="24"/>
              </w:rPr>
              <w:t>(STD clinic/Non-STD Clinic) identified in jurisdiction</w:t>
            </w:r>
          </w:p>
        </w:tc>
        <w:tc>
          <w:tcPr>
            <w:tcW w:w="5766" w:type="dxa"/>
            <w:vAlign w:val="center"/>
          </w:tcPr>
          <w:p w:rsidR="00772FA5" w14:paraId="5AEC064A" w14:textId="77777777">
            <w:pPr>
              <w:rPr>
                <w:sz w:val="24"/>
                <w:szCs w:val="24"/>
              </w:rPr>
            </w:pPr>
            <w:r w:rsidRPr="0018629D">
              <w:rPr>
                <w:b/>
                <w:bCs/>
                <w:sz w:val="24"/>
                <w:szCs w:val="24"/>
              </w:rPr>
              <w:t>Please enter a whole number for this question.</w:t>
            </w:r>
            <w:r>
              <w:rPr>
                <w:sz w:val="24"/>
                <w:szCs w:val="24"/>
              </w:rPr>
              <w:t xml:space="preserve"> </w:t>
            </w:r>
          </w:p>
          <w:p w:rsidR="00C37639" w:rsidRPr="009F4655" w:rsidP="009F4655" w14:paraId="5B5AAD61" w14:textId="05EA36AD">
            <w:pPr>
              <w:rPr>
                <w:sz w:val="24"/>
                <w:szCs w:val="24"/>
              </w:rPr>
            </w:pPr>
            <w:r w:rsidRPr="5DD5A6D4">
              <w:rPr>
                <w:sz w:val="24"/>
                <w:szCs w:val="24"/>
              </w:rPr>
              <w:t xml:space="preserve">Each recipient should </w:t>
            </w:r>
            <w:r w:rsidRPr="5DD5A6D4" w:rsidR="00715D05">
              <w:rPr>
                <w:sz w:val="24"/>
                <w:szCs w:val="24"/>
              </w:rPr>
              <w:t xml:space="preserve">identify a set of priority medical practices </w:t>
            </w:r>
            <w:r w:rsidRPr="5DD5A6D4" w:rsidR="00CB1ADF">
              <w:rPr>
                <w:sz w:val="24"/>
                <w:szCs w:val="24"/>
              </w:rPr>
              <w:t>with which it is</w:t>
            </w:r>
            <w:r w:rsidRPr="5DD5A6D4" w:rsidR="000F7898">
              <w:rPr>
                <w:sz w:val="24"/>
                <w:szCs w:val="24"/>
              </w:rPr>
              <w:t xml:space="preserve"> s</w:t>
            </w:r>
            <w:r w:rsidRPr="5DD5A6D4" w:rsidR="00FA6205">
              <w:rPr>
                <w:sz w:val="24"/>
                <w:szCs w:val="24"/>
              </w:rPr>
              <w:t xml:space="preserve">trategically important </w:t>
            </w:r>
            <w:r w:rsidRPr="5DD5A6D4" w:rsidR="00CB1ADF">
              <w:rPr>
                <w:sz w:val="24"/>
                <w:szCs w:val="24"/>
              </w:rPr>
              <w:t>to collaborate for</w:t>
            </w:r>
            <w:r w:rsidRPr="5DD5A6D4" w:rsidR="00FA6205">
              <w:rPr>
                <w:sz w:val="24"/>
                <w:szCs w:val="24"/>
              </w:rPr>
              <w:t xml:space="preserve"> scale-up </w:t>
            </w:r>
            <w:r w:rsidRPr="5DD5A6D4" w:rsidR="00CB1ADF">
              <w:rPr>
                <w:sz w:val="24"/>
                <w:szCs w:val="24"/>
              </w:rPr>
              <w:t xml:space="preserve">of </w:t>
            </w:r>
            <w:r w:rsidRPr="5DD5A6D4" w:rsidR="001D6DA9">
              <w:rPr>
                <w:sz w:val="24"/>
                <w:szCs w:val="24"/>
              </w:rPr>
              <w:t xml:space="preserve">high-impact </w:t>
            </w:r>
            <w:r w:rsidRPr="5DD5A6D4" w:rsidR="00CB1ADF">
              <w:rPr>
                <w:sz w:val="24"/>
                <w:szCs w:val="24"/>
              </w:rPr>
              <w:t xml:space="preserve">STI </w:t>
            </w:r>
            <w:r w:rsidRPr="5DD5A6D4" w:rsidR="001D6DA9">
              <w:rPr>
                <w:sz w:val="24"/>
                <w:szCs w:val="24"/>
              </w:rPr>
              <w:t xml:space="preserve">interventions such as doxy-PEP. </w:t>
            </w:r>
            <w:r w:rsidRPr="5DD5A6D4" w:rsidR="002441E0">
              <w:rPr>
                <w:sz w:val="24"/>
                <w:szCs w:val="24"/>
              </w:rPr>
              <w:t xml:space="preserve">Recipients may consider </w:t>
            </w:r>
            <w:r w:rsidRPr="5DD5A6D4" w:rsidR="00E811B7">
              <w:rPr>
                <w:sz w:val="24"/>
                <w:szCs w:val="24"/>
              </w:rPr>
              <w:t>factor</w:t>
            </w:r>
            <w:r w:rsidRPr="5DD5A6D4" w:rsidR="00025DB7">
              <w:rPr>
                <w:sz w:val="24"/>
                <w:szCs w:val="24"/>
              </w:rPr>
              <w:t xml:space="preserve">s such as </w:t>
            </w:r>
            <w:r w:rsidRPr="00795715" w:rsidR="008556D2">
              <w:rPr>
                <w:sz w:val="24"/>
                <w:szCs w:val="24"/>
              </w:rPr>
              <w:t xml:space="preserve">high </w:t>
            </w:r>
            <w:r w:rsidRPr="5DD5A6D4" w:rsidR="0039503B">
              <w:rPr>
                <w:sz w:val="24"/>
                <w:szCs w:val="24"/>
              </w:rPr>
              <w:t xml:space="preserve">number of </w:t>
            </w:r>
            <w:r w:rsidRPr="5DD5A6D4" w:rsidR="00035E0F">
              <w:rPr>
                <w:sz w:val="24"/>
                <w:szCs w:val="24"/>
              </w:rPr>
              <w:t xml:space="preserve">cases diagnosed </w:t>
            </w:r>
            <w:r w:rsidRPr="5DD5A6D4" w:rsidR="00035E0F">
              <w:rPr>
                <w:sz w:val="24"/>
                <w:szCs w:val="24"/>
              </w:rPr>
              <w:t>of</w:t>
            </w:r>
            <w:r w:rsidRPr="5DD5A6D4" w:rsidR="00035E0F">
              <w:rPr>
                <w:sz w:val="24"/>
                <w:szCs w:val="24"/>
              </w:rPr>
              <w:t xml:space="preserve"> </w:t>
            </w:r>
            <w:r w:rsidRPr="5DD5A6D4" w:rsidR="008556D2">
              <w:rPr>
                <w:sz w:val="24"/>
                <w:szCs w:val="24"/>
              </w:rPr>
              <w:t>syphilis and gonorrhea</w:t>
            </w:r>
            <w:r w:rsidRPr="5DD5A6D4" w:rsidR="00F70FA6">
              <w:rPr>
                <w:sz w:val="24"/>
                <w:szCs w:val="24"/>
              </w:rPr>
              <w:t xml:space="preserve"> </w:t>
            </w:r>
            <w:r w:rsidRPr="5DD5A6D4" w:rsidR="00A93326">
              <w:rPr>
                <w:sz w:val="24"/>
                <w:szCs w:val="24"/>
              </w:rPr>
              <w:t xml:space="preserve">by medical </w:t>
            </w:r>
            <w:r w:rsidRPr="5DD5A6D4" w:rsidR="00DB1BF8">
              <w:rPr>
                <w:sz w:val="24"/>
                <w:szCs w:val="24"/>
              </w:rPr>
              <w:t>practice</w:t>
            </w:r>
            <w:r w:rsidRPr="5DD5A6D4" w:rsidR="00440D60">
              <w:rPr>
                <w:sz w:val="24"/>
                <w:szCs w:val="24"/>
              </w:rPr>
              <w:t>,</w:t>
            </w:r>
            <w:r w:rsidRPr="5DD5A6D4" w:rsidR="00A87104">
              <w:rPr>
                <w:sz w:val="24"/>
                <w:szCs w:val="24"/>
              </w:rPr>
              <w:t xml:space="preserve"> patient volume, </w:t>
            </w:r>
            <w:r w:rsidRPr="5DD5A6D4" w:rsidR="00E47114">
              <w:rPr>
                <w:sz w:val="24"/>
                <w:szCs w:val="24"/>
              </w:rPr>
              <w:t xml:space="preserve">and </w:t>
            </w:r>
            <w:r w:rsidRPr="5DD5A6D4" w:rsidR="00A87104">
              <w:rPr>
                <w:sz w:val="24"/>
                <w:szCs w:val="24"/>
              </w:rPr>
              <w:t>current</w:t>
            </w:r>
            <w:r w:rsidRPr="5DD5A6D4" w:rsidR="005D2C9D">
              <w:rPr>
                <w:sz w:val="24"/>
                <w:szCs w:val="24"/>
              </w:rPr>
              <w:t xml:space="preserve"> level of adoption </w:t>
            </w:r>
            <w:r w:rsidRPr="5DD5A6D4" w:rsidR="0049603A">
              <w:rPr>
                <w:sz w:val="24"/>
                <w:szCs w:val="24"/>
              </w:rPr>
              <w:t>and degree of independence in scaling up</w:t>
            </w:r>
            <w:r w:rsidRPr="5DD5A6D4" w:rsidR="005D2C9D">
              <w:rPr>
                <w:sz w:val="24"/>
                <w:szCs w:val="24"/>
              </w:rPr>
              <w:t xml:space="preserve"> </w:t>
            </w:r>
            <w:r w:rsidRPr="5DD5A6D4" w:rsidR="000247FD">
              <w:rPr>
                <w:sz w:val="24"/>
                <w:szCs w:val="24"/>
              </w:rPr>
              <w:t>high-impact STI interventions</w:t>
            </w:r>
            <w:r w:rsidRPr="5DD5A6D4" w:rsidR="00F70FA6">
              <w:rPr>
                <w:sz w:val="24"/>
                <w:szCs w:val="24"/>
              </w:rPr>
              <w:t>.</w:t>
            </w:r>
            <w:r w:rsidRPr="5DD5A6D4" w:rsidR="009F4655">
              <w:rPr>
                <w:sz w:val="24"/>
                <w:szCs w:val="24"/>
              </w:rPr>
              <w:t xml:space="preserve"> </w:t>
            </w:r>
            <w:r w:rsidRPr="5DD5A6D4" w:rsidR="00E47114">
              <w:rPr>
                <w:sz w:val="24"/>
                <w:szCs w:val="24"/>
              </w:rPr>
              <w:t xml:space="preserve">Population(s) served may also be an important consideration, </w:t>
            </w:r>
            <w:r w:rsidRPr="5DD5A6D4" w:rsidR="009B794F">
              <w:rPr>
                <w:sz w:val="24"/>
                <w:szCs w:val="24"/>
              </w:rPr>
              <w:t xml:space="preserve">e.g. </w:t>
            </w:r>
            <w:r w:rsidRPr="5DD5A6D4" w:rsidR="00E47114">
              <w:rPr>
                <w:sz w:val="24"/>
                <w:szCs w:val="24"/>
              </w:rPr>
              <w:t>doxy PEP is currently</w:t>
            </w:r>
            <w:r w:rsidRPr="5DD5A6D4" w:rsidR="009B794F">
              <w:rPr>
                <w:sz w:val="24"/>
                <w:szCs w:val="24"/>
              </w:rPr>
              <w:t xml:space="preserve"> </w:t>
            </w:r>
            <w:r w:rsidRPr="5DD5A6D4" w:rsidR="00AA018A">
              <w:rPr>
                <w:sz w:val="24"/>
                <w:szCs w:val="24"/>
              </w:rPr>
              <w:t>recommended for certain populations.</w:t>
            </w:r>
            <w:r w:rsidRPr="5DD5A6D4" w:rsidR="00E47114">
              <w:rPr>
                <w:sz w:val="24"/>
                <w:szCs w:val="24"/>
              </w:rPr>
              <w:t xml:space="preserve"> </w:t>
            </w:r>
            <w:r w:rsidRPr="5DD5A6D4" w:rsidR="00374F04">
              <w:rPr>
                <w:sz w:val="24"/>
                <w:szCs w:val="24"/>
              </w:rPr>
              <w:t>I</w:t>
            </w:r>
            <w:r w:rsidRPr="5DD5A6D4" w:rsidR="0038537B">
              <w:rPr>
                <w:sz w:val="24"/>
                <w:szCs w:val="24"/>
              </w:rPr>
              <w:t>dentify</w:t>
            </w:r>
            <w:r w:rsidRPr="5DD5A6D4" w:rsidR="00137211">
              <w:rPr>
                <w:sz w:val="24"/>
                <w:szCs w:val="24"/>
              </w:rPr>
              <w:t xml:space="preserve"> </w:t>
            </w:r>
            <w:r w:rsidRPr="5DD5A6D4" w:rsidR="00726A36">
              <w:rPr>
                <w:sz w:val="24"/>
                <w:szCs w:val="24"/>
                <w:u w:val="single"/>
              </w:rPr>
              <w:t xml:space="preserve">Priority Medical </w:t>
            </w:r>
            <w:r w:rsidRPr="5DD5A6D4" w:rsidR="006B5C6A">
              <w:rPr>
                <w:sz w:val="24"/>
                <w:szCs w:val="24"/>
                <w:u w:val="single"/>
              </w:rPr>
              <w:t>Practice</w:t>
            </w:r>
            <w:r w:rsidR="00AE5E62">
              <w:rPr>
                <w:sz w:val="24"/>
                <w:szCs w:val="24"/>
                <w:u w:val="single"/>
              </w:rPr>
              <w:t>s</w:t>
            </w:r>
            <w:r w:rsidR="00A74F96">
              <w:rPr>
                <w:sz w:val="24"/>
                <w:szCs w:val="24"/>
                <w:u w:val="single"/>
              </w:rPr>
              <w:t xml:space="preserve"> </w:t>
            </w:r>
            <w:r w:rsidRPr="5DD5A6D4" w:rsidR="00FE26E8">
              <w:rPr>
                <w:sz w:val="24"/>
                <w:szCs w:val="24"/>
              </w:rPr>
              <w:t>for collaboration</w:t>
            </w:r>
            <w:r w:rsidRPr="5DD5A6D4" w:rsidR="00965BF0">
              <w:rPr>
                <w:sz w:val="24"/>
                <w:szCs w:val="24"/>
              </w:rPr>
              <w:t>.</w:t>
            </w:r>
            <w:r w:rsidRPr="5DD5A6D4" w:rsidR="00A6187F">
              <w:rPr>
                <w:sz w:val="24"/>
                <w:szCs w:val="24"/>
              </w:rPr>
              <w:t xml:space="preserve"> </w:t>
            </w:r>
            <w:r w:rsidRPr="00A74F96" w:rsidR="001F4996">
              <w:rPr>
                <w:b/>
                <w:bCs/>
                <w:sz w:val="24"/>
                <w:szCs w:val="24"/>
              </w:rPr>
              <w:t xml:space="preserve">Confirm that </w:t>
            </w:r>
            <w:r w:rsidRPr="00A74F96" w:rsidR="003A1E22">
              <w:rPr>
                <w:b/>
                <w:bCs/>
                <w:sz w:val="24"/>
                <w:szCs w:val="24"/>
                <w:u w:val="single"/>
              </w:rPr>
              <w:t xml:space="preserve">Priority Medical </w:t>
            </w:r>
            <w:r w:rsidRPr="00A74F96" w:rsidR="00FE26E8">
              <w:rPr>
                <w:b/>
                <w:bCs/>
                <w:sz w:val="24"/>
                <w:szCs w:val="24"/>
                <w:u w:val="single"/>
              </w:rPr>
              <w:t>Practices</w:t>
            </w:r>
            <w:r w:rsidRPr="00A74F96" w:rsidR="00964BCA">
              <w:rPr>
                <w:b/>
                <w:bCs/>
                <w:sz w:val="24"/>
                <w:szCs w:val="24"/>
              </w:rPr>
              <w:t xml:space="preserve"> </w:t>
            </w:r>
            <w:r w:rsidRPr="5DD5A6D4" w:rsidR="008F1CAA">
              <w:rPr>
                <w:b/>
                <w:bCs/>
                <w:sz w:val="24"/>
                <w:szCs w:val="24"/>
              </w:rPr>
              <w:t>provide clinical services</w:t>
            </w:r>
            <w:r w:rsidRPr="5DD5A6D4" w:rsidR="00CB6843">
              <w:rPr>
                <w:b/>
                <w:bCs/>
                <w:sz w:val="24"/>
                <w:szCs w:val="24"/>
              </w:rPr>
              <w:t xml:space="preserve"> for patients at increased risk of acquiring syphilis and gonorrhea</w:t>
            </w:r>
            <w:r w:rsidRPr="5DD5A6D4" w:rsidR="002F20EB">
              <w:rPr>
                <w:b/>
                <w:bCs/>
                <w:sz w:val="24"/>
                <w:szCs w:val="24"/>
              </w:rPr>
              <w:t xml:space="preserve"> and </w:t>
            </w:r>
            <w:r w:rsidRPr="5DD5A6D4" w:rsidR="00706E95">
              <w:rPr>
                <w:b/>
                <w:bCs/>
                <w:sz w:val="24"/>
                <w:szCs w:val="24"/>
              </w:rPr>
              <w:t>eligible for doxy PEP</w:t>
            </w:r>
            <w:r w:rsidRPr="5DD5A6D4" w:rsidR="00CB6843">
              <w:rPr>
                <w:b/>
                <w:bCs/>
                <w:sz w:val="24"/>
                <w:szCs w:val="24"/>
              </w:rPr>
              <w:t xml:space="preserve"> (e.g. </w:t>
            </w:r>
            <w:r w:rsidRPr="5DD5A6D4" w:rsidR="00843322">
              <w:rPr>
                <w:b/>
                <w:bCs/>
                <w:sz w:val="24"/>
                <w:szCs w:val="24"/>
              </w:rPr>
              <w:t>males with male partners).</w:t>
            </w:r>
            <w:r w:rsidRPr="5DD5A6D4" w:rsidR="009F622D">
              <w:rPr>
                <w:sz w:val="24"/>
                <w:szCs w:val="24"/>
              </w:rPr>
              <w:t xml:space="preserve"> </w:t>
            </w:r>
            <w:r w:rsidRPr="5DD5A6D4" w:rsidR="009F622D">
              <w:rPr>
                <w:sz w:val="24"/>
                <w:szCs w:val="24"/>
                <w:u w:val="single"/>
              </w:rPr>
              <w:t xml:space="preserve">Priority Medical </w:t>
            </w:r>
            <w:r w:rsidRPr="5DD5A6D4" w:rsidR="00706E95">
              <w:rPr>
                <w:sz w:val="24"/>
                <w:szCs w:val="24"/>
                <w:u w:val="single"/>
              </w:rPr>
              <w:t>Practices</w:t>
            </w:r>
            <w:r w:rsidRPr="5DD5A6D4" w:rsidR="00706E95">
              <w:rPr>
                <w:sz w:val="24"/>
                <w:szCs w:val="24"/>
              </w:rPr>
              <w:t xml:space="preserve"> </w:t>
            </w:r>
            <w:r w:rsidRPr="5DD5A6D4" w:rsidR="009F622D">
              <w:rPr>
                <w:sz w:val="24"/>
                <w:szCs w:val="24"/>
              </w:rPr>
              <w:t xml:space="preserve">may be STD clinics or </w:t>
            </w:r>
            <w:r w:rsidRPr="5DD5A6D4" w:rsidR="006027BB">
              <w:rPr>
                <w:sz w:val="24"/>
                <w:szCs w:val="24"/>
              </w:rPr>
              <w:t>n</w:t>
            </w:r>
            <w:r w:rsidRPr="5DD5A6D4" w:rsidR="009F622D">
              <w:rPr>
                <w:sz w:val="24"/>
                <w:szCs w:val="24"/>
              </w:rPr>
              <w:t xml:space="preserve">on-STD </w:t>
            </w:r>
            <w:r w:rsidRPr="5DD5A6D4" w:rsidR="006027BB">
              <w:rPr>
                <w:sz w:val="24"/>
                <w:szCs w:val="24"/>
              </w:rPr>
              <w:t>c</w:t>
            </w:r>
            <w:r w:rsidRPr="5DD5A6D4" w:rsidR="009F622D">
              <w:rPr>
                <w:sz w:val="24"/>
                <w:szCs w:val="24"/>
              </w:rPr>
              <w:t>linic</w:t>
            </w:r>
            <w:r w:rsidRPr="5DD5A6D4" w:rsidR="006027BB">
              <w:rPr>
                <w:sz w:val="24"/>
                <w:szCs w:val="24"/>
              </w:rPr>
              <w:t>s.</w:t>
            </w:r>
            <w:r w:rsidRPr="5DD5A6D4" w:rsidR="00F71012">
              <w:rPr>
                <w:sz w:val="24"/>
                <w:szCs w:val="24"/>
              </w:rPr>
              <w:t xml:space="preserve"> This is the denominator for d</w:t>
            </w:r>
            <w:r w:rsidRPr="5DD5A6D4" w:rsidR="00E73F4F">
              <w:rPr>
                <w:sz w:val="24"/>
                <w:szCs w:val="24"/>
              </w:rPr>
              <w:t>_22.</w:t>
            </w:r>
          </w:p>
        </w:tc>
      </w:tr>
      <w:tr w14:paraId="55FD01D1" w14:textId="77777777" w:rsidTr="5DD5A6D4">
        <w:tblPrEx>
          <w:tblW w:w="10170" w:type="dxa"/>
          <w:tblLook w:val="04A0"/>
        </w:tblPrEx>
        <w:trPr>
          <w:trHeight w:val="1349"/>
        </w:trPr>
        <w:tc>
          <w:tcPr>
            <w:tcW w:w="1530" w:type="dxa"/>
            <w:vAlign w:val="center"/>
          </w:tcPr>
          <w:p w:rsidR="00772FA5" w:rsidRPr="00FC3FEC" w:rsidP="0018629D" w14:paraId="44B67065" w14:textId="4BBBB290">
            <w:pPr>
              <w:jc w:val="center"/>
              <w:rPr>
                <w:sz w:val="24"/>
                <w:szCs w:val="24"/>
              </w:rPr>
            </w:pPr>
            <w:r>
              <w:rPr>
                <w:sz w:val="24"/>
                <w:szCs w:val="24"/>
              </w:rPr>
              <w:t>d_2</w:t>
            </w:r>
            <w:r w:rsidR="00A44996">
              <w:rPr>
                <w:sz w:val="24"/>
                <w:szCs w:val="24"/>
              </w:rPr>
              <w:t>1</w:t>
            </w:r>
          </w:p>
        </w:tc>
        <w:tc>
          <w:tcPr>
            <w:tcW w:w="2874" w:type="dxa"/>
            <w:vAlign w:val="center"/>
          </w:tcPr>
          <w:p w:rsidR="00772FA5" w:rsidRPr="00FC3FEC" w14:paraId="26029BF9" w14:textId="7B3EB48C">
            <w:pPr>
              <w:rPr>
                <w:sz w:val="24"/>
                <w:szCs w:val="24"/>
              </w:rPr>
            </w:pPr>
            <w:r w:rsidRPr="00C40F5D">
              <w:rPr>
                <w:sz w:val="24"/>
                <w:szCs w:val="24"/>
              </w:rPr>
              <w:t xml:space="preserve">Total number of </w:t>
            </w:r>
            <w:r w:rsidRPr="00C40F5D">
              <w:rPr>
                <w:sz w:val="24"/>
                <w:szCs w:val="24"/>
                <w:u w:val="single"/>
              </w:rPr>
              <w:t xml:space="preserve">Priority Medical </w:t>
            </w:r>
            <w:r w:rsidR="00706E95">
              <w:rPr>
                <w:sz w:val="24"/>
                <w:szCs w:val="24"/>
                <w:u w:val="single"/>
              </w:rPr>
              <w:t>Practices</w:t>
            </w:r>
            <w:r w:rsidRPr="00C40F5D" w:rsidR="00706E95">
              <w:rPr>
                <w:sz w:val="24"/>
                <w:szCs w:val="24"/>
              </w:rPr>
              <w:t xml:space="preserve"> </w:t>
            </w:r>
            <w:r w:rsidRPr="00C40F5D">
              <w:rPr>
                <w:sz w:val="24"/>
                <w:szCs w:val="24"/>
              </w:rPr>
              <w:t xml:space="preserve">(STD clinic/Non-STD Clinic) identified in jurisdiction that provide </w:t>
            </w:r>
            <w:r w:rsidRPr="00C40F5D">
              <w:rPr>
                <w:sz w:val="24"/>
                <w:szCs w:val="24"/>
              </w:rPr>
              <w:t>DoxyPEP</w:t>
            </w:r>
            <w:r w:rsidRPr="00C40F5D">
              <w:rPr>
                <w:sz w:val="24"/>
                <w:szCs w:val="24"/>
              </w:rPr>
              <w:t xml:space="preserve"> to patients</w:t>
            </w:r>
          </w:p>
        </w:tc>
        <w:tc>
          <w:tcPr>
            <w:tcW w:w="5766" w:type="dxa"/>
            <w:vAlign w:val="center"/>
          </w:tcPr>
          <w:p w:rsidR="00772FA5" w14:paraId="0E4D4437" w14:textId="77777777">
            <w:pPr>
              <w:rPr>
                <w:b/>
                <w:sz w:val="24"/>
                <w:szCs w:val="24"/>
              </w:rPr>
            </w:pPr>
            <w:r w:rsidRPr="00984996">
              <w:rPr>
                <w:b/>
                <w:sz w:val="24"/>
                <w:szCs w:val="24"/>
              </w:rPr>
              <w:t xml:space="preserve">Please enter a whole number </w:t>
            </w:r>
            <w:r w:rsidRPr="00984996" w:rsidR="00984996">
              <w:rPr>
                <w:b/>
                <w:bCs/>
                <w:sz w:val="24"/>
                <w:szCs w:val="24"/>
              </w:rPr>
              <w:t>that is less than or equal to the value you entered in d_20.</w:t>
            </w:r>
            <w:r w:rsidRPr="00984996">
              <w:rPr>
                <w:b/>
                <w:sz w:val="24"/>
                <w:szCs w:val="24"/>
                <w:highlight w:val="yellow"/>
              </w:rPr>
              <w:t xml:space="preserve"> </w:t>
            </w:r>
          </w:p>
          <w:p w:rsidR="00950279" w:rsidRPr="00474B36" w14:paraId="4D266BA9" w14:textId="5964A19D">
            <w:pPr>
              <w:rPr>
                <w:bCs/>
                <w:sz w:val="24"/>
                <w:szCs w:val="24"/>
              </w:rPr>
            </w:pPr>
            <w:r>
              <w:rPr>
                <w:bCs/>
                <w:sz w:val="24"/>
                <w:szCs w:val="24"/>
              </w:rPr>
              <w:t xml:space="preserve">This is the number of </w:t>
            </w:r>
            <w:r w:rsidRPr="00FF7D91" w:rsidR="00474B36">
              <w:rPr>
                <w:bCs/>
                <w:sz w:val="24"/>
                <w:szCs w:val="24"/>
                <w:u w:val="single"/>
              </w:rPr>
              <w:t xml:space="preserve">Priority Medical </w:t>
            </w:r>
            <w:r w:rsidR="004065F7">
              <w:rPr>
                <w:bCs/>
                <w:sz w:val="24"/>
                <w:szCs w:val="24"/>
                <w:u w:val="single"/>
              </w:rPr>
              <w:t>Practices</w:t>
            </w:r>
            <w:r w:rsidR="004065F7">
              <w:rPr>
                <w:bCs/>
                <w:sz w:val="24"/>
                <w:szCs w:val="24"/>
              </w:rPr>
              <w:t xml:space="preserve"> </w:t>
            </w:r>
            <w:r w:rsidR="00340C36">
              <w:rPr>
                <w:bCs/>
                <w:sz w:val="24"/>
                <w:szCs w:val="24"/>
              </w:rPr>
              <w:t>in d_20</w:t>
            </w:r>
            <w:r w:rsidR="00F4309B">
              <w:rPr>
                <w:bCs/>
                <w:sz w:val="24"/>
                <w:szCs w:val="24"/>
              </w:rPr>
              <w:t xml:space="preserve"> that </w:t>
            </w:r>
            <w:r w:rsidRPr="00AA0FEC" w:rsidR="00340C36">
              <w:rPr>
                <w:b/>
                <w:sz w:val="24"/>
                <w:szCs w:val="24"/>
              </w:rPr>
              <w:t>dispense or prescribe</w:t>
            </w:r>
            <w:r w:rsidR="00340C36">
              <w:rPr>
                <w:bCs/>
                <w:sz w:val="24"/>
                <w:szCs w:val="24"/>
              </w:rPr>
              <w:t xml:space="preserve"> </w:t>
            </w:r>
            <w:r w:rsidR="00340C36">
              <w:rPr>
                <w:bCs/>
                <w:sz w:val="24"/>
                <w:szCs w:val="24"/>
              </w:rPr>
              <w:t>DoxyPEP</w:t>
            </w:r>
            <w:r w:rsidR="00340C36">
              <w:rPr>
                <w:bCs/>
                <w:sz w:val="24"/>
                <w:szCs w:val="24"/>
              </w:rPr>
              <w:t xml:space="preserve"> to their patients</w:t>
            </w:r>
            <w:r w:rsidR="00F71012">
              <w:rPr>
                <w:bCs/>
                <w:sz w:val="24"/>
                <w:szCs w:val="24"/>
              </w:rPr>
              <w:t>. This is the numerator for d_22.</w:t>
            </w:r>
          </w:p>
        </w:tc>
      </w:tr>
      <w:tr w14:paraId="50027F64" w14:textId="77777777" w:rsidTr="5DD5A6D4">
        <w:tblPrEx>
          <w:tblW w:w="10170" w:type="dxa"/>
          <w:tblLook w:val="04A0"/>
        </w:tblPrEx>
        <w:trPr>
          <w:trHeight w:val="2078"/>
        </w:trPr>
        <w:tc>
          <w:tcPr>
            <w:tcW w:w="1530" w:type="dxa"/>
            <w:vAlign w:val="center"/>
          </w:tcPr>
          <w:p w:rsidR="00772FA5" w:rsidRPr="00FC3FEC" w:rsidP="0018629D" w14:paraId="663B9D71" w14:textId="78AC2E66">
            <w:pPr>
              <w:jc w:val="center"/>
              <w:rPr>
                <w:sz w:val="24"/>
                <w:szCs w:val="24"/>
              </w:rPr>
            </w:pPr>
            <w:r>
              <w:rPr>
                <w:sz w:val="24"/>
                <w:szCs w:val="24"/>
              </w:rPr>
              <w:t>d_</w:t>
            </w:r>
            <w:r w:rsidR="00A44996">
              <w:rPr>
                <w:sz w:val="24"/>
                <w:szCs w:val="24"/>
              </w:rPr>
              <w:t>22</w:t>
            </w:r>
          </w:p>
        </w:tc>
        <w:tc>
          <w:tcPr>
            <w:tcW w:w="2874" w:type="dxa"/>
            <w:vAlign w:val="center"/>
          </w:tcPr>
          <w:p w:rsidR="00772FA5" w:rsidRPr="00FC3FEC" w14:paraId="1813F52F" w14:textId="31221608">
            <w:pPr>
              <w:rPr>
                <w:sz w:val="24"/>
                <w:szCs w:val="24"/>
              </w:rPr>
            </w:pPr>
            <w:r w:rsidRPr="00AB04E9">
              <w:rPr>
                <w:sz w:val="24"/>
                <w:szCs w:val="24"/>
              </w:rPr>
              <w:t xml:space="preserve">Percentage of </w:t>
            </w:r>
            <w:r w:rsidRPr="00AB04E9">
              <w:rPr>
                <w:sz w:val="24"/>
                <w:szCs w:val="24"/>
                <w:u w:val="single"/>
              </w:rPr>
              <w:t xml:space="preserve">Priority Medical </w:t>
            </w:r>
            <w:r w:rsidR="004065F7">
              <w:rPr>
                <w:sz w:val="24"/>
                <w:szCs w:val="24"/>
                <w:u w:val="single"/>
              </w:rPr>
              <w:t>Practices</w:t>
            </w:r>
            <w:r w:rsidRPr="00AB04E9" w:rsidR="004065F7">
              <w:rPr>
                <w:sz w:val="24"/>
                <w:szCs w:val="24"/>
              </w:rPr>
              <w:t xml:space="preserve"> </w:t>
            </w:r>
            <w:r w:rsidRPr="00AB04E9">
              <w:rPr>
                <w:sz w:val="24"/>
                <w:szCs w:val="24"/>
              </w:rPr>
              <w:t>(STD clinic/Non-STD Clinic) identified in jurisdiction th</w:t>
            </w:r>
            <w:r w:rsidR="0042050C">
              <w:rPr>
                <w:sz w:val="24"/>
                <w:szCs w:val="24"/>
              </w:rPr>
              <w:t>at pro</w:t>
            </w:r>
            <w:r w:rsidRPr="00AB04E9">
              <w:rPr>
                <w:sz w:val="24"/>
                <w:szCs w:val="24"/>
              </w:rPr>
              <w:t xml:space="preserve">vide </w:t>
            </w:r>
            <w:r w:rsidRPr="00AB04E9">
              <w:rPr>
                <w:sz w:val="24"/>
                <w:szCs w:val="24"/>
              </w:rPr>
              <w:t>DoxyPEP</w:t>
            </w:r>
            <w:r w:rsidRPr="00AB04E9">
              <w:rPr>
                <w:sz w:val="24"/>
                <w:szCs w:val="24"/>
              </w:rPr>
              <w:t xml:space="preserve"> to patients</w:t>
            </w:r>
          </w:p>
        </w:tc>
        <w:tc>
          <w:tcPr>
            <w:tcW w:w="5766" w:type="dxa"/>
            <w:vAlign w:val="center"/>
          </w:tcPr>
          <w:p w:rsidR="00772FA5" w:rsidRPr="00FC3FEC" w14:paraId="50B1CC96" w14:textId="7FC95C4B">
            <w:pPr>
              <w:rPr>
                <w:sz w:val="24"/>
                <w:szCs w:val="24"/>
              </w:rPr>
            </w:pPr>
            <w:r w:rsidRPr="00176438">
              <w:rPr>
                <w:b/>
                <w:bCs/>
                <w:sz w:val="24"/>
                <w:szCs w:val="24"/>
              </w:rPr>
              <w:t xml:space="preserve">This value is </w:t>
            </w:r>
            <w:r w:rsidRPr="00176438">
              <w:rPr>
                <w:b/>
                <w:bCs/>
                <w:sz w:val="24"/>
                <w:szCs w:val="24"/>
              </w:rPr>
              <w:t>auto-calculated</w:t>
            </w:r>
            <w:r w:rsidRPr="00176438">
              <w:rPr>
                <w:b/>
                <w:bCs/>
                <w:sz w:val="24"/>
                <w:szCs w:val="24"/>
              </w:rPr>
              <w:t xml:space="preserve"> as d_21 divided by d_20. If there are 0 cases in denominator, field may remain as 'Enter Denominator'.</w:t>
            </w:r>
            <w:r>
              <w:rPr>
                <w:sz w:val="24"/>
                <w:szCs w:val="24"/>
              </w:rPr>
              <w:t xml:space="preserve"> </w:t>
            </w:r>
            <w:r w:rsidR="008A2145">
              <w:rPr>
                <w:sz w:val="24"/>
                <w:szCs w:val="24"/>
              </w:rPr>
              <w:t xml:space="preserve">The higher the percentage of </w:t>
            </w:r>
            <w:r w:rsidRPr="00FF7D91" w:rsidR="008A2145">
              <w:rPr>
                <w:sz w:val="24"/>
                <w:szCs w:val="24"/>
                <w:u w:val="single"/>
              </w:rPr>
              <w:t xml:space="preserve">Priority Medical </w:t>
            </w:r>
            <w:r w:rsidR="004065F7">
              <w:rPr>
                <w:sz w:val="24"/>
                <w:szCs w:val="24"/>
              </w:rPr>
              <w:t xml:space="preserve">Practices </w:t>
            </w:r>
            <w:r w:rsidRPr="00AA0FEC" w:rsidR="004F5C3C">
              <w:rPr>
                <w:sz w:val="24"/>
                <w:szCs w:val="24"/>
              </w:rPr>
              <w:t>dispensing or prescribing</w:t>
            </w:r>
            <w:r w:rsidR="004F5C3C">
              <w:rPr>
                <w:sz w:val="24"/>
                <w:szCs w:val="24"/>
              </w:rPr>
              <w:t xml:space="preserve"> </w:t>
            </w:r>
            <w:r w:rsidR="004F5C3C">
              <w:rPr>
                <w:sz w:val="24"/>
                <w:szCs w:val="24"/>
              </w:rPr>
              <w:t>DoxyPEP</w:t>
            </w:r>
            <w:r w:rsidR="004F5C3C">
              <w:rPr>
                <w:sz w:val="24"/>
                <w:szCs w:val="24"/>
              </w:rPr>
              <w:t xml:space="preserve">, the greater the likelihood of </w:t>
            </w:r>
            <w:r w:rsidR="0041486A">
              <w:rPr>
                <w:sz w:val="24"/>
                <w:szCs w:val="24"/>
              </w:rPr>
              <w:t>preventing syphilis and gonorrhea in the community.</w:t>
            </w:r>
          </w:p>
        </w:tc>
      </w:tr>
      <w:tr w14:paraId="4EED5043" w14:textId="77777777" w:rsidTr="5DD5A6D4">
        <w:tblPrEx>
          <w:tblW w:w="10170" w:type="dxa"/>
          <w:tblLook w:val="04A0"/>
        </w:tblPrEx>
        <w:trPr>
          <w:trHeight w:val="1151"/>
        </w:trPr>
        <w:tc>
          <w:tcPr>
            <w:tcW w:w="1530" w:type="dxa"/>
            <w:vAlign w:val="center"/>
          </w:tcPr>
          <w:p w:rsidR="00772FA5" w:rsidRPr="00FC3FEC" w:rsidP="0018629D" w14:paraId="0ADE048F" w14:textId="4AA16798">
            <w:pPr>
              <w:jc w:val="center"/>
              <w:rPr>
                <w:sz w:val="24"/>
                <w:szCs w:val="24"/>
              </w:rPr>
            </w:pPr>
            <w:r>
              <w:rPr>
                <w:sz w:val="24"/>
                <w:szCs w:val="24"/>
              </w:rPr>
              <w:t>d_</w:t>
            </w:r>
            <w:r w:rsidR="00A44996">
              <w:rPr>
                <w:sz w:val="24"/>
                <w:szCs w:val="24"/>
              </w:rPr>
              <w:t>23</w:t>
            </w:r>
          </w:p>
        </w:tc>
        <w:tc>
          <w:tcPr>
            <w:tcW w:w="2874" w:type="dxa"/>
            <w:vAlign w:val="center"/>
          </w:tcPr>
          <w:p w:rsidR="00772FA5" w:rsidRPr="00FC3FEC" w14:paraId="0261A4A4" w14:textId="6AE6B390">
            <w:pPr>
              <w:rPr>
                <w:sz w:val="24"/>
                <w:szCs w:val="24"/>
              </w:rPr>
            </w:pPr>
            <w:r w:rsidRPr="007670D3">
              <w:rPr>
                <w:sz w:val="24"/>
                <w:szCs w:val="24"/>
              </w:rPr>
              <w:t xml:space="preserve">Briefly describe what criteria were used to select </w:t>
            </w:r>
            <w:r w:rsidRPr="00BB2D6B">
              <w:rPr>
                <w:sz w:val="24"/>
                <w:szCs w:val="24"/>
                <w:u w:val="single"/>
              </w:rPr>
              <w:t xml:space="preserve">Priority Medical </w:t>
            </w:r>
            <w:r w:rsidRPr="00BB2D6B" w:rsidR="00844E40">
              <w:rPr>
                <w:sz w:val="24"/>
                <w:szCs w:val="24"/>
                <w:u w:val="single"/>
              </w:rPr>
              <w:t>Practices</w:t>
            </w:r>
            <w:r w:rsidRPr="00BB2D6B">
              <w:rPr>
                <w:sz w:val="24"/>
                <w:szCs w:val="24"/>
              </w:rPr>
              <w:t>.</w:t>
            </w:r>
            <w:r w:rsidRPr="007670D3">
              <w:rPr>
                <w:sz w:val="24"/>
                <w:szCs w:val="24"/>
              </w:rPr>
              <w:t xml:space="preserve"> (text response)</w:t>
            </w:r>
          </w:p>
        </w:tc>
        <w:tc>
          <w:tcPr>
            <w:tcW w:w="5766" w:type="dxa"/>
            <w:vAlign w:val="center"/>
          </w:tcPr>
          <w:p w:rsidR="00772FA5" w:rsidRPr="00FC3FEC" w14:paraId="76F5CE03" w14:textId="5D6E50AB">
            <w:pPr>
              <w:rPr>
                <w:sz w:val="24"/>
                <w:szCs w:val="24"/>
              </w:rPr>
            </w:pPr>
            <w:r w:rsidRPr="00BE3188">
              <w:rPr>
                <w:b/>
                <w:bCs/>
                <w:sz w:val="24"/>
                <w:szCs w:val="24"/>
              </w:rPr>
              <w:t>Please limit your response to 500 words (2500 characters) or less.</w:t>
            </w:r>
            <w:r>
              <w:rPr>
                <w:sz w:val="24"/>
                <w:szCs w:val="24"/>
              </w:rPr>
              <w:t xml:space="preserve"> </w:t>
            </w:r>
            <w:r w:rsidR="00EA69F5">
              <w:rPr>
                <w:sz w:val="24"/>
                <w:szCs w:val="24"/>
              </w:rPr>
              <w:t>Describe w</w:t>
            </w:r>
            <w:r w:rsidR="00F95D80">
              <w:rPr>
                <w:sz w:val="24"/>
                <w:szCs w:val="24"/>
              </w:rPr>
              <w:t xml:space="preserve">hat </w:t>
            </w:r>
            <w:r w:rsidR="00844E40">
              <w:rPr>
                <w:sz w:val="24"/>
                <w:szCs w:val="24"/>
              </w:rPr>
              <w:t>consideration</w:t>
            </w:r>
            <w:r w:rsidR="00FA1805">
              <w:rPr>
                <w:sz w:val="24"/>
                <w:szCs w:val="24"/>
              </w:rPr>
              <w:t xml:space="preserve">(s) </w:t>
            </w:r>
            <w:r w:rsidR="00F95D80">
              <w:rPr>
                <w:sz w:val="24"/>
                <w:szCs w:val="24"/>
              </w:rPr>
              <w:t>you use</w:t>
            </w:r>
            <w:r w:rsidR="007474A0">
              <w:rPr>
                <w:sz w:val="24"/>
                <w:szCs w:val="24"/>
              </w:rPr>
              <w:t>d</w:t>
            </w:r>
            <w:r w:rsidR="00F95D80">
              <w:rPr>
                <w:sz w:val="24"/>
                <w:szCs w:val="24"/>
              </w:rPr>
              <w:t xml:space="preserve"> to determine</w:t>
            </w:r>
            <w:r w:rsidR="003C078E">
              <w:rPr>
                <w:sz w:val="24"/>
                <w:szCs w:val="24"/>
              </w:rPr>
              <w:t xml:space="preserve"> </w:t>
            </w:r>
            <w:r w:rsidR="00132E0E">
              <w:rPr>
                <w:sz w:val="24"/>
                <w:szCs w:val="24"/>
              </w:rPr>
              <w:t>priority medical practices</w:t>
            </w:r>
            <w:r w:rsidR="00FA1805">
              <w:rPr>
                <w:sz w:val="24"/>
                <w:szCs w:val="24"/>
              </w:rPr>
              <w:t xml:space="preserve"> </w:t>
            </w:r>
            <w:r w:rsidR="003C078E">
              <w:rPr>
                <w:sz w:val="24"/>
                <w:szCs w:val="24"/>
              </w:rPr>
              <w:t>throughout your jurisdi</w:t>
            </w:r>
            <w:r w:rsidR="00FB0530">
              <w:rPr>
                <w:sz w:val="24"/>
                <w:szCs w:val="24"/>
              </w:rPr>
              <w:t>ction?</w:t>
            </w:r>
            <w:r w:rsidR="00D512DC">
              <w:rPr>
                <w:sz w:val="24"/>
                <w:szCs w:val="24"/>
              </w:rPr>
              <w:t xml:space="preserve"> How did you determine which </w:t>
            </w:r>
            <w:r w:rsidR="00132E0E">
              <w:rPr>
                <w:sz w:val="24"/>
                <w:szCs w:val="24"/>
              </w:rPr>
              <w:t>practices</w:t>
            </w:r>
            <w:r w:rsidR="00CD2DD5">
              <w:rPr>
                <w:sz w:val="24"/>
                <w:szCs w:val="24"/>
              </w:rPr>
              <w:t xml:space="preserve"> </w:t>
            </w:r>
            <w:r w:rsidR="00F16C55">
              <w:rPr>
                <w:sz w:val="24"/>
                <w:szCs w:val="24"/>
              </w:rPr>
              <w:t xml:space="preserve">in </w:t>
            </w:r>
            <w:r w:rsidR="00F16C55">
              <w:rPr>
                <w:sz w:val="24"/>
                <w:szCs w:val="24"/>
              </w:rPr>
              <w:t xml:space="preserve">those counties </w:t>
            </w:r>
            <w:r w:rsidR="00CD2DD5">
              <w:rPr>
                <w:sz w:val="24"/>
                <w:szCs w:val="24"/>
              </w:rPr>
              <w:t xml:space="preserve">to include as </w:t>
            </w:r>
            <w:r w:rsidRPr="00F90BBD" w:rsidR="00CD2DD5">
              <w:rPr>
                <w:sz w:val="24"/>
                <w:szCs w:val="24"/>
                <w:u w:val="single"/>
              </w:rPr>
              <w:t xml:space="preserve">Priority Medical </w:t>
            </w:r>
            <w:r w:rsidR="00132E0E">
              <w:rPr>
                <w:sz w:val="24"/>
                <w:szCs w:val="24"/>
                <w:u w:val="single"/>
              </w:rPr>
              <w:t>practices</w:t>
            </w:r>
            <w:r w:rsidR="009674E5">
              <w:rPr>
                <w:sz w:val="24"/>
                <w:szCs w:val="24"/>
                <w:u w:val="single"/>
              </w:rPr>
              <w:t>?</w:t>
            </w:r>
            <w:r w:rsidR="00CD2DD5">
              <w:rPr>
                <w:sz w:val="24"/>
                <w:szCs w:val="24"/>
              </w:rPr>
              <w:t xml:space="preserve"> How did you determine the risk level</w:t>
            </w:r>
            <w:r w:rsidR="00F90BBD">
              <w:rPr>
                <w:sz w:val="24"/>
                <w:szCs w:val="24"/>
              </w:rPr>
              <w:t xml:space="preserve"> of </w:t>
            </w:r>
            <w:r w:rsidR="009674E5">
              <w:rPr>
                <w:sz w:val="24"/>
                <w:szCs w:val="24"/>
              </w:rPr>
              <w:t>the pr</w:t>
            </w:r>
            <w:r w:rsidR="009639D0">
              <w:rPr>
                <w:sz w:val="24"/>
                <w:szCs w:val="24"/>
              </w:rPr>
              <w:t>actice</w:t>
            </w:r>
            <w:r w:rsidR="009674E5">
              <w:rPr>
                <w:sz w:val="24"/>
                <w:szCs w:val="24"/>
              </w:rPr>
              <w:t>’s</w:t>
            </w:r>
            <w:r w:rsidR="00F90BBD">
              <w:rPr>
                <w:sz w:val="24"/>
                <w:szCs w:val="24"/>
              </w:rPr>
              <w:t xml:space="preserve"> patient population?</w:t>
            </w:r>
          </w:p>
        </w:tc>
      </w:tr>
      <w:tr w14:paraId="3FA91929" w14:textId="77777777" w:rsidTr="5DD5A6D4">
        <w:tblPrEx>
          <w:tblW w:w="10170" w:type="dxa"/>
          <w:tblLook w:val="04A0"/>
        </w:tblPrEx>
        <w:trPr>
          <w:trHeight w:val="1385"/>
        </w:trPr>
        <w:tc>
          <w:tcPr>
            <w:tcW w:w="1530" w:type="dxa"/>
            <w:vAlign w:val="center"/>
          </w:tcPr>
          <w:p w:rsidR="00772FA5" w:rsidRPr="00FC3FEC" w:rsidP="0018629D" w14:paraId="012CFEF9" w14:textId="41336992">
            <w:pPr>
              <w:jc w:val="center"/>
              <w:rPr>
                <w:sz w:val="24"/>
                <w:szCs w:val="24"/>
              </w:rPr>
            </w:pPr>
            <w:r>
              <w:rPr>
                <w:sz w:val="24"/>
                <w:szCs w:val="24"/>
              </w:rPr>
              <w:t>d_</w:t>
            </w:r>
            <w:r w:rsidR="00A44996">
              <w:rPr>
                <w:sz w:val="24"/>
                <w:szCs w:val="24"/>
              </w:rPr>
              <w:t>24</w:t>
            </w:r>
          </w:p>
        </w:tc>
        <w:tc>
          <w:tcPr>
            <w:tcW w:w="2874" w:type="dxa"/>
            <w:vAlign w:val="center"/>
          </w:tcPr>
          <w:p w:rsidR="00772FA5" w:rsidRPr="00FC3FEC" w14:paraId="363E47C3" w14:textId="096B17D1">
            <w:pPr>
              <w:rPr>
                <w:sz w:val="24"/>
                <w:szCs w:val="24"/>
              </w:rPr>
            </w:pPr>
            <w:r w:rsidRPr="00AC06E0">
              <w:rPr>
                <w:sz w:val="24"/>
                <w:szCs w:val="24"/>
              </w:rPr>
              <w:t xml:space="preserve">Briefly describe </w:t>
            </w:r>
            <w:r w:rsidRPr="00AC06E0">
              <w:rPr>
                <w:b/>
                <w:bCs/>
                <w:sz w:val="24"/>
                <w:szCs w:val="24"/>
              </w:rPr>
              <w:t>successes</w:t>
            </w:r>
            <w:r w:rsidRPr="00AC06E0">
              <w:rPr>
                <w:sz w:val="24"/>
                <w:szCs w:val="24"/>
              </w:rPr>
              <w:t xml:space="preserve"> cited by </w:t>
            </w:r>
            <w:r w:rsidRPr="00AA02D0" w:rsidR="00AA02D0">
              <w:rPr>
                <w:sz w:val="24"/>
                <w:szCs w:val="24"/>
                <w:u w:val="single"/>
              </w:rPr>
              <w:t>P</w:t>
            </w:r>
            <w:r w:rsidRPr="00AA02D0">
              <w:rPr>
                <w:sz w:val="24"/>
                <w:szCs w:val="24"/>
                <w:u w:val="single"/>
              </w:rPr>
              <w:t xml:space="preserve">riority </w:t>
            </w:r>
            <w:r w:rsidRPr="00AA02D0" w:rsidR="00AA02D0">
              <w:rPr>
                <w:sz w:val="24"/>
                <w:szCs w:val="24"/>
                <w:u w:val="single"/>
              </w:rPr>
              <w:t>Medical P</w:t>
            </w:r>
            <w:r w:rsidRPr="00AA02D0" w:rsidR="00574AA5">
              <w:rPr>
                <w:sz w:val="24"/>
                <w:szCs w:val="24"/>
                <w:u w:val="single"/>
              </w:rPr>
              <w:t>ractices</w:t>
            </w:r>
            <w:r w:rsidRPr="00AC06E0" w:rsidR="00574AA5">
              <w:rPr>
                <w:sz w:val="24"/>
                <w:szCs w:val="24"/>
              </w:rPr>
              <w:t xml:space="preserve"> </w:t>
            </w:r>
            <w:r w:rsidRPr="00AC06E0">
              <w:rPr>
                <w:sz w:val="24"/>
                <w:szCs w:val="24"/>
              </w:rPr>
              <w:t xml:space="preserve">related to </w:t>
            </w:r>
            <w:r w:rsidRPr="00AC06E0">
              <w:rPr>
                <w:b/>
                <w:bCs/>
                <w:sz w:val="24"/>
                <w:szCs w:val="24"/>
              </w:rPr>
              <w:t>DoxyPEP</w:t>
            </w:r>
            <w:r w:rsidRPr="00AC06E0">
              <w:rPr>
                <w:b/>
                <w:bCs/>
                <w:sz w:val="24"/>
                <w:szCs w:val="24"/>
              </w:rPr>
              <w:t xml:space="preserve"> implementation</w:t>
            </w:r>
            <w:r w:rsidRPr="00AC06E0">
              <w:rPr>
                <w:sz w:val="24"/>
                <w:szCs w:val="24"/>
              </w:rPr>
              <w:t>. (text response)</w:t>
            </w:r>
          </w:p>
        </w:tc>
        <w:tc>
          <w:tcPr>
            <w:tcW w:w="5766" w:type="dxa"/>
            <w:vAlign w:val="center"/>
          </w:tcPr>
          <w:p w:rsidR="00772FA5" w:rsidRPr="00FC3FEC" w14:paraId="0E53CB40" w14:textId="4A237E2B">
            <w:pPr>
              <w:rPr>
                <w:rFonts w:cs="Calibri"/>
                <w:color w:val="000000"/>
                <w:sz w:val="24"/>
                <w:szCs w:val="24"/>
              </w:rPr>
            </w:pPr>
            <w:r w:rsidRPr="00BE3188">
              <w:rPr>
                <w:b/>
                <w:bCs/>
                <w:sz w:val="24"/>
                <w:szCs w:val="24"/>
              </w:rPr>
              <w:t>Please limit your response to 500 words (2500 characters) or less.</w:t>
            </w:r>
            <w:r>
              <w:rPr>
                <w:sz w:val="24"/>
                <w:szCs w:val="24"/>
              </w:rPr>
              <w:t xml:space="preserve"> </w:t>
            </w:r>
            <w:r w:rsidR="004F5F86">
              <w:rPr>
                <w:sz w:val="24"/>
                <w:szCs w:val="24"/>
              </w:rPr>
              <w:t xml:space="preserve">Successes may include </w:t>
            </w:r>
            <w:r w:rsidR="00B26593">
              <w:rPr>
                <w:sz w:val="24"/>
                <w:szCs w:val="24"/>
              </w:rPr>
              <w:t>Leadership</w:t>
            </w:r>
            <w:r w:rsidR="00651486">
              <w:rPr>
                <w:sz w:val="24"/>
                <w:szCs w:val="24"/>
              </w:rPr>
              <w:t>/staff</w:t>
            </w:r>
            <w:r w:rsidR="00B26593">
              <w:rPr>
                <w:sz w:val="24"/>
                <w:szCs w:val="24"/>
              </w:rPr>
              <w:t xml:space="preserve"> buy-in/commitment, </w:t>
            </w:r>
            <w:r w:rsidR="004F5F86">
              <w:rPr>
                <w:sz w:val="24"/>
                <w:szCs w:val="24"/>
              </w:rPr>
              <w:t>policy</w:t>
            </w:r>
            <w:r w:rsidR="00F8068B">
              <w:rPr>
                <w:sz w:val="24"/>
                <w:szCs w:val="24"/>
              </w:rPr>
              <w:t>/protocol development and implementation</w:t>
            </w:r>
            <w:r w:rsidR="00B26593">
              <w:rPr>
                <w:sz w:val="24"/>
                <w:szCs w:val="24"/>
              </w:rPr>
              <w:t xml:space="preserve">, </w:t>
            </w:r>
            <w:r w:rsidR="00651486">
              <w:rPr>
                <w:sz w:val="24"/>
                <w:szCs w:val="24"/>
              </w:rPr>
              <w:t xml:space="preserve">patient </w:t>
            </w:r>
            <w:r w:rsidR="008B2C04">
              <w:rPr>
                <w:sz w:val="24"/>
                <w:szCs w:val="24"/>
              </w:rPr>
              <w:t>awareness and education.</w:t>
            </w:r>
          </w:p>
        </w:tc>
      </w:tr>
      <w:tr w14:paraId="75EC638F" w14:textId="77777777" w:rsidTr="5DD5A6D4">
        <w:tblPrEx>
          <w:tblW w:w="10170" w:type="dxa"/>
          <w:tblLook w:val="04A0"/>
        </w:tblPrEx>
        <w:trPr>
          <w:trHeight w:val="719"/>
        </w:trPr>
        <w:tc>
          <w:tcPr>
            <w:tcW w:w="1530" w:type="dxa"/>
            <w:vAlign w:val="center"/>
          </w:tcPr>
          <w:p w:rsidR="00772FA5" w:rsidRPr="00FC3FEC" w:rsidP="0018629D" w14:paraId="55371B9A" w14:textId="58F2D039">
            <w:pPr>
              <w:jc w:val="center"/>
              <w:rPr>
                <w:sz w:val="24"/>
                <w:szCs w:val="24"/>
              </w:rPr>
            </w:pPr>
            <w:r>
              <w:rPr>
                <w:sz w:val="24"/>
                <w:szCs w:val="24"/>
              </w:rPr>
              <w:t>d_</w:t>
            </w:r>
            <w:r w:rsidR="00B94862">
              <w:rPr>
                <w:sz w:val="24"/>
                <w:szCs w:val="24"/>
              </w:rPr>
              <w:t>25</w:t>
            </w:r>
          </w:p>
        </w:tc>
        <w:tc>
          <w:tcPr>
            <w:tcW w:w="2874" w:type="dxa"/>
            <w:vAlign w:val="center"/>
          </w:tcPr>
          <w:p w:rsidR="00772FA5" w:rsidRPr="00FC3FEC" w14:paraId="3E2AB764" w14:textId="4F80169E">
            <w:pPr>
              <w:rPr>
                <w:sz w:val="24"/>
                <w:szCs w:val="24"/>
              </w:rPr>
            </w:pPr>
            <w:r w:rsidRPr="008B13D5">
              <w:rPr>
                <w:sz w:val="24"/>
                <w:szCs w:val="24"/>
              </w:rPr>
              <w:t xml:space="preserve">Briefly describe </w:t>
            </w:r>
            <w:r w:rsidRPr="008B13D5">
              <w:rPr>
                <w:b/>
                <w:bCs/>
                <w:sz w:val="24"/>
                <w:szCs w:val="24"/>
              </w:rPr>
              <w:t>challenges</w:t>
            </w:r>
            <w:r w:rsidRPr="008B13D5">
              <w:rPr>
                <w:sz w:val="24"/>
                <w:szCs w:val="24"/>
              </w:rPr>
              <w:t xml:space="preserve"> cited by </w:t>
            </w:r>
            <w:r w:rsidRPr="002264F6" w:rsidR="00AA02D0">
              <w:rPr>
                <w:sz w:val="24"/>
                <w:szCs w:val="24"/>
                <w:u w:val="single"/>
              </w:rPr>
              <w:t>P</w:t>
            </w:r>
            <w:r w:rsidRPr="002264F6">
              <w:rPr>
                <w:sz w:val="24"/>
                <w:szCs w:val="24"/>
                <w:u w:val="single"/>
              </w:rPr>
              <w:t xml:space="preserve">riority </w:t>
            </w:r>
            <w:r w:rsidRPr="002264F6" w:rsidR="002264F6">
              <w:rPr>
                <w:sz w:val="24"/>
                <w:szCs w:val="24"/>
                <w:u w:val="single"/>
              </w:rPr>
              <w:t>Medical P</w:t>
            </w:r>
            <w:r w:rsidRPr="002264F6" w:rsidR="009E13BD">
              <w:rPr>
                <w:sz w:val="24"/>
                <w:szCs w:val="24"/>
                <w:u w:val="single"/>
              </w:rPr>
              <w:t>ractices</w:t>
            </w:r>
            <w:r w:rsidRPr="008B13D5" w:rsidR="009E13BD">
              <w:rPr>
                <w:sz w:val="24"/>
                <w:szCs w:val="24"/>
              </w:rPr>
              <w:t xml:space="preserve"> </w:t>
            </w:r>
            <w:r w:rsidRPr="008B13D5">
              <w:rPr>
                <w:sz w:val="24"/>
                <w:szCs w:val="24"/>
              </w:rPr>
              <w:t xml:space="preserve">related to </w:t>
            </w:r>
            <w:r w:rsidRPr="008B13D5">
              <w:rPr>
                <w:b/>
                <w:bCs/>
                <w:sz w:val="24"/>
                <w:szCs w:val="24"/>
              </w:rPr>
              <w:t>DoxyPEP</w:t>
            </w:r>
            <w:r w:rsidRPr="008B13D5">
              <w:rPr>
                <w:b/>
                <w:bCs/>
                <w:sz w:val="24"/>
                <w:szCs w:val="24"/>
              </w:rPr>
              <w:t xml:space="preserve"> implementation</w:t>
            </w:r>
            <w:r w:rsidRPr="008B13D5">
              <w:rPr>
                <w:sz w:val="24"/>
                <w:szCs w:val="24"/>
              </w:rPr>
              <w:t>. (text response)</w:t>
            </w:r>
          </w:p>
        </w:tc>
        <w:tc>
          <w:tcPr>
            <w:tcW w:w="5766" w:type="dxa"/>
            <w:vAlign w:val="center"/>
          </w:tcPr>
          <w:p w:rsidR="00772FA5" w:rsidRPr="00FC3FEC" w14:paraId="07CA4602" w14:textId="1D5A0A4A">
            <w:pPr>
              <w:pStyle w:val="NoSpacing"/>
            </w:pPr>
            <w:r w:rsidRPr="00BE3188">
              <w:rPr>
                <w:b/>
                <w:bCs/>
                <w:sz w:val="24"/>
                <w:szCs w:val="24"/>
              </w:rPr>
              <w:t>Please limit your response to 500 words (2500 characters) or less.</w:t>
            </w:r>
            <w:r>
              <w:rPr>
                <w:sz w:val="24"/>
                <w:szCs w:val="24"/>
              </w:rPr>
              <w:t xml:space="preserve"> </w:t>
            </w:r>
            <w:r w:rsidR="0046382A">
              <w:rPr>
                <w:sz w:val="24"/>
                <w:szCs w:val="24"/>
              </w:rPr>
              <w:t xml:space="preserve">Challenges may include lack of </w:t>
            </w:r>
            <w:r w:rsidRPr="0046382A" w:rsidR="0046382A">
              <w:rPr>
                <w:sz w:val="24"/>
                <w:szCs w:val="24"/>
              </w:rPr>
              <w:t>Leadership/staff buy-in/commitment, policy/protocol development and implementation, patient awareness</w:t>
            </w:r>
            <w:r w:rsidR="00477654">
              <w:rPr>
                <w:sz w:val="24"/>
                <w:szCs w:val="24"/>
              </w:rPr>
              <w:t>,</w:t>
            </w:r>
            <w:r w:rsidRPr="0046382A" w:rsidR="0046382A">
              <w:rPr>
                <w:sz w:val="24"/>
                <w:szCs w:val="24"/>
              </w:rPr>
              <w:t xml:space="preserve"> education</w:t>
            </w:r>
            <w:r w:rsidR="00D77A17">
              <w:rPr>
                <w:sz w:val="24"/>
                <w:szCs w:val="24"/>
              </w:rPr>
              <w:t>, and uptake</w:t>
            </w:r>
            <w:r w:rsidR="00C049D4">
              <w:rPr>
                <w:sz w:val="24"/>
                <w:szCs w:val="24"/>
              </w:rPr>
              <w:t>.</w:t>
            </w:r>
          </w:p>
        </w:tc>
      </w:tr>
    </w:tbl>
    <w:p w:rsidR="00772FA5" w:rsidRPr="00772FA5" w:rsidP="00772FA5" w14:paraId="057193EA" w14:textId="77777777"/>
    <w:p w:rsidR="00772FA5" w:rsidRPr="00772FA5" w:rsidP="00772FA5" w14:paraId="614BBD4B" w14:textId="77777777"/>
    <w:p w:rsidR="002E045C" w14:paraId="4E390C17" w14:textId="77777777">
      <w:pPr>
        <w:rPr>
          <w:rFonts w:eastAsiaTheme="majorEastAsia" w:cstheme="majorBidi"/>
          <w:b/>
          <w:bCs/>
          <w:color w:val="404040" w:themeColor="text1" w:themeTint="BF"/>
          <w:sz w:val="40"/>
          <w:szCs w:val="40"/>
        </w:rPr>
      </w:pPr>
      <w:r>
        <w:rPr>
          <w:color w:val="404040" w:themeColor="text1" w:themeTint="BF"/>
        </w:rPr>
        <w:br w:type="page"/>
      </w:r>
    </w:p>
    <w:p w:rsidR="00951B26" w:rsidRPr="00FC3FEC" w:rsidP="00817565" w14:paraId="1CADFE92" w14:textId="5DBA46C0">
      <w:pPr>
        <w:pStyle w:val="Heading1"/>
        <w:rPr>
          <w:rFonts w:asciiTheme="minorHAnsi" w:hAnsiTheme="minorHAnsi"/>
          <w:color w:val="404040" w:themeColor="text1" w:themeTint="BF"/>
          <w:sz w:val="52"/>
          <w:szCs w:val="22"/>
        </w:rPr>
      </w:pPr>
      <w:bookmarkStart w:id="33" w:name="_Toc195001703"/>
      <w:r w:rsidRPr="00FC3FEC">
        <w:rPr>
          <w:rFonts w:asciiTheme="minorHAnsi" w:hAnsiTheme="minorHAnsi"/>
          <w:color w:val="404040" w:themeColor="text1" w:themeTint="BF"/>
        </w:rPr>
        <w:t>STD-RELATED HIV PREVENTION IN DISEASE INVESTIGATION</w:t>
      </w:r>
      <w:bookmarkEnd w:id="33"/>
    </w:p>
    <w:p w:rsidR="00F645FA" w:rsidRPr="00FC3FEC" w:rsidP="006D67F7" w14:paraId="248CEC7F" w14:textId="2892AF91">
      <w:r w:rsidRPr="00FC3FEC">
        <w:rPr>
          <w:rFonts w:cstheme="minorHAnsi"/>
          <w:sz w:val="24"/>
        </w:rPr>
        <w:t xml:space="preserve">The identification of new HIV cases, linkage to and retention in HIV care for those who are HIV positive, and referral for </w:t>
      </w:r>
      <w:r w:rsidRPr="00FC3FEC">
        <w:rPr>
          <w:rFonts w:cstheme="minorHAnsi"/>
          <w:sz w:val="24"/>
        </w:rPr>
        <w:t>PrEP</w:t>
      </w:r>
      <w:r w:rsidRPr="00FC3FEC">
        <w:rPr>
          <w:rFonts w:cstheme="minorHAnsi"/>
          <w:sz w:val="24"/>
        </w:rPr>
        <w:t xml:space="preserve"> for those who are HIV negative but at-risk</w:t>
      </w:r>
      <w:r w:rsidRPr="00FC3FEC" w:rsidR="009F6B0D">
        <w:rPr>
          <w:rFonts w:cstheme="minorHAnsi"/>
          <w:sz w:val="24"/>
        </w:rPr>
        <w:t>,</w:t>
      </w:r>
      <w:r w:rsidRPr="00FC3FEC">
        <w:rPr>
          <w:rFonts w:cstheme="minorHAnsi"/>
          <w:sz w:val="24"/>
        </w:rPr>
        <w:t xml:space="preserve"> are pillars of effective HIV prevention and control. STD </w:t>
      </w:r>
      <w:r w:rsidRPr="00FC3FEC" w:rsidR="00E83B08">
        <w:rPr>
          <w:rFonts w:cstheme="minorHAnsi"/>
          <w:sz w:val="24"/>
        </w:rPr>
        <w:t xml:space="preserve">programs </w:t>
      </w:r>
      <w:r w:rsidRPr="00FC3FEC">
        <w:rPr>
          <w:rFonts w:cstheme="minorHAnsi"/>
          <w:sz w:val="24"/>
        </w:rPr>
        <w:t xml:space="preserve">play a significant role in </w:t>
      </w:r>
      <w:r w:rsidRPr="00FC3FEC" w:rsidR="00F624FD">
        <w:rPr>
          <w:rFonts w:cstheme="minorHAnsi"/>
          <w:sz w:val="24"/>
        </w:rPr>
        <w:t>all</w:t>
      </w:r>
      <w:r w:rsidRPr="00FC3FEC">
        <w:rPr>
          <w:rFonts w:cstheme="minorHAnsi"/>
          <w:sz w:val="24"/>
        </w:rPr>
        <w:t xml:space="preserve"> these HIV prevention activities, and it is important to measure these contributions. The following </w:t>
      </w:r>
      <w:r w:rsidRPr="00FC3FEC" w:rsidR="00977CC6">
        <w:rPr>
          <w:rFonts w:cstheme="minorHAnsi"/>
          <w:sz w:val="24"/>
        </w:rPr>
        <w:t>performance</w:t>
      </w:r>
      <w:r w:rsidRPr="00FC3FEC">
        <w:rPr>
          <w:rFonts w:cstheme="minorHAnsi"/>
          <w:sz w:val="24"/>
        </w:rPr>
        <w:t xml:space="preserve"> measures are collected for key sub-populations, so STD programs can assess successes and challenges and use the data for program improvement.  </w:t>
      </w:r>
    </w:p>
    <w:p w:rsidR="00F645FA" w:rsidRPr="00FC3FEC" w:rsidP="006D67F7" w14:paraId="7CECAC97" w14:textId="6CD840CC">
      <w:pPr>
        <w:rPr>
          <w:rFonts w:cstheme="minorHAnsi"/>
          <w:sz w:val="24"/>
        </w:rPr>
      </w:pPr>
      <w:r w:rsidRPr="00FC3FEC">
        <w:rPr>
          <w:rFonts w:cstheme="minorHAnsi"/>
          <w:sz w:val="24"/>
        </w:rPr>
        <w:t xml:space="preserve">While STD programs address HIV prevention in many aspects of their work, the following measures focus on HIV prevention conducted </w:t>
      </w:r>
      <w:r w:rsidRPr="00FC3FEC">
        <w:rPr>
          <w:rFonts w:cstheme="minorHAnsi"/>
          <w:sz w:val="24"/>
        </w:rPr>
        <w:t>in the course of</w:t>
      </w:r>
      <w:r w:rsidRPr="00FC3FEC">
        <w:rPr>
          <w:rFonts w:cstheme="minorHAnsi"/>
          <w:sz w:val="24"/>
        </w:rPr>
        <w:t xml:space="preserve"> index case follow-up of syphilis cases, using the same subpopulations as those used for the syphilis disease intervention measures</w:t>
      </w:r>
      <w:r w:rsidRPr="00FC3FEC" w:rsidR="00977CC6">
        <w:rPr>
          <w:rFonts w:cstheme="minorHAnsi"/>
          <w:sz w:val="24"/>
        </w:rPr>
        <w:t xml:space="preserve">. For areas that follow up with </w:t>
      </w:r>
      <w:r w:rsidRPr="00FC3FEC">
        <w:rPr>
          <w:rFonts w:cstheme="minorHAnsi"/>
          <w:sz w:val="24"/>
        </w:rPr>
        <w:t xml:space="preserve">GC </w:t>
      </w:r>
      <w:r w:rsidRPr="00FC3FEC" w:rsidR="00977CC6">
        <w:rPr>
          <w:rFonts w:cstheme="minorHAnsi"/>
          <w:sz w:val="24"/>
        </w:rPr>
        <w:t xml:space="preserve">index </w:t>
      </w:r>
      <w:r w:rsidRPr="00FC3FEC">
        <w:rPr>
          <w:rFonts w:cstheme="minorHAnsi"/>
          <w:sz w:val="24"/>
        </w:rPr>
        <w:t>cases who are MSM/MSMW</w:t>
      </w:r>
      <w:r w:rsidRPr="00FC3FEC" w:rsidR="00977CC6">
        <w:rPr>
          <w:rFonts w:cstheme="minorHAnsi"/>
          <w:sz w:val="24"/>
        </w:rPr>
        <w:t>, there are also data fields to report on relevant HIV prevention measures for that population</w:t>
      </w:r>
      <w:r w:rsidRPr="00FC3FEC">
        <w:rPr>
          <w:rFonts w:cstheme="minorHAnsi"/>
          <w:sz w:val="24"/>
        </w:rPr>
        <w:t xml:space="preserve">. </w:t>
      </w:r>
      <w:r w:rsidRPr="00FC3FEC" w:rsidR="00977CC6">
        <w:rPr>
          <w:rFonts w:cstheme="minorHAnsi"/>
          <w:sz w:val="24"/>
        </w:rPr>
        <w:t xml:space="preserve"> Notably</w:t>
      </w:r>
      <w:r w:rsidRPr="00FC3FEC" w:rsidR="00B47FD4">
        <w:rPr>
          <w:rFonts w:cstheme="minorHAnsi"/>
          <w:sz w:val="24"/>
        </w:rPr>
        <w:t>,</w:t>
      </w:r>
      <w:r w:rsidRPr="00FC3FEC" w:rsidR="00977CC6">
        <w:rPr>
          <w:rFonts w:cstheme="minorHAnsi"/>
          <w:sz w:val="24"/>
        </w:rPr>
        <w:t xml:space="preserve"> the following measures do not relate to the partners of index syphilis and GC cases; these are focused on disease investigation, not intervention. </w:t>
      </w:r>
    </w:p>
    <w:p w:rsidR="00F645FA" w:rsidRPr="00FC3FEC" w:rsidP="006D67F7" w14:paraId="5DBBF2E3" w14:textId="6FD96AC3">
      <w:pPr>
        <w:spacing w:after="160" w:line="259" w:lineRule="auto"/>
        <w:rPr>
          <w:rFonts w:cstheme="minorHAnsi"/>
          <w:sz w:val="24"/>
        </w:rPr>
      </w:pPr>
      <w:r w:rsidRPr="00FC3FEC">
        <w:rPr>
          <w:rFonts w:cstheme="minorHAnsi"/>
          <w:sz w:val="24"/>
        </w:rPr>
        <w:t>The definitions provided below for the key outcomes (</w:t>
      </w:r>
      <w:r w:rsidRPr="00FC3FEC">
        <w:rPr>
          <w:rFonts w:cstheme="minorHAnsi"/>
          <w:sz w:val="24"/>
        </w:rPr>
        <w:t>PrEP</w:t>
      </w:r>
      <w:r w:rsidRPr="00FC3FEC">
        <w:rPr>
          <w:rFonts w:cstheme="minorHAnsi"/>
          <w:sz w:val="24"/>
        </w:rPr>
        <w:t xml:space="preserve"> referral, new HIV </w:t>
      </w:r>
      <w:r w:rsidRPr="00FC3FEC" w:rsidR="00BC5387">
        <w:rPr>
          <w:rFonts w:cstheme="minorHAnsi"/>
          <w:sz w:val="24"/>
        </w:rPr>
        <w:t>diagnosis</w:t>
      </w:r>
      <w:r w:rsidRPr="00FC3FEC">
        <w:rPr>
          <w:rFonts w:cstheme="minorHAnsi"/>
          <w:sz w:val="24"/>
        </w:rPr>
        <w:t xml:space="preserve">, and linkage to care) </w:t>
      </w:r>
      <w:r w:rsidRPr="00FC3FEC" w:rsidR="00977CC6">
        <w:rPr>
          <w:rFonts w:cstheme="minorHAnsi"/>
          <w:sz w:val="24"/>
        </w:rPr>
        <w:t xml:space="preserve">are meant to </w:t>
      </w:r>
      <w:r w:rsidRPr="00FC3FEC">
        <w:rPr>
          <w:rFonts w:cstheme="minorHAnsi"/>
          <w:sz w:val="24"/>
        </w:rPr>
        <w:t>match those provided by CDC’s Division of HIV/AIDS Prevention</w:t>
      </w:r>
      <w:r w:rsidRPr="00FC3FEC" w:rsidR="00977CC6">
        <w:rPr>
          <w:rFonts w:cstheme="minorHAnsi"/>
          <w:sz w:val="24"/>
        </w:rPr>
        <w:t xml:space="preserve"> (DHAP)</w:t>
      </w:r>
      <w:r w:rsidRPr="00FC3FEC">
        <w:rPr>
          <w:rFonts w:cstheme="minorHAnsi"/>
          <w:sz w:val="24"/>
        </w:rPr>
        <w:t xml:space="preserve">. </w:t>
      </w:r>
      <w:r w:rsidRPr="00FC3FEC" w:rsidR="00977CC6">
        <w:rPr>
          <w:rFonts w:cstheme="minorHAnsi"/>
          <w:sz w:val="24"/>
        </w:rPr>
        <w:t>In case of inconsistency, project areas should use DHAP’s definitions and what they use to report similar concepts to DHAP.</w:t>
      </w:r>
    </w:p>
    <w:p w:rsidR="00951B26" w:rsidRPr="00FC3FEC" w:rsidP="003242BB" w14:paraId="16D7F98C" w14:textId="3B29A797">
      <w:pPr>
        <w:pStyle w:val="Heading2"/>
        <w:rPr>
          <w:rFonts w:asciiTheme="minorHAnsi" w:hAnsiTheme="minorHAnsi"/>
        </w:rPr>
      </w:pPr>
      <w:bookmarkStart w:id="34" w:name="_Toc75196620"/>
      <w:bookmarkStart w:id="35" w:name="_Toc75196647"/>
      <w:bookmarkStart w:id="36" w:name="_Toc195001704"/>
      <w:r w:rsidRPr="00FC3FEC">
        <w:rPr>
          <w:rFonts w:asciiTheme="minorHAnsi" w:hAnsiTheme="minorHAnsi"/>
          <w:color w:val="404040" w:themeColor="text1" w:themeTint="BF"/>
        </w:rPr>
        <w:t xml:space="preserve">Summary of </w:t>
      </w:r>
      <w:r w:rsidRPr="00FC3FEC" w:rsidR="00F624FD">
        <w:rPr>
          <w:rFonts w:asciiTheme="minorHAnsi" w:hAnsiTheme="minorHAnsi"/>
          <w:color w:val="404040" w:themeColor="text1" w:themeTint="BF"/>
        </w:rPr>
        <w:t>M</w:t>
      </w:r>
      <w:r w:rsidRPr="00FC3FEC">
        <w:rPr>
          <w:rFonts w:asciiTheme="minorHAnsi" w:hAnsiTheme="minorHAnsi"/>
          <w:color w:val="404040" w:themeColor="text1" w:themeTint="BF"/>
        </w:rPr>
        <w:t>easures</w:t>
      </w:r>
      <w:bookmarkEnd w:id="34"/>
      <w:bookmarkEnd w:id="35"/>
      <w:bookmarkEnd w:id="36"/>
    </w:p>
    <w:p w:rsidR="00F645FA" w:rsidRPr="00FC3FEC" w14:paraId="64425C6E" w14:textId="3FBD681B">
      <w:pPr>
        <w:spacing w:after="160" w:line="259" w:lineRule="auto"/>
      </w:pPr>
    </w:p>
    <w:tbl>
      <w:tblPr>
        <w:tblStyle w:val="PlainTable2"/>
        <w:tblW w:w="0" w:type="auto"/>
        <w:jc w:val="center"/>
        <w:tblLook w:val="04A0"/>
      </w:tblPr>
      <w:tblGrid>
        <w:gridCol w:w="3420"/>
        <w:gridCol w:w="450"/>
        <w:gridCol w:w="6210"/>
      </w:tblGrid>
      <w:tr w14:paraId="4CC869DB" w14:textId="77777777" w:rsidTr="004B15E9">
        <w:tblPrEx>
          <w:tblW w:w="0" w:type="auto"/>
          <w:jc w:val="center"/>
          <w:tblLook w:val="04A0"/>
        </w:tblPrEx>
        <w:trPr>
          <w:trHeight w:val="576"/>
          <w:jc w:val="center"/>
        </w:trPr>
        <w:tc>
          <w:tcPr>
            <w:tcW w:w="3870" w:type="dxa"/>
            <w:gridSpan w:val="2"/>
            <w:shd w:val="clear" w:color="auto" w:fill="D9D9D9" w:themeFill="background1" w:themeFillShade="D9"/>
            <w:vAlign w:val="center"/>
          </w:tcPr>
          <w:p w:rsidR="004B15E9" w:rsidRPr="00FC3FEC" w:rsidP="00520AC6" w14:paraId="6E160E4F" w14:textId="77777777">
            <w:pPr>
              <w:pStyle w:val="NoSpacing"/>
              <w:jc w:val="center"/>
              <w:rPr>
                <w:sz w:val="24"/>
              </w:rPr>
            </w:pPr>
            <w:r w:rsidRPr="00FC3FEC">
              <w:rPr>
                <w:sz w:val="24"/>
              </w:rPr>
              <w:t>Performance Measures</w:t>
            </w:r>
          </w:p>
        </w:tc>
        <w:tc>
          <w:tcPr>
            <w:tcW w:w="6210" w:type="dxa"/>
            <w:shd w:val="clear" w:color="auto" w:fill="D9D9D9" w:themeFill="background1" w:themeFillShade="D9"/>
            <w:vAlign w:val="center"/>
          </w:tcPr>
          <w:p w:rsidR="004B15E9" w:rsidRPr="00FC3FEC" w:rsidP="00520AC6" w14:paraId="5F2FEDF3" w14:textId="77777777">
            <w:pPr>
              <w:pStyle w:val="NoSpacing"/>
              <w:jc w:val="center"/>
              <w:rPr>
                <w:sz w:val="24"/>
              </w:rPr>
            </w:pPr>
            <w:r w:rsidRPr="00FC3FEC">
              <w:rPr>
                <w:sz w:val="24"/>
              </w:rPr>
              <w:t>Rationale</w:t>
            </w:r>
          </w:p>
        </w:tc>
      </w:tr>
      <w:tr w14:paraId="373DBFA8" w14:textId="77777777" w:rsidTr="00D10DE0">
        <w:tblPrEx>
          <w:tblW w:w="0" w:type="auto"/>
          <w:jc w:val="center"/>
          <w:tblLook w:val="04A0"/>
        </w:tblPrEx>
        <w:trPr>
          <w:trHeight w:val="1601"/>
          <w:jc w:val="center"/>
        </w:trPr>
        <w:tc>
          <w:tcPr>
            <w:tcW w:w="3870" w:type="dxa"/>
            <w:gridSpan w:val="2"/>
            <w:vAlign w:val="center"/>
          </w:tcPr>
          <w:p w:rsidR="004B15E9" w:rsidRPr="00FC3FEC" w:rsidP="00D10DE0" w14:paraId="3F91C396" w14:textId="5B9D43CA">
            <w:pPr>
              <w:rPr>
                <w:rFonts w:cs="Calibri"/>
                <w:color w:val="000000"/>
                <w:sz w:val="24"/>
                <w:szCs w:val="24"/>
              </w:rPr>
            </w:pPr>
            <w:r w:rsidRPr="00FC3FEC">
              <w:rPr>
                <w:rFonts w:cs="Calibri"/>
                <w:color w:val="000000"/>
                <w:sz w:val="24"/>
                <w:szCs w:val="24"/>
              </w:rPr>
              <w:t xml:space="preserve">Among interviewed </w:t>
            </w:r>
            <w:r w:rsidRPr="00FC3FEC" w:rsidR="00442B97">
              <w:rPr>
                <w:rFonts w:cs="Calibri"/>
                <w:color w:val="000000"/>
                <w:sz w:val="24"/>
                <w:szCs w:val="24"/>
              </w:rPr>
              <w:t xml:space="preserve">syphilis or GC cases </w:t>
            </w:r>
            <w:r w:rsidRPr="00FC3FEC">
              <w:rPr>
                <w:rFonts w:cs="Calibri"/>
                <w:color w:val="000000"/>
                <w:sz w:val="24"/>
                <w:szCs w:val="24"/>
              </w:rPr>
              <w:t>(and not already known to be HIV+), % newly</w:t>
            </w:r>
            <w:r w:rsidRPr="00FC3FEC" w:rsidR="00B474BC">
              <w:rPr>
                <w:rFonts w:cs="Calibri"/>
                <w:color w:val="000000"/>
                <w:sz w:val="24"/>
                <w:szCs w:val="24"/>
              </w:rPr>
              <w:t xml:space="preserve"> </w:t>
            </w:r>
            <w:r w:rsidRPr="00FC3FEC">
              <w:rPr>
                <w:rFonts w:cs="Calibri"/>
                <w:color w:val="000000"/>
                <w:sz w:val="24"/>
                <w:szCs w:val="24"/>
              </w:rPr>
              <w:t xml:space="preserve">diagnosed with HIV within 30 days </w:t>
            </w:r>
            <w:r w:rsidRPr="00FC3FEC" w:rsidR="002C16B1">
              <w:rPr>
                <w:rFonts w:cs="Calibri"/>
                <w:color w:val="000000"/>
                <w:sz w:val="24"/>
                <w:szCs w:val="24"/>
              </w:rPr>
              <w:t xml:space="preserve">after the </w:t>
            </w:r>
            <w:r w:rsidRPr="00FC3FEC">
              <w:rPr>
                <w:rFonts w:cs="Calibri"/>
                <w:color w:val="000000"/>
                <w:sz w:val="24"/>
                <w:szCs w:val="24"/>
              </w:rPr>
              <w:t>syphilis/GC diagnosis</w:t>
            </w:r>
          </w:p>
        </w:tc>
        <w:tc>
          <w:tcPr>
            <w:tcW w:w="6210" w:type="dxa"/>
            <w:vAlign w:val="center"/>
          </w:tcPr>
          <w:p w:rsidR="004B15E9" w:rsidRPr="00FC3FEC" w:rsidP="00D10DE0" w14:paraId="560920D7" w14:textId="1D8EFABC">
            <w:pPr>
              <w:pStyle w:val="NoSpacing"/>
              <w:rPr>
                <w:rFonts w:cs="Calibri"/>
                <w:iCs/>
                <w:color w:val="000000"/>
                <w:sz w:val="24"/>
                <w:szCs w:val="24"/>
              </w:rPr>
            </w:pPr>
            <w:r w:rsidRPr="00FC3FEC">
              <w:rPr>
                <w:rFonts w:cs="Calibri"/>
                <w:iCs/>
                <w:color w:val="000000"/>
                <w:sz w:val="24"/>
                <w:szCs w:val="24"/>
              </w:rPr>
              <w:t xml:space="preserve">HIV testing of </w:t>
            </w:r>
            <w:r w:rsidRPr="00FC3FEC">
              <w:rPr>
                <w:rFonts w:cs="Calibri"/>
                <w:iCs/>
                <w:color w:val="000000"/>
                <w:sz w:val="24"/>
                <w:szCs w:val="24"/>
              </w:rPr>
              <w:t>persons</w:t>
            </w:r>
            <w:r w:rsidRPr="00FC3FEC">
              <w:rPr>
                <w:rFonts w:cs="Calibri"/>
                <w:iCs/>
                <w:color w:val="000000"/>
                <w:sz w:val="24"/>
                <w:szCs w:val="24"/>
              </w:rPr>
              <w:t xml:space="preserve"> with STDs is an important standard of care. STD staff are in a unique position to offer high risk individuals (partners) HIV testing to identify new HIV cases and begin the HIV care continuum.</w:t>
            </w:r>
          </w:p>
        </w:tc>
      </w:tr>
      <w:tr w14:paraId="2E47B144" w14:textId="77777777" w:rsidTr="00D10DE0">
        <w:tblPrEx>
          <w:tblW w:w="0" w:type="auto"/>
          <w:jc w:val="center"/>
          <w:tblLook w:val="04A0"/>
        </w:tblPrEx>
        <w:trPr>
          <w:trHeight w:val="1448"/>
          <w:jc w:val="center"/>
        </w:trPr>
        <w:tc>
          <w:tcPr>
            <w:tcW w:w="3870" w:type="dxa"/>
            <w:gridSpan w:val="2"/>
            <w:vAlign w:val="center"/>
          </w:tcPr>
          <w:p w:rsidR="004B15E9" w:rsidRPr="00FC3FEC" w:rsidP="00D10DE0" w14:paraId="6883D55A" w14:textId="04F5C520">
            <w:pPr>
              <w:rPr>
                <w:rFonts w:cs="Calibri"/>
                <w:color w:val="000000"/>
                <w:sz w:val="24"/>
                <w:szCs w:val="24"/>
              </w:rPr>
            </w:pPr>
            <w:r w:rsidRPr="00FC3FEC">
              <w:rPr>
                <w:rFonts w:cs="Calibri"/>
                <w:color w:val="000000"/>
                <w:sz w:val="24"/>
                <w:szCs w:val="24"/>
              </w:rPr>
              <w:t xml:space="preserve">Among interviewed and newly diagnosed with HIV, % linked to HIV care within 30 days </w:t>
            </w:r>
            <w:r w:rsidRPr="00FC3FEC" w:rsidR="002C16B1">
              <w:rPr>
                <w:rFonts w:cs="Calibri"/>
                <w:color w:val="000000"/>
                <w:sz w:val="24"/>
                <w:szCs w:val="24"/>
              </w:rPr>
              <w:t xml:space="preserve">after the </w:t>
            </w:r>
            <w:r w:rsidRPr="00FC3FEC">
              <w:rPr>
                <w:rFonts w:cs="Calibri"/>
                <w:color w:val="000000"/>
                <w:sz w:val="24"/>
                <w:szCs w:val="24"/>
              </w:rPr>
              <w:t>new HIV diagnosis</w:t>
            </w:r>
          </w:p>
        </w:tc>
        <w:tc>
          <w:tcPr>
            <w:tcW w:w="6210" w:type="dxa"/>
            <w:vAlign w:val="center"/>
          </w:tcPr>
          <w:p w:rsidR="004B15E9" w:rsidRPr="00FC3FEC" w:rsidP="00D10DE0" w14:paraId="249CCBEB" w14:textId="4F671AB1">
            <w:pPr>
              <w:pStyle w:val="NoSpacing"/>
              <w:rPr>
                <w:rFonts w:cs="Calibri"/>
                <w:iCs/>
                <w:color w:val="000000"/>
                <w:sz w:val="24"/>
                <w:szCs w:val="24"/>
              </w:rPr>
            </w:pPr>
            <w:r w:rsidRPr="00FC3FEC">
              <w:rPr>
                <w:rFonts w:cs="Calibri"/>
                <w:iCs/>
                <w:color w:val="000000"/>
                <w:sz w:val="24"/>
                <w:szCs w:val="24"/>
              </w:rPr>
              <w:t>Once HIV is newly diagnosed, STD staff are in a unique position to help link clients to HIV care in a timely manner as part of comprehensive case management.</w:t>
            </w:r>
          </w:p>
        </w:tc>
      </w:tr>
      <w:tr w14:paraId="60796EA3" w14:textId="77777777" w:rsidTr="00442B97">
        <w:tblPrEx>
          <w:tblW w:w="0" w:type="auto"/>
          <w:jc w:val="center"/>
          <w:tblLook w:val="04A0"/>
        </w:tblPrEx>
        <w:trPr>
          <w:trHeight w:val="1421"/>
          <w:jc w:val="center"/>
        </w:trPr>
        <w:tc>
          <w:tcPr>
            <w:tcW w:w="3870" w:type="dxa"/>
            <w:gridSpan w:val="2"/>
            <w:vAlign w:val="center"/>
          </w:tcPr>
          <w:p w:rsidR="004B15E9" w:rsidRPr="00FC3FEC" w:rsidP="00442B97" w14:paraId="2AA318EA" w14:textId="716811EE">
            <w:pPr>
              <w:rPr>
                <w:rFonts w:cs="Calibri"/>
                <w:color w:val="000000"/>
                <w:sz w:val="24"/>
                <w:szCs w:val="24"/>
              </w:rPr>
            </w:pPr>
            <w:r w:rsidRPr="00FC3FEC">
              <w:rPr>
                <w:rFonts w:cs="Calibri"/>
                <w:color w:val="000000"/>
                <w:sz w:val="24"/>
                <w:szCs w:val="24"/>
              </w:rPr>
              <w:t xml:space="preserve">Among </w:t>
            </w:r>
            <w:r w:rsidRPr="00FC3FEC">
              <w:rPr>
                <w:rFonts w:cs="Calibri"/>
                <w:color w:val="000000"/>
                <w:sz w:val="24"/>
                <w:szCs w:val="24"/>
              </w:rPr>
              <w:t>interviewed</w:t>
            </w:r>
            <w:r w:rsidRPr="00FC3FEC">
              <w:rPr>
                <w:rFonts w:cs="Calibri"/>
                <w:color w:val="000000"/>
                <w:sz w:val="24"/>
                <w:szCs w:val="24"/>
              </w:rPr>
              <w:t xml:space="preserve"> (and not known to be HIV+), % referred for </w:t>
            </w:r>
            <w:r w:rsidRPr="00FC3FEC">
              <w:rPr>
                <w:rFonts w:cs="Calibri"/>
                <w:color w:val="000000"/>
                <w:sz w:val="24"/>
                <w:szCs w:val="24"/>
              </w:rPr>
              <w:t>PrEP</w:t>
            </w:r>
          </w:p>
        </w:tc>
        <w:tc>
          <w:tcPr>
            <w:tcW w:w="6210" w:type="dxa"/>
            <w:vAlign w:val="center"/>
          </w:tcPr>
          <w:p w:rsidR="004B15E9" w:rsidRPr="00FC3FEC" w:rsidP="004B15E9" w14:paraId="4DFF9163" w14:textId="365EBA75">
            <w:pPr>
              <w:pStyle w:val="NoSpacing"/>
              <w:rPr>
                <w:rFonts w:cs="Calibri"/>
                <w:iCs/>
                <w:color w:val="000000"/>
                <w:sz w:val="24"/>
                <w:szCs w:val="24"/>
              </w:rPr>
            </w:pPr>
            <w:r w:rsidRPr="00FC3FEC">
              <w:rPr>
                <w:rFonts w:cs="Calibri"/>
                <w:iCs/>
                <w:color w:val="000000"/>
                <w:sz w:val="24"/>
                <w:szCs w:val="24"/>
              </w:rPr>
              <w:t>STD staff engaging with STD pa</w:t>
            </w:r>
            <w:r w:rsidRPr="00FC3FEC" w:rsidR="00977CC6">
              <w:rPr>
                <w:rFonts w:cs="Calibri"/>
                <w:iCs/>
                <w:color w:val="000000"/>
                <w:sz w:val="24"/>
                <w:szCs w:val="24"/>
              </w:rPr>
              <w:t>tient</w:t>
            </w:r>
            <w:r w:rsidRPr="00FC3FEC">
              <w:rPr>
                <w:rFonts w:cs="Calibri"/>
                <w:iCs/>
                <w:color w:val="000000"/>
                <w:sz w:val="24"/>
                <w:szCs w:val="24"/>
              </w:rPr>
              <w:t xml:space="preserve">s who test negative for HIV are in a unique position to ensure those individuals have an opportunity to prevent HIV infection via the use of </w:t>
            </w:r>
            <w:r w:rsidRPr="00FC3FEC">
              <w:rPr>
                <w:rFonts w:cs="Calibri"/>
                <w:iCs/>
                <w:color w:val="000000"/>
                <w:sz w:val="24"/>
                <w:szCs w:val="24"/>
              </w:rPr>
              <w:t>PrEP.</w:t>
            </w:r>
            <w:r w:rsidRPr="00FC3FEC">
              <w:rPr>
                <w:rFonts w:cs="Calibri"/>
                <w:iCs/>
                <w:color w:val="000000"/>
                <w:sz w:val="24"/>
                <w:szCs w:val="24"/>
              </w:rPr>
              <w:t xml:space="preserve">  </w:t>
            </w:r>
          </w:p>
        </w:tc>
      </w:tr>
      <w:tr w14:paraId="13889FE0" w14:textId="77777777" w:rsidTr="004B15E9">
        <w:tblPrEx>
          <w:tblW w:w="0" w:type="auto"/>
          <w:jc w:val="center"/>
          <w:tblLook w:val="04A0"/>
        </w:tblPrEx>
        <w:trPr>
          <w:trHeight w:val="576"/>
          <w:jc w:val="center"/>
        </w:trPr>
        <w:tc>
          <w:tcPr>
            <w:tcW w:w="10080" w:type="dxa"/>
            <w:gridSpan w:val="3"/>
            <w:shd w:val="clear" w:color="auto" w:fill="D9D9D9" w:themeFill="background1" w:themeFillShade="D9"/>
            <w:vAlign w:val="center"/>
          </w:tcPr>
          <w:p w:rsidR="00A33B48" w:rsidRPr="00FC3FEC" w:rsidP="00520AC6" w14:paraId="3C52D2FD" w14:textId="5EE6B202">
            <w:pPr>
              <w:pStyle w:val="NoSpacing"/>
              <w:jc w:val="center"/>
              <w:rPr>
                <w:b w:val="0"/>
                <w:bCs w:val="0"/>
                <w:sz w:val="24"/>
              </w:rPr>
            </w:pPr>
            <w:r w:rsidRPr="00FC3FEC">
              <w:rPr>
                <w:sz w:val="24"/>
              </w:rPr>
              <w:t xml:space="preserve">Definitions of key populations used for DII </w:t>
            </w:r>
            <w:r w:rsidRPr="00FC3FEC" w:rsidR="00E75732">
              <w:rPr>
                <w:sz w:val="24"/>
              </w:rPr>
              <w:t xml:space="preserve">activities </w:t>
            </w:r>
          </w:p>
          <w:p w:rsidR="004B15E9" w:rsidRPr="00FC3FEC" w:rsidP="00520AC6" w14:paraId="56EE6AEB" w14:textId="3281E59F">
            <w:pPr>
              <w:pStyle w:val="NoSpacing"/>
              <w:jc w:val="center"/>
              <w:rPr>
                <w:sz w:val="24"/>
              </w:rPr>
            </w:pPr>
            <w:r w:rsidRPr="00FC3FEC">
              <w:rPr>
                <w:sz w:val="24"/>
              </w:rPr>
              <w:t>(see Syphilis Disease Investigation and Intervention section above)</w:t>
            </w:r>
          </w:p>
        </w:tc>
      </w:tr>
      <w:tr w14:paraId="75BD3E12" w14:textId="77777777" w:rsidTr="004B15E9">
        <w:tblPrEx>
          <w:tblW w:w="0" w:type="auto"/>
          <w:jc w:val="center"/>
          <w:tblLook w:val="04A0"/>
        </w:tblPrEx>
        <w:trPr>
          <w:trHeight w:val="2105"/>
          <w:jc w:val="center"/>
        </w:trPr>
        <w:tc>
          <w:tcPr>
            <w:tcW w:w="3420" w:type="dxa"/>
            <w:vAlign w:val="center"/>
          </w:tcPr>
          <w:p w:rsidR="004B15E9" w:rsidRPr="00FC3FEC" w:rsidP="004B15E9" w14:paraId="7B6A1A6E" w14:textId="76C75F5F">
            <w:pPr>
              <w:rPr>
                <w:rFonts w:cs="Calibri"/>
                <w:color w:val="000000"/>
                <w:sz w:val="24"/>
                <w:szCs w:val="24"/>
              </w:rPr>
            </w:pPr>
            <w:r w:rsidRPr="00FC3FEC">
              <w:rPr>
                <w:rFonts w:cs="Calibri"/>
                <w:color w:val="000000"/>
                <w:sz w:val="24"/>
                <w:szCs w:val="24"/>
              </w:rPr>
              <w:t xml:space="preserve">Pregnant females </w:t>
            </w:r>
            <w:r w:rsidRPr="00FC3FEC">
              <w:rPr>
                <w:rFonts w:cs="Calibri"/>
                <w:color w:val="000000"/>
                <w:sz w:val="24"/>
                <w:szCs w:val="24"/>
              </w:rPr>
              <w:t>under age</w:t>
            </w:r>
            <w:r w:rsidRPr="00FC3FEC">
              <w:rPr>
                <w:rFonts w:cs="Calibri"/>
                <w:color w:val="000000"/>
                <w:sz w:val="24"/>
                <w:szCs w:val="24"/>
              </w:rPr>
              <w:t xml:space="preserve"> 45</w:t>
            </w:r>
          </w:p>
        </w:tc>
        <w:tc>
          <w:tcPr>
            <w:tcW w:w="6660" w:type="dxa"/>
            <w:gridSpan w:val="2"/>
            <w:vAlign w:val="center"/>
          </w:tcPr>
          <w:p w:rsidR="004B15E9" w:rsidRPr="00FC3FEC" w:rsidP="00A33B48" w14:paraId="3084E7CC" w14:textId="331F3DDC">
            <w:pPr>
              <w:rPr>
                <w:sz w:val="24"/>
                <w:szCs w:val="24"/>
              </w:rPr>
            </w:pPr>
            <w:r w:rsidRPr="00FC3FEC">
              <w:rPr>
                <w:sz w:val="24"/>
                <w:szCs w:val="24"/>
              </w:rPr>
              <w:t xml:space="preserve">This is </w:t>
            </w:r>
            <w:r w:rsidRPr="00FC3FEC" w:rsidR="00977CC6">
              <w:rPr>
                <w:sz w:val="24"/>
                <w:szCs w:val="24"/>
              </w:rPr>
              <w:t>a</w:t>
            </w:r>
            <w:r w:rsidRPr="00FC3FEC">
              <w:rPr>
                <w:sz w:val="24"/>
                <w:szCs w:val="24"/>
              </w:rPr>
              <w:t xml:space="preserve"> priority population for all DII activities due to efforts to prevent congenital syphilis. The age of 45 is selected as the upper limit of females of reproductive age for the purpose of this performance measure. </w:t>
            </w:r>
            <w:r w:rsidRPr="00FC3FEC" w:rsidR="00977CC6">
              <w:rPr>
                <w:sz w:val="24"/>
                <w:szCs w:val="24"/>
              </w:rPr>
              <w:t xml:space="preserve"> </w:t>
            </w:r>
            <w:r w:rsidRPr="00FC3FEC">
              <w:rPr>
                <w:sz w:val="24"/>
                <w:szCs w:val="24"/>
              </w:rPr>
              <w:t xml:space="preserve">It is understood that there are females who become pregnant beyond the age of 45. </w:t>
            </w:r>
          </w:p>
        </w:tc>
      </w:tr>
      <w:tr w14:paraId="562482D8" w14:textId="77777777" w:rsidTr="004B15E9">
        <w:tblPrEx>
          <w:tblW w:w="0" w:type="auto"/>
          <w:jc w:val="center"/>
          <w:tblLook w:val="04A0"/>
        </w:tblPrEx>
        <w:trPr>
          <w:trHeight w:val="2312"/>
          <w:jc w:val="center"/>
        </w:trPr>
        <w:tc>
          <w:tcPr>
            <w:tcW w:w="3420" w:type="dxa"/>
            <w:vAlign w:val="center"/>
          </w:tcPr>
          <w:p w:rsidR="004B15E9" w:rsidRPr="00FC3FEC" w:rsidP="00FE2937" w14:paraId="780324E2" w14:textId="0319FE40">
            <w:pPr>
              <w:rPr>
                <w:rFonts w:cs="Calibri"/>
                <w:color w:val="000000"/>
                <w:sz w:val="24"/>
                <w:szCs w:val="24"/>
              </w:rPr>
            </w:pPr>
            <w:r w:rsidRPr="00FC3FEC">
              <w:rPr>
                <w:rFonts w:cs="Calibri"/>
                <w:color w:val="000000"/>
                <w:sz w:val="24"/>
                <w:szCs w:val="24"/>
              </w:rPr>
              <w:t xml:space="preserve">Other females </w:t>
            </w:r>
            <w:r w:rsidRPr="00FC3FEC">
              <w:rPr>
                <w:rFonts w:cs="Calibri"/>
                <w:color w:val="000000"/>
                <w:sz w:val="24"/>
                <w:szCs w:val="24"/>
              </w:rPr>
              <w:t>under age</w:t>
            </w:r>
            <w:r w:rsidRPr="00FC3FEC">
              <w:rPr>
                <w:rFonts w:cs="Calibri"/>
                <w:color w:val="000000"/>
                <w:sz w:val="24"/>
                <w:szCs w:val="24"/>
              </w:rPr>
              <w:t xml:space="preserve"> 45</w:t>
            </w:r>
          </w:p>
        </w:tc>
        <w:tc>
          <w:tcPr>
            <w:tcW w:w="6660" w:type="dxa"/>
            <w:gridSpan w:val="2"/>
            <w:vAlign w:val="center"/>
          </w:tcPr>
          <w:p w:rsidR="004B15E9" w:rsidRPr="00FC3FEC" w:rsidP="00FE2937" w14:paraId="2BAAE51E" w14:textId="5FFACDF1">
            <w:pPr>
              <w:rPr>
                <w:rFonts w:cs="Calibri"/>
                <w:iCs/>
                <w:color w:val="000000"/>
                <w:sz w:val="24"/>
                <w:szCs w:val="24"/>
              </w:rPr>
            </w:pPr>
            <w:r w:rsidRPr="00FC3FEC">
              <w:rPr>
                <w:sz w:val="24"/>
                <w:szCs w:val="24"/>
              </w:rPr>
              <w:t xml:space="preserve">Females under the age of 45 who are not pregnant at the time of diagnosis, regardless of sex of sex partners. </w:t>
            </w:r>
          </w:p>
        </w:tc>
      </w:tr>
      <w:tr w14:paraId="43D9C1A3" w14:textId="77777777" w:rsidTr="00977CC6">
        <w:tblPrEx>
          <w:tblW w:w="0" w:type="auto"/>
          <w:jc w:val="center"/>
          <w:tblLook w:val="04A0"/>
        </w:tblPrEx>
        <w:trPr>
          <w:trHeight w:val="2159"/>
          <w:jc w:val="center"/>
        </w:trPr>
        <w:tc>
          <w:tcPr>
            <w:tcW w:w="3420" w:type="dxa"/>
            <w:vAlign w:val="center"/>
          </w:tcPr>
          <w:p w:rsidR="00A33B48" w:rsidRPr="00FC3FEC" w:rsidP="00A33B48" w14:paraId="51BC753B" w14:textId="61E28F79">
            <w:pPr>
              <w:rPr>
                <w:rFonts w:cs="Calibri"/>
                <w:color w:val="000000"/>
                <w:sz w:val="24"/>
                <w:szCs w:val="24"/>
              </w:rPr>
            </w:pPr>
            <w:r w:rsidRPr="00FC3FEC">
              <w:rPr>
                <w:rFonts w:cs="Calibri"/>
                <w:color w:val="000000"/>
                <w:sz w:val="24"/>
                <w:szCs w:val="24"/>
              </w:rPr>
              <w:t>Males with only female partners (MSW)</w:t>
            </w:r>
          </w:p>
        </w:tc>
        <w:tc>
          <w:tcPr>
            <w:tcW w:w="6660" w:type="dxa"/>
            <w:gridSpan w:val="2"/>
            <w:vAlign w:val="center"/>
          </w:tcPr>
          <w:p w:rsidR="00A33B48" w:rsidRPr="00FC3FEC" w:rsidP="00A33B48" w14:paraId="45EA2D54" w14:textId="1BAF7F82">
            <w:pPr>
              <w:rPr>
                <w:rFonts w:cs="Calibri"/>
                <w:iCs/>
                <w:color w:val="000000"/>
                <w:sz w:val="24"/>
                <w:szCs w:val="24"/>
              </w:rPr>
            </w:pPr>
            <w:r w:rsidRPr="00FC3FEC">
              <w:rPr>
                <w:sz w:val="24"/>
                <w:szCs w:val="24"/>
              </w:rPr>
              <w:t xml:space="preserve">This population includes males of any age, regardless of their sex at birth. This includes males that report </w:t>
            </w:r>
            <w:r w:rsidRPr="00FC3FEC">
              <w:rPr>
                <w:b/>
                <w:sz w:val="24"/>
                <w:szCs w:val="24"/>
                <w:u w:val="single"/>
              </w:rPr>
              <w:t>only</w:t>
            </w:r>
            <w:r w:rsidRPr="00FC3FEC">
              <w:rPr>
                <w:sz w:val="24"/>
                <w:szCs w:val="24"/>
              </w:rPr>
              <w:t xml:space="preserve"> female partners during the interview period for partner services</w:t>
            </w:r>
            <w:r w:rsidRPr="00FC3FEC" w:rsidR="00977CC6">
              <w:rPr>
                <w:sz w:val="24"/>
                <w:szCs w:val="24"/>
              </w:rPr>
              <w:t>,</w:t>
            </w:r>
            <w:r w:rsidRPr="00FC3FEC">
              <w:rPr>
                <w:sz w:val="24"/>
                <w:szCs w:val="24"/>
              </w:rPr>
              <w:t xml:space="preserve"> for the infection being investigated in the reporting period (not lifetime sex partners). </w:t>
            </w:r>
          </w:p>
        </w:tc>
      </w:tr>
      <w:tr w14:paraId="3509FD7E" w14:textId="77777777" w:rsidTr="004B15E9">
        <w:tblPrEx>
          <w:tblW w:w="0" w:type="auto"/>
          <w:jc w:val="center"/>
          <w:tblLook w:val="04A0"/>
        </w:tblPrEx>
        <w:trPr>
          <w:trHeight w:val="2600"/>
          <w:jc w:val="center"/>
        </w:trPr>
        <w:tc>
          <w:tcPr>
            <w:tcW w:w="3420" w:type="dxa"/>
            <w:vAlign w:val="center"/>
          </w:tcPr>
          <w:p w:rsidR="00A33B48" w:rsidRPr="00FC3FEC" w:rsidP="00A33B48" w14:paraId="13E6670E" w14:textId="602EC0CA">
            <w:pPr>
              <w:rPr>
                <w:rFonts w:cs="Calibri"/>
                <w:color w:val="000000"/>
                <w:sz w:val="24"/>
                <w:szCs w:val="24"/>
              </w:rPr>
            </w:pPr>
            <w:r w:rsidRPr="00FC3FEC">
              <w:rPr>
                <w:rFonts w:cs="Calibri"/>
                <w:color w:val="000000"/>
                <w:sz w:val="24"/>
                <w:szCs w:val="24"/>
              </w:rPr>
              <w:t>Males with male partners (MSM and MSMW)</w:t>
            </w:r>
          </w:p>
        </w:tc>
        <w:tc>
          <w:tcPr>
            <w:tcW w:w="6660" w:type="dxa"/>
            <w:gridSpan w:val="2"/>
            <w:vAlign w:val="center"/>
          </w:tcPr>
          <w:p w:rsidR="00A33B48" w:rsidRPr="00FC3FEC" w:rsidP="00A33B48" w14:paraId="090C3997" w14:textId="18F8B88B">
            <w:pPr>
              <w:rPr>
                <w:rFonts w:cs="Calibri"/>
                <w:iCs/>
                <w:color w:val="000000"/>
                <w:sz w:val="24"/>
                <w:szCs w:val="24"/>
              </w:rPr>
            </w:pPr>
            <w:r w:rsidRPr="00FC3FEC">
              <w:rPr>
                <w:sz w:val="24"/>
                <w:szCs w:val="24"/>
              </w:rPr>
              <w:t>MSM and MSMW of any age should be included in this category if they had male partners during the interview period, even if they also have or named female sex partners during the interview period. Including MSMW with MSM combines two important subpopulations, but not to an extent that should significantly affect broader conclusions and comparisons for performance measurement purposes.</w:t>
            </w:r>
          </w:p>
        </w:tc>
      </w:tr>
      <w:tr w14:paraId="65394CFF" w14:textId="77777777" w:rsidTr="004B15E9">
        <w:tblPrEx>
          <w:tblW w:w="0" w:type="auto"/>
          <w:jc w:val="center"/>
          <w:tblLook w:val="04A0"/>
        </w:tblPrEx>
        <w:trPr>
          <w:trHeight w:val="1376"/>
          <w:jc w:val="center"/>
        </w:trPr>
        <w:tc>
          <w:tcPr>
            <w:tcW w:w="3420" w:type="dxa"/>
            <w:vAlign w:val="center"/>
          </w:tcPr>
          <w:p w:rsidR="004B15E9" w:rsidRPr="00FC3FEC" w:rsidP="00FE2937" w14:paraId="6BB6BFCB" w14:textId="34CD476B">
            <w:pPr>
              <w:rPr>
                <w:rFonts w:cs="Calibri"/>
                <w:color w:val="000000"/>
                <w:sz w:val="24"/>
                <w:szCs w:val="24"/>
              </w:rPr>
            </w:pPr>
            <w:r w:rsidRPr="00FC3FEC">
              <w:rPr>
                <w:rFonts w:cs="Calibri"/>
                <w:color w:val="000000"/>
                <w:sz w:val="24"/>
                <w:szCs w:val="24"/>
              </w:rPr>
              <w:t>GC cases among MSM/MSMW investigated for partner services</w:t>
            </w:r>
          </w:p>
        </w:tc>
        <w:tc>
          <w:tcPr>
            <w:tcW w:w="6660" w:type="dxa"/>
            <w:gridSpan w:val="2"/>
            <w:vAlign w:val="center"/>
          </w:tcPr>
          <w:p w:rsidR="004B15E9" w:rsidRPr="00FC3FEC" w:rsidP="00FE2937" w14:paraId="5CE8ACC8" w14:textId="4239B56E">
            <w:pPr>
              <w:rPr>
                <w:rFonts w:cs="Calibri"/>
                <w:iCs/>
                <w:color w:val="000000"/>
                <w:sz w:val="24"/>
                <w:szCs w:val="24"/>
              </w:rPr>
            </w:pPr>
            <w:r w:rsidRPr="00FC3FEC">
              <w:rPr>
                <w:rFonts w:cs="Calibri"/>
                <w:iCs/>
                <w:color w:val="000000"/>
                <w:sz w:val="24"/>
                <w:szCs w:val="24"/>
              </w:rPr>
              <w:t xml:space="preserve">Not all areas investigate GC cases for disease investigation.  For those that do for HIV prevention purposes, please report only for MSM/MSMW cases identified.    </w:t>
            </w:r>
          </w:p>
        </w:tc>
      </w:tr>
    </w:tbl>
    <w:p w:rsidR="00DF1CA8" w:rsidRPr="00FC3FEC" w:rsidP="00DF1CA8" w14:paraId="686959AD" w14:textId="77777777">
      <w:bookmarkStart w:id="37" w:name="_Toc75196621"/>
      <w:bookmarkStart w:id="38" w:name="_Toc75196648"/>
    </w:p>
    <w:p w:rsidR="000926BE" w:rsidRPr="00FC3FEC" w:rsidP="003242BB" w14:paraId="3827BA9E" w14:textId="2D59C863">
      <w:pPr>
        <w:pStyle w:val="Heading2"/>
        <w:rPr>
          <w:rFonts w:asciiTheme="minorHAnsi" w:hAnsiTheme="minorHAnsi"/>
          <w:color w:val="404040" w:themeColor="text1" w:themeTint="BF"/>
        </w:rPr>
      </w:pPr>
      <w:bookmarkStart w:id="39" w:name="_Toc195001705"/>
      <w:r w:rsidRPr="00FC3FEC">
        <w:rPr>
          <w:rFonts w:asciiTheme="minorHAnsi" w:hAnsiTheme="minorHAnsi"/>
          <w:color w:val="404040" w:themeColor="text1" w:themeTint="BF"/>
        </w:rPr>
        <w:t>STD-</w:t>
      </w:r>
      <w:r w:rsidRPr="00FC3FEC" w:rsidR="00D10DE0">
        <w:rPr>
          <w:rFonts w:asciiTheme="minorHAnsi" w:hAnsiTheme="minorHAnsi"/>
          <w:color w:val="404040" w:themeColor="text1" w:themeTint="BF"/>
        </w:rPr>
        <w:t>R</w:t>
      </w:r>
      <w:r w:rsidRPr="00FC3FEC">
        <w:rPr>
          <w:rFonts w:asciiTheme="minorHAnsi" w:hAnsiTheme="minorHAnsi"/>
          <w:color w:val="404040" w:themeColor="text1" w:themeTint="BF"/>
        </w:rPr>
        <w:t xml:space="preserve">elated HIV </w:t>
      </w:r>
      <w:r w:rsidRPr="00FC3FEC" w:rsidR="00D10DE0">
        <w:rPr>
          <w:rFonts w:asciiTheme="minorHAnsi" w:hAnsiTheme="minorHAnsi"/>
          <w:color w:val="404040" w:themeColor="text1" w:themeTint="BF"/>
        </w:rPr>
        <w:t>P</w:t>
      </w:r>
      <w:r w:rsidRPr="00FC3FEC">
        <w:rPr>
          <w:rFonts w:asciiTheme="minorHAnsi" w:hAnsiTheme="minorHAnsi"/>
          <w:color w:val="404040" w:themeColor="text1" w:themeTint="BF"/>
        </w:rPr>
        <w:t>revention</w:t>
      </w:r>
      <w:bookmarkEnd w:id="37"/>
      <w:bookmarkEnd w:id="38"/>
      <w:bookmarkEnd w:id="39"/>
    </w:p>
    <w:p w:rsidR="004B15E9" w:rsidRPr="00FC3FEC" w14:paraId="043054E9" w14:textId="7F71126C">
      <w:pPr>
        <w:spacing w:after="160" w:line="259" w:lineRule="auto"/>
      </w:pPr>
    </w:p>
    <w:tbl>
      <w:tblPr>
        <w:tblStyle w:val="PlainTable2"/>
        <w:tblpPr w:leftFromText="180" w:rightFromText="180" w:vertAnchor="text" w:tblpXSpec="right" w:tblpY="1"/>
        <w:tblOverlap w:val="never"/>
        <w:tblW w:w="10170" w:type="dxa"/>
        <w:tblLook w:val="04A0"/>
      </w:tblPr>
      <w:tblGrid>
        <w:gridCol w:w="1530"/>
        <w:gridCol w:w="2782"/>
        <w:gridCol w:w="5858"/>
      </w:tblGrid>
      <w:tr w14:paraId="37323AA5" w14:textId="77777777" w:rsidTr="42740363">
        <w:tblPrEx>
          <w:tblW w:w="10170" w:type="dxa"/>
          <w:tblLook w:val="04A0"/>
        </w:tblPrEx>
        <w:trPr>
          <w:trHeight w:val="576"/>
          <w:tblHeader/>
        </w:trPr>
        <w:tc>
          <w:tcPr>
            <w:tcW w:w="1530" w:type="dxa"/>
            <w:shd w:val="clear" w:color="auto" w:fill="D9D9D9" w:themeFill="background1" w:themeFillShade="D9"/>
            <w:vAlign w:val="center"/>
          </w:tcPr>
          <w:p w:rsidR="00D0776F" w:rsidRPr="00FC3FEC" w:rsidP="00D0776F" w14:paraId="5AA5C283" w14:textId="508E1567">
            <w:pPr>
              <w:pStyle w:val="NoSpacing"/>
              <w:rPr>
                <w:sz w:val="24"/>
              </w:rPr>
            </w:pPr>
            <w:r>
              <w:rPr>
                <w:sz w:val="24"/>
              </w:rPr>
              <w:t>Line No.</w:t>
            </w:r>
          </w:p>
        </w:tc>
        <w:tc>
          <w:tcPr>
            <w:tcW w:w="2782" w:type="dxa"/>
            <w:shd w:val="clear" w:color="auto" w:fill="D9D9D9" w:themeFill="background1" w:themeFillShade="D9"/>
            <w:vAlign w:val="center"/>
          </w:tcPr>
          <w:p w:rsidR="00D0776F" w:rsidRPr="00FC3FEC" w:rsidP="00D0776F" w14:paraId="0C338EAA" w14:textId="31D1DA05">
            <w:pPr>
              <w:pStyle w:val="NoSpacing"/>
              <w:rPr>
                <w:sz w:val="24"/>
              </w:rPr>
            </w:pPr>
            <w:r w:rsidRPr="00FC3FEC">
              <w:rPr>
                <w:sz w:val="24"/>
              </w:rPr>
              <w:t>Data Field</w:t>
            </w:r>
          </w:p>
        </w:tc>
        <w:tc>
          <w:tcPr>
            <w:tcW w:w="5858" w:type="dxa"/>
            <w:shd w:val="clear" w:color="auto" w:fill="D9D9D9" w:themeFill="background1" w:themeFillShade="D9"/>
            <w:vAlign w:val="center"/>
          </w:tcPr>
          <w:p w:rsidR="00D0776F" w:rsidRPr="00FC3FEC" w:rsidP="00D0776F" w14:paraId="30F4B78C" w14:textId="77777777">
            <w:pPr>
              <w:pStyle w:val="NoSpacing"/>
              <w:rPr>
                <w:sz w:val="24"/>
              </w:rPr>
            </w:pPr>
            <w:r w:rsidRPr="00FC3FEC">
              <w:rPr>
                <w:sz w:val="24"/>
              </w:rPr>
              <w:t>Notes/Tips</w:t>
            </w:r>
          </w:p>
        </w:tc>
      </w:tr>
      <w:tr w14:paraId="2E31991F" w14:textId="77777777" w:rsidTr="42740363">
        <w:tblPrEx>
          <w:tblW w:w="10170" w:type="dxa"/>
          <w:tblLook w:val="04A0"/>
        </w:tblPrEx>
        <w:trPr>
          <w:trHeight w:val="1211"/>
        </w:trPr>
        <w:tc>
          <w:tcPr>
            <w:tcW w:w="1530" w:type="dxa"/>
            <w:vAlign w:val="center"/>
          </w:tcPr>
          <w:p w:rsidR="00D0776F" w:rsidRPr="00605B3C" w:rsidP="00D0776F" w14:paraId="36F987D6" w14:textId="440D4FE0">
            <w:pPr>
              <w:rPr>
                <w:rFonts w:cs="Calibri"/>
                <w:b w:val="0"/>
                <w:bCs w:val="0"/>
                <w:color w:val="000000"/>
                <w:sz w:val="24"/>
                <w:szCs w:val="24"/>
              </w:rPr>
            </w:pPr>
            <w:r>
              <w:rPr>
                <w:rFonts w:cs="Calibri"/>
                <w:b w:val="0"/>
                <w:bCs w:val="0"/>
                <w:color w:val="000000"/>
                <w:sz w:val="24"/>
                <w:szCs w:val="24"/>
              </w:rPr>
              <w:t>e_1</w:t>
            </w:r>
          </w:p>
        </w:tc>
        <w:tc>
          <w:tcPr>
            <w:tcW w:w="2782" w:type="dxa"/>
            <w:vAlign w:val="center"/>
          </w:tcPr>
          <w:p w:rsidR="00D0776F" w:rsidRPr="00FC3FEC" w:rsidP="00D0776F" w14:paraId="1D009C0B" w14:textId="39EED72F">
            <w:pPr>
              <w:rPr>
                <w:rFonts w:cs="Calibri"/>
                <w:color w:val="000000"/>
                <w:sz w:val="24"/>
                <w:szCs w:val="24"/>
              </w:rPr>
            </w:pPr>
            <w:r w:rsidRPr="00FC3FEC">
              <w:rPr>
                <w:rFonts w:cs="Calibri"/>
                <w:color w:val="000000"/>
                <w:sz w:val="24"/>
                <w:szCs w:val="24"/>
              </w:rPr>
              <w:t xml:space="preserve">Total </w:t>
            </w:r>
            <w:r>
              <w:rPr>
                <w:rFonts w:cs="Calibri"/>
                <w:color w:val="000000"/>
                <w:sz w:val="24"/>
                <w:szCs w:val="24"/>
              </w:rPr>
              <w:t>number</w:t>
            </w:r>
            <w:r w:rsidRPr="00FC3FEC">
              <w:rPr>
                <w:rFonts w:cs="Calibri"/>
                <w:color w:val="000000"/>
                <w:sz w:val="24"/>
                <w:szCs w:val="24"/>
              </w:rPr>
              <w:t xml:space="preserve"> of cases </w:t>
            </w:r>
            <w:r w:rsidRPr="00074878">
              <w:rPr>
                <w:sz w:val="24"/>
                <w:szCs w:val="24"/>
              </w:rPr>
              <w:t>in the project area in the reporting period</w:t>
            </w:r>
          </w:p>
        </w:tc>
        <w:tc>
          <w:tcPr>
            <w:tcW w:w="5858" w:type="dxa"/>
            <w:vAlign w:val="center"/>
          </w:tcPr>
          <w:p w:rsidR="00D0776F" w:rsidRPr="00FC3FEC" w:rsidP="00D0776F" w14:paraId="17F55022" w14:textId="2E6EF75B">
            <w:pPr>
              <w:rPr>
                <w:rFonts w:cs="Calibri"/>
                <w:iCs/>
                <w:color w:val="000000"/>
                <w:sz w:val="24"/>
                <w:szCs w:val="24"/>
              </w:rPr>
            </w:pPr>
            <w:r>
              <w:rPr>
                <w:rFonts w:cs="Calibri"/>
                <w:b/>
                <w:bCs/>
                <w:iCs/>
                <w:color w:val="000000"/>
                <w:sz w:val="24"/>
                <w:szCs w:val="24"/>
              </w:rPr>
              <w:t xml:space="preserve">For </w:t>
            </w:r>
            <w:r w:rsidRPr="00F13E4C" w:rsidR="008703C8">
              <w:rPr>
                <w:rFonts w:cs="Calibri"/>
                <w:b/>
                <w:bCs/>
                <w:iCs/>
                <w:color w:val="000000"/>
                <w:sz w:val="24"/>
                <w:szCs w:val="24"/>
              </w:rPr>
              <w:t>MSM</w:t>
            </w:r>
            <w:r w:rsidRPr="00F13E4C" w:rsidR="003962D1">
              <w:rPr>
                <w:rFonts w:cs="Calibri"/>
                <w:b/>
                <w:bCs/>
                <w:iCs/>
                <w:color w:val="000000"/>
                <w:sz w:val="24"/>
                <w:szCs w:val="24"/>
              </w:rPr>
              <w:t>/MSMW</w:t>
            </w:r>
            <w:r w:rsidRPr="00F13E4C" w:rsidR="00F13E4C">
              <w:rPr>
                <w:rFonts w:cs="Calibri"/>
                <w:b/>
                <w:bCs/>
                <w:iCs/>
                <w:color w:val="000000"/>
                <w:sz w:val="24"/>
                <w:szCs w:val="24"/>
              </w:rPr>
              <w:t xml:space="preserve"> with GC, p</w:t>
            </w:r>
            <w:r w:rsidRPr="00F13E4C" w:rsidR="004864AF">
              <w:rPr>
                <w:rFonts w:cs="Calibri"/>
                <w:b/>
                <w:bCs/>
                <w:iCs/>
                <w:color w:val="000000"/>
                <w:sz w:val="24"/>
                <w:szCs w:val="24"/>
              </w:rPr>
              <w:t>lease enter a whole number for this question</w:t>
            </w:r>
            <w:r w:rsidRPr="001230BA" w:rsidR="004864AF">
              <w:rPr>
                <w:rFonts w:cs="Calibri"/>
                <w:b/>
                <w:bCs/>
                <w:iCs/>
                <w:color w:val="000000"/>
                <w:sz w:val="24"/>
                <w:szCs w:val="24"/>
              </w:rPr>
              <w:t xml:space="preserve">. </w:t>
            </w:r>
            <w:r w:rsidRPr="001230BA" w:rsidR="00F974D8">
              <w:rPr>
                <w:rFonts w:cs="Calibri"/>
                <w:b/>
                <w:bCs/>
                <w:iCs/>
                <w:color w:val="000000"/>
                <w:sz w:val="24"/>
                <w:szCs w:val="24"/>
              </w:rPr>
              <w:t xml:space="preserve">The </w:t>
            </w:r>
            <w:r w:rsidRPr="001230BA" w:rsidR="0016481D">
              <w:rPr>
                <w:rFonts w:cs="Calibri"/>
                <w:b/>
                <w:bCs/>
                <w:iCs/>
                <w:color w:val="000000"/>
                <w:sz w:val="24"/>
                <w:szCs w:val="24"/>
              </w:rPr>
              <w:t>data for the other key populations are</w:t>
            </w:r>
            <w:r w:rsidRPr="001230BA" w:rsidR="001230BA">
              <w:rPr>
                <w:rFonts w:cs="Calibri"/>
                <w:b/>
                <w:bCs/>
                <w:iCs/>
                <w:color w:val="000000"/>
                <w:sz w:val="24"/>
                <w:szCs w:val="24"/>
              </w:rPr>
              <w:t xml:space="preserve"> pre-populated from your response to d_1 on tab D. To update these, return to d_1 on tab D and change your response.</w:t>
            </w:r>
            <w:r w:rsidR="001230BA">
              <w:rPr>
                <w:rFonts w:cs="Calibri"/>
                <w:iCs/>
                <w:color w:val="000000"/>
                <w:sz w:val="24"/>
                <w:szCs w:val="24"/>
              </w:rPr>
              <w:t xml:space="preserve"> </w:t>
            </w:r>
            <w:r w:rsidR="001230BA">
              <w:rPr>
                <w:rFonts w:cs="Calibri"/>
                <w:iCs/>
                <w:color w:val="000000"/>
                <w:sz w:val="24"/>
                <w:szCs w:val="24"/>
              </w:rPr>
              <w:br/>
            </w:r>
            <w:r w:rsidR="001230BA">
              <w:rPr>
                <w:rFonts w:cs="Calibri"/>
                <w:iCs/>
                <w:color w:val="000000"/>
                <w:sz w:val="24"/>
                <w:szCs w:val="24"/>
              </w:rPr>
              <w:br/>
            </w:r>
            <w:r w:rsidRPr="00FC3FEC">
              <w:rPr>
                <w:rFonts w:cs="Calibri"/>
                <w:iCs/>
                <w:color w:val="000000"/>
                <w:sz w:val="24"/>
                <w:szCs w:val="24"/>
              </w:rPr>
              <w:t xml:space="preserve">Early syphilis is defined as primary, secondary, early non-P&amp;S. These numbers will be pulled from the syphilis DII worksheet, so they match. </w:t>
            </w:r>
          </w:p>
          <w:p w:rsidR="00D0776F" w:rsidRPr="00FC3FEC" w:rsidP="00D0776F" w14:paraId="6FBE3A71" w14:textId="32178B3A">
            <w:pPr>
              <w:rPr>
                <w:rFonts w:cs="Calibri"/>
                <w:iCs/>
                <w:color w:val="000000"/>
                <w:sz w:val="24"/>
                <w:szCs w:val="24"/>
              </w:rPr>
            </w:pPr>
            <w:r w:rsidRPr="00FC3FEC">
              <w:rPr>
                <w:rFonts w:cs="Calibri"/>
                <w:iCs/>
                <w:color w:val="000000"/>
                <w:sz w:val="24"/>
                <w:szCs w:val="24"/>
              </w:rPr>
              <w:t>For the purposes of these PM, patients with a dual diagnosis of syphilis and GC should only be counted in the syphilis data, not the GC data. We do</w:t>
            </w:r>
            <w:r w:rsidR="00A21188">
              <w:rPr>
                <w:rFonts w:cs="Calibri"/>
                <w:iCs/>
                <w:color w:val="000000"/>
                <w:sz w:val="24"/>
                <w:szCs w:val="24"/>
              </w:rPr>
              <w:t xml:space="preserve"> not </w:t>
            </w:r>
            <w:r w:rsidRPr="00FC3FEC">
              <w:rPr>
                <w:rFonts w:cs="Calibri"/>
                <w:iCs/>
                <w:color w:val="000000"/>
                <w:sz w:val="24"/>
                <w:szCs w:val="24"/>
              </w:rPr>
              <w:t>want double counting.</w:t>
            </w:r>
          </w:p>
          <w:p w:rsidR="00D0776F" w:rsidRPr="00FC3FEC" w:rsidP="00D0776F" w14:paraId="3B6F0C24" w14:textId="390FF7DA">
            <w:pPr>
              <w:rPr>
                <w:rFonts w:cs="Calibri"/>
                <w:iCs/>
                <w:color w:val="000000"/>
                <w:sz w:val="24"/>
                <w:szCs w:val="24"/>
              </w:rPr>
            </w:pPr>
            <w:r w:rsidRPr="00FC3FEC">
              <w:rPr>
                <w:rFonts w:cs="Calibri"/>
                <w:iCs/>
                <w:color w:val="000000"/>
                <w:sz w:val="24"/>
                <w:szCs w:val="24"/>
              </w:rPr>
              <w:t xml:space="preserve">Please leave blank for the </w:t>
            </w:r>
            <w:r w:rsidRPr="00FC3FEC">
              <w:rPr>
                <w:rFonts w:cs="Calibri"/>
                <w:iCs/>
                <w:color w:val="000000"/>
                <w:sz w:val="24"/>
                <w:szCs w:val="24"/>
              </w:rPr>
              <w:t>investigated GC</w:t>
            </w:r>
            <w:r w:rsidRPr="00FC3FEC">
              <w:rPr>
                <w:rFonts w:cs="Calibri"/>
                <w:iCs/>
                <w:color w:val="000000"/>
                <w:sz w:val="24"/>
                <w:szCs w:val="24"/>
              </w:rPr>
              <w:t xml:space="preserve"> cases.</w:t>
            </w:r>
          </w:p>
        </w:tc>
      </w:tr>
      <w:tr w14:paraId="62B65552" w14:textId="77777777" w:rsidTr="42740363">
        <w:tblPrEx>
          <w:tblW w:w="10170" w:type="dxa"/>
          <w:tblLook w:val="04A0"/>
        </w:tblPrEx>
        <w:trPr>
          <w:cantSplit/>
          <w:trHeight w:val="1211"/>
        </w:trPr>
        <w:tc>
          <w:tcPr>
            <w:tcW w:w="1530" w:type="dxa"/>
            <w:vAlign w:val="center"/>
          </w:tcPr>
          <w:p w:rsidR="00D0776F" w:rsidRPr="001A6B30" w:rsidP="00D0776F" w14:paraId="5D4815BE" w14:textId="37154B21">
            <w:pPr>
              <w:rPr>
                <w:rFonts w:cs="Calibri"/>
                <w:b w:val="0"/>
                <w:bCs w:val="0"/>
                <w:color w:val="000000"/>
                <w:sz w:val="24"/>
                <w:szCs w:val="24"/>
              </w:rPr>
            </w:pPr>
            <w:r w:rsidRPr="001A6B30">
              <w:rPr>
                <w:rFonts w:cs="Calibri"/>
                <w:b w:val="0"/>
                <w:bCs w:val="0"/>
                <w:color w:val="000000"/>
                <w:sz w:val="24"/>
                <w:szCs w:val="24"/>
              </w:rPr>
              <w:t>e_2</w:t>
            </w:r>
          </w:p>
        </w:tc>
        <w:tc>
          <w:tcPr>
            <w:tcW w:w="2782" w:type="dxa"/>
            <w:vAlign w:val="center"/>
          </w:tcPr>
          <w:p w:rsidR="00D0776F" w:rsidRPr="00FC3FEC" w:rsidP="00D0776F" w14:paraId="3FCBFE26" w14:textId="1AC1EE15">
            <w:pPr>
              <w:rPr>
                <w:rFonts w:cs="Calibri"/>
                <w:color w:val="000000"/>
                <w:sz w:val="24"/>
                <w:szCs w:val="24"/>
              </w:rPr>
            </w:pPr>
            <w:r w:rsidRPr="00FC3FEC">
              <w:rPr>
                <w:rFonts w:cs="Calibri"/>
                <w:color w:val="000000"/>
                <w:sz w:val="24"/>
                <w:szCs w:val="24"/>
              </w:rPr>
              <w:t xml:space="preserve">Total </w:t>
            </w:r>
            <w:r>
              <w:rPr>
                <w:rFonts w:cs="Calibri"/>
                <w:color w:val="000000"/>
                <w:sz w:val="24"/>
                <w:szCs w:val="24"/>
              </w:rPr>
              <w:t>number</w:t>
            </w:r>
            <w:r w:rsidRPr="00FC3FEC">
              <w:rPr>
                <w:rFonts w:cs="Calibri"/>
                <w:color w:val="000000"/>
                <w:sz w:val="24"/>
                <w:szCs w:val="24"/>
              </w:rPr>
              <w:t xml:space="preserve"> of cases initiated</w:t>
            </w:r>
          </w:p>
        </w:tc>
        <w:tc>
          <w:tcPr>
            <w:tcW w:w="5858" w:type="dxa"/>
            <w:vAlign w:val="center"/>
          </w:tcPr>
          <w:p w:rsidR="00D0776F" w:rsidRPr="00FC3FEC" w:rsidP="00D0776F" w14:paraId="5C7A2F1E" w14:textId="463F505F">
            <w:pPr>
              <w:rPr>
                <w:rFonts w:cs="Calibri"/>
                <w:iCs/>
                <w:color w:val="000000"/>
                <w:sz w:val="24"/>
                <w:szCs w:val="24"/>
              </w:rPr>
            </w:pPr>
            <w:r>
              <w:rPr>
                <w:rFonts w:cs="Calibri"/>
                <w:b/>
                <w:bCs/>
                <w:iCs/>
                <w:color w:val="000000"/>
                <w:sz w:val="24"/>
                <w:szCs w:val="24"/>
              </w:rPr>
              <w:t xml:space="preserve">For </w:t>
            </w:r>
            <w:r w:rsidRPr="001A6B30" w:rsidR="006E4956">
              <w:rPr>
                <w:rFonts w:cs="Calibri"/>
                <w:b/>
                <w:bCs/>
                <w:iCs/>
                <w:color w:val="000000"/>
                <w:sz w:val="24"/>
                <w:szCs w:val="24"/>
              </w:rPr>
              <w:t xml:space="preserve">MSM/MSMW with GC, please enter a whole number that is less than or equal to the value you entered in e_1.   The data for the other key populations are </w:t>
            </w:r>
            <w:r w:rsidRPr="001A6B30" w:rsidR="005E4E17">
              <w:rPr>
                <w:rFonts w:cs="Calibri"/>
                <w:b/>
                <w:bCs/>
                <w:iCs/>
                <w:color w:val="000000"/>
                <w:sz w:val="24"/>
                <w:szCs w:val="24"/>
              </w:rPr>
              <w:t>pre-populated from your response to d_2 on tab D. To update</w:t>
            </w:r>
            <w:r w:rsidRPr="001A6B30" w:rsidR="001A6B30">
              <w:rPr>
                <w:rFonts w:cs="Calibri"/>
                <w:b/>
                <w:bCs/>
                <w:iCs/>
                <w:color w:val="000000"/>
                <w:sz w:val="24"/>
                <w:szCs w:val="24"/>
              </w:rPr>
              <w:t xml:space="preserve"> these</w:t>
            </w:r>
            <w:r w:rsidRPr="001A6B30" w:rsidR="005E4E17">
              <w:rPr>
                <w:rFonts w:cs="Calibri"/>
                <w:b/>
                <w:bCs/>
                <w:iCs/>
                <w:color w:val="000000"/>
                <w:sz w:val="24"/>
                <w:szCs w:val="24"/>
              </w:rPr>
              <w:t>, return to d_2 on tab D and change your response.</w:t>
            </w:r>
            <w:r w:rsidR="006E4956">
              <w:rPr>
                <w:rFonts w:cs="Calibri"/>
                <w:iCs/>
                <w:color w:val="000000"/>
                <w:sz w:val="24"/>
                <w:szCs w:val="24"/>
              </w:rPr>
              <w:br/>
            </w:r>
            <w:r w:rsidR="006E4956">
              <w:rPr>
                <w:rFonts w:cs="Calibri"/>
                <w:iCs/>
                <w:color w:val="000000"/>
                <w:sz w:val="24"/>
                <w:szCs w:val="24"/>
              </w:rPr>
              <w:br/>
            </w:r>
            <w:r w:rsidRPr="00FC3FEC">
              <w:rPr>
                <w:rFonts w:cs="Calibri"/>
                <w:iCs/>
                <w:color w:val="000000"/>
                <w:sz w:val="24"/>
                <w:szCs w:val="24"/>
              </w:rPr>
              <w:t>Initiated = assigned to DIS for case management follow-up, including partner services. For the syphilis cases, this will be pulled from the syphilis DII worksheet, so they match.</w:t>
            </w:r>
          </w:p>
          <w:p w:rsidR="00D0776F" w:rsidRPr="00FC3FEC" w:rsidP="00D0776F" w14:paraId="0FE1C103" w14:textId="050C3D31">
            <w:pPr>
              <w:rPr>
                <w:rFonts w:cs="Calibri"/>
                <w:iCs/>
                <w:color w:val="000000"/>
                <w:sz w:val="24"/>
                <w:szCs w:val="24"/>
              </w:rPr>
            </w:pPr>
            <w:r w:rsidRPr="00FC3FEC">
              <w:rPr>
                <w:rFonts w:cs="Calibri"/>
                <w:iCs/>
                <w:color w:val="000000"/>
                <w:sz w:val="24"/>
                <w:szCs w:val="24"/>
              </w:rPr>
              <w:t xml:space="preserve">For GC MSM/MSMW cases, please enter total cases initiated. It is understood that an area may need to interview or follow up on cases </w:t>
            </w:r>
            <w:r w:rsidRPr="00FC3FEC">
              <w:rPr>
                <w:rFonts w:cs="Calibri"/>
                <w:iCs/>
                <w:color w:val="000000"/>
                <w:sz w:val="24"/>
                <w:szCs w:val="24"/>
              </w:rPr>
              <w:t>in order to</w:t>
            </w:r>
            <w:r w:rsidRPr="00FC3FEC">
              <w:rPr>
                <w:rFonts w:cs="Calibri"/>
                <w:iCs/>
                <w:color w:val="000000"/>
                <w:sz w:val="24"/>
                <w:szCs w:val="24"/>
              </w:rPr>
              <w:t xml:space="preserve"> know if they are MSM/MSMW and therefore for this measure, that may be </w:t>
            </w:r>
            <w:r w:rsidRPr="00FC3FEC">
              <w:rPr>
                <w:rFonts w:cs="Calibri"/>
                <w:iCs/>
                <w:color w:val="000000"/>
                <w:sz w:val="24"/>
                <w:szCs w:val="24"/>
              </w:rPr>
              <w:t>100% by definition</w:t>
            </w:r>
            <w:r w:rsidRPr="00FC3FEC">
              <w:rPr>
                <w:rFonts w:cs="Calibri"/>
                <w:iCs/>
                <w:color w:val="000000"/>
                <w:sz w:val="24"/>
                <w:szCs w:val="24"/>
              </w:rPr>
              <w:t xml:space="preserve">.  </w:t>
            </w:r>
          </w:p>
        </w:tc>
      </w:tr>
      <w:tr w14:paraId="32AF157D" w14:textId="77777777" w:rsidTr="42740363">
        <w:tblPrEx>
          <w:tblW w:w="10170" w:type="dxa"/>
          <w:tblLook w:val="04A0"/>
        </w:tblPrEx>
        <w:trPr>
          <w:trHeight w:val="1211"/>
        </w:trPr>
        <w:tc>
          <w:tcPr>
            <w:tcW w:w="1530" w:type="dxa"/>
            <w:vAlign w:val="center"/>
          </w:tcPr>
          <w:p w:rsidR="00D0776F" w:rsidRPr="00FC3FEC" w:rsidP="00D0776F" w14:paraId="10DCCD18" w14:textId="6BCC097F">
            <w:pPr>
              <w:rPr>
                <w:rFonts w:cs="Calibri"/>
                <w:color w:val="000000"/>
                <w:sz w:val="24"/>
                <w:szCs w:val="24"/>
              </w:rPr>
            </w:pPr>
            <w:r w:rsidRPr="001A6B30">
              <w:rPr>
                <w:rFonts w:cs="Calibri"/>
                <w:b w:val="0"/>
                <w:bCs w:val="0"/>
                <w:color w:val="000000"/>
                <w:sz w:val="24"/>
                <w:szCs w:val="24"/>
              </w:rPr>
              <w:t>e_</w:t>
            </w:r>
            <w:r>
              <w:rPr>
                <w:rFonts w:cs="Calibri"/>
                <w:b w:val="0"/>
                <w:bCs w:val="0"/>
                <w:color w:val="000000"/>
                <w:sz w:val="24"/>
                <w:szCs w:val="24"/>
              </w:rPr>
              <w:t>3</w:t>
            </w:r>
          </w:p>
        </w:tc>
        <w:tc>
          <w:tcPr>
            <w:tcW w:w="2782" w:type="dxa"/>
            <w:vAlign w:val="center"/>
          </w:tcPr>
          <w:p w:rsidR="00D0776F" w:rsidRPr="00FC3FEC" w:rsidP="00D0776F" w14:paraId="07F424B3" w14:textId="1CD76476">
            <w:pPr>
              <w:rPr>
                <w:rFonts w:cs="Calibri"/>
                <w:color w:val="000000"/>
                <w:sz w:val="24"/>
                <w:szCs w:val="24"/>
              </w:rPr>
            </w:pPr>
            <w:r w:rsidRPr="00FC3FEC">
              <w:rPr>
                <w:rFonts w:cs="Calibri"/>
                <w:color w:val="000000"/>
                <w:sz w:val="24"/>
                <w:szCs w:val="24"/>
              </w:rPr>
              <w:t xml:space="preserve">Total </w:t>
            </w:r>
            <w:r>
              <w:rPr>
                <w:rFonts w:cs="Calibri"/>
                <w:color w:val="000000"/>
                <w:sz w:val="24"/>
                <w:szCs w:val="24"/>
              </w:rPr>
              <w:t>number</w:t>
            </w:r>
            <w:r w:rsidRPr="00FC3FEC">
              <w:rPr>
                <w:rFonts w:cs="Calibri"/>
                <w:color w:val="000000"/>
                <w:sz w:val="24"/>
                <w:szCs w:val="24"/>
              </w:rPr>
              <w:t xml:space="preserve"> of cases interviewed</w:t>
            </w:r>
          </w:p>
        </w:tc>
        <w:tc>
          <w:tcPr>
            <w:tcW w:w="5858" w:type="dxa"/>
            <w:vAlign w:val="center"/>
          </w:tcPr>
          <w:p w:rsidR="00D0776F" w:rsidRPr="00FC3FEC" w:rsidP="00D0776F" w14:paraId="6A07D1FD" w14:textId="6489FF56">
            <w:pPr>
              <w:rPr>
                <w:rFonts w:cs="Calibri"/>
                <w:iCs/>
                <w:color w:val="000000"/>
                <w:sz w:val="24"/>
                <w:szCs w:val="24"/>
              </w:rPr>
            </w:pPr>
            <w:r>
              <w:rPr>
                <w:rFonts w:cs="Calibri"/>
                <w:b/>
                <w:bCs/>
                <w:iCs/>
                <w:color w:val="000000"/>
                <w:sz w:val="24"/>
                <w:szCs w:val="24"/>
              </w:rPr>
              <w:t xml:space="preserve">For </w:t>
            </w:r>
            <w:r w:rsidRPr="001A6B30">
              <w:rPr>
                <w:rFonts w:cs="Calibri"/>
                <w:b/>
                <w:bCs/>
                <w:iCs/>
                <w:color w:val="000000"/>
                <w:sz w:val="24"/>
                <w:szCs w:val="24"/>
              </w:rPr>
              <w:t>MSM/MSMW with GC, please enter a whole number that is less than or equal to the value you entered in e_</w:t>
            </w:r>
            <w:r>
              <w:rPr>
                <w:rFonts w:cs="Calibri"/>
                <w:b/>
                <w:bCs/>
                <w:iCs/>
                <w:color w:val="000000"/>
                <w:sz w:val="24"/>
                <w:szCs w:val="24"/>
              </w:rPr>
              <w:t>2</w:t>
            </w:r>
            <w:r w:rsidRPr="001A6B30">
              <w:rPr>
                <w:rFonts w:cs="Calibri"/>
                <w:b/>
                <w:bCs/>
                <w:iCs/>
                <w:color w:val="000000"/>
                <w:sz w:val="24"/>
                <w:szCs w:val="24"/>
              </w:rPr>
              <w:t>.   The data for the other key populations are pre-populated from your response to d_</w:t>
            </w:r>
            <w:r>
              <w:rPr>
                <w:rFonts w:cs="Calibri"/>
                <w:b/>
                <w:bCs/>
                <w:iCs/>
                <w:color w:val="000000"/>
                <w:sz w:val="24"/>
                <w:szCs w:val="24"/>
              </w:rPr>
              <w:t>3</w:t>
            </w:r>
            <w:r w:rsidRPr="001A6B30">
              <w:rPr>
                <w:rFonts w:cs="Calibri"/>
                <w:b/>
                <w:bCs/>
                <w:iCs/>
                <w:color w:val="000000"/>
                <w:sz w:val="24"/>
                <w:szCs w:val="24"/>
              </w:rPr>
              <w:t xml:space="preserve"> on tab D. To update these, </w:t>
            </w:r>
            <w:r w:rsidRPr="001A6B30">
              <w:rPr>
                <w:rFonts w:cs="Calibri"/>
                <w:b/>
                <w:bCs/>
                <w:iCs/>
                <w:color w:val="000000"/>
                <w:sz w:val="24"/>
                <w:szCs w:val="24"/>
              </w:rPr>
              <w:t>return to d_</w:t>
            </w:r>
            <w:r>
              <w:rPr>
                <w:rFonts w:cs="Calibri"/>
                <w:b/>
                <w:bCs/>
                <w:iCs/>
                <w:color w:val="000000"/>
                <w:sz w:val="24"/>
                <w:szCs w:val="24"/>
              </w:rPr>
              <w:t>3</w:t>
            </w:r>
            <w:r w:rsidRPr="001A6B30">
              <w:rPr>
                <w:rFonts w:cs="Calibri"/>
                <w:b/>
                <w:bCs/>
                <w:iCs/>
                <w:color w:val="000000"/>
                <w:sz w:val="24"/>
                <w:szCs w:val="24"/>
              </w:rPr>
              <w:t xml:space="preserve"> on tab D and change your response.</w:t>
            </w:r>
            <w:r>
              <w:rPr>
                <w:rFonts w:cs="Calibri"/>
                <w:b/>
                <w:bCs/>
                <w:iCs/>
                <w:color w:val="000000"/>
                <w:sz w:val="24"/>
                <w:szCs w:val="24"/>
              </w:rPr>
              <w:br/>
            </w:r>
            <w:r>
              <w:rPr>
                <w:rFonts w:cs="Calibri"/>
                <w:iCs/>
                <w:color w:val="000000"/>
                <w:sz w:val="24"/>
                <w:szCs w:val="24"/>
              </w:rPr>
              <w:br/>
            </w:r>
            <w:r w:rsidRPr="00FC3FEC">
              <w:rPr>
                <w:rFonts w:cs="Calibri"/>
                <w:iCs/>
                <w:color w:val="000000"/>
                <w:sz w:val="24"/>
                <w:szCs w:val="24"/>
              </w:rPr>
              <w:t xml:space="preserve">Interview = partner services offered to client and a partial or complete interview was conducted.  Clients who refused to be interviewed </w:t>
            </w:r>
            <w:r w:rsidRPr="00FC3FEC">
              <w:rPr>
                <w:rFonts w:cs="Calibri"/>
                <w:iCs/>
                <w:color w:val="000000"/>
                <w:sz w:val="24"/>
                <w:szCs w:val="24"/>
                <w:u w:val="single"/>
              </w:rPr>
              <w:t>should not be</w:t>
            </w:r>
            <w:r w:rsidRPr="00FC3FEC">
              <w:rPr>
                <w:rFonts w:cs="Calibri"/>
                <w:iCs/>
                <w:color w:val="000000"/>
                <w:sz w:val="24"/>
                <w:szCs w:val="24"/>
              </w:rPr>
              <w:t xml:space="preserve"> included.  Clients who were interviewed and did not name any partners </w:t>
            </w:r>
            <w:r w:rsidRPr="00FC3FEC">
              <w:rPr>
                <w:rFonts w:cs="Calibri"/>
                <w:iCs/>
                <w:color w:val="000000"/>
                <w:sz w:val="24"/>
                <w:szCs w:val="24"/>
                <w:u w:val="single"/>
              </w:rPr>
              <w:t>should be</w:t>
            </w:r>
            <w:r w:rsidRPr="00FC3FEC">
              <w:rPr>
                <w:rFonts w:cs="Calibri"/>
                <w:iCs/>
                <w:color w:val="000000"/>
                <w:sz w:val="24"/>
                <w:szCs w:val="24"/>
              </w:rPr>
              <w:t xml:space="preserve"> included.  For syphilis cases, this will be pulled from the syphilis DII worksheet, so they match.</w:t>
            </w:r>
          </w:p>
          <w:p w:rsidR="00D0776F" w:rsidRPr="00FC3FEC" w:rsidP="00D0776F" w14:paraId="3C30AECF" w14:textId="12E71150">
            <w:pPr>
              <w:rPr>
                <w:rFonts w:cs="Calibri"/>
                <w:iCs/>
                <w:color w:val="000000"/>
                <w:sz w:val="24"/>
                <w:szCs w:val="24"/>
              </w:rPr>
            </w:pPr>
            <w:r w:rsidRPr="00FC3FEC">
              <w:rPr>
                <w:rFonts w:cs="Calibri"/>
                <w:iCs/>
                <w:color w:val="000000"/>
                <w:sz w:val="24"/>
                <w:szCs w:val="24"/>
              </w:rPr>
              <w:t xml:space="preserve">For GC MSM/MSMW cases, please enter total cases interviewed or </w:t>
            </w:r>
            <w:r w:rsidRPr="00FC3FEC">
              <w:rPr>
                <w:rFonts w:cs="Calibri"/>
                <w:iCs/>
                <w:color w:val="000000"/>
                <w:sz w:val="24"/>
                <w:szCs w:val="24"/>
              </w:rPr>
              <w:t>followed-up</w:t>
            </w:r>
            <w:r w:rsidRPr="00FC3FEC">
              <w:rPr>
                <w:rFonts w:cs="Calibri"/>
                <w:iCs/>
                <w:color w:val="000000"/>
                <w:sz w:val="24"/>
                <w:szCs w:val="24"/>
              </w:rPr>
              <w:t xml:space="preserve"> successfully.  This interview does NOT necessarily need to include offering of partner services.  The focus of the follow-up of index cases is on HIV prevention of index cases (who are MSM and diagnosed with GC).  As above, it is understood that an area may need to interview or </w:t>
            </w:r>
            <w:r w:rsidRPr="00FC3FEC">
              <w:rPr>
                <w:rFonts w:cs="Calibri"/>
                <w:iCs/>
                <w:color w:val="000000"/>
                <w:sz w:val="24"/>
                <w:szCs w:val="24"/>
              </w:rPr>
              <w:t>follow-up</w:t>
            </w:r>
            <w:r w:rsidRPr="00FC3FEC">
              <w:rPr>
                <w:rFonts w:cs="Calibri"/>
                <w:iCs/>
                <w:color w:val="000000"/>
                <w:sz w:val="24"/>
                <w:szCs w:val="24"/>
              </w:rPr>
              <w:t xml:space="preserve"> on cases </w:t>
            </w:r>
            <w:r w:rsidRPr="00FC3FEC">
              <w:rPr>
                <w:rFonts w:cs="Calibri"/>
                <w:iCs/>
                <w:color w:val="000000"/>
                <w:sz w:val="24"/>
                <w:szCs w:val="24"/>
              </w:rPr>
              <w:t>in order to</w:t>
            </w:r>
            <w:r w:rsidRPr="00FC3FEC">
              <w:rPr>
                <w:rFonts w:cs="Calibri"/>
                <w:iCs/>
                <w:color w:val="000000"/>
                <w:sz w:val="24"/>
                <w:szCs w:val="24"/>
              </w:rPr>
              <w:t xml:space="preserve"> know if they are MSM/MSMW and therefore for this measure, that may be </w:t>
            </w:r>
            <w:r w:rsidRPr="00FC3FEC">
              <w:rPr>
                <w:rFonts w:cs="Calibri"/>
                <w:iCs/>
                <w:color w:val="000000"/>
                <w:sz w:val="24"/>
                <w:szCs w:val="24"/>
              </w:rPr>
              <w:t>100% by definition</w:t>
            </w:r>
            <w:r w:rsidRPr="00FC3FEC">
              <w:rPr>
                <w:rFonts w:cs="Calibri"/>
                <w:iCs/>
                <w:color w:val="000000"/>
                <w:sz w:val="24"/>
                <w:szCs w:val="24"/>
              </w:rPr>
              <w:t xml:space="preserve">.  </w:t>
            </w:r>
          </w:p>
        </w:tc>
      </w:tr>
      <w:tr w14:paraId="7F105603" w14:textId="77777777" w:rsidTr="42740363">
        <w:tblPrEx>
          <w:tblW w:w="10170" w:type="dxa"/>
          <w:tblLook w:val="04A0"/>
        </w:tblPrEx>
        <w:trPr>
          <w:trHeight w:val="1211"/>
        </w:trPr>
        <w:tc>
          <w:tcPr>
            <w:tcW w:w="1530" w:type="dxa"/>
            <w:vAlign w:val="center"/>
          </w:tcPr>
          <w:p w:rsidR="00D0776F" w:rsidRPr="0028203C" w:rsidP="00D0776F" w14:paraId="0E798CDC" w14:textId="3E5936A7">
            <w:pPr>
              <w:rPr>
                <w:rFonts w:cs="Calibri"/>
                <w:b w:val="0"/>
                <w:bCs w:val="0"/>
                <w:color w:val="000000"/>
                <w:sz w:val="24"/>
                <w:szCs w:val="24"/>
              </w:rPr>
            </w:pPr>
            <w:r w:rsidRPr="0028203C">
              <w:rPr>
                <w:rFonts w:cs="Calibri"/>
                <w:b w:val="0"/>
                <w:bCs w:val="0"/>
                <w:color w:val="000000"/>
                <w:sz w:val="24"/>
                <w:szCs w:val="24"/>
              </w:rPr>
              <w:t>e_4</w:t>
            </w:r>
          </w:p>
        </w:tc>
        <w:tc>
          <w:tcPr>
            <w:tcW w:w="2782" w:type="dxa"/>
            <w:vAlign w:val="center"/>
          </w:tcPr>
          <w:p w:rsidR="00D0776F" w:rsidRPr="00FC3FEC" w:rsidP="00D0776F" w14:paraId="01D83188" w14:textId="0E35CBA0">
            <w:pPr>
              <w:rPr>
                <w:rFonts w:cs="Calibri"/>
                <w:color w:val="000000"/>
                <w:sz w:val="24"/>
                <w:szCs w:val="24"/>
              </w:rPr>
            </w:pPr>
            <w:r w:rsidRPr="00FC3FEC">
              <w:rPr>
                <w:rFonts w:cs="Calibri"/>
                <w:color w:val="000000"/>
                <w:sz w:val="24"/>
                <w:szCs w:val="24"/>
              </w:rPr>
              <w:t xml:space="preserve">Of interviewed, </w:t>
            </w:r>
            <w:r>
              <w:rPr>
                <w:rFonts w:cs="Calibri"/>
                <w:color w:val="000000"/>
                <w:sz w:val="24"/>
                <w:szCs w:val="24"/>
              </w:rPr>
              <w:t>number</w:t>
            </w:r>
            <w:r w:rsidRPr="00FC3FEC">
              <w:rPr>
                <w:rFonts w:cs="Calibri"/>
                <w:color w:val="000000"/>
                <w:sz w:val="24"/>
                <w:szCs w:val="24"/>
              </w:rPr>
              <w:t xml:space="preserve"> known to be living with HIV at the time of syphilis (or GC) diagnosis</w:t>
            </w:r>
          </w:p>
        </w:tc>
        <w:tc>
          <w:tcPr>
            <w:tcW w:w="5858" w:type="dxa"/>
            <w:vAlign w:val="center"/>
          </w:tcPr>
          <w:p w:rsidR="00D0776F" w:rsidRPr="00FC3FEC" w:rsidP="00D0776F" w14:paraId="5DF0EF11" w14:textId="1F0787E2">
            <w:pPr>
              <w:rPr>
                <w:sz w:val="24"/>
                <w:szCs w:val="24"/>
              </w:rPr>
            </w:pPr>
            <w:r>
              <w:rPr>
                <w:rFonts w:cstheme="minorHAnsi"/>
                <w:b/>
                <w:bCs/>
                <w:sz w:val="24"/>
                <w:szCs w:val="24"/>
              </w:rPr>
              <w:t>For all key populations, p</w:t>
            </w:r>
            <w:r w:rsidRPr="0069446B" w:rsidR="0069446B">
              <w:rPr>
                <w:rFonts w:cstheme="minorHAnsi"/>
                <w:b/>
                <w:bCs/>
                <w:sz w:val="24"/>
                <w:szCs w:val="24"/>
              </w:rPr>
              <w:t>lease enter a whole number that is less than or equal to the value you entered in e_3.</w:t>
            </w:r>
            <w:r w:rsidR="0069446B">
              <w:rPr>
                <w:rFonts w:cstheme="minorHAnsi"/>
                <w:sz w:val="24"/>
                <w:szCs w:val="24"/>
              </w:rPr>
              <w:br/>
            </w:r>
            <w:r w:rsidR="0069446B">
              <w:rPr>
                <w:rFonts w:cstheme="minorHAnsi"/>
                <w:sz w:val="24"/>
                <w:szCs w:val="24"/>
              </w:rPr>
              <w:br/>
            </w:r>
            <w:r w:rsidRPr="00FC3FEC">
              <w:rPr>
                <w:rFonts w:cstheme="minorHAnsi"/>
                <w:sz w:val="24"/>
                <w:szCs w:val="24"/>
              </w:rPr>
              <w:t>Living with HIV = Previously reported in the HIV surveillance system (</w:t>
            </w:r>
            <w:r w:rsidR="00941878">
              <w:rPr>
                <w:rFonts w:cstheme="minorHAnsi"/>
                <w:sz w:val="24"/>
                <w:szCs w:val="24"/>
              </w:rPr>
              <w:t>i.e.</w:t>
            </w:r>
            <w:r w:rsidRPr="00FC3FEC">
              <w:rPr>
                <w:rFonts w:cstheme="minorHAnsi"/>
                <w:sz w:val="24"/>
                <w:szCs w:val="24"/>
              </w:rPr>
              <w:t>, e-HARS) or the client self-reports a previous positive HIV test or evidence of a previous positive test is found on review of other data sources.</w:t>
            </w:r>
          </w:p>
        </w:tc>
      </w:tr>
      <w:tr w14:paraId="6723B395" w14:textId="77777777" w:rsidTr="42740363">
        <w:tblPrEx>
          <w:tblW w:w="10170" w:type="dxa"/>
          <w:tblLook w:val="04A0"/>
        </w:tblPrEx>
        <w:trPr>
          <w:trHeight w:val="1211"/>
        </w:trPr>
        <w:tc>
          <w:tcPr>
            <w:tcW w:w="1530" w:type="dxa"/>
            <w:vAlign w:val="center"/>
          </w:tcPr>
          <w:p w:rsidR="00D0776F" w:rsidRPr="00164205" w:rsidP="00D0776F" w14:paraId="46EA2F6A" w14:textId="213ED0D2">
            <w:pPr>
              <w:rPr>
                <w:rFonts w:cs="Calibri"/>
                <w:b w:val="0"/>
                <w:bCs w:val="0"/>
                <w:color w:val="000000"/>
                <w:sz w:val="24"/>
                <w:szCs w:val="24"/>
              </w:rPr>
            </w:pPr>
            <w:r w:rsidRPr="00164205">
              <w:rPr>
                <w:rFonts w:cs="Calibri"/>
                <w:b w:val="0"/>
                <w:bCs w:val="0"/>
                <w:color w:val="000000"/>
                <w:sz w:val="24"/>
                <w:szCs w:val="24"/>
              </w:rPr>
              <w:t>e_5</w:t>
            </w:r>
          </w:p>
        </w:tc>
        <w:tc>
          <w:tcPr>
            <w:tcW w:w="2782" w:type="dxa"/>
            <w:vAlign w:val="center"/>
          </w:tcPr>
          <w:p w:rsidR="00D0776F" w:rsidRPr="00FC3FEC" w:rsidP="00D0776F" w14:paraId="30C0A515" w14:textId="40D17AEA">
            <w:pPr>
              <w:rPr>
                <w:rFonts w:cs="Calibri"/>
                <w:color w:val="000000"/>
                <w:sz w:val="24"/>
                <w:szCs w:val="24"/>
              </w:rPr>
            </w:pPr>
            <w:r w:rsidRPr="00FC3FEC">
              <w:rPr>
                <w:rFonts w:cs="Calibri"/>
                <w:color w:val="000000"/>
                <w:sz w:val="24"/>
                <w:szCs w:val="24"/>
              </w:rPr>
              <w:t xml:space="preserve">Of interviewed, </w:t>
            </w:r>
            <w:r>
              <w:rPr>
                <w:rFonts w:cs="Calibri"/>
                <w:color w:val="000000"/>
                <w:sz w:val="24"/>
                <w:szCs w:val="24"/>
              </w:rPr>
              <w:t>number</w:t>
            </w:r>
            <w:r w:rsidRPr="00FC3FEC">
              <w:rPr>
                <w:rFonts w:cs="Calibri"/>
                <w:color w:val="000000"/>
                <w:sz w:val="24"/>
                <w:szCs w:val="24"/>
              </w:rPr>
              <w:t xml:space="preserve"> </w:t>
            </w:r>
            <w:r w:rsidRPr="00FC3FEC">
              <w:rPr>
                <w:rFonts w:cs="Calibri"/>
                <w:color w:val="000000"/>
                <w:sz w:val="24"/>
                <w:szCs w:val="24"/>
              </w:rPr>
              <w:t>newly</w:t>
            </w:r>
            <w:r w:rsidR="00D77471">
              <w:rPr>
                <w:rFonts w:cs="Calibri"/>
                <w:color w:val="000000"/>
                <w:sz w:val="24"/>
                <w:szCs w:val="24"/>
              </w:rPr>
              <w:t>-</w:t>
            </w:r>
            <w:r w:rsidRPr="00FC3FEC">
              <w:rPr>
                <w:rFonts w:cs="Calibri"/>
                <w:color w:val="000000"/>
                <w:sz w:val="24"/>
                <w:szCs w:val="24"/>
              </w:rPr>
              <w:t>diagnosed</w:t>
            </w:r>
            <w:r w:rsidRPr="00FC3FEC">
              <w:rPr>
                <w:rFonts w:cs="Calibri"/>
                <w:color w:val="000000"/>
                <w:sz w:val="24"/>
                <w:szCs w:val="24"/>
              </w:rPr>
              <w:t xml:space="preserve"> with HIV within 30 days after the syphilis</w:t>
            </w:r>
            <w:r w:rsidR="00D77471">
              <w:rPr>
                <w:rFonts w:cs="Calibri"/>
                <w:color w:val="000000"/>
                <w:sz w:val="24"/>
                <w:szCs w:val="24"/>
              </w:rPr>
              <w:t xml:space="preserve"> (or </w:t>
            </w:r>
            <w:r w:rsidRPr="00FC3FEC">
              <w:rPr>
                <w:rFonts w:cs="Calibri"/>
                <w:color w:val="000000"/>
                <w:sz w:val="24"/>
                <w:szCs w:val="24"/>
              </w:rPr>
              <w:t>GC</w:t>
            </w:r>
            <w:r w:rsidR="00D77471">
              <w:rPr>
                <w:rFonts w:cs="Calibri"/>
                <w:color w:val="000000"/>
                <w:sz w:val="24"/>
                <w:szCs w:val="24"/>
              </w:rPr>
              <w:t>)</w:t>
            </w:r>
            <w:r w:rsidRPr="00FC3FEC">
              <w:rPr>
                <w:rFonts w:cs="Calibri"/>
                <w:color w:val="000000"/>
                <w:sz w:val="24"/>
                <w:szCs w:val="24"/>
              </w:rPr>
              <w:t xml:space="preserve"> diagnosis</w:t>
            </w:r>
          </w:p>
        </w:tc>
        <w:tc>
          <w:tcPr>
            <w:tcW w:w="5858" w:type="dxa"/>
            <w:vAlign w:val="center"/>
          </w:tcPr>
          <w:p w:rsidR="00D0776F" w:rsidRPr="00FC3FEC" w:rsidP="00D0776F" w14:paraId="5B75A086" w14:textId="0B20226F">
            <w:pPr>
              <w:ind w:left="40"/>
              <w:rPr>
                <w:rFonts w:cstheme="minorHAnsi"/>
                <w:sz w:val="24"/>
                <w:szCs w:val="24"/>
              </w:rPr>
            </w:pPr>
            <w:r w:rsidRPr="00611404">
              <w:rPr>
                <w:rFonts w:cstheme="minorHAnsi"/>
                <w:b/>
                <w:bCs/>
                <w:sz w:val="24"/>
                <w:szCs w:val="24"/>
              </w:rPr>
              <w:t>For all key populations,</w:t>
            </w:r>
            <w:r w:rsidRPr="00611404" w:rsidR="00611404">
              <w:rPr>
                <w:b/>
                <w:bCs/>
              </w:rPr>
              <w:t xml:space="preserve"> p</w:t>
            </w:r>
            <w:r w:rsidRPr="00611404" w:rsidR="00611404">
              <w:rPr>
                <w:rFonts w:cstheme="minorHAnsi"/>
                <w:b/>
                <w:bCs/>
                <w:sz w:val="24"/>
                <w:szCs w:val="24"/>
              </w:rPr>
              <w:t>lease enter a whole number that is less than or equal to e_3 minus e_4.</w:t>
            </w:r>
            <w:r w:rsidR="00611404">
              <w:rPr>
                <w:rFonts w:cstheme="minorHAnsi"/>
                <w:b/>
                <w:bCs/>
                <w:sz w:val="24"/>
                <w:szCs w:val="24"/>
              </w:rPr>
              <w:br/>
            </w:r>
            <w:r>
              <w:rPr>
                <w:rFonts w:cstheme="minorHAnsi"/>
                <w:b/>
                <w:bCs/>
                <w:sz w:val="24"/>
                <w:szCs w:val="24"/>
              </w:rPr>
              <w:br/>
            </w:r>
            <w:r w:rsidRPr="00FC3FEC">
              <w:rPr>
                <w:rFonts w:cstheme="minorHAnsi"/>
                <w:sz w:val="24"/>
                <w:szCs w:val="24"/>
              </w:rPr>
              <w:t xml:space="preserve">Newly diagnosed = The HIV surveillance system was </w:t>
            </w:r>
            <w:r w:rsidRPr="00FC3FEC">
              <w:rPr>
                <w:rFonts w:cstheme="minorHAnsi"/>
                <w:sz w:val="24"/>
                <w:szCs w:val="24"/>
              </w:rPr>
              <w:t>checked</w:t>
            </w:r>
            <w:r w:rsidRPr="00FC3FEC">
              <w:rPr>
                <w:rFonts w:cstheme="minorHAnsi"/>
                <w:sz w:val="24"/>
                <w:szCs w:val="24"/>
              </w:rPr>
              <w:t xml:space="preserve"> and no prior report was found and there is no indication of a previous diagnosis by either client self-report or review of other data sources.</w:t>
            </w:r>
          </w:p>
          <w:p w:rsidR="00D0776F" w:rsidRPr="00FC3FEC" w:rsidP="00D0776F" w14:paraId="6989D0FF" w14:textId="49FF4C30">
            <w:pPr>
              <w:rPr>
                <w:sz w:val="24"/>
                <w:szCs w:val="24"/>
              </w:rPr>
            </w:pPr>
            <w:r>
              <w:rPr>
                <w:sz w:val="24"/>
                <w:szCs w:val="24"/>
              </w:rPr>
              <w:br/>
            </w:r>
            <w:r w:rsidRPr="00FC3FEC">
              <w:rPr>
                <w:sz w:val="24"/>
                <w:szCs w:val="24"/>
              </w:rPr>
              <w:t>Within 30 days after the syphilis/GC diagnosis (</w:t>
            </w:r>
            <w:r w:rsidR="00941878">
              <w:rPr>
                <w:sz w:val="24"/>
                <w:szCs w:val="24"/>
              </w:rPr>
              <w:t>i.e.</w:t>
            </w:r>
            <w:r w:rsidR="008C43EF">
              <w:rPr>
                <w:sz w:val="24"/>
                <w:szCs w:val="24"/>
              </w:rPr>
              <w:t>,</w:t>
            </w:r>
            <w:r w:rsidRPr="00FC3FEC">
              <w:rPr>
                <w:sz w:val="24"/>
                <w:szCs w:val="24"/>
              </w:rPr>
              <w:t xml:space="preserve"> date of specimen collection) = Includes the </w:t>
            </w:r>
            <w:r w:rsidRPr="00FC3FEC">
              <w:rPr>
                <w:sz w:val="24"/>
                <w:szCs w:val="24"/>
              </w:rPr>
              <w:t>day of the syphilis/GC diagnosis and the 30</w:t>
            </w:r>
            <w:r w:rsidRPr="00FC3FEC">
              <w:rPr>
                <w:sz w:val="24"/>
                <w:szCs w:val="24"/>
                <w:vertAlign w:val="superscript"/>
              </w:rPr>
              <w:t>th</w:t>
            </w:r>
            <w:r w:rsidRPr="00FC3FEC">
              <w:rPr>
                <w:sz w:val="24"/>
                <w:szCs w:val="24"/>
              </w:rPr>
              <w:t xml:space="preserve"> day.</w:t>
            </w:r>
          </w:p>
        </w:tc>
      </w:tr>
      <w:tr w14:paraId="54E9737E" w14:textId="77777777" w:rsidTr="42740363">
        <w:tblPrEx>
          <w:tblW w:w="10170" w:type="dxa"/>
          <w:tblLook w:val="04A0"/>
        </w:tblPrEx>
        <w:trPr>
          <w:trHeight w:val="1211"/>
        </w:trPr>
        <w:tc>
          <w:tcPr>
            <w:tcW w:w="1530" w:type="dxa"/>
            <w:vAlign w:val="center"/>
          </w:tcPr>
          <w:p w:rsidR="00D0776F" w:rsidRPr="00611404" w:rsidP="00D0776F" w14:paraId="1B736F16" w14:textId="52D0C85D">
            <w:pPr>
              <w:rPr>
                <w:rFonts w:cs="Calibri"/>
                <w:b w:val="0"/>
                <w:bCs w:val="0"/>
                <w:color w:val="000000"/>
                <w:sz w:val="24"/>
                <w:szCs w:val="24"/>
              </w:rPr>
            </w:pPr>
            <w:r w:rsidRPr="00611404">
              <w:rPr>
                <w:rFonts w:cs="Calibri"/>
                <w:b w:val="0"/>
                <w:bCs w:val="0"/>
                <w:color w:val="000000"/>
                <w:sz w:val="24"/>
                <w:szCs w:val="24"/>
              </w:rPr>
              <w:t>e_6</w:t>
            </w:r>
          </w:p>
        </w:tc>
        <w:tc>
          <w:tcPr>
            <w:tcW w:w="2782" w:type="dxa"/>
            <w:vAlign w:val="center"/>
          </w:tcPr>
          <w:p w:rsidR="00D0776F" w:rsidRPr="00FC3FEC" w:rsidP="00D0776F" w14:paraId="2A0514EE" w14:textId="090838B0">
            <w:pPr>
              <w:rPr>
                <w:rFonts w:cs="Calibri"/>
                <w:color w:val="000000"/>
                <w:sz w:val="24"/>
                <w:szCs w:val="24"/>
              </w:rPr>
            </w:pPr>
            <w:r w:rsidRPr="00FC3FEC">
              <w:rPr>
                <w:rFonts w:cs="Calibri"/>
                <w:color w:val="000000"/>
                <w:sz w:val="24"/>
                <w:szCs w:val="24"/>
              </w:rPr>
              <w:t>Among</w:t>
            </w:r>
            <w:r w:rsidRPr="00FC3FEC">
              <w:rPr>
                <w:rFonts w:cs="Calibri"/>
                <w:color w:val="000000"/>
                <w:sz w:val="24"/>
                <w:szCs w:val="24"/>
              </w:rPr>
              <w:t xml:space="preserve"> interviewed, overall HIV coinfection rate</w:t>
            </w:r>
          </w:p>
        </w:tc>
        <w:tc>
          <w:tcPr>
            <w:tcW w:w="5858" w:type="dxa"/>
            <w:vAlign w:val="center"/>
          </w:tcPr>
          <w:p w:rsidR="00D0776F" w:rsidRPr="00FC3FEC" w:rsidP="00D0776F" w14:paraId="2000AC94" w14:textId="18385E98">
            <w:pPr>
              <w:rPr>
                <w:rFonts w:cs="Calibri"/>
                <w:sz w:val="24"/>
                <w:szCs w:val="24"/>
              </w:rPr>
            </w:pPr>
            <w:r w:rsidRPr="00AD2462">
              <w:rPr>
                <w:b/>
                <w:bCs/>
                <w:sz w:val="24"/>
                <w:szCs w:val="24"/>
              </w:rPr>
              <w:t xml:space="preserve">For all key populations, this value is </w:t>
            </w:r>
            <w:r w:rsidRPr="00AD2462">
              <w:rPr>
                <w:b/>
                <w:bCs/>
                <w:sz w:val="24"/>
                <w:szCs w:val="24"/>
              </w:rPr>
              <w:t>auto-calculated</w:t>
            </w:r>
            <w:r w:rsidRPr="00B422CF">
              <w:rPr>
                <w:b/>
                <w:bCs/>
                <w:sz w:val="24"/>
                <w:szCs w:val="24"/>
              </w:rPr>
              <w:t>. If there are 0 cases in denominator, field may remain as 'Enter Denominator'</w:t>
            </w:r>
            <w:r w:rsidRPr="00B422CF">
              <w:rPr>
                <w:b/>
                <w:bCs/>
                <w:sz w:val="24"/>
                <w:szCs w:val="24"/>
              </w:rPr>
              <w:t>.</w:t>
            </w:r>
            <w:r w:rsidRPr="00FC3FEC">
              <w:rPr>
                <w:sz w:val="24"/>
                <w:szCs w:val="24"/>
              </w:rPr>
              <w:t xml:space="preserve"> This includes those identified as HIV infected before the syphilis/GC diagnosis and those identified as HIV infected within 30 days after diagnosis.</w:t>
            </w:r>
          </w:p>
        </w:tc>
      </w:tr>
      <w:tr w14:paraId="6E0883A7" w14:textId="77777777" w:rsidTr="42740363">
        <w:tblPrEx>
          <w:tblW w:w="10170" w:type="dxa"/>
          <w:tblLook w:val="04A0"/>
        </w:tblPrEx>
        <w:trPr>
          <w:trHeight w:val="1211"/>
        </w:trPr>
        <w:tc>
          <w:tcPr>
            <w:tcW w:w="1530" w:type="dxa"/>
            <w:vAlign w:val="center"/>
          </w:tcPr>
          <w:p w:rsidR="00D0776F" w:rsidRPr="00FC3FEC" w:rsidP="00D0776F" w14:paraId="50CFDF64" w14:textId="297C413C">
            <w:pPr>
              <w:rPr>
                <w:rFonts w:cs="Calibri"/>
                <w:color w:val="000000"/>
                <w:sz w:val="24"/>
                <w:szCs w:val="24"/>
              </w:rPr>
            </w:pPr>
            <w:r w:rsidRPr="00611404">
              <w:rPr>
                <w:rFonts w:cs="Calibri"/>
                <w:b w:val="0"/>
                <w:bCs w:val="0"/>
                <w:color w:val="000000"/>
                <w:sz w:val="24"/>
                <w:szCs w:val="24"/>
              </w:rPr>
              <w:t>e_</w:t>
            </w:r>
            <w:r>
              <w:rPr>
                <w:rFonts w:cs="Calibri"/>
                <w:b w:val="0"/>
                <w:bCs w:val="0"/>
                <w:color w:val="000000"/>
                <w:sz w:val="24"/>
                <w:szCs w:val="24"/>
              </w:rPr>
              <w:t>7</w:t>
            </w:r>
          </w:p>
        </w:tc>
        <w:tc>
          <w:tcPr>
            <w:tcW w:w="2782" w:type="dxa"/>
            <w:vAlign w:val="center"/>
          </w:tcPr>
          <w:p w:rsidR="00D0776F" w:rsidRPr="00FC3FEC" w:rsidP="00D0776F" w14:paraId="68184C36" w14:textId="27F551AD">
            <w:pPr>
              <w:rPr>
                <w:rFonts w:cs="Calibri"/>
                <w:color w:val="000000"/>
                <w:sz w:val="24"/>
                <w:szCs w:val="24"/>
              </w:rPr>
            </w:pPr>
            <w:r w:rsidRPr="00FC3FEC">
              <w:rPr>
                <w:rFonts w:cs="Calibri"/>
                <w:color w:val="000000"/>
                <w:sz w:val="24"/>
                <w:szCs w:val="24"/>
              </w:rPr>
              <w:t xml:space="preserve">Among interviewed syphilis or GC cases (and not known to be HIV+), % </w:t>
            </w:r>
            <w:r w:rsidRPr="00FC3FEC">
              <w:rPr>
                <w:rFonts w:cs="Calibri"/>
                <w:color w:val="000000"/>
                <w:sz w:val="24"/>
                <w:szCs w:val="24"/>
              </w:rPr>
              <w:t>newly-diagnosed</w:t>
            </w:r>
            <w:r w:rsidRPr="00FC3FEC">
              <w:rPr>
                <w:rFonts w:cs="Calibri"/>
                <w:color w:val="000000"/>
                <w:sz w:val="24"/>
                <w:szCs w:val="24"/>
              </w:rPr>
              <w:t xml:space="preserve"> with HIV within 30 days after syphilis</w:t>
            </w:r>
            <w:r w:rsidR="000A23EF">
              <w:rPr>
                <w:rFonts w:cs="Calibri"/>
                <w:color w:val="000000"/>
                <w:sz w:val="24"/>
                <w:szCs w:val="24"/>
              </w:rPr>
              <w:t xml:space="preserve"> (or GC)</w:t>
            </w:r>
            <w:r w:rsidRPr="00FC3FEC">
              <w:rPr>
                <w:rFonts w:cs="Calibri"/>
                <w:color w:val="000000"/>
                <w:sz w:val="24"/>
                <w:szCs w:val="24"/>
              </w:rPr>
              <w:t xml:space="preserve"> diagnosis</w:t>
            </w:r>
          </w:p>
        </w:tc>
        <w:tc>
          <w:tcPr>
            <w:tcW w:w="5858" w:type="dxa"/>
            <w:vAlign w:val="center"/>
          </w:tcPr>
          <w:p w:rsidR="00D0776F" w:rsidRPr="00FC3FEC" w:rsidP="00D0776F" w14:paraId="07309674" w14:textId="04A63DC3">
            <w:pPr>
              <w:rPr>
                <w:rFonts w:cs="Calibri"/>
                <w:sz w:val="24"/>
                <w:szCs w:val="24"/>
              </w:rPr>
            </w:pPr>
            <w:r w:rsidRPr="00AD2462">
              <w:rPr>
                <w:b/>
                <w:bCs/>
                <w:sz w:val="24"/>
                <w:szCs w:val="24"/>
              </w:rPr>
              <w:t xml:space="preserve">For all key populations, this value is </w:t>
            </w:r>
            <w:r w:rsidRPr="00AD2462">
              <w:rPr>
                <w:b/>
                <w:bCs/>
                <w:sz w:val="24"/>
                <w:szCs w:val="24"/>
              </w:rPr>
              <w:t>auto-calculated</w:t>
            </w:r>
            <w:r w:rsidRPr="00B422CF">
              <w:rPr>
                <w:b/>
                <w:bCs/>
                <w:sz w:val="24"/>
                <w:szCs w:val="24"/>
              </w:rPr>
              <w:t>. If there are 0 cases in denominator, field may remain as 'Enter Denominator'.</w:t>
            </w:r>
            <w:r w:rsidR="004B31C1">
              <w:rPr>
                <w:b/>
                <w:bCs/>
                <w:sz w:val="24"/>
                <w:szCs w:val="24"/>
              </w:rPr>
              <w:t xml:space="preserve"> </w:t>
            </w:r>
          </w:p>
        </w:tc>
      </w:tr>
      <w:tr w14:paraId="74D091AF" w14:textId="77777777" w:rsidTr="42740363">
        <w:tblPrEx>
          <w:tblW w:w="10170" w:type="dxa"/>
          <w:tblLook w:val="04A0"/>
        </w:tblPrEx>
        <w:trPr>
          <w:trHeight w:val="1211"/>
        </w:trPr>
        <w:tc>
          <w:tcPr>
            <w:tcW w:w="1530" w:type="dxa"/>
            <w:vAlign w:val="center"/>
          </w:tcPr>
          <w:p w:rsidR="00D0776F" w:rsidRPr="00A0611F" w:rsidP="00D0776F" w14:paraId="7285958C" w14:textId="4132BB81">
            <w:pPr>
              <w:rPr>
                <w:rFonts w:cs="Calibri"/>
                <w:b w:val="0"/>
                <w:bCs w:val="0"/>
                <w:color w:val="000000"/>
                <w:sz w:val="24"/>
                <w:szCs w:val="24"/>
              </w:rPr>
            </w:pPr>
            <w:r w:rsidRPr="00A0611F">
              <w:rPr>
                <w:rFonts w:cs="Calibri"/>
                <w:b w:val="0"/>
                <w:bCs w:val="0"/>
                <w:color w:val="000000"/>
                <w:sz w:val="24"/>
                <w:szCs w:val="24"/>
              </w:rPr>
              <w:t>e_</w:t>
            </w:r>
            <w:r w:rsidR="00B5688D">
              <w:rPr>
                <w:rFonts w:cs="Calibri"/>
                <w:b w:val="0"/>
                <w:bCs w:val="0"/>
                <w:color w:val="000000"/>
                <w:sz w:val="24"/>
                <w:szCs w:val="24"/>
              </w:rPr>
              <w:t>10</w:t>
            </w:r>
          </w:p>
        </w:tc>
        <w:tc>
          <w:tcPr>
            <w:tcW w:w="2782" w:type="dxa"/>
            <w:vAlign w:val="center"/>
          </w:tcPr>
          <w:p w:rsidR="00D0776F" w:rsidRPr="00FC3FEC" w:rsidP="00D0776F" w14:paraId="5FAD3903" w14:textId="0C0C0A8B">
            <w:pPr>
              <w:rPr>
                <w:rFonts w:cs="Calibri"/>
                <w:color w:val="000000"/>
                <w:sz w:val="24"/>
                <w:szCs w:val="24"/>
              </w:rPr>
            </w:pPr>
            <w:r w:rsidRPr="00D2708B">
              <w:rPr>
                <w:rFonts w:cs="Calibri"/>
                <w:color w:val="000000"/>
                <w:sz w:val="24"/>
                <w:szCs w:val="24"/>
              </w:rPr>
              <w:t>Of syphilis (or GC) cases newly diagnosed with HIV (e_5), number linked to HIV care within 30 days after new HIV diagnosis</w:t>
            </w:r>
          </w:p>
        </w:tc>
        <w:tc>
          <w:tcPr>
            <w:tcW w:w="5858" w:type="dxa"/>
            <w:vAlign w:val="center"/>
          </w:tcPr>
          <w:p w:rsidR="00D0776F" w:rsidRPr="00FC3FEC" w:rsidP="00D0776F" w14:paraId="137118C9" w14:textId="78020EE2">
            <w:pPr>
              <w:rPr>
                <w:rFonts w:cs="Calibri"/>
                <w:sz w:val="24"/>
                <w:szCs w:val="24"/>
              </w:rPr>
            </w:pPr>
            <w:r w:rsidRPr="00AD2462">
              <w:rPr>
                <w:b/>
                <w:bCs/>
                <w:sz w:val="24"/>
                <w:szCs w:val="24"/>
              </w:rPr>
              <w:t xml:space="preserve">For all key </w:t>
            </w:r>
            <w:r w:rsidRPr="00205763">
              <w:rPr>
                <w:b/>
                <w:bCs/>
                <w:sz w:val="24"/>
                <w:szCs w:val="24"/>
              </w:rPr>
              <w:t>populations, p</w:t>
            </w:r>
            <w:r w:rsidRPr="00205763">
              <w:rPr>
                <w:rFonts w:cs="Calibri"/>
                <w:b/>
                <w:bCs/>
                <w:sz w:val="24"/>
                <w:szCs w:val="24"/>
              </w:rPr>
              <w:t>lease enter a whole number that is less than or equal to the value you entered in e_5.</w:t>
            </w:r>
            <w:r w:rsidRPr="00205763">
              <w:rPr>
                <w:rFonts w:cs="Calibri"/>
                <w:sz w:val="24"/>
                <w:szCs w:val="24"/>
              </w:rPr>
              <w:t xml:space="preserve"> </w:t>
            </w:r>
            <w:r>
              <w:rPr>
                <w:rFonts w:cs="Calibri"/>
                <w:sz w:val="24"/>
                <w:szCs w:val="24"/>
              </w:rPr>
              <w:br/>
            </w:r>
            <w:r>
              <w:rPr>
                <w:rFonts w:cs="Calibri"/>
                <w:sz w:val="24"/>
                <w:szCs w:val="24"/>
              </w:rPr>
              <w:br/>
            </w:r>
            <w:r w:rsidRPr="00FC3FEC">
              <w:rPr>
                <w:rFonts w:cs="Calibri"/>
                <w:sz w:val="24"/>
                <w:szCs w:val="24"/>
              </w:rPr>
              <w:t xml:space="preserve">Linkage to care = Laboratory evidence (CD4, viral load results) of at least 1 HIV care visit within 30 days of the date of diagnosis. </w:t>
            </w:r>
            <w:r w:rsidRPr="00FC3FEC">
              <w:rPr>
                <w:sz w:val="24"/>
                <w:szCs w:val="24"/>
              </w:rPr>
              <w:t xml:space="preserve">Within 30 days after the new HIV diagnosis = </w:t>
            </w:r>
            <w:r w:rsidR="00BF523F">
              <w:rPr>
                <w:sz w:val="24"/>
                <w:szCs w:val="24"/>
              </w:rPr>
              <w:t>i</w:t>
            </w:r>
            <w:r w:rsidRPr="00FC3FEC">
              <w:rPr>
                <w:sz w:val="24"/>
                <w:szCs w:val="24"/>
              </w:rPr>
              <w:t>ncludes the day of the HIV diagnosis (</w:t>
            </w:r>
            <w:r w:rsidR="00941878">
              <w:rPr>
                <w:sz w:val="24"/>
                <w:szCs w:val="24"/>
              </w:rPr>
              <w:t>i.e.</w:t>
            </w:r>
            <w:r w:rsidR="00BF523F">
              <w:rPr>
                <w:sz w:val="24"/>
                <w:szCs w:val="24"/>
              </w:rPr>
              <w:t>,</w:t>
            </w:r>
            <w:r w:rsidRPr="00FC3FEC">
              <w:rPr>
                <w:sz w:val="24"/>
                <w:szCs w:val="24"/>
              </w:rPr>
              <w:t xml:space="preserve"> date of specimen collection) and the 30</w:t>
            </w:r>
            <w:r w:rsidRPr="00FC3FEC">
              <w:rPr>
                <w:sz w:val="24"/>
                <w:szCs w:val="24"/>
                <w:vertAlign w:val="superscript"/>
              </w:rPr>
              <w:t>th</w:t>
            </w:r>
            <w:r w:rsidRPr="00FC3FEC">
              <w:rPr>
                <w:sz w:val="24"/>
                <w:szCs w:val="24"/>
              </w:rPr>
              <w:t xml:space="preserve"> day.</w:t>
            </w:r>
          </w:p>
        </w:tc>
      </w:tr>
      <w:tr w14:paraId="3694154E" w14:textId="77777777" w:rsidTr="42740363">
        <w:tblPrEx>
          <w:tblW w:w="10170" w:type="dxa"/>
          <w:tblLook w:val="04A0"/>
        </w:tblPrEx>
        <w:trPr>
          <w:trHeight w:val="1718"/>
        </w:trPr>
        <w:tc>
          <w:tcPr>
            <w:tcW w:w="1530" w:type="dxa"/>
            <w:vAlign w:val="center"/>
          </w:tcPr>
          <w:p w:rsidR="00D0776F" w:rsidRPr="00AB2D8E" w:rsidP="00D0776F" w14:paraId="3B6FDC2C" w14:textId="5FCC005E">
            <w:pPr>
              <w:rPr>
                <w:rFonts w:cs="Calibri"/>
                <w:b w:val="0"/>
                <w:bCs w:val="0"/>
                <w:color w:val="000000"/>
                <w:sz w:val="24"/>
                <w:szCs w:val="24"/>
              </w:rPr>
            </w:pPr>
            <w:r w:rsidRPr="00AB2D8E">
              <w:rPr>
                <w:rFonts w:cs="Calibri"/>
                <w:b w:val="0"/>
                <w:bCs w:val="0"/>
                <w:color w:val="000000"/>
                <w:sz w:val="24"/>
                <w:szCs w:val="24"/>
              </w:rPr>
              <w:t>e_11</w:t>
            </w:r>
          </w:p>
        </w:tc>
        <w:tc>
          <w:tcPr>
            <w:tcW w:w="2782" w:type="dxa"/>
            <w:vAlign w:val="center"/>
          </w:tcPr>
          <w:p w:rsidR="00D0776F" w:rsidRPr="00FC3FEC" w:rsidP="00D0776F" w14:paraId="4D4E800A" w14:textId="2326F166">
            <w:pPr>
              <w:rPr>
                <w:rFonts w:cs="Calibri"/>
                <w:color w:val="000000"/>
                <w:sz w:val="24"/>
                <w:szCs w:val="24"/>
              </w:rPr>
            </w:pPr>
            <w:r w:rsidRPr="00AB2D8E">
              <w:rPr>
                <w:rFonts w:cs="Calibri"/>
                <w:color w:val="000000"/>
                <w:sz w:val="24"/>
                <w:szCs w:val="24"/>
              </w:rPr>
              <w:t>Among interviewed and newly diagnosed with HIV, % linked to HIV care within 30 days after new HIV diagnosis</w:t>
            </w:r>
          </w:p>
        </w:tc>
        <w:tc>
          <w:tcPr>
            <w:tcW w:w="5858" w:type="dxa"/>
            <w:vAlign w:val="center"/>
          </w:tcPr>
          <w:p w:rsidR="00D0776F" w:rsidRPr="00FC3FEC" w:rsidP="00D0776F" w14:paraId="5792D221" w14:textId="102FB260">
            <w:pPr>
              <w:kinsoku w:val="0"/>
              <w:overflowPunct w:val="0"/>
              <w:autoSpaceDE w:val="0"/>
              <w:autoSpaceDN w:val="0"/>
              <w:adjustRightInd w:val="0"/>
              <w:ind w:left="40"/>
              <w:rPr>
                <w:sz w:val="24"/>
                <w:szCs w:val="24"/>
              </w:rPr>
            </w:pPr>
            <w:r w:rsidRPr="42740363">
              <w:rPr>
                <w:b/>
                <w:bCs/>
                <w:sz w:val="24"/>
                <w:szCs w:val="24"/>
              </w:rPr>
              <w:t xml:space="preserve">For all key populations, this value is </w:t>
            </w:r>
            <w:r w:rsidRPr="42740363">
              <w:rPr>
                <w:b/>
                <w:bCs/>
                <w:sz w:val="24"/>
                <w:szCs w:val="24"/>
              </w:rPr>
              <w:t>auto-calculated</w:t>
            </w:r>
            <w:r w:rsidRPr="42740363">
              <w:rPr>
                <w:b/>
                <w:bCs/>
                <w:sz w:val="24"/>
                <w:szCs w:val="24"/>
              </w:rPr>
              <w:t>. If there are 0 cases in denominator, field may remain as 'Enter Denominator'.</w:t>
            </w:r>
          </w:p>
        </w:tc>
      </w:tr>
      <w:tr w14:paraId="61C3FB49" w14:textId="77777777" w:rsidTr="42740363">
        <w:tblPrEx>
          <w:tblW w:w="10170" w:type="dxa"/>
          <w:tblLook w:val="04A0"/>
        </w:tblPrEx>
        <w:trPr>
          <w:trHeight w:val="1718"/>
        </w:trPr>
        <w:tc>
          <w:tcPr>
            <w:tcW w:w="1530" w:type="dxa"/>
            <w:vAlign w:val="center"/>
          </w:tcPr>
          <w:p w:rsidR="00D0776F" w:rsidRPr="00FC3FEC" w:rsidP="00D0776F" w14:paraId="59379A1A" w14:textId="0E4D226F">
            <w:pPr>
              <w:rPr>
                <w:rFonts w:cs="Calibri"/>
                <w:color w:val="000000"/>
                <w:sz w:val="24"/>
                <w:szCs w:val="24"/>
              </w:rPr>
            </w:pPr>
            <w:r w:rsidRPr="00AB2D8E">
              <w:rPr>
                <w:rFonts w:cs="Calibri"/>
                <w:b w:val="0"/>
                <w:bCs w:val="0"/>
                <w:color w:val="000000"/>
                <w:sz w:val="24"/>
                <w:szCs w:val="24"/>
              </w:rPr>
              <w:t>e_</w:t>
            </w:r>
            <w:r w:rsidR="004B7D7E">
              <w:rPr>
                <w:rFonts w:cs="Calibri"/>
                <w:b w:val="0"/>
                <w:bCs w:val="0"/>
                <w:color w:val="000000"/>
                <w:sz w:val="24"/>
                <w:szCs w:val="24"/>
              </w:rPr>
              <w:t>14</w:t>
            </w:r>
          </w:p>
        </w:tc>
        <w:tc>
          <w:tcPr>
            <w:tcW w:w="2782" w:type="dxa"/>
            <w:vAlign w:val="center"/>
          </w:tcPr>
          <w:p w:rsidR="00D0776F" w:rsidRPr="00FC3FEC" w:rsidP="00D0776F" w14:paraId="0071EF66" w14:textId="089F0B93">
            <w:pPr>
              <w:rPr>
                <w:rFonts w:cs="Calibri"/>
                <w:color w:val="000000"/>
                <w:sz w:val="24"/>
                <w:szCs w:val="24"/>
              </w:rPr>
            </w:pPr>
            <w:r w:rsidRPr="00067AEB">
              <w:rPr>
                <w:rFonts w:cs="Calibri"/>
                <w:color w:val="000000"/>
                <w:sz w:val="24"/>
                <w:szCs w:val="24"/>
              </w:rPr>
              <w:t xml:space="preserve">Of interviewed (and not known to be HIV+), number referred </w:t>
            </w:r>
            <w:r w:rsidRPr="00067AEB">
              <w:rPr>
                <w:rFonts w:cs="Calibri"/>
                <w:color w:val="000000"/>
                <w:sz w:val="24"/>
                <w:szCs w:val="24"/>
              </w:rPr>
              <w:t>for</w:t>
            </w:r>
            <w:r w:rsidRPr="00067AEB">
              <w:rPr>
                <w:rFonts w:cs="Calibri"/>
                <w:color w:val="000000"/>
                <w:sz w:val="24"/>
                <w:szCs w:val="24"/>
              </w:rPr>
              <w:t xml:space="preserve"> </w:t>
            </w:r>
            <w:r w:rsidRPr="00067AEB">
              <w:rPr>
                <w:rFonts w:cs="Calibri"/>
                <w:color w:val="000000"/>
                <w:sz w:val="24"/>
                <w:szCs w:val="24"/>
              </w:rPr>
              <w:t>PrEP</w:t>
            </w:r>
            <w:r w:rsidRPr="00067AEB">
              <w:rPr>
                <w:rFonts w:cs="Calibri"/>
                <w:color w:val="000000"/>
                <w:sz w:val="24"/>
                <w:szCs w:val="24"/>
              </w:rPr>
              <w:t xml:space="preserve"> after syphilis (or GC) diagnosis</w:t>
            </w:r>
          </w:p>
        </w:tc>
        <w:tc>
          <w:tcPr>
            <w:tcW w:w="5858" w:type="dxa"/>
            <w:vAlign w:val="center"/>
          </w:tcPr>
          <w:p w:rsidR="00D0776F" w:rsidRPr="00FC3FEC" w:rsidP="00D0776F" w14:paraId="2EF2C9E1" w14:textId="4658A1AC">
            <w:pPr>
              <w:kinsoku w:val="0"/>
              <w:overflowPunct w:val="0"/>
              <w:autoSpaceDE w:val="0"/>
              <w:autoSpaceDN w:val="0"/>
              <w:adjustRightInd w:val="0"/>
              <w:ind w:left="40"/>
              <w:rPr>
                <w:sz w:val="24"/>
                <w:szCs w:val="24"/>
              </w:rPr>
            </w:pPr>
            <w:r w:rsidRPr="00AD2462">
              <w:rPr>
                <w:b/>
                <w:bCs/>
                <w:sz w:val="24"/>
                <w:szCs w:val="24"/>
              </w:rPr>
              <w:t xml:space="preserve">For all key populations, </w:t>
            </w:r>
            <w:r w:rsidR="00C164AB">
              <w:rPr>
                <w:b/>
                <w:bCs/>
                <w:szCs w:val="24"/>
              </w:rPr>
              <w:t>p</w:t>
            </w:r>
            <w:r w:rsidRPr="00C164AB" w:rsidR="00C164AB">
              <w:rPr>
                <w:b/>
                <w:bCs/>
                <w:sz w:val="24"/>
                <w:szCs w:val="24"/>
              </w:rPr>
              <w:t>lease enter a whole number that is less than or equal to the sum of e_3 minus e_4 minus e_5.</w:t>
            </w:r>
            <w:r w:rsidR="00C164AB">
              <w:rPr>
                <w:b/>
                <w:bCs/>
                <w:sz w:val="24"/>
                <w:szCs w:val="24"/>
              </w:rPr>
              <w:br/>
            </w:r>
            <w:r w:rsidR="00C164AB">
              <w:rPr>
                <w:b/>
                <w:bCs/>
                <w:sz w:val="24"/>
                <w:szCs w:val="24"/>
              </w:rPr>
              <w:br/>
            </w:r>
            <w:r w:rsidRPr="00FC3FEC">
              <w:rPr>
                <w:sz w:val="24"/>
                <w:szCs w:val="24"/>
              </w:rPr>
              <w:t xml:space="preserve">This is intended to only capture referrals for </w:t>
            </w:r>
            <w:r w:rsidRPr="00FC3FEC">
              <w:rPr>
                <w:sz w:val="24"/>
                <w:szCs w:val="24"/>
              </w:rPr>
              <w:t>PrEP</w:t>
            </w:r>
            <w:r>
              <w:rPr>
                <w:sz w:val="24"/>
                <w:szCs w:val="24"/>
              </w:rPr>
              <w:t>.</w:t>
            </w:r>
            <w:r w:rsidRPr="00FC3FEC">
              <w:rPr>
                <w:sz w:val="24"/>
                <w:szCs w:val="24"/>
              </w:rPr>
              <w:t xml:space="preserve"> These measures do not address </w:t>
            </w:r>
            <w:r w:rsidRPr="00FC3FEC">
              <w:rPr>
                <w:sz w:val="24"/>
                <w:szCs w:val="24"/>
              </w:rPr>
              <w:t>PrEP</w:t>
            </w:r>
            <w:r w:rsidRPr="00FC3FEC">
              <w:rPr>
                <w:sz w:val="24"/>
                <w:szCs w:val="24"/>
              </w:rPr>
              <w:t xml:space="preserve"> eligibility, successful linkage to a </w:t>
            </w:r>
            <w:r w:rsidRPr="00FC3FEC">
              <w:rPr>
                <w:sz w:val="24"/>
                <w:szCs w:val="24"/>
              </w:rPr>
              <w:t>PrEP</w:t>
            </w:r>
            <w:r w:rsidRPr="00FC3FEC">
              <w:rPr>
                <w:sz w:val="24"/>
                <w:szCs w:val="24"/>
              </w:rPr>
              <w:t xml:space="preserve"> provider, or other aspects of the </w:t>
            </w:r>
            <w:r w:rsidRPr="00FC3FEC">
              <w:rPr>
                <w:sz w:val="24"/>
                <w:szCs w:val="24"/>
              </w:rPr>
              <w:t>PrEP</w:t>
            </w:r>
            <w:r w:rsidRPr="00FC3FEC">
              <w:rPr>
                <w:sz w:val="24"/>
                <w:szCs w:val="24"/>
              </w:rPr>
              <w:t xml:space="preserve"> “cascade” here.  If your </w:t>
            </w:r>
            <w:r w:rsidRPr="00FC3FEC">
              <w:rPr>
                <w:sz w:val="24"/>
                <w:szCs w:val="24"/>
              </w:rPr>
              <w:t xml:space="preserve">system currently does not capture/ document </w:t>
            </w:r>
            <w:r w:rsidRPr="00FC3FEC">
              <w:rPr>
                <w:sz w:val="24"/>
                <w:szCs w:val="24"/>
              </w:rPr>
              <w:t>PrEP</w:t>
            </w:r>
            <w:r w:rsidRPr="00FC3FEC">
              <w:rPr>
                <w:sz w:val="24"/>
                <w:szCs w:val="24"/>
              </w:rPr>
              <w:t xml:space="preserve"> referrals, please leave this field blank and note in “data limitations” text box provided.</w:t>
            </w:r>
          </w:p>
          <w:p w:rsidR="00D0776F" w:rsidRPr="00FC3FEC" w:rsidP="00D0776F" w14:paraId="33377E14" w14:textId="77777777">
            <w:pPr>
              <w:kinsoku w:val="0"/>
              <w:overflowPunct w:val="0"/>
              <w:autoSpaceDE w:val="0"/>
              <w:autoSpaceDN w:val="0"/>
              <w:adjustRightInd w:val="0"/>
              <w:ind w:left="40"/>
              <w:rPr>
                <w:sz w:val="24"/>
                <w:szCs w:val="24"/>
              </w:rPr>
            </w:pPr>
          </w:p>
          <w:p w:rsidR="00D0776F" w:rsidRPr="00FC3FEC" w:rsidP="00D0776F" w14:paraId="72EC87B9" w14:textId="6D14FC96">
            <w:pPr>
              <w:rPr>
                <w:sz w:val="24"/>
                <w:szCs w:val="24"/>
              </w:rPr>
            </w:pPr>
            <w:r w:rsidRPr="00FC3FEC">
              <w:rPr>
                <w:rFonts w:cstheme="minorHAnsi"/>
                <w:color w:val="000000"/>
                <w:sz w:val="24"/>
                <w:szCs w:val="24"/>
              </w:rPr>
              <w:t xml:space="preserve">HIV negative = </w:t>
            </w:r>
            <w:r w:rsidRPr="00FC3FEC">
              <w:rPr>
                <w:sz w:val="24"/>
                <w:szCs w:val="24"/>
              </w:rPr>
              <w:t>A person has a negative test result based on the most recent HIV test conducted, self-reported or lab verified.</w:t>
            </w:r>
          </w:p>
          <w:p w:rsidR="00D0776F" w:rsidRPr="00FC3FEC" w:rsidP="00D0776F" w14:paraId="2DF9C33E" w14:textId="431E7956">
            <w:pPr>
              <w:rPr>
                <w:sz w:val="24"/>
                <w:szCs w:val="24"/>
              </w:rPr>
            </w:pPr>
            <w:r w:rsidRPr="00FC3FEC">
              <w:rPr>
                <w:sz w:val="24"/>
                <w:szCs w:val="24"/>
              </w:rPr>
              <w:t xml:space="preserve">Referral = Directing clients to a service in person or through telephone, written, or other form of communication. Generally, a one-time event. </w:t>
            </w:r>
            <w:r w:rsidRPr="00FC3FEC">
              <w:rPr>
                <w:sz w:val="24"/>
                <w:szCs w:val="24"/>
              </w:rPr>
              <w:t>Referral</w:t>
            </w:r>
            <w:r w:rsidRPr="00FC3FEC">
              <w:rPr>
                <w:sz w:val="24"/>
                <w:szCs w:val="24"/>
              </w:rPr>
              <w:t xml:space="preserve"> may be made formally from one clinical provider to another, within a case management system by professional case managers, informally through support staff, or as part of an outreach service program.</w:t>
            </w:r>
          </w:p>
        </w:tc>
      </w:tr>
      <w:tr w14:paraId="0D670CBC" w14:textId="77777777" w:rsidTr="42740363">
        <w:tblPrEx>
          <w:tblW w:w="10170" w:type="dxa"/>
          <w:tblLook w:val="04A0"/>
        </w:tblPrEx>
        <w:trPr>
          <w:trHeight w:val="1211"/>
        </w:trPr>
        <w:tc>
          <w:tcPr>
            <w:tcW w:w="1530" w:type="dxa"/>
            <w:vAlign w:val="center"/>
          </w:tcPr>
          <w:p w:rsidR="00D0776F" w:rsidRPr="00FC3FEC" w:rsidP="00D0776F" w14:paraId="3FE2FD7A" w14:textId="2F5BAD2F">
            <w:pPr>
              <w:rPr>
                <w:rFonts w:cs="Calibri"/>
                <w:color w:val="000000"/>
                <w:sz w:val="24"/>
                <w:szCs w:val="24"/>
              </w:rPr>
            </w:pPr>
            <w:r w:rsidRPr="00AB2D8E">
              <w:rPr>
                <w:rFonts w:cs="Calibri"/>
                <w:b w:val="0"/>
                <w:bCs w:val="0"/>
                <w:color w:val="000000"/>
                <w:sz w:val="24"/>
                <w:szCs w:val="24"/>
              </w:rPr>
              <w:t>e_</w:t>
            </w:r>
            <w:r>
              <w:rPr>
                <w:rFonts w:cs="Calibri"/>
                <w:b w:val="0"/>
                <w:bCs w:val="0"/>
                <w:color w:val="000000"/>
                <w:sz w:val="24"/>
                <w:szCs w:val="24"/>
              </w:rPr>
              <w:t>15</w:t>
            </w:r>
          </w:p>
        </w:tc>
        <w:tc>
          <w:tcPr>
            <w:tcW w:w="2782" w:type="dxa"/>
            <w:vAlign w:val="center"/>
          </w:tcPr>
          <w:p w:rsidR="00D0776F" w:rsidRPr="00FC3FEC" w:rsidP="00D0776F" w14:paraId="0ED90332" w14:textId="5EADEFD7">
            <w:pPr>
              <w:rPr>
                <w:rFonts w:cs="Calibri"/>
                <w:color w:val="000000"/>
                <w:sz w:val="24"/>
                <w:szCs w:val="24"/>
              </w:rPr>
            </w:pPr>
            <w:r w:rsidRPr="00ED07E8">
              <w:rPr>
                <w:rFonts w:cs="Calibri"/>
                <w:color w:val="000000"/>
                <w:sz w:val="24"/>
                <w:szCs w:val="24"/>
              </w:rPr>
              <w:t xml:space="preserve">Among interviewed (and not known to be HIV+), % referred </w:t>
            </w:r>
            <w:r w:rsidRPr="00ED07E8">
              <w:rPr>
                <w:rFonts w:cs="Calibri"/>
                <w:color w:val="000000"/>
                <w:sz w:val="24"/>
                <w:szCs w:val="24"/>
              </w:rPr>
              <w:t>for</w:t>
            </w:r>
            <w:r w:rsidRPr="00ED07E8">
              <w:rPr>
                <w:rFonts w:cs="Calibri"/>
                <w:color w:val="000000"/>
                <w:sz w:val="24"/>
                <w:szCs w:val="24"/>
              </w:rPr>
              <w:t xml:space="preserve"> </w:t>
            </w:r>
            <w:r w:rsidRPr="00ED07E8">
              <w:rPr>
                <w:rFonts w:cs="Calibri"/>
                <w:color w:val="000000"/>
                <w:sz w:val="24"/>
                <w:szCs w:val="24"/>
              </w:rPr>
              <w:t>PrEP</w:t>
            </w:r>
            <w:r w:rsidRPr="00ED07E8">
              <w:rPr>
                <w:rFonts w:cs="Calibri"/>
                <w:color w:val="000000"/>
                <w:sz w:val="24"/>
                <w:szCs w:val="24"/>
              </w:rPr>
              <w:t xml:space="preserve"> after syphilis (or GC) diagnosis</w:t>
            </w:r>
          </w:p>
        </w:tc>
        <w:tc>
          <w:tcPr>
            <w:tcW w:w="5858" w:type="dxa"/>
            <w:vAlign w:val="center"/>
          </w:tcPr>
          <w:p w:rsidR="00D0776F" w:rsidRPr="00FC3FEC" w:rsidP="00D0776F" w14:paraId="365C48F1" w14:textId="01CD7A9D">
            <w:pPr>
              <w:rPr>
                <w:sz w:val="24"/>
                <w:szCs w:val="24"/>
              </w:rPr>
            </w:pPr>
            <w:r w:rsidRPr="00AD2462">
              <w:rPr>
                <w:b/>
                <w:bCs/>
                <w:sz w:val="24"/>
                <w:szCs w:val="24"/>
              </w:rPr>
              <w:t xml:space="preserve">For all key populations, this value is </w:t>
            </w:r>
            <w:r w:rsidRPr="00AD2462">
              <w:rPr>
                <w:b/>
                <w:bCs/>
                <w:sz w:val="24"/>
                <w:szCs w:val="24"/>
              </w:rPr>
              <w:t>auto-calculated</w:t>
            </w:r>
            <w:r w:rsidRPr="00B422CF">
              <w:rPr>
                <w:b/>
                <w:bCs/>
                <w:sz w:val="24"/>
                <w:szCs w:val="24"/>
              </w:rPr>
              <w:t>. If there are 0 cases in denominator, field may remain as 'Enter Denominator'.</w:t>
            </w:r>
            <w:r>
              <w:rPr>
                <w:sz w:val="24"/>
                <w:szCs w:val="24"/>
              </w:rPr>
              <w:t xml:space="preserve"> </w:t>
            </w:r>
            <w:r w:rsidRPr="00FC3FEC">
              <w:rPr>
                <w:sz w:val="24"/>
                <w:szCs w:val="24"/>
              </w:rPr>
              <w:t xml:space="preserve"> </w:t>
            </w:r>
            <w:r>
              <w:rPr>
                <w:sz w:val="24"/>
                <w:szCs w:val="24"/>
              </w:rPr>
              <w:br/>
            </w:r>
            <w:r>
              <w:rPr>
                <w:sz w:val="24"/>
                <w:szCs w:val="24"/>
              </w:rPr>
              <w:br/>
            </w:r>
            <w:r w:rsidRPr="00FC3FEC">
              <w:rPr>
                <w:sz w:val="24"/>
                <w:szCs w:val="24"/>
              </w:rPr>
              <w:t xml:space="preserve">DSTDP realizes that patients already on </w:t>
            </w:r>
            <w:r w:rsidRPr="00FC3FEC">
              <w:rPr>
                <w:sz w:val="24"/>
                <w:szCs w:val="24"/>
              </w:rPr>
              <w:t>PrEP</w:t>
            </w:r>
            <w:r w:rsidRPr="00FC3FEC">
              <w:rPr>
                <w:sz w:val="24"/>
                <w:szCs w:val="24"/>
              </w:rPr>
              <w:t xml:space="preserve"> will be counted in the denominator for referrals.  </w:t>
            </w:r>
            <w:r w:rsidRPr="00FC3FEC">
              <w:rPr>
                <w:sz w:val="24"/>
                <w:szCs w:val="24"/>
              </w:rPr>
              <w:t>In an effort to</w:t>
            </w:r>
            <w:r w:rsidRPr="00FC3FEC">
              <w:rPr>
                <w:sz w:val="24"/>
                <w:szCs w:val="24"/>
              </w:rPr>
              <w:t xml:space="preserve"> keep this measure simple, we have only accounted for HIV status, not accounted for </w:t>
            </w:r>
            <w:r w:rsidRPr="00FC3FEC">
              <w:rPr>
                <w:sz w:val="24"/>
                <w:szCs w:val="24"/>
              </w:rPr>
              <w:t>PrEP</w:t>
            </w:r>
            <w:r w:rsidRPr="00FC3FEC">
              <w:rPr>
                <w:sz w:val="24"/>
                <w:szCs w:val="24"/>
              </w:rPr>
              <w:t xml:space="preserve"> status, </w:t>
            </w:r>
            <w:r w:rsidRPr="00FC3FEC">
              <w:rPr>
                <w:sz w:val="24"/>
                <w:szCs w:val="24"/>
              </w:rPr>
              <w:t>PrEP</w:t>
            </w:r>
            <w:r w:rsidRPr="00FC3FEC">
              <w:rPr>
                <w:sz w:val="24"/>
                <w:szCs w:val="24"/>
              </w:rPr>
              <w:t xml:space="preserve"> eligibility, or other parts of the </w:t>
            </w:r>
            <w:r w:rsidRPr="00FC3FEC">
              <w:rPr>
                <w:sz w:val="24"/>
                <w:szCs w:val="24"/>
              </w:rPr>
              <w:t>PrEP</w:t>
            </w:r>
            <w:r w:rsidRPr="00FC3FEC">
              <w:rPr>
                <w:sz w:val="24"/>
                <w:szCs w:val="24"/>
              </w:rPr>
              <w:t xml:space="preserve"> cascade.  DSTDP is as interested in the number of patients referred for </w:t>
            </w:r>
            <w:r w:rsidRPr="00FC3FEC">
              <w:rPr>
                <w:sz w:val="24"/>
                <w:szCs w:val="24"/>
              </w:rPr>
              <w:t>PrEP</w:t>
            </w:r>
            <w:r w:rsidRPr="00FC3FEC">
              <w:rPr>
                <w:sz w:val="24"/>
                <w:szCs w:val="24"/>
              </w:rPr>
              <w:t xml:space="preserve"> as the percent referred; the number (numerator) provided will still be of great value to measure, even if </w:t>
            </w:r>
            <w:r w:rsidRPr="00FC3FEC">
              <w:rPr>
                <w:sz w:val="24"/>
                <w:szCs w:val="24"/>
              </w:rPr>
              <w:t>it is clear that the</w:t>
            </w:r>
            <w:r w:rsidRPr="00FC3FEC">
              <w:rPr>
                <w:sz w:val="24"/>
                <w:szCs w:val="24"/>
              </w:rPr>
              <w:t xml:space="preserve"> % referred is somewhat crude.  We will continue to assess this measure’s value over time.</w:t>
            </w:r>
          </w:p>
        </w:tc>
      </w:tr>
    </w:tbl>
    <w:p w:rsidR="00F645FA" w:rsidRPr="00FC3FEC" w14:paraId="040C3261" w14:textId="6613C815">
      <w:pPr>
        <w:spacing w:after="160" w:line="259" w:lineRule="auto"/>
      </w:pPr>
      <w:r>
        <w:br w:type="textWrapping" w:clear="all"/>
      </w:r>
    </w:p>
    <w:p w:rsidR="003D7B75" w:rsidRPr="00FC3FEC" w14:paraId="2119E01A" w14:textId="78B70F3F">
      <w:pPr>
        <w:spacing w:after="160" w:line="259" w:lineRule="auto"/>
      </w:pPr>
    </w:p>
    <w:p w:rsidR="002E3E13" w:rsidRPr="00FC3FEC" w14:paraId="57DE3327" w14:textId="50FCE5D1">
      <w:pPr>
        <w:spacing w:after="160" w:line="259" w:lineRule="auto"/>
        <w:rPr>
          <w:b/>
          <w:color w:val="FFFFFF" w:themeColor="background1"/>
          <w:sz w:val="44"/>
          <w:szCs w:val="18"/>
        </w:rPr>
      </w:pPr>
      <w:r w:rsidRPr="00FC3FEC">
        <w:rPr>
          <w:b/>
          <w:color w:val="FFFFFF" w:themeColor="background1"/>
          <w:sz w:val="44"/>
          <w:szCs w:val="18"/>
        </w:rPr>
        <w:br w:type="page"/>
      </w:r>
    </w:p>
    <w:p w:rsidR="000926BE" w:rsidRPr="00972745" w:rsidP="00817565" w14:paraId="0DA98099" w14:textId="55AF252E">
      <w:pPr>
        <w:pStyle w:val="Heading1"/>
        <w:rPr>
          <w:rFonts w:asciiTheme="minorHAnsi" w:hAnsiTheme="minorHAnsi"/>
          <w:color w:val="BF291A" w:themeColor="accent3"/>
          <w:sz w:val="52"/>
        </w:rPr>
      </w:pPr>
      <w:bookmarkStart w:id="40" w:name="_Toc195001706"/>
      <w:r w:rsidRPr="00972745">
        <w:rPr>
          <w:rFonts w:asciiTheme="minorHAnsi" w:hAnsiTheme="minorHAnsi"/>
          <w:color w:val="BF291A" w:themeColor="accent3"/>
        </w:rPr>
        <w:t>TREATMENT FOR SYPHILIS AND GONORRHEA</w:t>
      </w:r>
      <w:bookmarkEnd w:id="40"/>
    </w:p>
    <w:p w:rsidR="00366FF2" w:rsidRPr="00FC3FEC" w:rsidP="00B36B1D" w14:paraId="1E0AF810" w14:textId="09DF8ADD">
      <w:pPr>
        <w:spacing w:after="160" w:line="259" w:lineRule="auto"/>
        <w:rPr>
          <w:sz w:val="24"/>
        </w:rPr>
      </w:pPr>
      <w:r w:rsidRPr="00FC3FEC">
        <w:rPr>
          <w:sz w:val="24"/>
        </w:rPr>
        <w:t>The timely treatment of gonorrhea and syphilis with recommended therapy is critical to interrupting disease transmission and preventing adverse outcomes and dangerous sequelae. The following measures and contextual variables</w:t>
      </w:r>
      <w:r w:rsidRPr="00FC3FEC" w:rsidR="000358A5">
        <w:rPr>
          <w:sz w:val="24"/>
        </w:rPr>
        <w:t xml:space="preserve"> will allow monitoring of such treatment and the identification of opportunities for improvement.</w:t>
      </w:r>
      <w:r w:rsidRPr="00FC3FEC" w:rsidR="00AC1913">
        <w:rPr>
          <w:sz w:val="24"/>
        </w:rPr>
        <w:t xml:space="preserve"> These relate to STD PCHD Strategies 11a and 11b.</w:t>
      </w:r>
    </w:p>
    <w:p w:rsidR="00CC6045" w:rsidRPr="00972745" w:rsidP="003242BB" w14:paraId="3DF82585" w14:textId="0A39CEFC">
      <w:pPr>
        <w:pStyle w:val="Heading2"/>
        <w:rPr>
          <w:rFonts w:asciiTheme="minorHAnsi" w:hAnsiTheme="minorHAnsi"/>
          <w:color w:val="BF291A" w:themeColor="accent3"/>
        </w:rPr>
      </w:pPr>
      <w:bookmarkStart w:id="41" w:name="_Toc195001707"/>
      <w:r w:rsidRPr="00972745">
        <w:rPr>
          <w:rFonts w:asciiTheme="minorHAnsi" w:hAnsiTheme="minorHAnsi"/>
          <w:color w:val="BF291A" w:themeColor="accent3"/>
        </w:rPr>
        <w:t xml:space="preserve">Summary of </w:t>
      </w:r>
      <w:r w:rsidRPr="00972745" w:rsidR="00DF1CA8">
        <w:rPr>
          <w:rFonts w:asciiTheme="minorHAnsi" w:hAnsiTheme="minorHAnsi"/>
          <w:color w:val="BF291A" w:themeColor="accent3"/>
        </w:rPr>
        <w:t>M</w:t>
      </w:r>
      <w:r w:rsidRPr="00972745">
        <w:rPr>
          <w:rFonts w:asciiTheme="minorHAnsi" w:hAnsiTheme="minorHAnsi"/>
          <w:color w:val="BF291A" w:themeColor="accent3"/>
        </w:rPr>
        <w:t>easures</w:t>
      </w:r>
      <w:bookmarkEnd w:id="41"/>
    </w:p>
    <w:p w:rsidR="009929D0" w:rsidRPr="00FC3FEC" w:rsidP="00702AAC" w14:paraId="0832BA56" w14:textId="6B06BCE9"/>
    <w:tbl>
      <w:tblPr>
        <w:tblStyle w:val="PlainTable2"/>
        <w:tblW w:w="10170" w:type="dxa"/>
        <w:jc w:val="center"/>
        <w:tblLook w:val="04A0"/>
      </w:tblPr>
      <w:tblGrid>
        <w:gridCol w:w="4050"/>
        <w:gridCol w:w="6120"/>
      </w:tblGrid>
      <w:tr w14:paraId="5E002203" w14:textId="77777777" w:rsidTr="00D24BF0">
        <w:tblPrEx>
          <w:tblW w:w="10170" w:type="dxa"/>
          <w:jc w:val="center"/>
          <w:tblLook w:val="04A0"/>
        </w:tblPrEx>
        <w:trPr>
          <w:trHeight w:val="576"/>
          <w:jc w:val="center"/>
        </w:trPr>
        <w:tc>
          <w:tcPr>
            <w:tcW w:w="4050" w:type="dxa"/>
            <w:shd w:val="clear" w:color="auto" w:fill="F7CFCB" w:themeFill="accent3" w:themeFillTint="33"/>
            <w:vAlign w:val="center"/>
          </w:tcPr>
          <w:p w:rsidR="00366FF2" w:rsidRPr="00FC3FEC" w:rsidP="009E0259" w14:paraId="1D232426" w14:textId="77777777">
            <w:pPr>
              <w:pStyle w:val="NoSpacing"/>
              <w:jc w:val="center"/>
              <w:rPr>
                <w:sz w:val="24"/>
              </w:rPr>
            </w:pPr>
            <w:r w:rsidRPr="00FC3FEC">
              <w:rPr>
                <w:sz w:val="24"/>
              </w:rPr>
              <w:t>Performance Measures</w:t>
            </w:r>
          </w:p>
        </w:tc>
        <w:tc>
          <w:tcPr>
            <w:tcW w:w="6120" w:type="dxa"/>
            <w:shd w:val="clear" w:color="auto" w:fill="F7CFCB" w:themeFill="accent3" w:themeFillTint="33"/>
            <w:vAlign w:val="center"/>
          </w:tcPr>
          <w:p w:rsidR="00366FF2" w:rsidRPr="00FC3FEC" w:rsidP="009E0259" w14:paraId="682E9467" w14:textId="77777777">
            <w:pPr>
              <w:pStyle w:val="NoSpacing"/>
              <w:jc w:val="center"/>
              <w:rPr>
                <w:sz w:val="24"/>
              </w:rPr>
            </w:pPr>
            <w:r w:rsidRPr="00FC3FEC">
              <w:rPr>
                <w:sz w:val="24"/>
              </w:rPr>
              <w:t>Rationale</w:t>
            </w:r>
          </w:p>
        </w:tc>
      </w:tr>
      <w:tr w14:paraId="0D57DE7B" w14:textId="77777777" w:rsidTr="00D24BF0">
        <w:tblPrEx>
          <w:tblW w:w="10170" w:type="dxa"/>
          <w:jc w:val="center"/>
          <w:tblLook w:val="04A0"/>
        </w:tblPrEx>
        <w:trPr>
          <w:trHeight w:val="1889"/>
          <w:jc w:val="center"/>
        </w:trPr>
        <w:tc>
          <w:tcPr>
            <w:tcW w:w="4050" w:type="dxa"/>
            <w:vAlign w:val="center"/>
          </w:tcPr>
          <w:p w:rsidR="00366FF2" w:rsidRPr="00FC3FEC" w:rsidP="009E0259" w14:paraId="08FDB8CC" w14:textId="6C3EBA05">
            <w:pPr>
              <w:rPr>
                <w:rFonts w:cstheme="minorHAnsi"/>
                <w:color w:val="000000" w:themeColor="text1"/>
                <w:sz w:val="24"/>
                <w:szCs w:val="24"/>
              </w:rPr>
            </w:pPr>
            <w:r w:rsidRPr="00FC3FEC">
              <w:rPr>
                <w:rFonts w:cstheme="minorHAnsi"/>
                <w:color w:val="000000" w:themeColor="text1"/>
                <w:sz w:val="24"/>
                <w:szCs w:val="24"/>
              </w:rPr>
              <w:t xml:space="preserve">Among GC cases, % treated with recommended </w:t>
            </w:r>
            <w:r w:rsidRPr="00FC3FEC" w:rsidR="00FB66F6">
              <w:rPr>
                <w:rFonts w:cstheme="minorHAnsi"/>
                <w:color w:val="000000" w:themeColor="text1"/>
                <w:sz w:val="24"/>
                <w:szCs w:val="24"/>
              </w:rPr>
              <w:t>medication</w:t>
            </w:r>
            <w:r w:rsidRPr="00FC3FEC">
              <w:rPr>
                <w:rFonts w:cstheme="minorHAnsi"/>
                <w:color w:val="000000" w:themeColor="text1"/>
                <w:sz w:val="24"/>
                <w:szCs w:val="24"/>
              </w:rPr>
              <w:t xml:space="preserve"> within 14 days of specimen collection</w:t>
            </w:r>
          </w:p>
        </w:tc>
        <w:tc>
          <w:tcPr>
            <w:tcW w:w="6120" w:type="dxa"/>
            <w:vAlign w:val="center"/>
          </w:tcPr>
          <w:p w:rsidR="00310271" w:rsidRPr="00FC3FEC" w:rsidP="009E0259" w14:paraId="4210A01C" w14:textId="69B19689">
            <w:pPr>
              <w:rPr>
                <w:rFonts w:cstheme="minorHAnsi"/>
                <w:sz w:val="24"/>
                <w:szCs w:val="24"/>
              </w:rPr>
            </w:pPr>
            <w:r w:rsidRPr="00FC3FEC">
              <w:rPr>
                <w:rFonts w:cstheme="minorHAnsi"/>
                <w:sz w:val="24"/>
                <w:szCs w:val="24"/>
              </w:rPr>
              <w:t xml:space="preserve">The timely treatment of GC using first line medication is critical to interrupting transmission; preventing concerning sequelae, such as infertility and increased risk of HIV; and stemming GC resistance to antibiotic treatments.  </w:t>
            </w:r>
            <w:r w:rsidRPr="00FC3FEC" w:rsidR="003B1620">
              <w:rPr>
                <w:rFonts w:cstheme="minorHAnsi"/>
                <w:sz w:val="24"/>
                <w:szCs w:val="24"/>
              </w:rPr>
              <w:t>In 2021</w:t>
            </w:r>
            <w:r w:rsidRPr="00FC3FEC">
              <w:rPr>
                <w:rFonts w:cstheme="minorHAnsi"/>
                <w:sz w:val="24"/>
                <w:szCs w:val="24"/>
              </w:rPr>
              <w:t xml:space="preserve">, the recommended treatment </w:t>
            </w:r>
            <w:r w:rsidRPr="00FC3FEC" w:rsidR="0037613F">
              <w:rPr>
                <w:rFonts w:cstheme="minorHAnsi"/>
                <w:sz w:val="24"/>
                <w:szCs w:val="24"/>
              </w:rPr>
              <w:t>wa</w:t>
            </w:r>
            <w:r w:rsidRPr="00FC3FEC" w:rsidR="003B1620">
              <w:rPr>
                <w:rFonts w:cstheme="minorHAnsi"/>
                <w:sz w:val="24"/>
                <w:szCs w:val="24"/>
              </w:rPr>
              <w:t>s to treat with a single 500 mg injection of ceftriaxone.</w:t>
            </w:r>
          </w:p>
          <w:p w:rsidR="00366FF2" w:rsidRPr="00FC3FEC" w:rsidP="009E0259" w14:paraId="08A71832" w14:textId="130CE973">
            <w:pPr>
              <w:rPr>
                <w:rFonts w:cstheme="minorHAnsi"/>
                <w:b/>
                <w:bCs/>
                <w:sz w:val="24"/>
                <w:szCs w:val="24"/>
              </w:rPr>
            </w:pPr>
          </w:p>
        </w:tc>
      </w:tr>
      <w:tr w14:paraId="457E6F4A" w14:textId="77777777" w:rsidTr="00D24BF0">
        <w:tblPrEx>
          <w:tblW w:w="10170" w:type="dxa"/>
          <w:jc w:val="center"/>
          <w:tblLook w:val="04A0"/>
        </w:tblPrEx>
        <w:trPr>
          <w:trHeight w:val="1871"/>
          <w:jc w:val="center"/>
        </w:trPr>
        <w:tc>
          <w:tcPr>
            <w:tcW w:w="4050" w:type="dxa"/>
            <w:vAlign w:val="center"/>
          </w:tcPr>
          <w:p w:rsidR="00DA2551" w:rsidRPr="00FC3FEC" w:rsidP="009E0259" w14:paraId="77825B6D" w14:textId="2CF532BF">
            <w:pPr>
              <w:rPr>
                <w:rFonts w:cstheme="minorHAnsi"/>
                <w:color w:val="000000" w:themeColor="text1"/>
                <w:sz w:val="24"/>
                <w:szCs w:val="24"/>
              </w:rPr>
            </w:pPr>
            <w:r w:rsidRPr="00FC3FEC">
              <w:rPr>
                <w:rFonts w:cstheme="minorHAnsi"/>
                <w:color w:val="000000" w:themeColor="text1"/>
                <w:sz w:val="24"/>
                <w:szCs w:val="24"/>
              </w:rPr>
              <w:t>Among early</w:t>
            </w:r>
            <w:r w:rsidRPr="00FC3FEC" w:rsidR="00A86F6F">
              <w:rPr>
                <w:rFonts w:cstheme="minorHAnsi"/>
                <w:color w:val="000000" w:themeColor="text1"/>
                <w:sz w:val="24"/>
                <w:szCs w:val="24"/>
              </w:rPr>
              <w:t xml:space="preserve"> </w:t>
            </w:r>
            <w:r w:rsidRPr="00FC3FEC">
              <w:rPr>
                <w:rFonts w:cstheme="minorHAnsi"/>
                <w:color w:val="000000" w:themeColor="text1"/>
                <w:sz w:val="24"/>
                <w:szCs w:val="24"/>
              </w:rPr>
              <w:t xml:space="preserve">syphilis cases, % treated </w:t>
            </w:r>
            <w:r w:rsidRPr="00FC3FEC" w:rsidR="00FB66F6">
              <w:rPr>
                <w:rFonts w:cstheme="minorHAnsi"/>
                <w:color w:val="000000" w:themeColor="text1"/>
                <w:sz w:val="24"/>
                <w:szCs w:val="24"/>
              </w:rPr>
              <w:t>with recommended medication</w:t>
            </w:r>
            <w:r w:rsidRPr="00FC3FEC">
              <w:rPr>
                <w:rFonts w:cstheme="minorHAnsi"/>
                <w:color w:val="000000" w:themeColor="text1"/>
                <w:sz w:val="24"/>
                <w:szCs w:val="24"/>
              </w:rPr>
              <w:t xml:space="preserve"> within 14 days of specimen collection</w:t>
            </w:r>
          </w:p>
        </w:tc>
        <w:tc>
          <w:tcPr>
            <w:tcW w:w="6120" w:type="dxa"/>
            <w:vAlign w:val="center"/>
          </w:tcPr>
          <w:p w:rsidR="00DA2551" w:rsidRPr="00FC3FEC" w:rsidP="009E0259" w14:paraId="5EFA5AE8" w14:textId="71649EBE">
            <w:pPr>
              <w:rPr>
                <w:rFonts w:cstheme="minorHAnsi"/>
                <w:sz w:val="24"/>
                <w:szCs w:val="24"/>
              </w:rPr>
            </w:pPr>
            <w:r w:rsidRPr="00FC3FEC">
              <w:rPr>
                <w:rFonts w:cstheme="minorHAnsi"/>
                <w:sz w:val="24"/>
                <w:szCs w:val="24"/>
              </w:rPr>
              <w:t xml:space="preserve">The timely treatment of syphilis is critical to interrupting transmission and preventing dangerous sequelae, such as congenital syphilis. Recent shortages of recommended medication for syphilis </w:t>
            </w:r>
            <w:r w:rsidRPr="00FC3FEC" w:rsidR="00651EC0">
              <w:rPr>
                <w:rFonts w:cstheme="minorHAnsi"/>
                <w:sz w:val="24"/>
                <w:szCs w:val="24"/>
              </w:rPr>
              <w:t xml:space="preserve">have </w:t>
            </w:r>
            <w:r w:rsidRPr="00FC3FEC">
              <w:rPr>
                <w:rFonts w:cstheme="minorHAnsi"/>
                <w:sz w:val="24"/>
                <w:szCs w:val="24"/>
              </w:rPr>
              <w:t xml:space="preserve">raised concerns </w:t>
            </w:r>
            <w:r w:rsidRPr="00FC3FEC" w:rsidR="00FB66F6">
              <w:rPr>
                <w:rFonts w:cstheme="minorHAnsi"/>
                <w:sz w:val="24"/>
                <w:szCs w:val="24"/>
              </w:rPr>
              <w:t>about syphilis treatment and prompted additional monitoring</w:t>
            </w:r>
            <w:r w:rsidRPr="00FC3FEC">
              <w:rPr>
                <w:rFonts w:cstheme="minorHAnsi"/>
                <w:sz w:val="24"/>
                <w:szCs w:val="24"/>
              </w:rPr>
              <w:t xml:space="preserve">.  </w:t>
            </w:r>
            <w:r w:rsidRPr="00FC3FEC" w:rsidR="00FB66F6">
              <w:rPr>
                <w:rFonts w:cstheme="minorHAnsi"/>
                <w:sz w:val="24"/>
                <w:szCs w:val="24"/>
              </w:rPr>
              <w:t>In 20</w:t>
            </w:r>
            <w:r w:rsidRPr="00FC3FEC" w:rsidR="00310271">
              <w:rPr>
                <w:rFonts w:cstheme="minorHAnsi"/>
                <w:sz w:val="24"/>
                <w:szCs w:val="24"/>
              </w:rPr>
              <w:t>2</w:t>
            </w:r>
            <w:r w:rsidRPr="00FC3FEC" w:rsidR="0037613F">
              <w:rPr>
                <w:rFonts w:cstheme="minorHAnsi"/>
                <w:sz w:val="24"/>
                <w:szCs w:val="24"/>
              </w:rPr>
              <w:t>1</w:t>
            </w:r>
            <w:r w:rsidRPr="00FC3FEC" w:rsidR="00FB66F6">
              <w:rPr>
                <w:rFonts w:cstheme="minorHAnsi"/>
                <w:sz w:val="24"/>
                <w:szCs w:val="24"/>
              </w:rPr>
              <w:t xml:space="preserve">, the recommended treatment was BPG (Benzathine penicillin G).  </w:t>
            </w:r>
          </w:p>
        </w:tc>
      </w:tr>
    </w:tbl>
    <w:p w:rsidR="00366FF2" w:rsidRPr="00FC3FEC" w:rsidP="00702AAC" w14:paraId="7EFEBD84" w14:textId="46D4DBA5"/>
    <w:p w:rsidR="00DA2551" w:rsidRPr="00972745" w:rsidP="003242BB" w14:paraId="71172444" w14:textId="74642FD2">
      <w:pPr>
        <w:pStyle w:val="Heading2"/>
        <w:rPr>
          <w:rFonts w:asciiTheme="minorHAnsi" w:hAnsiTheme="minorHAnsi"/>
          <w:color w:val="BF291A" w:themeColor="accent3"/>
        </w:rPr>
      </w:pPr>
      <w:bookmarkStart w:id="42" w:name="_Toc75196624"/>
      <w:bookmarkStart w:id="43" w:name="_Toc75196651"/>
      <w:bookmarkStart w:id="44" w:name="_Toc195001708"/>
      <w:r w:rsidRPr="00972745">
        <w:rPr>
          <w:rFonts w:asciiTheme="minorHAnsi" w:hAnsiTheme="minorHAnsi"/>
          <w:color w:val="BF291A" w:themeColor="accent3"/>
        </w:rPr>
        <w:t xml:space="preserve">Gonorrhea </w:t>
      </w:r>
      <w:bookmarkEnd w:id="42"/>
      <w:bookmarkEnd w:id="43"/>
      <w:r w:rsidRPr="00972745" w:rsidR="00972745">
        <w:rPr>
          <w:rFonts w:asciiTheme="minorHAnsi" w:hAnsiTheme="minorHAnsi"/>
          <w:color w:val="BF291A" w:themeColor="accent3"/>
        </w:rPr>
        <w:t>Treatment</w:t>
      </w:r>
      <w:bookmarkEnd w:id="44"/>
    </w:p>
    <w:p w:rsidR="002E3E13" w:rsidRPr="00FC3FEC" w:rsidP="002E3E13" w14:paraId="46543467" w14:textId="77777777"/>
    <w:tbl>
      <w:tblPr>
        <w:tblStyle w:val="PlainTable2"/>
        <w:tblW w:w="10170" w:type="dxa"/>
        <w:tblLook w:val="04A0"/>
      </w:tblPr>
      <w:tblGrid>
        <w:gridCol w:w="1530"/>
        <w:gridCol w:w="2880"/>
        <w:gridCol w:w="5760"/>
      </w:tblGrid>
      <w:tr w14:paraId="01145BF7" w14:textId="77777777" w:rsidTr="00327A67">
        <w:tblPrEx>
          <w:tblW w:w="10170" w:type="dxa"/>
          <w:tblLook w:val="04A0"/>
        </w:tblPrEx>
        <w:trPr>
          <w:trHeight w:val="576"/>
          <w:tblHeader/>
        </w:trPr>
        <w:tc>
          <w:tcPr>
            <w:tcW w:w="1530" w:type="dxa"/>
            <w:shd w:val="clear" w:color="auto" w:fill="F7CFCB" w:themeFill="accent3" w:themeFillTint="33"/>
            <w:vAlign w:val="center"/>
          </w:tcPr>
          <w:p w:rsidR="00327A67" w:rsidRPr="00FC3FEC" w:rsidP="00327A67" w14:paraId="38D60C40" w14:textId="208A7950">
            <w:pPr>
              <w:pStyle w:val="NoSpacing"/>
              <w:ind w:right="-104"/>
              <w:jc w:val="center"/>
              <w:rPr>
                <w:sz w:val="24"/>
              </w:rPr>
            </w:pPr>
            <w:r>
              <w:rPr>
                <w:sz w:val="24"/>
              </w:rPr>
              <w:t>Line No.</w:t>
            </w:r>
          </w:p>
        </w:tc>
        <w:tc>
          <w:tcPr>
            <w:tcW w:w="2880" w:type="dxa"/>
            <w:shd w:val="clear" w:color="auto" w:fill="F7CFCB" w:themeFill="accent3" w:themeFillTint="33"/>
            <w:vAlign w:val="center"/>
          </w:tcPr>
          <w:p w:rsidR="00327A67" w:rsidRPr="00FC3FEC" w:rsidP="00C05C81" w14:paraId="6877047C" w14:textId="7E9BC4B3">
            <w:pPr>
              <w:pStyle w:val="NoSpacing"/>
              <w:jc w:val="center"/>
              <w:rPr>
                <w:sz w:val="24"/>
              </w:rPr>
            </w:pPr>
            <w:r w:rsidRPr="00FC3FEC">
              <w:rPr>
                <w:sz w:val="24"/>
              </w:rPr>
              <w:t>Data Field</w:t>
            </w:r>
          </w:p>
        </w:tc>
        <w:tc>
          <w:tcPr>
            <w:tcW w:w="5760" w:type="dxa"/>
            <w:shd w:val="clear" w:color="auto" w:fill="F7CFCB" w:themeFill="accent3" w:themeFillTint="33"/>
            <w:vAlign w:val="center"/>
          </w:tcPr>
          <w:p w:rsidR="00327A67" w:rsidRPr="00FC3FEC" w:rsidP="00C05C81" w14:paraId="38F3EE93" w14:textId="77777777">
            <w:pPr>
              <w:pStyle w:val="NoSpacing"/>
              <w:jc w:val="center"/>
              <w:rPr>
                <w:sz w:val="24"/>
              </w:rPr>
            </w:pPr>
            <w:r w:rsidRPr="00FC3FEC">
              <w:rPr>
                <w:sz w:val="24"/>
              </w:rPr>
              <w:t>Notes/Tips</w:t>
            </w:r>
          </w:p>
        </w:tc>
      </w:tr>
      <w:tr w14:paraId="5F9D2815" w14:textId="77777777" w:rsidTr="00327A67">
        <w:tblPrEx>
          <w:tblW w:w="10170" w:type="dxa"/>
          <w:tblLook w:val="04A0"/>
        </w:tblPrEx>
        <w:trPr>
          <w:trHeight w:val="1211"/>
        </w:trPr>
        <w:tc>
          <w:tcPr>
            <w:tcW w:w="1530" w:type="dxa"/>
            <w:vAlign w:val="center"/>
          </w:tcPr>
          <w:p w:rsidR="00327A67" w:rsidRPr="00DC0D0E" w:rsidP="00C05C81" w14:paraId="7389F0FE" w14:textId="1F0D345E">
            <w:pPr>
              <w:rPr>
                <w:rFonts w:cs="Calibri"/>
                <w:b w:val="0"/>
                <w:bCs w:val="0"/>
                <w:color w:val="000000"/>
                <w:sz w:val="24"/>
                <w:szCs w:val="24"/>
              </w:rPr>
            </w:pPr>
            <w:r w:rsidRPr="00DC0D0E">
              <w:rPr>
                <w:rFonts w:cs="Calibri"/>
                <w:b w:val="0"/>
                <w:bCs w:val="0"/>
                <w:color w:val="000000"/>
                <w:sz w:val="24"/>
                <w:szCs w:val="24"/>
              </w:rPr>
              <w:t>f_1</w:t>
            </w:r>
          </w:p>
        </w:tc>
        <w:tc>
          <w:tcPr>
            <w:tcW w:w="2880" w:type="dxa"/>
            <w:vAlign w:val="center"/>
          </w:tcPr>
          <w:p w:rsidR="00327A67" w:rsidRPr="00FC3FEC" w:rsidP="00C05C81" w14:paraId="0518CF0D" w14:textId="1B28491F">
            <w:pPr>
              <w:rPr>
                <w:rFonts w:cs="Calibri"/>
                <w:color w:val="000000"/>
                <w:sz w:val="24"/>
                <w:szCs w:val="24"/>
              </w:rPr>
            </w:pPr>
            <w:r w:rsidRPr="00FC3FEC">
              <w:rPr>
                <w:rFonts w:cs="Calibri"/>
                <w:color w:val="000000"/>
                <w:sz w:val="24"/>
                <w:szCs w:val="24"/>
              </w:rPr>
              <w:t>For this measure, is the project area reporting on all cases or a sample of cases, based on enhanced GC surveillance? If neither, explain below in Data Notes</w:t>
            </w:r>
          </w:p>
        </w:tc>
        <w:tc>
          <w:tcPr>
            <w:tcW w:w="5760" w:type="dxa"/>
            <w:vAlign w:val="center"/>
          </w:tcPr>
          <w:p w:rsidR="00327A67" w:rsidRPr="00FC3FEC" w:rsidP="00C05C81" w14:paraId="23CBE1AB" w14:textId="22FB685D">
            <w:pPr>
              <w:rPr>
                <w:sz w:val="24"/>
                <w:szCs w:val="24"/>
              </w:rPr>
            </w:pPr>
            <w:r>
              <w:rPr>
                <w:b/>
                <w:bCs/>
                <w:sz w:val="24"/>
                <w:szCs w:val="24"/>
              </w:rPr>
              <w:t>S</w:t>
            </w:r>
            <w:r w:rsidRPr="00DC0D0E">
              <w:rPr>
                <w:b/>
                <w:bCs/>
                <w:sz w:val="24"/>
                <w:szCs w:val="24"/>
              </w:rPr>
              <w:t xml:space="preserve">elect from dropdown. </w:t>
            </w:r>
            <w:r>
              <w:rPr>
                <w:sz w:val="24"/>
                <w:szCs w:val="24"/>
              </w:rPr>
              <w:t xml:space="preserve"> </w:t>
            </w:r>
            <w:r w:rsidRPr="00FC3FEC">
              <w:rPr>
                <w:sz w:val="24"/>
                <w:szCs w:val="24"/>
              </w:rPr>
              <w:t xml:space="preserve">Project areas may report on all GC cases, or they may report on a sample of GC cases based on enhanced GC surveillance conducted through </w:t>
            </w:r>
            <w:r w:rsidRPr="00FC3FEC">
              <w:rPr>
                <w:sz w:val="24"/>
                <w:szCs w:val="24"/>
              </w:rPr>
              <w:t>SSuN</w:t>
            </w:r>
            <w:r w:rsidRPr="00FC3FEC">
              <w:rPr>
                <w:sz w:val="24"/>
                <w:szCs w:val="24"/>
              </w:rPr>
              <w:t xml:space="preserve"> or through STD PCHD Strategy 2b.  Please indicate which is used for the reporting that follows. If neither, please explain in the data limitations section.</w:t>
            </w:r>
          </w:p>
        </w:tc>
      </w:tr>
      <w:tr w14:paraId="1061E55B" w14:textId="77777777" w:rsidTr="00327A67">
        <w:tblPrEx>
          <w:tblW w:w="10170" w:type="dxa"/>
          <w:tblLook w:val="04A0"/>
        </w:tblPrEx>
        <w:trPr>
          <w:trHeight w:val="1211"/>
        </w:trPr>
        <w:tc>
          <w:tcPr>
            <w:tcW w:w="1530" w:type="dxa"/>
            <w:vAlign w:val="center"/>
          </w:tcPr>
          <w:p w:rsidR="00327A67" w:rsidRPr="00877356" w:rsidP="00C05C81" w14:paraId="4FF800B8" w14:textId="4EAA79E3">
            <w:pPr>
              <w:rPr>
                <w:rFonts w:cs="Calibri"/>
                <w:b w:val="0"/>
                <w:bCs w:val="0"/>
                <w:color w:val="000000"/>
                <w:sz w:val="24"/>
                <w:szCs w:val="24"/>
              </w:rPr>
            </w:pPr>
            <w:r w:rsidRPr="00877356">
              <w:rPr>
                <w:rFonts w:cs="Calibri"/>
                <w:b w:val="0"/>
                <w:bCs w:val="0"/>
                <w:color w:val="000000"/>
                <w:sz w:val="24"/>
                <w:szCs w:val="24"/>
              </w:rPr>
              <w:t>f_2</w:t>
            </w:r>
          </w:p>
        </w:tc>
        <w:tc>
          <w:tcPr>
            <w:tcW w:w="2880" w:type="dxa"/>
            <w:vAlign w:val="center"/>
          </w:tcPr>
          <w:p w:rsidR="00327A67" w:rsidRPr="00FC3FEC" w:rsidP="00C05C81" w14:paraId="2B1788B5" w14:textId="3F6528EB">
            <w:pPr>
              <w:rPr>
                <w:sz w:val="24"/>
                <w:szCs w:val="24"/>
              </w:rPr>
            </w:pPr>
            <w:r w:rsidRPr="00FC3FEC">
              <w:rPr>
                <w:rFonts w:cs="Calibri"/>
                <w:color w:val="000000"/>
                <w:sz w:val="24"/>
                <w:szCs w:val="24"/>
              </w:rPr>
              <w:t xml:space="preserve">Total </w:t>
            </w:r>
            <w:r>
              <w:rPr>
                <w:rFonts w:cs="Calibri"/>
                <w:color w:val="000000"/>
                <w:sz w:val="24"/>
                <w:szCs w:val="24"/>
              </w:rPr>
              <w:t>number</w:t>
            </w:r>
            <w:r w:rsidRPr="00FC3FEC">
              <w:rPr>
                <w:rFonts w:cs="Calibri"/>
                <w:color w:val="000000"/>
                <w:sz w:val="24"/>
                <w:szCs w:val="24"/>
              </w:rPr>
              <w:t xml:space="preserve"> of GC cases reported in the reporting period (overall or among a sample)</w:t>
            </w:r>
          </w:p>
        </w:tc>
        <w:tc>
          <w:tcPr>
            <w:tcW w:w="5760" w:type="dxa"/>
            <w:vAlign w:val="center"/>
          </w:tcPr>
          <w:p w:rsidR="00327A67" w:rsidRPr="00FC3FEC" w:rsidP="00C05C81" w14:paraId="40E44618" w14:textId="34ED20ED">
            <w:pPr>
              <w:rPr>
                <w:sz w:val="24"/>
                <w:szCs w:val="24"/>
              </w:rPr>
            </w:pPr>
            <w:r>
              <w:rPr>
                <w:b/>
                <w:bCs/>
                <w:sz w:val="24"/>
                <w:szCs w:val="24"/>
              </w:rPr>
              <w:t xml:space="preserve">Please enter a whole number for this question. </w:t>
            </w:r>
            <w:r w:rsidR="00311678">
              <w:rPr>
                <w:b/>
                <w:bCs/>
                <w:sz w:val="24"/>
                <w:szCs w:val="24"/>
              </w:rPr>
              <w:t xml:space="preserve"> </w:t>
            </w:r>
            <w:r w:rsidRPr="00FC3FEC">
              <w:rPr>
                <w:sz w:val="24"/>
                <w:szCs w:val="24"/>
              </w:rPr>
              <w:t xml:space="preserve">This is the denominator for the performance measure.  This may differ slightly from final STD surveillance reports for the same </w:t>
            </w:r>
            <w:r w:rsidRPr="00FC3FEC">
              <w:rPr>
                <w:sz w:val="24"/>
                <w:szCs w:val="24"/>
              </w:rPr>
              <w:t>time period</w:t>
            </w:r>
            <w:r w:rsidRPr="00FC3FEC">
              <w:rPr>
                <w:sz w:val="24"/>
                <w:szCs w:val="24"/>
              </w:rPr>
              <w:t>.</w:t>
            </w:r>
          </w:p>
        </w:tc>
      </w:tr>
      <w:tr w14:paraId="229F51D1" w14:textId="77777777" w:rsidTr="00327A67">
        <w:tblPrEx>
          <w:tblW w:w="10170" w:type="dxa"/>
          <w:tblLook w:val="04A0"/>
        </w:tblPrEx>
        <w:trPr>
          <w:trHeight w:val="1718"/>
        </w:trPr>
        <w:tc>
          <w:tcPr>
            <w:tcW w:w="1530" w:type="dxa"/>
            <w:vAlign w:val="center"/>
          </w:tcPr>
          <w:p w:rsidR="00327A67" w:rsidRPr="004B3850" w:rsidP="00C05C81" w14:paraId="0B8859B2" w14:textId="6A706336">
            <w:pPr>
              <w:rPr>
                <w:rFonts w:cs="Calibri"/>
                <w:b w:val="0"/>
                <w:bCs w:val="0"/>
                <w:color w:val="000000"/>
                <w:sz w:val="24"/>
                <w:szCs w:val="24"/>
              </w:rPr>
            </w:pPr>
            <w:r w:rsidRPr="004B3850">
              <w:rPr>
                <w:rFonts w:cs="Calibri"/>
                <w:b w:val="0"/>
                <w:bCs w:val="0"/>
                <w:color w:val="000000"/>
                <w:sz w:val="24"/>
                <w:szCs w:val="24"/>
              </w:rPr>
              <w:t>f_7</w:t>
            </w:r>
          </w:p>
        </w:tc>
        <w:tc>
          <w:tcPr>
            <w:tcW w:w="2880" w:type="dxa"/>
            <w:vAlign w:val="center"/>
          </w:tcPr>
          <w:p w:rsidR="00327A67" w:rsidRPr="00FC3FEC" w:rsidP="00C05C81" w14:paraId="4789FED3" w14:textId="39372839">
            <w:pPr>
              <w:rPr>
                <w:sz w:val="24"/>
                <w:szCs w:val="24"/>
              </w:rPr>
            </w:pPr>
            <w:r w:rsidRPr="00C5052D">
              <w:rPr>
                <w:rFonts w:cs="Calibri"/>
                <w:color w:val="000000"/>
                <w:sz w:val="24"/>
                <w:szCs w:val="24"/>
              </w:rPr>
              <w:t>Total number of GC cases with recommended medication documented (among all or among a sample)</w:t>
            </w:r>
          </w:p>
        </w:tc>
        <w:tc>
          <w:tcPr>
            <w:tcW w:w="5760" w:type="dxa"/>
            <w:vAlign w:val="center"/>
          </w:tcPr>
          <w:p w:rsidR="00327A67" w:rsidRPr="00FC3FEC" w:rsidP="00C05C81" w14:paraId="1401C2EA" w14:textId="27646C84">
            <w:pPr>
              <w:rPr>
                <w:sz w:val="24"/>
                <w:szCs w:val="24"/>
              </w:rPr>
            </w:pPr>
            <w:r w:rsidRPr="00857E6E">
              <w:rPr>
                <w:b/>
                <w:bCs/>
                <w:sz w:val="24"/>
                <w:szCs w:val="24"/>
              </w:rPr>
              <w:t>Please enter a whole number that is less than or equal to f_2</w:t>
            </w:r>
            <w:r w:rsidRPr="0C454AE8">
              <w:rPr>
                <w:b/>
                <w:bCs/>
                <w:sz w:val="24"/>
                <w:szCs w:val="24"/>
              </w:rPr>
              <w:t>.</w:t>
            </w:r>
            <w:r w:rsidRPr="0C454AE8">
              <w:rPr>
                <w:sz w:val="24"/>
                <w:szCs w:val="24"/>
              </w:rPr>
              <w:t xml:space="preserve">  </w:t>
            </w:r>
            <w:r w:rsidRPr="00FC3FEC">
              <w:rPr>
                <w:sz w:val="24"/>
                <w:szCs w:val="24"/>
              </w:rPr>
              <w:t xml:space="preserve">This includes information on medication type only, and it usually only indicates whether a particular medication was dispensed or prescribed.  It does not speak to dosage, whether treatment was </w:t>
            </w:r>
            <w:r w:rsidRPr="00FC3FEC" w:rsidR="007D47CC">
              <w:rPr>
                <w:sz w:val="24"/>
                <w:szCs w:val="24"/>
              </w:rPr>
              <w:t>taken/received</w:t>
            </w:r>
            <w:r w:rsidRPr="00FC3FEC">
              <w:rPr>
                <w:sz w:val="24"/>
                <w:szCs w:val="24"/>
              </w:rPr>
              <w:t xml:space="preserve"> by the patient, or whether GC was successfully treated.  </w:t>
            </w:r>
          </w:p>
        </w:tc>
      </w:tr>
      <w:tr w14:paraId="0F372857" w14:textId="77777777" w:rsidTr="00327A67">
        <w:tblPrEx>
          <w:tblW w:w="10170" w:type="dxa"/>
          <w:tblLook w:val="04A0"/>
        </w:tblPrEx>
        <w:trPr>
          <w:trHeight w:val="1211"/>
        </w:trPr>
        <w:tc>
          <w:tcPr>
            <w:tcW w:w="1530" w:type="dxa"/>
            <w:vAlign w:val="center"/>
          </w:tcPr>
          <w:p w:rsidR="00327A67" w:rsidRPr="00EB52C3" w:rsidP="00C05C81" w14:paraId="7B474D1E" w14:textId="48B1589E">
            <w:pPr>
              <w:rPr>
                <w:rFonts w:cs="Calibri"/>
                <w:b w:val="0"/>
                <w:bCs w:val="0"/>
                <w:color w:val="000000"/>
                <w:sz w:val="24"/>
                <w:szCs w:val="24"/>
              </w:rPr>
            </w:pPr>
            <w:r w:rsidRPr="00EB52C3">
              <w:rPr>
                <w:rFonts w:cs="Calibri"/>
                <w:b w:val="0"/>
                <w:bCs w:val="0"/>
                <w:color w:val="000000"/>
                <w:sz w:val="24"/>
                <w:szCs w:val="24"/>
              </w:rPr>
              <w:t>f_</w:t>
            </w:r>
            <w:r w:rsidRPr="00EB52C3" w:rsidR="00EB52C3">
              <w:rPr>
                <w:rFonts w:cs="Calibri"/>
                <w:b w:val="0"/>
                <w:bCs w:val="0"/>
                <w:color w:val="000000"/>
                <w:sz w:val="24"/>
                <w:szCs w:val="24"/>
              </w:rPr>
              <w:t>8</w:t>
            </w:r>
          </w:p>
        </w:tc>
        <w:tc>
          <w:tcPr>
            <w:tcW w:w="2880" w:type="dxa"/>
            <w:vAlign w:val="center"/>
          </w:tcPr>
          <w:p w:rsidR="00327A67" w:rsidRPr="00FC3FEC" w:rsidP="00C05C81" w14:paraId="55128B5A" w14:textId="34AADA92">
            <w:pPr>
              <w:rPr>
                <w:sz w:val="24"/>
                <w:szCs w:val="24"/>
              </w:rPr>
            </w:pPr>
            <w:r w:rsidRPr="00DF0C02">
              <w:rPr>
                <w:rFonts w:cs="Calibri"/>
                <w:color w:val="000000"/>
                <w:sz w:val="24"/>
                <w:szCs w:val="24"/>
              </w:rPr>
              <w:t>Total number of GC cases with recommended medication documented as having been prescribed/received within 14 days of date of specimen collection (among all or among a sample)</w:t>
            </w:r>
          </w:p>
        </w:tc>
        <w:tc>
          <w:tcPr>
            <w:tcW w:w="5760" w:type="dxa"/>
            <w:vAlign w:val="center"/>
          </w:tcPr>
          <w:p w:rsidR="00327A67" w:rsidRPr="00FC3FEC" w:rsidP="00C05C81" w14:paraId="4378E006" w14:textId="1E00A7CF">
            <w:pPr>
              <w:rPr>
                <w:sz w:val="24"/>
                <w:szCs w:val="24"/>
              </w:rPr>
            </w:pPr>
            <w:r w:rsidRPr="007A666C">
              <w:rPr>
                <w:b/>
                <w:bCs/>
                <w:sz w:val="24"/>
                <w:szCs w:val="24"/>
              </w:rPr>
              <w:t>Please enter a whole number that is less than or equal to the value you entered in f_7.</w:t>
            </w:r>
            <w:r>
              <w:rPr>
                <w:sz w:val="24"/>
                <w:szCs w:val="24"/>
              </w:rPr>
              <w:t xml:space="preserve">  </w:t>
            </w:r>
            <w:r w:rsidRPr="00FC3FEC">
              <w:rPr>
                <w:sz w:val="24"/>
                <w:szCs w:val="24"/>
              </w:rPr>
              <w:t xml:space="preserve">To be counted, treatment should be dispensed </w:t>
            </w:r>
            <w:r w:rsidRPr="00FC3FEC">
              <w:rPr>
                <w:rFonts w:cstheme="minorHAnsi"/>
                <w:sz w:val="24"/>
                <w:szCs w:val="24"/>
              </w:rPr>
              <w:t>≤</w:t>
            </w:r>
            <w:r w:rsidRPr="00FC3FEC">
              <w:rPr>
                <w:sz w:val="24"/>
                <w:szCs w:val="24"/>
              </w:rPr>
              <w:t xml:space="preserve"> 14 days </w:t>
            </w:r>
            <w:r w:rsidRPr="00FC3FEC">
              <w:rPr>
                <w:sz w:val="24"/>
                <w:szCs w:val="24"/>
              </w:rPr>
              <w:t>of</w:t>
            </w:r>
            <w:r w:rsidRPr="00FC3FEC">
              <w:rPr>
                <w:sz w:val="24"/>
                <w:szCs w:val="24"/>
              </w:rPr>
              <w:t xml:space="preserve"> the date of specimen collection for GC.  </w:t>
            </w:r>
          </w:p>
        </w:tc>
      </w:tr>
      <w:tr w14:paraId="417A8A35" w14:textId="77777777" w:rsidTr="00327A67">
        <w:tblPrEx>
          <w:tblW w:w="10170" w:type="dxa"/>
          <w:tblLook w:val="04A0"/>
        </w:tblPrEx>
        <w:trPr>
          <w:trHeight w:val="1211"/>
        </w:trPr>
        <w:tc>
          <w:tcPr>
            <w:tcW w:w="1530" w:type="dxa"/>
            <w:vAlign w:val="center"/>
          </w:tcPr>
          <w:p w:rsidR="00327A67" w:rsidRPr="00FC3FEC" w:rsidP="00C05C81" w14:paraId="4C524187" w14:textId="2579148C">
            <w:pPr>
              <w:rPr>
                <w:rFonts w:cs="Calibri"/>
                <w:color w:val="000000"/>
                <w:sz w:val="24"/>
                <w:szCs w:val="24"/>
              </w:rPr>
            </w:pPr>
            <w:r w:rsidRPr="00EB52C3">
              <w:rPr>
                <w:rFonts w:cs="Calibri"/>
                <w:b w:val="0"/>
                <w:bCs w:val="0"/>
                <w:color w:val="000000"/>
                <w:sz w:val="24"/>
                <w:szCs w:val="24"/>
              </w:rPr>
              <w:t>f_</w:t>
            </w:r>
            <w:r>
              <w:rPr>
                <w:rFonts w:cs="Calibri"/>
                <w:b w:val="0"/>
                <w:bCs w:val="0"/>
                <w:color w:val="000000"/>
                <w:sz w:val="24"/>
                <w:szCs w:val="24"/>
              </w:rPr>
              <w:t>9</w:t>
            </w:r>
          </w:p>
        </w:tc>
        <w:tc>
          <w:tcPr>
            <w:tcW w:w="2880" w:type="dxa"/>
            <w:vAlign w:val="center"/>
          </w:tcPr>
          <w:p w:rsidR="00327A67" w:rsidRPr="00FC3FEC" w:rsidP="00C05C81" w14:paraId="52134322" w14:textId="38526750">
            <w:pPr>
              <w:rPr>
                <w:sz w:val="24"/>
                <w:szCs w:val="24"/>
              </w:rPr>
            </w:pPr>
            <w:r w:rsidRPr="00FC3FEC">
              <w:rPr>
                <w:rFonts w:cs="Calibri"/>
                <w:color w:val="000000"/>
                <w:sz w:val="24"/>
                <w:szCs w:val="24"/>
              </w:rPr>
              <w:t>Among all GC cases, % with recommended medication documented, per CDC guidance (among all or among a sample)</w:t>
            </w:r>
          </w:p>
        </w:tc>
        <w:tc>
          <w:tcPr>
            <w:tcW w:w="5760" w:type="dxa"/>
            <w:vAlign w:val="center"/>
          </w:tcPr>
          <w:p w:rsidR="00327A67" w:rsidRPr="00FC3FEC" w:rsidP="00C05C81" w14:paraId="48034BAA" w14:textId="2F47A088">
            <w:pPr>
              <w:rPr>
                <w:sz w:val="24"/>
                <w:szCs w:val="24"/>
              </w:rPr>
            </w:pPr>
            <w:r w:rsidRPr="00116535">
              <w:rPr>
                <w:b/>
                <w:bCs/>
                <w:sz w:val="24"/>
                <w:szCs w:val="24"/>
              </w:rPr>
              <w:t xml:space="preserve">This value is </w:t>
            </w:r>
            <w:bookmarkStart w:id="45" w:name="_Int_q1xj3FG9"/>
            <w:r w:rsidRPr="00116535">
              <w:rPr>
                <w:b/>
                <w:bCs/>
                <w:sz w:val="24"/>
                <w:szCs w:val="24"/>
              </w:rPr>
              <w:t>auto-calculated</w:t>
            </w:r>
            <w:bookmarkEnd w:id="45"/>
            <w:r w:rsidRPr="00116535">
              <w:rPr>
                <w:b/>
                <w:bCs/>
                <w:sz w:val="24"/>
                <w:szCs w:val="24"/>
              </w:rPr>
              <w:t>. If there are 0 cases in denominator, field may remain as 'Enter Denominator.</w:t>
            </w:r>
            <w:r w:rsidRPr="00116535" w:rsidR="00116535">
              <w:rPr>
                <w:b/>
                <w:bCs/>
                <w:sz w:val="24"/>
                <w:szCs w:val="24"/>
              </w:rPr>
              <w:t>’</w:t>
            </w:r>
            <w:r>
              <w:rPr>
                <w:sz w:val="24"/>
                <w:szCs w:val="24"/>
              </w:rPr>
              <w:t xml:space="preserve">  </w:t>
            </w:r>
            <w:r w:rsidRPr="00FC3FEC">
              <w:rPr>
                <w:sz w:val="24"/>
                <w:szCs w:val="24"/>
              </w:rPr>
              <w:t xml:space="preserve">This mirrors the performance measure collected under STD AAPPS and will allow for tracking trends documented from the STD AAPPS </w:t>
            </w:r>
            <w:r w:rsidRPr="00FC3FEC">
              <w:rPr>
                <w:sz w:val="24"/>
                <w:szCs w:val="24"/>
              </w:rPr>
              <w:t>time period</w:t>
            </w:r>
            <w:r w:rsidRPr="00FC3FEC">
              <w:rPr>
                <w:sz w:val="24"/>
                <w:szCs w:val="24"/>
              </w:rPr>
              <w:t>.</w:t>
            </w:r>
          </w:p>
        </w:tc>
      </w:tr>
      <w:tr w14:paraId="6ED189E0" w14:textId="77777777" w:rsidTr="00327A67">
        <w:tblPrEx>
          <w:tblW w:w="10170" w:type="dxa"/>
          <w:tblLook w:val="04A0"/>
        </w:tblPrEx>
        <w:trPr>
          <w:trHeight w:val="1211"/>
        </w:trPr>
        <w:tc>
          <w:tcPr>
            <w:tcW w:w="1530" w:type="dxa"/>
            <w:vAlign w:val="center"/>
          </w:tcPr>
          <w:p w:rsidR="00327A67" w:rsidRPr="00116535" w:rsidP="00C05C81" w14:paraId="3F3BD871" w14:textId="6F81BC7D">
            <w:pPr>
              <w:rPr>
                <w:rFonts w:cs="Calibri"/>
                <w:b w:val="0"/>
                <w:bCs w:val="0"/>
                <w:color w:val="000000"/>
                <w:sz w:val="24"/>
                <w:szCs w:val="24"/>
              </w:rPr>
            </w:pPr>
            <w:r w:rsidRPr="00116535">
              <w:rPr>
                <w:rFonts w:cs="Calibri"/>
                <w:b w:val="0"/>
                <w:bCs w:val="0"/>
                <w:color w:val="000000"/>
                <w:sz w:val="24"/>
                <w:szCs w:val="24"/>
              </w:rPr>
              <w:t>f_10</w:t>
            </w:r>
          </w:p>
        </w:tc>
        <w:tc>
          <w:tcPr>
            <w:tcW w:w="2880" w:type="dxa"/>
            <w:vAlign w:val="center"/>
          </w:tcPr>
          <w:p w:rsidR="00327A67" w:rsidRPr="00FC3FEC" w:rsidP="00C05C81" w14:paraId="1514D7BE" w14:textId="1CBDBB10">
            <w:pPr>
              <w:rPr>
                <w:sz w:val="24"/>
                <w:szCs w:val="24"/>
              </w:rPr>
            </w:pPr>
            <w:r w:rsidRPr="004B5C66">
              <w:rPr>
                <w:rFonts w:cs="Calibri"/>
                <w:color w:val="000000"/>
                <w:sz w:val="24"/>
                <w:szCs w:val="24"/>
              </w:rPr>
              <w:t>Among all GC cases, % with recommended medication documented within 14 days of the date of specimen collection, per CDC guidance (among all or among a sample)</w:t>
            </w:r>
          </w:p>
        </w:tc>
        <w:tc>
          <w:tcPr>
            <w:tcW w:w="5760" w:type="dxa"/>
            <w:vAlign w:val="center"/>
          </w:tcPr>
          <w:p w:rsidR="00327A67" w:rsidRPr="00FC3FEC" w:rsidP="00C05C81" w14:paraId="5BA5483F" w14:textId="194D04B8">
            <w:pPr>
              <w:rPr>
                <w:sz w:val="24"/>
                <w:szCs w:val="24"/>
              </w:rPr>
            </w:pPr>
            <w:r w:rsidRPr="00116535">
              <w:rPr>
                <w:b/>
                <w:bCs/>
                <w:sz w:val="24"/>
                <w:szCs w:val="24"/>
              </w:rPr>
              <w:t xml:space="preserve">This value is </w:t>
            </w:r>
            <w:r w:rsidRPr="00116535">
              <w:rPr>
                <w:b/>
                <w:bCs/>
                <w:sz w:val="24"/>
                <w:szCs w:val="24"/>
              </w:rPr>
              <w:t>auto-calculated</w:t>
            </w:r>
            <w:r w:rsidRPr="00116535">
              <w:rPr>
                <w:b/>
                <w:bCs/>
                <w:sz w:val="24"/>
                <w:szCs w:val="24"/>
              </w:rPr>
              <w:t>. If there are 0 cases in denominator, field may remain as 'Enter Denominator.’</w:t>
            </w:r>
            <w:r>
              <w:rPr>
                <w:sz w:val="24"/>
                <w:szCs w:val="24"/>
              </w:rPr>
              <w:t xml:space="preserve">  </w:t>
            </w:r>
            <w:r w:rsidRPr="00FC3FEC">
              <w:rPr>
                <w:sz w:val="24"/>
                <w:szCs w:val="24"/>
              </w:rPr>
              <w:t>This adds the timeliness element to this performance measure.</w:t>
            </w:r>
          </w:p>
        </w:tc>
      </w:tr>
    </w:tbl>
    <w:p w:rsidR="00DA2551" w:rsidRPr="00FC3FEC" w:rsidP="00702AAC" w14:paraId="1DDAA84B" w14:textId="2B7DB962"/>
    <w:p w:rsidR="002E3E13" w:rsidRPr="00FC3FEC" w:rsidP="003242BB" w14:paraId="756C9441" w14:textId="526BAD72">
      <w:pPr>
        <w:pStyle w:val="Heading2"/>
        <w:rPr>
          <w:rFonts w:asciiTheme="minorHAnsi" w:hAnsiTheme="minorHAnsi"/>
        </w:rPr>
      </w:pPr>
      <w:bookmarkStart w:id="46" w:name="_Toc195001709"/>
      <w:r w:rsidRPr="00E83D41">
        <w:rPr>
          <w:rFonts w:asciiTheme="minorHAnsi" w:hAnsiTheme="minorHAnsi"/>
          <w:color w:val="BF291A" w:themeColor="accent3"/>
        </w:rPr>
        <w:t>Recommended Treatment for Syphilis</w:t>
      </w:r>
      <w:bookmarkEnd w:id="46"/>
    </w:p>
    <w:p w:rsidR="00366FF2" w:rsidRPr="00FC3FEC" w:rsidP="00702AAC" w14:paraId="0DB970EF" w14:textId="1B5490F1"/>
    <w:tbl>
      <w:tblPr>
        <w:tblStyle w:val="PlainTable2"/>
        <w:tblW w:w="10170" w:type="dxa"/>
        <w:tblLook w:val="04A0"/>
      </w:tblPr>
      <w:tblGrid>
        <w:gridCol w:w="1530"/>
        <w:gridCol w:w="2880"/>
        <w:gridCol w:w="5760"/>
      </w:tblGrid>
      <w:tr w14:paraId="79232E2F" w14:textId="77777777" w:rsidTr="0BDC635D">
        <w:tblPrEx>
          <w:tblW w:w="10170" w:type="dxa"/>
          <w:tblLook w:val="04A0"/>
        </w:tblPrEx>
        <w:trPr>
          <w:trHeight w:val="576"/>
          <w:tblHeader/>
        </w:trPr>
        <w:tc>
          <w:tcPr>
            <w:tcW w:w="1530" w:type="dxa"/>
            <w:shd w:val="clear" w:color="auto" w:fill="F7CFCB" w:themeFill="accent3" w:themeFillTint="33"/>
            <w:vAlign w:val="center"/>
          </w:tcPr>
          <w:p w:rsidR="00494CD6" w:rsidRPr="00FC3FEC" w:rsidP="00494CD6" w14:paraId="307752DA" w14:textId="42191BA8">
            <w:pPr>
              <w:pStyle w:val="NoSpacing"/>
              <w:jc w:val="center"/>
              <w:rPr>
                <w:sz w:val="24"/>
              </w:rPr>
            </w:pPr>
            <w:r>
              <w:rPr>
                <w:sz w:val="24"/>
              </w:rPr>
              <w:t>Line No.</w:t>
            </w:r>
          </w:p>
        </w:tc>
        <w:tc>
          <w:tcPr>
            <w:tcW w:w="2880" w:type="dxa"/>
            <w:shd w:val="clear" w:color="auto" w:fill="F7CFCB" w:themeFill="accent3" w:themeFillTint="33"/>
            <w:vAlign w:val="center"/>
          </w:tcPr>
          <w:p w:rsidR="00494CD6" w:rsidRPr="00FC3FEC" w:rsidP="00494CD6" w14:paraId="1546C0C7" w14:textId="39C0B1F2">
            <w:pPr>
              <w:pStyle w:val="NoSpacing"/>
              <w:jc w:val="center"/>
              <w:rPr>
                <w:sz w:val="24"/>
              </w:rPr>
            </w:pPr>
            <w:r w:rsidRPr="00FC3FEC">
              <w:rPr>
                <w:sz w:val="24"/>
              </w:rPr>
              <w:t>Data Field</w:t>
            </w:r>
          </w:p>
        </w:tc>
        <w:tc>
          <w:tcPr>
            <w:tcW w:w="5760" w:type="dxa"/>
            <w:shd w:val="clear" w:color="auto" w:fill="F7CFCB" w:themeFill="accent3" w:themeFillTint="33"/>
            <w:vAlign w:val="center"/>
          </w:tcPr>
          <w:p w:rsidR="00494CD6" w:rsidRPr="00FC3FEC" w:rsidP="00494CD6" w14:paraId="565E4252" w14:textId="77777777">
            <w:pPr>
              <w:pStyle w:val="NoSpacing"/>
              <w:jc w:val="center"/>
              <w:rPr>
                <w:sz w:val="24"/>
              </w:rPr>
            </w:pPr>
            <w:r w:rsidRPr="00FC3FEC">
              <w:rPr>
                <w:sz w:val="24"/>
              </w:rPr>
              <w:t>Notes / Tips</w:t>
            </w:r>
          </w:p>
        </w:tc>
      </w:tr>
      <w:tr w14:paraId="7399B46D" w14:textId="77777777" w:rsidTr="0BDC635D">
        <w:tblPrEx>
          <w:tblW w:w="10170" w:type="dxa"/>
          <w:tblLook w:val="04A0"/>
        </w:tblPrEx>
        <w:trPr>
          <w:trHeight w:val="1673"/>
        </w:trPr>
        <w:tc>
          <w:tcPr>
            <w:tcW w:w="1530" w:type="dxa"/>
            <w:vAlign w:val="center"/>
          </w:tcPr>
          <w:p w:rsidR="00494CD6" w:rsidRPr="00E83D41" w:rsidP="00494CD6" w14:paraId="4BFF7E4C" w14:textId="17E22C41">
            <w:pPr>
              <w:rPr>
                <w:b w:val="0"/>
                <w:bCs w:val="0"/>
                <w:sz w:val="24"/>
                <w:szCs w:val="24"/>
              </w:rPr>
            </w:pPr>
            <w:r w:rsidRPr="00E83D41">
              <w:rPr>
                <w:b w:val="0"/>
                <w:bCs w:val="0"/>
                <w:sz w:val="24"/>
                <w:szCs w:val="24"/>
              </w:rPr>
              <w:t>f_13</w:t>
            </w:r>
          </w:p>
        </w:tc>
        <w:tc>
          <w:tcPr>
            <w:tcW w:w="2880" w:type="dxa"/>
            <w:vAlign w:val="center"/>
          </w:tcPr>
          <w:p w:rsidR="00494CD6" w:rsidRPr="00FC3FEC" w:rsidP="00494CD6" w14:paraId="55AFBE94" w14:textId="26DF84E8">
            <w:pPr>
              <w:rPr>
                <w:sz w:val="24"/>
                <w:szCs w:val="24"/>
              </w:rPr>
            </w:pPr>
            <w:r w:rsidRPr="00FC3FEC">
              <w:rPr>
                <w:sz w:val="24"/>
                <w:szCs w:val="24"/>
              </w:rPr>
              <w:t xml:space="preserve">Total </w:t>
            </w:r>
            <w:r>
              <w:rPr>
                <w:sz w:val="24"/>
                <w:szCs w:val="24"/>
              </w:rPr>
              <w:t>number</w:t>
            </w:r>
            <w:r w:rsidRPr="00FC3FEC">
              <w:rPr>
                <w:sz w:val="24"/>
                <w:szCs w:val="24"/>
              </w:rPr>
              <w:t xml:space="preserve"> of early syphilis (ES) cases reported in the project area in the reporting period</w:t>
            </w:r>
          </w:p>
        </w:tc>
        <w:tc>
          <w:tcPr>
            <w:tcW w:w="5760" w:type="dxa"/>
            <w:vAlign w:val="center"/>
          </w:tcPr>
          <w:p w:rsidR="00494CD6" w:rsidRPr="00FC3FEC" w:rsidP="00494CD6" w14:paraId="4842D555" w14:textId="40861022">
            <w:pPr>
              <w:rPr>
                <w:sz w:val="24"/>
                <w:szCs w:val="24"/>
              </w:rPr>
            </w:pPr>
            <w:r w:rsidRPr="00392214">
              <w:rPr>
                <w:b/>
                <w:bCs/>
                <w:sz w:val="24"/>
                <w:szCs w:val="24"/>
              </w:rPr>
              <w:t>Please enter a whole number for this question.</w:t>
            </w:r>
            <w:r>
              <w:rPr>
                <w:sz w:val="24"/>
                <w:szCs w:val="24"/>
              </w:rPr>
              <w:t xml:space="preserve"> </w:t>
            </w:r>
            <w:r w:rsidRPr="00FC3FEC">
              <w:rPr>
                <w:sz w:val="24"/>
                <w:szCs w:val="24"/>
              </w:rPr>
              <w:t xml:space="preserve">This is the denominator for the timely Tx proportion. Early syphilis is defined as primary, secondary, early non-P&amp;S. This may differ slightly from final STD surveillance reports for the same </w:t>
            </w:r>
            <w:r w:rsidRPr="00FC3FEC">
              <w:rPr>
                <w:sz w:val="24"/>
                <w:szCs w:val="24"/>
              </w:rPr>
              <w:t>time period</w:t>
            </w:r>
            <w:r w:rsidRPr="00FC3FEC">
              <w:rPr>
                <w:sz w:val="24"/>
                <w:szCs w:val="24"/>
              </w:rPr>
              <w:t xml:space="preserve">. </w:t>
            </w:r>
          </w:p>
          <w:p w:rsidR="00494CD6" w:rsidRPr="00FC3FEC" w:rsidP="00494CD6" w14:paraId="522F1732" w14:textId="51E41A2D">
            <w:pPr>
              <w:rPr>
                <w:sz w:val="24"/>
                <w:szCs w:val="24"/>
              </w:rPr>
            </w:pPr>
            <w:r w:rsidRPr="00FC3FEC">
              <w:rPr>
                <w:sz w:val="24"/>
                <w:szCs w:val="24"/>
              </w:rPr>
              <w:t xml:space="preserve">This should be similar, if not equal, to the sum of early syphilis cases reported for other performance measures (disease investigation and intervention section); however, it may differ, as it does not require known sex or age.  </w:t>
            </w:r>
          </w:p>
        </w:tc>
      </w:tr>
      <w:tr w14:paraId="08B0F137" w14:textId="77777777" w:rsidTr="0BDC635D">
        <w:tblPrEx>
          <w:tblW w:w="10170" w:type="dxa"/>
          <w:tblLook w:val="04A0"/>
        </w:tblPrEx>
        <w:trPr>
          <w:trHeight w:val="3509"/>
        </w:trPr>
        <w:tc>
          <w:tcPr>
            <w:tcW w:w="1530" w:type="dxa"/>
            <w:vAlign w:val="center"/>
          </w:tcPr>
          <w:p w:rsidR="00494CD6" w:rsidRPr="005662AF" w:rsidP="00494CD6" w14:paraId="1973BD06" w14:textId="336332F5">
            <w:pPr>
              <w:rPr>
                <w:b w:val="0"/>
                <w:bCs w:val="0"/>
                <w:sz w:val="24"/>
                <w:szCs w:val="24"/>
              </w:rPr>
            </w:pPr>
            <w:r>
              <w:rPr>
                <w:b w:val="0"/>
                <w:bCs w:val="0"/>
                <w:sz w:val="24"/>
                <w:szCs w:val="24"/>
              </w:rPr>
              <w:t>f_18</w:t>
            </w:r>
          </w:p>
        </w:tc>
        <w:tc>
          <w:tcPr>
            <w:tcW w:w="2880" w:type="dxa"/>
            <w:vAlign w:val="center"/>
          </w:tcPr>
          <w:p w:rsidR="00494CD6" w:rsidRPr="00FC3FEC" w:rsidP="00494CD6" w14:paraId="114A0486" w14:textId="2B16EAB9">
            <w:pPr>
              <w:rPr>
                <w:sz w:val="24"/>
                <w:szCs w:val="24"/>
              </w:rPr>
            </w:pPr>
            <w:r w:rsidRPr="00423082">
              <w:rPr>
                <w:sz w:val="24"/>
                <w:szCs w:val="24"/>
              </w:rPr>
              <w:t>Total number of early syphilis cases documented as having been prescribed/received BPG within 14 days of date of specimen collection</w:t>
            </w:r>
          </w:p>
        </w:tc>
        <w:tc>
          <w:tcPr>
            <w:tcW w:w="5760" w:type="dxa"/>
            <w:vAlign w:val="center"/>
          </w:tcPr>
          <w:p w:rsidR="00494CD6" w:rsidRPr="00FC3FEC" w:rsidP="00494CD6" w14:paraId="5F9C4286" w14:textId="35980824">
            <w:pPr>
              <w:rPr>
                <w:sz w:val="24"/>
                <w:szCs w:val="24"/>
              </w:rPr>
            </w:pPr>
            <w:r w:rsidRPr="00F072E1">
              <w:rPr>
                <w:b/>
                <w:bCs/>
                <w:sz w:val="24"/>
                <w:szCs w:val="24"/>
              </w:rPr>
              <w:t>Please enter a whole number that is less than or equal to the value you entered in f_13.</w:t>
            </w:r>
            <w:r>
              <w:rPr>
                <w:sz w:val="24"/>
                <w:szCs w:val="24"/>
              </w:rPr>
              <w:t xml:space="preserve">  </w:t>
            </w:r>
            <w:r w:rsidRPr="00FC3FEC">
              <w:rPr>
                <w:sz w:val="24"/>
                <w:szCs w:val="24"/>
              </w:rPr>
              <w:t>This is the numerator for the timely treatment proportion</w:t>
            </w:r>
            <w:r w:rsidR="00FE1414">
              <w:rPr>
                <w:sz w:val="24"/>
                <w:szCs w:val="24"/>
              </w:rPr>
              <w:t xml:space="preserve"> for variable f</w:t>
            </w:r>
            <w:r w:rsidR="006F038A">
              <w:rPr>
                <w:sz w:val="24"/>
                <w:szCs w:val="24"/>
              </w:rPr>
              <w:t>_19</w:t>
            </w:r>
            <w:r w:rsidR="009B72D8">
              <w:rPr>
                <w:sz w:val="24"/>
                <w:szCs w:val="24"/>
              </w:rPr>
              <w:t>This is</w:t>
            </w:r>
            <w:r w:rsidRPr="00FC3FEC">
              <w:rPr>
                <w:sz w:val="24"/>
                <w:szCs w:val="24"/>
              </w:rPr>
              <w:t xml:space="preserve">. BPG is Benzathine Penicillin G (LA).  To be counted, treatment should be dispensed </w:t>
            </w:r>
            <w:r w:rsidRPr="00FC3FEC">
              <w:rPr>
                <w:rFonts w:cstheme="minorHAnsi"/>
                <w:sz w:val="24"/>
                <w:szCs w:val="24"/>
              </w:rPr>
              <w:t>≤</w:t>
            </w:r>
            <w:r w:rsidRPr="00FC3FEC">
              <w:rPr>
                <w:sz w:val="24"/>
                <w:szCs w:val="24"/>
              </w:rPr>
              <w:t xml:space="preserve"> 14 days of the date of specimen collection for syphilis.  The measure does not include dosage. People who receive recommended alternative medication due to penicillin allergy or BPG shortages should not be counted here.  </w:t>
            </w:r>
          </w:p>
        </w:tc>
      </w:tr>
      <w:tr w14:paraId="4B2FAB34" w14:textId="77777777" w:rsidTr="0BDC635D">
        <w:tblPrEx>
          <w:tblW w:w="10170" w:type="dxa"/>
          <w:tblLook w:val="04A0"/>
        </w:tblPrEx>
        <w:trPr>
          <w:trHeight w:val="3509"/>
        </w:trPr>
        <w:tc>
          <w:tcPr>
            <w:tcW w:w="1530" w:type="dxa"/>
            <w:vAlign w:val="center"/>
          </w:tcPr>
          <w:p w:rsidR="009E351F" w:rsidP="00D75455" w14:paraId="3C6D6734" w14:textId="2BA479BA">
            <w:pPr>
              <w:rPr>
                <w:b w:val="0"/>
                <w:bCs w:val="0"/>
                <w:sz w:val="24"/>
                <w:szCs w:val="24"/>
              </w:rPr>
            </w:pPr>
            <w:r>
              <w:rPr>
                <w:b w:val="0"/>
                <w:bCs w:val="0"/>
                <w:sz w:val="24"/>
                <w:szCs w:val="24"/>
              </w:rPr>
              <w:t>f_18a</w:t>
            </w:r>
          </w:p>
        </w:tc>
        <w:tc>
          <w:tcPr>
            <w:tcW w:w="2880" w:type="dxa"/>
            <w:vAlign w:val="center"/>
          </w:tcPr>
          <w:p w:rsidR="009E351F" w:rsidRPr="00423082" w:rsidP="00494CD6" w14:paraId="4C1D16EC" w14:textId="4366B175">
            <w:pPr>
              <w:rPr>
                <w:sz w:val="24"/>
                <w:szCs w:val="24"/>
              </w:rPr>
            </w:pPr>
            <w:r w:rsidRPr="0BDC635D">
              <w:rPr>
                <w:i/>
                <w:iCs/>
                <w:sz w:val="24"/>
                <w:szCs w:val="24"/>
              </w:rPr>
              <w:t xml:space="preserve">(New </w:t>
            </w:r>
            <w:r w:rsidRPr="0BDC635D" w:rsidR="48741661">
              <w:rPr>
                <w:i/>
                <w:iCs/>
                <w:sz w:val="24"/>
                <w:szCs w:val="24"/>
              </w:rPr>
              <w:t>Variable)</w:t>
            </w:r>
            <w:r w:rsidRPr="0BDC635D" w:rsidR="48741661">
              <w:rPr>
                <w:sz w:val="24"/>
                <w:szCs w:val="24"/>
              </w:rPr>
              <w:t xml:space="preserve"> Total</w:t>
            </w:r>
            <w:r w:rsidRPr="0BDC635D" w:rsidR="4085E5D8">
              <w:rPr>
                <w:sz w:val="24"/>
                <w:szCs w:val="24"/>
              </w:rPr>
              <w:t xml:space="preserve"> number of early syphilis cases documented as having been prescribed/</w:t>
            </w:r>
            <w:r w:rsidRPr="0BDC635D" w:rsidR="65DE420A">
              <w:rPr>
                <w:sz w:val="24"/>
                <w:szCs w:val="24"/>
              </w:rPr>
              <w:t>received treatment</w:t>
            </w:r>
            <w:r w:rsidRPr="0BDC635D" w:rsidR="4085E5D8">
              <w:rPr>
                <w:sz w:val="24"/>
                <w:szCs w:val="24"/>
              </w:rPr>
              <w:t xml:space="preserve"> with Doxycycline with</w:t>
            </w:r>
            <w:r w:rsidRPr="0BDC635D" w:rsidR="632C1580">
              <w:rPr>
                <w:sz w:val="24"/>
                <w:szCs w:val="24"/>
              </w:rPr>
              <w:t>in</w:t>
            </w:r>
            <w:r w:rsidRPr="0BDC635D" w:rsidR="4085E5D8">
              <w:rPr>
                <w:sz w:val="24"/>
                <w:szCs w:val="24"/>
              </w:rPr>
              <w:t xml:space="preserve"> 14 days of specimen collection</w:t>
            </w:r>
          </w:p>
        </w:tc>
        <w:tc>
          <w:tcPr>
            <w:tcW w:w="5760" w:type="dxa"/>
            <w:vAlign w:val="center"/>
          </w:tcPr>
          <w:p w:rsidR="009E351F" w:rsidP="00494CD6" w14:paraId="5A092677" w14:textId="77777777">
            <w:pPr>
              <w:rPr>
                <w:i/>
                <w:iCs/>
                <w:sz w:val="24"/>
                <w:szCs w:val="24"/>
              </w:rPr>
            </w:pPr>
            <w:r w:rsidRPr="00FA79AA">
              <w:rPr>
                <w:b/>
                <w:bCs/>
                <w:sz w:val="24"/>
                <w:szCs w:val="24"/>
              </w:rPr>
              <w:t>Please enter a whole number that is less than or equal to the value you entered in f_13</w:t>
            </w:r>
            <w:r>
              <w:rPr>
                <w:b/>
                <w:bCs/>
                <w:sz w:val="24"/>
                <w:szCs w:val="24"/>
              </w:rPr>
              <w:t>.</w:t>
            </w:r>
            <w:r w:rsidR="00A1295C">
              <w:rPr>
                <w:sz w:val="24"/>
                <w:szCs w:val="24"/>
              </w:rPr>
              <w:t xml:space="preserve"> </w:t>
            </w:r>
            <w:r w:rsidR="00D54044">
              <w:rPr>
                <w:i/>
                <w:iCs/>
                <w:sz w:val="24"/>
                <w:szCs w:val="24"/>
              </w:rPr>
              <w:t xml:space="preserve">(This is a new variable for </w:t>
            </w:r>
            <w:r w:rsidR="00F42119">
              <w:rPr>
                <w:i/>
                <w:iCs/>
                <w:sz w:val="24"/>
                <w:szCs w:val="24"/>
              </w:rPr>
              <w:t>the 2024 reporting period)</w:t>
            </w:r>
            <w:r w:rsidR="000C7BC4">
              <w:rPr>
                <w:i/>
                <w:iCs/>
                <w:sz w:val="24"/>
                <w:szCs w:val="24"/>
              </w:rPr>
              <w:t>.</w:t>
            </w:r>
          </w:p>
          <w:p w:rsidR="00B438B0" w:rsidP="00494CD6" w14:paraId="417242AC" w14:textId="77777777">
            <w:pPr>
              <w:rPr>
                <w:sz w:val="24"/>
                <w:szCs w:val="24"/>
              </w:rPr>
            </w:pPr>
          </w:p>
          <w:p w:rsidR="000C7BC4" w:rsidRPr="000C7BC4" w:rsidP="00494CD6" w14:paraId="13053E31" w14:textId="0A6FED57">
            <w:pPr>
              <w:rPr>
                <w:sz w:val="24"/>
                <w:szCs w:val="24"/>
              </w:rPr>
            </w:pPr>
            <w:r w:rsidRPr="000C7BC4">
              <w:rPr>
                <w:sz w:val="24"/>
                <w:szCs w:val="24"/>
              </w:rPr>
              <w:t>This is the numerator for the timely treatment proportion for variable f_</w:t>
            </w:r>
            <w:r w:rsidR="0003218C">
              <w:rPr>
                <w:sz w:val="24"/>
                <w:szCs w:val="24"/>
              </w:rPr>
              <w:t>19a</w:t>
            </w:r>
            <w:r w:rsidRPr="000C7BC4">
              <w:rPr>
                <w:sz w:val="24"/>
                <w:szCs w:val="24"/>
              </w:rPr>
              <w:t>. To be counted, treatment should be dispensed</w:t>
            </w:r>
            <w:r w:rsidR="00AA01CB">
              <w:rPr>
                <w:sz w:val="24"/>
                <w:szCs w:val="24"/>
              </w:rPr>
              <w:t xml:space="preserve"> or prescribed</w:t>
            </w:r>
            <w:r w:rsidRPr="000C7BC4">
              <w:rPr>
                <w:sz w:val="24"/>
                <w:szCs w:val="24"/>
              </w:rPr>
              <w:t xml:space="preserve"> ≤ 14 days of the date of specimen collection for syphilis.  The measure does not include dosage</w:t>
            </w:r>
            <w:r w:rsidR="009C228A">
              <w:rPr>
                <w:sz w:val="24"/>
                <w:szCs w:val="24"/>
              </w:rPr>
              <w:t>.</w:t>
            </w:r>
            <w:r w:rsidR="00084127">
              <w:rPr>
                <w:sz w:val="24"/>
                <w:szCs w:val="24"/>
              </w:rPr>
              <w:t xml:space="preserve"> </w:t>
            </w:r>
            <w:r w:rsidR="009C228A">
              <w:rPr>
                <w:sz w:val="24"/>
                <w:szCs w:val="24"/>
              </w:rPr>
              <w:t>H</w:t>
            </w:r>
            <w:r w:rsidR="00084127">
              <w:rPr>
                <w:sz w:val="24"/>
                <w:szCs w:val="24"/>
              </w:rPr>
              <w:t>owever</w:t>
            </w:r>
            <w:r w:rsidR="009C228A">
              <w:rPr>
                <w:sz w:val="24"/>
                <w:szCs w:val="24"/>
              </w:rPr>
              <w:t>,</w:t>
            </w:r>
            <w:r w:rsidR="00084127">
              <w:rPr>
                <w:sz w:val="24"/>
                <w:szCs w:val="24"/>
              </w:rPr>
              <w:t xml:space="preserve"> </w:t>
            </w:r>
            <w:r w:rsidR="001F24CA">
              <w:rPr>
                <w:sz w:val="24"/>
                <w:szCs w:val="24"/>
              </w:rPr>
              <w:t xml:space="preserve">you should ensure treatment is adequate for syphilis infection </w:t>
            </w:r>
            <w:r w:rsidR="00A840EC">
              <w:rPr>
                <w:sz w:val="24"/>
                <w:szCs w:val="24"/>
              </w:rPr>
              <w:t xml:space="preserve">according to current CDC STI treatment guidelines </w:t>
            </w:r>
            <w:r w:rsidR="001F24CA">
              <w:rPr>
                <w:sz w:val="24"/>
                <w:szCs w:val="24"/>
              </w:rPr>
              <w:t xml:space="preserve">and that it is not </w:t>
            </w:r>
            <w:r w:rsidR="00A840EC">
              <w:rPr>
                <w:sz w:val="24"/>
                <w:szCs w:val="24"/>
              </w:rPr>
              <w:t xml:space="preserve">simply </w:t>
            </w:r>
            <w:r w:rsidR="00B52CAD">
              <w:rPr>
                <w:sz w:val="24"/>
                <w:szCs w:val="24"/>
              </w:rPr>
              <w:t>for bacterial STI prevention (</w:t>
            </w:r>
            <w:r w:rsidR="00D04801">
              <w:rPr>
                <w:sz w:val="24"/>
                <w:szCs w:val="24"/>
              </w:rPr>
              <w:t>d</w:t>
            </w:r>
            <w:r w:rsidR="00B52CAD">
              <w:rPr>
                <w:sz w:val="24"/>
                <w:szCs w:val="24"/>
              </w:rPr>
              <w:t>oxy PEP).</w:t>
            </w:r>
          </w:p>
        </w:tc>
      </w:tr>
      <w:tr w14:paraId="177D05B9" w14:textId="77777777" w:rsidTr="0BDC635D">
        <w:tblPrEx>
          <w:tblW w:w="10170" w:type="dxa"/>
          <w:tblLook w:val="04A0"/>
        </w:tblPrEx>
        <w:trPr>
          <w:trHeight w:val="1322"/>
        </w:trPr>
        <w:tc>
          <w:tcPr>
            <w:tcW w:w="1530" w:type="dxa"/>
            <w:vAlign w:val="center"/>
          </w:tcPr>
          <w:p w:rsidR="00494CD6" w:rsidRPr="00D04FC0" w:rsidP="00494CD6" w14:paraId="007E8826" w14:textId="1F083E8B">
            <w:pPr>
              <w:rPr>
                <w:b w:val="0"/>
                <w:bCs w:val="0"/>
                <w:sz w:val="24"/>
                <w:szCs w:val="24"/>
              </w:rPr>
            </w:pPr>
            <w:r w:rsidRPr="00D04FC0">
              <w:rPr>
                <w:b w:val="0"/>
                <w:bCs w:val="0"/>
                <w:sz w:val="24"/>
                <w:szCs w:val="24"/>
              </w:rPr>
              <w:t>f_19</w:t>
            </w:r>
          </w:p>
        </w:tc>
        <w:tc>
          <w:tcPr>
            <w:tcW w:w="2880" w:type="dxa"/>
            <w:vAlign w:val="center"/>
          </w:tcPr>
          <w:p w:rsidR="00494CD6" w:rsidRPr="00FC3FEC" w:rsidP="00494CD6" w14:paraId="072278FE" w14:textId="2206F8AB">
            <w:pPr>
              <w:rPr>
                <w:sz w:val="24"/>
                <w:szCs w:val="24"/>
              </w:rPr>
            </w:pPr>
            <w:r w:rsidRPr="00FC3FEC">
              <w:rPr>
                <w:sz w:val="24"/>
                <w:szCs w:val="24"/>
              </w:rPr>
              <w:t>Among early syphilis cases, % treated with BPG within 14 days of specimen collection</w:t>
            </w:r>
          </w:p>
        </w:tc>
        <w:tc>
          <w:tcPr>
            <w:tcW w:w="5760" w:type="dxa"/>
            <w:vAlign w:val="center"/>
          </w:tcPr>
          <w:p w:rsidR="00494CD6" w:rsidRPr="00D75455" w:rsidP="00494CD6" w14:paraId="5088499E" w14:textId="34296B09">
            <w:pPr>
              <w:rPr>
                <w:sz w:val="24"/>
                <w:szCs w:val="24"/>
              </w:rPr>
            </w:pPr>
            <w:r w:rsidRPr="00D75455">
              <w:rPr>
                <w:sz w:val="24"/>
                <w:szCs w:val="24"/>
              </w:rPr>
              <w:t xml:space="preserve">This value is </w:t>
            </w:r>
            <w:r w:rsidRPr="00D75455">
              <w:rPr>
                <w:sz w:val="24"/>
                <w:szCs w:val="24"/>
              </w:rPr>
              <w:t>auto-calculated</w:t>
            </w:r>
            <w:r w:rsidRPr="00D75455">
              <w:rPr>
                <w:sz w:val="24"/>
                <w:szCs w:val="24"/>
              </w:rPr>
              <w:t>. If there are 0 cases in denominator, field may remain as 'Enter Denominator.'</w:t>
            </w:r>
          </w:p>
        </w:tc>
      </w:tr>
      <w:tr w14:paraId="41B08C8C" w14:textId="77777777" w:rsidTr="0BDC635D">
        <w:tblPrEx>
          <w:tblW w:w="10170" w:type="dxa"/>
          <w:tblLook w:val="04A0"/>
        </w:tblPrEx>
        <w:trPr>
          <w:trHeight w:val="1322"/>
        </w:trPr>
        <w:tc>
          <w:tcPr>
            <w:tcW w:w="1530" w:type="dxa"/>
            <w:vAlign w:val="center"/>
          </w:tcPr>
          <w:p w:rsidR="00623AD7" w:rsidRPr="00D04FC0" w:rsidP="00494CD6" w14:paraId="2D3F838E" w14:textId="6290DFE6">
            <w:pPr>
              <w:rPr>
                <w:b w:val="0"/>
                <w:bCs w:val="0"/>
                <w:sz w:val="24"/>
                <w:szCs w:val="24"/>
              </w:rPr>
            </w:pPr>
            <w:r w:rsidRPr="00D04FC0">
              <w:rPr>
                <w:b w:val="0"/>
                <w:bCs w:val="0"/>
                <w:sz w:val="24"/>
                <w:szCs w:val="24"/>
              </w:rPr>
              <w:t>f_19</w:t>
            </w:r>
            <w:r>
              <w:rPr>
                <w:b w:val="0"/>
                <w:bCs w:val="0"/>
                <w:sz w:val="24"/>
                <w:szCs w:val="24"/>
              </w:rPr>
              <w:t>a</w:t>
            </w:r>
          </w:p>
        </w:tc>
        <w:tc>
          <w:tcPr>
            <w:tcW w:w="2880" w:type="dxa"/>
            <w:vAlign w:val="center"/>
          </w:tcPr>
          <w:p w:rsidR="00623AD7" w:rsidRPr="00FC3FEC" w:rsidP="00494CD6" w14:paraId="78A6B919" w14:textId="02F0E5E5">
            <w:pPr>
              <w:rPr>
                <w:sz w:val="24"/>
                <w:szCs w:val="24"/>
              </w:rPr>
            </w:pPr>
            <w:r w:rsidRPr="008E6EAE">
              <w:rPr>
                <w:i/>
                <w:iCs/>
                <w:sz w:val="24"/>
                <w:szCs w:val="24"/>
              </w:rPr>
              <w:t xml:space="preserve">(New </w:t>
            </w:r>
            <w:r w:rsidR="007A0FC0">
              <w:rPr>
                <w:i/>
                <w:iCs/>
                <w:sz w:val="24"/>
                <w:szCs w:val="24"/>
              </w:rPr>
              <w:t>Performance Measure</w:t>
            </w:r>
            <w:r w:rsidRPr="008E6EAE" w:rsidR="008E6EAE">
              <w:rPr>
                <w:i/>
                <w:iCs/>
                <w:sz w:val="24"/>
                <w:szCs w:val="24"/>
              </w:rPr>
              <w:t>)</w:t>
            </w:r>
            <w:r w:rsidR="008E6EAE">
              <w:rPr>
                <w:sz w:val="24"/>
                <w:szCs w:val="24"/>
              </w:rPr>
              <w:t xml:space="preserve"> </w:t>
            </w:r>
            <w:r w:rsidRPr="00151459" w:rsidR="00151459">
              <w:rPr>
                <w:sz w:val="24"/>
                <w:szCs w:val="24"/>
              </w:rPr>
              <w:t>Among early syphilis cases, % treated with Doxycycline within 14 days of specimen collection</w:t>
            </w:r>
          </w:p>
        </w:tc>
        <w:tc>
          <w:tcPr>
            <w:tcW w:w="5760" w:type="dxa"/>
            <w:vAlign w:val="center"/>
          </w:tcPr>
          <w:p w:rsidR="00623AD7" w:rsidRPr="00D75455" w:rsidP="00494CD6" w14:paraId="2F17DE1B" w14:textId="61F098FE">
            <w:pPr>
              <w:rPr>
                <w:sz w:val="24"/>
                <w:szCs w:val="24"/>
              </w:rPr>
            </w:pPr>
            <w:r w:rsidRPr="00D75455">
              <w:rPr>
                <w:sz w:val="24"/>
                <w:szCs w:val="24"/>
              </w:rPr>
              <w:t xml:space="preserve">This value is </w:t>
            </w:r>
            <w:r w:rsidRPr="00D75455">
              <w:rPr>
                <w:sz w:val="24"/>
                <w:szCs w:val="24"/>
              </w:rPr>
              <w:t>auto-calculated</w:t>
            </w:r>
            <w:r w:rsidRPr="00D75455">
              <w:rPr>
                <w:sz w:val="24"/>
                <w:szCs w:val="24"/>
              </w:rPr>
              <w:t>. If there are 0 cases in denominator, field may remain as 'Enter Denominator.'</w:t>
            </w:r>
          </w:p>
        </w:tc>
      </w:tr>
    </w:tbl>
    <w:p w:rsidR="00366FF2" w:rsidRPr="00FC3FEC" w:rsidP="00702AAC" w14:paraId="32513D16" w14:textId="77777777"/>
    <w:p w:rsidR="0044301E" w:rsidRPr="00FC3FEC" w:rsidP="00702AAC" w14:paraId="71A13547" w14:textId="77777777"/>
    <w:p w:rsidR="002C20C6" w14:paraId="7C0C5193" w14:textId="77777777">
      <w:pPr>
        <w:rPr>
          <w:rFonts w:eastAsiaTheme="majorEastAsia" w:cstheme="majorBidi"/>
          <w:b/>
          <w:bCs/>
          <w:color w:val="86B2D8" w:themeColor="accent5"/>
          <w:sz w:val="40"/>
          <w:szCs w:val="40"/>
        </w:rPr>
      </w:pPr>
      <w:bookmarkStart w:id="47" w:name="_DYNAMIC_DASHBOARD"/>
      <w:bookmarkEnd w:id="47"/>
      <w:r>
        <w:rPr>
          <w:color w:val="86B2D8" w:themeColor="accent5"/>
        </w:rPr>
        <w:br w:type="page"/>
      </w:r>
    </w:p>
    <w:p w:rsidR="0014588E" w:rsidRPr="00972745" w:rsidP="00817565" w14:paraId="1817101D" w14:textId="30710CFF">
      <w:pPr>
        <w:pStyle w:val="Heading1"/>
        <w:rPr>
          <w:rFonts w:asciiTheme="minorHAnsi" w:hAnsiTheme="minorHAnsi"/>
          <w:color w:val="86B2D8" w:themeColor="accent5"/>
        </w:rPr>
      </w:pPr>
      <w:bookmarkStart w:id="48" w:name="_Toc195001710"/>
      <w:r w:rsidRPr="00972745">
        <w:rPr>
          <w:rFonts w:asciiTheme="minorHAnsi" w:hAnsiTheme="minorHAnsi"/>
          <w:color w:val="86B2D8" w:themeColor="accent5"/>
        </w:rPr>
        <w:t>DYNAMIC DASHBOARD</w:t>
      </w:r>
      <w:bookmarkEnd w:id="48"/>
    </w:p>
    <w:p w:rsidR="00A23657" w:rsidRPr="00FC3FEC" w:rsidP="00972745" w14:paraId="5DFF2D4E" w14:textId="5316BB43">
      <w:pPr>
        <w:rPr>
          <w:sz w:val="26"/>
        </w:rPr>
      </w:pPr>
      <w:r w:rsidRPr="00972745">
        <w:rPr>
          <w:sz w:val="24"/>
          <w:szCs w:val="24"/>
        </w:rPr>
        <w:t>The final section of this</w:t>
      </w:r>
      <w:r w:rsidRPr="00972745" w:rsidR="00222644">
        <w:rPr>
          <w:sz w:val="24"/>
          <w:szCs w:val="24"/>
        </w:rPr>
        <w:t xml:space="preserve"> data collection template is a dynamic intra-Excel dashboard that displays real-time data. </w:t>
      </w:r>
      <w:r w:rsidRPr="00972745" w:rsidR="000A786B">
        <w:rPr>
          <w:sz w:val="24"/>
          <w:szCs w:val="24"/>
        </w:rPr>
        <w:t xml:space="preserve">The purpose of this dynamic dashboard is to provide </w:t>
      </w:r>
      <w:r w:rsidRPr="00972745" w:rsidR="000A786B">
        <w:rPr>
          <w:sz w:val="24"/>
          <w:szCs w:val="24"/>
        </w:rPr>
        <w:t>you</w:t>
      </w:r>
      <w:r w:rsidRPr="00972745" w:rsidR="000A786B">
        <w:rPr>
          <w:sz w:val="24"/>
          <w:szCs w:val="24"/>
        </w:rPr>
        <w:t xml:space="preserve"> a sense of your jurisdiction's </w:t>
      </w:r>
      <w:r w:rsidRPr="00972745" w:rsidR="000A786B">
        <w:rPr>
          <w:sz w:val="24"/>
          <w:szCs w:val="24"/>
        </w:rPr>
        <w:t>performance live</w:t>
      </w:r>
      <w:r w:rsidRPr="00972745" w:rsidR="000A786B">
        <w:rPr>
          <w:sz w:val="24"/>
          <w:szCs w:val="24"/>
        </w:rPr>
        <w:t xml:space="preserve"> while updating this template and to provide </w:t>
      </w:r>
      <w:r w:rsidRPr="00972745" w:rsidR="000A786B">
        <w:rPr>
          <w:sz w:val="24"/>
          <w:szCs w:val="24"/>
        </w:rPr>
        <w:t>you</w:t>
      </w:r>
      <w:r w:rsidRPr="00972745" w:rsidR="000A786B">
        <w:rPr>
          <w:sz w:val="24"/>
          <w:szCs w:val="24"/>
        </w:rPr>
        <w:t xml:space="preserve"> an instant visual ready to use in your own reporting</w:t>
      </w:r>
      <w:r w:rsidRPr="00972745" w:rsidR="00222644">
        <w:rPr>
          <w:sz w:val="24"/>
          <w:szCs w:val="24"/>
        </w:rPr>
        <w:t xml:space="preserve">, </w:t>
      </w:r>
      <w:r w:rsidRPr="00972745" w:rsidR="000A786B">
        <w:rPr>
          <w:sz w:val="24"/>
          <w:szCs w:val="24"/>
        </w:rPr>
        <w:t>documentation</w:t>
      </w:r>
      <w:r w:rsidRPr="00972745" w:rsidR="00222644">
        <w:rPr>
          <w:sz w:val="24"/>
          <w:szCs w:val="24"/>
        </w:rPr>
        <w:t>, and presentations.</w:t>
      </w:r>
    </w:p>
    <w:p w:rsidR="0037613F" w:rsidRPr="00FC3FEC" w:rsidP="002C20C6" w14:paraId="54A16E4D" w14:textId="6E7D6CD0">
      <w:pPr>
        <w:pStyle w:val="Heading2"/>
        <w:spacing w:after="240"/>
        <w:rPr>
          <w:rFonts w:asciiTheme="minorHAnsi" w:hAnsiTheme="minorHAnsi"/>
        </w:rPr>
      </w:pPr>
      <w:bookmarkStart w:id="49" w:name="_Toc195001711"/>
      <w:r w:rsidRPr="00972745">
        <w:rPr>
          <w:rFonts w:asciiTheme="minorHAnsi" w:hAnsiTheme="minorHAnsi"/>
          <w:color w:val="86B2D8" w:themeColor="accent5"/>
        </w:rPr>
        <w:t>Dashboard Data Limitations</w:t>
      </w:r>
      <w:bookmarkEnd w:id="49"/>
    </w:p>
    <w:p w:rsidR="00A04F28" w:rsidRPr="00FC3FEC" w:rsidP="00A04F28" w14:paraId="1971956D" w14:textId="21B916D1">
      <w:r w:rsidRPr="00FC3FEC">
        <w:t>Before beginning to use this dashboard, please note the following caveats:</w:t>
      </w:r>
    </w:p>
    <w:p w:rsidR="00A04F28" w:rsidRPr="00FC3FEC" w:rsidP="00C63704" w14:paraId="224A7E53" w14:textId="7079B5EC">
      <w:pPr>
        <w:pStyle w:val="ListParagraph"/>
        <w:numPr>
          <w:ilvl w:val="0"/>
          <w:numId w:val="15"/>
        </w:numPr>
      </w:pPr>
      <w:r w:rsidRPr="00FC3FEC">
        <w:t>This dashboard provides real-time jurisdiction-level data based on the data entered</w:t>
      </w:r>
      <w:r w:rsidRPr="00FC3FEC" w:rsidR="008539E2">
        <w:t xml:space="preserve"> </w:t>
      </w:r>
      <w:r w:rsidRPr="00FC3FEC" w:rsidR="00CA5F0C">
        <w:t xml:space="preserve">in Excel </w:t>
      </w:r>
      <w:r w:rsidRPr="00FC3FEC" w:rsidR="008539E2">
        <w:t xml:space="preserve">for </w:t>
      </w:r>
      <w:r w:rsidRPr="00FC3FEC" w:rsidR="00FF71F7">
        <w:t>the given</w:t>
      </w:r>
      <w:r w:rsidRPr="00FC3FEC" w:rsidR="008539E2">
        <w:t xml:space="preserve"> reporting period</w:t>
      </w:r>
      <w:r w:rsidRPr="00FC3FEC">
        <w:t>.</w:t>
      </w:r>
      <w:r w:rsidRPr="00FC3FEC" w:rsidR="008539E2">
        <w:t xml:space="preserve"> </w:t>
      </w:r>
    </w:p>
    <w:p w:rsidR="008539E2" w:rsidRPr="00FC3FEC" w:rsidP="00C63704" w14:paraId="2A2F33A9" w14:textId="5AFCCB72">
      <w:pPr>
        <w:pStyle w:val="ListParagraph"/>
        <w:numPr>
          <w:ilvl w:val="0"/>
          <w:numId w:val="15"/>
        </w:numPr>
      </w:pPr>
      <w:r w:rsidRPr="00FC3FEC">
        <w:t xml:space="preserve">This dashboard </w:t>
      </w:r>
      <w:r w:rsidRPr="00972745">
        <w:rPr>
          <w:b/>
          <w:bCs/>
        </w:rPr>
        <w:t>does not</w:t>
      </w:r>
      <w:r w:rsidRPr="00FC3FEC">
        <w:t xml:space="preserve"> compare </w:t>
      </w:r>
      <w:r w:rsidRPr="00FC3FEC" w:rsidR="008C680F">
        <w:t>performance measures between reporting periods.</w:t>
      </w:r>
    </w:p>
    <w:p w:rsidR="008C680F" w:rsidRPr="00FC3FEC" w:rsidP="00C63704" w14:paraId="65C7EDAD" w14:textId="32A2BF93">
      <w:pPr>
        <w:pStyle w:val="ListParagraph"/>
        <w:numPr>
          <w:ilvl w:val="0"/>
          <w:numId w:val="15"/>
        </w:numPr>
      </w:pPr>
      <w:r w:rsidRPr="00FC3FEC">
        <w:t xml:space="preserve">This dashboard </w:t>
      </w:r>
      <w:r w:rsidRPr="00972745">
        <w:rPr>
          <w:b/>
          <w:bCs/>
        </w:rPr>
        <w:t>does not</w:t>
      </w:r>
      <w:r w:rsidRPr="00FC3FEC">
        <w:t xml:space="preserve"> compare performance measures between jurisdictions.</w:t>
      </w:r>
    </w:p>
    <w:p w:rsidR="000177A5" w:rsidRPr="00FC3FEC" w:rsidP="002C5EE4" w14:paraId="2D42D5E9" w14:textId="59ED7FD5">
      <w:pPr>
        <w:pStyle w:val="ListParagraph"/>
        <w:numPr>
          <w:ilvl w:val="0"/>
          <w:numId w:val="15"/>
        </w:numPr>
      </w:pPr>
      <w:r w:rsidRPr="00FC3FEC">
        <w:t xml:space="preserve">This dashboard </w:t>
      </w:r>
      <w:r w:rsidRPr="00972745">
        <w:rPr>
          <w:b/>
          <w:bCs/>
        </w:rPr>
        <w:t>does not</w:t>
      </w:r>
      <w:r w:rsidRPr="00FC3FEC">
        <w:t xml:space="preserve"> provide cumulative data among all jurisdictions for a </w:t>
      </w:r>
      <w:r w:rsidRPr="00FC3FEC" w:rsidR="00FF71F7">
        <w:t xml:space="preserve">given </w:t>
      </w:r>
      <w:r w:rsidRPr="00FC3FEC">
        <w:t>reporting period.</w:t>
      </w:r>
    </w:p>
    <w:p w:rsidR="00361971" w:rsidRPr="00FC3FEC" w:rsidP="00361971" w14:paraId="2AB8468B" w14:textId="24B89B94">
      <w:pPr>
        <w:pStyle w:val="ListParagraph"/>
        <w:numPr>
          <w:ilvl w:val="0"/>
          <w:numId w:val="15"/>
        </w:numPr>
      </w:pPr>
      <w:r w:rsidRPr="00FC3FEC">
        <w:t xml:space="preserve">This dashboard </w:t>
      </w:r>
      <w:r w:rsidRPr="00FC3FEC">
        <w:rPr>
          <w:b/>
          <w:bCs/>
        </w:rPr>
        <w:t>does not</w:t>
      </w:r>
      <w:r w:rsidRPr="00FC3FEC">
        <w:t xml:space="preserve"> provide cumulative data among all reporting periods for a given jurisdiction.</w:t>
      </w:r>
    </w:p>
    <w:p w:rsidR="002C20C6" w14:paraId="13F34BFE" w14:textId="77777777">
      <w:pPr>
        <w:rPr>
          <w:rFonts w:eastAsiaTheme="majorEastAsia" w:cstheme="majorBidi"/>
          <w:b/>
          <w:bCs/>
          <w:color w:val="86B2D8" w:themeColor="accent5"/>
          <w:sz w:val="28"/>
          <w:szCs w:val="28"/>
        </w:rPr>
      </w:pPr>
      <w:r>
        <w:rPr>
          <w:color w:val="86B2D8" w:themeColor="accent5"/>
        </w:rPr>
        <w:br w:type="page"/>
      </w:r>
    </w:p>
    <w:p w:rsidR="002C5EE4" w:rsidRPr="00972745" w:rsidP="002C20C6" w14:paraId="7BCE2FEF" w14:textId="7FA2646B">
      <w:pPr>
        <w:pStyle w:val="Heading2"/>
        <w:spacing w:after="240"/>
        <w:rPr>
          <w:rFonts w:asciiTheme="minorHAnsi" w:hAnsiTheme="minorHAnsi"/>
          <w:color w:val="86B2D8" w:themeColor="accent5"/>
        </w:rPr>
      </w:pPr>
      <w:bookmarkStart w:id="50" w:name="_Toc195001712"/>
      <w:r w:rsidRPr="00972745">
        <w:rPr>
          <w:rFonts w:asciiTheme="minorHAnsi" w:hAnsiTheme="minorHAnsi"/>
          <w:color w:val="86B2D8" w:themeColor="accent5"/>
        </w:rPr>
        <w:t>Dashboard Instructions</w:t>
      </w:r>
      <w:bookmarkEnd w:id="50"/>
    </w:p>
    <w:p w:rsidR="00C8580C" w:rsidRPr="00FC3FEC" w:rsidP="002C5EE4" w14:paraId="2489B30D" w14:textId="108A7A30">
      <w:r w:rsidRPr="00FC3FEC">
        <w:t>Using the example image below,</w:t>
      </w:r>
      <w:r w:rsidRPr="00FC3FEC" w:rsidR="00D54ABE">
        <w:t xml:space="preserve"> see the following features to improve ease of use:</w:t>
      </w:r>
    </w:p>
    <w:p w:rsidR="00D54ABE" w:rsidRPr="00FC3FEC" w:rsidP="002C5EE4" w14:paraId="44A6B7D8" w14:textId="09F9D056">
      <w:r w:rsidRPr="00FC3FEC">
        <w:rPr>
          <w:noProof/>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58115</wp:posOffset>
                </wp:positionV>
                <wp:extent cx="2430186" cy="1344246"/>
                <wp:effectExtent l="0" t="0" r="8255" b="889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2430186" cy="1344246"/>
                        </a:xfrm>
                        <a:prstGeom prst="rect">
                          <a:avLst/>
                        </a:prstGeom>
                        <a:solidFill>
                          <a:schemeClr val="lt1"/>
                        </a:solidFill>
                        <a:ln w="6350">
                          <a:noFill/>
                        </a:ln>
                      </wps:spPr>
                      <wps:txbx>
                        <w:txbxContent>
                          <w:p w:rsidR="00623E8E" w14:textId="693CB6D5">
                            <w:r w:rsidRPr="00972745">
                              <w:rPr>
                                <w:b/>
                                <w:bCs/>
                              </w:rPr>
                              <w:t>Intra-Excel Link:</w:t>
                            </w:r>
                            <w:r>
                              <w:t xml:space="preserve"> </w:t>
                            </w:r>
                            <w:r w:rsidRPr="002944B5" w:rsidR="002944B5">
                              <w:t xml:space="preserve">If you want to </w:t>
                            </w:r>
                            <w:r w:rsidRPr="002944B5">
                              <w:t>refer</w:t>
                            </w:r>
                            <w:r w:rsidRPr="002944B5" w:rsidR="002944B5">
                              <w:t xml:space="preserve"> to the exact part of the template from which the data for a particular visual originated, click the link</w:t>
                            </w:r>
                            <w:r w:rsidR="002944B5">
                              <w:t>(s) above it for the tab and section, respectively.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9" type="#_x0000_t202" style="width:191.35pt;height:105.85pt;margin-top:4.6pt;margin-left:140.1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67456" fillcolor="white" stroked="f" strokeweight="0.5pt">
                <v:textbox>
                  <w:txbxContent>
                    <w:p w:rsidR="00623E8E" w14:paraId="36A21E2E" w14:textId="693CB6D5">
                      <w:r w:rsidRPr="00972745">
                        <w:rPr>
                          <w:b/>
                          <w:bCs/>
                        </w:rPr>
                        <w:t>Intra-Excel Link:</w:t>
                      </w:r>
                      <w:r>
                        <w:t xml:space="preserve"> </w:t>
                      </w:r>
                      <w:r w:rsidRPr="002944B5" w:rsidR="002944B5">
                        <w:t xml:space="preserve">If you want to </w:t>
                      </w:r>
                      <w:r w:rsidRPr="002944B5">
                        <w:t>refer</w:t>
                      </w:r>
                      <w:r w:rsidRPr="002944B5" w:rsidR="002944B5">
                        <w:t xml:space="preserve"> to the exact part of the template from which the data for a particular visual originated, click the link</w:t>
                      </w:r>
                      <w:r w:rsidR="002944B5">
                        <w:t>(s) above it for the tab and section, respectively.</w:t>
                      </w:r>
                    </w:p>
                  </w:txbxContent>
                </v:textbox>
                <w10:wrap anchorx="margin"/>
              </v:shape>
            </w:pict>
          </mc:Fallback>
        </mc:AlternateContent>
      </w:r>
      <w:r w:rsidRPr="00FC3FEC" w:rsidR="00DD7E82">
        <w:rPr>
          <w:noProof/>
        </w:rPr>
        <mc:AlternateContent>
          <mc:Choice Requires="wps">
            <w:drawing>
              <wp:anchor distT="0" distB="0" distL="114300" distR="114300" simplePos="0" relativeHeight="251670528" behindDoc="0" locked="0" layoutInCell="1" allowOverlap="1">
                <wp:simplePos x="0" y="0"/>
                <wp:positionH relativeFrom="margin">
                  <wp:posOffset>4506981</wp:posOffset>
                </wp:positionH>
                <wp:positionV relativeFrom="paragraph">
                  <wp:posOffset>3722820</wp:posOffset>
                </wp:positionV>
                <wp:extent cx="2430186" cy="1093470"/>
                <wp:effectExtent l="0" t="0" r="8255" b="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2430186" cy="1093470"/>
                        </a:xfrm>
                        <a:prstGeom prst="rect">
                          <a:avLst/>
                        </a:prstGeom>
                        <a:solidFill>
                          <a:schemeClr val="lt1"/>
                        </a:solidFill>
                        <a:ln w="6350">
                          <a:noFill/>
                        </a:ln>
                      </wps:spPr>
                      <wps:txbx>
                        <w:txbxContent>
                          <w:p w:rsidR="00DD7E82" w:rsidP="00DD7E82" w14:textId="38E8F961">
                            <w:r>
                              <w:rPr>
                                <w:b/>
                                <w:bCs/>
                              </w:rPr>
                              <w:t>Key Takeaway</w:t>
                            </w:r>
                            <w:r>
                              <w:t xml:space="preserve">: This is the interpretation of the graphic so you know exactly what the values in the </w:t>
                            </w:r>
                            <w:r w:rsidR="00074125">
                              <w:t>visual mean</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4" o:spid="_x0000_s1030" type="#_x0000_t202" style="width:191.35pt;height:86.1pt;margin-top:293.15pt;margin-left:354.9pt;mso-height-percent:0;mso-height-relative:margin;mso-position-horizontal-relative:margin;mso-width-percent:0;mso-width-relative:margin;mso-wrap-distance-bottom:0;mso-wrap-distance-left:9pt;mso-wrap-distance-right:9pt;mso-wrap-distance-top:0;mso-wrap-style:square;position:absolute;visibility:visible;v-text-anchor:top;z-index:251671552" fillcolor="white" stroked="f" strokeweight="0.5pt">
                <v:textbox>
                  <w:txbxContent>
                    <w:p w:rsidR="00DD7E82" w:rsidP="00DD7E82" w14:paraId="58E6E159" w14:textId="38E8F961">
                      <w:r>
                        <w:rPr>
                          <w:b/>
                          <w:bCs/>
                        </w:rPr>
                        <w:t>Key Takeaway</w:t>
                      </w:r>
                      <w:r>
                        <w:t xml:space="preserve">: This is the interpretation of the graphic so you know exactly what the values in the </w:t>
                      </w:r>
                      <w:r w:rsidR="00074125">
                        <w:t>visual mean</w:t>
                      </w:r>
                      <w:r>
                        <w:t>.</w:t>
                      </w:r>
                    </w:p>
                  </w:txbxContent>
                </v:textbox>
                <w10:wrap anchorx="margin"/>
              </v:shape>
            </w:pict>
          </mc:Fallback>
        </mc:AlternateContent>
      </w:r>
      <w:r w:rsidRPr="00FC3FEC">
        <w:rPr>
          <w:noProof/>
        </w:rPr>
        <mc:AlternateContent>
          <mc:Choice Requires="wps">
            <w:drawing>
              <wp:anchor distT="0" distB="0" distL="114300" distR="114300" simplePos="0" relativeHeight="251664384" behindDoc="0" locked="0" layoutInCell="1" allowOverlap="1">
                <wp:simplePos x="0" y="0"/>
                <wp:positionH relativeFrom="column">
                  <wp:posOffset>3511712</wp:posOffset>
                </wp:positionH>
                <wp:positionV relativeFrom="paragraph">
                  <wp:posOffset>3914172</wp:posOffset>
                </wp:positionV>
                <wp:extent cx="906924" cy="352425"/>
                <wp:effectExtent l="0" t="0" r="7620" b="9525"/>
                <wp:wrapNone/>
                <wp:docPr id="21" name="Arrow: Left 21"/>
                <wp:cNvGraphicFramePr/>
                <a:graphic xmlns:a="http://schemas.openxmlformats.org/drawingml/2006/main">
                  <a:graphicData uri="http://schemas.microsoft.com/office/word/2010/wordprocessingShape">
                    <wps:wsp xmlns:wps="http://schemas.microsoft.com/office/word/2010/wordprocessingShape">
                      <wps:cNvSpPr/>
                      <wps:spPr>
                        <a:xfrm>
                          <a:off x="0" y="0"/>
                          <a:ext cx="906924" cy="352425"/>
                        </a:xfrm>
                        <a:prstGeom prst="leftArrow">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1" o:spid="_x0000_s1031" type="#_x0000_t66" style="width:71.4pt;height:27.75pt;margin-top:308.2pt;margin-left:276.5pt;mso-width-percent:0;mso-width-relative:margin;mso-wrap-distance-bottom:0;mso-wrap-distance-left:9pt;mso-wrap-distance-right:9pt;mso-wrap-distance-top:0;mso-wrap-style:square;position:absolute;visibility:visible;v-text-anchor:middle;z-index:251665408" adj="4197" fillcolor="#86b2d8" stroked="f" strokeweight="1pt"/>
            </w:pict>
          </mc:Fallback>
        </mc:AlternateContent>
      </w:r>
      <w:r w:rsidRPr="00FC3FEC" w:rsidR="00BF3B1A">
        <w:rPr>
          <w:noProof/>
        </w:rPr>
        <mc:AlternateContent>
          <mc:Choice Requires="wps">
            <w:drawing>
              <wp:anchor distT="0" distB="0" distL="114300" distR="114300" simplePos="0" relativeHeight="251668480" behindDoc="0" locked="0" layoutInCell="1" allowOverlap="1">
                <wp:simplePos x="0" y="0"/>
                <wp:positionH relativeFrom="margin">
                  <wp:posOffset>4479145</wp:posOffset>
                </wp:positionH>
                <wp:positionV relativeFrom="paragraph">
                  <wp:posOffset>2112058</wp:posOffset>
                </wp:positionV>
                <wp:extent cx="2430186" cy="1093470"/>
                <wp:effectExtent l="0" t="0" r="8255"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2430186" cy="1093470"/>
                        </a:xfrm>
                        <a:prstGeom prst="rect">
                          <a:avLst/>
                        </a:prstGeom>
                        <a:solidFill>
                          <a:schemeClr val="lt1"/>
                        </a:solidFill>
                        <a:ln w="6350">
                          <a:noFill/>
                        </a:ln>
                      </wps:spPr>
                      <wps:txbx>
                        <w:txbxContent>
                          <w:p w:rsidR="00BF3B1A" w:rsidP="00BF3B1A" w14:textId="5328EC2C">
                            <w:r w:rsidRPr="00972745">
                              <w:rPr>
                                <w:b/>
                                <w:bCs/>
                              </w:rPr>
                              <w:t>Visual</w:t>
                            </w:r>
                            <w:r w:rsidR="00DD7E82">
                              <w:t>: This is the graphic you will copy and paste directly into your own documentation.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3" o:spid="_x0000_s1032" type="#_x0000_t202" style="width:191.35pt;height:86.1pt;margin-top:166.3pt;margin-left:352.7pt;mso-height-percent:0;mso-height-relative:margin;mso-position-horizontal-relative:margin;mso-width-percent:0;mso-width-relative:margin;mso-wrap-distance-bottom:0;mso-wrap-distance-left:9pt;mso-wrap-distance-right:9pt;mso-wrap-distance-top:0;mso-wrap-style:square;position:absolute;visibility:visible;v-text-anchor:top;z-index:251669504" fillcolor="white" stroked="f" strokeweight="0.5pt">
                <v:textbox>
                  <w:txbxContent>
                    <w:p w:rsidR="00BF3B1A" w:rsidP="00BF3B1A" w14:paraId="16E2D5E8" w14:textId="5328EC2C">
                      <w:r w:rsidRPr="00972745">
                        <w:rPr>
                          <w:b/>
                          <w:bCs/>
                        </w:rPr>
                        <w:t>Visual</w:t>
                      </w:r>
                      <w:r w:rsidR="00DD7E82">
                        <w:t>: This is the graphic you will copy and paste directly into your own documentation.</w:t>
                      </w:r>
                    </w:p>
                  </w:txbxContent>
                </v:textbox>
                <w10:wrap anchorx="margin"/>
              </v:shape>
            </w:pict>
          </mc:Fallback>
        </mc:AlternateContent>
      </w:r>
      <w:r w:rsidRPr="00FC3FEC">
        <w:rPr>
          <w:noProof/>
        </w:rPr>
        <mc:AlternateContent>
          <mc:Choice Requires="wps">
            <w:drawing>
              <wp:anchor distT="0" distB="0" distL="114300" distR="114300" simplePos="0" relativeHeight="251662336" behindDoc="0" locked="0" layoutInCell="1" allowOverlap="1">
                <wp:simplePos x="0" y="0"/>
                <wp:positionH relativeFrom="column">
                  <wp:posOffset>3442263</wp:posOffset>
                </wp:positionH>
                <wp:positionV relativeFrom="paragraph">
                  <wp:posOffset>2247418</wp:posOffset>
                </wp:positionV>
                <wp:extent cx="935861" cy="353028"/>
                <wp:effectExtent l="0" t="0" r="0" b="9525"/>
                <wp:wrapNone/>
                <wp:docPr id="20" name="Arrow: Left 20"/>
                <wp:cNvGraphicFramePr/>
                <a:graphic xmlns:a="http://schemas.openxmlformats.org/drawingml/2006/main">
                  <a:graphicData uri="http://schemas.microsoft.com/office/word/2010/wordprocessingShape">
                    <wps:wsp xmlns:wps="http://schemas.microsoft.com/office/word/2010/wordprocessingShape">
                      <wps:cNvSpPr/>
                      <wps:spPr>
                        <a:xfrm>
                          <a:off x="0" y="0"/>
                          <a:ext cx="935861" cy="353028"/>
                        </a:xfrm>
                        <a:prstGeom prst="leftArrow">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Arrow: Left 20" o:spid="_x0000_s1033" type="#_x0000_t66" style="width:73.7pt;height:27.8pt;margin-top:176.95pt;margin-left:271.05pt;mso-width-percent:0;mso-width-relative:margin;mso-wrap-distance-bottom:0;mso-wrap-distance-left:9pt;mso-wrap-distance-right:9pt;mso-wrap-distance-top:0;mso-wrap-style:square;position:absolute;visibility:visible;v-text-anchor:middle;z-index:251663360" adj="4074" fillcolor="#86b2d8" stroked="f" strokeweight="1pt"/>
            </w:pict>
          </mc:Fallback>
        </mc:AlternateContent>
      </w:r>
      <w:r w:rsidRPr="00FC3FEC">
        <w:rPr>
          <w:noProof/>
        </w:rPr>
        <mc:AlternateContent>
          <mc:Choice Requires="wps">
            <w:drawing>
              <wp:anchor distT="0" distB="0" distL="114300" distR="114300" simplePos="0" relativeHeight="251660288" behindDoc="0" locked="0" layoutInCell="1" allowOverlap="1">
                <wp:simplePos x="0" y="0"/>
                <wp:positionH relativeFrom="column">
                  <wp:posOffset>2649397</wp:posOffset>
                </wp:positionH>
                <wp:positionV relativeFrom="paragraph">
                  <wp:posOffset>644324</wp:posOffset>
                </wp:positionV>
                <wp:extent cx="1085705" cy="352425"/>
                <wp:effectExtent l="0" t="0" r="635" b="9525"/>
                <wp:wrapNone/>
                <wp:docPr id="19" name="Arrow: Left 19"/>
                <wp:cNvGraphicFramePr/>
                <a:graphic xmlns:a="http://schemas.openxmlformats.org/drawingml/2006/main">
                  <a:graphicData uri="http://schemas.microsoft.com/office/word/2010/wordprocessingShape">
                    <wps:wsp xmlns:wps="http://schemas.microsoft.com/office/word/2010/wordprocessingShape">
                      <wps:cNvSpPr/>
                      <wps:spPr>
                        <a:xfrm>
                          <a:off x="0" y="0"/>
                          <a:ext cx="1085705" cy="352425"/>
                        </a:xfrm>
                        <a:prstGeom prst="leftArrow">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Arrow: Left 19" o:spid="_x0000_s1034" type="#_x0000_t66" style="width:85.5pt;height:27.75pt;margin-top:50.75pt;margin-left:208.6pt;mso-width-percent:0;mso-width-relative:margin;mso-wrap-distance-bottom:0;mso-wrap-distance-left:9pt;mso-wrap-distance-right:9pt;mso-wrap-distance-top:0;mso-wrap-style:square;position:absolute;visibility:visible;v-text-anchor:middle;z-index:251661312" adj="3506" fillcolor="#86b2d8" stroked="f" strokeweight="1pt"/>
            </w:pict>
          </mc:Fallback>
        </mc:AlternateContent>
      </w:r>
      <w:r w:rsidRPr="00FC3FEC">
        <w:rPr>
          <w:noProof/>
        </w:rPr>
        <mc:AlternateContent>
          <mc:Choice Requires="wps">
            <w:drawing>
              <wp:anchor distT="0" distB="0" distL="114300" distR="114300" simplePos="0" relativeHeight="251658240" behindDoc="0" locked="0" layoutInCell="1" allowOverlap="1">
                <wp:simplePos x="0" y="0"/>
                <wp:positionH relativeFrom="column">
                  <wp:posOffset>2637822</wp:posOffset>
                </wp:positionH>
                <wp:positionV relativeFrom="paragraph">
                  <wp:posOffset>71377</wp:posOffset>
                </wp:positionV>
                <wp:extent cx="1097907" cy="352425"/>
                <wp:effectExtent l="0" t="0" r="7620" b="9525"/>
                <wp:wrapNone/>
                <wp:docPr id="18" name="Arrow: Left 18"/>
                <wp:cNvGraphicFramePr/>
                <a:graphic xmlns:a="http://schemas.openxmlformats.org/drawingml/2006/main">
                  <a:graphicData uri="http://schemas.microsoft.com/office/word/2010/wordprocessingShape">
                    <wps:wsp xmlns:wps="http://schemas.microsoft.com/office/word/2010/wordprocessingShape">
                      <wps:cNvSpPr/>
                      <wps:spPr>
                        <a:xfrm>
                          <a:off x="0" y="0"/>
                          <a:ext cx="1097907" cy="352425"/>
                        </a:xfrm>
                        <a:prstGeom prst="leftArrow">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Arrow: Left 18" o:spid="_x0000_s1035" type="#_x0000_t66" style="width:86.45pt;height:27.75pt;margin-top:5.6pt;margin-left:207.7pt;mso-width-percent:0;mso-width-relative:margin;mso-wrap-distance-bottom:0;mso-wrap-distance-left:9pt;mso-wrap-distance-right:9pt;mso-wrap-distance-top:0;mso-wrap-style:square;position:absolute;visibility:visible;v-text-anchor:middle;z-index:251659264" adj="3467" fillcolor="#86b2d8" stroked="f" strokeweight="1pt"/>
            </w:pict>
          </mc:Fallback>
        </mc:AlternateContent>
      </w:r>
      <w:r w:rsidRPr="00FC3FEC" w:rsidR="00D54ABE">
        <w:rPr>
          <w:noProof/>
        </w:rPr>
        <w:drawing>
          <wp:inline distT="0" distB="0" distL="0" distR="0">
            <wp:extent cx="3420319" cy="4993926"/>
            <wp:effectExtent l="0" t="0" r="889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xmlns:r="http://schemas.openxmlformats.org/officeDocument/2006/relationships" r:embed="rId14"/>
                    <a:stretch>
                      <a:fillRect/>
                    </a:stretch>
                  </pic:blipFill>
                  <pic:spPr>
                    <a:xfrm>
                      <a:off x="0" y="0"/>
                      <a:ext cx="3422663" cy="4997349"/>
                    </a:xfrm>
                    <a:prstGeom prst="rect">
                      <a:avLst/>
                    </a:prstGeom>
                  </pic:spPr>
                </pic:pic>
              </a:graphicData>
            </a:graphic>
          </wp:inline>
        </w:drawing>
      </w:r>
    </w:p>
    <w:p w:rsidR="00074125" w:rsidRPr="00FC3FEC" w:rsidP="002C5EE4" w14:paraId="7677D25A" w14:textId="77777777"/>
    <w:p w:rsidR="00131F92" w14:paraId="16215CC1" w14:textId="77777777">
      <w:r>
        <w:br w:type="page"/>
      </w:r>
    </w:p>
    <w:p w:rsidR="00074125" w:rsidRPr="00FC3FEC" w:rsidP="002C5EE4" w14:paraId="4E754FF8" w14:textId="5B0CD3AC">
      <w:r w:rsidRPr="00FC3FEC">
        <w:t xml:space="preserve">Note: </w:t>
      </w:r>
      <w:r w:rsidRPr="00FC3FEC" w:rsidR="00EA6398">
        <w:t xml:space="preserve">Please keep in mind that the dashboard is organized </w:t>
      </w:r>
      <w:r w:rsidRPr="00972745" w:rsidR="00EA6398">
        <w:rPr>
          <w:b/>
          <w:bCs/>
        </w:rPr>
        <w:t>vertically</w:t>
      </w:r>
      <w:r w:rsidRPr="00FC3FEC" w:rsidR="00EA6398">
        <w:t>, meaning that its best and eas</w:t>
      </w:r>
      <w:r w:rsidRPr="00FC3FEC" w:rsidR="00980F2A">
        <w:t xml:space="preserve">iest use is when you </w:t>
      </w:r>
      <w:r w:rsidRPr="00972745" w:rsidR="00980F2A">
        <w:rPr>
          <w:b/>
          <w:bCs/>
        </w:rPr>
        <w:t>scroll down</w:t>
      </w:r>
      <w:r w:rsidRPr="00FC3FEC" w:rsidR="00980F2A">
        <w:t xml:space="preserve"> for the graphics corresponding to each tab.</w:t>
      </w:r>
      <w:r w:rsidRPr="00FC3FEC" w:rsidR="002521D7">
        <w:t xml:space="preserve"> The visuals to the right or left of another</w:t>
      </w:r>
      <w:r w:rsidRPr="00FC3FEC" w:rsidR="008D4496">
        <w:t xml:space="preserve"> are related to another tab, so don’t </w:t>
      </w:r>
      <w:r w:rsidRPr="00FC3FEC" w:rsidR="00BB22CC">
        <w:t xml:space="preserve">focus on these or </w:t>
      </w:r>
      <w:r w:rsidRPr="00FC3FEC" w:rsidR="008D4496">
        <w:t>scroll horizontally until you are ready to take a deeper dive into the next tab</w:t>
      </w:r>
      <w:r w:rsidRPr="00FC3FEC" w:rsidR="00BB22CC">
        <w:t xml:space="preserve"> (see below).</w:t>
      </w:r>
    </w:p>
    <w:p w:rsidR="00980F2A" w:rsidRPr="00FC3FEC" w:rsidP="002C5EE4" w14:paraId="76790A19" w14:textId="31D11E78">
      <w:r w:rsidRPr="00FC3FEC">
        <w:rPr>
          <w:noProof/>
        </w:rPr>
        <w:drawing>
          <wp:anchor distT="0" distB="0" distL="114300" distR="114300" simplePos="0" relativeHeight="251673600" behindDoc="0" locked="0" layoutInCell="1" allowOverlap="1">
            <wp:simplePos x="0" y="0"/>
            <wp:positionH relativeFrom="margin">
              <wp:align>center</wp:align>
            </wp:positionH>
            <wp:positionV relativeFrom="paragraph">
              <wp:posOffset>3389341</wp:posOffset>
            </wp:positionV>
            <wp:extent cx="914400" cy="914400"/>
            <wp:effectExtent l="0" t="0" r="0" b="0"/>
            <wp:wrapNone/>
            <wp:docPr id="32" name="Graphic 32"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c 32" descr="Checkbox Checked outline"/>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anchor>
        </w:drawing>
      </w:r>
      <w:r w:rsidRPr="00FC3FEC">
        <w:rPr>
          <w:noProof/>
        </w:rPr>
        <w:drawing>
          <wp:anchor distT="0" distB="0" distL="114300" distR="114300" simplePos="0" relativeHeight="251676672" behindDoc="0" locked="0" layoutInCell="1" allowOverlap="1">
            <wp:simplePos x="0" y="0"/>
            <wp:positionH relativeFrom="column">
              <wp:posOffset>4917705</wp:posOffset>
            </wp:positionH>
            <wp:positionV relativeFrom="paragraph">
              <wp:posOffset>3386254</wp:posOffset>
            </wp:positionV>
            <wp:extent cx="914400" cy="914400"/>
            <wp:effectExtent l="0" t="0" r="0" b="0"/>
            <wp:wrapNone/>
            <wp:docPr id="36" name="Graphic 36"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33" descr="Checkbox Crossed outline"/>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anchor>
        </w:drawing>
      </w:r>
      <w:r w:rsidRPr="00FC3FEC">
        <w:rPr>
          <w:noProof/>
        </w:rPr>
        <w:drawing>
          <wp:anchor distT="0" distB="0" distL="114300" distR="114300" simplePos="0" relativeHeight="251675648" behindDoc="0" locked="0" layoutInCell="1" allowOverlap="1">
            <wp:simplePos x="0" y="0"/>
            <wp:positionH relativeFrom="column">
              <wp:posOffset>5051128</wp:posOffset>
            </wp:positionH>
            <wp:positionV relativeFrom="paragraph">
              <wp:posOffset>915187</wp:posOffset>
            </wp:positionV>
            <wp:extent cx="914400" cy="914400"/>
            <wp:effectExtent l="0" t="0" r="0" b="0"/>
            <wp:wrapNone/>
            <wp:docPr id="35" name="Graphic 35"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3" descr="Checkbox Crossed outline"/>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anchor>
        </w:drawing>
      </w:r>
      <w:r w:rsidRPr="00FC3FEC">
        <w:rPr>
          <w:noProof/>
        </w:rPr>
        <w:drawing>
          <wp:anchor distT="0" distB="0" distL="114300" distR="114300" simplePos="0" relativeHeight="251672576" behindDoc="0" locked="0" layoutInCell="1" allowOverlap="1">
            <wp:simplePos x="0" y="0"/>
            <wp:positionH relativeFrom="column">
              <wp:posOffset>604230</wp:posOffset>
            </wp:positionH>
            <wp:positionV relativeFrom="paragraph">
              <wp:posOffset>953432</wp:posOffset>
            </wp:positionV>
            <wp:extent cx="914400" cy="914400"/>
            <wp:effectExtent l="0" t="0" r="0" b="0"/>
            <wp:wrapNone/>
            <wp:docPr id="33" name="Graphic 33"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heckbox Crossed outline"/>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anchor>
        </w:drawing>
      </w:r>
      <w:r w:rsidRPr="00FC3FEC" w:rsidR="00776F43">
        <w:rPr>
          <w:noProof/>
        </w:rPr>
        <w:drawing>
          <wp:anchor distT="0" distB="0" distL="114300" distR="114300" simplePos="0" relativeHeight="251674624" behindDoc="0" locked="0" layoutInCell="1" allowOverlap="1">
            <wp:simplePos x="0" y="0"/>
            <wp:positionH relativeFrom="margin">
              <wp:align>center</wp:align>
            </wp:positionH>
            <wp:positionV relativeFrom="paragraph">
              <wp:posOffset>967009</wp:posOffset>
            </wp:positionV>
            <wp:extent cx="914400" cy="914400"/>
            <wp:effectExtent l="0" t="0" r="0" b="0"/>
            <wp:wrapNone/>
            <wp:docPr id="34" name="Graphic 34"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c 32" descr="Checkbox Checked outline"/>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anchor>
        </w:drawing>
      </w:r>
      <w:r w:rsidRPr="00FC3FEC" w:rsidR="00CA34B8">
        <w:rPr>
          <w:noProof/>
        </w:rPr>
        <w:drawing>
          <wp:inline distT="0" distB="0" distL="0" distR="0">
            <wp:extent cx="6400800" cy="438975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xmlns:r="http://schemas.openxmlformats.org/officeDocument/2006/relationships" r:embed="rId19"/>
                    <a:stretch>
                      <a:fillRect/>
                    </a:stretch>
                  </pic:blipFill>
                  <pic:spPr>
                    <a:xfrm>
                      <a:off x="0" y="0"/>
                      <a:ext cx="6400800" cy="4389755"/>
                    </a:xfrm>
                    <a:prstGeom prst="rect">
                      <a:avLst/>
                    </a:prstGeom>
                  </pic:spPr>
                </pic:pic>
              </a:graphicData>
            </a:graphic>
          </wp:inline>
        </w:drawing>
      </w:r>
    </w:p>
    <w:p w:rsidR="00151946" w:rsidRPr="00FC3FEC" w14:paraId="104B2147" w14:textId="77777777">
      <w:pPr>
        <w:spacing w:after="160" w:line="259" w:lineRule="auto"/>
      </w:pPr>
      <w:r w:rsidRPr="00FC3FEC">
        <w:br w:type="page"/>
      </w:r>
    </w:p>
    <w:p w:rsidR="003645DC" w:rsidRPr="00972745" w:rsidP="003242BB" w14:paraId="133D6D86" w14:textId="013701D0">
      <w:pPr>
        <w:pStyle w:val="Heading2"/>
        <w:rPr>
          <w:rFonts w:asciiTheme="minorHAnsi" w:hAnsiTheme="minorHAnsi"/>
          <w:color w:val="86B2D8" w:themeColor="accent5"/>
        </w:rPr>
      </w:pPr>
      <w:bookmarkStart w:id="51" w:name="_Toc195001713"/>
      <w:r w:rsidRPr="00972745">
        <w:rPr>
          <w:rFonts w:asciiTheme="minorHAnsi" w:hAnsiTheme="minorHAnsi"/>
          <w:color w:val="86B2D8" w:themeColor="accent5"/>
        </w:rPr>
        <w:t>How to Obtain Visuals for Your Reports</w:t>
      </w:r>
      <w:bookmarkEnd w:id="51"/>
    </w:p>
    <w:p w:rsidR="00D44378" w:rsidRPr="00FC3FEC" w:rsidP="002C5EE4" w14:paraId="1FE2EE75" w14:textId="197C852A">
      <w:r w:rsidRPr="00972745">
        <w:rPr>
          <w:b/>
          <w:bCs/>
        </w:rPr>
        <w:t>Step 1</w:t>
      </w:r>
      <w:r w:rsidRPr="00FC3FEC">
        <w:t>:</w:t>
      </w:r>
      <w:r w:rsidRPr="00FC3FEC" w:rsidR="00C74084">
        <w:t xml:space="preserve"> Copy the visual</w:t>
      </w:r>
      <w:r w:rsidRPr="00FC3FEC" w:rsidR="002E60E7">
        <w:t xml:space="preserve"> by either by right-clicking on the visual and clicking “Copy” (see picture below) or </w:t>
      </w:r>
      <w:r w:rsidRPr="00FC3FEC">
        <w:t>clicking the visual and using the ctrl + c keyboard shortcut.</w:t>
      </w:r>
    </w:p>
    <w:p w:rsidR="003645DC" w:rsidRPr="00FC3FEC" w:rsidP="002C5EE4" w14:paraId="68052318" w14:textId="1696492F">
      <w:r w:rsidRPr="00FC3FEC">
        <w:rPr>
          <w:noProof/>
        </w:rPr>
        <mc:AlternateContent>
          <mc:Choice Requires="wps">
            <w:drawing>
              <wp:anchor distT="0" distB="0" distL="114300" distR="114300" simplePos="0" relativeHeight="251677696" behindDoc="0" locked="0" layoutInCell="1" allowOverlap="1">
                <wp:simplePos x="0" y="0"/>
                <wp:positionH relativeFrom="column">
                  <wp:posOffset>3375622</wp:posOffset>
                </wp:positionH>
                <wp:positionV relativeFrom="paragraph">
                  <wp:posOffset>1142088</wp:posOffset>
                </wp:positionV>
                <wp:extent cx="1705635" cy="196770"/>
                <wp:effectExtent l="19050" t="19050" r="27940" b="13335"/>
                <wp:wrapNone/>
                <wp:docPr id="39" name="Rectangle 39"/>
                <wp:cNvGraphicFramePr/>
                <a:graphic xmlns:a="http://schemas.openxmlformats.org/drawingml/2006/main">
                  <a:graphicData uri="http://schemas.microsoft.com/office/word/2010/wordprocessingShape">
                    <wps:wsp xmlns:wps="http://schemas.microsoft.com/office/word/2010/wordprocessingShape">
                      <wps:cNvSpPr/>
                      <wps:spPr>
                        <a:xfrm>
                          <a:off x="0" y="0"/>
                          <a:ext cx="1705635" cy="196770"/>
                        </a:xfrm>
                        <a:prstGeom prst="rect">
                          <a:avLst/>
                        </a:prstGeom>
                        <a:noFill/>
                        <a:ln w="28575">
                          <a:solidFill>
                            <a:schemeClr val="accent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39" o:spid="_x0000_s1036" style="width:134.3pt;height:15.5pt;margin-top:89.95pt;margin-left:265.8pt;mso-width-percent:0;mso-width-relative:margin;mso-wrap-distance-bottom:0;mso-wrap-distance-left:9pt;mso-wrap-distance-right:9pt;mso-wrap-distance-top:0;mso-wrap-style:square;position:absolute;visibility:visible;v-text-anchor:middle;z-index:251678720" filled="f" strokecolor="#bf291a" strokeweight="2.25pt"/>
            </w:pict>
          </mc:Fallback>
        </mc:AlternateContent>
      </w:r>
      <w:r w:rsidRPr="00FC3FEC" w:rsidR="00D44378">
        <w:rPr>
          <w:noProof/>
        </w:rPr>
        <w:drawing>
          <wp:inline distT="0" distB="0" distL="0" distR="0">
            <wp:extent cx="5347503" cy="5347503"/>
            <wp:effectExtent l="0" t="0" r="5715" b="571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
                    <pic:cNvPicPr/>
                  </pic:nvPicPr>
                  <pic:blipFill>
                    <a:blip xmlns:r="http://schemas.openxmlformats.org/officeDocument/2006/relationships" r:embed="rId20"/>
                    <a:srcRect l="498" r="46246" b="5325"/>
                    <a:stretch>
                      <a:fillRect/>
                    </a:stretch>
                  </pic:blipFill>
                  <pic:spPr bwMode="auto">
                    <a:xfrm>
                      <a:off x="0" y="0"/>
                      <a:ext cx="5366244" cy="536624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FC3FEC">
        <w:t xml:space="preserve"> </w:t>
      </w:r>
    </w:p>
    <w:p w:rsidR="00F3353B" w:rsidRPr="00FC3FEC" w:rsidP="002C5EE4" w14:paraId="11F9B388" w14:textId="77777777">
      <w:r w:rsidRPr="00FC3FEC">
        <w:rPr>
          <w:b/>
          <w:bCs/>
        </w:rPr>
        <w:t>Step 2:</w:t>
      </w:r>
      <w:r w:rsidRPr="00FC3FEC">
        <w:t xml:space="preserve"> </w:t>
      </w:r>
      <w:r w:rsidRPr="00FC3FEC">
        <w:t>Open another file, such as a Microsoft Word document or Microsoft PowerPoint presentation.</w:t>
      </w:r>
    </w:p>
    <w:p w:rsidR="00DF334F" w:rsidRPr="00FC3FEC" w14:paraId="186F2828" w14:textId="77777777">
      <w:pPr>
        <w:spacing w:after="160" w:line="259" w:lineRule="auto"/>
      </w:pPr>
      <w:r w:rsidRPr="00FC3FEC">
        <w:br w:type="page"/>
      </w:r>
    </w:p>
    <w:p w:rsidR="00295A1C" w:rsidRPr="00FC3FEC" w:rsidP="002C5EE4" w14:paraId="5E428613" w14:textId="03A62426">
      <w:r w:rsidRPr="00FC3FEC">
        <w:rPr>
          <w:b/>
          <w:bCs/>
        </w:rPr>
        <w:t>Step 3:</w:t>
      </w:r>
      <w:r w:rsidRPr="00FC3FEC">
        <w:t xml:space="preserve"> </w:t>
      </w:r>
      <w:r w:rsidRPr="00FC3FEC" w:rsidR="00D85172">
        <w:t>Paste the visual either by r</w:t>
      </w:r>
      <w:r w:rsidRPr="00FC3FEC" w:rsidR="0093217F">
        <w:t>ight-click</w:t>
      </w:r>
      <w:r w:rsidRPr="00FC3FEC" w:rsidR="00D85172">
        <w:t>ing</w:t>
      </w:r>
      <w:r w:rsidRPr="00FC3FEC" w:rsidR="0093217F">
        <w:t xml:space="preserve"> anywhere in that file and click</w:t>
      </w:r>
      <w:r w:rsidRPr="00FC3FEC" w:rsidR="00845825">
        <w:t>ing</w:t>
      </w:r>
      <w:r w:rsidRPr="00FC3FEC" w:rsidR="0093217F">
        <w:t xml:space="preserve"> "Paste" (see below) or use the ctrl</w:t>
      </w:r>
      <w:r w:rsidRPr="00FC3FEC" w:rsidR="00845825">
        <w:t xml:space="preserve"> </w:t>
      </w:r>
      <w:r w:rsidRPr="00FC3FEC" w:rsidR="0093217F">
        <w:t>+</w:t>
      </w:r>
      <w:r w:rsidRPr="00FC3FEC" w:rsidR="00845825">
        <w:t xml:space="preserve"> </w:t>
      </w:r>
      <w:r w:rsidRPr="00FC3FEC" w:rsidR="0093217F">
        <w:t>v keyboard shortcut.</w:t>
      </w:r>
    </w:p>
    <w:p w:rsidR="00F7738A" w:rsidRPr="00FC3FEC" w:rsidP="002C5EE4" w14:paraId="4B7251E7" w14:textId="15A2504F">
      <w:r w:rsidRPr="00FC3FEC">
        <w:rPr>
          <w:noProof/>
        </w:rPr>
        <mc:AlternateContent>
          <mc:Choice Requires="wps">
            <w:drawing>
              <wp:anchor distT="0" distB="0" distL="114300" distR="114300" simplePos="0" relativeHeight="251683840" behindDoc="0" locked="0" layoutInCell="1" allowOverlap="1">
                <wp:simplePos x="0" y="0"/>
                <wp:positionH relativeFrom="column">
                  <wp:posOffset>646158</wp:posOffset>
                </wp:positionH>
                <wp:positionV relativeFrom="paragraph">
                  <wp:posOffset>1691251</wp:posOffset>
                </wp:positionV>
                <wp:extent cx="1564523" cy="549697"/>
                <wp:effectExtent l="19050" t="19050" r="17145" b="22225"/>
                <wp:wrapNone/>
                <wp:docPr id="49" name="Rectangle 49"/>
                <wp:cNvGraphicFramePr/>
                <a:graphic xmlns:a="http://schemas.openxmlformats.org/drawingml/2006/main">
                  <a:graphicData uri="http://schemas.microsoft.com/office/word/2010/wordprocessingShape">
                    <wps:wsp xmlns:wps="http://schemas.microsoft.com/office/word/2010/wordprocessingShape">
                      <wps:cNvSpPr/>
                      <wps:spPr>
                        <a:xfrm>
                          <a:off x="0" y="0"/>
                          <a:ext cx="1564523" cy="549697"/>
                        </a:xfrm>
                        <a:prstGeom prst="rect">
                          <a:avLst/>
                        </a:prstGeom>
                        <a:noFill/>
                        <a:ln w="28575">
                          <a:solidFill>
                            <a:schemeClr val="accent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9" o:spid="_x0000_s1037" style="width:123.2pt;height:43.3pt;margin-top:133.15pt;margin-left:50.9pt;mso-wrap-distance-bottom:0;mso-wrap-distance-left:9pt;mso-wrap-distance-right:9pt;mso-wrap-distance-top:0;mso-wrap-style:square;position:absolute;visibility:visible;v-text-anchor:middle;z-index:251684864" filled="f" strokecolor="#bf291a" strokeweight="2.25pt"/>
            </w:pict>
          </mc:Fallback>
        </mc:AlternateContent>
      </w:r>
      <w:r w:rsidRPr="00FC3FEC">
        <w:rPr>
          <w:noProof/>
        </w:rPr>
        <w:drawing>
          <wp:inline distT="0" distB="0" distL="0" distR="0">
            <wp:extent cx="5359547" cy="4766191"/>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
                    <pic:cNvPicPr/>
                  </pic:nvPicPr>
                  <pic:blipFill>
                    <a:blip xmlns:r="http://schemas.openxmlformats.org/officeDocument/2006/relationships" r:embed="rId21"/>
                    <a:srcRect l="18439" t="12217" r="31735" b="9010"/>
                    <a:stretch>
                      <a:fillRect/>
                    </a:stretch>
                  </pic:blipFill>
                  <pic:spPr bwMode="auto">
                    <a:xfrm>
                      <a:off x="0" y="0"/>
                      <a:ext cx="5382406" cy="4786519"/>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3504FC" w:rsidRPr="00FC3FEC" w14:paraId="5220ED2F" w14:textId="77777777">
      <w:pPr>
        <w:spacing w:after="160" w:line="259" w:lineRule="auto"/>
      </w:pPr>
      <w:r w:rsidRPr="00FC3FEC">
        <w:br w:type="page"/>
      </w:r>
    </w:p>
    <w:p w:rsidR="00B5094B" w:rsidRPr="00FC3FEC" w:rsidP="00972745" w14:paraId="176E924A" w14:textId="149309AA">
      <w:r w:rsidRPr="00FC3FEC">
        <w:rPr>
          <w:b/>
          <w:bCs/>
        </w:rPr>
        <w:t>Step 4:</w:t>
      </w:r>
      <w:r w:rsidRPr="00FC3FEC">
        <w:t xml:space="preserve"> </w:t>
      </w:r>
      <w:r w:rsidRPr="00FC3FEC" w:rsidR="00AE548F">
        <w:t xml:space="preserve">Once </w:t>
      </w:r>
      <w:r w:rsidRPr="00FC3FEC" w:rsidR="00AE548F">
        <w:t>pasted</w:t>
      </w:r>
      <w:r w:rsidRPr="00FC3FEC" w:rsidR="00AE548F">
        <w:t xml:space="preserve">, </w:t>
      </w:r>
      <w:r w:rsidRPr="00FC3FEC" w:rsidR="004B617A">
        <w:t xml:space="preserve">choose the format and type of object (e.g. Microsoft Office Graphic Object vs .JPEG picture, etc.) of the visual as you would like it </w:t>
      </w:r>
      <w:r w:rsidRPr="00FC3FEC" w:rsidR="004B617A">
        <w:t>pasted</w:t>
      </w:r>
      <w:r w:rsidRPr="00FC3FEC" w:rsidR="004B617A">
        <w:t xml:space="preserve"> into your document or presentation</w:t>
      </w:r>
      <w:r w:rsidRPr="00FC3FEC" w:rsidR="00D55786">
        <w:t xml:space="preserve"> (see Step 3 above)</w:t>
      </w:r>
      <w:r w:rsidRPr="00FC3FEC" w:rsidR="0007286B">
        <w:t xml:space="preserve">. </w:t>
      </w:r>
      <w:r w:rsidRPr="00FC3FEC" w:rsidR="00BF6907">
        <w:t xml:space="preserve">If you used the ctrl + v keyboard shortcut, </w:t>
      </w:r>
      <w:r w:rsidRPr="00FC3FEC" w:rsidR="00AE548F">
        <w:t>click the dropdown next to the clipboard icon labeled "Ctrl"</w:t>
      </w:r>
      <w:r w:rsidRPr="00FC3FEC" w:rsidR="00D55786">
        <w:t xml:space="preserve"> (see below). </w:t>
      </w:r>
      <w:r w:rsidRPr="00FC3FEC" w:rsidR="00AE548F">
        <w:t xml:space="preserve"> </w:t>
      </w:r>
      <w:r w:rsidRPr="00FC3FEC" w:rsidR="00F850D6">
        <w:t xml:space="preserve">Alternatively, </w:t>
      </w:r>
      <w:r w:rsidRPr="00FC3FEC" w:rsidR="00AE548F">
        <w:t>us</w:t>
      </w:r>
      <w:r w:rsidRPr="00FC3FEC" w:rsidR="00F850D6">
        <w:t>e</w:t>
      </w:r>
      <w:r w:rsidRPr="00FC3FEC" w:rsidR="00DF334F">
        <w:t xml:space="preserve"> </w:t>
      </w:r>
      <w:r w:rsidRPr="00FC3FEC" w:rsidR="00AE548F">
        <w:t>the ctrl</w:t>
      </w:r>
      <w:r w:rsidRPr="00FC3FEC" w:rsidR="00DF334F">
        <w:t xml:space="preserve"> </w:t>
      </w:r>
      <w:r w:rsidRPr="00FC3FEC" w:rsidR="00AE548F">
        <w:t>+</w:t>
      </w:r>
      <w:r w:rsidRPr="00FC3FEC" w:rsidR="00DF334F">
        <w:t xml:space="preserve"> </w:t>
      </w:r>
      <w:r w:rsidRPr="00FC3FEC" w:rsidR="00AE548F">
        <w:t>alt</w:t>
      </w:r>
      <w:r w:rsidRPr="00FC3FEC" w:rsidR="00DF334F">
        <w:t xml:space="preserve"> </w:t>
      </w:r>
      <w:r w:rsidRPr="00FC3FEC" w:rsidR="00AE548F">
        <w:t>+</w:t>
      </w:r>
      <w:r w:rsidRPr="00FC3FEC" w:rsidR="00BF6907">
        <w:t xml:space="preserve"> </w:t>
      </w:r>
      <w:r w:rsidRPr="00FC3FEC" w:rsidR="00AE548F">
        <w:t>v keyboard shortcut</w:t>
      </w:r>
      <w:r w:rsidRPr="00FC3FEC" w:rsidR="00F850D6">
        <w:t xml:space="preserve"> in Step 3 </w:t>
      </w:r>
      <w:r w:rsidRPr="00FC3FEC" w:rsidR="00DC32D3">
        <w:t>and these options will be shown automatically</w:t>
      </w:r>
      <w:r w:rsidRPr="00FC3FEC" w:rsidR="003504FC">
        <w:t xml:space="preserve"> </w:t>
      </w:r>
      <w:r w:rsidRPr="00FC3FEC" w:rsidR="00595982">
        <w:t xml:space="preserve">in list form </w:t>
      </w:r>
      <w:r w:rsidRPr="00FC3FEC" w:rsidR="003504FC">
        <w:t>(see below)</w:t>
      </w:r>
      <w:r w:rsidRPr="00FC3FEC" w:rsidR="00DF334F">
        <w:t xml:space="preserve">. </w:t>
      </w:r>
      <w:r w:rsidRPr="00FC3FEC" w:rsidR="00AE548F">
        <w:t xml:space="preserve"> </w:t>
      </w:r>
    </w:p>
    <w:p w:rsidR="00792FE4" w:rsidRPr="00FC3FEC" w:rsidP="00780772" w14:paraId="41C01B76" w14:textId="3626ED31">
      <w:pPr>
        <w:keepNext/>
        <w:rPr>
          <w:noProof/>
        </w:rPr>
      </w:pPr>
      <w:r w:rsidRPr="00FC3FEC">
        <w:rPr>
          <w:noProof/>
        </w:rPr>
        <mc:AlternateContent>
          <mc:Choice Requires="wps">
            <w:drawing>
              <wp:anchor distT="0" distB="0" distL="114300" distR="114300" simplePos="0" relativeHeight="251679744" behindDoc="0" locked="0" layoutInCell="1" allowOverlap="1">
                <wp:simplePos x="0" y="0"/>
                <wp:positionH relativeFrom="margin">
                  <wp:posOffset>3514119</wp:posOffset>
                </wp:positionH>
                <wp:positionV relativeFrom="paragraph">
                  <wp:posOffset>2620065</wp:posOffset>
                </wp:positionV>
                <wp:extent cx="488363" cy="176515"/>
                <wp:effectExtent l="19050" t="19050" r="26035" b="14605"/>
                <wp:wrapNone/>
                <wp:docPr id="46" name="Rectangle 46"/>
                <wp:cNvGraphicFramePr/>
                <a:graphic xmlns:a="http://schemas.openxmlformats.org/drawingml/2006/main">
                  <a:graphicData uri="http://schemas.microsoft.com/office/word/2010/wordprocessingShape">
                    <wps:wsp xmlns:wps="http://schemas.microsoft.com/office/word/2010/wordprocessingShape">
                      <wps:cNvSpPr/>
                      <wps:spPr>
                        <a:xfrm>
                          <a:off x="0" y="0"/>
                          <a:ext cx="488363" cy="176515"/>
                        </a:xfrm>
                        <a:prstGeom prst="rect">
                          <a:avLst/>
                        </a:prstGeom>
                        <a:noFill/>
                        <a:ln w="28575">
                          <a:solidFill>
                            <a:schemeClr val="accent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6" o:spid="_x0000_s1038" style="width:38.45pt;height:13.9pt;margin-top:206.3pt;margin-left:276.7pt;mso-height-percent:0;mso-height-relative:margin;mso-position-horizontal-relative:margin;mso-width-percent:0;mso-width-relative:margin;mso-wrap-distance-bottom:0;mso-wrap-distance-left:9pt;mso-wrap-distance-right:9pt;mso-wrap-distance-top:0;mso-wrap-style:square;position:absolute;visibility:visible;v-text-anchor:middle;z-index:251680768" filled="f" strokecolor="#bf291a" strokeweight="2.25pt">
                <w10:wrap anchorx="margin"/>
              </v:rect>
            </w:pict>
          </mc:Fallback>
        </mc:AlternateContent>
      </w:r>
      <w:r w:rsidRPr="00FC3FEC" w:rsidR="00B5094B">
        <w:rPr>
          <w:noProof/>
        </w:rPr>
        <w:drawing>
          <wp:inline distT="0" distB="0" distL="0" distR="0">
            <wp:extent cx="4101412" cy="2954622"/>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
                    <pic:cNvPicPr/>
                  </pic:nvPicPr>
                  <pic:blipFill>
                    <a:blip xmlns:r="http://schemas.openxmlformats.org/officeDocument/2006/relationships" r:embed="rId22"/>
                    <a:srcRect l="26283" t="17632" r="32810" b="29979"/>
                    <a:stretch>
                      <a:fillRect/>
                    </a:stretch>
                  </pic:blipFill>
                  <pic:spPr bwMode="auto">
                    <a:xfrm>
                      <a:off x="0" y="0"/>
                      <a:ext cx="4101587" cy="295474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3504FC" w:rsidRPr="00FC3FEC" w:rsidP="00780772" w14:paraId="34DB8856" w14:textId="56E742BF">
      <w:pPr>
        <w:keepNext/>
      </w:pPr>
      <w:r w:rsidRPr="00FC3FEC">
        <w:rPr>
          <w:noProof/>
        </w:rPr>
        <mc:AlternateContent>
          <mc:Choice Requires="wps">
            <w:drawing>
              <wp:anchor distT="0" distB="0" distL="114300" distR="114300" simplePos="0" relativeHeight="251681792" behindDoc="0" locked="0" layoutInCell="1" allowOverlap="1">
                <wp:simplePos x="0" y="0"/>
                <wp:positionH relativeFrom="column">
                  <wp:posOffset>675779</wp:posOffset>
                </wp:positionH>
                <wp:positionV relativeFrom="paragraph">
                  <wp:posOffset>1170852</wp:posOffset>
                </wp:positionV>
                <wp:extent cx="3294990" cy="752640"/>
                <wp:effectExtent l="19050" t="19050" r="20320" b="28575"/>
                <wp:wrapNone/>
                <wp:docPr id="47" name="Rectangle 47"/>
                <wp:cNvGraphicFramePr/>
                <a:graphic xmlns:a="http://schemas.openxmlformats.org/drawingml/2006/main">
                  <a:graphicData uri="http://schemas.microsoft.com/office/word/2010/wordprocessingShape">
                    <wps:wsp xmlns:wps="http://schemas.microsoft.com/office/word/2010/wordprocessingShape">
                      <wps:cNvSpPr/>
                      <wps:spPr>
                        <a:xfrm>
                          <a:off x="0" y="0"/>
                          <a:ext cx="3294990" cy="752640"/>
                        </a:xfrm>
                        <a:prstGeom prst="rect">
                          <a:avLst/>
                        </a:prstGeom>
                        <a:noFill/>
                        <a:ln w="28575">
                          <a:solidFill>
                            <a:schemeClr val="accent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7" o:spid="_x0000_s1039" style="width:259.45pt;height:59.25pt;margin-top:92.2pt;margin-left:53.2pt;mso-height-percent:0;mso-height-relative:margin;mso-width-percent:0;mso-width-relative:margin;mso-wrap-distance-bottom:0;mso-wrap-distance-left:9pt;mso-wrap-distance-right:9pt;mso-wrap-distance-top:0;mso-wrap-style:square;position:absolute;visibility:visible;v-text-anchor:middle;z-index:251682816" filled="f" strokecolor="#bf291a" strokeweight="2.25pt"/>
            </w:pict>
          </mc:Fallback>
        </mc:AlternateContent>
      </w:r>
      <w:r w:rsidRPr="00FC3FEC">
        <w:rPr>
          <w:noProof/>
        </w:rPr>
        <w:drawing>
          <wp:inline distT="0" distB="0" distL="0" distR="0">
            <wp:extent cx="5283499" cy="3166044"/>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
                    <pic:cNvPicPr/>
                  </pic:nvPicPr>
                  <pic:blipFill>
                    <a:blip xmlns:r="http://schemas.openxmlformats.org/officeDocument/2006/relationships" r:embed="rId23"/>
                    <a:srcRect l="14207" t="4845" r="13684" b="18338"/>
                    <a:stretch>
                      <a:fillRect/>
                    </a:stretch>
                  </pic:blipFill>
                  <pic:spPr bwMode="auto">
                    <a:xfrm>
                      <a:off x="0" y="0"/>
                      <a:ext cx="5372427" cy="3219333"/>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01079A" w:rsidP="003E6EF7" w14:paraId="1C4201B6" w14:textId="0CDCCA6B">
      <w:pPr>
        <w:keepNext/>
      </w:pPr>
    </w:p>
    <w:p w:rsidR="00771D95" w14:paraId="06C959E0" w14:textId="77777777">
      <w:pPr>
        <w:rPr>
          <w:rFonts w:asciiTheme="majorHAnsi" w:eastAsiaTheme="majorEastAsia" w:hAnsiTheme="majorHAnsi" w:cstheme="majorBidi"/>
          <w:b/>
          <w:bCs/>
          <w:color w:val="86B2D8" w:themeColor="accent5"/>
          <w:sz w:val="40"/>
          <w:szCs w:val="40"/>
        </w:rPr>
      </w:pPr>
      <w:r>
        <w:rPr>
          <w:color w:val="86B2D8" w:themeColor="accent5"/>
        </w:rPr>
        <w:br w:type="page"/>
      </w:r>
    </w:p>
    <w:p w:rsidR="00771D95" w:rsidP="00771D95" w14:paraId="0C36683F" w14:textId="14954831">
      <w:pPr>
        <w:pStyle w:val="Heading1"/>
        <w:rPr>
          <w:color w:val="86B2D8" w:themeColor="accent5"/>
        </w:rPr>
      </w:pPr>
      <w:bookmarkStart w:id="52" w:name="_Toc195001714"/>
      <w:r w:rsidRPr="00771D95">
        <w:rPr>
          <w:color w:val="86B2D8" w:themeColor="accent5"/>
        </w:rPr>
        <w:t>FEEDBACK</w:t>
      </w:r>
      <w:bookmarkEnd w:id="52"/>
    </w:p>
    <w:p w:rsidR="00771D95" w:rsidP="00771D95" w14:paraId="388FEC82" w14:textId="07A1A51B">
      <w:r>
        <w:t xml:space="preserve">This section is </w:t>
      </w:r>
      <w:r w:rsidRPr="00CC5412">
        <w:rPr>
          <w:b/>
          <w:bCs/>
        </w:rPr>
        <w:t>optional</w:t>
      </w:r>
      <w:r>
        <w:t xml:space="preserve"> for completion, but the STD PCHD Team would highly appreciate your </w:t>
      </w:r>
      <w:r w:rsidR="00CC5412">
        <w:t>comments</w:t>
      </w:r>
      <w:r>
        <w:t xml:space="preserve"> regarding </w:t>
      </w:r>
      <w:r w:rsidR="00687E3E">
        <w:t>the updates to the PM Data Collection Template, especially regarding the new UI improvements, data validation measures, and Dashboard tab.</w:t>
      </w:r>
      <w:r w:rsidR="00CC5412">
        <w:t xml:space="preserve"> Thank you in advance! </w:t>
      </w:r>
      <w:r w:rsidR="00CC5412">
        <w:rPr>
          <w:rFonts w:ascii="Segoe UI Emoji" w:eastAsia="Segoe UI Emoji" w:hAnsi="Segoe UI Emoji" w:cs="Segoe UI Emoji"/>
        </w:rPr>
        <w:t>😊</w:t>
      </w:r>
    </w:p>
    <w:p w:rsidR="00C32C2D" w:rsidP="00771D95" w14:paraId="33AA3F7B" w14:textId="77777777"/>
    <w:p w:rsidR="00C32C2D" w:rsidRPr="00771D95" w:rsidP="00771D95" w14:paraId="5AA4B923" w14:textId="5BC081A8"/>
    <w:sectPr w:rsidSect="00817565">
      <w:footerReference w:type="default" r:id="rId24"/>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A05E11" w:rsidP="002B1A3D" w14:paraId="62866182" w14:textId="77777777">
      <w:pPr>
        <w:spacing w:after="0" w:line="240" w:lineRule="auto"/>
      </w:pPr>
      <w:r>
        <w:separator/>
      </w:r>
    </w:p>
    <w:p w:rsidR="00A05E11" w14:paraId="5857AE3D" w14:textId="77777777"/>
  </w:endnote>
  <w:endnote w:type="continuationSeparator" w:id="1">
    <w:p w:rsidR="00A05E11" w:rsidP="002B1A3D" w14:paraId="2087501D" w14:textId="77777777">
      <w:pPr>
        <w:spacing w:after="0" w:line="240" w:lineRule="auto"/>
      </w:pPr>
      <w:r>
        <w:continuationSeparator/>
      </w:r>
    </w:p>
    <w:p w:rsidR="00A05E11" w14:paraId="02192A2D" w14:textId="77777777"/>
  </w:endnote>
  <w:endnote w:type="continuationNotice" w:id="2">
    <w:p w:rsidR="00A05E11" w14:paraId="6472EF91" w14:textId="77777777">
      <w:pPr>
        <w:spacing w:after="0" w:line="240" w:lineRule="auto"/>
      </w:pPr>
    </w:p>
    <w:p w:rsidR="00A05E11" w14:paraId="285D6CF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754041118"/>
      <w:docPartObj>
        <w:docPartGallery w:val="Page Numbers (Bottom of Page)"/>
        <w:docPartUnique/>
      </w:docPartObj>
    </w:sdtPr>
    <w:sdtContent>
      <w:p w:rsidR="00087856" w:rsidRPr="005D1CA8" w:rsidP="00113013" w14:paraId="58AB7A64" w14:textId="0F6AEA66">
        <w:pPr>
          <w:pStyle w:val="Footer"/>
          <w:jc w:val="right"/>
        </w:pPr>
        <w:r>
          <w:t>Performance Measures Reporting Reference Guide</w:t>
        </w:r>
        <w:r w:rsidRPr="00583CE5">
          <w:rPr>
            <w:b/>
            <w:bCs/>
          </w:rPr>
          <w:t xml:space="preserve"> | </w:t>
        </w:r>
        <w:r w:rsidRPr="00583CE5">
          <w:rPr>
            <w:b/>
            <w:bCs/>
          </w:rPr>
          <w:fldChar w:fldCharType="begin"/>
        </w:r>
        <w:r w:rsidRPr="00583CE5">
          <w:rPr>
            <w:b/>
            <w:bCs/>
          </w:rPr>
          <w:instrText xml:space="preserve"> PAGE   \* MERGEFORMAT </w:instrText>
        </w:r>
        <w:r w:rsidRPr="00583CE5">
          <w:rPr>
            <w:b/>
            <w:bCs/>
          </w:rPr>
          <w:fldChar w:fldCharType="separate"/>
        </w:r>
        <w:r w:rsidRPr="00583CE5">
          <w:rPr>
            <w:b/>
            <w:bCs/>
            <w:noProof/>
          </w:rPr>
          <w:t>9</w:t>
        </w:r>
        <w:r w:rsidRPr="00583CE5">
          <w:rPr>
            <w:b/>
            <w:bCs/>
            <w:noProof/>
          </w:rPr>
          <w:fldChar w:fldCharType="end"/>
        </w:r>
        <w:r w:rsidRPr="005D1CA8">
          <w:t xml:space="preserve"> </w:t>
        </w:r>
      </w:p>
    </w:sdtContent>
  </w:sdt>
  <w:p w:rsidR="00087856" w:rsidRPr="006369D2" w14:paraId="458334AE" w14:textId="77777777">
    <w:pPr>
      <w:pStyle w:val="Footer"/>
      <w:rPr>
        <w:rFonts w:ascii="Cambria" w:hAnsi="Cambria"/>
      </w:rPr>
    </w:pPr>
  </w:p>
  <w:p w:rsidR="00777E9B" w14:paraId="42ED02E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A05E11" w:rsidP="002B1A3D" w14:paraId="2E0570A8" w14:textId="77777777">
      <w:pPr>
        <w:spacing w:after="0" w:line="240" w:lineRule="auto"/>
      </w:pPr>
      <w:r>
        <w:separator/>
      </w:r>
    </w:p>
    <w:p w:rsidR="00A05E11" w14:paraId="21BFA5F1" w14:textId="77777777"/>
  </w:footnote>
  <w:footnote w:type="continuationSeparator" w:id="1">
    <w:p w:rsidR="00A05E11" w:rsidP="002B1A3D" w14:paraId="524E85D2" w14:textId="77777777">
      <w:pPr>
        <w:spacing w:after="0" w:line="240" w:lineRule="auto"/>
      </w:pPr>
      <w:r>
        <w:continuationSeparator/>
      </w:r>
    </w:p>
    <w:p w:rsidR="00A05E11" w14:paraId="2970B663" w14:textId="77777777"/>
  </w:footnote>
  <w:footnote w:type="continuationNotice" w:id="2">
    <w:p w:rsidR="00A05E11" w14:paraId="17034CB0" w14:textId="77777777">
      <w:pPr>
        <w:spacing w:after="0" w:line="240" w:lineRule="auto"/>
      </w:pPr>
    </w:p>
    <w:p w:rsidR="00A05E11" w14:paraId="74A1B75A"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1AC1407"/>
    <w:multiLevelType w:val="hybridMultilevel"/>
    <w:tmpl w:val="3F68F36E"/>
    <w:lvl w:ilvl="0">
      <w:start w:val="1"/>
      <w:numFmt w:val="decimal"/>
      <w:lvlText w:val="%1)"/>
      <w:lvlJc w:val="left"/>
      <w:pPr>
        <w:ind w:left="720" w:hanging="360"/>
      </w:pPr>
      <w:rPr>
        <w:rFonts w:hint="default"/>
        <w:b w:val="0"/>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70A1F56"/>
    <w:multiLevelType w:val="hybridMultilevel"/>
    <w:tmpl w:val="2506BB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CB91A37"/>
    <w:multiLevelType w:val="hybridMultilevel"/>
    <w:tmpl w:val="561C052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FD51FC"/>
    <w:multiLevelType w:val="hybridMultilevel"/>
    <w:tmpl w:val="F064CF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4C007B5"/>
    <w:multiLevelType w:val="hybridMultilevel"/>
    <w:tmpl w:val="A928D6BE"/>
    <w:lvl w:ilvl="0">
      <w:start w:val="1"/>
      <w:numFmt w:val="decimal"/>
      <w:lvlText w:val="%1)"/>
      <w:lvlJc w:val="left"/>
      <w:pPr>
        <w:ind w:left="720" w:hanging="360"/>
      </w:pPr>
      <w:rPr>
        <w:rFonts w:hint="default"/>
        <w:b w:val="0"/>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AEC67E9"/>
    <w:multiLevelType w:val="hybridMultilevel"/>
    <w:tmpl w:val="60AE7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330D4065"/>
    <w:multiLevelType w:val="hybridMultilevel"/>
    <w:tmpl w:val="449C99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70E47A7"/>
    <w:multiLevelType w:val="hybridMultilevel"/>
    <w:tmpl w:val="28D27616"/>
    <w:lvl w:ilvl="0">
      <w:start w:val="1"/>
      <w:numFmt w:val="lowerLetter"/>
      <w:lvlText w:val="%1."/>
      <w:lvlJc w:val="left"/>
      <w:pPr>
        <w:ind w:left="720" w:hanging="360"/>
      </w:pPr>
      <w:rPr>
        <w:rFonts w:ascii="Calibri" w:hAnsi="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F251DEA"/>
    <w:multiLevelType w:val="hybridMultilevel"/>
    <w:tmpl w:val="A928D6BE"/>
    <w:lvl w:ilvl="0">
      <w:start w:val="1"/>
      <w:numFmt w:val="decimal"/>
      <w:lvlText w:val="%1)"/>
      <w:lvlJc w:val="left"/>
      <w:pPr>
        <w:ind w:left="720" w:hanging="360"/>
      </w:pPr>
      <w:rPr>
        <w:rFonts w:hint="default"/>
        <w:b w:val="0"/>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FB672DD"/>
    <w:multiLevelType w:val="hybridMultilevel"/>
    <w:tmpl w:val="561C052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8524191"/>
    <w:multiLevelType w:val="hybridMultilevel"/>
    <w:tmpl w:val="4CF010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E0C6977"/>
    <w:multiLevelType w:val="hybridMultilevel"/>
    <w:tmpl w:val="A928D6BE"/>
    <w:lvl w:ilvl="0">
      <w:start w:val="1"/>
      <w:numFmt w:val="decimal"/>
      <w:lvlText w:val="%1)"/>
      <w:lvlJc w:val="left"/>
      <w:pPr>
        <w:ind w:left="720" w:hanging="360"/>
      </w:pPr>
      <w:rPr>
        <w:rFonts w:hint="default"/>
        <w:b w:val="0"/>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214089F"/>
    <w:multiLevelType w:val="hybridMultilevel"/>
    <w:tmpl w:val="0B3EC1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C335E2A"/>
    <w:multiLevelType w:val="hybridMultilevel"/>
    <w:tmpl w:val="A928D6BE"/>
    <w:lvl w:ilvl="0">
      <w:start w:val="1"/>
      <w:numFmt w:val="decimal"/>
      <w:lvlText w:val="%1)"/>
      <w:lvlJc w:val="left"/>
      <w:pPr>
        <w:ind w:left="720" w:hanging="360"/>
      </w:pPr>
      <w:rPr>
        <w:rFonts w:hint="default"/>
        <w:b w:val="0"/>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E053F99"/>
    <w:multiLevelType w:val="multilevel"/>
    <w:tmpl w:val="0FFC72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F34585"/>
    <w:multiLevelType w:val="hybridMultilevel"/>
    <w:tmpl w:val="E9C27B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A1F0581"/>
    <w:multiLevelType w:val="hybridMultilevel"/>
    <w:tmpl w:val="4CF010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63B1892"/>
    <w:multiLevelType w:val="hybridMultilevel"/>
    <w:tmpl w:val="B4F22F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95149434">
    <w:abstractNumId w:val="7"/>
  </w:num>
  <w:num w:numId="2" w16cid:durableId="1120763679">
    <w:abstractNumId w:val="18"/>
  </w:num>
  <w:num w:numId="3" w16cid:durableId="912742576">
    <w:abstractNumId w:val="5"/>
  </w:num>
  <w:num w:numId="4" w16cid:durableId="358775019">
    <w:abstractNumId w:val="17"/>
  </w:num>
  <w:num w:numId="5" w16cid:durableId="1527475698">
    <w:abstractNumId w:val="11"/>
  </w:num>
  <w:num w:numId="6" w16cid:durableId="79572789">
    <w:abstractNumId w:val="0"/>
  </w:num>
  <w:num w:numId="7" w16cid:durableId="2083983614">
    <w:abstractNumId w:val="8"/>
  </w:num>
  <w:num w:numId="8" w16cid:durableId="1603613637">
    <w:abstractNumId w:val="10"/>
  </w:num>
  <w:num w:numId="9" w16cid:durableId="1106736387">
    <w:abstractNumId w:val="2"/>
  </w:num>
  <w:num w:numId="10" w16cid:durableId="1986616093">
    <w:abstractNumId w:val="6"/>
  </w:num>
  <w:num w:numId="11" w16cid:durableId="313140376">
    <w:abstractNumId w:val="15"/>
    <w:lvlOverride w:ilvl="0">
      <w:startOverride w:val="1"/>
    </w:lvlOverride>
  </w:num>
  <w:num w:numId="12" w16cid:durableId="1211267776">
    <w:abstractNumId w:val="15"/>
    <w:lvlOverride w:ilvl="0"/>
    <w:lvlOverride w:ilvl="1">
      <w:startOverride w:val="1"/>
    </w:lvlOverride>
  </w:num>
  <w:num w:numId="13" w16cid:durableId="628515218">
    <w:abstractNumId w:val="13"/>
  </w:num>
  <w:num w:numId="14" w16cid:durableId="1015810532">
    <w:abstractNumId w:val="3"/>
  </w:num>
  <w:num w:numId="15" w16cid:durableId="1905066817">
    <w:abstractNumId w:val="1"/>
  </w:num>
  <w:num w:numId="16" w16cid:durableId="1209033662">
    <w:abstractNumId w:val="14"/>
  </w:num>
  <w:num w:numId="17" w16cid:durableId="1163663122">
    <w:abstractNumId w:val="9"/>
  </w:num>
  <w:num w:numId="18" w16cid:durableId="1617906755">
    <w:abstractNumId w:val="4"/>
  </w:num>
  <w:num w:numId="19" w16cid:durableId="1360472880">
    <w:abstractNumId w:val="12"/>
  </w:num>
  <w:num w:numId="20" w16cid:durableId="126283496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shmon, Maria Luisa V. (CDC/NCHHSTP/DSTDP) (CTR)">
    <w15:presenceInfo w15:providerId="AD" w15:userId="S::ict4@cdc.gov::e997e3cf-04d8-44af-976f-4324d051b6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50"/>
  <w:proofState w:spelling="clean" w:grammar="clean"/>
  <w:defaultTabStop w:val="720"/>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8E8"/>
    <w:rsid w:val="0000070D"/>
    <w:rsid w:val="00000E05"/>
    <w:rsid w:val="000010BA"/>
    <w:rsid w:val="00001A1D"/>
    <w:rsid w:val="00001E73"/>
    <w:rsid w:val="00007DBC"/>
    <w:rsid w:val="0001079A"/>
    <w:rsid w:val="00010A9C"/>
    <w:rsid w:val="00010F91"/>
    <w:rsid w:val="00011261"/>
    <w:rsid w:val="00011B0D"/>
    <w:rsid w:val="00014FF0"/>
    <w:rsid w:val="00015452"/>
    <w:rsid w:val="00016343"/>
    <w:rsid w:val="000167C8"/>
    <w:rsid w:val="000177A5"/>
    <w:rsid w:val="000213E1"/>
    <w:rsid w:val="000215A5"/>
    <w:rsid w:val="00022275"/>
    <w:rsid w:val="00022656"/>
    <w:rsid w:val="00023199"/>
    <w:rsid w:val="000247FD"/>
    <w:rsid w:val="00024F05"/>
    <w:rsid w:val="00025DB7"/>
    <w:rsid w:val="00025FBC"/>
    <w:rsid w:val="00026961"/>
    <w:rsid w:val="000305C3"/>
    <w:rsid w:val="000307E0"/>
    <w:rsid w:val="0003138C"/>
    <w:rsid w:val="000319A1"/>
    <w:rsid w:val="0003218C"/>
    <w:rsid w:val="00033B49"/>
    <w:rsid w:val="00033F17"/>
    <w:rsid w:val="00034530"/>
    <w:rsid w:val="00035250"/>
    <w:rsid w:val="000358A5"/>
    <w:rsid w:val="00035AAA"/>
    <w:rsid w:val="00035E0F"/>
    <w:rsid w:val="00041C38"/>
    <w:rsid w:val="0004492E"/>
    <w:rsid w:val="0004594B"/>
    <w:rsid w:val="00047BE2"/>
    <w:rsid w:val="0005006F"/>
    <w:rsid w:val="00051FE1"/>
    <w:rsid w:val="00053277"/>
    <w:rsid w:val="0005358C"/>
    <w:rsid w:val="000624A0"/>
    <w:rsid w:val="00062602"/>
    <w:rsid w:val="00062F3F"/>
    <w:rsid w:val="000633E0"/>
    <w:rsid w:val="0006347C"/>
    <w:rsid w:val="000667F8"/>
    <w:rsid w:val="00067AEB"/>
    <w:rsid w:val="00070ACE"/>
    <w:rsid w:val="00070E99"/>
    <w:rsid w:val="00070F47"/>
    <w:rsid w:val="00071B13"/>
    <w:rsid w:val="0007286B"/>
    <w:rsid w:val="00074125"/>
    <w:rsid w:val="00074878"/>
    <w:rsid w:val="00074A99"/>
    <w:rsid w:val="000759D3"/>
    <w:rsid w:val="00075CDB"/>
    <w:rsid w:val="0007652D"/>
    <w:rsid w:val="00076B80"/>
    <w:rsid w:val="00076F4F"/>
    <w:rsid w:val="000805CB"/>
    <w:rsid w:val="00080B97"/>
    <w:rsid w:val="00082DE3"/>
    <w:rsid w:val="00084127"/>
    <w:rsid w:val="00085E14"/>
    <w:rsid w:val="0008669A"/>
    <w:rsid w:val="00087856"/>
    <w:rsid w:val="0009121D"/>
    <w:rsid w:val="00091319"/>
    <w:rsid w:val="00092646"/>
    <w:rsid w:val="000926BE"/>
    <w:rsid w:val="00093918"/>
    <w:rsid w:val="00093C3D"/>
    <w:rsid w:val="0009432A"/>
    <w:rsid w:val="000954B6"/>
    <w:rsid w:val="000963B4"/>
    <w:rsid w:val="000A0239"/>
    <w:rsid w:val="000A029B"/>
    <w:rsid w:val="000A14C8"/>
    <w:rsid w:val="000A23EF"/>
    <w:rsid w:val="000A4C29"/>
    <w:rsid w:val="000A5C3D"/>
    <w:rsid w:val="000A6094"/>
    <w:rsid w:val="000A6D96"/>
    <w:rsid w:val="000A786B"/>
    <w:rsid w:val="000B1637"/>
    <w:rsid w:val="000B1E03"/>
    <w:rsid w:val="000B467B"/>
    <w:rsid w:val="000B56F2"/>
    <w:rsid w:val="000B63C2"/>
    <w:rsid w:val="000B6BA7"/>
    <w:rsid w:val="000C2B69"/>
    <w:rsid w:val="000C31BA"/>
    <w:rsid w:val="000C3249"/>
    <w:rsid w:val="000C4875"/>
    <w:rsid w:val="000C50DD"/>
    <w:rsid w:val="000C5C01"/>
    <w:rsid w:val="000C6091"/>
    <w:rsid w:val="000C785C"/>
    <w:rsid w:val="000C7BC4"/>
    <w:rsid w:val="000D00A0"/>
    <w:rsid w:val="000D04AB"/>
    <w:rsid w:val="000D132B"/>
    <w:rsid w:val="000D5345"/>
    <w:rsid w:val="000D5795"/>
    <w:rsid w:val="000D6DE7"/>
    <w:rsid w:val="000E0154"/>
    <w:rsid w:val="000E1DFE"/>
    <w:rsid w:val="000E221A"/>
    <w:rsid w:val="000E39F0"/>
    <w:rsid w:val="000E42FA"/>
    <w:rsid w:val="000E6270"/>
    <w:rsid w:val="000E6518"/>
    <w:rsid w:val="000E683F"/>
    <w:rsid w:val="000E6C85"/>
    <w:rsid w:val="000E71CF"/>
    <w:rsid w:val="000F06E3"/>
    <w:rsid w:val="000F2B45"/>
    <w:rsid w:val="000F37FD"/>
    <w:rsid w:val="000F3C08"/>
    <w:rsid w:val="000F4A98"/>
    <w:rsid w:val="000F5B57"/>
    <w:rsid w:val="000F67C7"/>
    <w:rsid w:val="000F7898"/>
    <w:rsid w:val="00100341"/>
    <w:rsid w:val="00102F4F"/>
    <w:rsid w:val="00103389"/>
    <w:rsid w:val="00103FC3"/>
    <w:rsid w:val="00106DE1"/>
    <w:rsid w:val="00106DF0"/>
    <w:rsid w:val="00107D10"/>
    <w:rsid w:val="00110825"/>
    <w:rsid w:val="00113013"/>
    <w:rsid w:val="00114D8A"/>
    <w:rsid w:val="00116535"/>
    <w:rsid w:val="001213AB"/>
    <w:rsid w:val="001217DB"/>
    <w:rsid w:val="0012293B"/>
    <w:rsid w:val="001230BA"/>
    <w:rsid w:val="0012328B"/>
    <w:rsid w:val="00123B2C"/>
    <w:rsid w:val="00124588"/>
    <w:rsid w:val="001249CF"/>
    <w:rsid w:val="001256B6"/>
    <w:rsid w:val="00126EE0"/>
    <w:rsid w:val="001274CA"/>
    <w:rsid w:val="0013060A"/>
    <w:rsid w:val="00130C3E"/>
    <w:rsid w:val="00131DB3"/>
    <w:rsid w:val="00131F92"/>
    <w:rsid w:val="00132E0E"/>
    <w:rsid w:val="001345FE"/>
    <w:rsid w:val="001349B6"/>
    <w:rsid w:val="00135BF7"/>
    <w:rsid w:val="00135D86"/>
    <w:rsid w:val="00135F99"/>
    <w:rsid w:val="00137211"/>
    <w:rsid w:val="0013725A"/>
    <w:rsid w:val="00140B65"/>
    <w:rsid w:val="001424E7"/>
    <w:rsid w:val="001435A5"/>
    <w:rsid w:val="0014480C"/>
    <w:rsid w:val="001453D0"/>
    <w:rsid w:val="0014588E"/>
    <w:rsid w:val="00145B3A"/>
    <w:rsid w:val="001460A8"/>
    <w:rsid w:val="00151459"/>
    <w:rsid w:val="00151902"/>
    <w:rsid w:val="00151946"/>
    <w:rsid w:val="00151D1F"/>
    <w:rsid w:val="001520A9"/>
    <w:rsid w:val="001559CE"/>
    <w:rsid w:val="00156B0E"/>
    <w:rsid w:val="00161586"/>
    <w:rsid w:val="00163FE6"/>
    <w:rsid w:val="00164159"/>
    <w:rsid w:val="00164205"/>
    <w:rsid w:val="0016446E"/>
    <w:rsid w:val="0016481D"/>
    <w:rsid w:val="00164A8E"/>
    <w:rsid w:val="001652CB"/>
    <w:rsid w:val="00165439"/>
    <w:rsid w:val="00167AC4"/>
    <w:rsid w:val="00167E75"/>
    <w:rsid w:val="001706D7"/>
    <w:rsid w:val="001713EF"/>
    <w:rsid w:val="001718F6"/>
    <w:rsid w:val="00171BDE"/>
    <w:rsid w:val="00173502"/>
    <w:rsid w:val="001742BA"/>
    <w:rsid w:val="00174F9C"/>
    <w:rsid w:val="00175107"/>
    <w:rsid w:val="00176438"/>
    <w:rsid w:val="00177C8E"/>
    <w:rsid w:val="00181976"/>
    <w:rsid w:val="0018337F"/>
    <w:rsid w:val="00185A44"/>
    <w:rsid w:val="0018629D"/>
    <w:rsid w:val="00186E87"/>
    <w:rsid w:val="00190325"/>
    <w:rsid w:val="0019081C"/>
    <w:rsid w:val="001941DF"/>
    <w:rsid w:val="0019545F"/>
    <w:rsid w:val="001954DE"/>
    <w:rsid w:val="00195554"/>
    <w:rsid w:val="00195F2A"/>
    <w:rsid w:val="0019686F"/>
    <w:rsid w:val="001A0850"/>
    <w:rsid w:val="001A08AE"/>
    <w:rsid w:val="001A25EF"/>
    <w:rsid w:val="001A4D4A"/>
    <w:rsid w:val="001A6B30"/>
    <w:rsid w:val="001A7693"/>
    <w:rsid w:val="001A7BF1"/>
    <w:rsid w:val="001B031F"/>
    <w:rsid w:val="001B10EE"/>
    <w:rsid w:val="001B2F5D"/>
    <w:rsid w:val="001B3EFE"/>
    <w:rsid w:val="001B49E6"/>
    <w:rsid w:val="001B620B"/>
    <w:rsid w:val="001B6BA8"/>
    <w:rsid w:val="001C08A5"/>
    <w:rsid w:val="001C1997"/>
    <w:rsid w:val="001C2C59"/>
    <w:rsid w:val="001C4AFB"/>
    <w:rsid w:val="001D120E"/>
    <w:rsid w:val="001D19C2"/>
    <w:rsid w:val="001D2E24"/>
    <w:rsid w:val="001D5501"/>
    <w:rsid w:val="001D6DA9"/>
    <w:rsid w:val="001D6E22"/>
    <w:rsid w:val="001D7B59"/>
    <w:rsid w:val="001E02A8"/>
    <w:rsid w:val="001E08E0"/>
    <w:rsid w:val="001E0F93"/>
    <w:rsid w:val="001E1931"/>
    <w:rsid w:val="001E265F"/>
    <w:rsid w:val="001E34CE"/>
    <w:rsid w:val="001E670C"/>
    <w:rsid w:val="001F0AE4"/>
    <w:rsid w:val="001F1D35"/>
    <w:rsid w:val="001F24CA"/>
    <w:rsid w:val="001F3552"/>
    <w:rsid w:val="001F4996"/>
    <w:rsid w:val="001F645F"/>
    <w:rsid w:val="001F6578"/>
    <w:rsid w:val="001F7053"/>
    <w:rsid w:val="001F70A2"/>
    <w:rsid w:val="001F7B72"/>
    <w:rsid w:val="002011BF"/>
    <w:rsid w:val="002019FE"/>
    <w:rsid w:val="00203FC8"/>
    <w:rsid w:val="00204B98"/>
    <w:rsid w:val="002053EA"/>
    <w:rsid w:val="00205763"/>
    <w:rsid w:val="002155B3"/>
    <w:rsid w:val="0021622B"/>
    <w:rsid w:val="0021660F"/>
    <w:rsid w:val="00216AE8"/>
    <w:rsid w:val="00217696"/>
    <w:rsid w:val="00217DF6"/>
    <w:rsid w:val="00222308"/>
    <w:rsid w:val="00222644"/>
    <w:rsid w:val="002232DF"/>
    <w:rsid w:val="0022392E"/>
    <w:rsid w:val="00223C32"/>
    <w:rsid w:val="0022445C"/>
    <w:rsid w:val="00224500"/>
    <w:rsid w:val="002264F6"/>
    <w:rsid w:val="002272BF"/>
    <w:rsid w:val="00230DDC"/>
    <w:rsid w:val="00231A5C"/>
    <w:rsid w:val="00233BE6"/>
    <w:rsid w:val="002351D6"/>
    <w:rsid w:val="00235760"/>
    <w:rsid w:val="00235951"/>
    <w:rsid w:val="00236A01"/>
    <w:rsid w:val="00237515"/>
    <w:rsid w:val="00237A40"/>
    <w:rsid w:val="00237F56"/>
    <w:rsid w:val="0024141F"/>
    <w:rsid w:val="002418D0"/>
    <w:rsid w:val="002428F5"/>
    <w:rsid w:val="00243663"/>
    <w:rsid w:val="002441E0"/>
    <w:rsid w:val="00245A42"/>
    <w:rsid w:val="00246636"/>
    <w:rsid w:val="00246B0A"/>
    <w:rsid w:val="002472DF"/>
    <w:rsid w:val="00247458"/>
    <w:rsid w:val="002478FC"/>
    <w:rsid w:val="00250EB9"/>
    <w:rsid w:val="002516A5"/>
    <w:rsid w:val="002521D7"/>
    <w:rsid w:val="002523EB"/>
    <w:rsid w:val="002605E5"/>
    <w:rsid w:val="002607FA"/>
    <w:rsid w:val="002608CC"/>
    <w:rsid w:val="0026113A"/>
    <w:rsid w:val="002628A7"/>
    <w:rsid w:val="00263041"/>
    <w:rsid w:val="00263D48"/>
    <w:rsid w:val="00265A45"/>
    <w:rsid w:val="00272439"/>
    <w:rsid w:val="00273116"/>
    <w:rsid w:val="00273481"/>
    <w:rsid w:val="0028203C"/>
    <w:rsid w:val="00282525"/>
    <w:rsid w:val="002925AF"/>
    <w:rsid w:val="002931E7"/>
    <w:rsid w:val="0029346E"/>
    <w:rsid w:val="00293592"/>
    <w:rsid w:val="00293CD6"/>
    <w:rsid w:val="002944B5"/>
    <w:rsid w:val="00294629"/>
    <w:rsid w:val="00295A1C"/>
    <w:rsid w:val="00297A39"/>
    <w:rsid w:val="00297D67"/>
    <w:rsid w:val="002A016E"/>
    <w:rsid w:val="002A1D35"/>
    <w:rsid w:val="002A2EF1"/>
    <w:rsid w:val="002A350C"/>
    <w:rsid w:val="002A3A6D"/>
    <w:rsid w:val="002A4B58"/>
    <w:rsid w:val="002A4ED3"/>
    <w:rsid w:val="002A542A"/>
    <w:rsid w:val="002A556C"/>
    <w:rsid w:val="002B037A"/>
    <w:rsid w:val="002B0B2C"/>
    <w:rsid w:val="002B1005"/>
    <w:rsid w:val="002B1A3D"/>
    <w:rsid w:val="002B290D"/>
    <w:rsid w:val="002B31A3"/>
    <w:rsid w:val="002B43FB"/>
    <w:rsid w:val="002B4A53"/>
    <w:rsid w:val="002B4D04"/>
    <w:rsid w:val="002B6793"/>
    <w:rsid w:val="002B698D"/>
    <w:rsid w:val="002B6C7B"/>
    <w:rsid w:val="002C16B1"/>
    <w:rsid w:val="002C20C6"/>
    <w:rsid w:val="002C3623"/>
    <w:rsid w:val="002C4848"/>
    <w:rsid w:val="002C4FDB"/>
    <w:rsid w:val="002C5B74"/>
    <w:rsid w:val="002C5EE4"/>
    <w:rsid w:val="002C656C"/>
    <w:rsid w:val="002C7DE5"/>
    <w:rsid w:val="002D06DC"/>
    <w:rsid w:val="002D2BE2"/>
    <w:rsid w:val="002D4335"/>
    <w:rsid w:val="002D6AFC"/>
    <w:rsid w:val="002D7F2B"/>
    <w:rsid w:val="002E00E3"/>
    <w:rsid w:val="002E0114"/>
    <w:rsid w:val="002E045C"/>
    <w:rsid w:val="002E1777"/>
    <w:rsid w:val="002E39D6"/>
    <w:rsid w:val="002E3E13"/>
    <w:rsid w:val="002E4461"/>
    <w:rsid w:val="002E482A"/>
    <w:rsid w:val="002E4C61"/>
    <w:rsid w:val="002E5D92"/>
    <w:rsid w:val="002E60E7"/>
    <w:rsid w:val="002F0F53"/>
    <w:rsid w:val="002F1315"/>
    <w:rsid w:val="002F1F17"/>
    <w:rsid w:val="002F20EB"/>
    <w:rsid w:val="002F2F27"/>
    <w:rsid w:val="002F3DAA"/>
    <w:rsid w:val="002F4743"/>
    <w:rsid w:val="002F634F"/>
    <w:rsid w:val="003008FA"/>
    <w:rsid w:val="003012CD"/>
    <w:rsid w:val="00301834"/>
    <w:rsid w:val="00301DC3"/>
    <w:rsid w:val="00304000"/>
    <w:rsid w:val="00304BAD"/>
    <w:rsid w:val="00305939"/>
    <w:rsid w:val="00306CAF"/>
    <w:rsid w:val="00310080"/>
    <w:rsid w:val="00310271"/>
    <w:rsid w:val="00310C85"/>
    <w:rsid w:val="00311302"/>
    <w:rsid w:val="00311678"/>
    <w:rsid w:val="00317511"/>
    <w:rsid w:val="00320F4E"/>
    <w:rsid w:val="003229EC"/>
    <w:rsid w:val="003242BB"/>
    <w:rsid w:val="003246C1"/>
    <w:rsid w:val="00324D4D"/>
    <w:rsid w:val="003251D1"/>
    <w:rsid w:val="00325BD4"/>
    <w:rsid w:val="00326D3E"/>
    <w:rsid w:val="00327A67"/>
    <w:rsid w:val="00327C39"/>
    <w:rsid w:val="003312FC"/>
    <w:rsid w:val="003359AC"/>
    <w:rsid w:val="0033628D"/>
    <w:rsid w:val="00340C36"/>
    <w:rsid w:val="003423B9"/>
    <w:rsid w:val="00342C66"/>
    <w:rsid w:val="0034370B"/>
    <w:rsid w:val="003440F0"/>
    <w:rsid w:val="003464C0"/>
    <w:rsid w:val="00346C2B"/>
    <w:rsid w:val="00346C55"/>
    <w:rsid w:val="003504FC"/>
    <w:rsid w:val="003520EC"/>
    <w:rsid w:val="00354A92"/>
    <w:rsid w:val="00355944"/>
    <w:rsid w:val="003560A5"/>
    <w:rsid w:val="003600B4"/>
    <w:rsid w:val="00360CCC"/>
    <w:rsid w:val="00361971"/>
    <w:rsid w:val="003620AD"/>
    <w:rsid w:val="00362CB3"/>
    <w:rsid w:val="00363AE9"/>
    <w:rsid w:val="003645DC"/>
    <w:rsid w:val="00364954"/>
    <w:rsid w:val="00366FF2"/>
    <w:rsid w:val="003678EA"/>
    <w:rsid w:val="00367ACC"/>
    <w:rsid w:val="00370175"/>
    <w:rsid w:val="00373261"/>
    <w:rsid w:val="00373EE1"/>
    <w:rsid w:val="0037475F"/>
    <w:rsid w:val="00374F04"/>
    <w:rsid w:val="00375C2B"/>
    <w:rsid w:val="0037613F"/>
    <w:rsid w:val="00380419"/>
    <w:rsid w:val="00380743"/>
    <w:rsid w:val="00383106"/>
    <w:rsid w:val="00383B2B"/>
    <w:rsid w:val="0038537B"/>
    <w:rsid w:val="0038691F"/>
    <w:rsid w:val="00387950"/>
    <w:rsid w:val="0039007C"/>
    <w:rsid w:val="00390284"/>
    <w:rsid w:val="0039140D"/>
    <w:rsid w:val="003920DC"/>
    <w:rsid w:val="00392214"/>
    <w:rsid w:val="00393839"/>
    <w:rsid w:val="003940F2"/>
    <w:rsid w:val="0039503B"/>
    <w:rsid w:val="003955F4"/>
    <w:rsid w:val="003962D1"/>
    <w:rsid w:val="0039798A"/>
    <w:rsid w:val="003A1E22"/>
    <w:rsid w:val="003A31AC"/>
    <w:rsid w:val="003A36F3"/>
    <w:rsid w:val="003A3FA0"/>
    <w:rsid w:val="003A671F"/>
    <w:rsid w:val="003A7657"/>
    <w:rsid w:val="003A7D1B"/>
    <w:rsid w:val="003B1620"/>
    <w:rsid w:val="003B1F20"/>
    <w:rsid w:val="003B3863"/>
    <w:rsid w:val="003B5AE1"/>
    <w:rsid w:val="003B5D01"/>
    <w:rsid w:val="003B5EDE"/>
    <w:rsid w:val="003B7076"/>
    <w:rsid w:val="003B71B1"/>
    <w:rsid w:val="003C0207"/>
    <w:rsid w:val="003C078E"/>
    <w:rsid w:val="003C09DE"/>
    <w:rsid w:val="003C1892"/>
    <w:rsid w:val="003C1893"/>
    <w:rsid w:val="003C1AA9"/>
    <w:rsid w:val="003C1BB6"/>
    <w:rsid w:val="003C2F8B"/>
    <w:rsid w:val="003C3D32"/>
    <w:rsid w:val="003C5332"/>
    <w:rsid w:val="003C5468"/>
    <w:rsid w:val="003C573D"/>
    <w:rsid w:val="003C5DFB"/>
    <w:rsid w:val="003C691A"/>
    <w:rsid w:val="003C7C04"/>
    <w:rsid w:val="003D01B2"/>
    <w:rsid w:val="003D0624"/>
    <w:rsid w:val="003D1110"/>
    <w:rsid w:val="003D11CF"/>
    <w:rsid w:val="003D2FEC"/>
    <w:rsid w:val="003D4AD5"/>
    <w:rsid w:val="003D58B5"/>
    <w:rsid w:val="003D5A68"/>
    <w:rsid w:val="003D5AB7"/>
    <w:rsid w:val="003D5B0F"/>
    <w:rsid w:val="003D5B29"/>
    <w:rsid w:val="003D6BC1"/>
    <w:rsid w:val="003D710D"/>
    <w:rsid w:val="003D7B75"/>
    <w:rsid w:val="003E1695"/>
    <w:rsid w:val="003E23E4"/>
    <w:rsid w:val="003E38B9"/>
    <w:rsid w:val="003E52C5"/>
    <w:rsid w:val="003E54A0"/>
    <w:rsid w:val="003E599F"/>
    <w:rsid w:val="003E61ED"/>
    <w:rsid w:val="003E648C"/>
    <w:rsid w:val="003E6EF7"/>
    <w:rsid w:val="003E72EB"/>
    <w:rsid w:val="003E7458"/>
    <w:rsid w:val="003E7D96"/>
    <w:rsid w:val="003F0C1F"/>
    <w:rsid w:val="003F3FA7"/>
    <w:rsid w:val="003F52CE"/>
    <w:rsid w:val="004012F6"/>
    <w:rsid w:val="00401A21"/>
    <w:rsid w:val="00402400"/>
    <w:rsid w:val="00402859"/>
    <w:rsid w:val="004031C9"/>
    <w:rsid w:val="00403D89"/>
    <w:rsid w:val="004046FE"/>
    <w:rsid w:val="00405303"/>
    <w:rsid w:val="00405AAE"/>
    <w:rsid w:val="00405B57"/>
    <w:rsid w:val="00405E5F"/>
    <w:rsid w:val="004065F7"/>
    <w:rsid w:val="0040667D"/>
    <w:rsid w:val="00407862"/>
    <w:rsid w:val="00407B3A"/>
    <w:rsid w:val="00407C75"/>
    <w:rsid w:val="00407DCB"/>
    <w:rsid w:val="00410A84"/>
    <w:rsid w:val="00411B84"/>
    <w:rsid w:val="00412A7B"/>
    <w:rsid w:val="00412AF7"/>
    <w:rsid w:val="00413B10"/>
    <w:rsid w:val="0041486A"/>
    <w:rsid w:val="004151EF"/>
    <w:rsid w:val="00416B23"/>
    <w:rsid w:val="00417DBF"/>
    <w:rsid w:val="00420339"/>
    <w:rsid w:val="0042050C"/>
    <w:rsid w:val="0042163B"/>
    <w:rsid w:val="00421945"/>
    <w:rsid w:val="00423082"/>
    <w:rsid w:val="00423235"/>
    <w:rsid w:val="0042326E"/>
    <w:rsid w:val="00423F95"/>
    <w:rsid w:val="00424C79"/>
    <w:rsid w:val="0042620F"/>
    <w:rsid w:val="00426297"/>
    <w:rsid w:val="00426A28"/>
    <w:rsid w:val="00426F4F"/>
    <w:rsid w:val="00427213"/>
    <w:rsid w:val="004277F8"/>
    <w:rsid w:val="00430528"/>
    <w:rsid w:val="00434402"/>
    <w:rsid w:val="00436C2E"/>
    <w:rsid w:val="00436F04"/>
    <w:rsid w:val="00437794"/>
    <w:rsid w:val="0044013C"/>
    <w:rsid w:val="00440D60"/>
    <w:rsid w:val="004428FF"/>
    <w:rsid w:val="00442B97"/>
    <w:rsid w:val="0044301E"/>
    <w:rsid w:val="004432BD"/>
    <w:rsid w:val="00443E2D"/>
    <w:rsid w:val="00444F3E"/>
    <w:rsid w:val="00450104"/>
    <w:rsid w:val="0045020F"/>
    <w:rsid w:val="00451CBA"/>
    <w:rsid w:val="00451DEB"/>
    <w:rsid w:val="00452E77"/>
    <w:rsid w:val="00453819"/>
    <w:rsid w:val="00453A7F"/>
    <w:rsid w:val="004542F2"/>
    <w:rsid w:val="004550D1"/>
    <w:rsid w:val="00456BA0"/>
    <w:rsid w:val="00457598"/>
    <w:rsid w:val="00461751"/>
    <w:rsid w:val="00462B24"/>
    <w:rsid w:val="004631C8"/>
    <w:rsid w:val="004636C1"/>
    <w:rsid w:val="0046382A"/>
    <w:rsid w:val="00465CE7"/>
    <w:rsid w:val="00467329"/>
    <w:rsid w:val="004702C6"/>
    <w:rsid w:val="00472643"/>
    <w:rsid w:val="00472C2E"/>
    <w:rsid w:val="00473F0D"/>
    <w:rsid w:val="004740DE"/>
    <w:rsid w:val="00474B36"/>
    <w:rsid w:val="004759FB"/>
    <w:rsid w:val="00477654"/>
    <w:rsid w:val="00480BC8"/>
    <w:rsid w:val="00481532"/>
    <w:rsid w:val="004815E2"/>
    <w:rsid w:val="004836CC"/>
    <w:rsid w:val="0048586B"/>
    <w:rsid w:val="00485997"/>
    <w:rsid w:val="0048617A"/>
    <w:rsid w:val="004864AF"/>
    <w:rsid w:val="00491BB0"/>
    <w:rsid w:val="00494ACA"/>
    <w:rsid w:val="00494CD6"/>
    <w:rsid w:val="0049603A"/>
    <w:rsid w:val="0049722F"/>
    <w:rsid w:val="004979A7"/>
    <w:rsid w:val="00497C96"/>
    <w:rsid w:val="00497D66"/>
    <w:rsid w:val="004A164B"/>
    <w:rsid w:val="004A1AEA"/>
    <w:rsid w:val="004A29CE"/>
    <w:rsid w:val="004A31BF"/>
    <w:rsid w:val="004A47D9"/>
    <w:rsid w:val="004A6BB7"/>
    <w:rsid w:val="004B15E9"/>
    <w:rsid w:val="004B31C1"/>
    <w:rsid w:val="004B3850"/>
    <w:rsid w:val="004B3962"/>
    <w:rsid w:val="004B435C"/>
    <w:rsid w:val="004B5C66"/>
    <w:rsid w:val="004B617A"/>
    <w:rsid w:val="004B7D7E"/>
    <w:rsid w:val="004C1D42"/>
    <w:rsid w:val="004C2CE2"/>
    <w:rsid w:val="004C3619"/>
    <w:rsid w:val="004C39E1"/>
    <w:rsid w:val="004C433A"/>
    <w:rsid w:val="004C4F89"/>
    <w:rsid w:val="004C51FA"/>
    <w:rsid w:val="004C5B9B"/>
    <w:rsid w:val="004C6802"/>
    <w:rsid w:val="004C6935"/>
    <w:rsid w:val="004C6DC2"/>
    <w:rsid w:val="004C6DFC"/>
    <w:rsid w:val="004D0904"/>
    <w:rsid w:val="004D093B"/>
    <w:rsid w:val="004D3A69"/>
    <w:rsid w:val="004D3C6B"/>
    <w:rsid w:val="004D745A"/>
    <w:rsid w:val="004D7F18"/>
    <w:rsid w:val="004E05E9"/>
    <w:rsid w:val="004E26D1"/>
    <w:rsid w:val="004E441F"/>
    <w:rsid w:val="004E4B76"/>
    <w:rsid w:val="004E5612"/>
    <w:rsid w:val="004E56F0"/>
    <w:rsid w:val="004E5EF2"/>
    <w:rsid w:val="004E6344"/>
    <w:rsid w:val="004E689E"/>
    <w:rsid w:val="004E7607"/>
    <w:rsid w:val="004E7988"/>
    <w:rsid w:val="004F17E8"/>
    <w:rsid w:val="004F28EC"/>
    <w:rsid w:val="004F392A"/>
    <w:rsid w:val="004F5623"/>
    <w:rsid w:val="004F5C3C"/>
    <w:rsid w:val="004F5F86"/>
    <w:rsid w:val="004F6963"/>
    <w:rsid w:val="004F7D27"/>
    <w:rsid w:val="00502DB5"/>
    <w:rsid w:val="00503DC7"/>
    <w:rsid w:val="005055BF"/>
    <w:rsid w:val="00510867"/>
    <w:rsid w:val="00510FAF"/>
    <w:rsid w:val="00513758"/>
    <w:rsid w:val="005142F6"/>
    <w:rsid w:val="00515A54"/>
    <w:rsid w:val="00520AC6"/>
    <w:rsid w:val="00522581"/>
    <w:rsid w:val="0052318F"/>
    <w:rsid w:val="005236D6"/>
    <w:rsid w:val="0052611A"/>
    <w:rsid w:val="005303C0"/>
    <w:rsid w:val="005303D1"/>
    <w:rsid w:val="005305C2"/>
    <w:rsid w:val="00530802"/>
    <w:rsid w:val="00533669"/>
    <w:rsid w:val="00536003"/>
    <w:rsid w:val="0053650C"/>
    <w:rsid w:val="0053662E"/>
    <w:rsid w:val="0053690A"/>
    <w:rsid w:val="00540DA1"/>
    <w:rsid w:val="005423A8"/>
    <w:rsid w:val="00542704"/>
    <w:rsid w:val="00542972"/>
    <w:rsid w:val="00543C62"/>
    <w:rsid w:val="00543FB2"/>
    <w:rsid w:val="00545B40"/>
    <w:rsid w:val="0054799E"/>
    <w:rsid w:val="005519C3"/>
    <w:rsid w:val="00551F24"/>
    <w:rsid w:val="0055220B"/>
    <w:rsid w:val="005524C3"/>
    <w:rsid w:val="00552AF1"/>
    <w:rsid w:val="005559EB"/>
    <w:rsid w:val="00563496"/>
    <w:rsid w:val="005650AA"/>
    <w:rsid w:val="005662AF"/>
    <w:rsid w:val="00566D4C"/>
    <w:rsid w:val="00570539"/>
    <w:rsid w:val="005706EA"/>
    <w:rsid w:val="00570C84"/>
    <w:rsid w:val="00570CD9"/>
    <w:rsid w:val="005712A5"/>
    <w:rsid w:val="0057169C"/>
    <w:rsid w:val="005719BF"/>
    <w:rsid w:val="00571AF1"/>
    <w:rsid w:val="00572453"/>
    <w:rsid w:val="00572D60"/>
    <w:rsid w:val="00573DB1"/>
    <w:rsid w:val="00574047"/>
    <w:rsid w:val="00574AA5"/>
    <w:rsid w:val="00575DB9"/>
    <w:rsid w:val="00580918"/>
    <w:rsid w:val="00582A36"/>
    <w:rsid w:val="00583B1F"/>
    <w:rsid w:val="00583CE5"/>
    <w:rsid w:val="00585F88"/>
    <w:rsid w:val="00587072"/>
    <w:rsid w:val="005875BD"/>
    <w:rsid w:val="00587A0B"/>
    <w:rsid w:val="005904C3"/>
    <w:rsid w:val="0059094D"/>
    <w:rsid w:val="00590D3E"/>
    <w:rsid w:val="00592411"/>
    <w:rsid w:val="005927F4"/>
    <w:rsid w:val="005929CD"/>
    <w:rsid w:val="00593327"/>
    <w:rsid w:val="00593F7A"/>
    <w:rsid w:val="0059473B"/>
    <w:rsid w:val="0059537E"/>
    <w:rsid w:val="00595982"/>
    <w:rsid w:val="00597F88"/>
    <w:rsid w:val="005A0C55"/>
    <w:rsid w:val="005A0DC9"/>
    <w:rsid w:val="005A305E"/>
    <w:rsid w:val="005A38AA"/>
    <w:rsid w:val="005A53B7"/>
    <w:rsid w:val="005A5D37"/>
    <w:rsid w:val="005A5F6F"/>
    <w:rsid w:val="005A65D1"/>
    <w:rsid w:val="005A6662"/>
    <w:rsid w:val="005A6831"/>
    <w:rsid w:val="005B03DE"/>
    <w:rsid w:val="005B0533"/>
    <w:rsid w:val="005B1F02"/>
    <w:rsid w:val="005B2463"/>
    <w:rsid w:val="005B4ABB"/>
    <w:rsid w:val="005B4F7C"/>
    <w:rsid w:val="005B5355"/>
    <w:rsid w:val="005B6633"/>
    <w:rsid w:val="005C0232"/>
    <w:rsid w:val="005C0A21"/>
    <w:rsid w:val="005C14FB"/>
    <w:rsid w:val="005C1BCB"/>
    <w:rsid w:val="005C2C59"/>
    <w:rsid w:val="005C3249"/>
    <w:rsid w:val="005C4445"/>
    <w:rsid w:val="005C6936"/>
    <w:rsid w:val="005D023F"/>
    <w:rsid w:val="005D0318"/>
    <w:rsid w:val="005D0397"/>
    <w:rsid w:val="005D0EF1"/>
    <w:rsid w:val="005D1CA8"/>
    <w:rsid w:val="005D2C9D"/>
    <w:rsid w:val="005D691E"/>
    <w:rsid w:val="005E0A7C"/>
    <w:rsid w:val="005E0CCF"/>
    <w:rsid w:val="005E22BF"/>
    <w:rsid w:val="005E31A5"/>
    <w:rsid w:val="005E39E1"/>
    <w:rsid w:val="005E3E02"/>
    <w:rsid w:val="005E422D"/>
    <w:rsid w:val="005E4E17"/>
    <w:rsid w:val="005E4E9B"/>
    <w:rsid w:val="005E6FB1"/>
    <w:rsid w:val="005E709E"/>
    <w:rsid w:val="005F228B"/>
    <w:rsid w:val="005F321C"/>
    <w:rsid w:val="005F34B4"/>
    <w:rsid w:val="005F5D45"/>
    <w:rsid w:val="005F63F2"/>
    <w:rsid w:val="005F65C9"/>
    <w:rsid w:val="005F7CA8"/>
    <w:rsid w:val="00600FCE"/>
    <w:rsid w:val="0060200B"/>
    <w:rsid w:val="006027BB"/>
    <w:rsid w:val="006043D5"/>
    <w:rsid w:val="00605B3C"/>
    <w:rsid w:val="00605DE2"/>
    <w:rsid w:val="00610AD4"/>
    <w:rsid w:val="00611404"/>
    <w:rsid w:val="00612219"/>
    <w:rsid w:val="00612817"/>
    <w:rsid w:val="00612B1C"/>
    <w:rsid w:val="00612C07"/>
    <w:rsid w:val="006139C8"/>
    <w:rsid w:val="00613A22"/>
    <w:rsid w:val="00613C7B"/>
    <w:rsid w:val="00614481"/>
    <w:rsid w:val="006145CA"/>
    <w:rsid w:val="00614AB0"/>
    <w:rsid w:val="006160C1"/>
    <w:rsid w:val="00616E9C"/>
    <w:rsid w:val="00617F42"/>
    <w:rsid w:val="00620193"/>
    <w:rsid w:val="0062049F"/>
    <w:rsid w:val="00620EAA"/>
    <w:rsid w:val="006230A1"/>
    <w:rsid w:val="00623AD7"/>
    <w:rsid w:val="00623E8E"/>
    <w:rsid w:val="00624ACE"/>
    <w:rsid w:val="00624DD8"/>
    <w:rsid w:val="006256E1"/>
    <w:rsid w:val="0062664B"/>
    <w:rsid w:val="006270F8"/>
    <w:rsid w:val="00630F64"/>
    <w:rsid w:val="00634B60"/>
    <w:rsid w:val="00635701"/>
    <w:rsid w:val="006362B7"/>
    <w:rsid w:val="006369D2"/>
    <w:rsid w:val="0063702A"/>
    <w:rsid w:val="00637EA8"/>
    <w:rsid w:val="00640FB2"/>
    <w:rsid w:val="006430C7"/>
    <w:rsid w:val="006466FD"/>
    <w:rsid w:val="00647110"/>
    <w:rsid w:val="0065011C"/>
    <w:rsid w:val="00650C20"/>
    <w:rsid w:val="00651486"/>
    <w:rsid w:val="00651EC0"/>
    <w:rsid w:val="00652983"/>
    <w:rsid w:val="0065300E"/>
    <w:rsid w:val="0065305A"/>
    <w:rsid w:val="0065596A"/>
    <w:rsid w:val="00657287"/>
    <w:rsid w:val="00661D92"/>
    <w:rsid w:val="00662435"/>
    <w:rsid w:val="006632AA"/>
    <w:rsid w:val="0066433F"/>
    <w:rsid w:val="00664DF7"/>
    <w:rsid w:val="00664F14"/>
    <w:rsid w:val="0067142D"/>
    <w:rsid w:val="00673289"/>
    <w:rsid w:val="00673653"/>
    <w:rsid w:val="006749BC"/>
    <w:rsid w:val="006764F7"/>
    <w:rsid w:val="00676528"/>
    <w:rsid w:val="00676939"/>
    <w:rsid w:val="006806B3"/>
    <w:rsid w:val="0068091A"/>
    <w:rsid w:val="0068167A"/>
    <w:rsid w:val="0068249E"/>
    <w:rsid w:val="006824FB"/>
    <w:rsid w:val="00682A54"/>
    <w:rsid w:val="00685692"/>
    <w:rsid w:val="00685E3E"/>
    <w:rsid w:val="0068672F"/>
    <w:rsid w:val="00687E3E"/>
    <w:rsid w:val="00690234"/>
    <w:rsid w:val="00690D05"/>
    <w:rsid w:val="00692B05"/>
    <w:rsid w:val="0069373C"/>
    <w:rsid w:val="0069446B"/>
    <w:rsid w:val="006962B8"/>
    <w:rsid w:val="006964AC"/>
    <w:rsid w:val="006974B5"/>
    <w:rsid w:val="006979E0"/>
    <w:rsid w:val="00697EF4"/>
    <w:rsid w:val="006A047C"/>
    <w:rsid w:val="006A04F8"/>
    <w:rsid w:val="006A1220"/>
    <w:rsid w:val="006A1AF0"/>
    <w:rsid w:val="006A24F3"/>
    <w:rsid w:val="006A48E8"/>
    <w:rsid w:val="006A62DA"/>
    <w:rsid w:val="006A6A03"/>
    <w:rsid w:val="006B20BB"/>
    <w:rsid w:val="006B29B6"/>
    <w:rsid w:val="006B2C3A"/>
    <w:rsid w:val="006B2DD8"/>
    <w:rsid w:val="006B381C"/>
    <w:rsid w:val="006B5C6A"/>
    <w:rsid w:val="006B7326"/>
    <w:rsid w:val="006B7808"/>
    <w:rsid w:val="006B79AE"/>
    <w:rsid w:val="006C03F0"/>
    <w:rsid w:val="006C27AA"/>
    <w:rsid w:val="006C2936"/>
    <w:rsid w:val="006C3100"/>
    <w:rsid w:val="006C42BA"/>
    <w:rsid w:val="006C50E8"/>
    <w:rsid w:val="006C5677"/>
    <w:rsid w:val="006C591F"/>
    <w:rsid w:val="006D05E9"/>
    <w:rsid w:val="006D24A7"/>
    <w:rsid w:val="006D67F7"/>
    <w:rsid w:val="006D6D2A"/>
    <w:rsid w:val="006E0265"/>
    <w:rsid w:val="006E1198"/>
    <w:rsid w:val="006E20C2"/>
    <w:rsid w:val="006E2613"/>
    <w:rsid w:val="006E392C"/>
    <w:rsid w:val="006E4956"/>
    <w:rsid w:val="006F038A"/>
    <w:rsid w:val="006F0D6E"/>
    <w:rsid w:val="006F155C"/>
    <w:rsid w:val="006F1C2E"/>
    <w:rsid w:val="006F3102"/>
    <w:rsid w:val="006F363E"/>
    <w:rsid w:val="006F401C"/>
    <w:rsid w:val="006F4411"/>
    <w:rsid w:val="006F50F2"/>
    <w:rsid w:val="006F54BA"/>
    <w:rsid w:val="006F5501"/>
    <w:rsid w:val="006F56FC"/>
    <w:rsid w:val="006F7BE1"/>
    <w:rsid w:val="007009FB"/>
    <w:rsid w:val="00701A60"/>
    <w:rsid w:val="0070278E"/>
    <w:rsid w:val="00702AAC"/>
    <w:rsid w:val="00702D39"/>
    <w:rsid w:val="0070373B"/>
    <w:rsid w:val="00703D2A"/>
    <w:rsid w:val="007048CF"/>
    <w:rsid w:val="007054DC"/>
    <w:rsid w:val="00706E95"/>
    <w:rsid w:val="0070764E"/>
    <w:rsid w:val="00707E1C"/>
    <w:rsid w:val="00710786"/>
    <w:rsid w:val="00710ED9"/>
    <w:rsid w:val="00712B01"/>
    <w:rsid w:val="00712CD6"/>
    <w:rsid w:val="007143ED"/>
    <w:rsid w:val="00714AFB"/>
    <w:rsid w:val="00715D05"/>
    <w:rsid w:val="00716956"/>
    <w:rsid w:val="007179ED"/>
    <w:rsid w:val="0072060E"/>
    <w:rsid w:val="00724C71"/>
    <w:rsid w:val="00726A36"/>
    <w:rsid w:val="007331DC"/>
    <w:rsid w:val="00735081"/>
    <w:rsid w:val="00736E42"/>
    <w:rsid w:val="00737B40"/>
    <w:rsid w:val="007421D4"/>
    <w:rsid w:val="00743447"/>
    <w:rsid w:val="00743D9B"/>
    <w:rsid w:val="007443DF"/>
    <w:rsid w:val="007452C4"/>
    <w:rsid w:val="00745B8A"/>
    <w:rsid w:val="007474A0"/>
    <w:rsid w:val="0074759B"/>
    <w:rsid w:val="00747B72"/>
    <w:rsid w:val="00751913"/>
    <w:rsid w:val="00752BD4"/>
    <w:rsid w:val="00752D13"/>
    <w:rsid w:val="0075496A"/>
    <w:rsid w:val="00756AD2"/>
    <w:rsid w:val="00756AD9"/>
    <w:rsid w:val="00757C9B"/>
    <w:rsid w:val="0076064F"/>
    <w:rsid w:val="00760989"/>
    <w:rsid w:val="00760A72"/>
    <w:rsid w:val="00762E65"/>
    <w:rsid w:val="007636AE"/>
    <w:rsid w:val="00764978"/>
    <w:rsid w:val="00764D94"/>
    <w:rsid w:val="00766252"/>
    <w:rsid w:val="00766524"/>
    <w:rsid w:val="007670D3"/>
    <w:rsid w:val="00770014"/>
    <w:rsid w:val="00770772"/>
    <w:rsid w:val="00771D95"/>
    <w:rsid w:val="0077253D"/>
    <w:rsid w:val="00772FA5"/>
    <w:rsid w:val="0077691E"/>
    <w:rsid w:val="00776F43"/>
    <w:rsid w:val="00777355"/>
    <w:rsid w:val="00777ADF"/>
    <w:rsid w:val="00777E9B"/>
    <w:rsid w:val="00780772"/>
    <w:rsid w:val="00780CF4"/>
    <w:rsid w:val="00780F43"/>
    <w:rsid w:val="007834F4"/>
    <w:rsid w:val="00784BC2"/>
    <w:rsid w:val="00785F16"/>
    <w:rsid w:val="00787803"/>
    <w:rsid w:val="00790119"/>
    <w:rsid w:val="0079042A"/>
    <w:rsid w:val="00791462"/>
    <w:rsid w:val="00792FE4"/>
    <w:rsid w:val="00795715"/>
    <w:rsid w:val="00795A26"/>
    <w:rsid w:val="007979E1"/>
    <w:rsid w:val="007A050B"/>
    <w:rsid w:val="007A0FC0"/>
    <w:rsid w:val="007A2195"/>
    <w:rsid w:val="007A390E"/>
    <w:rsid w:val="007A3AAA"/>
    <w:rsid w:val="007A5E7A"/>
    <w:rsid w:val="007A62DB"/>
    <w:rsid w:val="007A666C"/>
    <w:rsid w:val="007A703C"/>
    <w:rsid w:val="007B0FAE"/>
    <w:rsid w:val="007B1AFB"/>
    <w:rsid w:val="007B1EA1"/>
    <w:rsid w:val="007B28DF"/>
    <w:rsid w:val="007B33F3"/>
    <w:rsid w:val="007B6137"/>
    <w:rsid w:val="007B64B2"/>
    <w:rsid w:val="007B6B48"/>
    <w:rsid w:val="007B7CFC"/>
    <w:rsid w:val="007C01B7"/>
    <w:rsid w:val="007C1C18"/>
    <w:rsid w:val="007C3190"/>
    <w:rsid w:val="007C4DCF"/>
    <w:rsid w:val="007C52AD"/>
    <w:rsid w:val="007D0997"/>
    <w:rsid w:val="007D0E36"/>
    <w:rsid w:val="007D15BE"/>
    <w:rsid w:val="007D1CCA"/>
    <w:rsid w:val="007D47CC"/>
    <w:rsid w:val="007D5309"/>
    <w:rsid w:val="007D70B0"/>
    <w:rsid w:val="007D7661"/>
    <w:rsid w:val="007D7B4D"/>
    <w:rsid w:val="007D7CEC"/>
    <w:rsid w:val="007E006C"/>
    <w:rsid w:val="007E03CE"/>
    <w:rsid w:val="007E078D"/>
    <w:rsid w:val="007E0929"/>
    <w:rsid w:val="007E0FD8"/>
    <w:rsid w:val="007E1600"/>
    <w:rsid w:val="007E4AD4"/>
    <w:rsid w:val="007E5089"/>
    <w:rsid w:val="007E5183"/>
    <w:rsid w:val="007E6B28"/>
    <w:rsid w:val="007E6D6A"/>
    <w:rsid w:val="007E6EE0"/>
    <w:rsid w:val="007E7065"/>
    <w:rsid w:val="007E7924"/>
    <w:rsid w:val="007F0CB7"/>
    <w:rsid w:val="007F10DD"/>
    <w:rsid w:val="007F2FDF"/>
    <w:rsid w:val="007F3E3B"/>
    <w:rsid w:val="007F481C"/>
    <w:rsid w:val="007F6DCF"/>
    <w:rsid w:val="007F7B20"/>
    <w:rsid w:val="007F7D7F"/>
    <w:rsid w:val="00803041"/>
    <w:rsid w:val="00805695"/>
    <w:rsid w:val="00805EF4"/>
    <w:rsid w:val="008063CB"/>
    <w:rsid w:val="00806B14"/>
    <w:rsid w:val="00806CB0"/>
    <w:rsid w:val="00807791"/>
    <w:rsid w:val="00807E4F"/>
    <w:rsid w:val="00811409"/>
    <w:rsid w:val="0081259A"/>
    <w:rsid w:val="008145D1"/>
    <w:rsid w:val="00814C0A"/>
    <w:rsid w:val="00815CBC"/>
    <w:rsid w:val="008164BA"/>
    <w:rsid w:val="008166AE"/>
    <w:rsid w:val="00817565"/>
    <w:rsid w:val="00817893"/>
    <w:rsid w:val="00822C8D"/>
    <w:rsid w:val="00824C00"/>
    <w:rsid w:val="0082775A"/>
    <w:rsid w:val="00827859"/>
    <w:rsid w:val="00831B0B"/>
    <w:rsid w:val="00832CE2"/>
    <w:rsid w:val="008334B1"/>
    <w:rsid w:val="00833815"/>
    <w:rsid w:val="00833B2E"/>
    <w:rsid w:val="0083512C"/>
    <w:rsid w:val="00835B63"/>
    <w:rsid w:val="00836384"/>
    <w:rsid w:val="00837402"/>
    <w:rsid w:val="00843322"/>
    <w:rsid w:val="00843E85"/>
    <w:rsid w:val="008448B6"/>
    <w:rsid w:val="00844E40"/>
    <w:rsid w:val="00845123"/>
    <w:rsid w:val="00845825"/>
    <w:rsid w:val="00845ADA"/>
    <w:rsid w:val="00846D77"/>
    <w:rsid w:val="00846FF8"/>
    <w:rsid w:val="00847948"/>
    <w:rsid w:val="008500B7"/>
    <w:rsid w:val="00851D32"/>
    <w:rsid w:val="008522F2"/>
    <w:rsid w:val="00852F5C"/>
    <w:rsid w:val="00853317"/>
    <w:rsid w:val="008539E2"/>
    <w:rsid w:val="008550A6"/>
    <w:rsid w:val="008556D2"/>
    <w:rsid w:val="00857E6E"/>
    <w:rsid w:val="008630FA"/>
    <w:rsid w:val="0086482E"/>
    <w:rsid w:val="00866082"/>
    <w:rsid w:val="00867AD6"/>
    <w:rsid w:val="008703C8"/>
    <w:rsid w:val="0087054E"/>
    <w:rsid w:val="00872630"/>
    <w:rsid w:val="00872847"/>
    <w:rsid w:val="00875939"/>
    <w:rsid w:val="008762A7"/>
    <w:rsid w:val="00877356"/>
    <w:rsid w:val="0088078C"/>
    <w:rsid w:val="00880DA5"/>
    <w:rsid w:val="008817FC"/>
    <w:rsid w:val="0088223B"/>
    <w:rsid w:val="008859EE"/>
    <w:rsid w:val="00886CE6"/>
    <w:rsid w:val="00887AF8"/>
    <w:rsid w:val="00895DA1"/>
    <w:rsid w:val="00896134"/>
    <w:rsid w:val="00896FD7"/>
    <w:rsid w:val="00897704"/>
    <w:rsid w:val="008A1D16"/>
    <w:rsid w:val="008A2145"/>
    <w:rsid w:val="008A2989"/>
    <w:rsid w:val="008A3A74"/>
    <w:rsid w:val="008A6535"/>
    <w:rsid w:val="008B0767"/>
    <w:rsid w:val="008B0952"/>
    <w:rsid w:val="008B0EAD"/>
    <w:rsid w:val="008B0EC4"/>
    <w:rsid w:val="008B13D5"/>
    <w:rsid w:val="008B1781"/>
    <w:rsid w:val="008B2C04"/>
    <w:rsid w:val="008B453A"/>
    <w:rsid w:val="008B6255"/>
    <w:rsid w:val="008B662E"/>
    <w:rsid w:val="008B7CAC"/>
    <w:rsid w:val="008C3023"/>
    <w:rsid w:val="008C3753"/>
    <w:rsid w:val="008C43EF"/>
    <w:rsid w:val="008C441B"/>
    <w:rsid w:val="008C4638"/>
    <w:rsid w:val="008C4B37"/>
    <w:rsid w:val="008C61B7"/>
    <w:rsid w:val="008C6306"/>
    <w:rsid w:val="008C680F"/>
    <w:rsid w:val="008D164A"/>
    <w:rsid w:val="008D189C"/>
    <w:rsid w:val="008D2064"/>
    <w:rsid w:val="008D38C3"/>
    <w:rsid w:val="008D4496"/>
    <w:rsid w:val="008D4C1E"/>
    <w:rsid w:val="008D5DB6"/>
    <w:rsid w:val="008D63C5"/>
    <w:rsid w:val="008D6BAE"/>
    <w:rsid w:val="008E0DBE"/>
    <w:rsid w:val="008E1F57"/>
    <w:rsid w:val="008E2511"/>
    <w:rsid w:val="008E2AD2"/>
    <w:rsid w:val="008E2B8B"/>
    <w:rsid w:val="008E47F6"/>
    <w:rsid w:val="008E4FE1"/>
    <w:rsid w:val="008E586F"/>
    <w:rsid w:val="008E6D4A"/>
    <w:rsid w:val="008E6EAE"/>
    <w:rsid w:val="008E73CB"/>
    <w:rsid w:val="008F0AA3"/>
    <w:rsid w:val="008F1CAA"/>
    <w:rsid w:val="008F3E27"/>
    <w:rsid w:val="008F3FFB"/>
    <w:rsid w:val="008F4FAE"/>
    <w:rsid w:val="008F4FE6"/>
    <w:rsid w:val="008F5F56"/>
    <w:rsid w:val="008F7033"/>
    <w:rsid w:val="008F7633"/>
    <w:rsid w:val="009007F3"/>
    <w:rsid w:val="009014F7"/>
    <w:rsid w:val="0090287B"/>
    <w:rsid w:val="00903CC8"/>
    <w:rsid w:val="0090418C"/>
    <w:rsid w:val="00905F77"/>
    <w:rsid w:val="009061E4"/>
    <w:rsid w:val="00907CF2"/>
    <w:rsid w:val="009130A1"/>
    <w:rsid w:val="00914D6D"/>
    <w:rsid w:val="00915F7F"/>
    <w:rsid w:val="009161F2"/>
    <w:rsid w:val="00916A67"/>
    <w:rsid w:val="0092169A"/>
    <w:rsid w:val="009222E5"/>
    <w:rsid w:val="009232D2"/>
    <w:rsid w:val="00923808"/>
    <w:rsid w:val="00923B61"/>
    <w:rsid w:val="0092503A"/>
    <w:rsid w:val="009310AA"/>
    <w:rsid w:val="009313A3"/>
    <w:rsid w:val="00931C30"/>
    <w:rsid w:val="0093217F"/>
    <w:rsid w:val="00932786"/>
    <w:rsid w:val="0093432E"/>
    <w:rsid w:val="009353EC"/>
    <w:rsid w:val="00935F73"/>
    <w:rsid w:val="009366AB"/>
    <w:rsid w:val="00936BE2"/>
    <w:rsid w:val="009370C7"/>
    <w:rsid w:val="00937B97"/>
    <w:rsid w:val="00940FE2"/>
    <w:rsid w:val="00941878"/>
    <w:rsid w:val="0094231C"/>
    <w:rsid w:val="0094285A"/>
    <w:rsid w:val="0094302E"/>
    <w:rsid w:val="00944F5A"/>
    <w:rsid w:val="00950279"/>
    <w:rsid w:val="00950AB1"/>
    <w:rsid w:val="00951B26"/>
    <w:rsid w:val="00951C67"/>
    <w:rsid w:val="00956170"/>
    <w:rsid w:val="00960D00"/>
    <w:rsid w:val="00960FA6"/>
    <w:rsid w:val="009622AD"/>
    <w:rsid w:val="00962CA6"/>
    <w:rsid w:val="009639D0"/>
    <w:rsid w:val="00964ABA"/>
    <w:rsid w:val="00964BCA"/>
    <w:rsid w:val="00964C2B"/>
    <w:rsid w:val="00965BA7"/>
    <w:rsid w:val="00965BF0"/>
    <w:rsid w:val="0096728C"/>
    <w:rsid w:val="009674E5"/>
    <w:rsid w:val="00967891"/>
    <w:rsid w:val="00967E18"/>
    <w:rsid w:val="00970AC2"/>
    <w:rsid w:val="00972745"/>
    <w:rsid w:val="00972A93"/>
    <w:rsid w:val="00973F47"/>
    <w:rsid w:val="0097519F"/>
    <w:rsid w:val="009753E2"/>
    <w:rsid w:val="00975B2B"/>
    <w:rsid w:val="00976D11"/>
    <w:rsid w:val="00976DF3"/>
    <w:rsid w:val="00977CC6"/>
    <w:rsid w:val="00980CC7"/>
    <w:rsid w:val="00980F2A"/>
    <w:rsid w:val="00980FE2"/>
    <w:rsid w:val="009818CA"/>
    <w:rsid w:val="00983B31"/>
    <w:rsid w:val="00983BCB"/>
    <w:rsid w:val="00983EB9"/>
    <w:rsid w:val="00984996"/>
    <w:rsid w:val="00984C06"/>
    <w:rsid w:val="00985B42"/>
    <w:rsid w:val="009871CF"/>
    <w:rsid w:val="009904E8"/>
    <w:rsid w:val="009929D0"/>
    <w:rsid w:val="00992A90"/>
    <w:rsid w:val="00993E82"/>
    <w:rsid w:val="00994224"/>
    <w:rsid w:val="00995FF8"/>
    <w:rsid w:val="009A21F0"/>
    <w:rsid w:val="009A2251"/>
    <w:rsid w:val="009A3068"/>
    <w:rsid w:val="009A33D8"/>
    <w:rsid w:val="009A3F0B"/>
    <w:rsid w:val="009A4AE0"/>
    <w:rsid w:val="009A6292"/>
    <w:rsid w:val="009B0535"/>
    <w:rsid w:val="009B06B1"/>
    <w:rsid w:val="009B27DB"/>
    <w:rsid w:val="009B2F09"/>
    <w:rsid w:val="009B4A0A"/>
    <w:rsid w:val="009B5044"/>
    <w:rsid w:val="009B5077"/>
    <w:rsid w:val="009B595D"/>
    <w:rsid w:val="009B72D8"/>
    <w:rsid w:val="009B794F"/>
    <w:rsid w:val="009C11D2"/>
    <w:rsid w:val="009C228A"/>
    <w:rsid w:val="009C314D"/>
    <w:rsid w:val="009C4349"/>
    <w:rsid w:val="009C5094"/>
    <w:rsid w:val="009C6101"/>
    <w:rsid w:val="009C67BC"/>
    <w:rsid w:val="009C7F3B"/>
    <w:rsid w:val="009D0DEC"/>
    <w:rsid w:val="009D28CA"/>
    <w:rsid w:val="009D29CC"/>
    <w:rsid w:val="009D3061"/>
    <w:rsid w:val="009D5524"/>
    <w:rsid w:val="009D5B39"/>
    <w:rsid w:val="009E0259"/>
    <w:rsid w:val="009E0932"/>
    <w:rsid w:val="009E13BB"/>
    <w:rsid w:val="009E13BD"/>
    <w:rsid w:val="009E2361"/>
    <w:rsid w:val="009E351F"/>
    <w:rsid w:val="009E3BD7"/>
    <w:rsid w:val="009E667D"/>
    <w:rsid w:val="009E7F23"/>
    <w:rsid w:val="009E7F53"/>
    <w:rsid w:val="009F4655"/>
    <w:rsid w:val="009F4A50"/>
    <w:rsid w:val="009F4F70"/>
    <w:rsid w:val="009F52DF"/>
    <w:rsid w:val="009F55B0"/>
    <w:rsid w:val="009F5A3D"/>
    <w:rsid w:val="009F5A45"/>
    <w:rsid w:val="009F5C65"/>
    <w:rsid w:val="009F622D"/>
    <w:rsid w:val="009F66EA"/>
    <w:rsid w:val="009F6B0D"/>
    <w:rsid w:val="009F79FC"/>
    <w:rsid w:val="00A00518"/>
    <w:rsid w:val="00A00C0E"/>
    <w:rsid w:val="00A0148B"/>
    <w:rsid w:val="00A015C8"/>
    <w:rsid w:val="00A019B4"/>
    <w:rsid w:val="00A01B71"/>
    <w:rsid w:val="00A0229E"/>
    <w:rsid w:val="00A025FD"/>
    <w:rsid w:val="00A03E57"/>
    <w:rsid w:val="00A04F28"/>
    <w:rsid w:val="00A05E11"/>
    <w:rsid w:val="00A060A8"/>
    <w:rsid w:val="00A0611F"/>
    <w:rsid w:val="00A06B84"/>
    <w:rsid w:val="00A06C1D"/>
    <w:rsid w:val="00A07F98"/>
    <w:rsid w:val="00A1295C"/>
    <w:rsid w:val="00A151AA"/>
    <w:rsid w:val="00A16222"/>
    <w:rsid w:val="00A1777F"/>
    <w:rsid w:val="00A177BD"/>
    <w:rsid w:val="00A21188"/>
    <w:rsid w:val="00A211A1"/>
    <w:rsid w:val="00A2158A"/>
    <w:rsid w:val="00A225A2"/>
    <w:rsid w:val="00A23657"/>
    <w:rsid w:val="00A239C4"/>
    <w:rsid w:val="00A23D13"/>
    <w:rsid w:val="00A2762A"/>
    <w:rsid w:val="00A27734"/>
    <w:rsid w:val="00A305BC"/>
    <w:rsid w:val="00A3185F"/>
    <w:rsid w:val="00A32881"/>
    <w:rsid w:val="00A3368F"/>
    <w:rsid w:val="00A33B48"/>
    <w:rsid w:val="00A34B40"/>
    <w:rsid w:val="00A35421"/>
    <w:rsid w:val="00A35FEF"/>
    <w:rsid w:val="00A3712B"/>
    <w:rsid w:val="00A37455"/>
    <w:rsid w:val="00A41F54"/>
    <w:rsid w:val="00A423C4"/>
    <w:rsid w:val="00A4436A"/>
    <w:rsid w:val="00A4441B"/>
    <w:rsid w:val="00A44996"/>
    <w:rsid w:val="00A4523E"/>
    <w:rsid w:val="00A50196"/>
    <w:rsid w:val="00A518EB"/>
    <w:rsid w:val="00A526EA"/>
    <w:rsid w:val="00A5747F"/>
    <w:rsid w:val="00A57F1F"/>
    <w:rsid w:val="00A6187F"/>
    <w:rsid w:val="00A64AD3"/>
    <w:rsid w:val="00A70CF5"/>
    <w:rsid w:val="00A71997"/>
    <w:rsid w:val="00A71FE5"/>
    <w:rsid w:val="00A73FFE"/>
    <w:rsid w:val="00A74F96"/>
    <w:rsid w:val="00A77865"/>
    <w:rsid w:val="00A77D71"/>
    <w:rsid w:val="00A822FD"/>
    <w:rsid w:val="00A82688"/>
    <w:rsid w:val="00A840EC"/>
    <w:rsid w:val="00A85E71"/>
    <w:rsid w:val="00A86F6F"/>
    <w:rsid w:val="00A87104"/>
    <w:rsid w:val="00A91826"/>
    <w:rsid w:val="00A921AC"/>
    <w:rsid w:val="00A93326"/>
    <w:rsid w:val="00A937BD"/>
    <w:rsid w:val="00A93CC0"/>
    <w:rsid w:val="00AA004A"/>
    <w:rsid w:val="00AA018A"/>
    <w:rsid w:val="00AA01CB"/>
    <w:rsid w:val="00AA02D0"/>
    <w:rsid w:val="00AA0FEC"/>
    <w:rsid w:val="00AA256E"/>
    <w:rsid w:val="00AA43E8"/>
    <w:rsid w:val="00AA5753"/>
    <w:rsid w:val="00AA63BC"/>
    <w:rsid w:val="00AA66BA"/>
    <w:rsid w:val="00AA6D3D"/>
    <w:rsid w:val="00AA7EAA"/>
    <w:rsid w:val="00AB04E9"/>
    <w:rsid w:val="00AB0D29"/>
    <w:rsid w:val="00AB1788"/>
    <w:rsid w:val="00AB2D8E"/>
    <w:rsid w:val="00AB3208"/>
    <w:rsid w:val="00AB40F6"/>
    <w:rsid w:val="00AB42C4"/>
    <w:rsid w:val="00AB7788"/>
    <w:rsid w:val="00AC06E0"/>
    <w:rsid w:val="00AC0DE4"/>
    <w:rsid w:val="00AC1913"/>
    <w:rsid w:val="00AC2031"/>
    <w:rsid w:val="00AC37E7"/>
    <w:rsid w:val="00AC5C9E"/>
    <w:rsid w:val="00AC65B1"/>
    <w:rsid w:val="00AC7E48"/>
    <w:rsid w:val="00AD08A0"/>
    <w:rsid w:val="00AD0A33"/>
    <w:rsid w:val="00AD0C48"/>
    <w:rsid w:val="00AD0DE9"/>
    <w:rsid w:val="00AD0E14"/>
    <w:rsid w:val="00AD1BE9"/>
    <w:rsid w:val="00AD2339"/>
    <w:rsid w:val="00AD2462"/>
    <w:rsid w:val="00AD43F3"/>
    <w:rsid w:val="00AE036B"/>
    <w:rsid w:val="00AE06F5"/>
    <w:rsid w:val="00AE2AD0"/>
    <w:rsid w:val="00AE2B07"/>
    <w:rsid w:val="00AE4265"/>
    <w:rsid w:val="00AE548F"/>
    <w:rsid w:val="00AE5CA0"/>
    <w:rsid w:val="00AE5E62"/>
    <w:rsid w:val="00AE6810"/>
    <w:rsid w:val="00AF089B"/>
    <w:rsid w:val="00AF08F0"/>
    <w:rsid w:val="00AF0B79"/>
    <w:rsid w:val="00AF1A29"/>
    <w:rsid w:val="00AF3484"/>
    <w:rsid w:val="00AF3E31"/>
    <w:rsid w:val="00AF58FF"/>
    <w:rsid w:val="00B0008C"/>
    <w:rsid w:val="00B01054"/>
    <w:rsid w:val="00B01D4A"/>
    <w:rsid w:val="00B03294"/>
    <w:rsid w:val="00B03DA2"/>
    <w:rsid w:val="00B03DC3"/>
    <w:rsid w:val="00B04F9F"/>
    <w:rsid w:val="00B11E97"/>
    <w:rsid w:val="00B12E1D"/>
    <w:rsid w:val="00B13651"/>
    <w:rsid w:val="00B14D75"/>
    <w:rsid w:val="00B15580"/>
    <w:rsid w:val="00B15664"/>
    <w:rsid w:val="00B1666B"/>
    <w:rsid w:val="00B17B2A"/>
    <w:rsid w:val="00B17EE0"/>
    <w:rsid w:val="00B20816"/>
    <w:rsid w:val="00B20EA5"/>
    <w:rsid w:val="00B2155A"/>
    <w:rsid w:val="00B21823"/>
    <w:rsid w:val="00B2331A"/>
    <w:rsid w:val="00B258F5"/>
    <w:rsid w:val="00B26593"/>
    <w:rsid w:val="00B26BC3"/>
    <w:rsid w:val="00B303BD"/>
    <w:rsid w:val="00B32516"/>
    <w:rsid w:val="00B329AB"/>
    <w:rsid w:val="00B33EBA"/>
    <w:rsid w:val="00B3645B"/>
    <w:rsid w:val="00B36B1D"/>
    <w:rsid w:val="00B37293"/>
    <w:rsid w:val="00B400D0"/>
    <w:rsid w:val="00B40D52"/>
    <w:rsid w:val="00B41A92"/>
    <w:rsid w:val="00B422CF"/>
    <w:rsid w:val="00B42D12"/>
    <w:rsid w:val="00B42EEB"/>
    <w:rsid w:val="00B432D1"/>
    <w:rsid w:val="00B438B0"/>
    <w:rsid w:val="00B4398B"/>
    <w:rsid w:val="00B439C7"/>
    <w:rsid w:val="00B4650A"/>
    <w:rsid w:val="00B474BC"/>
    <w:rsid w:val="00B47C25"/>
    <w:rsid w:val="00B47FD4"/>
    <w:rsid w:val="00B501E1"/>
    <w:rsid w:val="00B5094B"/>
    <w:rsid w:val="00B52CAD"/>
    <w:rsid w:val="00B5404D"/>
    <w:rsid w:val="00B54960"/>
    <w:rsid w:val="00B54995"/>
    <w:rsid w:val="00B54A4F"/>
    <w:rsid w:val="00B54F1F"/>
    <w:rsid w:val="00B55149"/>
    <w:rsid w:val="00B5550C"/>
    <w:rsid w:val="00B5688D"/>
    <w:rsid w:val="00B56BAC"/>
    <w:rsid w:val="00B61440"/>
    <w:rsid w:val="00B61AB6"/>
    <w:rsid w:val="00B61BFD"/>
    <w:rsid w:val="00B62AD5"/>
    <w:rsid w:val="00B63D54"/>
    <w:rsid w:val="00B63D96"/>
    <w:rsid w:val="00B64FDC"/>
    <w:rsid w:val="00B658FD"/>
    <w:rsid w:val="00B67DE3"/>
    <w:rsid w:val="00B70DD9"/>
    <w:rsid w:val="00B71859"/>
    <w:rsid w:val="00B72110"/>
    <w:rsid w:val="00B729F2"/>
    <w:rsid w:val="00B733B5"/>
    <w:rsid w:val="00B73B69"/>
    <w:rsid w:val="00B74D1E"/>
    <w:rsid w:val="00B75985"/>
    <w:rsid w:val="00B7601B"/>
    <w:rsid w:val="00B771BD"/>
    <w:rsid w:val="00B775BD"/>
    <w:rsid w:val="00B806AC"/>
    <w:rsid w:val="00B811A8"/>
    <w:rsid w:val="00B814AC"/>
    <w:rsid w:val="00B819D5"/>
    <w:rsid w:val="00B8233F"/>
    <w:rsid w:val="00B826F1"/>
    <w:rsid w:val="00B83ED3"/>
    <w:rsid w:val="00B843BB"/>
    <w:rsid w:val="00B8569F"/>
    <w:rsid w:val="00B86A53"/>
    <w:rsid w:val="00B91626"/>
    <w:rsid w:val="00B91B27"/>
    <w:rsid w:val="00B929B1"/>
    <w:rsid w:val="00B92D0D"/>
    <w:rsid w:val="00B934BB"/>
    <w:rsid w:val="00B9351B"/>
    <w:rsid w:val="00B93A7F"/>
    <w:rsid w:val="00B93D22"/>
    <w:rsid w:val="00B947D2"/>
    <w:rsid w:val="00B94862"/>
    <w:rsid w:val="00B96CA6"/>
    <w:rsid w:val="00B96F27"/>
    <w:rsid w:val="00B976A2"/>
    <w:rsid w:val="00B9772E"/>
    <w:rsid w:val="00B97C00"/>
    <w:rsid w:val="00BA0305"/>
    <w:rsid w:val="00BA2CBB"/>
    <w:rsid w:val="00BA3CDB"/>
    <w:rsid w:val="00BA53AA"/>
    <w:rsid w:val="00BA58CF"/>
    <w:rsid w:val="00BA5974"/>
    <w:rsid w:val="00BA75B8"/>
    <w:rsid w:val="00BA77E1"/>
    <w:rsid w:val="00BA7A6A"/>
    <w:rsid w:val="00BA7B8D"/>
    <w:rsid w:val="00BA7C4A"/>
    <w:rsid w:val="00BA7EFC"/>
    <w:rsid w:val="00BB10BE"/>
    <w:rsid w:val="00BB1CF9"/>
    <w:rsid w:val="00BB22CC"/>
    <w:rsid w:val="00BB25D7"/>
    <w:rsid w:val="00BB2C44"/>
    <w:rsid w:val="00BB2D6B"/>
    <w:rsid w:val="00BB3410"/>
    <w:rsid w:val="00BB4729"/>
    <w:rsid w:val="00BB5439"/>
    <w:rsid w:val="00BB5791"/>
    <w:rsid w:val="00BB6990"/>
    <w:rsid w:val="00BB6E9E"/>
    <w:rsid w:val="00BB70A2"/>
    <w:rsid w:val="00BB7F58"/>
    <w:rsid w:val="00BC38B1"/>
    <w:rsid w:val="00BC43EB"/>
    <w:rsid w:val="00BC4AA8"/>
    <w:rsid w:val="00BC5387"/>
    <w:rsid w:val="00BC55E4"/>
    <w:rsid w:val="00BC6278"/>
    <w:rsid w:val="00BC7114"/>
    <w:rsid w:val="00BD111D"/>
    <w:rsid w:val="00BD215B"/>
    <w:rsid w:val="00BD465E"/>
    <w:rsid w:val="00BD4858"/>
    <w:rsid w:val="00BD7062"/>
    <w:rsid w:val="00BD7567"/>
    <w:rsid w:val="00BD7DB0"/>
    <w:rsid w:val="00BE01A8"/>
    <w:rsid w:val="00BE0CF1"/>
    <w:rsid w:val="00BE1A2C"/>
    <w:rsid w:val="00BE1B2B"/>
    <w:rsid w:val="00BE1C97"/>
    <w:rsid w:val="00BE2080"/>
    <w:rsid w:val="00BE2533"/>
    <w:rsid w:val="00BE2674"/>
    <w:rsid w:val="00BE3188"/>
    <w:rsid w:val="00BE3793"/>
    <w:rsid w:val="00BE4CD4"/>
    <w:rsid w:val="00BF3B1A"/>
    <w:rsid w:val="00BF45CE"/>
    <w:rsid w:val="00BF47A3"/>
    <w:rsid w:val="00BF5065"/>
    <w:rsid w:val="00BF523F"/>
    <w:rsid w:val="00BF58ED"/>
    <w:rsid w:val="00BF5AC8"/>
    <w:rsid w:val="00BF6907"/>
    <w:rsid w:val="00BF6DEC"/>
    <w:rsid w:val="00C00BC7"/>
    <w:rsid w:val="00C0144E"/>
    <w:rsid w:val="00C021E5"/>
    <w:rsid w:val="00C02258"/>
    <w:rsid w:val="00C049D4"/>
    <w:rsid w:val="00C04FE6"/>
    <w:rsid w:val="00C05C81"/>
    <w:rsid w:val="00C07430"/>
    <w:rsid w:val="00C074E2"/>
    <w:rsid w:val="00C105A1"/>
    <w:rsid w:val="00C1125A"/>
    <w:rsid w:val="00C12C97"/>
    <w:rsid w:val="00C13278"/>
    <w:rsid w:val="00C14A2C"/>
    <w:rsid w:val="00C151C8"/>
    <w:rsid w:val="00C164AB"/>
    <w:rsid w:val="00C167BE"/>
    <w:rsid w:val="00C17100"/>
    <w:rsid w:val="00C17278"/>
    <w:rsid w:val="00C216D2"/>
    <w:rsid w:val="00C21C0D"/>
    <w:rsid w:val="00C22101"/>
    <w:rsid w:val="00C22690"/>
    <w:rsid w:val="00C2381C"/>
    <w:rsid w:val="00C24F78"/>
    <w:rsid w:val="00C2521A"/>
    <w:rsid w:val="00C26B01"/>
    <w:rsid w:val="00C2733C"/>
    <w:rsid w:val="00C278D5"/>
    <w:rsid w:val="00C27D33"/>
    <w:rsid w:val="00C31379"/>
    <w:rsid w:val="00C313B2"/>
    <w:rsid w:val="00C31772"/>
    <w:rsid w:val="00C31B28"/>
    <w:rsid w:val="00C326E2"/>
    <w:rsid w:val="00C3277B"/>
    <w:rsid w:val="00C32C2D"/>
    <w:rsid w:val="00C3312C"/>
    <w:rsid w:val="00C33D92"/>
    <w:rsid w:val="00C340EF"/>
    <w:rsid w:val="00C359AC"/>
    <w:rsid w:val="00C37371"/>
    <w:rsid w:val="00C37639"/>
    <w:rsid w:val="00C40314"/>
    <w:rsid w:val="00C40427"/>
    <w:rsid w:val="00C40F5D"/>
    <w:rsid w:val="00C428D2"/>
    <w:rsid w:val="00C4373B"/>
    <w:rsid w:val="00C444D1"/>
    <w:rsid w:val="00C4470B"/>
    <w:rsid w:val="00C463D1"/>
    <w:rsid w:val="00C4695F"/>
    <w:rsid w:val="00C5052D"/>
    <w:rsid w:val="00C51478"/>
    <w:rsid w:val="00C5155D"/>
    <w:rsid w:val="00C54ACE"/>
    <w:rsid w:val="00C55508"/>
    <w:rsid w:val="00C55AE9"/>
    <w:rsid w:val="00C5644E"/>
    <w:rsid w:val="00C60ED4"/>
    <w:rsid w:val="00C60FAD"/>
    <w:rsid w:val="00C6187A"/>
    <w:rsid w:val="00C62EA3"/>
    <w:rsid w:val="00C63577"/>
    <w:rsid w:val="00C63704"/>
    <w:rsid w:val="00C63BF5"/>
    <w:rsid w:val="00C64D4F"/>
    <w:rsid w:val="00C65550"/>
    <w:rsid w:val="00C66669"/>
    <w:rsid w:val="00C66C84"/>
    <w:rsid w:val="00C704C6"/>
    <w:rsid w:val="00C70C04"/>
    <w:rsid w:val="00C736DC"/>
    <w:rsid w:val="00C74084"/>
    <w:rsid w:val="00C759D1"/>
    <w:rsid w:val="00C76C98"/>
    <w:rsid w:val="00C80520"/>
    <w:rsid w:val="00C807CE"/>
    <w:rsid w:val="00C816B0"/>
    <w:rsid w:val="00C81DFF"/>
    <w:rsid w:val="00C82935"/>
    <w:rsid w:val="00C82AB9"/>
    <w:rsid w:val="00C843D6"/>
    <w:rsid w:val="00C84E8E"/>
    <w:rsid w:val="00C8580C"/>
    <w:rsid w:val="00C85B45"/>
    <w:rsid w:val="00C86980"/>
    <w:rsid w:val="00C87EEA"/>
    <w:rsid w:val="00C90CA0"/>
    <w:rsid w:val="00C926D9"/>
    <w:rsid w:val="00C93568"/>
    <w:rsid w:val="00C93E26"/>
    <w:rsid w:val="00C93F26"/>
    <w:rsid w:val="00C95B0F"/>
    <w:rsid w:val="00C97572"/>
    <w:rsid w:val="00CA2585"/>
    <w:rsid w:val="00CA34B8"/>
    <w:rsid w:val="00CA3D05"/>
    <w:rsid w:val="00CA43C1"/>
    <w:rsid w:val="00CA5A89"/>
    <w:rsid w:val="00CA5F0C"/>
    <w:rsid w:val="00CA6378"/>
    <w:rsid w:val="00CA67DC"/>
    <w:rsid w:val="00CA7ECB"/>
    <w:rsid w:val="00CB00A0"/>
    <w:rsid w:val="00CB029A"/>
    <w:rsid w:val="00CB13A8"/>
    <w:rsid w:val="00CB142E"/>
    <w:rsid w:val="00CB1ADF"/>
    <w:rsid w:val="00CB4830"/>
    <w:rsid w:val="00CB6398"/>
    <w:rsid w:val="00CB6843"/>
    <w:rsid w:val="00CB7FFB"/>
    <w:rsid w:val="00CC0E24"/>
    <w:rsid w:val="00CC1E19"/>
    <w:rsid w:val="00CC471E"/>
    <w:rsid w:val="00CC5412"/>
    <w:rsid w:val="00CC5559"/>
    <w:rsid w:val="00CC6045"/>
    <w:rsid w:val="00CC62D1"/>
    <w:rsid w:val="00CC6E0D"/>
    <w:rsid w:val="00CC6E5C"/>
    <w:rsid w:val="00CC72F5"/>
    <w:rsid w:val="00CC7F63"/>
    <w:rsid w:val="00CC7F6D"/>
    <w:rsid w:val="00CD03C7"/>
    <w:rsid w:val="00CD0A0E"/>
    <w:rsid w:val="00CD14F6"/>
    <w:rsid w:val="00CD1DEF"/>
    <w:rsid w:val="00CD2DD5"/>
    <w:rsid w:val="00CD338E"/>
    <w:rsid w:val="00CD39DF"/>
    <w:rsid w:val="00CD4C1E"/>
    <w:rsid w:val="00CD51B6"/>
    <w:rsid w:val="00CD5F26"/>
    <w:rsid w:val="00CD65EA"/>
    <w:rsid w:val="00CE01DB"/>
    <w:rsid w:val="00CE147B"/>
    <w:rsid w:val="00CE1B0A"/>
    <w:rsid w:val="00CE2182"/>
    <w:rsid w:val="00CE3922"/>
    <w:rsid w:val="00CE46CF"/>
    <w:rsid w:val="00CE6BC9"/>
    <w:rsid w:val="00CE794D"/>
    <w:rsid w:val="00CE7EE1"/>
    <w:rsid w:val="00CE7F02"/>
    <w:rsid w:val="00CF0536"/>
    <w:rsid w:val="00CF0767"/>
    <w:rsid w:val="00CF0D66"/>
    <w:rsid w:val="00CF1B73"/>
    <w:rsid w:val="00CF1C3F"/>
    <w:rsid w:val="00CF2248"/>
    <w:rsid w:val="00CF45BF"/>
    <w:rsid w:val="00CF5154"/>
    <w:rsid w:val="00CF59BF"/>
    <w:rsid w:val="00CF6C06"/>
    <w:rsid w:val="00CF6EC7"/>
    <w:rsid w:val="00CF6F3D"/>
    <w:rsid w:val="00D0171F"/>
    <w:rsid w:val="00D0177A"/>
    <w:rsid w:val="00D01C9B"/>
    <w:rsid w:val="00D022AF"/>
    <w:rsid w:val="00D02B1E"/>
    <w:rsid w:val="00D03936"/>
    <w:rsid w:val="00D04801"/>
    <w:rsid w:val="00D04FC0"/>
    <w:rsid w:val="00D058DC"/>
    <w:rsid w:val="00D06023"/>
    <w:rsid w:val="00D0746A"/>
    <w:rsid w:val="00D0776F"/>
    <w:rsid w:val="00D077D8"/>
    <w:rsid w:val="00D07CFC"/>
    <w:rsid w:val="00D10DE0"/>
    <w:rsid w:val="00D15F98"/>
    <w:rsid w:val="00D16C4D"/>
    <w:rsid w:val="00D174ED"/>
    <w:rsid w:val="00D17DEC"/>
    <w:rsid w:val="00D20B36"/>
    <w:rsid w:val="00D21471"/>
    <w:rsid w:val="00D2286F"/>
    <w:rsid w:val="00D2470B"/>
    <w:rsid w:val="00D24BF0"/>
    <w:rsid w:val="00D25602"/>
    <w:rsid w:val="00D26908"/>
    <w:rsid w:val="00D2708B"/>
    <w:rsid w:val="00D308D8"/>
    <w:rsid w:val="00D30C22"/>
    <w:rsid w:val="00D32718"/>
    <w:rsid w:val="00D333DA"/>
    <w:rsid w:val="00D343E6"/>
    <w:rsid w:val="00D34AE9"/>
    <w:rsid w:val="00D37790"/>
    <w:rsid w:val="00D41B6B"/>
    <w:rsid w:val="00D41E31"/>
    <w:rsid w:val="00D430BC"/>
    <w:rsid w:val="00D44378"/>
    <w:rsid w:val="00D4443B"/>
    <w:rsid w:val="00D44581"/>
    <w:rsid w:val="00D45056"/>
    <w:rsid w:val="00D463C0"/>
    <w:rsid w:val="00D503CC"/>
    <w:rsid w:val="00D50D69"/>
    <w:rsid w:val="00D512DC"/>
    <w:rsid w:val="00D5216D"/>
    <w:rsid w:val="00D54044"/>
    <w:rsid w:val="00D54ABE"/>
    <w:rsid w:val="00D55633"/>
    <w:rsid w:val="00D55786"/>
    <w:rsid w:val="00D5674F"/>
    <w:rsid w:val="00D579DF"/>
    <w:rsid w:val="00D57BCA"/>
    <w:rsid w:val="00D612FB"/>
    <w:rsid w:val="00D61D43"/>
    <w:rsid w:val="00D64EE4"/>
    <w:rsid w:val="00D659C7"/>
    <w:rsid w:val="00D664C8"/>
    <w:rsid w:val="00D672A3"/>
    <w:rsid w:val="00D70626"/>
    <w:rsid w:val="00D70A36"/>
    <w:rsid w:val="00D71C7B"/>
    <w:rsid w:val="00D726C0"/>
    <w:rsid w:val="00D74ECE"/>
    <w:rsid w:val="00D75455"/>
    <w:rsid w:val="00D76195"/>
    <w:rsid w:val="00D77471"/>
    <w:rsid w:val="00D77A17"/>
    <w:rsid w:val="00D8012B"/>
    <w:rsid w:val="00D8018C"/>
    <w:rsid w:val="00D80DD6"/>
    <w:rsid w:val="00D81274"/>
    <w:rsid w:val="00D81801"/>
    <w:rsid w:val="00D81C4B"/>
    <w:rsid w:val="00D81E50"/>
    <w:rsid w:val="00D8234D"/>
    <w:rsid w:val="00D83009"/>
    <w:rsid w:val="00D85172"/>
    <w:rsid w:val="00D855C9"/>
    <w:rsid w:val="00D85D2A"/>
    <w:rsid w:val="00D8766E"/>
    <w:rsid w:val="00D9112B"/>
    <w:rsid w:val="00D92908"/>
    <w:rsid w:val="00D935B2"/>
    <w:rsid w:val="00D94FB2"/>
    <w:rsid w:val="00D978AB"/>
    <w:rsid w:val="00D97DA2"/>
    <w:rsid w:val="00DA08E6"/>
    <w:rsid w:val="00DA0C36"/>
    <w:rsid w:val="00DA0E04"/>
    <w:rsid w:val="00DA1638"/>
    <w:rsid w:val="00DA2551"/>
    <w:rsid w:val="00DA2A31"/>
    <w:rsid w:val="00DA3FEE"/>
    <w:rsid w:val="00DA4672"/>
    <w:rsid w:val="00DA4E50"/>
    <w:rsid w:val="00DA5496"/>
    <w:rsid w:val="00DA62A0"/>
    <w:rsid w:val="00DA7154"/>
    <w:rsid w:val="00DB112A"/>
    <w:rsid w:val="00DB18E5"/>
    <w:rsid w:val="00DB1BF8"/>
    <w:rsid w:val="00DB401D"/>
    <w:rsid w:val="00DB4506"/>
    <w:rsid w:val="00DB615F"/>
    <w:rsid w:val="00DB6561"/>
    <w:rsid w:val="00DB6F8F"/>
    <w:rsid w:val="00DC0555"/>
    <w:rsid w:val="00DC0684"/>
    <w:rsid w:val="00DC0A0F"/>
    <w:rsid w:val="00DC0C00"/>
    <w:rsid w:val="00DC0D0E"/>
    <w:rsid w:val="00DC1A1A"/>
    <w:rsid w:val="00DC2085"/>
    <w:rsid w:val="00DC32D3"/>
    <w:rsid w:val="00DC397D"/>
    <w:rsid w:val="00DC402C"/>
    <w:rsid w:val="00DC4BEE"/>
    <w:rsid w:val="00DC5646"/>
    <w:rsid w:val="00DC6781"/>
    <w:rsid w:val="00DC68EC"/>
    <w:rsid w:val="00DC7706"/>
    <w:rsid w:val="00DD1244"/>
    <w:rsid w:val="00DD1D71"/>
    <w:rsid w:val="00DD265B"/>
    <w:rsid w:val="00DD27FD"/>
    <w:rsid w:val="00DD5DEA"/>
    <w:rsid w:val="00DD606E"/>
    <w:rsid w:val="00DD7E82"/>
    <w:rsid w:val="00DE0602"/>
    <w:rsid w:val="00DE1252"/>
    <w:rsid w:val="00DE4DE1"/>
    <w:rsid w:val="00DE6959"/>
    <w:rsid w:val="00DE6DBB"/>
    <w:rsid w:val="00DE77D7"/>
    <w:rsid w:val="00DF0C02"/>
    <w:rsid w:val="00DF1CA8"/>
    <w:rsid w:val="00DF1F1C"/>
    <w:rsid w:val="00DF2482"/>
    <w:rsid w:val="00DF28D7"/>
    <w:rsid w:val="00DF334F"/>
    <w:rsid w:val="00DF5728"/>
    <w:rsid w:val="00E01648"/>
    <w:rsid w:val="00E0253E"/>
    <w:rsid w:val="00E02870"/>
    <w:rsid w:val="00E0714C"/>
    <w:rsid w:val="00E07606"/>
    <w:rsid w:val="00E10308"/>
    <w:rsid w:val="00E11091"/>
    <w:rsid w:val="00E129B0"/>
    <w:rsid w:val="00E131E2"/>
    <w:rsid w:val="00E135C5"/>
    <w:rsid w:val="00E15173"/>
    <w:rsid w:val="00E177AA"/>
    <w:rsid w:val="00E17858"/>
    <w:rsid w:val="00E21225"/>
    <w:rsid w:val="00E2393E"/>
    <w:rsid w:val="00E23D44"/>
    <w:rsid w:val="00E24A74"/>
    <w:rsid w:val="00E24F09"/>
    <w:rsid w:val="00E24F3C"/>
    <w:rsid w:val="00E30ED3"/>
    <w:rsid w:val="00E334B1"/>
    <w:rsid w:val="00E33E44"/>
    <w:rsid w:val="00E34549"/>
    <w:rsid w:val="00E34EF5"/>
    <w:rsid w:val="00E350CC"/>
    <w:rsid w:val="00E35217"/>
    <w:rsid w:val="00E35D07"/>
    <w:rsid w:val="00E366D2"/>
    <w:rsid w:val="00E43E6D"/>
    <w:rsid w:val="00E44FF1"/>
    <w:rsid w:val="00E45711"/>
    <w:rsid w:val="00E4611F"/>
    <w:rsid w:val="00E47114"/>
    <w:rsid w:val="00E50355"/>
    <w:rsid w:val="00E5080D"/>
    <w:rsid w:val="00E55613"/>
    <w:rsid w:val="00E55B89"/>
    <w:rsid w:val="00E601FF"/>
    <w:rsid w:val="00E60A89"/>
    <w:rsid w:val="00E61149"/>
    <w:rsid w:val="00E618E3"/>
    <w:rsid w:val="00E63966"/>
    <w:rsid w:val="00E64943"/>
    <w:rsid w:val="00E64BE8"/>
    <w:rsid w:val="00E658A6"/>
    <w:rsid w:val="00E65958"/>
    <w:rsid w:val="00E65A70"/>
    <w:rsid w:val="00E65FF3"/>
    <w:rsid w:val="00E66382"/>
    <w:rsid w:val="00E67E1B"/>
    <w:rsid w:val="00E707B8"/>
    <w:rsid w:val="00E7097E"/>
    <w:rsid w:val="00E73E85"/>
    <w:rsid w:val="00E73F4F"/>
    <w:rsid w:val="00E7453B"/>
    <w:rsid w:val="00E753F5"/>
    <w:rsid w:val="00E75732"/>
    <w:rsid w:val="00E758F7"/>
    <w:rsid w:val="00E763BE"/>
    <w:rsid w:val="00E7746A"/>
    <w:rsid w:val="00E80D6F"/>
    <w:rsid w:val="00E811B7"/>
    <w:rsid w:val="00E8155F"/>
    <w:rsid w:val="00E81BCA"/>
    <w:rsid w:val="00E8234C"/>
    <w:rsid w:val="00E83B08"/>
    <w:rsid w:val="00E83D41"/>
    <w:rsid w:val="00E87FBB"/>
    <w:rsid w:val="00E91BEB"/>
    <w:rsid w:val="00E941C6"/>
    <w:rsid w:val="00E94C9B"/>
    <w:rsid w:val="00E960B2"/>
    <w:rsid w:val="00EA11D6"/>
    <w:rsid w:val="00EA2426"/>
    <w:rsid w:val="00EA2D49"/>
    <w:rsid w:val="00EA3AA8"/>
    <w:rsid w:val="00EA6398"/>
    <w:rsid w:val="00EA69F5"/>
    <w:rsid w:val="00EA7854"/>
    <w:rsid w:val="00EA7F11"/>
    <w:rsid w:val="00EB0895"/>
    <w:rsid w:val="00EB0D54"/>
    <w:rsid w:val="00EB4E06"/>
    <w:rsid w:val="00EB52C3"/>
    <w:rsid w:val="00EB7ECB"/>
    <w:rsid w:val="00EC44DE"/>
    <w:rsid w:val="00EC4717"/>
    <w:rsid w:val="00EC4BB2"/>
    <w:rsid w:val="00EC4E60"/>
    <w:rsid w:val="00EC511B"/>
    <w:rsid w:val="00EC54D1"/>
    <w:rsid w:val="00EC652C"/>
    <w:rsid w:val="00EC6713"/>
    <w:rsid w:val="00ED07E8"/>
    <w:rsid w:val="00ED320D"/>
    <w:rsid w:val="00ED3A44"/>
    <w:rsid w:val="00ED4B43"/>
    <w:rsid w:val="00ED6303"/>
    <w:rsid w:val="00EE16B2"/>
    <w:rsid w:val="00EE4B02"/>
    <w:rsid w:val="00EE4EFB"/>
    <w:rsid w:val="00EE6BC3"/>
    <w:rsid w:val="00EF28C0"/>
    <w:rsid w:val="00EF53A8"/>
    <w:rsid w:val="00F00900"/>
    <w:rsid w:val="00F00AD8"/>
    <w:rsid w:val="00F00B58"/>
    <w:rsid w:val="00F00C6B"/>
    <w:rsid w:val="00F02126"/>
    <w:rsid w:val="00F02F88"/>
    <w:rsid w:val="00F04A85"/>
    <w:rsid w:val="00F05DD3"/>
    <w:rsid w:val="00F072E1"/>
    <w:rsid w:val="00F079E4"/>
    <w:rsid w:val="00F12A77"/>
    <w:rsid w:val="00F136E1"/>
    <w:rsid w:val="00F13BD4"/>
    <w:rsid w:val="00F13E4C"/>
    <w:rsid w:val="00F15A39"/>
    <w:rsid w:val="00F15B6D"/>
    <w:rsid w:val="00F166B0"/>
    <w:rsid w:val="00F1670E"/>
    <w:rsid w:val="00F16C55"/>
    <w:rsid w:val="00F20562"/>
    <w:rsid w:val="00F20C6B"/>
    <w:rsid w:val="00F211C8"/>
    <w:rsid w:val="00F21E4D"/>
    <w:rsid w:val="00F22B60"/>
    <w:rsid w:val="00F269BE"/>
    <w:rsid w:val="00F300D2"/>
    <w:rsid w:val="00F3203C"/>
    <w:rsid w:val="00F3353B"/>
    <w:rsid w:val="00F34AE1"/>
    <w:rsid w:val="00F35F40"/>
    <w:rsid w:val="00F35F74"/>
    <w:rsid w:val="00F40D7E"/>
    <w:rsid w:val="00F42119"/>
    <w:rsid w:val="00F4309B"/>
    <w:rsid w:val="00F4426E"/>
    <w:rsid w:val="00F461D3"/>
    <w:rsid w:val="00F46786"/>
    <w:rsid w:val="00F46964"/>
    <w:rsid w:val="00F46BBF"/>
    <w:rsid w:val="00F5089A"/>
    <w:rsid w:val="00F52234"/>
    <w:rsid w:val="00F524CE"/>
    <w:rsid w:val="00F53319"/>
    <w:rsid w:val="00F53D2D"/>
    <w:rsid w:val="00F54C8D"/>
    <w:rsid w:val="00F563C3"/>
    <w:rsid w:val="00F624FD"/>
    <w:rsid w:val="00F62828"/>
    <w:rsid w:val="00F62E76"/>
    <w:rsid w:val="00F645FA"/>
    <w:rsid w:val="00F6662C"/>
    <w:rsid w:val="00F67AD8"/>
    <w:rsid w:val="00F67BC5"/>
    <w:rsid w:val="00F70FA6"/>
    <w:rsid w:val="00F71012"/>
    <w:rsid w:val="00F71764"/>
    <w:rsid w:val="00F7311B"/>
    <w:rsid w:val="00F733C4"/>
    <w:rsid w:val="00F73AE3"/>
    <w:rsid w:val="00F73DFF"/>
    <w:rsid w:val="00F7738A"/>
    <w:rsid w:val="00F80161"/>
    <w:rsid w:val="00F805C1"/>
    <w:rsid w:val="00F8068B"/>
    <w:rsid w:val="00F823B2"/>
    <w:rsid w:val="00F84D3C"/>
    <w:rsid w:val="00F850D6"/>
    <w:rsid w:val="00F8629A"/>
    <w:rsid w:val="00F86749"/>
    <w:rsid w:val="00F90862"/>
    <w:rsid w:val="00F90B74"/>
    <w:rsid w:val="00F90BBD"/>
    <w:rsid w:val="00F95D80"/>
    <w:rsid w:val="00F963A2"/>
    <w:rsid w:val="00F974D8"/>
    <w:rsid w:val="00F97AC8"/>
    <w:rsid w:val="00F97CE9"/>
    <w:rsid w:val="00FA1805"/>
    <w:rsid w:val="00FA1A4C"/>
    <w:rsid w:val="00FA1B43"/>
    <w:rsid w:val="00FA2D41"/>
    <w:rsid w:val="00FA3547"/>
    <w:rsid w:val="00FA494E"/>
    <w:rsid w:val="00FA576E"/>
    <w:rsid w:val="00FA5CD1"/>
    <w:rsid w:val="00FA61F7"/>
    <w:rsid w:val="00FA6205"/>
    <w:rsid w:val="00FA79AA"/>
    <w:rsid w:val="00FA7DF1"/>
    <w:rsid w:val="00FB0530"/>
    <w:rsid w:val="00FB0EF6"/>
    <w:rsid w:val="00FB269B"/>
    <w:rsid w:val="00FB26B6"/>
    <w:rsid w:val="00FB27DC"/>
    <w:rsid w:val="00FB2AF3"/>
    <w:rsid w:val="00FB3AC2"/>
    <w:rsid w:val="00FB4805"/>
    <w:rsid w:val="00FB4A7E"/>
    <w:rsid w:val="00FB5C33"/>
    <w:rsid w:val="00FB66F6"/>
    <w:rsid w:val="00FC16AE"/>
    <w:rsid w:val="00FC1D19"/>
    <w:rsid w:val="00FC1F12"/>
    <w:rsid w:val="00FC365E"/>
    <w:rsid w:val="00FC3FEC"/>
    <w:rsid w:val="00FC4301"/>
    <w:rsid w:val="00FC4F9B"/>
    <w:rsid w:val="00FC5149"/>
    <w:rsid w:val="00FC5B81"/>
    <w:rsid w:val="00FC68B1"/>
    <w:rsid w:val="00FC6A60"/>
    <w:rsid w:val="00FC70C6"/>
    <w:rsid w:val="00FC772B"/>
    <w:rsid w:val="00FD704B"/>
    <w:rsid w:val="00FD77A1"/>
    <w:rsid w:val="00FE1414"/>
    <w:rsid w:val="00FE26E8"/>
    <w:rsid w:val="00FE2937"/>
    <w:rsid w:val="00FE527F"/>
    <w:rsid w:val="00FE6C91"/>
    <w:rsid w:val="00FE7093"/>
    <w:rsid w:val="00FF0735"/>
    <w:rsid w:val="00FF081A"/>
    <w:rsid w:val="00FF2136"/>
    <w:rsid w:val="00FF337A"/>
    <w:rsid w:val="00FF3E18"/>
    <w:rsid w:val="00FF3EE8"/>
    <w:rsid w:val="00FF4393"/>
    <w:rsid w:val="00FF470A"/>
    <w:rsid w:val="00FF6095"/>
    <w:rsid w:val="00FF71F7"/>
    <w:rsid w:val="00FF7221"/>
    <w:rsid w:val="00FF7D91"/>
    <w:rsid w:val="0494DC99"/>
    <w:rsid w:val="05F87A12"/>
    <w:rsid w:val="074ACE01"/>
    <w:rsid w:val="0914D172"/>
    <w:rsid w:val="0BDC635D"/>
    <w:rsid w:val="0C454AE8"/>
    <w:rsid w:val="0D0428A1"/>
    <w:rsid w:val="0DEF706B"/>
    <w:rsid w:val="10B52B81"/>
    <w:rsid w:val="26460386"/>
    <w:rsid w:val="31C94862"/>
    <w:rsid w:val="36A7946D"/>
    <w:rsid w:val="382ED881"/>
    <w:rsid w:val="3B72C83B"/>
    <w:rsid w:val="408331DB"/>
    <w:rsid w:val="4085E5D8"/>
    <w:rsid w:val="42740363"/>
    <w:rsid w:val="48741661"/>
    <w:rsid w:val="537CA7C8"/>
    <w:rsid w:val="56502D0F"/>
    <w:rsid w:val="5C5C230E"/>
    <w:rsid w:val="5DD5A6D4"/>
    <w:rsid w:val="632C1580"/>
    <w:rsid w:val="65DE420A"/>
    <w:rsid w:val="668F502E"/>
    <w:rsid w:val="71652E8C"/>
    <w:rsid w:val="75B2B2ED"/>
    <w:rsid w:val="7967BC74"/>
    <w:rsid w:val="7AF287F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9331757"/>
  <w15:chartTrackingRefBased/>
  <w15:docId w15:val="{F7F5B64E-9D00-429C-AE14-DA2C3CDA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432A"/>
    <w:rPr>
      <w:sz w:val="22"/>
    </w:rPr>
  </w:style>
  <w:style w:type="paragraph" w:styleId="Heading1">
    <w:name w:val="heading 1"/>
    <w:basedOn w:val="Normal"/>
    <w:next w:val="Normal"/>
    <w:link w:val="Heading1Char"/>
    <w:uiPriority w:val="9"/>
    <w:qFormat/>
    <w:rsid w:val="00817565"/>
    <w:pPr>
      <w:keepNext/>
      <w:keepLines/>
      <w:spacing w:before="320" w:after="0" w:line="240" w:lineRule="auto"/>
      <w:outlineLvl w:val="0"/>
    </w:pPr>
    <w:rPr>
      <w:rFonts w:asciiTheme="majorHAnsi" w:eastAsiaTheme="majorEastAsia" w:hAnsiTheme="majorHAnsi" w:cstheme="majorBidi"/>
      <w:b/>
      <w:bCs/>
      <w:color w:val="00788A" w:themeColor="accent6"/>
      <w:sz w:val="40"/>
      <w:szCs w:val="40"/>
    </w:rPr>
  </w:style>
  <w:style w:type="paragraph" w:styleId="Heading2">
    <w:name w:val="heading 2"/>
    <w:basedOn w:val="Normal"/>
    <w:next w:val="Normal"/>
    <w:link w:val="Heading2Char"/>
    <w:uiPriority w:val="9"/>
    <w:unhideWhenUsed/>
    <w:qFormat/>
    <w:rsid w:val="003242BB"/>
    <w:pPr>
      <w:keepNext/>
      <w:keepLines/>
      <w:spacing w:before="80" w:after="0" w:line="240" w:lineRule="auto"/>
      <w:outlineLvl w:val="1"/>
    </w:pPr>
    <w:rPr>
      <w:rFonts w:asciiTheme="majorHAnsi" w:eastAsiaTheme="majorEastAsia" w:hAnsiTheme="majorHAnsi" w:cstheme="majorBidi"/>
      <w:b/>
      <w:bCs/>
      <w:color w:val="00788A" w:themeColor="accent6"/>
      <w:sz w:val="28"/>
      <w:szCs w:val="28"/>
    </w:rPr>
  </w:style>
  <w:style w:type="paragraph" w:styleId="Heading3">
    <w:name w:val="heading 3"/>
    <w:basedOn w:val="Normal"/>
    <w:next w:val="Normal"/>
    <w:link w:val="Heading3Char"/>
    <w:uiPriority w:val="9"/>
    <w:unhideWhenUsed/>
    <w:qFormat/>
    <w:rsid w:val="00123B2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123B2C"/>
    <w:pPr>
      <w:keepNext/>
      <w:keepLines/>
      <w:spacing w:before="40" w:after="0"/>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semiHidden/>
    <w:unhideWhenUsed/>
    <w:qFormat/>
    <w:rsid w:val="00123B2C"/>
    <w:pPr>
      <w:keepNext/>
      <w:keepLines/>
      <w:spacing w:before="40" w:after="0"/>
      <w:outlineLvl w:val="4"/>
    </w:pPr>
    <w:rPr>
      <w:rFonts w:asciiTheme="majorHAnsi" w:eastAsiaTheme="majorEastAsia" w:hAnsiTheme="majorHAnsi" w:cstheme="majorBidi"/>
      <w:color w:val="44546A" w:themeColor="text2"/>
      <w:szCs w:val="22"/>
    </w:rPr>
  </w:style>
  <w:style w:type="paragraph" w:styleId="Heading6">
    <w:name w:val="heading 6"/>
    <w:basedOn w:val="Normal"/>
    <w:next w:val="Normal"/>
    <w:link w:val="Heading6Char"/>
    <w:uiPriority w:val="9"/>
    <w:semiHidden/>
    <w:unhideWhenUsed/>
    <w:qFormat/>
    <w:rsid w:val="00123B2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123B2C"/>
    <w:pPr>
      <w:keepNext/>
      <w:keepLines/>
      <w:spacing w:before="40" w:after="0"/>
      <w:outlineLvl w:val="6"/>
    </w:pPr>
    <w:rPr>
      <w:rFonts w:asciiTheme="majorHAnsi" w:eastAsiaTheme="majorEastAsia" w:hAnsiTheme="majorHAnsi" w:cstheme="majorBidi"/>
      <w:i/>
      <w:iCs/>
      <w:color w:val="004947" w:themeColor="accent1" w:themeShade="80"/>
      <w:sz w:val="21"/>
      <w:szCs w:val="21"/>
    </w:rPr>
  </w:style>
  <w:style w:type="paragraph" w:styleId="Heading8">
    <w:name w:val="heading 8"/>
    <w:basedOn w:val="Normal"/>
    <w:next w:val="Normal"/>
    <w:link w:val="Heading8Char"/>
    <w:uiPriority w:val="9"/>
    <w:semiHidden/>
    <w:unhideWhenUsed/>
    <w:qFormat/>
    <w:rsid w:val="00123B2C"/>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123B2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A3D"/>
  </w:style>
  <w:style w:type="paragraph" w:styleId="Footer">
    <w:name w:val="footer"/>
    <w:basedOn w:val="Normal"/>
    <w:link w:val="FooterChar"/>
    <w:uiPriority w:val="99"/>
    <w:unhideWhenUsed/>
    <w:rsid w:val="002B1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A3D"/>
  </w:style>
  <w:style w:type="table" w:styleId="TableGrid">
    <w:name w:val="Table Grid"/>
    <w:basedOn w:val="TableNormal"/>
    <w:uiPriority w:val="39"/>
    <w:rsid w:val="00A57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71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154"/>
    <w:rPr>
      <w:rFonts w:ascii="Segoe UI" w:hAnsi="Segoe UI" w:cs="Segoe UI"/>
      <w:sz w:val="18"/>
      <w:szCs w:val="18"/>
    </w:rPr>
  </w:style>
  <w:style w:type="paragraph" w:styleId="ListParagraph">
    <w:name w:val="List Paragraph"/>
    <w:basedOn w:val="Normal"/>
    <w:link w:val="ListParagraphChar"/>
    <w:uiPriority w:val="34"/>
    <w:qFormat/>
    <w:rsid w:val="00690234"/>
    <w:pPr>
      <w:ind w:left="720"/>
      <w:contextualSpacing/>
    </w:pPr>
  </w:style>
  <w:style w:type="table" w:styleId="ListTable3Accent1">
    <w:name w:val="List Table 3 Accent 1"/>
    <w:basedOn w:val="TableNormal"/>
    <w:uiPriority w:val="48"/>
    <w:rsid w:val="00E34EF5"/>
    <w:pPr>
      <w:spacing w:after="0" w:line="240" w:lineRule="auto"/>
    </w:pPr>
    <w:tblPr>
      <w:tblStyleRowBandSize w:val="1"/>
      <w:tblStyleColBandSize w:val="1"/>
      <w:tblBorders>
        <w:top w:val="single" w:sz="4" w:space="0" w:color="00928F" w:themeColor="accent1"/>
        <w:left w:val="single" w:sz="4" w:space="0" w:color="00928F" w:themeColor="accent1"/>
        <w:bottom w:val="single" w:sz="4" w:space="0" w:color="00928F" w:themeColor="accent1"/>
        <w:right w:val="single" w:sz="4" w:space="0" w:color="00928F" w:themeColor="accent1"/>
      </w:tblBorders>
    </w:tblPr>
    <w:tblStylePr w:type="firstRow">
      <w:rPr>
        <w:b/>
        <w:bCs/>
        <w:color w:val="FFFFFF" w:themeColor="background1"/>
      </w:rPr>
      <w:tblPr/>
      <w:tcPr>
        <w:shd w:val="clear" w:color="auto" w:fill="00928F" w:themeFill="accent1"/>
      </w:tcPr>
    </w:tblStylePr>
    <w:tblStylePr w:type="lastRow">
      <w:rPr>
        <w:b/>
        <w:bCs/>
      </w:rPr>
      <w:tblPr/>
      <w:tcPr>
        <w:tcBorders>
          <w:top w:val="double" w:sz="4" w:space="0" w:color="0092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28F" w:themeColor="accent1"/>
          <w:right w:val="single" w:sz="4" w:space="0" w:color="00928F" w:themeColor="accent1"/>
        </w:tcBorders>
      </w:tcPr>
    </w:tblStylePr>
    <w:tblStylePr w:type="band1Horz">
      <w:tblPr/>
      <w:tcPr>
        <w:tcBorders>
          <w:top w:val="single" w:sz="4" w:space="0" w:color="00928F" w:themeColor="accent1"/>
          <w:bottom w:val="single" w:sz="4" w:space="0" w:color="0092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28F" w:themeColor="accent1"/>
          <w:left w:val="nil"/>
        </w:tcBorders>
      </w:tcPr>
    </w:tblStylePr>
    <w:tblStylePr w:type="swCell">
      <w:tblPr/>
      <w:tcPr>
        <w:tcBorders>
          <w:top w:val="double" w:sz="4" w:space="0" w:color="00928F" w:themeColor="accent1"/>
          <w:right w:val="nil"/>
        </w:tcBorders>
      </w:tcPr>
    </w:tblStylePr>
  </w:style>
  <w:style w:type="character" w:customStyle="1" w:styleId="Heading1Char">
    <w:name w:val="Heading 1 Char"/>
    <w:basedOn w:val="DefaultParagraphFont"/>
    <w:link w:val="Heading1"/>
    <w:uiPriority w:val="9"/>
    <w:rsid w:val="00817565"/>
    <w:rPr>
      <w:rFonts w:asciiTheme="majorHAnsi" w:eastAsiaTheme="majorEastAsia" w:hAnsiTheme="majorHAnsi" w:cstheme="majorBidi"/>
      <w:b/>
      <w:bCs/>
      <w:color w:val="00788A" w:themeColor="accent6"/>
      <w:sz w:val="40"/>
      <w:szCs w:val="40"/>
    </w:rPr>
  </w:style>
  <w:style w:type="character" w:customStyle="1" w:styleId="Heading2Char">
    <w:name w:val="Heading 2 Char"/>
    <w:basedOn w:val="DefaultParagraphFont"/>
    <w:link w:val="Heading2"/>
    <w:uiPriority w:val="9"/>
    <w:rsid w:val="003242BB"/>
    <w:rPr>
      <w:rFonts w:asciiTheme="majorHAnsi" w:eastAsiaTheme="majorEastAsia" w:hAnsiTheme="majorHAnsi" w:cstheme="majorBidi"/>
      <w:b/>
      <w:bCs/>
      <w:color w:val="00788A" w:themeColor="accent6"/>
      <w:sz w:val="28"/>
      <w:szCs w:val="28"/>
    </w:rPr>
  </w:style>
  <w:style w:type="table" w:styleId="GridTableLight">
    <w:name w:val="Grid Table Light"/>
    <w:basedOn w:val="TableNormal"/>
    <w:uiPriority w:val="40"/>
    <w:rsid w:val="003D5B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123B2C"/>
    <w:rPr>
      <w:rFonts w:asciiTheme="majorHAnsi" w:eastAsiaTheme="majorEastAsia" w:hAnsiTheme="majorHAnsi" w:cstheme="majorBidi"/>
      <w:color w:val="44546A" w:themeColor="text2"/>
      <w:sz w:val="24"/>
      <w:szCs w:val="24"/>
    </w:rPr>
  </w:style>
  <w:style w:type="table" w:styleId="PlainTable2">
    <w:name w:val="Plain Table 2"/>
    <w:basedOn w:val="TableNormal"/>
    <w:uiPriority w:val="42"/>
    <w:rsid w:val="0019081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uiPriority w:val="9"/>
    <w:rsid w:val="00123B2C"/>
    <w:rPr>
      <w:rFonts w:asciiTheme="majorHAnsi" w:eastAsiaTheme="majorEastAsia" w:hAnsiTheme="majorHAnsi" w:cstheme="majorBidi"/>
      <w:sz w:val="22"/>
      <w:szCs w:val="22"/>
    </w:rPr>
  </w:style>
  <w:style w:type="paragraph" w:styleId="TOCHeading">
    <w:name w:val="TOC Heading"/>
    <w:basedOn w:val="Heading1"/>
    <w:next w:val="Normal"/>
    <w:uiPriority w:val="39"/>
    <w:unhideWhenUsed/>
    <w:qFormat/>
    <w:rsid w:val="00123B2C"/>
    <w:pPr>
      <w:outlineLvl w:val="9"/>
    </w:pPr>
  </w:style>
  <w:style w:type="paragraph" w:styleId="TOC1">
    <w:name w:val="toc 1"/>
    <w:basedOn w:val="Normal"/>
    <w:next w:val="Normal"/>
    <w:autoRedefine/>
    <w:uiPriority w:val="39"/>
    <w:unhideWhenUsed/>
    <w:rsid w:val="00573DB1"/>
    <w:pPr>
      <w:tabs>
        <w:tab w:val="right" w:leader="dot" w:pos="10070"/>
      </w:tabs>
      <w:spacing w:after="100"/>
    </w:pPr>
    <w:rPr>
      <w:b/>
      <w:bCs/>
      <w:noProof/>
    </w:rPr>
  </w:style>
  <w:style w:type="paragraph" w:styleId="TOC2">
    <w:name w:val="toc 2"/>
    <w:basedOn w:val="Normal"/>
    <w:next w:val="Normal"/>
    <w:autoRedefine/>
    <w:uiPriority w:val="39"/>
    <w:unhideWhenUsed/>
    <w:rsid w:val="00583CE5"/>
    <w:pPr>
      <w:tabs>
        <w:tab w:val="right" w:leader="dot" w:pos="10070"/>
      </w:tabs>
      <w:spacing w:after="100"/>
      <w:ind w:left="220"/>
    </w:pPr>
  </w:style>
  <w:style w:type="paragraph" w:styleId="TOC3">
    <w:name w:val="toc 3"/>
    <w:basedOn w:val="Normal"/>
    <w:next w:val="Normal"/>
    <w:autoRedefine/>
    <w:uiPriority w:val="39"/>
    <w:unhideWhenUsed/>
    <w:rsid w:val="005C6936"/>
    <w:pPr>
      <w:spacing w:after="100"/>
      <w:ind w:left="440"/>
    </w:pPr>
  </w:style>
  <w:style w:type="character" w:styleId="Hyperlink">
    <w:name w:val="Hyperlink"/>
    <w:basedOn w:val="DefaultParagraphFont"/>
    <w:uiPriority w:val="99"/>
    <w:unhideWhenUsed/>
    <w:rsid w:val="005C6936"/>
    <w:rPr>
      <w:color w:val="0563C1" w:themeColor="hyperlink"/>
      <w:u w:val="single"/>
    </w:rPr>
  </w:style>
  <w:style w:type="character" w:customStyle="1" w:styleId="ListParagraphChar">
    <w:name w:val="List Paragraph Char"/>
    <w:basedOn w:val="DefaultParagraphFont"/>
    <w:link w:val="ListParagraph"/>
    <w:uiPriority w:val="34"/>
    <w:rsid w:val="00CE2182"/>
  </w:style>
  <w:style w:type="character" w:styleId="UnresolvedMention">
    <w:name w:val="Unresolved Mention"/>
    <w:basedOn w:val="DefaultParagraphFont"/>
    <w:uiPriority w:val="99"/>
    <w:semiHidden/>
    <w:unhideWhenUsed/>
    <w:rsid w:val="0004594B"/>
    <w:rPr>
      <w:color w:val="605E5C"/>
      <w:shd w:val="clear" w:color="auto" w:fill="E1DFDD"/>
    </w:rPr>
  </w:style>
  <w:style w:type="character" w:styleId="CommentReference">
    <w:name w:val="annotation reference"/>
    <w:basedOn w:val="DefaultParagraphFont"/>
    <w:uiPriority w:val="99"/>
    <w:semiHidden/>
    <w:unhideWhenUsed/>
    <w:rsid w:val="003A7657"/>
    <w:rPr>
      <w:sz w:val="16"/>
      <w:szCs w:val="16"/>
    </w:rPr>
  </w:style>
  <w:style w:type="paragraph" w:styleId="CommentText">
    <w:name w:val="annotation text"/>
    <w:basedOn w:val="Normal"/>
    <w:link w:val="CommentTextChar"/>
    <w:uiPriority w:val="99"/>
    <w:unhideWhenUsed/>
    <w:rsid w:val="003A7657"/>
    <w:pPr>
      <w:spacing w:line="240" w:lineRule="auto"/>
    </w:pPr>
  </w:style>
  <w:style w:type="character" w:customStyle="1" w:styleId="CommentTextChar">
    <w:name w:val="Comment Text Char"/>
    <w:basedOn w:val="DefaultParagraphFont"/>
    <w:link w:val="CommentText"/>
    <w:uiPriority w:val="99"/>
    <w:rsid w:val="003A7657"/>
    <w:rPr>
      <w:sz w:val="20"/>
      <w:szCs w:val="20"/>
    </w:rPr>
  </w:style>
  <w:style w:type="paragraph" w:styleId="CommentSubject">
    <w:name w:val="annotation subject"/>
    <w:basedOn w:val="CommentText"/>
    <w:next w:val="CommentText"/>
    <w:link w:val="CommentSubjectChar"/>
    <w:uiPriority w:val="99"/>
    <w:semiHidden/>
    <w:unhideWhenUsed/>
    <w:rsid w:val="003A7657"/>
    <w:rPr>
      <w:b/>
      <w:bCs/>
    </w:rPr>
  </w:style>
  <w:style w:type="character" w:customStyle="1" w:styleId="CommentSubjectChar">
    <w:name w:val="Comment Subject Char"/>
    <w:basedOn w:val="CommentTextChar"/>
    <w:link w:val="CommentSubject"/>
    <w:uiPriority w:val="99"/>
    <w:semiHidden/>
    <w:rsid w:val="003A7657"/>
    <w:rPr>
      <w:b/>
      <w:bCs/>
      <w:sz w:val="20"/>
      <w:szCs w:val="20"/>
    </w:rPr>
  </w:style>
  <w:style w:type="paragraph" w:styleId="NoSpacing">
    <w:name w:val="No Spacing"/>
    <w:uiPriority w:val="1"/>
    <w:qFormat/>
    <w:rsid w:val="00123B2C"/>
    <w:pPr>
      <w:spacing w:after="0" w:line="240" w:lineRule="auto"/>
    </w:pPr>
  </w:style>
  <w:style w:type="paragraph" w:customStyle="1" w:styleId="Default">
    <w:name w:val="Default"/>
    <w:rsid w:val="00D41E31"/>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B4D04"/>
    <w:rPr>
      <w:color w:val="954F72" w:themeColor="followedHyperlink"/>
      <w:u w:val="single"/>
    </w:rPr>
  </w:style>
  <w:style w:type="paragraph" w:styleId="Revision">
    <w:name w:val="Revision"/>
    <w:hidden/>
    <w:uiPriority w:val="99"/>
    <w:semiHidden/>
    <w:rsid w:val="00CC1E19"/>
    <w:pPr>
      <w:spacing w:after="0" w:line="240" w:lineRule="auto"/>
    </w:pPr>
  </w:style>
  <w:style w:type="paragraph" w:styleId="TOC4">
    <w:name w:val="toc 4"/>
    <w:basedOn w:val="Normal"/>
    <w:next w:val="Normal"/>
    <w:autoRedefine/>
    <w:uiPriority w:val="39"/>
    <w:unhideWhenUsed/>
    <w:rsid w:val="00F40D7E"/>
    <w:pPr>
      <w:spacing w:after="100" w:line="259" w:lineRule="auto"/>
      <w:ind w:left="660"/>
    </w:pPr>
  </w:style>
  <w:style w:type="paragraph" w:styleId="TOC5">
    <w:name w:val="toc 5"/>
    <w:basedOn w:val="Normal"/>
    <w:next w:val="Normal"/>
    <w:autoRedefine/>
    <w:uiPriority w:val="39"/>
    <w:unhideWhenUsed/>
    <w:rsid w:val="00F40D7E"/>
    <w:pPr>
      <w:spacing w:after="100" w:line="259" w:lineRule="auto"/>
      <w:ind w:left="880"/>
    </w:pPr>
  </w:style>
  <w:style w:type="paragraph" w:styleId="TOC6">
    <w:name w:val="toc 6"/>
    <w:basedOn w:val="Normal"/>
    <w:next w:val="Normal"/>
    <w:autoRedefine/>
    <w:uiPriority w:val="39"/>
    <w:unhideWhenUsed/>
    <w:rsid w:val="00F40D7E"/>
    <w:pPr>
      <w:spacing w:after="100" w:line="259" w:lineRule="auto"/>
      <w:ind w:left="1100"/>
    </w:pPr>
  </w:style>
  <w:style w:type="paragraph" w:styleId="TOC7">
    <w:name w:val="toc 7"/>
    <w:basedOn w:val="Normal"/>
    <w:next w:val="Normal"/>
    <w:autoRedefine/>
    <w:uiPriority w:val="39"/>
    <w:unhideWhenUsed/>
    <w:rsid w:val="00F40D7E"/>
    <w:pPr>
      <w:spacing w:after="100" w:line="259" w:lineRule="auto"/>
      <w:ind w:left="1320"/>
    </w:pPr>
  </w:style>
  <w:style w:type="paragraph" w:styleId="TOC8">
    <w:name w:val="toc 8"/>
    <w:basedOn w:val="Normal"/>
    <w:next w:val="Normal"/>
    <w:autoRedefine/>
    <w:uiPriority w:val="39"/>
    <w:unhideWhenUsed/>
    <w:rsid w:val="00F40D7E"/>
    <w:pPr>
      <w:spacing w:after="100" w:line="259" w:lineRule="auto"/>
      <w:ind w:left="1540"/>
    </w:pPr>
  </w:style>
  <w:style w:type="paragraph" w:styleId="TOC9">
    <w:name w:val="toc 9"/>
    <w:basedOn w:val="Normal"/>
    <w:next w:val="Normal"/>
    <w:autoRedefine/>
    <w:uiPriority w:val="39"/>
    <w:unhideWhenUsed/>
    <w:rsid w:val="00F40D7E"/>
    <w:pPr>
      <w:spacing w:after="100" w:line="259" w:lineRule="auto"/>
      <w:ind w:left="1760"/>
    </w:pPr>
  </w:style>
  <w:style w:type="character" w:customStyle="1" w:styleId="ui-provider">
    <w:name w:val="ui-provider"/>
    <w:basedOn w:val="DefaultParagraphFont"/>
    <w:rsid w:val="00181976"/>
  </w:style>
  <w:style w:type="paragraph" w:styleId="Caption">
    <w:name w:val="caption"/>
    <w:basedOn w:val="Normal"/>
    <w:next w:val="Normal"/>
    <w:uiPriority w:val="35"/>
    <w:semiHidden/>
    <w:unhideWhenUsed/>
    <w:qFormat/>
    <w:rsid w:val="00123B2C"/>
    <w:pPr>
      <w:spacing w:line="240" w:lineRule="auto"/>
    </w:pPr>
    <w:rPr>
      <w:b/>
      <w:bCs/>
      <w:smallCaps/>
      <w:color w:val="595959" w:themeColor="text1" w:themeTint="A6"/>
      <w:spacing w:val="6"/>
    </w:rPr>
  </w:style>
  <w:style w:type="character" w:styleId="Mention">
    <w:name w:val="Mention"/>
    <w:basedOn w:val="DefaultParagraphFont"/>
    <w:uiPriority w:val="99"/>
    <w:unhideWhenUsed/>
    <w:rsid w:val="003E7D96"/>
    <w:rPr>
      <w:color w:val="2B579A"/>
      <w:shd w:val="clear" w:color="auto" w:fill="E1DFDD"/>
    </w:rPr>
  </w:style>
  <w:style w:type="character" w:customStyle="1" w:styleId="Heading5Char">
    <w:name w:val="Heading 5 Char"/>
    <w:basedOn w:val="DefaultParagraphFont"/>
    <w:link w:val="Heading5"/>
    <w:uiPriority w:val="9"/>
    <w:semiHidden/>
    <w:rsid w:val="00123B2C"/>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123B2C"/>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123B2C"/>
    <w:rPr>
      <w:rFonts w:asciiTheme="majorHAnsi" w:eastAsiaTheme="majorEastAsia" w:hAnsiTheme="majorHAnsi" w:cstheme="majorBidi"/>
      <w:i/>
      <w:iCs/>
      <w:color w:val="004947" w:themeColor="accent1" w:themeShade="80"/>
      <w:sz w:val="21"/>
      <w:szCs w:val="21"/>
    </w:rPr>
  </w:style>
  <w:style w:type="character" w:customStyle="1" w:styleId="Heading8Char">
    <w:name w:val="Heading 8 Char"/>
    <w:basedOn w:val="DefaultParagraphFont"/>
    <w:link w:val="Heading8"/>
    <w:uiPriority w:val="9"/>
    <w:semiHidden/>
    <w:rsid w:val="00123B2C"/>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123B2C"/>
    <w:rPr>
      <w:rFonts w:asciiTheme="majorHAnsi" w:eastAsiaTheme="majorEastAsia" w:hAnsiTheme="majorHAnsi" w:cstheme="majorBidi"/>
      <w:b/>
      <w:bCs/>
      <w:i/>
      <w:iCs/>
      <w:color w:val="44546A" w:themeColor="text2"/>
    </w:rPr>
  </w:style>
  <w:style w:type="paragraph" w:styleId="Title">
    <w:name w:val="Title"/>
    <w:basedOn w:val="Normal"/>
    <w:next w:val="Normal"/>
    <w:link w:val="TitleChar"/>
    <w:uiPriority w:val="10"/>
    <w:qFormat/>
    <w:rsid w:val="00123B2C"/>
    <w:pPr>
      <w:spacing w:after="0" w:line="240" w:lineRule="auto"/>
      <w:contextualSpacing/>
    </w:pPr>
    <w:rPr>
      <w:rFonts w:asciiTheme="majorHAnsi" w:eastAsiaTheme="majorEastAsia" w:hAnsiTheme="majorHAnsi" w:cstheme="majorBidi"/>
      <w:color w:val="00928F" w:themeColor="accent1"/>
      <w:spacing w:val="-10"/>
      <w:sz w:val="56"/>
      <w:szCs w:val="56"/>
    </w:rPr>
  </w:style>
  <w:style w:type="character" w:customStyle="1" w:styleId="TitleChar">
    <w:name w:val="Title Char"/>
    <w:basedOn w:val="DefaultParagraphFont"/>
    <w:link w:val="Title"/>
    <w:uiPriority w:val="10"/>
    <w:rsid w:val="00123B2C"/>
    <w:rPr>
      <w:rFonts w:asciiTheme="majorHAnsi" w:eastAsiaTheme="majorEastAsia" w:hAnsiTheme="majorHAnsi" w:cstheme="majorBidi"/>
      <w:color w:val="00928F" w:themeColor="accent1"/>
      <w:spacing w:val="-10"/>
      <w:sz w:val="56"/>
      <w:szCs w:val="56"/>
    </w:rPr>
  </w:style>
  <w:style w:type="paragraph" w:styleId="Subtitle">
    <w:name w:val="Subtitle"/>
    <w:basedOn w:val="Normal"/>
    <w:next w:val="Normal"/>
    <w:link w:val="SubtitleChar"/>
    <w:uiPriority w:val="11"/>
    <w:qFormat/>
    <w:rsid w:val="00123B2C"/>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23B2C"/>
    <w:rPr>
      <w:rFonts w:asciiTheme="majorHAnsi" w:eastAsiaTheme="majorEastAsia" w:hAnsiTheme="majorHAnsi" w:cstheme="majorBidi"/>
      <w:sz w:val="24"/>
      <w:szCs w:val="24"/>
    </w:rPr>
  </w:style>
  <w:style w:type="character" w:styleId="Strong">
    <w:name w:val="Strong"/>
    <w:basedOn w:val="DefaultParagraphFont"/>
    <w:uiPriority w:val="22"/>
    <w:qFormat/>
    <w:rsid w:val="00123B2C"/>
    <w:rPr>
      <w:b/>
      <w:bCs/>
    </w:rPr>
  </w:style>
  <w:style w:type="character" w:styleId="Emphasis">
    <w:name w:val="Emphasis"/>
    <w:basedOn w:val="DefaultParagraphFont"/>
    <w:uiPriority w:val="20"/>
    <w:qFormat/>
    <w:rsid w:val="00123B2C"/>
    <w:rPr>
      <w:i/>
      <w:iCs/>
    </w:rPr>
  </w:style>
  <w:style w:type="paragraph" w:styleId="Quote">
    <w:name w:val="Quote"/>
    <w:basedOn w:val="Normal"/>
    <w:next w:val="Normal"/>
    <w:link w:val="QuoteChar"/>
    <w:uiPriority w:val="29"/>
    <w:qFormat/>
    <w:rsid w:val="00123B2C"/>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23B2C"/>
    <w:rPr>
      <w:i/>
      <w:iCs/>
      <w:color w:val="404040" w:themeColor="text1" w:themeTint="BF"/>
    </w:rPr>
  </w:style>
  <w:style w:type="paragraph" w:styleId="IntenseQuote">
    <w:name w:val="Intense Quote"/>
    <w:basedOn w:val="Normal"/>
    <w:next w:val="Normal"/>
    <w:link w:val="IntenseQuoteChar"/>
    <w:uiPriority w:val="30"/>
    <w:qFormat/>
    <w:rsid w:val="00123B2C"/>
    <w:pPr>
      <w:pBdr>
        <w:left w:val="single" w:sz="18" w:space="12" w:color="00928F" w:themeColor="accent1"/>
      </w:pBdr>
      <w:spacing w:before="100" w:beforeAutospacing="1" w:line="300" w:lineRule="auto"/>
      <w:ind w:left="1224" w:right="1224"/>
    </w:pPr>
    <w:rPr>
      <w:rFonts w:asciiTheme="majorHAnsi" w:eastAsiaTheme="majorEastAsia" w:hAnsiTheme="majorHAnsi" w:cstheme="majorBidi"/>
      <w:color w:val="00928F" w:themeColor="accent1"/>
      <w:sz w:val="28"/>
      <w:szCs w:val="28"/>
    </w:rPr>
  </w:style>
  <w:style w:type="character" w:customStyle="1" w:styleId="IntenseQuoteChar">
    <w:name w:val="Intense Quote Char"/>
    <w:basedOn w:val="DefaultParagraphFont"/>
    <w:link w:val="IntenseQuote"/>
    <w:uiPriority w:val="30"/>
    <w:rsid w:val="00123B2C"/>
    <w:rPr>
      <w:rFonts w:asciiTheme="majorHAnsi" w:eastAsiaTheme="majorEastAsia" w:hAnsiTheme="majorHAnsi" w:cstheme="majorBidi"/>
      <w:color w:val="00928F" w:themeColor="accent1"/>
      <w:sz w:val="28"/>
      <w:szCs w:val="28"/>
    </w:rPr>
  </w:style>
  <w:style w:type="character" w:styleId="SubtleEmphasis">
    <w:name w:val="Subtle Emphasis"/>
    <w:basedOn w:val="DefaultParagraphFont"/>
    <w:uiPriority w:val="19"/>
    <w:qFormat/>
    <w:rsid w:val="00123B2C"/>
    <w:rPr>
      <w:i/>
      <w:iCs/>
      <w:color w:val="404040" w:themeColor="text1" w:themeTint="BF"/>
    </w:rPr>
  </w:style>
  <w:style w:type="character" w:styleId="IntenseEmphasis">
    <w:name w:val="Intense Emphasis"/>
    <w:basedOn w:val="DefaultParagraphFont"/>
    <w:uiPriority w:val="21"/>
    <w:qFormat/>
    <w:rsid w:val="00123B2C"/>
    <w:rPr>
      <w:b/>
      <w:bCs/>
      <w:i/>
      <w:iCs/>
    </w:rPr>
  </w:style>
  <w:style w:type="character" w:styleId="SubtleReference">
    <w:name w:val="Subtle Reference"/>
    <w:basedOn w:val="DefaultParagraphFont"/>
    <w:uiPriority w:val="31"/>
    <w:qFormat/>
    <w:rsid w:val="00123B2C"/>
    <w:rPr>
      <w:smallCaps/>
      <w:color w:val="404040" w:themeColor="text1" w:themeTint="BF"/>
      <w:u w:val="single" w:color="7F7F7F"/>
    </w:rPr>
  </w:style>
  <w:style w:type="character" w:styleId="IntenseReference">
    <w:name w:val="Intense Reference"/>
    <w:basedOn w:val="DefaultParagraphFont"/>
    <w:uiPriority w:val="32"/>
    <w:qFormat/>
    <w:rsid w:val="00123B2C"/>
    <w:rPr>
      <w:b/>
      <w:bCs/>
      <w:smallCaps/>
      <w:spacing w:val="5"/>
      <w:u w:val="single"/>
    </w:rPr>
  </w:style>
  <w:style w:type="character" w:styleId="BookTitle">
    <w:name w:val="Book Title"/>
    <w:basedOn w:val="DefaultParagraphFont"/>
    <w:uiPriority w:val="33"/>
    <w:qFormat/>
    <w:rsid w:val="00123B2C"/>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hyperlink" Target="mailto:std_pchd@cdc.gov" TargetMode="External" /><Relationship Id="rId14" Type="http://schemas.openxmlformats.org/officeDocument/2006/relationships/image" Target="media/image4.png" /><Relationship Id="rId15" Type="http://schemas.openxmlformats.org/officeDocument/2006/relationships/image" Target="media/image5.png" /><Relationship Id="rId16" Type="http://schemas.openxmlformats.org/officeDocument/2006/relationships/image" Target="media/image6.svg" /><Relationship Id="rId17" Type="http://schemas.openxmlformats.org/officeDocument/2006/relationships/image" Target="media/image7.png" /><Relationship Id="rId18" Type="http://schemas.openxmlformats.org/officeDocument/2006/relationships/image" Target="media/image8.svg" /><Relationship Id="rId19" Type="http://schemas.openxmlformats.org/officeDocument/2006/relationships/image" Target="media/image9.png" /><Relationship Id="rId2" Type="http://schemas.openxmlformats.org/officeDocument/2006/relationships/endnotes" Target="endnotes.xml" /><Relationship Id="rId20" Type="http://schemas.openxmlformats.org/officeDocument/2006/relationships/image" Target="media/image10.png" /><Relationship Id="rId21" Type="http://schemas.openxmlformats.org/officeDocument/2006/relationships/image" Target="media/image11.png" /><Relationship Id="rId22" Type="http://schemas.openxmlformats.org/officeDocument/2006/relationships/image" Target="media/image12.png" /><Relationship Id="rId23" Type="http://schemas.openxmlformats.org/officeDocument/2006/relationships/image" Target="media/image13.png" /><Relationship Id="rId24" Type="http://schemas.openxmlformats.org/officeDocument/2006/relationships/footer" Target="footer1.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28"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STD PCHD">
      <a:dk1>
        <a:sysClr val="windowText" lastClr="000000"/>
      </a:dk1>
      <a:lt1>
        <a:sysClr val="window" lastClr="FFFFFF"/>
      </a:lt1>
      <a:dk2>
        <a:srgbClr val="44546A"/>
      </a:dk2>
      <a:lt2>
        <a:srgbClr val="E7E6E6"/>
      </a:lt2>
      <a:accent1>
        <a:srgbClr val="00928F"/>
      </a:accent1>
      <a:accent2>
        <a:srgbClr val="9A4E9E"/>
      </a:accent2>
      <a:accent3>
        <a:srgbClr val="BF291A"/>
      </a:accent3>
      <a:accent4>
        <a:srgbClr val="F6A01A"/>
      </a:accent4>
      <a:accent5>
        <a:srgbClr val="86B2D8"/>
      </a:accent5>
      <a:accent6>
        <a:srgbClr val="00788A"/>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c36bd1-e1a8-4e98-9570-4a43c345e6c7">
      <Terms xmlns="http://schemas.microsoft.com/office/infopath/2007/PartnerControls"/>
    </lcf76f155ced4ddcb4097134ff3c332f>
    <TaxCatchAll xmlns="12d9c9e4-56ae-4222-bfec-b74df87f59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87F9A4C8912C24E8319901D1EEB756A" ma:contentTypeVersion="14" ma:contentTypeDescription="Create a new document." ma:contentTypeScope="" ma:versionID="960891ad63ea50a546037b3ec70378d1">
  <xsd:schema xmlns:xsd="http://www.w3.org/2001/XMLSchema" xmlns:xs="http://www.w3.org/2001/XMLSchema" xmlns:p="http://schemas.microsoft.com/office/2006/metadata/properties" xmlns:ns2="f1c36bd1-e1a8-4e98-9570-4a43c345e6c7" xmlns:ns3="12d9c9e4-56ae-4222-bfec-b74df87f598f" targetNamespace="http://schemas.microsoft.com/office/2006/metadata/properties" ma:root="true" ma:fieldsID="93068be16629ff2ec66dfd559fd60f90" ns2:_="" ns3:_="">
    <xsd:import namespace="f1c36bd1-e1a8-4e98-9570-4a43c345e6c7"/>
    <xsd:import namespace="12d9c9e4-56ae-4222-bfec-b74df87f59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36bd1-e1a8-4e98-9570-4a43c345e6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d9c9e4-56ae-4222-bfec-b74df87f59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80a35d3-2380-4795-9e3d-2bc32705ce34}" ma:internalName="TaxCatchAll" ma:showField="CatchAllData" ma:web="12d9c9e4-56ae-4222-bfec-b74df87f5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57BBA-7058-4C6E-8875-A5479EBBE73C}">
  <ds:schemaRefs>
    <ds:schemaRef ds:uri="http://schemas.microsoft.com/office/2006/metadata/properties"/>
    <ds:schemaRef ds:uri="http://schemas.microsoft.com/office/infopath/2007/PartnerControls"/>
    <ds:schemaRef ds:uri="f1c36bd1-e1a8-4e98-9570-4a43c345e6c7"/>
    <ds:schemaRef ds:uri="12d9c9e4-56ae-4222-bfec-b74df87f598f"/>
  </ds:schemaRefs>
</ds:datastoreItem>
</file>

<file path=customXml/itemProps2.xml><?xml version="1.0" encoding="utf-8"?>
<ds:datastoreItem xmlns:ds="http://schemas.openxmlformats.org/officeDocument/2006/customXml" ds:itemID="{8A1A2D0A-40E8-4D62-89F8-85B32AC6F893}">
  <ds:schemaRefs>
    <ds:schemaRef ds:uri="http://schemas.microsoft.com/sharepoint/v3/contenttype/forms"/>
  </ds:schemaRefs>
</ds:datastoreItem>
</file>

<file path=customXml/itemProps3.xml><?xml version="1.0" encoding="utf-8"?>
<ds:datastoreItem xmlns:ds="http://schemas.openxmlformats.org/officeDocument/2006/customXml" ds:itemID="{33BC7979-961B-470B-97D8-8BB8DEE9E0C2}">
  <ds:schemaRefs>
    <ds:schemaRef ds:uri="http://schemas.openxmlformats.org/officeDocument/2006/bibliography"/>
  </ds:schemaRefs>
</ds:datastoreItem>
</file>

<file path=customXml/itemProps4.xml><?xml version="1.0" encoding="utf-8"?>
<ds:datastoreItem xmlns:ds="http://schemas.openxmlformats.org/officeDocument/2006/customXml" ds:itemID="{DC4585DD-C4D5-4089-829B-5758C4305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36bd1-e1a8-4e98-9570-4a43c345e6c7"/>
    <ds:schemaRef ds:uri="12d9c9e4-56ae-4222-bfec-b74df87f5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41</Pages>
  <Words>8954</Words>
  <Characters>47188</Characters>
  <Application>Microsoft Office Word</Application>
  <DocSecurity>0</DocSecurity>
  <Lines>1747</Lines>
  <Paragraphs>545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Division of STD Prevention</dc:creator>
  <cp:lastModifiedBy>Joyce, Kevin J. (CDC/OD/OS)</cp:lastModifiedBy>
  <cp:revision>3</cp:revision>
  <cp:lastPrinted>2022-07-07T16:20:00Z</cp:lastPrinted>
  <dcterms:created xsi:type="dcterms:W3CDTF">2025-12-31T12:48:00Z</dcterms:created>
  <dcterms:modified xsi:type="dcterms:W3CDTF">2025-12-31T13:03:00Z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0x010100B87F9A4C8912C24E8319901D1EEB756A</vt:lpwstr>
  </property>
  <property fmtid="{D5CDD505-2E9C-101B-9397-08002B2CF9AE}" pid="3" name="MediaServiceImageTags">
    <vt:lpwstr/>
  </property>
  <property fmtid="{D5CDD505-2E9C-101B-9397-08002B2CF9AE}" pid="4" name="MSIP_Label_7b94a7b8-f06c-4dfe-bdcc-9b548fd58c31_ActionId">
    <vt:lpwstr>417b1d7b-aff7-4dc8-ac67-50398f02aa46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2021-04-07T12:57:17Z</vt:lpwstr>
  </property>
  <property fmtid="{D5CDD505-2E9C-101B-9397-08002B2CF9AE}" pid="10" name="MSIP_Label_7b94a7b8-f06c-4dfe-bdcc-9b548fd58c31_SiteId">
    <vt:lpwstr>9ce70869-60db-44fd-abe8-d2767077fc8f</vt:lpwstr>
  </property>
</Properties>
</file>