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4CB0" w:rsidRPr="00214CB0" w:rsidP="00214CB0" w14:paraId="347993B3" w14:textId="77777777">
      <w:pPr>
        <w:pStyle w:val="ListParagraph"/>
        <w:jc w:val="center"/>
        <w:rPr>
          <w:b/>
          <w:iCs/>
          <w:color w:val="FF0000"/>
          <w:sz w:val="23"/>
          <w:szCs w:val="23"/>
          <w:u w:val="single"/>
        </w:rPr>
      </w:pPr>
    </w:p>
    <w:p w:rsidR="00214CB0" w:rsidRPr="00CA2E5A" w:rsidP="00CA2E5A" w14:paraId="37240EB2" w14:textId="77777777">
      <w:pPr>
        <w:rPr>
          <w:b/>
          <w:i/>
          <w:iCs/>
          <w:color w:val="000000"/>
          <w:sz w:val="23"/>
          <w:szCs w:val="23"/>
          <w:highlight w:val="yellow"/>
        </w:rPr>
      </w:pPr>
    </w:p>
    <w:p w:rsidR="00A030E6" w:rsidRPr="00913EDB" w:rsidP="006F7B6B" w14:paraId="7D54A63E" w14:textId="77777777">
      <w:pPr>
        <w:pStyle w:val="Bodycopy"/>
      </w:pPr>
    </w:p>
    <w:p w:rsidR="00A030E6" w:rsidRPr="00691454" w:rsidP="00A030E6" w14:paraId="337A81B9" w14:textId="77777777">
      <w:pPr>
        <w:autoSpaceDE w:val="0"/>
        <w:autoSpaceDN w:val="0"/>
        <w:adjustRightInd w:val="0"/>
        <w:ind w:left="720"/>
        <w:jc w:val="center"/>
        <w:rPr>
          <w:b/>
          <w:bCs/>
        </w:rPr>
      </w:pPr>
    </w:p>
    <w:p w:rsidR="00A030E6" w:rsidRPr="00691454" w:rsidP="00A030E6" w14:paraId="7DCF70F1" w14:textId="77777777">
      <w:pPr>
        <w:autoSpaceDE w:val="0"/>
        <w:autoSpaceDN w:val="0"/>
        <w:adjustRightInd w:val="0"/>
        <w:ind w:left="720"/>
        <w:jc w:val="center"/>
        <w:rPr>
          <w:b/>
          <w:bCs/>
        </w:rPr>
      </w:pPr>
    </w:p>
    <w:p w:rsidR="00A030E6" w:rsidRPr="00EC44F4" w:rsidP="00A030E6" w14:paraId="1A2CCC7B" w14:textId="77777777">
      <w:pPr>
        <w:keepNext/>
        <w:keepLines/>
        <w:jc w:val="center"/>
        <w:outlineLvl w:val="6"/>
        <w:rPr>
          <w:rFonts w:eastAsiaTheme="majorEastAsia"/>
          <w:i/>
          <w:iCs/>
          <w:color w:val="404040" w:themeColor="text1" w:themeTint="BF"/>
          <w:sz w:val="28"/>
          <w:szCs w:val="28"/>
        </w:rPr>
      </w:pPr>
      <w:r w:rsidRPr="00EC44F4">
        <w:rPr>
          <w:rFonts w:eastAsiaTheme="majorEastAsia"/>
          <w:b/>
          <w:i/>
          <w:iCs/>
          <w:color w:val="404040" w:themeColor="text1" w:themeTint="BF"/>
          <w:sz w:val="28"/>
          <w:szCs w:val="28"/>
        </w:rPr>
        <w:t xml:space="preserve">SUPPORTING STATEMENT:  </w:t>
      </w:r>
      <w:r w:rsidRPr="00EC44F4">
        <w:rPr>
          <w:rFonts w:eastAsiaTheme="majorEastAsia"/>
          <w:i/>
          <w:iCs/>
          <w:color w:val="404040" w:themeColor="text1" w:themeTint="BF"/>
          <w:sz w:val="28"/>
          <w:szCs w:val="28"/>
        </w:rPr>
        <w:t>PART A</w:t>
      </w:r>
    </w:p>
    <w:p w:rsidR="00A030E6" w:rsidRPr="00EC44F4" w:rsidP="00A030E6" w14:paraId="43AD5922" w14:textId="77777777">
      <w:pPr>
        <w:pStyle w:val="BalloonText"/>
        <w:jc w:val="center"/>
      </w:pPr>
    </w:p>
    <w:p w:rsidR="00A030E6" w:rsidRPr="00EC44F4" w:rsidP="00A030E6" w14:paraId="6C414E02" w14:textId="77777777">
      <w:pPr>
        <w:autoSpaceDE w:val="0"/>
        <w:autoSpaceDN w:val="0"/>
        <w:adjustRightInd w:val="0"/>
        <w:jc w:val="center"/>
        <w:rPr>
          <w:b/>
          <w:bCs/>
        </w:rPr>
      </w:pPr>
    </w:p>
    <w:p w:rsidR="00A030E6" w:rsidRPr="00EC44F4" w:rsidP="00A030E6" w14:paraId="205A88B5" w14:textId="77777777">
      <w:pPr>
        <w:jc w:val="center"/>
        <w:rPr>
          <w:b/>
        </w:rPr>
      </w:pPr>
    </w:p>
    <w:p w:rsidR="00A030E6" w:rsidRPr="00EC44F4" w:rsidP="00A030E6" w14:paraId="4C3B4379" w14:textId="77777777">
      <w:pPr>
        <w:jc w:val="center"/>
      </w:pPr>
    </w:p>
    <w:p w:rsidR="00A030E6" w:rsidRPr="00EC44F4" w:rsidP="00A030E6" w14:paraId="189849E2" w14:textId="02D49DF8">
      <w:pPr>
        <w:jc w:val="center"/>
        <w:rPr>
          <w:b/>
        </w:rPr>
      </w:pPr>
      <w:r w:rsidRPr="00EC44F4">
        <w:rPr>
          <w:b/>
        </w:rPr>
        <w:t xml:space="preserve">Date </w:t>
      </w:r>
      <w:r w:rsidR="0054007F">
        <w:rPr>
          <w:b/>
        </w:rPr>
        <w:t>January 6</w:t>
      </w:r>
      <w:r w:rsidRPr="00EC44F4" w:rsidR="00AC0C78">
        <w:rPr>
          <w:b/>
        </w:rPr>
        <w:t>, 202</w:t>
      </w:r>
      <w:r w:rsidR="0054007F">
        <w:rPr>
          <w:b/>
        </w:rPr>
        <w:t>3</w:t>
      </w:r>
    </w:p>
    <w:p w:rsidR="00A030E6" w:rsidRPr="00EC44F4" w:rsidP="00A030E6" w14:paraId="25571D2C" w14:textId="77777777">
      <w:pPr>
        <w:jc w:val="center"/>
      </w:pPr>
    </w:p>
    <w:p w:rsidR="00A030E6" w:rsidRPr="00EC44F4" w:rsidP="00A030E6" w14:paraId="1A06F20F" w14:textId="12567C87">
      <w:pPr>
        <w:jc w:val="center"/>
      </w:pPr>
    </w:p>
    <w:p w:rsidR="00272C7B" w:rsidRPr="00EC44F4" w:rsidP="00A030E6" w14:paraId="1AF3FCEB" w14:textId="1D3A8DDA">
      <w:pPr>
        <w:jc w:val="center"/>
      </w:pPr>
    </w:p>
    <w:p w:rsidR="00272C7B" w:rsidRPr="00EC44F4" w:rsidP="00A030E6" w14:paraId="6A60ACCC" w14:textId="41F66F1A">
      <w:pPr>
        <w:jc w:val="center"/>
      </w:pPr>
      <w:r w:rsidRPr="00EC44F4">
        <w:t>OMB# 0920-</w:t>
      </w:r>
      <w:r w:rsidRPr="00EC44F4" w:rsidR="00CB5711">
        <w:t>1283</w:t>
      </w:r>
    </w:p>
    <w:p w:rsidR="00272C7B" w:rsidRPr="00EC44F4" w:rsidP="00A030E6" w14:paraId="3274397D" w14:textId="77777777">
      <w:pPr>
        <w:jc w:val="center"/>
      </w:pPr>
    </w:p>
    <w:p w:rsidR="00A030E6" w:rsidRPr="00EC44F4" w:rsidP="00A030E6" w14:paraId="1780F175" w14:textId="77777777">
      <w:pPr>
        <w:jc w:val="center"/>
        <w:rPr>
          <w:b/>
          <w:bCs/>
        </w:rPr>
      </w:pPr>
    </w:p>
    <w:p w:rsidR="00A030E6" w:rsidRPr="00EC44F4" w:rsidP="002B05D6" w14:paraId="6A4D51FF" w14:textId="5789D285">
      <w:pPr>
        <w:autoSpaceDE w:val="0"/>
        <w:autoSpaceDN w:val="0"/>
        <w:adjustRightInd w:val="0"/>
        <w:ind w:left="720"/>
        <w:jc w:val="center"/>
      </w:pPr>
      <w:bookmarkStart w:id="0" w:name="_Hlk122024262"/>
      <w:r w:rsidRPr="00EC44F4">
        <w:rPr>
          <w:b/>
          <w:bCs/>
        </w:rPr>
        <w:t xml:space="preserve">Monitoring and </w:t>
      </w:r>
      <w:r w:rsidRPr="00EC44F4" w:rsidR="00FE7600">
        <w:rPr>
          <w:b/>
          <w:bCs/>
        </w:rPr>
        <w:t>R</w:t>
      </w:r>
      <w:r w:rsidRPr="00EC44F4">
        <w:rPr>
          <w:b/>
          <w:bCs/>
        </w:rPr>
        <w:t xml:space="preserve">eporting for the </w:t>
      </w:r>
      <w:r w:rsidRPr="00EC44F4" w:rsidR="001D2813">
        <w:rPr>
          <w:b/>
          <w:bCs/>
        </w:rPr>
        <w:t>Overdose Data to Action</w:t>
      </w:r>
      <w:r w:rsidRPr="00EC44F4">
        <w:rPr>
          <w:b/>
          <w:bCs/>
        </w:rPr>
        <w:t xml:space="preserve"> Cooperative Agreement</w:t>
      </w:r>
    </w:p>
    <w:p w:rsidR="00A030E6" w:rsidRPr="00EC44F4" w:rsidP="00A030E6" w14:paraId="334F8BCA" w14:textId="77777777">
      <w:pPr>
        <w:jc w:val="center"/>
        <w:rPr>
          <w:bCs/>
        </w:rPr>
      </w:pPr>
    </w:p>
    <w:p w:rsidR="00A030E6" w:rsidRPr="00EC44F4" w:rsidP="00A030E6" w14:paraId="0DB28A4B" w14:textId="77777777">
      <w:pPr>
        <w:jc w:val="center"/>
      </w:pPr>
    </w:p>
    <w:bookmarkEnd w:id="0"/>
    <w:p w:rsidR="001633EE" w:rsidRPr="00EC44F4" w:rsidP="007752F0" w14:paraId="5DF61482" w14:textId="447DA4FB">
      <w:pPr>
        <w:jc w:val="center"/>
        <w:rPr>
          <w:b/>
        </w:rPr>
      </w:pPr>
    </w:p>
    <w:p w:rsidR="001633EE" w:rsidRPr="00EC44F4" w:rsidP="007752F0" w14:paraId="232EFE49" w14:textId="5CDE0CD6">
      <w:pPr>
        <w:jc w:val="center"/>
        <w:rPr>
          <w:b/>
        </w:rPr>
      </w:pPr>
    </w:p>
    <w:p w:rsidR="001633EE" w:rsidRPr="00EC44F4" w:rsidP="007752F0" w14:paraId="4D9F512C" w14:textId="77777777">
      <w:pPr>
        <w:jc w:val="center"/>
        <w:rPr>
          <w:b/>
        </w:rPr>
      </w:pPr>
    </w:p>
    <w:p w:rsidR="00A030E6" w:rsidRPr="00EC44F4" w:rsidP="00A030E6" w14:paraId="5EE022BA" w14:textId="77777777">
      <w:pPr>
        <w:jc w:val="center"/>
      </w:pPr>
    </w:p>
    <w:p w:rsidR="00176461" w:rsidRPr="00EC44F4" w:rsidP="00176461" w14:paraId="57A11189" w14:textId="4F85E304">
      <w:pPr>
        <w:ind w:left="720"/>
        <w:jc w:val="center"/>
      </w:pPr>
      <w:r w:rsidRPr="00EC44F4">
        <w:rPr>
          <w:b/>
        </w:rPr>
        <w:t>Point of Contact:</w:t>
      </w:r>
      <w:r w:rsidRPr="00EC44F4">
        <w:t xml:space="preserve"> </w:t>
      </w:r>
    </w:p>
    <w:p w:rsidR="004F06CD" w:rsidRPr="00EC44F4" w:rsidP="00176461" w14:paraId="5E62F29C" w14:textId="77777777">
      <w:pPr>
        <w:ind w:left="720"/>
        <w:jc w:val="center"/>
      </w:pPr>
    </w:p>
    <w:p w:rsidR="00A030E6" w:rsidRPr="00EC44F4" w:rsidP="00176461" w14:paraId="592AA383" w14:textId="06D6C205">
      <w:pPr>
        <w:ind w:left="720"/>
        <w:jc w:val="center"/>
      </w:pPr>
      <w:r w:rsidRPr="00EC44F4">
        <w:rPr>
          <w:b/>
        </w:rPr>
        <w:t>Pierre-Olivier Cote</w:t>
      </w:r>
    </w:p>
    <w:p w:rsidR="00A030E6" w:rsidRPr="00EC44F4" w:rsidP="00176461" w14:paraId="53CFC443" w14:textId="77777777">
      <w:pPr>
        <w:pStyle w:val="E-mailSignature"/>
        <w:ind w:left="720"/>
        <w:jc w:val="center"/>
        <w:rPr>
          <w:i/>
          <w:noProof/>
        </w:rPr>
      </w:pPr>
      <w:bookmarkStart w:id="1" w:name="_MailAutoSig"/>
      <w:r w:rsidRPr="00EC44F4">
        <w:rPr>
          <w:i/>
          <w:noProof/>
        </w:rPr>
        <w:t>Centers for Disease Control and Prevention</w:t>
      </w:r>
    </w:p>
    <w:p w:rsidR="00A030E6" w:rsidRPr="00EC44F4" w:rsidP="00176461" w14:paraId="64A918DA" w14:textId="77777777">
      <w:pPr>
        <w:pStyle w:val="E-mailSignature"/>
        <w:ind w:left="720"/>
        <w:jc w:val="center"/>
        <w:rPr>
          <w:i/>
          <w:noProof/>
        </w:rPr>
      </w:pPr>
      <w:r w:rsidRPr="00EC44F4">
        <w:rPr>
          <w:i/>
          <w:noProof/>
        </w:rPr>
        <w:t>National Center for Injury Prevention and Control</w:t>
      </w:r>
    </w:p>
    <w:p w:rsidR="00A030E6" w:rsidRPr="00EC44F4" w:rsidP="00176461" w14:paraId="063E3803" w14:textId="77777777">
      <w:pPr>
        <w:pStyle w:val="E-mailSignature"/>
        <w:ind w:left="720"/>
        <w:jc w:val="center"/>
        <w:rPr>
          <w:noProof/>
        </w:rPr>
      </w:pPr>
    </w:p>
    <w:p w:rsidR="00A030E6" w:rsidRPr="00EC44F4" w:rsidP="00176461" w14:paraId="1BF77653" w14:textId="528EEFC3">
      <w:pPr>
        <w:pStyle w:val="E-mailSignature"/>
        <w:ind w:left="720"/>
        <w:jc w:val="center"/>
        <w:rPr>
          <w:noProof/>
        </w:rPr>
      </w:pPr>
      <w:r w:rsidRPr="00EC44F4">
        <w:rPr>
          <w:noProof/>
        </w:rPr>
        <w:t xml:space="preserve">4770 </w:t>
      </w:r>
      <w:r w:rsidRPr="00EC44F4" w:rsidR="009E7DF5">
        <w:rPr>
          <w:noProof/>
        </w:rPr>
        <w:t xml:space="preserve">Buford Highway NE </w:t>
      </w:r>
      <w:r w:rsidRPr="00EC44F4" w:rsidR="00C77AF3">
        <w:rPr>
          <w:noProof/>
        </w:rPr>
        <w:t>MS</w:t>
      </w:r>
      <w:r w:rsidRPr="00EC44F4" w:rsidR="00EE2075">
        <w:rPr>
          <w:noProof/>
        </w:rPr>
        <w:t>-S106-8</w:t>
      </w:r>
    </w:p>
    <w:p w:rsidR="00A030E6" w:rsidRPr="00EC44F4" w:rsidP="00176461" w14:paraId="7F832092" w14:textId="77777777">
      <w:pPr>
        <w:pStyle w:val="E-mailSignature"/>
        <w:ind w:left="720"/>
        <w:jc w:val="center"/>
        <w:rPr>
          <w:noProof/>
        </w:rPr>
      </w:pPr>
      <w:r w:rsidRPr="00EC44F4">
        <w:rPr>
          <w:noProof/>
        </w:rPr>
        <w:t>Atlanta, GA 30341-3724</w:t>
      </w:r>
    </w:p>
    <w:p w:rsidR="00A030E6" w:rsidRPr="00EC44F4" w:rsidP="00176461" w14:paraId="648579BF" w14:textId="5090F590">
      <w:pPr>
        <w:pStyle w:val="E-mailSignature"/>
        <w:ind w:left="720"/>
        <w:jc w:val="center"/>
        <w:rPr>
          <w:noProof/>
        </w:rPr>
      </w:pPr>
      <w:r w:rsidRPr="00EC44F4">
        <w:rPr>
          <w:noProof/>
        </w:rPr>
        <w:t xml:space="preserve">phone: </w:t>
      </w:r>
      <w:r w:rsidRPr="00EC44F4" w:rsidR="00570968">
        <w:rPr>
          <w:noProof/>
        </w:rPr>
        <w:t>770-488-4752</w:t>
      </w:r>
    </w:p>
    <w:p w:rsidR="00A030E6" w:rsidRPr="00EC44F4" w:rsidP="00176461" w14:paraId="62D54F5B" w14:textId="1B1FC742">
      <w:pPr>
        <w:pStyle w:val="E-mailSignature"/>
        <w:ind w:left="720"/>
        <w:jc w:val="center"/>
        <w:rPr>
          <w:noProof/>
        </w:rPr>
      </w:pPr>
      <w:r w:rsidRPr="00EC44F4">
        <w:rPr>
          <w:noProof/>
        </w:rPr>
        <w:t xml:space="preserve">email: </w:t>
      </w:r>
      <w:bookmarkEnd w:id="1"/>
      <w:r w:rsidRPr="00EC44F4" w:rsidR="00570968">
        <w:rPr>
          <w:noProof/>
        </w:rPr>
        <w:t>PCote</w:t>
      </w:r>
      <w:r w:rsidRPr="00EC44F4" w:rsidR="009113C2">
        <w:rPr>
          <w:noProof/>
        </w:rPr>
        <w:t>@cdc.gov</w:t>
      </w:r>
      <w:r w:rsidRPr="00EC44F4" w:rsidR="00CE56D8">
        <w:rPr>
          <w:noProof/>
        </w:rPr>
        <w:t xml:space="preserve"> </w:t>
      </w:r>
    </w:p>
    <w:p w:rsidR="00272C7B" w:rsidRPr="00EC44F4" w:rsidP="00176461" w14:paraId="37F8ED4E" w14:textId="5F7A2A9B">
      <w:pPr>
        <w:pStyle w:val="E-mailSignature"/>
        <w:ind w:left="720"/>
        <w:jc w:val="center"/>
        <w:rPr>
          <w:noProof/>
        </w:rPr>
      </w:pPr>
    </w:p>
    <w:p w:rsidR="00A030E6" w:rsidRPr="00EC44F4" w:rsidP="00A030E6" w14:paraId="2C524794" w14:textId="77777777">
      <w:pPr>
        <w:jc w:val="right"/>
      </w:pPr>
    </w:p>
    <w:p w:rsidR="00A030E6" w:rsidRPr="00EC44F4" w:rsidP="00A030E6" w14:paraId="6B90B35B" w14:textId="77777777"/>
    <w:p w:rsidR="008B2AFD" w:rsidRPr="00EC44F4" w14:paraId="10643BB6" w14:textId="77777777">
      <w:pPr>
        <w:rPr>
          <w:b/>
          <w:bCs/>
        </w:rPr>
      </w:pPr>
      <w:r w:rsidRPr="00EC44F4">
        <w:rPr>
          <w:b/>
          <w:bCs/>
        </w:rPr>
        <w:br w:type="page"/>
      </w:r>
    </w:p>
    <w:p w:rsidR="00A030E6" w:rsidRPr="00EC44F4" w:rsidP="00A030E6" w14:paraId="293DABE9" w14:textId="73A15C70">
      <w:pPr>
        <w:ind w:firstLine="720"/>
        <w:jc w:val="center"/>
        <w:rPr>
          <w:b/>
          <w:bCs/>
          <w:noProof/>
        </w:rPr>
      </w:pPr>
      <w:r w:rsidRPr="00EC44F4">
        <w:rPr>
          <w:b/>
          <w:bCs/>
        </w:rPr>
        <w:t>CONTE</w:t>
      </w:r>
      <w:r w:rsidRPr="00EC44F4">
        <w:rPr>
          <w:b/>
          <w:bCs/>
          <w:noProof/>
        </w:rPr>
        <w:t>NTS</w:t>
      </w:r>
    </w:p>
    <w:p w:rsidR="00A030E6" w:rsidRPr="00EC44F4" w:rsidP="00A030E6" w14:paraId="3DF8DB3E" w14:textId="77777777">
      <w:pPr>
        <w:pStyle w:val="T0-ChapPgHd"/>
        <w:jc w:val="left"/>
        <w:rPr>
          <w:noProof/>
        </w:rPr>
      </w:pPr>
      <w:r w:rsidRPr="00EC44F4">
        <w:rPr>
          <w:noProof/>
        </w:rPr>
        <w:t>Section</w:t>
      </w:r>
      <w:r w:rsidRPr="00EC44F4">
        <w:rPr>
          <w:noProof/>
        </w:rPr>
        <w:tab/>
        <w:t>Page</w:t>
      </w:r>
    </w:p>
    <w:p w:rsidR="00A030E6" w:rsidRPr="00EC44F4" w:rsidP="00A030E6" w14:paraId="0EFFABF3" w14:textId="77777777">
      <w:pPr>
        <w:pStyle w:val="T0-ChapPgHd"/>
        <w:jc w:val="left"/>
        <w:rPr>
          <w:noProof/>
        </w:rPr>
      </w:pPr>
    </w:p>
    <w:p w:rsidR="00985BAC" w:rsidRPr="00F97FAC" w:rsidP="00985BAC" w14:paraId="01743544" w14:textId="117E3385">
      <w:pPr>
        <w:pStyle w:val="TOC1"/>
        <w:rPr>
          <w:noProof/>
          <w:sz w:val="22"/>
          <w:szCs w:val="22"/>
        </w:rPr>
      </w:pPr>
      <w:r w:rsidRPr="00EC44F4">
        <w:rPr>
          <w:noProof/>
        </w:rPr>
        <w:t>A.</w:t>
      </w:r>
      <w:r w:rsidRPr="00EC44F4">
        <w:rPr>
          <w:noProof/>
        </w:rPr>
        <w:tab/>
      </w:r>
      <w:r w:rsidRPr="00F97FAC">
        <w:rPr>
          <w:noProof/>
          <w:sz w:val="22"/>
          <w:szCs w:val="22"/>
        </w:rPr>
        <w:t>Summary table</w:t>
      </w:r>
      <w:r w:rsidRPr="00F97FAC">
        <w:rPr>
          <w:noProof/>
          <w:sz w:val="22"/>
          <w:szCs w:val="22"/>
        </w:rPr>
        <w:tab/>
      </w:r>
      <w:r w:rsidRPr="00F97FAC">
        <w:rPr>
          <w:noProof/>
          <w:sz w:val="22"/>
          <w:szCs w:val="22"/>
        </w:rPr>
        <w:tab/>
      </w:r>
      <w:r w:rsidRPr="00F97FAC" w:rsidR="0079626B">
        <w:rPr>
          <w:noProof/>
          <w:sz w:val="22"/>
          <w:szCs w:val="22"/>
        </w:rPr>
        <w:t>2</w:t>
      </w:r>
    </w:p>
    <w:p w:rsidR="00985BAC" w:rsidRPr="00F97FAC" w:rsidP="00985BAC" w14:paraId="622C16B7" w14:textId="77777777">
      <w:pPr>
        <w:pStyle w:val="TOC1"/>
        <w:rPr>
          <w:noProof/>
          <w:sz w:val="22"/>
          <w:szCs w:val="22"/>
        </w:rPr>
      </w:pPr>
    </w:p>
    <w:p w:rsidR="00985BAC" w:rsidRPr="00F97FAC" w:rsidP="00985BAC" w14:paraId="50706058" w14:textId="77777777">
      <w:pPr>
        <w:pStyle w:val="TOC1"/>
        <w:rPr>
          <w:noProof/>
          <w:sz w:val="22"/>
          <w:szCs w:val="22"/>
        </w:rPr>
      </w:pPr>
      <w:r w:rsidRPr="00F97FAC">
        <w:rPr>
          <w:noProof/>
          <w:sz w:val="22"/>
          <w:szCs w:val="22"/>
        </w:rPr>
        <w:tab/>
        <w:t>Justification</w:t>
      </w:r>
      <w:r w:rsidRPr="00F97FAC">
        <w:rPr>
          <w:noProof/>
          <w:sz w:val="22"/>
          <w:szCs w:val="22"/>
        </w:rPr>
        <w:tab/>
      </w:r>
      <w:r w:rsidRPr="00F97FAC">
        <w:rPr>
          <w:noProof/>
          <w:sz w:val="22"/>
          <w:szCs w:val="22"/>
        </w:rPr>
        <w:tab/>
        <w:t>3</w:t>
      </w:r>
    </w:p>
    <w:p w:rsidR="00985BAC" w:rsidRPr="00F97FAC" w:rsidP="00985BAC" w14:paraId="102F3A95" w14:textId="77777777">
      <w:pPr>
        <w:pStyle w:val="TOC2"/>
        <w:rPr>
          <w:noProof/>
          <w:sz w:val="22"/>
          <w:szCs w:val="22"/>
        </w:rPr>
      </w:pPr>
      <w:r w:rsidRPr="00F97FAC">
        <w:rPr>
          <w:noProof/>
          <w:sz w:val="22"/>
          <w:szCs w:val="22"/>
        </w:rPr>
        <w:t>A.1.</w:t>
      </w:r>
      <w:r w:rsidRPr="00F97FAC">
        <w:rPr>
          <w:noProof/>
          <w:sz w:val="22"/>
          <w:szCs w:val="22"/>
        </w:rPr>
        <w:tab/>
        <w:t>Circumstances Making the Collection of Information Necessary</w:t>
      </w:r>
      <w:r w:rsidRPr="00F97FAC">
        <w:rPr>
          <w:noProof/>
          <w:sz w:val="22"/>
          <w:szCs w:val="22"/>
        </w:rPr>
        <w:tab/>
        <w:t>3</w:t>
      </w:r>
    </w:p>
    <w:p w:rsidR="00985BAC" w:rsidRPr="00F97FAC" w:rsidP="00985BAC" w14:paraId="7EE7164E" w14:textId="58D35A40">
      <w:pPr>
        <w:pStyle w:val="TOC2"/>
        <w:rPr>
          <w:noProof/>
          <w:sz w:val="22"/>
          <w:szCs w:val="22"/>
        </w:rPr>
      </w:pPr>
      <w:r w:rsidRPr="00F97FAC">
        <w:rPr>
          <w:noProof/>
          <w:sz w:val="22"/>
          <w:szCs w:val="22"/>
        </w:rPr>
        <w:t>A.2.</w:t>
      </w:r>
      <w:r w:rsidRPr="00F97FAC">
        <w:rPr>
          <w:noProof/>
          <w:sz w:val="22"/>
          <w:szCs w:val="22"/>
        </w:rPr>
        <w:tab/>
        <w:t>Purpose and Use of Information Collection</w:t>
      </w:r>
      <w:r w:rsidRPr="00F97FAC">
        <w:rPr>
          <w:noProof/>
          <w:sz w:val="22"/>
          <w:szCs w:val="22"/>
        </w:rPr>
        <w:tab/>
      </w:r>
      <w:r w:rsidRPr="00F97FAC">
        <w:rPr>
          <w:noProof/>
          <w:sz w:val="22"/>
          <w:szCs w:val="22"/>
        </w:rPr>
        <w:tab/>
      </w:r>
      <w:r w:rsidRPr="00F97FAC" w:rsidR="004E0F7A">
        <w:rPr>
          <w:noProof/>
          <w:sz w:val="22"/>
          <w:szCs w:val="22"/>
        </w:rPr>
        <w:t>4</w:t>
      </w:r>
    </w:p>
    <w:p w:rsidR="00985BAC" w:rsidRPr="00F97FAC" w:rsidP="00985BAC" w14:paraId="024FBDAE" w14:textId="37EA724A">
      <w:pPr>
        <w:pStyle w:val="TOC2"/>
        <w:rPr>
          <w:noProof/>
          <w:sz w:val="22"/>
          <w:szCs w:val="22"/>
        </w:rPr>
      </w:pPr>
      <w:r w:rsidRPr="00F97FAC">
        <w:rPr>
          <w:noProof/>
          <w:sz w:val="22"/>
          <w:szCs w:val="22"/>
        </w:rPr>
        <w:t>A.3.</w:t>
      </w:r>
      <w:r w:rsidRPr="00F97FAC">
        <w:rPr>
          <w:noProof/>
          <w:sz w:val="22"/>
          <w:szCs w:val="22"/>
        </w:rPr>
        <w:tab/>
        <w:t>Use of Improved Information Technology and Burden Reduction</w:t>
      </w:r>
      <w:r w:rsidRPr="00F97FAC">
        <w:rPr>
          <w:noProof/>
          <w:sz w:val="22"/>
          <w:szCs w:val="22"/>
        </w:rPr>
        <w:tab/>
      </w:r>
      <w:r w:rsidRPr="00F97FAC" w:rsidR="004E0F7A">
        <w:rPr>
          <w:noProof/>
          <w:sz w:val="22"/>
          <w:szCs w:val="22"/>
        </w:rPr>
        <w:t>8</w:t>
      </w:r>
    </w:p>
    <w:p w:rsidR="00985BAC" w:rsidRPr="00F97FAC" w:rsidP="00985BAC" w14:paraId="482C5BC1" w14:textId="0C9592ED">
      <w:pPr>
        <w:pStyle w:val="TOC2"/>
        <w:rPr>
          <w:noProof/>
          <w:sz w:val="22"/>
          <w:szCs w:val="22"/>
        </w:rPr>
      </w:pPr>
      <w:r w:rsidRPr="00F97FAC">
        <w:rPr>
          <w:noProof/>
          <w:sz w:val="22"/>
          <w:szCs w:val="22"/>
        </w:rPr>
        <w:t>A.4.</w:t>
      </w:r>
      <w:r w:rsidRPr="00F97FAC">
        <w:rPr>
          <w:noProof/>
          <w:sz w:val="22"/>
          <w:szCs w:val="22"/>
        </w:rPr>
        <w:tab/>
        <w:t>Efforts to Identify Duplication and Use of Similar Information</w:t>
      </w:r>
      <w:r w:rsidRPr="00F97FAC">
        <w:rPr>
          <w:noProof/>
          <w:sz w:val="22"/>
          <w:szCs w:val="22"/>
        </w:rPr>
        <w:tab/>
      </w:r>
      <w:r w:rsidRPr="00F97FAC">
        <w:rPr>
          <w:noProof/>
          <w:sz w:val="22"/>
          <w:szCs w:val="22"/>
        </w:rPr>
        <w:tab/>
      </w:r>
      <w:r w:rsidRPr="00F97FAC" w:rsidR="004E0F7A">
        <w:rPr>
          <w:noProof/>
          <w:sz w:val="22"/>
          <w:szCs w:val="22"/>
        </w:rPr>
        <w:t>9</w:t>
      </w:r>
    </w:p>
    <w:p w:rsidR="00985BAC" w:rsidRPr="00F97FAC" w:rsidP="00985BAC" w14:paraId="68C8E703" w14:textId="167E9626">
      <w:pPr>
        <w:pStyle w:val="TOC2"/>
        <w:rPr>
          <w:noProof/>
          <w:sz w:val="22"/>
          <w:szCs w:val="22"/>
        </w:rPr>
      </w:pPr>
      <w:r w:rsidRPr="00F97FAC">
        <w:rPr>
          <w:noProof/>
          <w:sz w:val="22"/>
          <w:szCs w:val="22"/>
        </w:rPr>
        <w:t>A.5.</w:t>
      </w:r>
      <w:r w:rsidRPr="00F97FAC">
        <w:rPr>
          <w:noProof/>
          <w:sz w:val="22"/>
          <w:szCs w:val="22"/>
        </w:rPr>
        <w:tab/>
        <w:t>Impact on Small Businesses or Other Small Entities</w:t>
      </w:r>
      <w:r w:rsidRPr="00F97FAC">
        <w:rPr>
          <w:noProof/>
          <w:sz w:val="22"/>
          <w:szCs w:val="22"/>
        </w:rPr>
        <w:tab/>
      </w:r>
      <w:r w:rsidRPr="00F97FAC">
        <w:rPr>
          <w:noProof/>
          <w:sz w:val="22"/>
          <w:szCs w:val="22"/>
        </w:rPr>
        <w:tab/>
      </w:r>
      <w:r w:rsidRPr="00F97FAC" w:rsidR="004E0F7A">
        <w:rPr>
          <w:noProof/>
          <w:sz w:val="22"/>
          <w:szCs w:val="22"/>
        </w:rPr>
        <w:t>10</w:t>
      </w:r>
    </w:p>
    <w:p w:rsidR="00985BAC" w:rsidRPr="00F97FAC" w:rsidP="00985BAC" w14:paraId="7E533E25" w14:textId="2408B8AA">
      <w:pPr>
        <w:pStyle w:val="TOC2"/>
        <w:rPr>
          <w:noProof/>
          <w:sz w:val="22"/>
          <w:szCs w:val="22"/>
        </w:rPr>
      </w:pPr>
      <w:r w:rsidRPr="00F97FAC">
        <w:rPr>
          <w:noProof/>
          <w:sz w:val="22"/>
          <w:szCs w:val="22"/>
        </w:rPr>
        <w:t>A.6.</w:t>
      </w:r>
      <w:r w:rsidRPr="00F97FAC">
        <w:rPr>
          <w:noProof/>
          <w:sz w:val="22"/>
          <w:szCs w:val="22"/>
        </w:rPr>
        <w:tab/>
        <w:t>Consequences of Collecting the Information Less Frequently</w:t>
      </w:r>
      <w:r w:rsidRPr="00F97FAC">
        <w:rPr>
          <w:noProof/>
          <w:sz w:val="22"/>
          <w:szCs w:val="22"/>
        </w:rPr>
        <w:tab/>
      </w:r>
      <w:r w:rsidRPr="00F97FAC">
        <w:rPr>
          <w:noProof/>
          <w:sz w:val="22"/>
          <w:szCs w:val="22"/>
        </w:rPr>
        <w:tab/>
      </w:r>
      <w:r w:rsidRPr="00F97FAC" w:rsidR="004E0F7A">
        <w:rPr>
          <w:noProof/>
          <w:sz w:val="22"/>
          <w:szCs w:val="22"/>
        </w:rPr>
        <w:t>10</w:t>
      </w:r>
    </w:p>
    <w:p w:rsidR="00985BAC" w:rsidRPr="00F97FAC" w:rsidP="00985BAC" w14:paraId="5A840C66" w14:textId="77777777">
      <w:pPr>
        <w:pStyle w:val="TOC2"/>
        <w:rPr>
          <w:noProof/>
          <w:sz w:val="22"/>
          <w:szCs w:val="22"/>
        </w:rPr>
      </w:pPr>
      <w:r w:rsidRPr="00F97FAC">
        <w:rPr>
          <w:noProof/>
          <w:sz w:val="22"/>
          <w:szCs w:val="22"/>
        </w:rPr>
        <w:t>A.7.</w:t>
      </w:r>
      <w:r w:rsidRPr="00F97FAC">
        <w:rPr>
          <w:noProof/>
          <w:sz w:val="22"/>
          <w:szCs w:val="22"/>
        </w:rPr>
        <w:tab/>
        <w:t xml:space="preserve">Special Circumstances Relating to the Guidelines of </w:t>
      </w:r>
    </w:p>
    <w:p w:rsidR="00985BAC" w:rsidRPr="00F97FAC" w:rsidP="00985BAC" w14:paraId="16DC81BE" w14:textId="4276E143">
      <w:pPr>
        <w:pStyle w:val="TOC2"/>
        <w:rPr>
          <w:noProof/>
          <w:sz w:val="22"/>
          <w:szCs w:val="22"/>
        </w:rPr>
      </w:pPr>
      <w:r w:rsidRPr="00F97FAC">
        <w:rPr>
          <w:noProof/>
          <w:sz w:val="22"/>
          <w:szCs w:val="22"/>
        </w:rPr>
        <w:tab/>
        <w:t>5 CFR 1320.5(d)2</w:t>
      </w:r>
      <w:r w:rsidRPr="00F97FAC">
        <w:rPr>
          <w:noProof/>
          <w:sz w:val="22"/>
          <w:szCs w:val="22"/>
        </w:rPr>
        <w:tab/>
      </w:r>
      <w:r w:rsidRPr="00F97FAC">
        <w:rPr>
          <w:noProof/>
          <w:sz w:val="22"/>
          <w:szCs w:val="22"/>
        </w:rPr>
        <w:tab/>
      </w:r>
      <w:r w:rsidRPr="00F97FAC" w:rsidR="004E0F7A">
        <w:rPr>
          <w:noProof/>
          <w:sz w:val="22"/>
          <w:szCs w:val="22"/>
        </w:rPr>
        <w:t>10</w:t>
      </w:r>
    </w:p>
    <w:p w:rsidR="00985BAC" w:rsidRPr="00F97FAC" w:rsidP="00985BAC" w14:paraId="246A23F3" w14:textId="77777777">
      <w:pPr>
        <w:pStyle w:val="TOC2"/>
        <w:rPr>
          <w:noProof/>
          <w:sz w:val="22"/>
          <w:szCs w:val="22"/>
        </w:rPr>
      </w:pPr>
      <w:r w:rsidRPr="00F97FAC">
        <w:rPr>
          <w:noProof/>
          <w:sz w:val="22"/>
          <w:szCs w:val="22"/>
        </w:rPr>
        <w:t>A.8.</w:t>
      </w:r>
      <w:r w:rsidRPr="00F97FAC">
        <w:rPr>
          <w:noProof/>
          <w:sz w:val="22"/>
          <w:szCs w:val="22"/>
        </w:rPr>
        <w:tab/>
        <w:t xml:space="preserve">Comments in Response to the Federal Register Notice and </w:t>
      </w:r>
    </w:p>
    <w:p w:rsidR="00985BAC" w:rsidRPr="00F97FAC" w:rsidP="00985BAC" w14:paraId="16F1F786" w14:textId="015C4100">
      <w:pPr>
        <w:pStyle w:val="TOC2"/>
        <w:rPr>
          <w:noProof/>
          <w:sz w:val="22"/>
          <w:szCs w:val="22"/>
        </w:rPr>
      </w:pPr>
      <w:r w:rsidRPr="00F97FAC">
        <w:rPr>
          <w:noProof/>
          <w:sz w:val="22"/>
          <w:szCs w:val="22"/>
        </w:rPr>
        <w:tab/>
        <w:t>Efforts to Consult Outside the Agency</w:t>
      </w:r>
      <w:r w:rsidRPr="00F97FAC">
        <w:rPr>
          <w:noProof/>
          <w:sz w:val="22"/>
          <w:szCs w:val="22"/>
        </w:rPr>
        <w:tab/>
      </w:r>
      <w:r w:rsidRPr="00F97FAC">
        <w:rPr>
          <w:noProof/>
          <w:sz w:val="22"/>
          <w:szCs w:val="22"/>
        </w:rPr>
        <w:tab/>
      </w:r>
      <w:r w:rsidRPr="00F97FAC" w:rsidR="003622F9">
        <w:rPr>
          <w:noProof/>
          <w:sz w:val="22"/>
          <w:szCs w:val="22"/>
        </w:rPr>
        <w:t>10</w:t>
      </w:r>
    </w:p>
    <w:p w:rsidR="00985BAC" w:rsidRPr="00F97FAC" w:rsidP="00985BAC" w14:paraId="5BB185C7" w14:textId="6802F610">
      <w:pPr>
        <w:pStyle w:val="TOC2"/>
        <w:rPr>
          <w:noProof/>
          <w:sz w:val="22"/>
          <w:szCs w:val="22"/>
        </w:rPr>
      </w:pPr>
      <w:r w:rsidRPr="00F97FAC">
        <w:rPr>
          <w:noProof/>
          <w:sz w:val="22"/>
          <w:szCs w:val="22"/>
        </w:rPr>
        <w:t>A.9.</w:t>
      </w:r>
      <w:r w:rsidRPr="00F97FAC">
        <w:rPr>
          <w:noProof/>
          <w:sz w:val="22"/>
          <w:szCs w:val="22"/>
        </w:rPr>
        <w:tab/>
        <w:t>Explanation of Any Payment or Gift to Respondents</w:t>
      </w:r>
      <w:r w:rsidRPr="00F97FAC">
        <w:rPr>
          <w:noProof/>
          <w:sz w:val="22"/>
          <w:szCs w:val="22"/>
        </w:rPr>
        <w:tab/>
      </w:r>
      <w:r w:rsidRPr="00F97FAC">
        <w:rPr>
          <w:noProof/>
          <w:sz w:val="22"/>
          <w:szCs w:val="22"/>
        </w:rPr>
        <w:tab/>
      </w:r>
      <w:r w:rsidRPr="00F97FAC" w:rsidR="003622F9">
        <w:rPr>
          <w:noProof/>
          <w:sz w:val="22"/>
          <w:szCs w:val="22"/>
        </w:rPr>
        <w:t>11</w:t>
      </w:r>
    </w:p>
    <w:p w:rsidR="00985BAC" w:rsidRPr="00F97FAC" w:rsidP="00985BAC" w14:paraId="446602AD" w14:textId="77777777">
      <w:pPr>
        <w:pStyle w:val="TOC2"/>
        <w:rPr>
          <w:noProof/>
          <w:sz w:val="22"/>
          <w:szCs w:val="22"/>
        </w:rPr>
      </w:pPr>
      <w:r w:rsidRPr="00F97FAC">
        <w:rPr>
          <w:noProof/>
          <w:sz w:val="22"/>
          <w:szCs w:val="22"/>
        </w:rPr>
        <w:t>A.10.</w:t>
      </w:r>
      <w:r w:rsidRPr="00F97FAC">
        <w:rPr>
          <w:noProof/>
          <w:sz w:val="22"/>
          <w:szCs w:val="22"/>
        </w:rPr>
        <w:tab/>
        <w:t xml:space="preserve">Protection of the   Privacy and Confidentiality of Information        </w:t>
      </w:r>
    </w:p>
    <w:p w:rsidR="00985BAC" w:rsidRPr="00F97FAC" w:rsidP="00985BAC" w14:paraId="18818975" w14:textId="35716820">
      <w:pPr>
        <w:pStyle w:val="TOC2"/>
        <w:rPr>
          <w:noProof/>
          <w:sz w:val="22"/>
          <w:szCs w:val="22"/>
        </w:rPr>
      </w:pPr>
      <w:r w:rsidRPr="00F97FAC">
        <w:rPr>
          <w:noProof/>
          <w:sz w:val="22"/>
          <w:szCs w:val="22"/>
        </w:rPr>
        <w:tab/>
        <w:t>Provided by  Respondents</w:t>
      </w:r>
      <w:r w:rsidRPr="00F97FAC">
        <w:rPr>
          <w:noProof/>
          <w:sz w:val="22"/>
          <w:szCs w:val="22"/>
        </w:rPr>
        <w:t xml:space="preserve"> </w:t>
      </w:r>
      <w:r w:rsidRPr="00F97FAC">
        <w:rPr>
          <w:noProof/>
          <w:sz w:val="22"/>
          <w:szCs w:val="22"/>
        </w:rPr>
        <w:tab/>
      </w:r>
      <w:r w:rsidRPr="00F97FAC">
        <w:rPr>
          <w:noProof/>
          <w:sz w:val="22"/>
          <w:szCs w:val="22"/>
        </w:rPr>
        <w:tab/>
      </w:r>
      <w:r w:rsidRPr="00F97FAC" w:rsidR="003622F9">
        <w:rPr>
          <w:noProof/>
          <w:sz w:val="22"/>
          <w:szCs w:val="22"/>
        </w:rPr>
        <w:t>11</w:t>
      </w:r>
    </w:p>
    <w:p w:rsidR="00985BAC" w:rsidRPr="00F97FAC" w:rsidP="00985BAC" w14:paraId="3C83027B" w14:textId="77777777">
      <w:pPr>
        <w:pStyle w:val="TOC2"/>
        <w:rPr>
          <w:noProof/>
          <w:sz w:val="22"/>
          <w:szCs w:val="22"/>
        </w:rPr>
      </w:pPr>
      <w:r w:rsidRPr="00F97FAC">
        <w:rPr>
          <w:noProof/>
          <w:sz w:val="22"/>
          <w:szCs w:val="22"/>
        </w:rPr>
        <w:t>A.11.</w:t>
      </w:r>
      <w:r w:rsidRPr="00F97FAC">
        <w:rPr>
          <w:noProof/>
          <w:sz w:val="22"/>
          <w:szCs w:val="22"/>
        </w:rPr>
        <w:tab/>
        <w:t>Institutional Review Board (IRB) and Justification for Sensitive</w:t>
      </w:r>
    </w:p>
    <w:p w:rsidR="00985BAC" w:rsidRPr="00F97FAC" w:rsidP="00985BAC" w14:paraId="0902EC46" w14:textId="386DE16C">
      <w:pPr>
        <w:pStyle w:val="TOC2"/>
        <w:rPr>
          <w:noProof/>
          <w:sz w:val="22"/>
          <w:szCs w:val="22"/>
        </w:rPr>
      </w:pPr>
      <w:r w:rsidRPr="00F97FAC">
        <w:rPr>
          <w:noProof/>
          <w:sz w:val="22"/>
          <w:szCs w:val="22"/>
        </w:rPr>
        <w:t xml:space="preserve">           Questions</w:t>
      </w:r>
      <w:r w:rsidRPr="00F97FAC">
        <w:rPr>
          <w:noProof/>
          <w:sz w:val="22"/>
          <w:szCs w:val="22"/>
        </w:rPr>
        <w:tab/>
      </w:r>
      <w:r w:rsidRPr="00F97FAC">
        <w:rPr>
          <w:noProof/>
          <w:sz w:val="22"/>
          <w:szCs w:val="22"/>
        </w:rPr>
        <w:tab/>
      </w:r>
      <w:r w:rsidRPr="00F97FAC" w:rsidR="00163F78">
        <w:rPr>
          <w:noProof/>
          <w:sz w:val="22"/>
          <w:szCs w:val="22"/>
        </w:rPr>
        <w:t>11</w:t>
      </w:r>
    </w:p>
    <w:p w:rsidR="00985BAC" w:rsidRPr="00F97FAC" w:rsidP="00985BAC" w14:paraId="502EE6C3" w14:textId="6B2B4C3A">
      <w:pPr>
        <w:pStyle w:val="TOC2"/>
        <w:rPr>
          <w:noProof/>
          <w:sz w:val="22"/>
          <w:szCs w:val="22"/>
        </w:rPr>
      </w:pPr>
      <w:r w:rsidRPr="00F97FAC">
        <w:rPr>
          <w:noProof/>
          <w:sz w:val="22"/>
          <w:szCs w:val="22"/>
        </w:rPr>
        <w:t>A.12.</w:t>
      </w:r>
      <w:r w:rsidRPr="00F97FAC">
        <w:rPr>
          <w:noProof/>
          <w:sz w:val="22"/>
          <w:szCs w:val="22"/>
        </w:rPr>
        <w:tab/>
        <w:t>Estimates of Annualized Burden Hours and Costs</w:t>
      </w:r>
      <w:r w:rsidRPr="00F97FAC" w:rsidR="00A17D80">
        <w:rPr>
          <w:noProof/>
          <w:sz w:val="22"/>
          <w:szCs w:val="22"/>
        </w:rPr>
        <w:t xml:space="preserve"> (Table A)</w:t>
      </w:r>
      <w:r w:rsidRPr="00F97FAC">
        <w:rPr>
          <w:noProof/>
          <w:sz w:val="22"/>
          <w:szCs w:val="22"/>
        </w:rPr>
        <w:tab/>
      </w:r>
      <w:r w:rsidRPr="00F97FAC">
        <w:rPr>
          <w:noProof/>
          <w:sz w:val="22"/>
          <w:szCs w:val="22"/>
        </w:rPr>
        <w:tab/>
      </w:r>
      <w:r w:rsidRPr="00F97FAC" w:rsidR="00163F78">
        <w:rPr>
          <w:noProof/>
          <w:sz w:val="22"/>
          <w:szCs w:val="22"/>
        </w:rPr>
        <w:t>12</w:t>
      </w:r>
    </w:p>
    <w:p w:rsidR="00985BAC" w:rsidRPr="00F97FAC" w:rsidP="00985BAC" w14:paraId="32579C8F" w14:textId="77777777">
      <w:pPr>
        <w:pStyle w:val="TOC2"/>
        <w:rPr>
          <w:noProof/>
          <w:sz w:val="22"/>
          <w:szCs w:val="22"/>
        </w:rPr>
      </w:pPr>
      <w:r w:rsidRPr="00F97FAC">
        <w:rPr>
          <w:noProof/>
          <w:sz w:val="22"/>
          <w:szCs w:val="22"/>
        </w:rPr>
        <w:t>A.13.</w:t>
      </w:r>
      <w:r w:rsidRPr="00F97FAC">
        <w:rPr>
          <w:noProof/>
          <w:sz w:val="22"/>
          <w:szCs w:val="22"/>
        </w:rPr>
        <w:tab/>
        <w:t xml:space="preserve">Estimates of Other Total Annual Cost Burden to Respondents </w:t>
      </w:r>
    </w:p>
    <w:p w:rsidR="00985BAC" w:rsidRPr="00F97FAC" w:rsidP="00985BAC" w14:paraId="661DEBFE" w14:textId="753D62F1">
      <w:pPr>
        <w:pStyle w:val="TOC2"/>
        <w:rPr>
          <w:noProof/>
          <w:sz w:val="22"/>
          <w:szCs w:val="22"/>
        </w:rPr>
      </w:pPr>
      <w:r w:rsidRPr="00F97FAC">
        <w:rPr>
          <w:noProof/>
          <w:sz w:val="22"/>
          <w:szCs w:val="22"/>
        </w:rPr>
        <w:tab/>
        <w:t>or Record Keepers</w:t>
      </w:r>
      <w:r w:rsidRPr="00F97FAC" w:rsidR="00A17D80">
        <w:rPr>
          <w:noProof/>
          <w:sz w:val="22"/>
          <w:szCs w:val="22"/>
        </w:rPr>
        <w:t xml:space="preserve"> (Table B)</w:t>
      </w:r>
      <w:r w:rsidRPr="00F97FAC">
        <w:rPr>
          <w:noProof/>
          <w:sz w:val="22"/>
          <w:szCs w:val="22"/>
        </w:rPr>
        <w:tab/>
      </w:r>
      <w:r w:rsidRPr="00F97FAC">
        <w:rPr>
          <w:noProof/>
          <w:sz w:val="22"/>
          <w:szCs w:val="22"/>
        </w:rPr>
        <w:tab/>
        <w:t>1</w:t>
      </w:r>
      <w:r w:rsidRPr="00F97FAC" w:rsidR="00163F78">
        <w:rPr>
          <w:noProof/>
          <w:sz w:val="22"/>
          <w:szCs w:val="22"/>
        </w:rPr>
        <w:t>6</w:t>
      </w:r>
    </w:p>
    <w:p w:rsidR="00985BAC" w:rsidRPr="00F97FAC" w:rsidP="00985BAC" w14:paraId="24F36B82" w14:textId="4217C1A8">
      <w:pPr>
        <w:pStyle w:val="TOC2"/>
        <w:rPr>
          <w:noProof/>
          <w:sz w:val="22"/>
          <w:szCs w:val="22"/>
        </w:rPr>
      </w:pPr>
      <w:r w:rsidRPr="00F97FAC">
        <w:rPr>
          <w:noProof/>
          <w:sz w:val="22"/>
          <w:szCs w:val="22"/>
        </w:rPr>
        <w:t>A.14.</w:t>
      </w:r>
      <w:r w:rsidRPr="00F97FAC">
        <w:rPr>
          <w:noProof/>
          <w:sz w:val="22"/>
          <w:szCs w:val="22"/>
        </w:rPr>
        <w:tab/>
        <w:t>Annualized Cost to the Government</w:t>
      </w:r>
      <w:r w:rsidRPr="00F97FAC" w:rsidR="00A17D80">
        <w:rPr>
          <w:noProof/>
          <w:sz w:val="22"/>
          <w:szCs w:val="22"/>
        </w:rPr>
        <w:t xml:space="preserve"> (Table C)</w:t>
      </w:r>
      <w:r w:rsidRPr="00F97FAC">
        <w:rPr>
          <w:noProof/>
          <w:sz w:val="22"/>
          <w:szCs w:val="22"/>
        </w:rPr>
        <w:tab/>
      </w:r>
      <w:r w:rsidRPr="00F97FAC">
        <w:rPr>
          <w:noProof/>
          <w:sz w:val="22"/>
          <w:szCs w:val="22"/>
        </w:rPr>
        <w:tab/>
        <w:t>1</w:t>
      </w:r>
      <w:r w:rsidRPr="00F97FAC" w:rsidR="00163F78">
        <w:rPr>
          <w:noProof/>
          <w:sz w:val="22"/>
          <w:szCs w:val="22"/>
        </w:rPr>
        <w:t>6</w:t>
      </w:r>
    </w:p>
    <w:p w:rsidR="00985BAC" w:rsidRPr="00F97FAC" w:rsidP="00985BAC" w14:paraId="297013D9" w14:textId="0700B67A">
      <w:pPr>
        <w:pStyle w:val="TOC2"/>
        <w:rPr>
          <w:noProof/>
          <w:sz w:val="22"/>
          <w:szCs w:val="22"/>
        </w:rPr>
      </w:pPr>
      <w:r w:rsidRPr="00F97FAC">
        <w:rPr>
          <w:noProof/>
          <w:sz w:val="22"/>
          <w:szCs w:val="22"/>
        </w:rPr>
        <w:t>A.15.</w:t>
      </w:r>
      <w:r w:rsidRPr="00F97FAC">
        <w:rPr>
          <w:noProof/>
          <w:sz w:val="22"/>
          <w:szCs w:val="22"/>
        </w:rPr>
        <w:tab/>
        <w:t>Explanation for Program Changes or Adjustments</w:t>
      </w:r>
      <w:r w:rsidRPr="00F97FAC">
        <w:rPr>
          <w:noProof/>
          <w:sz w:val="22"/>
          <w:szCs w:val="22"/>
        </w:rPr>
        <w:tab/>
      </w:r>
      <w:r w:rsidRPr="00F97FAC">
        <w:rPr>
          <w:noProof/>
          <w:sz w:val="22"/>
          <w:szCs w:val="22"/>
        </w:rPr>
        <w:tab/>
        <w:t>1</w:t>
      </w:r>
      <w:r w:rsidRPr="00F97FAC" w:rsidR="00163F78">
        <w:rPr>
          <w:noProof/>
          <w:sz w:val="22"/>
          <w:szCs w:val="22"/>
        </w:rPr>
        <w:t>7</w:t>
      </w:r>
    </w:p>
    <w:p w:rsidR="00985BAC" w:rsidRPr="00F97FAC" w:rsidP="00985BAC" w14:paraId="4BB63975" w14:textId="5DF1E069">
      <w:pPr>
        <w:pStyle w:val="TOC2"/>
        <w:rPr>
          <w:noProof/>
          <w:sz w:val="22"/>
          <w:szCs w:val="22"/>
        </w:rPr>
      </w:pPr>
      <w:r w:rsidRPr="00F97FAC">
        <w:rPr>
          <w:noProof/>
          <w:sz w:val="22"/>
          <w:szCs w:val="22"/>
        </w:rPr>
        <w:t>A.16.</w:t>
      </w:r>
      <w:r w:rsidRPr="00F97FAC">
        <w:rPr>
          <w:noProof/>
          <w:sz w:val="22"/>
          <w:szCs w:val="22"/>
        </w:rPr>
        <w:tab/>
        <w:t>Plans for Tabulation and Publication and Project Time Schedule</w:t>
      </w:r>
      <w:r w:rsidRPr="00F97FAC">
        <w:rPr>
          <w:noProof/>
          <w:sz w:val="22"/>
          <w:szCs w:val="22"/>
        </w:rPr>
        <w:tab/>
        <w:t>1</w:t>
      </w:r>
      <w:r w:rsidRPr="00F97FAC" w:rsidR="00163F78">
        <w:rPr>
          <w:noProof/>
          <w:sz w:val="22"/>
          <w:szCs w:val="22"/>
        </w:rPr>
        <w:t>7</w:t>
      </w:r>
    </w:p>
    <w:p w:rsidR="00985BAC" w:rsidRPr="00F97FAC" w:rsidP="00985BAC" w14:paraId="28C71E3D" w14:textId="29DBA09F">
      <w:pPr>
        <w:pStyle w:val="TOC2"/>
        <w:rPr>
          <w:noProof/>
          <w:sz w:val="22"/>
          <w:szCs w:val="22"/>
        </w:rPr>
      </w:pPr>
      <w:r w:rsidRPr="00F97FAC">
        <w:rPr>
          <w:noProof/>
          <w:sz w:val="22"/>
          <w:szCs w:val="22"/>
        </w:rPr>
        <w:t>A.17.</w:t>
      </w:r>
      <w:r w:rsidRPr="00F97FAC">
        <w:rPr>
          <w:noProof/>
          <w:sz w:val="22"/>
          <w:szCs w:val="22"/>
        </w:rPr>
        <w:tab/>
        <w:t>Reason(s) Display of OMB Expiration Date is Inappropriate</w:t>
      </w:r>
      <w:r w:rsidRPr="00F97FAC">
        <w:rPr>
          <w:noProof/>
          <w:sz w:val="22"/>
          <w:szCs w:val="22"/>
        </w:rPr>
        <w:tab/>
      </w:r>
      <w:r w:rsidRPr="00F97FAC">
        <w:rPr>
          <w:noProof/>
          <w:sz w:val="22"/>
          <w:szCs w:val="22"/>
        </w:rPr>
        <w:tab/>
        <w:t>1</w:t>
      </w:r>
      <w:r w:rsidRPr="00F97FAC" w:rsidR="00163F78">
        <w:rPr>
          <w:noProof/>
          <w:sz w:val="22"/>
          <w:szCs w:val="22"/>
        </w:rPr>
        <w:t>8</w:t>
      </w:r>
    </w:p>
    <w:p w:rsidR="00985BAC" w:rsidRPr="00F97FAC" w:rsidP="00985BAC" w14:paraId="79DFD0BD" w14:textId="77777777">
      <w:pPr>
        <w:pStyle w:val="TOC2"/>
        <w:rPr>
          <w:noProof/>
          <w:sz w:val="22"/>
          <w:szCs w:val="22"/>
        </w:rPr>
      </w:pPr>
      <w:r w:rsidRPr="00F97FAC">
        <w:rPr>
          <w:noProof/>
          <w:sz w:val="22"/>
          <w:szCs w:val="22"/>
        </w:rPr>
        <w:t>A.18.</w:t>
      </w:r>
      <w:r w:rsidRPr="00F97FAC">
        <w:rPr>
          <w:noProof/>
          <w:sz w:val="22"/>
          <w:szCs w:val="22"/>
        </w:rPr>
        <w:tab/>
        <w:t xml:space="preserve">Exceptions to Certification for Paperwork Reducation Act </w:t>
      </w:r>
    </w:p>
    <w:p w:rsidR="00985BAC" w:rsidRPr="00F97FAC" w:rsidP="00985BAC" w14:paraId="1A57E6E9" w14:textId="4BFD3B62">
      <w:pPr>
        <w:pStyle w:val="TOC2"/>
        <w:rPr>
          <w:noProof/>
          <w:sz w:val="22"/>
          <w:szCs w:val="22"/>
        </w:rPr>
      </w:pPr>
      <w:r w:rsidRPr="00F97FAC">
        <w:rPr>
          <w:noProof/>
          <w:sz w:val="22"/>
          <w:szCs w:val="22"/>
        </w:rPr>
        <w:tab/>
        <w:t>Submissions</w:t>
      </w:r>
      <w:r w:rsidRPr="00F97FAC">
        <w:rPr>
          <w:noProof/>
          <w:sz w:val="22"/>
          <w:szCs w:val="22"/>
        </w:rPr>
        <w:tab/>
      </w:r>
      <w:r w:rsidRPr="00F97FAC">
        <w:rPr>
          <w:noProof/>
          <w:sz w:val="22"/>
          <w:szCs w:val="22"/>
        </w:rPr>
        <w:tab/>
        <w:t>1</w:t>
      </w:r>
      <w:r w:rsidRPr="00F97FAC" w:rsidR="00163F78">
        <w:rPr>
          <w:noProof/>
          <w:sz w:val="22"/>
          <w:szCs w:val="22"/>
        </w:rPr>
        <w:t>8</w:t>
      </w:r>
    </w:p>
    <w:p w:rsidR="00DF2F9C" w:rsidRPr="00F97FAC" w:rsidP="00040234" w14:paraId="3942430D" w14:textId="77777777">
      <w:pPr>
        <w:pStyle w:val="C2-CtrSglSp"/>
        <w:spacing w:after="100" w:afterAutospacing="1" w:line="240" w:lineRule="auto"/>
        <w:jc w:val="left"/>
        <w:rPr>
          <w:noProof/>
          <w:sz w:val="22"/>
          <w:szCs w:val="22"/>
          <w:u w:val="words"/>
        </w:rPr>
      </w:pPr>
      <w:r w:rsidRPr="00F97FAC">
        <w:rPr>
          <w:noProof/>
          <w:sz w:val="22"/>
          <w:szCs w:val="22"/>
          <w:u w:val="words"/>
        </w:rPr>
        <w:t>Attachments</w:t>
      </w:r>
    </w:p>
    <w:p w:rsidR="00A73026" w:rsidRPr="00F97FAC" w:rsidP="00E70376" w14:paraId="3E130B5C" w14:textId="77777777">
      <w:pPr>
        <w:numPr>
          <w:ilvl w:val="0"/>
          <w:numId w:val="5"/>
        </w:numPr>
        <w:ind w:left="1440"/>
        <w:contextualSpacing/>
        <w:rPr>
          <w:sz w:val="22"/>
          <w:szCs w:val="22"/>
        </w:rPr>
      </w:pPr>
      <w:r w:rsidRPr="00F97FAC">
        <w:rPr>
          <w:sz w:val="22"/>
          <w:szCs w:val="22"/>
        </w:rPr>
        <w:t>Public Health Services Act (PHSA) 42 U.S.C. 241 (a), Section 301 (a)</w:t>
      </w:r>
    </w:p>
    <w:p w:rsidR="00A030E6" w:rsidRPr="00F97FAC" w:rsidP="00E70376" w14:paraId="7BA7A6C1" w14:textId="77777777">
      <w:pPr>
        <w:numPr>
          <w:ilvl w:val="0"/>
          <w:numId w:val="5"/>
        </w:numPr>
        <w:ind w:left="1440"/>
        <w:contextualSpacing/>
        <w:rPr>
          <w:sz w:val="22"/>
          <w:szCs w:val="22"/>
        </w:rPr>
      </w:pPr>
      <w:r w:rsidRPr="00F97FAC">
        <w:rPr>
          <w:sz w:val="22"/>
          <w:szCs w:val="22"/>
        </w:rPr>
        <w:t xml:space="preserve">List of </w:t>
      </w:r>
      <w:r w:rsidRPr="00F97FAC" w:rsidR="008B2DDC">
        <w:rPr>
          <w:sz w:val="22"/>
          <w:szCs w:val="22"/>
        </w:rPr>
        <w:t>Funded jurisdictions</w:t>
      </w:r>
    </w:p>
    <w:p w:rsidR="00A030E6" w:rsidRPr="00F97FAC" w:rsidP="00E70376" w14:paraId="69B52E40" w14:textId="7ECB449D">
      <w:pPr>
        <w:pStyle w:val="ListParagraph"/>
        <w:numPr>
          <w:ilvl w:val="0"/>
          <w:numId w:val="5"/>
        </w:numPr>
        <w:ind w:firstLine="360"/>
        <w:rPr>
          <w:sz w:val="22"/>
          <w:szCs w:val="22"/>
        </w:rPr>
      </w:pPr>
      <w:r w:rsidRPr="00F97FAC">
        <w:rPr>
          <w:sz w:val="22"/>
          <w:szCs w:val="22"/>
        </w:rPr>
        <w:t>Information Collection T</w:t>
      </w:r>
      <w:r w:rsidRPr="00F97FAC" w:rsidR="0035234C">
        <w:rPr>
          <w:sz w:val="22"/>
          <w:szCs w:val="22"/>
        </w:rPr>
        <w:t>ools</w:t>
      </w:r>
    </w:p>
    <w:p w:rsidR="007F4780" w:rsidRPr="00F97FAC" w:rsidP="00E70376" w14:paraId="4363944A" w14:textId="112D5C8E">
      <w:pPr>
        <w:pStyle w:val="ListParagraph"/>
        <w:numPr>
          <w:ilvl w:val="1"/>
          <w:numId w:val="5"/>
        </w:numPr>
        <w:ind w:left="1800"/>
        <w:rPr>
          <w:sz w:val="22"/>
          <w:szCs w:val="22"/>
        </w:rPr>
      </w:pPr>
      <w:r w:rsidRPr="00F97FAC">
        <w:rPr>
          <w:sz w:val="22"/>
          <w:szCs w:val="22"/>
        </w:rPr>
        <w:t>Evaluation</w:t>
      </w:r>
      <w:r w:rsidRPr="00F97FAC">
        <w:rPr>
          <w:sz w:val="22"/>
          <w:szCs w:val="22"/>
        </w:rPr>
        <w:t xml:space="preserve"> and Performance Measurement Plan</w:t>
      </w:r>
      <w:r w:rsidRPr="00F97FAC">
        <w:rPr>
          <w:sz w:val="22"/>
          <w:szCs w:val="22"/>
        </w:rPr>
        <w:t xml:space="preserve"> Template</w:t>
      </w:r>
      <w:r w:rsidR="00181B9B">
        <w:rPr>
          <w:sz w:val="22"/>
          <w:szCs w:val="22"/>
        </w:rPr>
        <w:t xml:space="preserve"> – Annual Reporting</w:t>
      </w:r>
    </w:p>
    <w:p w:rsidR="00E4162F" w:rsidRPr="00F97FAC" w:rsidP="00E70376" w14:paraId="6EA1B8EE" w14:textId="07AC3DC3">
      <w:pPr>
        <w:pStyle w:val="ListParagraph"/>
        <w:numPr>
          <w:ilvl w:val="1"/>
          <w:numId w:val="5"/>
        </w:numPr>
        <w:ind w:left="1800"/>
        <w:rPr>
          <w:sz w:val="22"/>
          <w:szCs w:val="22"/>
        </w:rPr>
      </w:pPr>
      <w:r w:rsidRPr="00181B9B">
        <w:rPr>
          <w:bCs/>
          <w:sz w:val="22"/>
          <w:szCs w:val="22"/>
        </w:rPr>
        <w:t>Organizational Capacity Assessment - Annual Reporting</w:t>
      </w:r>
    </w:p>
    <w:p w:rsidR="00E4162F" w:rsidRPr="00A577E6" w:rsidP="00E70376" w14:paraId="77AADCF1" w14:textId="5954EFB6">
      <w:pPr>
        <w:pStyle w:val="ListParagraph"/>
        <w:numPr>
          <w:ilvl w:val="1"/>
          <w:numId w:val="5"/>
        </w:numPr>
        <w:ind w:left="1800"/>
        <w:rPr>
          <w:sz w:val="22"/>
          <w:szCs w:val="22"/>
        </w:rPr>
      </w:pPr>
      <w:r w:rsidRPr="00181B9B">
        <w:rPr>
          <w:bCs/>
          <w:sz w:val="22"/>
          <w:szCs w:val="22"/>
        </w:rPr>
        <w:t>Activity Progress Report and Work Plan Tool – Annual Reporting</w:t>
      </w:r>
    </w:p>
    <w:p w:rsidR="00A577E6" w:rsidRPr="00F97FAC" w:rsidP="00E70376" w14:paraId="732D128B" w14:textId="120A2AC1">
      <w:pPr>
        <w:pStyle w:val="ListParagraph"/>
        <w:numPr>
          <w:ilvl w:val="1"/>
          <w:numId w:val="5"/>
        </w:numPr>
        <w:ind w:left="1800"/>
        <w:rPr>
          <w:sz w:val="22"/>
          <w:szCs w:val="22"/>
        </w:rPr>
      </w:pPr>
      <w:r w:rsidRPr="00A577E6">
        <w:rPr>
          <w:sz w:val="22"/>
          <w:szCs w:val="22"/>
        </w:rPr>
        <w:t>Surveillance Data Dissemination Plan</w:t>
      </w:r>
    </w:p>
    <w:p w:rsidR="00825E90" w:rsidRPr="00F97FAC" w:rsidP="00E70376" w14:paraId="3EB9F8FE" w14:textId="62A655C4">
      <w:pPr>
        <w:pStyle w:val="ListParagraph"/>
        <w:numPr>
          <w:ilvl w:val="1"/>
          <w:numId w:val="5"/>
        </w:numPr>
        <w:ind w:left="1800"/>
        <w:rPr>
          <w:sz w:val="22"/>
          <w:szCs w:val="22"/>
        </w:rPr>
      </w:pPr>
      <w:r w:rsidRPr="00F97FAC">
        <w:rPr>
          <w:sz w:val="22"/>
          <w:szCs w:val="22"/>
        </w:rPr>
        <w:t>OD2A-S Annual Performance Report and Work Plan</w:t>
      </w:r>
    </w:p>
    <w:p w:rsidR="00B13A79" w:rsidRPr="00F97FAC" w:rsidP="00E70376" w14:paraId="6EB595CE" w14:textId="79CE8AB4">
      <w:pPr>
        <w:pStyle w:val="ListParagraph"/>
        <w:numPr>
          <w:ilvl w:val="1"/>
          <w:numId w:val="5"/>
        </w:numPr>
        <w:ind w:left="1800"/>
        <w:rPr>
          <w:sz w:val="22"/>
          <w:szCs w:val="22"/>
        </w:rPr>
      </w:pPr>
      <w:r w:rsidRPr="00F97FAC">
        <w:rPr>
          <w:sz w:val="22"/>
          <w:szCs w:val="22"/>
        </w:rPr>
        <w:t>OD2A-S Evaluation &amp; Performance Measurement Plan Template</w:t>
      </w:r>
    </w:p>
    <w:p w:rsidR="00B13A79" w:rsidRPr="00F97FAC" w:rsidP="00E70376" w14:paraId="45FC21AA" w14:textId="41ADAB21">
      <w:pPr>
        <w:pStyle w:val="ListParagraph"/>
        <w:numPr>
          <w:ilvl w:val="1"/>
          <w:numId w:val="5"/>
        </w:numPr>
        <w:ind w:left="1800"/>
        <w:rPr>
          <w:sz w:val="22"/>
          <w:szCs w:val="22"/>
        </w:rPr>
      </w:pPr>
      <w:r w:rsidRPr="00F97FAC">
        <w:rPr>
          <w:sz w:val="22"/>
          <w:szCs w:val="22"/>
        </w:rPr>
        <w:t>OD2A-S Data Management Plan</w:t>
      </w:r>
      <w:r w:rsidR="00181B9B">
        <w:rPr>
          <w:sz w:val="22"/>
          <w:szCs w:val="22"/>
        </w:rPr>
        <w:t xml:space="preserve"> Template</w:t>
      </w:r>
    </w:p>
    <w:p w:rsidR="00B13A79" w:rsidRPr="00F97FAC" w:rsidP="00E70376" w14:paraId="1272F78C" w14:textId="394A30F4">
      <w:pPr>
        <w:pStyle w:val="ListParagraph"/>
        <w:numPr>
          <w:ilvl w:val="1"/>
          <w:numId w:val="5"/>
        </w:numPr>
        <w:ind w:left="1800"/>
        <w:rPr>
          <w:sz w:val="22"/>
          <w:szCs w:val="22"/>
        </w:rPr>
      </w:pPr>
      <w:r w:rsidRPr="00F97FAC">
        <w:rPr>
          <w:sz w:val="22"/>
          <w:szCs w:val="22"/>
        </w:rPr>
        <w:t>OD2A-LOCAL Annual Performance Report and Work Plan</w:t>
      </w:r>
    </w:p>
    <w:p w:rsidR="00780F0D" w:rsidRPr="00F97FAC" w:rsidP="00E70376" w14:paraId="6122A201" w14:textId="68A5F536">
      <w:pPr>
        <w:pStyle w:val="ListParagraph"/>
        <w:numPr>
          <w:ilvl w:val="1"/>
          <w:numId w:val="5"/>
        </w:numPr>
        <w:ind w:left="1800"/>
        <w:rPr>
          <w:sz w:val="22"/>
          <w:szCs w:val="22"/>
        </w:rPr>
      </w:pPr>
      <w:r w:rsidRPr="00F97FAC">
        <w:rPr>
          <w:sz w:val="22"/>
          <w:szCs w:val="22"/>
        </w:rPr>
        <w:t>OD2A-LOCAL Evaluation &amp; Performance Measurement Plan Template</w:t>
      </w:r>
    </w:p>
    <w:p w:rsidR="00780F0D" w:rsidRPr="00F97FAC" w:rsidP="00E70376" w14:paraId="0D2090F7" w14:textId="56115E06">
      <w:pPr>
        <w:pStyle w:val="ListParagraph"/>
        <w:numPr>
          <w:ilvl w:val="1"/>
          <w:numId w:val="5"/>
        </w:numPr>
        <w:ind w:left="1800"/>
        <w:rPr>
          <w:sz w:val="22"/>
          <w:szCs w:val="22"/>
        </w:rPr>
      </w:pPr>
      <w:r w:rsidRPr="00F97FAC">
        <w:rPr>
          <w:sz w:val="22"/>
          <w:szCs w:val="22"/>
        </w:rPr>
        <w:t>OD2A-LOCAL Data Management Plan</w:t>
      </w:r>
      <w:r w:rsidR="00181B9B">
        <w:rPr>
          <w:sz w:val="22"/>
          <w:szCs w:val="22"/>
        </w:rPr>
        <w:t xml:space="preserve"> Template</w:t>
      </w:r>
    </w:p>
    <w:p w:rsidR="00A577E6" w:rsidP="00E70376" w14:paraId="28158CD0" w14:textId="34CC878F">
      <w:pPr>
        <w:numPr>
          <w:ilvl w:val="0"/>
          <w:numId w:val="5"/>
        </w:numPr>
        <w:ind w:left="1440"/>
        <w:contextualSpacing/>
        <w:rPr>
          <w:sz w:val="22"/>
          <w:szCs w:val="22"/>
        </w:rPr>
      </w:pPr>
      <w:r>
        <w:rPr>
          <w:sz w:val="22"/>
          <w:szCs w:val="22"/>
        </w:rPr>
        <w:t>List of Data Collection Instrument Requests</w:t>
      </w:r>
    </w:p>
    <w:p w:rsidR="00F124B6" w:rsidRPr="00F97FAC" w:rsidP="00E70376" w14:paraId="66BC3C11" w14:textId="2B16E32A">
      <w:pPr>
        <w:numPr>
          <w:ilvl w:val="0"/>
          <w:numId w:val="5"/>
        </w:numPr>
        <w:ind w:left="1440"/>
        <w:contextualSpacing/>
        <w:rPr>
          <w:sz w:val="22"/>
          <w:szCs w:val="22"/>
        </w:rPr>
      </w:pPr>
      <w:r w:rsidRPr="00F97FAC">
        <w:rPr>
          <w:sz w:val="22"/>
          <w:szCs w:val="22"/>
        </w:rPr>
        <w:t>Federal Register Notice</w:t>
      </w:r>
    </w:p>
    <w:p w:rsidR="00F32784" w:rsidRPr="00F97FAC" w:rsidP="00F32784" w14:paraId="0F8ABB6E" w14:textId="41AD2949">
      <w:pPr>
        <w:pStyle w:val="ListParagraph"/>
        <w:numPr>
          <w:ilvl w:val="1"/>
          <w:numId w:val="5"/>
        </w:numPr>
        <w:ind w:left="1800"/>
        <w:rPr>
          <w:sz w:val="22"/>
          <w:szCs w:val="22"/>
        </w:rPr>
      </w:pPr>
      <w:r w:rsidRPr="00F97FAC">
        <w:rPr>
          <w:sz w:val="22"/>
          <w:szCs w:val="22"/>
        </w:rPr>
        <w:t>Public comment/response.</w:t>
      </w:r>
    </w:p>
    <w:p w:rsidR="00BC4DC4" w:rsidRPr="00F97FAC" w:rsidP="00E70376" w14:paraId="31989B84" w14:textId="7E027F59">
      <w:pPr>
        <w:numPr>
          <w:ilvl w:val="0"/>
          <w:numId w:val="5"/>
        </w:numPr>
        <w:ind w:left="1440"/>
        <w:contextualSpacing/>
        <w:rPr>
          <w:sz w:val="22"/>
          <w:szCs w:val="22"/>
        </w:rPr>
      </w:pPr>
      <w:r w:rsidRPr="00F97FAC">
        <w:rPr>
          <w:sz w:val="22"/>
          <w:szCs w:val="22"/>
        </w:rPr>
        <w:t>Privacy Impact Assessment (PIA)</w:t>
      </w:r>
      <w:r w:rsidRPr="00F97FAC" w:rsidR="001B4791">
        <w:rPr>
          <w:sz w:val="22"/>
          <w:szCs w:val="22"/>
        </w:rPr>
        <w:t xml:space="preserve"> </w:t>
      </w:r>
    </w:p>
    <w:p w:rsidR="0005226F" w:rsidRPr="00A577E6" w:rsidP="00A577E6" w14:paraId="468DD3F8" w14:textId="5274C4BB">
      <w:pPr>
        <w:numPr>
          <w:ilvl w:val="0"/>
          <w:numId w:val="5"/>
        </w:numPr>
        <w:ind w:left="1440"/>
        <w:contextualSpacing/>
        <w:rPr>
          <w:sz w:val="22"/>
          <w:szCs w:val="22"/>
        </w:rPr>
      </w:pPr>
      <w:r w:rsidRPr="00F97FAC">
        <w:rPr>
          <w:sz w:val="22"/>
          <w:szCs w:val="22"/>
        </w:rPr>
        <w:t>Research Determination</w:t>
      </w:r>
    </w:p>
    <w:p w:rsidR="00F97FAC" w:rsidP="00082B27" w14:paraId="5A0F7759" w14:textId="77777777">
      <w:pPr>
        <w:jc w:val="both"/>
        <w:rPr>
          <w:b/>
          <w:bCs/>
        </w:rPr>
      </w:pPr>
    </w:p>
    <w:p w:rsidR="001633EE" w:rsidRPr="00EC44F4" w:rsidP="00082B27" w14:paraId="08F2A5CB" w14:textId="5B6C052D">
      <w:pPr>
        <w:jc w:val="both"/>
        <w:rPr>
          <w:b/>
          <w:bCs/>
        </w:rPr>
      </w:pPr>
      <w:r w:rsidRPr="00EC44F4">
        <w:rPr>
          <w:b/>
          <w:bCs/>
        </w:rPr>
        <w:t>A.</w:t>
      </w:r>
      <w:r w:rsidRPr="00EC44F4" w:rsidR="0092727B">
        <w:rPr>
          <w:b/>
          <w:bCs/>
        </w:rPr>
        <w:t xml:space="preserve"> </w:t>
      </w:r>
      <w:r w:rsidRPr="00EC44F4" w:rsidR="00A030E6">
        <w:rPr>
          <w:b/>
          <w:bCs/>
        </w:rPr>
        <w:t>JUSTIFICATION</w:t>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69A46A93" w14:textId="77777777" w:rsidTr="003B6E99">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92727B" w:rsidRPr="00EC44F4" w:rsidP="006767E3" w14:paraId="53E3EA68" w14:textId="50A6BDA8">
            <w:pPr>
              <w:spacing w:before="240"/>
              <w:rPr>
                <w:b/>
                <w:color w:val="000000" w:themeColor="text1"/>
              </w:rPr>
            </w:pPr>
            <w:r w:rsidRPr="00EC44F4">
              <w:rPr>
                <w:b/>
                <w:color w:val="000000" w:themeColor="text1"/>
              </w:rPr>
              <w:t>Goal of the project</w:t>
            </w:r>
            <w:r w:rsidRPr="00EC44F4">
              <w:rPr>
                <w:color w:val="000000" w:themeColor="text1"/>
              </w:rPr>
              <w:t xml:space="preserve">: This is a revision request for the previously approved ICR </w:t>
            </w:r>
            <w:bookmarkStart w:id="2" w:name="_Hlk122024398"/>
            <w:r w:rsidRPr="00EC44F4">
              <w:rPr>
                <w:color w:val="000000" w:themeColor="text1"/>
              </w:rPr>
              <w:t xml:space="preserve">to continue collecting program monitoring and reporting information from jurisdictions (which include states, Washington, D.C., U.S. Territories, cities, and counties) currently funded under the Overdose Data to Action (CDC-RFA-CE19-1904) notice of funding opportunity (OD2A NOFO). Reporting requirements have been carefully designed to align with and support the specific goals and outcomes outlined in the OD2A NOFO. </w:t>
            </w:r>
            <w:r w:rsidRPr="00EC44F4" w:rsidR="00F8075C">
              <w:rPr>
                <w:color w:val="000000" w:themeColor="text1"/>
              </w:rPr>
              <w:t>This revision</w:t>
            </w:r>
            <w:r w:rsidRPr="00EC44F4">
              <w:rPr>
                <w:color w:val="000000" w:themeColor="text1"/>
              </w:rPr>
              <w:t xml:space="preserve"> request </w:t>
            </w:r>
            <w:r w:rsidR="006767E3">
              <w:rPr>
                <w:color w:val="000000" w:themeColor="text1"/>
              </w:rPr>
              <w:t xml:space="preserve">is </w:t>
            </w:r>
            <w:r w:rsidRPr="00EC44F4">
              <w:rPr>
                <w:color w:val="000000" w:themeColor="text1"/>
              </w:rPr>
              <w:t xml:space="preserve">to initiate data collection activities for two new Overdose Data to Action NOFOs, </w:t>
            </w:r>
            <w:r w:rsidR="00F8075C">
              <w:rPr>
                <w:color w:val="000000" w:themeColor="text1"/>
              </w:rPr>
              <w:t xml:space="preserve">the </w:t>
            </w:r>
            <w:r w:rsidRPr="00EC44F4" w:rsidR="00F8075C">
              <w:rPr>
                <w:color w:val="000000" w:themeColor="text1"/>
              </w:rPr>
              <w:t>Overdose</w:t>
            </w:r>
            <w:r w:rsidRPr="00EC44F4">
              <w:rPr>
                <w:color w:val="000000" w:themeColor="text1"/>
              </w:rPr>
              <w:t xml:space="preserve"> Data to Action in States (OD2A-S) will collect program monitoring and reporting information from states and Washington, D.C. </w:t>
            </w:r>
            <w:r w:rsidR="00F8075C">
              <w:rPr>
                <w:color w:val="000000" w:themeColor="text1"/>
              </w:rPr>
              <w:t xml:space="preserve">The </w:t>
            </w:r>
            <w:r w:rsidRPr="00EC44F4" w:rsidR="00F8075C">
              <w:rPr>
                <w:color w:val="000000" w:themeColor="text1"/>
              </w:rPr>
              <w:t>Overdose</w:t>
            </w:r>
            <w:r w:rsidRPr="00EC44F4">
              <w:rPr>
                <w:color w:val="000000" w:themeColor="text1"/>
              </w:rPr>
              <w:t xml:space="preserve"> Data to Action-Limiting Overdose through Collaborative Actions in Localities (OD2A-LOCAL) will collect</w:t>
            </w:r>
            <w:r w:rsidR="006767E3">
              <w:rPr>
                <w:color w:val="000000" w:themeColor="text1"/>
              </w:rPr>
              <w:t xml:space="preserve"> </w:t>
            </w:r>
            <w:r w:rsidRPr="00EC44F4">
              <w:rPr>
                <w:color w:val="000000" w:themeColor="text1"/>
              </w:rPr>
              <w:t xml:space="preserve">program monitoring and reporting information from U.S. Territories, cities, and counties.  </w:t>
            </w:r>
            <w:bookmarkEnd w:id="2"/>
          </w:p>
        </w:tc>
      </w:tr>
      <w:tr w14:paraId="129A43FF" w14:textId="77777777" w:rsidTr="003B6E99">
        <w:tblPrEx>
          <w:tblW w:w="0" w:type="auto"/>
          <w:tblCellMar>
            <w:top w:w="72" w:type="dxa"/>
            <w:left w:w="115" w:type="dxa"/>
            <w:bottom w:w="72" w:type="dxa"/>
            <w:right w:w="115" w:type="dxa"/>
          </w:tblCellMar>
          <w:tblLook w:val="04A0"/>
        </w:tblPrEx>
        <w:tc>
          <w:tcPr>
            <w:tcW w:w="9175" w:type="dxa"/>
          </w:tcPr>
          <w:p w:rsidR="0092727B" w:rsidRPr="00EC44F4" w:rsidP="003B6E99" w14:paraId="63997E97" w14:textId="77777777">
            <w:pPr>
              <w:rPr>
                <w:b/>
                <w:color w:val="000000" w:themeColor="text1"/>
              </w:rPr>
            </w:pPr>
            <w:r w:rsidRPr="00EC44F4">
              <w:rPr>
                <w:b/>
                <w:color w:val="000000" w:themeColor="text1"/>
              </w:rPr>
              <w:t>Intended use of the resulting data</w:t>
            </w:r>
            <w:r w:rsidRPr="00EC44F4">
              <w:rPr>
                <w:color w:val="000000" w:themeColor="text1"/>
              </w:rPr>
              <w:t xml:space="preserve">: </w:t>
            </w:r>
            <w:bookmarkStart w:id="3" w:name="_Hlk122023946"/>
            <w:r w:rsidRPr="00EC44F4">
              <w:t>Information collected will provide crucial data for program performance monitoring, budget tracking, and where applicable, program success. The information will also improve communication between CDC and funding recipients as well as inform technical assistance and guidance documents.</w:t>
            </w:r>
            <w:bookmarkEnd w:id="3"/>
          </w:p>
        </w:tc>
      </w:tr>
      <w:tr w14:paraId="059CF5D3" w14:textId="77777777" w:rsidTr="003B6E99">
        <w:tblPrEx>
          <w:tblW w:w="0" w:type="auto"/>
          <w:tblCellMar>
            <w:top w:w="72" w:type="dxa"/>
            <w:left w:w="115" w:type="dxa"/>
            <w:bottom w:w="72" w:type="dxa"/>
            <w:right w:w="115" w:type="dxa"/>
          </w:tblCellMar>
          <w:tblLook w:val="04A0"/>
        </w:tblPrEx>
        <w:tc>
          <w:tcPr>
            <w:tcW w:w="9175" w:type="dxa"/>
          </w:tcPr>
          <w:p w:rsidR="0092727B" w:rsidRPr="00EC44F4" w:rsidP="003B6E99" w14:paraId="432F38A5" w14:textId="77777777">
            <w:pPr>
              <w:widowControl w:val="0"/>
              <w:autoSpaceDE w:val="0"/>
              <w:autoSpaceDN w:val="0"/>
              <w:adjustRightInd w:val="0"/>
            </w:pPr>
            <w:r w:rsidRPr="00EC44F4">
              <w:rPr>
                <w:b/>
                <w:color w:val="000000" w:themeColor="text1"/>
              </w:rPr>
              <w:t>Methods to be used to collect</w:t>
            </w:r>
            <w:r w:rsidRPr="00EC44F4">
              <w:rPr>
                <w:color w:val="000000" w:themeColor="text1"/>
              </w:rPr>
              <w:t>:</w:t>
            </w:r>
            <w:r w:rsidRPr="00EC44F4">
              <w:t xml:space="preserve"> </w:t>
            </w:r>
            <w:bookmarkStart w:id="4" w:name="_Hlk122023915"/>
            <w:r w:rsidRPr="00EC44F4">
              <w:t xml:space="preserve">All </w:t>
            </w:r>
            <w:r w:rsidRPr="00EC44F4">
              <w:rPr>
                <w:color w:val="000000" w:themeColor="text1"/>
              </w:rPr>
              <w:t>jurisdictions funded by the OD2A NOFOs</w:t>
            </w:r>
            <w:r w:rsidRPr="00EC44F4">
              <w:t xml:space="preserve"> will report activity progress and capacity and workplan updates using web-based tools.</w:t>
            </w:r>
            <w:bookmarkEnd w:id="4"/>
          </w:p>
        </w:tc>
      </w:tr>
      <w:tr w14:paraId="232FC242" w14:textId="77777777" w:rsidTr="003B6E99">
        <w:tblPrEx>
          <w:tblW w:w="0" w:type="auto"/>
          <w:tblCellMar>
            <w:top w:w="72" w:type="dxa"/>
            <w:left w:w="115" w:type="dxa"/>
            <w:bottom w:w="72" w:type="dxa"/>
            <w:right w:w="115" w:type="dxa"/>
          </w:tblCellMar>
          <w:tblLook w:val="04A0"/>
        </w:tblPrEx>
        <w:tc>
          <w:tcPr>
            <w:tcW w:w="9175" w:type="dxa"/>
          </w:tcPr>
          <w:p w:rsidR="0092727B" w:rsidRPr="00EC44F4" w:rsidP="003B6E99" w14:paraId="718F57FF" w14:textId="77777777">
            <w:pPr>
              <w:widowControl w:val="0"/>
              <w:autoSpaceDE w:val="0"/>
              <w:autoSpaceDN w:val="0"/>
              <w:adjustRightInd w:val="0"/>
            </w:pPr>
            <w:r w:rsidRPr="00EC44F4">
              <w:rPr>
                <w:b/>
                <w:color w:val="000000" w:themeColor="text1"/>
              </w:rPr>
              <w:t>The subpopulation to be studied</w:t>
            </w:r>
            <w:r w:rsidRPr="00EC44F4">
              <w:rPr>
                <w:color w:val="000000" w:themeColor="text1"/>
              </w:rPr>
              <w:t xml:space="preserve">: </w:t>
            </w:r>
            <w:r w:rsidRPr="00EC44F4">
              <w:t xml:space="preserve">All </w:t>
            </w:r>
            <w:r w:rsidRPr="00EC44F4">
              <w:rPr>
                <w:color w:val="000000" w:themeColor="text1"/>
              </w:rPr>
              <w:t>jurisdictions funded by the OD2A NOFOs</w:t>
            </w:r>
            <w:r w:rsidRPr="00EC44F4">
              <w:t xml:space="preserve"> will be expected to complete all reporting. No subpopulations are being studied.  </w:t>
            </w:r>
          </w:p>
        </w:tc>
      </w:tr>
      <w:tr w14:paraId="6D81E04B" w14:textId="77777777" w:rsidTr="00E71CE3">
        <w:tblPrEx>
          <w:tblW w:w="0" w:type="auto"/>
          <w:tblCellMar>
            <w:top w:w="72" w:type="dxa"/>
            <w:left w:w="115" w:type="dxa"/>
            <w:bottom w:w="72" w:type="dxa"/>
            <w:right w:w="115" w:type="dxa"/>
          </w:tblCellMar>
          <w:tblLook w:val="04A0"/>
        </w:tblPrEx>
        <w:trPr>
          <w:trHeight w:val="1323"/>
        </w:trPr>
        <w:tc>
          <w:tcPr>
            <w:tcW w:w="9175" w:type="dxa"/>
          </w:tcPr>
          <w:p w:rsidR="0092727B" w:rsidRPr="00EC44F4" w:rsidP="003B6E99" w14:paraId="7A3C11C0" w14:textId="77777777">
            <w:pPr>
              <w:spacing w:after="240"/>
              <w:rPr>
                <w:color w:val="000000" w:themeColor="text1"/>
              </w:rPr>
            </w:pPr>
            <w:r w:rsidRPr="00EC44F4">
              <w:rPr>
                <w:b/>
                <w:color w:val="000000" w:themeColor="text1"/>
              </w:rPr>
              <w:t>How the data will be analyzed</w:t>
            </w:r>
            <w:r w:rsidRPr="00EC44F4">
              <w:rPr>
                <w:color w:val="000000" w:themeColor="text1"/>
              </w:rPr>
              <w:t xml:space="preserve">: </w:t>
            </w:r>
            <w:r w:rsidRPr="00EC44F4">
              <w:t xml:space="preserve">Sampling methods will not be used. Data collection will include 100% of </w:t>
            </w:r>
            <w:r w:rsidRPr="00EC44F4">
              <w:rPr>
                <w:color w:val="000000" w:themeColor="text1"/>
              </w:rPr>
              <w:t>jurisdictions funded in the OD2A NOFOs</w:t>
            </w:r>
            <w:r w:rsidRPr="00EC44F4">
              <w:t>. The data will be analyzed using descriptive and summary statistics, and qualitative summaries.</w:t>
            </w:r>
          </w:p>
        </w:tc>
      </w:tr>
    </w:tbl>
    <w:p w:rsidR="00A030E6" w:rsidRPr="00EC44F4" w:rsidP="001633EE" w14:paraId="089D7A19" w14:textId="30DDC618">
      <w:pPr>
        <w:tabs>
          <w:tab w:val="left" w:pos="360"/>
        </w:tabs>
        <w:autoSpaceDE w:val="0"/>
        <w:autoSpaceDN w:val="0"/>
        <w:adjustRightInd w:val="0"/>
        <w:jc w:val="both"/>
        <w:rPr>
          <w:b/>
          <w:bCs/>
        </w:rPr>
      </w:pPr>
      <w:r w:rsidRPr="00EC44F4">
        <w:rPr>
          <w:b/>
          <w:bCs/>
        </w:rPr>
        <w:t xml:space="preserve">A.1. </w:t>
      </w:r>
      <w:r w:rsidRPr="00EC44F4">
        <w:rPr>
          <w:b/>
          <w:bCs/>
        </w:rPr>
        <w:tab/>
        <w:t>Circumstances Making the Collection of Information Necessary</w:t>
      </w:r>
    </w:p>
    <w:p w:rsidR="00C86AFC" w:rsidRPr="00EC44F4" w:rsidP="001633EE" w14:paraId="37ABDE9D" w14:textId="6FF87073">
      <w:pPr>
        <w:jc w:val="both"/>
        <w:rPr>
          <w:color w:val="000000" w:themeColor="text1"/>
        </w:rPr>
      </w:pPr>
    </w:p>
    <w:p w:rsidR="008A1A60" w:rsidRPr="00EC44F4" w:rsidP="008A1A60" w14:paraId="16288FB9" w14:textId="0D4A24B2">
      <w:pPr>
        <w:rPr>
          <w:vertAlign w:val="superscript"/>
        </w:rPr>
      </w:pPr>
      <w:r w:rsidRPr="006F65B9">
        <w:t>The Centers for Disease Control and Prevention (CDC) National Center for Injury Prevention and Control (NCIPC) requests approval for a 3-year period for</w:t>
      </w:r>
      <w:r>
        <w:t xml:space="preserve"> </w:t>
      </w:r>
      <w:r>
        <w:rPr>
          <w:lang w:val="en"/>
        </w:rPr>
        <w:t>t</w:t>
      </w:r>
      <w:r w:rsidRPr="00BA5132">
        <w:rPr>
          <w:lang w:val="en"/>
        </w:rPr>
        <w:t xml:space="preserve">his revision request for the currently approved </w:t>
      </w:r>
      <w:r>
        <w:rPr>
          <w:lang w:val="en"/>
        </w:rPr>
        <w:t>“</w:t>
      </w:r>
      <w:bookmarkStart w:id="5" w:name="_Hlk122023268"/>
      <w:r w:rsidRPr="006767E3">
        <w:rPr>
          <w:lang w:val="en"/>
        </w:rPr>
        <w:t>Monitoring and reporting for the Overdose Data to Action Cooperative Agreement</w:t>
      </w:r>
      <w:bookmarkEnd w:id="5"/>
      <w:r>
        <w:rPr>
          <w:lang w:val="en"/>
        </w:rPr>
        <w:t>” –</w:t>
      </w:r>
      <w:r w:rsidRPr="00BA5132">
        <w:rPr>
          <w:lang w:val="en"/>
        </w:rPr>
        <w:t xml:space="preserve"> OMB# 0920-</w:t>
      </w:r>
      <w:r>
        <w:rPr>
          <w:lang w:val="en"/>
        </w:rPr>
        <w:t>1283</w:t>
      </w:r>
      <w:r w:rsidRPr="00BA5132">
        <w:rPr>
          <w:lang w:val="en"/>
        </w:rPr>
        <w:t xml:space="preserve">, expiration date </w:t>
      </w:r>
      <w:r>
        <w:rPr>
          <w:lang w:val="en"/>
        </w:rPr>
        <w:t>01</w:t>
      </w:r>
      <w:r w:rsidRPr="00BA5132">
        <w:rPr>
          <w:lang w:val="en"/>
        </w:rPr>
        <w:t>/31/202</w:t>
      </w:r>
      <w:r>
        <w:rPr>
          <w:lang w:val="en"/>
        </w:rPr>
        <w:t>3</w:t>
      </w:r>
      <w:r w:rsidRPr="00BA5132">
        <w:rPr>
          <w:lang w:val="en"/>
        </w:rPr>
        <w:t xml:space="preserve">. </w:t>
      </w:r>
      <w:bookmarkStart w:id="6" w:name="_Hlk122023373"/>
      <w:r w:rsidRPr="00EC44F4">
        <w:t>In 2020, 91,799 drug overdose deaths occurred in the United States; the age-adjusted rate in 2020 was 31% higher than the rate in 2019</w:t>
      </w:r>
      <w:r>
        <w:rPr>
          <w:vertAlign w:val="superscript"/>
        </w:rPr>
        <w:endnoteReference w:id="3"/>
      </w:r>
      <w:r w:rsidRPr="00EC44F4">
        <w:t xml:space="preserve"> and provisional data predicts an estimated 108,809 drug overdose deaths occurred in 2021</w:t>
      </w:r>
      <w:r>
        <w:rPr>
          <w:vertAlign w:val="superscript"/>
        </w:rPr>
        <w:endnoteReference w:id="4"/>
      </w:r>
      <w:r w:rsidRPr="00EC44F4">
        <w:t>. Approximately 75% of drug overdose deaths in 2020 involved an opioid, and opioid overdose deaths in 2020 were 8.5 times the number they were in 1999</w:t>
      </w:r>
      <w:r>
        <w:rPr>
          <w:vertAlign w:val="superscript"/>
        </w:rPr>
        <w:endnoteReference w:id="5"/>
      </w:r>
      <w:r w:rsidRPr="00EC44F4">
        <w:t xml:space="preserve">. In addition, opioids are nested in a broadening polysubstance crisis, largely driven by deaths co-involving opioids and stimulants, such as cocaine and </w:t>
      </w:r>
      <w:r w:rsidRPr="00EC44F4" w:rsidR="00F8075C">
        <w:t>methamphetamine</w:t>
      </w:r>
      <w:r w:rsidRPr="00EC44F4">
        <w:t>. While the overdose epidemic worsens in scope and magnitude, it is also becoming more complex.</w:t>
      </w:r>
    </w:p>
    <w:p w:rsidR="00B92F2A" w:rsidRPr="00EC44F4" w:rsidP="00663F4C" w14:paraId="493D6A16" w14:textId="77777777"/>
    <w:p w:rsidR="00663F4C" w:rsidRPr="00EC44F4" w:rsidP="00663F4C" w14:paraId="2CC4ED21" w14:textId="415FD4EC">
      <w:r w:rsidRPr="00EC44F4">
        <w:t xml:space="preserve">In response to the growing severity of the opioid overdose epidemic, the US government declared the opioid overdose epidemic a public health emergency on October 26, 2017, joining at least eight states that have declared the opioid overdose epidemic a statewide emergency. </w:t>
      </w:r>
      <w:r w:rsidRPr="00EC44F4">
        <w:rPr>
          <w:lang w:val="en"/>
        </w:rPr>
        <w:t xml:space="preserve">The opioid overdose epidemic is one of the U.S. Department of Health and Human Services (HHS) top priorities. In 2017, HHS launched a 5-point Opioid Strategy: 1) </w:t>
      </w:r>
      <w:r w:rsidRPr="00EC44F4">
        <w:t>Access: Better Prevention, Treatment, and Recovery Services</w:t>
      </w:r>
      <w:r w:rsidRPr="00EC44F4">
        <w:rPr>
          <w:lang w:val="en"/>
        </w:rPr>
        <w:t xml:space="preserve">, </w:t>
      </w:r>
      <w:r w:rsidRPr="00EC44F4">
        <w:t>2) Data: Better Data on the Epidemic, 3) Pain: Better Pain Management, 4) Overdoses: Better Targeting of Overdose-Reversing Drugs, and 5) Research: Better Research on Pain and Addiction.</w:t>
      </w:r>
    </w:p>
    <w:p w:rsidR="00753CCC" w:rsidRPr="00EC44F4" w:rsidP="00663F4C" w14:paraId="14783881" w14:textId="631C6D60"/>
    <w:p w:rsidR="00753CCC" w:rsidRPr="00EC44F4" w:rsidP="00663F4C" w14:paraId="549CE4C6" w14:textId="12398435">
      <w:r w:rsidRPr="00EC44F4">
        <w:t xml:space="preserve">CDC’s Division of Overdose Prevention (DOP) has a comprehensive portfolio of overdose surveillance and prevention efforts, including its flagship Overdose Data to Action (OD2A) cooperative agreement (CoAg). The purpose of OD2A is to support funded jurisdictions </w:t>
      </w:r>
      <w:r w:rsidRPr="007A5BA5" w:rsidR="006667F5">
        <w:t>(Attachment 2)</w:t>
      </w:r>
      <w:r w:rsidRPr="00EC44F4" w:rsidR="006667F5">
        <w:t xml:space="preserve"> </w:t>
      </w:r>
      <w:r w:rsidRPr="00EC44F4">
        <w:t>in obtaining high quality, complete, and timelier data on opioid prescribing and overdoses involving opioids, stimulants, and polysubstance use, and to use those data to inform prevention and response efforts.</w:t>
      </w:r>
      <w:r w:rsidRPr="00EC44F4" w:rsidR="00A0104D">
        <w:t xml:space="preserve"> </w:t>
      </w:r>
      <w:r w:rsidRPr="00EC44F4" w:rsidR="00072E25">
        <w:t>T</w:t>
      </w:r>
      <w:r w:rsidRPr="00EC44F4" w:rsidR="00A0104D">
        <w:t xml:space="preserve">he OD2A CoAg, ending in August 2023, </w:t>
      </w:r>
      <w:r w:rsidRPr="00EC44F4" w:rsidR="00072E25">
        <w:t>will be followed by</w:t>
      </w:r>
      <w:r w:rsidRPr="00EC44F4" w:rsidR="00A0104D">
        <w:t xml:space="preserve"> two NOFOs aimed at reducing non-fatal and fatal overdoses; one will be focused on states and the other on localities. OD2A in States (OD2A-S) will focus on overdose surveillance and prevention efforts by state health departments and Washington, D.C., while OD2A: Limiting Overdose through Collaborative Actions in Localities (OD2A-LOCAL), will focus on overdose surveillance and prevention efforts by city and county health departments, and territories. These two cooperative agreements will allow funded jurisdictions to continue the work started in OD2A and adapt their overdose surveillance and prevention efforts to the rapidly changing drug epidemic.</w:t>
      </w:r>
    </w:p>
    <w:p w:rsidR="00663F4C" w:rsidRPr="00EC44F4" w:rsidP="006D3D00" w14:paraId="1E00FC31" w14:textId="77777777">
      <w:pPr>
        <w:rPr>
          <w:lang w:val="en"/>
        </w:rPr>
      </w:pPr>
    </w:p>
    <w:p w:rsidR="006D3D00" w:rsidRPr="00EC44F4" w:rsidP="006D3D00" w14:paraId="2337FD83" w14:textId="1396DF4B">
      <w:pPr>
        <w:rPr>
          <w:lang w:val="en"/>
        </w:rPr>
      </w:pPr>
      <w:r w:rsidRPr="00EC44F4">
        <w:rPr>
          <w:lang w:val="en"/>
        </w:rPr>
        <w:t xml:space="preserve">This is a revision request for the currently approved </w:t>
      </w:r>
      <w:r w:rsidRPr="00EC44F4">
        <w:rPr>
          <w:color w:val="000000" w:themeColor="text1"/>
        </w:rPr>
        <w:t>Information Collection Request (ICR-OMB control number 0920–1283, Expiration 01/31/2023)</w:t>
      </w:r>
      <w:r w:rsidRPr="00EC44F4">
        <w:rPr>
          <w:lang w:val="en"/>
        </w:rPr>
        <w:t>, for:</w:t>
      </w:r>
    </w:p>
    <w:p w:rsidR="006D3D00" w:rsidRPr="00EC44F4" w:rsidP="00E70376" w14:paraId="360543B0" w14:textId="77777777">
      <w:pPr>
        <w:pStyle w:val="ListParagraph"/>
        <w:numPr>
          <w:ilvl w:val="0"/>
          <w:numId w:val="10"/>
        </w:numPr>
        <w:rPr>
          <w:color w:val="000000" w:themeColor="text1"/>
        </w:rPr>
      </w:pPr>
      <w:r w:rsidRPr="00EC44F4">
        <w:rPr>
          <w:color w:val="000000" w:themeColor="text1"/>
        </w:rPr>
        <w:t xml:space="preserve">Continuing the collection of information from jurisdictions (which include states, Washington D.C., U.S. Territories, cities, and counties) funded under the Overdose Data to Action (CDC-RFA-CE19-1904) funding opportunity through 8/31/2023.  </w:t>
      </w:r>
    </w:p>
    <w:p w:rsidR="006D3D00" w:rsidRPr="00EC44F4" w:rsidP="00E70376" w14:paraId="03027A27" w14:textId="3B777D19">
      <w:pPr>
        <w:pStyle w:val="ListParagraph"/>
        <w:numPr>
          <w:ilvl w:val="0"/>
          <w:numId w:val="10"/>
        </w:numPr>
        <w:rPr>
          <w:color w:val="000000" w:themeColor="text1"/>
        </w:rPr>
      </w:pPr>
      <w:r w:rsidRPr="00EC44F4">
        <w:rPr>
          <w:color w:val="000000" w:themeColor="text1"/>
        </w:rPr>
        <w:t>Approval to collect new information from jurisdictions (which include states and Washington, D.C.) funded under the Overdose Data to Action in States (CDC-RFA-CE23-</w:t>
      </w:r>
      <w:r w:rsidRPr="00EC44F4" w:rsidR="00062601">
        <w:rPr>
          <w:color w:val="000000" w:themeColor="text1"/>
        </w:rPr>
        <w:t>00</w:t>
      </w:r>
      <w:r w:rsidRPr="00EC44F4">
        <w:rPr>
          <w:color w:val="000000" w:themeColor="text1"/>
        </w:rPr>
        <w:t>02) funding opportunity starting 9/1/2023.</w:t>
      </w:r>
    </w:p>
    <w:p w:rsidR="006D3D00" w:rsidRPr="00EC44F4" w:rsidP="00E70376" w14:paraId="1114DB06" w14:textId="01CB5A27">
      <w:pPr>
        <w:pStyle w:val="ListParagraph"/>
        <w:numPr>
          <w:ilvl w:val="0"/>
          <w:numId w:val="10"/>
        </w:numPr>
        <w:rPr>
          <w:color w:val="000000" w:themeColor="text1"/>
        </w:rPr>
      </w:pPr>
      <w:r w:rsidRPr="00EC44F4">
        <w:rPr>
          <w:color w:val="000000" w:themeColor="text1"/>
        </w:rPr>
        <w:t>Approval to collect new information from jurisdictions (which include U.S. Territories, cities, and counties) funded under the Overdose Data to Action Limiting Overdose through Collaborative Actions in Localities (CDC-RFA-CE23-</w:t>
      </w:r>
      <w:r w:rsidRPr="00EC44F4" w:rsidR="00062601">
        <w:rPr>
          <w:color w:val="000000" w:themeColor="text1"/>
        </w:rPr>
        <w:t>00</w:t>
      </w:r>
      <w:r w:rsidRPr="00EC44F4">
        <w:rPr>
          <w:color w:val="000000" w:themeColor="text1"/>
        </w:rPr>
        <w:t>03) funding opportunity, starting 9/1/2023.</w:t>
      </w:r>
    </w:p>
    <w:p w:rsidR="00D23F29" w:rsidRPr="00EC44F4" w:rsidP="006D3D00" w14:paraId="1C7066BD" w14:textId="77777777"/>
    <w:p w:rsidR="00AC5AA0" w:rsidRPr="00EC44F4" w:rsidP="00AC5AA0" w14:paraId="13B2B80A" w14:textId="77777777">
      <w:pPr>
        <w:pStyle w:val="ListParagraph"/>
        <w:ind w:left="781"/>
        <w:jc w:val="both"/>
        <w:rPr>
          <w:color w:val="000000" w:themeColor="text1"/>
        </w:rPr>
      </w:pPr>
    </w:p>
    <w:bookmarkEnd w:id="6"/>
    <w:p w:rsidR="00A030E6" w:rsidRPr="00EC44F4" w:rsidP="00A030E6" w14:paraId="07E8AB3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44F4">
        <w:rPr>
          <w:b/>
          <w:bCs/>
        </w:rPr>
        <w:t xml:space="preserve">A.2. Purpose and Use of Information Collection </w:t>
      </w:r>
    </w:p>
    <w:p w:rsidR="00A030E6" w:rsidRPr="00EC44F4" w:rsidP="00A030E6" w14:paraId="03FDD79F" w14:textId="08AEFBD0"/>
    <w:p w:rsidR="00AB67D4" w:rsidRPr="00EC44F4" w:rsidP="00AB67D4" w14:paraId="43404201" w14:textId="7AC293F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C44F4">
        <w:rPr>
          <w:bCs/>
        </w:rPr>
        <w:t>T</w:t>
      </w:r>
      <w:r w:rsidRPr="00EC44F4">
        <w:rPr>
          <w:color w:val="000000" w:themeColor="text1"/>
        </w:rPr>
        <w:t>he purpose of the OD2A is</w:t>
      </w:r>
      <w:r w:rsidRPr="00EC44F4">
        <w:rPr>
          <w:bCs/>
        </w:rPr>
        <w:t xml:space="preserve"> to support funded jurisdictions in obtaining high quality, complete, and timelier data on prescribing and fatal and nonfatal overdoses, and to use those data to inform prevention and response efforts. The intent is to ensure that funded jurisdictions are well equipped to use their data to inform overdose prevention efforts.</w:t>
      </w:r>
    </w:p>
    <w:p w:rsidR="00AB67D4" w:rsidRPr="00EC44F4" w:rsidP="00AB67D4" w14:paraId="1330EA3F" w14:textId="77777777">
      <w:pPr>
        <w:rPr>
          <w:bCs/>
        </w:rPr>
      </w:pPr>
    </w:p>
    <w:p w:rsidR="00624D7E" w:rsidRPr="00EC44F4" w:rsidP="00624D7E" w14:paraId="0551E1D6" w14:textId="4E63D3E1">
      <w:pPr>
        <w:rPr>
          <w:color w:val="000000" w:themeColor="text1"/>
        </w:rPr>
      </w:pPr>
      <w:r w:rsidRPr="00EC44F4">
        <w:rPr>
          <w:bCs/>
        </w:rPr>
        <w:t xml:space="preserve">This ICR focuses on tools that funded jurisdictions will use in order to assess performance as well as measure effectiveness (i.e., </w:t>
      </w:r>
      <w:r w:rsidRPr="00EC44F4">
        <w:rPr>
          <w:color w:val="000000" w:themeColor="text1"/>
        </w:rPr>
        <w:t>program monitoring and reporting information)</w:t>
      </w:r>
      <w:r w:rsidRPr="00EC44F4">
        <w:rPr>
          <w:bCs/>
        </w:rPr>
        <w:t>.</w:t>
      </w:r>
      <w:r w:rsidRPr="00EC44F4">
        <w:rPr>
          <w:bCs/>
        </w:rPr>
        <w:t xml:space="preserve"> </w:t>
      </w:r>
      <w:r w:rsidRPr="00EC44F4">
        <w:rPr>
          <w:color w:val="000000" w:themeColor="text1"/>
        </w:rPr>
        <w:t>This information is being collected to provide crucial data to CDC for program monitoring and budget tracking, to improve timely CDC-recipient communications, and to inform technical assistance and guidance documents produced by CDC to support program implementation among funded jurisdictions. The information feedback loop created by these program monitoring and reporting information collection tools is designed to help jurisdictions decrease fatal and nonfatal overdoses. It will also provide CDC with the capacity to respond in a timely manner to requests for information about the program from the Department of Health and Human Services (HHS), the White House, Congress, and other sources.</w:t>
      </w:r>
    </w:p>
    <w:p w:rsidR="0044430D" w:rsidRPr="00EC44F4" w:rsidP="00624D7E" w14:paraId="4A53EA63" w14:textId="7B572FE3">
      <w:pPr>
        <w:rPr>
          <w:color w:val="000000" w:themeColor="text1"/>
        </w:rPr>
      </w:pPr>
    </w:p>
    <w:p w:rsidR="004C4322" w:rsidRPr="00EC44F4" w:rsidP="00624D7E" w14:paraId="5AD50562" w14:textId="7F713086">
      <w:pPr>
        <w:rPr>
          <w:color w:val="000000" w:themeColor="text1"/>
        </w:rPr>
      </w:pPr>
      <w:r w:rsidRPr="00EC44F4">
        <w:rPr>
          <w:color w:val="000000" w:themeColor="text1"/>
        </w:rPr>
        <w:t>The following data collection instruments</w:t>
      </w:r>
      <w:r w:rsidRPr="00EC44F4" w:rsidR="00FE014F">
        <w:rPr>
          <w:color w:val="000000" w:themeColor="text1"/>
        </w:rPr>
        <w:t xml:space="preserve"> are part of this ICR:</w:t>
      </w:r>
    </w:p>
    <w:p w:rsidR="00AB67D4" w:rsidRPr="00EC44F4" w:rsidP="00AB67D4" w14:paraId="56972A1C" w14:textId="5065593E">
      <w:pPr>
        <w:rPr>
          <w:bCs/>
        </w:rPr>
      </w:pPr>
    </w:p>
    <w:p w:rsidR="00AB67D4" w:rsidRPr="00A577E6" w:rsidP="00A577E6" w14:paraId="63F8036D" w14:textId="35CF0C92">
      <w:pPr>
        <w:rPr>
          <w:b/>
          <w:iCs/>
        </w:rPr>
      </w:pPr>
      <w:r w:rsidRPr="00A577E6">
        <w:rPr>
          <w:b/>
          <w:iCs/>
          <w:color w:val="000000" w:themeColor="text1"/>
        </w:rPr>
        <w:t xml:space="preserve">Overdose Data to Action </w:t>
      </w:r>
    </w:p>
    <w:p w:rsidR="00AB67D4" w:rsidRPr="00EC44F4" w:rsidP="00AB67D4" w14:paraId="3CA84D8F" w14:textId="6EE998EB">
      <w:pPr>
        <w:rPr>
          <w:bCs/>
          <w:iCs/>
        </w:rPr>
      </w:pPr>
      <w:r w:rsidRPr="00EC44F4">
        <w:rPr>
          <w:bCs/>
          <w:iCs/>
        </w:rPr>
        <w:t xml:space="preserve">The </w:t>
      </w:r>
      <w:r w:rsidRPr="00181B9B" w:rsidR="00181B9B">
        <w:rPr>
          <w:bCs/>
          <w:iCs/>
        </w:rPr>
        <w:t>Activity Progress Report and Work Plan Tool – Annual Reporting</w:t>
      </w:r>
      <w:r w:rsidRPr="00EC44F4">
        <w:rPr>
          <w:bCs/>
          <w:iCs/>
        </w:rPr>
        <w:t xml:space="preserve">, </w:t>
      </w:r>
      <w:r w:rsidRPr="00EC44F4" w:rsidR="00181B9B">
        <w:t xml:space="preserve">Evaluation and Performance Measuring Plan Template </w:t>
      </w:r>
      <w:r w:rsidR="00181B9B">
        <w:t>– Annual Reporting</w:t>
      </w:r>
      <w:r w:rsidRPr="00EC44F4">
        <w:rPr>
          <w:bCs/>
          <w:iCs/>
        </w:rPr>
        <w:t xml:space="preserve">, and </w:t>
      </w:r>
      <w:r w:rsidRPr="00181B9B" w:rsidR="00181B9B">
        <w:rPr>
          <w:bCs/>
          <w:iCs/>
        </w:rPr>
        <w:t xml:space="preserve">Organizational Capacity Assessment - Annual Reporting </w:t>
      </w:r>
      <w:r w:rsidRPr="00EC44F4">
        <w:rPr>
          <w:bCs/>
          <w:iCs/>
        </w:rPr>
        <w:t xml:space="preserve">support the overall OD2A NOFO.  </w:t>
      </w:r>
    </w:p>
    <w:p w:rsidR="00B32254" w:rsidRPr="00F81D16" w:rsidP="00E70376" w14:paraId="3AC62E4B" w14:textId="77162E3E">
      <w:pPr>
        <w:pStyle w:val="ListParagraph"/>
        <w:numPr>
          <w:ilvl w:val="0"/>
          <w:numId w:val="12"/>
        </w:numPr>
        <w:rPr>
          <w:b/>
          <w:bCs/>
        </w:rPr>
      </w:pPr>
      <w:r w:rsidRPr="00F81D16">
        <w:rPr>
          <w:b/>
          <w:bCs/>
        </w:rPr>
        <w:t>Evaluation and Performance Measuring Plan Template – Annual Reporting</w:t>
      </w:r>
      <w:r w:rsidRPr="00F81D16" w:rsidR="00FE014F">
        <w:rPr>
          <w:b/>
          <w:bCs/>
        </w:rPr>
        <w:t>:</w:t>
      </w:r>
    </w:p>
    <w:p w:rsidR="007B17D2" w:rsidRPr="00EC44F4" w:rsidP="007B17D2" w14:paraId="104F5A50" w14:textId="736B8378">
      <w:pPr>
        <w:pStyle w:val="ListParagraph"/>
        <w:ind w:left="1440"/>
        <w:rPr>
          <w:bCs/>
        </w:rPr>
      </w:pPr>
      <w:r w:rsidRPr="00EC44F4">
        <w:rPr>
          <w:bCs/>
        </w:rPr>
        <w:t>F</w:t>
      </w:r>
      <w:r w:rsidRPr="00EC44F4">
        <w:rPr>
          <w:bCs/>
        </w:rPr>
        <w:t xml:space="preserve">unded jurisdictions </w:t>
      </w:r>
      <w:r w:rsidRPr="00EC44F4">
        <w:rPr>
          <w:bCs/>
        </w:rPr>
        <w:t xml:space="preserve">are required to use Partner’s Portal </w:t>
      </w:r>
      <w:r w:rsidRPr="00EC44F4">
        <w:rPr>
          <w:bCs/>
        </w:rPr>
        <w:t xml:space="preserve">to develop and share their logic model and their plan to maximize the utility of their program assessment. Specifically, funded jurisdictions report the following information: </w:t>
      </w:r>
    </w:p>
    <w:p w:rsidR="007B17D2" w:rsidRPr="00EC44F4" w:rsidP="007B17D2" w14:paraId="4F4871C0" w14:textId="57988431">
      <w:pPr>
        <w:pStyle w:val="ListParagraph"/>
        <w:ind w:left="2160"/>
        <w:rPr>
          <w:bCs/>
        </w:rPr>
      </w:pPr>
      <w:r w:rsidRPr="00EC44F4">
        <w:rPr>
          <w:bCs/>
        </w:rPr>
        <w:t>1) A comprehensive logic model that includ</w:t>
      </w:r>
      <w:r w:rsidRPr="00EC44F4" w:rsidR="00F93E71">
        <w:rPr>
          <w:bCs/>
        </w:rPr>
        <w:t>es</w:t>
      </w:r>
      <w:r w:rsidRPr="00EC44F4">
        <w:rPr>
          <w:bCs/>
        </w:rPr>
        <w:t xml:space="preserve"> the surveillance and prevention components and that address</w:t>
      </w:r>
      <w:r w:rsidRPr="00EC44F4" w:rsidR="00F93E71">
        <w:rPr>
          <w:bCs/>
        </w:rPr>
        <w:t>es</w:t>
      </w:r>
      <w:r w:rsidRPr="00EC44F4">
        <w:rPr>
          <w:bCs/>
        </w:rPr>
        <w:t xml:space="preserve"> the strategies and activities selected by the </w:t>
      </w:r>
      <w:r w:rsidRPr="00EC44F4" w:rsidR="00F8075C">
        <w:rPr>
          <w:bCs/>
        </w:rPr>
        <w:t>jurisdiction.</w:t>
      </w:r>
      <w:r w:rsidRPr="00EC44F4">
        <w:rPr>
          <w:bCs/>
        </w:rPr>
        <w:t xml:space="preserve"> </w:t>
      </w:r>
    </w:p>
    <w:p w:rsidR="007B17D2" w:rsidRPr="00EC44F4" w:rsidP="007B17D2" w14:paraId="29409F8E" w14:textId="77777777">
      <w:pPr>
        <w:pStyle w:val="ListParagraph"/>
        <w:ind w:left="2160"/>
        <w:rPr>
          <w:bCs/>
        </w:rPr>
      </w:pPr>
      <w:r w:rsidRPr="00EC44F4">
        <w:rPr>
          <w:bCs/>
        </w:rPr>
        <w:t>2) A plan for data monitoring, data quality assurance, use of the surveillance data to inform program implementation, and a description of methods to be used to track the dissemination and impact of the surveillance data; and</w:t>
      </w:r>
    </w:p>
    <w:p w:rsidR="007B17D2" w:rsidRPr="00EC44F4" w:rsidP="007B17D2" w14:paraId="2F35C508" w14:textId="719FB9AD">
      <w:pPr>
        <w:pStyle w:val="ListParagraph"/>
        <w:ind w:left="2160"/>
        <w:rPr>
          <w:bCs/>
        </w:rPr>
      </w:pPr>
      <w:r w:rsidRPr="00EC44F4">
        <w:rPr>
          <w:bCs/>
        </w:rPr>
        <w:t>3) A description of how the evaluation of each prevention component strategy will be used, evaluation questions, indicators, data collection methods</w:t>
      </w:r>
      <w:r w:rsidRPr="00EC44F4" w:rsidR="005E577C">
        <w:rPr>
          <w:bCs/>
        </w:rPr>
        <w:t>,</w:t>
      </w:r>
      <w:r w:rsidRPr="00EC44F4">
        <w:rPr>
          <w:bCs/>
        </w:rPr>
        <w:t xml:space="preserve"> and a timeline for data collection and analysis for each prevention component strategy.  </w:t>
      </w:r>
    </w:p>
    <w:p w:rsidR="007B17D2" w:rsidRPr="00EC44F4" w:rsidP="007B17D2" w14:paraId="3EE65420" w14:textId="5963ABDB">
      <w:pPr>
        <w:pStyle w:val="ListParagraph"/>
        <w:ind w:left="1440"/>
        <w:rPr>
          <w:bCs/>
        </w:rPr>
      </w:pPr>
      <w:r w:rsidRPr="00EC44F4">
        <w:rPr>
          <w:bCs/>
        </w:rPr>
        <w:t xml:space="preserve">The evaluation and performance measuring plan </w:t>
      </w:r>
      <w:r w:rsidRPr="00EC44F4" w:rsidR="00F8075C">
        <w:rPr>
          <w:bCs/>
        </w:rPr>
        <w:t>were</w:t>
      </w:r>
      <w:r w:rsidRPr="00EC44F4">
        <w:rPr>
          <w:bCs/>
        </w:rPr>
        <w:t xml:space="preserve"> submitted six months after funding began using a Microsoft Word Template and</w:t>
      </w:r>
      <w:r w:rsidRPr="00EC44F4" w:rsidR="009057FF">
        <w:rPr>
          <w:bCs/>
        </w:rPr>
        <w:t xml:space="preserve"> was then</w:t>
      </w:r>
      <w:r w:rsidRPr="00EC44F4">
        <w:rPr>
          <w:bCs/>
        </w:rPr>
        <w:t xml:space="preserve"> updated using the Partner’s Portal each project year. CDC reviewed the evaluation plans and provided individual level feedback to each jurisdiction to strengthen their evaluation of the OD2A program. The aggregate plans also helped to identify areas of lower capacity to guide evaluation technical assistance (TA) in general, such as developing an Evaluation 101</w:t>
      </w:r>
      <w:r w:rsidRPr="00EC44F4" w:rsidR="00A82D81">
        <w:rPr>
          <w:bCs/>
        </w:rPr>
        <w:t xml:space="preserve"> </w:t>
      </w:r>
      <w:r w:rsidRPr="00EC44F4">
        <w:rPr>
          <w:bCs/>
        </w:rPr>
        <w:t xml:space="preserve">webinar series for lower capacity </w:t>
      </w:r>
      <w:r w:rsidRPr="00EC44F4" w:rsidR="00F8075C">
        <w:rPr>
          <w:bCs/>
        </w:rPr>
        <w:t>jurisdictions</w:t>
      </w:r>
      <w:r w:rsidRPr="00EC44F4">
        <w:rPr>
          <w:bCs/>
        </w:rPr>
        <w:t xml:space="preserve">, a culturally responsive evaluation webinar series, and </w:t>
      </w:r>
      <w:r w:rsidRPr="00EC44F4" w:rsidR="00E05D6C">
        <w:rPr>
          <w:bCs/>
        </w:rPr>
        <w:t>other</w:t>
      </w:r>
      <w:r w:rsidRPr="00EC44F4">
        <w:rPr>
          <w:bCs/>
        </w:rPr>
        <w:t xml:space="preserve"> TA resources. The data have been used to identify noteworthy evaluations to share among the CDC team and help guide recommendations with recipients. Furthermore, CDC has used the evaluation plans to connect recipients doing similar work or to facilitate learning from each other.</w:t>
      </w:r>
    </w:p>
    <w:p w:rsidR="006B42F3" w:rsidRPr="00EC44F4" w:rsidP="00AB67D4" w14:paraId="79607284" w14:textId="36A35861">
      <w:pPr>
        <w:rPr>
          <w:b/>
        </w:rPr>
      </w:pPr>
      <w:r w:rsidRPr="00EC44F4">
        <w:rPr>
          <w:bCs/>
        </w:rPr>
        <w:tab/>
      </w:r>
      <w:r w:rsidR="00F81D16">
        <w:rPr>
          <w:bCs/>
        </w:rPr>
        <w:t>b</w:t>
      </w:r>
      <w:r w:rsidRPr="00EC44F4">
        <w:rPr>
          <w:bCs/>
        </w:rPr>
        <w:t xml:space="preserve">. </w:t>
      </w:r>
      <w:r w:rsidRPr="00F81D16" w:rsidR="00F81D16">
        <w:rPr>
          <w:b/>
          <w:bCs/>
        </w:rPr>
        <w:t>Organizational Capacity Assessment - Annual Reporting:</w:t>
      </w:r>
    </w:p>
    <w:p w:rsidR="006B42F3" w:rsidP="007B17D2" w14:paraId="2170828F" w14:textId="319826DA">
      <w:pPr>
        <w:ind w:left="1440"/>
        <w:rPr>
          <w:bCs/>
        </w:rPr>
      </w:pPr>
      <w:r w:rsidRPr="00EC44F4">
        <w:rPr>
          <w:bCs/>
        </w:rPr>
        <w:t>The overdose prevention capacity assessment tool (OPCAT)</w:t>
      </w:r>
      <w:r w:rsidRPr="00EC44F4" w:rsidR="006C01BF">
        <w:rPr>
          <w:bCs/>
        </w:rPr>
        <w:t xml:space="preserve"> </w:t>
      </w:r>
      <w:r w:rsidRPr="00EC44F4">
        <w:rPr>
          <w:bCs/>
        </w:rPr>
        <w:t>require</w:t>
      </w:r>
      <w:r w:rsidRPr="00EC44F4" w:rsidR="009057FF">
        <w:rPr>
          <w:bCs/>
        </w:rPr>
        <w:t>s</w:t>
      </w:r>
      <w:r w:rsidRPr="00EC44F4">
        <w:rPr>
          <w:bCs/>
        </w:rPr>
        <w:t xml:space="preserve"> funded jurisdictions to report on two types of capacity within their programs: infrastructure capacity and </w:t>
      </w:r>
      <w:r w:rsidRPr="00EC44F4" w:rsidR="00540AE9">
        <w:rPr>
          <w:bCs/>
        </w:rPr>
        <w:t>overdose</w:t>
      </w:r>
      <w:r w:rsidRPr="00EC44F4">
        <w:rPr>
          <w:bCs/>
        </w:rPr>
        <w:t xml:space="preserve">-specific topical capacity. In terms of infrastructure capacity, funded jurisdictions </w:t>
      </w:r>
      <w:r w:rsidRPr="00EC44F4" w:rsidR="009057FF">
        <w:rPr>
          <w:bCs/>
        </w:rPr>
        <w:t>are</w:t>
      </w:r>
      <w:r w:rsidRPr="00EC44F4">
        <w:rPr>
          <w:bCs/>
        </w:rPr>
        <w:t xml:space="preserve"> asked to rank the capacity of their funded program on a five-point scale within the following domains: multilevel leadership, networked partnerships, responsive plans &amp; planning, engaged data, and managed resources. In total, there are 25 ranking questions pertaining to operational capacity. In terms of topical capacity, funded jurisdictions </w:t>
      </w:r>
      <w:r w:rsidRPr="00EC44F4" w:rsidR="009057FF">
        <w:rPr>
          <w:bCs/>
        </w:rPr>
        <w:t>are</w:t>
      </w:r>
      <w:r w:rsidRPr="00EC44F4">
        <w:rPr>
          <w:bCs/>
        </w:rPr>
        <w:t xml:space="preserve"> also asked to rank the capacity of their funded program on a five-point scale, across 14 topical areas. The results </w:t>
      </w:r>
      <w:r w:rsidRPr="00EC44F4" w:rsidR="009057FF">
        <w:rPr>
          <w:bCs/>
        </w:rPr>
        <w:t>are</w:t>
      </w:r>
      <w:r w:rsidRPr="00EC44F4">
        <w:rPr>
          <w:bCs/>
        </w:rPr>
        <w:t xml:space="preserve"> analyzed and presented to internal audiences, leadership, and analyzed as part of a larger look at the impact of OD2A.</w:t>
      </w:r>
      <w:r w:rsidRPr="00EC44F4" w:rsidR="00540AE9">
        <w:rPr>
          <w:bCs/>
        </w:rPr>
        <w:t xml:space="preserve"> </w:t>
      </w:r>
      <w:r w:rsidRPr="00EC44F4">
        <w:rPr>
          <w:bCs/>
        </w:rPr>
        <w:t>Each year, once the survey</w:t>
      </w:r>
      <w:r w:rsidRPr="00EC44F4" w:rsidR="009057FF">
        <w:rPr>
          <w:bCs/>
        </w:rPr>
        <w:t xml:space="preserve"> is</w:t>
      </w:r>
      <w:r w:rsidRPr="00EC44F4">
        <w:rPr>
          <w:bCs/>
        </w:rPr>
        <w:t xml:space="preserve"> completed in Qualtrics, CDC analyze</w:t>
      </w:r>
      <w:r w:rsidRPr="00EC44F4" w:rsidR="009057FF">
        <w:rPr>
          <w:bCs/>
        </w:rPr>
        <w:t>s</w:t>
      </w:r>
      <w:r w:rsidRPr="00EC44F4">
        <w:rPr>
          <w:bCs/>
        </w:rPr>
        <w:t xml:space="preserve"> the aggregate results to identify areas of strength and opportunity to grow the program</w:t>
      </w:r>
      <w:r w:rsidRPr="00EC44F4" w:rsidR="003136D7">
        <w:rPr>
          <w:bCs/>
        </w:rPr>
        <w:t xml:space="preserve"> and to help identify areas of TA CDC could support.</w:t>
      </w:r>
    </w:p>
    <w:p w:rsidR="00F81D16" w:rsidRPr="00F81D16" w:rsidP="00F81D16" w14:paraId="5BE4A5EA" w14:textId="4E70B0A4">
      <w:pPr>
        <w:pStyle w:val="ListParagraph"/>
        <w:numPr>
          <w:ilvl w:val="0"/>
          <w:numId w:val="17"/>
        </w:numPr>
        <w:rPr>
          <w:b/>
          <w:bCs/>
        </w:rPr>
      </w:pPr>
      <w:r w:rsidRPr="00F81D16">
        <w:rPr>
          <w:b/>
          <w:bCs/>
        </w:rPr>
        <w:t>Activity Progress Report and Work Plan Tool – Annual Reporting:</w:t>
      </w:r>
    </w:p>
    <w:p w:rsidR="00F81D16" w:rsidRPr="00EC44F4" w:rsidP="00F81D16" w14:paraId="6DBDDBC5" w14:textId="1A9B67FB">
      <w:pPr>
        <w:pStyle w:val="ListParagraph"/>
        <w:ind w:left="1440"/>
        <w:rPr>
          <w:bCs/>
        </w:rPr>
      </w:pPr>
      <w:r w:rsidRPr="00EC44F4">
        <w:rPr>
          <w:bCs/>
        </w:rPr>
        <w:t xml:space="preserve">Funded programs are required to </w:t>
      </w:r>
      <w:r w:rsidRPr="00EC44F4" w:rsidR="00F8075C">
        <w:rPr>
          <w:bCs/>
        </w:rPr>
        <w:t>provide</w:t>
      </w:r>
      <w:r w:rsidRPr="00EC44F4">
        <w:rPr>
          <w:bCs/>
        </w:rPr>
        <w:t xml:space="preserve"> summaries of implemented activities and challenges encountered, detailed descriptions of sub activities and their dates of completion, success stories, progress updates, and implementation plans within each sub activity year-over-year. The Partner’s Portal is the web-based platform used for all reporting. Data are analyzed by CDC staff that support recipients and recommendations are provided to recipients to strengthen their programming. Success stories and program achievements are also collected, shared internally, and a selection is used to report to Congress and share with the public. Furthermore, CDC staff use the successful implementation examples to help recommend program improvements and strategies to other recipients.</w:t>
      </w:r>
    </w:p>
    <w:p w:rsidR="00F81D16" w:rsidP="00F81D16" w14:paraId="35175A01" w14:textId="77777777">
      <w:pPr>
        <w:rPr>
          <w:bCs/>
        </w:rPr>
      </w:pPr>
    </w:p>
    <w:p w:rsidR="00A577E6" w:rsidP="00A577E6" w14:paraId="03996552" w14:textId="3E9BC60A">
      <w:pPr>
        <w:rPr>
          <w:b/>
        </w:rPr>
      </w:pPr>
      <w:r>
        <w:rPr>
          <w:bCs/>
        </w:rPr>
        <w:tab/>
        <w:t xml:space="preserve">d. </w:t>
      </w:r>
      <w:r w:rsidRPr="00A577E6">
        <w:rPr>
          <w:b/>
        </w:rPr>
        <w:t>Surveillance Data Dissemination Plan</w:t>
      </w:r>
      <w:r>
        <w:rPr>
          <w:b/>
        </w:rPr>
        <w:t>:</w:t>
      </w:r>
    </w:p>
    <w:p w:rsidR="00467465" w:rsidRPr="00EC44F4" w:rsidP="00A577E6" w14:paraId="79093064" w14:textId="19FA2C47">
      <w:pPr>
        <w:rPr>
          <w:bCs/>
        </w:rPr>
      </w:pPr>
      <w:r>
        <w:rPr>
          <w:bCs/>
        </w:rPr>
        <w:tab/>
      </w:r>
      <w:r>
        <w:rPr>
          <w:bCs/>
        </w:rPr>
        <w:tab/>
        <w:t xml:space="preserve">No data collection requested with this instrument. </w:t>
      </w:r>
    </w:p>
    <w:p w:rsidR="00120381" w:rsidRPr="00EC44F4" w:rsidP="00AB67D4" w14:paraId="763BF68C" w14:textId="77777777">
      <w:pPr>
        <w:rPr>
          <w:bCs/>
        </w:rPr>
      </w:pPr>
    </w:p>
    <w:p w:rsidR="00AB67D4" w:rsidRPr="00EC44F4" w:rsidP="00AB67D4" w14:paraId="1FB42A76" w14:textId="77777777">
      <w:pPr>
        <w:rPr>
          <w:b/>
          <w:i/>
          <w:color w:val="F79646" w:themeColor="accent6"/>
        </w:rPr>
      </w:pPr>
    </w:p>
    <w:p w:rsidR="00AB67D4" w:rsidRPr="00A577E6" w:rsidP="00A577E6" w14:paraId="5DCDBD98" w14:textId="63221621">
      <w:pPr>
        <w:rPr>
          <w:b/>
          <w:iCs/>
          <w:color w:val="000000" w:themeColor="text1"/>
        </w:rPr>
      </w:pPr>
      <w:r w:rsidRPr="00A577E6">
        <w:rPr>
          <w:b/>
          <w:iCs/>
          <w:color w:val="000000" w:themeColor="text1"/>
        </w:rPr>
        <w:t xml:space="preserve">Overdose Data to Action in States </w:t>
      </w:r>
    </w:p>
    <w:p w:rsidR="0030213A" w:rsidRPr="00EC44F4" w:rsidP="00AB67D4" w14:paraId="6625FF0A" w14:textId="675B7AC5">
      <w:pPr>
        <w:rPr>
          <w:bCs/>
          <w:iCs/>
        </w:rPr>
      </w:pPr>
      <w:r w:rsidRPr="00EC44F4">
        <w:rPr>
          <w:bCs/>
          <w:iCs/>
        </w:rPr>
        <w:t xml:space="preserve">The </w:t>
      </w:r>
      <w:r w:rsidRPr="00EC44F4">
        <w:rPr>
          <w:iCs/>
          <w:color w:val="000000" w:themeColor="text1"/>
        </w:rPr>
        <w:t>OD2A-S</w:t>
      </w:r>
      <w:r w:rsidRPr="00EC44F4">
        <w:rPr>
          <w:b/>
          <w:bCs/>
          <w:iCs/>
          <w:color w:val="000000" w:themeColor="text1"/>
        </w:rPr>
        <w:t xml:space="preserve"> </w:t>
      </w:r>
      <w:bookmarkStart w:id="7" w:name="_Hlk121072624"/>
      <w:r w:rsidRPr="00EC44F4">
        <w:rPr>
          <w:iCs/>
        </w:rPr>
        <w:t>A</w:t>
      </w:r>
      <w:r w:rsidRPr="00EC44F4" w:rsidR="005E577C">
        <w:rPr>
          <w:iCs/>
        </w:rPr>
        <w:t>nnual Performance</w:t>
      </w:r>
      <w:r w:rsidRPr="00EC44F4">
        <w:rPr>
          <w:iCs/>
        </w:rPr>
        <w:t xml:space="preserve"> Report and Work Plan</w:t>
      </w:r>
      <w:r w:rsidRPr="00EC44F4" w:rsidR="009E2418">
        <w:rPr>
          <w:iCs/>
        </w:rPr>
        <w:t xml:space="preserve">, </w:t>
      </w:r>
      <w:r w:rsidRPr="00EC44F4" w:rsidR="00012DF1">
        <w:rPr>
          <w:iCs/>
        </w:rPr>
        <w:t>the OD2A-S Evaluation &amp; Performance Measurement Plan Template</w:t>
      </w:r>
      <w:r w:rsidRPr="00EC44F4" w:rsidR="00CE0F6B">
        <w:rPr>
          <w:iCs/>
        </w:rPr>
        <w:t>, and the OD2A-S Data Management Plan</w:t>
      </w:r>
      <w:bookmarkEnd w:id="7"/>
      <w:r w:rsidRPr="00EC44F4" w:rsidR="00CE0F6B">
        <w:rPr>
          <w:iCs/>
        </w:rPr>
        <w:t xml:space="preserve"> </w:t>
      </w:r>
      <w:r w:rsidR="00F81D16">
        <w:rPr>
          <w:iCs/>
        </w:rPr>
        <w:t>Template</w:t>
      </w:r>
      <w:r w:rsidRPr="00EC44F4">
        <w:rPr>
          <w:bCs/>
          <w:iCs/>
        </w:rPr>
        <w:t xml:space="preserve"> support the overall OD2A-S NOFO.</w:t>
      </w:r>
    </w:p>
    <w:p w:rsidR="0030213A" w:rsidRPr="00EC44F4" w:rsidP="00A577E6" w14:paraId="05A587CA" w14:textId="1FA7A61A">
      <w:pPr>
        <w:pStyle w:val="ListParagraph"/>
        <w:numPr>
          <w:ilvl w:val="0"/>
          <w:numId w:val="15"/>
        </w:numPr>
        <w:rPr>
          <w:b/>
          <w:iCs/>
        </w:rPr>
      </w:pPr>
      <w:r w:rsidRPr="00EC44F4">
        <w:rPr>
          <w:b/>
          <w:iCs/>
        </w:rPr>
        <w:t>OD2A-S A</w:t>
      </w:r>
      <w:r w:rsidRPr="00EC44F4" w:rsidR="005E577C">
        <w:rPr>
          <w:b/>
          <w:iCs/>
        </w:rPr>
        <w:t>nnual Performance</w:t>
      </w:r>
      <w:r w:rsidRPr="00EC44F4">
        <w:rPr>
          <w:b/>
          <w:iCs/>
        </w:rPr>
        <w:t xml:space="preserve"> Report and Work Plan</w:t>
      </w:r>
      <w:r w:rsidRPr="00EC44F4" w:rsidR="00C70936">
        <w:rPr>
          <w:b/>
          <w:iCs/>
        </w:rPr>
        <w:t>:</w:t>
      </w:r>
    </w:p>
    <w:p w:rsidR="00903137" w:rsidRPr="00EC44F4" w:rsidP="00B46069" w14:paraId="5807AD54" w14:textId="6E479DF3">
      <w:pPr>
        <w:pStyle w:val="ListParagraph"/>
        <w:ind w:left="1440"/>
        <w:rPr>
          <w:bCs/>
        </w:rPr>
      </w:pPr>
      <w:r w:rsidRPr="00EC44F4">
        <w:rPr>
          <w:bCs/>
        </w:rPr>
        <w:t xml:space="preserve">Funded </w:t>
      </w:r>
      <w:r w:rsidRPr="00EC44F4" w:rsidR="00C70936">
        <w:rPr>
          <w:bCs/>
        </w:rPr>
        <w:t>jurisdictions will be</w:t>
      </w:r>
      <w:r w:rsidRPr="00EC44F4">
        <w:rPr>
          <w:bCs/>
        </w:rPr>
        <w:t xml:space="preserve"> required to </w:t>
      </w:r>
      <w:r w:rsidRPr="00EC44F4" w:rsidR="00F8075C">
        <w:rPr>
          <w:bCs/>
        </w:rPr>
        <w:t>provide</w:t>
      </w:r>
      <w:r w:rsidRPr="00EC44F4">
        <w:rPr>
          <w:bCs/>
        </w:rPr>
        <w:t xml:space="preserve"> summaries of implemented </w:t>
      </w:r>
      <w:r w:rsidRPr="00EC44F4" w:rsidR="00A930F7">
        <w:rPr>
          <w:bCs/>
        </w:rPr>
        <w:t>interventions</w:t>
      </w:r>
      <w:r w:rsidRPr="00EC44F4">
        <w:rPr>
          <w:bCs/>
        </w:rPr>
        <w:t xml:space="preserve"> and challenges encountered</w:t>
      </w:r>
      <w:r w:rsidRPr="00EC44F4" w:rsidR="00EA0605">
        <w:rPr>
          <w:bCs/>
        </w:rPr>
        <w:t>;</w:t>
      </w:r>
      <w:r w:rsidRPr="00EC44F4">
        <w:rPr>
          <w:bCs/>
        </w:rPr>
        <w:t xml:space="preserve"> detailed descriptions of </w:t>
      </w:r>
      <w:r w:rsidRPr="00EC44F4" w:rsidR="00A930F7">
        <w:rPr>
          <w:bCs/>
        </w:rPr>
        <w:t>interventions</w:t>
      </w:r>
      <w:r w:rsidRPr="00EC44F4" w:rsidR="00EA0605">
        <w:rPr>
          <w:bCs/>
        </w:rPr>
        <w:t xml:space="preserve">, </w:t>
      </w:r>
      <w:r w:rsidRPr="00EC44F4" w:rsidR="002040CC">
        <w:rPr>
          <w:bCs/>
        </w:rPr>
        <w:t>the steps required to implement each intervention</w:t>
      </w:r>
      <w:r w:rsidRPr="00EC44F4" w:rsidR="00EA0605">
        <w:rPr>
          <w:bCs/>
        </w:rPr>
        <w:t xml:space="preserve">, and </w:t>
      </w:r>
      <w:r w:rsidRPr="00EC44F4">
        <w:rPr>
          <w:bCs/>
        </w:rPr>
        <w:t xml:space="preserve">their dates of </w:t>
      </w:r>
      <w:r w:rsidRPr="00EC44F4" w:rsidR="00EA0605">
        <w:rPr>
          <w:bCs/>
        </w:rPr>
        <w:t>completion;</w:t>
      </w:r>
      <w:r w:rsidRPr="00EC44F4">
        <w:rPr>
          <w:bCs/>
        </w:rPr>
        <w:t xml:space="preserve"> </w:t>
      </w:r>
      <w:r w:rsidRPr="00EC44F4" w:rsidR="003A3F38">
        <w:rPr>
          <w:bCs/>
        </w:rPr>
        <w:t xml:space="preserve">and </w:t>
      </w:r>
      <w:r w:rsidRPr="00EC44F4">
        <w:rPr>
          <w:bCs/>
        </w:rPr>
        <w:t xml:space="preserve">success stories. </w:t>
      </w:r>
      <w:r w:rsidRPr="00EC44F4" w:rsidR="00980CDC">
        <w:rPr>
          <w:bCs/>
        </w:rPr>
        <w:t>T</w:t>
      </w:r>
      <w:r w:rsidRPr="00EC44F4">
        <w:rPr>
          <w:bCs/>
        </w:rPr>
        <w:t xml:space="preserve">he Partner’s Portal </w:t>
      </w:r>
      <w:r w:rsidRPr="00EC44F4" w:rsidR="00980CDC">
        <w:rPr>
          <w:bCs/>
        </w:rPr>
        <w:t>is</w:t>
      </w:r>
      <w:r w:rsidRPr="00EC44F4" w:rsidR="00E02DFA">
        <w:rPr>
          <w:bCs/>
        </w:rPr>
        <w:t xml:space="preserve"> the </w:t>
      </w:r>
      <w:r w:rsidRPr="00EC44F4" w:rsidR="00980CDC">
        <w:rPr>
          <w:bCs/>
        </w:rPr>
        <w:t>web</w:t>
      </w:r>
      <w:r w:rsidRPr="00EC44F4" w:rsidR="009A043F">
        <w:rPr>
          <w:bCs/>
        </w:rPr>
        <w:t>-</w:t>
      </w:r>
      <w:r w:rsidRPr="00EC44F4" w:rsidR="00980CDC">
        <w:rPr>
          <w:bCs/>
        </w:rPr>
        <w:t xml:space="preserve">based platform that will be used </w:t>
      </w:r>
      <w:r w:rsidRPr="00EC44F4" w:rsidR="00791E28">
        <w:rPr>
          <w:bCs/>
        </w:rPr>
        <w:t>for all reporting</w:t>
      </w:r>
      <w:r w:rsidRPr="00EC44F4">
        <w:rPr>
          <w:bCs/>
        </w:rPr>
        <w:t xml:space="preserve">. </w:t>
      </w:r>
      <w:r w:rsidRPr="00EC44F4" w:rsidR="00791E28">
        <w:rPr>
          <w:bCs/>
        </w:rPr>
        <w:t>Data will be analyzed</w:t>
      </w:r>
      <w:r w:rsidRPr="00EC44F4">
        <w:rPr>
          <w:bCs/>
        </w:rPr>
        <w:t xml:space="preserve"> by CDC staff that support recipients and recommendations </w:t>
      </w:r>
      <w:r w:rsidRPr="00EC44F4" w:rsidR="00FA2E06">
        <w:rPr>
          <w:bCs/>
        </w:rPr>
        <w:t>will be</w:t>
      </w:r>
      <w:r w:rsidRPr="00EC44F4">
        <w:rPr>
          <w:bCs/>
        </w:rPr>
        <w:t xml:space="preserve"> provided to recipients to strengthen the</w:t>
      </w:r>
      <w:r w:rsidRPr="00EC44F4" w:rsidR="00FA2E06">
        <w:rPr>
          <w:bCs/>
        </w:rPr>
        <w:t>ir implementation efforts</w:t>
      </w:r>
      <w:r w:rsidRPr="00EC44F4">
        <w:rPr>
          <w:bCs/>
        </w:rPr>
        <w:t xml:space="preserve">. Success stories and program achievements </w:t>
      </w:r>
      <w:r w:rsidRPr="00EC44F4" w:rsidR="00E02DFA">
        <w:rPr>
          <w:bCs/>
        </w:rPr>
        <w:t xml:space="preserve">will </w:t>
      </w:r>
      <w:r w:rsidRPr="00EC44F4">
        <w:rPr>
          <w:bCs/>
        </w:rPr>
        <w:t>also</w:t>
      </w:r>
      <w:r w:rsidRPr="00EC44F4" w:rsidR="00E02DFA">
        <w:rPr>
          <w:bCs/>
        </w:rPr>
        <w:t xml:space="preserve"> be</w:t>
      </w:r>
      <w:r w:rsidRPr="00EC44F4">
        <w:rPr>
          <w:bCs/>
        </w:rPr>
        <w:t xml:space="preserve"> collected, shared internally, and a selection</w:t>
      </w:r>
      <w:r w:rsidRPr="00EC44F4" w:rsidR="00E02DFA">
        <w:rPr>
          <w:bCs/>
        </w:rPr>
        <w:t xml:space="preserve"> will be</w:t>
      </w:r>
      <w:r w:rsidRPr="00EC44F4">
        <w:rPr>
          <w:bCs/>
        </w:rPr>
        <w:t xml:space="preserve"> used to report to Congress and share with the public. Furthermore, CDC staff</w:t>
      </w:r>
      <w:r w:rsidRPr="00EC44F4" w:rsidR="00B46069">
        <w:rPr>
          <w:bCs/>
        </w:rPr>
        <w:t xml:space="preserve"> will</w:t>
      </w:r>
      <w:r w:rsidRPr="00EC44F4">
        <w:rPr>
          <w:bCs/>
        </w:rPr>
        <w:t xml:space="preserve"> use the successful </w:t>
      </w:r>
      <w:r w:rsidRPr="00EC44F4" w:rsidR="00E02DFA">
        <w:rPr>
          <w:bCs/>
        </w:rPr>
        <w:t xml:space="preserve">implementation </w:t>
      </w:r>
      <w:r w:rsidRPr="00EC44F4">
        <w:rPr>
          <w:bCs/>
        </w:rPr>
        <w:t>examples to help recommend program improvements and strategies to other recipients.</w:t>
      </w:r>
    </w:p>
    <w:p w:rsidR="00513DD7" w:rsidRPr="00EC44F4" w:rsidP="00AB67D4" w14:paraId="0131877B" w14:textId="14AD3F48">
      <w:pPr>
        <w:rPr>
          <w:bCs/>
          <w:iCs/>
        </w:rPr>
      </w:pPr>
      <w:r w:rsidRPr="00EC44F4">
        <w:rPr>
          <w:bCs/>
          <w:iCs/>
        </w:rPr>
        <w:tab/>
      </w:r>
      <w:r w:rsidR="00A577E6">
        <w:rPr>
          <w:bCs/>
          <w:iCs/>
        </w:rPr>
        <w:t>f</w:t>
      </w:r>
      <w:r w:rsidRPr="00EC44F4">
        <w:rPr>
          <w:bCs/>
          <w:iCs/>
        </w:rPr>
        <w:t>.</w:t>
      </w:r>
      <w:r w:rsidRPr="00EC44F4" w:rsidR="00B14E4B">
        <w:rPr>
          <w:bCs/>
          <w:iCs/>
        </w:rPr>
        <w:t xml:space="preserve"> </w:t>
      </w:r>
      <w:r w:rsidRPr="00EC44F4" w:rsidR="00AB7A12">
        <w:rPr>
          <w:b/>
          <w:iCs/>
        </w:rPr>
        <w:t>OD2A-S Evaluation &amp; Performance Measurement Plan Template</w:t>
      </w:r>
      <w:r w:rsidRPr="00EC44F4">
        <w:rPr>
          <w:b/>
          <w:iCs/>
        </w:rPr>
        <w:t>:</w:t>
      </w:r>
    </w:p>
    <w:p w:rsidR="0030213A" w:rsidRPr="00EC44F4" w:rsidP="00513DD7" w14:paraId="29C6F513" w14:textId="69FB9480">
      <w:pPr>
        <w:ind w:left="1440"/>
        <w:rPr>
          <w:bCs/>
          <w:iCs/>
        </w:rPr>
      </w:pPr>
      <w:r w:rsidRPr="00EC44F4">
        <w:rPr>
          <w:bCs/>
          <w:iCs/>
        </w:rPr>
        <w:t xml:space="preserve">The template </w:t>
      </w:r>
      <w:r w:rsidRPr="00EC44F4" w:rsidR="00AB7A12">
        <w:rPr>
          <w:bCs/>
          <w:iCs/>
        </w:rPr>
        <w:t xml:space="preserve">will provide a structure for </w:t>
      </w:r>
      <w:r w:rsidRPr="00EC44F4" w:rsidR="00C84E31">
        <w:rPr>
          <w:bCs/>
          <w:iCs/>
        </w:rPr>
        <w:t>recipients</w:t>
      </w:r>
      <w:r w:rsidRPr="00EC44F4" w:rsidR="00AB7A12">
        <w:rPr>
          <w:bCs/>
          <w:iCs/>
        </w:rPr>
        <w:t xml:space="preserve"> to describe their proposed evaluation activities to meet all OD2A-S evaluation requirements.</w:t>
      </w:r>
      <w:r w:rsidRPr="00EC44F4" w:rsidR="00C84E31">
        <w:rPr>
          <w:bCs/>
          <w:iCs/>
        </w:rPr>
        <w:t xml:space="preserve"> Recipients</w:t>
      </w:r>
      <w:r w:rsidRPr="00EC44F4" w:rsidR="00AB7A12">
        <w:rPr>
          <w:bCs/>
          <w:iCs/>
        </w:rPr>
        <w:t>' use of the template will facilitate a consistent review of proposed evaluation activities. Information in the template, using the structure provided, also will help facilitate technical assistance during the cooperative agreement.</w:t>
      </w:r>
    </w:p>
    <w:p w:rsidR="00903137" w:rsidRPr="00EC44F4" w:rsidP="00AB67D4" w14:paraId="78890E8D" w14:textId="796071CA">
      <w:pPr>
        <w:rPr>
          <w:bCs/>
          <w:iCs/>
        </w:rPr>
      </w:pPr>
      <w:r w:rsidRPr="00EC44F4">
        <w:rPr>
          <w:bCs/>
          <w:iCs/>
        </w:rPr>
        <w:tab/>
      </w:r>
      <w:r w:rsidR="00A577E6">
        <w:rPr>
          <w:bCs/>
          <w:iCs/>
        </w:rPr>
        <w:t>g</w:t>
      </w:r>
      <w:r w:rsidRPr="00EC44F4">
        <w:rPr>
          <w:bCs/>
          <w:iCs/>
        </w:rPr>
        <w:t>.</w:t>
      </w:r>
      <w:r w:rsidRPr="00EC44F4" w:rsidR="00CE0F6B">
        <w:rPr>
          <w:bCs/>
          <w:iCs/>
        </w:rPr>
        <w:t xml:space="preserve"> </w:t>
      </w:r>
      <w:r w:rsidRPr="00EC44F4" w:rsidR="00CE0F6B">
        <w:rPr>
          <w:b/>
          <w:iCs/>
        </w:rPr>
        <w:t xml:space="preserve">OD2A-S Data Management Plan </w:t>
      </w:r>
      <w:r w:rsidR="00F81D16">
        <w:rPr>
          <w:b/>
          <w:iCs/>
        </w:rPr>
        <w:t>Template</w:t>
      </w:r>
    </w:p>
    <w:p w:rsidR="00AB67D4" w:rsidRPr="00EC44F4" w:rsidP="00C84E31" w14:paraId="38EF4A0F" w14:textId="7F2DB896">
      <w:pPr>
        <w:ind w:left="1440"/>
        <w:rPr>
          <w:bCs/>
          <w:iCs/>
        </w:rPr>
      </w:pPr>
      <w:r w:rsidRPr="00EC44F4">
        <w:rPr>
          <w:bCs/>
          <w:iCs/>
        </w:rPr>
        <w:t xml:space="preserve">Each OD2A-S recipient must submit and maintain an updated data management plan as part of the NOFO requirements. This data management plan template will ensure that all required data elements are captured and will facilitate the review process. The template’s structure will also facilitate the recipients’ yearly updating of the required data fields. </w:t>
      </w:r>
    </w:p>
    <w:p w:rsidR="00AB67D4" w:rsidRPr="00EC44F4" w:rsidP="00AB67D4" w14:paraId="4EF8F31F" w14:textId="77777777">
      <w:pPr>
        <w:rPr>
          <w:iCs/>
          <w:color w:val="000000" w:themeColor="text1"/>
        </w:rPr>
      </w:pPr>
    </w:p>
    <w:p w:rsidR="00A577E6" w:rsidP="00A577E6" w14:paraId="2883E162" w14:textId="77777777">
      <w:pPr>
        <w:rPr>
          <w:b/>
          <w:iCs/>
          <w:color w:val="000000" w:themeColor="text1"/>
        </w:rPr>
      </w:pPr>
    </w:p>
    <w:p w:rsidR="00AB67D4" w:rsidRPr="00A577E6" w:rsidP="00A577E6" w14:paraId="3F93C5A7" w14:textId="7427736C">
      <w:pPr>
        <w:rPr>
          <w:b/>
          <w:iCs/>
          <w:color w:val="000000" w:themeColor="text1"/>
        </w:rPr>
      </w:pPr>
      <w:r w:rsidRPr="00A577E6">
        <w:rPr>
          <w:b/>
          <w:iCs/>
          <w:color w:val="000000" w:themeColor="text1"/>
        </w:rPr>
        <w:t xml:space="preserve">Overdose Data to Action--Limiting Overdose through Collaborative Actions in Localities </w:t>
      </w:r>
    </w:p>
    <w:p w:rsidR="0030213A" w:rsidRPr="00EC44F4" w:rsidP="00AB67D4" w14:paraId="3B3021EF" w14:textId="14432615">
      <w:pPr>
        <w:rPr>
          <w:bCs/>
          <w:iCs/>
        </w:rPr>
      </w:pPr>
      <w:r w:rsidRPr="00EC44F4">
        <w:rPr>
          <w:bCs/>
          <w:iCs/>
        </w:rPr>
        <w:t xml:space="preserve">The </w:t>
      </w:r>
      <w:r w:rsidRPr="00EC44F4">
        <w:rPr>
          <w:iCs/>
          <w:color w:val="000000" w:themeColor="text1"/>
        </w:rPr>
        <w:t xml:space="preserve">OD2A-LOCAL </w:t>
      </w:r>
      <w:r w:rsidRPr="00EC44F4">
        <w:rPr>
          <w:iCs/>
        </w:rPr>
        <w:t>A</w:t>
      </w:r>
      <w:r w:rsidRPr="00EC44F4" w:rsidR="005E577C">
        <w:rPr>
          <w:iCs/>
        </w:rPr>
        <w:t>nnual Performance</w:t>
      </w:r>
      <w:r w:rsidRPr="00EC44F4">
        <w:rPr>
          <w:iCs/>
        </w:rPr>
        <w:t xml:space="preserve"> Report and Work Plan</w:t>
      </w:r>
      <w:r w:rsidRPr="00EC44F4" w:rsidR="00CE0F6B">
        <w:rPr>
          <w:iCs/>
        </w:rPr>
        <w:t xml:space="preserve">, </w:t>
      </w:r>
      <w:r w:rsidRPr="00EC44F4" w:rsidR="003B70B5">
        <w:rPr>
          <w:iCs/>
        </w:rPr>
        <w:t>the OD2A-LOCAL Evaluation &amp; Performance Measurement Plan Template</w:t>
      </w:r>
      <w:r w:rsidRPr="00EC44F4" w:rsidR="00CE0F6B">
        <w:rPr>
          <w:iCs/>
        </w:rPr>
        <w:t xml:space="preserve">, and the OD2A-LOCAL Data Management Plan </w:t>
      </w:r>
      <w:r w:rsidR="00F81D16">
        <w:rPr>
          <w:iCs/>
        </w:rPr>
        <w:t>Template</w:t>
      </w:r>
      <w:r w:rsidRPr="00EC44F4">
        <w:rPr>
          <w:bCs/>
          <w:iCs/>
        </w:rPr>
        <w:t xml:space="preserve"> support the overall OD2A-LOCAL NOFO. </w:t>
      </w:r>
    </w:p>
    <w:p w:rsidR="0030213A" w:rsidRPr="00EC44F4" w:rsidP="00A577E6" w14:paraId="53FCFC30" w14:textId="0E49B048">
      <w:pPr>
        <w:pStyle w:val="ListParagraph"/>
        <w:numPr>
          <w:ilvl w:val="0"/>
          <w:numId w:val="16"/>
        </w:numPr>
        <w:rPr>
          <w:b/>
          <w:iCs/>
        </w:rPr>
      </w:pPr>
      <w:r w:rsidRPr="00EC44F4">
        <w:rPr>
          <w:b/>
          <w:iCs/>
        </w:rPr>
        <w:t>OD2A-LOCAL A</w:t>
      </w:r>
      <w:r w:rsidRPr="00EC44F4" w:rsidR="005E577C">
        <w:rPr>
          <w:b/>
          <w:iCs/>
        </w:rPr>
        <w:t>nnual Performance</w:t>
      </w:r>
      <w:r w:rsidRPr="00EC44F4">
        <w:rPr>
          <w:b/>
          <w:iCs/>
        </w:rPr>
        <w:t xml:space="preserve"> Report and Work Plan</w:t>
      </w:r>
      <w:r w:rsidRPr="00EC44F4" w:rsidR="00C70936">
        <w:rPr>
          <w:b/>
          <w:iCs/>
        </w:rPr>
        <w:t>:</w:t>
      </w:r>
    </w:p>
    <w:p w:rsidR="00903137" w:rsidRPr="00EC44F4" w:rsidP="00B46069" w14:paraId="1082C401" w14:textId="67C18092">
      <w:pPr>
        <w:pStyle w:val="ListParagraph"/>
        <w:ind w:left="1440"/>
        <w:rPr>
          <w:bCs/>
        </w:rPr>
      </w:pPr>
      <w:r w:rsidRPr="00EC44F4">
        <w:rPr>
          <w:bCs/>
        </w:rPr>
        <w:t xml:space="preserve">Funded jurisdictions will be required to </w:t>
      </w:r>
      <w:r w:rsidRPr="00EC44F4" w:rsidR="00F8075C">
        <w:rPr>
          <w:bCs/>
        </w:rPr>
        <w:t>provide</w:t>
      </w:r>
      <w:r w:rsidRPr="00EC44F4">
        <w:rPr>
          <w:bCs/>
        </w:rPr>
        <w:t xml:space="preserve"> summaries of implemented interventions and challenges encountered; detailed descriptions of interventions, the steps required to implement each intervention, and their dates of completion; and success stories. The Partner’s Portal is </w:t>
      </w:r>
      <w:r w:rsidRPr="00EC44F4" w:rsidR="00C84E31">
        <w:rPr>
          <w:bCs/>
        </w:rPr>
        <w:t>the</w:t>
      </w:r>
      <w:r w:rsidRPr="00EC44F4">
        <w:rPr>
          <w:bCs/>
        </w:rPr>
        <w:t xml:space="preserve"> web</w:t>
      </w:r>
      <w:r w:rsidRPr="00EC44F4" w:rsidR="009A043F">
        <w:rPr>
          <w:bCs/>
        </w:rPr>
        <w:t>-</w:t>
      </w:r>
      <w:r w:rsidRPr="00EC44F4">
        <w:rPr>
          <w:bCs/>
        </w:rPr>
        <w:t xml:space="preserve">based platform that will be used for all reporting. Data will be analyzed by CDC staff that support recipients and recommendations will be provided to recipients to strengthen their implementation efforts. Success stories and program achievements </w:t>
      </w:r>
      <w:r w:rsidRPr="00EC44F4" w:rsidR="00C84E31">
        <w:rPr>
          <w:bCs/>
        </w:rPr>
        <w:t>will</w:t>
      </w:r>
      <w:r w:rsidRPr="00EC44F4">
        <w:rPr>
          <w:bCs/>
        </w:rPr>
        <w:t xml:space="preserve"> also</w:t>
      </w:r>
      <w:r w:rsidRPr="00EC44F4" w:rsidR="00C84E31">
        <w:rPr>
          <w:bCs/>
        </w:rPr>
        <w:t xml:space="preserve"> be</w:t>
      </w:r>
      <w:r w:rsidRPr="00EC44F4">
        <w:rPr>
          <w:bCs/>
        </w:rPr>
        <w:t xml:space="preserve"> collected, shared internally, and a selection </w:t>
      </w:r>
      <w:r w:rsidRPr="00EC44F4" w:rsidR="00C84E31">
        <w:rPr>
          <w:bCs/>
        </w:rPr>
        <w:t>will be</w:t>
      </w:r>
      <w:r w:rsidRPr="00EC44F4">
        <w:rPr>
          <w:bCs/>
        </w:rPr>
        <w:t xml:space="preserve"> used to report to Congress and share with the public. Furthermore, CDC staff will use the successful </w:t>
      </w:r>
      <w:r w:rsidRPr="00EC44F4" w:rsidR="00C84E31">
        <w:rPr>
          <w:bCs/>
        </w:rPr>
        <w:t xml:space="preserve">implementation </w:t>
      </w:r>
      <w:r w:rsidRPr="00EC44F4">
        <w:rPr>
          <w:bCs/>
        </w:rPr>
        <w:t>examples to help recommend program improvements and strategies to other recipients.</w:t>
      </w:r>
    </w:p>
    <w:p w:rsidR="003B70B5" w:rsidRPr="00EC44F4" w:rsidP="00467465" w14:paraId="3028E705" w14:textId="5305E44B">
      <w:pPr>
        <w:pStyle w:val="ListParagraph"/>
        <w:numPr>
          <w:ilvl w:val="0"/>
          <w:numId w:val="16"/>
        </w:numPr>
        <w:rPr>
          <w:bCs/>
          <w:iCs/>
        </w:rPr>
      </w:pPr>
      <w:bookmarkStart w:id="8" w:name="_Hlk120550406"/>
      <w:r w:rsidRPr="00EC44F4">
        <w:rPr>
          <w:b/>
          <w:iCs/>
        </w:rPr>
        <w:t>OD2A-LOCAL Evaluation &amp; Performance Measurement Plan Template</w:t>
      </w:r>
      <w:bookmarkEnd w:id="8"/>
      <w:r w:rsidRPr="00EC44F4">
        <w:rPr>
          <w:b/>
          <w:iCs/>
        </w:rPr>
        <w:t>:</w:t>
      </w:r>
    </w:p>
    <w:p w:rsidR="003B70B5" w:rsidRPr="00EC44F4" w:rsidP="003B70B5" w14:paraId="2C336796" w14:textId="72E21A12">
      <w:pPr>
        <w:ind w:left="1440"/>
        <w:rPr>
          <w:bCs/>
          <w:iCs/>
        </w:rPr>
      </w:pPr>
      <w:r w:rsidRPr="00EC44F4">
        <w:rPr>
          <w:bCs/>
          <w:iCs/>
        </w:rPr>
        <w:t xml:space="preserve">The template will provide a structure for </w:t>
      </w:r>
      <w:r w:rsidRPr="00EC44F4" w:rsidR="00C84E31">
        <w:rPr>
          <w:bCs/>
          <w:iCs/>
        </w:rPr>
        <w:t>recipients</w:t>
      </w:r>
      <w:r w:rsidRPr="00EC44F4">
        <w:rPr>
          <w:bCs/>
          <w:iCs/>
        </w:rPr>
        <w:t xml:space="preserve"> to describe their proposed evaluation activities to meet all OD2A-LOCAL evaluation requirements. </w:t>
      </w:r>
      <w:r w:rsidRPr="00EC44F4" w:rsidR="00C84E31">
        <w:rPr>
          <w:bCs/>
          <w:iCs/>
        </w:rPr>
        <w:t>Recipients</w:t>
      </w:r>
      <w:r w:rsidRPr="00EC44F4">
        <w:rPr>
          <w:bCs/>
          <w:iCs/>
        </w:rPr>
        <w:t>' use of the template will facilitate a consistent review of proposed evaluation activities. Information in the template, using the structure provided, also will help facilitate technical assistance during the cooperative agreement.</w:t>
      </w:r>
    </w:p>
    <w:p w:rsidR="00AB67D4" w:rsidRPr="00EC44F4" w:rsidP="00AB67D4" w14:paraId="231265E5" w14:textId="4B19A4E2">
      <w:pPr>
        <w:rPr>
          <w:bCs/>
          <w:iCs/>
        </w:rPr>
      </w:pPr>
    </w:p>
    <w:p w:rsidR="00903137" w:rsidRPr="00EC44F4" w:rsidP="00467465" w14:paraId="48469103" w14:textId="4C4BB488">
      <w:pPr>
        <w:pStyle w:val="ListParagraph"/>
        <w:numPr>
          <w:ilvl w:val="0"/>
          <w:numId w:val="16"/>
        </w:numPr>
        <w:rPr>
          <w:b/>
          <w:bCs/>
          <w:iCs/>
        </w:rPr>
      </w:pPr>
      <w:r w:rsidRPr="00EC44F4">
        <w:rPr>
          <w:b/>
          <w:bCs/>
          <w:iCs/>
        </w:rPr>
        <w:t xml:space="preserve">OD2A-LOCAL Data Management Plan </w:t>
      </w:r>
      <w:r w:rsidR="00F81D16">
        <w:rPr>
          <w:b/>
          <w:bCs/>
          <w:iCs/>
        </w:rPr>
        <w:t>Template</w:t>
      </w:r>
    </w:p>
    <w:p w:rsidR="00C84E31" w:rsidRPr="00EC44F4" w:rsidP="00C84E31" w14:paraId="11A13912" w14:textId="1999FB5A">
      <w:pPr>
        <w:ind w:left="1440"/>
        <w:rPr>
          <w:bCs/>
          <w:iCs/>
        </w:rPr>
      </w:pPr>
      <w:r w:rsidRPr="00EC44F4">
        <w:rPr>
          <w:bCs/>
          <w:iCs/>
        </w:rPr>
        <w:t xml:space="preserve">Each OD2A-LOCAL recipient must submit and maintain an updated data management plan as part of the NOFO requirements. This data management plan template will ensure that all required data elements are captured and will facilitate the review process. The template’s structure will also facilitate the recipients’ yearly updating of the required data fields. </w:t>
      </w:r>
    </w:p>
    <w:p w:rsidR="00AB67D4" w:rsidRPr="00EC44F4" w:rsidP="00AB67D4" w14:paraId="13DBCDF2" w14:textId="71172F05">
      <w:pPr>
        <w:rPr>
          <w:color w:val="000000" w:themeColor="text1"/>
        </w:rPr>
      </w:pPr>
    </w:p>
    <w:p w:rsidR="00CD22A4" w:rsidRPr="00EC44F4" w:rsidP="00CD22A4" w14:paraId="4E0D3952" w14:textId="5DC0122A">
      <w:pPr>
        <w:rPr>
          <w:color w:val="000000" w:themeColor="text1"/>
        </w:rPr>
      </w:pPr>
      <w:r w:rsidRPr="00EC44F4">
        <w:t xml:space="preserve">Although program monitoring is an essential element of public health programs, data collected for this purpose are not generalizable. In addition, because this is not a research cooperative </w:t>
      </w:r>
      <w:r w:rsidRPr="00EC44F4">
        <w:t>agreement, funded jurisdictions are not required to implement rigorous research designs that have strong internal validity, produce generalizable knowledge, or allow for causal attribution</w:t>
      </w:r>
      <w:r w:rsidRPr="00EC44F4" w:rsidR="00F93E71">
        <w:t>.</w:t>
      </w:r>
    </w:p>
    <w:p w:rsidR="00BD6A94" w:rsidRPr="00EC44F4" w:rsidP="00CD22A4" w14:paraId="108F2D7C" w14:textId="63FF0A43">
      <w:pPr>
        <w:rPr>
          <w:color w:val="000000" w:themeColor="text1"/>
        </w:rPr>
      </w:pPr>
    </w:p>
    <w:p w:rsidR="00BD6A94" w:rsidRPr="00EC44F4" w:rsidP="00BD6A94" w14:paraId="1CB7DA8E" w14:textId="2378062A">
      <w:r w:rsidRPr="00EC44F4">
        <w:t xml:space="preserve">The Annual Federal Financial Report (OMB# 0920-1132) is also required to be submitted to OFR separately by </w:t>
      </w:r>
      <w:r w:rsidRPr="00EC44F4" w:rsidR="00B20B5A">
        <w:t>recipients</w:t>
      </w:r>
      <w:r w:rsidRPr="00EC44F4">
        <w:t xml:space="preserve">. This report is not required, developed, or reviewed by CDC program staff as part of any ICRC evaluation and performance monitoring. It is handled by OFR as part of its </w:t>
      </w:r>
      <w:r w:rsidRPr="00EC44F4" w:rsidR="00F8075C">
        <w:t>grant’s</w:t>
      </w:r>
      <w:r w:rsidRPr="00EC44F4">
        <w:t xml:space="preserve"> financial management responsibilities. As such, it is not included as part of this request.</w:t>
      </w:r>
    </w:p>
    <w:p w:rsidR="001A56FB" w:rsidRPr="00EC44F4" w:rsidP="001A56FB" w14:paraId="79D6520F" w14:textId="77777777">
      <w:pPr>
        <w:rPr>
          <w:color w:val="000000" w:themeColor="text1"/>
        </w:rPr>
      </w:pPr>
      <w:r w:rsidRPr="00EC44F4">
        <w:rPr>
          <w:bCs/>
        </w:rPr>
        <w:t>CDC is authorized to collect information for public health purposes by Section 301(a) of the Public Health Service Act (Attachment 1).</w:t>
      </w:r>
    </w:p>
    <w:p w:rsidR="001A56FB" w:rsidRPr="00EC44F4" w:rsidP="00BD6A94" w14:paraId="6EEF9FE7" w14:textId="77777777"/>
    <w:p w:rsidR="00BC4DC4" w:rsidRPr="00EC44F4" w:rsidP="00CD22A4" w14:paraId="27681113" w14:textId="18F13081">
      <w:pPr>
        <w:rPr>
          <w:color w:val="000000" w:themeColor="text1"/>
        </w:rPr>
      </w:pPr>
    </w:p>
    <w:p w:rsidR="005E3390" w:rsidRPr="00EC44F4" w:rsidP="005E3390" w14:paraId="2A9539B2" w14:textId="2B0A21C8">
      <w:pPr>
        <w:autoSpaceDE w:val="0"/>
        <w:autoSpaceDN w:val="0"/>
        <w:rPr>
          <w:b/>
          <w:bCs/>
        </w:rPr>
      </w:pPr>
      <w:r w:rsidRPr="00EC44F4">
        <w:rPr>
          <w:b/>
          <w:bCs/>
        </w:rPr>
        <w:t>A.3.        Use of Improved Information Technology and Burden Reduction</w:t>
      </w:r>
    </w:p>
    <w:p w:rsidR="005D6567" w:rsidRPr="00EC44F4" w:rsidP="005E3390" w14:paraId="3EBEC2E8" w14:textId="77777777">
      <w:pPr>
        <w:autoSpaceDE w:val="0"/>
        <w:autoSpaceDN w:val="0"/>
        <w:rPr>
          <w:b/>
          <w:bCs/>
          <w:sz w:val="22"/>
          <w:szCs w:val="22"/>
        </w:rPr>
      </w:pPr>
    </w:p>
    <w:p w:rsidR="005E3390" w:rsidRPr="00EC44F4" w:rsidP="005E3390" w14:paraId="39D33835" w14:textId="3495E124">
      <w:r w:rsidRPr="00EC44F4">
        <w:t>CDC </w:t>
      </w:r>
      <w:r w:rsidRPr="00EC44F4">
        <w:rPr>
          <w:color w:val="000000"/>
        </w:rPr>
        <w:t xml:space="preserve">developed the </w:t>
      </w:r>
      <w:r w:rsidRPr="00EC44F4" w:rsidR="00F8075C">
        <w:rPr>
          <w:color w:val="000000"/>
        </w:rPr>
        <w:t>Partner’s</w:t>
      </w:r>
      <w:r w:rsidRPr="00EC44F4">
        <w:t xml:space="preserve"> Portal</w:t>
      </w:r>
      <w:r w:rsidRPr="00EC44F4" w:rsidR="002235B2">
        <w:t>,</w:t>
      </w:r>
      <w:r w:rsidRPr="00EC44F4">
        <w:t xml:space="preserve"> </w:t>
      </w:r>
      <w:r w:rsidRPr="00EC44F4">
        <w:rPr>
          <w:color w:val="000000"/>
        </w:rPr>
        <w:t>as well as</w:t>
      </w:r>
      <w:r w:rsidRPr="00EC44F4" w:rsidR="002235B2">
        <w:rPr>
          <w:color w:val="000000"/>
        </w:rPr>
        <w:t xml:space="preserve"> </w:t>
      </w:r>
      <w:r w:rsidRPr="00EC44F4">
        <w:rPr>
          <w:color w:val="000000"/>
        </w:rPr>
        <w:t>Word templates</w:t>
      </w:r>
      <w:r w:rsidRPr="00EC44F4" w:rsidR="002235B2">
        <w:rPr>
          <w:color w:val="000000"/>
        </w:rPr>
        <w:t>,</w:t>
      </w:r>
      <w:r w:rsidRPr="00EC44F4">
        <w:rPr>
          <w:color w:val="000000"/>
        </w:rPr>
        <w:t xml:space="preserve"> to collect the data outlined in this ICR. </w:t>
      </w:r>
      <w:r w:rsidRPr="00EC44F4">
        <w:t xml:space="preserve">The data entry interface of the </w:t>
      </w:r>
      <w:r w:rsidRPr="00EC44F4" w:rsidR="008E5B8B">
        <w:t>Partner’s</w:t>
      </w:r>
      <w:r w:rsidRPr="00EC44F4">
        <w:t xml:space="preserve"> Portal was developed using NCIPC-owned, Microsoft Azure, and Platform as a Service (PaaS) cloud solution approved for use by CDC programs. The use of the </w:t>
      </w:r>
      <w:r w:rsidRPr="00EC44F4" w:rsidR="008E5B8B">
        <w:t>Partner’s</w:t>
      </w:r>
      <w:r w:rsidRPr="00EC44F4">
        <w:t xml:space="preserve"> Portal provides several advantages: </w:t>
      </w:r>
    </w:p>
    <w:p w:rsidR="005E3390" w:rsidRPr="00EC44F4" w:rsidP="00E70376" w14:paraId="77201B39" w14:textId="440F69CB">
      <w:pPr>
        <w:pStyle w:val="ListParagraph"/>
        <w:numPr>
          <w:ilvl w:val="0"/>
          <w:numId w:val="8"/>
        </w:numPr>
      </w:pPr>
      <w:r w:rsidRPr="00EC44F4">
        <w:t>This user-friendly online interface requires little training and</w:t>
      </w:r>
      <w:r w:rsidRPr="00EC44F4" w:rsidR="002235B2">
        <w:t xml:space="preserve"> is</w:t>
      </w:r>
      <w:r w:rsidRPr="00EC44F4">
        <w:t xml:space="preserve"> easy and intuitive for recipients to use to enter data for the information collection.</w:t>
      </w:r>
    </w:p>
    <w:p w:rsidR="005E3390" w:rsidRPr="00EC44F4" w:rsidP="00E70376" w14:paraId="25C14EF9" w14:textId="77777777">
      <w:pPr>
        <w:pStyle w:val="ListParagraph"/>
        <w:numPr>
          <w:ilvl w:val="0"/>
          <w:numId w:val="8"/>
        </w:numPr>
      </w:pPr>
      <w:r w:rsidRPr="00EC44F4">
        <w:t xml:space="preserve">Standard data elements, definitions, and specifications at all levels improve the quality and comparability of information that recipients submit, and enhance the consistency of reports to examine information across recipients. </w:t>
      </w:r>
    </w:p>
    <w:p w:rsidR="005E3390" w:rsidRPr="00EC44F4" w:rsidP="00E70376" w14:paraId="03FF6447" w14:textId="44059762">
      <w:pPr>
        <w:pStyle w:val="ListParagraph"/>
        <w:numPr>
          <w:ilvl w:val="0"/>
          <w:numId w:val="8"/>
        </w:numPr>
      </w:pPr>
      <w:r w:rsidRPr="00EC44F4">
        <w:t xml:space="preserve">The structure of the data collection in </w:t>
      </w:r>
      <w:r w:rsidRPr="00EC44F4" w:rsidR="008E5B8B">
        <w:t>Partner’s</w:t>
      </w:r>
      <w:r w:rsidRPr="00EC44F4">
        <w:t xml:space="preserve"> Portal is flexible such that different recipients are still able to capture and report information relevant to their program context and structure. </w:t>
      </w:r>
    </w:p>
    <w:p w:rsidR="005E3390" w:rsidRPr="00EC44F4" w:rsidP="00E70376" w14:paraId="77B6A5A5" w14:textId="77777777">
      <w:pPr>
        <w:pStyle w:val="ListParagraph"/>
        <w:numPr>
          <w:ilvl w:val="0"/>
          <w:numId w:val="8"/>
        </w:numPr>
      </w:pPr>
      <w:r w:rsidRPr="00EC44F4">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rsidR="005E3390" w:rsidRPr="00EC44F4" w:rsidP="005E3390" w14:paraId="34FDB170" w14:textId="77777777"/>
    <w:p w:rsidR="005E3390" w:rsidRPr="00EC44F4" w:rsidP="005E3390" w14:paraId="038CF154" w14:textId="72CAB16C">
      <w:r w:rsidRPr="00EC44F4">
        <w:t xml:space="preserve">Another advantage of the </w:t>
      </w:r>
      <w:r w:rsidRPr="00EC44F4" w:rsidR="008E5B8B">
        <w:t>Partner’s</w:t>
      </w:r>
      <w:r w:rsidRPr="00EC44F4">
        <w:t xml:space="preserve"> Portal is that recipients can generate reports directly from the system, which allows recipients to fulfill their annual reporting obligations efficiently by submitting </w:t>
      </w:r>
      <w:r w:rsidRPr="00EC44F4" w:rsidR="002235B2">
        <w:t xml:space="preserve">the </w:t>
      </w:r>
      <w:r w:rsidRPr="00EC44F4">
        <w:t xml:space="preserve">necessary information for both </w:t>
      </w:r>
      <w:r w:rsidRPr="00EC44F4" w:rsidR="005E577C">
        <w:t>performance</w:t>
      </w:r>
      <w:r w:rsidRPr="00EC44F4">
        <w:t xml:space="preserve"> reports and continuation applications into the system once. This ability to save and update pertinent information from one reporting period to the next, </w:t>
      </w:r>
      <w:r w:rsidRPr="00EC44F4" w:rsidR="00BA7059">
        <w:t>r</w:t>
      </w:r>
      <w:r w:rsidRPr="00EC44F4">
        <w:t>educe</w:t>
      </w:r>
      <w:r w:rsidRPr="00EC44F4" w:rsidR="002235B2">
        <w:t>s</w:t>
      </w:r>
      <w:r w:rsidRPr="00EC44F4">
        <w:t xml:space="preserve"> the administrative burden of the annual reporting on recipients, and the review process on both recipients and CDC staff. Respondents </w:t>
      </w:r>
      <w:r w:rsidRPr="00EC44F4" w:rsidR="00BA7059">
        <w:t>only need to</w:t>
      </w:r>
      <w:r w:rsidRPr="00EC44F4">
        <w:t xml:space="preserve"> modify or update the information, report data on measures, provide updates, or add new items as applicable.</w:t>
      </w:r>
    </w:p>
    <w:p w:rsidR="003B5A51" w:rsidRPr="00EC44F4" w:rsidP="003B5A51" w14:paraId="7ED64F8A" w14:textId="5B8C1A71">
      <w:r w:rsidRPr="00EC44F4">
        <w:t xml:space="preserve"> </w:t>
      </w:r>
    </w:p>
    <w:p w:rsidR="004D7A11" w:rsidRPr="00EC44F4" w:rsidP="004D7A11" w14:paraId="6CC9AA85" w14:textId="1278494F">
      <w:pPr>
        <w:tabs>
          <w:tab w:val="num" w:pos="720"/>
        </w:tabs>
      </w:pPr>
      <w:r w:rsidRPr="00EC44F4">
        <w:t>These tools improve information quality by minimizing errors and redundancy. Having</w:t>
      </w:r>
      <w:r w:rsidRPr="00EC44F4" w:rsidR="00FB591D">
        <w:t xml:space="preserve"> </w:t>
      </w:r>
      <w:r w:rsidRPr="00EC44F4">
        <w:t>information co</w:t>
      </w:r>
      <w:r w:rsidRPr="00EC44F4" w:rsidR="00D73CB9">
        <w:t>nsistently collected from all funded jurisdictions</w:t>
      </w:r>
      <w:r w:rsidRPr="00EC44F4">
        <w:t xml:space="preserve"> in the same manner</w:t>
      </w:r>
      <w:r w:rsidRPr="00EC44F4" w:rsidR="00D73CB9">
        <w:t xml:space="preserve"> year-over-year</w:t>
      </w:r>
      <w:r w:rsidRPr="00EC44F4">
        <w:t xml:space="preserve"> reduce</w:t>
      </w:r>
      <w:r w:rsidRPr="00EC44F4" w:rsidR="002235B2">
        <w:t>s</w:t>
      </w:r>
      <w:r w:rsidRPr="00EC44F4">
        <w:t xml:space="preserve"> the level of burden attributable to redundancy and reduce</w:t>
      </w:r>
      <w:r w:rsidRPr="00EC44F4" w:rsidR="002235B2">
        <w:t>s</w:t>
      </w:r>
      <w:r w:rsidRPr="00EC44F4">
        <w:t xml:space="preserve"> the workload to enter and maintain the data. </w:t>
      </w:r>
      <w:r w:rsidRPr="00EC44F4" w:rsidR="00FB591D">
        <w:t>Additionally, juri</w:t>
      </w:r>
      <w:r w:rsidRPr="00EC44F4" w:rsidR="00245A70">
        <w:t>s</w:t>
      </w:r>
      <w:r w:rsidRPr="00EC44F4" w:rsidR="00FB591D">
        <w:t>di</w:t>
      </w:r>
      <w:r w:rsidRPr="00EC44F4" w:rsidR="00245A70">
        <w:t>c</w:t>
      </w:r>
      <w:r w:rsidRPr="00EC44F4" w:rsidR="00FB591D">
        <w:t>tions w</w:t>
      </w:r>
      <w:r w:rsidRPr="00EC44F4">
        <w:t xml:space="preserve">ill have data self-populated from one year to another, which minimizes data re-entry, burden, and potential errors. </w:t>
      </w:r>
      <w:r w:rsidRPr="00EC44F4" w:rsidR="00422CEF">
        <w:t xml:space="preserve">Finally, by providing data collection tools, which all will be using, jurisdictions will experience less burden </w:t>
      </w:r>
      <w:r w:rsidRPr="00EC44F4" w:rsidR="00E90A17">
        <w:t>because</w:t>
      </w:r>
      <w:r w:rsidRPr="00EC44F4" w:rsidR="00422CEF">
        <w:t xml:space="preserve"> each location will not need to figure out how to collect data on their own. </w:t>
      </w:r>
    </w:p>
    <w:p w:rsidR="00513349" w:rsidRPr="00EC44F4" w:rsidP="004D7A11" w14:paraId="32F656AC" w14:textId="77777777">
      <w:pPr>
        <w:tabs>
          <w:tab w:val="num" w:pos="720"/>
        </w:tabs>
      </w:pPr>
    </w:p>
    <w:p w:rsidR="004D7A11" w:rsidRPr="00EC44F4" w:rsidP="004D7A11" w14:paraId="0F9FA728" w14:textId="692E6490">
      <w:r w:rsidRPr="00EC44F4">
        <w:t xml:space="preserve">Further, standardization </w:t>
      </w:r>
      <w:r w:rsidRPr="00EC44F4" w:rsidR="002235B2">
        <w:t>enhances</w:t>
      </w:r>
      <w:r w:rsidRPr="00EC44F4">
        <w:t xml:space="preserve"> the consistency of </w:t>
      </w:r>
      <w:r w:rsidRPr="00EC44F4" w:rsidR="004B5883">
        <w:t>information collected</w:t>
      </w:r>
      <w:r w:rsidRPr="00EC44F4">
        <w:t xml:space="preserve">, </w:t>
      </w:r>
      <w:r w:rsidRPr="00EC44F4" w:rsidR="004B5883">
        <w:t xml:space="preserve">thereby </w:t>
      </w:r>
      <w:r w:rsidRPr="00EC44F4">
        <w:t>enab</w:t>
      </w:r>
      <w:r w:rsidRPr="00EC44F4" w:rsidR="004B5883">
        <w:t>ling</w:t>
      </w:r>
      <w:r w:rsidRPr="00EC44F4">
        <w:t xml:space="preserve"> examination of cross-program strategies. </w:t>
      </w:r>
      <w:r w:rsidRPr="00EC44F4" w:rsidR="00BC4DC4">
        <w:t>T</w:t>
      </w:r>
      <w:r w:rsidRPr="00EC44F4">
        <w:t xml:space="preserve">he report generation capabilities of the </w:t>
      </w:r>
      <w:r w:rsidRPr="00EC44F4" w:rsidR="00D82C20">
        <w:t xml:space="preserve">web-based tools used </w:t>
      </w:r>
      <w:r w:rsidRPr="00EC44F4">
        <w:t xml:space="preserve">reduce the respondent burden associated with paper-based reports. Without the reporting tools and the integrated approach to information collection and reporting, </w:t>
      </w:r>
      <w:r w:rsidRPr="00EC44F4" w:rsidR="008B2DDC">
        <w:t>funded jurisdictions</w:t>
      </w:r>
      <w:r w:rsidRPr="00EC44F4">
        <w:t xml:space="preserve"> and CDC would need to continue to use time consuming</w:t>
      </w:r>
      <w:r w:rsidRPr="00EC44F4" w:rsidR="002235B2">
        <w:t xml:space="preserve"> and</w:t>
      </w:r>
      <w:r w:rsidRPr="00EC44F4">
        <w:t xml:space="preserve"> </w:t>
      </w:r>
      <w:r w:rsidRPr="00EC44F4" w:rsidR="00E90A17">
        <w:t>labor-intensive</w:t>
      </w:r>
      <w:r w:rsidRPr="00EC44F4">
        <w:t xml:space="preserve"> procedures for information collection and reporting.</w:t>
      </w:r>
    </w:p>
    <w:p w:rsidR="00F84F0C" w:rsidRPr="00EC44F4" w:rsidP="004D7A11" w14:paraId="621CF5E4" w14:textId="77777777"/>
    <w:p w:rsidR="00866BE9" w:rsidRPr="00EC44F4" w:rsidP="00A030E6" w14:paraId="7ADC604D" w14:textId="77777777">
      <w:pPr>
        <w:autoSpaceDE w:val="0"/>
        <w:autoSpaceDN w:val="0"/>
        <w:adjustRightInd w:val="0"/>
      </w:pPr>
    </w:p>
    <w:p w:rsidR="00A030E6" w:rsidRPr="00EC44F4" w:rsidP="00A030E6" w14:paraId="736761B5" w14:textId="77777777">
      <w:pPr>
        <w:autoSpaceDE w:val="0"/>
        <w:autoSpaceDN w:val="0"/>
        <w:adjustRightInd w:val="0"/>
        <w:rPr>
          <w:b/>
          <w:bCs/>
        </w:rPr>
      </w:pPr>
      <w:r w:rsidRPr="00EC44F4">
        <w:rPr>
          <w:b/>
          <w:bCs/>
        </w:rPr>
        <w:t xml:space="preserve">A.4. </w:t>
      </w:r>
      <w:r w:rsidRPr="00EC44F4">
        <w:rPr>
          <w:b/>
          <w:bCs/>
        </w:rPr>
        <w:tab/>
        <w:t>Efforts to Identify Duplication and Use of Similar Information</w:t>
      </w:r>
      <w:r w:rsidRPr="00EC44F4" w:rsidR="004D7A11">
        <w:rPr>
          <w:b/>
          <w:bCs/>
        </w:rPr>
        <w:t>*</w:t>
      </w:r>
    </w:p>
    <w:p w:rsidR="00A030E6" w:rsidRPr="00EC44F4" w:rsidP="00A030E6" w14:paraId="601C40C8" w14:textId="77777777">
      <w:pPr>
        <w:autoSpaceDE w:val="0"/>
        <w:autoSpaceDN w:val="0"/>
        <w:adjustRightInd w:val="0"/>
      </w:pPr>
    </w:p>
    <w:p w:rsidR="003200FC" w:rsidRPr="00EC44F4" w:rsidP="003200FC" w14:paraId="72AE22A2" w14:textId="5506A034">
      <w:pPr>
        <w:rPr>
          <w:color w:val="000000" w:themeColor="text1"/>
        </w:rPr>
      </w:pPr>
      <w:r w:rsidRPr="00EC44F4">
        <w:t xml:space="preserve">The information collected from recipients in this ICR is not available from other sources. The information is specific to the current </w:t>
      </w:r>
      <w:r w:rsidRPr="00EC44F4">
        <w:rPr>
          <w:color w:val="000000" w:themeColor="text1"/>
        </w:rPr>
        <w:t>Overdose Data to Action (CDC-</w:t>
      </w:r>
      <w:r w:rsidRPr="00EC44F4">
        <w:rPr>
          <w:rStyle w:val="search-custom1"/>
        </w:rPr>
        <w:t>RFA-CE19-1904, “OD2A”</w:t>
      </w:r>
      <w:r w:rsidRPr="00EC44F4">
        <w:rPr>
          <w:color w:val="000000" w:themeColor="text1"/>
        </w:rPr>
        <w:t>) funding opportunity</w:t>
      </w:r>
      <w:r w:rsidRPr="00EC44F4">
        <w:t xml:space="preserve"> and the upcoming OD2A-S (CDC-RFA-CE23-</w:t>
      </w:r>
      <w:r w:rsidRPr="00EC44F4" w:rsidR="00062601">
        <w:t>00</w:t>
      </w:r>
      <w:r w:rsidRPr="00EC44F4">
        <w:t>02) and OD2A-LOCAL (CDC-RFA-CE23-</w:t>
      </w:r>
      <w:r w:rsidRPr="00EC44F4" w:rsidR="00062601">
        <w:t>00</w:t>
      </w:r>
      <w:r w:rsidRPr="00EC44F4">
        <w:t xml:space="preserve">03) funding opportunities, and collection of this information is part of a federal reporting requirement for funds received through these cooperative agreements. The data collection tools will consolidate </w:t>
      </w:r>
      <w:r w:rsidRPr="00EC44F4">
        <w:rPr>
          <w:color w:val="000000" w:themeColor="text1"/>
        </w:rPr>
        <w:t xml:space="preserve">program monitoring and reporting </w:t>
      </w:r>
      <w:r w:rsidRPr="00EC44F4">
        <w:t>information necessary for both continuation applications and p</w:t>
      </w:r>
      <w:r w:rsidRPr="00EC44F4" w:rsidR="005E577C">
        <w:t>erformance</w:t>
      </w:r>
      <w:r w:rsidRPr="00EC44F4">
        <w:t xml:space="preserve"> reports. </w:t>
      </w:r>
      <w:r w:rsidRPr="00EC44F4">
        <w:rPr>
          <w:color w:val="000000" w:themeColor="text1"/>
        </w:rPr>
        <w:t>The work plans and p</w:t>
      </w:r>
      <w:r w:rsidRPr="00EC44F4" w:rsidR="005E577C">
        <w:rPr>
          <w:color w:val="000000" w:themeColor="text1"/>
        </w:rPr>
        <w:t>erformance</w:t>
      </w:r>
      <w:r w:rsidRPr="00EC44F4">
        <w:rPr>
          <w:color w:val="000000" w:themeColor="text1"/>
        </w:rPr>
        <w:t xml:space="preserve"> reports provide descriptive summaries of recipients’ capacity to implement activities aimed at mitigating the overdose epidemic</w:t>
      </w:r>
      <w:r w:rsidRPr="00EC44F4">
        <w:rPr>
          <w:rStyle w:val="normaltextrun"/>
          <w:color w:val="000000"/>
          <w:bdr w:val="none" w:sz="0" w:space="0" w:color="auto" w:frame="1"/>
        </w:rPr>
        <w:t>, including surveillance</w:t>
      </w:r>
      <w:r w:rsidRPr="00EC44F4">
        <w:rPr>
          <w:color w:val="000000" w:themeColor="text1"/>
        </w:rPr>
        <w:t>. However, these tools do not collect surveillance data; those epidemiologic data are reported to CDC under two other separate OMB control numbers.</w:t>
      </w:r>
    </w:p>
    <w:p w:rsidR="003200FC" w:rsidRPr="00EC44F4" w:rsidP="00E70376" w14:paraId="1D73A46E" w14:textId="00452B2F">
      <w:pPr>
        <w:pStyle w:val="ListParagraph"/>
        <w:numPr>
          <w:ilvl w:val="0"/>
          <w:numId w:val="9"/>
        </w:numPr>
      </w:pPr>
      <w:r w:rsidRPr="00EC44F4">
        <w:rPr>
          <w:color w:val="000000" w:themeColor="text1"/>
        </w:rPr>
        <w:t xml:space="preserve">Information about overdose-related emergency department admissions is reported to CDC under OMB No. 0920-1268 (exp. </w:t>
      </w:r>
      <w:r w:rsidRPr="00EC44F4" w:rsidR="00A805B4">
        <w:rPr>
          <w:color w:val="000000" w:themeColor="text1"/>
        </w:rPr>
        <w:t>9</w:t>
      </w:r>
      <w:r w:rsidRPr="00EC44F4">
        <w:rPr>
          <w:color w:val="000000" w:themeColor="text1"/>
        </w:rPr>
        <w:t>/3</w:t>
      </w:r>
      <w:r w:rsidRPr="00EC44F4" w:rsidR="00A805B4">
        <w:rPr>
          <w:color w:val="000000" w:themeColor="text1"/>
        </w:rPr>
        <w:t>0</w:t>
      </w:r>
      <w:r w:rsidRPr="00EC44F4">
        <w:rPr>
          <w:color w:val="000000" w:themeColor="text1"/>
        </w:rPr>
        <w:t>/202</w:t>
      </w:r>
      <w:r w:rsidRPr="00EC44F4" w:rsidR="00A805B4">
        <w:rPr>
          <w:color w:val="000000" w:themeColor="text1"/>
        </w:rPr>
        <w:t>5</w:t>
      </w:r>
      <w:r w:rsidRPr="00EC44F4">
        <w:rPr>
          <w:color w:val="000000" w:themeColor="text1"/>
        </w:rPr>
        <w:t>),</w:t>
      </w:r>
      <w:r w:rsidRPr="00EC44F4">
        <w:t xml:space="preserve"> Drug Overdose Surveillance and Epidemiology (DOSE). This information collection allows CDC and participating jurisdictions to rapidly identify outbreaks and provide situational awareness of changes in emergency department (ED) visits involving suspected drug, opioid, heroin, and stimulant overdoses at the local, state, and regional level.</w:t>
      </w:r>
    </w:p>
    <w:p w:rsidR="003200FC" w:rsidRPr="00EC44F4" w:rsidP="00E70376" w14:paraId="7877C1EF" w14:textId="77777777">
      <w:pPr>
        <w:pStyle w:val="ListParagraph"/>
        <w:numPr>
          <w:ilvl w:val="0"/>
          <w:numId w:val="9"/>
        </w:numPr>
      </w:pPr>
      <w:r w:rsidRPr="00EC44F4">
        <w:t xml:space="preserve">Information about overdose-related mortality is reported to CDC under OMB No. 0920-1128 (exp. </w:t>
      </w:r>
      <w:r w:rsidRPr="00EC44F4">
        <w:rPr>
          <w:rStyle w:val="normaltextrun"/>
          <w:color w:val="000000"/>
          <w:shd w:val="clear" w:color="auto" w:fill="FFFFFF"/>
        </w:rPr>
        <w:t>10/31/2023</w:t>
      </w:r>
      <w:r w:rsidRPr="00EC44F4">
        <w:t>), in the State Unintentional Drug Overdose Reporting System (SUDORS). This information collection allows CDC and participating jurisdictions to detect state and local community changes in unintentional and undetermined intent drug-related overdose deaths. It also collects information about risk factors for fatal drug overdose deaths that can inform the selection and targeting of interventions.</w:t>
      </w:r>
    </w:p>
    <w:p w:rsidR="003200FC" w:rsidRPr="00EC44F4" w:rsidP="003200FC" w14:paraId="2557F3F3" w14:textId="77777777"/>
    <w:p w:rsidR="003200FC" w:rsidP="003200FC" w14:paraId="3A366A26" w14:textId="7747F384">
      <w:r w:rsidRPr="00EC44F4">
        <w:t>As one of CDC’s primary overdose prevention initiatives, Overdose Data to Action occupies a unique niche within the larger scope of Health and Human Services’ (HHS) opioid initiative. The Substance Abuse and Mental Health Services Administration (SAMHSA) is also engaged in the opioid overdose space, but their focus is more focused on treatment (i.e., increasing access to treatment, reducing unmet treatment need, and reducing opioid overdose related deaths through the provision of treatment and recovery activities for people with opioid use disorder). As such, SAMHSA-funded efforts are complementary to CDC’s OD2A cooperative agreement rather than redundant, and the data/information SAMHSA collects are specific to their funding opportunities.</w:t>
      </w:r>
    </w:p>
    <w:p w:rsidR="00C218BB" w:rsidP="003200FC" w14:paraId="1E56009F" w14:textId="64629C5E"/>
    <w:p w:rsidR="00C218BB" w:rsidRPr="00EC44F4" w:rsidP="003200FC" w14:paraId="36159C5D" w14:textId="77777777"/>
    <w:p w:rsidR="00C218BB" w:rsidP="00A030E6" w14:paraId="3B18E0F9" w14:textId="77777777">
      <w:pPr>
        <w:autoSpaceDE w:val="0"/>
        <w:autoSpaceDN w:val="0"/>
        <w:adjustRightInd w:val="0"/>
        <w:rPr>
          <w:b/>
          <w:bCs/>
        </w:rPr>
      </w:pPr>
    </w:p>
    <w:p w:rsidR="00A030E6" w:rsidRPr="00EC44F4" w:rsidP="00A030E6" w14:paraId="3FD6825E" w14:textId="761C69EF">
      <w:pPr>
        <w:autoSpaceDE w:val="0"/>
        <w:autoSpaceDN w:val="0"/>
        <w:adjustRightInd w:val="0"/>
        <w:rPr>
          <w:b/>
          <w:bCs/>
        </w:rPr>
      </w:pPr>
      <w:r w:rsidRPr="00EC44F4">
        <w:rPr>
          <w:b/>
          <w:bCs/>
        </w:rPr>
        <w:t xml:space="preserve">A.5. </w:t>
      </w:r>
      <w:r w:rsidRPr="00EC44F4">
        <w:rPr>
          <w:b/>
          <w:bCs/>
        </w:rPr>
        <w:tab/>
        <w:t xml:space="preserve">Impact on Small Businesses or Other Small Entities </w:t>
      </w:r>
    </w:p>
    <w:p w:rsidR="00A030E6" w:rsidRPr="00EC44F4" w:rsidP="00A030E6" w14:paraId="23543501" w14:textId="77777777">
      <w:pPr>
        <w:autoSpaceDE w:val="0"/>
        <w:autoSpaceDN w:val="0"/>
        <w:adjustRightInd w:val="0"/>
        <w:rPr>
          <w:b/>
          <w:bCs/>
        </w:rPr>
      </w:pPr>
    </w:p>
    <w:p w:rsidR="00DF3E73" w:rsidRPr="00EC44F4" w:rsidP="00A030E6" w14:paraId="70822D92" w14:textId="77777777">
      <w:pPr>
        <w:autoSpaceDE w:val="0"/>
        <w:autoSpaceDN w:val="0"/>
        <w:adjustRightInd w:val="0"/>
      </w:pPr>
      <w:r w:rsidRPr="00EC44F4">
        <w:t>No small businesses will be involved in this data collection.</w:t>
      </w:r>
    </w:p>
    <w:p w:rsidR="006735ED" w:rsidRPr="00EC44F4" w:rsidP="00A030E6" w14:paraId="4D1B1B72" w14:textId="77777777">
      <w:pPr>
        <w:autoSpaceDE w:val="0"/>
        <w:autoSpaceDN w:val="0"/>
        <w:adjustRightInd w:val="0"/>
      </w:pPr>
    </w:p>
    <w:p w:rsidR="00A030E6" w:rsidRPr="00EC44F4" w:rsidP="00A030E6" w14:paraId="23F8C35A" w14:textId="5C0E43AB">
      <w:pPr>
        <w:autoSpaceDE w:val="0"/>
        <w:autoSpaceDN w:val="0"/>
        <w:adjustRightInd w:val="0"/>
        <w:rPr>
          <w:b/>
          <w:bCs/>
        </w:rPr>
      </w:pPr>
      <w:r w:rsidRPr="00EC44F4">
        <w:rPr>
          <w:b/>
          <w:bCs/>
        </w:rPr>
        <w:t xml:space="preserve">A.6. </w:t>
      </w:r>
      <w:r w:rsidRPr="00EC44F4">
        <w:rPr>
          <w:b/>
          <w:bCs/>
        </w:rPr>
        <w:tab/>
        <w:t xml:space="preserve">Consequences of Collecting the Information Less Frequently </w:t>
      </w:r>
    </w:p>
    <w:p w:rsidR="006735ED" w:rsidRPr="00EC44F4" w:rsidP="00A030E6" w14:paraId="196B0C7E" w14:textId="77777777">
      <w:pPr>
        <w:autoSpaceDE w:val="0"/>
        <w:autoSpaceDN w:val="0"/>
        <w:adjustRightInd w:val="0"/>
        <w:rPr>
          <w:b/>
          <w:bCs/>
        </w:rPr>
      </w:pPr>
    </w:p>
    <w:p w:rsidR="00B9233A" w:rsidRPr="00EC44F4" w:rsidP="00570669" w14:paraId="3ACB0B7A" w14:textId="3BFAFF08">
      <w:pPr>
        <w:rPr>
          <w:bCs/>
          <w:iCs/>
        </w:rPr>
      </w:pPr>
      <w:r w:rsidRPr="00EC44F4">
        <w:rPr>
          <w:color w:val="000000" w:themeColor="text1"/>
        </w:rPr>
        <w:t xml:space="preserve">The </w:t>
      </w:r>
      <w:r w:rsidRPr="00EC44F4" w:rsidR="002235B2">
        <w:rPr>
          <w:color w:val="000000" w:themeColor="text1"/>
        </w:rPr>
        <w:t xml:space="preserve">OD2A </w:t>
      </w:r>
      <w:r w:rsidRPr="00EC44F4" w:rsidR="004D7A11">
        <w:rPr>
          <w:color w:val="000000" w:themeColor="text1"/>
        </w:rPr>
        <w:t>annual p</w:t>
      </w:r>
      <w:r w:rsidRPr="00EC44F4" w:rsidR="005E577C">
        <w:rPr>
          <w:color w:val="000000" w:themeColor="text1"/>
        </w:rPr>
        <w:t>erformance</w:t>
      </w:r>
      <w:r w:rsidRPr="00EC44F4" w:rsidR="004D7A11">
        <w:rPr>
          <w:color w:val="000000" w:themeColor="text1"/>
        </w:rPr>
        <w:t xml:space="preserve"> report</w:t>
      </w:r>
      <w:r w:rsidRPr="00EC44F4" w:rsidR="002235B2">
        <w:rPr>
          <w:color w:val="000000" w:themeColor="text1"/>
        </w:rPr>
        <w:t xml:space="preserve"> and work plan</w:t>
      </w:r>
      <w:r w:rsidRPr="00EC44F4" w:rsidR="00571E02">
        <w:rPr>
          <w:color w:val="000000" w:themeColor="text1"/>
        </w:rPr>
        <w:t>,</w:t>
      </w:r>
      <w:r w:rsidRPr="00EC44F4" w:rsidR="00953289">
        <w:rPr>
          <w:color w:val="000000" w:themeColor="text1"/>
        </w:rPr>
        <w:t xml:space="preserve"> the </w:t>
      </w:r>
      <w:r w:rsidRPr="00EC44F4" w:rsidR="006A62D5">
        <w:rPr>
          <w:color w:val="000000" w:themeColor="text1"/>
        </w:rPr>
        <w:t xml:space="preserve">evaluation </w:t>
      </w:r>
      <w:r w:rsidRPr="00EC44F4" w:rsidR="00571E02">
        <w:rPr>
          <w:color w:val="000000" w:themeColor="text1"/>
        </w:rPr>
        <w:t xml:space="preserve">and </w:t>
      </w:r>
      <w:r w:rsidRPr="00EC44F4" w:rsidR="00E90A17">
        <w:rPr>
          <w:color w:val="000000" w:themeColor="text1"/>
        </w:rPr>
        <w:t>performance</w:t>
      </w:r>
      <w:r w:rsidRPr="00EC44F4" w:rsidR="007566D2">
        <w:rPr>
          <w:color w:val="000000" w:themeColor="text1"/>
        </w:rPr>
        <w:t xml:space="preserve"> </w:t>
      </w:r>
      <w:r w:rsidRPr="00EC44F4" w:rsidR="00E90A17">
        <w:rPr>
          <w:color w:val="000000" w:themeColor="text1"/>
        </w:rPr>
        <w:t>measuring</w:t>
      </w:r>
      <w:r w:rsidRPr="00EC44F4" w:rsidR="00571E02">
        <w:rPr>
          <w:color w:val="000000" w:themeColor="text1"/>
        </w:rPr>
        <w:t xml:space="preserve"> plan</w:t>
      </w:r>
      <w:r w:rsidRPr="00EC44F4" w:rsidR="00BE09D7">
        <w:rPr>
          <w:color w:val="000000" w:themeColor="text1"/>
        </w:rPr>
        <w:t>,</w:t>
      </w:r>
      <w:r w:rsidRPr="00EC44F4" w:rsidR="00571E02">
        <w:rPr>
          <w:color w:val="000000" w:themeColor="text1"/>
        </w:rPr>
        <w:t xml:space="preserve"> and </w:t>
      </w:r>
      <w:r w:rsidRPr="00EC44F4" w:rsidR="002235B2">
        <w:rPr>
          <w:color w:val="000000" w:themeColor="text1"/>
        </w:rPr>
        <w:t xml:space="preserve">the </w:t>
      </w:r>
      <w:r w:rsidRPr="00EC44F4" w:rsidR="00571E02">
        <w:rPr>
          <w:color w:val="000000" w:themeColor="text1"/>
        </w:rPr>
        <w:t>organizational capacity assessment</w:t>
      </w:r>
      <w:r w:rsidRPr="00EC44F4" w:rsidR="004D7A11">
        <w:rPr>
          <w:color w:val="000000" w:themeColor="text1"/>
        </w:rPr>
        <w:t xml:space="preserve"> </w:t>
      </w:r>
      <w:r w:rsidRPr="00EC44F4" w:rsidR="002235B2">
        <w:rPr>
          <w:color w:val="000000" w:themeColor="text1"/>
        </w:rPr>
        <w:t>are</w:t>
      </w:r>
      <w:r w:rsidRPr="00EC44F4" w:rsidR="00BE09D7">
        <w:rPr>
          <w:color w:val="000000" w:themeColor="text1"/>
        </w:rPr>
        <w:t xml:space="preserve"> due each year</w:t>
      </w:r>
      <w:r w:rsidRPr="00EC44F4" w:rsidR="007566D2">
        <w:rPr>
          <w:color w:val="000000" w:themeColor="text1"/>
        </w:rPr>
        <w:t>,</w:t>
      </w:r>
      <w:r w:rsidRPr="00EC44F4" w:rsidR="004D7A11">
        <w:rPr>
          <w:color w:val="000000" w:themeColor="text1"/>
        </w:rPr>
        <w:t xml:space="preserve"> 120 days before the end of the budget period and </w:t>
      </w:r>
      <w:r w:rsidRPr="00EC44F4" w:rsidR="009B51B6">
        <w:rPr>
          <w:color w:val="000000" w:themeColor="text1"/>
        </w:rPr>
        <w:t xml:space="preserve">serve </w:t>
      </w:r>
      <w:r w:rsidRPr="00EC44F4" w:rsidR="004D7A11">
        <w:rPr>
          <w:color w:val="000000" w:themeColor="text1"/>
        </w:rPr>
        <w:t xml:space="preserve">as a non-competing continuation application. </w:t>
      </w:r>
      <w:r w:rsidRPr="00EC44F4" w:rsidR="005F17DB">
        <w:rPr>
          <w:color w:val="000000" w:themeColor="text1"/>
        </w:rPr>
        <w:t xml:space="preserve">The </w:t>
      </w:r>
      <w:r w:rsidRPr="00EC44F4" w:rsidR="00803E96">
        <w:rPr>
          <w:color w:val="000000" w:themeColor="text1"/>
        </w:rPr>
        <w:t xml:space="preserve">surveillance </w:t>
      </w:r>
      <w:r w:rsidRPr="00EC44F4" w:rsidR="005F17DB">
        <w:rPr>
          <w:color w:val="000000" w:themeColor="text1"/>
        </w:rPr>
        <w:t xml:space="preserve">data dissemination plan </w:t>
      </w:r>
      <w:r w:rsidRPr="00EC44F4" w:rsidR="00A3233A">
        <w:rPr>
          <w:color w:val="000000" w:themeColor="text1"/>
        </w:rPr>
        <w:t>was</w:t>
      </w:r>
      <w:r w:rsidRPr="00EC44F4" w:rsidR="005F17DB">
        <w:rPr>
          <w:color w:val="000000" w:themeColor="text1"/>
        </w:rPr>
        <w:t xml:space="preserve"> due one year after the award </w:t>
      </w:r>
      <w:r w:rsidRPr="00EC44F4" w:rsidR="00A3233A">
        <w:rPr>
          <w:color w:val="000000" w:themeColor="text1"/>
        </w:rPr>
        <w:t>began</w:t>
      </w:r>
      <w:r w:rsidRPr="00EC44F4" w:rsidR="005F17DB">
        <w:rPr>
          <w:color w:val="000000" w:themeColor="text1"/>
        </w:rPr>
        <w:t>.</w:t>
      </w:r>
      <w:r w:rsidRPr="00EC44F4" w:rsidR="00A220D9">
        <w:rPr>
          <w:color w:val="000000" w:themeColor="text1"/>
        </w:rPr>
        <w:t xml:space="preserve"> For this </w:t>
      </w:r>
      <w:r w:rsidRPr="00EC44F4" w:rsidR="00F8075C">
        <w:rPr>
          <w:color w:val="000000" w:themeColor="text1"/>
        </w:rPr>
        <w:t>revision</w:t>
      </w:r>
      <w:r w:rsidRPr="00EC44F4" w:rsidR="00A220D9">
        <w:rPr>
          <w:color w:val="000000" w:themeColor="text1"/>
        </w:rPr>
        <w:t xml:space="preserve"> CDC is only requesting</w:t>
      </w:r>
      <w:r w:rsidRPr="00EC44F4" w:rsidR="00E33B69">
        <w:rPr>
          <w:color w:val="000000" w:themeColor="text1"/>
        </w:rPr>
        <w:t xml:space="preserve"> the Annual </w:t>
      </w:r>
      <w:r w:rsidRPr="00EC44F4" w:rsidR="005E577C">
        <w:rPr>
          <w:color w:val="000000" w:themeColor="text1"/>
        </w:rPr>
        <w:t>Performance</w:t>
      </w:r>
      <w:r w:rsidRPr="00EC44F4" w:rsidR="00E33B69">
        <w:rPr>
          <w:color w:val="000000" w:themeColor="text1"/>
        </w:rPr>
        <w:t xml:space="preserve"> Report</w:t>
      </w:r>
      <w:r w:rsidRPr="00EC44F4" w:rsidR="0083474B">
        <w:rPr>
          <w:color w:val="000000" w:themeColor="text1"/>
        </w:rPr>
        <w:t xml:space="preserve">, the </w:t>
      </w:r>
      <w:r w:rsidRPr="00EC44F4" w:rsidR="0083474B">
        <w:rPr>
          <w:bCs/>
          <w:iCs/>
        </w:rPr>
        <w:t>Evaluation and Performance Measuring Plan,</w:t>
      </w:r>
      <w:r w:rsidRPr="00EC44F4" w:rsidR="00E33B69">
        <w:rPr>
          <w:color w:val="000000" w:themeColor="text1"/>
        </w:rPr>
        <w:t xml:space="preserve"> and the </w:t>
      </w:r>
      <w:r w:rsidRPr="00EC44F4" w:rsidR="00E33B69">
        <w:rPr>
          <w:bCs/>
          <w:iCs/>
        </w:rPr>
        <w:t>Overdose Prevention Capacity Assessment Tool be collected</w:t>
      </w:r>
      <w:r w:rsidRPr="00EC44F4" w:rsidR="005A6FBB">
        <w:rPr>
          <w:bCs/>
          <w:iCs/>
        </w:rPr>
        <w:t xml:space="preserve"> in this final year</w:t>
      </w:r>
      <w:r w:rsidRPr="00EC44F4" w:rsidR="00E33B69">
        <w:rPr>
          <w:bCs/>
          <w:iCs/>
        </w:rPr>
        <w:t>.</w:t>
      </w:r>
    </w:p>
    <w:p w:rsidR="007566D2" w:rsidRPr="00EC44F4" w:rsidP="00570669" w14:paraId="0D64ED2A" w14:textId="73EB20DF">
      <w:pPr>
        <w:rPr>
          <w:bCs/>
          <w:iCs/>
        </w:rPr>
      </w:pPr>
    </w:p>
    <w:p w:rsidR="007566D2" w:rsidRPr="00EC44F4" w:rsidP="00570669" w14:paraId="2B6EED02" w14:textId="55AF7887">
      <w:pPr>
        <w:rPr>
          <w:bCs/>
          <w:iCs/>
        </w:rPr>
      </w:pPr>
      <w:r w:rsidRPr="00EC44F4">
        <w:rPr>
          <w:bCs/>
          <w:iCs/>
        </w:rPr>
        <w:t xml:space="preserve">For both OD2A-S and OD2A-LOCAL, the initial population of the work plan module in Partner’s Portal, the Evaluation &amp; Performance Measurement Plan Template, and the </w:t>
      </w:r>
      <w:r w:rsidRPr="00EC44F4" w:rsidR="00BB7E8E">
        <w:rPr>
          <w:bCs/>
          <w:iCs/>
        </w:rPr>
        <w:t>d</w:t>
      </w:r>
      <w:r w:rsidRPr="00EC44F4">
        <w:rPr>
          <w:bCs/>
          <w:iCs/>
        </w:rPr>
        <w:t xml:space="preserve">ata </w:t>
      </w:r>
      <w:r w:rsidRPr="00EC44F4" w:rsidR="00BB7E8E">
        <w:rPr>
          <w:bCs/>
          <w:iCs/>
        </w:rPr>
        <w:t>m</w:t>
      </w:r>
      <w:r w:rsidRPr="00EC44F4">
        <w:rPr>
          <w:bCs/>
          <w:iCs/>
        </w:rPr>
        <w:t xml:space="preserve">anagement </w:t>
      </w:r>
      <w:r w:rsidRPr="00EC44F4" w:rsidR="00BB7E8E">
        <w:rPr>
          <w:bCs/>
          <w:iCs/>
        </w:rPr>
        <w:t>p</w:t>
      </w:r>
      <w:r w:rsidRPr="00EC44F4">
        <w:rPr>
          <w:bCs/>
          <w:iCs/>
        </w:rPr>
        <w:t>lan will be due within the first 6 months of award.</w:t>
      </w:r>
      <w:r w:rsidRPr="00EC44F4" w:rsidR="00BB7E8E">
        <w:rPr>
          <w:bCs/>
          <w:iCs/>
        </w:rPr>
        <w:t xml:space="preserve"> T</w:t>
      </w:r>
      <w:r w:rsidRPr="00EC44F4">
        <w:rPr>
          <w:bCs/>
          <w:iCs/>
        </w:rPr>
        <w:t>he Annual Performance Report and Work Plan will be due each year, 120 days before the end of the budget period and will serve as a non-competing application.</w:t>
      </w:r>
      <w:r w:rsidRPr="00EC44F4" w:rsidR="00BB7E8E">
        <w:rPr>
          <w:bCs/>
          <w:iCs/>
        </w:rPr>
        <w:t xml:space="preserve"> The data management plan will be updated on a yearly basis, as necessary.</w:t>
      </w:r>
    </w:p>
    <w:p w:rsidR="00B9233A" w:rsidRPr="00EC44F4" w:rsidP="00570669" w14:paraId="1A8408A9" w14:textId="77777777">
      <w:pPr>
        <w:rPr>
          <w:color w:val="000000" w:themeColor="text1"/>
        </w:rPr>
      </w:pPr>
    </w:p>
    <w:p w:rsidR="000B38B6" w:rsidRPr="00EC44F4" w:rsidP="00570669" w14:paraId="564CFDDB" w14:textId="6041E131">
      <w:pPr>
        <w:rPr>
          <w:color w:val="000000" w:themeColor="text1"/>
        </w:rPr>
      </w:pPr>
      <w:r w:rsidRPr="00EC44F4">
        <w:rPr>
          <w:color w:val="000000" w:themeColor="text1"/>
        </w:rPr>
        <w:t xml:space="preserve">Less frequent reporting would undermine accountability efforts at all levels and negatively </w:t>
      </w:r>
      <w:r w:rsidRPr="00EC44F4" w:rsidR="000A0D4A">
        <w:rPr>
          <w:color w:val="000000" w:themeColor="text1"/>
        </w:rPr>
        <w:t>affect</w:t>
      </w:r>
      <w:r w:rsidRPr="00EC44F4">
        <w:rPr>
          <w:color w:val="000000" w:themeColor="text1"/>
        </w:rPr>
        <w:t xml:space="preserve"> monitoring </w:t>
      </w:r>
      <w:r w:rsidRPr="00EC44F4" w:rsidR="0023795B">
        <w:rPr>
          <w:color w:val="000000" w:themeColor="text1"/>
        </w:rPr>
        <w:t>recipient</w:t>
      </w:r>
      <w:r w:rsidRPr="00EC44F4">
        <w:rPr>
          <w:color w:val="000000" w:themeColor="text1"/>
        </w:rPr>
        <w:t xml:space="preserve"> progress. The annual reporting schedule ensures that CDC responses to inquiries from HHS, the White House, Congress</w:t>
      </w:r>
      <w:r w:rsidRPr="00EC44F4" w:rsidR="009A19A0">
        <w:rPr>
          <w:color w:val="000000" w:themeColor="text1"/>
        </w:rPr>
        <w:t>,</w:t>
      </w:r>
      <w:r w:rsidRPr="00EC44F4">
        <w:rPr>
          <w:color w:val="000000" w:themeColor="text1"/>
        </w:rPr>
        <w:t xml:space="preserve"> and other stakeholders are based on timely and up-to-date information.</w:t>
      </w:r>
    </w:p>
    <w:p w:rsidR="00BB7E8E" w:rsidRPr="00EC44F4" w:rsidP="00570669" w14:paraId="5A690591" w14:textId="77777777"/>
    <w:p w:rsidR="000B38B6" w:rsidRPr="00EC44F4" w:rsidP="00A030E6" w14:paraId="62B398D1" w14:textId="77777777">
      <w:pPr>
        <w:autoSpaceDE w:val="0"/>
        <w:autoSpaceDN w:val="0"/>
        <w:adjustRightInd w:val="0"/>
      </w:pPr>
    </w:p>
    <w:p w:rsidR="00A030E6" w:rsidRPr="00EC44F4" w:rsidP="00A030E6" w14:paraId="1EFA7719" w14:textId="488D1139">
      <w:pPr>
        <w:autoSpaceDE w:val="0"/>
        <w:autoSpaceDN w:val="0"/>
        <w:adjustRightInd w:val="0"/>
      </w:pPr>
      <w:r w:rsidRPr="00EC44F4">
        <w:rPr>
          <w:b/>
          <w:bCs/>
        </w:rPr>
        <w:t xml:space="preserve">A.7. </w:t>
      </w:r>
      <w:r w:rsidRPr="00EC44F4">
        <w:rPr>
          <w:b/>
          <w:bCs/>
        </w:rPr>
        <w:tab/>
        <w:t xml:space="preserve">Special Circumstances Relating to the Guidelines of </w:t>
      </w:r>
      <w:r w:rsidRPr="00EC44F4" w:rsidR="000A0D4A">
        <w:rPr>
          <w:b/>
          <w:bCs/>
        </w:rPr>
        <w:t>five</w:t>
      </w:r>
      <w:r w:rsidRPr="00EC44F4">
        <w:rPr>
          <w:b/>
          <w:bCs/>
        </w:rPr>
        <w:t xml:space="preserve"> CFR 1320.5</w:t>
      </w:r>
    </w:p>
    <w:p w:rsidR="007A7246" w:rsidRPr="00EC44F4" w:rsidP="007A7246" w14:paraId="09B7C683" w14:textId="77777777">
      <w:pPr>
        <w:autoSpaceDE w:val="0"/>
        <w:autoSpaceDN w:val="0"/>
        <w:adjustRightInd w:val="0"/>
      </w:pPr>
    </w:p>
    <w:p w:rsidR="00A030E6" w:rsidRPr="00EC44F4" w:rsidP="00A030E6" w14:paraId="6A474D8E" w14:textId="77777777">
      <w:pPr>
        <w:pStyle w:val="SL-FlLftSgl"/>
      </w:pPr>
      <w:r w:rsidRPr="00EC44F4">
        <w:t xml:space="preserve">The request fully complies with the regulation 5 CFR 1320.5. </w:t>
      </w:r>
    </w:p>
    <w:p w:rsidR="00A030E6" w:rsidRPr="00EC44F4" w:rsidP="00A030E6" w14:paraId="4C7722BE" w14:textId="77777777">
      <w:pPr>
        <w:autoSpaceDE w:val="0"/>
        <w:autoSpaceDN w:val="0"/>
        <w:adjustRightInd w:val="0"/>
      </w:pPr>
    </w:p>
    <w:p w:rsidR="00A030E6" w:rsidRPr="00EC44F4" w:rsidP="00A030E6" w14:paraId="117CAAEB" w14:textId="77777777">
      <w:pPr>
        <w:autoSpaceDE w:val="0"/>
        <w:autoSpaceDN w:val="0"/>
        <w:adjustRightInd w:val="0"/>
        <w:rPr>
          <w:b/>
          <w:bCs/>
        </w:rPr>
      </w:pPr>
      <w:r w:rsidRPr="00EC44F4">
        <w:rPr>
          <w:b/>
          <w:bCs/>
        </w:rPr>
        <w:t xml:space="preserve">A.8. </w:t>
      </w:r>
      <w:r w:rsidRPr="00EC44F4">
        <w:rPr>
          <w:b/>
          <w:bCs/>
        </w:rPr>
        <w:tab/>
        <w:t xml:space="preserve">Comments in Response to the Federal Register Notice and Efforts to Consult </w:t>
      </w:r>
      <w:r w:rsidRPr="00EC44F4">
        <w:rPr>
          <w:b/>
          <w:bCs/>
        </w:rPr>
        <w:tab/>
      </w:r>
      <w:r w:rsidRPr="00EC44F4">
        <w:rPr>
          <w:b/>
          <w:bCs/>
        </w:rPr>
        <w:tab/>
      </w:r>
      <w:r w:rsidRPr="00EC44F4">
        <w:rPr>
          <w:b/>
          <w:bCs/>
        </w:rPr>
        <w:tab/>
        <w:t xml:space="preserve">Outside the Agency </w:t>
      </w:r>
    </w:p>
    <w:p w:rsidR="00A030E6" w:rsidRPr="00EC44F4" w:rsidP="00A030E6" w14:paraId="76B5AF51" w14:textId="77777777">
      <w:pPr>
        <w:autoSpaceDE w:val="0"/>
        <w:autoSpaceDN w:val="0"/>
        <w:adjustRightInd w:val="0"/>
        <w:rPr>
          <w:b/>
        </w:rPr>
      </w:pPr>
    </w:p>
    <w:p w:rsidR="00A030E6" w:rsidRPr="00EC44F4" w:rsidP="00A030E6" w14:paraId="3313AE3D" w14:textId="77777777">
      <w:pPr>
        <w:rPr>
          <w:b/>
          <w:noProof/>
        </w:rPr>
      </w:pPr>
      <w:r w:rsidRPr="00EC44F4">
        <w:rPr>
          <w:b/>
        </w:rPr>
        <w:t>A.8.a)</w:t>
      </w:r>
      <w:r w:rsidRPr="00EC44F4">
        <w:rPr>
          <w:b/>
        </w:rPr>
        <w:tab/>
      </w:r>
      <w:r w:rsidRPr="00EC44F4">
        <w:rPr>
          <w:b/>
          <w:noProof/>
        </w:rPr>
        <w:t>Federal Register Notice</w:t>
      </w:r>
    </w:p>
    <w:p w:rsidR="00D01158" w:rsidRPr="00EC44F4" w:rsidP="00A030E6" w14:paraId="15101EB9" w14:textId="77777777">
      <w:pPr>
        <w:rPr>
          <w:noProof/>
        </w:rPr>
      </w:pPr>
    </w:p>
    <w:p w:rsidR="004B75FC" w:rsidRPr="00EC44F4" w:rsidP="001E442C" w14:paraId="4BD3E7ED" w14:textId="6F6B300B">
      <w:pPr>
        <w:contextualSpacing/>
      </w:pPr>
      <w:r w:rsidRPr="00EC44F4">
        <w:t xml:space="preserve">A 60-day Federal Register Notice was published in the Federal Register on </w:t>
      </w:r>
      <w:r w:rsidRPr="00EC44F4" w:rsidR="004E4ED3">
        <w:t>September 7, 2022, vol. 87</w:t>
      </w:r>
      <w:r w:rsidRPr="00EC44F4" w:rsidR="00E867AA">
        <w:t xml:space="preserve">, No. </w:t>
      </w:r>
      <w:r w:rsidR="004E11E7">
        <w:t>172</w:t>
      </w:r>
      <w:r w:rsidRPr="00EC44F4" w:rsidR="00E867AA">
        <w:t>, pp.</w:t>
      </w:r>
      <w:r w:rsidRPr="00EC44F4" w:rsidR="00707FA4">
        <w:t xml:space="preserve"> </w:t>
      </w:r>
      <w:r w:rsidRPr="00EC44F4" w:rsidR="008A69BE">
        <w:t>54694-54695</w:t>
      </w:r>
      <w:r w:rsidR="008976FF">
        <w:t xml:space="preserve"> </w:t>
      </w:r>
      <w:r w:rsidRPr="007A5BA5" w:rsidR="008976FF">
        <w:t>(Attachment 4</w:t>
      </w:r>
      <w:r w:rsidR="008976FF">
        <w:t>)</w:t>
      </w:r>
      <w:r w:rsidRPr="00EC44F4" w:rsidR="00F32784">
        <w:t xml:space="preserve">. </w:t>
      </w:r>
      <w:r w:rsidRPr="00EC44F4">
        <w:t xml:space="preserve">There </w:t>
      </w:r>
      <w:r w:rsidRPr="00EC44F4" w:rsidR="001E442C">
        <w:t>w</w:t>
      </w:r>
      <w:r w:rsidRPr="00EC44F4" w:rsidR="005B4D13">
        <w:t>as</w:t>
      </w:r>
      <w:r w:rsidRPr="00EC44F4" w:rsidR="00F32784">
        <w:t xml:space="preserve"> </w:t>
      </w:r>
      <w:r w:rsidRPr="00EC44F4" w:rsidR="00F8075C">
        <w:t>one public</w:t>
      </w:r>
      <w:r w:rsidRPr="00EC44F4" w:rsidR="001E442C">
        <w:t xml:space="preserve"> comment</w:t>
      </w:r>
      <w:r w:rsidRPr="00EC44F4" w:rsidR="00F32784">
        <w:t xml:space="preserve">, CDC provided a response </w:t>
      </w:r>
      <w:r w:rsidRPr="007A5BA5" w:rsidR="008976FF">
        <w:t xml:space="preserve">(Attachment </w:t>
      </w:r>
      <w:r w:rsidRPr="007A5BA5" w:rsidR="00F32784">
        <w:t>4a).</w:t>
      </w:r>
    </w:p>
    <w:p w:rsidR="001E442C" w:rsidRPr="00EC44F4" w:rsidP="00A030E6" w14:paraId="6BA1A5DB" w14:textId="77777777">
      <w:pPr>
        <w:contextualSpacing/>
      </w:pPr>
    </w:p>
    <w:p w:rsidR="00A030E6" w:rsidRPr="00EC44F4" w:rsidP="00A030E6" w14:paraId="1B754604" w14:textId="77777777">
      <w:pPr>
        <w:rPr>
          <w:b/>
        </w:rPr>
      </w:pPr>
      <w:r w:rsidRPr="00EC44F4">
        <w:rPr>
          <w:b/>
        </w:rPr>
        <w:t>A.8.b) Efforts to Consult Outside the Agency</w:t>
      </w:r>
    </w:p>
    <w:p w:rsidR="00D01158" w:rsidRPr="00EC44F4" w:rsidP="00A030E6" w14:paraId="7D0BD5E6" w14:textId="77777777"/>
    <w:p w:rsidR="00B34EE9" w:rsidRPr="00EC44F4" w:rsidP="00B34EE9" w14:paraId="42995D9F" w14:textId="7FF8BD51">
      <w:r w:rsidRPr="00EC44F4">
        <w:t xml:space="preserve">The data collection instruments were designed collaboratively by CDC staff and </w:t>
      </w:r>
      <w:r w:rsidRPr="00EC44F4" w:rsidR="00100EAD">
        <w:t>selected contractors</w:t>
      </w:r>
      <w:r w:rsidRPr="00EC44F4">
        <w:t xml:space="preserve">. Consultation will continue throughout the implementation process. </w:t>
      </w:r>
      <w:r w:rsidRPr="00EC44F4" w:rsidR="004946D8">
        <w:t>As many components of this ICR are based on existing tools, feedback from partners, both internal and external, may have occurred during their implementation in previous funding opportunities.</w:t>
      </w:r>
      <w:r w:rsidRPr="00EC44F4">
        <w:t xml:space="preserve"> </w:t>
      </w:r>
    </w:p>
    <w:p w:rsidR="00A030E6" w:rsidRPr="00EC44F4" w:rsidP="00A030E6" w14:paraId="10A98211" w14:textId="77777777">
      <w:pPr>
        <w:rPr>
          <w:b/>
          <w:bCs/>
        </w:rPr>
      </w:pPr>
    </w:p>
    <w:p w:rsidR="00A030E6" w:rsidRPr="00EC44F4" w:rsidP="00A030E6" w14:paraId="51EF8FD4" w14:textId="77777777">
      <w:pPr>
        <w:rPr>
          <w:b/>
          <w:bCs/>
        </w:rPr>
      </w:pPr>
      <w:r w:rsidRPr="00EC44F4">
        <w:rPr>
          <w:b/>
          <w:bCs/>
        </w:rPr>
        <w:t xml:space="preserve">A.9. </w:t>
      </w:r>
      <w:r w:rsidRPr="00EC44F4">
        <w:rPr>
          <w:b/>
          <w:bCs/>
        </w:rPr>
        <w:tab/>
        <w:t xml:space="preserve">Explanation of Any Payment or Gift to Respondents </w:t>
      </w:r>
    </w:p>
    <w:p w:rsidR="00A030E6" w:rsidRPr="00EC44F4" w:rsidP="00A030E6" w14:paraId="6E6DA70F" w14:textId="77777777">
      <w:pPr>
        <w:autoSpaceDE w:val="0"/>
        <w:autoSpaceDN w:val="0"/>
        <w:adjustRightInd w:val="0"/>
        <w:rPr>
          <w:b/>
          <w:bCs/>
        </w:rPr>
      </w:pPr>
    </w:p>
    <w:p w:rsidR="00A030E6" w:rsidRPr="00EC44F4" w:rsidP="00A030E6" w14:paraId="7FAECBA1" w14:textId="77777777">
      <w:r w:rsidRPr="00EC44F4">
        <w:t xml:space="preserve">Respondents will not receive payments or gifts for providing information.  </w:t>
      </w:r>
    </w:p>
    <w:p w:rsidR="00A030E6" w:rsidRPr="00EC44F4" w:rsidP="00A030E6" w14:paraId="6FC6CFF4" w14:textId="77777777"/>
    <w:p w:rsidR="005E3390" w:rsidRPr="00EC44F4" w:rsidP="005E3390" w14:paraId="3C998953" w14:textId="2C60C580">
      <w:pPr>
        <w:autoSpaceDE w:val="0"/>
        <w:autoSpaceDN w:val="0"/>
        <w:rPr>
          <w:b/>
          <w:bCs/>
        </w:rPr>
      </w:pPr>
      <w:r w:rsidRPr="00EC44F4">
        <w:rPr>
          <w:b/>
          <w:bCs/>
        </w:rPr>
        <w:t xml:space="preserve">A.10.     Protection of the Privacy and Confidentiality of Information Provided by Respondents </w:t>
      </w:r>
    </w:p>
    <w:p w:rsidR="005E3390" w:rsidRPr="00EC44F4" w:rsidP="005E3390" w14:paraId="178593CC" w14:textId="77777777">
      <w:pPr>
        <w:autoSpaceDE w:val="0"/>
        <w:autoSpaceDN w:val="0"/>
        <w:rPr>
          <w:b/>
          <w:bCs/>
          <w:sz w:val="22"/>
          <w:szCs w:val="22"/>
        </w:rPr>
      </w:pPr>
    </w:p>
    <w:p w:rsidR="005E3390" w:rsidRPr="00EC44F4" w:rsidP="005E3390" w14:paraId="6936094B" w14:textId="686CB179">
      <w:pPr>
        <w:pStyle w:val="BodyTextIndent2"/>
        <w:spacing w:line="240" w:lineRule="auto"/>
        <w:ind w:left="0"/>
      </w:pPr>
      <w:r w:rsidRPr="00EC44F4">
        <w:t xml:space="preserve">The Office of the Chief Information Officer at CDC has determined that the Privacy Act does not apply </w:t>
      </w:r>
      <w:r w:rsidRPr="00EC44F4" w:rsidR="006C1271">
        <w:t>to</w:t>
      </w:r>
      <w:r w:rsidRPr="00EC44F4">
        <w:t xml:space="preserve"> this information collection request. The Overdose Data to Action reporting </w:t>
      </w:r>
      <w:r w:rsidRPr="00EC44F4" w:rsidR="006C1271">
        <w:t>system</w:t>
      </w:r>
      <w:r w:rsidRPr="00EC44F4" w:rsidR="003B26F7">
        <w:t>, along with the reporting systems that will be used for OD2A-S and OD2A-LOCAL, are</w:t>
      </w:r>
      <w:r w:rsidRPr="00EC44F4" w:rsidR="006C1271">
        <w:t xml:space="preserve"> component</w:t>
      </w:r>
      <w:r w:rsidRPr="00EC44F4" w:rsidR="003B26F7">
        <w:t>s</w:t>
      </w:r>
      <w:r w:rsidRPr="00EC44F4" w:rsidR="006C1271">
        <w:t xml:space="preserve"> of the</w:t>
      </w:r>
      <w:r w:rsidRPr="00EC44F4">
        <w:t xml:space="preserve"> Partner’s Portal system </w:t>
      </w:r>
      <w:r w:rsidRPr="00EC44F4" w:rsidR="006C1271">
        <w:t xml:space="preserve">which </w:t>
      </w:r>
      <w:r w:rsidRPr="00EC44F4">
        <w:t>has a current Authorization to Operate. The Privacy Impact Assessment (PIA)</w:t>
      </w:r>
      <w:r w:rsidRPr="00EC44F4" w:rsidR="00D73D55">
        <w:t xml:space="preserve"> for the system</w:t>
      </w:r>
      <w:r w:rsidRPr="00EC44F4">
        <w:t xml:space="preserve"> is attached (Attachment 5</w:t>
      </w:r>
      <w:r w:rsidRPr="00EC44F4" w:rsidR="00A220D9">
        <w:t>).</w:t>
      </w:r>
      <w:r w:rsidRPr="00EC44F4">
        <w:t xml:space="preserve"> </w:t>
      </w:r>
    </w:p>
    <w:p w:rsidR="001059C7" w:rsidRPr="00EC44F4" w:rsidP="001059C7" w14:paraId="06174D17" w14:textId="37EC1EBC">
      <w:r w:rsidRPr="00EC44F4">
        <w:t>Respondents</w:t>
      </w:r>
      <w:r w:rsidRPr="00EC44F4" w:rsidR="007A7046">
        <w:t>,</w:t>
      </w:r>
      <w:r w:rsidRPr="00EC44F4">
        <w:t xml:space="preserve"> or their designated delegates</w:t>
      </w:r>
      <w:r w:rsidRPr="00EC44F4" w:rsidR="007A7046">
        <w:t>,</w:t>
      </w:r>
      <w:r w:rsidRPr="00EC44F4">
        <w:t xml:space="preserve"> will provide information about their program efforts funded through the </w:t>
      </w:r>
      <w:r w:rsidRPr="00EC44F4">
        <w:rPr>
          <w:color w:val="000000" w:themeColor="text1"/>
        </w:rPr>
        <w:t>Overdose Data to Action (CDC-</w:t>
      </w:r>
      <w:r w:rsidRPr="00EC44F4">
        <w:rPr>
          <w:rStyle w:val="search-custom1"/>
        </w:rPr>
        <w:t>RFA-CE19-1904</w:t>
      </w:r>
      <w:r w:rsidRPr="00EC44F4">
        <w:rPr>
          <w:color w:val="000000" w:themeColor="text1"/>
        </w:rPr>
        <w:t>) funding opportunity</w:t>
      </w:r>
      <w:r w:rsidRPr="00EC44F4" w:rsidR="007A7046">
        <w:rPr>
          <w:color w:val="000000" w:themeColor="text1"/>
        </w:rPr>
        <w:t xml:space="preserve"> and/or the upcoming OD2A-S and OD2A-LOCAL funding opportunities</w:t>
      </w:r>
      <w:r w:rsidRPr="00EC44F4">
        <w:t xml:space="preserve">. No sensitive information or </w:t>
      </w:r>
      <w:r w:rsidRPr="00EC44F4">
        <w:rPr>
          <w:color w:val="000000" w:themeColor="text1"/>
        </w:rPr>
        <w:t xml:space="preserve">personal contact information will be collected. All data will be reported in aggregate form, with no identifying information included. Because data are maintained in a secure, </w:t>
      </w:r>
      <w:r w:rsidRPr="00EC44F4" w:rsidR="003B4C8F">
        <w:rPr>
          <w:color w:val="000000" w:themeColor="text1"/>
        </w:rPr>
        <w:t>password-</w:t>
      </w:r>
      <w:r w:rsidRPr="00EC44F4">
        <w:rPr>
          <w:color w:val="000000" w:themeColor="text1"/>
        </w:rPr>
        <w:t>protected system, and information will be reported in aggregate form, there is no impact on respondent privacy.</w:t>
      </w:r>
      <w:r w:rsidRPr="00EC44F4">
        <w:t xml:space="preserve"> Key program staff will provide information related to programmatic improvement and they will be notified that their responses on the electronic information system will be treated in a secure manner. Staff identifiers will not be used in any p</w:t>
      </w:r>
      <w:r w:rsidRPr="00EC44F4" w:rsidR="003B3AFC">
        <w:t>erformance</w:t>
      </w:r>
      <w:r w:rsidRPr="00EC44F4">
        <w:t xml:space="preserve"> reports. The information collection does not require consent from individuals. All procedures have been developed, in accordance with federal, state, and local guidelines, to ensure that the rights and privacy of key </w:t>
      </w:r>
      <w:r w:rsidRPr="00EC44F4" w:rsidR="008B2DDC">
        <w:t>funded jurisdictions</w:t>
      </w:r>
      <w:r w:rsidRPr="00EC44F4">
        <w:t xml:space="preserve">’ program staff (e.g. program director) will be protected and maintained. </w:t>
      </w:r>
    </w:p>
    <w:p w:rsidR="001059C7" w:rsidRPr="00EC44F4" w:rsidP="001059C7" w14:paraId="46F52A5F" w14:textId="77777777"/>
    <w:p w:rsidR="001059C7" w:rsidRPr="00EC44F4" w:rsidP="001059C7" w14:paraId="46674F22" w14:textId="3D15EC63">
      <w:pPr>
        <w:tabs>
          <w:tab w:val="left" w:pos="810"/>
        </w:tabs>
      </w:pPr>
      <w:r w:rsidRPr="00EC44F4">
        <w:t xml:space="preserve">While consent is not required to report aggregate data, </w:t>
      </w:r>
      <w:r w:rsidRPr="00EC44F4" w:rsidR="008130FC">
        <w:t>jurisdictional</w:t>
      </w:r>
      <w:r w:rsidRPr="00EC44F4">
        <w:t xml:space="preserve"> approval will be obtained if </w:t>
      </w:r>
      <w:r w:rsidRPr="00EC44F4" w:rsidR="000A0D4A">
        <w:t>jurisdiction</w:t>
      </w:r>
      <w:r w:rsidRPr="00EC44F4" w:rsidR="00B7397E">
        <w:t>-specific</w:t>
      </w:r>
      <w:r w:rsidRPr="00EC44F4">
        <w:t xml:space="preserve"> data </w:t>
      </w:r>
      <w:r w:rsidRPr="00EC44F4" w:rsidR="007A7046">
        <w:t>are</w:t>
      </w:r>
      <w:r w:rsidRPr="00EC44F4">
        <w:t xml:space="preserve"> used for publications, reports, or other publicly disseminated information. Respondents are </w:t>
      </w:r>
      <w:r w:rsidRPr="00EC44F4">
        <w:rPr>
          <w:color w:val="000000" w:themeColor="text1"/>
        </w:rPr>
        <w:t>state</w:t>
      </w:r>
      <w:r w:rsidRPr="00EC44F4" w:rsidR="002A0E04">
        <w:rPr>
          <w:color w:val="000000" w:themeColor="text1"/>
        </w:rPr>
        <w:t>, city, county</w:t>
      </w:r>
      <w:r w:rsidRPr="00EC44F4" w:rsidR="00B7397E">
        <w:rPr>
          <w:color w:val="000000" w:themeColor="text1"/>
        </w:rPr>
        <w:t>,</w:t>
      </w:r>
      <w:r w:rsidRPr="00EC44F4" w:rsidR="002A0E04">
        <w:rPr>
          <w:color w:val="000000" w:themeColor="text1"/>
        </w:rPr>
        <w:t xml:space="preserve"> and U.S. Territory</w:t>
      </w:r>
      <w:r w:rsidRPr="00EC44F4">
        <w:rPr>
          <w:color w:val="000000" w:themeColor="text1"/>
        </w:rPr>
        <w:t xml:space="preserve"> governmental agencies.</w:t>
      </w:r>
      <w:r w:rsidRPr="00EC44F4">
        <w:t xml:space="preserve"> No system of records will be created under the Privacy Act. Submission and access to </w:t>
      </w:r>
      <w:r w:rsidRPr="00EC44F4" w:rsidR="002A0E04">
        <w:t xml:space="preserve">funded jurisdiction </w:t>
      </w:r>
      <w:r w:rsidRPr="00EC44F4">
        <w:t xml:space="preserve">data will be controlled by a password-protected login </w:t>
      </w:r>
      <w:r w:rsidRPr="00EC44F4" w:rsidR="00B7397E">
        <w:t>site.</w:t>
      </w:r>
      <w:r w:rsidRPr="00EC44F4">
        <w:t xml:space="preserve"> Access levels vary from read-only to read-write, based on the user’s role and needs. CDC staff</w:t>
      </w:r>
      <w:r w:rsidRPr="00EC44F4" w:rsidR="00B7397E">
        <w:t xml:space="preserve"> </w:t>
      </w:r>
      <w:r w:rsidRPr="00EC44F4">
        <w:t xml:space="preserve">and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008D0C85" w:rsidRPr="00EC44F4" w:rsidP="00EE31F9" w14:paraId="0453B647" w14:textId="77777777">
      <w:pPr>
        <w:tabs>
          <w:tab w:val="left" w:pos="720"/>
        </w:tabs>
      </w:pPr>
    </w:p>
    <w:p w:rsidR="008D0C85" w:rsidRPr="00EC44F4" w:rsidP="00EE31F9" w14:paraId="1A847CFD" w14:textId="77777777">
      <w:pPr>
        <w:tabs>
          <w:tab w:val="left" w:pos="720"/>
        </w:tabs>
        <w:rPr>
          <w:b/>
        </w:rPr>
      </w:pPr>
    </w:p>
    <w:p w:rsidR="007957D4" w:rsidRPr="00EC44F4" w:rsidP="00A030E6" w14:paraId="67BBBC6A" w14:textId="77777777">
      <w:pPr>
        <w:rPr>
          <w:b/>
          <w:bCs/>
        </w:rPr>
      </w:pPr>
      <w:r w:rsidRPr="00EC44F4">
        <w:rPr>
          <w:b/>
          <w:bCs/>
        </w:rPr>
        <w:t>A.11.</w:t>
      </w:r>
      <w:r w:rsidRPr="00EC44F4">
        <w:rPr>
          <w:b/>
          <w:bCs/>
        </w:rPr>
        <w:tab/>
      </w:r>
      <w:r w:rsidRPr="00EC44F4" w:rsidR="00A2101B">
        <w:rPr>
          <w:b/>
          <w:bCs/>
        </w:rPr>
        <w:t xml:space="preserve">Institutional Review Board (IRB) </w:t>
      </w:r>
      <w:r w:rsidRPr="00EC44F4" w:rsidR="00566BF1">
        <w:rPr>
          <w:b/>
          <w:bCs/>
        </w:rPr>
        <w:t>and Justification</w:t>
      </w:r>
      <w:r w:rsidRPr="00EC44F4" w:rsidR="00A2101B">
        <w:rPr>
          <w:b/>
          <w:bCs/>
        </w:rPr>
        <w:t xml:space="preserve"> for Sensitive Questions</w:t>
      </w:r>
      <w:r w:rsidRPr="00EC44F4">
        <w:rPr>
          <w:b/>
          <w:bCs/>
        </w:rPr>
        <w:t xml:space="preserve"> </w:t>
      </w:r>
    </w:p>
    <w:p w:rsidR="007957D4" w:rsidRPr="00EC44F4" w:rsidP="00A030E6" w14:paraId="28382BCA" w14:textId="77777777">
      <w:pPr>
        <w:rPr>
          <w:b/>
          <w:bCs/>
        </w:rPr>
      </w:pPr>
    </w:p>
    <w:p w:rsidR="007957D4" w:rsidRPr="00EC44F4" w:rsidP="007957D4" w14:paraId="0DF4B2D6" w14:textId="77777777">
      <w:pPr>
        <w:rPr>
          <w:b/>
        </w:rPr>
      </w:pPr>
      <w:r w:rsidRPr="00EC44F4">
        <w:rPr>
          <w:b/>
        </w:rPr>
        <w:t>IRB Approval</w:t>
      </w:r>
    </w:p>
    <w:p w:rsidR="007957D4" w:rsidRPr="00EC44F4" w:rsidP="007957D4" w14:paraId="7F7D7608" w14:textId="77777777">
      <w:pPr>
        <w:rPr>
          <w:u w:val="single"/>
        </w:rPr>
      </w:pPr>
    </w:p>
    <w:p w:rsidR="007957D4" w:rsidRPr="00EC44F4" w:rsidP="007957D4" w14:paraId="0B261D40" w14:textId="478AC947">
      <w:r w:rsidRPr="00EC44F4">
        <w:t xml:space="preserve">The CDC National Center for Injury Prevention and Control’s OMB and human </w:t>
      </w:r>
      <w:r w:rsidRPr="00EC44F4" w:rsidR="00566BF1">
        <w:t>subject’s</w:t>
      </w:r>
      <w:r w:rsidRPr="00EC44F4">
        <w:t xml:space="preserve"> </w:t>
      </w:r>
      <w:r w:rsidRPr="00EC44F4" w:rsidR="00566BF1">
        <w:t>liaison</w:t>
      </w:r>
      <w:r w:rsidRPr="00EC44F4">
        <w:t xml:space="preserve"> has determined that </w:t>
      </w:r>
      <w:r w:rsidRPr="00EC44F4" w:rsidR="00DD6E04">
        <w:t>this information is non-research and therefore, IRB approval is not needed</w:t>
      </w:r>
      <w:r w:rsidRPr="00EC44F4">
        <w:t xml:space="preserve">. </w:t>
      </w:r>
      <w:r w:rsidRPr="00EC44F4" w:rsidR="009F4237">
        <w:t xml:space="preserve"> The information collection does not involve the collection of</w:t>
      </w:r>
      <w:r w:rsidRPr="00EC44F4">
        <w:t xml:space="preserve"> personal information </w:t>
      </w:r>
      <w:r w:rsidRPr="00EC44F4" w:rsidR="009F4237">
        <w:t xml:space="preserve">or the participation of </w:t>
      </w:r>
      <w:r w:rsidRPr="00EC44F4">
        <w:t xml:space="preserve">human </w:t>
      </w:r>
      <w:r w:rsidRPr="00EC44F4" w:rsidR="009F4237">
        <w:t>subjects in research</w:t>
      </w:r>
      <w:r w:rsidRPr="00EC44F4" w:rsidR="0021755F">
        <w:t>.</w:t>
      </w:r>
      <w:r w:rsidRPr="00EC44F4">
        <w:t xml:space="preserve"> (Attachment </w:t>
      </w:r>
      <w:r w:rsidRPr="00EC44F4" w:rsidR="007038D1">
        <w:t>6</w:t>
      </w:r>
      <w:r w:rsidRPr="00EC44F4">
        <w:t>)</w:t>
      </w:r>
      <w:r w:rsidRPr="00EC44F4" w:rsidR="007B4E35">
        <w:t>.</w:t>
      </w:r>
    </w:p>
    <w:p w:rsidR="007957D4" w:rsidRPr="00EC44F4" w:rsidP="007957D4" w14:paraId="503CDBF8" w14:textId="77777777"/>
    <w:p w:rsidR="00A030E6" w:rsidRPr="00EC44F4" w:rsidP="00A030E6" w14:paraId="49CF8A04" w14:textId="77777777">
      <w:pPr>
        <w:rPr>
          <w:b/>
          <w:bCs/>
        </w:rPr>
      </w:pPr>
      <w:r w:rsidRPr="00EC44F4">
        <w:rPr>
          <w:b/>
          <w:bCs/>
        </w:rPr>
        <w:t>Sensitive Questions</w:t>
      </w:r>
      <w:r w:rsidRPr="00EC44F4">
        <w:rPr>
          <w:b/>
          <w:bCs/>
        </w:rPr>
        <w:tab/>
      </w:r>
    </w:p>
    <w:p w:rsidR="00A030E6" w:rsidRPr="00EC44F4" w:rsidP="00A030E6" w14:paraId="39EE9BE3" w14:textId="77777777">
      <w:pPr>
        <w:rPr>
          <w:bCs/>
        </w:rPr>
      </w:pPr>
    </w:p>
    <w:p w:rsidR="00A030E6" w:rsidRPr="00EC44F4" w:rsidP="00A030E6" w14:paraId="11DF248A" w14:textId="34FA0DBD">
      <w:pPr>
        <w:rPr>
          <w:bCs/>
        </w:rPr>
      </w:pPr>
      <w:r w:rsidRPr="00EC44F4">
        <w:rPr>
          <w:bCs/>
        </w:rPr>
        <w:t>The proposed t</w:t>
      </w:r>
      <w:r w:rsidRPr="00EC44F4" w:rsidR="002669F6">
        <w:rPr>
          <w:bCs/>
        </w:rPr>
        <w:t>emplates</w:t>
      </w:r>
      <w:r w:rsidRPr="00EC44F4">
        <w:rPr>
          <w:bCs/>
        </w:rPr>
        <w:t xml:space="preserve"> do not collect sensitive information. </w:t>
      </w:r>
    </w:p>
    <w:p w:rsidR="007A7046" w:rsidRPr="00EC44F4" w:rsidP="00A030E6" w14:paraId="77EDE9C4" w14:textId="77777777">
      <w:pPr>
        <w:rPr>
          <w:bCs/>
        </w:rPr>
      </w:pPr>
    </w:p>
    <w:p w:rsidR="00A030E6" w:rsidRPr="00EC44F4" w:rsidP="00A030E6" w14:paraId="0F854FE9" w14:textId="77777777">
      <w:pPr>
        <w:autoSpaceDE w:val="0"/>
        <w:autoSpaceDN w:val="0"/>
        <w:adjustRightInd w:val="0"/>
      </w:pPr>
      <w:r w:rsidRPr="00EC44F4">
        <w:rPr>
          <w:b/>
          <w:bCs/>
        </w:rPr>
        <w:t xml:space="preserve">A.12. </w:t>
      </w:r>
      <w:r w:rsidRPr="00EC44F4">
        <w:rPr>
          <w:b/>
          <w:bCs/>
        </w:rPr>
        <w:tab/>
        <w:t xml:space="preserve">Estimates of Annualized Burden Hours and Costs </w:t>
      </w:r>
    </w:p>
    <w:p w:rsidR="00D71E36" w:rsidRPr="00EC44F4" w:rsidP="00D71E36" w14:paraId="72AB228A" w14:textId="77777777">
      <w:pPr>
        <w:pStyle w:val="Heading3"/>
        <w:rPr>
          <w:rFonts w:ascii="Times New Roman" w:hAnsi="Times New Roman" w:cs="Times New Roman"/>
        </w:rPr>
      </w:pPr>
      <w:bookmarkStart w:id="9" w:name="_Toc7592396"/>
    </w:p>
    <w:p w:rsidR="00D71E36" w:rsidRPr="00EC44F4" w:rsidP="00D71E36" w14:paraId="21ADAB24" w14:textId="062E1C1C">
      <w:pPr>
        <w:pStyle w:val="Heading3"/>
        <w:rPr>
          <w:rFonts w:ascii="Times New Roman" w:hAnsi="Times New Roman" w:cs="Times New Roman"/>
          <w:b w:val="0"/>
          <w:sz w:val="24"/>
          <w:szCs w:val="24"/>
        </w:rPr>
      </w:pPr>
      <w:r w:rsidRPr="00EC44F4">
        <w:rPr>
          <w:rFonts w:ascii="Times New Roman" w:hAnsi="Times New Roman" w:cs="Times New Roman"/>
          <w:b w:val="0"/>
          <w:sz w:val="24"/>
          <w:szCs w:val="24"/>
        </w:rPr>
        <w:t>A.12.a</w:t>
      </w:r>
      <w:r w:rsidRPr="00EC44F4" w:rsidR="00F8075C">
        <w:rPr>
          <w:rFonts w:ascii="Times New Roman" w:hAnsi="Times New Roman" w:cs="Times New Roman"/>
          <w:b w:val="0"/>
          <w:sz w:val="24"/>
          <w:szCs w:val="24"/>
        </w:rPr>
        <w:t>) Annual</w:t>
      </w:r>
      <w:r w:rsidRPr="00EC44F4">
        <w:rPr>
          <w:rFonts w:ascii="Times New Roman" w:hAnsi="Times New Roman" w:cs="Times New Roman"/>
          <w:b w:val="0"/>
          <w:sz w:val="24"/>
          <w:szCs w:val="24"/>
        </w:rPr>
        <w:t xml:space="preserve"> Burden Hours</w:t>
      </w:r>
      <w:bookmarkEnd w:id="9"/>
      <w:r w:rsidRPr="00EC44F4">
        <w:rPr>
          <w:rFonts w:ascii="Times New Roman" w:hAnsi="Times New Roman" w:cs="Times New Roman"/>
          <w:b w:val="0"/>
          <w:sz w:val="24"/>
          <w:szCs w:val="24"/>
        </w:rPr>
        <w:t xml:space="preserve"> </w:t>
      </w:r>
    </w:p>
    <w:p w:rsidR="0017624F" w:rsidRPr="00EC44F4" w:rsidP="0017624F" w14:paraId="39763323" w14:textId="77777777">
      <w:pPr>
        <w:rPr>
          <w:b/>
          <w:bCs/>
        </w:rPr>
      </w:pPr>
      <w:r w:rsidRPr="00EC44F4">
        <w:rPr>
          <w:b/>
          <w:bCs/>
        </w:rPr>
        <w:t>O</w:t>
      </w:r>
      <w:r w:rsidRPr="00EC44F4">
        <w:rPr>
          <w:b/>
          <w:bCs/>
          <w:color w:val="000000" w:themeColor="text1"/>
        </w:rPr>
        <w:t>D2A-funded state, territory, county, and city health departments:</w:t>
      </w:r>
    </w:p>
    <w:p w:rsidR="0017624F" w:rsidRPr="00EC44F4" w:rsidP="0017624F" w14:paraId="06948BC7" w14:textId="77777777">
      <w:r w:rsidRPr="00EC44F4">
        <w:t xml:space="preserve">Respondents are the 66 funded jurisdictions of the Overdose Data to Action funding opportunity. Annually, funded jurisdictions will report activity progress and work plan information using the Partner’s Portal. The estimated burden for each instrument includes time for reviewing instructions, searching sources, data collection, and completion of the templates. </w:t>
      </w:r>
    </w:p>
    <w:p w:rsidR="0017624F" w:rsidRPr="00EC44F4" w:rsidP="0017624F" w14:paraId="0BC2FE67" w14:textId="77777777"/>
    <w:p w:rsidR="0017624F" w:rsidRPr="00EC44F4" w:rsidP="0017624F" w14:paraId="52A6763B" w14:textId="4C44D07E">
      <w:r w:rsidRPr="00EC44F4">
        <w:t>The Evaluation and Performance Measuring Plan Template</w:t>
      </w:r>
      <w:r w:rsidR="00C218BB">
        <w:t xml:space="preserve"> – Annual Reporting</w:t>
      </w:r>
      <w:r w:rsidRPr="00EC44F4">
        <w:t xml:space="preserve"> has an estimated burden of 4 hours annually. The burden is based on feedback from jurisdictions funded by a previous funding opportunity that used a similar template to plan their evaluation and performance measurement opportunities (OMB# 0920-1155 - Monitoring and Reporting System for the Prescription Drug Overdose: Prevention for States Cooperative Agreement). </w:t>
      </w:r>
    </w:p>
    <w:p w:rsidR="0017624F" w:rsidRPr="00EC44F4" w:rsidP="0017624F" w14:paraId="571293D8" w14:textId="77777777"/>
    <w:p w:rsidR="0017624F" w:rsidRPr="00EC44F4" w:rsidP="0017624F" w14:paraId="7EBE9A36" w14:textId="17EE6B8C">
      <w:r w:rsidRPr="00EC44F4">
        <w:t xml:space="preserve">The </w:t>
      </w:r>
      <w:r w:rsidRPr="00B43894" w:rsidR="00C218BB">
        <w:t>Organizational Capacity Assessment - Annual Reporting</w:t>
      </w:r>
      <w:r w:rsidRPr="00EC44F4" w:rsidR="00C218BB">
        <w:t xml:space="preserve"> </w:t>
      </w:r>
      <w:r w:rsidRPr="00EC44F4">
        <w:t xml:space="preserve">is web-based tool. Based on pilot testing using 9 staff members from the Association of State and Territorial Health Officials, the estimated burden per response is 1 hour annually. </w:t>
      </w:r>
    </w:p>
    <w:p w:rsidR="0017624F" w:rsidRPr="00EC44F4" w:rsidP="0017624F" w14:paraId="712EF42A" w14:textId="77777777"/>
    <w:p w:rsidR="0017624F" w:rsidRPr="00EC44F4" w:rsidP="0017624F" w14:paraId="3159D47D" w14:textId="60721FD1">
      <w:r w:rsidRPr="00EC44F4">
        <w:t>The A</w:t>
      </w:r>
      <w:r w:rsidRPr="00EC44F4" w:rsidR="003B3AFC">
        <w:t>nn</w:t>
      </w:r>
      <w:r w:rsidR="00C218BB">
        <w:t>ual Progress</w:t>
      </w:r>
      <w:r w:rsidRPr="00EC44F4">
        <w:t xml:space="preserve"> Report and Work Plan are web-based tools. The estimated burden per response is 4 hours annually. The burden is based on feedback from jurisdictions funded by a previous funding opportunity that used a similar p</w:t>
      </w:r>
      <w:r w:rsidRPr="00EC44F4" w:rsidR="003B3AFC">
        <w:t>erformance</w:t>
      </w:r>
      <w:r w:rsidRPr="00EC44F4">
        <w:t xml:space="preserve"> report which was modified for this funding opportunity (OMB# 0920-1155 - Monitoring and Reporting System for the Prescription Drug Overdose: Prevention for States Cooperative Agreement).  </w:t>
      </w:r>
    </w:p>
    <w:p w:rsidR="0017624F" w:rsidRPr="00EC44F4" w:rsidP="0017624F" w14:paraId="5E39822B" w14:textId="77777777"/>
    <w:p w:rsidR="0017624F" w:rsidRPr="00EC44F4" w:rsidP="0017624F" w14:paraId="5F43A5C1" w14:textId="77777777">
      <w:pPr>
        <w:rPr>
          <w:b/>
          <w:bCs/>
          <w:color w:val="000000" w:themeColor="text1"/>
        </w:rPr>
      </w:pPr>
      <w:r w:rsidRPr="00EC44F4">
        <w:rPr>
          <w:b/>
          <w:bCs/>
        </w:rPr>
        <w:t>OD2A-S-funded state and District of Columbia health departments:</w:t>
      </w:r>
    </w:p>
    <w:p w:rsidR="0017624F" w:rsidRPr="00EC44F4" w:rsidP="0017624F" w14:paraId="413AB9CD" w14:textId="4D8E6C68">
      <w:r w:rsidRPr="00EC44F4">
        <w:t xml:space="preserve">Respondents will be the 51 jurisdictions </w:t>
      </w:r>
      <w:r w:rsidRPr="00EC44F4" w:rsidR="00BA0A6E">
        <w:t>that are expected to be funded under</w:t>
      </w:r>
      <w:r w:rsidRPr="00EC44F4">
        <w:t xml:space="preserve"> the OD2A-S funding opportunity. Annually, funded jurisdictions will report activity progress and work plan information using the Partner’s Portal. The estimate burden for each instrument includes time for reviewing instructions, searching sources, data collection, and completion of the templates. </w:t>
      </w:r>
    </w:p>
    <w:p w:rsidR="0017624F" w:rsidRPr="00EC44F4" w:rsidP="0017624F" w14:paraId="04F6BB67" w14:textId="77777777"/>
    <w:p w:rsidR="00F962FE" w:rsidRPr="00EC44F4" w:rsidP="0017624F" w14:paraId="71E00CB8" w14:textId="41BE149C">
      <w:r w:rsidRPr="00EC44F4">
        <w:t>The OD2A-S A</w:t>
      </w:r>
      <w:r w:rsidRPr="00EC44F4" w:rsidR="003B3AFC">
        <w:t>nnual Performance</w:t>
      </w:r>
      <w:r w:rsidRPr="00EC44F4">
        <w:t xml:space="preserve"> Report and Work Plan are web-based tools. The estimated burden per response is 20 hours for the initial population of the work plan tool and 4 hours for subsequent annual submissions of the </w:t>
      </w:r>
      <w:r w:rsidRPr="00EC44F4" w:rsidR="00C5081B">
        <w:t>annual</w:t>
      </w:r>
      <w:r w:rsidRPr="00EC44F4">
        <w:t xml:space="preserve"> p</w:t>
      </w:r>
      <w:r w:rsidRPr="00EC44F4" w:rsidR="003B3AFC">
        <w:t>erformance</w:t>
      </w:r>
      <w:r w:rsidRPr="00EC44F4">
        <w:t xml:space="preserve"> report and work plan. The burden is based on p</w:t>
      </w:r>
      <w:r w:rsidRPr="00EC44F4" w:rsidR="003B3AFC">
        <w:t>erformance</w:t>
      </w:r>
      <w:r w:rsidRPr="00EC44F4">
        <w:t xml:space="preserve"> reporting requirements for jurisdictions in the current OD2A funding opportunity (</w:t>
      </w:r>
      <w:r w:rsidRPr="00EC44F4">
        <w:rPr>
          <w:color w:val="000000" w:themeColor="text1"/>
        </w:rPr>
        <w:t>CDC-</w:t>
      </w:r>
      <w:r w:rsidRPr="00EC44F4">
        <w:rPr>
          <w:rStyle w:val="search-custom1"/>
        </w:rPr>
        <w:t>RFA-CE19-1904</w:t>
      </w:r>
      <w:r w:rsidRPr="00EC44F4">
        <w:t>) and a similar prior funding opportunity (OMB# 0920-1155 - Monitoring and Reporting System for the Prescription Drug Overdose: Prevention for States Cooperative Agreement).</w:t>
      </w:r>
    </w:p>
    <w:p w:rsidR="0017624F" w:rsidRPr="00EC44F4" w:rsidP="0017624F" w14:paraId="08800E4D" w14:textId="7ABA3F65"/>
    <w:p w:rsidR="00F962FE" w:rsidRPr="00EC44F4" w:rsidP="0017624F" w14:paraId="561F0033" w14:textId="1A6DC206">
      <w:r w:rsidRPr="00EC44F4">
        <w:t xml:space="preserve">The </w:t>
      </w:r>
      <w:r w:rsidRPr="00EC44F4" w:rsidR="00AC74AD">
        <w:t>OD2A-</w:t>
      </w:r>
      <w:r w:rsidRPr="00EC44F4" w:rsidR="00C02E5D">
        <w:t>S</w:t>
      </w:r>
      <w:r w:rsidRPr="00EC44F4" w:rsidR="00AC74AD">
        <w:t xml:space="preserve"> Evaluation &amp; Performance Measurement Plan Template</w:t>
      </w:r>
      <w:r w:rsidRPr="00EC44F4" w:rsidR="00D40E6E">
        <w:t xml:space="preserve"> has an estimated burden of 1 hour per response. The template will only need to be submitted once, within the first 6 months of award. </w:t>
      </w:r>
      <w:r w:rsidRPr="00EC44F4" w:rsidR="009F4A67">
        <w:t xml:space="preserve">The burden is based on feedback from jurisdictions funded by the current </w:t>
      </w:r>
      <w:r w:rsidRPr="00EC44F4" w:rsidR="009F4A67">
        <w:t>OD2A cooperative agreement and jurisdictions funded by a previous funding opportunity that used a similar performance report which was modified for this funding opportunity (OMB# 0920-1155 - Monitoring and Reporting System for the Prescription Drug Overdose: Prevention for States Cooperative Agreement).</w:t>
      </w:r>
    </w:p>
    <w:p w:rsidR="00F962FE" w:rsidRPr="00EC44F4" w:rsidP="0017624F" w14:paraId="7D80AEDA" w14:textId="77777777"/>
    <w:p w:rsidR="00F962FE" w:rsidRPr="00EC44F4" w:rsidP="0017624F" w14:paraId="4F72CDCB" w14:textId="773D0CC8">
      <w:r w:rsidRPr="00EC44F4">
        <w:t xml:space="preserve">The </w:t>
      </w:r>
      <w:r w:rsidRPr="00EC44F4" w:rsidR="009F4A67">
        <w:t xml:space="preserve">initial population of the </w:t>
      </w:r>
      <w:r w:rsidRPr="00EC44F4">
        <w:t>OD2A-S Data Management Plan</w:t>
      </w:r>
      <w:r w:rsidR="00C218BB">
        <w:t xml:space="preserve"> (DMP)</w:t>
      </w:r>
      <w:r w:rsidRPr="00EC44F4">
        <w:t xml:space="preserve"> </w:t>
      </w:r>
      <w:r w:rsidR="00C218BB">
        <w:t>Template</w:t>
      </w:r>
      <w:r w:rsidRPr="00EC44F4" w:rsidR="009F4A67">
        <w:t xml:space="preserve"> has an estimated burden of 1 hour per response. Additionally, the DMP will need to be updated on a yearly basis after the initial population, for an estimated burden of 30 minutes per year. The burden is based on other similar data management plan templates that have been used by cooperative agreement recipients in other divisions of CDC’s National Center for Injury Prevention and Control.</w:t>
      </w:r>
    </w:p>
    <w:p w:rsidR="0017624F" w:rsidRPr="00EC44F4" w:rsidP="0017624F" w14:paraId="33B15612" w14:textId="77777777"/>
    <w:p w:rsidR="0017624F" w:rsidRPr="00EC44F4" w:rsidP="0017624F" w14:paraId="353FCFEC" w14:textId="77777777">
      <w:pPr>
        <w:rPr>
          <w:b/>
          <w:bCs/>
          <w:color w:val="000000" w:themeColor="text1"/>
        </w:rPr>
      </w:pPr>
      <w:r w:rsidRPr="00EC44F4">
        <w:rPr>
          <w:b/>
          <w:bCs/>
        </w:rPr>
        <w:t>OD2A-LOCAL-funded territory, county, and city health departments</w:t>
      </w:r>
    </w:p>
    <w:p w:rsidR="0017624F" w:rsidRPr="00EC44F4" w:rsidP="0017624F" w14:paraId="6C187356" w14:textId="77777777">
      <w:r w:rsidRPr="00EC44F4">
        <w:t xml:space="preserve">Respondents will be the 40 funded jurisdictions of the OD2A-LOCAL funding opportunity. Annually, funded jurisdictions will report activity progress and work plan information using the Partner’s Portal. The estimate burden for each instrument includes time for reviewing instructions, searching sources, data collection, and completion of the templates. </w:t>
      </w:r>
    </w:p>
    <w:p w:rsidR="0017624F" w:rsidRPr="00EC44F4" w:rsidP="0017624F" w14:paraId="010DABF2" w14:textId="77777777"/>
    <w:p w:rsidR="0017624F" w:rsidRPr="00EC44F4" w:rsidP="0017624F" w14:paraId="048A2694" w14:textId="72A18AA2">
      <w:r w:rsidRPr="00EC44F4">
        <w:t>The OD2A-LOCAL A</w:t>
      </w:r>
      <w:r w:rsidRPr="00EC44F4" w:rsidR="003B3AFC">
        <w:t>nnual Performance</w:t>
      </w:r>
      <w:r w:rsidRPr="00EC44F4">
        <w:t xml:space="preserve"> Report and Work Plan are web-based tools. The estimated burden per response is 18 hours for the initial population of the workplan tool and 3 hours for subsequent annual submissions of the a</w:t>
      </w:r>
      <w:r w:rsidRPr="00EC44F4" w:rsidR="003B3AFC">
        <w:t>nnual performance</w:t>
      </w:r>
      <w:r w:rsidRPr="00EC44F4">
        <w:t xml:space="preserve"> report and work plan. The burden is based on p</w:t>
      </w:r>
      <w:r w:rsidRPr="00EC44F4" w:rsidR="006E0405">
        <w:t>erformance</w:t>
      </w:r>
      <w:r w:rsidRPr="00EC44F4">
        <w:t xml:space="preserve"> reporting requirements for jurisdictions in the current OD2A funding opportunity (</w:t>
      </w:r>
      <w:r w:rsidRPr="00EC44F4">
        <w:rPr>
          <w:color w:val="000000" w:themeColor="text1"/>
        </w:rPr>
        <w:t>CDC-</w:t>
      </w:r>
      <w:r w:rsidRPr="00EC44F4">
        <w:rPr>
          <w:rStyle w:val="search-custom1"/>
        </w:rPr>
        <w:t>RFA-CE19-1904</w:t>
      </w:r>
      <w:r w:rsidRPr="00EC44F4">
        <w:t xml:space="preserve">) and a similar prior funding opportunity (OMB# 0920-1155 - Monitoring and Reporting System for the Prescription Drug Overdose: Prevention for States Cooperative Agreement). Since the OD2A-LOCAL NOFO will have fewer surveillance and prevention strategies for recipients to implement compared to OD2A-S, the estimated burden for the related data collection instruments is less.   </w:t>
      </w:r>
    </w:p>
    <w:p w:rsidR="0017624F" w:rsidRPr="00EC44F4" w:rsidP="0017624F" w14:paraId="42F6B011" w14:textId="6170E6FB"/>
    <w:p w:rsidR="00471C06" w:rsidRPr="00EC44F4" w:rsidP="00471C06" w14:paraId="6F5A2A88" w14:textId="66F47AE1">
      <w:r w:rsidRPr="00EC44F4">
        <w:t xml:space="preserve">The </w:t>
      </w:r>
      <w:r w:rsidRPr="00EC44F4" w:rsidR="00C02E5D">
        <w:t>O</w:t>
      </w:r>
      <w:r w:rsidRPr="00EC44F4" w:rsidR="00012DF1">
        <w:t>D2A-LOCAL Evaluation &amp; Performance Measurement Plan Template</w:t>
      </w:r>
      <w:r w:rsidRPr="00EC44F4" w:rsidR="009F4A67">
        <w:t xml:space="preserve"> has an estimated burden of 1 hour per response. The template will only need to be submitted once, within the first 6 months of award. The burden is based on feedback from jurisdictions funded by the current OD2A cooperative agreement and jurisdictions funded by a previous funding opportunity that used a similar performance report which was modified for this funding opportunity (OMB# 0920-1155 - Monitoring and Reporting System for the Prescription Drug Overdose: Prevention for States Cooperative Agreement).</w:t>
      </w:r>
    </w:p>
    <w:p w:rsidR="00471C06" w:rsidRPr="00EC44F4" w:rsidP="00471C06" w14:paraId="711E8C01" w14:textId="77777777"/>
    <w:p w:rsidR="00471C06" w:rsidRPr="00EC44F4" w:rsidP="00471C06" w14:paraId="3BEDF215" w14:textId="3B695BD3">
      <w:r w:rsidRPr="00EC44F4">
        <w:t>The OD2A-LOCAL Data Management Plan (DMP)</w:t>
      </w:r>
      <w:r w:rsidRPr="00EC44F4" w:rsidR="009F4A67">
        <w:t xml:space="preserve"> </w:t>
      </w:r>
      <w:r w:rsidR="00C218BB">
        <w:t xml:space="preserve">Template </w:t>
      </w:r>
      <w:r w:rsidRPr="00EC44F4" w:rsidR="009F4A67">
        <w:t>has an estimated burden of 1 hour per response. Additionally, the DMP will need to be updated on a yearly basis after the initial population, for an estimated burden of 30 minutes per year. The burden is based on other similar data management plan templates that have been used by cooperative agreement recipients in other divisions of CDC’s National Center for Injury Prevention and Control.</w:t>
      </w:r>
    </w:p>
    <w:p w:rsidR="00C218BB" w:rsidP="0017624F" w14:paraId="3B2709EE" w14:textId="0C39A4E1"/>
    <w:p w:rsidR="005901EA" w:rsidP="0017624F" w14:paraId="1A76F1F5" w14:textId="602D0089"/>
    <w:p w:rsidR="005901EA" w:rsidP="0017624F" w14:paraId="397A6FBC" w14:textId="291D46EE"/>
    <w:p w:rsidR="005901EA" w:rsidP="0017624F" w14:paraId="6336E4D0" w14:textId="4BF4DCEC"/>
    <w:p w:rsidR="005901EA" w:rsidRPr="00EC44F4" w:rsidP="0017624F" w14:paraId="0BCC3004" w14:textId="77777777"/>
    <w:p w:rsidR="0017624F" w:rsidRPr="00EC44F4" w:rsidP="0017624F" w14:paraId="0CCD5946" w14:textId="77777777"/>
    <w:p w:rsidR="0017624F" w:rsidRPr="00EC44F4" w:rsidP="0017624F" w14:paraId="3CE68588" w14:textId="77777777">
      <w:r w:rsidRPr="00EC44F4">
        <w:t>Estimated Annualized Respondent Burden Hours</w:t>
      </w: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2746"/>
        <w:gridCol w:w="1441"/>
        <w:gridCol w:w="1270"/>
        <w:gridCol w:w="1056"/>
        <w:gridCol w:w="883"/>
      </w:tblGrid>
      <w:tr w14:paraId="67D83E6A" w14:textId="77777777" w:rsidTr="005901EA">
        <w:tblPrEx>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6"/>
        </w:trPr>
        <w:tc>
          <w:tcPr>
            <w:tcW w:w="791" w:type="pct"/>
            <w:shd w:val="clear" w:color="auto" w:fill="auto"/>
          </w:tcPr>
          <w:p w:rsidR="0017624F" w:rsidRPr="00EC44F4" w:rsidP="003B6E99" w14:paraId="729D8799" w14:textId="77777777">
            <w:pPr>
              <w:jc w:val="center"/>
            </w:pPr>
            <w:bookmarkStart w:id="10" w:name="_Hlk122024131"/>
            <w:r w:rsidRPr="00EC44F4">
              <w:t>Type of respondents</w:t>
            </w:r>
          </w:p>
        </w:tc>
        <w:tc>
          <w:tcPr>
            <w:tcW w:w="1563" w:type="pct"/>
            <w:shd w:val="clear" w:color="auto" w:fill="auto"/>
          </w:tcPr>
          <w:p w:rsidR="0017624F" w:rsidRPr="00EC44F4" w:rsidP="003B6E99" w14:paraId="2067E694" w14:textId="77777777">
            <w:pPr>
              <w:jc w:val="center"/>
            </w:pPr>
            <w:r w:rsidRPr="00EC44F4">
              <w:t>Form Name</w:t>
            </w:r>
          </w:p>
        </w:tc>
        <w:tc>
          <w:tcPr>
            <w:tcW w:w="820" w:type="pct"/>
            <w:shd w:val="clear" w:color="auto" w:fill="auto"/>
          </w:tcPr>
          <w:p w:rsidR="0017624F" w:rsidRPr="00EC44F4" w:rsidP="003B6E99" w14:paraId="4D05881E" w14:textId="77777777">
            <w:pPr>
              <w:jc w:val="center"/>
            </w:pPr>
            <w:r w:rsidRPr="00EC44F4">
              <w:t>Number of respondents</w:t>
            </w:r>
          </w:p>
        </w:tc>
        <w:tc>
          <w:tcPr>
            <w:tcW w:w="723" w:type="pct"/>
            <w:shd w:val="clear" w:color="auto" w:fill="auto"/>
          </w:tcPr>
          <w:p w:rsidR="0017624F" w:rsidRPr="00EC44F4" w:rsidP="003B6E99" w14:paraId="6843C442" w14:textId="77777777">
            <w:pPr>
              <w:jc w:val="center"/>
            </w:pPr>
            <w:r w:rsidRPr="00EC44F4">
              <w:t>Number of responses per respondent</w:t>
            </w:r>
          </w:p>
          <w:p w:rsidR="0017624F" w:rsidRPr="00EC44F4" w:rsidP="003B6E99" w14:paraId="0ACCFE42" w14:textId="77777777">
            <w:pPr>
              <w:jc w:val="center"/>
            </w:pPr>
          </w:p>
        </w:tc>
        <w:tc>
          <w:tcPr>
            <w:tcW w:w="601" w:type="pct"/>
            <w:shd w:val="clear" w:color="auto" w:fill="auto"/>
          </w:tcPr>
          <w:p w:rsidR="0017624F" w:rsidRPr="00EC44F4" w:rsidP="003B6E99" w14:paraId="7542DB20" w14:textId="77777777">
            <w:pPr>
              <w:jc w:val="center"/>
            </w:pPr>
            <w:r w:rsidRPr="00EC44F4">
              <w:t>Average burden per response (in hours)</w:t>
            </w:r>
          </w:p>
        </w:tc>
        <w:tc>
          <w:tcPr>
            <w:tcW w:w="503" w:type="pct"/>
            <w:shd w:val="clear" w:color="auto" w:fill="auto"/>
          </w:tcPr>
          <w:p w:rsidR="0017624F" w:rsidRPr="00EC44F4" w:rsidP="003B6E99" w14:paraId="20DD60D3" w14:textId="77777777">
            <w:pPr>
              <w:jc w:val="center"/>
            </w:pPr>
            <w:r w:rsidRPr="00EC44F4">
              <w:t>Total burden (in hours)</w:t>
            </w:r>
          </w:p>
        </w:tc>
      </w:tr>
      <w:tr w14:paraId="4D8124E9" w14:textId="77777777" w:rsidTr="005901EA">
        <w:tblPrEx>
          <w:tblW w:w="4698" w:type="pct"/>
          <w:tblLook w:val="04A0"/>
        </w:tblPrEx>
        <w:trPr>
          <w:trHeight w:val="260"/>
        </w:trPr>
        <w:tc>
          <w:tcPr>
            <w:tcW w:w="791" w:type="pct"/>
            <w:vMerge w:val="restart"/>
            <w:shd w:val="clear" w:color="auto" w:fill="auto"/>
          </w:tcPr>
          <w:p w:rsidR="0017624F" w:rsidRPr="00EC44F4" w:rsidP="003B6E99" w14:paraId="6DDF5873" w14:textId="77777777">
            <w:pPr>
              <w:jc w:val="center"/>
              <w:rPr>
                <w:color w:val="000000"/>
              </w:rPr>
            </w:pPr>
          </w:p>
          <w:p w:rsidR="0017624F" w:rsidRPr="00EC44F4" w:rsidP="003B6E99" w14:paraId="2C511BDB" w14:textId="77777777">
            <w:pPr>
              <w:jc w:val="center"/>
            </w:pPr>
            <w:r w:rsidRPr="00EC44F4">
              <w:t xml:space="preserve"> OD2A-funded state, territory, county, and city health departments </w:t>
            </w:r>
          </w:p>
          <w:p w:rsidR="0017624F" w:rsidRPr="00EC44F4" w:rsidP="003B6E99" w14:paraId="3EA65F93" w14:textId="77777777">
            <w:pPr>
              <w:jc w:val="center"/>
            </w:pPr>
          </w:p>
        </w:tc>
        <w:tc>
          <w:tcPr>
            <w:tcW w:w="1563" w:type="pct"/>
            <w:shd w:val="clear" w:color="auto" w:fill="auto"/>
            <w:vAlign w:val="center"/>
          </w:tcPr>
          <w:p w:rsidR="0017624F" w:rsidRPr="00EC44F4" w:rsidP="003B6E99" w14:paraId="0FAD5B07" w14:textId="21E5539B">
            <w:pPr>
              <w:jc w:val="center"/>
            </w:pPr>
            <w:r w:rsidRPr="00EC44F4">
              <w:t>Evaluation and Performance Measuring Plan Template</w:t>
            </w:r>
            <w:r w:rsidR="00C218BB">
              <w:t xml:space="preserve"> – Annual Reporting</w:t>
            </w:r>
            <w:r w:rsidRPr="00EC44F4">
              <w:t xml:space="preserve"> (Att. </w:t>
            </w:r>
            <w:r w:rsidRPr="00EC44F4" w:rsidR="006667F5">
              <w:t>3a</w:t>
            </w:r>
            <w:r w:rsidRPr="00EC44F4">
              <w:t>)</w:t>
            </w:r>
          </w:p>
        </w:tc>
        <w:tc>
          <w:tcPr>
            <w:tcW w:w="820" w:type="pct"/>
            <w:shd w:val="clear" w:color="auto" w:fill="auto"/>
            <w:vAlign w:val="center"/>
          </w:tcPr>
          <w:p w:rsidR="0017624F" w:rsidRPr="00EC44F4" w:rsidP="003B6E99" w14:paraId="0889E01B" w14:textId="62126A63">
            <w:pPr>
              <w:jc w:val="center"/>
            </w:pPr>
            <w:r w:rsidRPr="00EC44F4">
              <w:t>66</w:t>
            </w:r>
          </w:p>
        </w:tc>
        <w:tc>
          <w:tcPr>
            <w:tcW w:w="723" w:type="pct"/>
            <w:shd w:val="clear" w:color="auto" w:fill="auto"/>
            <w:vAlign w:val="center"/>
          </w:tcPr>
          <w:p w:rsidR="0017624F" w:rsidRPr="00EC44F4" w:rsidP="003B6E99" w14:paraId="2C672701" w14:textId="77777777">
            <w:pPr>
              <w:jc w:val="center"/>
            </w:pPr>
            <w:r w:rsidRPr="00EC44F4">
              <w:rPr>
                <w:color w:val="000000"/>
              </w:rPr>
              <w:t>1</w:t>
            </w:r>
          </w:p>
        </w:tc>
        <w:tc>
          <w:tcPr>
            <w:tcW w:w="601" w:type="pct"/>
            <w:shd w:val="clear" w:color="auto" w:fill="auto"/>
            <w:vAlign w:val="center"/>
          </w:tcPr>
          <w:p w:rsidR="0017624F" w:rsidRPr="00EC44F4" w:rsidP="003B6E99" w14:paraId="0C5017E0" w14:textId="01D25B44">
            <w:pPr>
              <w:jc w:val="center"/>
            </w:pPr>
            <w:r>
              <w:t>4</w:t>
            </w:r>
          </w:p>
        </w:tc>
        <w:tc>
          <w:tcPr>
            <w:tcW w:w="503" w:type="pct"/>
            <w:shd w:val="clear" w:color="auto" w:fill="auto"/>
            <w:vAlign w:val="center"/>
          </w:tcPr>
          <w:p w:rsidR="0017624F" w:rsidRPr="00EC44F4" w:rsidP="003B6E99" w14:paraId="77B09CED" w14:textId="01735314">
            <w:pPr>
              <w:jc w:val="center"/>
            </w:pPr>
            <w:r>
              <w:t>264</w:t>
            </w:r>
          </w:p>
        </w:tc>
      </w:tr>
      <w:tr w14:paraId="05F8A94F" w14:textId="77777777" w:rsidTr="005901EA">
        <w:tblPrEx>
          <w:tblW w:w="4698" w:type="pct"/>
          <w:tblLook w:val="04A0"/>
        </w:tblPrEx>
        <w:trPr>
          <w:trHeight w:val="1116"/>
        </w:trPr>
        <w:tc>
          <w:tcPr>
            <w:tcW w:w="791" w:type="pct"/>
            <w:vMerge/>
            <w:shd w:val="clear" w:color="auto" w:fill="auto"/>
            <w:vAlign w:val="center"/>
          </w:tcPr>
          <w:p w:rsidR="0017624F" w:rsidRPr="00EC44F4" w:rsidP="003B6E99" w14:paraId="6E71DF60" w14:textId="77777777">
            <w:pPr>
              <w:jc w:val="center"/>
              <w:rPr>
                <w:color w:val="000000"/>
              </w:rPr>
            </w:pPr>
          </w:p>
        </w:tc>
        <w:tc>
          <w:tcPr>
            <w:tcW w:w="1563" w:type="pct"/>
            <w:shd w:val="clear" w:color="auto" w:fill="auto"/>
            <w:vAlign w:val="center"/>
          </w:tcPr>
          <w:p w:rsidR="0017624F" w:rsidRPr="00EC44F4" w:rsidP="003B6E99" w14:paraId="219352D3" w14:textId="2198A367">
            <w:pPr>
              <w:jc w:val="center"/>
            </w:pPr>
            <w:r w:rsidRPr="00B43894">
              <w:t>Organizational Capacity Assessment - Annual Reporting</w:t>
            </w:r>
            <w:r w:rsidRPr="00E71A0E" w:rsidR="00E71A0E">
              <w:t xml:space="preserve"> </w:t>
            </w:r>
            <w:r w:rsidRPr="00EC44F4">
              <w:t xml:space="preserve">(Att. </w:t>
            </w:r>
            <w:r w:rsidRPr="00EC44F4" w:rsidR="006667F5">
              <w:t>3b</w:t>
            </w:r>
            <w:r w:rsidRPr="00EC44F4">
              <w:t>)</w:t>
            </w:r>
          </w:p>
        </w:tc>
        <w:tc>
          <w:tcPr>
            <w:tcW w:w="820" w:type="pct"/>
            <w:shd w:val="clear" w:color="auto" w:fill="auto"/>
            <w:vAlign w:val="center"/>
          </w:tcPr>
          <w:p w:rsidR="0017624F" w:rsidRPr="00EC44F4" w:rsidP="003B6E99" w14:paraId="2BDD2053" w14:textId="3C3613FA">
            <w:pPr>
              <w:jc w:val="center"/>
            </w:pPr>
            <w:r w:rsidRPr="00EC44F4">
              <w:t>66</w:t>
            </w:r>
          </w:p>
        </w:tc>
        <w:tc>
          <w:tcPr>
            <w:tcW w:w="723" w:type="pct"/>
            <w:shd w:val="clear" w:color="auto" w:fill="auto"/>
            <w:vAlign w:val="center"/>
          </w:tcPr>
          <w:p w:rsidR="0017624F" w:rsidRPr="00EC44F4" w:rsidP="003B6E99" w14:paraId="5D2DE86B" w14:textId="77777777">
            <w:pPr>
              <w:jc w:val="center"/>
            </w:pPr>
            <w:r w:rsidRPr="00EC44F4">
              <w:rPr>
                <w:color w:val="000000"/>
              </w:rPr>
              <w:t>1</w:t>
            </w:r>
          </w:p>
        </w:tc>
        <w:tc>
          <w:tcPr>
            <w:tcW w:w="601" w:type="pct"/>
            <w:shd w:val="clear" w:color="auto" w:fill="auto"/>
            <w:vAlign w:val="center"/>
          </w:tcPr>
          <w:p w:rsidR="0017624F" w:rsidRPr="00EC44F4" w:rsidP="003B6E99" w14:paraId="453A29A9" w14:textId="18526595">
            <w:pPr>
              <w:jc w:val="center"/>
            </w:pPr>
            <w:r w:rsidRPr="00EC44F4">
              <w:t>20/60</w:t>
            </w:r>
          </w:p>
        </w:tc>
        <w:tc>
          <w:tcPr>
            <w:tcW w:w="503" w:type="pct"/>
            <w:shd w:val="clear" w:color="auto" w:fill="auto"/>
            <w:vAlign w:val="center"/>
          </w:tcPr>
          <w:p w:rsidR="0017624F" w:rsidRPr="00EC44F4" w:rsidP="003B6E99" w14:paraId="635D1B99" w14:textId="77777777">
            <w:pPr>
              <w:jc w:val="center"/>
            </w:pPr>
            <w:r w:rsidRPr="00EC44F4">
              <w:t>22</w:t>
            </w:r>
          </w:p>
        </w:tc>
      </w:tr>
      <w:tr w14:paraId="61747AC7" w14:textId="77777777" w:rsidTr="005901EA">
        <w:tblPrEx>
          <w:tblW w:w="4698" w:type="pct"/>
          <w:tblLook w:val="04A0"/>
        </w:tblPrEx>
        <w:trPr>
          <w:trHeight w:val="935"/>
        </w:trPr>
        <w:tc>
          <w:tcPr>
            <w:tcW w:w="791" w:type="pct"/>
            <w:vMerge/>
            <w:shd w:val="clear" w:color="auto" w:fill="auto"/>
            <w:vAlign w:val="center"/>
          </w:tcPr>
          <w:p w:rsidR="0017624F" w:rsidRPr="00EC44F4" w:rsidP="003B6E99" w14:paraId="2F83DE51" w14:textId="77777777">
            <w:pPr>
              <w:jc w:val="center"/>
              <w:rPr>
                <w:highlight w:val="green"/>
              </w:rPr>
            </w:pPr>
          </w:p>
        </w:tc>
        <w:tc>
          <w:tcPr>
            <w:tcW w:w="1563" w:type="pct"/>
            <w:shd w:val="clear" w:color="auto" w:fill="auto"/>
            <w:vAlign w:val="center"/>
          </w:tcPr>
          <w:p w:rsidR="0017624F" w:rsidRPr="00EC44F4" w:rsidP="003B6E99" w14:paraId="70F4A01D" w14:textId="4C9D45B5">
            <w:pPr>
              <w:jc w:val="center"/>
            </w:pPr>
            <w:r w:rsidRPr="00B43894">
              <w:t>Activity Progress Report and Work Plan Tool – Annual Reporting</w:t>
            </w:r>
            <w:r w:rsidRPr="00EC44F4">
              <w:t xml:space="preserve"> (Att. </w:t>
            </w:r>
            <w:r w:rsidRPr="00EC44F4" w:rsidR="006667F5">
              <w:t>3c</w:t>
            </w:r>
            <w:r w:rsidRPr="00EC44F4">
              <w:t>)</w:t>
            </w:r>
          </w:p>
        </w:tc>
        <w:tc>
          <w:tcPr>
            <w:tcW w:w="820" w:type="pct"/>
            <w:shd w:val="clear" w:color="auto" w:fill="auto"/>
            <w:vAlign w:val="center"/>
          </w:tcPr>
          <w:p w:rsidR="0017624F" w:rsidRPr="00EC44F4" w:rsidP="003B6E99" w14:paraId="73AF7ECE" w14:textId="3CA900D6">
            <w:pPr>
              <w:jc w:val="center"/>
              <w:rPr>
                <w:color w:val="000000"/>
              </w:rPr>
            </w:pPr>
            <w:r w:rsidRPr="00EC44F4">
              <w:rPr>
                <w:color w:val="000000"/>
              </w:rPr>
              <w:t>66</w:t>
            </w:r>
          </w:p>
        </w:tc>
        <w:tc>
          <w:tcPr>
            <w:tcW w:w="723" w:type="pct"/>
            <w:shd w:val="clear" w:color="auto" w:fill="auto"/>
            <w:vAlign w:val="center"/>
          </w:tcPr>
          <w:p w:rsidR="0017624F" w:rsidRPr="00EC44F4" w:rsidP="003B6E99" w14:paraId="2EA091DC" w14:textId="77777777">
            <w:pPr>
              <w:jc w:val="center"/>
              <w:rPr>
                <w:color w:val="000000"/>
              </w:rPr>
            </w:pPr>
            <w:r w:rsidRPr="00EC44F4">
              <w:rPr>
                <w:color w:val="000000"/>
              </w:rPr>
              <w:t>1</w:t>
            </w:r>
          </w:p>
        </w:tc>
        <w:tc>
          <w:tcPr>
            <w:tcW w:w="601" w:type="pct"/>
            <w:shd w:val="clear" w:color="auto" w:fill="auto"/>
            <w:vAlign w:val="center"/>
          </w:tcPr>
          <w:p w:rsidR="0017624F" w:rsidRPr="00EC44F4" w:rsidP="003B6E99" w14:paraId="6108637C" w14:textId="35DFCED2">
            <w:pPr>
              <w:jc w:val="center"/>
              <w:rPr>
                <w:color w:val="000000"/>
              </w:rPr>
            </w:pPr>
            <w:r w:rsidRPr="00EC44F4">
              <w:rPr>
                <w:color w:val="000000"/>
              </w:rPr>
              <w:t>40/60</w:t>
            </w:r>
          </w:p>
        </w:tc>
        <w:tc>
          <w:tcPr>
            <w:tcW w:w="503" w:type="pct"/>
            <w:shd w:val="clear" w:color="auto" w:fill="auto"/>
            <w:vAlign w:val="center"/>
          </w:tcPr>
          <w:p w:rsidR="0017624F" w:rsidRPr="00EC44F4" w:rsidP="003B6E99" w14:paraId="19DD7F97" w14:textId="77777777">
            <w:pPr>
              <w:jc w:val="center"/>
              <w:rPr>
                <w:color w:val="000000"/>
              </w:rPr>
            </w:pPr>
            <w:r w:rsidRPr="00EC44F4">
              <w:rPr>
                <w:color w:val="000000"/>
              </w:rPr>
              <w:t>44</w:t>
            </w:r>
          </w:p>
        </w:tc>
      </w:tr>
      <w:tr w14:paraId="2537D395" w14:textId="77777777" w:rsidTr="005901EA">
        <w:tblPrEx>
          <w:tblW w:w="4698" w:type="pct"/>
          <w:tblLook w:val="04A0"/>
        </w:tblPrEx>
        <w:trPr>
          <w:trHeight w:val="935"/>
        </w:trPr>
        <w:tc>
          <w:tcPr>
            <w:tcW w:w="791" w:type="pct"/>
            <w:vMerge w:val="restart"/>
            <w:shd w:val="clear" w:color="auto" w:fill="auto"/>
            <w:vAlign w:val="center"/>
          </w:tcPr>
          <w:p w:rsidR="00FD13D4" w:rsidRPr="00EC44F4" w:rsidP="003B6E99" w14:paraId="4C97039A" w14:textId="77777777">
            <w:pPr>
              <w:jc w:val="center"/>
              <w:rPr>
                <w:highlight w:val="green"/>
              </w:rPr>
            </w:pPr>
            <w:r w:rsidRPr="00EC44F4">
              <w:t>OD2A-S-funded state and District of Columbia health departments</w:t>
            </w:r>
          </w:p>
        </w:tc>
        <w:tc>
          <w:tcPr>
            <w:tcW w:w="1563" w:type="pct"/>
            <w:shd w:val="clear" w:color="auto" w:fill="auto"/>
            <w:vAlign w:val="center"/>
          </w:tcPr>
          <w:p w:rsidR="00FD13D4" w:rsidRPr="00EC44F4" w:rsidP="003B6E99" w14:paraId="58720695" w14:textId="0444D81B">
            <w:pPr>
              <w:jc w:val="center"/>
            </w:pPr>
            <w:r w:rsidRPr="00EC44F4">
              <w:rPr>
                <w:color w:val="000000" w:themeColor="text1"/>
              </w:rPr>
              <w:t>OD2A-S</w:t>
            </w:r>
            <w:r w:rsidRPr="00EC44F4">
              <w:rPr>
                <w:b/>
                <w:bCs/>
                <w:color w:val="000000" w:themeColor="text1"/>
              </w:rPr>
              <w:t xml:space="preserve"> </w:t>
            </w:r>
            <w:r w:rsidRPr="00EC44F4">
              <w:t>A</w:t>
            </w:r>
            <w:r w:rsidRPr="00EC44F4" w:rsidR="006E0405">
              <w:t>nnual Performance</w:t>
            </w:r>
            <w:r w:rsidRPr="00EC44F4">
              <w:t xml:space="preserve"> Report and Work Plan </w:t>
            </w:r>
          </w:p>
          <w:p w:rsidR="00FD13D4" w:rsidRPr="00EC44F4" w:rsidP="003B6E99" w14:paraId="29736197" w14:textId="6364844D">
            <w:pPr>
              <w:jc w:val="center"/>
              <w:rPr>
                <w:b/>
                <w:bCs/>
                <w:color w:val="000000" w:themeColor="text1"/>
              </w:rPr>
            </w:pPr>
            <w:r w:rsidRPr="00EC44F4">
              <w:t xml:space="preserve">(Att. </w:t>
            </w:r>
            <w:r w:rsidRPr="00EC44F4" w:rsidR="006667F5">
              <w:t>3</w:t>
            </w:r>
            <w:r w:rsidR="00AB133F">
              <w:t>e</w:t>
            </w:r>
            <w:r w:rsidRPr="00EC44F4">
              <w:t>)</w:t>
            </w:r>
          </w:p>
        </w:tc>
        <w:tc>
          <w:tcPr>
            <w:tcW w:w="820" w:type="pct"/>
            <w:shd w:val="clear" w:color="auto" w:fill="auto"/>
            <w:vAlign w:val="center"/>
          </w:tcPr>
          <w:p w:rsidR="00FD13D4" w:rsidRPr="00EC44F4" w:rsidP="003B6E99" w14:paraId="4A73A111" w14:textId="77777777">
            <w:pPr>
              <w:jc w:val="center"/>
            </w:pPr>
            <w:r w:rsidRPr="00EC44F4">
              <w:t>51</w:t>
            </w:r>
          </w:p>
        </w:tc>
        <w:tc>
          <w:tcPr>
            <w:tcW w:w="723" w:type="pct"/>
            <w:shd w:val="clear" w:color="auto" w:fill="auto"/>
            <w:vAlign w:val="center"/>
          </w:tcPr>
          <w:p w:rsidR="00FD13D4" w:rsidRPr="00EC44F4" w:rsidP="003B6E99" w14:paraId="50F6E064" w14:textId="77777777">
            <w:pPr>
              <w:jc w:val="center"/>
              <w:rPr>
                <w:color w:val="000000"/>
              </w:rPr>
            </w:pPr>
            <w:r w:rsidRPr="00EC44F4">
              <w:rPr>
                <w:color w:val="000000"/>
              </w:rPr>
              <w:t>1</w:t>
            </w:r>
          </w:p>
        </w:tc>
        <w:tc>
          <w:tcPr>
            <w:tcW w:w="601" w:type="pct"/>
            <w:shd w:val="clear" w:color="auto" w:fill="auto"/>
            <w:vAlign w:val="center"/>
          </w:tcPr>
          <w:p w:rsidR="00FD13D4" w:rsidRPr="00EC44F4" w:rsidP="003B6E99" w14:paraId="2A0B46A7" w14:textId="77777777">
            <w:pPr>
              <w:jc w:val="center"/>
              <w:rPr>
                <w:color w:val="000000"/>
              </w:rPr>
            </w:pPr>
            <w:r w:rsidRPr="00EC44F4">
              <w:rPr>
                <w:color w:val="000000"/>
              </w:rPr>
              <w:t>11</w:t>
            </w:r>
          </w:p>
        </w:tc>
        <w:tc>
          <w:tcPr>
            <w:tcW w:w="503" w:type="pct"/>
            <w:shd w:val="clear" w:color="auto" w:fill="auto"/>
            <w:vAlign w:val="center"/>
          </w:tcPr>
          <w:p w:rsidR="00FD13D4" w:rsidRPr="00EC44F4" w:rsidP="003B6E99" w14:paraId="0DA244D8" w14:textId="77777777">
            <w:pPr>
              <w:jc w:val="center"/>
              <w:rPr>
                <w:color w:val="000000"/>
              </w:rPr>
            </w:pPr>
            <w:r w:rsidRPr="00EC44F4">
              <w:rPr>
                <w:color w:val="000000"/>
              </w:rPr>
              <w:t>561</w:t>
            </w:r>
          </w:p>
        </w:tc>
      </w:tr>
      <w:tr w14:paraId="751D94B6" w14:textId="77777777" w:rsidTr="005901EA">
        <w:tblPrEx>
          <w:tblW w:w="4698" w:type="pct"/>
          <w:tblLook w:val="04A0"/>
        </w:tblPrEx>
        <w:trPr>
          <w:trHeight w:val="935"/>
        </w:trPr>
        <w:tc>
          <w:tcPr>
            <w:tcW w:w="791" w:type="pct"/>
            <w:vMerge/>
            <w:shd w:val="clear" w:color="auto" w:fill="auto"/>
            <w:vAlign w:val="center"/>
          </w:tcPr>
          <w:p w:rsidR="00FD13D4" w:rsidRPr="00EC44F4" w:rsidP="003B6E99" w14:paraId="7992E120" w14:textId="77777777">
            <w:pPr>
              <w:jc w:val="center"/>
            </w:pPr>
          </w:p>
        </w:tc>
        <w:tc>
          <w:tcPr>
            <w:tcW w:w="1563" w:type="pct"/>
            <w:shd w:val="clear" w:color="auto" w:fill="auto"/>
            <w:vAlign w:val="center"/>
          </w:tcPr>
          <w:p w:rsidR="00FD13D4" w:rsidRPr="00EC44F4" w:rsidP="003B6E99" w14:paraId="12D374D3" w14:textId="5212FEF1">
            <w:pPr>
              <w:jc w:val="center"/>
              <w:rPr>
                <w:color w:val="000000" w:themeColor="text1"/>
              </w:rPr>
            </w:pPr>
            <w:r w:rsidRPr="00EC44F4">
              <w:rPr>
                <w:color w:val="000000" w:themeColor="text1"/>
              </w:rPr>
              <w:t>OD2A-S Evaluation &amp; Performance Measurement Plan Template</w:t>
            </w:r>
            <w:r w:rsidRPr="00EC44F4" w:rsidR="003E1023">
              <w:rPr>
                <w:color w:val="000000" w:themeColor="text1"/>
              </w:rPr>
              <w:t xml:space="preserve"> </w:t>
            </w:r>
            <w:r w:rsidRPr="00EC44F4" w:rsidR="003E1023">
              <w:t xml:space="preserve">(Att. </w:t>
            </w:r>
            <w:r w:rsidRPr="00EC44F4" w:rsidR="006667F5">
              <w:t>3</w:t>
            </w:r>
            <w:r w:rsidR="00AB133F">
              <w:t>f</w:t>
            </w:r>
            <w:r w:rsidRPr="00EC44F4" w:rsidR="003E1023">
              <w:t>)</w:t>
            </w:r>
          </w:p>
        </w:tc>
        <w:tc>
          <w:tcPr>
            <w:tcW w:w="820" w:type="pct"/>
            <w:shd w:val="clear" w:color="auto" w:fill="auto"/>
            <w:vAlign w:val="center"/>
          </w:tcPr>
          <w:p w:rsidR="00FD13D4" w:rsidRPr="00EC44F4" w:rsidP="003B6E99" w14:paraId="55358137" w14:textId="11E0A28F">
            <w:pPr>
              <w:jc w:val="center"/>
            </w:pPr>
            <w:r w:rsidRPr="00EC44F4">
              <w:t>51</w:t>
            </w:r>
          </w:p>
        </w:tc>
        <w:tc>
          <w:tcPr>
            <w:tcW w:w="723" w:type="pct"/>
            <w:shd w:val="clear" w:color="auto" w:fill="auto"/>
            <w:vAlign w:val="center"/>
          </w:tcPr>
          <w:p w:rsidR="00FD13D4" w:rsidRPr="00EC44F4" w:rsidP="003B6E99" w14:paraId="00AB0E86" w14:textId="36666E0D">
            <w:pPr>
              <w:jc w:val="center"/>
              <w:rPr>
                <w:color w:val="000000"/>
              </w:rPr>
            </w:pPr>
            <w:r w:rsidRPr="00EC44F4">
              <w:rPr>
                <w:color w:val="000000"/>
              </w:rPr>
              <w:t>1</w:t>
            </w:r>
          </w:p>
        </w:tc>
        <w:tc>
          <w:tcPr>
            <w:tcW w:w="601" w:type="pct"/>
            <w:shd w:val="clear" w:color="auto" w:fill="auto"/>
            <w:vAlign w:val="center"/>
          </w:tcPr>
          <w:p w:rsidR="00FD13D4" w:rsidRPr="00EC44F4" w:rsidP="003B6E99" w14:paraId="3D58E19A" w14:textId="3282E5A1">
            <w:pPr>
              <w:jc w:val="center"/>
              <w:rPr>
                <w:color w:val="000000"/>
              </w:rPr>
            </w:pPr>
            <w:r w:rsidRPr="00EC44F4">
              <w:rPr>
                <w:color w:val="000000"/>
              </w:rPr>
              <w:t>20/60</w:t>
            </w:r>
          </w:p>
        </w:tc>
        <w:tc>
          <w:tcPr>
            <w:tcW w:w="503" w:type="pct"/>
            <w:shd w:val="clear" w:color="auto" w:fill="auto"/>
            <w:vAlign w:val="center"/>
          </w:tcPr>
          <w:p w:rsidR="00FD13D4" w:rsidRPr="00EC44F4" w:rsidP="003B6E99" w14:paraId="15D3B042" w14:textId="1B4A2963">
            <w:pPr>
              <w:jc w:val="center"/>
              <w:rPr>
                <w:color w:val="000000"/>
              </w:rPr>
            </w:pPr>
            <w:r w:rsidRPr="00EC44F4">
              <w:rPr>
                <w:color w:val="000000"/>
              </w:rPr>
              <w:t>17</w:t>
            </w:r>
          </w:p>
        </w:tc>
      </w:tr>
      <w:tr w14:paraId="36D29B88" w14:textId="77777777" w:rsidTr="005901EA">
        <w:tblPrEx>
          <w:tblW w:w="4698" w:type="pct"/>
          <w:tblLook w:val="04A0"/>
        </w:tblPrEx>
        <w:trPr>
          <w:trHeight w:val="935"/>
        </w:trPr>
        <w:tc>
          <w:tcPr>
            <w:tcW w:w="791" w:type="pct"/>
            <w:vMerge/>
            <w:shd w:val="clear" w:color="auto" w:fill="auto"/>
            <w:vAlign w:val="center"/>
          </w:tcPr>
          <w:p w:rsidR="00FD13D4" w:rsidRPr="00EC44F4" w:rsidP="003B6E99" w14:paraId="0E65E838" w14:textId="77777777">
            <w:pPr>
              <w:jc w:val="center"/>
            </w:pPr>
          </w:p>
        </w:tc>
        <w:tc>
          <w:tcPr>
            <w:tcW w:w="1563" w:type="pct"/>
            <w:shd w:val="clear" w:color="auto" w:fill="auto"/>
            <w:vAlign w:val="center"/>
          </w:tcPr>
          <w:p w:rsidR="00FD13D4" w:rsidRPr="00EC44F4" w:rsidP="003B6E99" w14:paraId="768A76BF" w14:textId="29020421">
            <w:pPr>
              <w:jc w:val="center"/>
              <w:rPr>
                <w:color w:val="000000" w:themeColor="text1"/>
              </w:rPr>
            </w:pPr>
            <w:r w:rsidRPr="00EC44F4">
              <w:rPr>
                <w:color w:val="000000" w:themeColor="text1"/>
              </w:rPr>
              <w:t>OD2A-S D</w:t>
            </w:r>
            <w:r w:rsidR="00E71A0E">
              <w:rPr>
                <w:color w:val="000000" w:themeColor="text1"/>
              </w:rPr>
              <w:t xml:space="preserve">ata </w:t>
            </w:r>
            <w:r w:rsidRPr="00EC44F4">
              <w:rPr>
                <w:color w:val="000000" w:themeColor="text1"/>
              </w:rPr>
              <w:t>M</w:t>
            </w:r>
            <w:r w:rsidR="00E71A0E">
              <w:rPr>
                <w:color w:val="000000" w:themeColor="text1"/>
              </w:rPr>
              <w:t xml:space="preserve">anagement </w:t>
            </w:r>
            <w:r w:rsidRPr="00EC44F4">
              <w:rPr>
                <w:color w:val="000000" w:themeColor="text1"/>
              </w:rPr>
              <w:t>P</w:t>
            </w:r>
            <w:r w:rsidR="00E71A0E">
              <w:rPr>
                <w:color w:val="000000" w:themeColor="text1"/>
              </w:rPr>
              <w:t>lan</w:t>
            </w:r>
            <w:r w:rsidR="005901EA">
              <w:rPr>
                <w:color w:val="000000" w:themeColor="text1"/>
              </w:rPr>
              <w:t xml:space="preserve"> Template</w:t>
            </w:r>
            <w:r w:rsidRPr="00EC44F4" w:rsidR="00417FD2">
              <w:rPr>
                <w:color w:val="000000" w:themeColor="text1"/>
              </w:rPr>
              <w:t xml:space="preserve"> </w:t>
            </w:r>
            <w:r w:rsidRPr="00EC44F4" w:rsidR="00417FD2">
              <w:t xml:space="preserve">(Att. </w:t>
            </w:r>
            <w:r w:rsidRPr="00EC44F4" w:rsidR="006667F5">
              <w:t>3</w:t>
            </w:r>
            <w:r w:rsidR="00AB133F">
              <w:t>g</w:t>
            </w:r>
            <w:r w:rsidRPr="00EC44F4" w:rsidR="00417FD2">
              <w:t>)</w:t>
            </w:r>
          </w:p>
        </w:tc>
        <w:tc>
          <w:tcPr>
            <w:tcW w:w="820" w:type="pct"/>
            <w:shd w:val="clear" w:color="auto" w:fill="auto"/>
            <w:vAlign w:val="center"/>
          </w:tcPr>
          <w:p w:rsidR="00FD13D4" w:rsidRPr="00EC44F4" w:rsidP="003B6E99" w14:paraId="38FA6563" w14:textId="54A943F8">
            <w:pPr>
              <w:jc w:val="center"/>
            </w:pPr>
            <w:r w:rsidRPr="00EC44F4">
              <w:t>51</w:t>
            </w:r>
          </w:p>
        </w:tc>
        <w:tc>
          <w:tcPr>
            <w:tcW w:w="723" w:type="pct"/>
            <w:shd w:val="clear" w:color="auto" w:fill="auto"/>
            <w:vAlign w:val="center"/>
          </w:tcPr>
          <w:p w:rsidR="00FD13D4" w:rsidRPr="00EC44F4" w:rsidP="003B6E99" w14:paraId="7910654C" w14:textId="33EC7627">
            <w:pPr>
              <w:jc w:val="center"/>
              <w:rPr>
                <w:color w:val="000000"/>
              </w:rPr>
            </w:pPr>
            <w:r w:rsidRPr="00EC44F4">
              <w:rPr>
                <w:color w:val="000000"/>
              </w:rPr>
              <w:t>1</w:t>
            </w:r>
          </w:p>
        </w:tc>
        <w:tc>
          <w:tcPr>
            <w:tcW w:w="601" w:type="pct"/>
            <w:shd w:val="clear" w:color="auto" w:fill="auto"/>
            <w:vAlign w:val="center"/>
          </w:tcPr>
          <w:p w:rsidR="00FD13D4" w:rsidRPr="00EC44F4" w:rsidP="003B6E99" w14:paraId="050B08C1" w14:textId="1D3D567C">
            <w:pPr>
              <w:jc w:val="center"/>
              <w:rPr>
                <w:color w:val="000000"/>
              </w:rPr>
            </w:pPr>
            <w:r w:rsidRPr="00EC44F4">
              <w:rPr>
                <w:color w:val="000000"/>
              </w:rPr>
              <w:t>40/60</w:t>
            </w:r>
          </w:p>
        </w:tc>
        <w:tc>
          <w:tcPr>
            <w:tcW w:w="503" w:type="pct"/>
            <w:shd w:val="clear" w:color="auto" w:fill="auto"/>
            <w:vAlign w:val="center"/>
          </w:tcPr>
          <w:p w:rsidR="00FD13D4" w:rsidRPr="00EC44F4" w:rsidP="003B6E99" w14:paraId="135B7635" w14:textId="055E0B9E">
            <w:pPr>
              <w:jc w:val="center"/>
              <w:rPr>
                <w:color w:val="000000"/>
              </w:rPr>
            </w:pPr>
            <w:r w:rsidRPr="00EC44F4">
              <w:rPr>
                <w:color w:val="000000"/>
              </w:rPr>
              <w:t>34</w:t>
            </w:r>
          </w:p>
        </w:tc>
      </w:tr>
      <w:tr w14:paraId="599C2107" w14:textId="77777777" w:rsidTr="005901EA">
        <w:tblPrEx>
          <w:tblW w:w="4698" w:type="pct"/>
          <w:tblLook w:val="04A0"/>
        </w:tblPrEx>
        <w:trPr>
          <w:trHeight w:val="935"/>
        </w:trPr>
        <w:tc>
          <w:tcPr>
            <w:tcW w:w="791" w:type="pct"/>
            <w:vMerge w:val="restart"/>
            <w:shd w:val="clear" w:color="auto" w:fill="auto"/>
            <w:vAlign w:val="center"/>
          </w:tcPr>
          <w:p w:rsidR="00FD13D4" w:rsidRPr="00EC44F4" w:rsidP="003B6E99" w14:paraId="69BCCF0C" w14:textId="77777777">
            <w:pPr>
              <w:jc w:val="center"/>
              <w:rPr>
                <w:highlight w:val="green"/>
              </w:rPr>
            </w:pPr>
            <w:r w:rsidRPr="00EC44F4">
              <w:t>OD2A-LOCAL-funded territory, county, and city health departments</w:t>
            </w:r>
          </w:p>
        </w:tc>
        <w:tc>
          <w:tcPr>
            <w:tcW w:w="1563" w:type="pct"/>
            <w:shd w:val="clear" w:color="auto" w:fill="auto"/>
            <w:vAlign w:val="center"/>
          </w:tcPr>
          <w:p w:rsidR="00FD13D4" w:rsidRPr="00EC44F4" w:rsidP="003B6E99" w14:paraId="0B5FE9FC" w14:textId="2FA471B4">
            <w:pPr>
              <w:jc w:val="center"/>
            </w:pPr>
            <w:r w:rsidRPr="00EC44F4">
              <w:rPr>
                <w:color w:val="000000" w:themeColor="text1"/>
              </w:rPr>
              <w:t xml:space="preserve">OD2A-LOCAL </w:t>
            </w:r>
            <w:r w:rsidRPr="00EC44F4">
              <w:t>A</w:t>
            </w:r>
            <w:r w:rsidRPr="00EC44F4" w:rsidR="006E0405">
              <w:t xml:space="preserve">nnual Performance </w:t>
            </w:r>
            <w:r w:rsidRPr="00EC44F4">
              <w:t xml:space="preserve">Report and Work Plan </w:t>
            </w:r>
          </w:p>
          <w:p w:rsidR="00FD13D4" w:rsidRPr="00EC44F4" w:rsidP="003B6E99" w14:paraId="79A02E3A" w14:textId="40A3C81F">
            <w:pPr>
              <w:jc w:val="center"/>
              <w:rPr>
                <w:b/>
                <w:bCs/>
                <w:color w:val="000000" w:themeColor="text1"/>
              </w:rPr>
            </w:pPr>
            <w:r w:rsidRPr="00EC44F4">
              <w:t xml:space="preserve">(Att. </w:t>
            </w:r>
            <w:r w:rsidRPr="00EC44F4" w:rsidR="006667F5">
              <w:t>3</w:t>
            </w:r>
            <w:r w:rsidR="00AB133F">
              <w:t>h</w:t>
            </w:r>
            <w:r w:rsidRPr="00EC44F4">
              <w:t>)</w:t>
            </w:r>
          </w:p>
        </w:tc>
        <w:tc>
          <w:tcPr>
            <w:tcW w:w="820" w:type="pct"/>
            <w:shd w:val="clear" w:color="auto" w:fill="auto"/>
            <w:vAlign w:val="center"/>
          </w:tcPr>
          <w:p w:rsidR="00FD13D4" w:rsidRPr="00EC44F4" w:rsidP="003B6E99" w14:paraId="111A646E" w14:textId="77777777">
            <w:pPr>
              <w:jc w:val="center"/>
            </w:pPr>
            <w:r w:rsidRPr="00EC44F4">
              <w:t>40</w:t>
            </w:r>
          </w:p>
        </w:tc>
        <w:tc>
          <w:tcPr>
            <w:tcW w:w="723" w:type="pct"/>
            <w:shd w:val="clear" w:color="auto" w:fill="auto"/>
            <w:vAlign w:val="center"/>
          </w:tcPr>
          <w:p w:rsidR="00FD13D4" w:rsidRPr="00EC44F4" w:rsidP="003B6E99" w14:paraId="3C8B7F17" w14:textId="77777777">
            <w:pPr>
              <w:jc w:val="center"/>
              <w:rPr>
                <w:color w:val="000000"/>
              </w:rPr>
            </w:pPr>
            <w:r w:rsidRPr="00EC44F4">
              <w:rPr>
                <w:color w:val="000000"/>
              </w:rPr>
              <w:t>1</w:t>
            </w:r>
          </w:p>
        </w:tc>
        <w:tc>
          <w:tcPr>
            <w:tcW w:w="601" w:type="pct"/>
            <w:shd w:val="clear" w:color="auto" w:fill="auto"/>
            <w:vAlign w:val="center"/>
          </w:tcPr>
          <w:p w:rsidR="00FD13D4" w:rsidRPr="00EC44F4" w:rsidP="003B6E99" w14:paraId="4E9778DC" w14:textId="77777777">
            <w:pPr>
              <w:jc w:val="center"/>
              <w:rPr>
                <w:color w:val="000000"/>
              </w:rPr>
            </w:pPr>
            <w:r w:rsidRPr="00EC44F4">
              <w:rPr>
                <w:color w:val="000000"/>
              </w:rPr>
              <w:t>9</w:t>
            </w:r>
          </w:p>
        </w:tc>
        <w:tc>
          <w:tcPr>
            <w:tcW w:w="503" w:type="pct"/>
            <w:shd w:val="clear" w:color="auto" w:fill="auto"/>
            <w:vAlign w:val="center"/>
          </w:tcPr>
          <w:p w:rsidR="00FD13D4" w:rsidRPr="00EC44F4" w:rsidP="003B6E99" w14:paraId="24047228" w14:textId="77777777">
            <w:pPr>
              <w:jc w:val="center"/>
              <w:rPr>
                <w:color w:val="000000"/>
              </w:rPr>
            </w:pPr>
            <w:r w:rsidRPr="00EC44F4">
              <w:rPr>
                <w:color w:val="000000"/>
              </w:rPr>
              <w:t>360</w:t>
            </w:r>
          </w:p>
        </w:tc>
      </w:tr>
      <w:tr w14:paraId="171DDF97" w14:textId="77777777" w:rsidTr="005901EA">
        <w:tblPrEx>
          <w:tblW w:w="4698" w:type="pct"/>
          <w:tblLook w:val="04A0"/>
        </w:tblPrEx>
        <w:trPr>
          <w:trHeight w:val="935"/>
        </w:trPr>
        <w:tc>
          <w:tcPr>
            <w:tcW w:w="791" w:type="pct"/>
            <w:vMerge/>
            <w:shd w:val="clear" w:color="auto" w:fill="auto"/>
            <w:vAlign w:val="center"/>
          </w:tcPr>
          <w:p w:rsidR="00FD13D4" w:rsidRPr="00EC44F4" w:rsidP="003B6E99" w14:paraId="2D51314B" w14:textId="77777777">
            <w:pPr>
              <w:jc w:val="center"/>
            </w:pPr>
          </w:p>
        </w:tc>
        <w:tc>
          <w:tcPr>
            <w:tcW w:w="1563" w:type="pct"/>
            <w:shd w:val="clear" w:color="auto" w:fill="auto"/>
            <w:vAlign w:val="center"/>
          </w:tcPr>
          <w:p w:rsidR="00FD13D4" w:rsidRPr="00EC44F4" w:rsidP="003C23D9" w14:paraId="707484BC" w14:textId="77777777">
            <w:pPr>
              <w:jc w:val="center"/>
            </w:pPr>
            <w:r w:rsidRPr="00EC44F4">
              <w:t>OD2A-LOCAL Evaluation &amp; Performance Measurement Plan Template</w:t>
            </w:r>
          </w:p>
          <w:p w:rsidR="00FD13D4" w:rsidRPr="00EC44F4" w:rsidP="003B6E99" w14:paraId="1EDCE31D" w14:textId="6B77AE45">
            <w:pPr>
              <w:jc w:val="center"/>
              <w:rPr>
                <w:color w:val="000000" w:themeColor="text1"/>
              </w:rPr>
            </w:pPr>
            <w:r w:rsidRPr="00EC44F4">
              <w:t xml:space="preserve">(Att. </w:t>
            </w:r>
            <w:r w:rsidRPr="00EC44F4" w:rsidR="006667F5">
              <w:t>3</w:t>
            </w:r>
            <w:r w:rsidR="00AB133F">
              <w:t>i</w:t>
            </w:r>
            <w:r w:rsidRPr="00EC44F4">
              <w:t>)</w:t>
            </w:r>
          </w:p>
        </w:tc>
        <w:tc>
          <w:tcPr>
            <w:tcW w:w="820" w:type="pct"/>
            <w:shd w:val="clear" w:color="auto" w:fill="auto"/>
            <w:vAlign w:val="center"/>
          </w:tcPr>
          <w:p w:rsidR="00FD13D4" w:rsidRPr="00EC44F4" w:rsidP="003B6E99" w14:paraId="1B019359" w14:textId="53A260CB">
            <w:pPr>
              <w:jc w:val="center"/>
            </w:pPr>
            <w:r w:rsidRPr="00EC44F4">
              <w:t>40</w:t>
            </w:r>
          </w:p>
        </w:tc>
        <w:tc>
          <w:tcPr>
            <w:tcW w:w="723" w:type="pct"/>
            <w:shd w:val="clear" w:color="auto" w:fill="auto"/>
            <w:vAlign w:val="center"/>
          </w:tcPr>
          <w:p w:rsidR="00FD13D4" w:rsidRPr="00EC44F4" w:rsidP="003B6E99" w14:paraId="267E7F92" w14:textId="17682D01">
            <w:pPr>
              <w:jc w:val="center"/>
              <w:rPr>
                <w:color w:val="000000"/>
              </w:rPr>
            </w:pPr>
            <w:r w:rsidRPr="00EC44F4">
              <w:rPr>
                <w:color w:val="000000"/>
              </w:rPr>
              <w:t>1</w:t>
            </w:r>
          </w:p>
        </w:tc>
        <w:tc>
          <w:tcPr>
            <w:tcW w:w="601" w:type="pct"/>
            <w:shd w:val="clear" w:color="auto" w:fill="auto"/>
            <w:vAlign w:val="center"/>
          </w:tcPr>
          <w:p w:rsidR="00FD13D4" w:rsidRPr="00EC44F4" w:rsidP="003B6E99" w14:paraId="5DF0CD64" w14:textId="25E0C8C3">
            <w:pPr>
              <w:jc w:val="center"/>
              <w:rPr>
                <w:color w:val="000000"/>
              </w:rPr>
            </w:pPr>
            <w:r w:rsidRPr="00EC44F4">
              <w:rPr>
                <w:color w:val="000000"/>
              </w:rPr>
              <w:t>20/60</w:t>
            </w:r>
          </w:p>
        </w:tc>
        <w:tc>
          <w:tcPr>
            <w:tcW w:w="503" w:type="pct"/>
            <w:shd w:val="clear" w:color="auto" w:fill="auto"/>
            <w:vAlign w:val="center"/>
          </w:tcPr>
          <w:p w:rsidR="00FD13D4" w:rsidRPr="00EC44F4" w:rsidP="003B6E99" w14:paraId="7A046EDC" w14:textId="1DB13FE2">
            <w:pPr>
              <w:jc w:val="center"/>
              <w:rPr>
                <w:color w:val="000000"/>
              </w:rPr>
            </w:pPr>
            <w:r w:rsidRPr="00EC44F4">
              <w:rPr>
                <w:color w:val="000000"/>
              </w:rPr>
              <w:t>14</w:t>
            </w:r>
          </w:p>
        </w:tc>
      </w:tr>
      <w:tr w14:paraId="2FC17A01" w14:textId="77777777" w:rsidTr="005901EA">
        <w:tblPrEx>
          <w:tblW w:w="4698" w:type="pct"/>
          <w:tblLook w:val="04A0"/>
        </w:tblPrEx>
        <w:trPr>
          <w:trHeight w:val="935"/>
        </w:trPr>
        <w:tc>
          <w:tcPr>
            <w:tcW w:w="791" w:type="pct"/>
            <w:vMerge/>
            <w:shd w:val="clear" w:color="auto" w:fill="auto"/>
            <w:vAlign w:val="center"/>
          </w:tcPr>
          <w:p w:rsidR="00FD13D4" w:rsidRPr="00EC44F4" w:rsidP="003B6E99" w14:paraId="45144B1A" w14:textId="77777777">
            <w:pPr>
              <w:jc w:val="center"/>
            </w:pPr>
          </w:p>
        </w:tc>
        <w:tc>
          <w:tcPr>
            <w:tcW w:w="1563" w:type="pct"/>
            <w:shd w:val="clear" w:color="auto" w:fill="auto"/>
            <w:vAlign w:val="center"/>
          </w:tcPr>
          <w:p w:rsidR="00FD13D4" w:rsidRPr="00EC44F4" w:rsidP="003C23D9" w14:paraId="66BA0C0A" w14:textId="0B6A2E7A">
            <w:pPr>
              <w:jc w:val="center"/>
              <w:rPr>
                <w:color w:val="000000" w:themeColor="text1"/>
              </w:rPr>
            </w:pPr>
            <w:r w:rsidRPr="00EC44F4">
              <w:rPr>
                <w:color w:val="000000" w:themeColor="text1"/>
              </w:rPr>
              <w:t>OD2A-LOCAL D</w:t>
            </w:r>
            <w:r w:rsidR="00E71A0E">
              <w:rPr>
                <w:color w:val="000000" w:themeColor="text1"/>
              </w:rPr>
              <w:t xml:space="preserve">ata Management </w:t>
            </w:r>
            <w:r w:rsidRPr="00EC44F4">
              <w:rPr>
                <w:color w:val="000000" w:themeColor="text1"/>
              </w:rPr>
              <w:t>P</w:t>
            </w:r>
            <w:r w:rsidR="00E71A0E">
              <w:rPr>
                <w:color w:val="000000" w:themeColor="text1"/>
              </w:rPr>
              <w:t>lan</w:t>
            </w:r>
            <w:r w:rsidR="005901EA">
              <w:rPr>
                <w:color w:val="000000" w:themeColor="text1"/>
              </w:rPr>
              <w:t xml:space="preserve"> Template</w:t>
            </w:r>
          </w:p>
          <w:p w:rsidR="00FD13D4" w:rsidRPr="00EC44F4" w:rsidP="003B6E99" w14:paraId="36920EC5" w14:textId="7867DC1F">
            <w:pPr>
              <w:jc w:val="center"/>
              <w:rPr>
                <w:color w:val="000000" w:themeColor="text1"/>
              </w:rPr>
            </w:pPr>
            <w:r w:rsidRPr="00EC44F4">
              <w:t xml:space="preserve">(Att. </w:t>
            </w:r>
            <w:r w:rsidRPr="00EC44F4" w:rsidR="006667F5">
              <w:t>3</w:t>
            </w:r>
            <w:r w:rsidR="00AB133F">
              <w:t>j</w:t>
            </w:r>
            <w:r w:rsidRPr="00EC44F4">
              <w:t>)</w:t>
            </w:r>
          </w:p>
        </w:tc>
        <w:tc>
          <w:tcPr>
            <w:tcW w:w="820" w:type="pct"/>
            <w:shd w:val="clear" w:color="auto" w:fill="auto"/>
            <w:vAlign w:val="center"/>
          </w:tcPr>
          <w:p w:rsidR="00FD13D4" w:rsidRPr="00EC44F4" w:rsidP="003B6E99" w14:paraId="1C4D6BBE" w14:textId="38783C17">
            <w:pPr>
              <w:jc w:val="center"/>
            </w:pPr>
            <w:r w:rsidRPr="00EC44F4">
              <w:t>40</w:t>
            </w:r>
          </w:p>
        </w:tc>
        <w:tc>
          <w:tcPr>
            <w:tcW w:w="723" w:type="pct"/>
            <w:shd w:val="clear" w:color="auto" w:fill="auto"/>
            <w:vAlign w:val="center"/>
          </w:tcPr>
          <w:p w:rsidR="00FD13D4" w:rsidRPr="00EC44F4" w:rsidP="003B6E99" w14:paraId="612B1922" w14:textId="77A60D54">
            <w:pPr>
              <w:jc w:val="center"/>
              <w:rPr>
                <w:color w:val="000000"/>
              </w:rPr>
            </w:pPr>
            <w:r w:rsidRPr="00EC44F4">
              <w:rPr>
                <w:color w:val="000000"/>
              </w:rPr>
              <w:t>1</w:t>
            </w:r>
          </w:p>
        </w:tc>
        <w:tc>
          <w:tcPr>
            <w:tcW w:w="601" w:type="pct"/>
            <w:shd w:val="clear" w:color="auto" w:fill="auto"/>
            <w:vAlign w:val="center"/>
          </w:tcPr>
          <w:p w:rsidR="00FD13D4" w:rsidRPr="00EC44F4" w:rsidP="003B6E99" w14:paraId="4D7027A2" w14:textId="41417E10">
            <w:pPr>
              <w:jc w:val="center"/>
              <w:rPr>
                <w:color w:val="000000"/>
              </w:rPr>
            </w:pPr>
            <w:r w:rsidRPr="00EC44F4">
              <w:rPr>
                <w:color w:val="000000"/>
              </w:rPr>
              <w:t>40/60</w:t>
            </w:r>
          </w:p>
        </w:tc>
        <w:tc>
          <w:tcPr>
            <w:tcW w:w="503" w:type="pct"/>
            <w:shd w:val="clear" w:color="auto" w:fill="auto"/>
            <w:vAlign w:val="center"/>
          </w:tcPr>
          <w:p w:rsidR="00FD13D4" w:rsidRPr="00EC44F4" w:rsidP="003B6E99" w14:paraId="62AD5C79" w14:textId="4B8CE890">
            <w:pPr>
              <w:jc w:val="center"/>
              <w:rPr>
                <w:color w:val="000000"/>
              </w:rPr>
            </w:pPr>
            <w:r w:rsidRPr="00EC44F4">
              <w:rPr>
                <w:color w:val="000000"/>
              </w:rPr>
              <w:t>27</w:t>
            </w:r>
          </w:p>
        </w:tc>
      </w:tr>
      <w:tr w14:paraId="16BA553A" w14:textId="77777777" w:rsidTr="00FD13D4">
        <w:tblPrEx>
          <w:tblW w:w="4698" w:type="pct"/>
          <w:tblLook w:val="04A0"/>
        </w:tblPrEx>
        <w:trPr>
          <w:trHeight w:val="386"/>
        </w:trPr>
        <w:tc>
          <w:tcPr>
            <w:tcW w:w="4497" w:type="pct"/>
            <w:gridSpan w:val="5"/>
            <w:shd w:val="clear" w:color="auto" w:fill="auto"/>
          </w:tcPr>
          <w:p w:rsidR="0017624F" w:rsidRPr="00EC44F4" w:rsidP="003B6E99" w14:paraId="55ABE1BC" w14:textId="77777777">
            <w:pPr>
              <w:jc w:val="right"/>
              <w:rPr>
                <w:color w:val="000000"/>
              </w:rPr>
            </w:pPr>
            <w:r w:rsidRPr="00EC44F4">
              <w:rPr>
                <w:color w:val="000000"/>
              </w:rPr>
              <w:t>Total</w:t>
            </w:r>
          </w:p>
        </w:tc>
        <w:tc>
          <w:tcPr>
            <w:tcW w:w="503" w:type="pct"/>
            <w:shd w:val="clear" w:color="auto" w:fill="auto"/>
          </w:tcPr>
          <w:p w:rsidR="0017624F" w:rsidRPr="00EC44F4" w:rsidP="003B6E99" w14:paraId="3DFFBB1E" w14:textId="3075B126">
            <w:pPr>
              <w:jc w:val="center"/>
              <w:rPr>
                <w:color w:val="000000"/>
              </w:rPr>
            </w:pPr>
            <w:r w:rsidRPr="00EC44F4">
              <w:rPr>
                <w:color w:val="000000"/>
              </w:rPr>
              <w:t>1,</w:t>
            </w:r>
            <w:r w:rsidR="002C3485">
              <w:rPr>
                <w:color w:val="000000"/>
              </w:rPr>
              <w:t>3</w:t>
            </w:r>
            <w:r w:rsidR="00525F2D">
              <w:rPr>
                <w:color w:val="000000"/>
              </w:rPr>
              <w:t>4</w:t>
            </w:r>
            <w:r w:rsidR="002C3485">
              <w:rPr>
                <w:color w:val="000000"/>
              </w:rPr>
              <w:t>3</w:t>
            </w:r>
          </w:p>
        </w:tc>
      </w:tr>
    </w:tbl>
    <w:p w:rsidR="00D71E36" w:rsidRPr="00EC44F4" w:rsidP="00D71E36" w14:paraId="24B16D8C" w14:textId="3CA24DE8">
      <w:pPr>
        <w:pStyle w:val="Heading3"/>
        <w:rPr>
          <w:rFonts w:ascii="Times New Roman" w:hAnsi="Times New Roman" w:cs="Times New Roman"/>
          <w:b w:val="0"/>
        </w:rPr>
      </w:pPr>
      <w:bookmarkStart w:id="11" w:name="_Toc447176436"/>
      <w:bookmarkStart w:id="12" w:name="_Toc7592397"/>
      <w:bookmarkEnd w:id="10"/>
      <w:r w:rsidRPr="00EC44F4">
        <w:rPr>
          <w:rFonts w:ascii="Times New Roman" w:hAnsi="Times New Roman" w:cs="Times New Roman"/>
          <w:b w:val="0"/>
        </w:rPr>
        <w:t>A.12.b</w:t>
      </w:r>
      <w:r w:rsidRPr="00EC44F4" w:rsidR="00F8075C">
        <w:rPr>
          <w:rFonts w:ascii="Times New Roman" w:hAnsi="Times New Roman" w:cs="Times New Roman"/>
          <w:b w:val="0"/>
        </w:rPr>
        <w:t>) Annual</w:t>
      </w:r>
      <w:r w:rsidRPr="00EC44F4">
        <w:rPr>
          <w:rFonts w:ascii="Times New Roman" w:hAnsi="Times New Roman" w:cs="Times New Roman"/>
          <w:b w:val="0"/>
        </w:rPr>
        <w:t xml:space="preserve"> </w:t>
      </w:r>
      <w:bookmarkEnd w:id="11"/>
      <w:r w:rsidRPr="00EC44F4">
        <w:rPr>
          <w:rFonts w:ascii="Times New Roman" w:hAnsi="Times New Roman" w:cs="Times New Roman"/>
          <w:b w:val="0"/>
        </w:rPr>
        <w:t>Burden Costs</w:t>
      </w:r>
      <w:bookmarkEnd w:id="12"/>
      <w:r w:rsidRPr="00EC44F4">
        <w:rPr>
          <w:rFonts w:ascii="Times New Roman" w:hAnsi="Times New Roman" w:cs="Times New Roman"/>
          <w:b w:val="0"/>
        </w:rPr>
        <w:t xml:space="preserve"> </w:t>
      </w:r>
    </w:p>
    <w:p w:rsidR="00A030E6" w:rsidRPr="00EC44F4" w:rsidP="00A030E6" w14:paraId="6FCC0BF3" w14:textId="77777777">
      <w:pPr>
        <w:pStyle w:val="a"/>
        <w:tabs>
          <w:tab w:val="left" w:pos="-1440"/>
        </w:tabs>
        <w:ind w:left="0" w:firstLine="0"/>
      </w:pPr>
    </w:p>
    <w:p w:rsidR="00BE0BE0" w:rsidRPr="00EC44F4" w:rsidP="00BE0BE0" w14:paraId="42B73981" w14:textId="11FC790A">
      <w:r w:rsidRPr="00EC44F4">
        <w:t xml:space="preserve">Respondents will be health department program managers, or their designated delegate, which includes a wide variety of staff. </w:t>
      </w:r>
      <w:r w:rsidRPr="00EC44F4">
        <w:rPr>
          <w:bCs/>
          <w:color w:val="000000"/>
        </w:rPr>
        <w:t>Because the type of staff responding to these data collections will vary substantially across recipients, the mean hourly wage of federal, state, and local government employees (</w:t>
      </w:r>
      <w:r w:rsidRPr="00EC44F4">
        <w:t>$30.85</w:t>
      </w:r>
      <w:r w:rsidRPr="00EC44F4">
        <w:rPr>
          <w:bCs/>
          <w:color w:val="000000"/>
        </w:rPr>
        <w:t>) as estimated by the Bureau of Labor Statistics (</w:t>
      </w:r>
      <w:hyperlink r:id="rId9" w:anchor="00-0000" w:history="1">
        <w:r w:rsidRPr="00EC44F4">
          <w:rPr>
            <w:rStyle w:val="Hyperlink"/>
            <w:bCs/>
          </w:rPr>
          <w:t>https://www.bls.gov/oes/current/999001.htm#00-0000</w:t>
        </w:r>
      </w:hyperlink>
      <w:r w:rsidRPr="00EC44F4">
        <w:rPr>
          <w:bCs/>
          <w:color w:val="000000"/>
        </w:rPr>
        <w:t xml:space="preserve">, accessed on July 19, 2022) was used to estimate burden costs. </w:t>
      </w:r>
      <w:r w:rsidRPr="00EC44F4">
        <w:t>Public Agencies who retrieve and refile records estimate costs at [1,</w:t>
      </w:r>
      <w:r w:rsidRPr="00EC44F4" w:rsidR="00D40E6E">
        <w:t>167</w:t>
      </w:r>
      <w:r w:rsidRPr="00EC44F4">
        <w:t xml:space="preserve"> burden hours x $30.85/hour] = $3</w:t>
      </w:r>
      <w:r w:rsidRPr="00EC44F4" w:rsidR="00D40E6E">
        <w:t>6,001.95</w:t>
      </w:r>
      <w:r w:rsidRPr="00EC44F4">
        <w:t xml:space="preserve">.  </w:t>
      </w:r>
    </w:p>
    <w:p w:rsidR="00BE0BE0" w:rsidRPr="00EC44F4" w:rsidP="00BE0BE0" w14:paraId="0A25D758" w14:textId="77777777"/>
    <w:p w:rsidR="00BE0BE0" w:rsidRPr="00EC44F4" w:rsidP="00BE0BE0" w14:paraId="68C2F766" w14:textId="77777777"/>
    <w:p w:rsidR="00BE0BE0" w:rsidRPr="00EC44F4" w:rsidP="00BE0BE0" w14:paraId="1A99F93F" w14:textId="77777777">
      <w:r w:rsidRPr="00EC44F4">
        <w:t>Estimated Annualized Respondent Burden Costs</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3"/>
        <w:gridCol w:w="3925"/>
        <w:gridCol w:w="1018"/>
        <w:gridCol w:w="1189"/>
        <w:gridCol w:w="1025"/>
      </w:tblGrid>
      <w:tr w14:paraId="18192DA7" w14:textId="77777777" w:rsidTr="003B6E99">
        <w:tblPrEx>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10"/>
        </w:trPr>
        <w:tc>
          <w:tcPr>
            <w:tcW w:w="1903" w:type="dxa"/>
            <w:tcBorders>
              <w:top w:val="single" w:sz="6" w:space="0" w:color="auto"/>
              <w:left w:val="single" w:sz="6" w:space="0" w:color="auto"/>
              <w:bottom w:val="single" w:sz="6" w:space="0" w:color="auto"/>
              <w:right w:val="single" w:sz="6" w:space="0" w:color="auto"/>
            </w:tcBorders>
            <w:shd w:val="clear" w:color="auto" w:fill="auto"/>
            <w:hideMark/>
          </w:tcPr>
          <w:p w:rsidR="00BE0BE0" w:rsidRPr="00EC44F4" w:rsidP="003B6E99" w14:paraId="1FFB9CA9" w14:textId="77777777">
            <w:pPr>
              <w:jc w:val="center"/>
            </w:pPr>
            <w:r w:rsidRPr="00EC44F4">
              <w:t>Type of respondents</w:t>
            </w:r>
          </w:p>
        </w:tc>
        <w:tc>
          <w:tcPr>
            <w:tcW w:w="3925" w:type="dxa"/>
            <w:tcBorders>
              <w:top w:val="single" w:sz="6" w:space="0" w:color="auto"/>
              <w:left w:val="single" w:sz="6" w:space="0" w:color="auto"/>
              <w:bottom w:val="single" w:sz="6" w:space="0" w:color="auto"/>
              <w:right w:val="single" w:sz="6" w:space="0" w:color="auto"/>
            </w:tcBorders>
            <w:shd w:val="clear" w:color="auto" w:fill="auto"/>
            <w:hideMark/>
          </w:tcPr>
          <w:p w:rsidR="00BE0BE0" w:rsidRPr="00EC44F4" w:rsidP="003B6E99" w14:paraId="12B5D0C5" w14:textId="77777777">
            <w:pPr>
              <w:jc w:val="center"/>
            </w:pPr>
            <w:r w:rsidRPr="00EC44F4">
              <w:t>Form Name</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BE0BE0" w:rsidRPr="00EC44F4" w:rsidP="003B6E99" w14:paraId="6416D315" w14:textId="77777777">
            <w:pPr>
              <w:jc w:val="center"/>
            </w:pPr>
            <w:r w:rsidRPr="00EC44F4">
              <w:t>Total Burden Hours</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rsidR="00BE0BE0" w:rsidRPr="00EC44F4" w:rsidP="003B6E99" w14:paraId="5AACAB56" w14:textId="77777777">
            <w:pPr>
              <w:jc w:val="center"/>
            </w:pPr>
            <w:r w:rsidRPr="00EC44F4">
              <w:t>Average Hourly Wage Rate (in dollars)</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BE0BE0" w:rsidRPr="00EC44F4" w:rsidP="003B6E99" w14:paraId="2D35F2DC" w14:textId="77777777">
            <w:pPr>
              <w:jc w:val="center"/>
            </w:pPr>
          </w:p>
          <w:p w:rsidR="00BE0BE0" w:rsidRPr="00EC44F4" w:rsidP="003B6E99" w14:paraId="09B2BBFD" w14:textId="77777777">
            <w:pPr>
              <w:jc w:val="center"/>
            </w:pPr>
          </w:p>
          <w:p w:rsidR="00BE0BE0" w:rsidRPr="00EC44F4" w:rsidP="003B6E99" w14:paraId="28E29920" w14:textId="77777777">
            <w:pPr>
              <w:jc w:val="center"/>
            </w:pPr>
            <w:r w:rsidRPr="00EC44F4">
              <w:t>Total Costs</w:t>
            </w:r>
          </w:p>
        </w:tc>
      </w:tr>
      <w:tr w14:paraId="44143051" w14:textId="77777777" w:rsidTr="003B6E99">
        <w:tblPrEx>
          <w:tblW w:w="9060" w:type="dxa"/>
          <w:tblCellMar>
            <w:left w:w="0" w:type="dxa"/>
            <w:right w:w="0" w:type="dxa"/>
          </w:tblCellMar>
          <w:tblLook w:val="04A0"/>
        </w:tblPrEx>
        <w:trPr>
          <w:trHeight w:val="1110"/>
        </w:trPr>
        <w:tc>
          <w:tcPr>
            <w:tcW w:w="190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18F92F05" w14:textId="77777777">
            <w:pPr>
              <w:jc w:val="center"/>
            </w:pPr>
            <w:r w:rsidRPr="00EC44F4">
              <w:t xml:space="preserve">OD2A-funded state, territory, county, and city health departments </w:t>
            </w:r>
          </w:p>
          <w:p w:rsidR="00BE0BE0" w:rsidRPr="00EC44F4" w:rsidP="003B6E99" w14:paraId="2A8D9401" w14:textId="77777777">
            <w:pPr>
              <w:jc w:val="center"/>
            </w:pPr>
          </w:p>
        </w:tc>
        <w:tc>
          <w:tcPr>
            <w:tcW w:w="39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1473C541" w14:textId="0CF45A44">
            <w:pPr>
              <w:jc w:val="center"/>
            </w:pPr>
            <w:r w:rsidRPr="00EC44F4">
              <w:t>Evaluation and Performance Measuring Plan Template</w:t>
            </w:r>
            <w:r w:rsidR="005901EA">
              <w:t xml:space="preserve"> – Annual Reporting</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38630EC1" w14:textId="71320A47">
            <w:pPr>
              <w:jc w:val="center"/>
            </w:pPr>
            <w:r>
              <w:t>264</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4B39C82C" w14:textId="77777777">
            <w:pPr>
              <w:jc w:val="center"/>
            </w:pPr>
            <w:r w:rsidRPr="00EC44F4">
              <w:t>$30.85</w:t>
            </w:r>
          </w:p>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02C11375" w14:textId="38534B39">
            <w:pPr>
              <w:jc w:val="center"/>
            </w:pPr>
            <w:r>
              <w:t>8144.4</w:t>
            </w:r>
          </w:p>
        </w:tc>
      </w:tr>
      <w:tr w14:paraId="54FB8374" w14:textId="77777777" w:rsidTr="003B6E99">
        <w:tblPrEx>
          <w:tblW w:w="9060" w:type="dxa"/>
          <w:tblCellMar>
            <w:left w:w="0" w:type="dxa"/>
            <w:right w:w="0" w:type="dxa"/>
          </w:tblCellMar>
          <w:tblLook w:val="04A0"/>
        </w:tblPrEx>
        <w:trPr>
          <w:trHeight w:val="1110"/>
        </w:trPr>
        <w:tc>
          <w:tcPr>
            <w:tcW w:w="190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558E71D6" w14:textId="77777777">
            <w:pPr>
              <w:jc w:val="center"/>
            </w:pPr>
          </w:p>
        </w:tc>
        <w:tc>
          <w:tcPr>
            <w:tcW w:w="39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54B20A7D" w14:textId="1912ACCD">
            <w:pPr>
              <w:jc w:val="center"/>
            </w:pPr>
            <w:r w:rsidRPr="00B43894">
              <w:t>Organizational Capacity Assessment - Annual Reporting</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4D493EE4" w14:textId="77777777">
            <w:pPr>
              <w:jc w:val="center"/>
            </w:pPr>
            <w:r w:rsidRPr="00EC44F4">
              <w:t>22</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0DFE96BC" w14:textId="77777777">
            <w:pPr>
              <w:jc w:val="center"/>
            </w:pPr>
          </w:p>
          <w:p w:rsidR="00BE0BE0" w:rsidRPr="00EC44F4" w:rsidP="003B6E99" w14:paraId="7AE95EF8" w14:textId="77777777">
            <w:pPr>
              <w:jc w:val="center"/>
            </w:pPr>
            <w:r w:rsidRPr="00EC44F4">
              <w:t>$30.85</w:t>
            </w:r>
          </w:p>
          <w:p w:rsidR="00BE0BE0" w:rsidRPr="00EC44F4" w:rsidP="003B6E99" w14:paraId="65ED4488" w14:textId="77777777"/>
        </w:tc>
        <w:tc>
          <w:tcPr>
            <w:tcW w:w="1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0BE0" w:rsidRPr="00EC44F4" w:rsidP="003B6E99" w14:paraId="5A6AF9BC" w14:textId="77777777">
            <w:pPr>
              <w:jc w:val="center"/>
            </w:pPr>
            <w:r w:rsidRPr="00EC44F4">
              <w:t>678.70</w:t>
            </w:r>
          </w:p>
        </w:tc>
      </w:tr>
      <w:tr w14:paraId="079CCFD0" w14:textId="77777777" w:rsidTr="003B6E99">
        <w:tblPrEx>
          <w:tblW w:w="9060" w:type="dxa"/>
          <w:tblCellMar>
            <w:left w:w="0" w:type="dxa"/>
            <w:right w:w="0" w:type="dxa"/>
          </w:tblCellMar>
          <w:tblLook w:val="04A0"/>
        </w:tblPrEx>
        <w:trPr>
          <w:trHeight w:val="1110"/>
        </w:trPr>
        <w:tc>
          <w:tcPr>
            <w:tcW w:w="1903"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rsidR="00BE0BE0" w:rsidRPr="00EC44F4" w:rsidP="003B6E99" w14:paraId="4FEED108" w14:textId="77777777">
            <w:pPr>
              <w:jc w:val="center"/>
            </w:pPr>
          </w:p>
        </w:tc>
        <w:tc>
          <w:tcPr>
            <w:tcW w:w="3925"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BE0BE0" w:rsidRPr="00EC44F4" w:rsidP="003B6E99" w14:paraId="17D5FC38" w14:textId="54A5506B">
            <w:pPr>
              <w:jc w:val="center"/>
            </w:pPr>
            <w:r w:rsidRPr="00B43894">
              <w:t>Activity Progress Report and Work Plan Tool – Annual Reporting</w:t>
            </w:r>
          </w:p>
        </w:tc>
        <w:tc>
          <w:tcPr>
            <w:tcW w:w="1018"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BE0BE0" w:rsidRPr="00EC44F4" w:rsidP="003B6E99" w14:paraId="0739C1CB" w14:textId="77777777">
            <w:pPr>
              <w:jc w:val="center"/>
            </w:pPr>
            <w:r w:rsidRPr="00EC44F4">
              <w:t>44</w:t>
            </w:r>
          </w:p>
        </w:tc>
        <w:tc>
          <w:tcPr>
            <w:tcW w:w="1189"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BE0BE0" w:rsidRPr="00EC44F4" w:rsidP="003B6E99" w14:paraId="4DCC4D3B" w14:textId="77777777">
            <w:pPr>
              <w:jc w:val="center"/>
            </w:pPr>
            <w:r w:rsidRPr="00EC44F4">
              <w:t>$30.85</w:t>
            </w:r>
          </w:p>
        </w:tc>
        <w:tc>
          <w:tcPr>
            <w:tcW w:w="1025"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BE0BE0" w:rsidRPr="00EC44F4" w:rsidP="003B6E99" w14:paraId="31BBAB06" w14:textId="77777777">
            <w:pPr>
              <w:jc w:val="center"/>
            </w:pPr>
            <w:r w:rsidRPr="00EC44F4">
              <w:t>1,357.40</w:t>
            </w:r>
          </w:p>
        </w:tc>
      </w:tr>
      <w:tr w14:paraId="1F7D8062" w14:textId="77777777" w:rsidTr="003E578F">
        <w:tblPrEx>
          <w:tblW w:w="9060" w:type="dxa"/>
          <w:tblCellMar>
            <w:left w:w="0" w:type="dxa"/>
            <w:right w:w="0" w:type="dxa"/>
          </w:tblCellMar>
          <w:tblLook w:val="04A0"/>
        </w:tblPrEx>
        <w:trPr>
          <w:trHeight w:val="1340"/>
        </w:trPr>
        <w:tc>
          <w:tcPr>
            <w:tcW w:w="1903" w:type="dxa"/>
            <w:vMerge w:val="restart"/>
            <w:tcBorders>
              <w:top w:val="single" w:sz="4" w:space="0" w:color="auto"/>
              <w:left w:val="single" w:sz="4" w:space="0" w:color="auto"/>
              <w:right w:val="single" w:sz="4" w:space="0" w:color="auto"/>
            </w:tcBorders>
            <w:shd w:val="clear" w:color="auto" w:fill="auto"/>
            <w:vAlign w:val="center"/>
          </w:tcPr>
          <w:p w:rsidR="00D929DF" w:rsidRPr="00EC44F4" w:rsidP="003B6E99" w14:paraId="25DD0EBE" w14:textId="77777777">
            <w:pPr>
              <w:jc w:val="center"/>
            </w:pPr>
            <w:r w:rsidRPr="00EC44F4">
              <w:t>OD2A-S-funded state and District of Columbia health departments</w:t>
            </w:r>
          </w:p>
        </w:tc>
        <w:tc>
          <w:tcPr>
            <w:tcW w:w="3925" w:type="dxa"/>
            <w:tcBorders>
              <w:top w:val="single" w:sz="4" w:space="0" w:color="auto"/>
              <w:left w:val="single" w:sz="4" w:space="0" w:color="auto"/>
              <w:right w:val="single" w:sz="4" w:space="0" w:color="auto"/>
            </w:tcBorders>
            <w:shd w:val="clear" w:color="auto" w:fill="auto"/>
            <w:vAlign w:val="center"/>
          </w:tcPr>
          <w:p w:rsidR="00D929DF" w:rsidRPr="00EC44F4" w:rsidP="003B6E99" w14:paraId="2C8B60FF" w14:textId="44EAC7C6">
            <w:pPr>
              <w:jc w:val="center"/>
            </w:pPr>
            <w:r w:rsidRPr="00EC44F4">
              <w:rPr>
                <w:color w:val="000000" w:themeColor="text1"/>
              </w:rPr>
              <w:t>OD2A-S</w:t>
            </w:r>
            <w:r w:rsidRPr="00EC44F4">
              <w:rPr>
                <w:b/>
                <w:bCs/>
                <w:color w:val="000000" w:themeColor="text1"/>
              </w:rPr>
              <w:t xml:space="preserve"> </w:t>
            </w:r>
            <w:r w:rsidRPr="00EC44F4">
              <w:t>A</w:t>
            </w:r>
            <w:r w:rsidRPr="00EC44F4" w:rsidR="006E0405">
              <w:t>nnual Performance</w:t>
            </w:r>
            <w:r w:rsidRPr="00EC44F4">
              <w:t xml:space="preserve"> Report and Work Plan</w:t>
            </w:r>
          </w:p>
        </w:tc>
        <w:tc>
          <w:tcPr>
            <w:tcW w:w="1018" w:type="dxa"/>
            <w:tcBorders>
              <w:top w:val="single" w:sz="4" w:space="0" w:color="auto"/>
              <w:left w:val="single" w:sz="4" w:space="0" w:color="auto"/>
              <w:right w:val="single" w:sz="4" w:space="0" w:color="auto"/>
            </w:tcBorders>
            <w:shd w:val="clear" w:color="auto" w:fill="auto"/>
            <w:vAlign w:val="center"/>
          </w:tcPr>
          <w:p w:rsidR="00D929DF" w:rsidRPr="00EC44F4" w:rsidP="003B6E99" w14:paraId="7A14E588" w14:textId="77777777">
            <w:pPr>
              <w:jc w:val="center"/>
            </w:pPr>
            <w:r w:rsidRPr="00EC44F4">
              <w:t>561</w:t>
            </w:r>
          </w:p>
        </w:tc>
        <w:tc>
          <w:tcPr>
            <w:tcW w:w="1189" w:type="dxa"/>
            <w:tcBorders>
              <w:top w:val="single" w:sz="4" w:space="0" w:color="auto"/>
              <w:left w:val="single" w:sz="4" w:space="0" w:color="auto"/>
              <w:right w:val="single" w:sz="4" w:space="0" w:color="auto"/>
            </w:tcBorders>
            <w:shd w:val="clear" w:color="auto" w:fill="auto"/>
            <w:vAlign w:val="center"/>
          </w:tcPr>
          <w:p w:rsidR="00D929DF" w:rsidRPr="00EC44F4" w:rsidP="003B6E99" w14:paraId="0EB69CE1" w14:textId="77777777">
            <w:pPr>
              <w:jc w:val="center"/>
            </w:pPr>
            <w:r w:rsidRPr="00EC44F4">
              <w:t>$30.85</w:t>
            </w:r>
          </w:p>
        </w:tc>
        <w:tc>
          <w:tcPr>
            <w:tcW w:w="1025" w:type="dxa"/>
            <w:tcBorders>
              <w:top w:val="single" w:sz="4" w:space="0" w:color="auto"/>
              <w:left w:val="single" w:sz="4" w:space="0" w:color="auto"/>
              <w:right w:val="single" w:sz="4" w:space="0" w:color="auto"/>
            </w:tcBorders>
            <w:shd w:val="clear" w:color="auto" w:fill="auto"/>
            <w:vAlign w:val="center"/>
          </w:tcPr>
          <w:p w:rsidR="00D929DF" w:rsidRPr="00EC44F4" w:rsidP="003B6E99" w14:paraId="0EAD0AA1" w14:textId="77777777">
            <w:pPr>
              <w:jc w:val="center"/>
            </w:pPr>
            <w:r w:rsidRPr="00EC44F4">
              <w:t>17,306.85</w:t>
            </w:r>
          </w:p>
        </w:tc>
      </w:tr>
      <w:tr w14:paraId="5FFBC36F" w14:textId="77777777" w:rsidTr="006B3842">
        <w:tblPrEx>
          <w:tblW w:w="9060" w:type="dxa"/>
          <w:tblCellMar>
            <w:left w:w="0" w:type="dxa"/>
            <w:right w:w="0" w:type="dxa"/>
          </w:tblCellMar>
          <w:tblLook w:val="04A0"/>
        </w:tblPrEx>
        <w:trPr>
          <w:trHeight w:val="1079"/>
        </w:trPr>
        <w:tc>
          <w:tcPr>
            <w:tcW w:w="1903" w:type="dxa"/>
            <w:vMerge/>
            <w:tcBorders>
              <w:left w:val="single" w:sz="4" w:space="0" w:color="auto"/>
              <w:right w:val="single" w:sz="4" w:space="0" w:color="auto"/>
            </w:tcBorders>
            <w:shd w:val="clear" w:color="auto" w:fill="auto"/>
            <w:vAlign w:val="center"/>
          </w:tcPr>
          <w:p w:rsidR="00D929DF" w:rsidRPr="00EC44F4" w:rsidP="004F6628" w14:paraId="31DB28E5" w14:textId="77777777">
            <w:pPr>
              <w:jc w:val="center"/>
            </w:pPr>
          </w:p>
        </w:tc>
        <w:tc>
          <w:tcPr>
            <w:tcW w:w="3925" w:type="dxa"/>
            <w:tcBorders>
              <w:top w:val="single" w:sz="4" w:space="0" w:color="auto"/>
              <w:left w:val="single" w:sz="4" w:space="0" w:color="auto"/>
              <w:right w:val="single" w:sz="4" w:space="0" w:color="auto"/>
            </w:tcBorders>
            <w:shd w:val="clear" w:color="auto" w:fill="auto"/>
            <w:vAlign w:val="center"/>
          </w:tcPr>
          <w:p w:rsidR="00D929DF" w:rsidRPr="00EC44F4" w:rsidP="004F6628" w14:paraId="3FBC9DC0" w14:textId="3C95B6FA">
            <w:pPr>
              <w:jc w:val="center"/>
              <w:rPr>
                <w:color w:val="000000" w:themeColor="text1"/>
              </w:rPr>
            </w:pPr>
            <w:r w:rsidRPr="00EC44F4">
              <w:rPr>
                <w:color w:val="000000" w:themeColor="text1"/>
              </w:rPr>
              <w:t>OD2A-S Evaluation &amp; Performance Measurement Plan Template</w:t>
            </w:r>
          </w:p>
        </w:tc>
        <w:tc>
          <w:tcPr>
            <w:tcW w:w="1018" w:type="dxa"/>
            <w:tcBorders>
              <w:top w:val="single" w:sz="4" w:space="0" w:color="auto"/>
              <w:left w:val="single" w:sz="4" w:space="0" w:color="auto"/>
              <w:right w:val="single" w:sz="4" w:space="0" w:color="auto"/>
            </w:tcBorders>
            <w:shd w:val="clear" w:color="auto" w:fill="auto"/>
            <w:vAlign w:val="center"/>
          </w:tcPr>
          <w:p w:rsidR="00D929DF" w:rsidRPr="00EC44F4" w:rsidP="004F6628" w14:paraId="41FCB04F" w14:textId="160FDF8E">
            <w:pPr>
              <w:jc w:val="center"/>
            </w:pPr>
            <w:r w:rsidRPr="00EC44F4">
              <w:t>17</w:t>
            </w:r>
          </w:p>
        </w:tc>
        <w:tc>
          <w:tcPr>
            <w:tcW w:w="1189" w:type="dxa"/>
            <w:tcBorders>
              <w:top w:val="single" w:sz="4" w:space="0" w:color="auto"/>
              <w:left w:val="single" w:sz="4" w:space="0" w:color="auto"/>
              <w:right w:val="single" w:sz="4" w:space="0" w:color="auto"/>
            </w:tcBorders>
            <w:shd w:val="clear" w:color="auto" w:fill="auto"/>
            <w:vAlign w:val="center"/>
          </w:tcPr>
          <w:p w:rsidR="00D929DF" w:rsidRPr="00EC44F4" w:rsidP="004F6628" w14:paraId="16048D36" w14:textId="16E4C5F9">
            <w:pPr>
              <w:jc w:val="center"/>
            </w:pPr>
            <w:r w:rsidRPr="00EC44F4">
              <w:t>$30.85</w:t>
            </w:r>
          </w:p>
        </w:tc>
        <w:tc>
          <w:tcPr>
            <w:tcW w:w="1025" w:type="dxa"/>
            <w:tcBorders>
              <w:top w:val="single" w:sz="4" w:space="0" w:color="auto"/>
              <w:left w:val="single" w:sz="4" w:space="0" w:color="auto"/>
              <w:right w:val="single" w:sz="4" w:space="0" w:color="auto"/>
            </w:tcBorders>
            <w:shd w:val="clear" w:color="auto" w:fill="auto"/>
            <w:vAlign w:val="center"/>
          </w:tcPr>
          <w:p w:rsidR="00D929DF" w:rsidRPr="00EC44F4" w:rsidP="004F6628" w14:paraId="47AA012C" w14:textId="0E8AF6DF">
            <w:pPr>
              <w:jc w:val="center"/>
            </w:pPr>
            <w:r w:rsidRPr="00EC44F4">
              <w:t>524.45</w:t>
            </w:r>
          </w:p>
        </w:tc>
      </w:tr>
      <w:tr w14:paraId="0F73E8A0" w14:textId="77777777" w:rsidTr="006B3842">
        <w:tblPrEx>
          <w:tblW w:w="9060" w:type="dxa"/>
          <w:tblCellMar>
            <w:left w:w="0" w:type="dxa"/>
            <w:right w:w="0" w:type="dxa"/>
          </w:tblCellMar>
          <w:tblLook w:val="04A0"/>
        </w:tblPrEx>
        <w:trPr>
          <w:trHeight w:val="1097"/>
        </w:trPr>
        <w:tc>
          <w:tcPr>
            <w:tcW w:w="1903" w:type="dxa"/>
            <w:vMerge/>
            <w:tcBorders>
              <w:left w:val="single" w:sz="4" w:space="0" w:color="auto"/>
              <w:right w:val="single" w:sz="4" w:space="0" w:color="auto"/>
            </w:tcBorders>
            <w:shd w:val="clear" w:color="auto" w:fill="auto"/>
            <w:vAlign w:val="center"/>
          </w:tcPr>
          <w:p w:rsidR="00D929DF" w:rsidRPr="00EC44F4" w:rsidP="004F6628" w14:paraId="26C29360" w14:textId="77777777">
            <w:pPr>
              <w:jc w:val="center"/>
            </w:pPr>
          </w:p>
        </w:tc>
        <w:tc>
          <w:tcPr>
            <w:tcW w:w="3925" w:type="dxa"/>
            <w:tcBorders>
              <w:top w:val="single" w:sz="4" w:space="0" w:color="auto"/>
              <w:left w:val="single" w:sz="4" w:space="0" w:color="auto"/>
              <w:right w:val="single" w:sz="4" w:space="0" w:color="auto"/>
            </w:tcBorders>
            <w:shd w:val="clear" w:color="auto" w:fill="auto"/>
            <w:vAlign w:val="center"/>
          </w:tcPr>
          <w:p w:rsidR="00D929DF" w:rsidRPr="00EC44F4" w:rsidP="004F6628" w14:paraId="119C9568" w14:textId="132CCE9B">
            <w:pPr>
              <w:jc w:val="center"/>
              <w:rPr>
                <w:color w:val="000000" w:themeColor="text1"/>
              </w:rPr>
            </w:pPr>
            <w:r w:rsidRPr="00EC44F4">
              <w:rPr>
                <w:color w:val="000000" w:themeColor="text1"/>
              </w:rPr>
              <w:t xml:space="preserve">OD2A-S </w:t>
            </w:r>
            <w:r w:rsidR="005901EA">
              <w:rPr>
                <w:color w:val="000000" w:themeColor="text1"/>
              </w:rPr>
              <w:t>Data Management Plan Template</w:t>
            </w:r>
          </w:p>
        </w:tc>
        <w:tc>
          <w:tcPr>
            <w:tcW w:w="1018" w:type="dxa"/>
            <w:tcBorders>
              <w:top w:val="single" w:sz="4" w:space="0" w:color="auto"/>
              <w:left w:val="single" w:sz="4" w:space="0" w:color="auto"/>
              <w:right w:val="single" w:sz="4" w:space="0" w:color="auto"/>
            </w:tcBorders>
            <w:shd w:val="clear" w:color="auto" w:fill="auto"/>
            <w:vAlign w:val="center"/>
          </w:tcPr>
          <w:p w:rsidR="00D929DF" w:rsidRPr="00EC44F4" w:rsidP="004F6628" w14:paraId="3F1C6DDB" w14:textId="6F745E72">
            <w:pPr>
              <w:jc w:val="center"/>
            </w:pPr>
            <w:r w:rsidRPr="00EC44F4">
              <w:t>34</w:t>
            </w:r>
          </w:p>
        </w:tc>
        <w:tc>
          <w:tcPr>
            <w:tcW w:w="1189" w:type="dxa"/>
            <w:tcBorders>
              <w:top w:val="single" w:sz="4" w:space="0" w:color="auto"/>
              <w:left w:val="single" w:sz="4" w:space="0" w:color="auto"/>
              <w:right w:val="single" w:sz="4" w:space="0" w:color="auto"/>
            </w:tcBorders>
            <w:shd w:val="clear" w:color="auto" w:fill="auto"/>
            <w:vAlign w:val="center"/>
          </w:tcPr>
          <w:p w:rsidR="00D929DF" w:rsidRPr="00EC44F4" w:rsidP="004F6628" w14:paraId="40AF3171" w14:textId="618BADCF">
            <w:pPr>
              <w:jc w:val="center"/>
            </w:pPr>
            <w:r w:rsidRPr="00EC44F4">
              <w:t>$30.85</w:t>
            </w:r>
          </w:p>
        </w:tc>
        <w:tc>
          <w:tcPr>
            <w:tcW w:w="1025" w:type="dxa"/>
            <w:tcBorders>
              <w:top w:val="single" w:sz="4" w:space="0" w:color="auto"/>
              <w:left w:val="single" w:sz="4" w:space="0" w:color="auto"/>
              <w:right w:val="single" w:sz="4" w:space="0" w:color="auto"/>
            </w:tcBorders>
            <w:shd w:val="clear" w:color="auto" w:fill="auto"/>
            <w:vAlign w:val="center"/>
          </w:tcPr>
          <w:p w:rsidR="00D929DF" w:rsidRPr="00EC44F4" w:rsidP="004F6628" w14:paraId="1C088F73" w14:textId="67562018">
            <w:pPr>
              <w:jc w:val="center"/>
            </w:pPr>
            <w:r w:rsidRPr="00EC44F4">
              <w:t>1,048.90</w:t>
            </w:r>
          </w:p>
        </w:tc>
      </w:tr>
      <w:tr w14:paraId="208392D7" w14:textId="77777777" w:rsidTr="003B6E99">
        <w:tblPrEx>
          <w:tblW w:w="9060" w:type="dxa"/>
          <w:tblCellMar>
            <w:left w:w="0" w:type="dxa"/>
            <w:right w:w="0" w:type="dxa"/>
          </w:tblCellMar>
          <w:tblLook w:val="04A0"/>
        </w:tblPrEx>
        <w:trPr>
          <w:trHeight w:val="2230"/>
        </w:trPr>
        <w:tc>
          <w:tcPr>
            <w:tcW w:w="1903" w:type="dxa"/>
            <w:vMerge w:val="restart"/>
            <w:tcBorders>
              <w:top w:val="single" w:sz="4" w:space="0" w:color="auto"/>
              <w:left w:val="single" w:sz="4" w:space="0" w:color="auto"/>
              <w:right w:val="single" w:sz="4" w:space="0" w:color="auto"/>
            </w:tcBorders>
            <w:shd w:val="clear" w:color="auto" w:fill="auto"/>
            <w:vAlign w:val="center"/>
          </w:tcPr>
          <w:p w:rsidR="00D929DF" w:rsidRPr="00EC44F4" w:rsidP="004F6628" w14:paraId="2CB2E46D" w14:textId="77777777">
            <w:pPr>
              <w:jc w:val="center"/>
            </w:pPr>
            <w:r w:rsidRPr="00EC44F4">
              <w:t>OD2A-LOCAL-funded territory, county, and city health departments</w:t>
            </w:r>
          </w:p>
        </w:tc>
        <w:tc>
          <w:tcPr>
            <w:tcW w:w="3925" w:type="dxa"/>
            <w:tcBorders>
              <w:top w:val="single" w:sz="4" w:space="0" w:color="auto"/>
              <w:left w:val="single" w:sz="4" w:space="0" w:color="auto"/>
              <w:right w:val="single" w:sz="4" w:space="0" w:color="auto"/>
            </w:tcBorders>
            <w:shd w:val="clear" w:color="auto" w:fill="auto"/>
            <w:vAlign w:val="center"/>
          </w:tcPr>
          <w:p w:rsidR="00D929DF" w:rsidRPr="00EC44F4" w:rsidP="004F6628" w14:paraId="118EFD53" w14:textId="614B2142">
            <w:pPr>
              <w:jc w:val="center"/>
            </w:pPr>
            <w:r w:rsidRPr="00EC44F4">
              <w:rPr>
                <w:color w:val="000000" w:themeColor="text1"/>
              </w:rPr>
              <w:t xml:space="preserve">OD2A-LOCAL </w:t>
            </w:r>
            <w:r w:rsidRPr="00EC44F4">
              <w:t>A</w:t>
            </w:r>
            <w:r w:rsidRPr="00EC44F4" w:rsidR="006E0405">
              <w:t>nnual Performance</w:t>
            </w:r>
            <w:r w:rsidRPr="00EC44F4">
              <w:t xml:space="preserve"> Report and Work Plan </w:t>
            </w:r>
          </w:p>
          <w:p w:rsidR="00D929DF" w:rsidRPr="00EC44F4" w:rsidP="004F6628" w14:paraId="65F2059C" w14:textId="35991579">
            <w:pPr>
              <w:jc w:val="center"/>
            </w:pPr>
            <w:r w:rsidRPr="00EC44F4">
              <w:t>(Att. E)</w:t>
            </w:r>
          </w:p>
        </w:tc>
        <w:tc>
          <w:tcPr>
            <w:tcW w:w="1018" w:type="dxa"/>
            <w:tcBorders>
              <w:top w:val="single" w:sz="4" w:space="0" w:color="auto"/>
              <w:left w:val="single" w:sz="4" w:space="0" w:color="auto"/>
              <w:right w:val="single" w:sz="4" w:space="0" w:color="auto"/>
            </w:tcBorders>
            <w:shd w:val="clear" w:color="auto" w:fill="auto"/>
            <w:vAlign w:val="center"/>
          </w:tcPr>
          <w:p w:rsidR="00D929DF" w:rsidRPr="00EC44F4" w:rsidP="004F6628" w14:paraId="10CE0D9D" w14:textId="77777777">
            <w:pPr>
              <w:jc w:val="center"/>
            </w:pPr>
            <w:r w:rsidRPr="00EC44F4">
              <w:t>360</w:t>
            </w:r>
          </w:p>
        </w:tc>
        <w:tc>
          <w:tcPr>
            <w:tcW w:w="1189" w:type="dxa"/>
            <w:tcBorders>
              <w:top w:val="single" w:sz="4" w:space="0" w:color="auto"/>
              <w:left w:val="single" w:sz="4" w:space="0" w:color="auto"/>
              <w:right w:val="single" w:sz="4" w:space="0" w:color="auto"/>
            </w:tcBorders>
            <w:shd w:val="clear" w:color="auto" w:fill="auto"/>
            <w:vAlign w:val="center"/>
          </w:tcPr>
          <w:p w:rsidR="00D929DF" w:rsidRPr="00EC44F4" w:rsidP="004F6628" w14:paraId="4BECEEA4" w14:textId="77777777">
            <w:pPr>
              <w:jc w:val="center"/>
            </w:pPr>
            <w:r w:rsidRPr="00EC44F4">
              <w:t>$30.85</w:t>
            </w:r>
          </w:p>
        </w:tc>
        <w:tc>
          <w:tcPr>
            <w:tcW w:w="1025" w:type="dxa"/>
            <w:tcBorders>
              <w:top w:val="single" w:sz="4" w:space="0" w:color="auto"/>
              <w:left w:val="single" w:sz="4" w:space="0" w:color="auto"/>
              <w:right w:val="single" w:sz="4" w:space="0" w:color="auto"/>
            </w:tcBorders>
            <w:shd w:val="clear" w:color="auto" w:fill="auto"/>
            <w:vAlign w:val="center"/>
          </w:tcPr>
          <w:p w:rsidR="00D929DF" w:rsidRPr="00EC44F4" w:rsidP="004F6628" w14:paraId="5B8BE2AB" w14:textId="77777777">
            <w:pPr>
              <w:jc w:val="center"/>
            </w:pPr>
            <w:r w:rsidRPr="00EC44F4">
              <w:t>11,106</w:t>
            </w:r>
          </w:p>
        </w:tc>
      </w:tr>
      <w:tr w14:paraId="697F6207" w14:textId="77777777" w:rsidTr="00202BE4">
        <w:tblPrEx>
          <w:tblW w:w="9060" w:type="dxa"/>
          <w:tblCellMar>
            <w:left w:w="0" w:type="dxa"/>
            <w:right w:w="0" w:type="dxa"/>
          </w:tblCellMar>
          <w:tblLook w:val="04A0"/>
        </w:tblPrEx>
        <w:trPr>
          <w:trHeight w:val="863"/>
        </w:trPr>
        <w:tc>
          <w:tcPr>
            <w:tcW w:w="1903" w:type="dxa"/>
            <w:vMerge/>
            <w:tcBorders>
              <w:left w:val="single" w:sz="4" w:space="0" w:color="auto"/>
              <w:right w:val="single" w:sz="4" w:space="0" w:color="auto"/>
            </w:tcBorders>
            <w:shd w:val="clear" w:color="auto" w:fill="auto"/>
            <w:vAlign w:val="center"/>
          </w:tcPr>
          <w:p w:rsidR="00D929DF" w:rsidRPr="00EC44F4" w:rsidP="004F6628" w14:paraId="07029C0B" w14:textId="77777777">
            <w:pPr>
              <w:jc w:val="center"/>
            </w:pPr>
          </w:p>
        </w:tc>
        <w:tc>
          <w:tcPr>
            <w:tcW w:w="3925" w:type="dxa"/>
            <w:tcBorders>
              <w:top w:val="single" w:sz="4" w:space="0" w:color="auto"/>
              <w:left w:val="single" w:sz="4" w:space="0" w:color="auto"/>
              <w:right w:val="single" w:sz="4" w:space="0" w:color="auto"/>
            </w:tcBorders>
            <w:shd w:val="clear" w:color="auto" w:fill="auto"/>
            <w:vAlign w:val="center"/>
          </w:tcPr>
          <w:p w:rsidR="00D929DF" w:rsidRPr="00EC44F4" w:rsidP="004F6628" w14:paraId="0A291609" w14:textId="2DB6F6EF">
            <w:pPr>
              <w:jc w:val="center"/>
              <w:rPr>
                <w:color w:val="000000" w:themeColor="text1"/>
              </w:rPr>
            </w:pPr>
            <w:r w:rsidRPr="00EC44F4">
              <w:t>OD2A-LOCAL Evaluation &amp; Performance Measurement Plan Template</w:t>
            </w:r>
          </w:p>
        </w:tc>
        <w:tc>
          <w:tcPr>
            <w:tcW w:w="1018" w:type="dxa"/>
            <w:tcBorders>
              <w:top w:val="single" w:sz="4" w:space="0" w:color="auto"/>
              <w:left w:val="single" w:sz="4" w:space="0" w:color="auto"/>
              <w:right w:val="single" w:sz="4" w:space="0" w:color="auto"/>
            </w:tcBorders>
            <w:shd w:val="clear" w:color="auto" w:fill="auto"/>
            <w:vAlign w:val="center"/>
          </w:tcPr>
          <w:p w:rsidR="00D929DF" w:rsidRPr="00EC44F4" w:rsidP="004F6628" w14:paraId="653F080C" w14:textId="7D20BD42">
            <w:pPr>
              <w:jc w:val="center"/>
            </w:pPr>
            <w:r w:rsidRPr="00EC44F4">
              <w:t>14</w:t>
            </w:r>
          </w:p>
        </w:tc>
        <w:tc>
          <w:tcPr>
            <w:tcW w:w="1189" w:type="dxa"/>
            <w:tcBorders>
              <w:top w:val="single" w:sz="4" w:space="0" w:color="auto"/>
              <w:left w:val="single" w:sz="4" w:space="0" w:color="auto"/>
              <w:right w:val="single" w:sz="4" w:space="0" w:color="auto"/>
            </w:tcBorders>
            <w:shd w:val="clear" w:color="auto" w:fill="auto"/>
            <w:vAlign w:val="center"/>
          </w:tcPr>
          <w:p w:rsidR="00D929DF" w:rsidRPr="00EC44F4" w:rsidP="004F6628" w14:paraId="3E2497B7" w14:textId="523ED7D8">
            <w:pPr>
              <w:jc w:val="center"/>
            </w:pPr>
            <w:r w:rsidRPr="00EC44F4">
              <w:t>$30.85</w:t>
            </w:r>
          </w:p>
        </w:tc>
        <w:tc>
          <w:tcPr>
            <w:tcW w:w="1025" w:type="dxa"/>
            <w:tcBorders>
              <w:top w:val="single" w:sz="4" w:space="0" w:color="auto"/>
              <w:left w:val="single" w:sz="4" w:space="0" w:color="auto"/>
              <w:right w:val="single" w:sz="4" w:space="0" w:color="auto"/>
            </w:tcBorders>
            <w:shd w:val="clear" w:color="auto" w:fill="auto"/>
            <w:vAlign w:val="center"/>
          </w:tcPr>
          <w:p w:rsidR="00D929DF" w:rsidRPr="00EC44F4" w:rsidP="004F6628" w14:paraId="1CDD1BC7" w14:textId="0EC30E41">
            <w:pPr>
              <w:jc w:val="center"/>
            </w:pPr>
            <w:r w:rsidRPr="00EC44F4">
              <w:t>431.90</w:t>
            </w:r>
          </w:p>
        </w:tc>
      </w:tr>
      <w:tr w14:paraId="7AEE4B65" w14:textId="77777777" w:rsidTr="00202BE4">
        <w:tblPrEx>
          <w:tblW w:w="9060" w:type="dxa"/>
          <w:tblCellMar>
            <w:left w:w="0" w:type="dxa"/>
            <w:right w:w="0" w:type="dxa"/>
          </w:tblCellMar>
          <w:tblLook w:val="04A0"/>
        </w:tblPrEx>
        <w:trPr>
          <w:trHeight w:val="980"/>
        </w:trPr>
        <w:tc>
          <w:tcPr>
            <w:tcW w:w="1903" w:type="dxa"/>
            <w:vMerge/>
            <w:tcBorders>
              <w:left w:val="single" w:sz="4" w:space="0" w:color="auto"/>
              <w:right w:val="single" w:sz="4" w:space="0" w:color="auto"/>
            </w:tcBorders>
            <w:shd w:val="clear" w:color="auto" w:fill="auto"/>
            <w:vAlign w:val="center"/>
          </w:tcPr>
          <w:p w:rsidR="00D929DF" w:rsidRPr="00EC44F4" w:rsidP="004F6628" w14:paraId="1146B31F" w14:textId="77777777">
            <w:pPr>
              <w:jc w:val="center"/>
            </w:pPr>
          </w:p>
        </w:tc>
        <w:tc>
          <w:tcPr>
            <w:tcW w:w="3925" w:type="dxa"/>
            <w:tcBorders>
              <w:top w:val="single" w:sz="4" w:space="0" w:color="auto"/>
              <w:left w:val="single" w:sz="4" w:space="0" w:color="auto"/>
              <w:right w:val="single" w:sz="4" w:space="0" w:color="auto"/>
            </w:tcBorders>
            <w:shd w:val="clear" w:color="auto" w:fill="auto"/>
            <w:vAlign w:val="center"/>
          </w:tcPr>
          <w:p w:rsidR="00D929DF" w:rsidRPr="00EC44F4" w:rsidP="004F6628" w14:paraId="60527863" w14:textId="2D1B4483">
            <w:pPr>
              <w:jc w:val="center"/>
              <w:rPr>
                <w:color w:val="000000" w:themeColor="text1"/>
              </w:rPr>
            </w:pPr>
            <w:r w:rsidRPr="00EC44F4">
              <w:rPr>
                <w:color w:val="000000" w:themeColor="text1"/>
              </w:rPr>
              <w:t>OD2A-LOCAL D</w:t>
            </w:r>
            <w:r w:rsidR="005901EA">
              <w:rPr>
                <w:color w:val="000000" w:themeColor="text1"/>
              </w:rPr>
              <w:t>ata Management Plan Template</w:t>
            </w:r>
          </w:p>
        </w:tc>
        <w:tc>
          <w:tcPr>
            <w:tcW w:w="1018" w:type="dxa"/>
            <w:tcBorders>
              <w:top w:val="single" w:sz="4" w:space="0" w:color="auto"/>
              <w:left w:val="single" w:sz="4" w:space="0" w:color="auto"/>
              <w:right w:val="single" w:sz="4" w:space="0" w:color="auto"/>
            </w:tcBorders>
            <w:shd w:val="clear" w:color="auto" w:fill="auto"/>
            <w:vAlign w:val="center"/>
          </w:tcPr>
          <w:p w:rsidR="00D929DF" w:rsidRPr="00EC44F4" w:rsidP="004F6628" w14:paraId="56E15CC8" w14:textId="464EA5E3">
            <w:pPr>
              <w:jc w:val="center"/>
            </w:pPr>
            <w:r w:rsidRPr="00EC44F4">
              <w:t>27</w:t>
            </w:r>
          </w:p>
        </w:tc>
        <w:tc>
          <w:tcPr>
            <w:tcW w:w="1189" w:type="dxa"/>
            <w:tcBorders>
              <w:top w:val="single" w:sz="4" w:space="0" w:color="auto"/>
              <w:left w:val="single" w:sz="4" w:space="0" w:color="auto"/>
              <w:right w:val="single" w:sz="4" w:space="0" w:color="auto"/>
            </w:tcBorders>
            <w:shd w:val="clear" w:color="auto" w:fill="auto"/>
            <w:vAlign w:val="center"/>
          </w:tcPr>
          <w:p w:rsidR="00D929DF" w:rsidRPr="00EC44F4" w:rsidP="004F6628" w14:paraId="1EB1574D" w14:textId="4FEB6644">
            <w:pPr>
              <w:jc w:val="center"/>
            </w:pPr>
            <w:r w:rsidRPr="00EC44F4">
              <w:t>$30.85</w:t>
            </w:r>
          </w:p>
        </w:tc>
        <w:tc>
          <w:tcPr>
            <w:tcW w:w="1025" w:type="dxa"/>
            <w:tcBorders>
              <w:top w:val="single" w:sz="4" w:space="0" w:color="auto"/>
              <w:left w:val="single" w:sz="4" w:space="0" w:color="auto"/>
              <w:right w:val="single" w:sz="4" w:space="0" w:color="auto"/>
            </w:tcBorders>
            <w:shd w:val="clear" w:color="auto" w:fill="auto"/>
            <w:vAlign w:val="center"/>
          </w:tcPr>
          <w:p w:rsidR="00D929DF" w:rsidRPr="00EC44F4" w:rsidP="004F6628" w14:paraId="146ED501" w14:textId="2C74BC13">
            <w:pPr>
              <w:jc w:val="center"/>
            </w:pPr>
            <w:r w:rsidRPr="00EC44F4">
              <w:t>832.95</w:t>
            </w:r>
          </w:p>
        </w:tc>
      </w:tr>
      <w:tr w14:paraId="3DCA22AA" w14:textId="77777777" w:rsidTr="003B6E99">
        <w:tblPrEx>
          <w:tblW w:w="9060" w:type="dxa"/>
          <w:tblCellMar>
            <w:left w:w="0" w:type="dxa"/>
            <w:right w:w="0" w:type="dxa"/>
          </w:tblCellMar>
          <w:tblLook w:val="04A0"/>
        </w:tblPrEx>
        <w:trPr>
          <w:trHeight w:val="375"/>
        </w:trPr>
        <w:tc>
          <w:tcPr>
            <w:tcW w:w="9060" w:type="dxa"/>
            <w:gridSpan w:val="5"/>
            <w:tcBorders>
              <w:top w:val="single" w:sz="4" w:space="0" w:color="auto"/>
              <w:left w:val="single" w:sz="6" w:space="0" w:color="auto"/>
              <w:bottom w:val="single" w:sz="6" w:space="0" w:color="auto"/>
              <w:right w:val="single" w:sz="6" w:space="0" w:color="auto"/>
            </w:tcBorders>
            <w:shd w:val="clear" w:color="auto" w:fill="auto"/>
            <w:hideMark/>
          </w:tcPr>
          <w:p w:rsidR="004F6628" w:rsidRPr="00EC44F4" w:rsidP="004F6628" w14:paraId="72A4F7FA" w14:textId="19BB6B53">
            <w:r w:rsidRPr="00EC44F4">
              <w:t>                                                                                                       Total:         $ 3</w:t>
            </w:r>
            <w:r w:rsidRPr="00EC44F4" w:rsidR="00D40E6E">
              <w:t>6,001.95</w:t>
            </w:r>
          </w:p>
        </w:tc>
      </w:tr>
    </w:tbl>
    <w:p w:rsidR="008C46E0" w:rsidRPr="00EC44F4" w:rsidP="00A030E6" w14:paraId="3D5E3687" w14:textId="77777777"/>
    <w:p w:rsidR="009C3387" w:rsidRPr="00EC44F4" w:rsidP="00A030E6" w14:paraId="65925DAE" w14:textId="77777777"/>
    <w:p w:rsidR="00A030E6" w:rsidRPr="00EC44F4" w:rsidP="00A030E6" w14:paraId="3B20C5DC" w14:textId="77777777">
      <w:pPr>
        <w:rPr>
          <w:b/>
        </w:rPr>
      </w:pPr>
      <w:r w:rsidRPr="00EC44F4">
        <w:rPr>
          <w:b/>
        </w:rPr>
        <w:t xml:space="preserve">A.13. </w:t>
      </w:r>
      <w:r w:rsidRPr="00EC44F4">
        <w:rPr>
          <w:b/>
        </w:rPr>
        <w:tab/>
        <w:t>Estimates of Other Total Annual Cost Burden to Respondents or Record Keepers</w:t>
      </w:r>
    </w:p>
    <w:p w:rsidR="00A030E6" w:rsidRPr="00EC44F4" w:rsidP="00A030E6" w14:paraId="7353671B" w14:textId="77777777">
      <w:pPr>
        <w:rPr>
          <w:b/>
        </w:rPr>
      </w:pPr>
    </w:p>
    <w:p w:rsidR="00A030E6" w:rsidRPr="00EC44F4" w:rsidP="00A030E6" w14:paraId="61A75D02" w14:textId="41625C0D">
      <w:r w:rsidRPr="00EC44F4">
        <w:t>No capital or maintenance costs are expected.  Additionally, there are no start-up, hardware</w:t>
      </w:r>
      <w:r w:rsidRPr="00EC44F4" w:rsidR="00045AF7">
        <w:t>,</w:t>
      </w:r>
      <w:r w:rsidRPr="00EC44F4">
        <w:t xml:space="preserve"> or software costs.</w:t>
      </w:r>
    </w:p>
    <w:p w:rsidR="00963F5E" w:rsidRPr="00EC44F4" w:rsidP="00A030E6" w14:paraId="7572278D" w14:textId="77777777"/>
    <w:p w:rsidR="00A030E6" w:rsidRPr="00EC44F4" w:rsidP="00A030E6" w14:paraId="56753073" w14:textId="05C2F15F">
      <w:pPr>
        <w:autoSpaceDE w:val="0"/>
        <w:autoSpaceDN w:val="0"/>
        <w:adjustRightInd w:val="0"/>
        <w:rPr>
          <w:b/>
          <w:bCs/>
        </w:rPr>
      </w:pPr>
      <w:r w:rsidRPr="00EC44F4">
        <w:rPr>
          <w:b/>
          <w:bCs/>
        </w:rPr>
        <w:t xml:space="preserve">A.14. </w:t>
      </w:r>
      <w:r w:rsidRPr="00EC44F4">
        <w:rPr>
          <w:b/>
          <w:bCs/>
        </w:rPr>
        <w:tab/>
        <w:t xml:space="preserve">Annualized Cost to the Government </w:t>
      </w:r>
    </w:p>
    <w:p w:rsidR="000E34ED" w:rsidRPr="00EC44F4" w:rsidP="00A030E6" w14:paraId="22B277D2" w14:textId="77777777">
      <w:pPr>
        <w:autoSpaceDE w:val="0"/>
        <w:autoSpaceDN w:val="0"/>
        <w:adjustRightInd w:val="0"/>
        <w:rPr>
          <w:b/>
          <w:bCs/>
        </w:rPr>
      </w:pPr>
    </w:p>
    <w:p w:rsidR="000E34ED" w:rsidRPr="00EC44F4" w:rsidP="00A030E6" w14:paraId="0FC7B64F" w14:textId="657BC3AB">
      <w:pPr>
        <w:autoSpaceDE w:val="0"/>
        <w:autoSpaceDN w:val="0"/>
        <w:adjustRightInd w:val="0"/>
      </w:pPr>
      <w:r w:rsidRPr="00EC44F4">
        <w:t>The average annualized cost to the federal government is $</w:t>
      </w:r>
      <w:r w:rsidRPr="00EC44F4" w:rsidR="00AD6FC3">
        <w:t>622,976</w:t>
      </w:r>
      <w:r w:rsidRPr="00EC44F4">
        <w:t>, as summarized in Table C</w:t>
      </w:r>
      <w:r w:rsidRPr="00EC44F4" w:rsidR="004321CF">
        <w:t>.</w:t>
      </w:r>
    </w:p>
    <w:p w:rsidR="00A030E6" w:rsidRPr="00EC44F4" w:rsidP="00A030E6" w14:paraId="68D07FD8" w14:textId="77777777">
      <w:pPr>
        <w:pStyle w:val="SL-FlLftSgl"/>
      </w:pPr>
    </w:p>
    <w:p w:rsidR="00A030E6" w:rsidRPr="00EC44F4" w:rsidP="00A030E6" w14:paraId="21C57A08" w14:textId="0D4AD9E0">
      <w:pPr>
        <w:pStyle w:val="SL-FlLftSgl"/>
      </w:pPr>
      <w:r w:rsidRPr="00EC44F4">
        <w:t xml:space="preserve">Table </w:t>
      </w:r>
      <w:r w:rsidRPr="00EC44F4" w:rsidR="00BA66B8">
        <w:t>C</w:t>
      </w:r>
      <w:r w:rsidRPr="00EC44F4">
        <w:t xml:space="preserve">  Estimated Annualized Cost to the Government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490"/>
        <w:gridCol w:w="2070"/>
      </w:tblGrid>
      <w:tr w14:paraId="3129907C" w14:textId="77777777" w:rsidTr="00406027">
        <w:tblPrEx>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088" w:type="dxa"/>
          </w:tcPr>
          <w:p w:rsidR="00A030E6" w:rsidRPr="00EC44F4" w:rsidP="00E466A4" w14:paraId="2FE74259" w14:textId="77777777">
            <w:r w:rsidRPr="00EC44F4">
              <w:t>Type of Cost</w:t>
            </w:r>
          </w:p>
        </w:tc>
        <w:tc>
          <w:tcPr>
            <w:tcW w:w="5490" w:type="dxa"/>
          </w:tcPr>
          <w:p w:rsidR="00A030E6" w:rsidRPr="00EC44F4" w:rsidP="00E466A4" w14:paraId="55E92812" w14:textId="77777777">
            <w:r w:rsidRPr="00EC44F4">
              <w:t>Description of Services</w:t>
            </w:r>
          </w:p>
        </w:tc>
        <w:tc>
          <w:tcPr>
            <w:tcW w:w="2070" w:type="dxa"/>
          </w:tcPr>
          <w:p w:rsidR="00A030E6" w:rsidRPr="00EC44F4" w:rsidP="00E466A4" w14:paraId="6CB32F46" w14:textId="77777777">
            <w:r w:rsidRPr="00EC44F4">
              <w:t>Annual Cost</w:t>
            </w:r>
          </w:p>
        </w:tc>
      </w:tr>
      <w:tr w14:paraId="7277EC0A" w14:textId="77777777" w:rsidTr="00406027">
        <w:tblPrEx>
          <w:tblW w:w="9648" w:type="dxa"/>
          <w:jc w:val="center"/>
          <w:tblLook w:val="01E0"/>
        </w:tblPrEx>
        <w:trPr>
          <w:jc w:val="center"/>
        </w:trPr>
        <w:tc>
          <w:tcPr>
            <w:tcW w:w="2088" w:type="dxa"/>
          </w:tcPr>
          <w:p w:rsidR="00A030E6" w:rsidRPr="00EC44F4" w:rsidP="00E466A4" w14:paraId="2298A8DC" w14:textId="77777777">
            <w:r w:rsidRPr="00EC44F4">
              <w:t>CDC Personnel</w:t>
            </w:r>
          </w:p>
          <w:p w:rsidR="00A030E6" w:rsidRPr="00EC44F4" w:rsidP="00E466A4" w14:paraId="5592C228" w14:textId="77777777">
            <w:pPr>
              <w:rPr>
                <w:vertAlign w:val="superscript"/>
              </w:rPr>
            </w:pPr>
          </w:p>
        </w:tc>
        <w:tc>
          <w:tcPr>
            <w:tcW w:w="5490" w:type="dxa"/>
          </w:tcPr>
          <w:p w:rsidR="00025C69" w:rsidRPr="00EC44F4" w:rsidP="00E70376" w14:paraId="7A2F683F" w14:textId="5D44C553">
            <w:pPr>
              <w:pStyle w:val="ListParagraph"/>
              <w:numPr>
                <w:ilvl w:val="0"/>
                <w:numId w:val="6"/>
              </w:numPr>
              <w:ind w:left="228" w:hanging="180"/>
            </w:pPr>
            <w:r w:rsidRPr="00EC44F4">
              <w:t>100% GS-12@$</w:t>
            </w:r>
            <w:r w:rsidRPr="00EC44F4" w:rsidR="00997A0A">
              <w:t>83,755</w:t>
            </w:r>
            <w:r w:rsidRPr="00EC44F4">
              <w:t>/year = $</w:t>
            </w:r>
            <w:r w:rsidRPr="00EC44F4" w:rsidR="00997A0A">
              <w:t>83,755</w:t>
            </w:r>
          </w:p>
          <w:p w:rsidR="00025C69" w:rsidRPr="00EC44F4" w:rsidP="00E70376" w14:paraId="07BF326D" w14:textId="3387C754">
            <w:pPr>
              <w:pStyle w:val="ListParagraph"/>
              <w:numPr>
                <w:ilvl w:val="0"/>
                <w:numId w:val="7"/>
              </w:numPr>
              <w:ind w:left="228" w:hanging="180"/>
            </w:pPr>
            <w:r w:rsidRPr="00EC44F4">
              <w:t>50% GS-13 @ $</w:t>
            </w:r>
            <w:r w:rsidRPr="00EC44F4" w:rsidR="008C5834">
              <w:t>99,595</w:t>
            </w:r>
            <w:r w:rsidRPr="00EC44F4">
              <w:t>/year = $</w:t>
            </w:r>
            <w:r w:rsidRPr="00EC44F4" w:rsidR="008C5834">
              <w:t>49,798 </w:t>
            </w:r>
          </w:p>
          <w:p w:rsidR="00025C69" w:rsidRPr="00EC44F4" w:rsidP="00E70376" w14:paraId="4CFE24B0" w14:textId="66140883">
            <w:pPr>
              <w:pStyle w:val="ListParagraph"/>
              <w:numPr>
                <w:ilvl w:val="0"/>
                <w:numId w:val="7"/>
              </w:numPr>
              <w:ind w:left="228" w:hanging="180"/>
            </w:pPr>
            <w:r w:rsidRPr="00EC44F4">
              <w:t>25% GS-14 @ $</w:t>
            </w:r>
            <w:r w:rsidRPr="00EC44F4" w:rsidR="008C5834">
              <w:t>117,692</w:t>
            </w:r>
            <w:r w:rsidRPr="00EC44F4">
              <w:t xml:space="preserve">/year = </w:t>
            </w:r>
            <w:r w:rsidRPr="00EC44F4" w:rsidR="00D11FDA">
              <w:t>$</w:t>
            </w:r>
            <w:r w:rsidRPr="00EC44F4" w:rsidR="009E6631">
              <w:t>29,423</w:t>
            </w:r>
          </w:p>
          <w:p w:rsidR="00A030E6" w:rsidRPr="00EC44F4" w:rsidP="00011FC6" w14:paraId="4CD24A67" w14:textId="77777777">
            <w:pPr>
              <w:jc w:val="right"/>
            </w:pPr>
            <w:r w:rsidRPr="00EC44F4">
              <w:t>Subtotal, CDC Personnel</w:t>
            </w:r>
          </w:p>
        </w:tc>
        <w:tc>
          <w:tcPr>
            <w:tcW w:w="2070" w:type="dxa"/>
            <w:vAlign w:val="bottom"/>
          </w:tcPr>
          <w:p w:rsidR="00A030E6" w:rsidRPr="00EC44F4" w:rsidP="00E466A4" w14:paraId="3A7D42C9" w14:textId="29978872">
            <w:pPr>
              <w:jc w:val="right"/>
            </w:pPr>
            <w:r w:rsidRPr="00EC44F4">
              <w:t>$</w:t>
            </w:r>
            <w:r w:rsidRPr="00EC44F4" w:rsidR="004B26D6">
              <w:t>162,976</w:t>
            </w:r>
          </w:p>
        </w:tc>
      </w:tr>
      <w:tr w14:paraId="5394D37D" w14:textId="77777777" w:rsidTr="00406027">
        <w:tblPrEx>
          <w:tblW w:w="9648" w:type="dxa"/>
          <w:jc w:val="center"/>
          <w:tblLook w:val="01E0"/>
        </w:tblPrEx>
        <w:trPr>
          <w:jc w:val="center"/>
        </w:trPr>
        <w:tc>
          <w:tcPr>
            <w:tcW w:w="2088" w:type="dxa"/>
          </w:tcPr>
          <w:p w:rsidR="00A030E6" w:rsidRPr="00EC44F4" w:rsidP="00E466A4" w14:paraId="7DA71F5C" w14:textId="77777777">
            <w:r w:rsidRPr="00EC44F4">
              <w:t>Contractor</w:t>
            </w:r>
          </w:p>
        </w:tc>
        <w:tc>
          <w:tcPr>
            <w:tcW w:w="5490" w:type="dxa"/>
          </w:tcPr>
          <w:p w:rsidR="00A030E6" w:rsidRPr="00EC44F4" w:rsidP="00E466A4" w14:paraId="0F6B03A3" w14:textId="6094AE95">
            <w:pPr>
              <w:pStyle w:val="ListParagraph"/>
              <w:ind w:left="72"/>
            </w:pPr>
            <w:r w:rsidRPr="00EC44F4">
              <w:t>Contractor</w:t>
            </w:r>
          </w:p>
        </w:tc>
        <w:tc>
          <w:tcPr>
            <w:tcW w:w="2070" w:type="dxa"/>
            <w:vAlign w:val="center"/>
          </w:tcPr>
          <w:p w:rsidR="00A030E6" w:rsidRPr="00EC44F4" w:rsidP="000E34ED" w14:paraId="17773765" w14:textId="43A0E59F">
            <w:pPr>
              <w:jc w:val="right"/>
            </w:pPr>
            <w:r w:rsidRPr="00EC44F4">
              <w:t>$</w:t>
            </w:r>
            <w:r w:rsidRPr="00EC44F4" w:rsidR="009D6A63">
              <w:t>4</w:t>
            </w:r>
            <w:r w:rsidRPr="00EC44F4" w:rsidR="00A43FF2">
              <w:t>6</w:t>
            </w:r>
            <w:r w:rsidRPr="00EC44F4" w:rsidR="009A6C7C">
              <w:t>0,000</w:t>
            </w:r>
          </w:p>
        </w:tc>
      </w:tr>
      <w:tr w14:paraId="0C2D9FBB" w14:textId="77777777" w:rsidTr="00406027">
        <w:tblPrEx>
          <w:tblW w:w="9648" w:type="dxa"/>
          <w:jc w:val="center"/>
          <w:tblLook w:val="01E0"/>
        </w:tblPrEx>
        <w:trPr>
          <w:jc w:val="center"/>
        </w:trPr>
        <w:tc>
          <w:tcPr>
            <w:tcW w:w="7578" w:type="dxa"/>
            <w:gridSpan w:val="2"/>
          </w:tcPr>
          <w:p w:rsidR="00A030E6" w:rsidRPr="00EC44F4" w:rsidP="00E466A4" w14:paraId="0F824C4A" w14:textId="77777777">
            <w:pPr>
              <w:jc w:val="right"/>
              <w:rPr>
                <w:bCs/>
              </w:rPr>
            </w:pPr>
            <w:r w:rsidRPr="00EC44F4">
              <w:rPr>
                <w:bCs/>
              </w:rPr>
              <w:t>Total Annual Estimated Costs</w:t>
            </w:r>
          </w:p>
        </w:tc>
        <w:tc>
          <w:tcPr>
            <w:tcW w:w="2070" w:type="dxa"/>
          </w:tcPr>
          <w:p w:rsidR="00A030E6" w:rsidRPr="00EC44F4" w:rsidP="008334C7" w14:paraId="14B55940" w14:textId="7290E6FA">
            <w:pPr>
              <w:jc w:val="right"/>
              <w:rPr>
                <w:bCs/>
              </w:rPr>
            </w:pPr>
            <w:r w:rsidRPr="00EC44F4">
              <w:rPr>
                <w:bCs/>
              </w:rPr>
              <w:t>$</w:t>
            </w:r>
            <w:r w:rsidRPr="00EC44F4" w:rsidR="009D6A63">
              <w:rPr>
                <w:bCs/>
              </w:rPr>
              <w:t>6</w:t>
            </w:r>
            <w:r w:rsidRPr="00EC44F4" w:rsidR="00A43FF2">
              <w:rPr>
                <w:bCs/>
              </w:rPr>
              <w:t>2</w:t>
            </w:r>
            <w:r w:rsidRPr="00EC44F4" w:rsidR="009D6A63">
              <w:rPr>
                <w:bCs/>
              </w:rPr>
              <w:t>2,976</w:t>
            </w:r>
          </w:p>
        </w:tc>
      </w:tr>
    </w:tbl>
    <w:p w:rsidR="008D0C85" w:rsidRPr="00EC44F4" w:rsidP="00A030E6" w14:paraId="625947E9" w14:textId="184DE431">
      <w:pPr>
        <w:autoSpaceDE w:val="0"/>
        <w:autoSpaceDN w:val="0"/>
        <w:adjustRightInd w:val="0"/>
      </w:pPr>
    </w:p>
    <w:p w:rsidR="007A7046" w:rsidRPr="00EC44F4" w:rsidP="00A030E6" w14:paraId="0E8B7D2D" w14:textId="77777777">
      <w:pPr>
        <w:autoSpaceDE w:val="0"/>
        <w:autoSpaceDN w:val="0"/>
        <w:adjustRightInd w:val="0"/>
      </w:pPr>
    </w:p>
    <w:p w:rsidR="00A030E6" w:rsidRPr="00EC44F4" w:rsidP="00A030E6" w14:paraId="1628AA3C" w14:textId="77777777">
      <w:pPr>
        <w:autoSpaceDE w:val="0"/>
        <w:autoSpaceDN w:val="0"/>
        <w:adjustRightInd w:val="0"/>
        <w:rPr>
          <w:b/>
          <w:bCs/>
        </w:rPr>
      </w:pPr>
      <w:r w:rsidRPr="00EC44F4">
        <w:rPr>
          <w:b/>
          <w:bCs/>
        </w:rPr>
        <w:t xml:space="preserve">A.15. </w:t>
      </w:r>
      <w:r w:rsidRPr="00EC44F4">
        <w:rPr>
          <w:b/>
          <w:bCs/>
        </w:rPr>
        <w:tab/>
        <w:t xml:space="preserve">Explanation for Program Changes or Adjustments </w:t>
      </w:r>
    </w:p>
    <w:p w:rsidR="0096386D" w:rsidRPr="00EC44F4" w:rsidP="00A030E6" w14:paraId="31178B8D" w14:textId="77777777">
      <w:pPr>
        <w:autoSpaceDE w:val="0"/>
        <w:autoSpaceDN w:val="0"/>
        <w:adjustRightInd w:val="0"/>
        <w:rPr>
          <w:b/>
          <w:bCs/>
        </w:rPr>
      </w:pPr>
    </w:p>
    <w:p w:rsidR="00211644" w:rsidRPr="00EC44F4" w:rsidP="00211644" w14:paraId="304B8A35" w14:textId="37331026">
      <w:pPr>
        <w:rPr>
          <w:bCs/>
        </w:rPr>
      </w:pPr>
      <w:r w:rsidRPr="00EC44F4">
        <w:rPr>
          <w:bCs/>
        </w:rPr>
        <w:t xml:space="preserve">The changes requested for this ICR </w:t>
      </w:r>
      <w:bookmarkStart w:id="13" w:name="_Hlk122024453"/>
      <w:r w:rsidRPr="00EC44F4">
        <w:rPr>
          <w:bCs/>
        </w:rPr>
        <w:t xml:space="preserve">include the addition </w:t>
      </w:r>
      <w:r w:rsidR="00F8075C">
        <w:rPr>
          <w:bCs/>
        </w:rPr>
        <w:t xml:space="preserve">of 6 </w:t>
      </w:r>
      <w:r w:rsidRPr="00EC44F4">
        <w:rPr>
          <w:bCs/>
        </w:rPr>
        <w:t>new data collection instruments</w:t>
      </w:r>
      <w:r w:rsidR="00F8075C">
        <w:rPr>
          <w:bCs/>
        </w:rPr>
        <w:t xml:space="preserve"> and removal of 4 instruments, please refer to the “List of Data Collection Instrument Request (Attachment 4). T</w:t>
      </w:r>
      <w:r w:rsidR="00356BE6">
        <w:t xml:space="preserve">he estimated burden in this revision is </w:t>
      </w:r>
      <w:r w:rsidR="00F8075C">
        <w:t xml:space="preserve">different </w:t>
      </w:r>
      <w:r w:rsidR="00356BE6">
        <w:t xml:space="preserve"> that</w:t>
      </w:r>
      <w:r w:rsidR="00356BE6">
        <w:t xml:space="preserve"> the previously approved burden of 1,342. </w:t>
      </w:r>
      <w:bookmarkEnd w:id="13"/>
      <w:r w:rsidR="00F8075C">
        <w:t>B</w:t>
      </w:r>
      <w:r w:rsidRPr="00EC44F4">
        <w:rPr>
          <w:bCs/>
        </w:rPr>
        <w:t>oth OD2A-S and OD2A-LOCAL will begin 9/1/2023 and will require the collection of workplan an</w:t>
      </w:r>
      <w:r w:rsidRPr="00EC44F4" w:rsidR="007A7046">
        <w:rPr>
          <w:bCs/>
        </w:rPr>
        <w:t>d</w:t>
      </w:r>
      <w:r w:rsidRPr="00EC44F4">
        <w:rPr>
          <w:bCs/>
        </w:rPr>
        <w:t xml:space="preserve"> APR data</w:t>
      </w:r>
      <w:r w:rsidRPr="00EC44F4" w:rsidR="007A7046">
        <w:rPr>
          <w:bCs/>
        </w:rPr>
        <w:t xml:space="preserve">, along with evaluation and performance measurement data. </w:t>
      </w:r>
      <w:r w:rsidRPr="00EC44F4">
        <w:rPr>
          <w:bCs/>
        </w:rPr>
        <w:t>New work plan instruments</w:t>
      </w:r>
      <w:r w:rsidRPr="00EC44F4" w:rsidR="007A7046">
        <w:rPr>
          <w:bCs/>
        </w:rPr>
        <w:t xml:space="preserve">, </w:t>
      </w:r>
      <w:r w:rsidRPr="00EC44F4">
        <w:rPr>
          <w:bCs/>
        </w:rPr>
        <w:t>APR instruments</w:t>
      </w:r>
      <w:r w:rsidRPr="00EC44F4" w:rsidR="007A7046">
        <w:rPr>
          <w:bCs/>
        </w:rPr>
        <w:t xml:space="preserve">, and evaluation </w:t>
      </w:r>
      <w:r w:rsidRPr="00EC44F4" w:rsidR="00E90583">
        <w:rPr>
          <w:bCs/>
        </w:rPr>
        <w:t>and performance measurement plan templates</w:t>
      </w:r>
      <w:r w:rsidRPr="00EC44F4">
        <w:rPr>
          <w:bCs/>
        </w:rPr>
        <w:t xml:space="preserve"> were developed and tailored to the specific strategies and interventions that will </w:t>
      </w:r>
      <w:r w:rsidRPr="00EC44F4">
        <w:rPr>
          <w:bCs/>
        </w:rPr>
        <w:t>be implemented by states and Washington, D.C. through OD2A-S and by territories, cities, and counties through OD2A-LOCAL. Different work plans</w:t>
      </w:r>
      <w:r w:rsidRPr="00EC44F4" w:rsidR="00E90583">
        <w:rPr>
          <w:bCs/>
        </w:rPr>
        <w:t>,</w:t>
      </w:r>
      <w:r w:rsidRPr="00EC44F4">
        <w:rPr>
          <w:bCs/>
        </w:rPr>
        <w:t xml:space="preserve"> APRs</w:t>
      </w:r>
      <w:r w:rsidRPr="00EC44F4" w:rsidR="00E90583">
        <w:rPr>
          <w:bCs/>
        </w:rPr>
        <w:t>, and evaluation and performance measurement plans</w:t>
      </w:r>
      <w:r w:rsidRPr="00EC44F4">
        <w:rPr>
          <w:bCs/>
        </w:rPr>
        <w:t xml:space="preserve"> across each NOFO will allow for the collection of more specific data related to each NOFO while removing unnecessary burden on recipients.</w:t>
      </w:r>
      <w:r w:rsidRPr="00EC44F4" w:rsidR="00A53744">
        <w:rPr>
          <w:bCs/>
        </w:rPr>
        <w:t xml:space="preserve"> </w:t>
      </w:r>
      <w:r w:rsidRPr="00EC44F4" w:rsidR="0058088F">
        <w:rPr>
          <w:bCs/>
        </w:rPr>
        <w:t>New</w:t>
      </w:r>
      <w:r w:rsidRPr="00EC44F4" w:rsidR="00A53744">
        <w:rPr>
          <w:bCs/>
        </w:rPr>
        <w:t xml:space="preserve"> data management plan template</w:t>
      </w:r>
      <w:r w:rsidRPr="00EC44F4" w:rsidR="0058088F">
        <w:rPr>
          <w:bCs/>
        </w:rPr>
        <w:t>s</w:t>
      </w:r>
      <w:r w:rsidRPr="00EC44F4" w:rsidR="00A53744">
        <w:rPr>
          <w:bCs/>
        </w:rPr>
        <w:t xml:space="preserve"> w</w:t>
      </w:r>
      <w:r w:rsidRPr="00EC44F4" w:rsidR="0058088F">
        <w:rPr>
          <w:bCs/>
        </w:rPr>
        <w:t>ere</w:t>
      </w:r>
      <w:r w:rsidRPr="00EC44F4" w:rsidR="00A53744">
        <w:rPr>
          <w:bCs/>
        </w:rPr>
        <w:t xml:space="preserve"> created to be used </w:t>
      </w:r>
      <w:r w:rsidRPr="00EC44F4" w:rsidR="0058088F">
        <w:rPr>
          <w:bCs/>
        </w:rPr>
        <w:t>for each</w:t>
      </w:r>
      <w:r w:rsidRPr="00EC44F4" w:rsidR="00A53744">
        <w:rPr>
          <w:bCs/>
        </w:rPr>
        <w:t xml:space="preserve"> NOFO to capture required data elements.</w:t>
      </w:r>
      <w:r w:rsidRPr="00EC44F4">
        <w:rPr>
          <w:bCs/>
        </w:rPr>
        <w:t xml:space="preserve"> These data collection instruments will begin as of the start of the new NOFOs, CDC-RFA-CE23-</w:t>
      </w:r>
      <w:r w:rsidRPr="00EC44F4" w:rsidR="00062601">
        <w:rPr>
          <w:bCs/>
        </w:rPr>
        <w:t>00</w:t>
      </w:r>
      <w:r w:rsidRPr="00EC44F4">
        <w:rPr>
          <w:bCs/>
        </w:rPr>
        <w:t>02 and CDC-RFA-CE23-</w:t>
      </w:r>
      <w:r w:rsidRPr="00EC44F4" w:rsidR="00062601">
        <w:rPr>
          <w:bCs/>
        </w:rPr>
        <w:t>00</w:t>
      </w:r>
      <w:r w:rsidRPr="00EC44F4">
        <w:rPr>
          <w:bCs/>
        </w:rPr>
        <w:t>03, on 9/1/2023.</w:t>
      </w:r>
    </w:p>
    <w:p w:rsidR="00A030E6" w:rsidRPr="00EC44F4" w:rsidP="00A030E6" w14:paraId="21B0C169" w14:textId="77777777">
      <w:pPr>
        <w:autoSpaceDE w:val="0"/>
        <w:autoSpaceDN w:val="0"/>
        <w:adjustRightInd w:val="0"/>
        <w:rPr>
          <w:b/>
          <w:bCs/>
        </w:rPr>
      </w:pPr>
    </w:p>
    <w:p w:rsidR="00A030E6" w:rsidRPr="00EC44F4" w:rsidP="00A030E6" w14:paraId="14F8ADBE" w14:textId="77777777">
      <w:pPr>
        <w:autoSpaceDE w:val="0"/>
        <w:autoSpaceDN w:val="0"/>
        <w:adjustRightInd w:val="0"/>
      </w:pPr>
      <w:r w:rsidRPr="00EC44F4">
        <w:rPr>
          <w:b/>
          <w:bCs/>
        </w:rPr>
        <w:t>A.16. Plans for Tabulation and Publication, and Project Time Schedule</w:t>
      </w:r>
      <w:r w:rsidRPr="00EC44F4">
        <w:t xml:space="preserve"> </w:t>
      </w:r>
    </w:p>
    <w:p w:rsidR="00A030E6" w:rsidRPr="00EC44F4" w:rsidP="00A030E6" w14:paraId="38002C63" w14:textId="77777777">
      <w:pPr>
        <w:autoSpaceDE w:val="0"/>
        <w:autoSpaceDN w:val="0"/>
        <w:adjustRightInd w:val="0"/>
        <w:rPr>
          <w:bCs/>
        </w:rPr>
      </w:pPr>
    </w:p>
    <w:p w:rsidR="00E4499C" w:rsidRPr="00EC44F4" w:rsidP="00E4499C" w14:paraId="1FAD1CD1" w14:textId="77777777">
      <w:pPr>
        <w:autoSpaceDE w:val="0"/>
        <w:autoSpaceDN w:val="0"/>
        <w:adjustRightInd w:val="0"/>
        <w:rPr>
          <w:bCs/>
          <w:u w:val="single"/>
        </w:rPr>
      </w:pPr>
      <w:r w:rsidRPr="00EC44F4">
        <w:rPr>
          <w:bCs/>
        </w:rPr>
        <w:t xml:space="preserve">A. </w:t>
      </w:r>
      <w:r w:rsidRPr="00EC44F4">
        <w:rPr>
          <w:bCs/>
          <w:u w:val="single"/>
        </w:rPr>
        <w:t>Time schedule for the entire project</w:t>
      </w:r>
    </w:p>
    <w:p w:rsidR="00E4499C" w:rsidRPr="00EC44F4" w:rsidP="00E4499C" w14:paraId="4F374B2D" w14:textId="67A2A564">
      <w:pPr>
        <w:autoSpaceDE w:val="0"/>
        <w:autoSpaceDN w:val="0"/>
        <w:adjustRightInd w:val="0"/>
        <w:rPr>
          <w:bCs/>
        </w:rPr>
      </w:pPr>
      <w:r w:rsidRPr="00EC44F4">
        <w:rPr>
          <w:bCs/>
        </w:rPr>
        <w:t xml:space="preserve">OMB approval of this ICR is being requested for three years. Annual reporting by the recipients are due 120 days before the end of the budget period. CDC will conduct analysis, visualization, and reporting after data are submitted and finalized each year. </w:t>
      </w:r>
    </w:p>
    <w:p w:rsidR="00024AA1" w:rsidRPr="00EC44F4" w:rsidP="00A030E6" w14:paraId="7CE6EE99" w14:textId="77777777">
      <w:pPr>
        <w:autoSpaceDE w:val="0"/>
        <w:autoSpaceDN w:val="0"/>
        <w:adjustRightInd w:val="0"/>
        <w:rPr>
          <w:bCs/>
        </w:rPr>
      </w:pPr>
    </w:p>
    <w:p w:rsidR="00024AA1" w:rsidRPr="00EC44F4" w:rsidP="00024AA1" w14:paraId="425C6CED" w14:textId="77777777">
      <w:pPr>
        <w:autoSpaceDE w:val="0"/>
        <w:autoSpaceDN w:val="0"/>
        <w:adjustRightInd w:val="0"/>
        <w:rPr>
          <w:bCs/>
        </w:rPr>
      </w:pPr>
      <w:r w:rsidRPr="00EC44F4">
        <w:rPr>
          <w:bCs/>
        </w:rPr>
        <w:t xml:space="preserve">B. </w:t>
      </w:r>
      <w:r w:rsidRPr="00EC44F4">
        <w:rPr>
          <w:bCs/>
          <w:u w:val="single"/>
        </w:rPr>
        <w:t>Publication plan</w:t>
      </w:r>
    </w:p>
    <w:p w:rsidR="00024AA1" w:rsidRPr="00EC44F4" w:rsidP="00024AA1" w14:paraId="6ECB97FC" w14:textId="26302322">
      <w:pPr>
        <w:autoSpaceDE w:val="0"/>
        <w:autoSpaceDN w:val="0"/>
        <w:adjustRightInd w:val="0"/>
        <w:rPr>
          <w:bCs/>
        </w:rPr>
      </w:pPr>
      <w:r w:rsidRPr="00EC44F4">
        <w:rPr>
          <w:bCs/>
        </w:rPr>
        <w:t xml:space="preserve">Information collected </w:t>
      </w:r>
      <w:r w:rsidRPr="00EC44F4" w:rsidR="005300EE">
        <w:rPr>
          <w:bCs/>
        </w:rPr>
        <w:t xml:space="preserve">as part of this ICR will not be published, but </w:t>
      </w:r>
      <w:r w:rsidRPr="00EC44F4">
        <w:rPr>
          <w:bCs/>
        </w:rPr>
        <w:t xml:space="preserve">will be </w:t>
      </w:r>
      <w:r w:rsidRPr="00EC44F4" w:rsidR="005300EE">
        <w:rPr>
          <w:bCs/>
        </w:rPr>
        <w:t>used</w:t>
      </w:r>
      <w:r w:rsidRPr="00EC44F4">
        <w:rPr>
          <w:bCs/>
        </w:rPr>
        <w:t xml:space="preserve"> in internal CDC document</w:t>
      </w:r>
      <w:r w:rsidRPr="00EC44F4" w:rsidR="005300EE">
        <w:rPr>
          <w:bCs/>
        </w:rPr>
        <w:t>s, and may be shared in summary form with funded jurisdictions</w:t>
      </w:r>
      <w:r w:rsidRPr="00EC44F4">
        <w:rPr>
          <w:bCs/>
        </w:rPr>
        <w:t>.</w:t>
      </w:r>
      <w:r w:rsidRPr="00EC44F4" w:rsidR="005300EE">
        <w:rPr>
          <w:bCs/>
        </w:rPr>
        <w:t xml:space="preserve"> </w:t>
      </w:r>
      <w:r w:rsidRPr="00EC44F4" w:rsidR="005D0F9A">
        <w:rPr>
          <w:bCs/>
        </w:rPr>
        <w:t xml:space="preserve">With </w:t>
      </w:r>
      <w:r w:rsidRPr="00EC44F4" w:rsidR="000A0D4A">
        <w:rPr>
          <w:bCs/>
        </w:rPr>
        <w:t>respect</w:t>
      </w:r>
      <w:r w:rsidRPr="00EC44F4" w:rsidR="005D0F9A">
        <w:rPr>
          <w:bCs/>
        </w:rPr>
        <w:t xml:space="preserve"> to </w:t>
      </w:r>
      <w:r w:rsidRPr="00EC44F4" w:rsidR="0079265D">
        <w:rPr>
          <w:bCs/>
        </w:rPr>
        <w:t xml:space="preserve">activity </w:t>
      </w:r>
      <w:r w:rsidRPr="00EC44F4" w:rsidR="005D0F9A">
        <w:rPr>
          <w:bCs/>
        </w:rPr>
        <w:t>progress and work plan reporting, j</w:t>
      </w:r>
      <w:r w:rsidRPr="00EC44F4" w:rsidR="002C01D6">
        <w:rPr>
          <w:bCs/>
        </w:rPr>
        <w:t>urisdictions will maintain consistent</w:t>
      </w:r>
      <w:r w:rsidRPr="00EC44F4" w:rsidR="005300EE">
        <w:rPr>
          <w:bCs/>
        </w:rPr>
        <w:t xml:space="preserve"> access to their own </w:t>
      </w:r>
      <w:r w:rsidRPr="00EC44F4" w:rsidR="005D0F9A">
        <w:rPr>
          <w:bCs/>
        </w:rPr>
        <w:t>submitted information</w:t>
      </w:r>
      <w:r w:rsidRPr="00EC44F4" w:rsidR="005300EE">
        <w:rPr>
          <w:bCs/>
        </w:rPr>
        <w:t xml:space="preserve"> via the described web-based tools.</w:t>
      </w:r>
    </w:p>
    <w:p w:rsidR="00024AA1" w:rsidRPr="00EC44F4" w:rsidP="00024AA1" w14:paraId="1392A13A" w14:textId="77777777">
      <w:pPr>
        <w:autoSpaceDE w:val="0"/>
        <w:autoSpaceDN w:val="0"/>
        <w:adjustRightInd w:val="0"/>
        <w:rPr>
          <w:bCs/>
        </w:rPr>
      </w:pPr>
    </w:p>
    <w:p w:rsidR="00024AA1" w:rsidRPr="00EC44F4" w:rsidP="00024AA1" w14:paraId="7B3FD927" w14:textId="77777777">
      <w:pPr>
        <w:autoSpaceDE w:val="0"/>
        <w:autoSpaceDN w:val="0"/>
        <w:adjustRightInd w:val="0"/>
        <w:rPr>
          <w:bCs/>
        </w:rPr>
      </w:pPr>
      <w:r w:rsidRPr="00EC44F4">
        <w:rPr>
          <w:bCs/>
        </w:rPr>
        <w:t xml:space="preserve">C. </w:t>
      </w:r>
      <w:r w:rsidRPr="00EC44F4">
        <w:rPr>
          <w:bCs/>
          <w:u w:val="single"/>
        </w:rPr>
        <w:t>Analysis plan</w:t>
      </w:r>
    </w:p>
    <w:p w:rsidR="00024AA1" w:rsidRPr="00EC44F4" w:rsidP="00024AA1" w14:paraId="5B7A9804" w14:textId="62BD02A2">
      <w:pPr>
        <w:autoSpaceDE w:val="0"/>
        <w:autoSpaceDN w:val="0"/>
        <w:adjustRightInd w:val="0"/>
        <w:rPr>
          <w:bCs/>
        </w:rPr>
      </w:pPr>
      <w:r w:rsidRPr="00EC44F4">
        <w:rPr>
          <w:bCs/>
        </w:rPr>
        <w:t>CDC will not use complex statistical methods for analyzing information.</w:t>
      </w:r>
      <w:r w:rsidRPr="00EC44F4" w:rsidR="00526E23">
        <w:rPr>
          <w:bCs/>
        </w:rPr>
        <w:t xml:space="preserve"> Summary statistics (e.g., counts) will be used to summarize the collected information. </w:t>
      </w:r>
    </w:p>
    <w:p w:rsidR="00024AA1" w:rsidRPr="00EC44F4" w:rsidP="00A030E6" w14:paraId="0926AC32" w14:textId="77777777">
      <w:pPr>
        <w:autoSpaceDE w:val="0"/>
        <w:autoSpaceDN w:val="0"/>
        <w:adjustRightInd w:val="0"/>
        <w:rPr>
          <w:bCs/>
        </w:rPr>
      </w:pPr>
    </w:p>
    <w:p w:rsidR="00307B92" w:rsidRPr="00EC44F4" w:rsidP="00307B92" w14:paraId="2BA8AC5E" w14:textId="5265FD7F">
      <w:pPr>
        <w:autoSpaceDE w:val="0"/>
        <w:autoSpaceDN w:val="0"/>
        <w:adjustRightInd w:val="0"/>
      </w:pPr>
      <w:r w:rsidRPr="00EC44F4">
        <w:t xml:space="preserve">Table </w:t>
      </w:r>
      <w:r w:rsidRPr="00EC44F4" w:rsidR="00E4499C">
        <w:t>D</w:t>
      </w:r>
      <w:r w:rsidRPr="00EC44F4" w:rsidR="00FB2253">
        <w:t xml:space="preserve"> </w:t>
      </w:r>
      <w:r w:rsidRPr="00EC44F4">
        <w:t>Project Time Schedule</w:t>
      </w:r>
    </w:p>
    <w:tbl>
      <w:tblPr>
        <w:tblStyle w:val="TableGrid"/>
        <w:tblW w:w="9216" w:type="dxa"/>
        <w:tblLook w:val="04A0"/>
      </w:tblPr>
      <w:tblGrid>
        <w:gridCol w:w="4607"/>
        <w:gridCol w:w="4609"/>
      </w:tblGrid>
      <w:tr w14:paraId="0E3B6C5C" w14:textId="77777777" w:rsidTr="00E466A4">
        <w:tblPrEx>
          <w:tblW w:w="9216" w:type="dxa"/>
          <w:tblLook w:val="04A0"/>
        </w:tblPrEx>
        <w:tc>
          <w:tcPr>
            <w:tcW w:w="4607" w:type="dxa"/>
          </w:tcPr>
          <w:p w:rsidR="00307B92" w:rsidRPr="00EC44F4" w:rsidP="00E466A4" w14:paraId="00E96074" w14:textId="77777777">
            <w:pPr>
              <w:autoSpaceDE w:val="0"/>
              <w:autoSpaceDN w:val="0"/>
              <w:adjustRightInd w:val="0"/>
              <w:rPr>
                <w:b/>
                <w:bCs/>
              </w:rPr>
            </w:pPr>
            <w:r w:rsidRPr="00EC44F4">
              <w:rPr>
                <w:b/>
                <w:bCs/>
              </w:rPr>
              <w:t>Activity Time Schedule</w:t>
            </w:r>
          </w:p>
        </w:tc>
        <w:tc>
          <w:tcPr>
            <w:tcW w:w="4609" w:type="dxa"/>
          </w:tcPr>
          <w:p w:rsidR="00307B92" w:rsidRPr="00EC44F4" w:rsidP="00E466A4" w14:paraId="1425EE80" w14:textId="77777777">
            <w:pPr>
              <w:rPr>
                <w:b/>
              </w:rPr>
            </w:pPr>
            <w:r w:rsidRPr="00EC44F4">
              <w:rPr>
                <w:b/>
              </w:rPr>
              <w:t xml:space="preserve">Timeline </w:t>
            </w:r>
          </w:p>
        </w:tc>
      </w:tr>
      <w:tr w14:paraId="556CF8DA" w14:textId="77777777" w:rsidTr="00E466A4">
        <w:tblPrEx>
          <w:tblW w:w="9216" w:type="dxa"/>
          <w:tblLook w:val="04A0"/>
        </w:tblPrEx>
        <w:tc>
          <w:tcPr>
            <w:tcW w:w="4607" w:type="dxa"/>
          </w:tcPr>
          <w:p w:rsidR="00307B92" w:rsidRPr="00EC44F4" w:rsidP="00E466A4" w14:paraId="18B8CBD2" w14:textId="7A689563">
            <w:r w:rsidRPr="00EC44F4">
              <w:t xml:space="preserve">Notification of </w:t>
            </w:r>
            <w:r w:rsidRPr="00EC44F4" w:rsidR="00703D73">
              <w:t>Web-based t</w:t>
            </w:r>
            <w:r w:rsidRPr="00EC44F4">
              <w:t xml:space="preserve">ool </w:t>
            </w:r>
            <w:r w:rsidRPr="00EC44F4" w:rsidR="00703D73">
              <w:t xml:space="preserve">and </w:t>
            </w:r>
            <w:r w:rsidRPr="00EC44F4" w:rsidR="000A0D4A">
              <w:t>Template</w:t>
            </w:r>
            <w:r w:rsidRPr="00EC44F4" w:rsidR="00703D73">
              <w:t xml:space="preserve"> </w:t>
            </w:r>
            <w:r w:rsidRPr="00EC44F4">
              <w:t>Availability</w:t>
            </w:r>
          </w:p>
        </w:tc>
        <w:tc>
          <w:tcPr>
            <w:tcW w:w="4609" w:type="dxa"/>
          </w:tcPr>
          <w:p w:rsidR="00307B92" w:rsidRPr="00EC44F4" w:rsidP="00E466A4" w14:paraId="046FF093" w14:textId="77777777">
            <w:r w:rsidRPr="00EC44F4">
              <w:t>Immediately upon OMB approval</w:t>
            </w:r>
          </w:p>
        </w:tc>
      </w:tr>
      <w:tr w14:paraId="635A77BE" w14:textId="77777777" w:rsidTr="00E466A4">
        <w:tblPrEx>
          <w:tblW w:w="9216" w:type="dxa"/>
          <w:tblLook w:val="04A0"/>
        </w:tblPrEx>
        <w:tc>
          <w:tcPr>
            <w:tcW w:w="4607" w:type="dxa"/>
          </w:tcPr>
          <w:p w:rsidR="00307B92" w:rsidRPr="00EC44F4" w:rsidP="00E466A4" w14:paraId="5093A34A" w14:textId="77777777">
            <w:r w:rsidRPr="00EC44F4">
              <w:t>User Training</w:t>
            </w:r>
          </w:p>
        </w:tc>
        <w:tc>
          <w:tcPr>
            <w:tcW w:w="4609" w:type="dxa"/>
          </w:tcPr>
          <w:p w:rsidR="00307B92" w:rsidRPr="00EC44F4" w:rsidP="00E466A4" w14:paraId="4AEC392E" w14:textId="3AC8A609">
            <w:r w:rsidRPr="00EC44F4">
              <w:t>Immediately upon OMB approval</w:t>
            </w:r>
            <w:r w:rsidRPr="00EC44F4" w:rsidR="001276DE">
              <w:t>, then</w:t>
            </w:r>
            <w:r w:rsidRPr="00EC44F4">
              <w:t xml:space="preserve"> ongoing through </w:t>
            </w:r>
            <w:r w:rsidRPr="00EC44F4" w:rsidR="002D2373">
              <w:t xml:space="preserve">the </w:t>
            </w:r>
            <w:r w:rsidRPr="00EC44F4" w:rsidR="001276DE">
              <w:t>period of performance</w:t>
            </w:r>
          </w:p>
        </w:tc>
      </w:tr>
      <w:tr w14:paraId="032030B7" w14:textId="77777777" w:rsidTr="00E466A4">
        <w:tblPrEx>
          <w:tblW w:w="9216" w:type="dxa"/>
          <w:tblLook w:val="04A0"/>
        </w:tblPrEx>
        <w:tc>
          <w:tcPr>
            <w:tcW w:w="4607" w:type="dxa"/>
          </w:tcPr>
          <w:p w:rsidR="00307B92" w:rsidRPr="00EC44F4" w:rsidP="00E466A4" w14:paraId="20B0B2A8" w14:textId="77777777">
            <w:r w:rsidRPr="00EC44F4">
              <w:t>Data Collection</w:t>
            </w:r>
          </w:p>
        </w:tc>
        <w:tc>
          <w:tcPr>
            <w:tcW w:w="4609" w:type="dxa"/>
          </w:tcPr>
          <w:p w:rsidR="00307B92" w:rsidRPr="00EC44F4" w:rsidP="00E466A4" w14:paraId="35C28975" w14:textId="77777777">
            <w:r w:rsidRPr="00EC44F4">
              <w:t>Immediately</w:t>
            </w:r>
            <w:r w:rsidRPr="00EC44F4" w:rsidR="00B77E28">
              <w:t xml:space="preserve"> upon OMB approval</w:t>
            </w:r>
            <w:r w:rsidRPr="00EC44F4">
              <w:t>, then continuing annually</w:t>
            </w:r>
          </w:p>
        </w:tc>
      </w:tr>
      <w:tr w14:paraId="2E5600A9" w14:textId="77777777" w:rsidTr="00E466A4">
        <w:tblPrEx>
          <w:tblW w:w="9216" w:type="dxa"/>
          <w:tblLook w:val="04A0"/>
        </w:tblPrEx>
        <w:tc>
          <w:tcPr>
            <w:tcW w:w="4607" w:type="dxa"/>
          </w:tcPr>
          <w:p w:rsidR="00307B92" w:rsidRPr="00EC44F4" w:rsidP="00E466A4" w14:paraId="04F97C7B" w14:textId="77777777">
            <w:r w:rsidRPr="00EC44F4">
              <w:t>Data Analysis</w:t>
            </w:r>
          </w:p>
        </w:tc>
        <w:tc>
          <w:tcPr>
            <w:tcW w:w="4609" w:type="dxa"/>
          </w:tcPr>
          <w:p w:rsidR="00307B92" w:rsidRPr="00EC44F4" w:rsidP="00E466A4" w14:paraId="72291D4D" w14:textId="77777777">
            <w:r w:rsidRPr="00EC44F4">
              <w:t>Immediately</w:t>
            </w:r>
            <w:r w:rsidRPr="00EC44F4" w:rsidR="00B77E28">
              <w:t xml:space="preserve"> upon</w:t>
            </w:r>
            <w:r w:rsidRPr="00EC44F4">
              <w:t xml:space="preserve"> submission by funded jurisdictions, then continuing annually</w:t>
            </w:r>
          </w:p>
        </w:tc>
      </w:tr>
    </w:tbl>
    <w:p w:rsidR="00D01158" w:rsidRPr="00EC44F4" w:rsidP="00A030E6" w14:paraId="34641B1A" w14:textId="77777777">
      <w:pPr>
        <w:autoSpaceDE w:val="0"/>
        <w:autoSpaceDN w:val="0"/>
        <w:adjustRightInd w:val="0"/>
        <w:rPr>
          <w:bCs/>
        </w:rPr>
      </w:pPr>
    </w:p>
    <w:p w:rsidR="00A030E6" w:rsidRPr="00EC44F4" w:rsidP="00A030E6" w14:paraId="7F7087C3" w14:textId="214B3A55">
      <w:pPr>
        <w:autoSpaceDE w:val="0"/>
        <w:autoSpaceDN w:val="0"/>
        <w:adjustRightInd w:val="0"/>
        <w:rPr>
          <w:b/>
          <w:bCs/>
        </w:rPr>
      </w:pPr>
      <w:r w:rsidRPr="00EC44F4">
        <w:rPr>
          <w:b/>
          <w:bCs/>
        </w:rPr>
        <w:t xml:space="preserve">A.17. Reason(s) Display of OMB Expiration Date is Inappropriate </w:t>
      </w:r>
    </w:p>
    <w:p w:rsidR="003F674D" w:rsidRPr="00EC44F4" w:rsidP="00A030E6" w14:paraId="5E098EDE" w14:textId="77777777">
      <w:pPr>
        <w:autoSpaceDE w:val="0"/>
        <w:autoSpaceDN w:val="0"/>
        <w:adjustRightInd w:val="0"/>
        <w:rPr>
          <w:b/>
          <w:bCs/>
        </w:rPr>
      </w:pPr>
    </w:p>
    <w:p w:rsidR="00E4499C" w:rsidRPr="00EC44F4" w:rsidP="00E4499C" w14:paraId="4DB6CDE3" w14:textId="77777777">
      <w:r w:rsidRPr="00EC44F4">
        <w:t>No exceptions from display of expiration date are requested.</w:t>
      </w:r>
    </w:p>
    <w:p w:rsidR="00A030E6" w:rsidRPr="00EC44F4" w:rsidP="00A030E6" w14:paraId="55C7A941" w14:textId="77777777">
      <w:pPr>
        <w:autoSpaceDE w:val="0"/>
        <w:autoSpaceDN w:val="0"/>
        <w:adjustRightInd w:val="0"/>
        <w:rPr>
          <w:b/>
          <w:bCs/>
        </w:rPr>
      </w:pPr>
    </w:p>
    <w:p w:rsidR="003F674D" w:rsidRPr="00EC44F4" w:rsidP="00A030E6" w14:paraId="295D2911" w14:textId="77777777">
      <w:pPr>
        <w:autoSpaceDE w:val="0"/>
        <w:autoSpaceDN w:val="0"/>
        <w:adjustRightInd w:val="0"/>
        <w:rPr>
          <w:b/>
          <w:bCs/>
        </w:rPr>
      </w:pPr>
      <w:r w:rsidRPr="00EC44F4">
        <w:rPr>
          <w:b/>
          <w:bCs/>
        </w:rPr>
        <w:t>A.18. Exceptions to Certification for Paperwork Reduction Act Submissions</w:t>
      </w:r>
    </w:p>
    <w:p w:rsidR="00A030E6" w:rsidRPr="00EC44F4" w:rsidP="00A030E6" w14:paraId="67B51015" w14:textId="2FBAB922">
      <w:pPr>
        <w:autoSpaceDE w:val="0"/>
        <w:autoSpaceDN w:val="0"/>
        <w:adjustRightInd w:val="0"/>
        <w:rPr>
          <w:b/>
          <w:bCs/>
        </w:rPr>
      </w:pPr>
      <w:r w:rsidRPr="00EC44F4">
        <w:rPr>
          <w:b/>
          <w:bCs/>
        </w:rPr>
        <w:t xml:space="preserve"> </w:t>
      </w:r>
    </w:p>
    <w:p w:rsidR="003F674D" w:rsidRPr="00EC44F4" w:rsidP="001E01B0" w14:paraId="44FE21DF" w14:textId="05432869">
      <w:pPr>
        <w:autoSpaceDE w:val="0"/>
        <w:autoSpaceDN w:val="0"/>
        <w:adjustRightInd w:val="0"/>
      </w:pPr>
      <w:r w:rsidRPr="00EC44F4">
        <w:t>There are no exceptions to the certification.</w:t>
      </w:r>
    </w:p>
    <w:p w:rsidR="00101B2B" w:rsidRPr="00EC44F4" w:rsidP="001E01B0" w14:paraId="2C9DD7CE" w14:textId="77777777">
      <w:pPr>
        <w:autoSpaceDE w:val="0"/>
        <w:autoSpaceDN w:val="0"/>
        <w:adjustRightInd w:val="0"/>
      </w:pPr>
    </w:p>
    <w:p w:rsidR="00101B2B" w:rsidRPr="00EC44F4" w:rsidP="001E01B0" w14:paraId="6D132745" w14:textId="77777777">
      <w:pPr>
        <w:autoSpaceDE w:val="0"/>
        <w:autoSpaceDN w:val="0"/>
        <w:adjustRightInd w:val="0"/>
      </w:pPr>
    </w:p>
    <w:p w:rsidR="00101B2B" w:rsidRPr="00EC44F4" w:rsidP="001E01B0" w14:paraId="4A75C10F" w14:textId="77777777">
      <w:pPr>
        <w:autoSpaceDE w:val="0"/>
        <w:autoSpaceDN w:val="0"/>
        <w:adjustRightInd w:val="0"/>
      </w:pPr>
    </w:p>
    <w:sectPr w:rsidSect="001A0A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E0E43" w14:paraId="5EE0246E" w14:textId="77777777">
      <w:r>
        <w:separator/>
      </w:r>
    </w:p>
  </w:endnote>
  <w:endnote w:type="continuationSeparator" w:id="1">
    <w:p w:rsidR="002E0E43" w14:paraId="27F2A1C1" w14:textId="77777777">
      <w:r>
        <w:continuationSeparator/>
      </w:r>
    </w:p>
  </w:endnote>
  <w:endnote w:type="continuationNotice" w:id="2">
    <w:p w:rsidR="002E0E43" w14:paraId="45DA6BC6" w14:textId="77777777"/>
  </w:endnote>
  <w:endnote w:id="3">
    <w:p w:rsidR="008A1A60" w:rsidRPr="005E21AE" w:rsidP="008A1A60" w14:paraId="2D1E73EA" w14:textId="77777777">
      <w:pPr>
        <w:pStyle w:val="EndnoteText"/>
      </w:pPr>
      <w:r>
        <w:rPr>
          <w:rStyle w:val="EndnoteReference"/>
        </w:rPr>
        <w:endnoteRef/>
      </w:r>
      <w:r>
        <w:t xml:space="preserve"> </w:t>
      </w:r>
      <w:r w:rsidRPr="005E21AE">
        <w:t>Hedegaard H, Miniño AM, Spencer MR, Warner M. Drug overdose deaths in the United States, 1999–2020. NCHS Data Brief, no 428. Hyattsville, MD: National Center for Health Statistics. 2021. DOI: https://dx.doi.org/10.15620/cdc:112340</w:t>
      </w:r>
    </w:p>
  </w:endnote>
  <w:endnote w:id="4">
    <w:p w:rsidR="008A1A60" w:rsidRPr="005E21AE" w:rsidP="008A1A60" w14:paraId="0451AB55" w14:textId="77777777">
      <w:pPr>
        <w:rPr>
          <w:sz w:val="20"/>
          <w:szCs w:val="20"/>
        </w:rPr>
      </w:pPr>
      <w:r w:rsidRPr="005E21AE">
        <w:rPr>
          <w:rStyle w:val="EndnoteReference"/>
          <w:sz w:val="20"/>
          <w:szCs w:val="20"/>
        </w:rPr>
        <w:endnoteRef/>
      </w:r>
      <w:r w:rsidRPr="005E21AE">
        <w:rPr>
          <w:sz w:val="20"/>
          <w:szCs w:val="20"/>
        </w:rPr>
        <w:t xml:space="preserve"> Products - Vital Statistics Rapid Release - Provisional Drug Overdose Data (cdc.gov)</w:t>
      </w:r>
    </w:p>
  </w:endnote>
  <w:endnote w:id="5">
    <w:p w:rsidR="008A1A60" w:rsidP="008A1A60" w14:paraId="4C268EC1" w14:textId="77777777">
      <w:pPr>
        <w:pStyle w:val="EndnoteText"/>
      </w:pPr>
      <w:r>
        <w:rPr>
          <w:rStyle w:val="EndnoteReference"/>
        </w:rPr>
        <w:endnoteRef/>
      </w:r>
      <w:r>
        <w:t xml:space="preserve"> </w:t>
      </w:r>
      <w:r w:rsidRPr="005E21AE">
        <w:t>Wide-ranging online data for epidemiologic research (WONDER). Atlanta, GA: CDC, National Center for Health Statistics; 2021. Available at http://wonder.cdc.gov.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11A" w:rsidP="001A0A8C" w14:paraId="6BECF1C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11A" w:rsidP="001A0A8C" w14:paraId="7C0482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11A" w:rsidP="001A0A8C" w14:paraId="7C5B66ED" w14:textId="35125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82511A" w:rsidRPr="00BB4559" w:rsidP="00144640" w14:paraId="59887A8C" w14:textId="36AB23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78" w14:paraId="09ECC5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78" w14:paraId="04C584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78" w14:paraId="09A885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78" w14:paraId="54ECB1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66089"/>
    <w:multiLevelType w:val="hybridMultilevel"/>
    <w:tmpl w:val="2448217C"/>
    <w:lvl w:ilvl="0">
      <w:start w:val="8"/>
      <w:numFmt w:val="lowerLetter"/>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AF10A4"/>
    <w:multiLevelType w:val="hybridMultilevel"/>
    <w:tmpl w:val="2C60AD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AE3016"/>
    <w:multiLevelType w:val="hybridMultilevel"/>
    <w:tmpl w:val="AA88B4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B7170E"/>
    <w:multiLevelType w:val="hybridMultilevel"/>
    <w:tmpl w:val="4B2AE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6">
    <w:nsid w:val="27215EDE"/>
    <w:multiLevelType w:val="hybridMultilevel"/>
    <w:tmpl w:val="2EC6AF18"/>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8831AA"/>
    <w:multiLevelType w:val="hybridMultilevel"/>
    <w:tmpl w:val="EDD45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B683F38"/>
    <w:multiLevelType w:val="hybridMultilevel"/>
    <w:tmpl w:val="06DA2C66"/>
    <w:lvl w:ilvl="0">
      <w:start w:val="3"/>
      <w:numFmt w:val="lowerLetter"/>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8A6B24"/>
    <w:multiLevelType w:val="hybridMultilevel"/>
    <w:tmpl w:val="3C60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FF3F20"/>
    <w:multiLevelType w:val="hybridMultilevel"/>
    <w:tmpl w:val="B0D8C0D0"/>
    <w:lvl w:ilvl="0">
      <w:start w:val="5"/>
      <w:numFmt w:val="lowerLetter"/>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F2B181F"/>
    <w:multiLevelType w:val="hybridMultilevel"/>
    <w:tmpl w:val="04D0EC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0D5A4E"/>
    <w:multiLevelType w:val="hybridMultilevel"/>
    <w:tmpl w:val="F05CBD14"/>
    <w:lvl w:ilvl="0">
      <w:start w:val="1"/>
      <w:numFmt w:val="lowerLetter"/>
      <w:lvlText w:val="%1."/>
      <w:lvlJc w:val="left"/>
      <w:pPr>
        <w:ind w:left="1080" w:hanging="360"/>
      </w:pPr>
      <w:rPr>
        <w:rFonts w:hint="default"/>
        <w:b w:val="0"/>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7B07BC4"/>
    <w:multiLevelType w:val="hybridMultilevel"/>
    <w:tmpl w:val="9DF8C61C"/>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num w:numId="1">
    <w:abstractNumId w:val="2"/>
  </w:num>
  <w:num w:numId="2">
    <w:abstractNumId w:val="15"/>
  </w:num>
  <w:num w:numId="3">
    <w:abstractNumId w:val="5"/>
  </w:num>
  <w:num w:numId="4">
    <w:abstractNumId w:val="8"/>
  </w:num>
  <w:num w:numId="5">
    <w:abstractNumId w:val="7"/>
  </w:num>
  <w:num w:numId="6">
    <w:abstractNumId w:val="9"/>
  </w:num>
  <w:num w:numId="7">
    <w:abstractNumId w:val="4"/>
  </w:num>
  <w:num w:numId="8">
    <w:abstractNumId w:val="11"/>
  </w:num>
  <w:num w:numId="9">
    <w:abstractNumId w:val="13"/>
  </w:num>
  <w:num w:numId="10">
    <w:abstractNumId w:val="16"/>
  </w:num>
  <w:num w:numId="11">
    <w:abstractNumId w:val="6"/>
  </w:num>
  <w:num w:numId="12">
    <w:abstractNumId w:val="14"/>
  </w:num>
  <w:num w:numId="13">
    <w:abstractNumId w:val="3"/>
  </w:num>
  <w:num w:numId="14">
    <w:abstractNumId w:val="1"/>
  </w:num>
  <w:num w:numId="15">
    <w:abstractNumId w:val="12"/>
  </w:num>
  <w:num w:numId="16">
    <w:abstractNumId w:val="0"/>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 w:id="2"/>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49F"/>
    <w:rsid w:val="00002669"/>
    <w:rsid w:val="0000266C"/>
    <w:rsid w:val="00002CB2"/>
    <w:rsid w:val="00002D0A"/>
    <w:rsid w:val="00003348"/>
    <w:rsid w:val="00003D0C"/>
    <w:rsid w:val="00004E7F"/>
    <w:rsid w:val="00005163"/>
    <w:rsid w:val="00005726"/>
    <w:rsid w:val="000065F0"/>
    <w:rsid w:val="000068D5"/>
    <w:rsid w:val="00006B12"/>
    <w:rsid w:val="00006CD4"/>
    <w:rsid w:val="000113A7"/>
    <w:rsid w:val="00011FC6"/>
    <w:rsid w:val="00012596"/>
    <w:rsid w:val="00012DF1"/>
    <w:rsid w:val="00013F0A"/>
    <w:rsid w:val="00014066"/>
    <w:rsid w:val="0001452F"/>
    <w:rsid w:val="00014C5D"/>
    <w:rsid w:val="00015033"/>
    <w:rsid w:val="000151A9"/>
    <w:rsid w:val="00016592"/>
    <w:rsid w:val="00017579"/>
    <w:rsid w:val="00020DC0"/>
    <w:rsid w:val="00021801"/>
    <w:rsid w:val="00021803"/>
    <w:rsid w:val="0002336E"/>
    <w:rsid w:val="000236D9"/>
    <w:rsid w:val="00024097"/>
    <w:rsid w:val="00024AA1"/>
    <w:rsid w:val="000259D7"/>
    <w:rsid w:val="00025A82"/>
    <w:rsid w:val="00025C69"/>
    <w:rsid w:val="00025D6F"/>
    <w:rsid w:val="000267D8"/>
    <w:rsid w:val="00026A1D"/>
    <w:rsid w:val="00026C55"/>
    <w:rsid w:val="0003039A"/>
    <w:rsid w:val="00030B06"/>
    <w:rsid w:val="000310EF"/>
    <w:rsid w:val="00031445"/>
    <w:rsid w:val="00032EAB"/>
    <w:rsid w:val="000334ED"/>
    <w:rsid w:val="00033725"/>
    <w:rsid w:val="00033810"/>
    <w:rsid w:val="00033BBF"/>
    <w:rsid w:val="00034C19"/>
    <w:rsid w:val="00034D66"/>
    <w:rsid w:val="0003546E"/>
    <w:rsid w:val="000358D3"/>
    <w:rsid w:val="00037139"/>
    <w:rsid w:val="00040234"/>
    <w:rsid w:val="00040551"/>
    <w:rsid w:val="00040C03"/>
    <w:rsid w:val="00040F7B"/>
    <w:rsid w:val="0004177F"/>
    <w:rsid w:val="00041BC2"/>
    <w:rsid w:val="00042046"/>
    <w:rsid w:val="00042878"/>
    <w:rsid w:val="00042D1D"/>
    <w:rsid w:val="00042E98"/>
    <w:rsid w:val="00043C49"/>
    <w:rsid w:val="0004475B"/>
    <w:rsid w:val="000450DB"/>
    <w:rsid w:val="00045AF7"/>
    <w:rsid w:val="000462CE"/>
    <w:rsid w:val="00046631"/>
    <w:rsid w:val="00046AD5"/>
    <w:rsid w:val="00046D69"/>
    <w:rsid w:val="00047243"/>
    <w:rsid w:val="00047DA0"/>
    <w:rsid w:val="00050E5F"/>
    <w:rsid w:val="00051555"/>
    <w:rsid w:val="00051AAA"/>
    <w:rsid w:val="00051B0E"/>
    <w:rsid w:val="0005226F"/>
    <w:rsid w:val="000523C9"/>
    <w:rsid w:val="00052AAF"/>
    <w:rsid w:val="0005319C"/>
    <w:rsid w:val="00054D40"/>
    <w:rsid w:val="00054F7E"/>
    <w:rsid w:val="00055344"/>
    <w:rsid w:val="0005567A"/>
    <w:rsid w:val="00056581"/>
    <w:rsid w:val="000567FE"/>
    <w:rsid w:val="0006002C"/>
    <w:rsid w:val="00060724"/>
    <w:rsid w:val="00060768"/>
    <w:rsid w:val="0006173D"/>
    <w:rsid w:val="00062601"/>
    <w:rsid w:val="000630F3"/>
    <w:rsid w:val="00063B4E"/>
    <w:rsid w:val="00063B71"/>
    <w:rsid w:val="00063EA6"/>
    <w:rsid w:val="000642F2"/>
    <w:rsid w:val="00064C6C"/>
    <w:rsid w:val="00065A09"/>
    <w:rsid w:val="000663CC"/>
    <w:rsid w:val="000711CD"/>
    <w:rsid w:val="000726CC"/>
    <w:rsid w:val="00072E25"/>
    <w:rsid w:val="0007447A"/>
    <w:rsid w:val="00074517"/>
    <w:rsid w:val="0007629C"/>
    <w:rsid w:val="0007680B"/>
    <w:rsid w:val="00080D73"/>
    <w:rsid w:val="0008181F"/>
    <w:rsid w:val="00082B27"/>
    <w:rsid w:val="00082FB9"/>
    <w:rsid w:val="00083E27"/>
    <w:rsid w:val="000847B7"/>
    <w:rsid w:val="00084F1E"/>
    <w:rsid w:val="00085277"/>
    <w:rsid w:val="000855A4"/>
    <w:rsid w:val="000858FA"/>
    <w:rsid w:val="0008741D"/>
    <w:rsid w:val="0009080F"/>
    <w:rsid w:val="00091344"/>
    <w:rsid w:val="00091E7D"/>
    <w:rsid w:val="00092469"/>
    <w:rsid w:val="000925D2"/>
    <w:rsid w:val="00092DB2"/>
    <w:rsid w:val="00093851"/>
    <w:rsid w:val="00093E02"/>
    <w:rsid w:val="00094BF2"/>
    <w:rsid w:val="0009569B"/>
    <w:rsid w:val="0009593A"/>
    <w:rsid w:val="00095AF9"/>
    <w:rsid w:val="00096432"/>
    <w:rsid w:val="00096548"/>
    <w:rsid w:val="00096849"/>
    <w:rsid w:val="00096C01"/>
    <w:rsid w:val="000A03CE"/>
    <w:rsid w:val="000A0C49"/>
    <w:rsid w:val="000A0D4A"/>
    <w:rsid w:val="000A0DB9"/>
    <w:rsid w:val="000A0F71"/>
    <w:rsid w:val="000A1BBB"/>
    <w:rsid w:val="000A2128"/>
    <w:rsid w:val="000A2827"/>
    <w:rsid w:val="000A2A2B"/>
    <w:rsid w:val="000A2C31"/>
    <w:rsid w:val="000A7040"/>
    <w:rsid w:val="000A7D7B"/>
    <w:rsid w:val="000B012E"/>
    <w:rsid w:val="000B0709"/>
    <w:rsid w:val="000B088F"/>
    <w:rsid w:val="000B1941"/>
    <w:rsid w:val="000B1967"/>
    <w:rsid w:val="000B1E86"/>
    <w:rsid w:val="000B2F20"/>
    <w:rsid w:val="000B33E7"/>
    <w:rsid w:val="000B3434"/>
    <w:rsid w:val="000B38B6"/>
    <w:rsid w:val="000B4DBF"/>
    <w:rsid w:val="000B613D"/>
    <w:rsid w:val="000B68A8"/>
    <w:rsid w:val="000B7040"/>
    <w:rsid w:val="000B7303"/>
    <w:rsid w:val="000B78C9"/>
    <w:rsid w:val="000B7AB2"/>
    <w:rsid w:val="000C03EE"/>
    <w:rsid w:val="000C14EC"/>
    <w:rsid w:val="000C274B"/>
    <w:rsid w:val="000C2C30"/>
    <w:rsid w:val="000C2EFC"/>
    <w:rsid w:val="000C3B79"/>
    <w:rsid w:val="000C4150"/>
    <w:rsid w:val="000C4CAF"/>
    <w:rsid w:val="000C61E2"/>
    <w:rsid w:val="000C693D"/>
    <w:rsid w:val="000C7E39"/>
    <w:rsid w:val="000D019B"/>
    <w:rsid w:val="000D05A0"/>
    <w:rsid w:val="000D0892"/>
    <w:rsid w:val="000D1F8F"/>
    <w:rsid w:val="000D31C0"/>
    <w:rsid w:val="000D3B32"/>
    <w:rsid w:val="000D4D34"/>
    <w:rsid w:val="000D5657"/>
    <w:rsid w:val="000D7168"/>
    <w:rsid w:val="000E03E3"/>
    <w:rsid w:val="000E2E8E"/>
    <w:rsid w:val="000E34ED"/>
    <w:rsid w:val="000E3608"/>
    <w:rsid w:val="000E3BC9"/>
    <w:rsid w:val="000E4044"/>
    <w:rsid w:val="000E76D6"/>
    <w:rsid w:val="000F028E"/>
    <w:rsid w:val="000F0EE6"/>
    <w:rsid w:val="000F1232"/>
    <w:rsid w:val="000F1766"/>
    <w:rsid w:val="000F1947"/>
    <w:rsid w:val="000F19A7"/>
    <w:rsid w:val="000F43F6"/>
    <w:rsid w:val="000F476B"/>
    <w:rsid w:val="000F50B9"/>
    <w:rsid w:val="000F55B5"/>
    <w:rsid w:val="000F6DED"/>
    <w:rsid w:val="000F74B6"/>
    <w:rsid w:val="00100C7C"/>
    <w:rsid w:val="00100D30"/>
    <w:rsid w:val="00100EAD"/>
    <w:rsid w:val="00101B2B"/>
    <w:rsid w:val="00102734"/>
    <w:rsid w:val="0010329D"/>
    <w:rsid w:val="00103CC6"/>
    <w:rsid w:val="00103D59"/>
    <w:rsid w:val="00104BF1"/>
    <w:rsid w:val="001059C7"/>
    <w:rsid w:val="0010679A"/>
    <w:rsid w:val="00106A9A"/>
    <w:rsid w:val="00107797"/>
    <w:rsid w:val="00107B9A"/>
    <w:rsid w:val="00111277"/>
    <w:rsid w:val="001112F8"/>
    <w:rsid w:val="00111A8D"/>
    <w:rsid w:val="00113163"/>
    <w:rsid w:val="001134E9"/>
    <w:rsid w:val="0011382E"/>
    <w:rsid w:val="00113CFB"/>
    <w:rsid w:val="0011502F"/>
    <w:rsid w:val="00115297"/>
    <w:rsid w:val="00115D62"/>
    <w:rsid w:val="00117092"/>
    <w:rsid w:val="001172F2"/>
    <w:rsid w:val="001175AE"/>
    <w:rsid w:val="00120381"/>
    <w:rsid w:val="00120940"/>
    <w:rsid w:val="001213AC"/>
    <w:rsid w:val="00121B9C"/>
    <w:rsid w:val="00122751"/>
    <w:rsid w:val="0012284F"/>
    <w:rsid w:val="0012367C"/>
    <w:rsid w:val="001245D1"/>
    <w:rsid w:val="001247C0"/>
    <w:rsid w:val="00124EB1"/>
    <w:rsid w:val="00124EEB"/>
    <w:rsid w:val="00124F7A"/>
    <w:rsid w:val="0012544E"/>
    <w:rsid w:val="001256B9"/>
    <w:rsid w:val="0012575C"/>
    <w:rsid w:val="00125D25"/>
    <w:rsid w:val="00126265"/>
    <w:rsid w:val="001276DE"/>
    <w:rsid w:val="00127C16"/>
    <w:rsid w:val="0013185D"/>
    <w:rsid w:val="0013254A"/>
    <w:rsid w:val="00132CC8"/>
    <w:rsid w:val="00133154"/>
    <w:rsid w:val="00133289"/>
    <w:rsid w:val="0013412D"/>
    <w:rsid w:val="001355B4"/>
    <w:rsid w:val="00135823"/>
    <w:rsid w:val="001359E5"/>
    <w:rsid w:val="00137754"/>
    <w:rsid w:val="00140205"/>
    <w:rsid w:val="00140AD2"/>
    <w:rsid w:val="00141A5F"/>
    <w:rsid w:val="00141DA8"/>
    <w:rsid w:val="00141F78"/>
    <w:rsid w:val="001423AC"/>
    <w:rsid w:val="00143326"/>
    <w:rsid w:val="001433A0"/>
    <w:rsid w:val="00143688"/>
    <w:rsid w:val="00143A97"/>
    <w:rsid w:val="00143B09"/>
    <w:rsid w:val="00143BF1"/>
    <w:rsid w:val="00143D99"/>
    <w:rsid w:val="001440C5"/>
    <w:rsid w:val="00144640"/>
    <w:rsid w:val="0014480D"/>
    <w:rsid w:val="0014577C"/>
    <w:rsid w:val="00147636"/>
    <w:rsid w:val="00147660"/>
    <w:rsid w:val="00147A4E"/>
    <w:rsid w:val="00147F0D"/>
    <w:rsid w:val="001522C2"/>
    <w:rsid w:val="00152324"/>
    <w:rsid w:val="001528DE"/>
    <w:rsid w:val="00152EDF"/>
    <w:rsid w:val="00153B43"/>
    <w:rsid w:val="001543AF"/>
    <w:rsid w:val="00155177"/>
    <w:rsid w:val="001553BF"/>
    <w:rsid w:val="001559DD"/>
    <w:rsid w:val="00155C2D"/>
    <w:rsid w:val="00155C91"/>
    <w:rsid w:val="0015750A"/>
    <w:rsid w:val="00157789"/>
    <w:rsid w:val="00160D16"/>
    <w:rsid w:val="001615EB"/>
    <w:rsid w:val="00162CE1"/>
    <w:rsid w:val="001633EE"/>
    <w:rsid w:val="00163F78"/>
    <w:rsid w:val="001646B2"/>
    <w:rsid w:val="0016565B"/>
    <w:rsid w:val="0016568D"/>
    <w:rsid w:val="00165A3B"/>
    <w:rsid w:val="00165BF9"/>
    <w:rsid w:val="00166105"/>
    <w:rsid w:val="00166357"/>
    <w:rsid w:val="001668C4"/>
    <w:rsid w:val="00166B4A"/>
    <w:rsid w:val="00167EC8"/>
    <w:rsid w:val="001752AF"/>
    <w:rsid w:val="001752B1"/>
    <w:rsid w:val="00175875"/>
    <w:rsid w:val="00175A81"/>
    <w:rsid w:val="0017624F"/>
    <w:rsid w:val="00176461"/>
    <w:rsid w:val="001765E2"/>
    <w:rsid w:val="00177C3C"/>
    <w:rsid w:val="00180F14"/>
    <w:rsid w:val="001810F5"/>
    <w:rsid w:val="00181B9B"/>
    <w:rsid w:val="0018228D"/>
    <w:rsid w:val="00182593"/>
    <w:rsid w:val="00182711"/>
    <w:rsid w:val="001834DF"/>
    <w:rsid w:val="0018364C"/>
    <w:rsid w:val="00183655"/>
    <w:rsid w:val="001838E3"/>
    <w:rsid w:val="00183BA0"/>
    <w:rsid w:val="001841FA"/>
    <w:rsid w:val="00185463"/>
    <w:rsid w:val="00186577"/>
    <w:rsid w:val="00186E5B"/>
    <w:rsid w:val="0018718B"/>
    <w:rsid w:val="00187264"/>
    <w:rsid w:val="0018778C"/>
    <w:rsid w:val="00187D31"/>
    <w:rsid w:val="00190932"/>
    <w:rsid w:val="00190B66"/>
    <w:rsid w:val="00190D33"/>
    <w:rsid w:val="00190E6C"/>
    <w:rsid w:val="00191585"/>
    <w:rsid w:val="00191682"/>
    <w:rsid w:val="00191A9E"/>
    <w:rsid w:val="00193098"/>
    <w:rsid w:val="0019427F"/>
    <w:rsid w:val="00195552"/>
    <w:rsid w:val="00195C2D"/>
    <w:rsid w:val="0019616B"/>
    <w:rsid w:val="001979A5"/>
    <w:rsid w:val="001A05F9"/>
    <w:rsid w:val="001A0A8C"/>
    <w:rsid w:val="001A1CF9"/>
    <w:rsid w:val="001A1F2F"/>
    <w:rsid w:val="001A2063"/>
    <w:rsid w:val="001A25A8"/>
    <w:rsid w:val="001A2A0A"/>
    <w:rsid w:val="001A2E14"/>
    <w:rsid w:val="001A3C25"/>
    <w:rsid w:val="001A4233"/>
    <w:rsid w:val="001A48D2"/>
    <w:rsid w:val="001A4E71"/>
    <w:rsid w:val="001A569A"/>
    <w:rsid w:val="001A56FB"/>
    <w:rsid w:val="001A58F0"/>
    <w:rsid w:val="001A5B35"/>
    <w:rsid w:val="001A5E9F"/>
    <w:rsid w:val="001A6157"/>
    <w:rsid w:val="001A7355"/>
    <w:rsid w:val="001A77D0"/>
    <w:rsid w:val="001A78C5"/>
    <w:rsid w:val="001A7C5C"/>
    <w:rsid w:val="001B032A"/>
    <w:rsid w:val="001B218A"/>
    <w:rsid w:val="001B27E3"/>
    <w:rsid w:val="001B2979"/>
    <w:rsid w:val="001B3286"/>
    <w:rsid w:val="001B357A"/>
    <w:rsid w:val="001B43C7"/>
    <w:rsid w:val="001B4791"/>
    <w:rsid w:val="001B495A"/>
    <w:rsid w:val="001B7653"/>
    <w:rsid w:val="001B77A2"/>
    <w:rsid w:val="001B7C98"/>
    <w:rsid w:val="001C03CC"/>
    <w:rsid w:val="001C05C8"/>
    <w:rsid w:val="001C0E4A"/>
    <w:rsid w:val="001C3445"/>
    <w:rsid w:val="001C4561"/>
    <w:rsid w:val="001C484C"/>
    <w:rsid w:val="001C4949"/>
    <w:rsid w:val="001C4BAE"/>
    <w:rsid w:val="001C4D29"/>
    <w:rsid w:val="001C5D55"/>
    <w:rsid w:val="001C5E44"/>
    <w:rsid w:val="001C7212"/>
    <w:rsid w:val="001C7245"/>
    <w:rsid w:val="001C79EF"/>
    <w:rsid w:val="001D055F"/>
    <w:rsid w:val="001D18C9"/>
    <w:rsid w:val="001D21B3"/>
    <w:rsid w:val="001D230B"/>
    <w:rsid w:val="001D2813"/>
    <w:rsid w:val="001D29AC"/>
    <w:rsid w:val="001D3286"/>
    <w:rsid w:val="001D3733"/>
    <w:rsid w:val="001D3ABD"/>
    <w:rsid w:val="001D3CE3"/>
    <w:rsid w:val="001D441F"/>
    <w:rsid w:val="001D55A6"/>
    <w:rsid w:val="001D5F04"/>
    <w:rsid w:val="001D7580"/>
    <w:rsid w:val="001D7E60"/>
    <w:rsid w:val="001E01B0"/>
    <w:rsid w:val="001E07EB"/>
    <w:rsid w:val="001E1A5D"/>
    <w:rsid w:val="001E1B13"/>
    <w:rsid w:val="001E3D13"/>
    <w:rsid w:val="001E442C"/>
    <w:rsid w:val="001E54DF"/>
    <w:rsid w:val="001E7051"/>
    <w:rsid w:val="001F050E"/>
    <w:rsid w:val="001F1FDA"/>
    <w:rsid w:val="001F2222"/>
    <w:rsid w:val="001F2730"/>
    <w:rsid w:val="001F2E0D"/>
    <w:rsid w:val="001F3081"/>
    <w:rsid w:val="001F36D0"/>
    <w:rsid w:val="001F435A"/>
    <w:rsid w:val="001F4E47"/>
    <w:rsid w:val="001F6356"/>
    <w:rsid w:val="001F6EB7"/>
    <w:rsid w:val="001F7885"/>
    <w:rsid w:val="001F7920"/>
    <w:rsid w:val="002004ED"/>
    <w:rsid w:val="00200EF9"/>
    <w:rsid w:val="002011B2"/>
    <w:rsid w:val="0020133D"/>
    <w:rsid w:val="00201387"/>
    <w:rsid w:val="0020149B"/>
    <w:rsid w:val="0020181F"/>
    <w:rsid w:val="00201EB8"/>
    <w:rsid w:val="00202066"/>
    <w:rsid w:val="00202616"/>
    <w:rsid w:val="00202BE8"/>
    <w:rsid w:val="00203715"/>
    <w:rsid w:val="00203779"/>
    <w:rsid w:val="00203955"/>
    <w:rsid w:val="002040CC"/>
    <w:rsid w:val="00205A43"/>
    <w:rsid w:val="00205D79"/>
    <w:rsid w:val="00211543"/>
    <w:rsid w:val="00211558"/>
    <w:rsid w:val="00211644"/>
    <w:rsid w:val="0021200C"/>
    <w:rsid w:val="002121A0"/>
    <w:rsid w:val="00212621"/>
    <w:rsid w:val="00212983"/>
    <w:rsid w:val="0021466D"/>
    <w:rsid w:val="00214CB0"/>
    <w:rsid w:val="002155C9"/>
    <w:rsid w:val="00215B9C"/>
    <w:rsid w:val="00215ED9"/>
    <w:rsid w:val="002174E2"/>
    <w:rsid w:val="0021755F"/>
    <w:rsid w:val="002202AA"/>
    <w:rsid w:val="00220898"/>
    <w:rsid w:val="0022145E"/>
    <w:rsid w:val="00221A4E"/>
    <w:rsid w:val="00222B5F"/>
    <w:rsid w:val="00222E65"/>
    <w:rsid w:val="00223593"/>
    <w:rsid w:val="002235B2"/>
    <w:rsid w:val="002254E6"/>
    <w:rsid w:val="002258C0"/>
    <w:rsid w:val="0022656B"/>
    <w:rsid w:val="00226C19"/>
    <w:rsid w:val="00227428"/>
    <w:rsid w:val="00227662"/>
    <w:rsid w:val="00231511"/>
    <w:rsid w:val="00231517"/>
    <w:rsid w:val="00231F87"/>
    <w:rsid w:val="00233EB9"/>
    <w:rsid w:val="00233FB1"/>
    <w:rsid w:val="002343B7"/>
    <w:rsid w:val="0023469E"/>
    <w:rsid w:val="00234720"/>
    <w:rsid w:val="00234AED"/>
    <w:rsid w:val="00234FD5"/>
    <w:rsid w:val="002352CC"/>
    <w:rsid w:val="002355BE"/>
    <w:rsid w:val="0023589B"/>
    <w:rsid w:val="0023601D"/>
    <w:rsid w:val="00236E15"/>
    <w:rsid w:val="0023751E"/>
    <w:rsid w:val="00237911"/>
    <w:rsid w:val="0023795B"/>
    <w:rsid w:val="00237FC3"/>
    <w:rsid w:val="00240911"/>
    <w:rsid w:val="002420E6"/>
    <w:rsid w:val="00242B38"/>
    <w:rsid w:val="00242EC7"/>
    <w:rsid w:val="00243070"/>
    <w:rsid w:val="002446D2"/>
    <w:rsid w:val="00245A70"/>
    <w:rsid w:val="002472CB"/>
    <w:rsid w:val="00250097"/>
    <w:rsid w:val="00251342"/>
    <w:rsid w:val="002530D0"/>
    <w:rsid w:val="00253360"/>
    <w:rsid w:val="00253853"/>
    <w:rsid w:val="00253B37"/>
    <w:rsid w:val="00253D0B"/>
    <w:rsid w:val="00253DD7"/>
    <w:rsid w:val="00254CCA"/>
    <w:rsid w:val="0025574D"/>
    <w:rsid w:val="00260B38"/>
    <w:rsid w:val="00260F52"/>
    <w:rsid w:val="002620AA"/>
    <w:rsid w:val="00262DA0"/>
    <w:rsid w:val="00263928"/>
    <w:rsid w:val="0026518B"/>
    <w:rsid w:val="00265796"/>
    <w:rsid w:val="002667A3"/>
    <w:rsid w:val="002669F6"/>
    <w:rsid w:val="00266E55"/>
    <w:rsid w:val="00267068"/>
    <w:rsid w:val="00267102"/>
    <w:rsid w:val="00270BD4"/>
    <w:rsid w:val="0027160A"/>
    <w:rsid w:val="00271A6F"/>
    <w:rsid w:val="00271E8F"/>
    <w:rsid w:val="0027280C"/>
    <w:rsid w:val="00272C7B"/>
    <w:rsid w:val="00273698"/>
    <w:rsid w:val="00274D73"/>
    <w:rsid w:val="00274DB5"/>
    <w:rsid w:val="00275746"/>
    <w:rsid w:val="00276B56"/>
    <w:rsid w:val="0027700E"/>
    <w:rsid w:val="0027701C"/>
    <w:rsid w:val="00277131"/>
    <w:rsid w:val="002773C0"/>
    <w:rsid w:val="00282E4C"/>
    <w:rsid w:val="00282E91"/>
    <w:rsid w:val="00282FE4"/>
    <w:rsid w:val="00285CEE"/>
    <w:rsid w:val="00286649"/>
    <w:rsid w:val="002868D1"/>
    <w:rsid w:val="00286AC7"/>
    <w:rsid w:val="00286B9B"/>
    <w:rsid w:val="00287302"/>
    <w:rsid w:val="0028778D"/>
    <w:rsid w:val="00287B54"/>
    <w:rsid w:val="00291FBA"/>
    <w:rsid w:val="0029317C"/>
    <w:rsid w:val="00293622"/>
    <w:rsid w:val="00294A42"/>
    <w:rsid w:val="00294D1E"/>
    <w:rsid w:val="0029550D"/>
    <w:rsid w:val="00295BB7"/>
    <w:rsid w:val="002963A8"/>
    <w:rsid w:val="0029651F"/>
    <w:rsid w:val="002967E0"/>
    <w:rsid w:val="002978CE"/>
    <w:rsid w:val="00297A1A"/>
    <w:rsid w:val="002A008A"/>
    <w:rsid w:val="002A066C"/>
    <w:rsid w:val="002A0E04"/>
    <w:rsid w:val="002A16C1"/>
    <w:rsid w:val="002A1795"/>
    <w:rsid w:val="002A1D00"/>
    <w:rsid w:val="002A25C6"/>
    <w:rsid w:val="002A32A6"/>
    <w:rsid w:val="002A3507"/>
    <w:rsid w:val="002A3756"/>
    <w:rsid w:val="002A6314"/>
    <w:rsid w:val="002A71C6"/>
    <w:rsid w:val="002A7329"/>
    <w:rsid w:val="002A7A8B"/>
    <w:rsid w:val="002A7BE0"/>
    <w:rsid w:val="002B0126"/>
    <w:rsid w:val="002B05D6"/>
    <w:rsid w:val="002B1E38"/>
    <w:rsid w:val="002B1F00"/>
    <w:rsid w:val="002B1FD3"/>
    <w:rsid w:val="002B2CC9"/>
    <w:rsid w:val="002B3AE8"/>
    <w:rsid w:val="002B413E"/>
    <w:rsid w:val="002B4943"/>
    <w:rsid w:val="002B57D0"/>
    <w:rsid w:val="002B686F"/>
    <w:rsid w:val="002B6A1A"/>
    <w:rsid w:val="002B6C3C"/>
    <w:rsid w:val="002B7441"/>
    <w:rsid w:val="002B7F79"/>
    <w:rsid w:val="002C01D6"/>
    <w:rsid w:val="002C0813"/>
    <w:rsid w:val="002C30B2"/>
    <w:rsid w:val="002C3485"/>
    <w:rsid w:val="002C3BEA"/>
    <w:rsid w:val="002C46F5"/>
    <w:rsid w:val="002C5DEA"/>
    <w:rsid w:val="002C60AC"/>
    <w:rsid w:val="002D04A3"/>
    <w:rsid w:val="002D1314"/>
    <w:rsid w:val="002D1936"/>
    <w:rsid w:val="002D1D7A"/>
    <w:rsid w:val="002D2373"/>
    <w:rsid w:val="002D330B"/>
    <w:rsid w:val="002D42C0"/>
    <w:rsid w:val="002D5113"/>
    <w:rsid w:val="002D626B"/>
    <w:rsid w:val="002D6B29"/>
    <w:rsid w:val="002D6E05"/>
    <w:rsid w:val="002D7219"/>
    <w:rsid w:val="002E036B"/>
    <w:rsid w:val="002E0E43"/>
    <w:rsid w:val="002E11E6"/>
    <w:rsid w:val="002E2B98"/>
    <w:rsid w:val="002E2F7F"/>
    <w:rsid w:val="002E35E6"/>
    <w:rsid w:val="002E3A2A"/>
    <w:rsid w:val="002E3A8F"/>
    <w:rsid w:val="002E447A"/>
    <w:rsid w:val="002E4590"/>
    <w:rsid w:val="002E45B2"/>
    <w:rsid w:val="002E4B7F"/>
    <w:rsid w:val="002E54C3"/>
    <w:rsid w:val="002E5BFA"/>
    <w:rsid w:val="002E65F5"/>
    <w:rsid w:val="002E6D7B"/>
    <w:rsid w:val="002E7E33"/>
    <w:rsid w:val="002F073F"/>
    <w:rsid w:val="002F0D3D"/>
    <w:rsid w:val="002F3124"/>
    <w:rsid w:val="002F388D"/>
    <w:rsid w:val="002F3ACF"/>
    <w:rsid w:val="002F42F1"/>
    <w:rsid w:val="002F43C1"/>
    <w:rsid w:val="002F55BA"/>
    <w:rsid w:val="002F6480"/>
    <w:rsid w:val="002F658C"/>
    <w:rsid w:val="002F7686"/>
    <w:rsid w:val="00300574"/>
    <w:rsid w:val="0030062F"/>
    <w:rsid w:val="00300922"/>
    <w:rsid w:val="0030213A"/>
    <w:rsid w:val="00302D06"/>
    <w:rsid w:val="00302E5D"/>
    <w:rsid w:val="003032FA"/>
    <w:rsid w:val="00303D69"/>
    <w:rsid w:val="0030413B"/>
    <w:rsid w:val="00304BAE"/>
    <w:rsid w:val="00305166"/>
    <w:rsid w:val="003056EB"/>
    <w:rsid w:val="00305748"/>
    <w:rsid w:val="00305806"/>
    <w:rsid w:val="00307B92"/>
    <w:rsid w:val="00307CE5"/>
    <w:rsid w:val="00307DC2"/>
    <w:rsid w:val="003127CE"/>
    <w:rsid w:val="00313588"/>
    <w:rsid w:val="003136D7"/>
    <w:rsid w:val="00313997"/>
    <w:rsid w:val="00313BF7"/>
    <w:rsid w:val="00313C77"/>
    <w:rsid w:val="00314103"/>
    <w:rsid w:val="00314AFC"/>
    <w:rsid w:val="0031553A"/>
    <w:rsid w:val="003168E4"/>
    <w:rsid w:val="00316A62"/>
    <w:rsid w:val="00317302"/>
    <w:rsid w:val="00317A2B"/>
    <w:rsid w:val="00317FF8"/>
    <w:rsid w:val="003200FC"/>
    <w:rsid w:val="00321103"/>
    <w:rsid w:val="003213FB"/>
    <w:rsid w:val="0032281D"/>
    <w:rsid w:val="00322A75"/>
    <w:rsid w:val="0032311F"/>
    <w:rsid w:val="0032357F"/>
    <w:rsid w:val="00323877"/>
    <w:rsid w:val="003245AD"/>
    <w:rsid w:val="00324607"/>
    <w:rsid w:val="0032564D"/>
    <w:rsid w:val="00325DA8"/>
    <w:rsid w:val="0032715C"/>
    <w:rsid w:val="00330867"/>
    <w:rsid w:val="00330C43"/>
    <w:rsid w:val="00330CB3"/>
    <w:rsid w:val="00331F72"/>
    <w:rsid w:val="00332273"/>
    <w:rsid w:val="003326AB"/>
    <w:rsid w:val="00334B07"/>
    <w:rsid w:val="003356D8"/>
    <w:rsid w:val="00335D3D"/>
    <w:rsid w:val="00336388"/>
    <w:rsid w:val="003369F1"/>
    <w:rsid w:val="00336E4D"/>
    <w:rsid w:val="003379A2"/>
    <w:rsid w:val="00337C4A"/>
    <w:rsid w:val="00337E44"/>
    <w:rsid w:val="00337FCD"/>
    <w:rsid w:val="00341844"/>
    <w:rsid w:val="003431E7"/>
    <w:rsid w:val="003467B9"/>
    <w:rsid w:val="003474F1"/>
    <w:rsid w:val="003477B6"/>
    <w:rsid w:val="00350A21"/>
    <w:rsid w:val="00350EB6"/>
    <w:rsid w:val="0035178F"/>
    <w:rsid w:val="00351B4A"/>
    <w:rsid w:val="00351EC1"/>
    <w:rsid w:val="0035234C"/>
    <w:rsid w:val="00352701"/>
    <w:rsid w:val="00352DA4"/>
    <w:rsid w:val="00353975"/>
    <w:rsid w:val="0035441F"/>
    <w:rsid w:val="003544B9"/>
    <w:rsid w:val="00354A46"/>
    <w:rsid w:val="00354A78"/>
    <w:rsid w:val="00355322"/>
    <w:rsid w:val="00356BE6"/>
    <w:rsid w:val="0036009A"/>
    <w:rsid w:val="00360392"/>
    <w:rsid w:val="00360C3E"/>
    <w:rsid w:val="00360F81"/>
    <w:rsid w:val="00361295"/>
    <w:rsid w:val="00361659"/>
    <w:rsid w:val="003622F9"/>
    <w:rsid w:val="003622FB"/>
    <w:rsid w:val="003627CE"/>
    <w:rsid w:val="00362CAD"/>
    <w:rsid w:val="00364095"/>
    <w:rsid w:val="0036458F"/>
    <w:rsid w:val="003652D8"/>
    <w:rsid w:val="003657DF"/>
    <w:rsid w:val="00365A17"/>
    <w:rsid w:val="00365F86"/>
    <w:rsid w:val="00366E0F"/>
    <w:rsid w:val="0037022F"/>
    <w:rsid w:val="00370B06"/>
    <w:rsid w:val="0037102E"/>
    <w:rsid w:val="0037119E"/>
    <w:rsid w:val="00372495"/>
    <w:rsid w:val="00373237"/>
    <w:rsid w:val="00373249"/>
    <w:rsid w:val="00373C62"/>
    <w:rsid w:val="003746C5"/>
    <w:rsid w:val="00374BB3"/>
    <w:rsid w:val="00375231"/>
    <w:rsid w:val="00377B8E"/>
    <w:rsid w:val="00380015"/>
    <w:rsid w:val="0038124B"/>
    <w:rsid w:val="003812BA"/>
    <w:rsid w:val="003824F8"/>
    <w:rsid w:val="00382642"/>
    <w:rsid w:val="0038374C"/>
    <w:rsid w:val="00384074"/>
    <w:rsid w:val="003854E0"/>
    <w:rsid w:val="00385F6C"/>
    <w:rsid w:val="00386495"/>
    <w:rsid w:val="00386605"/>
    <w:rsid w:val="00386947"/>
    <w:rsid w:val="00386D2B"/>
    <w:rsid w:val="00386DC7"/>
    <w:rsid w:val="00387EBC"/>
    <w:rsid w:val="003901C4"/>
    <w:rsid w:val="00390B26"/>
    <w:rsid w:val="00390B3E"/>
    <w:rsid w:val="0039267E"/>
    <w:rsid w:val="0039296A"/>
    <w:rsid w:val="00392A36"/>
    <w:rsid w:val="00393820"/>
    <w:rsid w:val="003948A1"/>
    <w:rsid w:val="00395139"/>
    <w:rsid w:val="0039548A"/>
    <w:rsid w:val="0039594A"/>
    <w:rsid w:val="00395B19"/>
    <w:rsid w:val="00395B78"/>
    <w:rsid w:val="00396C6F"/>
    <w:rsid w:val="00396D7E"/>
    <w:rsid w:val="0039709E"/>
    <w:rsid w:val="003972FA"/>
    <w:rsid w:val="003A0299"/>
    <w:rsid w:val="003A0934"/>
    <w:rsid w:val="003A0E85"/>
    <w:rsid w:val="003A1A55"/>
    <w:rsid w:val="003A236F"/>
    <w:rsid w:val="003A3F38"/>
    <w:rsid w:val="003A4D9B"/>
    <w:rsid w:val="003A517B"/>
    <w:rsid w:val="003A5968"/>
    <w:rsid w:val="003A5DB9"/>
    <w:rsid w:val="003A60BF"/>
    <w:rsid w:val="003A6381"/>
    <w:rsid w:val="003A64A6"/>
    <w:rsid w:val="003B050B"/>
    <w:rsid w:val="003B0E0D"/>
    <w:rsid w:val="003B1062"/>
    <w:rsid w:val="003B14A4"/>
    <w:rsid w:val="003B1FC1"/>
    <w:rsid w:val="003B26F7"/>
    <w:rsid w:val="003B3141"/>
    <w:rsid w:val="003B3821"/>
    <w:rsid w:val="003B3AFC"/>
    <w:rsid w:val="003B3C8F"/>
    <w:rsid w:val="003B4704"/>
    <w:rsid w:val="003B4C8F"/>
    <w:rsid w:val="003B4D2D"/>
    <w:rsid w:val="003B54A2"/>
    <w:rsid w:val="003B5A51"/>
    <w:rsid w:val="003B62E6"/>
    <w:rsid w:val="003B63B9"/>
    <w:rsid w:val="003B6547"/>
    <w:rsid w:val="003B6AB5"/>
    <w:rsid w:val="003B6E8E"/>
    <w:rsid w:val="003B6E99"/>
    <w:rsid w:val="003B70B5"/>
    <w:rsid w:val="003B7B54"/>
    <w:rsid w:val="003C0B09"/>
    <w:rsid w:val="003C23D9"/>
    <w:rsid w:val="003C2F65"/>
    <w:rsid w:val="003C5105"/>
    <w:rsid w:val="003C5FC7"/>
    <w:rsid w:val="003C6134"/>
    <w:rsid w:val="003C61ED"/>
    <w:rsid w:val="003C657F"/>
    <w:rsid w:val="003C67DA"/>
    <w:rsid w:val="003D0042"/>
    <w:rsid w:val="003D01BA"/>
    <w:rsid w:val="003D05DF"/>
    <w:rsid w:val="003D0E3E"/>
    <w:rsid w:val="003D2762"/>
    <w:rsid w:val="003D29AA"/>
    <w:rsid w:val="003D32BD"/>
    <w:rsid w:val="003D3761"/>
    <w:rsid w:val="003D5871"/>
    <w:rsid w:val="003D5ABF"/>
    <w:rsid w:val="003D5B82"/>
    <w:rsid w:val="003D66AC"/>
    <w:rsid w:val="003D6F77"/>
    <w:rsid w:val="003E0647"/>
    <w:rsid w:val="003E1023"/>
    <w:rsid w:val="003E1523"/>
    <w:rsid w:val="003E28DE"/>
    <w:rsid w:val="003E578F"/>
    <w:rsid w:val="003F1A4D"/>
    <w:rsid w:val="003F2103"/>
    <w:rsid w:val="003F24FB"/>
    <w:rsid w:val="003F2567"/>
    <w:rsid w:val="003F3949"/>
    <w:rsid w:val="003F39D3"/>
    <w:rsid w:val="003F4612"/>
    <w:rsid w:val="003F4EDC"/>
    <w:rsid w:val="003F4FFA"/>
    <w:rsid w:val="003F5727"/>
    <w:rsid w:val="003F647A"/>
    <w:rsid w:val="003F674D"/>
    <w:rsid w:val="003F6EDF"/>
    <w:rsid w:val="003F77A6"/>
    <w:rsid w:val="003F77E5"/>
    <w:rsid w:val="004004C6"/>
    <w:rsid w:val="00400668"/>
    <w:rsid w:val="004016E1"/>
    <w:rsid w:val="00401926"/>
    <w:rsid w:val="00403D67"/>
    <w:rsid w:val="00403E0B"/>
    <w:rsid w:val="00403FD6"/>
    <w:rsid w:val="0040417C"/>
    <w:rsid w:val="004050A4"/>
    <w:rsid w:val="004055ED"/>
    <w:rsid w:val="00405866"/>
    <w:rsid w:val="00405CC1"/>
    <w:rsid w:val="00406027"/>
    <w:rsid w:val="00406312"/>
    <w:rsid w:val="004070B7"/>
    <w:rsid w:val="00407AA5"/>
    <w:rsid w:val="00407EDC"/>
    <w:rsid w:val="004109FD"/>
    <w:rsid w:val="00410DE1"/>
    <w:rsid w:val="00411EB3"/>
    <w:rsid w:val="004126FD"/>
    <w:rsid w:val="00412B0D"/>
    <w:rsid w:val="004131C4"/>
    <w:rsid w:val="00413799"/>
    <w:rsid w:val="004137A6"/>
    <w:rsid w:val="0041398B"/>
    <w:rsid w:val="00413F4A"/>
    <w:rsid w:val="00414129"/>
    <w:rsid w:val="0041453B"/>
    <w:rsid w:val="00414E24"/>
    <w:rsid w:val="00414F4D"/>
    <w:rsid w:val="00415F08"/>
    <w:rsid w:val="00417FD2"/>
    <w:rsid w:val="00420226"/>
    <w:rsid w:val="004225DB"/>
    <w:rsid w:val="00422CEF"/>
    <w:rsid w:val="0042401B"/>
    <w:rsid w:val="00424AA0"/>
    <w:rsid w:val="00426607"/>
    <w:rsid w:val="00426F3A"/>
    <w:rsid w:val="004270FA"/>
    <w:rsid w:val="00427475"/>
    <w:rsid w:val="004308C9"/>
    <w:rsid w:val="0043129A"/>
    <w:rsid w:val="004312FA"/>
    <w:rsid w:val="004314AA"/>
    <w:rsid w:val="00431B86"/>
    <w:rsid w:val="004321CF"/>
    <w:rsid w:val="0043245D"/>
    <w:rsid w:val="004328BA"/>
    <w:rsid w:val="00432F08"/>
    <w:rsid w:val="004337DE"/>
    <w:rsid w:val="00433DEA"/>
    <w:rsid w:val="00434AC6"/>
    <w:rsid w:val="00434F73"/>
    <w:rsid w:val="00435F41"/>
    <w:rsid w:val="004370B1"/>
    <w:rsid w:val="00440614"/>
    <w:rsid w:val="00440CAA"/>
    <w:rsid w:val="00442278"/>
    <w:rsid w:val="00442892"/>
    <w:rsid w:val="004428AC"/>
    <w:rsid w:val="004429B6"/>
    <w:rsid w:val="00444062"/>
    <w:rsid w:val="0044430D"/>
    <w:rsid w:val="004463FB"/>
    <w:rsid w:val="004467D7"/>
    <w:rsid w:val="00447593"/>
    <w:rsid w:val="00447B2A"/>
    <w:rsid w:val="004508E0"/>
    <w:rsid w:val="0045133E"/>
    <w:rsid w:val="0045156A"/>
    <w:rsid w:val="00451F83"/>
    <w:rsid w:val="004528E9"/>
    <w:rsid w:val="00452D20"/>
    <w:rsid w:val="0045367C"/>
    <w:rsid w:val="00453D40"/>
    <w:rsid w:val="00454E4C"/>
    <w:rsid w:val="004557D8"/>
    <w:rsid w:val="00456167"/>
    <w:rsid w:val="00457B53"/>
    <w:rsid w:val="004629C8"/>
    <w:rsid w:val="00462A10"/>
    <w:rsid w:val="00462A77"/>
    <w:rsid w:val="00462C2C"/>
    <w:rsid w:val="004632BD"/>
    <w:rsid w:val="0046360F"/>
    <w:rsid w:val="00463909"/>
    <w:rsid w:val="0046461B"/>
    <w:rsid w:val="00464A45"/>
    <w:rsid w:val="004652C6"/>
    <w:rsid w:val="00465AD0"/>
    <w:rsid w:val="00465B2E"/>
    <w:rsid w:val="00465C7F"/>
    <w:rsid w:val="00465E5A"/>
    <w:rsid w:val="004662BC"/>
    <w:rsid w:val="0046659F"/>
    <w:rsid w:val="00466B57"/>
    <w:rsid w:val="00467465"/>
    <w:rsid w:val="00467698"/>
    <w:rsid w:val="00467BD2"/>
    <w:rsid w:val="00467DF4"/>
    <w:rsid w:val="0047053F"/>
    <w:rsid w:val="004707EA"/>
    <w:rsid w:val="00470DA7"/>
    <w:rsid w:val="004711E7"/>
    <w:rsid w:val="004712A2"/>
    <w:rsid w:val="00471C06"/>
    <w:rsid w:val="00473491"/>
    <w:rsid w:val="0047487F"/>
    <w:rsid w:val="0047522A"/>
    <w:rsid w:val="00475453"/>
    <w:rsid w:val="004756E1"/>
    <w:rsid w:val="00475E9A"/>
    <w:rsid w:val="0047702E"/>
    <w:rsid w:val="00477041"/>
    <w:rsid w:val="00480944"/>
    <w:rsid w:val="004809CE"/>
    <w:rsid w:val="00482B26"/>
    <w:rsid w:val="0048347D"/>
    <w:rsid w:val="00483754"/>
    <w:rsid w:val="00483ACE"/>
    <w:rsid w:val="00486A14"/>
    <w:rsid w:val="00486B82"/>
    <w:rsid w:val="00486BF8"/>
    <w:rsid w:val="0048759C"/>
    <w:rsid w:val="0049057C"/>
    <w:rsid w:val="0049065A"/>
    <w:rsid w:val="004907DA"/>
    <w:rsid w:val="00490F99"/>
    <w:rsid w:val="004912C4"/>
    <w:rsid w:val="004914B6"/>
    <w:rsid w:val="00491E4F"/>
    <w:rsid w:val="0049270C"/>
    <w:rsid w:val="004930E9"/>
    <w:rsid w:val="00494071"/>
    <w:rsid w:val="004941DD"/>
    <w:rsid w:val="004946D8"/>
    <w:rsid w:val="004958B8"/>
    <w:rsid w:val="00495BA5"/>
    <w:rsid w:val="00495DF8"/>
    <w:rsid w:val="00495DFC"/>
    <w:rsid w:val="004963D5"/>
    <w:rsid w:val="004964BB"/>
    <w:rsid w:val="004966A9"/>
    <w:rsid w:val="004970E0"/>
    <w:rsid w:val="0049742C"/>
    <w:rsid w:val="004A0821"/>
    <w:rsid w:val="004A0FBC"/>
    <w:rsid w:val="004A2D68"/>
    <w:rsid w:val="004A33B3"/>
    <w:rsid w:val="004A3870"/>
    <w:rsid w:val="004A3A24"/>
    <w:rsid w:val="004A4062"/>
    <w:rsid w:val="004A4436"/>
    <w:rsid w:val="004A4AEF"/>
    <w:rsid w:val="004A5382"/>
    <w:rsid w:val="004A56A2"/>
    <w:rsid w:val="004A5A72"/>
    <w:rsid w:val="004A5C8D"/>
    <w:rsid w:val="004A6BF3"/>
    <w:rsid w:val="004B0C2A"/>
    <w:rsid w:val="004B157A"/>
    <w:rsid w:val="004B1AD2"/>
    <w:rsid w:val="004B26D6"/>
    <w:rsid w:val="004B43E5"/>
    <w:rsid w:val="004B4DC7"/>
    <w:rsid w:val="004B5883"/>
    <w:rsid w:val="004B5918"/>
    <w:rsid w:val="004B65A1"/>
    <w:rsid w:val="004B6654"/>
    <w:rsid w:val="004B6E3E"/>
    <w:rsid w:val="004B75FC"/>
    <w:rsid w:val="004C3817"/>
    <w:rsid w:val="004C382C"/>
    <w:rsid w:val="004C3842"/>
    <w:rsid w:val="004C4322"/>
    <w:rsid w:val="004C45EC"/>
    <w:rsid w:val="004C4BBD"/>
    <w:rsid w:val="004C4BE0"/>
    <w:rsid w:val="004C5D61"/>
    <w:rsid w:val="004C6741"/>
    <w:rsid w:val="004C716C"/>
    <w:rsid w:val="004C7230"/>
    <w:rsid w:val="004C7958"/>
    <w:rsid w:val="004C7E5A"/>
    <w:rsid w:val="004D01B3"/>
    <w:rsid w:val="004D0582"/>
    <w:rsid w:val="004D098F"/>
    <w:rsid w:val="004D0F1D"/>
    <w:rsid w:val="004D15BB"/>
    <w:rsid w:val="004D20CE"/>
    <w:rsid w:val="004D25FE"/>
    <w:rsid w:val="004D3458"/>
    <w:rsid w:val="004D3C5E"/>
    <w:rsid w:val="004D4A48"/>
    <w:rsid w:val="004D5948"/>
    <w:rsid w:val="004D5ED0"/>
    <w:rsid w:val="004D6195"/>
    <w:rsid w:val="004D6211"/>
    <w:rsid w:val="004D6379"/>
    <w:rsid w:val="004D6611"/>
    <w:rsid w:val="004D6F24"/>
    <w:rsid w:val="004D709D"/>
    <w:rsid w:val="004D77E9"/>
    <w:rsid w:val="004D7884"/>
    <w:rsid w:val="004D7A11"/>
    <w:rsid w:val="004E0F7A"/>
    <w:rsid w:val="004E11E7"/>
    <w:rsid w:val="004E15E4"/>
    <w:rsid w:val="004E1B73"/>
    <w:rsid w:val="004E1C69"/>
    <w:rsid w:val="004E2321"/>
    <w:rsid w:val="004E27AE"/>
    <w:rsid w:val="004E323F"/>
    <w:rsid w:val="004E35BD"/>
    <w:rsid w:val="004E3D74"/>
    <w:rsid w:val="004E4A64"/>
    <w:rsid w:val="004E4ED3"/>
    <w:rsid w:val="004E5EE9"/>
    <w:rsid w:val="004E61E0"/>
    <w:rsid w:val="004E6540"/>
    <w:rsid w:val="004E77AC"/>
    <w:rsid w:val="004F00CF"/>
    <w:rsid w:val="004F06CD"/>
    <w:rsid w:val="004F0F79"/>
    <w:rsid w:val="004F1B4B"/>
    <w:rsid w:val="004F2F1A"/>
    <w:rsid w:val="004F301C"/>
    <w:rsid w:val="004F39CA"/>
    <w:rsid w:val="004F4B7D"/>
    <w:rsid w:val="004F4E78"/>
    <w:rsid w:val="004F5906"/>
    <w:rsid w:val="004F5AAA"/>
    <w:rsid w:val="004F6628"/>
    <w:rsid w:val="004F69B4"/>
    <w:rsid w:val="004F74FC"/>
    <w:rsid w:val="004F7D4D"/>
    <w:rsid w:val="004F7FA3"/>
    <w:rsid w:val="005002B2"/>
    <w:rsid w:val="005009A1"/>
    <w:rsid w:val="00500AC3"/>
    <w:rsid w:val="00500BF9"/>
    <w:rsid w:val="00500CFA"/>
    <w:rsid w:val="00501904"/>
    <w:rsid w:val="00502A59"/>
    <w:rsid w:val="0050312C"/>
    <w:rsid w:val="005031BF"/>
    <w:rsid w:val="005039D5"/>
    <w:rsid w:val="005040E3"/>
    <w:rsid w:val="00504136"/>
    <w:rsid w:val="005057CD"/>
    <w:rsid w:val="00505F5F"/>
    <w:rsid w:val="00506507"/>
    <w:rsid w:val="005068B0"/>
    <w:rsid w:val="00507336"/>
    <w:rsid w:val="00507943"/>
    <w:rsid w:val="00510566"/>
    <w:rsid w:val="00510A51"/>
    <w:rsid w:val="00511650"/>
    <w:rsid w:val="00511D87"/>
    <w:rsid w:val="00512C8B"/>
    <w:rsid w:val="00513349"/>
    <w:rsid w:val="00513DD7"/>
    <w:rsid w:val="00513E19"/>
    <w:rsid w:val="00514E0A"/>
    <w:rsid w:val="00516B54"/>
    <w:rsid w:val="00516C4D"/>
    <w:rsid w:val="005170B6"/>
    <w:rsid w:val="005175B3"/>
    <w:rsid w:val="00517B4D"/>
    <w:rsid w:val="00520A8C"/>
    <w:rsid w:val="005210B2"/>
    <w:rsid w:val="0052168B"/>
    <w:rsid w:val="005228D2"/>
    <w:rsid w:val="00524C11"/>
    <w:rsid w:val="005254B0"/>
    <w:rsid w:val="00525F2D"/>
    <w:rsid w:val="00526C7B"/>
    <w:rsid w:val="00526E23"/>
    <w:rsid w:val="00526E5F"/>
    <w:rsid w:val="00527039"/>
    <w:rsid w:val="00527146"/>
    <w:rsid w:val="00527426"/>
    <w:rsid w:val="0052776C"/>
    <w:rsid w:val="00527ABC"/>
    <w:rsid w:val="005300EE"/>
    <w:rsid w:val="00530866"/>
    <w:rsid w:val="00530A86"/>
    <w:rsid w:val="00532331"/>
    <w:rsid w:val="00532988"/>
    <w:rsid w:val="00532DEA"/>
    <w:rsid w:val="00533DD2"/>
    <w:rsid w:val="00534D79"/>
    <w:rsid w:val="00535E47"/>
    <w:rsid w:val="00535FBB"/>
    <w:rsid w:val="00537341"/>
    <w:rsid w:val="00537652"/>
    <w:rsid w:val="00537F19"/>
    <w:rsid w:val="0054007F"/>
    <w:rsid w:val="00540AE9"/>
    <w:rsid w:val="00540DBF"/>
    <w:rsid w:val="00541B70"/>
    <w:rsid w:val="00541D30"/>
    <w:rsid w:val="005425CC"/>
    <w:rsid w:val="0054271C"/>
    <w:rsid w:val="00543067"/>
    <w:rsid w:val="00543333"/>
    <w:rsid w:val="0054353A"/>
    <w:rsid w:val="00543913"/>
    <w:rsid w:val="005441D4"/>
    <w:rsid w:val="00545F34"/>
    <w:rsid w:val="00546310"/>
    <w:rsid w:val="005464B9"/>
    <w:rsid w:val="00546623"/>
    <w:rsid w:val="00546D59"/>
    <w:rsid w:val="00546EDE"/>
    <w:rsid w:val="00550071"/>
    <w:rsid w:val="00550417"/>
    <w:rsid w:val="00550B80"/>
    <w:rsid w:val="00550E50"/>
    <w:rsid w:val="00551816"/>
    <w:rsid w:val="005518B1"/>
    <w:rsid w:val="0055218E"/>
    <w:rsid w:val="00552624"/>
    <w:rsid w:val="00552A1A"/>
    <w:rsid w:val="00553C3C"/>
    <w:rsid w:val="005551E0"/>
    <w:rsid w:val="00556ED0"/>
    <w:rsid w:val="00557028"/>
    <w:rsid w:val="00557507"/>
    <w:rsid w:val="00557DC7"/>
    <w:rsid w:val="00557E06"/>
    <w:rsid w:val="005606AB"/>
    <w:rsid w:val="00560DD5"/>
    <w:rsid w:val="00561070"/>
    <w:rsid w:val="0056138E"/>
    <w:rsid w:val="005619B0"/>
    <w:rsid w:val="00562428"/>
    <w:rsid w:val="00562BC1"/>
    <w:rsid w:val="0056486A"/>
    <w:rsid w:val="0056559A"/>
    <w:rsid w:val="005657B2"/>
    <w:rsid w:val="00566BF1"/>
    <w:rsid w:val="00567FE8"/>
    <w:rsid w:val="00570669"/>
    <w:rsid w:val="00570968"/>
    <w:rsid w:val="0057192D"/>
    <w:rsid w:val="00571B88"/>
    <w:rsid w:val="00571E02"/>
    <w:rsid w:val="00572127"/>
    <w:rsid w:val="00572D0A"/>
    <w:rsid w:val="005735B7"/>
    <w:rsid w:val="005745B3"/>
    <w:rsid w:val="00574C5E"/>
    <w:rsid w:val="00574F44"/>
    <w:rsid w:val="00575DCB"/>
    <w:rsid w:val="00577330"/>
    <w:rsid w:val="005800AC"/>
    <w:rsid w:val="0058088F"/>
    <w:rsid w:val="005826C4"/>
    <w:rsid w:val="00584084"/>
    <w:rsid w:val="00584B4D"/>
    <w:rsid w:val="00584D31"/>
    <w:rsid w:val="00585677"/>
    <w:rsid w:val="0058574B"/>
    <w:rsid w:val="005862B0"/>
    <w:rsid w:val="00586A25"/>
    <w:rsid w:val="00587340"/>
    <w:rsid w:val="00587396"/>
    <w:rsid w:val="005901DE"/>
    <w:rsid w:val="005901EA"/>
    <w:rsid w:val="00590795"/>
    <w:rsid w:val="00590A50"/>
    <w:rsid w:val="00590EAA"/>
    <w:rsid w:val="00592198"/>
    <w:rsid w:val="0059222F"/>
    <w:rsid w:val="005932E8"/>
    <w:rsid w:val="005937DA"/>
    <w:rsid w:val="00593988"/>
    <w:rsid w:val="00593B2B"/>
    <w:rsid w:val="0059448A"/>
    <w:rsid w:val="00595BDF"/>
    <w:rsid w:val="00596733"/>
    <w:rsid w:val="00597261"/>
    <w:rsid w:val="005A0057"/>
    <w:rsid w:val="005A0E27"/>
    <w:rsid w:val="005A134A"/>
    <w:rsid w:val="005A18D1"/>
    <w:rsid w:val="005A406C"/>
    <w:rsid w:val="005A4A80"/>
    <w:rsid w:val="005A4E67"/>
    <w:rsid w:val="005A4FFA"/>
    <w:rsid w:val="005A53E2"/>
    <w:rsid w:val="005A5555"/>
    <w:rsid w:val="005A58AE"/>
    <w:rsid w:val="005A5D00"/>
    <w:rsid w:val="005A6B17"/>
    <w:rsid w:val="005A6B8B"/>
    <w:rsid w:val="005A6F30"/>
    <w:rsid w:val="005A6FBB"/>
    <w:rsid w:val="005A7131"/>
    <w:rsid w:val="005B035F"/>
    <w:rsid w:val="005B10EB"/>
    <w:rsid w:val="005B115A"/>
    <w:rsid w:val="005B1431"/>
    <w:rsid w:val="005B209F"/>
    <w:rsid w:val="005B2335"/>
    <w:rsid w:val="005B2447"/>
    <w:rsid w:val="005B36D3"/>
    <w:rsid w:val="005B499C"/>
    <w:rsid w:val="005B4D13"/>
    <w:rsid w:val="005B6EBB"/>
    <w:rsid w:val="005B7C37"/>
    <w:rsid w:val="005C0B15"/>
    <w:rsid w:val="005C0E72"/>
    <w:rsid w:val="005C1F09"/>
    <w:rsid w:val="005C20AE"/>
    <w:rsid w:val="005C212A"/>
    <w:rsid w:val="005C420B"/>
    <w:rsid w:val="005C49DC"/>
    <w:rsid w:val="005C4C97"/>
    <w:rsid w:val="005C53C4"/>
    <w:rsid w:val="005C5B05"/>
    <w:rsid w:val="005C6A4D"/>
    <w:rsid w:val="005C6DD8"/>
    <w:rsid w:val="005C7407"/>
    <w:rsid w:val="005C7918"/>
    <w:rsid w:val="005D017B"/>
    <w:rsid w:val="005D0F9A"/>
    <w:rsid w:val="005D1376"/>
    <w:rsid w:val="005D21FF"/>
    <w:rsid w:val="005D4291"/>
    <w:rsid w:val="005D4786"/>
    <w:rsid w:val="005D5E45"/>
    <w:rsid w:val="005D62B7"/>
    <w:rsid w:val="005D6567"/>
    <w:rsid w:val="005E012C"/>
    <w:rsid w:val="005E0216"/>
    <w:rsid w:val="005E0B3A"/>
    <w:rsid w:val="005E17FB"/>
    <w:rsid w:val="005E21AE"/>
    <w:rsid w:val="005E25DB"/>
    <w:rsid w:val="005E3390"/>
    <w:rsid w:val="005E393D"/>
    <w:rsid w:val="005E411D"/>
    <w:rsid w:val="005E492D"/>
    <w:rsid w:val="005E4C8D"/>
    <w:rsid w:val="005E577C"/>
    <w:rsid w:val="005E5E80"/>
    <w:rsid w:val="005E5F03"/>
    <w:rsid w:val="005E5F2E"/>
    <w:rsid w:val="005E72AB"/>
    <w:rsid w:val="005E738F"/>
    <w:rsid w:val="005F05CF"/>
    <w:rsid w:val="005F08E7"/>
    <w:rsid w:val="005F17A1"/>
    <w:rsid w:val="005F17DB"/>
    <w:rsid w:val="005F25DE"/>
    <w:rsid w:val="005F2649"/>
    <w:rsid w:val="005F2B2A"/>
    <w:rsid w:val="005F3D02"/>
    <w:rsid w:val="005F3F4E"/>
    <w:rsid w:val="005F4116"/>
    <w:rsid w:val="005F5294"/>
    <w:rsid w:val="005F6C93"/>
    <w:rsid w:val="00600073"/>
    <w:rsid w:val="00600480"/>
    <w:rsid w:val="006010F2"/>
    <w:rsid w:val="00602CC7"/>
    <w:rsid w:val="006045B1"/>
    <w:rsid w:val="006050E8"/>
    <w:rsid w:val="00606950"/>
    <w:rsid w:val="00606CEE"/>
    <w:rsid w:val="00607D04"/>
    <w:rsid w:val="006102DC"/>
    <w:rsid w:val="00610A64"/>
    <w:rsid w:val="006116D4"/>
    <w:rsid w:val="0061192B"/>
    <w:rsid w:val="006128CE"/>
    <w:rsid w:val="006134F4"/>
    <w:rsid w:val="00615F2A"/>
    <w:rsid w:val="006164A2"/>
    <w:rsid w:val="006167A0"/>
    <w:rsid w:val="0062078B"/>
    <w:rsid w:val="00621DF0"/>
    <w:rsid w:val="0062245E"/>
    <w:rsid w:val="00624125"/>
    <w:rsid w:val="00624D7E"/>
    <w:rsid w:val="006260B2"/>
    <w:rsid w:val="00627251"/>
    <w:rsid w:val="006274BE"/>
    <w:rsid w:val="00627870"/>
    <w:rsid w:val="006304DB"/>
    <w:rsid w:val="00630B18"/>
    <w:rsid w:val="00631B18"/>
    <w:rsid w:val="00631F91"/>
    <w:rsid w:val="00633591"/>
    <w:rsid w:val="00633647"/>
    <w:rsid w:val="0063399F"/>
    <w:rsid w:val="006340BB"/>
    <w:rsid w:val="00634578"/>
    <w:rsid w:val="00635389"/>
    <w:rsid w:val="00636397"/>
    <w:rsid w:val="00637802"/>
    <w:rsid w:val="00637B29"/>
    <w:rsid w:val="00637FBE"/>
    <w:rsid w:val="006401B7"/>
    <w:rsid w:val="006403D8"/>
    <w:rsid w:val="00640726"/>
    <w:rsid w:val="00640B08"/>
    <w:rsid w:val="0064320E"/>
    <w:rsid w:val="00645267"/>
    <w:rsid w:val="006452D7"/>
    <w:rsid w:val="00650A38"/>
    <w:rsid w:val="00651628"/>
    <w:rsid w:val="00651AEE"/>
    <w:rsid w:val="00651F6F"/>
    <w:rsid w:val="00652098"/>
    <w:rsid w:val="00652AEE"/>
    <w:rsid w:val="00652BFC"/>
    <w:rsid w:val="006536FC"/>
    <w:rsid w:val="00654851"/>
    <w:rsid w:val="00654DB8"/>
    <w:rsid w:val="00657667"/>
    <w:rsid w:val="006578C4"/>
    <w:rsid w:val="00657B4A"/>
    <w:rsid w:val="00660324"/>
    <w:rsid w:val="006604C6"/>
    <w:rsid w:val="00660600"/>
    <w:rsid w:val="00660ED8"/>
    <w:rsid w:val="006615FF"/>
    <w:rsid w:val="00661B1D"/>
    <w:rsid w:val="00663D7F"/>
    <w:rsid w:val="00663F4C"/>
    <w:rsid w:val="00664077"/>
    <w:rsid w:val="00664941"/>
    <w:rsid w:val="0066651B"/>
    <w:rsid w:val="006667F5"/>
    <w:rsid w:val="0066728D"/>
    <w:rsid w:val="00667DBA"/>
    <w:rsid w:val="006700B5"/>
    <w:rsid w:val="00670C5A"/>
    <w:rsid w:val="006734E8"/>
    <w:rsid w:val="006735ED"/>
    <w:rsid w:val="00673D20"/>
    <w:rsid w:val="006745A3"/>
    <w:rsid w:val="00674DF2"/>
    <w:rsid w:val="00674F65"/>
    <w:rsid w:val="00675A2B"/>
    <w:rsid w:val="006767E3"/>
    <w:rsid w:val="0067796D"/>
    <w:rsid w:val="00677BBC"/>
    <w:rsid w:val="00677F91"/>
    <w:rsid w:val="006802D7"/>
    <w:rsid w:val="00680642"/>
    <w:rsid w:val="00682385"/>
    <w:rsid w:val="006845C4"/>
    <w:rsid w:val="006846BF"/>
    <w:rsid w:val="006863FA"/>
    <w:rsid w:val="00686CCB"/>
    <w:rsid w:val="00686DE4"/>
    <w:rsid w:val="00687D44"/>
    <w:rsid w:val="0069068E"/>
    <w:rsid w:val="00690CAD"/>
    <w:rsid w:val="00691454"/>
    <w:rsid w:val="006919D1"/>
    <w:rsid w:val="0069204F"/>
    <w:rsid w:val="00692ECC"/>
    <w:rsid w:val="0069376B"/>
    <w:rsid w:val="0069426C"/>
    <w:rsid w:val="00694347"/>
    <w:rsid w:val="0069446D"/>
    <w:rsid w:val="0069469E"/>
    <w:rsid w:val="00694A0F"/>
    <w:rsid w:val="00694C3F"/>
    <w:rsid w:val="00694E9B"/>
    <w:rsid w:val="00695133"/>
    <w:rsid w:val="00695F9D"/>
    <w:rsid w:val="00697D45"/>
    <w:rsid w:val="006A001C"/>
    <w:rsid w:val="006A0294"/>
    <w:rsid w:val="006A10F2"/>
    <w:rsid w:val="006A1D95"/>
    <w:rsid w:val="006A22D0"/>
    <w:rsid w:val="006A3D91"/>
    <w:rsid w:val="006A41D0"/>
    <w:rsid w:val="006A4257"/>
    <w:rsid w:val="006A437F"/>
    <w:rsid w:val="006A43AB"/>
    <w:rsid w:val="006A4755"/>
    <w:rsid w:val="006A4D7F"/>
    <w:rsid w:val="006A4DC2"/>
    <w:rsid w:val="006A52E7"/>
    <w:rsid w:val="006A556A"/>
    <w:rsid w:val="006A62D5"/>
    <w:rsid w:val="006B0A74"/>
    <w:rsid w:val="006B1164"/>
    <w:rsid w:val="006B12FB"/>
    <w:rsid w:val="006B204A"/>
    <w:rsid w:val="006B2394"/>
    <w:rsid w:val="006B2FB3"/>
    <w:rsid w:val="006B3C55"/>
    <w:rsid w:val="006B42F3"/>
    <w:rsid w:val="006B54AF"/>
    <w:rsid w:val="006B71C5"/>
    <w:rsid w:val="006B7E82"/>
    <w:rsid w:val="006B7EA7"/>
    <w:rsid w:val="006C01BF"/>
    <w:rsid w:val="006C087A"/>
    <w:rsid w:val="006C101C"/>
    <w:rsid w:val="006C1271"/>
    <w:rsid w:val="006C1464"/>
    <w:rsid w:val="006C23E7"/>
    <w:rsid w:val="006C279D"/>
    <w:rsid w:val="006C3B27"/>
    <w:rsid w:val="006C41DB"/>
    <w:rsid w:val="006C517F"/>
    <w:rsid w:val="006C6A1A"/>
    <w:rsid w:val="006C6E10"/>
    <w:rsid w:val="006D01E9"/>
    <w:rsid w:val="006D078A"/>
    <w:rsid w:val="006D0E4F"/>
    <w:rsid w:val="006D190E"/>
    <w:rsid w:val="006D1B45"/>
    <w:rsid w:val="006D299B"/>
    <w:rsid w:val="006D375D"/>
    <w:rsid w:val="006D3D00"/>
    <w:rsid w:val="006D4E8E"/>
    <w:rsid w:val="006D5759"/>
    <w:rsid w:val="006D6276"/>
    <w:rsid w:val="006D7764"/>
    <w:rsid w:val="006D7A23"/>
    <w:rsid w:val="006D7CBF"/>
    <w:rsid w:val="006D7FB7"/>
    <w:rsid w:val="006E0405"/>
    <w:rsid w:val="006E107E"/>
    <w:rsid w:val="006E1F57"/>
    <w:rsid w:val="006E216F"/>
    <w:rsid w:val="006E22AC"/>
    <w:rsid w:val="006E2C03"/>
    <w:rsid w:val="006E2D08"/>
    <w:rsid w:val="006E52A2"/>
    <w:rsid w:val="006E5426"/>
    <w:rsid w:val="006E548D"/>
    <w:rsid w:val="006E54B7"/>
    <w:rsid w:val="006E60F5"/>
    <w:rsid w:val="006E682C"/>
    <w:rsid w:val="006F0679"/>
    <w:rsid w:val="006F1988"/>
    <w:rsid w:val="006F1DA6"/>
    <w:rsid w:val="006F20DA"/>
    <w:rsid w:val="006F237C"/>
    <w:rsid w:val="006F3BB6"/>
    <w:rsid w:val="006F49BF"/>
    <w:rsid w:val="006F65B9"/>
    <w:rsid w:val="006F66A9"/>
    <w:rsid w:val="006F6C70"/>
    <w:rsid w:val="006F6E13"/>
    <w:rsid w:val="006F7B6B"/>
    <w:rsid w:val="007000E5"/>
    <w:rsid w:val="00700F99"/>
    <w:rsid w:val="00701741"/>
    <w:rsid w:val="007018C5"/>
    <w:rsid w:val="00701EA2"/>
    <w:rsid w:val="00702435"/>
    <w:rsid w:val="007027C1"/>
    <w:rsid w:val="00702DDD"/>
    <w:rsid w:val="00703113"/>
    <w:rsid w:val="007038D1"/>
    <w:rsid w:val="00703D0C"/>
    <w:rsid w:val="00703D73"/>
    <w:rsid w:val="00704C1A"/>
    <w:rsid w:val="00704CC1"/>
    <w:rsid w:val="007066E4"/>
    <w:rsid w:val="00706A26"/>
    <w:rsid w:val="007075D4"/>
    <w:rsid w:val="0070783A"/>
    <w:rsid w:val="00707FA4"/>
    <w:rsid w:val="00710451"/>
    <w:rsid w:val="00710D7B"/>
    <w:rsid w:val="00711A7C"/>
    <w:rsid w:val="00712712"/>
    <w:rsid w:val="00712DC5"/>
    <w:rsid w:val="00712FEF"/>
    <w:rsid w:val="00713294"/>
    <w:rsid w:val="00713376"/>
    <w:rsid w:val="00713E1F"/>
    <w:rsid w:val="00714750"/>
    <w:rsid w:val="0071724C"/>
    <w:rsid w:val="00717266"/>
    <w:rsid w:val="00717C0A"/>
    <w:rsid w:val="00717C30"/>
    <w:rsid w:val="007213A1"/>
    <w:rsid w:val="0072173C"/>
    <w:rsid w:val="00723443"/>
    <w:rsid w:val="0072362D"/>
    <w:rsid w:val="00723EE4"/>
    <w:rsid w:val="007245ED"/>
    <w:rsid w:val="00724717"/>
    <w:rsid w:val="007251CD"/>
    <w:rsid w:val="00726CE9"/>
    <w:rsid w:val="007274B4"/>
    <w:rsid w:val="00727F68"/>
    <w:rsid w:val="0073055F"/>
    <w:rsid w:val="007306D6"/>
    <w:rsid w:val="007310C0"/>
    <w:rsid w:val="00732532"/>
    <w:rsid w:val="007346CC"/>
    <w:rsid w:val="00734952"/>
    <w:rsid w:val="00734D2F"/>
    <w:rsid w:val="00735028"/>
    <w:rsid w:val="00735BA7"/>
    <w:rsid w:val="00735E12"/>
    <w:rsid w:val="00736523"/>
    <w:rsid w:val="00736BB3"/>
    <w:rsid w:val="00740669"/>
    <w:rsid w:val="0074187A"/>
    <w:rsid w:val="00742897"/>
    <w:rsid w:val="0074316A"/>
    <w:rsid w:val="00743E43"/>
    <w:rsid w:val="00745DE6"/>
    <w:rsid w:val="00746121"/>
    <w:rsid w:val="00747468"/>
    <w:rsid w:val="007475AC"/>
    <w:rsid w:val="0074765D"/>
    <w:rsid w:val="007478DD"/>
    <w:rsid w:val="00747954"/>
    <w:rsid w:val="007479AD"/>
    <w:rsid w:val="00750F3D"/>
    <w:rsid w:val="00751662"/>
    <w:rsid w:val="0075203A"/>
    <w:rsid w:val="007523B5"/>
    <w:rsid w:val="007528DB"/>
    <w:rsid w:val="007530BC"/>
    <w:rsid w:val="007537ED"/>
    <w:rsid w:val="00753A5F"/>
    <w:rsid w:val="00753C4E"/>
    <w:rsid w:val="00753CCC"/>
    <w:rsid w:val="00754835"/>
    <w:rsid w:val="00754B26"/>
    <w:rsid w:val="00754B62"/>
    <w:rsid w:val="0075556F"/>
    <w:rsid w:val="007566D2"/>
    <w:rsid w:val="00756792"/>
    <w:rsid w:val="00756E4E"/>
    <w:rsid w:val="00760067"/>
    <w:rsid w:val="007601D3"/>
    <w:rsid w:val="00760946"/>
    <w:rsid w:val="00760CBB"/>
    <w:rsid w:val="007614B2"/>
    <w:rsid w:val="007616C2"/>
    <w:rsid w:val="00762A56"/>
    <w:rsid w:val="007640A2"/>
    <w:rsid w:val="007640C1"/>
    <w:rsid w:val="00764618"/>
    <w:rsid w:val="00764A48"/>
    <w:rsid w:val="00765642"/>
    <w:rsid w:val="00765EEB"/>
    <w:rsid w:val="007675CE"/>
    <w:rsid w:val="00770889"/>
    <w:rsid w:val="00770A77"/>
    <w:rsid w:val="00770A7D"/>
    <w:rsid w:val="00771B3A"/>
    <w:rsid w:val="00772CA1"/>
    <w:rsid w:val="007733AE"/>
    <w:rsid w:val="00773AF8"/>
    <w:rsid w:val="00773DE0"/>
    <w:rsid w:val="007740B4"/>
    <w:rsid w:val="00774741"/>
    <w:rsid w:val="00774A2E"/>
    <w:rsid w:val="007752F0"/>
    <w:rsid w:val="0077611A"/>
    <w:rsid w:val="007777A8"/>
    <w:rsid w:val="007800FF"/>
    <w:rsid w:val="00780C52"/>
    <w:rsid w:val="00780F0D"/>
    <w:rsid w:val="007813F5"/>
    <w:rsid w:val="0078176A"/>
    <w:rsid w:val="00781BF6"/>
    <w:rsid w:val="00781D2C"/>
    <w:rsid w:val="00781D75"/>
    <w:rsid w:val="00782BF3"/>
    <w:rsid w:val="00785A33"/>
    <w:rsid w:val="007900BD"/>
    <w:rsid w:val="0079162D"/>
    <w:rsid w:val="00791E28"/>
    <w:rsid w:val="0079212E"/>
    <w:rsid w:val="0079265D"/>
    <w:rsid w:val="007932AC"/>
    <w:rsid w:val="00793532"/>
    <w:rsid w:val="0079357C"/>
    <w:rsid w:val="0079382B"/>
    <w:rsid w:val="007941FD"/>
    <w:rsid w:val="00794D43"/>
    <w:rsid w:val="007957D4"/>
    <w:rsid w:val="007957F1"/>
    <w:rsid w:val="0079626B"/>
    <w:rsid w:val="0079760C"/>
    <w:rsid w:val="007A04EA"/>
    <w:rsid w:val="007A14CC"/>
    <w:rsid w:val="007A1B80"/>
    <w:rsid w:val="007A26B8"/>
    <w:rsid w:val="007A2C77"/>
    <w:rsid w:val="007A51D1"/>
    <w:rsid w:val="007A5BA5"/>
    <w:rsid w:val="007A6543"/>
    <w:rsid w:val="007A7046"/>
    <w:rsid w:val="007A70BB"/>
    <w:rsid w:val="007A7246"/>
    <w:rsid w:val="007B046D"/>
    <w:rsid w:val="007B0D9F"/>
    <w:rsid w:val="007B17D2"/>
    <w:rsid w:val="007B24CE"/>
    <w:rsid w:val="007B2866"/>
    <w:rsid w:val="007B2E53"/>
    <w:rsid w:val="007B2F29"/>
    <w:rsid w:val="007B3A6F"/>
    <w:rsid w:val="007B3FF6"/>
    <w:rsid w:val="007B474E"/>
    <w:rsid w:val="007B4E35"/>
    <w:rsid w:val="007B5F29"/>
    <w:rsid w:val="007B60FB"/>
    <w:rsid w:val="007B6550"/>
    <w:rsid w:val="007B6DE7"/>
    <w:rsid w:val="007B6DF5"/>
    <w:rsid w:val="007B6FF1"/>
    <w:rsid w:val="007B7B9E"/>
    <w:rsid w:val="007B7CF1"/>
    <w:rsid w:val="007C0E75"/>
    <w:rsid w:val="007C1506"/>
    <w:rsid w:val="007C18FE"/>
    <w:rsid w:val="007C2D16"/>
    <w:rsid w:val="007C35D4"/>
    <w:rsid w:val="007C426F"/>
    <w:rsid w:val="007C5E5E"/>
    <w:rsid w:val="007C5FF4"/>
    <w:rsid w:val="007C7067"/>
    <w:rsid w:val="007C742D"/>
    <w:rsid w:val="007C7CA2"/>
    <w:rsid w:val="007D1572"/>
    <w:rsid w:val="007D2420"/>
    <w:rsid w:val="007D2C06"/>
    <w:rsid w:val="007D2C6D"/>
    <w:rsid w:val="007D3678"/>
    <w:rsid w:val="007D3E96"/>
    <w:rsid w:val="007D5A91"/>
    <w:rsid w:val="007D5AE0"/>
    <w:rsid w:val="007D5B32"/>
    <w:rsid w:val="007D5C52"/>
    <w:rsid w:val="007D5CB3"/>
    <w:rsid w:val="007D65EF"/>
    <w:rsid w:val="007D7600"/>
    <w:rsid w:val="007D7E70"/>
    <w:rsid w:val="007E0383"/>
    <w:rsid w:val="007E04BA"/>
    <w:rsid w:val="007E064A"/>
    <w:rsid w:val="007E077E"/>
    <w:rsid w:val="007E08D6"/>
    <w:rsid w:val="007E1F3E"/>
    <w:rsid w:val="007E2096"/>
    <w:rsid w:val="007E4165"/>
    <w:rsid w:val="007E42CA"/>
    <w:rsid w:val="007E4E6B"/>
    <w:rsid w:val="007E5613"/>
    <w:rsid w:val="007E5D14"/>
    <w:rsid w:val="007E618E"/>
    <w:rsid w:val="007E678C"/>
    <w:rsid w:val="007E6FF4"/>
    <w:rsid w:val="007E73B7"/>
    <w:rsid w:val="007E749D"/>
    <w:rsid w:val="007E7C28"/>
    <w:rsid w:val="007E7ECC"/>
    <w:rsid w:val="007F072A"/>
    <w:rsid w:val="007F1E31"/>
    <w:rsid w:val="007F2B07"/>
    <w:rsid w:val="007F327B"/>
    <w:rsid w:val="007F4780"/>
    <w:rsid w:val="007F52D1"/>
    <w:rsid w:val="007F5A5A"/>
    <w:rsid w:val="007F5BED"/>
    <w:rsid w:val="007F5F56"/>
    <w:rsid w:val="007F6133"/>
    <w:rsid w:val="007F6178"/>
    <w:rsid w:val="007F6439"/>
    <w:rsid w:val="007F79AA"/>
    <w:rsid w:val="007F7BC2"/>
    <w:rsid w:val="0080198A"/>
    <w:rsid w:val="0080270A"/>
    <w:rsid w:val="00802837"/>
    <w:rsid w:val="00803E96"/>
    <w:rsid w:val="00805385"/>
    <w:rsid w:val="008066BE"/>
    <w:rsid w:val="008068B1"/>
    <w:rsid w:val="008070A6"/>
    <w:rsid w:val="00807160"/>
    <w:rsid w:val="00807338"/>
    <w:rsid w:val="00807B32"/>
    <w:rsid w:val="00807F93"/>
    <w:rsid w:val="0081016A"/>
    <w:rsid w:val="008101BB"/>
    <w:rsid w:val="00810DF9"/>
    <w:rsid w:val="008110FA"/>
    <w:rsid w:val="00811904"/>
    <w:rsid w:val="00811EAE"/>
    <w:rsid w:val="00812E05"/>
    <w:rsid w:val="00812EDE"/>
    <w:rsid w:val="008130FC"/>
    <w:rsid w:val="00813278"/>
    <w:rsid w:val="008158B0"/>
    <w:rsid w:val="00815931"/>
    <w:rsid w:val="00816E32"/>
    <w:rsid w:val="00817857"/>
    <w:rsid w:val="00817C04"/>
    <w:rsid w:val="00820419"/>
    <w:rsid w:val="00821111"/>
    <w:rsid w:val="008211F0"/>
    <w:rsid w:val="00822164"/>
    <w:rsid w:val="008228DF"/>
    <w:rsid w:val="00822E7A"/>
    <w:rsid w:val="008236EB"/>
    <w:rsid w:val="00823750"/>
    <w:rsid w:val="00823DD1"/>
    <w:rsid w:val="0082457E"/>
    <w:rsid w:val="008245FB"/>
    <w:rsid w:val="008247CB"/>
    <w:rsid w:val="0082511A"/>
    <w:rsid w:val="008256F6"/>
    <w:rsid w:val="00825E90"/>
    <w:rsid w:val="00826B87"/>
    <w:rsid w:val="00827146"/>
    <w:rsid w:val="00830565"/>
    <w:rsid w:val="008309D9"/>
    <w:rsid w:val="00831EAF"/>
    <w:rsid w:val="00831FF2"/>
    <w:rsid w:val="0083236C"/>
    <w:rsid w:val="00832755"/>
    <w:rsid w:val="0083340E"/>
    <w:rsid w:val="008334C7"/>
    <w:rsid w:val="008337A4"/>
    <w:rsid w:val="00833CB3"/>
    <w:rsid w:val="0083474B"/>
    <w:rsid w:val="00834E28"/>
    <w:rsid w:val="00834F55"/>
    <w:rsid w:val="0083530F"/>
    <w:rsid w:val="0083573D"/>
    <w:rsid w:val="008414FC"/>
    <w:rsid w:val="00842849"/>
    <w:rsid w:val="008429DD"/>
    <w:rsid w:val="00843107"/>
    <w:rsid w:val="0084346E"/>
    <w:rsid w:val="0084361E"/>
    <w:rsid w:val="008437F4"/>
    <w:rsid w:val="00843897"/>
    <w:rsid w:val="00843F9D"/>
    <w:rsid w:val="0084469A"/>
    <w:rsid w:val="00844B6A"/>
    <w:rsid w:val="0084508E"/>
    <w:rsid w:val="008478B1"/>
    <w:rsid w:val="00850889"/>
    <w:rsid w:val="00851F27"/>
    <w:rsid w:val="00852588"/>
    <w:rsid w:val="00852795"/>
    <w:rsid w:val="00854468"/>
    <w:rsid w:val="00854C00"/>
    <w:rsid w:val="00855014"/>
    <w:rsid w:val="00855324"/>
    <w:rsid w:val="00855E2B"/>
    <w:rsid w:val="00857480"/>
    <w:rsid w:val="0086059F"/>
    <w:rsid w:val="00860613"/>
    <w:rsid w:val="00860D56"/>
    <w:rsid w:val="0086110B"/>
    <w:rsid w:val="008615EB"/>
    <w:rsid w:val="00864F35"/>
    <w:rsid w:val="00865E81"/>
    <w:rsid w:val="00866BE9"/>
    <w:rsid w:val="0086721B"/>
    <w:rsid w:val="008672EC"/>
    <w:rsid w:val="00867B5E"/>
    <w:rsid w:val="00867F51"/>
    <w:rsid w:val="00870BC9"/>
    <w:rsid w:val="00870F16"/>
    <w:rsid w:val="00872DDB"/>
    <w:rsid w:val="0087371B"/>
    <w:rsid w:val="008738C0"/>
    <w:rsid w:val="00873CA2"/>
    <w:rsid w:val="0087420A"/>
    <w:rsid w:val="00875095"/>
    <w:rsid w:val="008753CD"/>
    <w:rsid w:val="0087613F"/>
    <w:rsid w:val="00876574"/>
    <w:rsid w:val="008770CA"/>
    <w:rsid w:val="00877201"/>
    <w:rsid w:val="00877A3C"/>
    <w:rsid w:val="00881037"/>
    <w:rsid w:val="00881759"/>
    <w:rsid w:val="00881798"/>
    <w:rsid w:val="00881983"/>
    <w:rsid w:val="00884BB0"/>
    <w:rsid w:val="008859C2"/>
    <w:rsid w:val="00885A4B"/>
    <w:rsid w:val="00890211"/>
    <w:rsid w:val="0089109C"/>
    <w:rsid w:val="0089183E"/>
    <w:rsid w:val="00891FEA"/>
    <w:rsid w:val="00892507"/>
    <w:rsid w:val="0089301D"/>
    <w:rsid w:val="00895DB5"/>
    <w:rsid w:val="008967AA"/>
    <w:rsid w:val="008976FF"/>
    <w:rsid w:val="00897A40"/>
    <w:rsid w:val="008A012F"/>
    <w:rsid w:val="008A02C8"/>
    <w:rsid w:val="008A0D51"/>
    <w:rsid w:val="008A182F"/>
    <w:rsid w:val="008A1866"/>
    <w:rsid w:val="008A1A60"/>
    <w:rsid w:val="008A1A86"/>
    <w:rsid w:val="008A1E86"/>
    <w:rsid w:val="008A1FA8"/>
    <w:rsid w:val="008A2630"/>
    <w:rsid w:val="008A663C"/>
    <w:rsid w:val="008A69BE"/>
    <w:rsid w:val="008A7362"/>
    <w:rsid w:val="008B056C"/>
    <w:rsid w:val="008B0908"/>
    <w:rsid w:val="008B0BD6"/>
    <w:rsid w:val="008B0E0D"/>
    <w:rsid w:val="008B1661"/>
    <w:rsid w:val="008B2417"/>
    <w:rsid w:val="008B2AFD"/>
    <w:rsid w:val="008B2DDC"/>
    <w:rsid w:val="008B4C9E"/>
    <w:rsid w:val="008B5D73"/>
    <w:rsid w:val="008B6133"/>
    <w:rsid w:val="008B694E"/>
    <w:rsid w:val="008B6E27"/>
    <w:rsid w:val="008C08EC"/>
    <w:rsid w:val="008C0FDA"/>
    <w:rsid w:val="008C150F"/>
    <w:rsid w:val="008C1598"/>
    <w:rsid w:val="008C1B56"/>
    <w:rsid w:val="008C20A0"/>
    <w:rsid w:val="008C251C"/>
    <w:rsid w:val="008C26EC"/>
    <w:rsid w:val="008C2B50"/>
    <w:rsid w:val="008C4045"/>
    <w:rsid w:val="008C405F"/>
    <w:rsid w:val="008C46E0"/>
    <w:rsid w:val="008C54DC"/>
    <w:rsid w:val="008C5834"/>
    <w:rsid w:val="008C597B"/>
    <w:rsid w:val="008C5C18"/>
    <w:rsid w:val="008D0941"/>
    <w:rsid w:val="008D0B72"/>
    <w:rsid w:val="008D0C85"/>
    <w:rsid w:val="008D1600"/>
    <w:rsid w:val="008D1EBA"/>
    <w:rsid w:val="008D2085"/>
    <w:rsid w:val="008D21ED"/>
    <w:rsid w:val="008D2CE4"/>
    <w:rsid w:val="008D2E86"/>
    <w:rsid w:val="008D2F04"/>
    <w:rsid w:val="008D43E0"/>
    <w:rsid w:val="008D459A"/>
    <w:rsid w:val="008D48F1"/>
    <w:rsid w:val="008D491E"/>
    <w:rsid w:val="008D4D7E"/>
    <w:rsid w:val="008D69FE"/>
    <w:rsid w:val="008D7F27"/>
    <w:rsid w:val="008E0005"/>
    <w:rsid w:val="008E0680"/>
    <w:rsid w:val="008E145C"/>
    <w:rsid w:val="008E14D5"/>
    <w:rsid w:val="008E1760"/>
    <w:rsid w:val="008E228F"/>
    <w:rsid w:val="008E3293"/>
    <w:rsid w:val="008E402E"/>
    <w:rsid w:val="008E4BC7"/>
    <w:rsid w:val="008E4E00"/>
    <w:rsid w:val="008E50D4"/>
    <w:rsid w:val="008E52B3"/>
    <w:rsid w:val="008E556D"/>
    <w:rsid w:val="008E5B8B"/>
    <w:rsid w:val="008E6E95"/>
    <w:rsid w:val="008E75D8"/>
    <w:rsid w:val="008E766D"/>
    <w:rsid w:val="008E78B9"/>
    <w:rsid w:val="008E7B62"/>
    <w:rsid w:val="008F2137"/>
    <w:rsid w:val="008F25C5"/>
    <w:rsid w:val="008F2E8D"/>
    <w:rsid w:val="008F4192"/>
    <w:rsid w:val="008F4441"/>
    <w:rsid w:val="008F602C"/>
    <w:rsid w:val="008F65CD"/>
    <w:rsid w:val="008F7ACD"/>
    <w:rsid w:val="008F7EFC"/>
    <w:rsid w:val="00901BEB"/>
    <w:rsid w:val="00902C24"/>
    <w:rsid w:val="00903137"/>
    <w:rsid w:val="00903499"/>
    <w:rsid w:val="00903796"/>
    <w:rsid w:val="00904484"/>
    <w:rsid w:val="009051AC"/>
    <w:rsid w:val="009057FF"/>
    <w:rsid w:val="00905AEB"/>
    <w:rsid w:val="00905B07"/>
    <w:rsid w:val="00907A13"/>
    <w:rsid w:val="00907E75"/>
    <w:rsid w:val="00910583"/>
    <w:rsid w:val="009113C2"/>
    <w:rsid w:val="0091190D"/>
    <w:rsid w:val="00911CB6"/>
    <w:rsid w:val="00913DBB"/>
    <w:rsid w:val="00913EDB"/>
    <w:rsid w:val="00913F8A"/>
    <w:rsid w:val="009140DF"/>
    <w:rsid w:val="00914488"/>
    <w:rsid w:val="0091494D"/>
    <w:rsid w:val="0091539B"/>
    <w:rsid w:val="00915AD4"/>
    <w:rsid w:val="00915D84"/>
    <w:rsid w:val="00915E63"/>
    <w:rsid w:val="00915EA9"/>
    <w:rsid w:val="0091648D"/>
    <w:rsid w:val="0091673B"/>
    <w:rsid w:val="00917670"/>
    <w:rsid w:val="00921380"/>
    <w:rsid w:val="0092167B"/>
    <w:rsid w:val="009217D6"/>
    <w:rsid w:val="00921B8B"/>
    <w:rsid w:val="009231A3"/>
    <w:rsid w:val="009236FD"/>
    <w:rsid w:val="00924D9F"/>
    <w:rsid w:val="009253F9"/>
    <w:rsid w:val="009259B3"/>
    <w:rsid w:val="009266A0"/>
    <w:rsid w:val="00926756"/>
    <w:rsid w:val="009268D5"/>
    <w:rsid w:val="0092727B"/>
    <w:rsid w:val="0092793E"/>
    <w:rsid w:val="009303BD"/>
    <w:rsid w:val="00930F9F"/>
    <w:rsid w:val="00931CA6"/>
    <w:rsid w:val="00932485"/>
    <w:rsid w:val="00932DFA"/>
    <w:rsid w:val="00933410"/>
    <w:rsid w:val="0093355F"/>
    <w:rsid w:val="00934709"/>
    <w:rsid w:val="00934FFF"/>
    <w:rsid w:val="0093547E"/>
    <w:rsid w:val="00935F67"/>
    <w:rsid w:val="00936BA2"/>
    <w:rsid w:val="00936C54"/>
    <w:rsid w:val="0093739D"/>
    <w:rsid w:val="00941828"/>
    <w:rsid w:val="00941D25"/>
    <w:rsid w:val="00941DA0"/>
    <w:rsid w:val="00942DAC"/>
    <w:rsid w:val="00943299"/>
    <w:rsid w:val="009452D0"/>
    <w:rsid w:val="00945F58"/>
    <w:rsid w:val="00946BB2"/>
    <w:rsid w:val="00946F4F"/>
    <w:rsid w:val="009503DC"/>
    <w:rsid w:val="009508FB"/>
    <w:rsid w:val="00951473"/>
    <w:rsid w:val="00952E5A"/>
    <w:rsid w:val="00953289"/>
    <w:rsid w:val="00953BD9"/>
    <w:rsid w:val="00953D27"/>
    <w:rsid w:val="00953D4F"/>
    <w:rsid w:val="00954491"/>
    <w:rsid w:val="009559E8"/>
    <w:rsid w:val="00956D43"/>
    <w:rsid w:val="00956DB8"/>
    <w:rsid w:val="00957059"/>
    <w:rsid w:val="009617B4"/>
    <w:rsid w:val="009622A8"/>
    <w:rsid w:val="009629C6"/>
    <w:rsid w:val="0096386D"/>
    <w:rsid w:val="00963F5E"/>
    <w:rsid w:val="00963FA3"/>
    <w:rsid w:val="00964051"/>
    <w:rsid w:val="00965BC1"/>
    <w:rsid w:val="00967596"/>
    <w:rsid w:val="009704AE"/>
    <w:rsid w:val="009706E3"/>
    <w:rsid w:val="009715A9"/>
    <w:rsid w:val="009721F9"/>
    <w:rsid w:val="00972DEF"/>
    <w:rsid w:val="009743C5"/>
    <w:rsid w:val="00974C54"/>
    <w:rsid w:val="00974FB7"/>
    <w:rsid w:val="00975CE0"/>
    <w:rsid w:val="0097678A"/>
    <w:rsid w:val="00976B51"/>
    <w:rsid w:val="00976FEE"/>
    <w:rsid w:val="00977034"/>
    <w:rsid w:val="0097758C"/>
    <w:rsid w:val="00980853"/>
    <w:rsid w:val="00980C56"/>
    <w:rsid w:val="00980CDC"/>
    <w:rsid w:val="00981D81"/>
    <w:rsid w:val="00981F16"/>
    <w:rsid w:val="00983871"/>
    <w:rsid w:val="00984D5D"/>
    <w:rsid w:val="00984FBB"/>
    <w:rsid w:val="00985407"/>
    <w:rsid w:val="009854E8"/>
    <w:rsid w:val="0098565D"/>
    <w:rsid w:val="00985817"/>
    <w:rsid w:val="00985BAC"/>
    <w:rsid w:val="00986947"/>
    <w:rsid w:val="009901D4"/>
    <w:rsid w:val="00991B79"/>
    <w:rsid w:val="00992234"/>
    <w:rsid w:val="009926F2"/>
    <w:rsid w:val="00993623"/>
    <w:rsid w:val="009942F1"/>
    <w:rsid w:val="00994D44"/>
    <w:rsid w:val="00994D60"/>
    <w:rsid w:val="00994E91"/>
    <w:rsid w:val="00996CC8"/>
    <w:rsid w:val="009971A3"/>
    <w:rsid w:val="00997A0A"/>
    <w:rsid w:val="00997E64"/>
    <w:rsid w:val="009A043F"/>
    <w:rsid w:val="009A0AC3"/>
    <w:rsid w:val="009A1445"/>
    <w:rsid w:val="009A1588"/>
    <w:rsid w:val="009A19A0"/>
    <w:rsid w:val="009A275B"/>
    <w:rsid w:val="009A2D3C"/>
    <w:rsid w:val="009A3A64"/>
    <w:rsid w:val="009A41BA"/>
    <w:rsid w:val="009A4308"/>
    <w:rsid w:val="009A48D5"/>
    <w:rsid w:val="009A5626"/>
    <w:rsid w:val="009A5A08"/>
    <w:rsid w:val="009A5D77"/>
    <w:rsid w:val="009A614D"/>
    <w:rsid w:val="009A6A4F"/>
    <w:rsid w:val="009A6C7C"/>
    <w:rsid w:val="009A71AB"/>
    <w:rsid w:val="009B0009"/>
    <w:rsid w:val="009B06AF"/>
    <w:rsid w:val="009B06B0"/>
    <w:rsid w:val="009B1429"/>
    <w:rsid w:val="009B1469"/>
    <w:rsid w:val="009B16E4"/>
    <w:rsid w:val="009B258D"/>
    <w:rsid w:val="009B2DDB"/>
    <w:rsid w:val="009B4324"/>
    <w:rsid w:val="009B4439"/>
    <w:rsid w:val="009B4833"/>
    <w:rsid w:val="009B4AA0"/>
    <w:rsid w:val="009B51B6"/>
    <w:rsid w:val="009B5741"/>
    <w:rsid w:val="009B6981"/>
    <w:rsid w:val="009B7D9D"/>
    <w:rsid w:val="009C0C82"/>
    <w:rsid w:val="009C1520"/>
    <w:rsid w:val="009C229D"/>
    <w:rsid w:val="009C3387"/>
    <w:rsid w:val="009C3A92"/>
    <w:rsid w:val="009C3BBA"/>
    <w:rsid w:val="009C68CB"/>
    <w:rsid w:val="009C6BAA"/>
    <w:rsid w:val="009C758B"/>
    <w:rsid w:val="009C76F7"/>
    <w:rsid w:val="009D04E8"/>
    <w:rsid w:val="009D050E"/>
    <w:rsid w:val="009D165E"/>
    <w:rsid w:val="009D2C2C"/>
    <w:rsid w:val="009D47A8"/>
    <w:rsid w:val="009D572F"/>
    <w:rsid w:val="009D5C5A"/>
    <w:rsid w:val="009D6A63"/>
    <w:rsid w:val="009D7402"/>
    <w:rsid w:val="009E0E1D"/>
    <w:rsid w:val="009E2418"/>
    <w:rsid w:val="009E4510"/>
    <w:rsid w:val="009E4871"/>
    <w:rsid w:val="009E5011"/>
    <w:rsid w:val="009E5E02"/>
    <w:rsid w:val="009E631C"/>
    <w:rsid w:val="009E6631"/>
    <w:rsid w:val="009E7DF5"/>
    <w:rsid w:val="009F0207"/>
    <w:rsid w:val="009F0B8B"/>
    <w:rsid w:val="009F0B98"/>
    <w:rsid w:val="009F0E72"/>
    <w:rsid w:val="009F1184"/>
    <w:rsid w:val="009F22FB"/>
    <w:rsid w:val="009F4031"/>
    <w:rsid w:val="009F418D"/>
    <w:rsid w:val="009F4237"/>
    <w:rsid w:val="009F4477"/>
    <w:rsid w:val="009F4A67"/>
    <w:rsid w:val="009F5021"/>
    <w:rsid w:val="009F64B5"/>
    <w:rsid w:val="009F675A"/>
    <w:rsid w:val="009F6D22"/>
    <w:rsid w:val="009F6ECC"/>
    <w:rsid w:val="00A0028F"/>
    <w:rsid w:val="00A0062D"/>
    <w:rsid w:val="00A00E4B"/>
    <w:rsid w:val="00A0104D"/>
    <w:rsid w:val="00A01353"/>
    <w:rsid w:val="00A021DC"/>
    <w:rsid w:val="00A02695"/>
    <w:rsid w:val="00A02D25"/>
    <w:rsid w:val="00A030E6"/>
    <w:rsid w:val="00A0498B"/>
    <w:rsid w:val="00A11647"/>
    <w:rsid w:val="00A11EAC"/>
    <w:rsid w:val="00A1201A"/>
    <w:rsid w:val="00A120CB"/>
    <w:rsid w:val="00A1346B"/>
    <w:rsid w:val="00A1379C"/>
    <w:rsid w:val="00A13FC9"/>
    <w:rsid w:val="00A14032"/>
    <w:rsid w:val="00A155D8"/>
    <w:rsid w:val="00A15664"/>
    <w:rsid w:val="00A15F03"/>
    <w:rsid w:val="00A160CB"/>
    <w:rsid w:val="00A17697"/>
    <w:rsid w:val="00A17A37"/>
    <w:rsid w:val="00A17D80"/>
    <w:rsid w:val="00A203A1"/>
    <w:rsid w:val="00A20EC9"/>
    <w:rsid w:val="00A2101B"/>
    <w:rsid w:val="00A21B94"/>
    <w:rsid w:val="00A21E6D"/>
    <w:rsid w:val="00A220D9"/>
    <w:rsid w:val="00A226F8"/>
    <w:rsid w:val="00A22D7D"/>
    <w:rsid w:val="00A22E50"/>
    <w:rsid w:val="00A2400A"/>
    <w:rsid w:val="00A24D98"/>
    <w:rsid w:val="00A25703"/>
    <w:rsid w:val="00A257E4"/>
    <w:rsid w:val="00A26229"/>
    <w:rsid w:val="00A26B90"/>
    <w:rsid w:val="00A2748B"/>
    <w:rsid w:val="00A276ED"/>
    <w:rsid w:val="00A30267"/>
    <w:rsid w:val="00A315FA"/>
    <w:rsid w:val="00A317E0"/>
    <w:rsid w:val="00A318DF"/>
    <w:rsid w:val="00A321F2"/>
    <w:rsid w:val="00A3233A"/>
    <w:rsid w:val="00A324BA"/>
    <w:rsid w:val="00A33DC6"/>
    <w:rsid w:val="00A3492F"/>
    <w:rsid w:val="00A34DE3"/>
    <w:rsid w:val="00A353DB"/>
    <w:rsid w:val="00A35B0D"/>
    <w:rsid w:val="00A35D80"/>
    <w:rsid w:val="00A36438"/>
    <w:rsid w:val="00A365A1"/>
    <w:rsid w:val="00A37553"/>
    <w:rsid w:val="00A401BD"/>
    <w:rsid w:val="00A40C98"/>
    <w:rsid w:val="00A4165E"/>
    <w:rsid w:val="00A416DB"/>
    <w:rsid w:val="00A416F4"/>
    <w:rsid w:val="00A42F11"/>
    <w:rsid w:val="00A43960"/>
    <w:rsid w:val="00A43E5C"/>
    <w:rsid w:val="00A43FF2"/>
    <w:rsid w:val="00A4439E"/>
    <w:rsid w:val="00A45103"/>
    <w:rsid w:val="00A4616C"/>
    <w:rsid w:val="00A461CE"/>
    <w:rsid w:val="00A500BE"/>
    <w:rsid w:val="00A501A5"/>
    <w:rsid w:val="00A50E9E"/>
    <w:rsid w:val="00A51BB6"/>
    <w:rsid w:val="00A525D0"/>
    <w:rsid w:val="00A53744"/>
    <w:rsid w:val="00A539ED"/>
    <w:rsid w:val="00A54191"/>
    <w:rsid w:val="00A56DD8"/>
    <w:rsid w:val="00A5757E"/>
    <w:rsid w:val="00A577E6"/>
    <w:rsid w:val="00A57E45"/>
    <w:rsid w:val="00A605A3"/>
    <w:rsid w:val="00A6099B"/>
    <w:rsid w:val="00A60CF1"/>
    <w:rsid w:val="00A61435"/>
    <w:rsid w:val="00A61452"/>
    <w:rsid w:val="00A6167A"/>
    <w:rsid w:val="00A61703"/>
    <w:rsid w:val="00A6200C"/>
    <w:rsid w:val="00A6273C"/>
    <w:rsid w:val="00A627E7"/>
    <w:rsid w:val="00A62F9F"/>
    <w:rsid w:val="00A65816"/>
    <w:rsid w:val="00A65CA1"/>
    <w:rsid w:val="00A6610F"/>
    <w:rsid w:val="00A667DC"/>
    <w:rsid w:val="00A70500"/>
    <w:rsid w:val="00A707DC"/>
    <w:rsid w:val="00A71584"/>
    <w:rsid w:val="00A71F4D"/>
    <w:rsid w:val="00A72024"/>
    <w:rsid w:val="00A72B03"/>
    <w:rsid w:val="00A72D7B"/>
    <w:rsid w:val="00A73026"/>
    <w:rsid w:val="00A73036"/>
    <w:rsid w:val="00A739B3"/>
    <w:rsid w:val="00A753EB"/>
    <w:rsid w:val="00A779A2"/>
    <w:rsid w:val="00A77D75"/>
    <w:rsid w:val="00A805B4"/>
    <w:rsid w:val="00A8069C"/>
    <w:rsid w:val="00A80F16"/>
    <w:rsid w:val="00A818BC"/>
    <w:rsid w:val="00A818C7"/>
    <w:rsid w:val="00A81B1F"/>
    <w:rsid w:val="00A81B30"/>
    <w:rsid w:val="00A81E13"/>
    <w:rsid w:val="00A81F20"/>
    <w:rsid w:val="00A82ABC"/>
    <w:rsid w:val="00A82C8B"/>
    <w:rsid w:val="00A82D81"/>
    <w:rsid w:val="00A82F96"/>
    <w:rsid w:val="00A834FD"/>
    <w:rsid w:val="00A83E07"/>
    <w:rsid w:val="00A853DD"/>
    <w:rsid w:val="00A8775F"/>
    <w:rsid w:val="00A90D95"/>
    <w:rsid w:val="00A90E1C"/>
    <w:rsid w:val="00A91080"/>
    <w:rsid w:val="00A92A25"/>
    <w:rsid w:val="00A92B46"/>
    <w:rsid w:val="00A930F7"/>
    <w:rsid w:val="00A937F2"/>
    <w:rsid w:val="00A93F62"/>
    <w:rsid w:val="00A94241"/>
    <w:rsid w:val="00A94D31"/>
    <w:rsid w:val="00A954B6"/>
    <w:rsid w:val="00A955A9"/>
    <w:rsid w:val="00A959C4"/>
    <w:rsid w:val="00A959DF"/>
    <w:rsid w:val="00A96DE9"/>
    <w:rsid w:val="00A97405"/>
    <w:rsid w:val="00AA013D"/>
    <w:rsid w:val="00AA0EFB"/>
    <w:rsid w:val="00AA0FEF"/>
    <w:rsid w:val="00AA22EF"/>
    <w:rsid w:val="00AA2739"/>
    <w:rsid w:val="00AA2B19"/>
    <w:rsid w:val="00AA3AFF"/>
    <w:rsid w:val="00AA53F7"/>
    <w:rsid w:val="00AA56AA"/>
    <w:rsid w:val="00AA5E12"/>
    <w:rsid w:val="00AA647E"/>
    <w:rsid w:val="00AA69C6"/>
    <w:rsid w:val="00AA7174"/>
    <w:rsid w:val="00AA777F"/>
    <w:rsid w:val="00AB0B57"/>
    <w:rsid w:val="00AB129A"/>
    <w:rsid w:val="00AB133F"/>
    <w:rsid w:val="00AB20B3"/>
    <w:rsid w:val="00AB21C8"/>
    <w:rsid w:val="00AB2A94"/>
    <w:rsid w:val="00AB2DC6"/>
    <w:rsid w:val="00AB30F4"/>
    <w:rsid w:val="00AB3C3F"/>
    <w:rsid w:val="00AB4408"/>
    <w:rsid w:val="00AB4552"/>
    <w:rsid w:val="00AB466D"/>
    <w:rsid w:val="00AB4CD3"/>
    <w:rsid w:val="00AB5880"/>
    <w:rsid w:val="00AB5AB4"/>
    <w:rsid w:val="00AB6778"/>
    <w:rsid w:val="00AB67D4"/>
    <w:rsid w:val="00AB6ED2"/>
    <w:rsid w:val="00AB7A12"/>
    <w:rsid w:val="00AC035E"/>
    <w:rsid w:val="00AC0910"/>
    <w:rsid w:val="00AC0C78"/>
    <w:rsid w:val="00AC1D1F"/>
    <w:rsid w:val="00AC1D9A"/>
    <w:rsid w:val="00AC24BD"/>
    <w:rsid w:val="00AC3031"/>
    <w:rsid w:val="00AC32D2"/>
    <w:rsid w:val="00AC33DF"/>
    <w:rsid w:val="00AC376B"/>
    <w:rsid w:val="00AC37B4"/>
    <w:rsid w:val="00AC4434"/>
    <w:rsid w:val="00AC448C"/>
    <w:rsid w:val="00AC513E"/>
    <w:rsid w:val="00AC575E"/>
    <w:rsid w:val="00AC5AA0"/>
    <w:rsid w:val="00AC675B"/>
    <w:rsid w:val="00AC6B44"/>
    <w:rsid w:val="00AC6FA8"/>
    <w:rsid w:val="00AC74AD"/>
    <w:rsid w:val="00AC76A9"/>
    <w:rsid w:val="00AC7CA6"/>
    <w:rsid w:val="00AD038F"/>
    <w:rsid w:val="00AD0A72"/>
    <w:rsid w:val="00AD0AF5"/>
    <w:rsid w:val="00AD0BB8"/>
    <w:rsid w:val="00AD0CA8"/>
    <w:rsid w:val="00AD341F"/>
    <w:rsid w:val="00AD560F"/>
    <w:rsid w:val="00AD6FC3"/>
    <w:rsid w:val="00AD7E10"/>
    <w:rsid w:val="00AE00DD"/>
    <w:rsid w:val="00AE030E"/>
    <w:rsid w:val="00AE04EA"/>
    <w:rsid w:val="00AE23E8"/>
    <w:rsid w:val="00AE3644"/>
    <w:rsid w:val="00AE4DB7"/>
    <w:rsid w:val="00AE708B"/>
    <w:rsid w:val="00AE74CF"/>
    <w:rsid w:val="00AF0404"/>
    <w:rsid w:val="00AF09D1"/>
    <w:rsid w:val="00AF159B"/>
    <w:rsid w:val="00AF1D25"/>
    <w:rsid w:val="00AF2AE4"/>
    <w:rsid w:val="00AF39E7"/>
    <w:rsid w:val="00AF3DA4"/>
    <w:rsid w:val="00AF40F5"/>
    <w:rsid w:val="00AF5405"/>
    <w:rsid w:val="00AF5590"/>
    <w:rsid w:val="00AF63D0"/>
    <w:rsid w:val="00AF6943"/>
    <w:rsid w:val="00B001C9"/>
    <w:rsid w:val="00B00300"/>
    <w:rsid w:val="00B005DE"/>
    <w:rsid w:val="00B01663"/>
    <w:rsid w:val="00B016AC"/>
    <w:rsid w:val="00B01815"/>
    <w:rsid w:val="00B01A7E"/>
    <w:rsid w:val="00B02772"/>
    <w:rsid w:val="00B027F4"/>
    <w:rsid w:val="00B0326A"/>
    <w:rsid w:val="00B04AA6"/>
    <w:rsid w:val="00B05574"/>
    <w:rsid w:val="00B05D57"/>
    <w:rsid w:val="00B06007"/>
    <w:rsid w:val="00B062EC"/>
    <w:rsid w:val="00B06A9C"/>
    <w:rsid w:val="00B100F7"/>
    <w:rsid w:val="00B10301"/>
    <w:rsid w:val="00B10B4E"/>
    <w:rsid w:val="00B1115F"/>
    <w:rsid w:val="00B114B5"/>
    <w:rsid w:val="00B115A8"/>
    <w:rsid w:val="00B12111"/>
    <w:rsid w:val="00B12635"/>
    <w:rsid w:val="00B13A79"/>
    <w:rsid w:val="00B13C68"/>
    <w:rsid w:val="00B14E3F"/>
    <w:rsid w:val="00B14E4B"/>
    <w:rsid w:val="00B1500C"/>
    <w:rsid w:val="00B15D33"/>
    <w:rsid w:val="00B162A5"/>
    <w:rsid w:val="00B171A7"/>
    <w:rsid w:val="00B17246"/>
    <w:rsid w:val="00B17729"/>
    <w:rsid w:val="00B20B5A"/>
    <w:rsid w:val="00B213C4"/>
    <w:rsid w:val="00B216B9"/>
    <w:rsid w:val="00B216C1"/>
    <w:rsid w:val="00B22743"/>
    <w:rsid w:val="00B22BB7"/>
    <w:rsid w:val="00B22D82"/>
    <w:rsid w:val="00B24292"/>
    <w:rsid w:val="00B24E98"/>
    <w:rsid w:val="00B25356"/>
    <w:rsid w:val="00B26BAF"/>
    <w:rsid w:val="00B26E1D"/>
    <w:rsid w:val="00B2733B"/>
    <w:rsid w:val="00B27465"/>
    <w:rsid w:val="00B275ED"/>
    <w:rsid w:val="00B27D1D"/>
    <w:rsid w:val="00B3035E"/>
    <w:rsid w:val="00B3134A"/>
    <w:rsid w:val="00B3193E"/>
    <w:rsid w:val="00B31B66"/>
    <w:rsid w:val="00B32254"/>
    <w:rsid w:val="00B33156"/>
    <w:rsid w:val="00B33817"/>
    <w:rsid w:val="00B34EE9"/>
    <w:rsid w:val="00B35666"/>
    <w:rsid w:val="00B35DD3"/>
    <w:rsid w:val="00B35F0D"/>
    <w:rsid w:val="00B361FA"/>
    <w:rsid w:val="00B371D2"/>
    <w:rsid w:val="00B376D1"/>
    <w:rsid w:val="00B4099C"/>
    <w:rsid w:val="00B42545"/>
    <w:rsid w:val="00B42744"/>
    <w:rsid w:val="00B42F70"/>
    <w:rsid w:val="00B43061"/>
    <w:rsid w:val="00B43894"/>
    <w:rsid w:val="00B45969"/>
    <w:rsid w:val="00B46069"/>
    <w:rsid w:val="00B46761"/>
    <w:rsid w:val="00B47A2F"/>
    <w:rsid w:val="00B47B9F"/>
    <w:rsid w:val="00B47D42"/>
    <w:rsid w:val="00B50332"/>
    <w:rsid w:val="00B503B7"/>
    <w:rsid w:val="00B50A86"/>
    <w:rsid w:val="00B50DA4"/>
    <w:rsid w:val="00B51123"/>
    <w:rsid w:val="00B51CB3"/>
    <w:rsid w:val="00B54182"/>
    <w:rsid w:val="00B566C6"/>
    <w:rsid w:val="00B6005C"/>
    <w:rsid w:val="00B6065C"/>
    <w:rsid w:val="00B6137B"/>
    <w:rsid w:val="00B614EE"/>
    <w:rsid w:val="00B61C15"/>
    <w:rsid w:val="00B62D84"/>
    <w:rsid w:val="00B63808"/>
    <w:rsid w:val="00B639D5"/>
    <w:rsid w:val="00B64472"/>
    <w:rsid w:val="00B65413"/>
    <w:rsid w:val="00B6567D"/>
    <w:rsid w:val="00B6720E"/>
    <w:rsid w:val="00B675EE"/>
    <w:rsid w:val="00B67713"/>
    <w:rsid w:val="00B7070C"/>
    <w:rsid w:val="00B7090A"/>
    <w:rsid w:val="00B70D62"/>
    <w:rsid w:val="00B70FA9"/>
    <w:rsid w:val="00B7145E"/>
    <w:rsid w:val="00B71834"/>
    <w:rsid w:val="00B72C3B"/>
    <w:rsid w:val="00B7397E"/>
    <w:rsid w:val="00B743C8"/>
    <w:rsid w:val="00B746D8"/>
    <w:rsid w:val="00B75A46"/>
    <w:rsid w:val="00B75FBF"/>
    <w:rsid w:val="00B76786"/>
    <w:rsid w:val="00B76CC2"/>
    <w:rsid w:val="00B77E28"/>
    <w:rsid w:val="00B8190C"/>
    <w:rsid w:val="00B81C3E"/>
    <w:rsid w:val="00B820F5"/>
    <w:rsid w:val="00B823BF"/>
    <w:rsid w:val="00B823F2"/>
    <w:rsid w:val="00B83935"/>
    <w:rsid w:val="00B85316"/>
    <w:rsid w:val="00B8545C"/>
    <w:rsid w:val="00B876C8"/>
    <w:rsid w:val="00B87726"/>
    <w:rsid w:val="00B87B74"/>
    <w:rsid w:val="00B87FC8"/>
    <w:rsid w:val="00B9069F"/>
    <w:rsid w:val="00B91419"/>
    <w:rsid w:val="00B91F61"/>
    <w:rsid w:val="00B91FD0"/>
    <w:rsid w:val="00B9233A"/>
    <w:rsid w:val="00B92C7B"/>
    <w:rsid w:val="00B92F2A"/>
    <w:rsid w:val="00B93FC0"/>
    <w:rsid w:val="00B944AE"/>
    <w:rsid w:val="00B94AC9"/>
    <w:rsid w:val="00B94E5A"/>
    <w:rsid w:val="00B958E8"/>
    <w:rsid w:val="00B95C76"/>
    <w:rsid w:val="00B95FE7"/>
    <w:rsid w:val="00B9616A"/>
    <w:rsid w:val="00B961A2"/>
    <w:rsid w:val="00B96575"/>
    <w:rsid w:val="00B9665C"/>
    <w:rsid w:val="00B96742"/>
    <w:rsid w:val="00B977CF"/>
    <w:rsid w:val="00B97BC4"/>
    <w:rsid w:val="00B97E3E"/>
    <w:rsid w:val="00BA05D8"/>
    <w:rsid w:val="00BA0A6E"/>
    <w:rsid w:val="00BA0A8C"/>
    <w:rsid w:val="00BA0A94"/>
    <w:rsid w:val="00BA0C14"/>
    <w:rsid w:val="00BA1C80"/>
    <w:rsid w:val="00BA234F"/>
    <w:rsid w:val="00BA2E5D"/>
    <w:rsid w:val="00BA35AB"/>
    <w:rsid w:val="00BA48CB"/>
    <w:rsid w:val="00BA4B4E"/>
    <w:rsid w:val="00BA4EDA"/>
    <w:rsid w:val="00BA5132"/>
    <w:rsid w:val="00BA6309"/>
    <w:rsid w:val="00BA665D"/>
    <w:rsid w:val="00BA66B8"/>
    <w:rsid w:val="00BA66EA"/>
    <w:rsid w:val="00BA6705"/>
    <w:rsid w:val="00BA6AEE"/>
    <w:rsid w:val="00BA7059"/>
    <w:rsid w:val="00BA751C"/>
    <w:rsid w:val="00BB043E"/>
    <w:rsid w:val="00BB1248"/>
    <w:rsid w:val="00BB127E"/>
    <w:rsid w:val="00BB160C"/>
    <w:rsid w:val="00BB16EB"/>
    <w:rsid w:val="00BB1F82"/>
    <w:rsid w:val="00BB22CD"/>
    <w:rsid w:val="00BB25A1"/>
    <w:rsid w:val="00BB3299"/>
    <w:rsid w:val="00BB32A6"/>
    <w:rsid w:val="00BB32F8"/>
    <w:rsid w:val="00BB4559"/>
    <w:rsid w:val="00BB4709"/>
    <w:rsid w:val="00BB5230"/>
    <w:rsid w:val="00BB698E"/>
    <w:rsid w:val="00BB6A40"/>
    <w:rsid w:val="00BB7E8E"/>
    <w:rsid w:val="00BC04D3"/>
    <w:rsid w:val="00BC08D2"/>
    <w:rsid w:val="00BC140B"/>
    <w:rsid w:val="00BC1721"/>
    <w:rsid w:val="00BC1D56"/>
    <w:rsid w:val="00BC235E"/>
    <w:rsid w:val="00BC3B20"/>
    <w:rsid w:val="00BC4DC4"/>
    <w:rsid w:val="00BC59D5"/>
    <w:rsid w:val="00BC5AF9"/>
    <w:rsid w:val="00BD0D8B"/>
    <w:rsid w:val="00BD1711"/>
    <w:rsid w:val="00BD1896"/>
    <w:rsid w:val="00BD19E2"/>
    <w:rsid w:val="00BD1F2A"/>
    <w:rsid w:val="00BD1FA6"/>
    <w:rsid w:val="00BD2281"/>
    <w:rsid w:val="00BD267E"/>
    <w:rsid w:val="00BD2685"/>
    <w:rsid w:val="00BD42F2"/>
    <w:rsid w:val="00BD5457"/>
    <w:rsid w:val="00BD55EB"/>
    <w:rsid w:val="00BD599B"/>
    <w:rsid w:val="00BD610D"/>
    <w:rsid w:val="00BD6595"/>
    <w:rsid w:val="00BD65BE"/>
    <w:rsid w:val="00BD6A94"/>
    <w:rsid w:val="00BD7783"/>
    <w:rsid w:val="00BD7C4E"/>
    <w:rsid w:val="00BE09D7"/>
    <w:rsid w:val="00BE0BE0"/>
    <w:rsid w:val="00BE1187"/>
    <w:rsid w:val="00BE1D00"/>
    <w:rsid w:val="00BE2065"/>
    <w:rsid w:val="00BE2154"/>
    <w:rsid w:val="00BE2319"/>
    <w:rsid w:val="00BE3BE0"/>
    <w:rsid w:val="00BE49E1"/>
    <w:rsid w:val="00BE5F6A"/>
    <w:rsid w:val="00BE749D"/>
    <w:rsid w:val="00BE7F98"/>
    <w:rsid w:val="00BF069C"/>
    <w:rsid w:val="00BF0A8C"/>
    <w:rsid w:val="00BF189E"/>
    <w:rsid w:val="00BF18F4"/>
    <w:rsid w:val="00BF2328"/>
    <w:rsid w:val="00BF2719"/>
    <w:rsid w:val="00BF27A4"/>
    <w:rsid w:val="00BF2D20"/>
    <w:rsid w:val="00BF4749"/>
    <w:rsid w:val="00BF5461"/>
    <w:rsid w:val="00BF5D56"/>
    <w:rsid w:val="00BF5E43"/>
    <w:rsid w:val="00BF6F40"/>
    <w:rsid w:val="00BF7D46"/>
    <w:rsid w:val="00C00E0A"/>
    <w:rsid w:val="00C019B7"/>
    <w:rsid w:val="00C02AE7"/>
    <w:rsid w:val="00C02E5D"/>
    <w:rsid w:val="00C03331"/>
    <w:rsid w:val="00C04167"/>
    <w:rsid w:val="00C042ED"/>
    <w:rsid w:val="00C046BB"/>
    <w:rsid w:val="00C05263"/>
    <w:rsid w:val="00C05597"/>
    <w:rsid w:val="00C057BC"/>
    <w:rsid w:val="00C0585F"/>
    <w:rsid w:val="00C0598C"/>
    <w:rsid w:val="00C06097"/>
    <w:rsid w:val="00C101FB"/>
    <w:rsid w:val="00C1021C"/>
    <w:rsid w:val="00C10C21"/>
    <w:rsid w:val="00C12188"/>
    <w:rsid w:val="00C13CE4"/>
    <w:rsid w:val="00C14A62"/>
    <w:rsid w:val="00C14A85"/>
    <w:rsid w:val="00C159CF"/>
    <w:rsid w:val="00C16374"/>
    <w:rsid w:val="00C1738D"/>
    <w:rsid w:val="00C174AE"/>
    <w:rsid w:val="00C17C79"/>
    <w:rsid w:val="00C2086A"/>
    <w:rsid w:val="00C218BB"/>
    <w:rsid w:val="00C233ED"/>
    <w:rsid w:val="00C23DD0"/>
    <w:rsid w:val="00C23E90"/>
    <w:rsid w:val="00C26A05"/>
    <w:rsid w:val="00C278D1"/>
    <w:rsid w:val="00C27B46"/>
    <w:rsid w:val="00C322EF"/>
    <w:rsid w:val="00C32A6B"/>
    <w:rsid w:val="00C32CEA"/>
    <w:rsid w:val="00C3389F"/>
    <w:rsid w:val="00C34CCA"/>
    <w:rsid w:val="00C34FEC"/>
    <w:rsid w:val="00C35C82"/>
    <w:rsid w:val="00C361DF"/>
    <w:rsid w:val="00C37708"/>
    <w:rsid w:val="00C37846"/>
    <w:rsid w:val="00C4146D"/>
    <w:rsid w:val="00C41477"/>
    <w:rsid w:val="00C4183E"/>
    <w:rsid w:val="00C42756"/>
    <w:rsid w:val="00C43898"/>
    <w:rsid w:val="00C43FE6"/>
    <w:rsid w:val="00C44ACB"/>
    <w:rsid w:val="00C45252"/>
    <w:rsid w:val="00C45646"/>
    <w:rsid w:val="00C46DCC"/>
    <w:rsid w:val="00C50317"/>
    <w:rsid w:val="00C5081B"/>
    <w:rsid w:val="00C50992"/>
    <w:rsid w:val="00C513EB"/>
    <w:rsid w:val="00C533F9"/>
    <w:rsid w:val="00C5404F"/>
    <w:rsid w:val="00C542E4"/>
    <w:rsid w:val="00C55DD2"/>
    <w:rsid w:val="00C57691"/>
    <w:rsid w:val="00C57CF8"/>
    <w:rsid w:val="00C60005"/>
    <w:rsid w:val="00C600FB"/>
    <w:rsid w:val="00C60939"/>
    <w:rsid w:val="00C6137B"/>
    <w:rsid w:val="00C6147C"/>
    <w:rsid w:val="00C618D6"/>
    <w:rsid w:val="00C62113"/>
    <w:rsid w:val="00C621FB"/>
    <w:rsid w:val="00C6270C"/>
    <w:rsid w:val="00C6295A"/>
    <w:rsid w:val="00C63172"/>
    <w:rsid w:val="00C63FCA"/>
    <w:rsid w:val="00C641EA"/>
    <w:rsid w:val="00C64DD3"/>
    <w:rsid w:val="00C64E4D"/>
    <w:rsid w:val="00C65B55"/>
    <w:rsid w:val="00C6606D"/>
    <w:rsid w:val="00C6633C"/>
    <w:rsid w:val="00C6649E"/>
    <w:rsid w:val="00C668A9"/>
    <w:rsid w:val="00C668E8"/>
    <w:rsid w:val="00C66FB7"/>
    <w:rsid w:val="00C67A01"/>
    <w:rsid w:val="00C67C32"/>
    <w:rsid w:val="00C67DE9"/>
    <w:rsid w:val="00C70936"/>
    <w:rsid w:val="00C719E2"/>
    <w:rsid w:val="00C722B8"/>
    <w:rsid w:val="00C7327F"/>
    <w:rsid w:val="00C73634"/>
    <w:rsid w:val="00C73DC2"/>
    <w:rsid w:val="00C73F1A"/>
    <w:rsid w:val="00C751CD"/>
    <w:rsid w:val="00C76D75"/>
    <w:rsid w:val="00C7758D"/>
    <w:rsid w:val="00C778EC"/>
    <w:rsid w:val="00C77AF3"/>
    <w:rsid w:val="00C77CA7"/>
    <w:rsid w:val="00C80413"/>
    <w:rsid w:val="00C80951"/>
    <w:rsid w:val="00C816F0"/>
    <w:rsid w:val="00C81A47"/>
    <w:rsid w:val="00C81ECE"/>
    <w:rsid w:val="00C831F1"/>
    <w:rsid w:val="00C83438"/>
    <w:rsid w:val="00C84E31"/>
    <w:rsid w:val="00C86026"/>
    <w:rsid w:val="00C862C7"/>
    <w:rsid w:val="00C864CA"/>
    <w:rsid w:val="00C86AFC"/>
    <w:rsid w:val="00C870A2"/>
    <w:rsid w:val="00C90187"/>
    <w:rsid w:val="00C90536"/>
    <w:rsid w:val="00C90B6C"/>
    <w:rsid w:val="00C90F2E"/>
    <w:rsid w:val="00C91433"/>
    <w:rsid w:val="00C92D8F"/>
    <w:rsid w:val="00C94516"/>
    <w:rsid w:val="00C94885"/>
    <w:rsid w:val="00C94A51"/>
    <w:rsid w:val="00C9564F"/>
    <w:rsid w:val="00C9591D"/>
    <w:rsid w:val="00C95B1E"/>
    <w:rsid w:val="00C963F0"/>
    <w:rsid w:val="00C96496"/>
    <w:rsid w:val="00C97AAA"/>
    <w:rsid w:val="00C97B6C"/>
    <w:rsid w:val="00C97E8B"/>
    <w:rsid w:val="00CA0176"/>
    <w:rsid w:val="00CA1644"/>
    <w:rsid w:val="00CA1975"/>
    <w:rsid w:val="00CA1CEB"/>
    <w:rsid w:val="00CA2106"/>
    <w:rsid w:val="00CA2E5A"/>
    <w:rsid w:val="00CA2F2F"/>
    <w:rsid w:val="00CA3F4B"/>
    <w:rsid w:val="00CA462A"/>
    <w:rsid w:val="00CA4FF1"/>
    <w:rsid w:val="00CA5607"/>
    <w:rsid w:val="00CA565B"/>
    <w:rsid w:val="00CA5A00"/>
    <w:rsid w:val="00CA6C66"/>
    <w:rsid w:val="00CA6DDB"/>
    <w:rsid w:val="00CA7A60"/>
    <w:rsid w:val="00CA7AA9"/>
    <w:rsid w:val="00CA7FE9"/>
    <w:rsid w:val="00CB001C"/>
    <w:rsid w:val="00CB027D"/>
    <w:rsid w:val="00CB0BDB"/>
    <w:rsid w:val="00CB2DC4"/>
    <w:rsid w:val="00CB3DC4"/>
    <w:rsid w:val="00CB41C1"/>
    <w:rsid w:val="00CB4F69"/>
    <w:rsid w:val="00CB545E"/>
    <w:rsid w:val="00CB5711"/>
    <w:rsid w:val="00CB6782"/>
    <w:rsid w:val="00CB6CFA"/>
    <w:rsid w:val="00CB6FF3"/>
    <w:rsid w:val="00CC0E79"/>
    <w:rsid w:val="00CC1093"/>
    <w:rsid w:val="00CC1136"/>
    <w:rsid w:val="00CC133A"/>
    <w:rsid w:val="00CC2624"/>
    <w:rsid w:val="00CC2A7D"/>
    <w:rsid w:val="00CC2D0B"/>
    <w:rsid w:val="00CC3D4C"/>
    <w:rsid w:val="00CC41E5"/>
    <w:rsid w:val="00CC50AB"/>
    <w:rsid w:val="00CC6B7C"/>
    <w:rsid w:val="00CC6BDA"/>
    <w:rsid w:val="00CC6CB6"/>
    <w:rsid w:val="00CC79FA"/>
    <w:rsid w:val="00CD0ED5"/>
    <w:rsid w:val="00CD1058"/>
    <w:rsid w:val="00CD22A4"/>
    <w:rsid w:val="00CD2B4E"/>
    <w:rsid w:val="00CD38EB"/>
    <w:rsid w:val="00CD395F"/>
    <w:rsid w:val="00CD425C"/>
    <w:rsid w:val="00CD4265"/>
    <w:rsid w:val="00CD536E"/>
    <w:rsid w:val="00CD5997"/>
    <w:rsid w:val="00CD5FA2"/>
    <w:rsid w:val="00CD722B"/>
    <w:rsid w:val="00CD79A0"/>
    <w:rsid w:val="00CE0733"/>
    <w:rsid w:val="00CE08B4"/>
    <w:rsid w:val="00CE0F6B"/>
    <w:rsid w:val="00CE180F"/>
    <w:rsid w:val="00CE1E60"/>
    <w:rsid w:val="00CE3196"/>
    <w:rsid w:val="00CE3C7B"/>
    <w:rsid w:val="00CE3DC4"/>
    <w:rsid w:val="00CE3FE9"/>
    <w:rsid w:val="00CE4240"/>
    <w:rsid w:val="00CE56D8"/>
    <w:rsid w:val="00CE71A2"/>
    <w:rsid w:val="00CE7493"/>
    <w:rsid w:val="00CF07D4"/>
    <w:rsid w:val="00CF0F32"/>
    <w:rsid w:val="00CF1009"/>
    <w:rsid w:val="00CF14B9"/>
    <w:rsid w:val="00CF18B0"/>
    <w:rsid w:val="00CF20CA"/>
    <w:rsid w:val="00CF2446"/>
    <w:rsid w:val="00CF324A"/>
    <w:rsid w:val="00CF4520"/>
    <w:rsid w:val="00CF50F0"/>
    <w:rsid w:val="00CF52A0"/>
    <w:rsid w:val="00CF5AAF"/>
    <w:rsid w:val="00CF6FDC"/>
    <w:rsid w:val="00CF7331"/>
    <w:rsid w:val="00CF763B"/>
    <w:rsid w:val="00CF780C"/>
    <w:rsid w:val="00CF7FA9"/>
    <w:rsid w:val="00D0033D"/>
    <w:rsid w:val="00D01158"/>
    <w:rsid w:val="00D02902"/>
    <w:rsid w:val="00D02DEA"/>
    <w:rsid w:val="00D03001"/>
    <w:rsid w:val="00D041FC"/>
    <w:rsid w:val="00D05ECF"/>
    <w:rsid w:val="00D062F1"/>
    <w:rsid w:val="00D06488"/>
    <w:rsid w:val="00D06EBF"/>
    <w:rsid w:val="00D07554"/>
    <w:rsid w:val="00D07A64"/>
    <w:rsid w:val="00D100F6"/>
    <w:rsid w:val="00D10109"/>
    <w:rsid w:val="00D1038C"/>
    <w:rsid w:val="00D117A2"/>
    <w:rsid w:val="00D11EEB"/>
    <w:rsid w:val="00D11FDA"/>
    <w:rsid w:val="00D133B7"/>
    <w:rsid w:val="00D14396"/>
    <w:rsid w:val="00D14840"/>
    <w:rsid w:val="00D14990"/>
    <w:rsid w:val="00D14E21"/>
    <w:rsid w:val="00D15E10"/>
    <w:rsid w:val="00D16005"/>
    <w:rsid w:val="00D16D40"/>
    <w:rsid w:val="00D17C13"/>
    <w:rsid w:val="00D20F53"/>
    <w:rsid w:val="00D21AE8"/>
    <w:rsid w:val="00D21E09"/>
    <w:rsid w:val="00D21F8D"/>
    <w:rsid w:val="00D2276D"/>
    <w:rsid w:val="00D22B37"/>
    <w:rsid w:val="00D23AEB"/>
    <w:rsid w:val="00D23F29"/>
    <w:rsid w:val="00D24FE3"/>
    <w:rsid w:val="00D2504B"/>
    <w:rsid w:val="00D25BCF"/>
    <w:rsid w:val="00D265DD"/>
    <w:rsid w:val="00D27638"/>
    <w:rsid w:val="00D27A28"/>
    <w:rsid w:val="00D31362"/>
    <w:rsid w:val="00D31618"/>
    <w:rsid w:val="00D323FA"/>
    <w:rsid w:val="00D32F85"/>
    <w:rsid w:val="00D331C4"/>
    <w:rsid w:val="00D33EB4"/>
    <w:rsid w:val="00D343C7"/>
    <w:rsid w:val="00D34888"/>
    <w:rsid w:val="00D36252"/>
    <w:rsid w:val="00D36799"/>
    <w:rsid w:val="00D36B60"/>
    <w:rsid w:val="00D40B83"/>
    <w:rsid w:val="00D40D53"/>
    <w:rsid w:val="00D40E6E"/>
    <w:rsid w:val="00D41B68"/>
    <w:rsid w:val="00D44442"/>
    <w:rsid w:val="00D44A75"/>
    <w:rsid w:val="00D44CAA"/>
    <w:rsid w:val="00D44EB9"/>
    <w:rsid w:val="00D453A5"/>
    <w:rsid w:val="00D461C7"/>
    <w:rsid w:val="00D464DF"/>
    <w:rsid w:val="00D465DB"/>
    <w:rsid w:val="00D46F40"/>
    <w:rsid w:val="00D4728E"/>
    <w:rsid w:val="00D505A4"/>
    <w:rsid w:val="00D50B24"/>
    <w:rsid w:val="00D5121F"/>
    <w:rsid w:val="00D51DE7"/>
    <w:rsid w:val="00D5287D"/>
    <w:rsid w:val="00D54862"/>
    <w:rsid w:val="00D564F5"/>
    <w:rsid w:val="00D567F6"/>
    <w:rsid w:val="00D606CC"/>
    <w:rsid w:val="00D60A30"/>
    <w:rsid w:val="00D61B03"/>
    <w:rsid w:val="00D629FE"/>
    <w:rsid w:val="00D632CD"/>
    <w:rsid w:val="00D63B5D"/>
    <w:rsid w:val="00D641FA"/>
    <w:rsid w:val="00D64A51"/>
    <w:rsid w:val="00D652FA"/>
    <w:rsid w:val="00D65AC4"/>
    <w:rsid w:val="00D672EB"/>
    <w:rsid w:val="00D67C28"/>
    <w:rsid w:val="00D67E02"/>
    <w:rsid w:val="00D701BA"/>
    <w:rsid w:val="00D71E36"/>
    <w:rsid w:val="00D73CB9"/>
    <w:rsid w:val="00D73D55"/>
    <w:rsid w:val="00D74327"/>
    <w:rsid w:val="00D7593E"/>
    <w:rsid w:val="00D7641F"/>
    <w:rsid w:val="00D76F12"/>
    <w:rsid w:val="00D76FAE"/>
    <w:rsid w:val="00D77313"/>
    <w:rsid w:val="00D773CE"/>
    <w:rsid w:val="00D80044"/>
    <w:rsid w:val="00D80137"/>
    <w:rsid w:val="00D81400"/>
    <w:rsid w:val="00D81B33"/>
    <w:rsid w:val="00D821F4"/>
    <w:rsid w:val="00D82A37"/>
    <w:rsid w:val="00D82ACE"/>
    <w:rsid w:val="00D82C20"/>
    <w:rsid w:val="00D83D56"/>
    <w:rsid w:val="00D84D45"/>
    <w:rsid w:val="00D86189"/>
    <w:rsid w:val="00D86372"/>
    <w:rsid w:val="00D86D58"/>
    <w:rsid w:val="00D86EDE"/>
    <w:rsid w:val="00D87C3E"/>
    <w:rsid w:val="00D912D1"/>
    <w:rsid w:val="00D92080"/>
    <w:rsid w:val="00D929DF"/>
    <w:rsid w:val="00D9326F"/>
    <w:rsid w:val="00D93C2B"/>
    <w:rsid w:val="00D943D4"/>
    <w:rsid w:val="00D9465E"/>
    <w:rsid w:val="00D94C60"/>
    <w:rsid w:val="00D951D3"/>
    <w:rsid w:val="00D95286"/>
    <w:rsid w:val="00D9535B"/>
    <w:rsid w:val="00D96154"/>
    <w:rsid w:val="00D968E6"/>
    <w:rsid w:val="00DA2F8C"/>
    <w:rsid w:val="00DA3C59"/>
    <w:rsid w:val="00DA3E74"/>
    <w:rsid w:val="00DA4076"/>
    <w:rsid w:val="00DA466F"/>
    <w:rsid w:val="00DA5359"/>
    <w:rsid w:val="00DA5DF0"/>
    <w:rsid w:val="00DA6088"/>
    <w:rsid w:val="00DA65AE"/>
    <w:rsid w:val="00DA6B78"/>
    <w:rsid w:val="00DB1C4E"/>
    <w:rsid w:val="00DB3048"/>
    <w:rsid w:val="00DB30B3"/>
    <w:rsid w:val="00DB40BB"/>
    <w:rsid w:val="00DB434F"/>
    <w:rsid w:val="00DB678B"/>
    <w:rsid w:val="00DB6B83"/>
    <w:rsid w:val="00DB797B"/>
    <w:rsid w:val="00DB7DCE"/>
    <w:rsid w:val="00DC0D28"/>
    <w:rsid w:val="00DC1992"/>
    <w:rsid w:val="00DC1DA9"/>
    <w:rsid w:val="00DC283E"/>
    <w:rsid w:val="00DC2A21"/>
    <w:rsid w:val="00DC2E74"/>
    <w:rsid w:val="00DC321D"/>
    <w:rsid w:val="00DC34EE"/>
    <w:rsid w:val="00DC34EF"/>
    <w:rsid w:val="00DC3BBA"/>
    <w:rsid w:val="00DC3C0C"/>
    <w:rsid w:val="00DC47D3"/>
    <w:rsid w:val="00DC5094"/>
    <w:rsid w:val="00DC53BC"/>
    <w:rsid w:val="00DC5965"/>
    <w:rsid w:val="00DC5973"/>
    <w:rsid w:val="00DC6F05"/>
    <w:rsid w:val="00DD1624"/>
    <w:rsid w:val="00DD163C"/>
    <w:rsid w:val="00DD1677"/>
    <w:rsid w:val="00DD1855"/>
    <w:rsid w:val="00DD23B0"/>
    <w:rsid w:val="00DD2893"/>
    <w:rsid w:val="00DD3AC4"/>
    <w:rsid w:val="00DD4B58"/>
    <w:rsid w:val="00DD4B6E"/>
    <w:rsid w:val="00DD5705"/>
    <w:rsid w:val="00DD5778"/>
    <w:rsid w:val="00DD6E04"/>
    <w:rsid w:val="00DD7738"/>
    <w:rsid w:val="00DD7A98"/>
    <w:rsid w:val="00DE0088"/>
    <w:rsid w:val="00DE0F67"/>
    <w:rsid w:val="00DE105A"/>
    <w:rsid w:val="00DE1719"/>
    <w:rsid w:val="00DE198B"/>
    <w:rsid w:val="00DE19FE"/>
    <w:rsid w:val="00DE1D77"/>
    <w:rsid w:val="00DE2126"/>
    <w:rsid w:val="00DE222A"/>
    <w:rsid w:val="00DE2247"/>
    <w:rsid w:val="00DE399B"/>
    <w:rsid w:val="00DE475E"/>
    <w:rsid w:val="00DE47C0"/>
    <w:rsid w:val="00DE521C"/>
    <w:rsid w:val="00DE5953"/>
    <w:rsid w:val="00DE59A9"/>
    <w:rsid w:val="00DE5CA4"/>
    <w:rsid w:val="00DE5FC0"/>
    <w:rsid w:val="00DE6B0F"/>
    <w:rsid w:val="00DE7CB0"/>
    <w:rsid w:val="00DE7DF3"/>
    <w:rsid w:val="00DF16CB"/>
    <w:rsid w:val="00DF1B64"/>
    <w:rsid w:val="00DF2F9C"/>
    <w:rsid w:val="00DF3443"/>
    <w:rsid w:val="00DF3E73"/>
    <w:rsid w:val="00DF40FA"/>
    <w:rsid w:val="00DF41FD"/>
    <w:rsid w:val="00DF42AA"/>
    <w:rsid w:val="00DF42EA"/>
    <w:rsid w:val="00DF4B3F"/>
    <w:rsid w:val="00DF4D92"/>
    <w:rsid w:val="00DF6608"/>
    <w:rsid w:val="00DF676A"/>
    <w:rsid w:val="00DF73BE"/>
    <w:rsid w:val="00DF76C5"/>
    <w:rsid w:val="00DF7DB8"/>
    <w:rsid w:val="00E00033"/>
    <w:rsid w:val="00E01AC0"/>
    <w:rsid w:val="00E024F2"/>
    <w:rsid w:val="00E0261D"/>
    <w:rsid w:val="00E02636"/>
    <w:rsid w:val="00E02BC1"/>
    <w:rsid w:val="00E02DFA"/>
    <w:rsid w:val="00E046DE"/>
    <w:rsid w:val="00E04BF4"/>
    <w:rsid w:val="00E0559D"/>
    <w:rsid w:val="00E05D6C"/>
    <w:rsid w:val="00E06D8A"/>
    <w:rsid w:val="00E06E3B"/>
    <w:rsid w:val="00E0708D"/>
    <w:rsid w:val="00E113E2"/>
    <w:rsid w:val="00E1169B"/>
    <w:rsid w:val="00E12571"/>
    <w:rsid w:val="00E13469"/>
    <w:rsid w:val="00E14B37"/>
    <w:rsid w:val="00E15081"/>
    <w:rsid w:val="00E150BD"/>
    <w:rsid w:val="00E20963"/>
    <w:rsid w:val="00E2124C"/>
    <w:rsid w:val="00E2136A"/>
    <w:rsid w:val="00E21CF8"/>
    <w:rsid w:val="00E21D14"/>
    <w:rsid w:val="00E21D29"/>
    <w:rsid w:val="00E22065"/>
    <w:rsid w:val="00E23544"/>
    <w:rsid w:val="00E24335"/>
    <w:rsid w:val="00E245AF"/>
    <w:rsid w:val="00E2517E"/>
    <w:rsid w:val="00E254B8"/>
    <w:rsid w:val="00E26AF3"/>
    <w:rsid w:val="00E26C8B"/>
    <w:rsid w:val="00E272BA"/>
    <w:rsid w:val="00E275FE"/>
    <w:rsid w:val="00E27E98"/>
    <w:rsid w:val="00E27F7B"/>
    <w:rsid w:val="00E305D2"/>
    <w:rsid w:val="00E3354C"/>
    <w:rsid w:val="00E3371E"/>
    <w:rsid w:val="00E33752"/>
    <w:rsid w:val="00E33B69"/>
    <w:rsid w:val="00E345E5"/>
    <w:rsid w:val="00E347D1"/>
    <w:rsid w:val="00E347E8"/>
    <w:rsid w:val="00E35A80"/>
    <w:rsid w:val="00E36712"/>
    <w:rsid w:val="00E36ECE"/>
    <w:rsid w:val="00E3724C"/>
    <w:rsid w:val="00E373C9"/>
    <w:rsid w:val="00E37869"/>
    <w:rsid w:val="00E3794D"/>
    <w:rsid w:val="00E40316"/>
    <w:rsid w:val="00E4162F"/>
    <w:rsid w:val="00E41879"/>
    <w:rsid w:val="00E41C49"/>
    <w:rsid w:val="00E42957"/>
    <w:rsid w:val="00E42D47"/>
    <w:rsid w:val="00E4317F"/>
    <w:rsid w:val="00E438DE"/>
    <w:rsid w:val="00E43CAE"/>
    <w:rsid w:val="00E43E8C"/>
    <w:rsid w:val="00E4499C"/>
    <w:rsid w:val="00E4569B"/>
    <w:rsid w:val="00E466A4"/>
    <w:rsid w:val="00E46716"/>
    <w:rsid w:val="00E46C22"/>
    <w:rsid w:val="00E46D18"/>
    <w:rsid w:val="00E47989"/>
    <w:rsid w:val="00E507FC"/>
    <w:rsid w:val="00E5113F"/>
    <w:rsid w:val="00E52AA2"/>
    <w:rsid w:val="00E5312C"/>
    <w:rsid w:val="00E536FC"/>
    <w:rsid w:val="00E53AC0"/>
    <w:rsid w:val="00E54EC7"/>
    <w:rsid w:val="00E573BB"/>
    <w:rsid w:val="00E61E6F"/>
    <w:rsid w:val="00E62DE5"/>
    <w:rsid w:val="00E63E38"/>
    <w:rsid w:val="00E64F39"/>
    <w:rsid w:val="00E65438"/>
    <w:rsid w:val="00E65792"/>
    <w:rsid w:val="00E65825"/>
    <w:rsid w:val="00E66189"/>
    <w:rsid w:val="00E661D1"/>
    <w:rsid w:val="00E670D3"/>
    <w:rsid w:val="00E6740E"/>
    <w:rsid w:val="00E67927"/>
    <w:rsid w:val="00E70237"/>
    <w:rsid w:val="00E70376"/>
    <w:rsid w:val="00E704DE"/>
    <w:rsid w:val="00E70547"/>
    <w:rsid w:val="00E70823"/>
    <w:rsid w:val="00E70D35"/>
    <w:rsid w:val="00E71A0E"/>
    <w:rsid w:val="00E71CE3"/>
    <w:rsid w:val="00E727D2"/>
    <w:rsid w:val="00E72ADF"/>
    <w:rsid w:val="00E73253"/>
    <w:rsid w:val="00E7346D"/>
    <w:rsid w:val="00E736AD"/>
    <w:rsid w:val="00E73B77"/>
    <w:rsid w:val="00E75EC8"/>
    <w:rsid w:val="00E7678A"/>
    <w:rsid w:val="00E76896"/>
    <w:rsid w:val="00E769A5"/>
    <w:rsid w:val="00E7712D"/>
    <w:rsid w:val="00E77A88"/>
    <w:rsid w:val="00E802C2"/>
    <w:rsid w:val="00E80A74"/>
    <w:rsid w:val="00E80E8D"/>
    <w:rsid w:val="00E81E34"/>
    <w:rsid w:val="00E821B0"/>
    <w:rsid w:val="00E829BC"/>
    <w:rsid w:val="00E836CB"/>
    <w:rsid w:val="00E83E2C"/>
    <w:rsid w:val="00E84C9C"/>
    <w:rsid w:val="00E85608"/>
    <w:rsid w:val="00E867AA"/>
    <w:rsid w:val="00E8695C"/>
    <w:rsid w:val="00E878B3"/>
    <w:rsid w:val="00E903BC"/>
    <w:rsid w:val="00E90583"/>
    <w:rsid w:val="00E90A17"/>
    <w:rsid w:val="00E90D02"/>
    <w:rsid w:val="00E90DA2"/>
    <w:rsid w:val="00E90FCC"/>
    <w:rsid w:val="00E92308"/>
    <w:rsid w:val="00E929DE"/>
    <w:rsid w:val="00E92A25"/>
    <w:rsid w:val="00E94DE6"/>
    <w:rsid w:val="00E956A9"/>
    <w:rsid w:val="00E96BDF"/>
    <w:rsid w:val="00E97A0D"/>
    <w:rsid w:val="00EA04B8"/>
    <w:rsid w:val="00EA05DC"/>
    <w:rsid w:val="00EA0605"/>
    <w:rsid w:val="00EA09BA"/>
    <w:rsid w:val="00EA0FF9"/>
    <w:rsid w:val="00EA1845"/>
    <w:rsid w:val="00EA204C"/>
    <w:rsid w:val="00EA2681"/>
    <w:rsid w:val="00EA3700"/>
    <w:rsid w:val="00EA3B42"/>
    <w:rsid w:val="00EA3CDB"/>
    <w:rsid w:val="00EA4265"/>
    <w:rsid w:val="00EA465D"/>
    <w:rsid w:val="00EA5A49"/>
    <w:rsid w:val="00EA656E"/>
    <w:rsid w:val="00EA7D28"/>
    <w:rsid w:val="00EB00D9"/>
    <w:rsid w:val="00EB1526"/>
    <w:rsid w:val="00EB356F"/>
    <w:rsid w:val="00EB39C1"/>
    <w:rsid w:val="00EB3C21"/>
    <w:rsid w:val="00EB4376"/>
    <w:rsid w:val="00EB48CA"/>
    <w:rsid w:val="00EB4C1C"/>
    <w:rsid w:val="00EB6736"/>
    <w:rsid w:val="00EB74CF"/>
    <w:rsid w:val="00EB7BEB"/>
    <w:rsid w:val="00EB7E1B"/>
    <w:rsid w:val="00EB7ED6"/>
    <w:rsid w:val="00EC18B4"/>
    <w:rsid w:val="00EC214B"/>
    <w:rsid w:val="00EC2CFF"/>
    <w:rsid w:val="00EC44F4"/>
    <w:rsid w:val="00EC6258"/>
    <w:rsid w:val="00EC7FC5"/>
    <w:rsid w:val="00ED01D9"/>
    <w:rsid w:val="00ED069F"/>
    <w:rsid w:val="00ED1A50"/>
    <w:rsid w:val="00ED52EF"/>
    <w:rsid w:val="00ED63C9"/>
    <w:rsid w:val="00ED6963"/>
    <w:rsid w:val="00ED74EE"/>
    <w:rsid w:val="00ED7FB5"/>
    <w:rsid w:val="00EE032C"/>
    <w:rsid w:val="00EE07D2"/>
    <w:rsid w:val="00EE2075"/>
    <w:rsid w:val="00EE28F7"/>
    <w:rsid w:val="00EE31F9"/>
    <w:rsid w:val="00EE3444"/>
    <w:rsid w:val="00EE3987"/>
    <w:rsid w:val="00EE40C4"/>
    <w:rsid w:val="00EE4575"/>
    <w:rsid w:val="00EE4894"/>
    <w:rsid w:val="00EE5316"/>
    <w:rsid w:val="00EE540D"/>
    <w:rsid w:val="00EE57D6"/>
    <w:rsid w:val="00EE5C86"/>
    <w:rsid w:val="00EE6446"/>
    <w:rsid w:val="00EE6B98"/>
    <w:rsid w:val="00EE6D91"/>
    <w:rsid w:val="00EE6EAB"/>
    <w:rsid w:val="00EE72A8"/>
    <w:rsid w:val="00EF04A4"/>
    <w:rsid w:val="00EF0795"/>
    <w:rsid w:val="00EF0E2D"/>
    <w:rsid w:val="00EF2F61"/>
    <w:rsid w:val="00EF3B85"/>
    <w:rsid w:val="00EF3BFE"/>
    <w:rsid w:val="00EF4F3E"/>
    <w:rsid w:val="00EF5721"/>
    <w:rsid w:val="00EF579A"/>
    <w:rsid w:val="00EF6CD8"/>
    <w:rsid w:val="00F00CD2"/>
    <w:rsid w:val="00F01C22"/>
    <w:rsid w:val="00F023CC"/>
    <w:rsid w:val="00F02D91"/>
    <w:rsid w:val="00F02F75"/>
    <w:rsid w:val="00F04587"/>
    <w:rsid w:val="00F04959"/>
    <w:rsid w:val="00F0496F"/>
    <w:rsid w:val="00F04C47"/>
    <w:rsid w:val="00F04CD6"/>
    <w:rsid w:val="00F055E1"/>
    <w:rsid w:val="00F05BBF"/>
    <w:rsid w:val="00F05D77"/>
    <w:rsid w:val="00F06650"/>
    <w:rsid w:val="00F06752"/>
    <w:rsid w:val="00F06D23"/>
    <w:rsid w:val="00F077CB"/>
    <w:rsid w:val="00F117B6"/>
    <w:rsid w:val="00F124B6"/>
    <w:rsid w:val="00F1332A"/>
    <w:rsid w:val="00F13B42"/>
    <w:rsid w:val="00F13B75"/>
    <w:rsid w:val="00F14D34"/>
    <w:rsid w:val="00F16BBB"/>
    <w:rsid w:val="00F16E29"/>
    <w:rsid w:val="00F16F32"/>
    <w:rsid w:val="00F17676"/>
    <w:rsid w:val="00F200B4"/>
    <w:rsid w:val="00F206FF"/>
    <w:rsid w:val="00F20EAE"/>
    <w:rsid w:val="00F210A8"/>
    <w:rsid w:val="00F21134"/>
    <w:rsid w:val="00F2114D"/>
    <w:rsid w:val="00F2173F"/>
    <w:rsid w:val="00F217F5"/>
    <w:rsid w:val="00F21DFA"/>
    <w:rsid w:val="00F220DE"/>
    <w:rsid w:val="00F22F2A"/>
    <w:rsid w:val="00F233B4"/>
    <w:rsid w:val="00F235C3"/>
    <w:rsid w:val="00F23EE2"/>
    <w:rsid w:val="00F245F4"/>
    <w:rsid w:val="00F2484F"/>
    <w:rsid w:val="00F24B5D"/>
    <w:rsid w:val="00F24BAF"/>
    <w:rsid w:val="00F25BB6"/>
    <w:rsid w:val="00F25EEA"/>
    <w:rsid w:val="00F26A1D"/>
    <w:rsid w:val="00F26C6D"/>
    <w:rsid w:val="00F30D8D"/>
    <w:rsid w:val="00F31437"/>
    <w:rsid w:val="00F31B74"/>
    <w:rsid w:val="00F32784"/>
    <w:rsid w:val="00F33BDE"/>
    <w:rsid w:val="00F344AA"/>
    <w:rsid w:val="00F34F02"/>
    <w:rsid w:val="00F35369"/>
    <w:rsid w:val="00F356EF"/>
    <w:rsid w:val="00F35BE5"/>
    <w:rsid w:val="00F365B6"/>
    <w:rsid w:val="00F369AA"/>
    <w:rsid w:val="00F37402"/>
    <w:rsid w:val="00F41791"/>
    <w:rsid w:val="00F41C6C"/>
    <w:rsid w:val="00F42619"/>
    <w:rsid w:val="00F429D1"/>
    <w:rsid w:val="00F42AB1"/>
    <w:rsid w:val="00F42FFF"/>
    <w:rsid w:val="00F438C4"/>
    <w:rsid w:val="00F439E8"/>
    <w:rsid w:val="00F43D9A"/>
    <w:rsid w:val="00F446D8"/>
    <w:rsid w:val="00F45522"/>
    <w:rsid w:val="00F463E9"/>
    <w:rsid w:val="00F479FF"/>
    <w:rsid w:val="00F505DD"/>
    <w:rsid w:val="00F50934"/>
    <w:rsid w:val="00F51752"/>
    <w:rsid w:val="00F51A6D"/>
    <w:rsid w:val="00F5229E"/>
    <w:rsid w:val="00F535D8"/>
    <w:rsid w:val="00F5466F"/>
    <w:rsid w:val="00F54F16"/>
    <w:rsid w:val="00F56DF6"/>
    <w:rsid w:val="00F5741F"/>
    <w:rsid w:val="00F574C1"/>
    <w:rsid w:val="00F57F78"/>
    <w:rsid w:val="00F6243C"/>
    <w:rsid w:val="00F62CE0"/>
    <w:rsid w:val="00F6319C"/>
    <w:rsid w:val="00F63E8B"/>
    <w:rsid w:val="00F64754"/>
    <w:rsid w:val="00F66B81"/>
    <w:rsid w:val="00F67885"/>
    <w:rsid w:val="00F67894"/>
    <w:rsid w:val="00F67B03"/>
    <w:rsid w:val="00F67EDF"/>
    <w:rsid w:val="00F67F13"/>
    <w:rsid w:val="00F700B6"/>
    <w:rsid w:val="00F70272"/>
    <w:rsid w:val="00F70D36"/>
    <w:rsid w:val="00F7210E"/>
    <w:rsid w:val="00F7286B"/>
    <w:rsid w:val="00F729E0"/>
    <w:rsid w:val="00F7362E"/>
    <w:rsid w:val="00F736C8"/>
    <w:rsid w:val="00F74167"/>
    <w:rsid w:val="00F75E4C"/>
    <w:rsid w:val="00F76502"/>
    <w:rsid w:val="00F8075C"/>
    <w:rsid w:val="00F80A01"/>
    <w:rsid w:val="00F80DC4"/>
    <w:rsid w:val="00F816E7"/>
    <w:rsid w:val="00F81951"/>
    <w:rsid w:val="00F819F3"/>
    <w:rsid w:val="00F81B3E"/>
    <w:rsid w:val="00F81D16"/>
    <w:rsid w:val="00F81ECB"/>
    <w:rsid w:val="00F81EEA"/>
    <w:rsid w:val="00F820FE"/>
    <w:rsid w:val="00F823D6"/>
    <w:rsid w:val="00F83EBF"/>
    <w:rsid w:val="00F84BA7"/>
    <w:rsid w:val="00F84F0C"/>
    <w:rsid w:val="00F860BF"/>
    <w:rsid w:val="00F86B9D"/>
    <w:rsid w:val="00F87933"/>
    <w:rsid w:val="00F90C18"/>
    <w:rsid w:val="00F90D8D"/>
    <w:rsid w:val="00F9148D"/>
    <w:rsid w:val="00F91F55"/>
    <w:rsid w:val="00F91FF3"/>
    <w:rsid w:val="00F923C1"/>
    <w:rsid w:val="00F93E71"/>
    <w:rsid w:val="00F94445"/>
    <w:rsid w:val="00F94E80"/>
    <w:rsid w:val="00F962FE"/>
    <w:rsid w:val="00F97375"/>
    <w:rsid w:val="00F978E9"/>
    <w:rsid w:val="00F97935"/>
    <w:rsid w:val="00F97FAC"/>
    <w:rsid w:val="00FA0C5C"/>
    <w:rsid w:val="00FA13DE"/>
    <w:rsid w:val="00FA2353"/>
    <w:rsid w:val="00FA29EA"/>
    <w:rsid w:val="00FA2E06"/>
    <w:rsid w:val="00FA3111"/>
    <w:rsid w:val="00FA3DAD"/>
    <w:rsid w:val="00FA451E"/>
    <w:rsid w:val="00FA5530"/>
    <w:rsid w:val="00FA68AC"/>
    <w:rsid w:val="00FA6BE3"/>
    <w:rsid w:val="00FA7664"/>
    <w:rsid w:val="00FB039F"/>
    <w:rsid w:val="00FB0796"/>
    <w:rsid w:val="00FB0DC0"/>
    <w:rsid w:val="00FB1045"/>
    <w:rsid w:val="00FB130C"/>
    <w:rsid w:val="00FB17A6"/>
    <w:rsid w:val="00FB1DE0"/>
    <w:rsid w:val="00FB2253"/>
    <w:rsid w:val="00FB37C8"/>
    <w:rsid w:val="00FB39D9"/>
    <w:rsid w:val="00FB39F3"/>
    <w:rsid w:val="00FB3BD1"/>
    <w:rsid w:val="00FB4240"/>
    <w:rsid w:val="00FB432B"/>
    <w:rsid w:val="00FB4D21"/>
    <w:rsid w:val="00FB548C"/>
    <w:rsid w:val="00FB591D"/>
    <w:rsid w:val="00FB5CAF"/>
    <w:rsid w:val="00FB6EE8"/>
    <w:rsid w:val="00FB7DC0"/>
    <w:rsid w:val="00FC15ED"/>
    <w:rsid w:val="00FC16D4"/>
    <w:rsid w:val="00FC1903"/>
    <w:rsid w:val="00FC41C9"/>
    <w:rsid w:val="00FC54FB"/>
    <w:rsid w:val="00FC5F2B"/>
    <w:rsid w:val="00FC6129"/>
    <w:rsid w:val="00FC6810"/>
    <w:rsid w:val="00FC69DC"/>
    <w:rsid w:val="00FC7527"/>
    <w:rsid w:val="00FC7608"/>
    <w:rsid w:val="00FD13D4"/>
    <w:rsid w:val="00FD1C51"/>
    <w:rsid w:val="00FD3842"/>
    <w:rsid w:val="00FD3B17"/>
    <w:rsid w:val="00FD40C5"/>
    <w:rsid w:val="00FD547A"/>
    <w:rsid w:val="00FD5A1E"/>
    <w:rsid w:val="00FD5D1C"/>
    <w:rsid w:val="00FD63CD"/>
    <w:rsid w:val="00FD6598"/>
    <w:rsid w:val="00FD71A6"/>
    <w:rsid w:val="00FE014F"/>
    <w:rsid w:val="00FE0987"/>
    <w:rsid w:val="00FE0DC7"/>
    <w:rsid w:val="00FE1E28"/>
    <w:rsid w:val="00FE2545"/>
    <w:rsid w:val="00FE26C0"/>
    <w:rsid w:val="00FE2766"/>
    <w:rsid w:val="00FE2E75"/>
    <w:rsid w:val="00FE41B7"/>
    <w:rsid w:val="00FE44ED"/>
    <w:rsid w:val="00FE45F9"/>
    <w:rsid w:val="00FE5E19"/>
    <w:rsid w:val="00FE673E"/>
    <w:rsid w:val="00FE7600"/>
    <w:rsid w:val="00FF0705"/>
    <w:rsid w:val="00FF0871"/>
    <w:rsid w:val="00FF1F1A"/>
    <w:rsid w:val="00FF2044"/>
    <w:rsid w:val="00FF2113"/>
    <w:rsid w:val="00FF2337"/>
    <w:rsid w:val="00FF26A6"/>
    <w:rsid w:val="00FF2B02"/>
    <w:rsid w:val="00FF33CE"/>
    <w:rsid w:val="00FF3704"/>
    <w:rsid w:val="00FF383C"/>
    <w:rsid w:val="00FF3D8B"/>
    <w:rsid w:val="00FF4139"/>
    <w:rsid w:val="00FF4479"/>
    <w:rsid w:val="00FF4DFB"/>
    <w:rsid w:val="00FF555B"/>
    <w:rsid w:val="00FF5F3A"/>
    <w:rsid w:val="00FF68DA"/>
    <w:rsid w:val="00FF6C60"/>
    <w:rsid w:val="00FF7B3C"/>
    <w:rsid w:val="11538B3C"/>
    <w:rsid w:val="14DC1577"/>
    <w:rsid w:val="2E9F8DCD"/>
    <w:rsid w:val="3172F69B"/>
    <w:rsid w:val="3575E997"/>
    <w:rsid w:val="5A296813"/>
    <w:rsid w:val="5D6108D5"/>
    <w:rsid w:val="65156640"/>
    <w:rsid w:val="6A184459"/>
    <w:rsid w:val="6FFAA89B"/>
  </w:rsids>
  <w:docVars>
    <w:docVar w:name="EN.InstantFormat" w:val="&lt;ENInstantFormat&gt;&lt;Enabled&gt;1&lt;/Enabled&gt;&lt;ScanUnformatted&gt;1&lt;/ScanUnformatted&gt;&lt;ScanChanges&gt;1&lt;/ScanChanges&gt;&lt;Suspended&gt;1&lt;/Suspended&gt;&lt;/ENInstantFormat&gt;"/>
    <w:docVar w:name="EN.Layout" w:val="&lt;ENLayout&gt;&lt;Style&gt;Cell Cycl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tdw2sz2fle5vf759drcz0sp5vpf5t50&quot;&gt;AWEndnoteLibrary&lt;record-ids&gt;&lt;item&gt;41&lt;/item&gt;&lt;/record-ids&gt;&lt;/item&gt;&lt;/Libraries&gt;"/>
    <w:docVar w:name="__Grammarly_42___1" w:val="H4sIAAAAAAAEAKtWcslP9kxRslIyNDYyNDWwNLMwNzCwMDKzNDBU0lEKTi0uzszPAykwqgUAVJgRi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3A4058"/>
  <w15:docId w15:val="{7D681A96-53DF-4876-AE09-88227C44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semiHidden/>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4C7E5A"/>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3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 w:type="character" w:customStyle="1" w:styleId="search-custom1">
    <w:name w:val="search-custom1"/>
    <w:basedOn w:val="DefaultParagraphFont"/>
    <w:rsid w:val="00CD5997"/>
    <w:rPr>
      <w:color w:val="363636"/>
    </w:rPr>
  </w:style>
  <w:style w:type="paragraph" w:customStyle="1" w:styleId="EndNoteBibliographyTitle">
    <w:name w:val="EndNote Bibliography Title"/>
    <w:basedOn w:val="Normal"/>
    <w:link w:val="EndNoteBibliographyTitleChar"/>
    <w:rsid w:val="00120940"/>
    <w:pPr>
      <w:jc w:val="center"/>
    </w:pPr>
    <w:rPr>
      <w:noProof/>
    </w:rPr>
  </w:style>
  <w:style w:type="character" w:customStyle="1" w:styleId="EndNoteBibliographyTitleChar">
    <w:name w:val="EndNote Bibliography Title Char"/>
    <w:basedOn w:val="DefaultParagraphFont"/>
    <w:link w:val="EndNoteBibliographyTitle"/>
    <w:rsid w:val="00120940"/>
    <w:rPr>
      <w:noProof/>
      <w:sz w:val="24"/>
      <w:szCs w:val="24"/>
    </w:rPr>
  </w:style>
  <w:style w:type="paragraph" w:customStyle="1" w:styleId="EndNoteBibliography">
    <w:name w:val="EndNote Bibliography"/>
    <w:basedOn w:val="Normal"/>
    <w:link w:val="EndNoteBibliographyChar"/>
    <w:rsid w:val="00120940"/>
    <w:rPr>
      <w:noProof/>
    </w:rPr>
  </w:style>
  <w:style w:type="character" w:customStyle="1" w:styleId="EndNoteBibliographyChar">
    <w:name w:val="EndNote Bibliography Char"/>
    <w:basedOn w:val="DefaultParagraphFont"/>
    <w:link w:val="EndNoteBibliography"/>
    <w:rsid w:val="00120940"/>
    <w:rPr>
      <w:noProof/>
      <w:sz w:val="24"/>
      <w:szCs w:val="24"/>
    </w:rPr>
  </w:style>
  <w:style w:type="character" w:styleId="UnresolvedMention">
    <w:name w:val="Unresolved Mention"/>
    <w:basedOn w:val="DefaultParagraphFont"/>
    <w:uiPriority w:val="99"/>
    <w:unhideWhenUsed/>
    <w:rsid w:val="00AC376B"/>
    <w:rPr>
      <w:color w:val="605E5C"/>
      <w:shd w:val="clear" w:color="auto" w:fill="E1DFDD"/>
    </w:rPr>
  </w:style>
  <w:style w:type="character" w:styleId="Mention">
    <w:name w:val="Mention"/>
    <w:basedOn w:val="DefaultParagraphFont"/>
    <w:uiPriority w:val="99"/>
    <w:unhideWhenUsed/>
    <w:rsid w:val="00AC376B"/>
    <w:rPr>
      <w:color w:val="2B579A"/>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211644"/>
    <w:rPr>
      <w:sz w:val="24"/>
      <w:szCs w:val="24"/>
    </w:rPr>
  </w:style>
  <w:style w:type="character" w:customStyle="1" w:styleId="normaltextrun">
    <w:name w:val="normaltextrun"/>
    <w:basedOn w:val="DefaultParagraphFont"/>
    <w:rsid w:val="003200FC"/>
  </w:style>
  <w:style w:type="paragraph" w:styleId="EndnoteText">
    <w:name w:val="endnote text"/>
    <w:basedOn w:val="Normal"/>
    <w:link w:val="EndnoteTextChar"/>
    <w:uiPriority w:val="99"/>
    <w:unhideWhenUsed/>
    <w:rsid w:val="00B92F2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92F2A"/>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B92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9990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CB0BE-F25A-4DE5-8223-B36FD652BF46}">
  <ds:schemaRefs>
    <ds:schemaRef ds:uri="http://schemas.openxmlformats.org/officeDocument/2006/bibliography"/>
  </ds:schemaRefs>
</ds:datastoreItem>
</file>

<file path=customXml/itemProps2.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3.xml><?xml version="1.0" encoding="utf-8"?>
<ds:datastoreItem xmlns:ds="http://schemas.openxmlformats.org/officeDocument/2006/customXml" ds:itemID="{C38579D9-C4D2-45FC-AE2D-715980804C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AAD03-8B0C-491F-96C5-C0AB5693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6045</Words>
  <Characters>36330</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Wisdom, April (CDC/ONDIEH/NCIPC)</dc:creator>
  <cp:lastModifiedBy>Sims, Thelma (CDC/DDPHSS/OS/OSI)</cp:lastModifiedBy>
  <cp:revision>2</cp:revision>
  <cp:lastPrinted>2017-08-23T17:28:00Z</cp:lastPrinted>
  <dcterms:created xsi:type="dcterms:W3CDTF">2023-01-11T20:02:00Z</dcterms:created>
  <dcterms:modified xsi:type="dcterms:W3CDTF">2023-01-11T20:02:00Z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3205ac3f-195a-4a68-8ea5-7d7c826369dd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2022-01-12T20:02:02Z</vt:lpwstr>
  </property>
  <property fmtid="{D5CDD505-2E9C-101B-9397-08002B2CF9AE}" pid="9" name="MSIP_Label_7b94a7b8-f06c-4dfe-bdcc-9b548fd58c31_SiteId">
    <vt:lpwstr>9ce70869-60db-44fd-abe8-d2767077fc8f</vt:lpwstr>
  </property>
  <property fmtid="{D5CDD505-2E9C-101B-9397-08002B2CF9AE}" pid="10" name="_dlc_DocIdItemGuid">
    <vt:lpwstr>07efb262-c3b8-43ed-b47c-809489fe8a09</vt:lpwstr>
  </property>
</Properties>
</file>